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E3E08C" w14:textId="77777777" w:rsidR="00256287" w:rsidRPr="008A0711" w:rsidRDefault="00256287" w:rsidP="00256287">
      <w:pPr>
        <w:pStyle w:val="BasicParagraph"/>
        <w:ind w:left="-284" w:firstLine="284"/>
        <w:rPr>
          <w:rFonts w:ascii="Helvetica Light" w:hAnsi="Helvetica Light" w:cs="Helvetica"/>
          <w:color w:val="FFFFFF"/>
          <w:sz w:val="48"/>
          <w:szCs w:val="48"/>
        </w:rPr>
      </w:pPr>
      <w:r w:rsidRPr="008A0711">
        <w:rPr>
          <w:rFonts w:ascii="Helvetica Light" w:hAnsi="Helvetica Light"/>
          <w:noProof/>
          <w:sz w:val="48"/>
          <w:szCs w:val="48"/>
          <w:lang w:val="en-US"/>
        </w:rPr>
        <mc:AlternateContent>
          <mc:Choice Requires="wps">
            <w:drawing>
              <wp:anchor distT="0" distB="0" distL="114300" distR="114300" simplePos="0" relativeHeight="251659264" behindDoc="1" locked="0" layoutInCell="1" allowOverlap="1" wp14:anchorId="22042CFF" wp14:editId="080DFCF3">
                <wp:simplePos x="0" y="0"/>
                <wp:positionH relativeFrom="column">
                  <wp:posOffset>-899160</wp:posOffset>
                </wp:positionH>
                <wp:positionV relativeFrom="paragraph">
                  <wp:posOffset>-2167255</wp:posOffset>
                </wp:positionV>
                <wp:extent cx="4824248" cy="12093677"/>
                <wp:effectExtent l="0" t="0" r="14605" b="22225"/>
                <wp:wrapNone/>
                <wp:docPr id="1" name="Rectangle 1"/>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29273" id="Rectangle 1" o:spid="_x0000_s1026" style="position:absolute;margin-left:-70.8pt;margin-top:-170.65pt;width:379.85pt;height:95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" fillcolor="#2c166f" strokecolor="#2c166f" strokeweight="2pt"/>
            </w:pict>
          </mc:Fallback>
        </mc:AlternateContent>
      </w:r>
      <w:r w:rsidRPr="008A0711">
        <w:rPr>
          <w:rFonts w:ascii="Helvetica Light" w:hAnsi="Helvetica Light" w:cs="Helvetica"/>
          <w:color w:val="FFFFFF"/>
          <w:sz w:val="48"/>
          <w:szCs w:val="48"/>
        </w:rPr>
        <w:t xml:space="preserve">Joint Submission to the </w:t>
      </w:r>
    </w:p>
    <w:p w14:paraId="362A5FEF" w14:textId="77777777" w:rsidR="00256287" w:rsidRDefault="00256287" w:rsidP="00256287">
      <w:pPr>
        <w:rPr>
          <w:rFonts w:ascii="Helvetica Light" w:hAnsi="Helvetica Light" w:cs="Helvetica"/>
          <w:color w:val="FFFFFF"/>
          <w:sz w:val="48"/>
          <w:szCs w:val="48"/>
        </w:rPr>
      </w:pPr>
      <w:r>
        <w:rPr>
          <w:rFonts w:ascii="Helvetica Light" w:hAnsi="Helvetica Light" w:cs="Helvetica"/>
          <w:color w:val="FFFFFF"/>
          <w:sz w:val="48"/>
          <w:szCs w:val="48"/>
        </w:rPr>
        <w:t xml:space="preserve">Committee on the Rights </w:t>
      </w:r>
      <w:r>
        <w:rPr>
          <w:rFonts w:ascii="Helvetica Light" w:hAnsi="Helvetica Light" w:cs="Helvetica"/>
          <w:color w:val="FFFFFF"/>
          <w:sz w:val="48"/>
          <w:szCs w:val="48"/>
        </w:rPr>
        <w:br/>
        <w:t>of the Child</w:t>
      </w:r>
    </w:p>
    <w:p w14:paraId="12AF1E15" w14:textId="77777777" w:rsidR="00256287" w:rsidRDefault="00256287" w:rsidP="00256287">
      <w:pPr>
        <w:ind w:left="-284" w:hanging="142"/>
        <w:rPr>
          <w:rFonts w:ascii="Helvetica Light" w:hAnsi="Helvetica Light" w:cs="Helvetica"/>
          <w:color w:val="FFFFFF"/>
          <w:sz w:val="48"/>
          <w:szCs w:val="48"/>
        </w:rPr>
      </w:pPr>
    </w:p>
    <w:p w14:paraId="6321BF54" w14:textId="77777777" w:rsidR="00256287" w:rsidRDefault="00256287" w:rsidP="00256287">
      <w:pPr>
        <w:ind w:left="-284" w:hanging="142"/>
        <w:rPr>
          <w:rFonts w:ascii="Helvetica Light" w:hAnsi="Helvetica Light" w:cs="Helvetica"/>
          <w:color w:val="FFFFFF"/>
          <w:sz w:val="48"/>
          <w:szCs w:val="48"/>
        </w:rPr>
      </w:pPr>
    </w:p>
    <w:p w14:paraId="20B5E018" w14:textId="77777777" w:rsidR="00256287" w:rsidRDefault="00256287" w:rsidP="00256287">
      <w:pPr>
        <w:ind w:left="-284" w:hanging="142"/>
        <w:rPr>
          <w:rFonts w:ascii="Helvetica Light" w:hAnsi="Helvetica Light" w:cs="Helvetica"/>
          <w:color w:val="FFFFFF"/>
          <w:sz w:val="48"/>
          <w:szCs w:val="48"/>
        </w:rPr>
      </w:pPr>
    </w:p>
    <w:p w14:paraId="7C62C5BE" w14:textId="77777777" w:rsidR="00256287" w:rsidRDefault="00256287" w:rsidP="00256287">
      <w:pPr>
        <w:ind w:left="-284" w:hanging="142"/>
        <w:rPr>
          <w:rFonts w:ascii="Helvetica Light" w:hAnsi="Helvetica Light" w:cs="Helvetica"/>
          <w:color w:val="FFFFFF"/>
          <w:sz w:val="48"/>
          <w:szCs w:val="48"/>
        </w:rPr>
      </w:pPr>
    </w:p>
    <w:p w14:paraId="7448FFBC" w14:textId="77777777" w:rsidR="00256287" w:rsidRDefault="00256287" w:rsidP="00256287">
      <w:pPr>
        <w:ind w:left="-284" w:hanging="142"/>
        <w:rPr>
          <w:rFonts w:ascii="Helvetica Light" w:hAnsi="Helvetica Light" w:cs="Helvetica"/>
          <w:color w:val="FFFFFF"/>
          <w:sz w:val="48"/>
          <w:szCs w:val="48"/>
        </w:rPr>
      </w:pPr>
    </w:p>
    <w:p w14:paraId="2F87B6ED" w14:textId="139BE1A4" w:rsidR="00256287" w:rsidRPr="002F43F8" w:rsidRDefault="00256287" w:rsidP="00256287">
      <w:pPr>
        <w:pStyle w:val="BasicParagraph"/>
        <w:tabs>
          <w:tab w:val="left" w:pos="709"/>
        </w:tabs>
        <w:spacing w:line="240" w:lineRule="auto"/>
        <w:ind w:left="426"/>
        <w:rPr>
          <w:rFonts w:ascii="Helvetica" w:hAnsi="Helvetica" w:cs="Helvetica"/>
          <w:b/>
          <w:bCs/>
          <w:color w:val="FFFFFF"/>
          <w:sz w:val="44"/>
          <w:szCs w:val="44"/>
        </w:rPr>
      </w:pPr>
      <w:r w:rsidRPr="002F43F8">
        <w:rPr>
          <w:rFonts w:ascii="Helvetica Light" w:hAnsi="Helvetica Light" w:cs="Helvetica"/>
          <w:noProof/>
          <w:color w:val="FFFFFF"/>
          <w:sz w:val="40"/>
          <w:szCs w:val="32"/>
          <w:lang w:val="en-US"/>
        </w:rPr>
        <mc:AlternateContent>
          <mc:Choice Requires="wps">
            <w:drawing>
              <wp:anchor distT="0" distB="0" distL="114300" distR="114300" simplePos="0" relativeHeight="251660288" behindDoc="0" locked="0" layoutInCell="1" allowOverlap="1" wp14:anchorId="2A08CCF5" wp14:editId="5BD23A97">
                <wp:simplePos x="0" y="0"/>
                <wp:positionH relativeFrom="margin">
                  <wp:align>left</wp:align>
                </wp:positionH>
                <wp:positionV relativeFrom="paragraph">
                  <wp:posOffset>40640</wp:posOffset>
                </wp:positionV>
                <wp:extent cx="0" cy="2922270"/>
                <wp:effectExtent l="76200" t="0" r="76200" b="49530"/>
                <wp:wrapNone/>
                <wp:docPr id="2" name="Straight Connector 2"/>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E3F14C9" id="Straight Connector 2" o:spid="_x0000_s1026" style="position:absolute;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 from="0,3.2pt" to="0,233.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" strokecolor="white [3212]" strokeweight="12.5pt">
                <w10:wrap anchorx="margin"/>
              </v:line>
            </w:pict>
          </mc:Fallback>
        </mc:AlternateContent>
      </w:r>
      <w:r w:rsidR="00C6348D">
        <w:rPr>
          <w:rFonts w:ascii="Helvetica" w:hAnsi="Helvetica" w:cs="Helvetica"/>
          <w:b/>
          <w:bCs/>
          <w:color w:val="FFFFFF"/>
          <w:sz w:val="44"/>
          <w:szCs w:val="44"/>
          <w:lang w:val="en-US"/>
        </w:rPr>
        <w:t>90</w:t>
      </w:r>
      <w:proofErr w:type="spellStart"/>
      <w:r w:rsidRPr="002F43F8">
        <w:rPr>
          <w:rFonts w:ascii="Helvetica" w:hAnsi="Helvetica" w:cs="Helvetica"/>
          <w:b/>
          <w:bCs/>
          <w:color w:val="FFFFFF"/>
          <w:sz w:val="44"/>
          <w:szCs w:val="44"/>
          <w:vertAlign w:val="superscript"/>
        </w:rPr>
        <w:t>th</w:t>
      </w:r>
      <w:proofErr w:type="spellEnd"/>
      <w:r w:rsidRPr="002F43F8">
        <w:rPr>
          <w:rFonts w:ascii="Helvetica" w:hAnsi="Helvetica" w:cs="Helvetica"/>
          <w:b/>
          <w:bCs/>
          <w:color w:val="FFFFFF"/>
          <w:sz w:val="44"/>
          <w:szCs w:val="44"/>
        </w:rPr>
        <w:t xml:space="preserve"> Pre-Sessional </w:t>
      </w:r>
      <w:r>
        <w:rPr>
          <w:rFonts w:ascii="Helvetica" w:hAnsi="Helvetica" w:cs="Helvetica"/>
          <w:b/>
          <w:bCs/>
          <w:color w:val="FFFFFF"/>
          <w:sz w:val="44"/>
          <w:szCs w:val="44"/>
        </w:rPr>
        <w:br/>
      </w:r>
      <w:r w:rsidRPr="002F43F8">
        <w:rPr>
          <w:rFonts w:ascii="Helvetica" w:hAnsi="Helvetica" w:cs="Helvetica"/>
          <w:b/>
          <w:bCs/>
          <w:color w:val="FFFFFF"/>
          <w:sz w:val="44"/>
          <w:szCs w:val="44"/>
        </w:rPr>
        <w:t xml:space="preserve">Working Group </w:t>
      </w:r>
    </w:p>
    <w:p w14:paraId="04815DAB" w14:textId="48F033E0" w:rsidR="00256287" w:rsidRDefault="00256287" w:rsidP="00256287">
      <w:pPr>
        <w:ind w:left="-284" w:firstLine="284"/>
        <w:rPr>
          <w:rFonts w:ascii="Helvetica" w:hAnsi="Helvetica" w:cs="Helvetica"/>
          <w:b/>
          <w:bCs/>
          <w:color w:val="FFFFFF"/>
          <w:sz w:val="72"/>
          <w:szCs w:val="72"/>
        </w:rPr>
      </w:pPr>
      <w:r>
        <w:rPr>
          <w:rFonts w:ascii="Helvetica" w:hAnsi="Helvetica" w:cs="Helvetica"/>
          <w:b/>
          <w:bCs/>
          <w:noProof/>
          <w:color w:val="FFFFFF"/>
          <w:sz w:val="72"/>
          <w:szCs w:val="72"/>
        </w:rPr>
        <mc:AlternateContent>
          <mc:Choice Requires="wps">
            <w:drawing>
              <wp:anchor distT="0" distB="0" distL="114300" distR="114300" simplePos="0" relativeHeight="251661312" behindDoc="0" locked="0" layoutInCell="1" allowOverlap="1" wp14:anchorId="0904A3D0" wp14:editId="406EE01D">
                <wp:simplePos x="0" y="0"/>
                <wp:positionH relativeFrom="column">
                  <wp:posOffset>4229100</wp:posOffset>
                </wp:positionH>
                <wp:positionV relativeFrom="paragraph">
                  <wp:posOffset>74930</wp:posOffset>
                </wp:positionV>
                <wp:extent cx="2285910" cy="5972175"/>
                <wp:effectExtent l="0" t="0" r="0" b="0"/>
                <wp:wrapNone/>
                <wp:docPr id="3" name="Text Box 3"/>
                <wp:cNvGraphicFramePr/>
                <a:graphic xmlns:a="http://schemas.openxmlformats.org/drawingml/2006/main">
                  <a:graphicData uri="http://schemas.microsoft.com/office/word/2010/wordprocessingShape">
                    <wps:wsp>
                      <wps:cNvSpPr txBox="1"/>
                      <wps:spPr>
                        <a:xfrm>
                          <a:off x="0" y="0"/>
                          <a:ext cx="2285910" cy="5972175"/>
                        </a:xfrm>
                        <a:prstGeom prst="rect">
                          <a:avLst/>
                        </a:prstGeom>
                        <a:noFill/>
                        <a:ln w="6350">
                          <a:noFill/>
                        </a:ln>
                      </wps:spPr>
                      <wps:txbx>
                        <w:txbxContent>
                          <w:p w14:paraId="2D1E95D8" w14:textId="77777777" w:rsidR="0011251F" w:rsidRDefault="0011251F" w:rsidP="00256287">
                            <w:pPr>
                              <w:jc w:val="center"/>
                            </w:pPr>
                            <w:r w:rsidRPr="00256287">
                              <w:rPr>
                                <w:noProof/>
                              </w:rPr>
                              <w:drawing>
                                <wp:inline distT="0" distB="0" distL="0" distR="0" wp14:anchorId="433D319E" wp14:editId="4D97040A">
                                  <wp:extent cx="2019935" cy="1508373"/>
                                  <wp:effectExtent l="0" t="0" r="0" b="3175"/>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1497" cy="1509539"/>
                                          </a:xfrm>
                                          <a:prstGeom prst="rect">
                                            <a:avLst/>
                                          </a:prstGeom>
                                          <a:noFill/>
                                          <a:ln>
                                            <a:noFill/>
                                          </a:ln>
                                        </pic:spPr>
                                      </pic:pic>
                                    </a:graphicData>
                                  </a:graphic>
                                </wp:inline>
                              </w:drawing>
                            </w:r>
                          </w:p>
                          <w:p w14:paraId="5B758D68" w14:textId="77777777" w:rsidR="0011251F" w:rsidRDefault="0011251F" w:rsidP="00256287">
                            <w:pPr>
                              <w:jc w:val="center"/>
                            </w:pPr>
                          </w:p>
                          <w:p w14:paraId="28C93ED2" w14:textId="4C737EC0" w:rsidR="0011251F" w:rsidRDefault="0011251F" w:rsidP="00256287">
                            <w:pPr>
                              <w:jc w:val="center"/>
                            </w:pPr>
                            <w:r>
                              <w:t xml:space="preserve">       </w:t>
                            </w:r>
                            <w:r w:rsidRPr="0063581F">
                              <w:rPr>
                                <w:noProof/>
                              </w:rPr>
                              <w:drawing>
                                <wp:inline distT="0" distB="0" distL="0" distR="0" wp14:anchorId="7F80DE14" wp14:editId="418BC7F0">
                                  <wp:extent cx="1866286" cy="1164662"/>
                                  <wp:effectExtent l="0" t="0" r="635" b="3810"/>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2302" cy="1174657"/>
                                          </a:xfrm>
                                          <a:prstGeom prst="rect">
                                            <a:avLst/>
                                          </a:prstGeom>
                                          <a:noFill/>
                                          <a:ln>
                                            <a:noFill/>
                                          </a:ln>
                                        </pic:spPr>
                                      </pic:pic>
                                    </a:graphicData>
                                  </a:graphic>
                                </wp:inline>
                              </w:drawing>
                            </w:r>
                          </w:p>
                          <w:p w14:paraId="6528894F" w14:textId="77777777" w:rsidR="0011251F" w:rsidRDefault="0011251F" w:rsidP="00256287">
                            <w:pPr>
                              <w:jc w:val="center"/>
                            </w:pPr>
                          </w:p>
                          <w:p w14:paraId="336AA4AB" w14:textId="77777777" w:rsidR="0011251F" w:rsidRDefault="0011251F" w:rsidP="00256287">
                            <w:pPr>
                              <w:jc w:val="center"/>
                            </w:pPr>
                          </w:p>
                          <w:p w14:paraId="75D8AF19" w14:textId="21982EC2" w:rsidR="0011251F" w:rsidRPr="004D0451" w:rsidRDefault="0011251F" w:rsidP="00256287">
                            <w:pPr>
                              <w:jc w:val="center"/>
                            </w:pPr>
                            <w:r>
                              <w:t xml:space="preserve">    </w:t>
                            </w:r>
                            <w:r>
                              <w:rPr>
                                <w:noProof/>
                              </w:rPr>
                              <w:drawing>
                                <wp:inline distT="0" distB="0" distL="0" distR="0" wp14:anchorId="1C819A61" wp14:editId="539BCA72">
                                  <wp:extent cx="1938866" cy="772974"/>
                                  <wp:effectExtent l="0" t="0" r="4445" b="1905"/>
                                  <wp:docPr id="9"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7484" cy="776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04A3D0" id="_x0000_t202" coordsize="21600,21600" o:spt="202" path="m,l,21600r21600,l21600,xe">
                <v:stroke joinstyle="miter"/>
                <v:path gradientshapeok="t" o:connecttype="rect"/>
              </v:shapetype>
              <v:shape id="Text Box 3" o:spid="_x0000_s1026" type="#_x0000_t202" style="position:absolute;left:0;text-align:left;margin-left:333pt;margin-top:5.9pt;width:180pt;height:4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" filled="f" stroked="f" strokeweight=".5pt">
                <v:textbox>
                  <w:txbxContent>
                    <w:p w14:paraId="2D1E95D8" w14:textId="77777777" w:rsidR="0011251F" w:rsidRDefault="0011251F" w:rsidP="00256287">
                      <w:pPr>
                        <w:jc w:val="center"/>
                      </w:pPr>
                      <w:r w:rsidRPr="00256287">
                        <w:rPr>
                          <w:noProof/>
                        </w:rPr>
                        <w:drawing>
                          <wp:inline distT="0" distB="0" distL="0" distR="0" wp14:anchorId="433D319E" wp14:editId="4D97040A">
                            <wp:extent cx="2019935" cy="1508373"/>
                            <wp:effectExtent l="0" t="0" r="0" b="3175"/>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1497" cy="1509539"/>
                                    </a:xfrm>
                                    <a:prstGeom prst="rect">
                                      <a:avLst/>
                                    </a:prstGeom>
                                    <a:noFill/>
                                    <a:ln>
                                      <a:noFill/>
                                    </a:ln>
                                  </pic:spPr>
                                </pic:pic>
                              </a:graphicData>
                            </a:graphic>
                          </wp:inline>
                        </w:drawing>
                      </w:r>
                    </w:p>
                    <w:p w14:paraId="5B758D68" w14:textId="77777777" w:rsidR="0011251F" w:rsidRDefault="0011251F" w:rsidP="00256287">
                      <w:pPr>
                        <w:jc w:val="center"/>
                      </w:pPr>
                    </w:p>
                    <w:p w14:paraId="28C93ED2" w14:textId="4C737EC0" w:rsidR="0011251F" w:rsidRDefault="0011251F" w:rsidP="00256287">
                      <w:pPr>
                        <w:jc w:val="center"/>
                      </w:pPr>
                      <w:r>
                        <w:t xml:space="preserve">       </w:t>
                      </w:r>
                      <w:r w:rsidRPr="0063581F">
                        <w:rPr>
                          <w:noProof/>
                        </w:rPr>
                        <w:drawing>
                          <wp:inline distT="0" distB="0" distL="0" distR="0" wp14:anchorId="7F80DE14" wp14:editId="418BC7F0">
                            <wp:extent cx="1866286" cy="1164662"/>
                            <wp:effectExtent l="0" t="0" r="635" b="3810"/>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2302" cy="1174657"/>
                                    </a:xfrm>
                                    <a:prstGeom prst="rect">
                                      <a:avLst/>
                                    </a:prstGeom>
                                    <a:noFill/>
                                    <a:ln>
                                      <a:noFill/>
                                    </a:ln>
                                  </pic:spPr>
                                </pic:pic>
                              </a:graphicData>
                            </a:graphic>
                          </wp:inline>
                        </w:drawing>
                      </w:r>
                    </w:p>
                    <w:p w14:paraId="6528894F" w14:textId="77777777" w:rsidR="0011251F" w:rsidRDefault="0011251F" w:rsidP="00256287">
                      <w:pPr>
                        <w:jc w:val="center"/>
                      </w:pPr>
                    </w:p>
                    <w:p w14:paraId="336AA4AB" w14:textId="77777777" w:rsidR="0011251F" w:rsidRDefault="0011251F" w:rsidP="00256287">
                      <w:pPr>
                        <w:jc w:val="center"/>
                      </w:pPr>
                    </w:p>
                    <w:p w14:paraId="75D8AF19" w14:textId="21982EC2" w:rsidR="0011251F" w:rsidRPr="004D0451" w:rsidRDefault="0011251F" w:rsidP="00256287">
                      <w:pPr>
                        <w:jc w:val="center"/>
                      </w:pPr>
                      <w:r>
                        <w:t xml:space="preserve">    </w:t>
                      </w:r>
                      <w:r>
                        <w:rPr>
                          <w:noProof/>
                        </w:rPr>
                        <w:drawing>
                          <wp:inline distT="0" distB="0" distL="0" distR="0" wp14:anchorId="1C819A61" wp14:editId="539BCA72">
                            <wp:extent cx="1938866" cy="772974"/>
                            <wp:effectExtent l="0" t="0" r="4445" b="1905"/>
                            <wp:docPr id="9"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7484" cy="776410"/>
                                    </a:xfrm>
                                    <a:prstGeom prst="rect">
                                      <a:avLst/>
                                    </a:prstGeom>
                                    <a:noFill/>
                                    <a:ln>
                                      <a:noFill/>
                                    </a:ln>
                                  </pic:spPr>
                                </pic:pic>
                              </a:graphicData>
                            </a:graphic>
                          </wp:inline>
                        </w:drawing>
                      </w:r>
                    </w:p>
                  </w:txbxContent>
                </v:textbox>
              </v:shape>
            </w:pict>
          </mc:Fallback>
        </mc:AlternateContent>
      </w:r>
    </w:p>
    <w:p w14:paraId="71F32C1B" w14:textId="3C81AE19" w:rsidR="00256287" w:rsidRPr="007B0BA0" w:rsidRDefault="00256287" w:rsidP="00256287">
      <w:pPr>
        <w:pStyle w:val="BasicParagraph"/>
        <w:rPr>
          <w:rFonts w:ascii="Helvetica Light" w:hAnsi="Helvetica Light" w:cs="Helvetica"/>
          <w:color w:val="FFFFFF"/>
          <w:sz w:val="36"/>
          <w:szCs w:val="36"/>
        </w:rPr>
      </w:pPr>
      <w:r>
        <w:rPr>
          <w:rFonts w:ascii="Helvetica Light" w:hAnsi="Helvetica Light" w:cs="Helvetica"/>
          <w:color w:val="FFFFFF"/>
          <w:sz w:val="36"/>
          <w:szCs w:val="36"/>
        </w:rPr>
        <w:t xml:space="preserve">    </w:t>
      </w:r>
      <w:r w:rsidR="00B82417">
        <w:rPr>
          <w:rFonts w:ascii="Helvetica Light" w:hAnsi="Helvetica Light" w:cs="Helvetica"/>
          <w:color w:val="FFFFFF"/>
          <w:sz w:val="36"/>
          <w:szCs w:val="36"/>
        </w:rPr>
        <w:t>0</w:t>
      </w:r>
      <w:r w:rsidR="00C96BEF">
        <w:rPr>
          <w:rFonts w:ascii="Helvetica Light" w:hAnsi="Helvetica Light" w:cs="Helvetica"/>
          <w:color w:val="FFFFFF"/>
          <w:sz w:val="36"/>
          <w:szCs w:val="36"/>
        </w:rPr>
        <w:t>7</w:t>
      </w:r>
      <w:r>
        <w:rPr>
          <w:rFonts w:ascii="Helvetica Light" w:hAnsi="Helvetica Light" w:cs="Helvetica"/>
          <w:color w:val="FFFFFF"/>
          <w:sz w:val="36"/>
          <w:szCs w:val="36"/>
        </w:rPr>
        <w:t xml:space="preserve"> – 1</w:t>
      </w:r>
      <w:r w:rsidR="00C96BEF">
        <w:rPr>
          <w:rFonts w:ascii="Helvetica Light" w:hAnsi="Helvetica Light" w:cs="Helvetica"/>
          <w:color w:val="FFFFFF"/>
          <w:sz w:val="36"/>
          <w:szCs w:val="36"/>
        </w:rPr>
        <w:t>1</w:t>
      </w:r>
      <w:r>
        <w:rPr>
          <w:rFonts w:ascii="Helvetica Light" w:hAnsi="Helvetica Light" w:cs="Helvetica"/>
          <w:color w:val="FFFFFF"/>
          <w:sz w:val="36"/>
          <w:szCs w:val="36"/>
        </w:rPr>
        <w:t xml:space="preserve"> </w:t>
      </w:r>
      <w:r w:rsidR="00C96BEF">
        <w:rPr>
          <w:rFonts w:ascii="Helvetica Light" w:hAnsi="Helvetica Light" w:cs="Helvetica"/>
          <w:color w:val="FFFFFF"/>
          <w:sz w:val="36"/>
          <w:szCs w:val="36"/>
        </w:rPr>
        <w:t>June</w:t>
      </w:r>
      <w:r>
        <w:rPr>
          <w:rFonts w:ascii="Helvetica Light" w:hAnsi="Helvetica Light" w:cs="Helvetica"/>
          <w:color w:val="FFFFFF"/>
          <w:sz w:val="36"/>
          <w:szCs w:val="36"/>
        </w:rPr>
        <w:t xml:space="preserve"> 2021</w:t>
      </w:r>
    </w:p>
    <w:p w14:paraId="18EFF07C" w14:textId="77777777" w:rsidR="00256287" w:rsidRPr="00C013D5" w:rsidRDefault="00256287" w:rsidP="00256287">
      <w:pPr>
        <w:pStyle w:val="BasicParagraph"/>
        <w:ind w:firstLine="426"/>
        <w:rPr>
          <w:rFonts w:ascii="Helvetica Light" w:hAnsi="Helvetica Light" w:cs="Helvetica"/>
          <w:color w:val="FFFFFF"/>
          <w:sz w:val="48"/>
          <w:szCs w:val="48"/>
        </w:rPr>
      </w:pPr>
    </w:p>
    <w:p w14:paraId="47E99572" w14:textId="77777777" w:rsidR="00256287" w:rsidRPr="00C013D5" w:rsidRDefault="00256287" w:rsidP="00256287">
      <w:pPr>
        <w:pStyle w:val="BasicParagraph"/>
        <w:ind w:firstLine="426"/>
        <w:rPr>
          <w:rFonts w:ascii="Helvetica Light" w:hAnsi="Helvetica Light" w:cs="Helvetica"/>
          <w:color w:val="FFFFFF"/>
          <w:sz w:val="48"/>
          <w:szCs w:val="48"/>
        </w:rPr>
      </w:pPr>
    </w:p>
    <w:p w14:paraId="67170C6E" w14:textId="77777777" w:rsidR="00256287" w:rsidRPr="00C013D5" w:rsidRDefault="00256287" w:rsidP="00256287">
      <w:pPr>
        <w:pStyle w:val="BasicParagraph"/>
        <w:ind w:firstLine="426"/>
        <w:rPr>
          <w:rFonts w:ascii="Helvetica Light" w:hAnsi="Helvetica Light" w:cs="Helvetica"/>
          <w:color w:val="FFFFFF"/>
          <w:sz w:val="48"/>
          <w:szCs w:val="48"/>
        </w:rPr>
      </w:pPr>
    </w:p>
    <w:p w14:paraId="7A44C5E1" w14:textId="77777777" w:rsidR="00256287" w:rsidRPr="00C013D5" w:rsidRDefault="00256287" w:rsidP="00256287">
      <w:pPr>
        <w:pStyle w:val="BasicParagraph"/>
        <w:ind w:firstLine="426"/>
        <w:rPr>
          <w:rFonts w:ascii="Helvetica Light" w:hAnsi="Helvetica Light" w:cs="Helvetica"/>
          <w:color w:val="FFFFFF"/>
          <w:sz w:val="48"/>
          <w:szCs w:val="48"/>
        </w:rPr>
      </w:pPr>
    </w:p>
    <w:p w14:paraId="3B68347C" w14:textId="77777777" w:rsidR="00256287" w:rsidRPr="00C013D5" w:rsidRDefault="00256287" w:rsidP="00256287">
      <w:pPr>
        <w:pStyle w:val="BasicParagraph"/>
        <w:ind w:firstLine="426"/>
        <w:rPr>
          <w:rFonts w:ascii="Helvetica Light" w:hAnsi="Helvetica Light" w:cs="Helvetica"/>
          <w:color w:val="FFFFFF"/>
          <w:sz w:val="48"/>
          <w:szCs w:val="48"/>
        </w:rPr>
      </w:pPr>
    </w:p>
    <w:p w14:paraId="27B25AAE" w14:textId="7875DCB2" w:rsidR="00256287" w:rsidRPr="007B0BA0" w:rsidRDefault="00256287" w:rsidP="00256287">
      <w:pPr>
        <w:pStyle w:val="BasicParagraph"/>
        <w:rPr>
          <w:rFonts w:ascii="Helvetica" w:hAnsi="Helvetica" w:cs="Helvetica"/>
          <w:b/>
          <w:bCs/>
          <w:color w:val="FFFFFF"/>
          <w:sz w:val="72"/>
          <w:szCs w:val="72"/>
        </w:rPr>
      </w:pPr>
      <w:r>
        <w:rPr>
          <w:rFonts w:ascii="Helvetica" w:hAnsi="Helvetica" w:cs="Helvetica"/>
          <w:b/>
          <w:bCs/>
          <w:color w:val="FFFFFF"/>
          <w:sz w:val="72"/>
          <w:szCs w:val="72"/>
        </w:rPr>
        <w:t>Oman</w:t>
      </w:r>
    </w:p>
    <w:p w14:paraId="004D92B1" w14:textId="74078CD6" w:rsidR="00256287" w:rsidRPr="00C013D5" w:rsidRDefault="00256287" w:rsidP="00256287">
      <w:pPr>
        <w:pStyle w:val="BasicParagraph"/>
        <w:rPr>
          <w:rFonts w:ascii="Helvetica Light" w:hAnsi="Helvetica Light" w:cs="Helvetica"/>
          <w:color w:val="FFFFFF"/>
          <w:sz w:val="36"/>
          <w:szCs w:val="36"/>
        </w:rPr>
      </w:pPr>
      <w:r>
        <w:rPr>
          <w:rFonts w:ascii="Helvetica Light" w:hAnsi="Helvetica Light" w:cs="Helvetica"/>
          <w:color w:val="FFFFFF"/>
          <w:sz w:val="36"/>
          <w:szCs w:val="36"/>
        </w:rPr>
        <w:t xml:space="preserve">01 </w:t>
      </w:r>
      <w:r w:rsidR="00C96BEF">
        <w:rPr>
          <w:rFonts w:ascii="Helvetica Light" w:hAnsi="Helvetica Light" w:cs="Helvetica"/>
          <w:color w:val="FFFFFF"/>
          <w:sz w:val="36"/>
          <w:szCs w:val="36"/>
        </w:rPr>
        <w:t>March</w:t>
      </w:r>
      <w:r>
        <w:rPr>
          <w:rFonts w:ascii="Helvetica Light" w:hAnsi="Helvetica Light" w:cs="Helvetica"/>
          <w:color w:val="FFFFFF"/>
          <w:sz w:val="36"/>
          <w:szCs w:val="36"/>
        </w:rPr>
        <w:t xml:space="preserve"> 202</w:t>
      </w:r>
      <w:r w:rsidR="00C96BEF">
        <w:rPr>
          <w:rFonts w:ascii="Helvetica Light" w:hAnsi="Helvetica Light" w:cs="Helvetica"/>
          <w:color w:val="FFFFFF"/>
          <w:sz w:val="36"/>
          <w:szCs w:val="36"/>
        </w:rPr>
        <w:t>1</w:t>
      </w:r>
    </w:p>
    <w:p w14:paraId="3B013CBC" w14:textId="77777777" w:rsidR="00256287" w:rsidRPr="00C013D5" w:rsidRDefault="00256287" w:rsidP="00256287">
      <w:pPr>
        <w:pStyle w:val="BasicParagraph"/>
        <w:ind w:hanging="426"/>
        <w:rPr>
          <w:rFonts w:ascii="Helvetica Light" w:hAnsi="Helvetica Light" w:cs="Helvetica"/>
          <w:color w:val="FFFFFF"/>
          <w:sz w:val="36"/>
          <w:szCs w:val="36"/>
        </w:rPr>
      </w:pPr>
    </w:p>
    <w:p w14:paraId="3983C720" w14:textId="77777777" w:rsidR="00256287" w:rsidRDefault="00256287" w:rsidP="00256287">
      <w:pPr>
        <w:tabs>
          <w:tab w:val="left" w:pos="1125"/>
        </w:tabs>
        <w:spacing w:line="360" w:lineRule="auto"/>
        <w:rPr>
          <w:rFonts w:ascii="Helvetica Light" w:hAnsi="Helvetica Light"/>
          <w:b/>
          <w:bCs/>
          <w:sz w:val="36"/>
          <w:szCs w:val="36"/>
        </w:rPr>
      </w:pPr>
      <w:r>
        <w:rPr>
          <w:rFonts w:ascii="Helvetica Light" w:hAnsi="Helvetica Light"/>
          <w:b/>
          <w:bCs/>
          <w:sz w:val="36"/>
          <w:szCs w:val="36"/>
        </w:rPr>
        <w:tab/>
      </w:r>
    </w:p>
    <w:p w14:paraId="0F7ADBC9" w14:textId="77777777" w:rsidR="00256287" w:rsidRDefault="00256287" w:rsidP="00256287">
      <w:pPr>
        <w:spacing w:line="360" w:lineRule="auto"/>
        <w:rPr>
          <w:rFonts w:ascii="Helvetica Light" w:hAnsi="Helvetica Light"/>
          <w:b/>
          <w:bCs/>
          <w:sz w:val="36"/>
          <w:szCs w:val="36"/>
        </w:rPr>
      </w:pPr>
    </w:p>
    <w:p w14:paraId="0674ECE7" w14:textId="77777777" w:rsidR="00630612" w:rsidRDefault="00630612" w:rsidP="00256287">
      <w:pPr>
        <w:spacing w:line="360" w:lineRule="auto"/>
        <w:rPr>
          <w:rFonts w:ascii="Helvetica Light" w:hAnsi="Helvetica Light"/>
          <w:b/>
          <w:bCs/>
          <w:sz w:val="36"/>
          <w:szCs w:val="36"/>
        </w:rPr>
      </w:pPr>
    </w:p>
    <w:p w14:paraId="08AABEED" w14:textId="77777777" w:rsidR="00630612" w:rsidRDefault="00630612" w:rsidP="00256287">
      <w:pPr>
        <w:spacing w:line="360" w:lineRule="auto"/>
        <w:rPr>
          <w:rFonts w:ascii="Helvetica Light" w:hAnsi="Helvetica Light"/>
          <w:b/>
          <w:bCs/>
          <w:sz w:val="36"/>
          <w:szCs w:val="36"/>
        </w:rPr>
      </w:pPr>
    </w:p>
    <w:p w14:paraId="69B85439" w14:textId="77777777" w:rsidR="008704E0" w:rsidRDefault="008704E0" w:rsidP="00256287">
      <w:pPr>
        <w:spacing w:line="360" w:lineRule="auto"/>
        <w:rPr>
          <w:rFonts w:ascii="Helvetica Light" w:hAnsi="Helvetica Light"/>
          <w:b/>
          <w:bCs/>
          <w:sz w:val="28"/>
          <w:szCs w:val="28"/>
        </w:rPr>
      </w:pPr>
    </w:p>
    <w:p w14:paraId="659C3094" w14:textId="77777777" w:rsidR="008704E0" w:rsidRDefault="008704E0" w:rsidP="00256287">
      <w:pPr>
        <w:spacing w:line="360" w:lineRule="auto"/>
        <w:rPr>
          <w:rFonts w:ascii="Helvetica Light" w:hAnsi="Helvetica Light"/>
          <w:b/>
          <w:bCs/>
          <w:sz w:val="28"/>
          <w:szCs w:val="28"/>
        </w:rPr>
      </w:pPr>
    </w:p>
    <w:p w14:paraId="774E7A98" w14:textId="34007C67" w:rsidR="00256287" w:rsidRPr="00B770B3" w:rsidRDefault="00256287" w:rsidP="00256287">
      <w:pPr>
        <w:spacing w:line="360" w:lineRule="auto"/>
        <w:rPr>
          <w:rFonts w:ascii="Helvetica Light" w:hAnsi="Helvetica Light"/>
          <w:b/>
          <w:bCs/>
          <w:sz w:val="28"/>
          <w:szCs w:val="28"/>
        </w:rPr>
      </w:pPr>
      <w:r w:rsidRPr="00B770B3">
        <w:rPr>
          <w:rFonts w:ascii="Helvetica Light" w:hAnsi="Helvetica Light"/>
          <w:b/>
          <w:bCs/>
          <w:sz w:val="28"/>
          <w:szCs w:val="28"/>
        </w:rPr>
        <w:lastRenderedPageBreak/>
        <w:t xml:space="preserve">Joint Submission </w:t>
      </w:r>
    </w:p>
    <w:p w14:paraId="18C20B7D" w14:textId="77777777" w:rsidR="00256287" w:rsidRPr="00B770B3" w:rsidRDefault="00256287" w:rsidP="00256287">
      <w:pPr>
        <w:spacing w:line="360" w:lineRule="auto"/>
        <w:rPr>
          <w:rFonts w:ascii="Helvetica Light" w:hAnsi="Helvetica Light"/>
          <w:b/>
          <w:bCs/>
          <w:sz w:val="28"/>
          <w:szCs w:val="28"/>
        </w:rPr>
      </w:pPr>
      <w:r w:rsidRPr="00B770B3">
        <w:rPr>
          <w:rFonts w:ascii="Helvetica Light" w:hAnsi="Helvetica Light"/>
          <w:b/>
          <w:bCs/>
          <w:sz w:val="28"/>
          <w:szCs w:val="28"/>
        </w:rPr>
        <w:t xml:space="preserve">to the Committee on the Rights of the Child </w:t>
      </w:r>
    </w:p>
    <w:p w14:paraId="673F6E09" w14:textId="67FF44C6" w:rsidR="00256287" w:rsidRPr="00B770B3" w:rsidRDefault="00256287" w:rsidP="00256287">
      <w:pPr>
        <w:spacing w:line="360" w:lineRule="auto"/>
        <w:rPr>
          <w:rFonts w:ascii="Helvetica Light" w:hAnsi="Helvetica Light"/>
          <w:sz w:val="28"/>
          <w:szCs w:val="28"/>
        </w:rPr>
      </w:pPr>
      <w:r w:rsidRPr="00B770B3">
        <w:rPr>
          <w:rFonts w:ascii="Helvetica Light" w:hAnsi="Helvetica Light"/>
          <w:sz w:val="28"/>
          <w:szCs w:val="28"/>
        </w:rPr>
        <w:t xml:space="preserve">at the </w:t>
      </w:r>
      <w:r w:rsidR="00C6348D">
        <w:rPr>
          <w:rFonts w:ascii="Helvetica Light" w:hAnsi="Helvetica Light"/>
          <w:sz w:val="28"/>
          <w:szCs w:val="28"/>
        </w:rPr>
        <w:t>90</w:t>
      </w:r>
      <w:r w:rsidRPr="00B770B3">
        <w:rPr>
          <w:rFonts w:ascii="Helvetica Light" w:hAnsi="Helvetica Light"/>
          <w:sz w:val="28"/>
          <w:szCs w:val="28"/>
          <w:vertAlign w:val="superscript"/>
        </w:rPr>
        <w:t>th</w:t>
      </w:r>
      <w:r w:rsidRPr="00B770B3">
        <w:rPr>
          <w:rFonts w:ascii="Helvetica Light" w:hAnsi="Helvetica Light"/>
          <w:sz w:val="28"/>
          <w:szCs w:val="28"/>
        </w:rPr>
        <w:t xml:space="preserve"> Pre-Sessional Working Group. </w:t>
      </w:r>
    </w:p>
    <w:p w14:paraId="076D2EE2" w14:textId="77777777" w:rsidR="00256287" w:rsidRPr="00B770B3" w:rsidRDefault="00256287" w:rsidP="00256287">
      <w:pPr>
        <w:spacing w:line="360" w:lineRule="auto"/>
        <w:rPr>
          <w:rFonts w:ascii="Helvetica Light" w:hAnsi="Helvetica Light"/>
          <w:sz w:val="28"/>
          <w:szCs w:val="28"/>
        </w:rPr>
      </w:pPr>
    </w:p>
    <w:p w14:paraId="02AC3EE4" w14:textId="77777777" w:rsidR="00256287" w:rsidRPr="00B770B3" w:rsidRDefault="00256287" w:rsidP="00256287">
      <w:pPr>
        <w:spacing w:line="360" w:lineRule="auto"/>
        <w:jc w:val="center"/>
        <w:rPr>
          <w:rFonts w:ascii="Helvetica Light" w:hAnsi="Helvetica Light"/>
          <w:sz w:val="28"/>
          <w:szCs w:val="28"/>
        </w:rPr>
      </w:pPr>
    </w:p>
    <w:p w14:paraId="289F7EDC" w14:textId="77777777" w:rsidR="00E47D60" w:rsidRPr="00B770B3" w:rsidRDefault="00256287" w:rsidP="00256287">
      <w:pPr>
        <w:spacing w:line="360" w:lineRule="auto"/>
        <w:jc w:val="center"/>
        <w:rPr>
          <w:rFonts w:ascii="Helvetica Light" w:hAnsi="Helvetica Light"/>
          <w:sz w:val="28"/>
          <w:szCs w:val="28"/>
          <w:lang w:val="en-GB"/>
        </w:rPr>
      </w:pPr>
      <w:r w:rsidRPr="00B770B3">
        <w:rPr>
          <w:rFonts w:ascii="Helvetica Light" w:hAnsi="Helvetica Light"/>
          <w:sz w:val="28"/>
          <w:szCs w:val="28"/>
          <w:lang w:val="en-GB"/>
        </w:rPr>
        <w:t xml:space="preserve">Civil society submission on the right of every child </w:t>
      </w:r>
    </w:p>
    <w:p w14:paraId="24F55971" w14:textId="2E269AE0" w:rsidR="00256287" w:rsidRPr="00B770B3" w:rsidRDefault="00256287" w:rsidP="00E47D60">
      <w:pPr>
        <w:spacing w:line="360" w:lineRule="auto"/>
        <w:jc w:val="center"/>
        <w:rPr>
          <w:rFonts w:ascii="Helvetica Light" w:hAnsi="Helvetica Light"/>
          <w:sz w:val="28"/>
          <w:szCs w:val="28"/>
          <w:lang w:val="en-GB"/>
        </w:rPr>
      </w:pPr>
      <w:r w:rsidRPr="00B770B3">
        <w:rPr>
          <w:rFonts w:ascii="Helvetica Light" w:hAnsi="Helvetica Light"/>
          <w:sz w:val="28"/>
          <w:szCs w:val="28"/>
          <w:lang w:val="en-GB"/>
        </w:rPr>
        <w:t xml:space="preserve">to acquire and preserve a nationality under Article 7 and 8 </w:t>
      </w:r>
      <w:r w:rsidR="00B770B3" w:rsidRPr="00B770B3">
        <w:rPr>
          <w:rFonts w:ascii="Helvetica Light" w:hAnsi="Helvetica Light"/>
          <w:sz w:val="28"/>
          <w:szCs w:val="28"/>
          <w:lang w:val="en-GB"/>
        </w:rPr>
        <w:t>of the Convention on the Rights of the Child</w:t>
      </w:r>
      <w:r w:rsidR="00940108">
        <w:rPr>
          <w:rFonts w:ascii="Helvetica Light" w:hAnsi="Helvetica Light"/>
          <w:sz w:val="28"/>
          <w:szCs w:val="28"/>
          <w:lang w:val="en-GB"/>
        </w:rPr>
        <w:t xml:space="preserve"> (CRC</w:t>
      </w:r>
      <w:r w:rsidR="00020FFE">
        <w:rPr>
          <w:rFonts w:ascii="Helvetica Light" w:hAnsi="Helvetica Light"/>
          <w:sz w:val="28"/>
          <w:szCs w:val="28"/>
          <w:lang w:val="en-GB"/>
        </w:rPr>
        <w:t>)</w:t>
      </w:r>
      <w:r w:rsidR="00B770B3" w:rsidRPr="00B770B3">
        <w:rPr>
          <w:rFonts w:ascii="Helvetica Light" w:hAnsi="Helvetica Light"/>
          <w:sz w:val="28"/>
          <w:szCs w:val="28"/>
          <w:lang w:val="en-GB"/>
        </w:rPr>
        <w:t xml:space="preserve"> </w:t>
      </w:r>
      <w:r w:rsidRPr="00B770B3">
        <w:rPr>
          <w:rFonts w:ascii="Helvetica Light" w:hAnsi="Helvetica Light"/>
          <w:sz w:val="28"/>
          <w:szCs w:val="28"/>
          <w:lang w:val="en-GB"/>
        </w:rPr>
        <w:t>in accordance with the Guiding Principles to the Conve</w:t>
      </w:r>
      <w:r w:rsidR="00E47D60" w:rsidRPr="00B770B3">
        <w:rPr>
          <w:rFonts w:ascii="Helvetica Light" w:hAnsi="Helvetica Light"/>
          <w:sz w:val="28"/>
          <w:szCs w:val="28"/>
          <w:lang w:val="en-GB"/>
        </w:rPr>
        <w:t>n</w:t>
      </w:r>
      <w:r w:rsidRPr="00B770B3">
        <w:rPr>
          <w:rFonts w:ascii="Helvetica Light" w:hAnsi="Helvetica Light"/>
          <w:sz w:val="28"/>
          <w:szCs w:val="28"/>
          <w:lang w:val="en-GB"/>
        </w:rPr>
        <w:t>tion</w:t>
      </w:r>
    </w:p>
    <w:p w14:paraId="737508C2" w14:textId="77777777" w:rsidR="00256287" w:rsidRPr="00630612" w:rsidRDefault="00256287" w:rsidP="00256287">
      <w:pPr>
        <w:rPr>
          <w:lang w:val="en-GB"/>
        </w:rPr>
      </w:pPr>
    </w:p>
    <w:p w14:paraId="6BDE00F8" w14:textId="77777777" w:rsidR="00256287" w:rsidRPr="00630612" w:rsidRDefault="00256287" w:rsidP="00256287">
      <w:pPr>
        <w:rPr>
          <w:lang w:val="en-GB"/>
        </w:rPr>
      </w:pPr>
    </w:p>
    <w:p w14:paraId="2E30C10B" w14:textId="77777777" w:rsidR="00630612" w:rsidRPr="0057434A" w:rsidRDefault="00256287" w:rsidP="00630612">
      <w:pPr>
        <w:jc w:val="right"/>
        <w:rPr>
          <w:rFonts w:ascii="Helvetica" w:hAnsi="Helvetica"/>
          <w:b/>
          <w:bCs/>
          <w:color w:val="2C166F"/>
          <w:sz w:val="44"/>
          <w:szCs w:val="44"/>
          <w:lang w:val="en-GB"/>
        </w:rPr>
      </w:pPr>
      <w:r w:rsidRPr="0057434A">
        <w:rPr>
          <w:rFonts w:ascii="Helvetica" w:hAnsi="Helvetica"/>
          <w:b/>
          <w:bCs/>
          <w:color w:val="2C166F"/>
          <w:sz w:val="44"/>
          <w:szCs w:val="44"/>
          <w:lang w:val="en-GB"/>
        </w:rPr>
        <w:t>O</w:t>
      </w:r>
      <w:r w:rsidR="00630612" w:rsidRPr="0057434A">
        <w:rPr>
          <w:rFonts w:ascii="Helvetica" w:hAnsi="Helvetica"/>
          <w:b/>
          <w:bCs/>
          <w:color w:val="2C166F"/>
          <w:sz w:val="44"/>
          <w:szCs w:val="44"/>
          <w:lang w:val="en-GB"/>
        </w:rPr>
        <w:t>man</w:t>
      </w:r>
    </w:p>
    <w:p w14:paraId="3A04AB8C" w14:textId="77777777" w:rsidR="00F02106" w:rsidRPr="0057434A" w:rsidRDefault="00F02106" w:rsidP="00630612">
      <w:pPr>
        <w:rPr>
          <w:rFonts w:ascii="Helvetica" w:hAnsi="Helvetica"/>
          <w:b/>
          <w:bCs/>
          <w:color w:val="2C166F"/>
          <w:sz w:val="44"/>
          <w:szCs w:val="44"/>
          <w:lang w:val="en-GB"/>
        </w:rPr>
      </w:pPr>
    </w:p>
    <w:p w14:paraId="53DEB64B" w14:textId="64814ABC" w:rsidR="00256287" w:rsidRPr="00630612" w:rsidRDefault="00630612" w:rsidP="00630612">
      <w:pPr>
        <w:rPr>
          <w:rFonts w:ascii="Helvetica" w:hAnsi="Helvetica"/>
          <w:b/>
          <w:bCs/>
          <w:color w:val="2C166F"/>
          <w:sz w:val="48"/>
          <w:szCs w:val="48"/>
          <w:lang w:val="en-GB"/>
        </w:rPr>
      </w:pPr>
      <w:r w:rsidRPr="00630612">
        <w:rPr>
          <w:rFonts w:ascii="Helvetica" w:hAnsi="Helvetica"/>
          <w:b/>
          <w:bCs/>
          <w:color w:val="2C166F"/>
          <w:lang w:val="en-GB"/>
        </w:rPr>
        <w:t>In</w:t>
      </w:r>
      <w:r w:rsidR="00256287" w:rsidRPr="00630612">
        <w:rPr>
          <w:rFonts w:ascii="Helvetica" w:hAnsi="Helvetica"/>
          <w:b/>
          <w:bCs/>
          <w:color w:val="2C166F"/>
          <w:lang w:val="en-GB"/>
        </w:rPr>
        <w:t>troduction</w:t>
      </w:r>
    </w:p>
    <w:p w14:paraId="55685B2C" w14:textId="77777777" w:rsidR="00DA76E2" w:rsidRPr="00630612" w:rsidRDefault="00DA76E2">
      <w:pPr>
        <w:spacing w:line="259" w:lineRule="auto"/>
        <w:jc w:val="both"/>
        <w:rPr>
          <w:lang w:val="en-GB"/>
        </w:rPr>
      </w:pPr>
    </w:p>
    <w:p w14:paraId="1F7E8638" w14:textId="6AC33F1D" w:rsidR="00DA76E2" w:rsidRPr="00630612" w:rsidRDefault="00D369DD">
      <w:pPr>
        <w:pStyle w:val="Default"/>
        <w:numPr>
          <w:ilvl w:val="0"/>
          <w:numId w:val="2"/>
        </w:numPr>
        <w:spacing w:line="259" w:lineRule="auto"/>
        <w:jc w:val="both"/>
        <w:rPr>
          <w:rFonts w:ascii="Times New Roman" w:hAnsi="Times New Roman" w:cs="Times New Roman"/>
          <w:sz w:val="22"/>
          <w:szCs w:val="22"/>
          <w:lang w:val="en-GB"/>
        </w:rPr>
      </w:pPr>
      <w:r w:rsidRPr="00630612">
        <w:rPr>
          <w:rFonts w:ascii="Times New Roman" w:hAnsi="Times New Roman" w:cs="Times New Roman"/>
          <w:sz w:val="22"/>
          <w:szCs w:val="22"/>
          <w:lang w:val="en-GB"/>
        </w:rPr>
        <w:t>The Omani Association for Human Rights, the Global Campaign for Equal Nationality Rights and the Institute on Statelessness and Inclusion welcome the opportunity to make this submission to the Committee on the Rights of the Child (hereafter the Committee) regarding Oman’s compliance towards every child’s right to acquire a nationality under Article 7 and preserve their nationality</w:t>
      </w:r>
      <w:r w:rsidR="00F02106">
        <w:rPr>
          <w:rFonts w:ascii="Times New Roman" w:hAnsi="Times New Roman" w:cs="Times New Roman"/>
          <w:sz w:val="22"/>
          <w:szCs w:val="22"/>
          <w:lang w:val="en-GB"/>
        </w:rPr>
        <w:t xml:space="preserve"> under </w:t>
      </w:r>
      <w:r w:rsidRPr="00630612">
        <w:rPr>
          <w:rFonts w:ascii="Times New Roman" w:hAnsi="Times New Roman" w:cs="Times New Roman"/>
          <w:sz w:val="22"/>
          <w:szCs w:val="22"/>
          <w:lang w:val="en-GB"/>
        </w:rPr>
        <w:t>Article 8</w:t>
      </w:r>
      <w:r w:rsidR="00F02106">
        <w:rPr>
          <w:rFonts w:ascii="Times New Roman" w:hAnsi="Times New Roman" w:cs="Times New Roman"/>
          <w:sz w:val="22"/>
          <w:szCs w:val="22"/>
          <w:lang w:val="en-GB"/>
        </w:rPr>
        <w:t xml:space="preserve"> </w:t>
      </w:r>
      <w:r w:rsidR="00F02106" w:rsidRPr="00630612">
        <w:rPr>
          <w:rFonts w:ascii="Times New Roman" w:hAnsi="Times New Roman" w:cs="Times New Roman"/>
          <w:sz w:val="22"/>
          <w:szCs w:val="22"/>
          <w:lang w:val="en-GB"/>
        </w:rPr>
        <w:t>CRC</w:t>
      </w:r>
      <w:r w:rsidRPr="00630612">
        <w:rPr>
          <w:rFonts w:ascii="Times New Roman" w:hAnsi="Times New Roman" w:cs="Times New Roman"/>
          <w:sz w:val="22"/>
          <w:szCs w:val="22"/>
          <w:lang w:val="en-GB"/>
        </w:rPr>
        <w:t xml:space="preserve">. This submission also draws on the Guiding Principles of the Convention, in particular, the freedom from discrimination (Article 2) and the Best Interests of the Child (Article 3). </w:t>
      </w:r>
      <w:hyperlink w:anchor="bookmark" w:history="1">
        <w:r w:rsidRPr="00630612">
          <w:rPr>
            <w:rStyle w:val="Hyperlink0"/>
            <w:rFonts w:eastAsia="Arial Unicode MS"/>
            <w:sz w:val="22"/>
            <w:szCs w:val="22"/>
            <w:lang w:val="en-GB"/>
          </w:rPr>
          <w:t>Annex I</w:t>
        </w:r>
      </w:hyperlink>
      <w:r w:rsidRPr="00630612">
        <w:rPr>
          <w:rStyle w:val="None"/>
          <w:rFonts w:ascii="Times New Roman" w:hAnsi="Times New Roman" w:cs="Times New Roman"/>
          <w:sz w:val="22"/>
          <w:szCs w:val="22"/>
          <w:lang w:val="en-GB"/>
        </w:rPr>
        <w:t xml:space="preserve"> to this submission contains the relevant legislative provisions of Oman, for ease of reference of the Committee. </w:t>
      </w:r>
      <w:hyperlink w:anchor="bookmark1" w:history="1">
        <w:r w:rsidRPr="00630612">
          <w:rPr>
            <w:rStyle w:val="Hyperlink0"/>
            <w:rFonts w:eastAsia="Arial Unicode MS"/>
            <w:sz w:val="22"/>
            <w:szCs w:val="22"/>
            <w:lang w:val="en-GB"/>
          </w:rPr>
          <w:t>Annex II</w:t>
        </w:r>
      </w:hyperlink>
      <w:r w:rsidRPr="00630612">
        <w:rPr>
          <w:rStyle w:val="None"/>
          <w:rFonts w:ascii="Times New Roman" w:hAnsi="Times New Roman" w:cs="Times New Roman"/>
          <w:sz w:val="22"/>
          <w:szCs w:val="22"/>
          <w:lang w:val="en-GB"/>
        </w:rPr>
        <w:t xml:space="preserve"> to this submission highlights Oman’s international obligations. </w:t>
      </w:r>
      <w:hyperlink w:anchor="_Annex_III_-" w:history="1">
        <w:r w:rsidR="005077BD" w:rsidRPr="00630612">
          <w:rPr>
            <w:rStyle w:val="Hyperlink0"/>
            <w:rFonts w:eastAsia="Arial Unicode MS"/>
            <w:sz w:val="22"/>
            <w:szCs w:val="22"/>
            <w:lang w:val="en-GB"/>
          </w:rPr>
          <w:t>Annex III</w:t>
        </w:r>
      </w:hyperlink>
      <w:r w:rsidR="005077BD" w:rsidRPr="00630612">
        <w:rPr>
          <w:rStyle w:val="None"/>
          <w:rFonts w:ascii="Times New Roman" w:hAnsi="Times New Roman" w:cs="Times New Roman"/>
          <w:sz w:val="22"/>
          <w:szCs w:val="22"/>
          <w:lang w:val="en-GB"/>
        </w:rPr>
        <w:t xml:space="preserve"> includes </w:t>
      </w:r>
      <w:r w:rsidR="005077BD" w:rsidRPr="00630612">
        <w:rPr>
          <w:rFonts w:ascii="Times New Roman" w:hAnsi="Times New Roman" w:cs="Times New Roman"/>
          <w:sz w:val="22"/>
          <w:szCs w:val="22"/>
          <w:lang w:val="en-GB"/>
        </w:rPr>
        <w:t xml:space="preserve">previous recommendations made to the State. </w:t>
      </w:r>
      <w:hyperlink w:anchor="_Annex_IV_-" w:history="1">
        <w:r w:rsidR="005077BD" w:rsidRPr="00630612">
          <w:rPr>
            <w:rStyle w:val="Hyperlink0"/>
            <w:rFonts w:eastAsia="Arial Unicode MS"/>
            <w:sz w:val="22"/>
            <w:szCs w:val="22"/>
            <w:lang w:val="en-GB"/>
          </w:rPr>
          <w:t>Annex IV</w:t>
        </w:r>
      </w:hyperlink>
      <w:r w:rsidRPr="00630612">
        <w:rPr>
          <w:rStyle w:val="None"/>
          <w:rFonts w:ascii="Times New Roman" w:hAnsi="Times New Roman" w:cs="Times New Roman"/>
          <w:sz w:val="22"/>
          <w:szCs w:val="22"/>
          <w:lang w:val="en-GB"/>
        </w:rPr>
        <w:t xml:space="preserve"> provides information about the co-submitting organisations.</w:t>
      </w:r>
    </w:p>
    <w:p w14:paraId="53EFE703" w14:textId="77777777" w:rsidR="00DA76E2" w:rsidRPr="00630612" w:rsidRDefault="00DA76E2">
      <w:pPr>
        <w:pStyle w:val="Default"/>
        <w:spacing w:line="259" w:lineRule="auto"/>
        <w:ind w:left="450"/>
        <w:jc w:val="both"/>
        <w:rPr>
          <w:rStyle w:val="None"/>
          <w:rFonts w:ascii="Times New Roman" w:eastAsia="Calibri" w:hAnsi="Times New Roman" w:cs="Times New Roman"/>
          <w:sz w:val="22"/>
          <w:szCs w:val="22"/>
          <w:lang w:val="en-GB"/>
        </w:rPr>
      </w:pPr>
    </w:p>
    <w:p w14:paraId="658CF286" w14:textId="2961EC3A" w:rsidR="00DA76E2" w:rsidRDefault="00D369DD" w:rsidP="007A338D">
      <w:pPr>
        <w:pStyle w:val="Default"/>
        <w:numPr>
          <w:ilvl w:val="0"/>
          <w:numId w:val="3"/>
        </w:numPr>
        <w:spacing w:line="259" w:lineRule="auto"/>
        <w:jc w:val="both"/>
        <w:rPr>
          <w:rStyle w:val="None"/>
          <w:rFonts w:ascii="Times New Roman" w:hAnsi="Times New Roman" w:cs="Times New Roman"/>
          <w:sz w:val="22"/>
          <w:szCs w:val="22"/>
          <w:lang w:val="en-GB"/>
        </w:rPr>
      </w:pPr>
      <w:r w:rsidRPr="00630612">
        <w:rPr>
          <w:rStyle w:val="None"/>
          <w:rFonts w:ascii="Times New Roman" w:hAnsi="Times New Roman" w:cs="Times New Roman"/>
          <w:sz w:val="22"/>
          <w:szCs w:val="22"/>
          <w:lang w:val="en-GB"/>
        </w:rPr>
        <w:t>This submission has been structured to raise the issue of realising the right of every child to acquire a nationality.</w:t>
      </w:r>
      <w:r w:rsidR="007A338D">
        <w:rPr>
          <w:rStyle w:val="FootnoteReference"/>
          <w:rFonts w:ascii="Times New Roman" w:hAnsi="Times New Roman" w:cs="Times New Roman"/>
          <w:sz w:val="22"/>
          <w:szCs w:val="22"/>
          <w:lang w:val="en-GB"/>
        </w:rPr>
        <w:footnoteReference w:id="2"/>
      </w:r>
      <w:r w:rsidRPr="00630612">
        <w:rPr>
          <w:rStyle w:val="None"/>
          <w:rFonts w:ascii="Times New Roman" w:hAnsi="Times New Roman" w:cs="Times New Roman"/>
          <w:sz w:val="22"/>
          <w:szCs w:val="22"/>
          <w:lang w:val="en-GB"/>
        </w:rPr>
        <w:t xml:space="preserve"> This submission draws on the extensive work and research carried out by the co-submitting organisations, including in previous joint submissions to the Universal Periodic Review.</w:t>
      </w:r>
      <w:r w:rsidRPr="00630612">
        <w:rPr>
          <w:rStyle w:val="None"/>
          <w:rFonts w:ascii="Times New Roman" w:eastAsia="Calibri" w:hAnsi="Times New Roman" w:cs="Times New Roman"/>
          <w:sz w:val="22"/>
          <w:szCs w:val="22"/>
          <w:vertAlign w:val="superscript"/>
          <w:lang w:val="en-GB"/>
        </w:rPr>
        <w:footnoteReference w:id="3"/>
      </w:r>
      <w:r w:rsidR="007A338D">
        <w:rPr>
          <w:rStyle w:val="None"/>
          <w:rFonts w:ascii="Times New Roman" w:hAnsi="Times New Roman" w:cs="Times New Roman"/>
          <w:sz w:val="22"/>
          <w:szCs w:val="22"/>
          <w:lang w:val="en-GB"/>
        </w:rPr>
        <w:t xml:space="preserve"> </w:t>
      </w:r>
      <w:r w:rsidRPr="007A338D">
        <w:rPr>
          <w:rStyle w:val="None"/>
          <w:rFonts w:ascii="Times New Roman" w:hAnsi="Times New Roman" w:cs="Times New Roman"/>
          <w:sz w:val="22"/>
          <w:szCs w:val="22"/>
          <w:lang w:val="en-GB"/>
        </w:rPr>
        <w:t xml:space="preserve">Many of the challenges raised through this submission are </w:t>
      </w:r>
      <w:r w:rsidR="00E47D60" w:rsidRPr="007A338D">
        <w:rPr>
          <w:rStyle w:val="None"/>
          <w:rFonts w:ascii="Times New Roman" w:hAnsi="Times New Roman" w:cs="Times New Roman"/>
          <w:sz w:val="22"/>
          <w:szCs w:val="22"/>
          <w:lang w:val="en-GB"/>
        </w:rPr>
        <w:t>longstanding and</w:t>
      </w:r>
      <w:r w:rsidRPr="007A338D">
        <w:rPr>
          <w:rStyle w:val="None"/>
          <w:rFonts w:ascii="Times New Roman" w:hAnsi="Times New Roman" w:cs="Times New Roman"/>
          <w:sz w:val="22"/>
          <w:szCs w:val="22"/>
          <w:lang w:val="en-GB"/>
        </w:rPr>
        <w:t xml:space="preserve"> have not been addressed by the government of Oman despite numerous previous recommendations by the Committee</w:t>
      </w:r>
      <w:r w:rsidR="00332423" w:rsidRPr="007A338D">
        <w:rPr>
          <w:rStyle w:val="None"/>
          <w:rFonts w:ascii="Times New Roman" w:hAnsi="Times New Roman" w:cs="Times New Roman"/>
          <w:sz w:val="22"/>
          <w:szCs w:val="22"/>
          <w:lang w:val="en-GB"/>
        </w:rPr>
        <w:t xml:space="preserve"> and</w:t>
      </w:r>
      <w:r w:rsidRPr="007A338D">
        <w:rPr>
          <w:rStyle w:val="None"/>
          <w:rFonts w:ascii="Times New Roman" w:hAnsi="Times New Roman" w:cs="Times New Roman"/>
          <w:sz w:val="22"/>
          <w:szCs w:val="22"/>
          <w:lang w:val="en-GB"/>
        </w:rPr>
        <w:t xml:space="preserve"> other human rights treaty bodies, the Universal Periodic Review, and by national, regional and international civil society groups. Oman has not met its obligations to protect every child’s right to acquire and preserve their nationality; to avoid statelessness; to not discriminate against children in relation to the exercise of their right to a nationality on the basis of protected characteristics of the child, their parents or guardians; and to take the best interests of the child as a primary consideration in relation to the exercise of these rights.</w:t>
      </w:r>
    </w:p>
    <w:p w14:paraId="2CB04437" w14:textId="0135AEFA" w:rsidR="007A338D" w:rsidRDefault="007A338D" w:rsidP="007A338D">
      <w:pPr>
        <w:pStyle w:val="Default"/>
        <w:spacing w:line="259" w:lineRule="auto"/>
        <w:jc w:val="both"/>
        <w:rPr>
          <w:rStyle w:val="None"/>
          <w:rFonts w:ascii="Times New Roman" w:hAnsi="Times New Roman" w:cs="Times New Roman"/>
          <w:sz w:val="22"/>
          <w:szCs w:val="22"/>
          <w:lang w:val="en-GB"/>
        </w:rPr>
      </w:pPr>
    </w:p>
    <w:p w14:paraId="03865AC1" w14:textId="77777777" w:rsidR="007A338D" w:rsidRPr="007A338D" w:rsidRDefault="007A338D" w:rsidP="007A338D">
      <w:pPr>
        <w:pStyle w:val="Default"/>
        <w:spacing w:line="259" w:lineRule="auto"/>
        <w:jc w:val="both"/>
        <w:rPr>
          <w:rFonts w:ascii="Times New Roman" w:hAnsi="Times New Roman" w:cs="Times New Roman"/>
          <w:sz w:val="22"/>
          <w:szCs w:val="22"/>
          <w:lang w:val="en-GB"/>
        </w:rPr>
      </w:pPr>
    </w:p>
    <w:p w14:paraId="615E4B8A" w14:textId="77777777" w:rsidR="00193993" w:rsidRDefault="00193993" w:rsidP="00AE2D1C">
      <w:pPr>
        <w:spacing w:line="276" w:lineRule="auto"/>
        <w:jc w:val="both"/>
        <w:rPr>
          <w:rFonts w:ascii="Helvetica" w:hAnsi="Helvetica"/>
          <w:b/>
          <w:bCs/>
          <w:color w:val="2C166F"/>
          <w:lang w:val="en-GB"/>
        </w:rPr>
      </w:pPr>
    </w:p>
    <w:p w14:paraId="5D2AD780" w14:textId="5B30273E" w:rsidR="00DA76E2" w:rsidRPr="00630612" w:rsidRDefault="00D369DD" w:rsidP="00AE2D1C">
      <w:pPr>
        <w:spacing w:line="276" w:lineRule="auto"/>
        <w:jc w:val="both"/>
        <w:rPr>
          <w:rStyle w:val="None"/>
          <w:b/>
          <w:bCs/>
          <w:lang w:val="en-GB"/>
        </w:rPr>
      </w:pPr>
      <w:r w:rsidRPr="00630612">
        <w:rPr>
          <w:rFonts w:ascii="Helvetica" w:hAnsi="Helvetica"/>
          <w:b/>
          <w:bCs/>
          <w:color w:val="2C166F"/>
          <w:lang w:val="en-GB"/>
        </w:rPr>
        <w:lastRenderedPageBreak/>
        <w:t>Gender discrimination in Oman’s nationality law</w:t>
      </w:r>
    </w:p>
    <w:p w14:paraId="4F9A2643" w14:textId="77777777" w:rsidR="00DA76E2" w:rsidRPr="00630612" w:rsidRDefault="00DA76E2">
      <w:pPr>
        <w:widowControl w:val="0"/>
        <w:spacing w:line="259" w:lineRule="auto"/>
        <w:jc w:val="both"/>
        <w:rPr>
          <w:rStyle w:val="None"/>
          <w:lang w:val="en-GB"/>
        </w:rPr>
      </w:pPr>
    </w:p>
    <w:p w14:paraId="67BAAD3B" w14:textId="52685A8E" w:rsidR="00DA76E2" w:rsidRPr="00630612" w:rsidRDefault="00D369DD">
      <w:pPr>
        <w:pStyle w:val="ListParagraph"/>
        <w:widowControl w:val="0"/>
        <w:numPr>
          <w:ilvl w:val="0"/>
          <w:numId w:val="6"/>
        </w:numPr>
        <w:spacing w:line="259" w:lineRule="auto"/>
        <w:jc w:val="both"/>
        <w:rPr>
          <w:rFonts w:ascii="Times New Roman" w:hAnsi="Times New Roman" w:cs="Times New Roman"/>
          <w:lang w:val="en-GB"/>
        </w:rPr>
      </w:pPr>
      <w:r w:rsidRPr="00630612">
        <w:rPr>
          <w:rStyle w:val="None"/>
          <w:rFonts w:ascii="Times New Roman" w:hAnsi="Times New Roman" w:cs="Times New Roman"/>
          <w:lang w:val="en-GB"/>
        </w:rPr>
        <w:t xml:space="preserve">Omani women face gender discrimination in relation to the transmission of Omani nationality to their children. Omani women married to non-Omani men may only transmit their nationality to their children under strict conditions and in extremely rare circumstances. The Nationality Law lacks adequate safeguards to ensure conferral of citizenship on children who would otherwise be stateless. </w:t>
      </w:r>
    </w:p>
    <w:p w14:paraId="05211C36" w14:textId="0866E842" w:rsidR="00DA76E2" w:rsidRPr="00630612" w:rsidRDefault="00D369DD">
      <w:pPr>
        <w:pStyle w:val="ListParagraph"/>
        <w:widowControl w:val="0"/>
        <w:numPr>
          <w:ilvl w:val="0"/>
          <w:numId w:val="6"/>
        </w:numPr>
        <w:spacing w:after="0" w:line="259" w:lineRule="auto"/>
        <w:jc w:val="both"/>
        <w:rPr>
          <w:rFonts w:ascii="Times New Roman" w:hAnsi="Times New Roman" w:cs="Times New Roman"/>
          <w:lang w:val="en-GB"/>
        </w:rPr>
      </w:pPr>
      <w:r w:rsidRPr="00630612">
        <w:rPr>
          <w:rStyle w:val="None"/>
          <w:rFonts w:ascii="Times New Roman" w:hAnsi="Times New Roman" w:cs="Times New Roman"/>
          <w:lang w:val="en-GB"/>
        </w:rPr>
        <w:t xml:space="preserve">Gender-discriminatory nationality laws are based on stereotypes, such as the idea that a child “belongs” to a father rather than a mother, and that citizenship “naturally” derives from the father. Gender discrimination in Oman’s Nationality Law fundamentally undermines women’s status as equal citizens and equality within the family, with detrimental impact on children’s right to a nationality (Article 7), as well as the right to know and be cared for by their parents, due to the persistence of state-sanctioned gender stereotypes. </w:t>
      </w:r>
    </w:p>
    <w:p w14:paraId="6243F930" w14:textId="77777777" w:rsidR="00DA76E2" w:rsidRPr="00630612" w:rsidRDefault="00DA76E2">
      <w:pPr>
        <w:widowControl w:val="0"/>
        <w:spacing w:line="259" w:lineRule="auto"/>
        <w:jc w:val="both"/>
        <w:rPr>
          <w:rStyle w:val="None"/>
          <w:rFonts w:ascii="Times New Roman" w:hAnsi="Times New Roman" w:cs="Times New Roman"/>
          <w:lang w:val="en-GB"/>
        </w:rPr>
      </w:pPr>
    </w:p>
    <w:p w14:paraId="64BBA1C4" w14:textId="77777777" w:rsidR="00DA76E2" w:rsidRPr="00630612" w:rsidRDefault="00D369DD">
      <w:pPr>
        <w:pStyle w:val="ListParagraph"/>
        <w:widowControl w:val="0"/>
        <w:numPr>
          <w:ilvl w:val="0"/>
          <w:numId w:val="6"/>
        </w:numPr>
        <w:spacing w:after="0" w:line="259" w:lineRule="auto"/>
        <w:jc w:val="both"/>
        <w:rPr>
          <w:rFonts w:ascii="Times New Roman" w:hAnsi="Times New Roman" w:cs="Times New Roman"/>
          <w:lang w:val="en-GB"/>
        </w:rPr>
      </w:pPr>
      <w:r w:rsidRPr="00630612">
        <w:rPr>
          <w:rStyle w:val="None"/>
          <w:rFonts w:ascii="Times New Roman" w:hAnsi="Times New Roman" w:cs="Times New Roman"/>
          <w:lang w:val="en-GB"/>
        </w:rPr>
        <w:t>Pursuant to the Nationality Law, the male line in paternity is the primary source for nationality by birth in Oman. A child of an Omani father (born in Oman or abroad) is Omani.</w:t>
      </w:r>
      <w:r w:rsidRPr="00630612">
        <w:rPr>
          <w:rStyle w:val="None"/>
          <w:rFonts w:ascii="Times New Roman" w:hAnsi="Times New Roman" w:cs="Times New Roman"/>
          <w:vertAlign w:val="superscript"/>
          <w:lang w:val="en-GB"/>
        </w:rPr>
        <w:footnoteReference w:id="4"/>
      </w:r>
      <w:r w:rsidRPr="00630612">
        <w:rPr>
          <w:rStyle w:val="None"/>
          <w:rFonts w:ascii="Times New Roman" w:hAnsi="Times New Roman" w:cs="Times New Roman"/>
          <w:lang w:val="en-GB"/>
        </w:rPr>
        <w:t xml:space="preserve"> If a child (born in Oman or abroad) has an Omani mother and a father who was Omani but became stateless, the child is still deemed to be an Omani national.</w:t>
      </w:r>
      <w:r w:rsidRPr="00630612">
        <w:rPr>
          <w:rStyle w:val="None"/>
          <w:rFonts w:ascii="Times New Roman" w:hAnsi="Times New Roman" w:cs="Times New Roman"/>
          <w:vertAlign w:val="superscript"/>
          <w:lang w:val="en-GB"/>
        </w:rPr>
        <w:footnoteReference w:id="5"/>
      </w:r>
      <w:r w:rsidRPr="00630612">
        <w:rPr>
          <w:rStyle w:val="None"/>
          <w:rFonts w:ascii="Times New Roman" w:hAnsi="Times New Roman" w:cs="Times New Roman"/>
          <w:lang w:val="en-GB"/>
        </w:rPr>
        <w:t xml:space="preserve"> </w:t>
      </w:r>
    </w:p>
    <w:p w14:paraId="0D39DBA9" w14:textId="77777777" w:rsidR="00DA76E2" w:rsidRPr="00630612" w:rsidRDefault="00DA76E2">
      <w:pPr>
        <w:widowControl w:val="0"/>
        <w:spacing w:line="259" w:lineRule="auto"/>
        <w:jc w:val="both"/>
        <w:rPr>
          <w:rStyle w:val="None"/>
          <w:rFonts w:ascii="Times New Roman" w:hAnsi="Times New Roman" w:cs="Times New Roman"/>
          <w:lang w:val="en-GB"/>
        </w:rPr>
      </w:pPr>
    </w:p>
    <w:p w14:paraId="7FAC94BE" w14:textId="77777777" w:rsidR="00DA76E2" w:rsidRPr="00630612" w:rsidRDefault="00D369DD">
      <w:pPr>
        <w:pStyle w:val="ListParagraph"/>
        <w:widowControl w:val="0"/>
        <w:numPr>
          <w:ilvl w:val="0"/>
          <w:numId w:val="6"/>
        </w:numPr>
        <w:spacing w:after="0" w:line="259" w:lineRule="auto"/>
        <w:jc w:val="both"/>
        <w:rPr>
          <w:rFonts w:ascii="Times New Roman" w:hAnsi="Times New Roman" w:cs="Times New Roman"/>
          <w:lang w:val="en-GB"/>
        </w:rPr>
      </w:pPr>
      <w:r w:rsidRPr="00630612">
        <w:rPr>
          <w:rStyle w:val="None"/>
          <w:rFonts w:ascii="Times New Roman" w:hAnsi="Times New Roman" w:cs="Times New Roman"/>
          <w:lang w:val="en-GB"/>
        </w:rPr>
        <w:t>If the child's mother is a foreigner, and the father was Omani but became stateless, the child, whether born in Oman or abroad, is only an Omani if the mixed-nationality marriage of the parents was previously approved by the Ministry.</w:t>
      </w:r>
      <w:r w:rsidRPr="00630612">
        <w:rPr>
          <w:rStyle w:val="None"/>
          <w:rFonts w:ascii="Times New Roman" w:hAnsi="Times New Roman" w:cs="Times New Roman"/>
          <w:vertAlign w:val="superscript"/>
          <w:lang w:val="en-GB"/>
        </w:rPr>
        <w:footnoteReference w:id="6"/>
      </w:r>
      <w:r w:rsidRPr="00630612">
        <w:rPr>
          <w:rStyle w:val="None"/>
          <w:rFonts w:ascii="Times New Roman" w:hAnsi="Times New Roman" w:cs="Times New Roman"/>
          <w:lang w:val="en-GB"/>
        </w:rPr>
        <w:t xml:space="preserve"> However, there is no equivalent provision where the child's father is a foreigner and the mother was Omani but became stateless. </w:t>
      </w:r>
    </w:p>
    <w:p w14:paraId="1AD33FA0" w14:textId="77777777" w:rsidR="00DA76E2" w:rsidRPr="00630612" w:rsidRDefault="00DA76E2">
      <w:pPr>
        <w:widowControl w:val="0"/>
        <w:spacing w:line="259" w:lineRule="auto"/>
        <w:jc w:val="both"/>
        <w:rPr>
          <w:rStyle w:val="None"/>
          <w:rFonts w:ascii="Times New Roman" w:hAnsi="Times New Roman" w:cs="Times New Roman"/>
          <w:lang w:val="en-GB"/>
        </w:rPr>
      </w:pPr>
    </w:p>
    <w:p w14:paraId="353CA7AE" w14:textId="77777777" w:rsidR="00DA76E2" w:rsidRPr="00630612" w:rsidRDefault="00D369DD">
      <w:pPr>
        <w:pStyle w:val="ListParagraph"/>
        <w:widowControl w:val="0"/>
        <w:numPr>
          <w:ilvl w:val="0"/>
          <w:numId w:val="6"/>
        </w:numPr>
        <w:spacing w:line="259" w:lineRule="auto"/>
        <w:jc w:val="both"/>
        <w:rPr>
          <w:rFonts w:ascii="Times New Roman" w:hAnsi="Times New Roman" w:cs="Times New Roman"/>
          <w:lang w:val="en-GB"/>
        </w:rPr>
      </w:pPr>
      <w:r w:rsidRPr="00630612">
        <w:rPr>
          <w:rStyle w:val="None"/>
          <w:rFonts w:ascii="Times New Roman" w:hAnsi="Times New Roman" w:cs="Times New Roman"/>
          <w:lang w:val="en-GB"/>
        </w:rPr>
        <w:t>If the child, born in Oman or abroad has an Omani mother but not an Omani father (or not a father who used to be an Omani national but became stateless), the child is considered to be Omani by birth only if the paternity was not confirmed.</w:t>
      </w:r>
      <w:r w:rsidRPr="00630612">
        <w:rPr>
          <w:rStyle w:val="None"/>
          <w:rFonts w:ascii="Times New Roman" w:hAnsi="Times New Roman" w:cs="Times New Roman"/>
          <w:vertAlign w:val="superscript"/>
          <w:lang w:val="en-GB"/>
        </w:rPr>
        <w:footnoteReference w:id="7"/>
      </w:r>
      <w:r w:rsidRPr="00630612">
        <w:rPr>
          <w:rStyle w:val="None"/>
          <w:rFonts w:ascii="Times New Roman" w:hAnsi="Times New Roman" w:cs="Times New Roman"/>
          <w:lang w:val="en-GB"/>
        </w:rPr>
        <w:t xml:space="preserve"> A person shall also be deemed to be an Omani national if they are born in Oman to unknown parents.</w:t>
      </w:r>
      <w:r w:rsidRPr="00630612">
        <w:rPr>
          <w:rStyle w:val="None"/>
          <w:rFonts w:ascii="Times New Roman" w:hAnsi="Times New Roman" w:cs="Times New Roman"/>
          <w:vertAlign w:val="superscript"/>
          <w:lang w:val="en-GB"/>
        </w:rPr>
        <w:footnoteReference w:id="8"/>
      </w:r>
      <w:r w:rsidRPr="00630612">
        <w:rPr>
          <w:rStyle w:val="None"/>
          <w:rFonts w:ascii="Times New Roman" w:hAnsi="Times New Roman" w:cs="Times New Roman"/>
          <w:lang w:val="en-GB"/>
        </w:rPr>
        <w:t xml:space="preserve"> </w:t>
      </w:r>
    </w:p>
    <w:p w14:paraId="6AC12E1C" w14:textId="14063B35" w:rsidR="00DA76E2" w:rsidRDefault="00D369DD">
      <w:pPr>
        <w:pStyle w:val="ListParagraph"/>
        <w:widowControl w:val="0"/>
        <w:numPr>
          <w:ilvl w:val="0"/>
          <w:numId w:val="6"/>
        </w:numPr>
        <w:spacing w:line="259" w:lineRule="auto"/>
        <w:jc w:val="both"/>
        <w:rPr>
          <w:rStyle w:val="None"/>
          <w:rFonts w:ascii="Times New Roman" w:hAnsi="Times New Roman" w:cs="Times New Roman"/>
          <w:lang w:val="en-GB"/>
        </w:rPr>
      </w:pPr>
      <w:r w:rsidRPr="00630612">
        <w:rPr>
          <w:rStyle w:val="None"/>
          <w:rFonts w:ascii="Times New Roman" w:hAnsi="Times New Roman" w:cs="Times New Roman"/>
          <w:lang w:val="en-GB"/>
        </w:rPr>
        <w:t>A minor born to an Omani mother and a foreign father may be granted Omani nationality only if the eight strict conditions set out in Article 18 of the Nationality Law are met, including that the Omani mother shall be widowed, divorced or abandoned by the foreign husband to an unknown destination for at least 10 continuous years (the abandonment being supported by a legal judgment), and the minor must have been resident in Oman for at least ten legitimate continuous years.</w:t>
      </w:r>
      <w:r w:rsidRPr="00630612">
        <w:rPr>
          <w:rStyle w:val="None"/>
          <w:rFonts w:ascii="Times New Roman" w:hAnsi="Times New Roman" w:cs="Times New Roman"/>
          <w:vertAlign w:val="superscript"/>
          <w:lang w:val="en-GB"/>
        </w:rPr>
        <w:footnoteReference w:id="9"/>
      </w:r>
      <w:r w:rsidRPr="00630612">
        <w:rPr>
          <w:rStyle w:val="None"/>
          <w:rFonts w:ascii="Times New Roman" w:hAnsi="Times New Roman" w:cs="Times New Roman"/>
          <w:lang w:val="en-GB"/>
        </w:rPr>
        <w:t xml:space="preserve"> In order to demonstrate these requirements, a copy of the minor's valid residence visa in Oman and a copy of the death certificate, divorce or court ruling issued in the absence of the foreign father, or his abandonment of the wife must be attached with the application for Omani nationality.</w:t>
      </w:r>
      <w:r w:rsidRPr="00630612">
        <w:rPr>
          <w:rStyle w:val="None"/>
          <w:rFonts w:ascii="Times New Roman" w:hAnsi="Times New Roman" w:cs="Times New Roman"/>
          <w:vertAlign w:val="superscript"/>
          <w:lang w:val="en-GB"/>
        </w:rPr>
        <w:footnoteReference w:id="10"/>
      </w:r>
      <w:r w:rsidRPr="00630612">
        <w:rPr>
          <w:rStyle w:val="None"/>
          <w:rFonts w:ascii="Times New Roman" w:hAnsi="Times New Roman" w:cs="Times New Roman"/>
          <w:lang w:val="en-GB"/>
        </w:rPr>
        <w:t xml:space="preserve"> Another requirement not stated in the Nationality Law but included in the list of documents set out in the Executive Regulations, is that the Omani mother must also provide a copy of the court ruling proving that she has custody of the minor. In practice, this means it is essentially impossible for an Omani woman to confer nationality on her child except in the rarest of circumstances, and still then only at the discretion of the state. </w:t>
      </w:r>
    </w:p>
    <w:p w14:paraId="76E57B23" w14:textId="5A4B504C" w:rsidR="00EE40CE" w:rsidRDefault="00D369DD">
      <w:pPr>
        <w:pStyle w:val="ListParagraph"/>
        <w:widowControl w:val="0"/>
        <w:numPr>
          <w:ilvl w:val="0"/>
          <w:numId w:val="6"/>
        </w:numPr>
        <w:spacing w:line="259" w:lineRule="auto"/>
        <w:jc w:val="both"/>
        <w:rPr>
          <w:rStyle w:val="None"/>
          <w:rFonts w:ascii="Times New Roman" w:hAnsi="Times New Roman" w:cs="Times New Roman"/>
          <w:lang w:val="en-GB"/>
        </w:rPr>
      </w:pPr>
      <w:r w:rsidRPr="00630612">
        <w:rPr>
          <w:rStyle w:val="None"/>
          <w:rFonts w:ascii="Times New Roman" w:hAnsi="Times New Roman" w:cs="Times New Roman"/>
          <w:lang w:val="en-GB"/>
        </w:rPr>
        <w:t xml:space="preserve">Omani women are also denied equal rights with men to confer nationality on a noncitizen spouse, which can impede the child’s right to know and be cared for by their father (Article 7 CRC). The </w:t>
      </w:r>
      <w:r w:rsidRPr="00630612">
        <w:rPr>
          <w:rStyle w:val="None"/>
          <w:rFonts w:ascii="Times New Roman" w:hAnsi="Times New Roman" w:cs="Times New Roman"/>
          <w:lang w:val="en-GB"/>
        </w:rPr>
        <w:lastRenderedPageBreak/>
        <w:t xml:space="preserve">spouse of an Omani woman must legally reside in the state five years longer than the spouse of an Omani man (fifteen years versus ten) and must </w:t>
      </w:r>
      <w:r w:rsidR="002A3792" w:rsidRPr="00630612">
        <w:rPr>
          <w:rStyle w:val="None"/>
          <w:rFonts w:ascii="Times New Roman" w:hAnsi="Times New Roman" w:cs="Times New Roman"/>
          <w:lang w:val="en-GB"/>
        </w:rPr>
        <w:t>fulfil</w:t>
      </w:r>
      <w:r w:rsidRPr="00630612">
        <w:rPr>
          <w:rStyle w:val="None"/>
          <w:rFonts w:ascii="Times New Roman" w:hAnsi="Times New Roman" w:cs="Times New Roman"/>
          <w:lang w:val="en-GB"/>
        </w:rPr>
        <w:t xml:space="preserve"> additional requirements not asked of the spouses of Omani men in order to qualify for naturalisation. However, there is no indication that the state in fact does naturalise the spouses of Omani women in practice even if they meet these requirements</w:t>
      </w:r>
      <w:r w:rsidR="00043E2B" w:rsidRPr="00630612">
        <w:rPr>
          <w:rStyle w:val="None"/>
          <w:rFonts w:ascii="Times New Roman" w:hAnsi="Times New Roman" w:cs="Times New Roman"/>
          <w:lang w:val="en-GB"/>
        </w:rPr>
        <w:t xml:space="preserve"> in all but the rarest circumstances</w:t>
      </w:r>
      <w:r w:rsidRPr="00630612">
        <w:rPr>
          <w:rStyle w:val="None"/>
          <w:rFonts w:ascii="Times New Roman" w:hAnsi="Times New Roman" w:cs="Times New Roman"/>
          <w:lang w:val="en-GB"/>
        </w:rPr>
        <w:t xml:space="preserve">. </w:t>
      </w:r>
    </w:p>
    <w:p w14:paraId="3EA71E5C" w14:textId="6680F771" w:rsidR="003F5BCC" w:rsidRDefault="000A2CCC" w:rsidP="002E731D">
      <w:pPr>
        <w:pStyle w:val="ListParagraph"/>
        <w:widowControl w:val="0"/>
        <w:numPr>
          <w:ilvl w:val="0"/>
          <w:numId w:val="6"/>
        </w:numPr>
        <w:spacing w:line="259" w:lineRule="auto"/>
        <w:jc w:val="both"/>
        <w:rPr>
          <w:rStyle w:val="None"/>
          <w:rFonts w:ascii="Times New Roman" w:hAnsi="Times New Roman" w:cs="Times New Roman"/>
          <w:lang w:val="en-GB"/>
        </w:rPr>
      </w:pPr>
      <w:r w:rsidRPr="002E731D">
        <w:rPr>
          <w:rStyle w:val="None"/>
          <w:rFonts w:ascii="Times New Roman" w:hAnsi="Times New Roman" w:cs="Times New Roman"/>
          <w:lang w:val="en-GB"/>
        </w:rPr>
        <w:t>The submitting organizations were pleased that</w:t>
      </w:r>
      <w:r w:rsidRPr="00EE40CE">
        <w:rPr>
          <w:rStyle w:val="None"/>
          <w:rFonts w:ascii="Times New Roman" w:hAnsi="Times New Roman" w:cs="Times New Roman"/>
          <w:lang w:val="en-GB"/>
        </w:rPr>
        <w:t xml:space="preserve"> many Member States raised the need for re</w:t>
      </w:r>
      <w:r w:rsidR="00010E56" w:rsidRPr="00EE40CE">
        <w:rPr>
          <w:rStyle w:val="None"/>
          <w:rFonts w:ascii="Times New Roman" w:hAnsi="Times New Roman" w:cs="Times New Roman"/>
          <w:lang w:val="en-GB"/>
        </w:rPr>
        <w:t>form</w:t>
      </w:r>
      <w:r w:rsidRPr="00EE40CE">
        <w:rPr>
          <w:rStyle w:val="None"/>
          <w:rFonts w:ascii="Times New Roman" w:hAnsi="Times New Roman" w:cs="Times New Roman"/>
          <w:lang w:val="en-GB"/>
        </w:rPr>
        <w:t xml:space="preserve"> to uphold gender equality in Oman’s nationality law in the country’s recent interactive session for its Universal Periodic Review (January 21, 2021).</w:t>
      </w:r>
      <w:r w:rsidR="00937186">
        <w:rPr>
          <w:rStyle w:val="FootnoteReference"/>
          <w:rFonts w:ascii="Times New Roman" w:hAnsi="Times New Roman" w:cs="Times New Roman"/>
          <w:lang w:val="en-GB"/>
        </w:rPr>
        <w:footnoteReference w:id="11"/>
      </w:r>
      <w:r w:rsidRPr="002E731D">
        <w:rPr>
          <w:rStyle w:val="None"/>
          <w:rFonts w:ascii="Times New Roman" w:hAnsi="Times New Roman" w:cs="Times New Roman"/>
          <w:lang w:val="en-GB"/>
        </w:rPr>
        <w:t xml:space="preserve"> While the state did </w:t>
      </w:r>
      <w:r w:rsidR="00010E56" w:rsidRPr="002E731D">
        <w:rPr>
          <w:rStyle w:val="None"/>
          <w:rFonts w:ascii="Times New Roman" w:hAnsi="Times New Roman" w:cs="Times New Roman"/>
          <w:lang w:val="en-GB"/>
        </w:rPr>
        <w:t>note</w:t>
      </w:r>
      <w:r w:rsidRPr="00EE40CE">
        <w:rPr>
          <w:rStyle w:val="None"/>
          <w:rFonts w:ascii="Times New Roman" w:hAnsi="Times New Roman" w:cs="Times New Roman"/>
          <w:lang w:val="en-GB"/>
        </w:rPr>
        <w:t xml:space="preserve"> its support for “gender equality”, we were deeply troubled by the state’s response to the many recommendations focused on gender discrimination in Oman’s nationality law. The state maintained that nationali</w:t>
      </w:r>
      <w:r w:rsidR="00010E56" w:rsidRPr="00EE40CE">
        <w:rPr>
          <w:rStyle w:val="None"/>
          <w:rFonts w:ascii="Times New Roman" w:hAnsi="Times New Roman" w:cs="Times New Roman"/>
          <w:lang w:val="en-GB"/>
        </w:rPr>
        <w:t xml:space="preserve">ty is </w:t>
      </w:r>
      <w:r w:rsidRPr="00EE40CE">
        <w:rPr>
          <w:rStyle w:val="None"/>
          <w:rFonts w:ascii="Times New Roman" w:hAnsi="Times New Roman" w:cs="Times New Roman"/>
          <w:lang w:val="en-GB"/>
        </w:rPr>
        <w:t xml:space="preserve">passed through the father’s line and indicated that women are not granted the </w:t>
      </w:r>
      <w:r w:rsidR="00010E56" w:rsidRPr="00EE40CE">
        <w:rPr>
          <w:rStyle w:val="None"/>
          <w:rFonts w:ascii="Times New Roman" w:hAnsi="Times New Roman" w:cs="Times New Roman"/>
          <w:lang w:val="en-GB"/>
        </w:rPr>
        <w:t>equal</w:t>
      </w:r>
      <w:r w:rsidRPr="00EE40CE">
        <w:rPr>
          <w:rStyle w:val="None"/>
          <w:rFonts w:ascii="Times New Roman" w:hAnsi="Times New Roman" w:cs="Times New Roman"/>
          <w:lang w:val="en-GB"/>
        </w:rPr>
        <w:t xml:space="preserve"> right because dual nationality is not permitted in order to ensure loyalty and commitment to the state. </w:t>
      </w:r>
      <w:r w:rsidR="00010E56" w:rsidRPr="00EE40CE">
        <w:rPr>
          <w:rStyle w:val="None"/>
          <w:rFonts w:ascii="Times New Roman" w:hAnsi="Times New Roman" w:cs="Times New Roman"/>
          <w:lang w:val="en-GB"/>
        </w:rPr>
        <w:t xml:space="preserve">International law clearly prohibits such gender-based discrimination. Further, a prohibition on dual nationality does not necessitate gender discrimination in the law, as demonstrated by </w:t>
      </w:r>
      <w:r w:rsidR="00730546" w:rsidRPr="00EE40CE">
        <w:rPr>
          <w:rStyle w:val="None"/>
          <w:rFonts w:ascii="Times New Roman" w:hAnsi="Times New Roman" w:cs="Times New Roman"/>
          <w:lang w:val="en-GB"/>
        </w:rPr>
        <w:t xml:space="preserve">the many </w:t>
      </w:r>
      <w:r w:rsidR="00010E56" w:rsidRPr="00EE40CE">
        <w:rPr>
          <w:rStyle w:val="None"/>
          <w:rFonts w:ascii="Times New Roman" w:hAnsi="Times New Roman" w:cs="Times New Roman"/>
          <w:lang w:val="en-GB"/>
        </w:rPr>
        <w:t xml:space="preserve">states that prohibit dual nationality while upholding </w:t>
      </w:r>
      <w:r w:rsidR="00FA6382" w:rsidRPr="00EE40CE">
        <w:rPr>
          <w:rStyle w:val="None"/>
          <w:rFonts w:ascii="Times New Roman" w:hAnsi="Times New Roman" w:cs="Times New Roman"/>
          <w:lang w:val="en-GB"/>
        </w:rPr>
        <w:t xml:space="preserve">women and men’s equal right to confer </w:t>
      </w:r>
      <w:r w:rsidR="00010E56" w:rsidRPr="00EE40CE">
        <w:rPr>
          <w:rStyle w:val="None"/>
          <w:rFonts w:ascii="Times New Roman" w:hAnsi="Times New Roman" w:cs="Times New Roman"/>
          <w:lang w:val="en-GB"/>
        </w:rPr>
        <w:t xml:space="preserve">nationality </w:t>
      </w:r>
      <w:r w:rsidR="00FA6382" w:rsidRPr="00EE40CE">
        <w:rPr>
          <w:rStyle w:val="None"/>
          <w:rFonts w:ascii="Times New Roman" w:hAnsi="Times New Roman" w:cs="Times New Roman"/>
          <w:lang w:val="en-GB"/>
        </w:rPr>
        <w:t>on their children</w:t>
      </w:r>
      <w:r w:rsidR="00010E56" w:rsidRPr="00EE40CE">
        <w:rPr>
          <w:rStyle w:val="None"/>
          <w:rFonts w:ascii="Times New Roman" w:hAnsi="Times New Roman" w:cs="Times New Roman"/>
          <w:lang w:val="en-GB"/>
        </w:rPr>
        <w:t>.</w:t>
      </w:r>
      <w:r w:rsidR="00730546">
        <w:rPr>
          <w:rStyle w:val="FootnoteReference"/>
          <w:rFonts w:ascii="Times New Roman" w:hAnsi="Times New Roman" w:cs="Times New Roman"/>
          <w:lang w:val="en-GB"/>
        </w:rPr>
        <w:footnoteReference w:id="12"/>
      </w:r>
      <w:r w:rsidR="00010E56" w:rsidRPr="002E731D">
        <w:rPr>
          <w:rStyle w:val="None"/>
          <w:rFonts w:ascii="Times New Roman" w:hAnsi="Times New Roman" w:cs="Times New Roman"/>
          <w:lang w:val="en-GB"/>
        </w:rPr>
        <w:t xml:space="preserve">  </w:t>
      </w:r>
    </w:p>
    <w:p w14:paraId="24CDE015" w14:textId="15DC1F94" w:rsidR="008F5F35" w:rsidRPr="00293ABB" w:rsidRDefault="003F5BCC" w:rsidP="002E731D">
      <w:pPr>
        <w:pStyle w:val="ListParagraph"/>
        <w:widowControl w:val="0"/>
        <w:numPr>
          <w:ilvl w:val="0"/>
          <w:numId w:val="6"/>
        </w:numPr>
        <w:spacing w:line="259" w:lineRule="auto"/>
        <w:jc w:val="both"/>
        <w:rPr>
          <w:rFonts w:ascii="Times New Roman" w:hAnsi="Times New Roman" w:cs="Times New Roman"/>
          <w:lang w:val="en-GB"/>
        </w:rPr>
      </w:pPr>
      <w:r>
        <w:rPr>
          <w:rStyle w:val="None"/>
          <w:rFonts w:ascii="Times New Roman" w:hAnsi="Times New Roman" w:cs="Times New Roman"/>
          <w:lang w:val="en-GB"/>
        </w:rPr>
        <w:t xml:space="preserve">On the issue of childhood statelessness during the interactive dialogue, Oman elaborated </w:t>
      </w:r>
      <w:r w:rsidR="009C4D01" w:rsidRPr="003F5BCC">
        <w:rPr>
          <w:rStyle w:val="None"/>
          <w:rFonts w:ascii="Times New Roman" w:hAnsi="Times New Roman" w:cs="Times New Roman"/>
          <w:lang w:val="en-GB"/>
        </w:rPr>
        <w:t xml:space="preserve">that </w:t>
      </w:r>
      <w:r>
        <w:rPr>
          <w:rStyle w:val="None"/>
          <w:rFonts w:ascii="Times New Roman" w:hAnsi="Times New Roman" w:cs="Times New Roman"/>
          <w:lang w:val="en-GB"/>
        </w:rPr>
        <w:t>‘C</w:t>
      </w:r>
      <w:r w:rsidR="009C4D01" w:rsidRPr="003F5BCC">
        <w:rPr>
          <w:rStyle w:val="None"/>
          <w:rFonts w:ascii="Times New Roman" w:hAnsi="Times New Roman" w:cs="Times New Roman"/>
          <w:lang w:val="en-GB"/>
        </w:rPr>
        <w:t>hildren who are born in Oman are automatically entitled to Omani citizenship, especially after the lifting of the reservations on the Convention on the Rights of the Child</w:t>
      </w:r>
      <w:r w:rsidR="00D40A26" w:rsidRPr="003F5BCC">
        <w:rPr>
          <w:rStyle w:val="None"/>
          <w:rFonts w:ascii="Times New Roman" w:hAnsi="Times New Roman" w:cs="Times New Roman"/>
          <w:lang w:val="en-GB"/>
        </w:rPr>
        <w:t xml:space="preserve">. </w:t>
      </w:r>
      <w:r>
        <w:rPr>
          <w:rStyle w:val="None"/>
          <w:rFonts w:ascii="Times New Roman" w:hAnsi="Times New Roman" w:cs="Times New Roman"/>
          <w:lang w:val="en-GB"/>
        </w:rPr>
        <w:t>E</w:t>
      </w:r>
      <w:r w:rsidR="009C4D01" w:rsidRPr="003F5BCC">
        <w:rPr>
          <w:rStyle w:val="None"/>
          <w:rFonts w:ascii="Times New Roman" w:hAnsi="Times New Roman" w:cs="Times New Roman"/>
          <w:lang w:val="en-GB"/>
        </w:rPr>
        <w:t xml:space="preserve">very person born in </w:t>
      </w:r>
      <w:r>
        <w:rPr>
          <w:rStyle w:val="None"/>
          <w:rFonts w:ascii="Times New Roman" w:hAnsi="Times New Roman" w:cs="Times New Roman"/>
          <w:lang w:val="en-GB"/>
        </w:rPr>
        <w:t xml:space="preserve">the Sultanate </w:t>
      </w:r>
      <w:r w:rsidR="009C4D01" w:rsidRPr="003F5BCC">
        <w:rPr>
          <w:rStyle w:val="None"/>
          <w:rFonts w:ascii="Times New Roman" w:hAnsi="Times New Roman" w:cs="Times New Roman"/>
          <w:lang w:val="en-GB"/>
        </w:rPr>
        <w:t>is entitled to citizenship</w:t>
      </w:r>
      <w:r>
        <w:rPr>
          <w:rStyle w:val="None"/>
          <w:rFonts w:ascii="Times New Roman" w:hAnsi="Times New Roman" w:cs="Times New Roman"/>
          <w:lang w:val="en-GB"/>
        </w:rPr>
        <w:t>.</w:t>
      </w:r>
      <w:r w:rsidR="00EB0ED1" w:rsidRPr="003F5BCC">
        <w:rPr>
          <w:rStyle w:val="None"/>
          <w:rFonts w:ascii="Times New Roman" w:hAnsi="Times New Roman" w:cs="Times New Roman"/>
          <w:lang w:val="en-GB"/>
        </w:rPr>
        <w:t xml:space="preserve"> </w:t>
      </w:r>
      <w:r>
        <w:rPr>
          <w:rStyle w:val="None"/>
          <w:rFonts w:ascii="Times New Roman" w:hAnsi="Times New Roman" w:cs="Times New Roman"/>
          <w:lang w:val="en-GB"/>
        </w:rPr>
        <w:t>T</w:t>
      </w:r>
      <w:r w:rsidR="00EB0ED1" w:rsidRPr="003F5BCC">
        <w:rPr>
          <w:rStyle w:val="None"/>
          <w:rFonts w:ascii="Times New Roman" w:hAnsi="Times New Roman" w:cs="Times New Roman"/>
          <w:lang w:val="en-GB"/>
        </w:rPr>
        <w:t>here</w:t>
      </w:r>
      <w:r w:rsidR="009C4D01" w:rsidRPr="003F5BCC">
        <w:rPr>
          <w:rStyle w:val="None"/>
          <w:rFonts w:ascii="Times New Roman" w:hAnsi="Times New Roman" w:cs="Times New Roman"/>
          <w:lang w:val="en-GB"/>
        </w:rPr>
        <w:t xml:space="preserve"> is no such thing as statelessness in </w:t>
      </w:r>
      <w:r w:rsidR="00EB0ED1" w:rsidRPr="003F5BCC">
        <w:rPr>
          <w:rStyle w:val="None"/>
          <w:rFonts w:ascii="Times New Roman" w:hAnsi="Times New Roman" w:cs="Times New Roman"/>
          <w:lang w:val="en-GB"/>
        </w:rPr>
        <w:t>the</w:t>
      </w:r>
      <w:r w:rsidR="009C4D01" w:rsidRPr="003F5BCC">
        <w:rPr>
          <w:rStyle w:val="None"/>
          <w:rFonts w:ascii="Times New Roman" w:hAnsi="Times New Roman" w:cs="Times New Roman"/>
          <w:lang w:val="en-GB"/>
        </w:rPr>
        <w:t xml:space="preserve"> country.</w:t>
      </w:r>
      <w:r>
        <w:rPr>
          <w:rStyle w:val="None"/>
          <w:rFonts w:ascii="Times New Roman" w:hAnsi="Times New Roman" w:cs="Times New Roman"/>
          <w:lang w:val="en-GB"/>
        </w:rPr>
        <w:t>’</w:t>
      </w:r>
      <w:r>
        <w:rPr>
          <w:rStyle w:val="FootnoteReference"/>
          <w:rFonts w:ascii="Times New Roman" w:hAnsi="Times New Roman" w:cs="Times New Roman"/>
          <w:lang w:val="en-GB"/>
        </w:rPr>
        <w:footnoteReference w:id="13"/>
      </w:r>
      <w:r w:rsidR="00EB0ED1" w:rsidRPr="003F5BCC">
        <w:rPr>
          <w:rStyle w:val="None"/>
          <w:rFonts w:ascii="Times New Roman" w:hAnsi="Times New Roman" w:cs="Times New Roman"/>
          <w:lang w:val="en-GB"/>
        </w:rPr>
        <w:t xml:space="preserve"> The submitting organisations are </w:t>
      </w:r>
      <w:r>
        <w:rPr>
          <w:rStyle w:val="None"/>
          <w:rFonts w:ascii="Times New Roman" w:hAnsi="Times New Roman" w:cs="Times New Roman"/>
          <w:lang w:val="en-GB"/>
        </w:rPr>
        <w:t>deepl</w:t>
      </w:r>
      <w:r w:rsidR="00EB0ED1" w:rsidRPr="003F5BCC">
        <w:rPr>
          <w:rStyle w:val="None"/>
          <w:rFonts w:ascii="Times New Roman" w:hAnsi="Times New Roman" w:cs="Times New Roman"/>
          <w:lang w:val="en-GB"/>
        </w:rPr>
        <w:t xml:space="preserve">y </w:t>
      </w:r>
      <w:r w:rsidR="00EB0ED1" w:rsidRPr="00C6348D">
        <w:rPr>
          <w:rStyle w:val="None"/>
          <w:rFonts w:ascii="Times New Roman" w:hAnsi="Times New Roman" w:cs="Times New Roman"/>
          <w:lang w:val="en-GB"/>
        </w:rPr>
        <w:t>concerned with this statement</w:t>
      </w:r>
      <w:r w:rsidR="005C385F" w:rsidRPr="00C6348D">
        <w:rPr>
          <w:rStyle w:val="None"/>
          <w:rFonts w:ascii="Times New Roman" w:hAnsi="Times New Roman" w:cs="Times New Roman"/>
          <w:lang w:val="en-GB"/>
        </w:rPr>
        <w:t xml:space="preserve"> as</w:t>
      </w:r>
      <w:r w:rsidR="00DB00A5" w:rsidRPr="00C6348D">
        <w:rPr>
          <w:rStyle w:val="None"/>
          <w:rFonts w:ascii="Times New Roman" w:hAnsi="Times New Roman" w:cs="Times New Roman"/>
          <w:lang w:val="en-GB"/>
        </w:rPr>
        <w:t xml:space="preserve"> it does not accurately reflect the current status of Oman’s nationality law, which does</w:t>
      </w:r>
      <w:r w:rsidR="00A55440" w:rsidRPr="00C6348D">
        <w:rPr>
          <w:rStyle w:val="None"/>
          <w:rFonts w:ascii="Times New Roman" w:hAnsi="Times New Roman" w:cs="Times New Roman"/>
          <w:lang w:val="en-GB"/>
        </w:rPr>
        <w:t xml:space="preserve"> not ensure the right of every child to acquire a nationality and it does not</w:t>
      </w:r>
      <w:r w:rsidR="00DB00A5" w:rsidRPr="00C6348D">
        <w:rPr>
          <w:rStyle w:val="None"/>
          <w:rFonts w:ascii="Times New Roman" w:hAnsi="Times New Roman" w:cs="Times New Roman"/>
          <w:lang w:val="en-GB"/>
        </w:rPr>
        <w:t xml:space="preserve"> </w:t>
      </w:r>
      <w:r w:rsidR="00A55440" w:rsidRPr="00C6348D">
        <w:rPr>
          <w:rStyle w:val="None"/>
          <w:rFonts w:ascii="Times New Roman" w:hAnsi="Times New Roman" w:cs="Times New Roman"/>
          <w:lang w:val="en-GB"/>
        </w:rPr>
        <w:t xml:space="preserve">contain sufficient safeguards to protect children from statelessness as set out in Article 7 </w:t>
      </w:r>
      <w:r w:rsidR="009623ED" w:rsidRPr="00C6348D">
        <w:rPr>
          <w:rStyle w:val="None"/>
          <w:rFonts w:ascii="Times New Roman" w:hAnsi="Times New Roman" w:cs="Times New Roman"/>
          <w:lang w:val="en-GB"/>
        </w:rPr>
        <w:t>CRC</w:t>
      </w:r>
      <w:r w:rsidR="00A55440" w:rsidRPr="00C6348D">
        <w:rPr>
          <w:rStyle w:val="None"/>
          <w:rFonts w:ascii="Times New Roman" w:hAnsi="Times New Roman" w:cs="Times New Roman"/>
          <w:lang w:val="en-GB"/>
        </w:rPr>
        <w:t>.</w:t>
      </w:r>
      <w:r w:rsidR="00DB00A5" w:rsidRPr="00C6348D">
        <w:rPr>
          <w:rStyle w:val="None"/>
          <w:rFonts w:ascii="Times New Roman" w:hAnsi="Times New Roman" w:cs="Times New Roman"/>
          <w:lang w:val="en-GB"/>
        </w:rPr>
        <w:t xml:space="preserve"> </w:t>
      </w:r>
      <w:r w:rsidR="009623ED" w:rsidRPr="00C6348D">
        <w:rPr>
          <w:rStyle w:val="None"/>
          <w:rFonts w:ascii="Times New Roman" w:hAnsi="Times New Roman" w:cs="Times New Roman"/>
          <w:lang w:val="en-GB"/>
        </w:rPr>
        <w:t>R</w:t>
      </w:r>
      <w:r w:rsidR="005C385F" w:rsidRPr="00C6348D">
        <w:rPr>
          <w:rStyle w:val="None"/>
          <w:rFonts w:ascii="Times New Roman" w:hAnsi="Times New Roman" w:cs="Times New Roman"/>
          <w:lang w:val="en-GB"/>
        </w:rPr>
        <w:t>isks of</w:t>
      </w:r>
      <w:r w:rsidR="00DB00A5" w:rsidRPr="00C6348D">
        <w:rPr>
          <w:rStyle w:val="None"/>
          <w:rFonts w:ascii="Times New Roman" w:hAnsi="Times New Roman" w:cs="Times New Roman"/>
          <w:lang w:val="en-GB"/>
        </w:rPr>
        <w:t xml:space="preserve"> </w:t>
      </w:r>
      <w:r w:rsidR="005C385F" w:rsidRPr="00C6348D">
        <w:rPr>
          <w:rStyle w:val="None"/>
          <w:rFonts w:ascii="Times New Roman" w:hAnsi="Times New Roman" w:cs="Times New Roman"/>
          <w:lang w:val="en-GB"/>
        </w:rPr>
        <w:t xml:space="preserve">childhood statelessness </w:t>
      </w:r>
      <w:r w:rsidR="00DB00A5" w:rsidRPr="00C6348D">
        <w:rPr>
          <w:rStyle w:val="None"/>
          <w:rFonts w:ascii="Times New Roman" w:hAnsi="Times New Roman" w:cs="Times New Roman"/>
          <w:lang w:val="en-GB"/>
        </w:rPr>
        <w:t>persist</w:t>
      </w:r>
      <w:r w:rsidR="005C385F" w:rsidRPr="00C6348D">
        <w:rPr>
          <w:rStyle w:val="None"/>
          <w:rFonts w:ascii="Times New Roman" w:hAnsi="Times New Roman" w:cs="Times New Roman"/>
          <w:lang w:val="en-GB"/>
        </w:rPr>
        <w:t xml:space="preserve"> due to </w:t>
      </w:r>
      <w:r w:rsidR="00DB00A5" w:rsidRPr="00C6348D">
        <w:rPr>
          <w:rStyle w:val="None"/>
          <w:rFonts w:ascii="Times New Roman" w:hAnsi="Times New Roman" w:cs="Times New Roman"/>
          <w:lang w:val="en-GB"/>
        </w:rPr>
        <w:t xml:space="preserve">1) </w:t>
      </w:r>
      <w:r w:rsidR="00234EF8" w:rsidRPr="00C6348D">
        <w:rPr>
          <w:rStyle w:val="None"/>
          <w:rFonts w:ascii="Times New Roman" w:hAnsi="Times New Roman" w:cs="Times New Roman"/>
          <w:lang w:val="en-GB"/>
        </w:rPr>
        <w:t>gender discriminatory provisions</w:t>
      </w:r>
      <w:r w:rsidR="00864CCF" w:rsidRPr="00C6348D">
        <w:rPr>
          <w:rStyle w:val="None"/>
          <w:rFonts w:ascii="Times New Roman" w:hAnsi="Times New Roman" w:cs="Times New Roman"/>
          <w:lang w:val="en-GB"/>
        </w:rPr>
        <w:t xml:space="preserve"> </w:t>
      </w:r>
      <w:r w:rsidR="005C385F" w:rsidRPr="00C6348D">
        <w:rPr>
          <w:rStyle w:val="None"/>
          <w:rFonts w:ascii="Times New Roman" w:hAnsi="Times New Roman" w:cs="Times New Roman"/>
          <w:lang w:val="en-GB"/>
        </w:rPr>
        <w:t xml:space="preserve">in Omani nationality laws whereby </w:t>
      </w:r>
      <w:r w:rsidR="00864CCF" w:rsidRPr="00C6348D">
        <w:rPr>
          <w:rStyle w:val="None"/>
          <w:rFonts w:ascii="Times New Roman" w:hAnsi="Times New Roman" w:cs="Times New Roman"/>
          <w:lang w:val="en-GB"/>
        </w:rPr>
        <w:t xml:space="preserve">women </w:t>
      </w:r>
      <w:r w:rsidR="005C385F" w:rsidRPr="00C6348D">
        <w:rPr>
          <w:rStyle w:val="None"/>
          <w:rFonts w:ascii="Times New Roman" w:hAnsi="Times New Roman" w:cs="Times New Roman"/>
          <w:lang w:val="en-GB"/>
        </w:rPr>
        <w:t xml:space="preserve">can </w:t>
      </w:r>
      <w:r w:rsidR="00864CCF" w:rsidRPr="00C6348D">
        <w:rPr>
          <w:rStyle w:val="None"/>
          <w:rFonts w:ascii="Times New Roman" w:hAnsi="Times New Roman" w:cs="Times New Roman"/>
          <w:lang w:val="en-GB"/>
        </w:rPr>
        <w:t xml:space="preserve">only transmit their nationality to their children under strict conditions and in extremely rare circumstances </w:t>
      </w:r>
      <w:r w:rsidR="005C385F" w:rsidRPr="00C6348D">
        <w:rPr>
          <w:rStyle w:val="None"/>
          <w:rFonts w:ascii="Times New Roman" w:hAnsi="Times New Roman" w:cs="Times New Roman"/>
          <w:lang w:val="en-GB"/>
        </w:rPr>
        <w:t xml:space="preserve">as </w:t>
      </w:r>
      <w:r w:rsidR="00864CCF" w:rsidRPr="00C6348D">
        <w:rPr>
          <w:rStyle w:val="None"/>
          <w:rFonts w:ascii="Times New Roman" w:hAnsi="Times New Roman" w:cs="Times New Roman"/>
          <w:lang w:val="en-GB"/>
        </w:rPr>
        <w:t>addressed above</w:t>
      </w:r>
      <w:r w:rsidR="00DB00A5" w:rsidRPr="00C6348D">
        <w:rPr>
          <w:rStyle w:val="None"/>
          <w:rFonts w:ascii="Times New Roman" w:hAnsi="Times New Roman" w:cs="Times New Roman"/>
          <w:lang w:val="en-GB"/>
        </w:rPr>
        <w:t>, and 2) the lack of</w:t>
      </w:r>
      <w:r w:rsidR="00A55440" w:rsidRPr="00C6348D">
        <w:rPr>
          <w:rStyle w:val="None"/>
          <w:rFonts w:ascii="Times New Roman" w:hAnsi="Times New Roman" w:cs="Times New Roman"/>
          <w:lang w:val="en-GB"/>
        </w:rPr>
        <w:t xml:space="preserve"> a general </w:t>
      </w:r>
      <w:r w:rsidR="00DB00A5" w:rsidRPr="00C6348D">
        <w:rPr>
          <w:rStyle w:val="None"/>
          <w:rFonts w:ascii="Times New Roman" w:hAnsi="Times New Roman" w:cs="Times New Roman"/>
          <w:lang w:val="en-GB"/>
        </w:rPr>
        <w:t>provision</w:t>
      </w:r>
      <w:r w:rsidR="00A55440" w:rsidRPr="00C6348D">
        <w:rPr>
          <w:rStyle w:val="None"/>
          <w:rFonts w:ascii="Times New Roman" w:hAnsi="Times New Roman" w:cs="Times New Roman"/>
          <w:lang w:val="en-GB"/>
        </w:rPr>
        <w:t xml:space="preserve"> in national legislation</w:t>
      </w:r>
      <w:r w:rsidR="00DB00A5" w:rsidRPr="00C6348D">
        <w:rPr>
          <w:rStyle w:val="None"/>
          <w:rFonts w:ascii="Times New Roman" w:hAnsi="Times New Roman" w:cs="Times New Roman"/>
          <w:lang w:val="en-GB"/>
        </w:rPr>
        <w:t xml:space="preserve"> to ensure </w:t>
      </w:r>
      <w:r w:rsidR="00322CF3" w:rsidRPr="00C6348D">
        <w:rPr>
          <w:rStyle w:val="None"/>
          <w:rFonts w:ascii="Times New Roman" w:hAnsi="Times New Roman" w:cs="Times New Roman"/>
          <w:lang w:val="en-GB"/>
        </w:rPr>
        <w:t xml:space="preserve">that all otherwise stateless children born in the territory can acquire </w:t>
      </w:r>
      <w:r w:rsidR="00DB00A5" w:rsidRPr="00C6348D">
        <w:rPr>
          <w:rStyle w:val="None"/>
          <w:rFonts w:ascii="Times New Roman" w:hAnsi="Times New Roman" w:cs="Times New Roman"/>
          <w:lang w:val="en-GB"/>
        </w:rPr>
        <w:t>Omani nationality</w:t>
      </w:r>
      <w:r w:rsidR="005C385F" w:rsidRPr="00C6348D">
        <w:rPr>
          <w:rStyle w:val="None"/>
          <w:rFonts w:ascii="Times New Roman" w:hAnsi="Times New Roman" w:cs="Times New Roman"/>
          <w:lang w:val="en-GB"/>
        </w:rPr>
        <w:t>.</w:t>
      </w:r>
      <w:r w:rsidR="00234EF8" w:rsidRPr="003F5BCC">
        <w:rPr>
          <w:rStyle w:val="None"/>
          <w:rFonts w:ascii="Times New Roman" w:hAnsi="Times New Roman" w:cs="Times New Roman"/>
          <w:lang w:val="en-GB"/>
        </w:rPr>
        <w:t xml:space="preserve"> </w:t>
      </w:r>
    </w:p>
    <w:p w14:paraId="729014DF" w14:textId="77777777" w:rsidR="00ED33D8" w:rsidRDefault="00ED33D8" w:rsidP="00293ABB">
      <w:pPr>
        <w:widowControl w:val="0"/>
        <w:spacing w:line="259" w:lineRule="auto"/>
        <w:ind w:left="90"/>
        <w:jc w:val="both"/>
        <w:rPr>
          <w:rFonts w:ascii="Helvetica" w:hAnsi="Helvetica"/>
          <w:b/>
          <w:bCs/>
          <w:color w:val="2C166F"/>
          <w:lang w:val="en-GB"/>
        </w:rPr>
      </w:pPr>
    </w:p>
    <w:p w14:paraId="0C99D4A7" w14:textId="166317AD" w:rsidR="00DA76E2" w:rsidRPr="00293ABB" w:rsidRDefault="00D369DD" w:rsidP="00293ABB">
      <w:pPr>
        <w:widowControl w:val="0"/>
        <w:spacing w:line="259" w:lineRule="auto"/>
        <w:ind w:left="90"/>
        <w:jc w:val="both"/>
        <w:rPr>
          <w:rFonts w:ascii="Helvetica" w:hAnsi="Helvetica"/>
          <w:b/>
          <w:bCs/>
          <w:color w:val="2C166F"/>
          <w:lang w:val="en-GB"/>
        </w:rPr>
      </w:pPr>
      <w:r w:rsidRPr="00293ABB">
        <w:rPr>
          <w:rFonts w:ascii="Helvetica" w:hAnsi="Helvetica"/>
          <w:b/>
          <w:bCs/>
          <w:color w:val="2C166F"/>
          <w:lang w:val="en-GB"/>
        </w:rPr>
        <w:t>Impact of gender discrimination in Oman’s nationality law and statelessness</w:t>
      </w:r>
    </w:p>
    <w:p w14:paraId="047FC710" w14:textId="77777777" w:rsidR="00DA76E2" w:rsidRPr="00630612" w:rsidRDefault="00DA76E2">
      <w:pPr>
        <w:widowControl w:val="0"/>
        <w:spacing w:line="259" w:lineRule="auto"/>
        <w:jc w:val="both"/>
        <w:rPr>
          <w:lang w:val="en-GB"/>
        </w:rPr>
      </w:pPr>
    </w:p>
    <w:p w14:paraId="350473B9" w14:textId="00DD92F1" w:rsidR="00DA76E2" w:rsidRPr="00630612" w:rsidRDefault="00D369DD">
      <w:pPr>
        <w:pStyle w:val="ListParagraph"/>
        <w:widowControl w:val="0"/>
        <w:numPr>
          <w:ilvl w:val="0"/>
          <w:numId w:val="6"/>
        </w:numPr>
        <w:spacing w:line="259" w:lineRule="auto"/>
        <w:jc w:val="both"/>
        <w:rPr>
          <w:rFonts w:ascii="Times New Roman" w:hAnsi="Times New Roman" w:cs="Times New Roman"/>
          <w:lang w:val="en-GB"/>
        </w:rPr>
      </w:pPr>
      <w:r w:rsidRPr="00630612">
        <w:rPr>
          <w:rStyle w:val="None"/>
          <w:rFonts w:ascii="Times New Roman" w:hAnsi="Times New Roman" w:cs="Times New Roman"/>
          <w:lang w:val="en-GB"/>
        </w:rPr>
        <w:t xml:space="preserve">Gender discrimination in nationality law is a leading cause of statelessness globally. </w:t>
      </w:r>
      <w:r w:rsidR="00551950">
        <w:rPr>
          <w:rStyle w:val="None"/>
          <w:rFonts w:ascii="Times New Roman" w:hAnsi="Times New Roman" w:cs="Times New Roman"/>
          <w:lang w:val="en-GB"/>
        </w:rPr>
        <w:t>T</w:t>
      </w:r>
      <w:r w:rsidRPr="00630612">
        <w:rPr>
          <w:rStyle w:val="None"/>
          <w:rFonts w:ascii="Times New Roman" w:hAnsi="Times New Roman" w:cs="Times New Roman"/>
          <w:lang w:val="en-GB"/>
        </w:rPr>
        <w:t xml:space="preserve">he </w:t>
      </w:r>
      <w:r w:rsidR="00551950">
        <w:rPr>
          <w:rStyle w:val="None"/>
          <w:rFonts w:ascii="Times New Roman" w:hAnsi="Times New Roman" w:cs="Times New Roman"/>
          <w:lang w:val="en-GB"/>
        </w:rPr>
        <w:t xml:space="preserve">Omani </w:t>
      </w:r>
      <w:r w:rsidRPr="00630612">
        <w:rPr>
          <w:rStyle w:val="None"/>
          <w:rFonts w:ascii="Times New Roman" w:hAnsi="Times New Roman" w:cs="Times New Roman"/>
          <w:lang w:val="en-GB"/>
        </w:rPr>
        <w:t xml:space="preserve">nationality law </w:t>
      </w:r>
      <w:r w:rsidR="00043E2B" w:rsidRPr="00630612">
        <w:rPr>
          <w:rStyle w:val="None"/>
          <w:rFonts w:ascii="Times New Roman" w:hAnsi="Times New Roman" w:cs="Times New Roman"/>
          <w:lang w:val="en-GB"/>
        </w:rPr>
        <w:t xml:space="preserve">includes </w:t>
      </w:r>
      <w:r w:rsidRPr="00630612">
        <w:rPr>
          <w:rStyle w:val="None"/>
          <w:rFonts w:ascii="Times New Roman" w:hAnsi="Times New Roman" w:cs="Times New Roman"/>
          <w:lang w:val="en-GB"/>
        </w:rPr>
        <w:t>gender discriminatory provisions</w:t>
      </w:r>
      <w:r w:rsidR="00043E2B" w:rsidRPr="00630612">
        <w:rPr>
          <w:rStyle w:val="None"/>
          <w:rFonts w:ascii="Times New Roman" w:hAnsi="Times New Roman" w:cs="Times New Roman"/>
          <w:lang w:val="en-GB"/>
        </w:rPr>
        <w:t xml:space="preserve"> that contribute to statelessness</w:t>
      </w:r>
      <w:r w:rsidRPr="00630612">
        <w:rPr>
          <w:rStyle w:val="None"/>
          <w:rFonts w:ascii="Times New Roman" w:hAnsi="Times New Roman" w:cs="Times New Roman"/>
          <w:lang w:val="en-GB"/>
        </w:rPr>
        <w:t>,</w:t>
      </w:r>
      <w:r w:rsidR="00551950">
        <w:rPr>
          <w:rStyle w:val="None"/>
          <w:rFonts w:ascii="Times New Roman" w:hAnsi="Times New Roman" w:cs="Times New Roman"/>
          <w:lang w:val="en-GB"/>
        </w:rPr>
        <w:t xml:space="preserve"> </w:t>
      </w:r>
      <w:r w:rsidR="00F02106">
        <w:rPr>
          <w:rStyle w:val="None"/>
          <w:rFonts w:ascii="Times New Roman" w:hAnsi="Times New Roman" w:cs="Times New Roman"/>
          <w:lang w:val="en-GB"/>
        </w:rPr>
        <w:t>yet</w:t>
      </w:r>
      <w:r w:rsidRPr="00630612">
        <w:rPr>
          <w:rStyle w:val="None"/>
          <w:rFonts w:ascii="Times New Roman" w:hAnsi="Times New Roman" w:cs="Times New Roman"/>
          <w:lang w:val="en-GB"/>
        </w:rPr>
        <w:t xml:space="preserve"> there is no statistical information on the scope or extent of statelessness in Oman. The lack of statistical information in itself points to a deeper failure of the state to prioritise and address the issue of the right to nationality and the rights of stateless persons in the country. This is particularly so, when considering the various legal provisions which undermine the right to nationality, thereby increasing the likelihood of statelessness being generated and perpetuated. </w:t>
      </w:r>
    </w:p>
    <w:p w14:paraId="36312274" w14:textId="77777777" w:rsidR="00DA76E2" w:rsidRPr="00630612" w:rsidRDefault="00D369DD">
      <w:pPr>
        <w:pStyle w:val="ListParagraph"/>
        <w:widowControl w:val="0"/>
        <w:numPr>
          <w:ilvl w:val="0"/>
          <w:numId w:val="6"/>
        </w:numPr>
        <w:spacing w:after="0" w:line="259" w:lineRule="auto"/>
        <w:jc w:val="both"/>
        <w:rPr>
          <w:rFonts w:ascii="Times New Roman" w:hAnsi="Times New Roman" w:cs="Times New Roman"/>
          <w:lang w:val="en-GB"/>
        </w:rPr>
      </w:pPr>
      <w:r w:rsidRPr="00630612">
        <w:rPr>
          <w:rStyle w:val="None"/>
          <w:rFonts w:ascii="Times New Roman" w:hAnsi="Times New Roman" w:cs="Times New Roman"/>
          <w:lang w:val="en-GB"/>
        </w:rPr>
        <w:t xml:space="preserve">Stateless persons face wide-ranging human rights violations and hardships, including obstacles to accessing education, healthcare social services, formal employment, property rights, inheritance, freedom of movement, and identity documentation. Stateless persons are also at a greater risk of human trafficking, early and forced marriage, arbitrary detention, and lack of access to justice. </w:t>
      </w:r>
    </w:p>
    <w:p w14:paraId="16038AD1" w14:textId="77777777" w:rsidR="00DA76E2" w:rsidRPr="00630612" w:rsidRDefault="00DA76E2">
      <w:pPr>
        <w:spacing w:line="259" w:lineRule="auto"/>
        <w:jc w:val="both"/>
        <w:rPr>
          <w:rFonts w:ascii="Times New Roman" w:hAnsi="Times New Roman" w:cs="Times New Roman"/>
          <w:lang w:val="en-GB"/>
        </w:rPr>
      </w:pPr>
    </w:p>
    <w:p w14:paraId="20F14321" w14:textId="1E9F4A29" w:rsidR="00DA76E2" w:rsidRPr="00630612" w:rsidRDefault="00D369DD">
      <w:pPr>
        <w:pStyle w:val="ListParagraph"/>
        <w:numPr>
          <w:ilvl w:val="0"/>
          <w:numId w:val="6"/>
        </w:numPr>
        <w:spacing w:line="259" w:lineRule="auto"/>
        <w:jc w:val="both"/>
        <w:rPr>
          <w:rFonts w:ascii="Times New Roman" w:hAnsi="Times New Roman" w:cs="Times New Roman"/>
          <w:lang w:val="en-GB"/>
        </w:rPr>
      </w:pPr>
      <w:r w:rsidRPr="00630612">
        <w:rPr>
          <w:rStyle w:val="None"/>
          <w:rFonts w:ascii="Times New Roman" w:hAnsi="Times New Roman" w:cs="Times New Roman"/>
          <w:lang w:val="en-GB"/>
        </w:rPr>
        <w:t>More specifically, gender discrimination in the nationality law results in a range of human rights violations impacting children. These include the denial of the right to a nationality and resultant statelessness over generations (Art.7 CRC); lack of access to public education (Art.</w:t>
      </w:r>
      <w:r w:rsidR="00551950">
        <w:rPr>
          <w:rStyle w:val="None"/>
          <w:rFonts w:ascii="Times New Roman" w:hAnsi="Times New Roman" w:cs="Times New Roman"/>
          <w:lang w:val="en-GB"/>
        </w:rPr>
        <w:t xml:space="preserve"> </w:t>
      </w:r>
      <w:r w:rsidRPr="00630612">
        <w:rPr>
          <w:rStyle w:val="None"/>
          <w:rFonts w:ascii="Times New Roman" w:hAnsi="Times New Roman" w:cs="Times New Roman"/>
          <w:lang w:val="en-GB"/>
        </w:rPr>
        <w:t>28 CRC), healthcare (Art.</w:t>
      </w:r>
      <w:r w:rsidR="00A90E1D">
        <w:rPr>
          <w:rStyle w:val="None"/>
          <w:rFonts w:ascii="Times New Roman" w:hAnsi="Times New Roman" w:cs="Times New Roman"/>
          <w:lang w:val="en-GB"/>
        </w:rPr>
        <w:t xml:space="preserve"> </w:t>
      </w:r>
      <w:r w:rsidRPr="00630612">
        <w:rPr>
          <w:rStyle w:val="None"/>
          <w:rFonts w:ascii="Times New Roman" w:hAnsi="Times New Roman" w:cs="Times New Roman"/>
          <w:lang w:val="en-GB"/>
        </w:rPr>
        <w:t>24 CRC) and other services; This restriction can also impede family life in violation of article 9 of the CRC. For example, when foreign men are denied access to their Omani spouses’ nationality, they may be forced to live away from their children due to challenges in acquiring residency permits and obstacles to employment, or they may try to take the children away from the mother and back to their own country.</w:t>
      </w:r>
      <w:r w:rsidRPr="00630612">
        <w:rPr>
          <w:rStyle w:val="None"/>
          <w:rFonts w:ascii="Times New Roman" w:hAnsi="Times New Roman" w:cs="Times New Roman"/>
          <w:vertAlign w:val="superscript"/>
          <w:lang w:val="en-GB"/>
        </w:rPr>
        <w:footnoteReference w:id="14"/>
      </w:r>
      <w:r w:rsidRPr="00630612">
        <w:rPr>
          <w:rStyle w:val="None"/>
          <w:rFonts w:ascii="Times New Roman" w:hAnsi="Times New Roman" w:cs="Times New Roman"/>
          <w:lang w:val="en-GB"/>
        </w:rPr>
        <w:t xml:space="preserve"> Subsequently, this restriction violates the overarching Principles of the CRC as set out in Article 2 (non-discrimination), Article 3 (best interest) and Article 6 (child’s development).</w:t>
      </w:r>
    </w:p>
    <w:p w14:paraId="07E1934B" w14:textId="1C7DA4BA" w:rsidR="00DA76E2" w:rsidRDefault="00D369DD">
      <w:pPr>
        <w:pStyle w:val="ListParagraph"/>
        <w:widowControl w:val="0"/>
        <w:numPr>
          <w:ilvl w:val="0"/>
          <w:numId w:val="6"/>
        </w:numPr>
        <w:spacing w:line="259" w:lineRule="auto"/>
        <w:jc w:val="both"/>
        <w:rPr>
          <w:rStyle w:val="None"/>
          <w:rFonts w:ascii="Times New Roman" w:hAnsi="Times New Roman" w:cs="Times New Roman"/>
          <w:lang w:val="en-GB"/>
        </w:rPr>
      </w:pPr>
      <w:r w:rsidRPr="00630612">
        <w:rPr>
          <w:rStyle w:val="None"/>
          <w:rFonts w:ascii="Times New Roman" w:hAnsi="Times New Roman" w:cs="Times New Roman"/>
          <w:lang w:val="en-GB"/>
        </w:rPr>
        <w:t xml:space="preserve">Moreover, noncitizen children of Omani mothers, including those born and raised in the country, are denied access to government scholarships for higher education and are forced to leave the country upon reaching the age of majority – unless an Omani company sponsors their visa – often resulting in family separation. </w:t>
      </w:r>
    </w:p>
    <w:p w14:paraId="1B2534D6" w14:textId="77777777" w:rsidR="00ED33D8" w:rsidRPr="00630612" w:rsidRDefault="00ED33D8" w:rsidP="00ED33D8">
      <w:pPr>
        <w:pStyle w:val="ListParagraph"/>
        <w:widowControl w:val="0"/>
        <w:spacing w:line="259" w:lineRule="auto"/>
        <w:ind w:left="417"/>
        <w:jc w:val="both"/>
        <w:rPr>
          <w:rFonts w:ascii="Times New Roman" w:hAnsi="Times New Roman" w:cs="Times New Roman"/>
          <w:lang w:val="en-GB"/>
        </w:rPr>
      </w:pPr>
    </w:p>
    <w:tbl>
      <w:tblPr>
        <w:tblW w:w="8590" w:type="dxa"/>
        <w:tblInd w:w="64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590"/>
      </w:tblGrid>
      <w:tr w:rsidR="00DA76E2" w:rsidRPr="00630612" w14:paraId="6611AE85" w14:textId="77777777" w:rsidTr="009E726B">
        <w:trPr>
          <w:trHeight w:val="630"/>
        </w:trPr>
        <w:tc>
          <w:tcPr>
            <w:tcW w:w="8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E73150" w14:textId="77777777" w:rsidR="00DA76E2" w:rsidRPr="00630612" w:rsidRDefault="00D369DD" w:rsidP="00782991">
            <w:pPr>
              <w:pStyle w:val="ListParagraph"/>
              <w:numPr>
                <w:ilvl w:val="0"/>
                <w:numId w:val="6"/>
              </w:numPr>
              <w:spacing w:after="0" w:line="259" w:lineRule="auto"/>
              <w:jc w:val="both"/>
              <w:rPr>
                <w:rFonts w:ascii="Times New Roman" w:hAnsi="Times New Roman" w:cs="Times New Roman"/>
                <w:b/>
                <w:bCs/>
                <w:lang w:val="en-GB"/>
              </w:rPr>
            </w:pPr>
            <w:r w:rsidRPr="00630612">
              <w:rPr>
                <w:rStyle w:val="None"/>
                <w:rFonts w:ascii="Times New Roman" w:hAnsi="Times New Roman" w:cs="Times New Roman"/>
                <w:b/>
                <w:bCs/>
                <w:lang w:val="en-GB"/>
              </w:rPr>
              <w:t xml:space="preserve">In light of the above information, the Committee is urged to ask Oman in its List of Issues and also in its review: </w:t>
            </w:r>
          </w:p>
          <w:p w14:paraId="092EA513" w14:textId="0AFCD6E1" w:rsidR="00D44358" w:rsidRDefault="00D369DD">
            <w:pPr>
              <w:pStyle w:val="ListParagraph"/>
              <w:spacing w:after="0" w:line="259" w:lineRule="auto"/>
              <w:ind w:left="0"/>
              <w:jc w:val="both"/>
              <w:rPr>
                <w:rStyle w:val="None"/>
                <w:rFonts w:ascii="Times New Roman" w:hAnsi="Times New Roman" w:cs="Times New Roman"/>
                <w:b/>
                <w:bCs/>
                <w:lang w:val="en-GB"/>
              </w:rPr>
            </w:pPr>
            <w:r w:rsidRPr="00630612">
              <w:rPr>
                <w:rStyle w:val="None"/>
                <w:rFonts w:ascii="Times New Roman" w:hAnsi="Times New Roman" w:cs="Times New Roman"/>
                <w:b/>
                <w:bCs/>
                <w:lang w:val="en-GB"/>
              </w:rPr>
              <w:br/>
              <w:t xml:space="preserve">a. </w:t>
            </w:r>
            <w:r w:rsidR="00D44358">
              <w:rPr>
                <w:rStyle w:val="None"/>
                <w:rFonts w:ascii="Times New Roman" w:hAnsi="Times New Roman" w:cs="Times New Roman"/>
                <w:b/>
                <w:bCs/>
                <w:lang w:val="en-GB"/>
              </w:rPr>
              <w:t xml:space="preserve">What steps is Oman taking to ensure sufficient </w:t>
            </w:r>
            <w:r w:rsidR="0011251F">
              <w:rPr>
                <w:rStyle w:val="None"/>
                <w:rFonts w:ascii="Times New Roman" w:hAnsi="Times New Roman" w:cs="Times New Roman"/>
                <w:b/>
                <w:bCs/>
                <w:lang w:val="en-GB"/>
              </w:rPr>
              <w:t xml:space="preserve">legal </w:t>
            </w:r>
            <w:r w:rsidR="00D44358">
              <w:rPr>
                <w:rStyle w:val="None"/>
                <w:rFonts w:ascii="Times New Roman" w:hAnsi="Times New Roman" w:cs="Times New Roman"/>
                <w:b/>
                <w:bCs/>
                <w:lang w:val="en-GB"/>
              </w:rPr>
              <w:t>safeguards to prevent statelessness, particularly for all otherwise stateless children born in Oman?</w:t>
            </w:r>
          </w:p>
          <w:p w14:paraId="00EB0D8A" w14:textId="77777777" w:rsidR="00D44358" w:rsidRDefault="00D44358">
            <w:pPr>
              <w:pStyle w:val="ListParagraph"/>
              <w:spacing w:after="0" w:line="259" w:lineRule="auto"/>
              <w:ind w:left="0"/>
              <w:jc w:val="both"/>
              <w:rPr>
                <w:rStyle w:val="None"/>
                <w:rFonts w:ascii="Times New Roman" w:hAnsi="Times New Roman" w:cs="Times New Roman"/>
                <w:b/>
                <w:bCs/>
                <w:lang w:val="en-GB"/>
              </w:rPr>
            </w:pPr>
          </w:p>
          <w:p w14:paraId="085BC6D2" w14:textId="45502F2C" w:rsidR="00DA76E2" w:rsidRPr="00630612" w:rsidRDefault="00D44358">
            <w:pPr>
              <w:pStyle w:val="ListParagraph"/>
              <w:spacing w:after="0" w:line="259" w:lineRule="auto"/>
              <w:ind w:left="0"/>
              <w:jc w:val="both"/>
              <w:rPr>
                <w:rStyle w:val="None"/>
                <w:rFonts w:ascii="Times New Roman" w:hAnsi="Times New Roman" w:cs="Times New Roman"/>
                <w:b/>
                <w:bCs/>
                <w:lang w:val="en-GB"/>
              </w:rPr>
            </w:pPr>
            <w:r>
              <w:rPr>
                <w:rStyle w:val="None"/>
                <w:rFonts w:ascii="Times New Roman" w:hAnsi="Times New Roman" w:cs="Times New Roman"/>
                <w:b/>
                <w:bCs/>
                <w:lang w:val="en-GB"/>
              </w:rPr>
              <w:t xml:space="preserve">b. </w:t>
            </w:r>
            <w:r w:rsidR="00D369DD" w:rsidRPr="00630612">
              <w:rPr>
                <w:rStyle w:val="None"/>
                <w:rFonts w:ascii="Times New Roman" w:hAnsi="Times New Roman" w:cs="Times New Roman"/>
                <w:b/>
                <w:bCs/>
                <w:lang w:val="en-GB"/>
              </w:rPr>
              <w:t>What steps is Oman taking to address gender discrimination in its nationality laws</w:t>
            </w:r>
            <w:r w:rsidR="00043E2B" w:rsidRPr="00630612">
              <w:rPr>
                <w:rStyle w:val="None"/>
                <w:rFonts w:ascii="Times New Roman" w:hAnsi="Times New Roman" w:cs="Times New Roman"/>
                <w:b/>
                <w:bCs/>
                <w:lang w:val="en-GB"/>
              </w:rPr>
              <w:t xml:space="preserve"> </w:t>
            </w:r>
            <w:r w:rsidR="00D369DD" w:rsidRPr="00630612">
              <w:rPr>
                <w:rStyle w:val="None"/>
                <w:rFonts w:ascii="Times New Roman" w:hAnsi="Times New Roman" w:cs="Times New Roman"/>
                <w:b/>
                <w:bCs/>
                <w:lang w:val="en-GB"/>
              </w:rPr>
              <w:t xml:space="preserve">to ensure that </w:t>
            </w:r>
            <w:r w:rsidR="00043E2B" w:rsidRPr="00630612">
              <w:rPr>
                <w:rStyle w:val="None"/>
                <w:rFonts w:ascii="Times New Roman" w:hAnsi="Times New Roman" w:cs="Times New Roman"/>
                <w:b/>
                <w:bCs/>
                <w:lang w:val="en-GB"/>
              </w:rPr>
              <w:t>the child of an Omani women has the right to acquire Omani nationality on an equal basis with the child of an Omani man</w:t>
            </w:r>
            <w:r w:rsidR="00D369DD" w:rsidRPr="00630612">
              <w:rPr>
                <w:rStyle w:val="None"/>
                <w:rFonts w:ascii="Times New Roman" w:hAnsi="Times New Roman" w:cs="Times New Roman"/>
                <w:b/>
                <w:bCs/>
                <w:lang w:val="en-GB"/>
              </w:rPr>
              <w:t xml:space="preserve">? </w:t>
            </w:r>
          </w:p>
          <w:p w14:paraId="43E72A53" w14:textId="77777777" w:rsidR="00DA76E2" w:rsidRPr="00630612" w:rsidRDefault="00DA76E2">
            <w:pPr>
              <w:pStyle w:val="ListParagraph"/>
              <w:spacing w:after="0" w:line="259" w:lineRule="auto"/>
              <w:ind w:left="0"/>
              <w:jc w:val="both"/>
              <w:rPr>
                <w:rStyle w:val="None"/>
                <w:rFonts w:ascii="Times New Roman" w:hAnsi="Times New Roman" w:cs="Times New Roman"/>
                <w:b/>
                <w:bCs/>
                <w:lang w:val="en-GB"/>
              </w:rPr>
            </w:pPr>
          </w:p>
          <w:p w14:paraId="164F894C" w14:textId="57E0B39D" w:rsidR="00DA76E2" w:rsidRPr="00630612" w:rsidRDefault="00D369DD">
            <w:pPr>
              <w:pStyle w:val="ListParagraph"/>
              <w:spacing w:after="0" w:line="259" w:lineRule="auto"/>
              <w:ind w:left="0"/>
              <w:jc w:val="both"/>
              <w:rPr>
                <w:rStyle w:val="None"/>
                <w:rFonts w:ascii="Times New Roman" w:hAnsi="Times New Roman" w:cs="Times New Roman"/>
                <w:b/>
                <w:bCs/>
                <w:lang w:val="en-GB"/>
              </w:rPr>
            </w:pPr>
            <w:r w:rsidRPr="00630612">
              <w:rPr>
                <w:rStyle w:val="None"/>
                <w:rFonts w:ascii="Times New Roman" w:hAnsi="Times New Roman" w:cs="Times New Roman"/>
                <w:b/>
                <w:bCs/>
                <w:lang w:val="en-GB"/>
              </w:rPr>
              <w:t xml:space="preserve">b. What steps has Oman taken to implement the previous recommendations of the CRC, CEDAW and UPR on this issue, and to also </w:t>
            </w:r>
            <w:r w:rsidR="00551950">
              <w:rPr>
                <w:rStyle w:val="None"/>
                <w:rFonts w:ascii="Times New Roman" w:hAnsi="Times New Roman" w:cs="Times New Roman"/>
                <w:b/>
                <w:bCs/>
                <w:lang w:val="en-GB"/>
              </w:rPr>
              <w:t>fulfil</w:t>
            </w:r>
            <w:r w:rsidRPr="00630612">
              <w:rPr>
                <w:rStyle w:val="None"/>
                <w:rFonts w:ascii="Times New Roman" w:hAnsi="Times New Roman" w:cs="Times New Roman"/>
                <w:b/>
                <w:bCs/>
                <w:lang w:val="en-GB"/>
              </w:rPr>
              <w:t xml:space="preserve"> the </w:t>
            </w:r>
            <w:r w:rsidR="000E1CFF" w:rsidRPr="00630612">
              <w:rPr>
                <w:rStyle w:val="None"/>
                <w:rFonts w:ascii="Times New Roman" w:hAnsi="Times New Roman" w:cs="Times New Roman"/>
                <w:b/>
                <w:bCs/>
                <w:lang w:val="en-GB"/>
              </w:rPr>
              <w:t xml:space="preserve">standards </w:t>
            </w:r>
            <w:r w:rsidRPr="00630612">
              <w:rPr>
                <w:rStyle w:val="None"/>
                <w:rFonts w:ascii="Times New Roman" w:hAnsi="Times New Roman" w:cs="Times New Roman"/>
                <w:b/>
                <w:bCs/>
                <w:lang w:val="en-GB"/>
              </w:rPr>
              <w:t xml:space="preserve">set out in the Arab League Declaration? </w:t>
            </w:r>
          </w:p>
          <w:p w14:paraId="0452E59B" w14:textId="77777777" w:rsidR="00DA76E2" w:rsidRPr="00630612" w:rsidRDefault="00DA76E2">
            <w:pPr>
              <w:pStyle w:val="ListParagraph"/>
              <w:spacing w:after="0" w:line="259" w:lineRule="auto"/>
              <w:ind w:left="0"/>
              <w:jc w:val="both"/>
              <w:rPr>
                <w:rStyle w:val="None"/>
                <w:rFonts w:ascii="Times New Roman" w:hAnsi="Times New Roman" w:cs="Times New Roman"/>
                <w:b/>
                <w:bCs/>
                <w:lang w:val="en-GB"/>
              </w:rPr>
            </w:pPr>
          </w:p>
          <w:p w14:paraId="14569A30" w14:textId="0FA378EA" w:rsidR="00356878" w:rsidRDefault="00D369DD" w:rsidP="00D44358">
            <w:pPr>
              <w:pStyle w:val="ListParagraph"/>
              <w:spacing w:after="0" w:line="259" w:lineRule="auto"/>
              <w:ind w:left="0"/>
              <w:jc w:val="both"/>
              <w:rPr>
                <w:rStyle w:val="None"/>
                <w:rFonts w:ascii="Times New Roman" w:hAnsi="Times New Roman" w:cs="Times New Roman"/>
                <w:b/>
                <w:bCs/>
                <w:lang w:val="en-GB"/>
              </w:rPr>
            </w:pPr>
            <w:r w:rsidRPr="00630612">
              <w:rPr>
                <w:rStyle w:val="None"/>
                <w:rFonts w:ascii="Times New Roman" w:hAnsi="Times New Roman" w:cs="Times New Roman"/>
                <w:b/>
                <w:bCs/>
                <w:lang w:val="en-GB"/>
              </w:rPr>
              <w:t>c. What necessary steps is Oman taking to ensure that all children of Omani women on their territory can access rights on an equal basis, especially in relation to access to education</w:t>
            </w:r>
            <w:r w:rsidR="00043E2B" w:rsidRPr="00630612">
              <w:rPr>
                <w:rStyle w:val="None"/>
                <w:rFonts w:ascii="Times New Roman" w:hAnsi="Times New Roman" w:cs="Times New Roman"/>
                <w:b/>
                <w:bCs/>
                <w:lang w:val="en-GB"/>
              </w:rPr>
              <w:t xml:space="preserve">, </w:t>
            </w:r>
            <w:r w:rsidRPr="00630612">
              <w:rPr>
                <w:rStyle w:val="None"/>
                <w:rFonts w:ascii="Times New Roman" w:hAnsi="Times New Roman" w:cs="Times New Roman"/>
                <w:b/>
                <w:bCs/>
                <w:lang w:val="en-GB"/>
              </w:rPr>
              <w:t>healthcare</w:t>
            </w:r>
            <w:r w:rsidR="00043E2B" w:rsidRPr="00630612">
              <w:rPr>
                <w:rStyle w:val="None"/>
                <w:rFonts w:ascii="Times New Roman" w:hAnsi="Times New Roman" w:cs="Times New Roman"/>
                <w:b/>
                <w:bCs/>
                <w:lang w:val="en-GB"/>
              </w:rPr>
              <w:t>, and residency</w:t>
            </w:r>
            <w:r w:rsidRPr="00630612">
              <w:rPr>
                <w:rStyle w:val="None"/>
                <w:rFonts w:ascii="Times New Roman" w:hAnsi="Times New Roman" w:cs="Times New Roman"/>
                <w:b/>
                <w:bCs/>
                <w:lang w:val="en-GB"/>
              </w:rPr>
              <w:t>?</w:t>
            </w:r>
          </w:p>
          <w:p w14:paraId="2A6337B6" w14:textId="77777777" w:rsidR="001E1C5F" w:rsidRPr="00630612" w:rsidRDefault="001E1C5F">
            <w:pPr>
              <w:pStyle w:val="ListParagraph"/>
              <w:spacing w:after="0" w:line="259" w:lineRule="auto"/>
              <w:ind w:left="0"/>
              <w:jc w:val="both"/>
              <w:rPr>
                <w:rStyle w:val="None"/>
                <w:rFonts w:ascii="Times New Roman" w:hAnsi="Times New Roman" w:cs="Times New Roman"/>
                <w:b/>
                <w:bCs/>
                <w:lang w:val="en-GB"/>
              </w:rPr>
            </w:pPr>
          </w:p>
          <w:p w14:paraId="38BA81C8" w14:textId="77777777" w:rsidR="00DA76E2" w:rsidRPr="00630612" w:rsidRDefault="00D369DD">
            <w:pPr>
              <w:pStyle w:val="ListParagraph"/>
              <w:spacing w:after="0" w:line="259" w:lineRule="auto"/>
              <w:ind w:left="0"/>
              <w:jc w:val="both"/>
              <w:rPr>
                <w:rFonts w:ascii="Times New Roman" w:hAnsi="Times New Roman" w:cs="Times New Roman"/>
                <w:lang w:val="en-GB"/>
              </w:rPr>
            </w:pPr>
            <w:r w:rsidRPr="00630612">
              <w:rPr>
                <w:rStyle w:val="None"/>
                <w:rFonts w:ascii="Times New Roman" w:hAnsi="Times New Roman" w:cs="Times New Roman"/>
                <w:b/>
                <w:bCs/>
                <w:lang w:val="en-GB"/>
              </w:rPr>
              <w:t>d. Could Oman provide statistical information on the scope or extent of childhood statelessness in the country?</w:t>
            </w:r>
          </w:p>
        </w:tc>
      </w:tr>
    </w:tbl>
    <w:p w14:paraId="146DCE73" w14:textId="65BBE073" w:rsidR="00DA76E2" w:rsidRDefault="00DA76E2">
      <w:pPr>
        <w:spacing w:line="259" w:lineRule="auto"/>
        <w:jc w:val="both"/>
        <w:rPr>
          <w:rStyle w:val="None"/>
          <w:b/>
          <w:bCs/>
          <w:lang w:val="en-GB"/>
        </w:rPr>
      </w:pPr>
    </w:p>
    <w:p w14:paraId="739E899F" w14:textId="302E83DA" w:rsidR="00D44358" w:rsidRDefault="00D44358">
      <w:pPr>
        <w:spacing w:line="259" w:lineRule="auto"/>
        <w:jc w:val="both"/>
        <w:rPr>
          <w:rStyle w:val="None"/>
          <w:b/>
          <w:bCs/>
          <w:lang w:val="en-GB"/>
        </w:rPr>
      </w:pPr>
    </w:p>
    <w:p w14:paraId="03850602" w14:textId="21443CF7" w:rsidR="00C6348D" w:rsidRDefault="00C6348D">
      <w:pPr>
        <w:spacing w:line="259" w:lineRule="auto"/>
        <w:jc w:val="both"/>
        <w:rPr>
          <w:rStyle w:val="None"/>
          <w:b/>
          <w:bCs/>
          <w:lang w:val="en-GB"/>
        </w:rPr>
      </w:pPr>
    </w:p>
    <w:p w14:paraId="51E39916" w14:textId="2374B42A" w:rsidR="00C6348D" w:rsidRDefault="00C6348D">
      <w:pPr>
        <w:spacing w:line="259" w:lineRule="auto"/>
        <w:jc w:val="both"/>
        <w:rPr>
          <w:rStyle w:val="None"/>
          <w:b/>
          <w:bCs/>
          <w:lang w:val="en-GB"/>
        </w:rPr>
      </w:pPr>
    </w:p>
    <w:p w14:paraId="4F307A8F" w14:textId="11DAAED9" w:rsidR="00C6348D" w:rsidRDefault="00C6348D">
      <w:pPr>
        <w:spacing w:line="259" w:lineRule="auto"/>
        <w:jc w:val="both"/>
        <w:rPr>
          <w:rStyle w:val="None"/>
          <w:b/>
          <w:bCs/>
          <w:lang w:val="en-GB"/>
        </w:rPr>
      </w:pPr>
    </w:p>
    <w:p w14:paraId="0D7267B8" w14:textId="77777777" w:rsidR="00C6348D" w:rsidRPr="00630612" w:rsidRDefault="00C6348D">
      <w:pPr>
        <w:spacing w:line="259" w:lineRule="auto"/>
        <w:jc w:val="both"/>
        <w:rPr>
          <w:rStyle w:val="None"/>
          <w:b/>
          <w:bCs/>
          <w:lang w:val="en-GB"/>
        </w:rPr>
      </w:pPr>
    </w:p>
    <w:p w14:paraId="3818F5D3" w14:textId="77777777" w:rsidR="003673A4" w:rsidRDefault="003673A4" w:rsidP="00AE2D1C">
      <w:pPr>
        <w:spacing w:line="276" w:lineRule="auto"/>
        <w:jc w:val="both"/>
        <w:rPr>
          <w:rFonts w:ascii="Helvetica" w:hAnsi="Helvetica"/>
          <w:b/>
          <w:bCs/>
          <w:color w:val="2C166F"/>
          <w:lang w:val="en-GB"/>
        </w:rPr>
      </w:pPr>
    </w:p>
    <w:p w14:paraId="5412B0AA" w14:textId="77777777" w:rsidR="003673A4" w:rsidRDefault="003673A4" w:rsidP="00AE2D1C">
      <w:pPr>
        <w:spacing w:line="276" w:lineRule="auto"/>
        <w:jc w:val="both"/>
        <w:rPr>
          <w:rFonts w:ascii="Helvetica" w:hAnsi="Helvetica"/>
          <w:b/>
          <w:bCs/>
          <w:color w:val="2C166F"/>
          <w:lang w:val="en-GB"/>
        </w:rPr>
      </w:pPr>
    </w:p>
    <w:p w14:paraId="49459C00" w14:textId="77777777" w:rsidR="003673A4" w:rsidRDefault="003673A4" w:rsidP="00AE2D1C">
      <w:pPr>
        <w:spacing w:line="276" w:lineRule="auto"/>
        <w:jc w:val="both"/>
        <w:rPr>
          <w:rFonts w:ascii="Helvetica" w:hAnsi="Helvetica"/>
          <w:b/>
          <w:bCs/>
          <w:color w:val="2C166F"/>
          <w:lang w:val="en-GB"/>
        </w:rPr>
      </w:pPr>
    </w:p>
    <w:p w14:paraId="5395BE95" w14:textId="6C1052CE" w:rsidR="00DA76E2" w:rsidRPr="00630612" w:rsidRDefault="00D369DD" w:rsidP="00AE2D1C">
      <w:pPr>
        <w:spacing w:line="276" w:lineRule="auto"/>
        <w:jc w:val="both"/>
        <w:rPr>
          <w:rFonts w:ascii="Helvetica" w:hAnsi="Helvetica"/>
          <w:b/>
          <w:bCs/>
          <w:color w:val="2C166F"/>
          <w:lang w:val="en-GB"/>
        </w:rPr>
      </w:pPr>
      <w:r w:rsidRPr="00630612">
        <w:rPr>
          <w:rFonts w:ascii="Helvetica" w:hAnsi="Helvetica"/>
          <w:b/>
          <w:bCs/>
          <w:color w:val="2C166F"/>
          <w:lang w:val="en-GB"/>
        </w:rPr>
        <w:lastRenderedPageBreak/>
        <w:t>Deprivation of nationality</w:t>
      </w:r>
    </w:p>
    <w:p w14:paraId="32BD4BCC" w14:textId="77777777" w:rsidR="00DA76E2" w:rsidRPr="00630612" w:rsidRDefault="00DA76E2">
      <w:pPr>
        <w:spacing w:line="259" w:lineRule="auto"/>
        <w:jc w:val="both"/>
        <w:rPr>
          <w:rStyle w:val="None"/>
          <w:b/>
          <w:bCs/>
          <w:lang w:val="en-GB"/>
        </w:rPr>
      </w:pPr>
    </w:p>
    <w:p w14:paraId="231199A4" w14:textId="77777777" w:rsidR="00DA76E2" w:rsidRPr="00630612" w:rsidRDefault="00D369DD" w:rsidP="00782991">
      <w:pPr>
        <w:pStyle w:val="ListParagraph"/>
        <w:numPr>
          <w:ilvl w:val="0"/>
          <w:numId w:val="9"/>
        </w:numPr>
        <w:spacing w:after="0" w:line="259" w:lineRule="auto"/>
        <w:jc w:val="both"/>
        <w:rPr>
          <w:rFonts w:ascii="Times New Roman" w:hAnsi="Times New Roman" w:cs="Times New Roman"/>
          <w:lang w:val="en-GB"/>
        </w:rPr>
      </w:pPr>
      <w:r w:rsidRPr="00630612">
        <w:rPr>
          <w:rStyle w:val="None"/>
          <w:rFonts w:ascii="Times New Roman" w:hAnsi="Times New Roman" w:cs="Times New Roman"/>
          <w:lang w:val="en-GB"/>
        </w:rPr>
        <w:t>Pursuant to Articles 20 and 21 of the Nationality Law, Omani citizenship shall be withdrawn if a person joins a group or party or organisation supporting principles or beliefs that harm the interests of Oman. Further, the Nationality Law provides that Omani citizenship shall be withdrawn if a person works for a foreign country in any capacity whatsoever, whether inside or outside Oman, and failed to leave such position at the request of the Omani Government within the specified deadline, or if they work for an enemy country that operates against the interests of Oman.</w:t>
      </w:r>
      <w:r w:rsidRPr="00630612">
        <w:rPr>
          <w:rStyle w:val="None"/>
          <w:rFonts w:ascii="Times New Roman" w:hAnsi="Times New Roman" w:cs="Times New Roman"/>
          <w:vertAlign w:val="superscript"/>
          <w:lang w:val="en-GB"/>
        </w:rPr>
        <w:footnoteReference w:id="15"/>
      </w:r>
      <w:r w:rsidRPr="00630612">
        <w:rPr>
          <w:rStyle w:val="None"/>
          <w:rFonts w:ascii="Times New Roman" w:hAnsi="Times New Roman" w:cs="Times New Roman"/>
          <w:lang w:val="en-GB"/>
        </w:rPr>
        <w:t xml:space="preserve"> With the Nationality Law Royal Decree No. 38/2014, the Minister of Interior has full power to withdraw nationality of Omani citizens without the related duty to inform the individual and without the obligation to provide the person concerned the right of legal recourse.</w:t>
      </w:r>
      <w:r w:rsidRPr="00630612">
        <w:rPr>
          <w:rStyle w:val="None"/>
          <w:rFonts w:ascii="Times New Roman" w:hAnsi="Times New Roman" w:cs="Times New Roman"/>
          <w:vertAlign w:val="superscript"/>
          <w:lang w:val="en-GB"/>
        </w:rPr>
        <w:footnoteReference w:id="16"/>
      </w:r>
      <w:r w:rsidRPr="00630612">
        <w:rPr>
          <w:rStyle w:val="None"/>
          <w:rFonts w:ascii="Times New Roman" w:hAnsi="Times New Roman" w:cs="Times New Roman"/>
          <w:lang w:val="en-GB"/>
        </w:rPr>
        <w:t xml:space="preserve"> Various cases, have shown the wide variety of activities that are judged to be contrary to the state’s interests, which can result into statelessness if safeguards are not in place. </w:t>
      </w:r>
    </w:p>
    <w:p w14:paraId="753FFBD2" w14:textId="77777777" w:rsidR="00DA76E2" w:rsidRPr="00630612" w:rsidRDefault="00DA76E2" w:rsidP="000E1CFF">
      <w:pPr>
        <w:spacing w:line="259" w:lineRule="auto"/>
        <w:ind w:left="360"/>
        <w:jc w:val="both"/>
        <w:rPr>
          <w:rFonts w:ascii="Times New Roman" w:hAnsi="Times New Roman" w:cs="Times New Roman"/>
          <w:lang w:val="en-GB"/>
        </w:rPr>
      </w:pPr>
    </w:p>
    <w:p w14:paraId="23800BA9" w14:textId="112DE74A" w:rsidR="00DA76E2" w:rsidRPr="00630612" w:rsidRDefault="00D369DD" w:rsidP="00356878">
      <w:pPr>
        <w:pStyle w:val="ListParagraph"/>
        <w:numPr>
          <w:ilvl w:val="0"/>
          <w:numId w:val="6"/>
        </w:numPr>
        <w:spacing w:line="259" w:lineRule="auto"/>
        <w:jc w:val="both"/>
        <w:rPr>
          <w:rFonts w:ascii="Times New Roman" w:hAnsi="Times New Roman" w:cs="Times New Roman"/>
          <w:lang w:val="en-GB"/>
        </w:rPr>
      </w:pPr>
      <w:r w:rsidRPr="00630612">
        <w:rPr>
          <w:rStyle w:val="None"/>
          <w:rFonts w:ascii="Times New Roman" w:hAnsi="Times New Roman" w:cs="Times New Roman"/>
          <w:lang w:val="en-GB"/>
        </w:rPr>
        <w:t xml:space="preserve">For example, in May 2009 the former Vice President of Yemen, Ali Salem Al </w:t>
      </w:r>
      <w:proofErr w:type="spellStart"/>
      <w:r w:rsidRPr="00630612">
        <w:rPr>
          <w:rStyle w:val="None"/>
          <w:rFonts w:ascii="Times New Roman" w:hAnsi="Times New Roman" w:cs="Times New Roman"/>
          <w:lang w:val="en-GB"/>
        </w:rPr>
        <w:t>Beidh</w:t>
      </w:r>
      <w:proofErr w:type="spellEnd"/>
      <w:r w:rsidRPr="00630612">
        <w:rPr>
          <w:rStyle w:val="None"/>
          <w:rFonts w:ascii="Times New Roman" w:hAnsi="Times New Roman" w:cs="Times New Roman"/>
          <w:lang w:val="en-GB"/>
        </w:rPr>
        <w:t>, who had been granted asylum in Oman in 1994, and subsequently gained Omani citizenship, had his citizenship revoked following an announcement that he planned to resume his political career.</w:t>
      </w:r>
      <w:r w:rsidRPr="00630612">
        <w:rPr>
          <w:rStyle w:val="None"/>
          <w:rFonts w:ascii="Times New Roman" w:hAnsi="Times New Roman" w:cs="Times New Roman"/>
          <w:vertAlign w:val="superscript"/>
          <w:lang w:val="en-GB"/>
        </w:rPr>
        <w:footnoteReference w:id="17"/>
      </w:r>
      <w:r w:rsidRPr="00630612">
        <w:rPr>
          <w:rStyle w:val="None"/>
          <w:rFonts w:ascii="Times New Roman" w:hAnsi="Times New Roman" w:cs="Times New Roman"/>
          <w:lang w:val="en-GB"/>
        </w:rPr>
        <w:t xml:space="preserve"> Omani citizens engaged in the organisation of pro-democracy protests in 2011 onwards, have been subjected to proxy measures that amount to stripping of their citizenship such as withdrawals of passports and identity cards.</w:t>
      </w:r>
      <w:r w:rsidRPr="00630612">
        <w:rPr>
          <w:rStyle w:val="None"/>
          <w:rFonts w:ascii="Times New Roman" w:hAnsi="Times New Roman" w:cs="Times New Roman"/>
          <w:vertAlign w:val="superscript"/>
          <w:lang w:val="en-GB"/>
        </w:rPr>
        <w:footnoteReference w:id="18"/>
      </w:r>
      <w:r w:rsidRPr="00630612">
        <w:rPr>
          <w:rStyle w:val="None"/>
          <w:rFonts w:ascii="Times New Roman" w:hAnsi="Times New Roman" w:cs="Times New Roman"/>
          <w:lang w:val="en-GB"/>
        </w:rPr>
        <w:t xml:space="preserve"> Moreover, there is an increasing number of undocumented persons, as human rights activists that are being stripped of identity documents. This includes social media activists and activists that are in touch with human rights organisations. While this is not synonymous with deprivation of nationality, the consequences are similar and should be subject to the same restrictions and safeguards as citizenship deprivation measures. </w:t>
      </w:r>
    </w:p>
    <w:p w14:paraId="2220953C" w14:textId="77777777" w:rsidR="008704E0" w:rsidRPr="008704E0" w:rsidRDefault="000E1CFF" w:rsidP="00D1758F">
      <w:pPr>
        <w:pStyle w:val="ListParagraph"/>
        <w:numPr>
          <w:ilvl w:val="0"/>
          <w:numId w:val="6"/>
        </w:numPr>
        <w:spacing w:line="259" w:lineRule="auto"/>
        <w:jc w:val="both"/>
        <w:rPr>
          <w:rFonts w:ascii="Times New Roman" w:hAnsi="Times New Roman" w:cs="Times New Roman"/>
          <w:highlight w:val="yellow"/>
          <w:lang w:val="en-GB"/>
        </w:rPr>
      </w:pPr>
      <w:r w:rsidRPr="00345C64">
        <w:rPr>
          <w:rStyle w:val="None"/>
          <w:rFonts w:ascii="Times New Roman" w:hAnsi="Times New Roman" w:cs="Times New Roman"/>
          <w:lang w:val="en-GB"/>
        </w:rPr>
        <w:t>N</w:t>
      </w:r>
      <w:r w:rsidRPr="00345C64">
        <w:rPr>
          <w:rFonts w:ascii="Times New Roman" w:hAnsi="Times New Roman" w:cs="Times New Roman"/>
          <w:lang w:val="en-GB"/>
        </w:rPr>
        <w:t>ationality deprivation creates a social rift and increases the risk of statelessness. From the day his/her Omani nationality is revoked, the person becomes a foreigner and will be obliged to obtain a residence permit as a foreigner under a citizen sponsorship or obtain a work permit</w:t>
      </w:r>
      <w:r w:rsidR="00551950" w:rsidRPr="00345C64">
        <w:rPr>
          <w:rFonts w:ascii="Times New Roman" w:hAnsi="Times New Roman" w:cs="Times New Roman"/>
          <w:lang w:val="en-GB"/>
        </w:rPr>
        <w:t xml:space="preserve"> in order to have lawful residence in the country</w:t>
      </w:r>
      <w:r w:rsidRPr="00345C64">
        <w:rPr>
          <w:rFonts w:ascii="Times New Roman" w:hAnsi="Times New Roman" w:cs="Times New Roman"/>
          <w:lang w:val="en-GB"/>
        </w:rPr>
        <w:t xml:space="preserve">. Due to the foreigner status, there is also a risk of being deported from the country. The impact of the deprivation of nationality extends to all services and privileges that are restricted to citizens only, such as health care, housing services, jobs in the public domain and retirement benefits. </w:t>
      </w:r>
    </w:p>
    <w:p w14:paraId="30485137" w14:textId="2760D5CF" w:rsidR="002E5B9F" w:rsidRDefault="00D1758F" w:rsidP="002E5B9F">
      <w:pPr>
        <w:pStyle w:val="ListParagraph"/>
        <w:numPr>
          <w:ilvl w:val="0"/>
          <w:numId w:val="6"/>
        </w:numPr>
        <w:spacing w:line="259" w:lineRule="auto"/>
        <w:jc w:val="both"/>
        <w:rPr>
          <w:rFonts w:ascii="Times New Roman" w:hAnsi="Times New Roman" w:cs="Times New Roman"/>
          <w:lang w:val="en-GB"/>
        </w:rPr>
      </w:pPr>
      <w:r w:rsidRPr="00345C64">
        <w:rPr>
          <w:rFonts w:ascii="Times New Roman" w:hAnsi="Times New Roman" w:cs="Times New Roman"/>
        </w:rPr>
        <w:t>It</w:t>
      </w:r>
      <w:r w:rsidRPr="00345C64">
        <w:rPr>
          <w:rFonts w:ascii="Times New Roman" w:hAnsi="Times New Roman" w:cs="Times New Roman"/>
          <w:lang w:val="en-GB"/>
        </w:rPr>
        <w:t xml:space="preserve"> is </w:t>
      </w:r>
      <w:r w:rsidRPr="00114C89">
        <w:rPr>
          <w:rFonts w:ascii="Times New Roman" w:hAnsi="Times New Roman" w:cs="Times New Roman"/>
          <w:lang w:val="en-GB"/>
        </w:rPr>
        <w:t>unclear whether c</w:t>
      </w:r>
      <w:r w:rsidR="004218F0" w:rsidRPr="00114C89">
        <w:rPr>
          <w:rFonts w:ascii="Times New Roman" w:hAnsi="Times New Roman" w:cs="Times New Roman"/>
          <w:lang w:val="en-GB"/>
        </w:rPr>
        <w:t xml:space="preserve">hildren </w:t>
      </w:r>
      <w:r w:rsidRPr="00114C89">
        <w:rPr>
          <w:rFonts w:ascii="Times New Roman" w:hAnsi="Times New Roman" w:cs="Times New Roman"/>
          <w:lang w:val="en-GB"/>
        </w:rPr>
        <w:t>are</w:t>
      </w:r>
      <w:r w:rsidR="004218F0" w:rsidRPr="00114C89">
        <w:rPr>
          <w:rFonts w:ascii="Times New Roman" w:hAnsi="Times New Roman" w:cs="Times New Roman"/>
          <w:lang w:val="en-GB"/>
        </w:rPr>
        <w:t xml:space="preserve"> subject</w:t>
      </w:r>
      <w:r w:rsidRPr="00114C89">
        <w:rPr>
          <w:rFonts w:ascii="Times New Roman" w:hAnsi="Times New Roman" w:cs="Times New Roman"/>
          <w:lang w:val="en-GB"/>
        </w:rPr>
        <w:t>ed</w:t>
      </w:r>
      <w:r w:rsidR="004218F0" w:rsidRPr="00114C89">
        <w:rPr>
          <w:rFonts w:ascii="Times New Roman" w:hAnsi="Times New Roman" w:cs="Times New Roman"/>
          <w:lang w:val="en-GB"/>
        </w:rPr>
        <w:t xml:space="preserve"> to </w:t>
      </w:r>
      <w:r w:rsidRPr="00114C89">
        <w:rPr>
          <w:rFonts w:ascii="Times New Roman" w:hAnsi="Times New Roman" w:cs="Times New Roman"/>
          <w:lang w:val="en-GB"/>
        </w:rPr>
        <w:t xml:space="preserve">automatic </w:t>
      </w:r>
      <w:r w:rsidR="004218F0" w:rsidRPr="00114C89">
        <w:rPr>
          <w:rFonts w:ascii="Times New Roman" w:hAnsi="Times New Roman" w:cs="Times New Roman"/>
          <w:lang w:val="en-GB"/>
        </w:rPr>
        <w:t xml:space="preserve">derivative loss of </w:t>
      </w:r>
      <w:r w:rsidRPr="00114C89">
        <w:rPr>
          <w:rFonts w:ascii="Times New Roman" w:hAnsi="Times New Roman" w:cs="Times New Roman"/>
          <w:lang w:val="en-GB"/>
        </w:rPr>
        <w:t xml:space="preserve">their </w:t>
      </w:r>
      <w:r w:rsidR="004218F0" w:rsidRPr="00114C89">
        <w:rPr>
          <w:rFonts w:ascii="Times New Roman" w:hAnsi="Times New Roman" w:cs="Times New Roman"/>
          <w:lang w:val="en-GB"/>
        </w:rPr>
        <w:t>nationality if their parents are revoked of their nationality</w:t>
      </w:r>
      <w:r w:rsidR="00345C64" w:rsidRPr="00114C89">
        <w:rPr>
          <w:rFonts w:ascii="Times New Roman" w:hAnsi="Times New Roman" w:cs="Times New Roman"/>
          <w:lang w:val="en-GB"/>
        </w:rPr>
        <w:t xml:space="preserve"> or </w:t>
      </w:r>
      <w:r w:rsidR="005F7143" w:rsidRPr="00114C89">
        <w:rPr>
          <w:rFonts w:ascii="Times New Roman" w:hAnsi="Times New Roman" w:cs="Times New Roman"/>
          <w:lang w:val="en-GB"/>
        </w:rPr>
        <w:t xml:space="preserve">whether </w:t>
      </w:r>
      <w:r w:rsidR="00345C64" w:rsidRPr="00114C89">
        <w:rPr>
          <w:rFonts w:ascii="Times New Roman" w:hAnsi="Times New Roman" w:cs="Times New Roman"/>
          <w:lang w:val="en-GB"/>
        </w:rPr>
        <w:t>the risk of derivative loss is heightened</w:t>
      </w:r>
      <w:r w:rsidR="004218F0" w:rsidRPr="00114C89">
        <w:rPr>
          <w:rFonts w:ascii="Times New Roman" w:hAnsi="Times New Roman" w:cs="Times New Roman"/>
          <w:lang w:val="en-GB"/>
        </w:rPr>
        <w:t>.</w:t>
      </w:r>
      <w:r w:rsidR="00F957EB">
        <w:rPr>
          <w:rStyle w:val="FootnoteReference"/>
          <w:rFonts w:ascii="Times New Roman" w:hAnsi="Times New Roman" w:cs="Times New Roman"/>
          <w:lang w:val="en-GB"/>
        </w:rPr>
        <w:footnoteReference w:id="19"/>
      </w:r>
      <w:r w:rsidR="004218F0" w:rsidRPr="00114C89">
        <w:rPr>
          <w:rFonts w:ascii="Times New Roman" w:hAnsi="Times New Roman" w:cs="Times New Roman"/>
          <w:lang w:val="en-GB"/>
        </w:rPr>
        <w:t xml:space="preserve"> </w:t>
      </w:r>
      <w:r w:rsidR="005F7143" w:rsidRPr="00114C89">
        <w:rPr>
          <w:rFonts w:ascii="Times New Roman" w:hAnsi="Times New Roman" w:cs="Times New Roman"/>
          <w:lang w:val="en-GB"/>
        </w:rPr>
        <w:t xml:space="preserve">In any case, </w:t>
      </w:r>
      <w:r w:rsidR="008704E0">
        <w:rPr>
          <w:rFonts w:ascii="Times New Roman" w:hAnsi="Times New Roman" w:cs="Times New Roman"/>
          <w:lang w:val="en-GB"/>
        </w:rPr>
        <w:t>the right to respect for private and family life is a firmly established principle in international and regional law</w:t>
      </w:r>
      <w:r w:rsidR="0010662D">
        <w:rPr>
          <w:rFonts w:ascii="Times New Roman" w:hAnsi="Times New Roman" w:cs="Times New Roman"/>
          <w:lang w:val="en-GB"/>
        </w:rPr>
        <w:t xml:space="preserve"> that needs to be upheld.</w:t>
      </w:r>
      <w:r w:rsidR="008704E0">
        <w:rPr>
          <w:rStyle w:val="FootnoteReference"/>
          <w:rFonts w:ascii="Times New Roman" w:hAnsi="Times New Roman" w:cs="Times New Roman"/>
          <w:lang w:val="en-GB"/>
        </w:rPr>
        <w:footnoteReference w:id="20"/>
      </w:r>
      <w:r w:rsidR="0010662D">
        <w:rPr>
          <w:rFonts w:ascii="Times New Roman" w:hAnsi="Times New Roman" w:cs="Times New Roman"/>
          <w:lang w:val="en-GB"/>
        </w:rPr>
        <w:t xml:space="preserve"> Deprivation of nationality of a family member increases the risk of that person being expelled, refused (re)admission or arbitrarily detained. This may result in a violation of the right to family life, i.e. the right to family life of both the person being deprived of his or her nationality and their family members (in particular the parents and their minor children </w:t>
      </w:r>
      <w:r w:rsidR="0010662D">
        <w:rPr>
          <w:rFonts w:ascii="Times New Roman" w:hAnsi="Times New Roman" w:cs="Times New Roman"/>
          <w:lang w:val="en-GB"/>
        </w:rPr>
        <w:lastRenderedPageBreak/>
        <w:t xml:space="preserve">and immediate family members). </w:t>
      </w:r>
      <w:r w:rsidR="00910C42">
        <w:rPr>
          <w:rFonts w:ascii="Times New Roman" w:hAnsi="Times New Roman" w:cs="Times New Roman"/>
          <w:lang w:val="en-GB"/>
        </w:rPr>
        <w:t>This is because they may all be denied the effective enjoyment of family life.</w:t>
      </w:r>
      <w:r w:rsidR="00910C42">
        <w:rPr>
          <w:rStyle w:val="FootnoteReference"/>
          <w:rFonts w:ascii="Times New Roman" w:hAnsi="Times New Roman" w:cs="Times New Roman"/>
          <w:lang w:val="en-GB"/>
        </w:rPr>
        <w:footnoteReference w:id="21"/>
      </w:r>
    </w:p>
    <w:p w14:paraId="19136A62" w14:textId="515D3B4B" w:rsidR="002E5B9F" w:rsidRPr="002E5B9F" w:rsidRDefault="0010662D" w:rsidP="002E5B9F">
      <w:pPr>
        <w:pStyle w:val="ListParagraph"/>
        <w:numPr>
          <w:ilvl w:val="0"/>
          <w:numId w:val="6"/>
        </w:numPr>
        <w:spacing w:line="259" w:lineRule="auto"/>
        <w:jc w:val="both"/>
        <w:rPr>
          <w:rFonts w:ascii="Times New Roman" w:hAnsi="Times New Roman" w:cs="Times New Roman"/>
          <w:lang w:val="en-GB"/>
        </w:rPr>
      </w:pPr>
      <w:r w:rsidRPr="002E5B9F">
        <w:rPr>
          <w:rFonts w:ascii="Times New Roman" w:hAnsi="Times New Roman" w:cs="Times New Roman"/>
          <w:lang w:val="en-GB"/>
        </w:rPr>
        <w:t xml:space="preserve">In particular, the four guiding principles of the CRC- </w:t>
      </w:r>
      <w:r w:rsidR="00114C89" w:rsidRPr="002E5B9F">
        <w:rPr>
          <w:rFonts w:ascii="Times New Roman" w:hAnsi="Times New Roman" w:cs="Times New Roman"/>
          <w:lang w:val="en-GB"/>
        </w:rPr>
        <w:t>non-discrimination</w:t>
      </w:r>
      <w:r w:rsidR="002E5B9F">
        <w:rPr>
          <w:rFonts w:ascii="Times New Roman" w:hAnsi="Times New Roman" w:cs="Times New Roman"/>
          <w:lang w:val="en-GB"/>
        </w:rPr>
        <w:t>, the</w:t>
      </w:r>
      <w:r w:rsidR="00114C89" w:rsidRPr="002E5B9F">
        <w:rPr>
          <w:rFonts w:ascii="Times New Roman" w:hAnsi="Times New Roman" w:cs="Times New Roman"/>
          <w:lang w:val="en-GB"/>
        </w:rPr>
        <w:t xml:space="preserve"> </w:t>
      </w:r>
      <w:r w:rsidR="002E5B9F" w:rsidRPr="002E5B9F">
        <w:rPr>
          <w:rFonts w:ascii="Times New Roman" w:eastAsia="Times New Roman" w:hAnsi="Times New Roman" w:cs="Times New Roman"/>
          <w:color w:val="auto"/>
          <w:bdr w:val="none" w:sz="0" w:space="0" w:color="auto"/>
          <w:lang w:eastAsia="zh-CN"/>
        </w:rPr>
        <w:t>best interests of the child, respect for the views of the child and the right to life, survival and development</w:t>
      </w:r>
      <w:r w:rsidR="002E5B9F">
        <w:rPr>
          <w:rFonts w:ascii="Times New Roman" w:eastAsia="Times New Roman" w:hAnsi="Times New Roman" w:cs="Times New Roman"/>
          <w:color w:val="auto"/>
          <w:bdr w:val="none" w:sz="0" w:space="0" w:color="auto"/>
          <w:lang w:eastAsia="zh-CN"/>
        </w:rPr>
        <w:t xml:space="preserve"> -</w:t>
      </w:r>
      <w:r w:rsidR="00277AD1">
        <w:rPr>
          <w:rFonts w:ascii="Times New Roman" w:eastAsia="Times New Roman" w:hAnsi="Times New Roman" w:cs="Times New Roman"/>
          <w:color w:val="auto"/>
          <w:bdr w:val="none" w:sz="0" w:space="0" w:color="auto"/>
          <w:lang w:eastAsia="zh-CN"/>
        </w:rPr>
        <w:t xml:space="preserve"> </w:t>
      </w:r>
      <w:r w:rsidR="0057434A" w:rsidRPr="002E5B9F">
        <w:rPr>
          <w:rFonts w:ascii="Times New Roman" w:eastAsia="Times New Roman" w:hAnsi="Times New Roman" w:cs="Times New Roman"/>
          <w:color w:val="auto"/>
          <w:bdr w:val="none" w:sz="0" w:space="0" w:color="auto"/>
          <w:lang w:eastAsia="zh-CN"/>
        </w:rPr>
        <w:t>individual</w:t>
      </w:r>
      <w:r w:rsidR="0057434A">
        <w:rPr>
          <w:rFonts w:ascii="Times New Roman" w:eastAsia="Times New Roman" w:hAnsi="Times New Roman" w:cs="Times New Roman"/>
          <w:color w:val="auto"/>
          <w:bdr w:val="none" w:sz="0" w:space="0" w:color="auto"/>
          <w:lang w:eastAsia="zh-CN"/>
        </w:rPr>
        <w:t>ly</w:t>
      </w:r>
      <w:r w:rsidR="002E5B9F" w:rsidRPr="002E5B9F">
        <w:rPr>
          <w:rFonts w:ascii="Times New Roman" w:eastAsia="Times New Roman" w:hAnsi="Times New Roman" w:cs="Times New Roman"/>
          <w:color w:val="auto"/>
          <w:bdr w:val="none" w:sz="0" w:space="0" w:color="auto"/>
          <w:lang w:eastAsia="zh-CN"/>
        </w:rPr>
        <w:t xml:space="preserve"> and cumulatively, can be adversely impacted by deprivation of nationality. Indeed, many children who are deprived of the nationality of a country they consider their own have to deal with discrimination from an early age.</w:t>
      </w:r>
      <w:r w:rsidR="002E5B9F">
        <w:rPr>
          <w:rStyle w:val="FootnoteReference"/>
          <w:rFonts w:ascii="Times New Roman" w:eastAsia="Times New Roman" w:hAnsi="Times New Roman" w:cs="Times New Roman"/>
          <w:color w:val="auto"/>
          <w:bdr w:val="none" w:sz="0" w:space="0" w:color="auto"/>
          <w:lang w:eastAsia="zh-CN"/>
        </w:rPr>
        <w:footnoteReference w:id="22"/>
      </w:r>
      <w:r w:rsidR="002E5B9F" w:rsidRPr="002E5B9F">
        <w:rPr>
          <w:rFonts w:ascii="Times New Roman" w:eastAsia="Times New Roman" w:hAnsi="Times New Roman" w:cs="Times New Roman"/>
          <w:color w:val="auto"/>
          <w:bdr w:val="none" w:sz="0" w:space="0" w:color="auto"/>
          <w:lang w:eastAsia="zh-CN"/>
        </w:rPr>
        <w:t xml:space="preserve"> It has also been shown that children who are deprived of their nationality and/or </w:t>
      </w:r>
      <w:r w:rsidR="00277AD1">
        <w:rPr>
          <w:rFonts w:ascii="Times New Roman" w:eastAsia="Times New Roman" w:hAnsi="Times New Roman" w:cs="Times New Roman"/>
          <w:color w:val="auto"/>
          <w:bdr w:val="none" w:sz="0" w:space="0" w:color="auto"/>
          <w:lang w:eastAsia="zh-CN"/>
        </w:rPr>
        <w:t xml:space="preserve">are </w:t>
      </w:r>
      <w:r w:rsidR="002E5B9F" w:rsidRPr="002E5B9F">
        <w:rPr>
          <w:rFonts w:ascii="Times New Roman" w:eastAsia="Times New Roman" w:hAnsi="Times New Roman" w:cs="Times New Roman"/>
          <w:color w:val="auto"/>
          <w:bdr w:val="none" w:sz="0" w:space="0" w:color="auto"/>
          <w:lang w:eastAsia="zh-CN"/>
        </w:rPr>
        <w:t>stateless cannot access certain important rights, including health care and education, which has a negative impact on the development of the child.</w:t>
      </w:r>
      <w:r w:rsidR="002E5B9F">
        <w:rPr>
          <w:rStyle w:val="FootnoteReference"/>
          <w:rFonts w:ascii="Times New Roman" w:eastAsia="Times New Roman" w:hAnsi="Times New Roman" w:cs="Times New Roman"/>
          <w:color w:val="auto"/>
          <w:bdr w:val="none" w:sz="0" w:space="0" w:color="auto"/>
          <w:lang w:eastAsia="zh-CN"/>
        </w:rPr>
        <w:footnoteReference w:id="23"/>
      </w:r>
      <w:r w:rsidR="002E5B9F" w:rsidRPr="002E5B9F">
        <w:rPr>
          <w:rFonts w:ascii="Times New Roman" w:eastAsia="Times New Roman" w:hAnsi="Times New Roman" w:cs="Times New Roman"/>
          <w:color w:val="auto"/>
          <w:bdr w:val="none" w:sz="0" w:space="0" w:color="auto"/>
          <w:lang w:eastAsia="zh-CN"/>
        </w:rPr>
        <w:t xml:space="preserve"> Furthermore</w:t>
      </w:r>
      <w:r w:rsidR="00AF6155">
        <w:rPr>
          <w:rFonts w:ascii="Times New Roman" w:eastAsia="Times New Roman" w:hAnsi="Times New Roman" w:cs="Times New Roman"/>
          <w:color w:val="auto"/>
          <w:bdr w:val="none" w:sz="0" w:space="0" w:color="auto"/>
          <w:lang w:eastAsia="zh-CN"/>
        </w:rPr>
        <w:t>, according to Article 3 of the CRC</w:t>
      </w:r>
      <w:r w:rsidR="002E5B9F" w:rsidRPr="002E5B9F">
        <w:rPr>
          <w:rFonts w:ascii="Times New Roman" w:eastAsia="Times New Roman" w:hAnsi="Times New Roman" w:cs="Times New Roman"/>
          <w:color w:val="auto"/>
          <w:bdr w:val="none" w:sz="0" w:space="0" w:color="auto"/>
          <w:lang w:eastAsia="zh-CN"/>
        </w:rPr>
        <w:t xml:space="preserve"> “in all actions concerning children, whether undertaken by public or private social welfare institutions, courts of law, administrative authorities or legislative bodies, the best interests of the child shall be a primary consideration</w:t>
      </w:r>
      <w:r w:rsidR="00AF6155">
        <w:rPr>
          <w:rFonts w:ascii="Times New Roman" w:eastAsia="Times New Roman" w:hAnsi="Times New Roman" w:cs="Times New Roman"/>
          <w:color w:val="auto"/>
          <w:bdr w:val="none" w:sz="0" w:space="0" w:color="auto"/>
          <w:lang w:eastAsia="zh-CN"/>
        </w:rPr>
        <w:t>”</w:t>
      </w:r>
      <w:r w:rsidR="00124E56">
        <w:rPr>
          <w:rFonts w:ascii="Times New Roman" w:eastAsia="Times New Roman" w:hAnsi="Times New Roman" w:cs="Times New Roman"/>
          <w:color w:val="auto"/>
          <w:bdr w:val="none" w:sz="0" w:space="0" w:color="auto"/>
          <w:lang w:eastAsia="zh-CN"/>
        </w:rPr>
        <w:t>.</w:t>
      </w:r>
    </w:p>
    <w:p w14:paraId="71DCE580" w14:textId="7D68B13B" w:rsidR="0057434A" w:rsidRDefault="00D369DD" w:rsidP="000A2CCC">
      <w:pPr>
        <w:pStyle w:val="ListParagraph"/>
        <w:numPr>
          <w:ilvl w:val="0"/>
          <w:numId w:val="6"/>
        </w:numPr>
        <w:spacing w:line="259" w:lineRule="auto"/>
        <w:jc w:val="both"/>
        <w:rPr>
          <w:rStyle w:val="None"/>
          <w:rFonts w:ascii="Times New Roman" w:hAnsi="Times New Roman" w:cs="Times New Roman"/>
          <w:highlight w:val="yellow"/>
          <w:lang w:val="en-GB"/>
        </w:rPr>
      </w:pPr>
      <w:r w:rsidRPr="0057434A">
        <w:rPr>
          <w:rStyle w:val="None"/>
          <w:rFonts w:ascii="Times New Roman" w:hAnsi="Times New Roman" w:cs="Times New Roman"/>
          <w:lang w:val="en-GB"/>
        </w:rPr>
        <w:t>The Principles on Deprivation of Nationality as a National Security Measure,</w:t>
      </w:r>
      <w:r w:rsidRPr="00630612">
        <w:rPr>
          <w:rStyle w:val="None"/>
          <w:rFonts w:ascii="Times New Roman" w:hAnsi="Times New Roman" w:cs="Times New Roman"/>
          <w:vertAlign w:val="superscript"/>
          <w:lang w:val="en-GB"/>
        </w:rPr>
        <w:footnoteReference w:id="24"/>
      </w:r>
      <w:r w:rsidRPr="0057434A">
        <w:rPr>
          <w:rStyle w:val="None"/>
          <w:rFonts w:ascii="Times New Roman" w:hAnsi="Times New Roman" w:cs="Times New Roman"/>
          <w:lang w:val="en-GB"/>
        </w:rPr>
        <w:t xml:space="preserve"> and the UNHCR Guidelines on Statelessness No 5: Loss and Deprivation of Nationality</w:t>
      </w:r>
      <w:r w:rsidRPr="00630612">
        <w:rPr>
          <w:rStyle w:val="None"/>
          <w:rFonts w:ascii="Times New Roman" w:hAnsi="Times New Roman" w:cs="Times New Roman"/>
          <w:vertAlign w:val="superscript"/>
          <w:lang w:val="en-GB"/>
        </w:rPr>
        <w:footnoteReference w:id="25"/>
      </w:r>
      <w:r w:rsidRPr="0057434A">
        <w:rPr>
          <w:rStyle w:val="None"/>
          <w:rFonts w:ascii="Times New Roman" w:hAnsi="Times New Roman" w:cs="Times New Roman"/>
          <w:lang w:val="en-GB"/>
        </w:rPr>
        <w:t xml:space="preserve"> provide important guidance on the question of deprivation of nationality; the former, from a wider international law perspective, and the latter, more specifically in relation to the 1961 Convention on the Reduction of Statelessness. Accordingly, state discretion in this area is subject to the individual right to a</w:t>
      </w:r>
      <w:r w:rsidR="0057434A" w:rsidRPr="0057434A">
        <w:rPr>
          <w:rStyle w:val="None"/>
          <w:rFonts w:ascii="Times New Roman" w:hAnsi="Times New Roman" w:cs="Times New Roman"/>
          <w:lang w:val="en-GB"/>
        </w:rPr>
        <w:t xml:space="preserve"> n</w:t>
      </w:r>
      <w:r w:rsidRPr="0057434A">
        <w:rPr>
          <w:rStyle w:val="None"/>
          <w:rFonts w:ascii="Times New Roman" w:hAnsi="Times New Roman" w:cs="Times New Roman"/>
          <w:lang w:val="en-GB"/>
        </w:rPr>
        <w:t>ationality,</w:t>
      </w:r>
      <w:r w:rsidRPr="00630612">
        <w:rPr>
          <w:rStyle w:val="None"/>
          <w:rFonts w:ascii="Times New Roman" w:hAnsi="Times New Roman" w:cs="Times New Roman"/>
          <w:vertAlign w:val="superscript"/>
          <w:lang w:val="en-GB"/>
        </w:rPr>
        <w:footnoteReference w:id="26"/>
      </w:r>
      <w:r w:rsidRPr="0057434A">
        <w:rPr>
          <w:rStyle w:val="None"/>
          <w:rFonts w:ascii="Times New Roman" w:hAnsi="Times New Roman" w:cs="Times New Roman"/>
          <w:lang w:val="en-GB"/>
        </w:rPr>
        <w:t xml:space="preserve"> the prohibition of arbitrary deprivation of nationality,</w:t>
      </w:r>
      <w:r w:rsidRPr="00630612">
        <w:rPr>
          <w:rStyle w:val="None"/>
          <w:rFonts w:ascii="Times New Roman" w:hAnsi="Times New Roman" w:cs="Times New Roman"/>
          <w:vertAlign w:val="superscript"/>
          <w:lang w:val="en-GB"/>
        </w:rPr>
        <w:footnoteReference w:id="27"/>
      </w:r>
      <w:r w:rsidR="00EA01EE" w:rsidRPr="0057434A">
        <w:rPr>
          <w:rStyle w:val="None"/>
          <w:rFonts w:ascii="Times New Roman" w:hAnsi="Times New Roman" w:cs="Times New Roman"/>
          <w:lang w:val="en-GB"/>
        </w:rPr>
        <w:t xml:space="preserve"> </w:t>
      </w:r>
      <w:r w:rsidRPr="0057434A">
        <w:rPr>
          <w:rStyle w:val="None"/>
          <w:rFonts w:ascii="Times New Roman" w:hAnsi="Times New Roman" w:cs="Times New Roman"/>
          <w:lang w:val="en-GB"/>
        </w:rPr>
        <w:t>the prohibition of discrimination</w:t>
      </w:r>
      <w:r w:rsidRPr="00630612">
        <w:rPr>
          <w:rStyle w:val="None"/>
          <w:rFonts w:ascii="Times New Roman" w:hAnsi="Times New Roman" w:cs="Times New Roman"/>
          <w:vertAlign w:val="superscript"/>
          <w:lang w:val="en-GB"/>
        </w:rPr>
        <w:footnoteReference w:id="28"/>
      </w:r>
      <w:r w:rsidRPr="0057434A">
        <w:rPr>
          <w:rStyle w:val="None"/>
          <w:rFonts w:ascii="Times New Roman" w:hAnsi="Times New Roman" w:cs="Times New Roman"/>
          <w:lang w:val="en-GB"/>
        </w:rPr>
        <w:t>and the obligation not to render a person stateless.</w:t>
      </w:r>
      <w:r w:rsidRPr="00630612">
        <w:rPr>
          <w:rStyle w:val="None"/>
          <w:rFonts w:ascii="Times New Roman" w:hAnsi="Times New Roman" w:cs="Times New Roman"/>
          <w:vertAlign w:val="superscript"/>
          <w:lang w:val="en-GB"/>
        </w:rPr>
        <w:footnoteReference w:id="29"/>
      </w:r>
      <w:r w:rsidRPr="0057434A">
        <w:rPr>
          <w:rStyle w:val="None"/>
          <w:rFonts w:ascii="Times New Roman" w:hAnsi="Times New Roman" w:cs="Times New Roman"/>
          <w:lang w:val="en-GB"/>
        </w:rPr>
        <w:t xml:space="preserve"> Further, the impact of nationality deprivation must be taken into consideration when assessing the legality of citizenship deprivation. This includes, among others, the right to private and family life, legal personhood, and the rights of the </w:t>
      </w:r>
      <w:r w:rsidRPr="0057434A">
        <w:rPr>
          <w:rStyle w:val="None"/>
          <w:rFonts w:ascii="Times New Roman" w:hAnsi="Times New Roman" w:cs="Times New Roman"/>
          <w:lang w:val="en-GB"/>
        </w:rPr>
        <w:lastRenderedPageBreak/>
        <w:t>child.</w:t>
      </w:r>
      <w:r w:rsidRPr="00630612">
        <w:rPr>
          <w:rStyle w:val="None"/>
          <w:rFonts w:ascii="Times New Roman" w:hAnsi="Times New Roman" w:cs="Times New Roman"/>
          <w:vertAlign w:val="superscript"/>
          <w:lang w:val="en-GB"/>
        </w:rPr>
        <w:footnoteReference w:id="30"/>
      </w:r>
      <w:r w:rsidRPr="0057434A">
        <w:rPr>
          <w:rStyle w:val="None"/>
          <w:rFonts w:ascii="Times New Roman" w:hAnsi="Times New Roman" w:cs="Times New Roman"/>
          <w:lang w:val="en-GB"/>
        </w:rPr>
        <w:t xml:space="preserve"> Any measure to deprive nationality must also comply with due process safeguards and the right to a fair trial.</w:t>
      </w:r>
      <w:r w:rsidRPr="00630612">
        <w:rPr>
          <w:rStyle w:val="None"/>
          <w:rFonts w:ascii="Times New Roman" w:hAnsi="Times New Roman" w:cs="Times New Roman"/>
          <w:vertAlign w:val="superscript"/>
          <w:lang w:val="en-GB"/>
        </w:rPr>
        <w:footnoteReference w:id="31"/>
      </w:r>
      <w:r w:rsidRPr="0057434A">
        <w:rPr>
          <w:rStyle w:val="None"/>
          <w:rFonts w:ascii="Times New Roman" w:hAnsi="Times New Roman" w:cs="Times New Roman"/>
          <w:highlight w:val="yellow"/>
          <w:lang w:val="en-GB"/>
        </w:rPr>
        <w:t xml:space="preserve">  </w:t>
      </w:r>
    </w:p>
    <w:p w14:paraId="34642D2E" w14:textId="77777777" w:rsidR="00ED33D8" w:rsidRPr="00ED33D8" w:rsidRDefault="00ED33D8" w:rsidP="00ED33D8">
      <w:pPr>
        <w:spacing w:line="259" w:lineRule="auto"/>
        <w:ind w:left="90"/>
        <w:jc w:val="both"/>
        <w:rPr>
          <w:rFonts w:ascii="Times New Roman" w:hAnsi="Times New Roman" w:cs="Times New Roman"/>
          <w:highlight w:val="yellow"/>
          <w:lang w:val="en-GB"/>
        </w:rPr>
      </w:pPr>
    </w:p>
    <w:tbl>
      <w:tblPr>
        <w:tblW w:w="8590" w:type="dxa"/>
        <w:tblInd w:w="64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590"/>
      </w:tblGrid>
      <w:tr w:rsidR="00DA76E2" w:rsidRPr="009105D6" w14:paraId="64BD492E" w14:textId="77777777" w:rsidTr="005F7143">
        <w:trPr>
          <w:trHeight w:val="360"/>
        </w:trPr>
        <w:tc>
          <w:tcPr>
            <w:tcW w:w="8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4AF20F" w14:textId="77777777" w:rsidR="00DA76E2" w:rsidRPr="00630612" w:rsidRDefault="00D369DD" w:rsidP="00E47D60">
            <w:pPr>
              <w:pStyle w:val="ListParagraph"/>
              <w:numPr>
                <w:ilvl w:val="0"/>
                <w:numId w:val="6"/>
              </w:numPr>
              <w:spacing w:after="0" w:line="259" w:lineRule="auto"/>
              <w:jc w:val="both"/>
              <w:rPr>
                <w:rFonts w:ascii="Times New Roman" w:hAnsi="Times New Roman" w:cs="Times New Roman"/>
                <w:b/>
                <w:bCs/>
                <w:lang w:val="en-GB"/>
              </w:rPr>
            </w:pPr>
            <w:r w:rsidRPr="00630612">
              <w:rPr>
                <w:rStyle w:val="None"/>
                <w:rFonts w:ascii="Times New Roman" w:hAnsi="Times New Roman" w:cs="Times New Roman"/>
                <w:b/>
                <w:bCs/>
                <w:lang w:val="en-GB"/>
              </w:rPr>
              <w:t xml:space="preserve">In light of the above information, the Committee is urged to ask Oman in its List of Issues and also in its review: </w:t>
            </w:r>
          </w:p>
          <w:p w14:paraId="59932B18" w14:textId="77777777" w:rsidR="00E47D60" w:rsidRPr="00630612" w:rsidRDefault="00E47D60" w:rsidP="005F7143">
            <w:pPr>
              <w:spacing w:line="120" w:lineRule="auto"/>
              <w:jc w:val="both"/>
              <w:rPr>
                <w:rStyle w:val="None"/>
                <w:rFonts w:ascii="Times New Roman" w:hAnsi="Times New Roman" w:cs="Times New Roman"/>
                <w:b/>
                <w:bCs/>
                <w:lang w:val="en-GB"/>
              </w:rPr>
            </w:pPr>
          </w:p>
          <w:p w14:paraId="0E7644AA" w14:textId="77777777" w:rsidR="005F7143" w:rsidRDefault="00E47D60" w:rsidP="00E47D60">
            <w:pPr>
              <w:spacing w:line="259" w:lineRule="auto"/>
              <w:jc w:val="both"/>
              <w:rPr>
                <w:rStyle w:val="None"/>
                <w:rFonts w:ascii="Times New Roman" w:hAnsi="Times New Roman" w:cs="Times New Roman"/>
                <w:b/>
                <w:bCs/>
                <w:lang w:val="en-GB"/>
              </w:rPr>
            </w:pPr>
            <w:r w:rsidRPr="00630612">
              <w:rPr>
                <w:rStyle w:val="None"/>
                <w:rFonts w:ascii="Times New Roman" w:hAnsi="Times New Roman" w:cs="Times New Roman"/>
                <w:b/>
                <w:bCs/>
                <w:lang w:val="en-GB"/>
              </w:rPr>
              <w:t xml:space="preserve">a.  </w:t>
            </w:r>
            <w:r w:rsidR="00D369DD" w:rsidRPr="00630612">
              <w:rPr>
                <w:rStyle w:val="None"/>
                <w:rFonts w:ascii="Times New Roman" w:hAnsi="Times New Roman" w:cs="Times New Roman"/>
                <w:b/>
                <w:bCs/>
                <w:lang w:val="en-GB"/>
              </w:rPr>
              <w:t>What steps is Oman taking to address the prohibition of arbitrary deprivation of nationality</w:t>
            </w:r>
            <w:r w:rsidR="005F7143">
              <w:rPr>
                <w:rStyle w:val="None"/>
                <w:rFonts w:ascii="Times New Roman" w:hAnsi="Times New Roman" w:cs="Times New Roman"/>
                <w:b/>
                <w:bCs/>
                <w:lang w:val="en-GB"/>
              </w:rPr>
              <w:t>?</w:t>
            </w:r>
            <w:r w:rsidR="00D369DD" w:rsidRPr="00630612">
              <w:rPr>
                <w:rStyle w:val="None"/>
                <w:rFonts w:ascii="Times New Roman" w:hAnsi="Times New Roman" w:cs="Times New Roman"/>
                <w:b/>
                <w:bCs/>
                <w:lang w:val="en-GB"/>
              </w:rPr>
              <w:t xml:space="preserve"> </w:t>
            </w:r>
          </w:p>
          <w:p w14:paraId="4E351040" w14:textId="665FE92F" w:rsidR="00DA76E2" w:rsidRPr="00630612" w:rsidRDefault="005F7143" w:rsidP="00E47D60">
            <w:pPr>
              <w:spacing w:line="259" w:lineRule="auto"/>
              <w:jc w:val="both"/>
              <w:rPr>
                <w:rFonts w:ascii="Times New Roman" w:hAnsi="Times New Roman" w:cs="Times New Roman"/>
                <w:b/>
                <w:bCs/>
                <w:lang w:val="en-GB"/>
              </w:rPr>
            </w:pPr>
            <w:r>
              <w:rPr>
                <w:rStyle w:val="None"/>
                <w:rFonts w:ascii="Times New Roman" w:hAnsi="Times New Roman" w:cs="Times New Roman"/>
                <w:b/>
                <w:bCs/>
                <w:lang w:val="en-GB"/>
              </w:rPr>
              <w:t xml:space="preserve">b. Can Oman </w:t>
            </w:r>
            <w:r w:rsidR="00345C64" w:rsidRPr="00345C64">
              <w:rPr>
                <w:rStyle w:val="None"/>
                <w:rFonts w:ascii="Times New Roman" w:hAnsi="Times New Roman" w:cs="Times New Roman"/>
                <w:b/>
                <w:bCs/>
                <w:lang w:val="en-GB"/>
              </w:rPr>
              <w:t xml:space="preserve">clarify the legal provisions and practices </w:t>
            </w:r>
            <w:r w:rsidR="002E5B9F">
              <w:rPr>
                <w:rStyle w:val="None"/>
                <w:rFonts w:ascii="Times New Roman" w:hAnsi="Times New Roman" w:cs="Times New Roman"/>
                <w:b/>
                <w:bCs/>
                <w:lang w:val="en-GB"/>
              </w:rPr>
              <w:t xml:space="preserve">in </w:t>
            </w:r>
            <w:r w:rsidR="00B82417">
              <w:rPr>
                <w:rStyle w:val="None"/>
                <w:rFonts w:ascii="Times New Roman" w:hAnsi="Times New Roman" w:cs="Times New Roman"/>
                <w:b/>
                <w:bCs/>
                <w:lang w:val="en-GB"/>
              </w:rPr>
              <w:t>place</w:t>
            </w:r>
            <w:r w:rsidR="0009182A">
              <w:rPr>
                <w:rStyle w:val="None"/>
                <w:rFonts w:ascii="Times New Roman" w:hAnsi="Times New Roman" w:cs="Times New Roman"/>
                <w:b/>
                <w:bCs/>
                <w:lang w:val="en-GB"/>
              </w:rPr>
              <w:t xml:space="preserve"> </w:t>
            </w:r>
            <w:r w:rsidR="00345C64" w:rsidRPr="00345C64">
              <w:rPr>
                <w:rStyle w:val="None"/>
                <w:rFonts w:ascii="Times New Roman" w:hAnsi="Times New Roman" w:cs="Times New Roman"/>
                <w:b/>
                <w:bCs/>
                <w:lang w:val="en-GB"/>
              </w:rPr>
              <w:t>to protect children from derivative loss</w:t>
            </w:r>
            <w:r w:rsidR="009105D6">
              <w:rPr>
                <w:rStyle w:val="None"/>
                <w:rFonts w:ascii="Times New Roman" w:hAnsi="Times New Roman" w:cs="Times New Roman"/>
                <w:b/>
                <w:bCs/>
                <w:lang w:val="en-GB"/>
              </w:rPr>
              <w:t xml:space="preserve"> of nationality</w:t>
            </w:r>
            <w:r w:rsidR="00345C64" w:rsidRPr="00345C64">
              <w:rPr>
                <w:rStyle w:val="None"/>
                <w:rFonts w:ascii="Times New Roman" w:hAnsi="Times New Roman" w:cs="Times New Roman"/>
                <w:b/>
                <w:bCs/>
                <w:lang w:val="en-GB"/>
              </w:rPr>
              <w:t xml:space="preserve"> and provide information on </w:t>
            </w:r>
            <w:r w:rsidR="00910C42">
              <w:rPr>
                <w:rStyle w:val="None"/>
                <w:rFonts w:ascii="Times New Roman" w:hAnsi="Times New Roman" w:cs="Times New Roman"/>
                <w:b/>
                <w:bCs/>
                <w:lang w:val="en-GB"/>
              </w:rPr>
              <w:t xml:space="preserve">the protection of human rights of </w:t>
            </w:r>
            <w:r w:rsidR="00345C64" w:rsidRPr="00345C64">
              <w:rPr>
                <w:rStyle w:val="None"/>
                <w:rFonts w:ascii="Times New Roman" w:hAnsi="Times New Roman" w:cs="Times New Roman"/>
                <w:b/>
                <w:bCs/>
                <w:lang w:val="en-GB"/>
              </w:rPr>
              <w:t>children who</w:t>
            </w:r>
            <w:r w:rsidR="00910C42">
              <w:rPr>
                <w:rStyle w:val="None"/>
                <w:rFonts w:ascii="Times New Roman" w:hAnsi="Times New Roman" w:cs="Times New Roman"/>
                <w:b/>
                <w:bCs/>
                <w:lang w:val="en-GB"/>
              </w:rPr>
              <w:t>se parents</w:t>
            </w:r>
            <w:r w:rsidR="00345C64" w:rsidRPr="00345C64">
              <w:rPr>
                <w:rStyle w:val="None"/>
                <w:rFonts w:ascii="Times New Roman" w:hAnsi="Times New Roman" w:cs="Times New Roman"/>
                <w:b/>
                <w:bCs/>
                <w:lang w:val="en-GB"/>
              </w:rPr>
              <w:t xml:space="preserve"> have been </w:t>
            </w:r>
            <w:r w:rsidR="00910C42">
              <w:rPr>
                <w:rStyle w:val="None"/>
                <w:rFonts w:ascii="Times New Roman" w:hAnsi="Times New Roman" w:cs="Times New Roman"/>
                <w:b/>
                <w:bCs/>
                <w:lang w:val="en-GB"/>
              </w:rPr>
              <w:t xml:space="preserve">subject to deprivation </w:t>
            </w:r>
            <w:r w:rsidR="009105D6">
              <w:rPr>
                <w:rStyle w:val="None"/>
                <w:rFonts w:ascii="Times New Roman" w:hAnsi="Times New Roman" w:cs="Times New Roman"/>
                <w:b/>
                <w:bCs/>
                <w:lang w:val="en-GB"/>
              </w:rPr>
              <w:t>of nationality?</w:t>
            </w:r>
          </w:p>
        </w:tc>
      </w:tr>
    </w:tbl>
    <w:p w14:paraId="2143515E" w14:textId="77777777" w:rsidR="00F70C03" w:rsidRDefault="00F70C03" w:rsidP="00E47D60">
      <w:pPr>
        <w:spacing w:line="10" w:lineRule="atLeast"/>
        <w:jc w:val="both"/>
        <w:rPr>
          <w:rFonts w:ascii="Helvetica" w:hAnsi="Helvetica"/>
          <w:b/>
          <w:bCs/>
          <w:color w:val="2C166F"/>
          <w:lang w:val="en-GB"/>
        </w:rPr>
      </w:pPr>
    </w:p>
    <w:p w14:paraId="117043DD" w14:textId="77777777" w:rsidR="003673A4" w:rsidRDefault="003673A4" w:rsidP="00E47D60">
      <w:pPr>
        <w:spacing w:line="10" w:lineRule="atLeast"/>
        <w:jc w:val="both"/>
        <w:rPr>
          <w:rFonts w:ascii="Helvetica" w:hAnsi="Helvetica"/>
          <w:b/>
          <w:bCs/>
          <w:color w:val="2C166F"/>
          <w:lang w:val="en-GB"/>
        </w:rPr>
      </w:pPr>
    </w:p>
    <w:p w14:paraId="57765240" w14:textId="77777777" w:rsidR="003673A4" w:rsidRDefault="003673A4" w:rsidP="00E47D60">
      <w:pPr>
        <w:spacing w:line="10" w:lineRule="atLeast"/>
        <w:jc w:val="both"/>
        <w:rPr>
          <w:rFonts w:ascii="Helvetica" w:hAnsi="Helvetica"/>
          <w:b/>
          <w:bCs/>
          <w:color w:val="2C166F"/>
          <w:lang w:val="en-GB"/>
        </w:rPr>
      </w:pPr>
    </w:p>
    <w:p w14:paraId="26418F54" w14:textId="1AE828EA" w:rsidR="00DA76E2" w:rsidRPr="00630612" w:rsidRDefault="00D369DD" w:rsidP="00E47D60">
      <w:pPr>
        <w:spacing w:line="10" w:lineRule="atLeast"/>
        <w:jc w:val="both"/>
        <w:rPr>
          <w:rFonts w:ascii="Helvetica" w:hAnsi="Helvetica"/>
          <w:b/>
          <w:bCs/>
          <w:color w:val="2C166F"/>
          <w:lang w:val="en-GB"/>
        </w:rPr>
      </w:pPr>
      <w:r w:rsidRPr="00630612">
        <w:rPr>
          <w:rFonts w:ascii="Helvetica" w:hAnsi="Helvetica"/>
          <w:b/>
          <w:bCs/>
          <w:color w:val="2C166F"/>
          <w:lang w:val="en-GB"/>
        </w:rPr>
        <w:t>Recommendations</w:t>
      </w:r>
    </w:p>
    <w:p w14:paraId="2AA9CCDB" w14:textId="77777777" w:rsidR="00E47D60" w:rsidRPr="00630612" w:rsidRDefault="00E47D60" w:rsidP="00E47D60">
      <w:pPr>
        <w:spacing w:line="10" w:lineRule="atLeast"/>
        <w:jc w:val="both"/>
        <w:rPr>
          <w:rStyle w:val="None"/>
          <w:rFonts w:asciiTheme="majorHAnsi" w:hAnsiTheme="majorHAnsi"/>
          <w:lang w:val="en-GB"/>
        </w:rPr>
      </w:pPr>
    </w:p>
    <w:p w14:paraId="69A990FC" w14:textId="103CAEA2" w:rsidR="00DA76E2" w:rsidRDefault="00D369DD" w:rsidP="000A2CCC">
      <w:pPr>
        <w:pStyle w:val="ListParagraph"/>
        <w:numPr>
          <w:ilvl w:val="0"/>
          <w:numId w:val="12"/>
        </w:numPr>
        <w:spacing w:after="0" w:line="259" w:lineRule="auto"/>
        <w:jc w:val="both"/>
        <w:rPr>
          <w:rStyle w:val="None"/>
          <w:rFonts w:ascii="Times New Roman" w:hAnsi="Times New Roman" w:cs="Times New Roman"/>
          <w:lang w:val="en-GB"/>
        </w:rPr>
      </w:pPr>
      <w:r w:rsidRPr="0057434A">
        <w:rPr>
          <w:rStyle w:val="None"/>
          <w:rFonts w:ascii="Times New Roman" w:hAnsi="Times New Roman" w:cs="Times New Roman"/>
          <w:lang w:val="en-GB"/>
        </w:rPr>
        <w:t>The co-submitting organisations urge the Committee to address deprivation of the child’s right to a nationality</w:t>
      </w:r>
      <w:r w:rsidR="007A338D">
        <w:rPr>
          <w:rStyle w:val="None"/>
          <w:rFonts w:ascii="Times New Roman" w:hAnsi="Times New Roman" w:cs="Times New Roman"/>
          <w:lang w:val="en-GB"/>
        </w:rPr>
        <w:t>, conferral of nationality</w:t>
      </w:r>
      <w:r w:rsidRPr="0057434A">
        <w:rPr>
          <w:rStyle w:val="None"/>
          <w:rFonts w:ascii="Times New Roman" w:hAnsi="Times New Roman" w:cs="Times New Roman"/>
          <w:lang w:val="en-GB"/>
        </w:rPr>
        <w:t xml:space="preserve"> without discrimination on the basis of their parent’s sex and the rights of stateless children in Oman, and to consider making the following recommendations to the State party: </w:t>
      </w:r>
    </w:p>
    <w:p w14:paraId="50AC92AB" w14:textId="77777777" w:rsidR="00D44358" w:rsidRPr="0057434A" w:rsidRDefault="00D44358" w:rsidP="00D44358">
      <w:pPr>
        <w:pStyle w:val="ListParagraph"/>
        <w:spacing w:after="0" w:line="259" w:lineRule="auto"/>
        <w:ind w:left="417"/>
        <w:jc w:val="both"/>
        <w:rPr>
          <w:rStyle w:val="None"/>
          <w:rFonts w:ascii="Times New Roman" w:hAnsi="Times New Roman" w:cs="Times New Roman"/>
          <w:lang w:val="en-GB"/>
        </w:rPr>
      </w:pPr>
    </w:p>
    <w:p w14:paraId="1CCE7544" w14:textId="77777777" w:rsidR="0057434A" w:rsidRDefault="00D369DD" w:rsidP="0057434A">
      <w:pPr>
        <w:widowControl w:val="0"/>
        <w:spacing w:after="135" w:line="259" w:lineRule="auto"/>
        <w:ind w:left="720"/>
        <w:jc w:val="both"/>
        <w:rPr>
          <w:rStyle w:val="None"/>
          <w:rFonts w:ascii="Times New Roman" w:hAnsi="Times New Roman" w:cs="Times New Roman"/>
          <w:b/>
          <w:bCs/>
          <w:lang w:val="en-GB"/>
        </w:rPr>
      </w:pPr>
      <w:r w:rsidRPr="00F02106">
        <w:rPr>
          <w:rStyle w:val="None"/>
          <w:rFonts w:ascii="Times New Roman" w:hAnsi="Times New Roman" w:cs="Times New Roman"/>
          <w:b/>
          <w:bCs/>
          <w:lang w:val="en-GB"/>
        </w:rPr>
        <w:t xml:space="preserve">I. Amend the Nationality Law to uphold gender equality including the ability of Omani women to transmit their nationality to their foreign spouses and their children on an equal basis with men; </w:t>
      </w:r>
    </w:p>
    <w:p w14:paraId="1A240841" w14:textId="13CBCBE1" w:rsidR="00DA76E2" w:rsidRPr="00F02106" w:rsidRDefault="00D369DD" w:rsidP="0057434A">
      <w:pPr>
        <w:widowControl w:val="0"/>
        <w:spacing w:after="135" w:line="259" w:lineRule="auto"/>
        <w:ind w:left="720"/>
        <w:jc w:val="both"/>
        <w:rPr>
          <w:rStyle w:val="None"/>
          <w:rFonts w:ascii="Times New Roman" w:hAnsi="Times New Roman" w:cs="Times New Roman"/>
          <w:b/>
          <w:bCs/>
          <w:lang w:val="en-GB"/>
        </w:rPr>
      </w:pPr>
      <w:r w:rsidRPr="00F02106">
        <w:rPr>
          <w:rStyle w:val="None"/>
          <w:rFonts w:ascii="Times New Roman" w:hAnsi="Times New Roman" w:cs="Times New Roman"/>
          <w:b/>
          <w:bCs/>
          <w:lang w:val="en-GB"/>
        </w:rPr>
        <w:t>II. Protect every child’s right to acquire and preserve a nationality, without discrimination in relation the child or the child’s parents or guardians and ensure comprehensive safeguards against statelessness</w:t>
      </w:r>
      <w:r w:rsidR="00C6348D">
        <w:rPr>
          <w:rStyle w:val="None"/>
          <w:rFonts w:ascii="Times New Roman" w:hAnsi="Times New Roman" w:cs="Times New Roman"/>
          <w:b/>
          <w:bCs/>
          <w:lang w:val="en-GB"/>
        </w:rPr>
        <w:t>;</w:t>
      </w:r>
    </w:p>
    <w:p w14:paraId="735D5EEE" w14:textId="5419ED20" w:rsidR="00DA76E2" w:rsidRPr="00F02106" w:rsidRDefault="00D369DD">
      <w:pPr>
        <w:widowControl w:val="0"/>
        <w:spacing w:after="135" w:line="259" w:lineRule="auto"/>
        <w:ind w:left="720"/>
        <w:jc w:val="both"/>
        <w:rPr>
          <w:rStyle w:val="None"/>
          <w:rFonts w:ascii="Times New Roman" w:hAnsi="Times New Roman" w:cs="Times New Roman"/>
          <w:b/>
          <w:bCs/>
          <w:lang w:val="en-GB"/>
        </w:rPr>
      </w:pPr>
      <w:r w:rsidRPr="0009182A">
        <w:rPr>
          <w:rStyle w:val="None"/>
          <w:rFonts w:ascii="Times New Roman" w:hAnsi="Times New Roman" w:cs="Times New Roman"/>
          <w:b/>
          <w:bCs/>
          <w:lang w:val="en-GB"/>
        </w:rPr>
        <w:t xml:space="preserve">III. </w:t>
      </w:r>
      <w:r w:rsidR="00EA01EE" w:rsidRPr="0009182A">
        <w:rPr>
          <w:rStyle w:val="None"/>
          <w:rFonts w:ascii="Times New Roman" w:hAnsi="Times New Roman" w:cs="Times New Roman"/>
          <w:b/>
          <w:bCs/>
          <w:lang w:val="en-GB"/>
        </w:rPr>
        <w:t>E</w:t>
      </w:r>
      <w:r w:rsidRPr="0009182A">
        <w:rPr>
          <w:rStyle w:val="None"/>
          <w:rFonts w:ascii="Times New Roman" w:hAnsi="Times New Roman" w:cs="Times New Roman"/>
          <w:b/>
          <w:bCs/>
          <w:lang w:val="en-GB"/>
        </w:rPr>
        <w:t xml:space="preserve">nsure that the </w:t>
      </w:r>
      <w:r w:rsidR="00B770B3" w:rsidRPr="0009182A">
        <w:rPr>
          <w:rStyle w:val="None"/>
          <w:rFonts w:ascii="Times New Roman" w:hAnsi="Times New Roman" w:cs="Times New Roman"/>
          <w:b/>
          <w:bCs/>
          <w:lang w:val="en-GB"/>
        </w:rPr>
        <w:t xml:space="preserve">Omani </w:t>
      </w:r>
      <w:r w:rsidRPr="0009182A">
        <w:rPr>
          <w:rStyle w:val="None"/>
          <w:rFonts w:ascii="Times New Roman" w:hAnsi="Times New Roman" w:cs="Times New Roman"/>
          <w:b/>
          <w:bCs/>
          <w:lang w:val="en-GB"/>
        </w:rPr>
        <w:t>government cannot arbitrarily revoke the citizenship rights of persons who exercise their fundamental</w:t>
      </w:r>
      <w:r w:rsidR="00170364" w:rsidRPr="0009182A">
        <w:rPr>
          <w:rStyle w:val="None"/>
          <w:rFonts w:ascii="Times New Roman" w:hAnsi="Times New Roman" w:cs="Times New Roman"/>
          <w:b/>
          <w:bCs/>
          <w:lang w:val="en-GB"/>
        </w:rPr>
        <w:t xml:space="preserve"> rights (e.g. right to protest and political participation)</w:t>
      </w:r>
      <w:r w:rsidR="00C6348D">
        <w:rPr>
          <w:rStyle w:val="None"/>
          <w:lang w:val="en-GB"/>
        </w:rPr>
        <w:t>;</w:t>
      </w:r>
    </w:p>
    <w:p w14:paraId="600FCEF0" w14:textId="77777777" w:rsidR="00DA76E2" w:rsidRPr="00F02106" w:rsidRDefault="00D369DD">
      <w:pPr>
        <w:widowControl w:val="0"/>
        <w:spacing w:after="135" w:line="259" w:lineRule="auto"/>
        <w:ind w:left="720"/>
        <w:jc w:val="both"/>
        <w:rPr>
          <w:rStyle w:val="None"/>
          <w:rFonts w:ascii="Times New Roman" w:hAnsi="Times New Roman" w:cs="Times New Roman"/>
          <w:b/>
          <w:bCs/>
          <w:lang w:val="en-GB"/>
        </w:rPr>
      </w:pPr>
      <w:r w:rsidRPr="00F02106">
        <w:rPr>
          <w:rStyle w:val="None"/>
          <w:rFonts w:ascii="Times New Roman" w:hAnsi="Times New Roman" w:cs="Times New Roman"/>
          <w:b/>
          <w:bCs/>
          <w:lang w:val="en-GB"/>
        </w:rPr>
        <w:t xml:space="preserve">IV. Withdraw reservations to the CEDAW, particularly the reservation to Paragraph 2 of Article 9 relating to the equal rights of women with respect to passing their nationality to their children; </w:t>
      </w:r>
    </w:p>
    <w:p w14:paraId="5982BE67" w14:textId="42277A62" w:rsidR="00DA76E2" w:rsidRDefault="00D369DD">
      <w:pPr>
        <w:widowControl w:val="0"/>
        <w:spacing w:after="135" w:line="259" w:lineRule="auto"/>
        <w:ind w:left="720"/>
        <w:jc w:val="both"/>
        <w:rPr>
          <w:rStyle w:val="None"/>
          <w:rFonts w:ascii="Times New Roman" w:hAnsi="Times New Roman" w:cs="Times New Roman"/>
          <w:b/>
          <w:bCs/>
          <w:lang w:val="en-GB"/>
        </w:rPr>
      </w:pPr>
      <w:r w:rsidRPr="00F02106">
        <w:rPr>
          <w:rStyle w:val="None"/>
          <w:rFonts w:ascii="Times New Roman" w:hAnsi="Times New Roman" w:cs="Times New Roman"/>
          <w:b/>
          <w:bCs/>
          <w:lang w:val="en-GB"/>
        </w:rPr>
        <w:t xml:space="preserve">V. Withdraw reservations to the CRC and its Optional Protocols; </w:t>
      </w:r>
    </w:p>
    <w:p w14:paraId="6DF062B0" w14:textId="02260439" w:rsidR="00322CF3" w:rsidRDefault="00D369DD" w:rsidP="00ED33D8">
      <w:pPr>
        <w:widowControl w:val="0"/>
        <w:spacing w:line="259" w:lineRule="auto"/>
        <w:ind w:left="720"/>
        <w:rPr>
          <w:rStyle w:val="None"/>
          <w:rFonts w:ascii="Times New Roman" w:hAnsi="Times New Roman" w:cs="Times New Roman"/>
          <w:b/>
          <w:bCs/>
          <w:lang w:val="en-GB"/>
        </w:rPr>
      </w:pPr>
      <w:r w:rsidRPr="00F02106">
        <w:rPr>
          <w:rStyle w:val="None"/>
          <w:rFonts w:ascii="Times New Roman" w:hAnsi="Times New Roman" w:cs="Times New Roman"/>
          <w:b/>
          <w:bCs/>
          <w:lang w:val="en-GB"/>
        </w:rPr>
        <w:t xml:space="preserve">V. Accede to the 1954 Convention relating to the Status of Stateless Persons, the 1961 Convention on the Reduction of Statelessness and the International Covenant on Civil and Political Rights. </w:t>
      </w:r>
    </w:p>
    <w:p w14:paraId="325A204B" w14:textId="77777777" w:rsidR="00DA76E2" w:rsidRPr="00E47D60" w:rsidRDefault="00DA76E2">
      <w:pPr>
        <w:pStyle w:val="ListParagraph"/>
        <w:spacing w:after="0" w:line="259" w:lineRule="auto"/>
        <w:ind w:left="0"/>
        <w:jc w:val="both"/>
        <w:rPr>
          <w:rStyle w:val="None"/>
          <w:rFonts w:ascii="Times New Roman" w:hAnsi="Times New Roman" w:cs="Times New Roman"/>
        </w:rPr>
      </w:pPr>
      <w:bookmarkStart w:id="0" w:name="_Annex_1"/>
      <w:bookmarkEnd w:id="0"/>
    </w:p>
    <w:p w14:paraId="46959F1C" w14:textId="77777777" w:rsidR="00DA76E2" w:rsidRPr="00E47D60" w:rsidRDefault="00DA76E2">
      <w:pPr>
        <w:pStyle w:val="ListParagraph"/>
        <w:spacing w:after="0" w:line="259" w:lineRule="auto"/>
        <w:ind w:left="0"/>
        <w:jc w:val="both"/>
        <w:rPr>
          <w:rFonts w:ascii="Times New Roman" w:hAnsi="Times New Roman" w:cs="Times New Roman"/>
        </w:rPr>
      </w:pPr>
    </w:p>
    <w:sectPr w:rsidR="00DA76E2" w:rsidRPr="00E47D60" w:rsidSect="001C371A">
      <w:footerReference w:type="even" r:id="rId14"/>
      <w:footerReference w:type="default" r:id="rId15"/>
      <w:pgSz w:w="11900" w:h="16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752642" w14:textId="77777777" w:rsidR="0078289C" w:rsidRDefault="0078289C">
      <w:r>
        <w:separator/>
      </w:r>
    </w:p>
  </w:endnote>
  <w:endnote w:type="continuationSeparator" w:id="0">
    <w:p w14:paraId="3507D654" w14:textId="77777777" w:rsidR="0078289C" w:rsidRDefault="00782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Helvetica Neue">
    <w:altName w:val="Helvetica Neue"/>
    <w:panose1 w:val="02000503000000020004"/>
    <w:charset w:val="00"/>
    <w:family w:val="auto"/>
    <w:pitch w:val="variable"/>
    <w:sig w:usb0="E50002FF" w:usb1="500079DB" w:usb2="00000010" w:usb3="00000000" w:csb0="00000001" w:csb1="00000000"/>
  </w:font>
  <w:font w:name="Lucida Grande">
    <w:altName w:val="﷽﷽﷽﷽﷽﷽﷽﷽rande"/>
    <w:panose1 w:val="020B0600040502020204"/>
    <w:charset w:val="00"/>
    <w:family w:val="swiss"/>
    <w:pitch w:val="variable"/>
    <w:sig w:usb0="E1000AEF" w:usb1="5000A1FF" w:usb2="00000000" w:usb3="00000000" w:csb0="000001BF" w:csb1="00000000"/>
  </w:font>
  <w:font w:name="MinionPro-Regular">
    <w:altName w:val="Calibri"/>
    <w:panose1 w:val="020B0604020202020204"/>
    <w:charset w:val="4D"/>
    <w:family w:val="auto"/>
    <w:notTrueType/>
    <w:pitch w:val="default"/>
    <w:sig w:usb0="00000003" w:usb1="00000000" w:usb2="00000000" w:usb3="00000000" w:csb0="00000001" w:csb1="00000000"/>
  </w:font>
  <w:font w:name="Helvetica Light">
    <w:altName w:val="﷽﷽﷽﷽﷽﷽﷽﷽A LIGHT"/>
    <w:panose1 w:val="020B0403020202020204"/>
    <w:charset w:val="00"/>
    <w:family w:val="swiss"/>
    <w:pitch w:val="variable"/>
    <w:sig w:usb0="800000AF" w:usb1="4000204A"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74802374"/>
      <w:docPartObj>
        <w:docPartGallery w:val="Page Numbers (Bottom of Page)"/>
        <w:docPartUnique/>
      </w:docPartObj>
    </w:sdtPr>
    <w:sdtEndPr>
      <w:rPr>
        <w:rStyle w:val="PageNumber"/>
      </w:rPr>
    </w:sdtEndPr>
    <w:sdtContent>
      <w:p w14:paraId="44886BEC" w14:textId="7F19D500" w:rsidR="0011251F" w:rsidRDefault="0011251F" w:rsidP="000A2C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4E93C9" w14:textId="77777777" w:rsidR="0011251F" w:rsidRDefault="0011251F" w:rsidP="00F021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64154801"/>
      <w:docPartObj>
        <w:docPartGallery w:val="Page Numbers (Bottom of Page)"/>
        <w:docPartUnique/>
      </w:docPartObj>
    </w:sdtPr>
    <w:sdtEndPr>
      <w:rPr>
        <w:rStyle w:val="PageNumber"/>
      </w:rPr>
    </w:sdtEndPr>
    <w:sdtContent>
      <w:p w14:paraId="01DD377D" w14:textId="7634818C" w:rsidR="0011251F" w:rsidRDefault="0011251F" w:rsidP="000A2C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070A3">
          <w:rPr>
            <w:rStyle w:val="PageNumber"/>
            <w:noProof/>
          </w:rPr>
          <w:t>6</w:t>
        </w:r>
        <w:r>
          <w:rPr>
            <w:rStyle w:val="PageNumber"/>
          </w:rPr>
          <w:fldChar w:fldCharType="end"/>
        </w:r>
      </w:p>
    </w:sdtContent>
  </w:sdt>
  <w:p w14:paraId="057B653B" w14:textId="77777777" w:rsidR="0011251F" w:rsidRDefault="0011251F" w:rsidP="00F02106">
    <w:pPr>
      <w:pStyle w:val="Header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90A425" w14:textId="77777777" w:rsidR="0078289C" w:rsidRDefault="0078289C">
      <w:r>
        <w:separator/>
      </w:r>
    </w:p>
  </w:footnote>
  <w:footnote w:type="continuationSeparator" w:id="0">
    <w:p w14:paraId="27BD1B1F" w14:textId="77777777" w:rsidR="0078289C" w:rsidRDefault="0078289C">
      <w:r>
        <w:continuationSeparator/>
      </w:r>
    </w:p>
  </w:footnote>
  <w:footnote w:type="continuationNotice" w:id="1">
    <w:p w14:paraId="7998E7B3" w14:textId="77777777" w:rsidR="0078289C" w:rsidRDefault="0078289C"/>
  </w:footnote>
  <w:footnote w:id="2">
    <w:p w14:paraId="7FF204AF" w14:textId="4BA60728" w:rsidR="007A338D" w:rsidRPr="007A338D" w:rsidRDefault="007A338D">
      <w:pPr>
        <w:pStyle w:val="FootnoteText"/>
        <w:rPr>
          <w:rFonts w:ascii="Times New Roman" w:hAnsi="Times New Roman" w:cs="Times New Roman"/>
        </w:rPr>
      </w:pPr>
      <w:r w:rsidRPr="007A338D">
        <w:rPr>
          <w:rStyle w:val="FootnoteReference"/>
          <w:rFonts w:ascii="Times New Roman" w:hAnsi="Times New Roman" w:cs="Times New Roman"/>
        </w:rPr>
        <w:footnoteRef/>
      </w:r>
      <w:r w:rsidRPr="007A338D">
        <w:rPr>
          <w:rFonts w:ascii="Times New Roman" w:hAnsi="Times New Roman" w:cs="Times New Roman"/>
        </w:rPr>
        <w:t xml:space="preserve"> </w:t>
      </w:r>
      <w:r w:rsidRPr="007A338D">
        <w:rPr>
          <w:rStyle w:val="None"/>
          <w:rFonts w:ascii="Times New Roman" w:hAnsi="Times New Roman" w:cs="Times New Roman"/>
          <w:lang w:val="en-GB"/>
        </w:rPr>
        <w:t>Suggested questions for Oman for consideration of the Committee to include in its List of Issues and in its review can be found in a textbox under each substantive section. Recommendations, which may be drawn on by the Committee’s Concluding Observations are listed at the end of the submission.</w:t>
      </w:r>
    </w:p>
  </w:footnote>
  <w:footnote w:id="3">
    <w:p w14:paraId="61F93FEB"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Joint UPR submission available at: files.institutesi.org/UPR37_Oman.pdf. </w:t>
      </w:r>
    </w:p>
  </w:footnote>
  <w:footnote w:id="4">
    <w:p w14:paraId="35F5FD1A"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Nationality Law, Article 11(1).</w:t>
      </w:r>
    </w:p>
  </w:footnote>
  <w:footnote w:id="5">
    <w:p w14:paraId="38FB990A"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Nationality Law, Article 11(2).</w:t>
      </w:r>
    </w:p>
  </w:footnote>
  <w:footnote w:id="6">
    <w:p w14:paraId="272AD479"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Nationality Law, Article 11(3).</w:t>
      </w:r>
    </w:p>
  </w:footnote>
  <w:footnote w:id="7">
    <w:p w14:paraId="3125F682"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Nationality Law, Article 11(4).</w:t>
      </w:r>
    </w:p>
  </w:footnote>
  <w:footnote w:id="8">
    <w:p w14:paraId="186E96D2"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Nationality Law, Article 11(5)</w:t>
      </w:r>
    </w:p>
  </w:footnote>
  <w:footnote w:id="9">
    <w:p w14:paraId="659CB59A"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Nationality Law, Article 18.</w:t>
      </w:r>
    </w:p>
  </w:footnote>
  <w:footnote w:id="10">
    <w:p w14:paraId="47EFC171"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Executive Regulations, Articles 19 (1) and (5)</w:t>
      </w:r>
    </w:p>
  </w:footnote>
  <w:footnote w:id="11">
    <w:p w14:paraId="4BF0A667" w14:textId="6C89C5A5" w:rsidR="0011251F" w:rsidRDefault="0011251F">
      <w:pPr>
        <w:pStyle w:val="FootnoteText"/>
      </w:pPr>
      <w:r>
        <w:rPr>
          <w:rStyle w:val="FootnoteReference"/>
        </w:rPr>
        <w:footnoteRef/>
      </w:r>
      <w:r>
        <w:t xml:space="preserve"> UN written records of Oman’s Universal Periodic Review interactive session have not yet been posted to OHCHR’s website. The recording of Oman’s review is available on UN Web TV at: </w:t>
      </w:r>
      <w:r w:rsidRPr="00FA6382">
        <w:t>http://webtv.un.org/search/oman-review-37th-session-of-universal-periodic-review/6224941119001/?term=37th%20session%20universal%20periodic%20review&amp;sort=date&amp;page=4</w:t>
      </w:r>
      <w:r>
        <w:t>.</w:t>
      </w:r>
    </w:p>
  </w:footnote>
  <w:footnote w:id="12">
    <w:p w14:paraId="4A01AA34" w14:textId="5DA58224" w:rsidR="0011251F" w:rsidRDefault="0011251F">
      <w:pPr>
        <w:pStyle w:val="FootnoteText"/>
      </w:pPr>
      <w:r>
        <w:rPr>
          <w:rStyle w:val="FootnoteReference"/>
        </w:rPr>
        <w:footnoteRef/>
      </w:r>
      <w:r>
        <w:t xml:space="preserve"> At least forty countries that uphold women and men’s equal right to confer nationality on their children do not permit dual citizenship. For more information on countries that prohibit dual citizenship, please see GLOBALCIT, Global Database on Modes of Loss of Citizenship, </w:t>
      </w:r>
      <w:r w:rsidRPr="00293ABB">
        <w:t>https://globalcit.eu/loss-of-citizenship/</w:t>
      </w:r>
      <w:r w:rsidRPr="00293ABB" w:rsidDel="00293ABB">
        <w:t xml:space="preserve"> </w:t>
      </w:r>
      <w:r>
        <w:t xml:space="preserve">. </w:t>
      </w:r>
    </w:p>
  </w:footnote>
  <w:footnote w:id="13">
    <w:p w14:paraId="22DBD064" w14:textId="5DF14A05" w:rsidR="0011251F" w:rsidRDefault="0011251F">
      <w:pPr>
        <w:pStyle w:val="FootnoteText"/>
      </w:pPr>
      <w:r>
        <w:rPr>
          <w:rStyle w:val="FootnoteReference"/>
        </w:rPr>
        <w:footnoteRef/>
      </w:r>
      <w:r>
        <w:t xml:space="preserve"> Supra note 9, 2:45:53-2:48:10.</w:t>
      </w:r>
    </w:p>
  </w:footnote>
  <w:footnote w:id="14">
    <w:p w14:paraId="53DCE67D" w14:textId="77777777" w:rsidR="0011251F" w:rsidRPr="00E47D60" w:rsidRDefault="0011251F">
      <w:pPr>
        <w:jc w:val="both"/>
        <w:rPr>
          <w:rFonts w:ascii="Times New Roman" w:hAnsi="Times New Roman" w:cs="Times New Roman"/>
          <w:sz w:val="16"/>
          <w:szCs w:val="16"/>
        </w:rPr>
      </w:pPr>
      <w:r w:rsidRPr="00E47D60">
        <w:rPr>
          <w:rStyle w:val="None"/>
          <w:rFonts w:ascii="Times New Roman" w:hAnsi="Times New Roman" w:cs="Times New Roman"/>
          <w:sz w:val="16"/>
          <w:szCs w:val="16"/>
          <w:vertAlign w:val="superscript"/>
        </w:rPr>
        <w:footnoteRef/>
      </w:r>
      <w:r w:rsidRPr="00E47D60">
        <w:rPr>
          <w:rStyle w:val="None"/>
          <w:rFonts w:ascii="Times New Roman" w:hAnsi="Times New Roman" w:cs="Times New Roman"/>
          <w:sz w:val="16"/>
          <w:szCs w:val="16"/>
        </w:rPr>
        <w:t>Equality Now, Campaign to End Sex Discrimination in Nationality and Citizenship Laws, 2013 (updated 2018), http://www.equalitynow.org/sites/default/files/NationalityReport_EN.pdf (accessed 20 June 2020).</w:t>
      </w:r>
    </w:p>
  </w:footnote>
  <w:footnote w:id="15">
    <w:p w14:paraId="5C832C77"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Nationality Law, Article 20.</w:t>
      </w:r>
    </w:p>
  </w:footnote>
  <w:footnote w:id="16">
    <w:p w14:paraId="2F4DB004"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https://ochroman.org/eng/2019/08/statelessness-2/</w:t>
      </w:r>
    </w:p>
  </w:footnote>
  <w:footnote w:id="17">
    <w:p w14:paraId="52665AAD"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Oman strips Yemeni dissident of citizenship for returning to politics, Gulf News, 22 May 2009 [United Arab Emirates]; Oman revokes citizenship of former Yemen Vice President, Yemen Post, 22 May 2009</w:t>
      </w:r>
    </w:p>
  </w:footnote>
  <w:footnote w:id="18">
    <w:p w14:paraId="3BB174CA" w14:textId="21FC6281"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Supra note </w:t>
      </w:r>
      <w:r>
        <w:rPr>
          <w:rStyle w:val="None"/>
          <w:rFonts w:ascii="Times New Roman" w:hAnsi="Times New Roman" w:cs="Times New Roman"/>
        </w:rPr>
        <w:t>1</w:t>
      </w:r>
      <w:r w:rsidRPr="00E47D60">
        <w:rPr>
          <w:rStyle w:val="None"/>
          <w:rFonts w:ascii="Times New Roman" w:hAnsi="Times New Roman" w:cs="Times New Roman"/>
        </w:rPr>
        <w:t>1</w:t>
      </w:r>
    </w:p>
  </w:footnote>
  <w:footnote w:id="19">
    <w:p w14:paraId="2D438DD1" w14:textId="3CD78F04" w:rsidR="0011251F" w:rsidRPr="00C259B6" w:rsidRDefault="0011251F" w:rsidP="00C259B6">
      <w:pPr>
        <w:pStyle w:val="FootnoteText"/>
        <w:jc w:val="both"/>
        <w:rPr>
          <w:rFonts w:ascii="Times New Roman" w:hAnsi="Times New Roman" w:cs="Times New Roman"/>
        </w:rPr>
      </w:pPr>
      <w:r w:rsidRPr="00C259B6">
        <w:rPr>
          <w:rStyle w:val="FootnoteReference"/>
          <w:rFonts w:ascii="Times New Roman" w:hAnsi="Times New Roman" w:cs="Times New Roman"/>
        </w:rPr>
        <w:footnoteRef/>
      </w:r>
      <w:r w:rsidRPr="00C259B6">
        <w:rPr>
          <w:rFonts w:ascii="Times New Roman" w:hAnsi="Times New Roman" w:cs="Times New Roman"/>
        </w:rPr>
        <w:t xml:space="preserve"> Pursuant to Article 6 of the Royal Decree No. (3/38) Law on the </w:t>
      </w:r>
      <w:proofErr w:type="spellStart"/>
      <w:r w:rsidRPr="00C259B6">
        <w:rPr>
          <w:rFonts w:ascii="Times New Roman" w:hAnsi="Times New Roman" w:cs="Times New Roman"/>
        </w:rPr>
        <w:t>Organisation</w:t>
      </w:r>
      <w:proofErr w:type="spellEnd"/>
      <w:r w:rsidRPr="00C259B6">
        <w:rPr>
          <w:rFonts w:ascii="Times New Roman" w:hAnsi="Times New Roman" w:cs="Times New Roman"/>
        </w:rPr>
        <w:t xml:space="preserve"> of the Omani Nationality,  If a father’s nationality changes, his children may cease to be citizens without consideration of the mother’s nationality. This can happen at father’s request and if father’s new country of nationality also grants the children nationality. While this sees on voluntary renunciation, no information is provided on the impact parent’s (involuntary) loss of nationality has on children. For more information, see Equality Now, The State We’re In: Ending  Sexism in Nationality Laws, available at: </w:t>
      </w:r>
      <w:hyperlink r:id="rId1" w:history="1">
        <w:r w:rsidRPr="00C259B6">
          <w:rPr>
            <w:rStyle w:val="Hyperlink"/>
            <w:rFonts w:ascii="Times New Roman" w:hAnsi="Times New Roman" w:cs="Times New Roman"/>
          </w:rPr>
          <w:t>https://d3n8a8pro7vhmx.cloudfront.net/equalitynow/pages/301/attachments/original/1527597970/NationalityReport_EN.pdf?1527597970.</w:t>
        </w:r>
      </w:hyperlink>
      <w:r w:rsidRPr="00C259B6">
        <w:rPr>
          <w:rFonts w:ascii="Times New Roman" w:hAnsi="Times New Roman" w:cs="Times New Roman"/>
        </w:rPr>
        <w:t xml:space="preserve"> </w:t>
      </w:r>
    </w:p>
  </w:footnote>
  <w:footnote w:id="20">
    <w:p w14:paraId="111F9C16" w14:textId="18334226" w:rsidR="0011251F" w:rsidRPr="00C259B6" w:rsidRDefault="0011251F" w:rsidP="00C259B6">
      <w:pPr>
        <w:pStyle w:val="FootnoteText"/>
        <w:jc w:val="both"/>
        <w:rPr>
          <w:rFonts w:ascii="Times New Roman" w:hAnsi="Times New Roman" w:cs="Times New Roman"/>
        </w:rPr>
      </w:pPr>
      <w:r w:rsidRPr="00C259B6">
        <w:rPr>
          <w:rStyle w:val="FootnoteReference"/>
          <w:rFonts w:ascii="Times New Roman" w:hAnsi="Times New Roman" w:cs="Times New Roman"/>
        </w:rPr>
        <w:footnoteRef/>
      </w:r>
      <w:r w:rsidRPr="00C259B6">
        <w:rPr>
          <w:rFonts w:ascii="Times New Roman" w:hAnsi="Times New Roman" w:cs="Times New Roman"/>
        </w:rPr>
        <w:t xml:space="preserve"> CRC, Article 16; UDHR, Article 12; ICCPR, Article 7; CMW, Article 14 ; ECHR, Article 8 ; ACRWC, Article 10 ; the Charter of Fundamental Rights of the EU, Article 7; ACHR, Article 11.</w:t>
      </w:r>
    </w:p>
  </w:footnote>
  <w:footnote w:id="21">
    <w:p w14:paraId="217BDE9F" w14:textId="058A5B0C" w:rsidR="0011251F" w:rsidRPr="00C259B6" w:rsidRDefault="0011251F" w:rsidP="00C259B6">
      <w:pPr>
        <w:pStyle w:val="FootnoteText"/>
        <w:jc w:val="both"/>
        <w:rPr>
          <w:rFonts w:ascii="Times New Roman" w:hAnsi="Times New Roman" w:cs="Times New Roman"/>
        </w:rPr>
      </w:pPr>
      <w:r w:rsidRPr="00C259B6">
        <w:rPr>
          <w:rStyle w:val="FootnoteReference"/>
          <w:rFonts w:ascii="Times New Roman" w:hAnsi="Times New Roman" w:cs="Times New Roman"/>
        </w:rPr>
        <w:footnoteRef/>
      </w:r>
      <w:r w:rsidRPr="00C259B6">
        <w:rPr>
          <w:rFonts w:ascii="Times New Roman" w:hAnsi="Times New Roman" w:cs="Times New Roman"/>
        </w:rPr>
        <w:t xml:space="preserve"> To this  end, the European Court of Human Rights has examined the best interest and well-being of the children, in particular the seriousness of the difficulties which any children of the applicant are likely to encounter in the country to which the applicant is to be expelled; and the solidity of social, cultural and family ties with the host country and with the country of destination. For more information, please see ECtHR, </w:t>
      </w:r>
      <w:proofErr w:type="spellStart"/>
      <w:r w:rsidRPr="00C259B6">
        <w:rPr>
          <w:rFonts w:ascii="Times New Roman" w:hAnsi="Times New Roman" w:cs="Times New Roman"/>
        </w:rPr>
        <w:t>Üner</w:t>
      </w:r>
      <w:proofErr w:type="spellEnd"/>
      <w:r w:rsidRPr="00C259B6">
        <w:rPr>
          <w:rFonts w:ascii="Times New Roman" w:hAnsi="Times New Roman" w:cs="Times New Roman"/>
        </w:rPr>
        <w:t xml:space="preserve"> v. the Netherlands (2006), Application no. 45410/99, para. 56; </w:t>
      </w:r>
      <w:proofErr w:type="spellStart"/>
      <w:r w:rsidRPr="00C259B6">
        <w:rPr>
          <w:rFonts w:ascii="Times New Roman" w:hAnsi="Times New Roman" w:cs="Times New Roman"/>
        </w:rPr>
        <w:t>Udeh</w:t>
      </w:r>
      <w:proofErr w:type="spellEnd"/>
      <w:r w:rsidRPr="00C259B6">
        <w:rPr>
          <w:rFonts w:ascii="Times New Roman" w:hAnsi="Times New Roman" w:cs="Times New Roman"/>
        </w:rPr>
        <w:t xml:space="preserve"> v. Switzerland (2013), Application no. 12020/09, para. 52.</w:t>
      </w:r>
      <w:r>
        <w:rPr>
          <w:rFonts w:ascii="Times New Roman" w:hAnsi="Times New Roman" w:cs="Times New Roman"/>
        </w:rPr>
        <w:t xml:space="preserve"> Also, in Jeunesse v. the Netherlands (2014), Application No. 12738.10, para 117-118, the ECtHR affirmed that the best interest of minor children should be taken into account in the balancing exercise with regard to expulsion of a parent, including the hardship of returning to the country of origin of the parent.</w:t>
      </w:r>
    </w:p>
  </w:footnote>
  <w:footnote w:id="22">
    <w:p w14:paraId="0EA89E9D" w14:textId="36AD7385" w:rsidR="0011251F" w:rsidRPr="00C259B6" w:rsidRDefault="0011251F" w:rsidP="00C259B6">
      <w:pPr>
        <w:jc w:val="both"/>
        <w:rPr>
          <w:rFonts w:ascii="Times New Roman" w:eastAsia="Times New Roman" w:hAnsi="Times New Roman" w:cs="Times New Roman"/>
          <w:color w:val="auto"/>
          <w:sz w:val="16"/>
          <w:szCs w:val="16"/>
          <w:bdr w:val="none" w:sz="0" w:space="0" w:color="auto"/>
          <w:lang w:eastAsia="zh-CN"/>
          <w14:textOutline w14:w="0" w14:cap="rnd" w14:cmpd="sng" w14:algn="ctr">
            <w14:noFill/>
            <w14:prstDash w14:val="solid"/>
            <w14:bevel/>
          </w14:textOutline>
        </w:rPr>
      </w:pPr>
      <w:r w:rsidRPr="00C259B6">
        <w:rPr>
          <w:rStyle w:val="FootnoteReference"/>
          <w:rFonts w:ascii="Times New Roman" w:hAnsi="Times New Roman" w:cs="Times New Roman"/>
          <w:sz w:val="16"/>
          <w:szCs w:val="16"/>
        </w:rPr>
        <w:footnoteRef/>
      </w:r>
      <w:r w:rsidRPr="00C259B6">
        <w:rPr>
          <w:rFonts w:ascii="Times New Roman" w:hAnsi="Times New Roman" w:cs="Times New Roman"/>
          <w:sz w:val="16"/>
          <w:szCs w:val="16"/>
        </w:rPr>
        <w:t xml:space="preserve"> </w:t>
      </w:r>
      <w:r w:rsidRPr="00C259B6">
        <w:rPr>
          <w:rFonts w:ascii="Times New Roman" w:eastAsia="Times New Roman" w:hAnsi="Times New Roman" w:cs="Times New Roman"/>
          <w:color w:val="auto"/>
          <w:sz w:val="16"/>
          <w:szCs w:val="16"/>
          <w:bdr w:val="none" w:sz="0" w:space="0" w:color="auto"/>
          <w:lang w:eastAsia="zh-CN"/>
          <w14:textOutline w14:w="0" w14:cap="rnd" w14:cmpd="sng" w14:algn="ctr">
            <w14:noFill/>
            <w14:prstDash w14:val="solid"/>
            <w14:bevel/>
          </w14:textOutline>
        </w:rPr>
        <w:t>UNHCR, ‘I Am Here, I Belong. The Urgent Need to End Childhood Statelessness‘ ;November 2015, available at: https://www.unhcr.org/ibelong/wp-content/uploads/2015-10-StatelessReport_ENG16.pdf</w:t>
      </w:r>
    </w:p>
  </w:footnote>
  <w:footnote w:id="23">
    <w:p w14:paraId="367E370F" w14:textId="1151C854" w:rsidR="0011251F" w:rsidRPr="002E5B9F" w:rsidRDefault="0011251F" w:rsidP="00C259B6">
      <w:pPr>
        <w:jc w:val="both"/>
        <w:rPr>
          <w:rFonts w:eastAsia="Times New Roman" w:cs="Calibri"/>
          <w:color w:val="auto"/>
          <w:sz w:val="16"/>
          <w:szCs w:val="16"/>
          <w:bdr w:val="none" w:sz="0" w:space="0" w:color="auto"/>
          <w:lang w:eastAsia="zh-CN"/>
          <w14:textOutline w14:w="0" w14:cap="rnd" w14:cmpd="sng" w14:algn="ctr">
            <w14:noFill/>
            <w14:prstDash w14:val="solid"/>
            <w14:bevel/>
          </w14:textOutline>
        </w:rPr>
      </w:pPr>
      <w:r w:rsidRPr="00C259B6">
        <w:rPr>
          <w:rStyle w:val="FootnoteReference"/>
          <w:rFonts w:ascii="Times New Roman" w:hAnsi="Times New Roman" w:cs="Times New Roman"/>
          <w:sz w:val="16"/>
          <w:szCs w:val="16"/>
        </w:rPr>
        <w:footnoteRef/>
      </w:r>
      <w:r w:rsidRPr="00C259B6">
        <w:rPr>
          <w:rFonts w:ascii="Times New Roman" w:hAnsi="Times New Roman" w:cs="Times New Roman"/>
          <w:sz w:val="16"/>
          <w:szCs w:val="16"/>
        </w:rPr>
        <w:t xml:space="preserve"> </w:t>
      </w:r>
      <w:r w:rsidRPr="00C259B6">
        <w:rPr>
          <w:rFonts w:ascii="Times New Roman" w:eastAsia="Times New Roman" w:hAnsi="Times New Roman" w:cs="Times New Roman"/>
          <w:color w:val="auto"/>
          <w:sz w:val="16"/>
          <w:szCs w:val="16"/>
          <w:bdr w:val="none" w:sz="0" w:space="0" w:color="auto"/>
          <w:lang w:eastAsia="zh-CN"/>
          <w14:textOutline w14:w="0" w14:cap="rnd" w14:cmpd="sng" w14:algn="ctr">
            <w14:noFill/>
            <w14:prstDash w14:val="solid"/>
            <w14:bevel/>
          </w14:textOutline>
        </w:rPr>
        <w:t>Ibid.</w:t>
      </w:r>
    </w:p>
  </w:footnote>
  <w:footnote w:id="24">
    <w:p w14:paraId="21DA5056"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Principles on Deprivation of Nationality as a National Security Measure, March 2020, Available at: </w:t>
      </w:r>
      <w:hyperlink r:id="rId2" w:history="1">
        <w:r w:rsidRPr="00E47D60">
          <w:rPr>
            <w:rStyle w:val="Hyperlink1"/>
            <w:rFonts w:ascii="Times New Roman" w:hAnsi="Times New Roman" w:cs="Times New Roman"/>
          </w:rPr>
          <w:t>https://files.institutesi.org/PRINCIPLES.pdf</w:t>
        </w:r>
      </w:hyperlink>
      <w:r w:rsidRPr="00E47D60">
        <w:rPr>
          <w:rStyle w:val="None"/>
          <w:rFonts w:ascii="Times New Roman" w:hAnsi="Times New Roman" w:cs="Times New Roman"/>
        </w:rPr>
        <w:t xml:space="preserve">. The Principles were drafted by The Institute on Statelessness and Inclusion in collaboration with the Open Society Justice Initiative and with support from the Asser Institute and Ashurst LLP. They were developed over a 30-month research and consultation period, with input from more than 60 leading experts in the field of human rights, nationality and statelessness, counter-terrorism, refugee protection, child rights, migration and other related areas. At the time of submission, they have been endorsed by over 100 individual experts and </w:t>
      </w:r>
      <w:proofErr w:type="spellStart"/>
      <w:r w:rsidRPr="00E47D60">
        <w:rPr>
          <w:rStyle w:val="None"/>
          <w:rFonts w:ascii="Times New Roman" w:hAnsi="Times New Roman" w:cs="Times New Roman"/>
        </w:rPr>
        <w:t>organisations</w:t>
      </w:r>
      <w:proofErr w:type="spellEnd"/>
      <w:r w:rsidRPr="00E47D60">
        <w:rPr>
          <w:rStyle w:val="None"/>
          <w:rFonts w:ascii="Times New Roman" w:hAnsi="Times New Roman" w:cs="Times New Roman"/>
        </w:rPr>
        <w:t xml:space="preserve">, including leading academics, UN Special Rapporteurs and Treaty Body members, litigators, judges, parliamentarians and diplomats.  The Principles restate or reflect international law and legal standards under the UN Charter, treaty law, customary international law, general principles of law, judicial decisions and legal scholarship, regional and national law and practice. They articulate the international law obligations of States and apply to all situations in which States take or consider taking steps to deprive a person of nationality as a national security measure. More information is available here: </w:t>
      </w:r>
      <w:hyperlink r:id="rId3" w:history="1">
        <w:r w:rsidRPr="00E47D60">
          <w:rPr>
            <w:rStyle w:val="Hyperlink1"/>
            <w:rFonts w:ascii="Times New Roman" w:hAnsi="Times New Roman" w:cs="Times New Roman"/>
          </w:rPr>
          <w:t>https://www.institutesi.org/year-of-action-resources/principles-on-deprivation-of-nationality</w:t>
        </w:r>
      </w:hyperlink>
      <w:r w:rsidRPr="00E47D60">
        <w:rPr>
          <w:rStyle w:val="None"/>
          <w:rFonts w:ascii="Times New Roman" w:hAnsi="Times New Roman" w:cs="Times New Roman"/>
        </w:rPr>
        <w:t xml:space="preserve">. </w:t>
      </w:r>
    </w:p>
  </w:footnote>
  <w:footnote w:id="25">
    <w:p w14:paraId="4F48BCBF"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UN High Commissioner for Refugees (UNHCR), Guidelines on Statelessness No.5: Loss and Deprivation of Nationality under Articles 5-9 of the 1961 Convention on the Reduction of Statelessness, May 2020, HCR/GS/20/05, available at: </w:t>
      </w:r>
      <w:hyperlink r:id="rId4" w:history="1">
        <w:r w:rsidRPr="00E47D60">
          <w:rPr>
            <w:rStyle w:val="Hyperlink1"/>
            <w:rFonts w:ascii="Times New Roman" w:hAnsi="Times New Roman" w:cs="Times New Roman"/>
          </w:rPr>
          <w:t>https://www.refworld.org/docid/5ec5640c4/html</w:t>
        </w:r>
      </w:hyperlink>
      <w:r w:rsidRPr="00E47D60">
        <w:rPr>
          <w:rStyle w:val="None"/>
          <w:rFonts w:ascii="Times New Roman" w:hAnsi="Times New Roman" w:cs="Times New Roman"/>
        </w:rPr>
        <w:t xml:space="preserve">. The Guidelines provide guidance on the interpretation of Articles 5 – 9 of the 1961 Convention on the Reduction of Statelessness. They draw on the Summary Conclusions of the Expert Meeting on Interpreting the 1961 Statelessness Convention and Avoiding Statelessness Resulting from Loss and Deprivation held in Tunis, Tunisia on 31 October-1 November 2013 (“Tunis Conclusions”) and the Expert Meeting on Developments related to Deprivation of Nationality held in Geneva, Switzerland on 5-6 December 2019 </w:t>
      </w:r>
    </w:p>
  </w:footnote>
  <w:footnote w:id="26">
    <w:p w14:paraId="347DCC7F" w14:textId="77777777" w:rsidR="0011251F" w:rsidRPr="00E47D60" w:rsidRDefault="0011251F">
      <w:pPr>
        <w:pStyle w:val="FootnoteText"/>
        <w:jc w:val="both"/>
        <w:rPr>
          <w:rStyle w:val="None"/>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Human Rights Council Resolution 7/10, Human rights and arbitrary deprivation of nationality, UN Doc A/HRC/RES/7/10 (27 March</w:t>
      </w:r>
    </w:p>
    <w:p w14:paraId="591AE732" w14:textId="77777777" w:rsidR="0011251F" w:rsidRPr="00E47D60" w:rsidRDefault="0011251F">
      <w:pPr>
        <w:pStyle w:val="FootnoteText"/>
        <w:jc w:val="both"/>
        <w:rPr>
          <w:rStyle w:val="None"/>
          <w:rFonts w:ascii="Times New Roman" w:hAnsi="Times New Roman" w:cs="Times New Roman"/>
        </w:rPr>
      </w:pPr>
      <w:r w:rsidRPr="00E47D60">
        <w:rPr>
          <w:rStyle w:val="None"/>
          <w:rFonts w:ascii="Times New Roman" w:hAnsi="Times New Roman" w:cs="Times New Roman"/>
        </w:rPr>
        <w:t>2008); Human Rights Council Resolution 10/13, Human rights and arbitrary deprivation of nationality, UN Doc A/HRC/RES/10/13 (26</w:t>
      </w:r>
    </w:p>
    <w:p w14:paraId="782458CE" w14:textId="77777777" w:rsidR="0011251F" w:rsidRPr="00E47D60" w:rsidRDefault="0011251F">
      <w:pPr>
        <w:pStyle w:val="FootnoteText"/>
        <w:jc w:val="both"/>
        <w:rPr>
          <w:rStyle w:val="None"/>
          <w:rFonts w:ascii="Times New Roman" w:hAnsi="Times New Roman" w:cs="Times New Roman"/>
        </w:rPr>
      </w:pPr>
      <w:r w:rsidRPr="00E47D60">
        <w:rPr>
          <w:rStyle w:val="None"/>
          <w:rFonts w:ascii="Times New Roman" w:hAnsi="Times New Roman" w:cs="Times New Roman"/>
        </w:rPr>
        <w:t>March 2009); Human Rights Council Resolution 13/2, Human rights and arbitrary deprivation of nationality, UN Doc A/HRC/RES/13/2 (24</w:t>
      </w:r>
    </w:p>
    <w:p w14:paraId="256FC967" w14:textId="77777777" w:rsidR="0011251F" w:rsidRPr="00E47D60" w:rsidRDefault="0011251F">
      <w:pPr>
        <w:pStyle w:val="FootnoteText"/>
        <w:jc w:val="both"/>
        <w:rPr>
          <w:rStyle w:val="None"/>
          <w:rFonts w:ascii="Times New Roman" w:hAnsi="Times New Roman" w:cs="Times New Roman"/>
        </w:rPr>
      </w:pPr>
      <w:r w:rsidRPr="00E47D60">
        <w:rPr>
          <w:rStyle w:val="None"/>
          <w:rFonts w:ascii="Times New Roman" w:hAnsi="Times New Roman" w:cs="Times New Roman"/>
        </w:rPr>
        <w:t>April 2010); Human Rights Council Resolution 20/4, The right to a nationality: women and children, UN Doc A/HRC/RES/20/4 (16 July</w:t>
      </w:r>
    </w:p>
    <w:p w14:paraId="4C8E43EB" w14:textId="77777777" w:rsidR="0011251F" w:rsidRPr="00E47D60" w:rsidRDefault="0011251F">
      <w:pPr>
        <w:pStyle w:val="FootnoteText"/>
        <w:jc w:val="both"/>
        <w:rPr>
          <w:rStyle w:val="None"/>
          <w:rFonts w:ascii="Times New Roman" w:hAnsi="Times New Roman" w:cs="Times New Roman"/>
        </w:rPr>
      </w:pPr>
      <w:r w:rsidRPr="00E47D60">
        <w:rPr>
          <w:rStyle w:val="None"/>
          <w:rFonts w:ascii="Times New Roman" w:hAnsi="Times New Roman" w:cs="Times New Roman"/>
        </w:rPr>
        <w:t>2012); Human Rights Council Resolution 20/5, Human rights and arbitrary deprivation of nationality, UN Doc A/HRC/RES/20/5 (16 July</w:t>
      </w:r>
    </w:p>
    <w:p w14:paraId="08D05D80" w14:textId="77777777" w:rsidR="0011251F" w:rsidRPr="00E47D60" w:rsidRDefault="0011251F">
      <w:pPr>
        <w:pStyle w:val="FootnoteText"/>
        <w:jc w:val="both"/>
        <w:rPr>
          <w:rStyle w:val="None"/>
          <w:rFonts w:ascii="Times New Roman" w:hAnsi="Times New Roman" w:cs="Times New Roman"/>
        </w:rPr>
      </w:pPr>
      <w:r w:rsidRPr="00E47D60">
        <w:rPr>
          <w:rStyle w:val="None"/>
          <w:rFonts w:ascii="Times New Roman" w:hAnsi="Times New Roman" w:cs="Times New Roman"/>
        </w:rPr>
        <w:t>2012); Human Rights Council Resolution 26/14, Human rights and arbitrary deprivation of nationality, UN Doc A/HRC/RES/26/14 (11 July</w:t>
      </w:r>
    </w:p>
    <w:p w14:paraId="3C9FA3C8" w14:textId="77777777" w:rsidR="0011251F" w:rsidRPr="00E47D60" w:rsidRDefault="0011251F">
      <w:pPr>
        <w:pStyle w:val="FootnoteText"/>
        <w:jc w:val="both"/>
        <w:rPr>
          <w:rStyle w:val="None"/>
          <w:rFonts w:ascii="Times New Roman" w:hAnsi="Times New Roman" w:cs="Times New Roman"/>
        </w:rPr>
      </w:pPr>
      <w:r w:rsidRPr="00E47D60">
        <w:rPr>
          <w:rStyle w:val="None"/>
          <w:rFonts w:ascii="Times New Roman" w:hAnsi="Times New Roman" w:cs="Times New Roman"/>
        </w:rPr>
        <w:t>2014); Human Rights Council Resolution 32/5, Human rights and arbitrary deprivation of nationality, UN Doc A/HRC/RES/32/5 (15 July</w:t>
      </w:r>
    </w:p>
    <w:p w14:paraId="535B16E8"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rPr>
        <w:t>2016).</w:t>
      </w:r>
    </w:p>
  </w:footnote>
  <w:footnote w:id="27">
    <w:p w14:paraId="688AA7A8"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Principles on Deprivation of Nationality as a National Security Measure, March 2020. Available at: https://files.institutesi.org/PRINCIPLES.pdf., Principle 7. See also, the Draft Commentary to the Principles, https://files.institutesi.org/PRINCIPLES_Draft_Commentary.pdf.</w:t>
      </w:r>
    </w:p>
  </w:footnote>
  <w:footnote w:id="28">
    <w:p w14:paraId="2A4ECF05"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Ibid., Principle 6.  </w:t>
      </w:r>
    </w:p>
  </w:footnote>
  <w:footnote w:id="29">
    <w:p w14:paraId="2C68B761"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Ibid., Principle 5.</w:t>
      </w:r>
    </w:p>
  </w:footnote>
  <w:footnote w:id="30">
    <w:p w14:paraId="484FBF6E" w14:textId="42D3082F"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Ibid., Principle 9., See in particular Principles 9.7 and 9.8 noting that: </w:t>
      </w:r>
      <w:r w:rsidRPr="00E47D60">
        <w:rPr>
          <w:rFonts w:ascii="Times New Roman" w:hAnsi="Times New Roman" w:cs="Times New Roman"/>
        </w:rPr>
        <w:t>“States must protect the rights of the child and the best interests of the child must be a primary consideration in all proceedings affecting the nationality of children, their parents and other family members;” and that “the derivative deprivation of nationality is prohibited” under international law.</w:t>
      </w:r>
    </w:p>
  </w:footnote>
  <w:footnote w:id="31">
    <w:p w14:paraId="366FCBD5" w14:textId="77777777" w:rsidR="0011251F" w:rsidRPr="00E47D60" w:rsidRDefault="0011251F">
      <w:pPr>
        <w:pStyle w:val="FootnoteText"/>
        <w:jc w:val="both"/>
        <w:rPr>
          <w:rFonts w:ascii="Times New Roman" w:hAnsi="Times New Roman" w:cs="Times New Roman"/>
        </w:rPr>
      </w:pPr>
      <w:r w:rsidRPr="00E47D60">
        <w:rPr>
          <w:rStyle w:val="None"/>
          <w:rFonts w:ascii="Times New Roman" w:hAnsi="Times New Roman" w:cs="Times New Roman"/>
          <w:vertAlign w:val="superscript"/>
        </w:rPr>
        <w:footnoteRef/>
      </w:r>
      <w:r w:rsidRPr="00E47D60">
        <w:rPr>
          <w:rStyle w:val="None"/>
          <w:rFonts w:ascii="Times New Roman" w:hAnsi="Times New Roman" w:cs="Times New Roman"/>
        </w:rPr>
        <w:t xml:space="preserve"> Ibid., Principle 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D7C23"/>
    <w:multiLevelType w:val="hybridMultilevel"/>
    <w:tmpl w:val="30488E60"/>
    <w:styleLink w:val="ImportedStyle9"/>
    <w:lvl w:ilvl="0" w:tplc="9CBEC8F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7A076B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EFCF03A">
      <w:start w:val="1"/>
      <w:numFmt w:val="lowerRoman"/>
      <w:lvlText w:val="%3."/>
      <w:lvlJc w:val="left"/>
      <w:pPr>
        <w:ind w:left="2160"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F86269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516A22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9ABF62">
      <w:start w:val="1"/>
      <w:numFmt w:val="lowerRoman"/>
      <w:lvlText w:val="%6."/>
      <w:lvlJc w:val="left"/>
      <w:pPr>
        <w:ind w:left="4320"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A10AEC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684E1D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1E2B6DC">
      <w:start w:val="1"/>
      <w:numFmt w:val="lowerRoman"/>
      <w:lvlText w:val="%9."/>
      <w:lvlJc w:val="left"/>
      <w:pPr>
        <w:ind w:left="6480"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D23075"/>
    <w:multiLevelType w:val="hybridMultilevel"/>
    <w:tmpl w:val="48F680AA"/>
    <w:numStyleLink w:val="ImportedStyle6"/>
  </w:abstractNum>
  <w:abstractNum w:abstractNumId="2" w15:restartNumberingAfterBreak="0">
    <w:nsid w:val="0C51339C"/>
    <w:multiLevelType w:val="hybridMultilevel"/>
    <w:tmpl w:val="CD6AE100"/>
    <w:numStyleLink w:val="ImportedStyle8"/>
  </w:abstractNum>
  <w:abstractNum w:abstractNumId="3" w15:restartNumberingAfterBreak="0">
    <w:nsid w:val="1B0E22EE"/>
    <w:multiLevelType w:val="hybridMultilevel"/>
    <w:tmpl w:val="29762012"/>
    <w:numStyleLink w:val="ImportedStyle1"/>
  </w:abstractNum>
  <w:abstractNum w:abstractNumId="4" w15:restartNumberingAfterBreak="0">
    <w:nsid w:val="2BE770F0"/>
    <w:multiLevelType w:val="hybridMultilevel"/>
    <w:tmpl w:val="CD6AE100"/>
    <w:styleLink w:val="ImportedStyle8"/>
    <w:lvl w:ilvl="0" w:tplc="745A417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28E34C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E5285D8">
      <w:start w:val="1"/>
      <w:numFmt w:val="lowerRoman"/>
      <w:lvlText w:val="%3."/>
      <w:lvlJc w:val="left"/>
      <w:pPr>
        <w:ind w:left="2160"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26EE1F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A80331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7E9C8A">
      <w:start w:val="1"/>
      <w:numFmt w:val="lowerRoman"/>
      <w:lvlText w:val="%6."/>
      <w:lvlJc w:val="left"/>
      <w:pPr>
        <w:ind w:left="4320"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9E2AB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3C2985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188A5A8">
      <w:start w:val="1"/>
      <w:numFmt w:val="lowerRoman"/>
      <w:lvlText w:val="%9."/>
      <w:lvlJc w:val="left"/>
      <w:pPr>
        <w:ind w:left="6480"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34F55221"/>
    <w:multiLevelType w:val="hybridMultilevel"/>
    <w:tmpl w:val="29762012"/>
    <w:lvl w:ilvl="0" w:tplc="27A8BD48">
      <w:start w:val="1"/>
      <w:numFmt w:val="decimal"/>
      <w:lvlText w:val="%1."/>
      <w:lvlJc w:val="left"/>
      <w:pPr>
        <w:ind w:left="41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CEA55E">
      <w:start w:val="1"/>
      <w:numFmt w:val="lowerLetter"/>
      <w:lvlText w:val="%2."/>
      <w:lvlJc w:val="left"/>
      <w:pPr>
        <w:ind w:left="113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80A9FC">
      <w:start w:val="1"/>
      <w:numFmt w:val="lowerRoman"/>
      <w:lvlText w:val="%3."/>
      <w:lvlJc w:val="left"/>
      <w:pPr>
        <w:ind w:left="1864" w:hanging="256"/>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B8E34E">
      <w:start w:val="1"/>
      <w:numFmt w:val="decimal"/>
      <w:lvlText w:val="%4."/>
      <w:lvlJc w:val="left"/>
      <w:pPr>
        <w:ind w:left="257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B28FE42">
      <w:start w:val="1"/>
      <w:numFmt w:val="lowerLetter"/>
      <w:lvlText w:val="%5."/>
      <w:lvlJc w:val="left"/>
      <w:pPr>
        <w:ind w:left="329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06AF7E">
      <w:start w:val="1"/>
      <w:numFmt w:val="lowerRoman"/>
      <w:lvlText w:val="%6."/>
      <w:lvlJc w:val="left"/>
      <w:pPr>
        <w:ind w:left="4024" w:hanging="256"/>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0CC7638">
      <w:start w:val="1"/>
      <w:numFmt w:val="decimal"/>
      <w:lvlText w:val="%7."/>
      <w:lvlJc w:val="left"/>
      <w:pPr>
        <w:ind w:left="473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EE95E6">
      <w:start w:val="1"/>
      <w:numFmt w:val="lowerLetter"/>
      <w:lvlText w:val="%8."/>
      <w:lvlJc w:val="left"/>
      <w:pPr>
        <w:ind w:left="545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9844C5C">
      <w:start w:val="1"/>
      <w:numFmt w:val="lowerRoman"/>
      <w:lvlText w:val="%9."/>
      <w:lvlJc w:val="left"/>
      <w:pPr>
        <w:ind w:left="6184" w:hanging="256"/>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3CA9635D"/>
    <w:multiLevelType w:val="hybridMultilevel"/>
    <w:tmpl w:val="66EA792E"/>
    <w:numStyleLink w:val="ImportedStyle7"/>
  </w:abstractNum>
  <w:abstractNum w:abstractNumId="7" w15:restartNumberingAfterBreak="0">
    <w:nsid w:val="46963BA7"/>
    <w:multiLevelType w:val="hybridMultilevel"/>
    <w:tmpl w:val="48F680AA"/>
    <w:styleLink w:val="ImportedStyle6"/>
    <w:lvl w:ilvl="0" w:tplc="6914BEDE">
      <w:start w:val="1"/>
      <w:numFmt w:val="lowerRoman"/>
      <w:lvlText w:val="%1."/>
      <w:lvlJc w:val="left"/>
      <w:pPr>
        <w:ind w:left="1363" w:hanging="4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1628C8">
      <w:start w:val="1"/>
      <w:numFmt w:val="lowerLetter"/>
      <w:lvlText w:val="%2."/>
      <w:lvlJc w:val="left"/>
      <w:pPr>
        <w:ind w:left="208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302E3A">
      <w:start w:val="1"/>
      <w:numFmt w:val="lowerRoman"/>
      <w:lvlText w:val="%3."/>
      <w:lvlJc w:val="left"/>
      <w:pPr>
        <w:ind w:left="2803"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81E3C">
      <w:start w:val="1"/>
      <w:numFmt w:val="decimal"/>
      <w:lvlText w:val="%4."/>
      <w:lvlJc w:val="left"/>
      <w:pPr>
        <w:ind w:left="352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A86B9A6">
      <w:start w:val="1"/>
      <w:numFmt w:val="lowerLetter"/>
      <w:lvlText w:val="%5."/>
      <w:lvlJc w:val="left"/>
      <w:pPr>
        <w:ind w:left="424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6446216">
      <w:start w:val="1"/>
      <w:numFmt w:val="lowerRoman"/>
      <w:lvlText w:val="%6."/>
      <w:lvlJc w:val="left"/>
      <w:pPr>
        <w:ind w:left="4963"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6F0757A">
      <w:start w:val="1"/>
      <w:numFmt w:val="decimal"/>
      <w:lvlText w:val="%7."/>
      <w:lvlJc w:val="left"/>
      <w:pPr>
        <w:ind w:left="568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64A058">
      <w:start w:val="1"/>
      <w:numFmt w:val="lowerLetter"/>
      <w:lvlText w:val="%8."/>
      <w:lvlJc w:val="left"/>
      <w:pPr>
        <w:ind w:left="640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1705B9A">
      <w:start w:val="1"/>
      <w:numFmt w:val="lowerRoman"/>
      <w:lvlText w:val="%9."/>
      <w:lvlJc w:val="left"/>
      <w:pPr>
        <w:ind w:left="7123"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47C76ECF"/>
    <w:multiLevelType w:val="hybridMultilevel"/>
    <w:tmpl w:val="B484A534"/>
    <w:styleLink w:val="ImportedStyle4"/>
    <w:lvl w:ilvl="0" w:tplc="66EA7F8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708B7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FA9376">
      <w:start w:val="1"/>
      <w:numFmt w:val="lowerRoman"/>
      <w:lvlText w:val="%3."/>
      <w:lvlJc w:val="left"/>
      <w:pPr>
        <w:ind w:left="2160"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5789C8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B4697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42CC9DA">
      <w:start w:val="1"/>
      <w:numFmt w:val="lowerRoman"/>
      <w:lvlText w:val="%6."/>
      <w:lvlJc w:val="left"/>
      <w:pPr>
        <w:ind w:left="4320"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9668A7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10E2C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DA54A6">
      <w:start w:val="1"/>
      <w:numFmt w:val="lowerRoman"/>
      <w:lvlText w:val="%9."/>
      <w:lvlJc w:val="left"/>
      <w:pPr>
        <w:ind w:left="6480"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48C160CB"/>
    <w:multiLevelType w:val="hybridMultilevel"/>
    <w:tmpl w:val="2C121BA6"/>
    <w:lvl w:ilvl="0" w:tplc="0EC2943E">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80A572E">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E89E8A">
      <w:start w:val="1"/>
      <w:numFmt w:val="lowerRoman"/>
      <w:lvlText w:val="%3."/>
      <w:lvlJc w:val="left"/>
      <w:pPr>
        <w:ind w:left="2160" w:hanging="29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800AF7C">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A0132C">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CA102A">
      <w:start w:val="1"/>
      <w:numFmt w:val="lowerRoman"/>
      <w:lvlText w:val="%6."/>
      <w:lvlJc w:val="left"/>
      <w:pPr>
        <w:ind w:left="4320" w:hanging="29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05EFCD2">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3901DFE">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EC4BCF0">
      <w:start w:val="1"/>
      <w:numFmt w:val="lowerRoman"/>
      <w:lvlText w:val="%9."/>
      <w:lvlJc w:val="left"/>
      <w:pPr>
        <w:ind w:left="6480" w:hanging="29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EFD101C"/>
    <w:multiLevelType w:val="hybridMultilevel"/>
    <w:tmpl w:val="66EA792E"/>
    <w:styleLink w:val="ImportedStyle7"/>
    <w:lvl w:ilvl="0" w:tplc="4E08FBD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C40D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CB23216">
      <w:start w:val="1"/>
      <w:numFmt w:val="lowerRoman"/>
      <w:lvlText w:val="%3."/>
      <w:lvlJc w:val="left"/>
      <w:pPr>
        <w:ind w:left="2160"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BC91E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08E13A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9AC586">
      <w:start w:val="1"/>
      <w:numFmt w:val="lowerRoman"/>
      <w:lvlText w:val="%6."/>
      <w:lvlJc w:val="left"/>
      <w:pPr>
        <w:ind w:left="4320"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C6B69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9A8A94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9E0E6F0">
      <w:start w:val="1"/>
      <w:numFmt w:val="lowerRoman"/>
      <w:lvlText w:val="%9."/>
      <w:lvlJc w:val="left"/>
      <w:pPr>
        <w:ind w:left="6480"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52E25EE1"/>
    <w:multiLevelType w:val="hybridMultilevel"/>
    <w:tmpl w:val="30488E60"/>
    <w:numStyleLink w:val="ImportedStyle9"/>
  </w:abstractNum>
  <w:abstractNum w:abstractNumId="12" w15:restartNumberingAfterBreak="0">
    <w:nsid w:val="59E7319D"/>
    <w:multiLevelType w:val="hybridMultilevel"/>
    <w:tmpl w:val="B484A534"/>
    <w:numStyleLink w:val="ImportedStyle4"/>
  </w:abstractNum>
  <w:abstractNum w:abstractNumId="13" w15:restartNumberingAfterBreak="0">
    <w:nsid w:val="60F7342D"/>
    <w:multiLevelType w:val="hybridMultilevel"/>
    <w:tmpl w:val="C9E4D570"/>
    <w:lvl w:ilvl="0" w:tplc="ACB87E9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2C4C70">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06F8EC">
      <w:start w:val="1"/>
      <w:numFmt w:val="lowerRoman"/>
      <w:lvlText w:val="%3."/>
      <w:lvlJc w:val="left"/>
      <w:pPr>
        <w:ind w:left="2160" w:hanging="29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5DCF41E">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10CD60">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64ED4F0">
      <w:start w:val="1"/>
      <w:numFmt w:val="lowerRoman"/>
      <w:lvlText w:val="%6."/>
      <w:lvlJc w:val="left"/>
      <w:pPr>
        <w:ind w:left="4320" w:hanging="29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4EA8F8">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F34D808">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8E4AB6">
      <w:start w:val="1"/>
      <w:numFmt w:val="lowerRoman"/>
      <w:lvlText w:val="%9."/>
      <w:lvlJc w:val="left"/>
      <w:pPr>
        <w:ind w:left="6480" w:hanging="29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63602CF9"/>
    <w:multiLevelType w:val="hybridMultilevel"/>
    <w:tmpl w:val="29762012"/>
    <w:styleLink w:val="ImportedStyle1"/>
    <w:lvl w:ilvl="0" w:tplc="DB586300">
      <w:start w:val="1"/>
      <w:numFmt w:val="decimal"/>
      <w:lvlText w:val="%1."/>
      <w:lvlJc w:val="left"/>
      <w:pPr>
        <w:ind w:left="41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6E82B84">
      <w:start w:val="1"/>
      <w:numFmt w:val="lowerLetter"/>
      <w:lvlText w:val="%2."/>
      <w:lvlJc w:val="left"/>
      <w:pPr>
        <w:ind w:left="113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740C1E">
      <w:start w:val="1"/>
      <w:numFmt w:val="lowerRoman"/>
      <w:lvlText w:val="%3."/>
      <w:lvlJc w:val="left"/>
      <w:pPr>
        <w:ind w:left="1864" w:hanging="256"/>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D5A2160">
      <w:start w:val="1"/>
      <w:numFmt w:val="decimal"/>
      <w:lvlText w:val="%4."/>
      <w:lvlJc w:val="left"/>
      <w:pPr>
        <w:ind w:left="257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1DE0D9A">
      <w:start w:val="1"/>
      <w:numFmt w:val="lowerLetter"/>
      <w:lvlText w:val="%5."/>
      <w:lvlJc w:val="left"/>
      <w:pPr>
        <w:ind w:left="329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86C5ECA">
      <w:start w:val="1"/>
      <w:numFmt w:val="lowerRoman"/>
      <w:lvlText w:val="%6."/>
      <w:lvlJc w:val="left"/>
      <w:pPr>
        <w:ind w:left="4024" w:hanging="256"/>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425242">
      <w:start w:val="1"/>
      <w:numFmt w:val="decimal"/>
      <w:lvlText w:val="%7."/>
      <w:lvlJc w:val="left"/>
      <w:pPr>
        <w:ind w:left="473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E4275A0">
      <w:start w:val="1"/>
      <w:numFmt w:val="lowerLetter"/>
      <w:lvlText w:val="%8."/>
      <w:lvlJc w:val="left"/>
      <w:pPr>
        <w:ind w:left="545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0E8E096">
      <w:start w:val="1"/>
      <w:numFmt w:val="lowerRoman"/>
      <w:lvlText w:val="%9."/>
      <w:lvlJc w:val="left"/>
      <w:pPr>
        <w:ind w:left="6184" w:hanging="256"/>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7C81E4F"/>
    <w:multiLevelType w:val="hybridMultilevel"/>
    <w:tmpl w:val="2F02BD46"/>
    <w:lvl w:ilvl="0" w:tplc="639243BE">
      <w:start w:val="1"/>
      <w:numFmt w:val="decimal"/>
      <w:lvlText w:val="%1."/>
      <w:lvlJc w:val="left"/>
      <w:pPr>
        <w:ind w:left="41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CEA55E">
      <w:start w:val="1"/>
      <w:numFmt w:val="lowerLetter"/>
      <w:lvlText w:val="%2."/>
      <w:lvlJc w:val="left"/>
      <w:pPr>
        <w:ind w:left="113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80A9FC">
      <w:start w:val="1"/>
      <w:numFmt w:val="lowerRoman"/>
      <w:lvlText w:val="%3."/>
      <w:lvlJc w:val="left"/>
      <w:pPr>
        <w:ind w:left="1864" w:hanging="256"/>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B8E34E">
      <w:start w:val="1"/>
      <w:numFmt w:val="decimal"/>
      <w:lvlText w:val="%4."/>
      <w:lvlJc w:val="left"/>
      <w:pPr>
        <w:ind w:left="257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B28FE42">
      <w:start w:val="1"/>
      <w:numFmt w:val="lowerLetter"/>
      <w:lvlText w:val="%5."/>
      <w:lvlJc w:val="left"/>
      <w:pPr>
        <w:ind w:left="329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06AF7E">
      <w:start w:val="1"/>
      <w:numFmt w:val="lowerRoman"/>
      <w:lvlText w:val="%6."/>
      <w:lvlJc w:val="left"/>
      <w:pPr>
        <w:ind w:left="4024" w:hanging="256"/>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0CC7638">
      <w:start w:val="1"/>
      <w:numFmt w:val="decimal"/>
      <w:lvlText w:val="%7."/>
      <w:lvlJc w:val="left"/>
      <w:pPr>
        <w:ind w:left="473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EE95E6">
      <w:start w:val="1"/>
      <w:numFmt w:val="lowerLetter"/>
      <w:lvlText w:val="%8."/>
      <w:lvlJc w:val="left"/>
      <w:pPr>
        <w:ind w:left="545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9844C5C">
      <w:start w:val="1"/>
      <w:numFmt w:val="lowerRoman"/>
      <w:lvlText w:val="%9."/>
      <w:lvlJc w:val="left"/>
      <w:pPr>
        <w:ind w:left="6184" w:hanging="256"/>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8E1927"/>
    <w:multiLevelType w:val="hybridMultilevel"/>
    <w:tmpl w:val="47A29426"/>
    <w:styleLink w:val="ImportedStyle5"/>
    <w:lvl w:ilvl="0" w:tplc="E4D09B56">
      <w:start w:val="1"/>
      <w:numFmt w:val="lowerRoman"/>
      <w:lvlText w:val="%1."/>
      <w:lvlJc w:val="left"/>
      <w:pPr>
        <w:ind w:left="1363" w:hanging="4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F5CF544">
      <w:start w:val="1"/>
      <w:numFmt w:val="lowerLetter"/>
      <w:lvlText w:val="%2."/>
      <w:lvlJc w:val="left"/>
      <w:pPr>
        <w:ind w:left="208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2183FAA">
      <w:start w:val="1"/>
      <w:numFmt w:val="lowerRoman"/>
      <w:lvlText w:val="%3."/>
      <w:lvlJc w:val="left"/>
      <w:pPr>
        <w:ind w:left="2803"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445C72">
      <w:start w:val="1"/>
      <w:numFmt w:val="decimal"/>
      <w:lvlText w:val="%4."/>
      <w:lvlJc w:val="left"/>
      <w:pPr>
        <w:ind w:left="352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CA2AB2">
      <w:start w:val="1"/>
      <w:numFmt w:val="lowerLetter"/>
      <w:lvlText w:val="%5."/>
      <w:lvlJc w:val="left"/>
      <w:pPr>
        <w:ind w:left="424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280338C">
      <w:start w:val="1"/>
      <w:numFmt w:val="lowerRoman"/>
      <w:lvlText w:val="%6."/>
      <w:lvlJc w:val="left"/>
      <w:pPr>
        <w:ind w:left="4963"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9A9D48">
      <w:start w:val="1"/>
      <w:numFmt w:val="decimal"/>
      <w:lvlText w:val="%7."/>
      <w:lvlJc w:val="left"/>
      <w:pPr>
        <w:ind w:left="568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0809C52">
      <w:start w:val="1"/>
      <w:numFmt w:val="lowerLetter"/>
      <w:lvlText w:val="%8."/>
      <w:lvlJc w:val="left"/>
      <w:pPr>
        <w:ind w:left="640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B1C17F8">
      <w:start w:val="1"/>
      <w:numFmt w:val="lowerRoman"/>
      <w:lvlText w:val="%9."/>
      <w:lvlJc w:val="left"/>
      <w:pPr>
        <w:ind w:left="7123" w:hanging="2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7EE322C3"/>
    <w:multiLevelType w:val="hybridMultilevel"/>
    <w:tmpl w:val="47A29426"/>
    <w:numStyleLink w:val="ImportedStyle5"/>
  </w:abstractNum>
  <w:num w:numId="1">
    <w:abstractNumId w:val="14"/>
  </w:num>
  <w:num w:numId="2">
    <w:abstractNumId w:val="3"/>
  </w:num>
  <w:num w:numId="3">
    <w:abstractNumId w:val="3"/>
    <w:lvlOverride w:ilvl="0">
      <w:lvl w:ilvl="0" w:tplc="70328F42">
        <w:start w:val="1"/>
        <w:numFmt w:val="decimal"/>
        <w:lvlText w:val="%1."/>
        <w:lvlJc w:val="left"/>
        <w:pPr>
          <w:ind w:left="385" w:hanging="2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44E4E98">
        <w:start w:val="1"/>
        <w:numFmt w:val="lowerLetter"/>
        <w:lvlText w:val="%2."/>
        <w:lvlJc w:val="left"/>
        <w:pPr>
          <w:ind w:left="1105" w:hanging="295"/>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2">
      <w:lvl w:ilvl="2" w:tplc="96B647FC">
        <w:start w:val="1"/>
        <w:numFmt w:val="lowerRoman"/>
        <w:lvlText w:val="%3."/>
        <w:lvlJc w:val="left"/>
        <w:pPr>
          <w:ind w:left="1841" w:hanging="222"/>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3">
      <w:lvl w:ilvl="3" w:tplc="EF0E89DC">
        <w:start w:val="1"/>
        <w:numFmt w:val="decimal"/>
        <w:lvlText w:val="%4."/>
        <w:lvlJc w:val="left"/>
        <w:pPr>
          <w:ind w:left="2545" w:hanging="295"/>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4">
      <w:lvl w:ilvl="4" w:tplc="627E09EC">
        <w:start w:val="1"/>
        <w:numFmt w:val="lowerLetter"/>
        <w:lvlText w:val="%5."/>
        <w:lvlJc w:val="left"/>
        <w:pPr>
          <w:ind w:left="3265" w:hanging="295"/>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5">
      <w:lvl w:ilvl="5" w:tplc="093EF9EA">
        <w:start w:val="1"/>
        <w:numFmt w:val="lowerRoman"/>
        <w:lvlText w:val="%6."/>
        <w:lvlJc w:val="left"/>
        <w:pPr>
          <w:ind w:left="4001" w:hanging="222"/>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6">
      <w:lvl w:ilvl="6" w:tplc="2902B0D0">
        <w:start w:val="1"/>
        <w:numFmt w:val="decimal"/>
        <w:lvlText w:val="%7."/>
        <w:lvlJc w:val="left"/>
        <w:pPr>
          <w:ind w:left="4705" w:hanging="295"/>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7">
      <w:lvl w:ilvl="7" w:tplc="B71EA962">
        <w:start w:val="1"/>
        <w:numFmt w:val="lowerLetter"/>
        <w:lvlText w:val="%8."/>
        <w:lvlJc w:val="left"/>
        <w:pPr>
          <w:ind w:left="5425" w:hanging="295"/>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8">
      <w:lvl w:ilvl="8" w:tplc="A9384820">
        <w:start w:val="1"/>
        <w:numFmt w:val="lowerRoman"/>
        <w:lvlText w:val="%9."/>
        <w:lvlJc w:val="left"/>
        <w:pPr>
          <w:ind w:left="6161" w:hanging="222"/>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num>
  <w:num w:numId="4">
    <w:abstractNumId w:val="3"/>
    <w:lvlOverride w:ilvl="0">
      <w:lvl w:ilvl="0" w:tplc="70328F42">
        <w:start w:val="1"/>
        <w:numFmt w:val="decimal"/>
        <w:lvlText w:val="%1."/>
        <w:lvlJc w:val="left"/>
        <w:pPr>
          <w:ind w:left="45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44E4E98">
        <w:start w:val="1"/>
        <w:numFmt w:val="lowerLetter"/>
        <w:lvlText w:val="%2."/>
        <w:lvlJc w:val="left"/>
        <w:pPr>
          <w:ind w:left="117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6B647FC">
        <w:start w:val="1"/>
        <w:numFmt w:val="lowerRoman"/>
        <w:lvlText w:val="%3."/>
        <w:lvlJc w:val="left"/>
        <w:pPr>
          <w:ind w:left="189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F0E89DC">
        <w:start w:val="1"/>
        <w:numFmt w:val="decimal"/>
        <w:lvlText w:val="%4."/>
        <w:lvlJc w:val="left"/>
        <w:pPr>
          <w:ind w:left="261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27E09EC">
        <w:start w:val="1"/>
        <w:numFmt w:val="lowerLetter"/>
        <w:lvlText w:val="%5."/>
        <w:lvlJc w:val="left"/>
        <w:pPr>
          <w:ind w:left="333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93EF9EA">
        <w:start w:val="1"/>
        <w:numFmt w:val="lowerRoman"/>
        <w:lvlText w:val="%6."/>
        <w:lvlJc w:val="left"/>
        <w:pPr>
          <w:ind w:left="405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902B0D0">
        <w:start w:val="1"/>
        <w:numFmt w:val="decimal"/>
        <w:lvlText w:val="%7."/>
        <w:lvlJc w:val="left"/>
        <w:pPr>
          <w:ind w:left="477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71EA962">
        <w:start w:val="1"/>
        <w:numFmt w:val="lowerLetter"/>
        <w:lvlText w:val="%8."/>
        <w:lvlJc w:val="left"/>
        <w:pPr>
          <w:ind w:left="549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9384820">
        <w:start w:val="1"/>
        <w:numFmt w:val="lowerRoman"/>
        <w:lvlText w:val="%9."/>
        <w:lvlJc w:val="left"/>
        <w:pPr>
          <w:ind w:left="621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3"/>
    <w:lvlOverride w:ilvl="0">
      <w:lvl w:ilvl="0" w:tplc="70328F42">
        <w:start w:val="1"/>
        <w:numFmt w:val="decimal"/>
        <w:lvlText w:val="%1."/>
        <w:lvlJc w:val="left"/>
        <w:pPr>
          <w:ind w:left="720" w:hanging="6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44E4E98">
        <w:start w:val="1"/>
        <w:numFmt w:val="lowerLetter"/>
        <w:lvlText w:val="%2."/>
        <w:lvlJc w:val="left"/>
        <w:pPr>
          <w:ind w:left="1440" w:hanging="6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6B647FC">
        <w:start w:val="1"/>
        <w:numFmt w:val="lowerRoman"/>
        <w:lvlText w:val="%3."/>
        <w:lvlJc w:val="left"/>
        <w:pPr>
          <w:ind w:left="2160" w:hanging="5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F0E89DC">
        <w:start w:val="1"/>
        <w:numFmt w:val="decimal"/>
        <w:lvlText w:val="%4."/>
        <w:lvlJc w:val="left"/>
        <w:pPr>
          <w:ind w:left="2880" w:hanging="6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27E09EC">
        <w:start w:val="1"/>
        <w:numFmt w:val="lowerLetter"/>
        <w:lvlText w:val="%5."/>
        <w:lvlJc w:val="left"/>
        <w:pPr>
          <w:ind w:left="3600" w:hanging="6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93EF9EA">
        <w:start w:val="1"/>
        <w:numFmt w:val="lowerRoman"/>
        <w:lvlText w:val="%6."/>
        <w:lvlJc w:val="left"/>
        <w:pPr>
          <w:ind w:left="4320" w:hanging="5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902B0D0">
        <w:start w:val="1"/>
        <w:numFmt w:val="decimal"/>
        <w:lvlText w:val="%7."/>
        <w:lvlJc w:val="left"/>
        <w:pPr>
          <w:ind w:left="5040" w:hanging="6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71EA962">
        <w:start w:val="1"/>
        <w:numFmt w:val="lowerLetter"/>
        <w:lvlText w:val="%8."/>
        <w:lvlJc w:val="left"/>
        <w:pPr>
          <w:ind w:left="5760" w:hanging="6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9384820">
        <w:start w:val="1"/>
        <w:numFmt w:val="lowerRoman"/>
        <w:lvlText w:val="%9."/>
        <w:lvlJc w:val="left"/>
        <w:pPr>
          <w:ind w:left="6480" w:hanging="56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3"/>
    <w:lvlOverride w:ilvl="0">
      <w:lvl w:ilvl="0" w:tplc="70328F42">
        <w:start w:val="1"/>
        <w:numFmt w:val="decimal"/>
        <w:lvlText w:val="%1."/>
        <w:lvlJc w:val="left"/>
        <w:pPr>
          <w:ind w:left="417" w:hanging="327"/>
        </w:pPr>
        <w:rPr>
          <w:rFonts w:ascii="Times New Roman" w:hAnsi="Times New Roman" w:cs="Times New Roman" w:hint="default"/>
          <w:b w:val="0"/>
          <w:b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7">
    <w:abstractNumId w:val="9"/>
  </w:num>
  <w:num w:numId="8">
    <w:abstractNumId w:val="9"/>
    <w:lvlOverride w:ilvl="0">
      <w:startOverride w:val="18"/>
    </w:lvlOverride>
  </w:num>
  <w:num w:numId="9">
    <w:abstractNumId w:val="3"/>
    <w:lvlOverride w:ilvl="0">
      <w:lvl w:ilvl="0" w:tplc="70328F42">
        <w:start w:val="1"/>
        <w:numFmt w:val="decimal"/>
        <w:lvlText w:val="%1."/>
        <w:lvlJc w:val="left"/>
        <w:pPr>
          <w:ind w:left="41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744E4E98">
        <w:start w:val="1"/>
        <w:numFmt w:val="lowerLetter"/>
        <w:lvlText w:val="%2."/>
        <w:lvlJc w:val="left"/>
        <w:pPr>
          <w:ind w:left="113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96B647FC">
        <w:start w:val="1"/>
        <w:numFmt w:val="lowerRoman"/>
        <w:lvlText w:val="%3."/>
        <w:lvlJc w:val="left"/>
        <w:pPr>
          <w:ind w:left="1864" w:hanging="256"/>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EF0E89DC">
        <w:start w:val="1"/>
        <w:numFmt w:val="decimal"/>
        <w:lvlText w:val="%4."/>
        <w:lvlJc w:val="left"/>
        <w:pPr>
          <w:ind w:left="257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627E09EC">
        <w:start w:val="1"/>
        <w:numFmt w:val="lowerLetter"/>
        <w:lvlText w:val="%5."/>
        <w:lvlJc w:val="left"/>
        <w:pPr>
          <w:ind w:left="329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093EF9EA">
        <w:start w:val="1"/>
        <w:numFmt w:val="lowerRoman"/>
        <w:lvlText w:val="%6."/>
        <w:lvlJc w:val="left"/>
        <w:pPr>
          <w:ind w:left="4024" w:hanging="256"/>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2902B0D0">
        <w:start w:val="1"/>
        <w:numFmt w:val="decimal"/>
        <w:lvlText w:val="%7."/>
        <w:lvlJc w:val="left"/>
        <w:pPr>
          <w:ind w:left="473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B71EA962">
        <w:start w:val="1"/>
        <w:numFmt w:val="lowerLetter"/>
        <w:lvlText w:val="%8."/>
        <w:lvlJc w:val="left"/>
        <w:pPr>
          <w:ind w:left="5457" w:hanging="327"/>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A9384820">
        <w:start w:val="1"/>
        <w:numFmt w:val="lowerRoman"/>
        <w:lvlText w:val="%9."/>
        <w:lvlJc w:val="left"/>
        <w:pPr>
          <w:ind w:left="6184" w:hanging="256"/>
        </w:pPr>
        <w:rPr>
          <w:rFonts w:hAnsi="Arial Unicode MS"/>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10">
    <w:abstractNumId w:val="13"/>
  </w:num>
  <w:num w:numId="11">
    <w:abstractNumId w:val="13"/>
    <w:lvlOverride w:ilvl="0">
      <w:startOverride w:val="23"/>
    </w:lvlOverride>
  </w:num>
  <w:num w:numId="12">
    <w:abstractNumId w:val="3"/>
  </w:num>
  <w:num w:numId="13">
    <w:abstractNumId w:val="8"/>
  </w:num>
  <w:num w:numId="14">
    <w:abstractNumId w:val="12"/>
  </w:num>
  <w:num w:numId="15">
    <w:abstractNumId w:val="16"/>
  </w:num>
  <w:num w:numId="16">
    <w:abstractNumId w:val="17"/>
  </w:num>
  <w:num w:numId="17">
    <w:abstractNumId w:val="12"/>
    <w:lvlOverride w:ilvl="0">
      <w:startOverride w:val="5"/>
    </w:lvlOverride>
  </w:num>
  <w:num w:numId="18">
    <w:abstractNumId w:val="7"/>
  </w:num>
  <w:num w:numId="19">
    <w:abstractNumId w:val="1"/>
  </w:num>
  <w:num w:numId="20">
    <w:abstractNumId w:val="10"/>
  </w:num>
  <w:num w:numId="21">
    <w:abstractNumId w:val="6"/>
  </w:num>
  <w:num w:numId="22">
    <w:abstractNumId w:val="6"/>
    <w:lvlOverride w:ilvl="0">
      <w:startOverride w:val="6"/>
    </w:lvlOverride>
  </w:num>
  <w:num w:numId="23">
    <w:abstractNumId w:val="4"/>
  </w:num>
  <w:num w:numId="24">
    <w:abstractNumId w:val="2"/>
  </w:num>
  <w:num w:numId="25">
    <w:abstractNumId w:val="0"/>
  </w:num>
  <w:num w:numId="26">
    <w:abstractNumId w:val="11"/>
  </w:num>
  <w:num w:numId="27">
    <w:abstractNumId w:val="5"/>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displayBackgroundShape/>
  <w:proofState w:spelling="clean"/>
  <w:defaultTabStop w:val="720"/>
  <w:autoHyphenation/>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6E2"/>
    <w:rsid w:val="00003739"/>
    <w:rsid w:val="00010E56"/>
    <w:rsid w:val="00020FFE"/>
    <w:rsid w:val="00035D86"/>
    <w:rsid w:val="00043E2B"/>
    <w:rsid w:val="00072271"/>
    <w:rsid w:val="0009182A"/>
    <w:rsid w:val="00094D27"/>
    <w:rsid w:val="000A2CCC"/>
    <w:rsid w:val="000C3DFB"/>
    <w:rsid w:val="000E1CFF"/>
    <w:rsid w:val="00101BFF"/>
    <w:rsid w:val="0010662D"/>
    <w:rsid w:val="0011251F"/>
    <w:rsid w:val="00114C89"/>
    <w:rsid w:val="00124E56"/>
    <w:rsid w:val="00154A64"/>
    <w:rsid w:val="00170364"/>
    <w:rsid w:val="00185C98"/>
    <w:rsid w:val="00193993"/>
    <w:rsid w:val="001C371A"/>
    <w:rsid w:val="001E1C5F"/>
    <w:rsid w:val="00217134"/>
    <w:rsid w:val="002201F6"/>
    <w:rsid w:val="00234EF8"/>
    <w:rsid w:val="002553FA"/>
    <w:rsid w:val="00256287"/>
    <w:rsid w:val="0025712E"/>
    <w:rsid w:val="00261075"/>
    <w:rsid w:val="00266C12"/>
    <w:rsid w:val="00277AD1"/>
    <w:rsid w:val="00293ABB"/>
    <w:rsid w:val="002A3792"/>
    <w:rsid w:val="002E11FF"/>
    <w:rsid w:val="002E5B9F"/>
    <w:rsid w:val="002E731D"/>
    <w:rsid w:val="003070A3"/>
    <w:rsid w:val="00322CF3"/>
    <w:rsid w:val="00332423"/>
    <w:rsid w:val="00345C64"/>
    <w:rsid w:val="00356878"/>
    <w:rsid w:val="003673A4"/>
    <w:rsid w:val="003F5BCC"/>
    <w:rsid w:val="004218F0"/>
    <w:rsid w:val="00457431"/>
    <w:rsid w:val="00461481"/>
    <w:rsid w:val="0047277E"/>
    <w:rsid w:val="00487818"/>
    <w:rsid w:val="004F6424"/>
    <w:rsid w:val="005077BD"/>
    <w:rsid w:val="00522218"/>
    <w:rsid w:val="00551950"/>
    <w:rsid w:val="0057434A"/>
    <w:rsid w:val="005A635B"/>
    <w:rsid w:val="005C385F"/>
    <w:rsid w:val="005F1233"/>
    <w:rsid w:val="005F1A44"/>
    <w:rsid w:val="005F7143"/>
    <w:rsid w:val="00630612"/>
    <w:rsid w:val="00692422"/>
    <w:rsid w:val="006F5FC4"/>
    <w:rsid w:val="00712A07"/>
    <w:rsid w:val="00730546"/>
    <w:rsid w:val="0078289C"/>
    <w:rsid w:val="00782991"/>
    <w:rsid w:val="007A0FDD"/>
    <w:rsid w:val="007A338D"/>
    <w:rsid w:val="00857998"/>
    <w:rsid w:val="00864CCF"/>
    <w:rsid w:val="008704E0"/>
    <w:rsid w:val="008A4AF6"/>
    <w:rsid w:val="008F5F35"/>
    <w:rsid w:val="009105D6"/>
    <w:rsid w:val="00910C42"/>
    <w:rsid w:val="00931FEC"/>
    <w:rsid w:val="00935629"/>
    <w:rsid w:val="00937186"/>
    <w:rsid w:val="00940108"/>
    <w:rsid w:val="009623ED"/>
    <w:rsid w:val="009661C2"/>
    <w:rsid w:val="009706D3"/>
    <w:rsid w:val="00974A4D"/>
    <w:rsid w:val="009C4D01"/>
    <w:rsid w:val="009D7887"/>
    <w:rsid w:val="009E35C3"/>
    <w:rsid w:val="009E726B"/>
    <w:rsid w:val="00A213C8"/>
    <w:rsid w:val="00A21C3C"/>
    <w:rsid w:val="00A55440"/>
    <w:rsid w:val="00A90E1D"/>
    <w:rsid w:val="00AB4B9C"/>
    <w:rsid w:val="00AB6517"/>
    <w:rsid w:val="00AB74D9"/>
    <w:rsid w:val="00AC5991"/>
    <w:rsid w:val="00AE2D1C"/>
    <w:rsid w:val="00AF6155"/>
    <w:rsid w:val="00B54FAD"/>
    <w:rsid w:val="00B770B3"/>
    <w:rsid w:val="00B82417"/>
    <w:rsid w:val="00C1104A"/>
    <w:rsid w:val="00C25258"/>
    <w:rsid w:val="00C259B6"/>
    <w:rsid w:val="00C57B37"/>
    <w:rsid w:val="00C6348D"/>
    <w:rsid w:val="00C81F41"/>
    <w:rsid w:val="00C96BEF"/>
    <w:rsid w:val="00CA493F"/>
    <w:rsid w:val="00CB7E8C"/>
    <w:rsid w:val="00CC68C3"/>
    <w:rsid w:val="00D1758F"/>
    <w:rsid w:val="00D369DD"/>
    <w:rsid w:val="00D40A26"/>
    <w:rsid w:val="00D44358"/>
    <w:rsid w:val="00D53657"/>
    <w:rsid w:val="00DA1376"/>
    <w:rsid w:val="00DA76E2"/>
    <w:rsid w:val="00DB00A5"/>
    <w:rsid w:val="00E41B09"/>
    <w:rsid w:val="00E47D60"/>
    <w:rsid w:val="00EA01EE"/>
    <w:rsid w:val="00EA548B"/>
    <w:rsid w:val="00EB0ED1"/>
    <w:rsid w:val="00EC1474"/>
    <w:rsid w:val="00EC7900"/>
    <w:rsid w:val="00ED3196"/>
    <w:rsid w:val="00ED33D8"/>
    <w:rsid w:val="00EE0881"/>
    <w:rsid w:val="00EE40CE"/>
    <w:rsid w:val="00F02106"/>
    <w:rsid w:val="00F62D64"/>
    <w:rsid w:val="00F63584"/>
    <w:rsid w:val="00F70C03"/>
    <w:rsid w:val="00F957EB"/>
    <w:rsid w:val="00FA6382"/>
    <w:rsid w:val="00FD2808"/>
    <w:rsid w:val="00FE16EF"/>
    <w:rsid w:val="00FF06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3D75E8"/>
  <w15:docId w15:val="{EAB43604-3098-6644-9C4D-52293B21A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Calibri" w:hAnsi="Calibri" w:cs="Arial Unicode MS"/>
      <w:color w:val="000000"/>
      <w:sz w:val="22"/>
      <w:szCs w:val="22"/>
      <w:u w:color="000000"/>
      <w14:textOutline w14:w="0" w14:cap="flat" w14:cmpd="sng" w14:algn="ctr">
        <w14:noFill/>
        <w14:prstDash w14:val="solid"/>
        <w14:bevel/>
      </w14:textOutline>
    </w:rPr>
  </w:style>
  <w:style w:type="paragraph" w:styleId="Heading1">
    <w:name w:val="heading 1"/>
    <w:next w:val="Normal"/>
    <w:link w:val="Heading1Char"/>
    <w:uiPriority w:val="9"/>
    <w:qFormat/>
    <w:pPr>
      <w:keepNext/>
      <w:keepLines/>
      <w:spacing w:before="240"/>
      <w:outlineLvl w:val="0"/>
    </w:pPr>
    <w:rPr>
      <w:rFonts w:ascii="Calibri Light" w:eastAsia="Calibri Light" w:hAnsi="Calibri Light" w:cs="Calibri Light"/>
      <w:color w:val="2F5496"/>
      <w:sz w:val="32"/>
      <w:szCs w:val="32"/>
      <w:u w:color="2F5496"/>
    </w:rPr>
  </w:style>
  <w:style w:type="paragraph" w:styleId="Heading2">
    <w:name w:val="heading 2"/>
    <w:basedOn w:val="Normal"/>
    <w:next w:val="Normal"/>
    <w:link w:val="Heading2Char"/>
    <w:uiPriority w:val="9"/>
    <w:unhideWhenUsed/>
    <w:qFormat/>
    <w:rsid w:val="0021713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widowControl w:val="0"/>
    </w:pPr>
    <w:rPr>
      <w:rFonts w:ascii="Calibri Light" w:hAnsi="Calibri Light" w:cs="Arial Unicode MS"/>
      <w:color w:val="000000"/>
      <w:sz w:val="24"/>
      <w:szCs w:val="24"/>
      <w:u w:color="000000"/>
      <w14:textOutline w14:w="12700" w14:cap="flat" w14:cmpd="sng" w14:algn="ctr">
        <w14:noFill/>
        <w14:prstDash w14:val="solid"/>
        <w14:miter w14:lim="400000"/>
      </w14:textOutline>
    </w:rPr>
  </w:style>
  <w:style w:type="numbering" w:customStyle="1" w:styleId="ImportedStyle1">
    <w:name w:val="Imported Style 1"/>
    <w:pPr>
      <w:numPr>
        <w:numId w:val="1"/>
      </w:numPr>
    </w:pPr>
  </w:style>
  <w:style w:type="character" w:customStyle="1" w:styleId="None">
    <w:name w:val="None"/>
  </w:style>
  <w:style w:type="character" w:customStyle="1" w:styleId="Hyperlink0">
    <w:name w:val="Hyperlink.0"/>
    <w:basedOn w:val="None"/>
    <w:rPr>
      <w:rFonts w:ascii="Times New Roman" w:eastAsia="Times New Roman" w:hAnsi="Times New Roman" w:cs="Times New Roman"/>
      <w:color w:val="0563C1"/>
      <w:u w:val="single" w:color="0563C1"/>
      <w14:textOutline w14:w="0" w14:cap="rnd" w14:cmpd="sng" w14:algn="ctr">
        <w14:noFill/>
        <w14:prstDash w14:val="solid"/>
        <w14:bevel/>
      </w14:textOutline>
    </w:rPr>
  </w:style>
  <w:style w:type="paragraph" w:styleId="FootnoteText">
    <w:name w:val="footnote text"/>
    <w:rPr>
      <w:rFonts w:ascii="Calibri" w:eastAsia="Calibri" w:hAnsi="Calibri" w:cs="Calibri"/>
      <w:color w:val="000000"/>
      <w:sz w:val="16"/>
      <w:szCs w:val="16"/>
      <w:u w:color="000000"/>
    </w:rPr>
  </w:style>
  <w:style w:type="paragraph" w:styleId="ListParagraph">
    <w:name w:val="List Paragraph"/>
    <w:pPr>
      <w:spacing w:after="200" w:line="276" w:lineRule="auto"/>
      <w:ind w:left="720"/>
    </w:pPr>
    <w:rPr>
      <w:rFonts w:ascii="Calibri" w:eastAsia="Calibri" w:hAnsi="Calibri" w:cs="Calibri"/>
      <w:color w:val="000000"/>
      <w:sz w:val="22"/>
      <w:szCs w:val="22"/>
      <w:u w:color="000000"/>
    </w:rPr>
  </w:style>
  <w:style w:type="character" w:customStyle="1" w:styleId="Hyperlink1">
    <w:name w:val="Hyperlink.1"/>
    <w:basedOn w:val="None"/>
    <w:rPr>
      <w:rFonts w:ascii="Calibri" w:eastAsia="Calibri" w:hAnsi="Calibri" w:cs="Calibri"/>
      <w:color w:val="0563C1"/>
      <w:u w:val="single" w:color="0563C1"/>
      <w14:textOutline w14:w="0" w14:cap="rnd" w14:cmpd="sng" w14:algn="ctr">
        <w14:noFill/>
        <w14:prstDash w14:val="solid"/>
        <w14:bevel/>
      </w14:textOutline>
    </w:rPr>
  </w:style>
  <w:style w:type="numbering" w:customStyle="1" w:styleId="ImportedStyle4">
    <w:name w:val="Imported Style 4"/>
    <w:pPr>
      <w:numPr>
        <w:numId w:val="13"/>
      </w:numPr>
    </w:pPr>
  </w:style>
  <w:style w:type="numbering" w:customStyle="1" w:styleId="ImportedStyle5">
    <w:name w:val="Imported Style 5"/>
    <w:pPr>
      <w:numPr>
        <w:numId w:val="15"/>
      </w:numPr>
    </w:pPr>
  </w:style>
  <w:style w:type="numbering" w:customStyle="1" w:styleId="ImportedStyle6">
    <w:name w:val="Imported Style 6"/>
    <w:pPr>
      <w:numPr>
        <w:numId w:val="18"/>
      </w:numPr>
    </w:pPr>
  </w:style>
  <w:style w:type="numbering" w:customStyle="1" w:styleId="ImportedStyle7">
    <w:name w:val="Imported Style 7"/>
    <w:pPr>
      <w:numPr>
        <w:numId w:val="20"/>
      </w:numPr>
    </w:pPr>
  </w:style>
  <w:style w:type="numbering" w:customStyle="1" w:styleId="ImportedStyle8">
    <w:name w:val="Imported Style 8"/>
    <w:pPr>
      <w:numPr>
        <w:numId w:val="23"/>
      </w:numPr>
    </w:pPr>
  </w:style>
  <w:style w:type="numbering" w:customStyle="1" w:styleId="ImportedStyle9">
    <w:name w:val="Imported Style 9"/>
    <w:pPr>
      <w:numPr>
        <w:numId w:val="25"/>
      </w:numPr>
    </w:pPr>
  </w:style>
  <w:style w:type="paragraph" w:styleId="CommentText">
    <w:name w:val="annotation text"/>
    <w:basedOn w:val="Normal"/>
    <w:link w:val="CommentTextChar"/>
    <w:uiPriority w:val="99"/>
    <w:semiHidden/>
    <w:unhideWhenUsed/>
    <w:rPr>
      <w:sz w:val="24"/>
      <w:szCs w:val="24"/>
    </w:rPr>
  </w:style>
  <w:style w:type="character" w:customStyle="1" w:styleId="CommentTextChar">
    <w:name w:val="Comment Text Char"/>
    <w:basedOn w:val="DefaultParagraphFont"/>
    <w:link w:val="CommentText"/>
    <w:uiPriority w:val="99"/>
    <w:semiHidden/>
    <w:rPr>
      <w:rFonts w:ascii="Calibri" w:hAnsi="Calibri" w:cs="Arial Unicode MS"/>
      <w:color w:val="000000"/>
      <w:sz w:val="24"/>
      <w:szCs w:val="24"/>
      <w:u w:color="000000"/>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D369D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69DD"/>
    <w:rPr>
      <w:rFonts w:ascii="Lucida Grande" w:hAnsi="Lucida Grande" w:cs="Lucida Grande"/>
      <w:color w:val="000000"/>
      <w:sz w:val="18"/>
      <w:szCs w:val="18"/>
      <w:u w:color="000000"/>
      <w14:textOutline w14:w="0" w14:cap="flat" w14:cmpd="sng" w14:algn="ctr">
        <w14:noFill/>
        <w14:prstDash w14:val="solid"/>
        <w14:bevel/>
      </w14:textOutline>
    </w:rPr>
  </w:style>
  <w:style w:type="paragraph" w:styleId="CommentSubject">
    <w:name w:val="annotation subject"/>
    <w:basedOn w:val="CommentText"/>
    <w:next w:val="CommentText"/>
    <w:link w:val="CommentSubjectChar"/>
    <w:uiPriority w:val="99"/>
    <w:semiHidden/>
    <w:unhideWhenUsed/>
    <w:rsid w:val="00043E2B"/>
    <w:rPr>
      <w:b/>
      <w:bCs/>
      <w:sz w:val="20"/>
      <w:szCs w:val="20"/>
    </w:rPr>
  </w:style>
  <w:style w:type="character" w:customStyle="1" w:styleId="CommentSubjectChar">
    <w:name w:val="Comment Subject Char"/>
    <w:basedOn w:val="CommentTextChar"/>
    <w:link w:val="CommentSubject"/>
    <w:uiPriority w:val="99"/>
    <w:semiHidden/>
    <w:rsid w:val="00043E2B"/>
    <w:rPr>
      <w:rFonts w:ascii="Calibri" w:hAnsi="Calibri" w:cs="Arial Unicode MS"/>
      <w:b/>
      <w:bCs/>
      <w:color w:val="000000"/>
      <w:sz w:val="24"/>
      <w:szCs w:val="24"/>
      <w:u w:color="000000"/>
      <w14:textOutline w14:w="0" w14:cap="flat" w14:cmpd="sng" w14:algn="ctr">
        <w14:noFill/>
        <w14:prstDash w14:val="solid"/>
        <w14:bevel/>
      </w14:textOutline>
    </w:rPr>
  </w:style>
  <w:style w:type="character" w:customStyle="1" w:styleId="Heading2Char">
    <w:name w:val="Heading 2 Char"/>
    <w:basedOn w:val="DefaultParagraphFont"/>
    <w:link w:val="Heading2"/>
    <w:uiPriority w:val="9"/>
    <w:rsid w:val="00217134"/>
    <w:rPr>
      <w:rFonts w:asciiTheme="majorHAnsi" w:eastAsiaTheme="majorEastAsia" w:hAnsiTheme="majorHAnsi" w:cstheme="majorBidi"/>
      <w:color w:val="2F5496" w:themeColor="accent1" w:themeShade="BF"/>
      <w:sz w:val="26"/>
      <w:szCs w:val="26"/>
      <w:u w:color="000000"/>
      <w14:textOutline w14:w="0" w14:cap="flat" w14:cmpd="sng" w14:algn="ctr">
        <w14:noFill/>
        <w14:prstDash w14:val="solid"/>
        <w14:bevel/>
      </w14:textOutline>
    </w:rPr>
  </w:style>
  <w:style w:type="character" w:customStyle="1" w:styleId="UnresolvedMention1">
    <w:name w:val="Unresolved Mention1"/>
    <w:basedOn w:val="DefaultParagraphFont"/>
    <w:uiPriority w:val="99"/>
    <w:semiHidden/>
    <w:unhideWhenUsed/>
    <w:rsid w:val="005077BD"/>
    <w:rPr>
      <w:color w:val="605E5C"/>
      <w:shd w:val="clear" w:color="auto" w:fill="E1DFDD"/>
    </w:rPr>
  </w:style>
  <w:style w:type="character" w:styleId="FootnoteReference">
    <w:name w:val="footnote reference"/>
    <w:basedOn w:val="DefaultParagraphFont"/>
    <w:uiPriority w:val="99"/>
    <w:unhideWhenUsed/>
    <w:rsid w:val="005F1233"/>
    <w:rPr>
      <w:vertAlign w:val="superscript"/>
    </w:rPr>
  </w:style>
  <w:style w:type="paragraph" w:styleId="Footer">
    <w:name w:val="footer"/>
    <w:basedOn w:val="Normal"/>
    <w:link w:val="FooterChar"/>
    <w:uiPriority w:val="99"/>
    <w:unhideWhenUsed/>
    <w:rsid w:val="00256287"/>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 w:val="right" w:pos="9026"/>
      </w:tabs>
    </w:pPr>
    <w:rPr>
      <w:rFonts w:eastAsia="Calibri" w:cs="Times New Roman"/>
      <w:color w:val="auto"/>
      <w:bdr w:val="none" w:sz="0" w:space="0" w:color="auto"/>
      <w:lang w:val="en-GB" w:eastAsia="en-GB"/>
      <w14:textOutline w14:w="0" w14:cap="rnd" w14:cmpd="sng" w14:algn="ctr">
        <w14:noFill/>
        <w14:prstDash w14:val="solid"/>
        <w14:bevel/>
      </w14:textOutline>
    </w:rPr>
  </w:style>
  <w:style w:type="character" w:customStyle="1" w:styleId="FooterChar">
    <w:name w:val="Footer Char"/>
    <w:basedOn w:val="DefaultParagraphFont"/>
    <w:link w:val="Footer"/>
    <w:uiPriority w:val="99"/>
    <w:rsid w:val="00256287"/>
    <w:rPr>
      <w:rFonts w:ascii="Calibri" w:eastAsia="Calibri" w:hAnsi="Calibri"/>
      <w:sz w:val="22"/>
      <w:szCs w:val="22"/>
      <w:bdr w:val="none" w:sz="0" w:space="0" w:color="auto"/>
      <w:lang w:val="en-GB" w:eastAsia="en-GB"/>
    </w:rPr>
  </w:style>
  <w:style w:type="paragraph" w:customStyle="1" w:styleId="BasicParagraph">
    <w:name w:val="[Basic Paragraph]"/>
    <w:basedOn w:val="Normal"/>
    <w:uiPriority w:val="99"/>
    <w:rsid w:val="0025628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88" w:lineRule="auto"/>
      <w:textAlignment w:val="center"/>
    </w:pPr>
    <w:rPr>
      <w:rFonts w:ascii="MinionPro-Regular" w:eastAsiaTheme="minorHAnsi" w:hAnsi="MinionPro-Regular" w:cs="MinionPro-Regular"/>
      <w:sz w:val="24"/>
      <w:szCs w:val="24"/>
      <w:bdr w:val="none" w:sz="0" w:space="0" w:color="auto"/>
      <w:lang w:val="en-GB"/>
      <w14:textOutline w14:w="0" w14:cap="rnd" w14:cmpd="sng" w14:algn="ctr">
        <w14:noFill/>
        <w14:prstDash w14:val="solid"/>
        <w14:bevel/>
      </w14:textOutline>
    </w:rPr>
  </w:style>
  <w:style w:type="character" w:styleId="PageNumber">
    <w:name w:val="page number"/>
    <w:basedOn w:val="DefaultParagraphFont"/>
    <w:uiPriority w:val="99"/>
    <w:semiHidden/>
    <w:unhideWhenUsed/>
    <w:rsid w:val="00256287"/>
  </w:style>
  <w:style w:type="character" w:customStyle="1" w:styleId="Heading1Char">
    <w:name w:val="Heading 1 Char"/>
    <w:basedOn w:val="DefaultParagraphFont"/>
    <w:link w:val="Heading1"/>
    <w:uiPriority w:val="9"/>
    <w:rsid w:val="00AE2D1C"/>
    <w:rPr>
      <w:rFonts w:ascii="Calibri Light" w:eastAsia="Calibri Light" w:hAnsi="Calibri Light" w:cs="Calibri Light"/>
      <w:color w:val="2F5496"/>
      <w:sz w:val="32"/>
      <w:szCs w:val="32"/>
      <w:u w:color="2F5496"/>
    </w:rPr>
  </w:style>
  <w:style w:type="paragraph" w:styleId="Header">
    <w:name w:val="header"/>
    <w:basedOn w:val="Normal"/>
    <w:link w:val="HeaderChar"/>
    <w:uiPriority w:val="99"/>
    <w:unhideWhenUsed/>
    <w:rsid w:val="00F02106"/>
    <w:pPr>
      <w:tabs>
        <w:tab w:val="center" w:pos="4513"/>
        <w:tab w:val="right" w:pos="9026"/>
      </w:tabs>
    </w:pPr>
  </w:style>
  <w:style w:type="character" w:customStyle="1" w:styleId="HeaderChar">
    <w:name w:val="Header Char"/>
    <w:basedOn w:val="DefaultParagraphFont"/>
    <w:link w:val="Header"/>
    <w:uiPriority w:val="99"/>
    <w:rsid w:val="00F02106"/>
    <w:rPr>
      <w:rFonts w:ascii="Calibri" w:hAnsi="Calibri" w:cs="Arial Unicode MS"/>
      <w:color w:val="000000"/>
      <w:sz w:val="22"/>
      <w:szCs w:val="22"/>
      <w:u w:color="000000"/>
      <w14:textOutline w14:w="0" w14:cap="flat" w14:cmpd="sng" w14:algn="ctr">
        <w14:noFill/>
        <w14:prstDash w14:val="solid"/>
        <w14:bevel/>
      </w14:textOutline>
    </w:rPr>
  </w:style>
  <w:style w:type="paragraph" w:styleId="Revision">
    <w:name w:val="Revision"/>
    <w:hidden/>
    <w:uiPriority w:val="99"/>
    <w:semiHidden/>
    <w:rsid w:val="00F02106"/>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sz w:val="22"/>
      <w:szCs w:val="22"/>
      <w:u w:color="000000"/>
      <w14:textOutline w14:w="0" w14:cap="flat" w14:cmpd="sng" w14:algn="ctr">
        <w14:noFill/>
        <w14:prstDash w14:val="solid"/>
        <w14:bevel/>
      </w14:textOutline>
    </w:rPr>
  </w:style>
  <w:style w:type="character" w:styleId="Strong">
    <w:name w:val="Strong"/>
    <w:basedOn w:val="DefaultParagraphFont"/>
    <w:uiPriority w:val="22"/>
    <w:qFormat/>
    <w:rsid w:val="009371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5599162">
      <w:bodyDiv w:val="1"/>
      <w:marLeft w:val="0"/>
      <w:marRight w:val="0"/>
      <w:marTop w:val="0"/>
      <w:marBottom w:val="0"/>
      <w:divBdr>
        <w:top w:val="none" w:sz="0" w:space="0" w:color="auto"/>
        <w:left w:val="none" w:sz="0" w:space="0" w:color="auto"/>
        <w:bottom w:val="none" w:sz="0" w:space="0" w:color="auto"/>
        <w:right w:val="none" w:sz="0" w:space="0" w:color="auto"/>
      </w:divBdr>
    </w:div>
    <w:div w:id="1558861499">
      <w:bodyDiv w:val="1"/>
      <w:marLeft w:val="0"/>
      <w:marRight w:val="0"/>
      <w:marTop w:val="0"/>
      <w:marBottom w:val="0"/>
      <w:divBdr>
        <w:top w:val="none" w:sz="0" w:space="0" w:color="auto"/>
        <w:left w:val="none" w:sz="0" w:space="0" w:color="auto"/>
        <w:bottom w:val="none" w:sz="0" w:space="0" w:color="auto"/>
        <w:right w:val="none" w:sz="0" w:space="0" w:color="auto"/>
      </w:divBdr>
    </w:div>
    <w:div w:id="17834568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0.jpe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0.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institutesi.org/year-of-action-resources/principles-on-deprivation-of-nationality" TargetMode="External"/><Relationship Id="rId2" Type="http://schemas.openxmlformats.org/officeDocument/2006/relationships/hyperlink" Target="https://files.institutesi.org/PRINCIPLES.pdf" TargetMode="External"/><Relationship Id="rId1" Type="http://schemas.openxmlformats.org/officeDocument/2006/relationships/hyperlink" Target="https://d3n8a8pro7vhmx.cloudfront.net/equalitynow/pages/301/attachments/original/1527597970/NationalityReport_EN.pdf?1527597970." TargetMode="External"/><Relationship Id="rId4" Type="http://schemas.openxmlformats.org/officeDocument/2006/relationships/hyperlink" Target="https://www.refworld.org/docid/5ec5640c4/html" TargetMode="External"/></Relationships>
</file>

<file path=word/theme/theme1.xml><?xml version="1.0" encoding="utf-8"?>
<a:theme xmlns:a="http://schemas.openxmlformats.org/drawingml/2006/main" name="Θέμα του Office">
  <a:themeElements>
    <a:clrScheme name="Θέμα του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Θέμα του Office">
      <a:majorFont>
        <a:latin typeface="Helvetica Neue"/>
        <a:ea typeface="Helvetica Neue"/>
        <a:cs typeface="Helvetica Neue"/>
      </a:majorFont>
      <a:minorFont>
        <a:latin typeface="Helvetica Neue"/>
        <a:ea typeface="Helvetica Neue"/>
        <a:cs typeface="Helvetica Neue"/>
      </a:minorFont>
    </a:fontScheme>
    <a:fmtScheme name="Θέμα του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62AF8F-3EE0-8345-AEDA-DCB65682F40A}">
  <ds:schemaRefs>
    <ds:schemaRef ds:uri="http://schemas.openxmlformats.org/officeDocument/2006/bibliography"/>
  </ds:schemaRefs>
</ds:datastoreItem>
</file>

<file path=customXml/itemProps2.xml><?xml version="1.0" encoding="utf-8"?>
<ds:datastoreItem xmlns:ds="http://schemas.openxmlformats.org/officeDocument/2006/customXml" ds:itemID="{C569B378-7E85-453F-AC9E-0A109C35E14A}"/>
</file>

<file path=customXml/itemProps3.xml><?xml version="1.0" encoding="utf-8"?>
<ds:datastoreItem xmlns:ds="http://schemas.openxmlformats.org/officeDocument/2006/customXml" ds:itemID="{7092866F-6096-47EC-B0B0-B98C2FA9233C}"/>
</file>

<file path=customXml/itemProps4.xml><?xml version="1.0" encoding="utf-8"?>
<ds:datastoreItem xmlns:ds="http://schemas.openxmlformats.org/officeDocument/2006/customXml" ds:itemID="{8FFF3E41-4DEB-4E82-86ED-C3A4EEB7BFEF}"/>
</file>

<file path=docProps/app.xml><?xml version="1.0" encoding="utf-8"?>
<Properties xmlns="http://schemas.openxmlformats.org/officeDocument/2006/extended-properties" xmlns:vt="http://schemas.openxmlformats.org/officeDocument/2006/docPropsVTypes">
  <Template>Normal.dotm</Template>
  <TotalTime>1</TotalTime>
  <Pages>8</Pages>
  <Words>2878</Words>
  <Characters>16408</Characters>
  <Application>Microsoft Office Word</Application>
  <DocSecurity>0</DocSecurity>
  <Lines>136</Lines>
  <Paragraphs>38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Vera Karanika</dc:creator>
  <cp:lastModifiedBy>Sangita Bajulaiye</cp:lastModifiedBy>
  <cp:revision>2</cp:revision>
  <dcterms:created xsi:type="dcterms:W3CDTF">2021-02-26T09:42:00Z</dcterms:created>
  <dcterms:modified xsi:type="dcterms:W3CDTF">2021-02-26T09:42:00Z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