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F6D" w:rsidRDefault="00B45F6D" w:rsidP="0028257E">
      <w:pPr>
        <w:overflowPunct w:val="0"/>
        <w:snapToGrid w:val="0"/>
        <w:jc w:val="center"/>
        <w:rPr>
          <w:rFonts w:ascii="Times New Roman" w:hAnsi="Times New Roman" w:cs="Times New Roman"/>
          <w:b/>
          <w:i/>
          <w:color w:val="FF0000"/>
          <w:sz w:val="32"/>
          <w:szCs w:val="32"/>
          <w:u w:val="single"/>
        </w:rPr>
      </w:pPr>
    </w:p>
    <w:p w:rsidR="00DC4A23" w:rsidRPr="00073557" w:rsidRDefault="008C3A7D" w:rsidP="0028257E">
      <w:pPr>
        <w:overflowPunct w:val="0"/>
        <w:snapToGrid w:val="0"/>
        <w:jc w:val="center"/>
        <w:rPr>
          <w:rFonts w:ascii="Times New Roman" w:hAnsi="Times New Roman" w:cs="Times New Roman"/>
          <w:b/>
          <w:kern w:val="0"/>
          <w:sz w:val="30"/>
          <w:szCs w:val="30"/>
          <w:lang w:eastAsia="zh-HK"/>
        </w:rPr>
      </w:pPr>
      <w:r w:rsidRPr="00073557">
        <w:rPr>
          <w:rFonts w:ascii="Times New Roman" w:hAnsi="Times New Roman" w:cs="Times New Roman"/>
          <w:b/>
          <w:sz w:val="28"/>
          <w:szCs w:val="28"/>
          <w:lang w:eastAsia="zh-CN"/>
        </w:rPr>
        <w:t>中华人民共和国</w:t>
      </w:r>
      <w:r w:rsidRPr="00073557">
        <w:rPr>
          <w:rFonts w:ascii="Times New Roman" w:hAnsi="Times New Roman" w:cs="Times New Roman"/>
          <w:b/>
          <w:kern w:val="0"/>
          <w:sz w:val="30"/>
          <w:szCs w:val="30"/>
          <w:lang w:eastAsia="zh-CN"/>
        </w:rPr>
        <w:t>香港特别行政区</w:t>
      </w:r>
    </w:p>
    <w:p w:rsidR="00DC4A23" w:rsidRPr="00073557" w:rsidRDefault="008C3A7D" w:rsidP="0028257E">
      <w:pPr>
        <w:overflowPunct w:val="0"/>
        <w:snapToGrid w:val="0"/>
        <w:jc w:val="center"/>
        <w:rPr>
          <w:rFonts w:ascii="Times New Roman" w:hAnsi="Times New Roman" w:cs="Times New Roman"/>
          <w:b/>
          <w:kern w:val="0"/>
          <w:sz w:val="30"/>
          <w:szCs w:val="30"/>
        </w:rPr>
      </w:pPr>
      <w:r w:rsidRPr="00073557">
        <w:rPr>
          <w:rFonts w:ascii="Times New Roman" w:hAnsi="Times New Roman" w:cs="Times New Roman"/>
          <w:b/>
          <w:kern w:val="0"/>
          <w:sz w:val="30"/>
          <w:szCs w:val="30"/>
          <w:lang w:eastAsia="zh-CN"/>
        </w:rPr>
        <w:t>对</w:t>
      </w:r>
      <w:r w:rsidRPr="00073557">
        <w:rPr>
          <w:rFonts w:ascii="Times New Roman" w:hAnsi="Times New Roman" w:cs="Times New Roman"/>
          <w:b/>
          <w:sz w:val="30"/>
          <w:szCs w:val="30"/>
          <w:lang w:eastAsia="zh-CN"/>
        </w:rPr>
        <w:t>第四次定期报告有关的问题清单的</w:t>
      </w:r>
      <w:r w:rsidRPr="00073557">
        <w:rPr>
          <w:rFonts w:ascii="Times New Roman" w:hAnsi="Times New Roman" w:cs="Times New Roman"/>
          <w:b/>
          <w:kern w:val="0"/>
          <w:sz w:val="30"/>
          <w:szCs w:val="30"/>
          <w:lang w:eastAsia="zh-CN"/>
        </w:rPr>
        <w:t>回应</w:t>
      </w:r>
    </w:p>
    <w:p w:rsidR="00DC4A23" w:rsidRDefault="00DC4A23" w:rsidP="0028257E">
      <w:pPr>
        <w:overflowPunct w:val="0"/>
        <w:snapToGrid w:val="0"/>
        <w:jc w:val="both"/>
        <w:rPr>
          <w:rFonts w:ascii="Times New Roman" w:hAnsi="Times New Roman" w:cs="Times New Roman"/>
          <w:b/>
          <w:sz w:val="28"/>
          <w:szCs w:val="28"/>
          <w:lang w:eastAsia="zh-HK"/>
        </w:rPr>
      </w:pPr>
    </w:p>
    <w:p w:rsidR="008A43BE" w:rsidRPr="008A43BE" w:rsidRDefault="008A43BE" w:rsidP="0028257E">
      <w:pPr>
        <w:overflowPunct w:val="0"/>
        <w:snapToGrid w:val="0"/>
        <w:jc w:val="both"/>
        <w:rPr>
          <w:rFonts w:ascii="Times New Roman" w:hAnsi="Times New Roman" w:cs="Times New Roman"/>
          <w:b/>
          <w:sz w:val="28"/>
          <w:szCs w:val="28"/>
          <w:lang w:eastAsia="zh-HK"/>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w:t>
      </w:r>
      <w:r w:rsidRPr="00073557">
        <w:rPr>
          <w:rFonts w:ascii="Times New Roman" w:hAnsi="Times New Roman" w:cs="Times New Roman"/>
          <w:b/>
          <w:sz w:val="28"/>
          <w:szCs w:val="28"/>
          <w:lang w:eastAsia="zh-CN"/>
        </w:rPr>
        <w:t>项</w:t>
      </w:r>
    </w:p>
    <w:p w:rsidR="0040740A" w:rsidRPr="004157E8" w:rsidRDefault="0040740A" w:rsidP="0028257E">
      <w:pPr>
        <w:overflowPunct w:val="0"/>
        <w:snapToGrid w:val="0"/>
        <w:jc w:val="both"/>
        <w:rPr>
          <w:rFonts w:ascii="Times New Roman" w:hAnsi="Times New Roman" w:cs="Times New Roman"/>
          <w:i/>
          <w:color w:val="0000FF"/>
          <w:sz w:val="28"/>
          <w:szCs w:val="28"/>
        </w:rPr>
      </w:pPr>
    </w:p>
    <w:p w:rsidR="00A34E00" w:rsidRPr="008A43BE" w:rsidRDefault="008C3A7D" w:rsidP="008A43BE">
      <w:pPr>
        <w:tabs>
          <w:tab w:val="left" w:pos="1440"/>
        </w:tabs>
        <w:overflowPunct w:val="0"/>
        <w:snapToGrid w:val="0"/>
        <w:jc w:val="both"/>
        <w:rPr>
          <w:rFonts w:ascii="Times New Roman" w:eastAsia="DengXian" w:hAnsi="Times New Roman" w:cs="Times New Roman"/>
          <w:sz w:val="28"/>
          <w:szCs w:val="28"/>
          <w:lang w:eastAsia="zh-CN"/>
        </w:rPr>
      </w:pPr>
      <w:r w:rsidRPr="00073557">
        <w:rPr>
          <w:rFonts w:ascii="Times New Roman" w:hAnsi="Times New Roman" w:cs="Times New Roman"/>
          <w:sz w:val="28"/>
          <w:szCs w:val="28"/>
          <w:lang w:eastAsia="zh-CN"/>
        </w:rPr>
        <w:t>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《中华人民共和国香港特别行政区基本法》（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《基本法》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）作为香港特别行政区（</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香港特区</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）的宪制性文件，对基本权利及自由提供宪制性的保障</w:t>
      </w:r>
      <w:r w:rsidR="00134783" w:rsidRPr="00073557">
        <w:rPr>
          <w:rFonts w:ascii="Times New Roman" w:hAnsi="Times New Roman" w:cs="Times New Roman" w:hint="eastAsia"/>
          <w:sz w:val="28"/>
          <w:szCs w:val="28"/>
          <w:lang w:eastAsia="zh-CN"/>
        </w:rPr>
        <w:t>。</w:t>
      </w:r>
      <w:r w:rsidRPr="00073557">
        <w:rPr>
          <w:rFonts w:ascii="Times New Roman" w:hAnsi="Times New Roman" w:cs="Times New Roman"/>
          <w:sz w:val="28"/>
          <w:szCs w:val="28"/>
          <w:lang w:eastAsia="zh-CN"/>
        </w:rPr>
        <w:t>《基本法》第三十九条订明（除其他外）《经济、社会与文化权利的国际公约》（</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《公约》</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）适用于香港的有关规定继续有效，并通过香港特区的法律予以实施。此外，《公约》所载的多项权利已通过《基本法》不同的条文以及本地不同法例得到保障。香港特区政府各政策局及部门不时检视相关法例</w:t>
      </w:r>
      <w:r w:rsidR="00134783" w:rsidRPr="00073557">
        <w:rPr>
          <w:rFonts w:ascii="Times New Roman" w:hAnsi="Times New Roman" w:cs="Times New Roman" w:hint="eastAsia"/>
          <w:sz w:val="28"/>
          <w:szCs w:val="28"/>
          <w:lang w:eastAsia="zh-CN"/>
        </w:rPr>
        <w:t>，</w:t>
      </w:r>
      <w:r w:rsidRPr="00073557">
        <w:rPr>
          <w:rFonts w:ascii="Times New Roman" w:hAnsi="Times New Roman" w:cs="Times New Roman"/>
          <w:sz w:val="28"/>
          <w:szCs w:val="28"/>
          <w:lang w:eastAsia="zh-CN"/>
        </w:rPr>
        <w:t>以确保人权的全面保障及满足社会的需要。例如，香港特区在</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6</w:t>
      </w:r>
      <w:r w:rsidRPr="00073557">
        <w:rPr>
          <w:rFonts w:ascii="Times New Roman" w:hAnsi="Times New Roman" w:cs="Times New Roman"/>
          <w:sz w:val="28"/>
          <w:szCs w:val="28"/>
          <w:lang w:eastAsia="zh-CN"/>
        </w:rPr>
        <w:t>月订立的《</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年歧视法例（杂项修订）条例》加强了四条反歧视条例</w:t>
      </w:r>
      <w:r w:rsidR="00DC4A23" w:rsidRPr="00073557">
        <w:rPr>
          <w:lang w:eastAsia="zh-CN"/>
        </w:rPr>
        <w:footnoteReference w:id="1"/>
      </w:r>
      <w:r w:rsidRPr="00073557">
        <w:rPr>
          <w:rFonts w:ascii="Times New Roman" w:hAnsi="Times New Roman" w:cs="Times New Roman"/>
          <w:sz w:val="28"/>
          <w:szCs w:val="28"/>
          <w:lang w:eastAsia="zh-CN"/>
        </w:rPr>
        <w:t>的保障范围，包括禁止对喂哺母乳的女性的歧视</w:t>
      </w:r>
      <w:r w:rsidR="00134783" w:rsidRPr="00073557">
        <w:rPr>
          <w:rFonts w:ascii="Times New Roman" w:hAnsi="Times New Roman" w:cs="Times New Roman" w:hint="eastAsia"/>
          <w:sz w:val="28"/>
          <w:szCs w:val="28"/>
          <w:lang w:eastAsia="zh-CN"/>
        </w:rPr>
        <w:t>、</w:t>
      </w:r>
      <w:r w:rsidRPr="00073557">
        <w:rPr>
          <w:rFonts w:ascii="Times New Roman" w:hAnsi="Times New Roman" w:cs="Times New Roman"/>
          <w:sz w:val="28"/>
          <w:szCs w:val="28"/>
          <w:lang w:eastAsia="zh-CN"/>
        </w:rPr>
        <w:t>禁止共同工作场所的使用者之间的骚扰行为，以及扩大对种族歧视和骚扰的保障范围等。</w:t>
      </w:r>
    </w:p>
    <w:p w:rsidR="00A34E00" w:rsidRPr="00073557" w:rsidRDefault="00A34E00"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t xml:space="preserve"> </w:t>
      </w:r>
      <w:r w:rsidRPr="00073557">
        <w:rPr>
          <w:rFonts w:ascii="Times New Roman" w:hAnsi="Times New Roman" w:cs="Times New Roman"/>
          <w:sz w:val="28"/>
          <w:szCs w:val="28"/>
          <w:lang w:eastAsia="zh-CN"/>
        </w:rPr>
        <w:t>司法机构一向十分重视法官及司法人员的持续司法培训。香港司法学院会按各级法院法官及司法人员的培训需要，不时为他们提供适切的司法培训。入境事务处（</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入境处</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）一直为该处人员提供有关人权及公民权利事宜的入职及在职专业培训，包括《香港人权法案条例》（第</w:t>
      </w:r>
      <w:r w:rsidRPr="00073557">
        <w:rPr>
          <w:rFonts w:ascii="Times New Roman" w:hAnsi="Times New Roman" w:cs="Times New Roman"/>
          <w:sz w:val="28"/>
          <w:szCs w:val="28"/>
          <w:lang w:eastAsia="zh-CN"/>
        </w:rPr>
        <w:t>383</w:t>
      </w:r>
      <w:r w:rsidRPr="00073557">
        <w:rPr>
          <w:rFonts w:ascii="Times New Roman" w:hAnsi="Times New Roman" w:cs="Times New Roman"/>
          <w:sz w:val="28"/>
          <w:szCs w:val="28"/>
          <w:lang w:eastAsia="zh-CN"/>
        </w:rPr>
        <w:t>章）、《性别歧视条例》、《种族歧视条例》和平等机会等课题。此外，所有负责审核免遣返声请的个案主任，在就任前均须接受相关的专业培训，确保他们充分了解审核机制及具备足够知识处理有关个案。</w:t>
      </w:r>
    </w:p>
    <w:p w:rsidR="00FC4FB8" w:rsidRPr="00FC4FB8" w:rsidRDefault="00FC4FB8" w:rsidP="0028257E">
      <w:pPr>
        <w:overflowPunct w:val="0"/>
        <w:snapToGrid w:val="0"/>
        <w:jc w:val="both"/>
        <w:rPr>
          <w:rFonts w:ascii="Times New Roman" w:eastAsia="DengXian" w:hAnsi="Times New Roman" w:cs="Times New Roman"/>
          <w:color w:val="0000FF"/>
          <w:sz w:val="28"/>
          <w:szCs w:val="28"/>
          <w:lang w:eastAsia="zh-CN"/>
        </w:rPr>
      </w:pPr>
    </w:p>
    <w:p w:rsidR="00DC4A23" w:rsidRPr="008A43BE" w:rsidRDefault="008C3A7D" w:rsidP="0028257E">
      <w:pPr>
        <w:tabs>
          <w:tab w:val="left" w:pos="1440"/>
        </w:tabs>
        <w:overflowPunct w:val="0"/>
        <w:snapToGrid w:val="0"/>
        <w:jc w:val="both"/>
        <w:rPr>
          <w:rFonts w:ascii="Times New Roman" w:eastAsia="DengXian" w:hAnsi="Times New Roman" w:cs="Times New Roman"/>
          <w:sz w:val="28"/>
          <w:szCs w:val="28"/>
          <w:lang w:eastAsia="zh-CN"/>
        </w:rPr>
      </w:pPr>
      <w:r w:rsidRPr="00073557">
        <w:rPr>
          <w:rFonts w:ascii="Times New Roman" w:hAnsi="Times New Roman" w:cs="Times New Roman"/>
          <w:sz w:val="28"/>
          <w:szCs w:val="28"/>
          <w:lang w:eastAsia="zh-CN"/>
        </w:rPr>
        <w:t>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根据司法机构的法律</w:t>
      </w:r>
      <w:r w:rsidR="00901914" w:rsidRPr="00073557">
        <w:rPr>
          <w:rFonts w:ascii="Times New Roman" w:hAnsi="Times New Roman" w:cs="Times New Roman"/>
          <w:sz w:val="28"/>
          <w:szCs w:val="28"/>
          <w:lang w:eastAsia="zh-CN"/>
        </w:rPr>
        <w:t>参</w:t>
      </w:r>
      <w:r w:rsidRPr="00073557">
        <w:rPr>
          <w:rFonts w:ascii="Times New Roman" w:hAnsi="Times New Roman" w:cs="Times New Roman"/>
          <w:sz w:val="28"/>
          <w:szCs w:val="28"/>
          <w:lang w:eastAsia="zh-CN"/>
        </w:rPr>
        <w:t>考资料系统，自</w:t>
      </w:r>
      <w:r w:rsidRPr="00073557">
        <w:rPr>
          <w:rFonts w:ascii="Times New Roman" w:hAnsi="Times New Roman" w:cs="Times New Roman"/>
          <w:sz w:val="28"/>
          <w:szCs w:val="28"/>
          <w:lang w:eastAsia="zh-CN"/>
        </w:rPr>
        <w:t>2010</w:t>
      </w:r>
      <w:r w:rsidRPr="00073557">
        <w:rPr>
          <w:rFonts w:ascii="Times New Roman" w:hAnsi="Times New Roman" w:cs="Times New Roman"/>
          <w:sz w:val="28"/>
          <w:szCs w:val="28"/>
          <w:lang w:eastAsia="zh-CN"/>
        </w:rPr>
        <w:t>年</w:t>
      </w:r>
      <w:r w:rsidRPr="00073557">
        <w:rPr>
          <w:rFonts w:ascii="Times New Roman" w:hAnsi="Times New Roman" w:cs="Times New Roman"/>
          <w:sz w:val="28"/>
          <w:szCs w:val="28"/>
          <w:lang w:eastAsia="zh-CN"/>
        </w:rPr>
        <w:t>6</w:t>
      </w:r>
      <w:r w:rsidRPr="00073557">
        <w:rPr>
          <w:rFonts w:ascii="Times New Roman" w:hAnsi="Times New Roman" w:cs="Times New Roman"/>
          <w:sz w:val="28"/>
          <w:szCs w:val="28"/>
          <w:lang w:eastAsia="zh-CN"/>
        </w:rPr>
        <w:t>月提交香港特区的第三次报告至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年</w:t>
      </w:r>
      <w:r w:rsidRPr="00073557">
        <w:rPr>
          <w:rFonts w:ascii="Times New Roman" w:hAnsi="Times New Roman" w:cs="Times New Roman"/>
          <w:sz w:val="28"/>
          <w:szCs w:val="28"/>
          <w:lang w:eastAsia="zh-CN"/>
        </w:rPr>
        <w:t>8</w:t>
      </w:r>
      <w:r w:rsidRPr="00073557">
        <w:rPr>
          <w:rFonts w:ascii="Times New Roman" w:hAnsi="Times New Roman" w:cs="Times New Roman"/>
          <w:sz w:val="28"/>
          <w:szCs w:val="28"/>
          <w:lang w:eastAsia="zh-CN"/>
        </w:rPr>
        <w:t>月底，香港特区法院引用或援引《公约》条文的案件超过三十宗。我们将某些案件实例（以及被引用或援引的《公约》条文）载于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w:t>
      </w:r>
      <w:r w:rsidRPr="00073557">
        <w:rPr>
          <w:rFonts w:ascii="Times New Roman" w:hAnsi="Times New Roman" w:cs="Times New Roman"/>
          <w:sz w:val="28"/>
          <w:szCs w:val="28"/>
          <w:lang w:eastAsia="zh-CN"/>
        </w:rPr>
        <w:t>。</w:t>
      </w:r>
    </w:p>
    <w:p w:rsidR="00EC3A84" w:rsidRPr="00EC3A84" w:rsidRDefault="00EC3A84" w:rsidP="0028257E">
      <w:pPr>
        <w:tabs>
          <w:tab w:val="left" w:pos="1440"/>
        </w:tabs>
        <w:overflowPunct w:val="0"/>
        <w:snapToGrid w:val="0"/>
        <w:jc w:val="both"/>
        <w:rPr>
          <w:rFonts w:ascii="Times New Roman" w:eastAsia="DengXian" w:hAnsi="Times New Roman" w:cs="Times New Roman"/>
          <w:color w:val="000000" w:themeColor="text1"/>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上述数字只包括在判词中具体提述了《公约》的案件。但是，可能还有其他案件的诉讼各方引用或援引了《公约》，但判词中没有就此提述。亦有可能有其他判词提述了《公约》，但没有在司法</w:t>
      </w:r>
      <w:r w:rsidRPr="00073557">
        <w:rPr>
          <w:rFonts w:ascii="Times New Roman" w:hAnsi="Times New Roman" w:cs="Times New Roman"/>
          <w:sz w:val="28"/>
          <w:szCs w:val="28"/>
          <w:lang w:eastAsia="zh-CN"/>
        </w:rPr>
        <w:lastRenderedPageBreak/>
        <w:t>机构的法律</w:t>
      </w:r>
      <w:r w:rsidR="00901914" w:rsidRPr="00073557">
        <w:rPr>
          <w:rFonts w:ascii="Times New Roman" w:hAnsi="Times New Roman" w:cs="Times New Roman"/>
          <w:sz w:val="28"/>
          <w:szCs w:val="28"/>
          <w:lang w:eastAsia="zh-CN"/>
        </w:rPr>
        <w:t>参</w:t>
      </w:r>
      <w:r w:rsidRPr="00073557">
        <w:rPr>
          <w:rFonts w:ascii="Times New Roman" w:hAnsi="Times New Roman" w:cs="Times New Roman"/>
          <w:sz w:val="28"/>
          <w:szCs w:val="28"/>
          <w:lang w:eastAsia="zh-CN"/>
        </w:rPr>
        <w:t>考资料系统中记载。因此，《公约》条文被引用或援引了的实际案件数字可能多于上述数字。</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lang w:eastAsia="zh-HK"/>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lang w:eastAsia="zh-HK"/>
        </w:rPr>
      </w:pPr>
    </w:p>
    <w:p w:rsidR="00DC4A23" w:rsidRPr="00B50363" w:rsidRDefault="008C3A7D" w:rsidP="00B50363">
      <w:pPr>
        <w:tabs>
          <w:tab w:val="left" w:pos="1440"/>
        </w:tabs>
        <w:overflowPunct w:val="0"/>
        <w:snapToGrid w:val="0"/>
        <w:jc w:val="both"/>
        <w:rPr>
          <w:rFonts w:ascii="Times New Roman" w:hAnsi="Times New Roman" w:cs="Times New Roman"/>
          <w:sz w:val="28"/>
          <w:szCs w:val="28"/>
          <w:lang w:eastAsia="zh-CN"/>
        </w:rPr>
      </w:pPr>
      <w:r w:rsidRPr="00B50363">
        <w:rPr>
          <w:rFonts w:ascii="Times New Roman" w:hAnsi="Times New Roman" w:cs="Times New Roman"/>
          <w:sz w:val="28"/>
          <w:szCs w:val="28"/>
          <w:lang w:eastAsia="zh-CN"/>
        </w:rPr>
        <w:t>5.</w:t>
      </w:r>
      <w:r w:rsidRPr="00B50363">
        <w:rPr>
          <w:rFonts w:ascii="Times New Roman" w:hAnsi="Times New Roman" w:cs="Times New Roman"/>
          <w:sz w:val="28"/>
          <w:szCs w:val="28"/>
          <w:lang w:eastAsia="zh-CN"/>
        </w:rPr>
        <w:tab/>
      </w:r>
      <w:r w:rsidRPr="00B50363">
        <w:rPr>
          <w:rFonts w:ascii="Times New Roman" w:hAnsi="Times New Roman" w:cs="Times New Roman"/>
          <w:sz w:val="28"/>
          <w:szCs w:val="28"/>
          <w:lang w:eastAsia="zh-CN"/>
        </w:rPr>
        <w:t>在香港特区现行的体制架构下</w:t>
      </w:r>
      <w:r w:rsidR="00134783" w:rsidRPr="00B50363">
        <w:rPr>
          <w:rFonts w:ascii="Times New Roman" w:hAnsi="Times New Roman" w:cs="Times New Roman" w:hint="eastAsia"/>
          <w:sz w:val="28"/>
          <w:szCs w:val="28"/>
          <w:lang w:eastAsia="zh-CN"/>
        </w:rPr>
        <w:t>，</w:t>
      </w:r>
      <w:r w:rsidRPr="00B50363">
        <w:rPr>
          <w:rFonts w:ascii="Times New Roman" w:hAnsi="Times New Roman" w:cs="Times New Roman"/>
          <w:sz w:val="28"/>
          <w:szCs w:val="28"/>
          <w:lang w:eastAsia="zh-CN"/>
        </w:rPr>
        <w:t>有多个法定机构协助推广和保障各种权益</w:t>
      </w:r>
      <w:r w:rsidR="00134783" w:rsidRPr="00B50363">
        <w:rPr>
          <w:rFonts w:ascii="Times New Roman" w:hAnsi="Times New Roman" w:cs="Times New Roman" w:hint="eastAsia"/>
          <w:sz w:val="28"/>
          <w:szCs w:val="28"/>
          <w:lang w:eastAsia="zh-CN"/>
        </w:rPr>
        <w:t>，</w:t>
      </w:r>
      <w:r w:rsidRPr="00B50363">
        <w:rPr>
          <w:rFonts w:ascii="Times New Roman" w:hAnsi="Times New Roman" w:cs="Times New Roman"/>
          <w:sz w:val="28"/>
          <w:szCs w:val="28"/>
          <w:lang w:eastAsia="zh-CN"/>
        </w:rPr>
        <w:t>包括平等机会委员会（</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平机会</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w:t>
      </w:r>
      <w:r w:rsidR="00134783" w:rsidRPr="00B50363">
        <w:rPr>
          <w:rFonts w:ascii="Times New Roman" w:hAnsi="Times New Roman" w:cs="Times New Roman" w:hint="eastAsia"/>
          <w:sz w:val="28"/>
          <w:szCs w:val="28"/>
          <w:lang w:eastAsia="zh-CN"/>
        </w:rPr>
        <w:t>、</w:t>
      </w:r>
      <w:r w:rsidRPr="00B50363">
        <w:rPr>
          <w:rFonts w:ascii="Times New Roman" w:hAnsi="Times New Roman" w:cs="Times New Roman"/>
          <w:sz w:val="28"/>
          <w:szCs w:val="28"/>
          <w:lang w:eastAsia="zh-CN"/>
        </w:rPr>
        <w:t>个人资料私隐专员公署（</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私隐公署</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）、申诉专员公署（</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公署</w:t>
      </w:r>
      <w:r w:rsidRPr="00B50363">
        <w:rPr>
          <w:rFonts w:ascii="Times New Roman" w:hAnsi="Times New Roman" w:cs="Times New Roman"/>
          <w:sz w:val="28"/>
          <w:szCs w:val="28"/>
          <w:lang w:eastAsia="zh-CN"/>
        </w:rPr>
        <w:t>”</w:t>
      </w:r>
      <w:r w:rsidRPr="00B50363">
        <w:rPr>
          <w:rFonts w:ascii="Times New Roman" w:hAnsi="Times New Roman" w:cs="Times New Roman"/>
          <w:sz w:val="28"/>
          <w:szCs w:val="28"/>
          <w:lang w:eastAsia="zh-CN"/>
        </w:rPr>
        <w:t>）及法律援助服务。多年来，香港特区政府一直不断增强这些机构的职权。</w:t>
      </w:r>
    </w:p>
    <w:p w:rsidR="00DC4A23" w:rsidRPr="00073557" w:rsidRDefault="00DC4A23" w:rsidP="0028257E">
      <w:pPr>
        <w:overflowPunct w:val="0"/>
        <w:snapToGrid w:val="0"/>
        <w:jc w:val="both"/>
        <w:rPr>
          <w:rFonts w:ascii="Times New Roman" w:hAnsi="Times New Roman" w:cs="Times New Roman"/>
          <w:b/>
          <w:sz w:val="28"/>
          <w:szCs w:val="28"/>
          <w:shd w:val="clear" w:color="auto" w:fill="FBE4D5" w:themeFill="accent2" w:themeFillTint="33"/>
          <w:lang w:eastAsia="zh-CN"/>
        </w:rPr>
      </w:pPr>
    </w:p>
    <w:p w:rsidR="00DC4A23" w:rsidRPr="00B50363" w:rsidRDefault="008C3A7D" w:rsidP="00B50363">
      <w:pPr>
        <w:tabs>
          <w:tab w:val="left" w:pos="1440"/>
        </w:tabs>
        <w:overflowPunct w:val="0"/>
        <w:snapToGrid w:val="0"/>
        <w:jc w:val="both"/>
        <w:rPr>
          <w:rFonts w:ascii="Times New Roman" w:hAnsi="Times New Roman" w:cs="Times New Roman"/>
          <w:sz w:val="28"/>
          <w:szCs w:val="28"/>
          <w:lang w:eastAsia="zh-CN"/>
        </w:rPr>
      </w:pPr>
      <w:r w:rsidRPr="00B50363">
        <w:rPr>
          <w:rFonts w:ascii="Times New Roman" w:hAnsi="Times New Roman" w:cs="Times New Roman"/>
          <w:sz w:val="28"/>
          <w:szCs w:val="28"/>
          <w:lang w:eastAsia="zh-CN"/>
        </w:rPr>
        <w:t>6.</w:t>
      </w:r>
      <w:r w:rsidRPr="00B50363">
        <w:rPr>
          <w:rFonts w:ascii="Times New Roman" w:hAnsi="Times New Roman" w:cs="Times New Roman"/>
          <w:sz w:val="28"/>
          <w:szCs w:val="28"/>
          <w:lang w:eastAsia="zh-CN"/>
        </w:rPr>
        <w:tab/>
      </w:r>
      <w:r w:rsidRPr="00B50363">
        <w:rPr>
          <w:rFonts w:ascii="Times New Roman" w:hAnsi="Times New Roman" w:cs="Times New Roman"/>
          <w:sz w:val="28"/>
          <w:szCs w:val="28"/>
          <w:lang w:eastAsia="zh-CN"/>
        </w:rPr>
        <w:t>平机会是根据《性别歧视条例》成立的独立法定机构，其职能包括在性别、残疾、家庭岗位及种族方面，按四条现有的反歧视条例，致力消除歧视、促进平等机会及和谐、致力消除骚扰和中伤、处理投诉个案、向受屈人士提供调解及其他形式的协助，以及发出和修订有关实务守则。</w:t>
      </w:r>
    </w:p>
    <w:p w:rsidR="00DC4A23" w:rsidRPr="00073557" w:rsidRDefault="00DC4A23" w:rsidP="0028257E">
      <w:pPr>
        <w:tabs>
          <w:tab w:val="left" w:pos="1440"/>
        </w:tabs>
        <w:overflowPunct w:val="0"/>
        <w:snapToGrid w:val="0"/>
        <w:jc w:val="both"/>
        <w:rPr>
          <w:rFonts w:ascii="Times New Roman" w:hAnsi="Times New Roman" w:cs="Times New Roman"/>
          <w:sz w:val="28"/>
          <w:szCs w:val="28"/>
          <w:shd w:val="clear" w:color="auto" w:fill="FBE4D5" w:themeFill="accent2" w:themeFillTint="33"/>
        </w:rPr>
      </w:pPr>
    </w:p>
    <w:p w:rsidR="00DC4A23" w:rsidRPr="00E75412" w:rsidRDefault="00E75412" w:rsidP="00E75412">
      <w:pPr>
        <w:tabs>
          <w:tab w:val="left" w:pos="1440"/>
        </w:tabs>
        <w:overflowPunct w:val="0"/>
        <w:snapToGrid w:val="0"/>
        <w:jc w:val="both"/>
        <w:rPr>
          <w:lang w:eastAsia="zh-CN"/>
        </w:rPr>
      </w:pPr>
      <w:r>
        <w:rPr>
          <w:rFonts w:ascii="Times New Roman" w:hAnsi="Times New Roman" w:cs="Times New Roman"/>
          <w:sz w:val="28"/>
          <w:szCs w:val="28"/>
          <w:lang w:eastAsia="zh-CN"/>
        </w:rPr>
        <w:t>7.</w:t>
      </w:r>
      <w:r>
        <w:rPr>
          <w:rFonts w:ascii="Times New Roman" w:hAnsi="Times New Roman" w:cs="Times New Roman"/>
          <w:sz w:val="28"/>
          <w:szCs w:val="28"/>
          <w:lang w:eastAsia="zh-CN"/>
        </w:rPr>
        <w:tab/>
      </w:r>
      <w:r w:rsidR="008C3A7D" w:rsidRPr="00E75412">
        <w:rPr>
          <w:rFonts w:ascii="Times New Roman" w:hAnsi="Times New Roman" w:cs="Times New Roman"/>
          <w:sz w:val="28"/>
          <w:szCs w:val="28"/>
          <w:lang w:eastAsia="zh-CN"/>
        </w:rPr>
        <w:t>在</w:t>
      </w:r>
      <w:r w:rsidR="008C3A7D" w:rsidRPr="00E75412">
        <w:rPr>
          <w:rFonts w:ascii="Times New Roman" w:hAnsi="Times New Roman" w:cs="Times New Roman"/>
          <w:sz w:val="28"/>
          <w:szCs w:val="28"/>
          <w:lang w:eastAsia="zh-CN"/>
        </w:rPr>
        <w:t>2014</w:t>
      </w:r>
      <w:r w:rsidR="008C3A7D" w:rsidRPr="00E75412">
        <w:rPr>
          <w:rFonts w:ascii="Times New Roman" w:hAnsi="Times New Roman" w:cs="Times New Roman"/>
          <w:sz w:val="28"/>
          <w:szCs w:val="28"/>
          <w:lang w:eastAsia="zh-CN"/>
        </w:rPr>
        <w:t>年，香港特区政府推出《</w:t>
      </w:r>
      <w:r w:rsidR="008C3A7D" w:rsidRPr="00E75412">
        <w:rPr>
          <w:rFonts w:ascii="Times New Roman" w:hAnsi="Times New Roman" w:cs="Times New Roman"/>
          <w:sz w:val="28"/>
          <w:szCs w:val="28"/>
          <w:lang w:eastAsia="zh-CN"/>
        </w:rPr>
        <w:t>2014</w:t>
      </w:r>
      <w:r w:rsidR="008C3A7D" w:rsidRPr="00E75412">
        <w:rPr>
          <w:rFonts w:ascii="Times New Roman" w:hAnsi="Times New Roman" w:cs="Times New Roman"/>
          <w:sz w:val="28"/>
          <w:szCs w:val="28"/>
          <w:lang w:eastAsia="zh-CN"/>
        </w:rPr>
        <w:t>年成文法（杂项规定）条例》，</w:t>
      </w:r>
      <w:r w:rsidR="00901914" w:rsidRPr="00E75412">
        <w:rPr>
          <w:rFonts w:ascii="Times New Roman" w:hAnsi="Times New Roman" w:cs="Times New Roman"/>
          <w:sz w:val="28"/>
          <w:szCs w:val="28"/>
          <w:lang w:eastAsia="zh-CN"/>
        </w:rPr>
        <w:t>借</w:t>
      </w:r>
      <w:r w:rsidR="008C3A7D" w:rsidRPr="00E75412">
        <w:rPr>
          <w:rFonts w:ascii="Times New Roman" w:hAnsi="Times New Roman" w:cs="Times New Roman"/>
          <w:sz w:val="28"/>
          <w:szCs w:val="28"/>
          <w:lang w:eastAsia="zh-CN"/>
        </w:rPr>
        <w:t>此（除其他外）为平机会成员及职员提供保障，使他们在执行（或其意是执行）根据《残疾歧视条例》及《家庭岗位歧视条例》的平机会职能的过程中，只要是以真诚行事，即无须负上法律责任；以及使平机会可根据《残疾歧视条例》向有关人士发出关乎歧视性做法的执行通知。《</w:t>
      </w:r>
      <w:r w:rsidR="008C3A7D" w:rsidRPr="00E75412">
        <w:rPr>
          <w:rFonts w:ascii="Times New Roman" w:hAnsi="Times New Roman" w:cs="Times New Roman"/>
          <w:sz w:val="28"/>
          <w:szCs w:val="28"/>
          <w:lang w:eastAsia="zh-CN"/>
        </w:rPr>
        <w:t>2020</w:t>
      </w:r>
      <w:r w:rsidR="008C3A7D" w:rsidRPr="00E75412">
        <w:rPr>
          <w:rFonts w:ascii="Times New Roman" w:hAnsi="Times New Roman" w:cs="Times New Roman"/>
          <w:sz w:val="28"/>
          <w:szCs w:val="28"/>
          <w:lang w:eastAsia="zh-CN"/>
        </w:rPr>
        <w:t>年歧视法例（杂项修订）条例》和《</w:t>
      </w:r>
      <w:r w:rsidR="008C3A7D" w:rsidRPr="00E75412">
        <w:rPr>
          <w:rFonts w:ascii="Times New Roman" w:hAnsi="Times New Roman" w:cs="Times New Roman"/>
          <w:sz w:val="28"/>
          <w:szCs w:val="28"/>
          <w:lang w:eastAsia="zh-CN"/>
        </w:rPr>
        <w:t>2021</w:t>
      </w:r>
      <w:r w:rsidR="008C3A7D" w:rsidRPr="00E75412">
        <w:rPr>
          <w:rFonts w:ascii="Times New Roman" w:hAnsi="Times New Roman" w:cs="Times New Roman"/>
          <w:sz w:val="28"/>
          <w:szCs w:val="28"/>
          <w:lang w:eastAsia="zh-CN"/>
        </w:rPr>
        <w:t>年性别歧视（修订）条例》分别在</w:t>
      </w:r>
      <w:r w:rsidR="008C3A7D" w:rsidRPr="00E75412">
        <w:rPr>
          <w:rFonts w:ascii="Times New Roman" w:hAnsi="Times New Roman" w:cs="Times New Roman"/>
          <w:sz w:val="28"/>
          <w:szCs w:val="28"/>
          <w:lang w:eastAsia="zh-CN"/>
        </w:rPr>
        <w:t>2020</w:t>
      </w:r>
      <w:r w:rsidR="008C3A7D" w:rsidRPr="00E75412">
        <w:rPr>
          <w:rFonts w:ascii="Times New Roman" w:hAnsi="Times New Roman" w:cs="Times New Roman"/>
          <w:sz w:val="28"/>
          <w:szCs w:val="28"/>
          <w:lang w:eastAsia="zh-CN"/>
        </w:rPr>
        <w:t>年</w:t>
      </w:r>
      <w:r w:rsidR="008C3A7D" w:rsidRPr="00E75412">
        <w:rPr>
          <w:rFonts w:ascii="Times New Roman" w:hAnsi="Times New Roman" w:cs="Times New Roman"/>
          <w:sz w:val="28"/>
          <w:szCs w:val="28"/>
          <w:lang w:eastAsia="zh-CN"/>
        </w:rPr>
        <w:t>6</w:t>
      </w:r>
      <w:r w:rsidR="008C3A7D" w:rsidRPr="00E75412">
        <w:rPr>
          <w:rFonts w:ascii="Times New Roman" w:hAnsi="Times New Roman" w:cs="Times New Roman"/>
          <w:sz w:val="28"/>
          <w:szCs w:val="28"/>
          <w:lang w:eastAsia="zh-CN"/>
        </w:rPr>
        <w:t>月及</w:t>
      </w:r>
      <w:r w:rsidR="008C3A7D" w:rsidRPr="00E75412">
        <w:rPr>
          <w:rFonts w:ascii="Times New Roman" w:hAnsi="Times New Roman" w:cs="Times New Roman"/>
          <w:sz w:val="28"/>
          <w:szCs w:val="28"/>
          <w:lang w:eastAsia="zh-CN"/>
        </w:rPr>
        <w:t>2021</w:t>
      </w:r>
      <w:r w:rsidR="008C3A7D" w:rsidRPr="00E75412">
        <w:rPr>
          <w:rFonts w:ascii="Times New Roman" w:hAnsi="Times New Roman" w:cs="Times New Roman"/>
          <w:sz w:val="28"/>
          <w:szCs w:val="28"/>
          <w:lang w:eastAsia="zh-CN"/>
        </w:rPr>
        <w:t>年</w:t>
      </w:r>
      <w:r w:rsidR="008C3A7D" w:rsidRPr="00E75412">
        <w:rPr>
          <w:rFonts w:ascii="Times New Roman" w:hAnsi="Times New Roman" w:cs="Times New Roman"/>
          <w:sz w:val="28"/>
          <w:szCs w:val="28"/>
          <w:lang w:eastAsia="zh-CN"/>
        </w:rPr>
        <w:t>3</w:t>
      </w:r>
      <w:r w:rsidR="008C3A7D" w:rsidRPr="00E75412">
        <w:rPr>
          <w:rFonts w:ascii="Times New Roman" w:hAnsi="Times New Roman" w:cs="Times New Roman"/>
          <w:sz w:val="28"/>
          <w:szCs w:val="28"/>
          <w:lang w:eastAsia="zh-CN"/>
        </w:rPr>
        <w:t>月订立，加强了四条反歧视条例下就歧视和骚扰行为的保障。</w:t>
      </w:r>
    </w:p>
    <w:p w:rsidR="00DC4A23" w:rsidRPr="00073557" w:rsidRDefault="00DC4A23" w:rsidP="0028257E">
      <w:pPr>
        <w:overflowPunct w:val="0"/>
        <w:snapToGrid w:val="0"/>
        <w:jc w:val="both"/>
        <w:rPr>
          <w:rFonts w:ascii="Times New Roman" w:hAnsi="Times New Roman" w:cs="Times New Roman"/>
          <w:b/>
          <w:sz w:val="28"/>
          <w:szCs w:val="28"/>
          <w:shd w:val="clear" w:color="auto" w:fill="FBE4D5" w:themeFill="accent2" w:themeFillTint="33"/>
          <w:lang w:eastAsia="zh-CN"/>
        </w:rPr>
      </w:pPr>
    </w:p>
    <w:p w:rsidR="00E75412" w:rsidRPr="008A43BE" w:rsidRDefault="008C3A7D" w:rsidP="0028257E">
      <w:pPr>
        <w:tabs>
          <w:tab w:val="left" w:pos="1440"/>
        </w:tabs>
        <w:overflowPunct w:val="0"/>
        <w:snapToGrid w:val="0"/>
        <w:jc w:val="both"/>
        <w:rPr>
          <w:rFonts w:eastAsia="DengXian"/>
          <w:lang w:eastAsia="zh-CN"/>
        </w:rPr>
      </w:pPr>
      <w:r w:rsidRPr="00E75412">
        <w:rPr>
          <w:rFonts w:ascii="Times New Roman" w:hAnsi="Times New Roman" w:cs="Times New Roman"/>
          <w:sz w:val="28"/>
          <w:szCs w:val="28"/>
          <w:lang w:eastAsia="zh-CN"/>
        </w:rPr>
        <w:t>8.</w:t>
      </w:r>
      <w:r w:rsidRPr="00E75412">
        <w:rPr>
          <w:rFonts w:ascii="Times New Roman" w:hAnsi="Times New Roman" w:cs="Times New Roman"/>
          <w:sz w:val="28"/>
          <w:szCs w:val="28"/>
          <w:lang w:eastAsia="zh-CN"/>
        </w:rPr>
        <w:tab/>
      </w:r>
      <w:r w:rsidRPr="00E75412">
        <w:rPr>
          <w:rFonts w:ascii="Times New Roman" w:hAnsi="Times New Roman" w:cs="Times New Roman"/>
          <w:sz w:val="28"/>
          <w:szCs w:val="28"/>
          <w:lang w:eastAsia="zh-CN"/>
        </w:rPr>
        <w:t>平机会在</w:t>
      </w:r>
      <w:r w:rsidRPr="00E75412">
        <w:rPr>
          <w:rFonts w:ascii="Times New Roman" w:hAnsi="Times New Roman" w:cs="Times New Roman"/>
          <w:sz w:val="28"/>
          <w:szCs w:val="28"/>
          <w:lang w:eastAsia="zh-CN"/>
        </w:rPr>
        <w:t>2019</w:t>
      </w:r>
      <w:r w:rsidRPr="00E75412">
        <w:rPr>
          <w:rFonts w:ascii="Times New Roman" w:hAnsi="Times New Roman" w:cs="Times New Roman"/>
          <w:sz w:val="28"/>
          <w:szCs w:val="28"/>
          <w:lang w:eastAsia="zh-CN"/>
        </w:rPr>
        <w:t>年就其管治、管理架构及投诉处理程序完成全面检讨后，已推行了一连串措施改善投诉处理程序，并完成了内部管理架构的重组</w:t>
      </w:r>
      <w:r w:rsidR="00E75412">
        <w:rPr>
          <w:rFonts w:ascii="Times New Roman" w:hAnsi="Times New Roman" w:cs="Times New Roman" w:hint="eastAsia"/>
          <w:sz w:val="28"/>
          <w:szCs w:val="28"/>
          <w:lang w:eastAsia="zh-HK"/>
        </w:rPr>
        <w:t>，</w:t>
      </w:r>
      <w:r w:rsidRPr="00E75412">
        <w:rPr>
          <w:rFonts w:ascii="Times New Roman" w:hAnsi="Times New Roman" w:cs="Times New Roman"/>
          <w:sz w:val="28"/>
          <w:szCs w:val="28"/>
          <w:lang w:eastAsia="zh-CN"/>
        </w:rPr>
        <w:t>以助执行长远的策略性工作目标</w:t>
      </w:r>
      <w:r w:rsidR="00E75412">
        <w:rPr>
          <w:rFonts w:ascii="Times New Roman" w:hAnsi="Times New Roman" w:cs="Times New Roman" w:hint="eastAsia"/>
          <w:sz w:val="28"/>
          <w:szCs w:val="28"/>
          <w:lang w:eastAsia="zh-HK"/>
        </w:rPr>
        <w:t>，</w:t>
      </w:r>
      <w:r w:rsidRPr="00E75412">
        <w:rPr>
          <w:rFonts w:ascii="Times New Roman" w:hAnsi="Times New Roman" w:cs="Times New Roman"/>
          <w:sz w:val="28"/>
          <w:szCs w:val="28"/>
          <w:lang w:eastAsia="zh-CN"/>
        </w:rPr>
        <w:t>提升组织效能。此外，香港特区政府已向平机会提供多项额外拨款，分别在</w:t>
      </w:r>
      <w:r w:rsidRPr="00E75412">
        <w:rPr>
          <w:rFonts w:ascii="Times New Roman" w:hAnsi="Times New Roman" w:cs="Times New Roman"/>
          <w:sz w:val="28"/>
          <w:szCs w:val="28"/>
          <w:lang w:eastAsia="zh-CN"/>
        </w:rPr>
        <w:t>2014</w:t>
      </w:r>
      <w:r w:rsidRPr="00E75412">
        <w:rPr>
          <w:rFonts w:ascii="Times New Roman" w:hAnsi="Times New Roman" w:cs="Times New Roman"/>
          <w:sz w:val="28"/>
          <w:szCs w:val="28"/>
          <w:lang w:eastAsia="zh-CN"/>
        </w:rPr>
        <w:t>年及</w:t>
      </w:r>
      <w:r w:rsidRPr="00E75412">
        <w:rPr>
          <w:rFonts w:ascii="Times New Roman" w:hAnsi="Times New Roman" w:cs="Times New Roman"/>
          <w:sz w:val="28"/>
          <w:szCs w:val="28"/>
          <w:lang w:eastAsia="zh-CN"/>
        </w:rPr>
        <w:t>2020</w:t>
      </w:r>
      <w:r w:rsidRPr="00E75412">
        <w:rPr>
          <w:rFonts w:ascii="Times New Roman" w:hAnsi="Times New Roman" w:cs="Times New Roman"/>
          <w:sz w:val="28"/>
          <w:szCs w:val="28"/>
          <w:lang w:eastAsia="zh-CN"/>
        </w:rPr>
        <w:t>年成立了专责的少数族裔事务组及反性骚扰事务组，以加强推广种族平等及反性骚扰。</w:t>
      </w:r>
    </w:p>
    <w:p w:rsidR="00E75412" w:rsidRPr="00E75412" w:rsidRDefault="00E75412" w:rsidP="0028257E">
      <w:pPr>
        <w:tabs>
          <w:tab w:val="left" w:pos="1440"/>
        </w:tabs>
        <w:overflowPunct w:val="0"/>
        <w:snapToGrid w:val="0"/>
        <w:jc w:val="both"/>
        <w:rPr>
          <w:rFonts w:ascii="Times New Roman" w:eastAsia="DengXian" w:hAnsi="Times New Roman" w:cs="Times New Roman"/>
          <w:sz w:val="28"/>
          <w:szCs w:val="28"/>
          <w:lang w:eastAsia="zh-CN"/>
        </w:rPr>
      </w:pPr>
    </w:p>
    <w:p w:rsidR="00DC4A23" w:rsidRPr="00E75412" w:rsidRDefault="008C3A7D" w:rsidP="00E75412">
      <w:pPr>
        <w:tabs>
          <w:tab w:val="left" w:pos="1440"/>
        </w:tabs>
        <w:overflowPunct w:val="0"/>
        <w:snapToGrid w:val="0"/>
        <w:jc w:val="both"/>
        <w:rPr>
          <w:rFonts w:ascii="Times New Roman" w:hAnsi="Times New Roman" w:cs="Times New Roman"/>
          <w:sz w:val="28"/>
          <w:szCs w:val="28"/>
          <w:lang w:eastAsia="zh-CN"/>
        </w:rPr>
      </w:pPr>
      <w:r w:rsidRPr="00E75412">
        <w:rPr>
          <w:rFonts w:ascii="Times New Roman" w:hAnsi="Times New Roman" w:cs="Times New Roman"/>
          <w:sz w:val="28"/>
          <w:szCs w:val="28"/>
          <w:lang w:eastAsia="zh-CN"/>
        </w:rPr>
        <w:t>9.</w:t>
      </w:r>
      <w:r w:rsidRPr="00E75412">
        <w:rPr>
          <w:rFonts w:ascii="Times New Roman" w:hAnsi="Times New Roman" w:cs="Times New Roman"/>
          <w:sz w:val="28"/>
          <w:szCs w:val="28"/>
          <w:lang w:eastAsia="zh-CN"/>
        </w:rPr>
        <w:tab/>
      </w:r>
      <w:r w:rsidRPr="00E75412">
        <w:rPr>
          <w:rFonts w:ascii="Times New Roman" w:hAnsi="Times New Roman" w:cs="Times New Roman"/>
          <w:sz w:val="28"/>
          <w:szCs w:val="28"/>
          <w:lang w:eastAsia="zh-CN"/>
        </w:rPr>
        <w:t>就保障个人资料私隐而言</w:t>
      </w:r>
      <w:r w:rsidR="00E75412">
        <w:rPr>
          <w:rFonts w:ascii="Times New Roman" w:hAnsi="Times New Roman" w:cs="Times New Roman" w:hint="eastAsia"/>
          <w:sz w:val="28"/>
          <w:szCs w:val="28"/>
          <w:lang w:eastAsia="zh-HK"/>
        </w:rPr>
        <w:t>，</w:t>
      </w:r>
      <w:r w:rsidRPr="00E75412">
        <w:rPr>
          <w:rFonts w:ascii="Times New Roman" w:hAnsi="Times New Roman" w:cs="Times New Roman"/>
          <w:sz w:val="28"/>
          <w:szCs w:val="28"/>
          <w:lang w:eastAsia="zh-CN"/>
        </w:rPr>
        <w:t>私隐公署是一个独立的法定机构，负责监察、监管、执行及推广遵从《个人资料（私隐）条例》（第</w:t>
      </w:r>
      <w:r w:rsidRPr="00E75412">
        <w:rPr>
          <w:rFonts w:ascii="Times New Roman" w:hAnsi="Times New Roman" w:cs="Times New Roman"/>
          <w:sz w:val="28"/>
          <w:szCs w:val="28"/>
          <w:lang w:eastAsia="zh-CN"/>
        </w:rPr>
        <w:t>486</w:t>
      </w:r>
      <w:r w:rsidRPr="00E75412">
        <w:rPr>
          <w:rFonts w:ascii="Times New Roman" w:hAnsi="Times New Roman" w:cs="Times New Roman"/>
          <w:sz w:val="28"/>
          <w:szCs w:val="28"/>
          <w:lang w:eastAsia="zh-CN"/>
        </w:rPr>
        <w:t>章）（</w:t>
      </w:r>
      <w:r w:rsidRPr="00E75412">
        <w:rPr>
          <w:rFonts w:ascii="Times New Roman" w:hAnsi="Times New Roman" w:cs="Times New Roman"/>
          <w:sz w:val="28"/>
          <w:szCs w:val="28"/>
          <w:lang w:eastAsia="zh-CN"/>
        </w:rPr>
        <w:t>“</w:t>
      </w:r>
      <w:r w:rsidRPr="00E75412">
        <w:rPr>
          <w:rFonts w:ascii="Times New Roman" w:hAnsi="Times New Roman" w:cs="Times New Roman"/>
          <w:sz w:val="28"/>
          <w:szCs w:val="28"/>
          <w:lang w:eastAsia="zh-CN"/>
        </w:rPr>
        <w:t>《私隐条例》</w:t>
      </w:r>
      <w:r w:rsidRPr="00E75412">
        <w:rPr>
          <w:rFonts w:ascii="Times New Roman" w:hAnsi="Times New Roman" w:cs="Times New Roman"/>
          <w:sz w:val="28"/>
          <w:szCs w:val="28"/>
          <w:lang w:eastAsia="zh-CN"/>
        </w:rPr>
        <w:t>”</w:t>
      </w:r>
      <w:r w:rsidRPr="00E75412">
        <w:rPr>
          <w:rFonts w:ascii="Times New Roman" w:hAnsi="Times New Roman" w:cs="Times New Roman"/>
          <w:sz w:val="28"/>
          <w:szCs w:val="28"/>
          <w:lang w:eastAsia="zh-CN"/>
        </w:rPr>
        <w:t>）的规定。从保障人权的角度来看，《私隐条例》的立法原意是保障个人在个人资料私隐方面的权利。政府于</w:t>
      </w:r>
      <w:r w:rsidRPr="00E75412">
        <w:rPr>
          <w:rFonts w:ascii="Times New Roman" w:hAnsi="Times New Roman" w:cs="Times New Roman"/>
          <w:sz w:val="28"/>
          <w:szCs w:val="28"/>
          <w:lang w:eastAsia="zh-CN"/>
        </w:rPr>
        <w:t>2021</w:t>
      </w:r>
      <w:r w:rsidRPr="00E75412">
        <w:rPr>
          <w:rFonts w:ascii="Times New Roman" w:hAnsi="Times New Roman" w:cs="Times New Roman"/>
          <w:sz w:val="28"/>
          <w:szCs w:val="28"/>
          <w:lang w:eastAsia="zh-CN"/>
        </w:rPr>
        <w:t>年</w:t>
      </w:r>
      <w:r w:rsidRPr="00E75412">
        <w:rPr>
          <w:rFonts w:ascii="Times New Roman" w:hAnsi="Times New Roman" w:cs="Times New Roman"/>
          <w:sz w:val="28"/>
          <w:szCs w:val="28"/>
          <w:lang w:eastAsia="zh-CN"/>
        </w:rPr>
        <w:t>7</w:t>
      </w:r>
      <w:r w:rsidRPr="00E75412">
        <w:rPr>
          <w:rFonts w:ascii="Times New Roman" w:hAnsi="Times New Roman" w:cs="Times New Roman"/>
          <w:sz w:val="28"/>
          <w:szCs w:val="28"/>
          <w:lang w:eastAsia="zh-CN"/>
        </w:rPr>
        <w:t>月就《私隐条例》提出拟议修订</w:t>
      </w:r>
      <w:r w:rsidR="00E75412">
        <w:rPr>
          <w:rFonts w:ascii="Times New Roman" w:hAnsi="Times New Roman" w:cs="Times New Roman" w:hint="eastAsia"/>
          <w:sz w:val="28"/>
          <w:szCs w:val="28"/>
          <w:lang w:eastAsia="zh-HK"/>
        </w:rPr>
        <w:t>，</w:t>
      </w:r>
      <w:r w:rsidRPr="00E75412">
        <w:rPr>
          <w:rFonts w:ascii="Times New Roman" w:hAnsi="Times New Roman" w:cs="Times New Roman"/>
          <w:sz w:val="28"/>
          <w:szCs w:val="28"/>
          <w:lang w:eastAsia="zh-CN"/>
        </w:rPr>
        <w:t>赋予个人资料私隐专员刑事调查和检控的权力，以打击「起底」。</w:t>
      </w:r>
      <w:r w:rsidR="00DB63A3" w:rsidRPr="00DB63A3">
        <w:rPr>
          <w:rFonts w:ascii="Times New Roman" w:hAnsi="Times New Roman" w:cs="Times New Roman" w:hint="eastAsia"/>
          <w:sz w:val="28"/>
          <w:szCs w:val="28"/>
          <w:lang w:eastAsia="zh-CN"/>
        </w:rPr>
        <w:t>有关条例草案已于</w:t>
      </w:r>
      <w:bookmarkStart w:id="0" w:name="_GoBack"/>
      <w:bookmarkEnd w:id="0"/>
      <w:r w:rsidR="00DB63A3" w:rsidRPr="00DB63A3">
        <w:rPr>
          <w:rFonts w:ascii="Times New Roman" w:hAnsi="Times New Roman" w:cs="Times New Roman"/>
          <w:sz w:val="28"/>
          <w:szCs w:val="28"/>
          <w:lang w:eastAsia="zh-CN"/>
        </w:rPr>
        <w:t>2021</w:t>
      </w:r>
      <w:r w:rsidR="00DB63A3" w:rsidRPr="00DB63A3">
        <w:rPr>
          <w:rFonts w:ascii="Times New Roman" w:hAnsi="Times New Roman" w:cs="Times New Roman" w:hint="eastAsia"/>
          <w:sz w:val="28"/>
          <w:szCs w:val="28"/>
          <w:lang w:eastAsia="zh-CN"/>
        </w:rPr>
        <w:t>年</w:t>
      </w:r>
      <w:r w:rsidR="00DB63A3" w:rsidRPr="00DB63A3">
        <w:rPr>
          <w:rFonts w:ascii="Times New Roman" w:hAnsi="Times New Roman" w:cs="Times New Roman"/>
          <w:sz w:val="28"/>
          <w:szCs w:val="28"/>
          <w:lang w:eastAsia="zh-CN"/>
        </w:rPr>
        <w:t xml:space="preserve">9 </w:t>
      </w:r>
      <w:r w:rsidR="00DB63A3" w:rsidRPr="00DB63A3">
        <w:rPr>
          <w:rFonts w:ascii="Times New Roman" w:hAnsi="Times New Roman" w:cs="Times New Roman" w:hint="eastAsia"/>
          <w:sz w:val="28"/>
          <w:szCs w:val="28"/>
          <w:lang w:eastAsia="zh-CN"/>
        </w:rPr>
        <w:lastRenderedPageBreak/>
        <w:t>月</w:t>
      </w:r>
      <w:r w:rsidR="00DB63A3" w:rsidRPr="00DB63A3">
        <w:rPr>
          <w:rFonts w:ascii="Times New Roman" w:hAnsi="Times New Roman" w:cs="Times New Roman"/>
          <w:sz w:val="28"/>
          <w:szCs w:val="28"/>
          <w:lang w:eastAsia="zh-CN"/>
        </w:rPr>
        <w:t>29</w:t>
      </w:r>
      <w:r w:rsidR="00DB63A3" w:rsidRPr="00DB63A3">
        <w:rPr>
          <w:rFonts w:ascii="Times New Roman" w:hAnsi="Times New Roman" w:cs="Times New Roman" w:hint="eastAsia"/>
          <w:sz w:val="28"/>
          <w:szCs w:val="28"/>
          <w:lang w:eastAsia="zh-CN"/>
        </w:rPr>
        <w:t>日获香港特区立法会（</w:t>
      </w:r>
      <w:r w:rsidR="00DB63A3" w:rsidRPr="00073557">
        <w:rPr>
          <w:rFonts w:ascii="Times New Roman" w:hAnsi="Times New Roman" w:cs="Times New Roman"/>
          <w:sz w:val="28"/>
          <w:szCs w:val="28"/>
          <w:lang w:eastAsia="zh-CN"/>
        </w:rPr>
        <w:t>“</w:t>
      </w:r>
      <w:r w:rsidR="00DB63A3" w:rsidRPr="00DB63A3">
        <w:rPr>
          <w:rFonts w:ascii="Times New Roman" w:hAnsi="Times New Roman" w:cs="Times New Roman" w:hint="eastAsia"/>
          <w:sz w:val="28"/>
          <w:szCs w:val="28"/>
          <w:lang w:eastAsia="zh-CN"/>
        </w:rPr>
        <w:t>立法会</w:t>
      </w:r>
      <w:r w:rsidR="00DB63A3" w:rsidRPr="00073557">
        <w:rPr>
          <w:rFonts w:ascii="Times New Roman" w:hAnsi="Times New Roman" w:cs="Times New Roman"/>
          <w:sz w:val="28"/>
          <w:szCs w:val="28"/>
          <w:lang w:eastAsia="zh-CN"/>
        </w:rPr>
        <w:t>”</w:t>
      </w:r>
      <w:r w:rsidR="00DB63A3" w:rsidRPr="00DB63A3">
        <w:rPr>
          <w:rFonts w:ascii="Times New Roman" w:hAnsi="Times New Roman" w:cs="Times New Roman" w:hint="eastAsia"/>
          <w:sz w:val="28"/>
          <w:szCs w:val="28"/>
          <w:lang w:eastAsia="zh-CN"/>
        </w:rPr>
        <w:t>）通过。</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公署是根据《申诉专员条例》（第</w:t>
      </w:r>
      <w:r w:rsidRPr="00073557">
        <w:rPr>
          <w:rFonts w:ascii="Times New Roman" w:hAnsi="Times New Roman" w:cs="Times New Roman"/>
          <w:sz w:val="28"/>
          <w:szCs w:val="28"/>
          <w:lang w:eastAsia="zh-CN"/>
        </w:rPr>
        <w:t>397</w:t>
      </w:r>
      <w:r w:rsidRPr="00073557">
        <w:rPr>
          <w:rFonts w:ascii="Times New Roman" w:hAnsi="Times New Roman" w:cs="Times New Roman"/>
          <w:sz w:val="28"/>
          <w:szCs w:val="28"/>
          <w:lang w:eastAsia="zh-CN"/>
        </w:rPr>
        <w:t>章）成立的法定机构，专责监察公共行政。公署透过独立、客观及公正的调查，处理及解决因政府部门及公营机构行政失当而引起的不满和问题</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及提高公共行政的质素和水平，并促进公共行政的公平性。除处理个别投诉外，申诉专员有权主动展开调查，以探讨某些可能与行政失当有关的问题，而这些问题通常涉及行政体制上的流弊。完成调查后，公署可基于公众利益发表调查报告。申诉专员亦获赋予权力，调查政府部门及公营机构涉嫌违反《公开资料守则》的投诉个案，以保障市民大众索取资料的权利。</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香港特区政府继续将更多公营机构纳入申诉专员的职权范围内。自上次报告后，竞争事务委员会、物业管理业监管局、保险业监管局及旅游业监管局已纳入申诉专员的职权范围内</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申诉专员目前的职权范围所涵盖的公营机构共有</w:t>
      </w:r>
      <w:r w:rsidRPr="00073557">
        <w:rPr>
          <w:rFonts w:ascii="Times New Roman" w:hAnsi="Times New Roman" w:cs="Times New Roman"/>
          <w:sz w:val="28"/>
          <w:szCs w:val="28"/>
          <w:lang w:eastAsia="zh-CN"/>
        </w:rPr>
        <w:t xml:space="preserve"> 27 </w:t>
      </w:r>
      <w:r w:rsidRPr="00073557">
        <w:rPr>
          <w:rFonts w:ascii="Times New Roman" w:hAnsi="Times New Roman" w:cs="Times New Roman"/>
          <w:sz w:val="28"/>
          <w:szCs w:val="28"/>
          <w:lang w:eastAsia="zh-CN"/>
        </w:rPr>
        <w:t>个。</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法律援助（</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法援</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）确保有合理理据提出诉讼或抗辩的人，不会因缺乏经济能力而无法在香港的法院采取法律行动或抗辩</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法律援助署会向合资格的申请人委派由公帑资助的律师及</w:t>
      </w:r>
      <w:r w:rsidRPr="00073557">
        <w:rPr>
          <w:rFonts w:ascii="新細明體" w:eastAsia="新細明體" w:hAnsi="新細明體" w:cs="新細明體" w:hint="eastAsia"/>
          <w:sz w:val="28"/>
          <w:szCs w:val="28"/>
          <w:lang w:eastAsia="zh-CN"/>
        </w:rPr>
        <w:t>╱</w:t>
      </w:r>
      <w:r w:rsidRPr="00073557">
        <w:rPr>
          <w:rFonts w:ascii="Times New Roman" w:hAnsi="Times New Roman" w:cs="Times New Roman"/>
          <w:sz w:val="28"/>
          <w:szCs w:val="28"/>
          <w:lang w:eastAsia="zh-CN"/>
        </w:rPr>
        <w:t>或大律师代表他们行事。法援可用于多种类型的法律诉讼。有关详情和申请资格载于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2</w:t>
      </w:r>
      <w:r w:rsidRPr="00073557">
        <w:rPr>
          <w:rFonts w:ascii="Times New Roman" w:hAnsi="Times New Roman" w:cs="Times New Roman"/>
          <w:sz w:val="28"/>
          <w:szCs w:val="28"/>
          <w:lang w:eastAsia="zh-CN"/>
        </w:rPr>
        <w:t>。</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3</w:t>
      </w:r>
      <w:r w:rsidRPr="00073557">
        <w:rPr>
          <w:rFonts w:ascii="Times New Roman" w:hAnsi="Times New Roman" w:cs="Times New Roman"/>
          <w:b/>
          <w:sz w:val="28"/>
          <w:szCs w:val="28"/>
          <w:lang w:eastAsia="zh-CN"/>
        </w:rPr>
        <w:t>项</w:t>
      </w:r>
    </w:p>
    <w:p w:rsidR="00DC4A23" w:rsidRPr="00073557" w:rsidRDefault="00DC4A23" w:rsidP="0028257E">
      <w:pPr>
        <w:tabs>
          <w:tab w:val="left" w:pos="1440"/>
        </w:tabs>
        <w:overflowPunct w:val="0"/>
        <w:snapToGrid w:val="0"/>
        <w:jc w:val="both"/>
        <w:rPr>
          <w:rFonts w:ascii="Times New Roman" w:hAnsi="Times New Roman" w:cs="Times New Roman"/>
          <w:sz w:val="28"/>
          <w:szCs w:val="28"/>
        </w:rPr>
      </w:pPr>
    </w:p>
    <w:p w:rsidR="00DC4A23" w:rsidRPr="008A43BE" w:rsidRDefault="008C3A7D" w:rsidP="008A43BE">
      <w:pPr>
        <w:overflowPunct w:val="0"/>
        <w:snapToGrid w:val="0"/>
        <w:jc w:val="both"/>
        <w:rPr>
          <w:rFonts w:ascii="Times New Roman" w:eastAsia="DengXian" w:hAnsi="Times New Roman" w:cs="Times New Roman"/>
          <w:sz w:val="28"/>
          <w:szCs w:val="28"/>
          <w:lang w:eastAsia="zh-CN"/>
        </w:rPr>
      </w:pPr>
      <w:r w:rsidRPr="00073557">
        <w:rPr>
          <w:rFonts w:ascii="Times New Roman" w:hAnsi="Times New Roman" w:cs="Times New Roman"/>
          <w:sz w:val="28"/>
          <w:szCs w:val="28"/>
          <w:lang w:eastAsia="zh-CN"/>
        </w:rPr>
        <w:t xml:space="preserve">13. </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正如第</w:t>
      </w:r>
      <w:r w:rsidRPr="00073557">
        <w:rPr>
          <w:rFonts w:ascii="Times New Roman" w:hAnsi="Times New Roman" w:cs="Times New Roman"/>
          <w:sz w:val="28"/>
          <w:szCs w:val="28"/>
          <w:lang w:eastAsia="zh-CN"/>
        </w:rPr>
        <w:t>1</w:t>
      </w:r>
      <w:r w:rsidRPr="00073557">
        <w:rPr>
          <w:rFonts w:ascii="Times New Roman" w:hAnsi="Times New Roman" w:cs="Times New Roman"/>
          <w:sz w:val="28"/>
          <w:szCs w:val="28"/>
          <w:lang w:eastAsia="zh-CN"/>
        </w:rPr>
        <w:t>段所述，《公约》所载的多项权利已通过《基本法》不同的条文以及本地不同法例得到保障。个人及在香港营运的商业机构均须遵守适用于香港特区的法例</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香港特区政府执法部门会调查涉嫌违反法例的个案及采取适当的跟进行动</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例如为相关各方进行调解及作出检控</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在现行的体制架构下亦有多个法定机构协助推广和保障各种权益。详见第</w:t>
      </w:r>
      <w:r w:rsidRPr="00073557">
        <w:rPr>
          <w:rFonts w:ascii="Times New Roman" w:hAnsi="Times New Roman" w:cs="Times New Roman"/>
          <w:sz w:val="28"/>
          <w:szCs w:val="28"/>
          <w:lang w:eastAsia="zh-CN"/>
        </w:rPr>
        <w:t>5</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段。</w:t>
      </w:r>
    </w:p>
    <w:p w:rsidR="004157E8" w:rsidRPr="004157E8" w:rsidRDefault="004157E8" w:rsidP="0028257E">
      <w:pPr>
        <w:tabs>
          <w:tab w:val="left" w:pos="1440"/>
        </w:tabs>
        <w:overflowPunct w:val="0"/>
        <w:snapToGrid w:val="0"/>
        <w:jc w:val="both"/>
        <w:rPr>
          <w:rFonts w:ascii="Times New Roman" w:eastAsia="DengXian" w:hAnsi="Times New Roman" w:cs="Times New Roman"/>
          <w:sz w:val="28"/>
          <w:szCs w:val="28"/>
          <w:lang w:val="en-GB"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香港交易及结算所有限公司（</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港交所</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）发布了《环境、社会及管治报告指引》，为在香港上市的公司提供有关环境、社会及管治报告的框架</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上市公司每年须按照《环境</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社会及管治报告指引》刊发其环境、社会及管治报告供公众阅览。《环境、社会及管治报告指引》包括</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个层面，当中</w:t>
      </w:r>
      <w:r w:rsidRPr="00073557">
        <w:rPr>
          <w:rFonts w:ascii="Times New Roman" w:hAnsi="Times New Roman" w:cs="Times New Roman"/>
          <w:sz w:val="28"/>
          <w:szCs w:val="28"/>
          <w:lang w:eastAsia="zh-CN"/>
        </w:rPr>
        <w:t>8</w:t>
      </w:r>
      <w:r w:rsidRPr="00073557">
        <w:rPr>
          <w:rFonts w:ascii="Times New Roman" w:hAnsi="Times New Roman" w:cs="Times New Roman"/>
          <w:sz w:val="28"/>
          <w:szCs w:val="28"/>
          <w:lang w:eastAsia="zh-CN"/>
        </w:rPr>
        <w:t>个属「社会」范畴，涵盖条文要求上市公司披露在平等机会、多元化、反歧视、劳工准则等方面的政策以</w:t>
      </w:r>
      <w:r w:rsidRPr="00073557">
        <w:rPr>
          <w:rFonts w:ascii="Times New Roman" w:hAnsi="Times New Roman" w:cs="Times New Roman"/>
          <w:sz w:val="28"/>
          <w:szCs w:val="28"/>
          <w:lang w:eastAsia="zh-CN"/>
        </w:rPr>
        <w:lastRenderedPageBreak/>
        <w:t>及合规情况。自</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月起，有关「社会」范畴的披露准则已不再是自愿披露性质。换句话说，上市公司须按条文作出汇报，否则须提供某一条文相关资讯未能披露的理由</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未能遵守此规定的公司可被视作违反上市规则。港交所会就不合规情况向上市公司作出查询，并会视乎不合规情况的严重程度采取跟进行动。</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港交所会适时检讨环境、社会及管治报告的框架，以确保该框架符合其目的，并能与时并进，维持投资者对市场的信心。港交所会适时就完善《环境、社会及管治报告指引》的建议咨询公众。</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b/>
          <w:sz w:val="28"/>
          <w:szCs w:val="28"/>
          <w:lang w:eastAsia="zh-HK"/>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4</w:t>
      </w:r>
      <w:r w:rsidRPr="00073557">
        <w:rPr>
          <w:rFonts w:ascii="Times New Roman" w:hAnsi="Times New Roman" w:cs="Times New Roman"/>
          <w:b/>
          <w:sz w:val="28"/>
          <w:szCs w:val="28"/>
          <w:lang w:eastAsia="zh-CN"/>
        </w:rPr>
        <w:t>项</w:t>
      </w:r>
    </w:p>
    <w:p w:rsidR="00DC4A23" w:rsidRPr="00073557" w:rsidRDefault="00DC4A23" w:rsidP="0028257E">
      <w:pPr>
        <w:overflowPunct w:val="0"/>
        <w:rPr>
          <w:rFonts w:ascii="Times New Roman" w:hAnsi="Times New Roman" w:cs="Times New Roman"/>
        </w:rPr>
      </w:pPr>
    </w:p>
    <w:p w:rsidR="00DC4A23" w:rsidRPr="00073557" w:rsidRDefault="008C3A7D" w:rsidP="0028257E">
      <w:pPr>
        <w:tabs>
          <w:tab w:val="left" w:pos="1440"/>
        </w:tabs>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减碳措施</w:t>
      </w:r>
    </w:p>
    <w:p w:rsidR="00DC4A23" w:rsidRPr="00073557" w:rsidRDefault="00DC4A23" w:rsidP="0028257E">
      <w:pPr>
        <w:tabs>
          <w:tab w:val="left" w:pos="1440"/>
        </w:tabs>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近十年，香港特区政府拨款超过</w:t>
      </w:r>
      <w:r w:rsidRPr="00073557">
        <w:rPr>
          <w:rFonts w:ascii="Times New Roman" w:hAnsi="Times New Roman" w:cs="Times New Roman"/>
          <w:sz w:val="28"/>
          <w:szCs w:val="28"/>
          <w:lang w:eastAsia="zh-CN"/>
        </w:rPr>
        <w:t>470</w:t>
      </w:r>
      <w:r w:rsidRPr="00073557">
        <w:rPr>
          <w:rFonts w:ascii="Times New Roman" w:hAnsi="Times New Roman" w:cs="Times New Roman"/>
          <w:sz w:val="28"/>
          <w:szCs w:val="28"/>
          <w:lang w:eastAsia="zh-CN"/>
        </w:rPr>
        <w:t>亿港元</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推行各项节能和可再生能源措施、推广电动车船，以及引入创新转废为能和转废为材设施，以协助减废减碳；而两家电力公司在上个及今个跨越十年的发展计划中，投放于减碳的主要项目合共约</w:t>
      </w:r>
      <w:r w:rsidRPr="00073557">
        <w:rPr>
          <w:rFonts w:ascii="Times New Roman" w:hAnsi="Times New Roman" w:cs="Times New Roman"/>
          <w:sz w:val="28"/>
          <w:szCs w:val="28"/>
          <w:lang w:eastAsia="zh-CN"/>
        </w:rPr>
        <w:t>390</w:t>
      </w:r>
      <w:r w:rsidRPr="00073557">
        <w:rPr>
          <w:rFonts w:ascii="Times New Roman" w:hAnsi="Times New Roman" w:cs="Times New Roman"/>
          <w:sz w:val="28"/>
          <w:szCs w:val="28"/>
          <w:lang w:eastAsia="zh-CN"/>
        </w:rPr>
        <w:t>亿港元。</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我们正按着《香港气候行动蓝图</w:t>
      </w:r>
      <w:r w:rsidRPr="00073557">
        <w:rPr>
          <w:rFonts w:ascii="Times New Roman" w:hAnsi="Times New Roman" w:cs="Times New Roman"/>
          <w:sz w:val="28"/>
          <w:szCs w:val="28"/>
          <w:lang w:eastAsia="zh-CN"/>
        </w:rPr>
        <w:t>2030+</w:t>
      </w:r>
      <w:r w:rsidRPr="00073557">
        <w:rPr>
          <w:rFonts w:ascii="Times New Roman" w:hAnsi="Times New Roman" w:cs="Times New Roman"/>
          <w:sz w:val="28"/>
          <w:szCs w:val="28"/>
          <w:lang w:eastAsia="zh-CN"/>
        </w:rPr>
        <w:t>》，迈向相比</w:t>
      </w:r>
      <w:r w:rsidRPr="00073557">
        <w:rPr>
          <w:rFonts w:ascii="Times New Roman" w:hAnsi="Times New Roman" w:cs="Times New Roman"/>
          <w:sz w:val="28"/>
          <w:szCs w:val="28"/>
          <w:lang w:eastAsia="zh-CN"/>
        </w:rPr>
        <w:t>2005</w:t>
      </w:r>
      <w:r w:rsidRPr="00073557">
        <w:rPr>
          <w:rFonts w:ascii="Times New Roman" w:hAnsi="Times New Roman" w:cs="Times New Roman"/>
          <w:sz w:val="28"/>
          <w:szCs w:val="28"/>
          <w:lang w:eastAsia="zh-CN"/>
        </w:rPr>
        <w:t>年基准年减少</w:t>
      </w:r>
      <w:r w:rsidRPr="00073557">
        <w:rPr>
          <w:rFonts w:ascii="Times New Roman" w:hAnsi="Times New Roman" w:cs="Times New Roman"/>
          <w:sz w:val="28"/>
          <w:szCs w:val="28"/>
          <w:lang w:eastAsia="zh-CN"/>
        </w:rPr>
        <w:t>65%</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70%</w:t>
      </w:r>
      <w:r w:rsidRPr="00073557">
        <w:rPr>
          <w:rFonts w:ascii="Times New Roman" w:hAnsi="Times New Roman" w:cs="Times New Roman"/>
          <w:sz w:val="28"/>
          <w:szCs w:val="28"/>
          <w:lang w:eastAsia="zh-CN"/>
        </w:rPr>
        <w:t>碳强度的</w:t>
      </w:r>
      <w:r w:rsidRPr="00073557">
        <w:rPr>
          <w:rFonts w:ascii="Times New Roman" w:hAnsi="Times New Roman" w:cs="Times New Roman"/>
          <w:sz w:val="28"/>
          <w:szCs w:val="28"/>
          <w:lang w:eastAsia="zh-CN"/>
        </w:rPr>
        <w:t>2030</w:t>
      </w:r>
      <w:r w:rsidRPr="00073557">
        <w:rPr>
          <w:rFonts w:ascii="Times New Roman" w:hAnsi="Times New Roman" w:cs="Times New Roman"/>
          <w:sz w:val="28"/>
          <w:szCs w:val="28"/>
          <w:lang w:eastAsia="zh-CN"/>
        </w:rPr>
        <w:t>年目标。香港的碳排放量在</w:t>
      </w:r>
      <w:r w:rsidRPr="00073557">
        <w:rPr>
          <w:rFonts w:ascii="Times New Roman" w:hAnsi="Times New Roman" w:cs="Times New Roman"/>
          <w:sz w:val="28"/>
          <w:szCs w:val="28"/>
          <w:lang w:eastAsia="zh-CN"/>
        </w:rPr>
        <w:t>2014</w:t>
      </w:r>
      <w:r w:rsidRPr="00073557">
        <w:rPr>
          <w:rFonts w:ascii="Times New Roman" w:hAnsi="Times New Roman" w:cs="Times New Roman"/>
          <w:sz w:val="28"/>
          <w:szCs w:val="28"/>
          <w:lang w:eastAsia="zh-CN"/>
        </w:rPr>
        <w:t>年达峰。</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年的碳强度已较</w:t>
      </w:r>
      <w:r w:rsidRPr="00073557">
        <w:rPr>
          <w:rFonts w:ascii="Times New Roman" w:hAnsi="Times New Roman" w:cs="Times New Roman"/>
          <w:sz w:val="28"/>
          <w:szCs w:val="28"/>
          <w:lang w:eastAsia="zh-CN"/>
        </w:rPr>
        <w:t>2005</w:t>
      </w:r>
      <w:r w:rsidRPr="00073557">
        <w:rPr>
          <w:rFonts w:ascii="Times New Roman" w:hAnsi="Times New Roman" w:cs="Times New Roman"/>
          <w:sz w:val="28"/>
          <w:szCs w:val="28"/>
          <w:lang w:eastAsia="zh-CN"/>
        </w:rPr>
        <w:t>年基准年下降了约</w:t>
      </w:r>
      <w:r w:rsidRPr="00073557">
        <w:rPr>
          <w:rFonts w:ascii="Times New Roman" w:hAnsi="Times New Roman" w:cs="Times New Roman"/>
          <w:sz w:val="28"/>
          <w:szCs w:val="28"/>
          <w:lang w:eastAsia="zh-CN"/>
        </w:rPr>
        <w:t>35%</w:t>
      </w:r>
      <w:r w:rsidRPr="00073557">
        <w:rPr>
          <w:rFonts w:ascii="Times New Roman" w:hAnsi="Times New Roman" w:cs="Times New Roman"/>
          <w:sz w:val="28"/>
          <w:szCs w:val="28"/>
          <w:lang w:eastAsia="zh-CN"/>
        </w:rPr>
        <w:t>，人均温室气体排放量约为</w:t>
      </w:r>
      <w:r w:rsidRPr="00073557">
        <w:rPr>
          <w:rFonts w:ascii="Times New Roman" w:hAnsi="Times New Roman" w:cs="Times New Roman"/>
          <w:sz w:val="28"/>
          <w:szCs w:val="28"/>
          <w:lang w:eastAsia="zh-CN"/>
        </w:rPr>
        <w:t>5.3</w:t>
      </w:r>
      <w:r w:rsidRPr="00073557">
        <w:rPr>
          <w:rFonts w:ascii="Times New Roman" w:hAnsi="Times New Roman" w:cs="Times New Roman"/>
          <w:sz w:val="28"/>
          <w:szCs w:val="28"/>
          <w:lang w:eastAsia="zh-CN"/>
        </w:rPr>
        <w:t>公吨。电力公司将燃煤发电比例从</w:t>
      </w:r>
      <w:r w:rsidRPr="00073557">
        <w:rPr>
          <w:rFonts w:ascii="Times New Roman" w:hAnsi="Times New Roman" w:cs="Times New Roman"/>
          <w:sz w:val="28"/>
          <w:szCs w:val="28"/>
          <w:lang w:eastAsia="zh-CN"/>
        </w:rPr>
        <w:t xml:space="preserve"> 2014 </w:t>
      </w:r>
      <w:r w:rsidRPr="00073557">
        <w:rPr>
          <w:rFonts w:ascii="Times New Roman" w:hAnsi="Times New Roman" w:cs="Times New Roman"/>
          <w:sz w:val="28"/>
          <w:szCs w:val="28"/>
          <w:lang w:eastAsia="zh-CN"/>
        </w:rPr>
        <w:t>年约占</w:t>
      </w:r>
      <w:r w:rsidRPr="00073557">
        <w:rPr>
          <w:rFonts w:ascii="Times New Roman" w:hAnsi="Times New Roman" w:cs="Times New Roman"/>
          <w:sz w:val="28"/>
          <w:szCs w:val="28"/>
          <w:lang w:eastAsia="zh-CN"/>
        </w:rPr>
        <w:t xml:space="preserve"> 59% </w:t>
      </w:r>
      <w:r w:rsidRPr="00073557">
        <w:rPr>
          <w:rFonts w:ascii="Times New Roman" w:hAnsi="Times New Roman" w:cs="Times New Roman"/>
          <w:sz w:val="28"/>
          <w:szCs w:val="28"/>
          <w:lang w:eastAsia="zh-CN"/>
        </w:rPr>
        <w:t>降至</w:t>
      </w:r>
      <w:r w:rsidRPr="00073557">
        <w:rPr>
          <w:rFonts w:ascii="Times New Roman" w:hAnsi="Times New Roman" w:cs="Times New Roman"/>
          <w:sz w:val="28"/>
          <w:szCs w:val="28"/>
          <w:lang w:eastAsia="zh-CN"/>
        </w:rPr>
        <w:t xml:space="preserve"> 2020 </w:t>
      </w:r>
      <w:r w:rsidRPr="00073557">
        <w:rPr>
          <w:rFonts w:ascii="Times New Roman" w:hAnsi="Times New Roman" w:cs="Times New Roman"/>
          <w:sz w:val="28"/>
          <w:szCs w:val="28"/>
          <w:lang w:eastAsia="zh-CN"/>
        </w:rPr>
        <w:t>年少于</w:t>
      </w:r>
      <w:r w:rsidRPr="00073557">
        <w:rPr>
          <w:rFonts w:ascii="Times New Roman" w:hAnsi="Times New Roman" w:cs="Times New Roman"/>
          <w:sz w:val="28"/>
          <w:szCs w:val="28"/>
          <w:lang w:eastAsia="zh-CN"/>
        </w:rPr>
        <w:t xml:space="preserve"> 25%</w:t>
      </w:r>
      <w:r w:rsidRPr="00073557">
        <w:rPr>
          <w:rFonts w:ascii="Times New Roman" w:hAnsi="Times New Roman" w:cs="Times New Roman"/>
          <w:sz w:val="28"/>
          <w:szCs w:val="28"/>
          <w:lang w:eastAsia="zh-CN"/>
        </w:rPr>
        <w:t>，配合香港迈向</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年人均温室气体排放量减至约</w:t>
      </w:r>
      <w:r w:rsidRPr="00073557">
        <w:rPr>
          <w:rFonts w:ascii="Times New Roman" w:hAnsi="Times New Roman" w:cs="Times New Roman"/>
          <w:sz w:val="28"/>
          <w:szCs w:val="28"/>
          <w:lang w:eastAsia="zh-CN"/>
        </w:rPr>
        <w:t>4.5</w:t>
      </w:r>
      <w:r w:rsidRPr="00073557">
        <w:rPr>
          <w:rFonts w:ascii="Times New Roman" w:hAnsi="Times New Roman" w:cs="Times New Roman"/>
          <w:sz w:val="28"/>
          <w:szCs w:val="28"/>
          <w:lang w:eastAsia="zh-CN"/>
        </w:rPr>
        <w:t>公吨的预计水平。</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keepNext/>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气候变化适应措施</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香港特区政府于</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年成立了「气候变化基建工作小组」（</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工作小组</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），以协调相关工务部门的工作，应对气候变化对政府基础设施的不利影响。自</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年起，工作小组一直在进行不同研究以评估影响基础设施的气候变化参数</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工作小组亦已经参考了联合国政府间气候变化专门委员会的报告，更新相关设计标准。</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香港特区政府会继续检讨雨水排放整体计划</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以检视现有排水系统是否足够，并进行相应的改善工程。我们亦推动采用蓝绿排水建设，以增强城市对水浸的抵御能力。同时，政府自</w:t>
      </w:r>
      <w:r w:rsidRPr="00073557">
        <w:rPr>
          <w:rFonts w:ascii="Times New Roman" w:hAnsi="Times New Roman" w:cs="Times New Roman"/>
          <w:sz w:val="28"/>
          <w:szCs w:val="28"/>
          <w:lang w:eastAsia="zh-CN"/>
        </w:rPr>
        <w:t xml:space="preserve"> 2010 </w:t>
      </w:r>
      <w:r w:rsidRPr="00073557">
        <w:rPr>
          <w:rFonts w:ascii="Times New Roman" w:hAnsi="Times New Roman" w:cs="Times New Roman"/>
          <w:sz w:val="28"/>
          <w:szCs w:val="28"/>
          <w:lang w:eastAsia="zh-CN"/>
        </w:rPr>
        <w:t>年起推行「长远防治山泥倾泻计划」，全面管理天然山坡和人造斜坡的山泥</w:t>
      </w:r>
      <w:r w:rsidRPr="00073557">
        <w:rPr>
          <w:rFonts w:ascii="Times New Roman" w:hAnsi="Times New Roman" w:cs="Times New Roman"/>
          <w:sz w:val="28"/>
          <w:szCs w:val="28"/>
          <w:lang w:eastAsia="zh-CN"/>
        </w:rPr>
        <w:lastRenderedPageBreak/>
        <w:t>倾泻风险</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所有这些措施旨在令香港成为一个更美好</w:t>
      </w:r>
      <w:r w:rsidR="00134783"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更智慧的城市，让市民安居乐业。</w:t>
      </w:r>
    </w:p>
    <w:p w:rsidR="00DC4A23" w:rsidRPr="00073557" w:rsidRDefault="00DC4A23" w:rsidP="0028257E">
      <w:pPr>
        <w:overflowPunct w:val="0"/>
        <w:rPr>
          <w:rFonts w:ascii="Times New Roman" w:hAnsi="Times New Roman" w:cs="Times New Roman"/>
          <w:lang w:eastAsia="zh-CN"/>
        </w:rPr>
      </w:pPr>
    </w:p>
    <w:p w:rsidR="00DC4A23" w:rsidRPr="00073557" w:rsidRDefault="00DC4A23" w:rsidP="0028257E">
      <w:pPr>
        <w:overflowPunct w:val="0"/>
        <w:rPr>
          <w:rFonts w:ascii="Times New Roman" w:hAnsi="Times New Roman" w:cs="Times New Roman"/>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5</w:t>
      </w:r>
      <w:r w:rsidRPr="00073557">
        <w:rPr>
          <w:rFonts w:ascii="Times New Roman" w:hAnsi="Times New Roman" w:cs="Times New Roman"/>
          <w:b/>
          <w:sz w:val="28"/>
          <w:szCs w:val="28"/>
          <w:lang w:eastAsia="zh-CN"/>
        </w:rPr>
        <w:t>项</w:t>
      </w:r>
    </w:p>
    <w:p w:rsidR="00DC4A23" w:rsidRPr="00073557" w:rsidRDefault="00DC4A23" w:rsidP="0028257E">
      <w:pPr>
        <w:overflowPunct w:val="0"/>
        <w:rPr>
          <w:rFonts w:ascii="Times New Roman" w:hAnsi="Times New Roman" w:cs="Times New Roman"/>
        </w:rPr>
      </w:pPr>
    </w:p>
    <w:p w:rsidR="00DC4A23" w:rsidRPr="00073557" w:rsidRDefault="008C3A7D" w:rsidP="0028257E">
      <w:pPr>
        <w:tabs>
          <w:tab w:val="left" w:pos="1440"/>
        </w:tabs>
        <w:overflowPunct w:val="0"/>
        <w:adjustRightInd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20.</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《中华人民共和国香港特别行政区维护国家安全法》（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val="en-GB" w:eastAsia="zh-CN"/>
        </w:rPr>
        <w:t>《香港国安法》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val="en-GB" w:eastAsia="zh-CN"/>
        </w:rPr>
        <w:t>）尊重和保障人权，并维护法治。《香港国安法》第四条规定香港特区维护国家安全应当尊重和保障人权</w:t>
      </w:r>
      <w:r w:rsidR="00134783"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依法保护香港特区居民根据《基本法》和《公民权利和政治权利国际公约》、《公约》适用于香港的有关规定享有的包括言论、新闻、出版的自由，结社、集会、游行、示威的自由在内的权利和自由。《香港国安法》针对的只是极少数危害国家安全的违法分子和行为</w:t>
      </w:r>
      <w:r w:rsidR="00134783"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市民的人权和自由丝毫不受影响。</w:t>
      </w:r>
    </w:p>
    <w:p w:rsidR="00DC4A23" w:rsidRPr="00073557" w:rsidRDefault="00DC4A23" w:rsidP="0028257E">
      <w:pPr>
        <w:overflowPunct w:val="0"/>
        <w:adjustRightInd w:val="0"/>
        <w:snapToGrid w:val="0"/>
        <w:jc w:val="both"/>
        <w:rPr>
          <w:rFonts w:ascii="Times New Roman" w:hAnsi="Times New Roman" w:cs="Times New Roman"/>
          <w:sz w:val="28"/>
          <w:szCs w:val="28"/>
          <w:lang w:val="en-GB" w:eastAsia="zh-CN"/>
        </w:rPr>
      </w:pPr>
    </w:p>
    <w:p w:rsidR="00DC4A23" w:rsidRPr="00073557" w:rsidRDefault="008C3A7D" w:rsidP="0028257E">
      <w:pPr>
        <w:tabs>
          <w:tab w:val="left" w:pos="1440"/>
        </w:tabs>
        <w:overflowPunct w:val="0"/>
        <w:adjustRightInd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21.</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然而，大部份的权利和自由并非绝对，基于例如公共秩序和保障他人权利自由的需要而经法律可加以限制。《公民权利和政治权利国际公约》和《公约》均有条文容许基于维护国家安全为理由对人权予以限制。《香港国安法》第二条亦指出关于香港特区法律地位的《基本法》第一条和第十二条规定是根本性条款，香港特区任何机构、组织和个人行使权利和自由，不得违背《基本法》第一条和第十</w:t>
      </w:r>
      <w:r w:rsidRPr="00073557">
        <w:rPr>
          <w:rFonts w:ascii="Times New Roman" w:eastAsia="MS Gothic" w:hAnsi="Times New Roman" w:cs="Times New Roman"/>
          <w:sz w:val="28"/>
          <w:szCs w:val="28"/>
          <w:lang w:val="en-GB" w:eastAsia="zh-CN"/>
        </w:rPr>
        <w:t>‍</w:t>
      </w:r>
      <w:r w:rsidRPr="00073557">
        <w:rPr>
          <w:rFonts w:ascii="Times New Roman" w:hAnsi="Times New Roman" w:cs="Times New Roman"/>
          <w:sz w:val="28"/>
          <w:szCs w:val="28"/>
          <w:lang w:val="en-GB" w:eastAsia="zh-CN"/>
        </w:rPr>
        <w:t>二条的规定。</w:t>
      </w:r>
    </w:p>
    <w:p w:rsidR="00DC4A23" w:rsidRPr="00073557" w:rsidRDefault="00DC4A23" w:rsidP="0028257E">
      <w:pPr>
        <w:overflowPunct w:val="0"/>
        <w:adjustRightInd w:val="0"/>
        <w:snapToGrid w:val="0"/>
        <w:jc w:val="both"/>
        <w:rPr>
          <w:rFonts w:ascii="Times New Roman" w:hAnsi="Times New Roman" w:cs="Times New Roman"/>
          <w:sz w:val="28"/>
          <w:szCs w:val="28"/>
          <w:lang w:val="en-GB" w:eastAsia="zh-CN"/>
        </w:rPr>
      </w:pPr>
    </w:p>
    <w:p w:rsidR="00DC4A23" w:rsidRPr="00073557" w:rsidRDefault="008C3A7D" w:rsidP="0028257E">
      <w:pPr>
        <w:keepLines/>
        <w:tabs>
          <w:tab w:val="left" w:pos="1440"/>
        </w:tabs>
        <w:overflowPunct w:val="0"/>
        <w:adjustRightInd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22.</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任何维护国家安全的工作和执法</w:t>
      </w:r>
      <w:r w:rsidR="00134783"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都会严格依照法律规定、符合法定职权、遵循法定程序，不会侵犯香港居民、法人和其他组织的合法权益</w:t>
      </w:r>
      <w:r w:rsidR="00134783"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案件不会因涉案人士的政治理念或背景而在处理上有所不同，律政司在有充分可被法院接纳的证据，令案件有合理机会达致定罪的情况下，才会提出起诉。</w:t>
      </w:r>
    </w:p>
    <w:p w:rsidR="00DC4A23" w:rsidRPr="00073557" w:rsidRDefault="00DC4A23" w:rsidP="0028257E">
      <w:pPr>
        <w:overflowPunct w:val="0"/>
        <w:adjustRightInd w:val="0"/>
        <w:snapToGrid w:val="0"/>
        <w:jc w:val="both"/>
        <w:rPr>
          <w:rFonts w:ascii="Times New Roman" w:hAnsi="Times New Roman" w:cs="Times New Roman"/>
          <w:sz w:val="28"/>
          <w:szCs w:val="28"/>
          <w:lang w:val="en-GB" w:eastAsia="zh-CN"/>
        </w:rPr>
      </w:pPr>
    </w:p>
    <w:p w:rsidR="00DC4A23" w:rsidRPr="00073557" w:rsidRDefault="008C3A7D" w:rsidP="0028257E">
      <w:pPr>
        <w:tabs>
          <w:tab w:val="left" w:pos="1440"/>
        </w:tabs>
        <w:overflowPunct w:val="0"/>
        <w:adjustRightInd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23.</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《香港国安法》是香港由乱转治的重大转捩点</w:t>
      </w:r>
      <w:r w:rsidR="00134783"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其发挥</w:t>
      </w:r>
      <w:r w:rsidR="00134783" w:rsidRPr="00073557">
        <w:rPr>
          <w:rFonts w:ascii="Times New Roman" w:hAnsi="Times New Roman" w:cs="Times New Roman" w:hint="eastAsia"/>
          <w:sz w:val="28"/>
          <w:szCs w:val="28"/>
          <w:lang w:val="en-GB"/>
        </w:rPr>
        <w:t xml:space="preserve"> </w:t>
      </w:r>
      <w:r w:rsidR="00134783" w:rsidRPr="00073557">
        <w:rPr>
          <w:rFonts w:ascii="標楷體" w:eastAsia="標楷體" w:hAnsi="標楷體" w:cs="Times New Roman" w:hint="eastAsia"/>
          <w:sz w:val="28"/>
          <w:szCs w:val="28"/>
          <w:lang w:val="en-GB" w:eastAsia="zh-CN"/>
        </w:rPr>
        <w:t>「</w:t>
      </w:r>
      <w:r w:rsidRPr="00073557">
        <w:rPr>
          <w:rFonts w:ascii="Times New Roman" w:hAnsi="Times New Roman" w:cs="Times New Roman"/>
          <w:sz w:val="28"/>
          <w:szCs w:val="28"/>
          <w:lang w:val="en-GB" w:eastAsia="zh-CN"/>
        </w:rPr>
        <w:t>定海神针」的效果是有目共睹、无可争议的。《香港国安法》实施后，市民可仍旧依法享有他们的权利和自由，香港的营商环境比以前变得更吸引，国际投资者对香港的信心亦有增无减。</w:t>
      </w:r>
    </w:p>
    <w:p w:rsidR="00DC4A23" w:rsidRPr="00073557" w:rsidRDefault="00DC4A23" w:rsidP="0028257E">
      <w:pPr>
        <w:overflowPunct w:val="0"/>
        <w:snapToGrid w:val="0"/>
        <w:jc w:val="both"/>
        <w:rPr>
          <w:rFonts w:ascii="Times New Roman" w:hAnsi="Times New Roman" w:cs="Times New Roman"/>
          <w:b/>
          <w:sz w:val="28"/>
          <w:szCs w:val="28"/>
          <w:lang w:eastAsia="zh-HK"/>
        </w:rPr>
      </w:pPr>
    </w:p>
    <w:p w:rsidR="00DC4A23" w:rsidRPr="00073557" w:rsidRDefault="00DC4A23" w:rsidP="0028257E">
      <w:pPr>
        <w:overflowPunct w:val="0"/>
        <w:snapToGrid w:val="0"/>
        <w:jc w:val="both"/>
        <w:rPr>
          <w:rFonts w:ascii="Times New Roman" w:hAnsi="Times New Roman" w:cs="Times New Roman"/>
          <w:b/>
          <w:sz w:val="28"/>
          <w:szCs w:val="28"/>
          <w:lang w:eastAsia="zh-HK"/>
        </w:rPr>
      </w:pPr>
    </w:p>
    <w:p w:rsidR="00DC4A23" w:rsidRPr="00073557" w:rsidRDefault="008C3A7D" w:rsidP="0028257E">
      <w:pPr>
        <w:overflowPunct w:val="0"/>
        <w:snapToGrid w:val="0"/>
        <w:jc w:val="both"/>
        <w:rPr>
          <w:rFonts w:ascii="Times New Roman" w:hAnsi="Times New Roman" w:cs="Times New Roman"/>
          <w:b/>
          <w:sz w:val="28"/>
          <w:szCs w:val="28"/>
          <w:lang w:eastAsia="zh-HK"/>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6</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生活于「贫穷线」以下的人口比例</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lastRenderedPageBreak/>
        <w:t>24.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「贫穷线」由扶贫委员会于</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年制订，采纳「相对贫穷」的概念，以政策介入前（即税前和社会福利转移前）的每月住户收入为量度基础。</w:t>
      </w:r>
      <w:r w:rsidR="00DC4A23" w:rsidRPr="00073557">
        <w:rPr>
          <w:rStyle w:val="a9"/>
          <w:rFonts w:ascii="Times New Roman" w:hAnsi="Times New Roman" w:cs="Times New Roman"/>
          <w:sz w:val="28"/>
          <w:szCs w:val="28"/>
        </w:rPr>
        <w:footnoteReference w:id="2"/>
      </w:r>
      <w:r w:rsidRPr="00073557">
        <w:rPr>
          <w:rFonts w:ascii="Times New Roman" w:hAnsi="Times New Roman" w:cs="Times New Roman"/>
          <w:sz w:val="28"/>
          <w:szCs w:val="28"/>
          <w:lang w:eastAsia="zh-CN"/>
        </w:rPr>
        <w:t>自此，香港特区政府每年更新贫穷</w:t>
      </w:r>
      <w:r w:rsidR="00901914" w:rsidRPr="00073557">
        <w:rPr>
          <w:rFonts w:ascii="Times New Roman" w:hAnsi="Times New Roman" w:cs="Times New Roman"/>
          <w:sz w:val="28"/>
          <w:szCs w:val="28"/>
          <w:lang w:eastAsia="zh-CN"/>
        </w:rPr>
        <w:t>数</w:t>
      </w:r>
      <w:r w:rsidRPr="00073557">
        <w:rPr>
          <w:rFonts w:ascii="Times New Roman" w:hAnsi="Times New Roman" w:cs="Times New Roman"/>
          <w:sz w:val="28"/>
          <w:szCs w:val="28"/>
          <w:lang w:eastAsia="zh-CN"/>
        </w:rPr>
        <w:t>据，以恒常地监察香港的贫穷情况</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最新的《</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年香港贫穷情况报告》已于</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年公布。</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按「贫穷线」框架分析，计及所有选定的政府措施</w:t>
      </w:r>
      <w:r w:rsidR="00DC4A23" w:rsidRPr="00073557">
        <w:rPr>
          <w:rStyle w:val="a9"/>
          <w:rFonts w:ascii="Times New Roman" w:hAnsi="Times New Roman" w:cs="Times New Roman"/>
          <w:sz w:val="28"/>
          <w:szCs w:val="28"/>
        </w:rPr>
        <w:footnoteReference w:id="3"/>
      </w:r>
      <w:r w:rsidRPr="00073557">
        <w:rPr>
          <w:rFonts w:ascii="Times New Roman" w:hAnsi="Times New Roman" w:cs="Times New Roman"/>
          <w:sz w:val="28"/>
          <w:szCs w:val="28"/>
          <w:lang w:eastAsia="zh-CN"/>
        </w:rPr>
        <w:t>，自</w:t>
      </w:r>
      <w:r w:rsidRPr="00073557">
        <w:rPr>
          <w:rFonts w:ascii="Times New Roman" w:hAnsi="Times New Roman" w:cs="Times New Roman"/>
          <w:sz w:val="28"/>
          <w:szCs w:val="28"/>
          <w:lang w:eastAsia="zh-CN"/>
        </w:rPr>
        <w:t>2009</w:t>
      </w:r>
      <w:r w:rsidRPr="00073557">
        <w:rPr>
          <w:rFonts w:ascii="Times New Roman" w:hAnsi="Times New Roman" w:cs="Times New Roman"/>
          <w:sz w:val="28"/>
          <w:szCs w:val="28"/>
          <w:lang w:eastAsia="zh-CN"/>
        </w:rPr>
        <w:t>年起政策介入前及政策介入后的贫穷率（即生活于「贫穷线」以下的人口比例）载于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3</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年（最新数据）的扶贫成效是自</w:t>
      </w:r>
      <w:r w:rsidRPr="00073557">
        <w:rPr>
          <w:rFonts w:ascii="Times New Roman" w:hAnsi="Times New Roman" w:cs="Times New Roman"/>
          <w:sz w:val="28"/>
          <w:szCs w:val="28"/>
          <w:lang w:eastAsia="zh-CN"/>
        </w:rPr>
        <w:t>2011</w:t>
      </w:r>
      <w:r w:rsidRPr="00073557">
        <w:rPr>
          <w:rFonts w:ascii="Times New Roman" w:hAnsi="Times New Roman" w:cs="Times New Roman"/>
          <w:sz w:val="28"/>
          <w:szCs w:val="28"/>
          <w:lang w:eastAsia="zh-CN"/>
        </w:rPr>
        <w:t>年以来最高，贫穷率显著下降</w:t>
      </w:r>
      <w:r w:rsidRPr="00073557">
        <w:rPr>
          <w:rFonts w:ascii="Times New Roman" w:hAnsi="Times New Roman" w:cs="Times New Roman"/>
          <w:sz w:val="28"/>
          <w:szCs w:val="28"/>
          <w:lang w:eastAsia="zh-CN"/>
        </w:rPr>
        <w:t>12.2</w:t>
      </w:r>
      <w:r w:rsidRPr="00073557">
        <w:rPr>
          <w:rFonts w:ascii="Times New Roman" w:hAnsi="Times New Roman" w:cs="Times New Roman"/>
          <w:sz w:val="28"/>
          <w:szCs w:val="28"/>
          <w:lang w:eastAsia="zh-CN"/>
        </w:rPr>
        <w:t>个百分点。</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过去十年，香港特区政府透过改善社会福利、教育和医疗方面的不同服务，逐步提升对有需要人士的支援。政府在这三个范畴的恒常开支由</w:t>
      </w:r>
      <w:r w:rsidRPr="00073557">
        <w:rPr>
          <w:rFonts w:ascii="Times New Roman" w:hAnsi="Times New Roman" w:cs="Times New Roman"/>
          <w:sz w:val="28"/>
          <w:szCs w:val="28"/>
          <w:lang w:eastAsia="zh-CN"/>
        </w:rPr>
        <w:t>2010/11</w:t>
      </w:r>
      <w:r w:rsidRPr="00073557">
        <w:rPr>
          <w:rFonts w:ascii="Times New Roman" w:hAnsi="Times New Roman" w:cs="Times New Roman"/>
          <w:sz w:val="28"/>
          <w:szCs w:val="28"/>
          <w:lang w:eastAsia="zh-CN"/>
        </w:rPr>
        <w:t>年度的</w:t>
      </w:r>
      <w:r w:rsidRPr="00073557">
        <w:rPr>
          <w:rFonts w:ascii="Times New Roman" w:hAnsi="Times New Roman" w:cs="Times New Roman"/>
          <w:sz w:val="28"/>
          <w:szCs w:val="28"/>
          <w:lang w:eastAsia="zh-CN"/>
        </w:rPr>
        <w:t>1,254</w:t>
      </w:r>
      <w:r w:rsidRPr="00073557">
        <w:rPr>
          <w:rFonts w:ascii="Times New Roman" w:hAnsi="Times New Roman" w:cs="Times New Roman"/>
          <w:sz w:val="28"/>
          <w:szCs w:val="28"/>
          <w:lang w:eastAsia="zh-CN"/>
        </w:rPr>
        <w:t>亿港元上升至</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年度的</w:t>
      </w:r>
      <w:r w:rsidRPr="00073557">
        <w:rPr>
          <w:rFonts w:ascii="Times New Roman" w:hAnsi="Times New Roman" w:cs="Times New Roman"/>
          <w:sz w:val="28"/>
          <w:szCs w:val="28"/>
          <w:lang w:eastAsia="zh-CN"/>
        </w:rPr>
        <w:t>2,770</w:t>
      </w:r>
      <w:r w:rsidRPr="00073557">
        <w:rPr>
          <w:rFonts w:ascii="Times New Roman" w:hAnsi="Times New Roman" w:cs="Times New Roman"/>
          <w:sz w:val="28"/>
          <w:szCs w:val="28"/>
          <w:lang w:eastAsia="zh-CN"/>
        </w:rPr>
        <w:t>亿港元，累计增幅显著达</w:t>
      </w:r>
      <w:r w:rsidRPr="00073557">
        <w:rPr>
          <w:rFonts w:ascii="Times New Roman" w:hAnsi="Times New Roman" w:cs="Times New Roman"/>
          <w:sz w:val="28"/>
          <w:szCs w:val="28"/>
          <w:lang w:eastAsia="zh-CN"/>
        </w:rPr>
        <w:t>121%</w:t>
      </w:r>
      <w:r w:rsidRPr="00073557">
        <w:rPr>
          <w:rFonts w:ascii="Times New Roman" w:hAnsi="Times New Roman" w:cs="Times New Roman"/>
          <w:sz w:val="28"/>
          <w:szCs w:val="28"/>
          <w:lang w:eastAsia="zh-CN"/>
        </w:rPr>
        <w:t>，远超同期名义本地生产总值的增长（</w:t>
      </w:r>
      <w:r w:rsidRPr="00073557">
        <w:rPr>
          <w:rFonts w:ascii="Times New Roman" w:hAnsi="Times New Roman" w:cs="Times New Roman"/>
          <w:sz w:val="28"/>
          <w:szCs w:val="28"/>
          <w:lang w:eastAsia="zh-CN"/>
        </w:rPr>
        <w:t>51%</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keepNext/>
        <w:keepLines/>
        <w:overflowPunct w:val="0"/>
        <w:snapToGrid w:val="0"/>
        <w:jc w:val="both"/>
        <w:rPr>
          <w:rFonts w:ascii="Times New Roman" w:hAnsi="Times New Roman" w:cs="Times New Roman"/>
          <w:i/>
          <w:color w:val="000000" w:themeColor="text1"/>
          <w:sz w:val="28"/>
          <w:szCs w:val="28"/>
        </w:rPr>
      </w:pPr>
      <w:r w:rsidRPr="00073557">
        <w:rPr>
          <w:rFonts w:ascii="Times New Roman" w:hAnsi="Times New Roman" w:cs="Times New Roman"/>
          <w:i/>
          <w:color w:val="000000" w:themeColor="text1"/>
          <w:sz w:val="28"/>
          <w:szCs w:val="28"/>
          <w:lang w:eastAsia="zh-CN"/>
        </w:rPr>
        <w:t>收入分布差距的程度</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年中期人口统计，以除税及福利转移后的家庭住户每月收入计算，</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年住户收入第十等分与第一至四等分收入总和的比率为</w:t>
      </w:r>
      <w:r w:rsidRPr="00073557">
        <w:rPr>
          <w:rFonts w:ascii="Times New Roman" w:hAnsi="Times New Roman" w:cs="Times New Roman"/>
          <w:sz w:val="28"/>
          <w:szCs w:val="28"/>
          <w:lang w:eastAsia="zh-CN"/>
        </w:rPr>
        <w:t>2.802</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年为</w:t>
      </w:r>
      <w:r w:rsidRPr="00073557">
        <w:rPr>
          <w:rFonts w:ascii="Times New Roman" w:hAnsi="Times New Roman" w:cs="Times New Roman"/>
          <w:sz w:val="28"/>
          <w:szCs w:val="28"/>
          <w:lang w:eastAsia="zh-CN"/>
        </w:rPr>
        <w:t>2.764</w:t>
      </w:r>
      <w:r w:rsidRPr="00073557">
        <w:rPr>
          <w:rFonts w:ascii="Times New Roman" w:hAnsi="Times New Roman" w:cs="Times New Roman"/>
          <w:sz w:val="28"/>
          <w:szCs w:val="28"/>
          <w:lang w:eastAsia="zh-CN"/>
        </w:rPr>
        <w:t>）。以原本住户每月收入计算的相应数字为</w:t>
      </w:r>
      <w:r w:rsidRPr="00073557">
        <w:rPr>
          <w:rFonts w:ascii="Times New Roman" w:hAnsi="Times New Roman" w:cs="Times New Roman"/>
          <w:sz w:val="28"/>
          <w:szCs w:val="28"/>
          <w:lang w:eastAsia="zh-CN"/>
        </w:rPr>
        <w:t>4.154</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年为</w:t>
      </w:r>
      <w:r w:rsidRPr="00073557">
        <w:rPr>
          <w:rFonts w:ascii="Times New Roman" w:hAnsi="Times New Roman" w:cs="Times New Roman"/>
          <w:sz w:val="28"/>
          <w:szCs w:val="28"/>
          <w:lang w:eastAsia="zh-CN"/>
        </w:rPr>
        <w:t>3.983</w:t>
      </w:r>
      <w:r w:rsidRPr="00073557">
        <w:rPr>
          <w:rFonts w:ascii="Times New Roman" w:hAnsi="Times New Roman" w:cs="Times New Roman"/>
          <w:sz w:val="28"/>
          <w:szCs w:val="28"/>
          <w:lang w:eastAsia="zh-CN"/>
        </w:rPr>
        <w:t>）。以上可见，在</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年税务及福利转移令有关比率下降</w:t>
      </w:r>
      <w:r w:rsidRPr="00073557">
        <w:rPr>
          <w:rFonts w:ascii="Times New Roman" w:hAnsi="Times New Roman" w:cs="Times New Roman"/>
          <w:sz w:val="28"/>
          <w:szCs w:val="28"/>
          <w:lang w:eastAsia="zh-CN"/>
        </w:rPr>
        <w:t>1.352</w:t>
      </w:r>
      <w:r w:rsidRPr="00073557">
        <w:rPr>
          <w:rFonts w:ascii="Times New Roman" w:hAnsi="Times New Roman" w:cs="Times New Roman"/>
          <w:sz w:val="28"/>
          <w:szCs w:val="28"/>
          <w:lang w:eastAsia="zh-CN"/>
        </w:rPr>
        <w:t>。根据</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年人口普查编制的</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年相关数字将于</w:t>
      </w:r>
      <w:r w:rsidRPr="00073557">
        <w:rPr>
          <w:rFonts w:ascii="Times New Roman" w:hAnsi="Times New Roman" w:cs="Times New Roman"/>
          <w:sz w:val="28"/>
          <w:szCs w:val="28"/>
          <w:lang w:eastAsia="zh-CN"/>
        </w:rPr>
        <w:t>2022</w:t>
      </w:r>
      <w:r w:rsidRPr="00073557">
        <w:rPr>
          <w:rFonts w:ascii="Times New Roman" w:hAnsi="Times New Roman" w:cs="Times New Roman"/>
          <w:sz w:val="28"/>
          <w:szCs w:val="28"/>
          <w:lang w:eastAsia="zh-CN"/>
        </w:rPr>
        <w:t>年备妥。</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香港收入差距情况过去多年来的变化，部分和人口加速高龄化下退休住户增加有关</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若只考虑从事经济活动住户的话</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在</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年以除税及福利转移后每月收入计算的相应数字为</w:t>
      </w:r>
      <w:r w:rsidRPr="00073557">
        <w:rPr>
          <w:rFonts w:ascii="Times New Roman" w:hAnsi="Times New Roman" w:cs="Times New Roman"/>
          <w:sz w:val="28"/>
          <w:szCs w:val="28"/>
          <w:lang w:eastAsia="zh-CN"/>
        </w:rPr>
        <w:t>2.090</w:t>
      </w:r>
      <w:r w:rsidRPr="00073557">
        <w:rPr>
          <w:rFonts w:ascii="Times New Roman" w:hAnsi="Times New Roman" w:cs="Times New Roman"/>
          <w:sz w:val="28"/>
          <w:szCs w:val="28"/>
          <w:lang w:eastAsia="zh-CN"/>
        </w:rPr>
        <w:t>，低于</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年的</w:t>
      </w:r>
      <w:r w:rsidRPr="00073557">
        <w:rPr>
          <w:rFonts w:ascii="Times New Roman" w:hAnsi="Times New Roman" w:cs="Times New Roman"/>
          <w:sz w:val="28"/>
          <w:szCs w:val="28"/>
          <w:lang w:eastAsia="zh-CN"/>
        </w:rPr>
        <w:t>2.205</w:t>
      </w:r>
      <w:r w:rsidRPr="00073557">
        <w:rPr>
          <w:rFonts w:ascii="Times New Roman" w:hAnsi="Times New Roman" w:cs="Times New Roman"/>
          <w:sz w:val="28"/>
          <w:szCs w:val="28"/>
          <w:lang w:eastAsia="zh-CN"/>
        </w:rPr>
        <w:t>。以原本住户每月收入计算的相应数字为</w:t>
      </w:r>
      <w:r w:rsidRPr="00073557">
        <w:rPr>
          <w:rFonts w:ascii="Times New Roman" w:hAnsi="Times New Roman" w:cs="Times New Roman"/>
          <w:sz w:val="28"/>
          <w:szCs w:val="28"/>
          <w:lang w:eastAsia="zh-CN"/>
        </w:rPr>
        <w:t>2.889</w:t>
      </w:r>
      <w:r w:rsidRPr="00073557">
        <w:rPr>
          <w:rFonts w:ascii="Times New Roman" w:hAnsi="Times New Roman" w:cs="Times New Roman"/>
          <w:sz w:val="28"/>
          <w:szCs w:val="28"/>
          <w:lang w:eastAsia="zh-CN"/>
        </w:rPr>
        <w:t>，同样低于</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年的</w:t>
      </w:r>
      <w:r w:rsidRPr="00073557">
        <w:rPr>
          <w:rFonts w:ascii="Times New Roman" w:hAnsi="Times New Roman" w:cs="Times New Roman"/>
          <w:sz w:val="28"/>
          <w:szCs w:val="28"/>
          <w:lang w:eastAsia="zh-CN"/>
        </w:rPr>
        <w:t>3.034</w:t>
      </w:r>
      <w:r w:rsidRPr="00073557">
        <w:rPr>
          <w:rFonts w:ascii="Times New Roman" w:hAnsi="Times New Roman" w:cs="Times New Roman"/>
          <w:sz w:val="28"/>
          <w:szCs w:val="28"/>
          <w:lang w:eastAsia="zh-CN"/>
        </w:rPr>
        <w:t>。以上可见，在</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年税务及福利转移令有关比率下降</w:t>
      </w:r>
      <w:r w:rsidRPr="00073557">
        <w:rPr>
          <w:rFonts w:ascii="Times New Roman" w:hAnsi="Times New Roman" w:cs="Times New Roman"/>
          <w:sz w:val="28"/>
          <w:szCs w:val="28"/>
          <w:lang w:eastAsia="zh-CN"/>
        </w:rPr>
        <w:t>0.799</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29.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现时政府统计处并没有搜集住户资产的数据。因此，未能提供关于财富差距程度的资料。</w:t>
      </w:r>
    </w:p>
    <w:p w:rsidR="00DC4A23" w:rsidRDefault="00DC4A23" w:rsidP="0028257E">
      <w:pPr>
        <w:overflowPunct w:val="0"/>
        <w:snapToGrid w:val="0"/>
        <w:jc w:val="both"/>
        <w:rPr>
          <w:rFonts w:ascii="Times New Roman" w:eastAsia="DengXian" w:hAnsi="Times New Roman" w:cs="Times New Roman"/>
          <w:sz w:val="28"/>
          <w:szCs w:val="28"/>
          <w:lang w:eastAsia="zh-CN"/>
        </w:rPr>
      </w:pPr>
    </w:p>
    <w:p w:rsidR="008A43BE" w:rsidRPr="008A43BE" w:rsidRDefault="008A43BE" w:rsidP="0028257E">
      <w:pPr>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公共税务收入</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HK"/>
        </w:rPr>
      </w:pPr>
      <w:r w:rsidRPr="00073557">
        <w:rPr>
          <w:rFonts w:ascii="Times New Roman" w:hAnsi="Times New Roman" w:cs="Times New Roman"/>
          <w:sz w:val="28"/>
          <w:szCs w:val="28"/>
          <w:lang w:eastAsia="zh-CN"/>
        </w:rPr>
        <w:t>30.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近十年税务收入（直接税和间接税）的明细资料载于</w:t>
      </w:r>
      <w:r w:rsidRPr="00073557">
        <w:rPr>
          <w:rFonts w:ascii="Times New Roman" w:eastAsia="MS Gothic" w:hAnsi="Times New Roman" w:cs="Times New Roman"/>
          <w:sz w:val="28"/>
          <w:szCs w:val="28"/>
          <w:lang w:eastAsia="zh-CN"/>
        </w:rPr>
        <w:t>‌</w:t>
      </w:r>
      <w:r w:rsidRPr="00073557">
        <w:rPr>
          <w:rFonts w:ascii="Times New Roman" w:hAnsi="Times New Roman" w:cs="Times New Roman"/>
          <w:sz w:val="28"/>
          <w:szCs w:val="28"/>
          <w:lang w:eastAsia="zh-CN"/>
        </w:rPr>
        <w:t xml:space="preserve">    </w:t>
      </w:r>
      <w:r w:rsidRPr="00073557">
        <w:rPr>
          <w:rFonts w:ascii="Times New Roman" w:hAnsi="Times New Roman" w:cs="Times New Roman"/>
          <w:b/>
          <w:sz w:val="28"/>
          <w:szCs w:val="28"/>
          <w:u w:val="single"/>
          <w:lang w:eastAsia="zh-CN"/>
        </w:rPr>
        <w:t>附</w:t>
      </w:r>
      <w:r w:rsidRPr="00073557">
        <w:rPr>
          <w:rFonts w:ascii="Times New Roman" w:eastAsia="MS Gothic" w:hAnsi="Times New Roman" w:cs="Times New Roman"/>
          <w:b/>
          <w:sz w:val="28"/>
          <w:szCs w:val="28"/>
          <w:u w:val="single"/>
          <w:lang w:eastAsia="zh-CN"/>
        </w:rPr>
        <w:t>‍</w:t>
      </w:r>
      <w:r w:rsidRPr="00073557">
        <w:rPr>
          <w:rFonts w:ascii="Times New Roman" w:hAnsi="Times New Roman" w:cs="Times New Roman"/>
          <w:b/>
          <w:sz w:val="28"/>
          <w:szCs w:val="28"/>
          <w:u w:val="single"/>
          <w:lang w:eastAsia="zh-CN"/>
        </w:rPr>
        <w:t>件</w:t>
      </w:r>
      <w:r w:rsidRPr="00073557">
        <w:rPr>
          <w:rFonts w:ascii="Times New Roman" w:hAnsi="Times New Roman" w:cs="Times New Roman"/>
          <w:b/>
          <w:sz w:val="28"/>
          <w:szCs w:val="28"/>
          <w:u w:val="single"/>
          <w:lang w:eastAsia="zh-CN"/>
        </w:rPr>
        <w:t> 4</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31.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香港没有增值税</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法团须就其在香港产生或源自香港的应课税利润缴交</w:t>
      </w:r>
      <w:r w:rsidRPr="00073557">
        <w:rPr>
          <w:rFonts w:ascii="Times New Roman" w:hAnsi="Times New Roman" w:cs="Times New Roman"/>
          <w:sz w:val="28"/>
          <w:szCs w:val="28"/>
          <w:lang w:eastAsia="zh-CN"/>
        </w:rPr>
        <w:t>16.5%</w:t>
      </w:r>
      <w:r w:rsidRPr="00073557">
        <w:rPr>
          <w:rFonts w:ascii="Times New Roman" w:hAnsi="Times New Roman" w:cs="Times New Roman"/>
          <w:sz w:val="28"/>
          <w:szCs w:val="28"/>
          <w:lang w:eastAsia="zh-CN"/>
        </w:rPr>
        <w:t>的利得税。由</w:t>
      </w:r>
      <w:r w:rsidRPr="00073557">
        <w:rPr>
          <w:rFonts w:ascii="Times New Roman" w:hAnsi="Times New Roman" w:cs="Times New Roman"/>
          <w:sz w:val="28"/>
          <w:szCs w:val="28"/>
          <w:lang w:eastAsia="zh-CN"/>
        </w:rPr>
        <w:t>2018/19</w:t>
      </w:r>
      <w:r w:rsidRPr="00073557">
        <w:rPr>
          <w:rFonts w:ascii="Times New Roman" w:hAnsi="Times New Roman" w:cs="Times New Roman"/>
          <w:sz w:val="28"/>
          <w:szCs w:val="28"/>
          <w:lang w:eastAsia="zh-CN"/>
        </w:rPr>
        <w:t>课税年度起，利得税以两级税率征收：即首</w:t>
      </w:r>
      <w:r w:rsidRPr="00073557">
        <w:rPr>
          <w:rFonts w:ascii="Times New Roman" w:hAnsi="Times New Roman" w:cs="Times New Roman"/>
          <w:sz w:val="28"/>
          <w:szCs w:val="28"/>
          <w:lang w:eastAsia="zh-CN"/>
        </w:rPr>
        <w:t>200</w:t>
      </w:r>
      <w:r w:rsidRPr="00073557">
        <w:rPr>
          <w:rFonts w:ascii="Times New Roman" w:hAnsi="Times New Roman" w:cs="Times New Roman"/>
          <w:sz w:val="28"/>
          <w:szCs w:val="28"/>
          <w:lang w:eastAsia="zh-CN"/>
        </w:rPr>
        <w:t>万港元应评税利润的利得税税率为</w:t>
      </w:r>
      <w:r w:rsidRPr="00073557">
        <w:rPr>
          <w:rFonts w:ascii="Times New Roman" w:hAnsi="Times New Roman" w:cs="Times New Roman"/>
          <w:sz w:val="28"/>
          <w:szCs w:val="28"/>
          <w:lang w:eastAsia="zh-CN"/>
        </w:rPr>
        <w:t>8.25%</w:t>
      </w:r>
      <w:r w:rsidRPr="00073557">
        <w:rPr>
          <w:rFonts w:ascii="Times New Roman" w:hAnsi="Times New Roman" w:cs="Times New Roman"/>
          <w:sz w:val="28"/>
          <w:szCs w:val="28"/>
          <w:lang w:eastAsia="zh-CN"/>
        </w:rPr>
        <w:t>，超过</w:t>
      </w:r>
      <w:r w:rsidRPr="00073557">
        <w:rPr>
          <w:rFonts w:ascii="Times New Roman" w:hAnsi="Times New Roman" w:cs="Times New Roman"/>
          <w:sz w:val="28"/>
          <w:szCs w:val="28"/>
          <w:lang w:eastAsia="zh-CN"/>
        </w:rPr>
        <w:t xml:space="preserve"> 200</w:t>
      </w:r>
      <w:r w:rsidRPr="00073557">
        <w:rPr>
          <w:rFonts w:ascii="Times New Roman" w:hAnsi="Times New Roman" w:cs="Times New Roman"/>
          <w:sz w:val="28"/>
          <w:szCs w:val="28"/>
          <w:lang w:eastAsia="zh-CN"/>
        </w:rPr>
        <w:t>万港元的应评税利润按</w:t>
      </w:r>
      <w:r w:rsidRPr="00073557">
        <w:rPr>
          <w:rFonts w:ascii="Times New Roman" w:hAnsi="Times New Roman" w:cs="Times New Roman"/>
          <w:sz w:val="28"/>
          <w:szCs w:val="28"/>
          <w:lang w:eastAsia="zh-CN"/>
        </w:rPr>
        <w:t>16.5%</w:t>
      </w:r>
      <w:r w:rsidRPr="00073557">
        <w:rPr>
          <w:rFonts w:ascii="Times New Roman" w:hAnsi="Times New Roman" w:cs="Times New Roman"/>
          <w:sz w:val="28"/>
          <w:szCs w:val="28"/>
          <w:lang w:eastAsia="zh-CN"/>
        </w:rPr>
        <w:t>的税率征收</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就个人获得的薪俸收入而言</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薪俸税按应课税入息实额（即收入减去扣除和个人免税额）的</w:t>
      </w:r>
      <w:r w:rsidRPr="00073557">
        <w:rPr>
          <w:rFonts w:ascii="Times New Roman" w:hAnsi="Times New Roman" w:cs="Times New Roman"/>
          <w:sz w:val="28"/>
          <w:szCs w:val="28"/>
          <w:lang w:eastAsia="zh-CN"/>
        </w:rPr>
        <w:t>2%</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17%</w:t>
      </w:r>
      <w:r w:rsidRPr="00073557">
        <w:rPr>
          <w:rFonts w:ascii="Times New Roman" w:hAnsi="Times New Roman" w:cs="Times New Roman"/>
          <w:sz w:val="28"/>
          <w:szCs w:val="28"/>
          <w:lang w:eastAsia="zh-CN"/>
        </w:rPr>
        <w:t>的累进税率征收，最高为应评税入息实额（即收入减去扣除）的</w:t>
      </w:r>
      <w:r w:rsidRPr="00073557">
        <w:rPr>
          <w:rFonts w:ascii="Times New Roman" w:hAnsi="Times New Roman" w:cs="Times New Roman"/>
          <w:sz w:val="28"/>
          <w:szCs w:val="28"/>
          <w:lang w:eastAsia="zh-CN"/>
        </w:rPr>
        <w:t>15%</w:t>
      </w:r>
      <w:r w:rsidRPr="00073557">
        <w:rPr>
          <w:rFonts w:ascii="Times New Roman" w:hAnsi="Times New Roman" w:cs="Times New Roman"/>
          <w:sz w:val="28"/>
          <w:szCs w:val="28"/>
          <w:lang w:eastAsia="zh-CN"/>
        </w:rPr>
        <w:t>。在过去的十年，缴交薪俸税最多的</w:t>
      </w:r>
      <w:r w:rsidRPr="00073557">
        <w:rPr>
          <w:rFonts w:ascii="Times New Roman" w:hAnsi="Times New Roman" w:cs="Times New Roman"/>
          <w:sz w:val="28"/>
          <w:szCs w:val="28"/>
          <w:lang w:eastAsia="zh-CN"/>
        </w:rPr>
        <w:t>10%</w:t>
      </w:r>
      <w:r w:rsidRPr="00073557">
        <w:rPr>
          <w:rFonts w:ascii="Times New Roman" w:hAnsi="Times New Roman" w:cs="Times New Roman"/>
          <w:sz w:val="28"/>
          <w:szCs w:val="28"/>
          <w:lang w:eastAsia="zh-CN"/>
        </w:rPr>
        <w:t>的纳税人所缴交的薪俸税，占薪俸税收入的</w:t>
      </w:r>
      <w:r w:rsidRPr="00073557">
        <w:rPr>
          <w:rFonts w:ascii="Times New Roman" w:hAnsi="Times New Roman" w:cs="Times New Roman"/>
          <w:sz w:val="28"/>
          <w:szCs w:val="28"/>
          <w:lang w:eastAsia="zh-CN"/>
        </w:rPr>
        <w:t>75%</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81%</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公共开支</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32.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所有政策组别近十年公共开支的明细资料载于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5</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33.</w:t>
      </w:r>
      <w:r w:rsidRPr="00073557">
        <w:rPr>
          <w:rFonts w:ascii="Times New Roman" w:hAnsi="Times New Roman" w:cs="Times New Roman"/>
          <w:sz w:val="28"/>
          <w:szCs w:val="28"/>
          <w:lang w:eastAsia="zh-CN"/>
        </w:rPr>
        <w:tab/>
        <w:t>2020/21</w:t>
      </w:r>
      <w:r w:rsidRPr="00073557">
        <w:rPr>
          <w:rFonts w:ascii="Times New Roman" w:hAnsi="Times New Roman" w:cs="Times New Roman"/>
          <w:sz w:val="28"/>
          <w:szCs w:val="28"/>
          <w:lang w:eastAsia="zh-CN"/>
        </w:rPr>
        <w:t>年度的政府经常开支为</w:t>
      </w:r>
      <w:r w:rsidRPr="00073557">
        <w:rPr>
          <w:rFonts w:ascii="Times New Roman" w:hAnsi="Times New Roman" w:cs="Times New Roman"/>
          <w:sz w:val="28"/>
          <w:szCs w:val="28"/>
          <w:lang w:eastAsia="zh-CN"/>
        </w:rPr>
        <w:t>4,720</w:t>
      </w:r>
      <w:r w:rsidRPr="00073557">
        <w:rPr>
          <w:rFonts w:ascii="Times New Roman" w:hAnsi="Times New Roman" w:cs="Times New Roman"/>
          <w:sz w:val="28"/>
          <w:szCs w:val="28"/>
          <w:lang w:eastAsia="zh-CN"/>
        </w:rPr>
        <w:t>亿港元</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较</w:t>
      </w:r>
      <w:r w:rsidRPr="00073557">
        <w:rPr>
          <w:rFonts w:ascii="Times New Roman" w:hAnsi="Times New Roman" w:cs="Times New Roman"/>
          <w:sz w:val="28"/>
          <w:szCs w:val="28"/>
          <w:lang w:eastAsia="zh-CN"/>
        </w:rPr>
        <w:t>2010/11</w:t>
      </w:r>
      <w:r w:rsidRPr="00073557">
        <w:rPr>
          <w:rFonts w:ascii="Times New Roman" w:hAnsi="Times New Roman" w:cs="Times New Roman"/>
          <w:sz w:val="28"/>
          <w:szCs w:val="28"/>
          <w:lang w:eastAsia="zh-CN"/>
        </w:rPr>
        <w:t>年度的</w:t>
      </w:r>
      <w:r w:rsidRPr="00073557">
        <w:rPr>
          <w:rFonts w:ascii="Times New Roman" w:hAnsi="Times New Roman" w:cs="Times New Roman"/>
          <w:sz w:val="28"/>
          <w:szCs w:val="28"/>
          <w:lang w:eastAsia="zh-CN"/>
        </w:rPr>
        <w:t>2,510</w:t>
      </w:r>
      <w:r w:rsidRPr="00073557">
        <w:rPr>
          <w:rFonts w:ascii="Times New Roman" w:hAnsi="Times New Roman" w:cs="Times New Roman"/>
          <w:sz w:val="28"/>
          <w:szCs w:val="28"/>
          <w:lang w:eastAsia="zh-CN"/>
        </w:rPr>
        <w:t>亿港元（</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年度价格）高约</w:t>
      </w:r>
      <w:r w:rsidRPr="00073557">
        <w:rPr>
          <w:rFonts w:ascii="Times New Roman" w:hAnsi="Times New Roman" w:cs="Times New Roman"/>
          <w:sz w:val="28"/>
          <w:szCs w:val="28"/>
          <w:lang w:eastAsia="zh-CN"/>
        </w:rPr>
        <w:t>88%</w:t>
      </w:r>
      <w:r w:rsidRPr="00073557">
        <w:rPr>
          <w:rFonts w:ascii="Times New Roman" w:hAnsi="Times New Roman" w:cs="Times New Roman"/>
          <w:sz w:val="28"/>
          <w:szCs w:val="28"/>
          <w:lang w:eastAsia="zh-CN"/>
        </w:rPr>
        <w:t>。投放在教育、社会福利及卫生的政府经常开支增长更快，</w:t>
      </w:r>
      <w:r w:rsidRPr="00073557">
        <w:rPr>
          <w:rFonts w:ascii="Times New Roman" w:hAnsi="Times New Roman" w:cs="Times New Roman"/>
          <w:sz w:val="28"/>
          <w:szCs w:val="28"/>
          <w:lang w:eastAsia="zh-CN"/>
        </w:rPr>
        <w:t xml:space="preserve"> 2020/21</w:t>
      </w:r>
      <w:r w:rsidRPr="00073557">
        <w:rPr>
          <w:rFonts w:ascii="Times New Roman" w:hAnsi="Times New Roman" w:cs="Times New Roman"/>
          <w:sz w:val="28"/>
          <w:szCs w:val="28"/>
          <w:lang w:eastAsia="zh-CN"/>
        </w:rPr>
        <w:t>年度为</w:t>
      </w:r>
      <w:r w:rsidRPr="00073557">
        <w:rPr>
          <w:rFonts w:ascii="Times New Roman" w:hAnsi="Times New Roman" w:cs="Times New Roman"/>
          <w:sz w:val="28"/>
          <w:szCs w:val="28"/>
          <w:lang w:eastAsia="zh-CN"/>
        </w:rPr>
        <w:t>2,770</w:t>
      </w:r>
      <w:r w:rsidRPr="00073557">
        <w:rPr>
          <w:rFonts w:ascii="Times New Roman" w:hAnsi="Times New Roman" w:cs="Times New Roman"/>
          <w:sz w:val="28"/>
          <w:szCs w:val="28"/>
          <w:lang w:eastAsia="zh-CN"/>
        </w:rPr>
        <w:t>亿港元，差不多是</w:t>
      </w:r>
      <w:r w:rsidRPr="00073557">
        <w:rPr>
          <w:rFonts w:ascii="Times New Roman" w:hAnsi="Times New Roman" w:cs="Times New Roman"/>
          <w:sz w:val="28"/>
          <w:szCs w:val="28"/>
          <w:lang w:eastAsia="zh-CN"/>
        </w:rPr>
        <w:t>2010/11</w:t>
      </w:r>
      <w:r w:rsidRPr="00073557">
        <w:rPr>
          <w:rFonts w:ascii="Times New Roman" w:hAnsi="Times New Roman" w:cs="Times New Roman"/>
          <w:sz w:val="28"/>
          <w:szCs w:val="28"/>
          <w:lang w:eastAsia="zh-CN"/>
        </w:rPr>
        <w:t>年度（</w:t>
      </w:r>
      <w:r w:rsidRPr="00073557">
        <w:rPr>
          <w:rFonts w:ascii="Times New Roman" w:hAnsi="Times New Roman" w:cs="Times New Roman"/>
          <w:sz w:val="28"/>
          <w:szCs w:val="28"/>
          <w:lang w:eastAsia="zh-CN"/>
        </w:rPr>
        <w:t>1,410</w:t>
      </w:r>
      <w:r w:rsidRPr="00073557">
        <w:rPr>
          <w:rFonts w:ascii="Times New Roman" w:hAnsi="Times New Roman" w:cs="Times New Roman"/>
          <w:sz w:val="28"/>
          <w:szCs w:val="28"/>
          <w:lang w:eastAsia="zh-CN"/>
        </w:rPr>
        <w:t>亿港元，</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年度价格）的两倍。这显示出香港特别行政区政府致力改善民生的承诺和决心。</w:t>
      </w:r>
    </w:p>
    <w:p w:rsidR="00DC4A23" w:rsidRDefault="00DC4A23" w:rsidP="0028257E">
      <w:pPr>
        <w:overflowPunct w:val="0"/>
        <w:snapToGrid w:val="0"/>
        <w:jc w:val="both"/>
        <w:rPr>
          <w:rFonts w:ascii="Times New Roman" w:eastAsia="DengXian" w:hAnsi="Times New Roman" w:cs="Times New Roman"/>
          <w:sz w:val="28"/>
          <w:szCs w:val="28"/>
          <w:lang w:eastAsia="zh-CN"/>
        </w:rPr>
      </w:pPr>
    </w:p>
    <w:p w:rsidR="004157E8" w:rsidRPr="004157E8" w:rsidRDefault="004157E8" w:rsidP="0028257E">
      <w:pPr>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7</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4157E8" w:rsidRDefault="008C3A7D" w:rsidP="0028257E">
      <w:pPr>
        <w:tabs>
          <w:tab w:val="left" w:pos="1440"/>
        </w:tabs>
        <w:overflowPunct w:val="0"/>
        <w:snapToGrid w:val="0"/>
        <w:jc w:val="both"/>
        <w:rPr>
          <w:rFonts w:ascii="Times New Roman" w:hAnsi="Times New Roman" w:cs="Times New Roman"/>
          <w:sz w:val="28"/>
          <w:szCs w:val="28"/>
          <w:lang w:eastAsia="zh-CN"/>
        </w:rPr>
      </w:pPr>
      <w:r w:rsidRPr="004157E8">
        <w:rPr>
          <w:rFonts w:ascii="Times New Roman" w:hAnsi="Times New Roman" w:cs="Times New Roman"/>
          <w:sz w:val="28"/>
          <w:szCs w:val="28"/>
          <w:lang w:eastAsia="zh-CN"/>
        </w:rPr>
        <w:t>34.</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基本法》第二十五条订明，香港居民在法律面前一律平等。此外，《香港人权法案》第十条保障人人在法院或法庭之前，悉属平等。而该法案的第二十二条则保障人人在法律上一律平等，且应受法律平等保护，无所歧视。</w:t>
      </w:r>
    </w:p>
    <w:p w:rsidR="0040740A" w:rsidRPr="00073557" w:rsidRDefault="0040740A" w:rsidP="0028257E">
      <w:pPr>
        <w:tabs>
          <w:tab w:val="left" w:pos="1440"/>
        </w:tabs>
        <w:overflowPunct w:val="0"/>
        <w:snapToGrid w:val="0"/>
        <w:jc w:val="both"/>
        <w:rPr>
          <w:rFonts w:ascii="Times New Roman" w:hAnsi="Times New Roman" w:cs="Times New Roman"/>
          <w:sz w:val="28"/>
          <w:szCs w:val="28"/>
          <w:shd w:val="clear" w:color="auto" w:fill="FBE4D5" w:themeFill="accent2" w:themeFillTint="33"/>
          <w:lang w:eastAsia="zh-CN"/>
        </w:rPr>
      </w:pPr>
    </w:p>
    <w:p w:rsidR="00DC4A23" w:rsidRPr="004157E8" w:rsidRDefault="008C3A7D" w:rsidP="0028257E">
      <w:pPr>
        <w:tabs>
          <w:tab w:val="left" w:pos="1440"/>
        </w:tabs>
        <w:overflowPunct w:val="0"/>
        <w:snapToGrid w:val="0"/>
        <w:jc w:val="both"/>
        <w:rPr>
          <w:rFonts w:ascii="Times New Roman" w:hAnsi="Times New Roman" w:cs="Times New Roman"/>
          <w:sz w:val="28"/>
          <w:szCs w:val="28"/>
          <w:lang w:eastAsia="zh-CN"/>
        </w:rPr>
      </w:pPr>
      <w:r w:rsidRPr="004157E8">
        <w:rPr>
          <w:rFonts w:ascii="Times New Roman" w:hAnsi="Times New Roman" w:cs="Times New Roman"/>
          <w:sz w:val="28"/>
          <w:szCs w:val="28"/>
          <w:lang w:eastAsia="zh-CN"/>
        </w:rPr>
        <w:t>35.</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香港特区政府一直致力促进平等机会</w:t>
      </w:r>
      <w:r w:rsidR="006C78E2" w:rsidRPr="004157E8">
        <w:rPr>
          <w:rFonts w:ascii="Times New Roman" w:hAnsi="Times New Roman" w:cs="Times New Roman" w:hint="eastAsia"/>
          <w:sz w:val="28"/>
          <w:szCs w:val="28"/>
          <w:lang w:eastAsia="zh-HK"/>
        </w:rPr>
        <w:t>，</w:t>
      </w:r>
      <w:r w:rsidRPr="004157E8">
        <w:rPr>
          <w:rFonts w:ascii="Times New Roman" w:hAnsi="Times New Roman" w:cs="Times New Roman"/>
          <w:sz w:val="28"/>
          <w:szCs w:val="28"/>
          <w:lang w:eastAsia="zh-CN"/>
        </w:rPr>
        <w:t>以及消除一切形式的歧视。四条反歧视条例，即《性别歧视条例》、《残疾歧视条例》、《家庭岗位歧视条例》及《种族歧视条例》，在各有关方面保障平等机会，并由属独立法定机构的平机会执行。任何人如受到歧视，可向平机会投诉，并在其协助下进行调解。倘若调解失败，受屈人士可向平机会求助，向法庭提出民事申索。</w:t>
      </w:r>
    </w:p>
    <w:p w:rsidR="00DC4A23" w:rsidRPr="00073557" w:rsidRDefault="00DC4A23" w:rsidP="0028257E">
      <w:pPr>
        <w:overflowPunct w:val="0"/>
        <w:snapToGrid w:val="0"/>
        <w:jc w:val="both"/>
        <w:rPr>
          <w:rFonts w:ascii="Times New Roman" w:hAnsi="Times New Roman" w:cs="Times New Roman"/>
          <w:b/>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val="en-GB" w:eastAsia="zh-CN"/>
        </w:rPr>
        <w:t>36.</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香港特区</w:t>
      </w:r>
      <w:r w:rsidRPr="00073557">
        <w:rPr>
          <w:rFonts w:ascii="Times New Roman" w:hAnsi="Times New Roman" w:cs="Times New Roman"/>
          <w:sz w:val="28"/>
          <w:szCs w:val="28"/>
          <w:lang w:eastAsia="zh-CN"/>
        </w:rPr>
        <w:t>政府反对雇佣方面的年龄歧视</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并十分重视保障雇员的权利和平等就业的机会</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香港特区政府继续鼓励雇主在招聘时依</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不论年龄，唯才是用</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的原则，按统一甄选准则去评估应聘者或雇员的工作能力。此外，政府亦印制了《雇佣实务指引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消除就业方面的年龄歧视》，内有一套最佳工作常规，鼓励雇主和职业介绍所自发地依循。请同时参考第</w:t>
      </w:r>
      <w:r w:rsidRPr="00073557">
        <w:rPr>
          <w:rFonts w:ascii="Times New Roman" w:hAnsi="Times New Roman" w:cs="Times New Roman"/>
          <w:sz w:val="28"/>
          <w:szCs w:val="28"/>
          <w:lang w:eastAsia="zh-CN"/>
        </w:rPr>
        <w:t>58</w:t>
      </w:r>
      <w:r w:rsidRPr="00073557">
        <w:rPr>
          <w:rFonts w:ascii="Times New Roman" w:hAnsi="Times New Roman" w:cs="Times New Roman"/>
          <w:sz w:val="28"/>
          <w:szCs w:val="28"/>
          <w:lang w:eastAsia="zh-CN"/>
        </w:rPr>
        <w:t>段。</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val="en-GB"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val="en-GB" w:eastAsia="zh-CN"/>
        </w:rPr>
        <w:t>37.</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eastAsia="zh-CN"/>
        </w:rPr>
        <w:t xml:space="preserve"> </w:t>
      </w:r>
      <w:r w:rsidRPr="00073557">
        <w:rPr>
          <w:rFonts w:ascii="Times New Roman" w:hAnsi="Times New Roman" w:cs="Times New Roman"/>
          <w:sz w:val="28"/>
          <w:szCs w:val="28"/>
          <w:lang w:eastAsia="zh-CN"/>
        </w:rPr>
        <w:t>宗教信仰自由是香港居民享有的基本权利之一，并在宪制层面上体现在《基本法》第三十二条和第一百四十一条。宗教团体亦依法享有进行其宗教活动的自由。</w:t>
      </w:r>
    </w:p>
    <w:p w:rsidR="00DC4A23" w:rsidRPr="00073557" w:rsidRDefault="00DC4A23" w:rsidP="0028257E">
      <w:pPr>
        <w:overflowPunct w:val="0"/>
        <w:snapToGrid w:val="0"/>
        <w:jc w:val="both"/>
        <w:rPr>
          <w:rFonts w:ascii="Times New Roman" w:hAnsi="Times New Roman" w:cs="Times New Roman"/>
          <w:b/>
          <w:sz w:val="28"/>
          <w:szCs w:val="28"/>
          <w:lang w:eastAsia="zh-CN"/>
        </w:rPr>
      </w:pPr>
    </w:p>
    <w:p w:rsidR="00DC4A23" w:rsidRPr="004157E8" w:rsidRDefault="008C3A7D" w:rsidP="0028257E">
      <w:pPr>
        <w:tabs>
          <w:tab w:val="left" w:pos="1440"/>
        </w:tabs>
        <w:overflowPunct w:val="0"/>
        <w:snapToGrid w:val="0"/>
        <w:jc w:val="both"/>
        <w:rPr>
          <w:rFonts w:ascii="Times New Roman" w:hAnsi="Times New Roman" w:cs="Times New Roman"/>
          <w:sz w:val="28"/>
          <w:szCs w:val="28"/>
          <w:lang w:eastAsia="zh-CN"/>
        </w:rPr>
      </w:pPr>
      <w:r w:rsidRPr="004157E8">
        <w:rPr>
          <w:rFonts w:ascii="Times New Roman" w:hAnsi="Times New Roman" w:cs="Times New Roman"/>
          <w:sz w:val="28"/>
          <w:szCs w:val="28"/>
          <w:lang w:eastAsia="zh-CN"/>
        </w:rPr>
        <w:t>38.</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《香港人权法案条例》禁止香港特区政府基于性倾向等为由歧视任何人。</w:t>
      </w:r>
      <w:r w:rsidRPr="004157E8">
        <w:rPr>
          <w:rFonts w:ascii="Times New Roman" w:hAnsi="Times New Roman" w:cs="Times New Roman"/>
          <w:sz w:val="28"/>
          <w:szCs w:val="28"/>
          <w:lang w:val="en-GB" w:eastAsia="zh-CN"/>
        </w:rPr>
        <w:t>而在私人领域，</w:t>
      </w:r>
      <w:r w:rsidRPr="004157E8">
        <w:rPr>
          <w:rFonts w:ascii="Times New Roman" w:hAnsi="Times New Roman" w:cs="Times New Roman"/>
          <w:sz w:val="28"/>
          <w:szCs w:val="28"/>
          <w:lang w:eastAsia="zh-CN"/>
        </w:rPr>
        <w:t>社会上对是否应立法禁止性倾向及性别认同歧视意见分歧严重，香港特区政府会在社会凝聚共识后考虑有关立法。香港特区政府会继续相关公众教育和宣传工作，以推广「不歧视、多包容」的信息。</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39.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《罪犯自新条例》（第</w:t>
      </w:r>
      <w:r w:rsidRPr="00073557">
        <w:rPr>
          <w:rFonts w:ascii="Times New Roman" w:hAnsi="Times New Roman" w:cs="Times New Roman"/>
          <w:sz w:val="28"/>
          <w:szCs w:val="28"/>
          <w:lang w:eastAsia="zh-CN"/>
        </w:rPr>
        <w:t>297</w:t>
      </w:r>
      <w:r w:rsidRPr="00073557">
        <w:rPr>
          <w:rFonts w:ascii="Times New Roman" w:hAnsi="Times New Roman" w:cs="Times New Roman"/>
          <w:sz w:val="28"/>
          <w:szCs w:val="28"/>
          <w:lang w:eastAsia="zh-CN"/>
        </w:rPr>
        <w:t>章）</w:t>
      </w:r>
      <w:r w:rsidRPr="00073557">
        <w:rPr>
          <w:rFonts w:ascii="Times New Roman" w:hAnsi="Times New Roman" w:cs="Times New Roman"/>
          <w:sz w:val="28"/>
          <w:szCs w:val="28"/>
          <w:lang w:val="en-GB" w:eastAsia="zh-CN"/>
        </w:rPr>
        <w:t>（</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《条例》</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）旨在帮助那些首次被定罪而且只触犯轻微罪行的人士改过自新</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并防止未经许可而披露他们以往的定罪纪录。根据《条例》第</w:t>
      </w:r>
      <w:r w:rsidRPr="00073557">
        <w:rPr>
          <w:rFonts w:ascii="Times New Roman" w:hAnsi="Times New Roman" w:cs="Times New Roman"/>
          <w:sz w:val="28"/>
          <w:szCs w:val="28"/>
          <w:lang w:eastAsia="zh-CN"/>
        </w:rPr>
        <w:t>2(1)</w:t>
      </w:r>
      <w:r w:rsidRPr="00073557">
        <w:rPr>
          <w:rFonts w:ascii="Times New Roman" w:hAnsi="Times New Roman" w:cs="Times New Roman"/>
          <w:sz w:val="28"/>
          <w:szCs w:val="28"/>
          <w:lang w:eastAsia="zh-CN"/>
        </w:rPr>
        <w:t>条，凡个别人士曾在香港被定罪</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但并未因此被判处监禁超过三个月或罚款超过</w:t>
      </w:r>
      <w:r w:rsidRPr="00073557">
        <w:rPr>
          <w:rFonts w:ascii="Times New Roman" w:hAnsi="Times New Roman" w:cs="Times New Roman"/>
          <w:sz w:val="28"/>
          <w:szCs w:val="28"/>
          <w:lang w:eastAsia="zh-CN"/>
        </w:rPr>
        <w:t>10,000</w:t>
      </w:r>
      <w:r w:rsidRPr="00073557">
        <w:rPr>
          <w:rFonts w:ascii="Times New Roman" w:hAnsi="Times New Roman" w:cs="Times New Roman"/>
          <w:sz w:val="28"/>
          <w:szCs w:val="28"/>
          <w:lang w:eastAsia="zh-CN"/>
        </w:rPr>
        <w:t>港元，且在此以前他不曾在香港被定罪，而此后经过三年时间该人并未在香港再被定罪，该项定罪便会变为「已失时效」。概括而言，除了在《罪犯自新条例》有限的例外情况外，该人士会被视作没有判罪纪录。</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8</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sz w:val="28"/>
          <w:szCs w:val="28"/>
        </w:rPr>
      </w:pPr>
    </w:p>
    <w:p w:rsidR="00DC4A23" w:rsidRPr="004157E8" w:rsidRDefault="008C3A7D" w:rsidP="0028257E">
      <w:pPr>
        <w:tabs>
          <w:tab w:val="left" w:pos="1440"/>
        </w:tabs>
        <w:overflowPunct w:val="0"/>
        <w:snapToGrid w:val="0"/>
        <w:jc w:val="both"/>
        <w:rPr>
          <w:rFonts w:ascii="Times New Roman" w:hAnsi="Times New Roman" w:cs="Times New Roman"/>
          <w:sz w:val="28"/>
          <w:szCs w:val="28"/>
        </w:rPr>
      </w:pPr>
      <w:r w:rsidRPr="004157E8">
        <w:rPr>
          <w:rFonts w:ascii="Times New Roman" w:hAnsi="Times New Roman" w:cs="Times New Roman"/>
          <w:sz w:val="28"/>
          <w:szCs w:val="28"/>
          <w:lang w:eastAsia="zh-CN"/>
        </w:rPr>
        <w:t>40.</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香港特区政府致力在社会建立共融和互相尊重的文化和价值观，以促进不同性倾向和跨性别人士的平等机会。</w:t>
      </w:r>
    </w:p>
    <w:p w:rsidR="00DC4A23" w:rsidRPr="00073557" w:rsidRDefault="00DC4A23" w:rsidP="0028257E">
      <w:pPr>
        <w:overflowPunct w:val="0"/>
        <w:snapToGrid w:val="0"/>
        <w:jc w:val="both"/>
        <w:rPr>
          <w:rFonts w:ascii="Times New Roman" w:hAnsi="Times New Roman" w:cs="Times New Roman"/>
          <w:sz w:val="28"/>
          <w:szCs w:val="28"/>
          <w:shd w:val="clear" w:color="auto" w:fill="FBE4D5" w:themeFill="accent2" w:themeFillTint="33"/>
        </w:rPr>
      </w:pPr>
    </w:p>
    <w:p w:rsidR="00DC4A23" w:rsidRPr="004157E8" w:rsidRDefault="008C3A7D" w:rsidP="0028257E">
      <w:pPr>
        <w:tabs>
          <w:tab w:val="left" w:pos="1440"/>
        </w:tabs>
        <w:overflowPunct w:val="0"/>
        <w:snapToGrid w:val="0"/>
        <w:jc w:val="both"/>
        <w:rPr>
          <w:rFonts w:ascii="Times New Roman" w:hAnsi="Times New Roman" w:cs="Times New Roman"/>
          <w:sz w:val="28"/>
          <w:szCs w:val="28"/>
        </w:rPr>
      </w:pPr>
      <w:r w:rsidRPr="004157E8">
        <w:rPr>
          <w:rFonts w:ascii="Times New Roman" w:hAnsi="Times New Roman" w:cs="Times New Roman"/>
          <w:sz w:val="28"/>
          <w:szCs w:val="28"/>
          <w:lang w:eastAsia="zh-CN"/>
        </w:rPr>
        <w:t>41.</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香港特区政府从多方面采取措施，包括为特定范畴人员，例如医护人员，提供培训资料以提高相关人员对性小众的敏感度；以及资助由东华三院营运的二十四小时支援性小众电话热线「同</w:t>
      </w:r>
      <w:r w:rsidRPr="004157E8">
        <w:rPr>
          <w:rFonts w:ascii="Times New Roman" w:hAnsi="Times New Roman" w:cs="Times New Roman"/>
          <w:sz w:val="28"/>
          <w:szCs w:val="28"/>
          <w:lang w:eastAsia="zh-CN"/>
        </w:rPr>
        <w:t>‧</w:t>
      </w:r>
      <w:r w:rsidRPr="004157E8">
        <w:rPr>
          <w:rFonts w:ascii="Times New Roman" w:hAnsi="Times New Roman" w:cs="Times New Roman"/>
          <w:sz w:val="28"/>
          <w:szCs w:val="28"/>
          <w:lang w:eastAsia="zh-CN"/>
        </w:rPr>
        <w:t>一线」。</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双性儿童一般泛指生殖或性器官不能明确界定为男性或</w:t>
      </w:r>
      <w:r w:rsidRPr="00073557">
        <w:rPr>
          <w:rFonts w:ascii="Times New Roman" w:hAnsi="Times New Roman" w:cs="Times New Roman"/>
          <w:sz w:val="28"/>
          <w:szCs w:val="28"/>
          <w:lang w:eastAsia="zh-CN"/>
        </w:rPr>
        <w:lastRenderedPageBreak/>
        <w:t>女性的人士。外观上性器官不明确可由很多不同的潜在病情引起，例如遗传病或内分泌疾病。由于外阴性别不明并不是特定病症，因此医院管理局（</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医管局</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）并没有双性儿童接受的医学治疗及手术的个案数字。</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外阴性别不明的儿童并不一定需要接受外科手术</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医管局采取跨专业方式，由儿科医生、儿科内分泌科医生、儿科外科医生、精神科医生、临床心理学家、外科医生、妇科医生、内科医生、内分泌科医生、职业治疗师及医务社工等组成团队，为性别认同障碍患者和双性人提供服务。团队会为求诊人士作出评估，并根据病人的病情及特别情况提供合适的服务，包括心理治疗、荷尔蒙治疗及手术。</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如初生婴儿的外阴性别不明</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跨专业团队会与婴儿家长商讨以及评估婴儿日后的性别及性功能发展</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团队会在家长同意下采取对婴儿最有利的治疗方式。在性别决定的过程中，考虑因素包括诊断结果、受产前雄激素影响而显露的男性化表征、对外源的雄激素所引起的反应及性功能及成孕机会</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虽然在年幼阶段决定性别及接受手术会减低患者的手术风险以及在成长过程被同辈及社会歧视</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但治疗与否会根据患者个别情况而定而且并非强迫性</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除非外阴性别不明的情况会引发严重的并发症或造成生命危险</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因而必须进行治疗以确保未成年患者的最佳利益。</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45.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如出现在出生后未能及早进行手术的情况</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未成年患者在</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岁前会持续接受辅导，并在当有足够理解能力及智力以完全了解所提出的建议时作为所有医疗方案的同意方。</w:t>
      </w:r>
    </w:p>
    <w:p w:rsidR="00DC4A23" w:rsidRPr="00073557" w:rsidRDefault="00DC4A23" w:rsidP="0028257E">
      <w:pPr>
        <w:overflowPunct w:val="0"/>
        <w:snapToGrid w:val="0"/>
        <w:jc w:val="both"/>
        <w:rPr>
          <w:rFonts w:ascii="Times New Roman" w:hAnsi="Times New Roman" w:cs="Times New Roman"/>
          <w:sz w:val="28"/>
          <w:szCs w:val="28"/>
        </w:rPr>
      </w:pPr>
    </w:p>
    <w:p w:rsidR="004157E8" w:rsidRDefault="008C3A7D" w:rsidP="0028257E">
      <w:pPr>
        <w:tabs>
          <w:tab w:val="left" w:pos="1440"/>
        </w:tabs>
        <w:overflowPunct w:val="0"/>
        <w:snapToGrid w:val="0"/>
        <w:jc w:val="both"/>
        <w:rPr>
          <w:rFonts w:ascii="Times New Roman" w:hAnsi="Times New Roman" w:cs="Times New Roman"/>
          <w:sz w:val="28"/>
          <w:szCs w:val="28"/>
        </w:rPr>
      </w:pPr>
      <w:r w:rsidRPr="004157E8">
        <w:rPr>
          <w:rFonts w:ascii="Times New Roman" w:hAnsi="Times New Roman" w:cs="Times New Roman"/>
          <w:sz w:val="28"/>
          <w:szCs w:val="28"/>
          <w:lang w:eastAsia="zh-CN"/>
        </w:rPr>
        <w:t>46.</w:t>
      </w:r>
      <w:r w:rsidRPr="004157E8">
        <w:rPr>
          <w:rFonts w:ascii="Times New Roman" w:hAnsi="Times New Roman" w:cs="Times New Roman"/>
          <w:sz w:val="28"/>
          <w:szCs w:val="28"/>
          <w:lang w:eastAsia="zh-CN"/>
        </w:rPr>
        <w:tab/>
      </w:r>
      <w:r w:rsidRPr="004157E8">
        <w:rPr>
          <w:rFonts w:ascii="Times New Roman" w:hAnsi="Times New Roman" w:cs="Times New Roman"/>
          <w:sz w:val="28"/>
          <w:szCs w:val="28"/>
          <w:lang w:eastAsia="zh-CN"/>
        </w:rPr>
        <w:t>由于现时有涉及同性婚姻／伴侣缔结的</w:t>
      </w:r>
      <w:r w:rsidR="008A43BE">
        <w:rPr>
          <w:rFonts w:ascii="Times New Roman" w:hAnsi="Times New Roman" w:cs="Times New Roman"/>
          <w:sz w:val="28"/>
          <w:szCs w:val="28"/>
          <w:lang w:eastAsia="zh-CN"/>
        </w:rPr>
        <w:t>司法程式尚在进行，故此香港特区政府不适宜就有关事宜作出详尽回应</w:t>
      </w:r>
    </w:p>
    <w:p w:rsidR="004157E8" w:rsidRPr="008A43BE" w:rsidRDefault="004157E8" w:rsidP="0028257E">
      <w:pPr>
        <w:tabs>
          <w:tab w:val="left" w:pos="1440"/>
        </w:tabs>
        <w:overflowPunct w:val="0"/>
        <w:snapToGrid w:val="0"/>
        <w:jc w:val="both"/>
        <w:rPr>
          <w:rFonts w:ascii="Times New Roman" w:hAnsi="Times New Roman" w:cs="Times New Roman"/>
          <w:sz w:val="28"/>
          <w:szCs w:val="28"/>
        </w:rPr>
      </w:pP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9</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color w:val="0000FF"/>
          <w:sz w:val="28"/>
          <w:szCs w:val="28"/>
        </w:rPr>
      </w:pPr>
      <w:r w:rsidRPr="00073557">
        <w:rPr>
          <w:rFonts w:ascii="Times New Roman" w:hAnsi="Times New Roman" w:cs="Times New Roman"/>
          <w:i/>
          <w:color w:val="000000" w:themeColor="text1"/>
          <w:sz w:val="28"/>
          <w:szCs w:val="28"/>
          <w:lang w:eastAsia="zh-CN"/>
        </w:rPr>
        <w:t>在香港的</w:t>
      </w:r>
      <w:r w:rsidRPr="00073557">
        <w:rPr>
          <w:rFonts w:ascii="Times New Roman" w:hAnsi="Times New Roman" w:cs="Times New Roman"/>
          <w:i/>
          <w:sz w:val="28"/>
          <w:szCs w:val="28"/>
          <w:lang w:eastAsia="zh-CN"/>
        </w:rPr>
        <w:t>免遣返声请人</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联合国《难民公约》及其</w:t>
      </w:r>
      <w:r w:rsidRPr="00073557">
        <w:rPr>
          <w:rFonts w:ascii="Times New Roman" w:hAnsi="Times New Roman" w:cs="Times New Roman"/>
          <w:sz w:val="28"/>
          <w:szCs w:val="28"/>
          <w:lang w:eastAsia="zh-CN"/>
        </w:rPr>
        <w:t>1967</w:t>
      </w:r>
      <w:r w:rsidRPr="00073557">
        <w:rPr>
          <w:rFonts w:ascii="Times New Roman" w:hAnsi="Times New Roman" w:cs="Times New Roman"/>
          <w:sz w:val="28"/>
          <w:szCs w:val="28"/>
          <w:lang w:eastAsia="zh-CN"/>
        </w:rPr>
        <w:t>年议定书从来未曾适用于香港</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在香港要求免被遣返的人士不被视为「寻求庇护者」或「难民」。免遣返声请人为非法入境者、逾期逗留或被拒入境人士，他们并无合法身分逗留于香港。</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lastRenderedPageBreak/>
        <w:t>48.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香港特区政府会继续与联合国难民事务高级专员署（</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联合国难民署</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）保持紧密合作，包括由联合国难民署安排获确立的免遣返声请人移居第三地。</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49.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无论其声请结果如何</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免遣返声请人都没有在香港工作的权利。</w:t>
      </w:r>
      <w:r w:rsidRPr="00073557">
        <w:rPr>
          <w:rFonts w:ascii="Times New Roman" w:hAnsi="Times New Roman" w:cs="Times New Roman"/>
          <w:sz w:val="28"/>
          <w:szCs w:val="28"/>
          <w:lang w:eastAsia="zh-CN"/>
        </w:rPr>
        <w:t>2014</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2</w:t>
      </w:r>
      <w:r w:rsidRPr="00073557">
        <w:rPr>
          <w:rFonts w:ascii="Times New Roman" w:hAnsi="Times New Roman" w:cs="Times New Roman"/>
          <w:sz w:val="28"/>
          <w:szCs w:val="28"/>
          <w:lang w:eastAsia="zh-CN"/>
        </w:rPr>
        <w:t>月，终审法院裁定</w:t>
      </w:r>
      <w:r w:rsidR="00DC4A23" w:rsidRPr="00073557">
        <w:rPr>
          <w:rStyle w:val="a9"/>
          <w:rFonts w:ascii="Times New Roman" w:hAnsi="Times New Roman" w:cs="Times New Roman"/>
          <w:sz w:val="28"/>
          <w:szCs w:val="28"/>
        </w:rPr>
        <w:footnoteReference w:id="4"/>
      </w:r>
      <w:r w:rsidRPr="00073557">
        <w:rPr>
          <w:rFonts w:ascii="Times New Roman" w:hAnsi="Times New Roman" w:cs="Times New Roman"/>
          <w:sz w:val="28"/>
          <w:szCs w:val="28"/>
          <w:lang w:eastAsia="zh-CN"/>
        </w:rPr>
        <w:t>，声请获确立的人或获联合国难民署确认的难民，在宪法或其他法律下均没有权利在香港工作。尽管如此，入境处处长会在极其特殊的情况下，按每宗个案的情况，酌情考虑他们要求批准接受雇佣工作的申请。</w:t>
      </w:r>
    </w:p>
    <w:p w:rsidR="00DC4A23" w:rsidRPr="00073557" w:rsidRDefault="00DC4A23" w:rsidP="0028257E">
      <w:pPr>
        <w:overflowPunct w:val="0"/>
        <w:snapToGrid w:val="0"/>
        <w:jc w:val="both"/>
        <w:rPr>
          <w:rFonts w:ascii="Times New Roman" w:hAnsi="Times New Roman" w:cs="Times New Roman"/>
          <w:sz w:val="28"/>
          <w:szCs w:val="28"/>
          <w:lang w:eastAsia="zh-HK"/>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自</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年，香港特区政府向在港等候声请结果的免遣返声请人提供人道支援</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目的是要避免他们的基本生活陷于困境</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同时，我们亦要避免因此而产生磁石效应</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对香港现有支援系统的长远承担能力及入境管制造成严重影响。</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香港特区政府会不时检讨人道援助的水平</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并按需要作出调整。受助人如有额外需要，可提供理据及证明文件，提供人道援助的服务承办商会按个别个案的情况考虑。为在港人士（包括免遣返声请人）提供的公营医疗服务的详情载于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6</w:t>
      </w:r>
      <w:r w:rsidRPr="00073557">
        <w:rPr>
          <w:rFonts w:ascii="Times New Roman" w:hAnsi="Times New Roman" w:cs="Times New Roman"/>
          <w:sz w:val="28"/>
          <w:szCs w:val="28"/>
          <w:lang w:eastAsia="zh-CN"/>
        </w:rPr>
        <w:t>。</w:t>
      </w:r>
    </w:p>
    <w:p w:rsidR="004C0982" w:rsidRPr="00073557" w:rsidRDefault="004C0982"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10</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color w:val="000000" w:themeColor="text1"/>
          <w:sz w:val="28"/>
          <w:szCs w:val="28"/>
        </w:rPr>
      </w:pPr>
      <w:r w:rsidRPr="00073557">
        <w:rPr>
          <w:rFonts w:ascii="Times New Roman" w:hAnsi="Times New Roman" w:cs="Times New Roman"/>
          <w:i/>
          <w:color w:val="000000" w:themeColor="text1"/>
          <w:sz w:val="28"/>
          <w:szCs w:val="28"/>
          <w:lang w:eastAsia="zh-CN"/>
        </w:rPr>
        <w:t>维护妇女权利</w:t>
      </w:r>
    </w:p>
    <w:p w:rsidR="00DC4A23" w:rsidRPr="00073557" w:rsidRDefault="00DC4A23" w:rsidP="0028257E">
      <w:pPr>
        <w:overflowPunct w:val="0"/>
        <w:snapToGrid w:val="0"/>
        <w:jc w:val="both"/>
        <w:rPr>
          <w:rFonts w:ascii="Times New Roman" w:hAnsi="Times New Roman" w:cs="Times New Roman"/>
          <w:i/>
          <w:color w:val="0000FF"/>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香港特区政府一直致力促进妇女权益和福祉。自《消除对妇女一切形式歧视公约》于</w:t>
      </w:r>
      <w:r w:rsidRPr="00073557">
        <w:rPr>
          <w:rFonts w:ascii="Times New Roman" w:hAnsi="Times New Roman" w:cs="Times New Roman"/>
          <w:sz w:val="28"/>
          <w:szCs w:val="28"/>
          <w:lang w:eastAsia="zh-CN"/>
        </w:rPr>
        <w:t>1996</w:t>
      </w:r>
      <w:r w:rsidRPr="00073557">
        <w:rPr>
          <w:rFonts w:ascii="Times New Roman" w:hAnsi="Times New Roman" w:cs="Times New Roman"/>
          <w:sz w:val="28"/>
          <w:szCs w:val="28"/>
          <w:lang w:eastAsia="zh-CN"/>
        </w:rPr>
        <w:t>年引入香港以来，香港特区政府一直遵守《消除对妇女一切形式歧视公约》的原则和规定，致力保障妇女人权，促进妇女在各个领域的发展和进步。香港特区一直透过《基本法》和本地法律的条文，以及所需的行政措施，以落实《消除对妇女一切形式歧视公约》。</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53.</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香港特区政府及妇女事务委员会一直倡议性别主流化</w:t>
      </w:r>
      <w:r w:rsidR="006C78E2"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以此为达致两性平等的主要策略，并致力推动公私营合作，推广性别主流化</w:t>
      </w:r>
      <w:r w:rsidR="006C78E2"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性别主流化是指在所有范畴的法例</w:t>
      </w:r>
      <w:r w:rsidR="006C78E2"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政策和计划的设计</w:t>
      </w:r>
      <w:r w:rsidR="006C78E2"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实施、监察和评估过程中，考虑性别观点及需要，从而确保两性可以同等享有并受惠于社会的资源和机会。</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val="en-GB"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劳工处为求职人士（包括妇女）提供全面及免费的就业服务。因应部分妇女因照顾家庭或其他原因而未能全职工作，劳工处在「互动就业服务」网站设立有关兼职职位空缺的专题网页，亦在就业中心举办地区性兼职工作招聘会。此外，劳工处推行的「中高龄就业计划」涵盖全职及兼职职位。雇主透过该计划聘用</w:t>
      </w:r>
      <w:r w:rsidRPr="00073557">
        <w:rPr>
          <w:rFonts w:ascii="Times New Roman" w:hAnsi="Times New Roman" w:cs="Times New Roman"/>
          <w:sz w:val="28"/>
          <w:szCs w:val="28"/>
          <w:lang w:eastAsia="zh-CN"/>
        </w:rPr>
        <w:t>40</w:t>
      </w:r>
      <w:r w:rsidRPr="00073557">
        <w:rPr>
          <w:rFonts w:ascii="Times New Roman" w:hAnsi="Times New Roman" w:cs="Times New Roman"/>
          <w:sz w:val="28"/>
          <w:szCs w:val="28"/>
          <w:lang w:eastAsia="zh-CN"/>
        </w:rPr>
        <w:t>岁或以上的求职人士（包括妇女）担任兼职工作，并为他们提供在职培训，可获取在职培训津贴。</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val="en-GB" w:eastAsia="zh-CN"/>
        </w:rPr>
      </w:pPr>
      <w:r w:rsidRPr="00073557">
        <w:rPr>
          <w:rFonts w:ascii="Times New Roman" w:hAnsi="Times New Roman" w:cs="Times New Roman"/>
          <w:sz w:val="28"/>
          <w:szCs w:val="28"/>
          <w:lang w:val="en-GB" w:eastAsia="zh-CN"/>
        </w:rPr>
        <w:t>55.</w:t>
      </w:r>
      <w:r w:rsidRPr="00073557">
        <w:rPr>
          <w:rFonts w:ascii="Times New Roman" w:hAnsi="Times New Roman" w:cs="Times New Roman"/>
          <w:sz w:val="28"/>
          <w:szCs w:val="28"/>
          <w:lang w:val="en-GB" w:eastAsia="zh-CN"/>
        </w:rPr>
        <w:tab/>
      </w:r>
      <w:r w:rsidRPr="00073557">
        <w:rPr>
          <w:rFonts w:ascii="Times New Roman" w:hAnsi="Times New Roman" w:cs="Times New Roman"/>
          <w:sz w:val="28"/>
          <w:szCs w:val="28"/>
          <w:lang w:val="en-GB" w:eastAsia="zh-CN"/>
        </w:rPr>
        <w:t>香港特区政府亦一直加强幼儿照顾服务</w:t>
      </w:r>
      <w:r w:rsidR="006C78E2" w:rsidRPr="00073557">
        <w:rPr>
          <w:rFonts w:ascii="Times New Roman" w:hAnsi="Times New Roman" w:cs="Times New Roman" w:hint="eastAsia"/>
          <w:sz w:val="28"/>
          <w:szCs w:val="28"/>
          <w:lang w:val="en-GB" w:eastAsia="zh-HK"/>
        </w:rPr>
        <w:t>，</w:t>
      </w:r>
      <w:r w:rsidRPr="00073557">
        <w:rPr>
          <w:rFonts w:ascii="Times New Roman" w:hAnsi="Times New Roman" w:cs="Times New Roman"/>
          <w:sz w:val="28"/>
          <w:szCs w:val="28"/>
          <w:lang w:val="en-GB" w:eastAsia="zh-CN"/>
        </w:rPr>
        <w:t>以满足社会的需要。有关幼儿照顾服务的详情</w:t>
      </w:r>
      <w:r w:rsidRPr="00073557">
        <w:rPr>
          <w:rFonts w:ascii="Times New Roman" w:hAnsi="Times New Roman" w:cs="Times New Roman"/>
          <w:sz w:val="28"/>
          <w:szCs w:val="28"/>
          <w:lang w:eastAsia="zh-CN"/>
        </w:rPr>
        <w:t>载于</w:t>
      </w:r>
      <w:r w:rsidRPr="00073557">
        <w:rPr>
          <w:rFonts w:ascii="Times New Roman" w:hAnsi="Times New Roman" w:cs="Times New Roman"/>
          <w:sz w:val="28"/>
          <w:szCs w:val="28"/>
          <w:lang w:val="en-GB" w:eastAsia="zh-CN"/>
        </w:rPr>
        <w:t>报告的附件</w:t>
      </w:r>
      <w:r w:rsidRPr="00073557">
        <w:rPr>
          <w:rFonts w:ascii="Times New Roman" w:hAnsi="Times New Roman" w:cs="Times New Roman"/>
          <w:sz w:val="28"/>
          <w:szCs w:val="28"/>
          <w:lang w:val="en-GB" w:eastAsia="zh-CN"/>
        </w:rPr>
        <w:t>10D</w:t>
      </w:r>
      <w:r w:rsidRPr="00073557">
        <w:rPr>
          <w:rFonts w:ascii="Times New Roman" w:hAnsi="Times New Roman" w:cs="Times New Roman"/>
          <w:sz w:val="28"/>
          <w:szCs w:val="28"/>
          <w:lang w:val="en-GB" w:eastAsia="zh-CN"/>
        </w:rPr>
        <w:t>。</w:t>
      </w:r>
    </w:p>
    <w:p w:rsidR="004C0982" w:rsidRPr="00073557" w:rsidRDefault="004C0982" w:rsidP="0028257E">
      <w:pPr>
        <w:overflowPunct w:val="0"/>
        <w:snapToGrid w:val="0"/>
        <w:jc w:val="both"/>
        <w:rPr>
          <w:rFonts w:ascii="Times New Roman" w:hAnsi="Times New Roman" w:cs="Times New Roman"/>
          <w:i/>
          <w:color w:val="0000FF"/>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鉴于小型屋宇政策目前正进行司法复核</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政府现阶段不宜就相关议题作出任何公开评论。我们会密切关注司法复核的进展。</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11</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为加强青年人的就业能力</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劳工处推行「展翅青见计划」，为</w:t>
      </w:r>
      <w:r w:rsidRPr="00073557">
        <w:rPr>
          <w:rFonts w:ascii="Times New Roman" w:hAnsi="Times New Roman" w:cs="Times New Roman"/>
          <w:sz w:val="28"/>
          <w:szCs w:val="28"/>
          <w:lang w:eastAsia="zh-CN"/>
        </w:rPr>
        <w:t>15</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24</w:t>
      </w:r>
      <w:r w:rsidRPr="00073557">
        <w:rPr>
          <w:rFonts w:ascii="Times New Roman" w:hAnsi="Times New Roman" w:cs="Times New Roman"/>
          <w:sz w:val="28"/>
          <w:szCs w:val="28"/>
          <w:lang w:eastAsia="zh-CN"/>
        </w:rPr>
        <w:t>岁学历在副学位或以下的离校青年人提供一站式职前及在职培训。多年来，劳工处因应香港的经济情况适时优化「展翅青见计划」，以提升计划的成效及吸引力。</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劳工处一直透过不同渠道宣传平等就业机会的信息</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并发出了《雇佣实务指引</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消除就业方面的年龄歧视》，向雇主和职业介绍所提供有关消除招聘和在工作场所中的年龄歧视的具体建议</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这些措施能加强公众对消除就业方面年龄歧视的认识</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并鼓励雇主和职业介绍所保障平等就业机会。</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12</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59.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香港特区政府致力打击贩运人口。我们于</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3</w:t>
      </w:r>
      <w:r w:rsidRPr="00073557">
        <w:rPr>
          <w:rFonts w:ascii="Times New Roman" w:hAnsi="Times New Roman" w:cs="Times New Roman"/>
          <w:sz w:val="28"/>
          <w:szCs w:val="28"/>
          <w:lang w:eastAsia="zh-CN"/>
        </w:rPr>
        <w:t>月成立了一个由政务司司长担任主席的督导委员会</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就有关工作提供高层次的政策指导。督导委员会迅速制定了《打击贩运人口及加强保障外籍家庭佣工行动计划》（</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《行动计划》</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），而《行动计划》的所有措施已于</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年年底全部落实。自</w:t>
      </w:r>
      <w:r w:rsidRPr="00073557">
        <w:rPr>
          <w:rFonts w:ascii="Times New Roman" w:hAnsi="Times New Roman" w:cs="Times New Roman"/>
          <w:sz w:val="28"/>
          <w:szCs w:val="28"/>
          <w:lang w:eastAsia="zh-CN"/>
        </w:rPr>
        <w:t>2019-20</w:t>
      </w:r>
      <w:r w:rsidRPr="00073557">
        <w:rPr>
          <w:rFonts w:ascii="Times New Roman" w:hAnsi="Times New Roman" w:cs="Times New Roman"/>
          <w:sz w:val="28"/>
          <w:szCs w:val="28"/>
          <w:lang w:eastAsia="zh-CN"/>
        </w:rPr>
        <w:t>财政年度起，政府更每年额外拨款</w:t>
      </w:r>
      <w:r w:rsidRPr="00073557">
        <w:rPr>
          <w:rFonts w:ascii="Times New Roman" w:hAnsi="Times New Roman" w:cs="Times New Roman"/>
          <w:sz w:val="28"/>
          <w:szCs w:val="28"/>
          <w:lang w:eastAsia="zh-CN"/>
        </w:rPr>
        <w:t>6,200</w:t>
      </w:r>
      <w:r w:rsidRPr="00073557">
        <w:rPr>
          <w:rFonts w:ascii="Times New Roman" w:hAnsi="Times New Roman" w:cs="Times New Roman"/>
          <w:sz w:val="28"/>
          <w:szCs w:val="28"/>
          <w:lang w:eastAsia="zh-CN"/>
        </w:rPr>
        <w:t>万港元，于不同部门新增</w:t>
      </w:r>
      <w:r w:rsidRPr="00073557">
        <w:rPr>
          <w:rFonts w:ascii="Times New Roman" w:hAnsi="Times New Roman" w:cs="Times New Roman"/>
          <w:sz w:val="28"/>
          <w:szCs w:val="28"/>
          <w:lang w:eastAsia="zh-CN"/>
        </w:rPr>
        <w:t>98</w:t>
      </w:r>
      <w:r w:rsidRPr="00073557">
        <w:rPr>
          <w:rFonts w:ascii="Times New Roman" w:hAnsi="Times New Roman" w:cs="Times New Roman"/>
          <w:sz w:val="28"/>
          <w:szCs w:val="28"/>
          <w:lang w:eastAsia="zh-CN"/>
        </w:rPr>
        <w:t>个职位，以支持实施《行动计划》。</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香港有行之有效的法律架构应付贩运人口各方面的问题，当中有超过</w:t>
      </w:r>
      <w:r w:rsidRPr="00073557">
        <w:rPr>
          <w:rFonts w:ascii="Times New Roman" w:hAnsi="Times New Roman" w:cs="Times New Roman"/>
          <w:sz w:val="28"/>
          <w:szCs w:val="28"/>
          <w:lang w:eastAsia="zh-CN"/>
        </w:rPr>
        <w:t>50</w:t>
      </w:r>
      <w:r w:rsidRPr="00073557">
        <w:rPr>
          <w:rFonts w:ascii="Times New Roman" w:hAnsi="Times New Roman" w:cs="Times New Roman"/>
          <w:sz w:val="28"/>
          <w:szCs w:val="28"/>
          <w:lang w:eastAsia="zh-CN"/>
        </w:rPr>
        <w:t>条针对各种贩运人口行为的法律条文，提供一套全面的保障，与其他设有单一贩运人口法例的司法管辖区相比并无不足。部分罪行最高可判处终身监禁</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香港特区政府并没有计划提出任何立法建议，包括问题单所提及的《现代奴隶制条例草案》。</w:t>
      </w:r>
    </w:p>
    <w:p w:rsidR="004C0982" w:rsidRPr="00073557" w:rsidRDefault="004C0982" w:rsidP="0028257E">
      <w:pPr>
        <w:overflowPunct w:val="0"/>
        <w:snapToGrid w:val="0"/>
        <w:jc w:val="both"/>
        <w:rPr>
          <w:rFonts w:ascii="Times New Roman" w:hAnsi="Times New Roman" w:cs="Times New Roman"/>
          <w:sz w:val="28"/>
          <w:szCs w:val="28"/>
          <w:lang w:eastAsia="zh-CN"/>
        </w:rPr>
      </w:pPr>
    </w:p>
    <w:p w:rsidR="004C0982" w:rsidRPr="00073557" w:rsidRDefault="004C0982"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13</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61.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《最低工资条例》（第</w:t>
      </w:r>
      <w:r w:rsidRPr="00073557">
        <w:rPr>
          <w:rFonts w:ascii="Times New Roman" w:hAnsi="Times New Roman" w:cs="Times New Roman"/>
          <w:sz w:val="28"/>
          <w:szCs w:val="28"/>
          <w:lang w:eastAsia="zh-CN"/>
        </w:rPr>
        <w:t>608</w:t>
      </w:r>
      <w:r w:rsidRPr="00073557">
        <w:rPr>
          <w:rFonts w:ascii="Times New Roman" w:hAnsi="Times New Roman" w:cs="Times New Roman"/>
          <w:sz w:val="28"/>
          <w:szCs w:val="28"/>
          <w:lang w:eastAsia="zh-CN"/>
        </w:rPr>
        <w:t>章）订立法定最低工资制度，设定工资下限，以保障基层雇员及防止工资过低，并维持香港的经济发展和竞争力，以及尽量减少低薪职位流失。</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除《最低工资条例》指明的例外情况（包括《雇佣条例》（第</w:t>
      </w:r>
      <w:r w:rsidRPr="00073557">
        <w:rPr>
          <w:rFonts w:ascii="Times New Roman" w:hAnsi="Times New Roman" w:cs="Times New Roman"/>
          <w:sz w:val="28"/>
          <w:szCs w:val="28"/>
          <w:lang w:eastAsia="zh-CN"/>
        </w:rPr>
        <w:t>57</w:t>
      </w:r>
      <w:r w:rsidRPr="00073557">
        <w:rPr>
          <w:rFonts w:ascii="Times New Roman" w:hAnsi="Times New Roman" w:cs="Times New Roman"/>
          <w:sz w:val="28"/>
          <w:szCs w:val="28"/>
          <w:lang w:eastAsia="zh-CN"/>
        </w:rPr>
        <w:t>章）所不适用的人士</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指定的学生雇员</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以及留宿家庭佣工），法定最低工资适用于所有雇员</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不论他们是月薪</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周薪</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日薪</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时薪、件薪、长工、临时工、全职、兼职或其他雇员。从事非正式经济和非标准雇佣模式的雇员均受法定最低工资保障。</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年收入及工时按年统计调查报告》的结果，在</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年法定最低工资水平（每小时</w:t>
      </w:r>
      <w:r w:rsidRPr="00073557">
        <w:rPr>
          <w:rFonts w:ascii="Times New Roman" w:hAnsi="Times New Roman" w:cs="Times New Roman"/>
          <w:sz w:val="28"/>
          <w:szCs w:val="28"/>
          <w:lang w:eastAsia="zh-CN"/>
        </w:rPr>
        <w:t>34.5</w:t>
      </w:r>
      <w:r w:rsidRPr="00073557">
        <w:rPr>
          <w:rFonts w:ascii="Times New Roman" w:hAnsi="Times New Roman" w:cs="Times New Roman"/>
          <w:sz w:val="28"/>
          <w:szCs w:val="28"/>
          <w:lang w:eastAsia="zh-CN"/>
        </w:rPr>
        <w:t>港元）相对香港整体雇员每小时工资中位数（</w:t>
      </w:r>
      <w:r w:rsidRPr="00073557">
        <w:rPr>
          <w:rFonts w:ascii="Times New Roman" w:hAnsi="Times New Roman" w:cs="Times New Roman"/>
          <w:sz w:val="28"/>
          <w:szCs w:val="28"/>
          <w:lang w:eastAsia="zh-CN"/>
        </w:rPr>
        <w:t>70.5</w:t>
      </w:r>
      <w:r w:rsidRPr="00073557">
        <w:rPr>
          <w:rFonts w:ascii="Times New Roman" w:hAnsi="Times New Roman" w:cs="Times New Roman"/>
          <w:sz w:val="28"/>
          <w:szCs w:val="28"/>
          <w:lang w:eastAsia="zh-CN"/>
        </w:rPr>
        <w:t>港元）的比率为</w:t>
      </w:r>
      <w:r w:rsidRPr="00073557">
        <w:rPr>
          <w:rFonts w:ascii="Times New Roman" w:hAnsi="Times New Roman" w:cs="Times New Roman"/>
          <w:sz w:val="28"/>
          <w:szCs w:val="28"/>
          <w:lang w:eastAsia="zh-CN"/>
        </w:rPr>
        <w:t>48.9%</w:t>
      </w:r>
      <w:r w:rsidRPr="00073557">
        <w:rPr>
          <w:rFonts w:ascii="Times New Roman" w:hAnsi="Times New Roman" w:cs="Times New Roman"/>
          <w:sz w:val="28"/>
          <w:szCs w:val="28"/>
          <w:lang w:eastAsia="zh-CN"/>
        </w:rPr>
        <w:t>。该调查没有编制香港整体雇员的平均每小时工资。</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54DEC" w:rsidRPr="00073557" w:rsidRDefault="00D54DEC"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14</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自</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月起，香港特区政府将《雇佣条例》下的法定产假由</w:t>
      </w:r>
      <w:r w:rsidRPr="00073557">
        <w:rPr>
          <w:rFonts w:ascii="Times New Roman" w:hAnsi="Times New Roman" w:cs="Times New Roman"/>
          <w:sz w:val="28"/>
          <w:szCs w:val="28"/>
          <w:lang w:eastAsia="zh-CN"/>
        </w:rPr>
        <w:t>10</w:t>
      </w:r>
      <w:r w:rsidRPr="00073557">
        <w:rPr>
          <w:rFonts w:ascii="Times New Roman" w:hAnsi="Times New Roman" w:cs="Times New Roman"/>
          <w:sz w:val="28"/>
          <w:szCs w:val="28"/>
          <w:lang w:eastAsia="zh-CN"/>
        </w:rPr>
        <w:t>个星期增至</w:t>
      </w:r>
      <w:r w:rsidRPr="00073557">
        <w:rPr>
          <w:rFonts w:ascii="Times New Roman" w:hAnsi="Times New Roman" w:cs="Times New Roman"/>
          <w:sz w:val="28"/>
          <w:szCs w:val="28"/>
          <w:lang w:eastAsia="zh-CN"/>
        </w:rPr>
        <w:t>14</w:t>
      </w:r>
      <w:r w:rsidRPr="00073557">
        <w:rPr>
          <w:rFonts w:ascii="Times New Roman" w:hAnsi="Times New Roman" w:cs="Times New Roman"/>
          <w:sz w:val="28"/>
          <w:szCs w:val="28"/>
          <w:lang w:eastAsia="zh-CN"/>
        </w:rPr>
        <w:t>个星期，并于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1</w:t>
      </w:r>
      <w:r w:rsidRPr="00073557">
        <w:rPr>
          <w:rFonts w:ascii="Times New Roman" w:hAnsi="Times New Roman" w:cs="Times New Roman"/>
          <w:sz w:val="28"/>
          <w:szCs w:val="28"/>
          <w:lang w:eastAsia="zh-CN"/>
        </w:rPr>
        <w:t>日推行全新的「发还产假薪酬计划」。雇主可向该计划全数申请发还就《雇佣条例》下已支付的新增产假薪酬，以每名雇员</w:t>
      </w:r>
      <w:r w:rsidRPr="00073557">
        <w:rPr>
          <w:rFonts w:ascii="Times New Roman" w:hAnsi="Times New Roman" w:cs="Times New Roman"/>
          <w:sz w:val="28"/>
          <w:szCs w:val="28"/>
          <w:lang w:eastAsia="zh-CN"/>
        </w:rPr>
        <w:t>80,000</w:t>
      </w:r>
      <w:r w:rsidRPr="00073557">
        <w:rPr>
          <w:rFonts w:ascii="Times New Roman" w:hAnsi="Times New Roman" w:cs="Times New Roman"/>
          <w:sz w:val="28"/>
          <w:szCs w:val="28"/>
          <w:lang w:eastAsia="zh-CN"/>
        </w:rPr>
        <w:t>港元为上限。立法会在</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日通过《</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年雇佣（修订）条例草案》。自</w:t>
      </w:r>
      <w:r w:rsidRPr="00073557">
        <w:rPr>
          <w:rFonts w:ascii="Times New Roman" w:hAnsi="Times New Roman" w:cs="Times New Roman"/>
          <w:sz w:val="28"/>
          <w:szCs w:val="28"/>
          <w:lang w:eastAsia="zh-CN"/>
        </w:rPr>
        <w:t>2022</w:t>
      </w:r>
      <w:r w:rsidRPr="00073557">
        <w:rPr>
          <w:rFonts w:ascii="Times New Roman" w:hAnsi="Times New Roman" w:cs="Times New Roman"/>
          <w:sz w:val="28"/>
          <w:szCs w:val="28"/>
          <w:lang w:eastAsia="zh-CN"/>
        </w:rPr>
        <w:t>年起，《雇佣条例》下的法定假日将由现时</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天逐步递增至</w:t>
      </w:r>
      <w:r w:rsidRPr="00073557">
        <w:rPr>
          <w:rFonts w:ascii="Times New Roman" w:hAnsi="Times New Roman" w:cs="Times New Roman"/>
          <w:sz w:val="28"/>
          <w:szCs w:val="28"/>
          <w:lang w:eastAsia="zh-CN"/>
        </w:rPr>
        <w:t>17</w:t>
      </w:r>
      <w:r w:rsidRPr="00073557">
        <w:rPr>
          <w:rFonts w:ascii="Times New Roman" w:hAnsi="Times New Roman" w:cs="Times New Roman"/>
          <w:sz w:val="28"/>
          <w:szCs w:val="28"/>
          <w:lang w:eastAsia="zh-CN"/>
        </w:rPr>
        <w:t>天。</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65.</w:t>
      </w:r>
      <w:r w:rsidRPr="00073557">
        <w:rPr>
          <w:rFonts w:ascii="Times New Roman" w:hAnsi="Times New Roman" w:cs="Times New Roman"/>
          <w:sz w:val="28"/>
          <w:szCs w:val="28"/>
          <w:lang w:eastAsia="zh-CN"/>
        </w:rPr>
        <w:tab/>
      </w:r>
      <w:r w:rsidR="006C78E2" w:rsidRPr="00073557">
        <w:rPr>
          <w:rFonts w:ascii="Times New Roman" w:hAnsi="Times New Roman" w:cs="Times New Roman"/>
          <w:sz w:val="28"/>
          <w:szCs w:val="28"/>
          <w:lang w:eastAsia="zh-CN"/>
        </w:rPr>
        <w:t>劳工处一直透过行业性三方小组与业界进行磋商</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共同商讨及制订行业性工时指引，以提供建议的工时、超时工作补偿安排及良好的工时管理措施，供雇主及雇员参考及采用，从而改善雇员的工时安排。劳工处亦引入了配套及宣传措施，以推广合理工时安排的文</w:t>
      </w:r>
      <w:r w:rsidRPr="00073557">
        <w:rPr>
          <w:rFonts w:ascii="Times New Roman" w:hAnsi="Times New Roman" w:cs="Times New Roman"/>
          <w:sz w:val="28"/>
          <w:szCs w:val="28"/>
          <w:lang w:eastAsia="zh-CN"/>
        </w:rPr>
        <w:lastRenderedPageBreak/>
        <w:t>化，及提高雇佣条款就工时安排的透明度。为监察香港雇员工时的整体趋势，劳工处现正进行工时状况住户统计调查。</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3</w:t>
      </w:r>
      <w:r w:rsidRPr="00073557">
        <w:rPr>
          <w:rFonts w:ascii="Times New Roman" w:hAnsi="Times New Roman" w:cs="Times New Roman"/>
          <w:sz w:val="28"/>
          <w:szCs w:val="28"/>
          <w:lang w:eastAsia="zh-CN"/>
        </w:rPr>
        <w:t>月公布有关短期／短工时雇员的最新统计调查结果，显示本港大部分雇员（</w:t>
      </w:r>
      <w:r w:rsidRPr="00073557">
        <w:rPr>
          <w:rFonts w:ascii="Times New Roman" w:hAnsi="Times New Roman" w:cs="Times New Roman"/>
          <w:sz w:val="28"/>
          <w:szCs w:val="28"/>
          <w:lang w:eastAsia="zh-CN"/>
        </w:rPr>
        <w:t>93.1%</w:t>
      </w:r>
      <w:r w:rsidRPr="00073557">
        <w:rPr>
          <w:rFonts w:ascii="Times New Roman" w:hAnsi="Times New Roman" w:cs="Times New Roman"/>
          <w:sz w:val="28"/>
          <w:szCs w:val="28"/>
          <w:lang w:eastAsia="zh-CN"/>
        </w:rPr>
        <w:t>）是按</w:t>
      </w:r>
      <w:r w:rsidR="00E952FA" w:rsidRPr="00073557">
        <w:rPr>
          <w:rFonts w:ascii="Times New Roman" w:hAnsi="Times New Roman" w:cs="Times New Roman"/>
          <w:sz w:val="28"/>
          <w:szCs w:val="28"/>
          <w:lang w:eastAsia="zh-CN"/>
        </w:rPr>
        <w:t>连</w:t>
      </w:r>
      <w:r w:rsidRPr="00073557">
        <w:rPr>
          <w:rFonts w:ascii="Times New Roman" w:hAnsi="Times New Roman" w:cs="Times New Roman"/>
          <w:sz w:val="28"/>
          <w:szCs w:val="28"/>
          <w:lang w:eastAsia="zh-CN"/>
        </w:rPr>
        <w:t>续性合约</w:t>
      </w:r>
      <w:r w:rsidR="00DC4A23" w:rsidRPr="00073557">
        <w:rPr>
          <w:rStyle w:val="a9"/>
          <w:rFonts w:ascii="Times New Roman" w:hAnsi="Times New Roman" w:cs="Times New Roman"/>
          <w:sz w:val="28"/>
          <w:szCs w:val="28"/>
        </w:rPr>
        <w:footnoteReference w:id="5"/>
      </w:r>
      <w:r w:rsidRPr="00073557">
        <w:rPr>
          <w:rFonts w:ascii="Times New Roman" w:hAnsi="Times New Roman" w:cs="Times New Roman"/>
          <w:sz w:val="28"/>
          <w:szCs w:val="28"/>
          <w:lang w:eastAsia="zh-CN"/>
        </w:rPr>
        <w:t>受雇。政府已于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月向劳工顾问委员会汇报有关统计调查结果。</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不少机构因应实际需要</w:t>
      </w:r>
      <w:r w:rsidR="00DC4A23" w:rsidRPr="00073557">
        <w:rPr>
          <w:rStyle w:val="a9"/>
          <w:rFonts w:ascii="Times New Roman" w:hAnsi="Times New Roman" w:cs="Times New Roman"/>
          <w:sz w:val="28"/>
          <w:szCs w:val="28"/>
        </w:rPr>
        <w:footnoteReference w:id="6"/>
      </w:r>
      <w:r w:rsidRPr="00073557">
        <w:rPr>
          <w:rFonts w:ascii="Times New Roman" w:hAnsi="Times New Roman" w:cs="Times New Roman"/>
          <w:sz w:val="28"/>
          <w:szCs w:val="28"/>
          <w:lang w:eastAsia="zh-CN"/>
        </w:rPr>
        <w:t>而以定期合约聘用员工或以弹性的编更来安排雇员工作</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以定期合约聘用的雇员同样获得劳工法例保障。而根据《雇佣条例》，雇员若因劳资双方安排而被视作继续雇用的情况下于某周没有工作</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小时或以上，其「连续性合约」不受影响。最新统计调查结果亦录得属「非连续工」</w:t>
      </w:r>
      <w:r w:rsidR="00DC4A23" w:rsidRPr="00073557">
        <w:rPr>
          <w:rStyle w:val="a9"/>
          <w:rFonts w:ascii="Times New Roman" w:hAnsi="Times New Roman" w:cs="Times New Roman"/>
          <w:sz w:val="28"/>
          <w:szCs w:val="28"/>
        </w:rPr>
        <w:footnoteReference w:id="7"/>
      </w:r>
      <w:r w:rsidRPr="00073557">
        <w:rPr>
          <w:rFonts w:ascii="Times New Roman" w:hAnsi="Times New Roman" w:cs="Times New Roman"/>
          <w:sz w:val="28"/>
          <w:szCs w:val="28"/>
          <w:lang w:eastAsia="zh-CN"/>
        </w:rPr>
        <w:t>的雇员只占</w:t>
      </w:r>
      <w:r w:rsidRPr="00073557">
        <w:rPr>
          <w:rFonts w:ascii="Times New Roman" w:hAnsi="Times New Roman" w:cs="Times New Roman"/>
          <w:sz w:val="28"/>
          <w:szCs w:val="28"/>
          <w:lang w:eastAsia="zh-CN"/>
        </w:rPr>
        <w:t>0.3%</w:t>
      </w:r>
      <w:r w:rsidRPr="00073557">
        <w:rPr>
          <w:rFonts w:ascii="Times New Roman" w:hAnsi="Times New Roman" w:cs="Times New Roman"/>
          <w:sz w:val="28"/>
          <w:szCs w:val="28"/>
          <w:lang w:eastAsia="zh-CN"/>
        </w:rPr>
        <w:t>，显示有关情况并不普遍。</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4157E8" w:rsidRPr="008A43BE" w:rsidRDefault="008C3A7D" w:rsidP="008A43BE">
      <w:pPr>
        <w:tabs>
          <w:tab w:val="left" w:pos="1440"/>
        </w:tabs>
        <w:overflowPunct w:val="0"/>
        <w:snapToGrid w:val="0"/>
        <w:jc w:val="both"/>
        <w:rPr>
          <w:rFonts w:ascii="Times New Roman" w:eastAsia="DengXian" w:hAnsi="Times New Roman" w:cs="Times New Roman"/>
          <w:sz w:val="28"/>
          <w:szCs w:val="28"/>
          <w:lang w:eastAsia="zh-CN"/>
        </w:rPr>
      </w:pPr>
      <w:r w:rsidRPr="00073557">
        <w:rPr>
          <w:rFonts w:ascii="Times New Roman" w:hAnsi="Times New Roman" w:cs="Times New Roman"/>
          <w:sz w:val="28"/>
          <w:szCs w:val="28"/>
          <w:lang w:eastAsia="zh-CN"/>
        </w:rPr>
        <w:t>68.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正预备进行检讨《雇佣条例》下连续性合约的各项筹备工作，亦会继续与劳资双方和其他持份者保持沟通，聆听不同的意见。与此同时，劳工处一直透过多元化的宣传推广活动，以加深公众对《雇佣条例》的认识。</w:t>
      </w:r>
    </w:p>
    <w:p w:rsidR="004157E8" w:rsidRPr="008A43BE" w:rsidRDefault="004157E8" w:rsidP="0028257E">
      <w:pPr>
        <w:overflowPunct w:val="0"/>
        <w:snapToGrid w:val="0"/>
        <w:jc w:val="both"/>
        <w:rPr>
          <w:rFonts w:ascii="Times New Roman" w:eastAsia="DengXian" w:hAnsi="Times New Roman" w:cs="Times New Roman"/>
          <w:sz w:val="28"/>
          <w:szCs w:val="28"/>
          <w:lang w:eastAsia="zh-CN"/>
        </w:rPr>
      </w:pPr>
    </w:p>
    <w:p w:rsidR="004157E8" w:rsidRPr="004157E8" w:rsidRDefault="004157E8" w:rsidP="0028257E">
      <w:pPr>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15</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69.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在香港法例下，外籍家庭佣工（</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外佣</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）享有和本地工人相同的雇佣权</w:t>
      </w:r>
      <w:r w:rsidR="00B07380" w:rsidRPr="00073557">
        <w:rPr>
          <w:rFonts w:ascii="Times New Roman" w:hAnsi="Times New Roman" w:cs="Times New Roman"/>
          <w:sz w:val="28"/>
          <w:szCs w:val="28"/>
          <w:lang w:eastAsia="zh-CN"/>
        </w:rPr>
        <w:t>益</w:t>
      </w:r>
      <w:r w:rsidRPr="00073557">
        <w:rPr>
          <w:rFonts w:ascii="Times New Roman" w:hAnsi="Times New Roman" w:cs="Times New Roman"/>
          <w:sz w:val="28"/>
          <w:szCs w:val="28"/>
          <w:lang w:eastAsia="zh-CN"/>
        </w:rPr>
        <w:t>及保障。外佣更享有政府订定的「标准雇佣合约」提供的额外保障。该合约列明雇主必须向外佣提供的基本雇佣福利。当中，「标准雇佣合约」订明雇主须免费为外佣提供合适和设有家具的居所及有合理私隐的住宿地方</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雇主也须在相关签证申请表格上承诺为外佣提供合适及有合理私隐的住宿地方</w:t>
      </w:r>
      <w:r w:rsidR="006C78E2"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如雇主提供的资料不符合规定，其申请将会被拒绝。</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「留宿规定」及「两星期规则」</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70.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香港特区的上诉法庭在</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9</w:t>
      </w:r>
      <w:r w:rsidRPr="00073557">
        <w:rPr>
          <w:rFonts w:ascii="Times New Roman" w:hAnsi="Times New Roman" w:cs="Times New Roman"/>
          <w:sz w:val="28"/>
          <w:szCs w:val="28"/>
          <w:lang w:eastAsia="zh-CN"/>
        </w:rPr>
        <w:t>月在一宗司法复核上诉</w:t>
      </w:r>
      <w:r w:rsidRPr="00073557">
        <w:rPr>
          <w:rFonts w:ascii="Times New Roman" w:hAnsi="Times New Roman" w:cs="Times New Roman"/>
          <w:sz w:val="28"/>
          <w:szCs w:val="28"/>
          <w:lang w:eastAsia="zh-CN"/>
        </w:rPr>
        <w:lastRenderedPageBreak/>
        <w:t>的裁决中，裁定「留宿规定」是合法的</w:t>
      </w:r>
      <w:r w:rsidR="00237249" w:rsidRPr="00073557">
        <w:rPr>
          <w:rStyle w:val="a9"/>
          <w:rFonts w:ascii="Times New Roman" w:hAnsi="Times New Roman" w:cs="Times New Roman"/>
          <w:sz w:val="28"/>
          <w:szCs w:val="28"/>
        </w:rPr>
        <w:footnoteReference w:id="8"/>
      </w:r>
      <w:r w:rsidRPr="00073557">
        <w:rPr>
          <w:rFonts w:ascii="Times New Roman" w:hAnsi="Times New Roman" w:cs="Times New Roman"/>
          <w:sz w:val="28"/>
          <w:szCs w:val="28"/>
          <w:lang w:eastAsia="zh-CN"/>
        </w:rPr>
        <w:t>。</w:t>
      </w:r>
    </w:p>
    <w:p w:rsidR="00DC4A23" w:rsidRPr="00073557" w:rsidRDefault="00DC4A23" w:rsidP="0028257E">
      <w:pPr>
        <w:tabs>
          <w:tab w:val="left" w:pos="1440"/>
        </w:tabs>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外佣须于合约届满时离开香港或合约被提前终止的</w:t>
      </w:r>
      <w:r w:rsidRPr="00073557">
        <w:rPr>
          <w:rFonts w:ascii="Times New Roman" w:hAnsi="Times New Roman" w:cs="Times New Roman"/>
          <w:sz w:val="28"/>
          <w:szCs w:val="28"/>
          <w:lang w:eastAsia="zh-CN"/>
        </w:rPr>
        <w:t>14</w:t>
      </w:r>
      <w:r w:rsidRPr="00073557">
        <w:rPr>
          <w:rFonts w:ascii="Times New Roman" w:hAnsi="Times New Roman" w:cs="Times New Roman"/>
          <w:sz w:val="28"/>
          <w:szCs w:val="28"/>
          <w:lang w:eastAsia="zh-CN"/>
        </w:rPr>
        <w:t>天内离开香港，两者以较早日期为准。「两星期规则」对维持有效的入境管制十分重要</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并有助防止外佣经常转换雇主或于合约终止后在港非法工作</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「两星期规则」的主要目的是给予外佣足够时间安排离境，而并非方便他们在港寻找新雇主。</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现行政策不会影响外佣返回原居地后再申请来港工作</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并已提供适当弹性。在特殊情况下，例如原来的雇主因移民、外调、逝世或经济原因以致不能继续履行合约</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或有证据显示该外佣曾遭受苛待或剥削，外佣可申请在香港转换雇主而无须先返回原居地。</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73.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如外佣在雇佣合约终止或届满后</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因遭受刑事威吓或虐待，而需留港协助调查或担当证人等</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或因涉及劳资申索个案而要等待于劳资审裁处或小额薪酬索偿仲裁处应讯</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或有其他值得恩恤的理由，入境处可按个案的情况</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酌情批准他们以访客身分在港延期逗留。</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74.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香港特区政府致力保障外佣的权益和福利。「标准雇佣合约」订明适用于外佣的「规定最低工资」及一系列非现金权益，包括免费住宿、免费膳食（或以膳食津贴代替）、免费医</w:t>
      </w:r>
      <w:r w:rsidR="00901914" w:rsidRPr="00073557">
        <w:rPr>
          <w:rFonts w:ascii="Times New Roman" w:hAnsi="Times New Roman" w:cs="Times New Roman"/>
          <w:sz w:val="28"/>
          <w:szCs w:val="28"/>
          <w:lang w:eastAsia="zh-CN"/>
        </w:rPr>
        <w:t>疗</w:t>
      </w:r>
      <w:r w:rsidRPr="00073557">
        <w:rPr>
          <w:rFonts w:ascii="Times New Roman" w:hAnsi="Times New Roman" w:cs="Times New Roman"/>
          <w:sz w:val="28"/>
          <w:szCs w:val="28"/>
          <w:lang w:eastAsia="zh-CN"/>
        </w:rPr>
        <w:t>，以及免费來回原居地的旅费。</w:t>
      </w:r>
    </w:p>
    <w:p w:rsidR="004157E8" w:rsidRPr="00073557" w:rsidRDefault="004157E8"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根据「标准雇佣合约」，雇主向外佣支付的工资须不少于签订合约时的「规定最低工资」的水平，而协议的工资须订明在「标准雇佣合约」内。此外，雇主须为外佣提供免费膳食，否则须给予外佣膳食津贴代替</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政府定期检讨「规定最低工资」及膳食津贴的水平，当中会考虑多项因素，包括整体经济和劳工市场情况、雇主的负担能力及外佣生计等</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政府在进行检讨时</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亦会咨询相关雇主及外佣团体。</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76.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此外，「标准雇佣合约」的附录列出不适当住宿地方的例子，包括摆放在走廊而没有私人空间的临时床铺，及与异性成人／青少年同住一房间。</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劳工处在</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9</w:t>
      </w:r>
      <w:r w:rsidRPr="00073557">
        <w:rPr>
          <w:rFonts w:ascii="Times New Roman" w:hAnsi="Times New Roman" w:cs="Times New Roman"/>
          <w:sz w:val="28"/>
          <w:szCs w:val="28"/>
          <w:lang w:eastAsia="zh-CN"/>
        </w:rPr>
        <w:t>月成立专责外佣科，以确保有效协调及推行各项加强保障外佣的措施</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并向外佣及其雇主提供更佳的支援。此外，劳工处一直透过一系列宣传及教育工作，加强外佣对其权</w:t>
      </w:r>
      <w:r w:rsidRPr="00073557">
        <w:rPr>
          <w:rFonts w:ascii="Times New Roman" w:hAnsi="Times New Roman" w:cs="Times New Roman"/>
          <w:sz w:val="28"/>
          <w:szCs w:val="28"/>
          <w:lang w:eastAsia="zh-CN"/>
        </w:rPr>
        <w:lastRenderedPageBreak/>
        <w:t>益及求助渠道的认识</w:t>
      </w:r>
      <w:r w:rsidR="003E6C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劳工处的外佣专题网站（</w:t>
      </w:r>
      <w:hyperlink r:id="rId8" w:history="1">
        <w:r w:rsidRPr="00073557">
          <w:rPr>
            <w:rStyle w:val="af"/>
            <w:rFonts w:ascii="Times New Roman" w:hAnsi="Times New Roman" w:cs="Times New Roman"/>
            <w:sz w:val="28"/>
            <w:szCs w:val="28"/>
            <w:lang w:eastAsia="zh-CN"/>
          </w:rPr>
          <w:t>www.fdh.labour.gov.hk</w:t>
        </w:r>
      </w:hyperlink>
      <w:r w:rsidRPr="00073557">
        <w:rPr>
          <w:rFonts w:ascii="Times New Roman" w:hAnsi="Times New Roman" w:cs="Times New Roman"/>
          <w:sz w:val="28"/>
          <w:szCs w:val="28"/>
          <w:lang w:eastAsia="zh-CN"/>
        </w:rPr>
        <w:t>）及职业介绍所专题网站（</w:t>
      </w:r>
      <w:hyperlink r:id="rId9" w:history="1">
        <w:r w:rsidRPr="00073557">
          <w:rPr>
            <w:rStyle w:val="af"/>
            <w:rFonts w:ascii="Times New Roman" w:hAnsi="Times New Roman" w:cs="Times New Roman"/>
            <w:sz w:val="28"/>
            <w:szCs w:val="28"/>
            <w:lang w:eastAsia="zh-CN"/>
          </w:rPr>
          <w:t>www.eaa.labour.gov.hk</w:t>
        </w:r>
      </w:hyperlink>
      <w:r w:rsidRPr="00073557">
        <w:rPr>
          <w:rFonts w:ascii="Times New Roman" w:hAnsi="Times New Roman" w:cs="Times New Roman"/>
          <w:sz w:val="28"/>
          <w:szCs w:val="28"/>
          <w:lang w:eastAsia="zh-CN"/>
        </w:rPr>
        <w:t>）载有各项有关聘用外佣事宜及其雇佣权益的资讯、刊物和宣传短片等，资料以中、英文及外佣母语编制。</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keepLines/>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劳工处严格处理每一宗投诉或违反《雇佣条例》的指控。如有足够证据以及外佣愿意出任检控证人，劳工处会提出检控。有关处理外佣查询和投诉的安排载于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7</w:t>
      </w:r>
      <w:r w:rsidRPr="00073557">
        <w:rPr>
          <w:rFonts w:ascii="Times New Roman" w:hAnsi="Times New Roman" w:cs="Times New Roman"/>
          <w:sz w:val="28"/>
          <w:szCs w:val="28"/>
          <w:lang w:eastAsia="zh-CN"/>
        </w:rPr>
        <w:t>。</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79.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「标准雇佣合约」第</w:t>
      </w:r>
      <w:r w:rsidRPr="00073557">
        <w:rPr>
          <w:rFonts w:ascii="Times New Roman" w:hAnsi="Times New Roman" w:cs="Times New Roman"/>
          <w:sz w:val="28"/>
          <w:szCs w:val="28"/>
          <w:lang w:eastAsia="zh-CN"/>
        </w:rPr>
        <w:t>9(a)</w:t>
      </w:r>
      <w:r w:rsidRPr="00073557">
        <w:rPr>
          <w:rFonts w:ascii="Times New Roman" w:hAnsi="Times New Roman" w:cs="Times New Roman"/>
          <w:sz w:val="28"/>
          <w:szCs w:val="28"/>
          <w:lang w:eastAsia="zh-CN"/>
        </w:rPr>
        <w:t>条订明，外佣在受雇期内（但不包括外佣出于自愿及基于个人理由离开香港期间）生病或受伤，雇主须提供免费医疗。根据现行政策，符合资格的外佣可享有由政府高度资助的公共医疗服务。疫情期间为外佣提供的支援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8</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lang w:eastAsia="zh-CN"/>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16</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《职工会条例》（第</w:t>
      </w:r>
      <w:r w:rsidRPr="00073557">
        <w:rPr>
          <w:rFonts w:ascii="Times New Roman" w:hAnsi="Times New Roman" w:cs="Times New Roman"/>
          <w:sz w:val="28"/>
          <w:szCs w:val="28"/>
          <w:lang w:eastAsia="zh-CN"/>
        </w:rPr>
        <w:t>332</w:t>
      </w:r>
      <w:r w:rsidRPr="00073557">
        <w:rPr>
          <w:rFonts w:ascii="Times New Roman" w:hAnsi="Times New Roman" w:cs="Times New Roman"/>
          <w:sz w:val="28"/>
          <w:szCs w:val="28"/>
          <w:lang w:eastAsia="zh-CN"/>
        </w:rPr>
        <w:t>章）没有限制职工会的成立及活动，以维护其会员职业方面的利益。该条例有助确保职工会按其会章的规定运作，从而使工会及其会员的权益获得适当保障。职工会登记局编制资料及举办教育课程，以提高职工会对《职工会条例》下的权利的认识。</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81.</w:t>
      </w:r>
      <w:r w:rsidRPr="00073557">
        <w:rPr>
          <w:rFonts w:ascii="Times New Roman" w:hAnsi="Times New Roman" w:cs="Times New Roman"/>
          <w:sz w:val="28"/>
          <w:szCs w:val="28"/>
          <w:lang w:eastAsia="zh-CN"/>
        </w:rPr>
        <w:tab/>
      </w:r>
      <w:r w:rsidR="0025184E" w:rsidRPr="00073557">
        <w:rPr>
          <w:rFonts w:ascii="Times New Roman" w:hAnsi="Times New Roman" w:cs="Times New Roman"/>
          <w:sz w:val="28"/>
          <w:szCs w:val="28"/>
          <w:lang w:eastAsia="zh-CN"/>
        </w:rPr>
        <w:t>《雇佣条例》保障雇员免因行使职工会权利而遭歧视</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雇主如解雇</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惩罚或歧视行使职工会会员和参与职工会活动权利的雇员，以及阻止或阻吓雇员行使职工会权利，须负上刑事责任。劳工处对每一宗涉嫌歧视职工会的投诉均会迅速展开深入调查</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经调查后如有足够证据证明雇主违反《雇佣条例》，劳工处必定会提出检控。于</w:t>
      </w:r>
      <w:r w:rsidRPr="00073557">
        <w:rPr>
          <w:rFonts w:ascii="Times New Roman" w:hAnsi="Times New Roman" w:cs="Times New Roman"/>
          <w:sz w:val="28"/>
          <w:szCs w:val="28"/>
          <w:lang w:eastAsia="zh-CN"/>
        </w:rPr>
        <w:t>2005</w:t>
      </w:r>
      <w:r w:rsidRPr="00073557">
        <w:rPr>
          <w:rFonts w:ascii="Times New Roman" w:hAnsi="Times New Roman" w:cs="Times New Roman"/>
          <w:sz w:val="28"/>
          <w:szCs w:val="28"/>
          <w:lang w:eastAsia="zh-CN"/>
        </w:rPr>
        <w:t>年，有两名雇主因歧视职工会行为而被定罪及罚款。</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82.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年雇佣（修订）（第</w:t>
      </w:r>
      <w:r w:rsidRPr="00073557">
        <w:rPr>
          <w:rFonts w:ascii="Times New Roman" w:hAnsi="Times New Roman" w:cs="Times New Roman"/>
          <w:sz w:val="28"/>
          <w:szCs w:val="28"/>
          <w:lang w:eastAsia="zh-CN"/>
        </w:rPr>
        <w:t>2</w:t>
      </w:r>
      <w:r w:rsidRPr="00073557">
        <w:rPr>
          <w:rFonts w:ascii="Times New Roman" w:hAnsi="Times New Roman" w:cs="Times New Roman"/>
          <w:sz w:val="28"/>
          <w:szCs w:val="28"/>
          <w:lang w:eastAsia="zh-CN"/>
        </w:rPr>
        <w:t>号）条例》于</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10</w:t>
      </w:r>
      <w:r w:rsidRPr="00073557">
        <w:rPr>
          <w:rFonts w:ascii="Times New Roman" w:hAnsi="Times New Roman" w:cs="Times New Roman"/>
          <w:sz w:val="28"/>
          <w:szCs w:val="28"/>
          <w:lang w:eastAsia="zh-CN"/>
        </w:rPr>
        <w:t>月实施后</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雇员如因行使职工会权利而遭不合理及不合法解雇</w:t>
      </w:r>
      <w:r w:rsidR="0025184E"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法院或劳资审裁处可无须先取得雇主同意，而作出復职或再次聘用的命令。</w:t>
      </w:r>
    </w:p>
    <w:p w:rsidR="008A43BE" w:rsidRDefault="008A43BE" w:rsidP="0028257E">
      <w:pPr>
        <w:keepNext/>
        <w:keepLines/>
        <w:overflowPunct w:val="0"/>
        <w:snapToGrid w:val="0"/>
        <w:jc w:val="both"/>
        <w:rPr>
          <w:rFonts w:ascii="Times New Roman" w:hAnsi="Times New Roman" w:cs="Times New Roman"/>
          <w:sz w:val="28"/>
          <w:szCs w:val="28"/>
        </w:rPr>
      </w:pPr>
    </w:p>
    <w:p w:rsidR="00DC4A23" w:rsidRPr="00073557" w:rsidRDefault="008C3A7D" w:rsidP="0028257E">
      <w:pPr>
        <w:keepNext/>
        <w:keepLines/>
        <w:overflowPunct w:val="0"/>
        <w:snapToGrid w:val="0"/>
        <w:jc w:val="both"/>
        <w:rPr>
          <w:rFonts w:ascii="Times New Roman" w:hAnsi="Times New Roman" w:cs="Times New Roman"/>
          <w:i/>
          <w:color w:val="0000FF"/>
          <w:sz w:val="28"/>
          <w:szCs w:val="28"/>
        </w:rPr>
      </w:pPr>
      <w:r w:rsidRPr="00073557">
        <w:rPr>
          <w:rFonts w:ascii="Times New Roman" w:hAnsi="Times New Roman" w:cs="Times New Roman"/>
          <w:i/>
          <w:sz w:val="28"/>
          <w:szCs w:val="28"/>
          <w:lang w:eastAsia="zh-CN"/>
        </w:rPr>
        <w:t>《公安条例》及《香港国安法》</w:t>
      </w:r>
    </w:p>
    <w:p w:rsidR="00DC4A23" w:rsidRPr="00073557" w:rsidRDefault="00DC4A23" w:rsidP="0028257E">
      <w:pPr>
        <w:keepNext/>
        <w:keepLines/>
        <w:overflowPunct w:val="0"/>
        <w:snapToGrid w:val="0"/>
        <w:jc w:val="both"/>
        <w:rPr>
          <w:rFonts w:ascii="Times New Roman" w:hAnsi="Times New Roman" w:cs="Times New Roman"/>
          <w:sz w:val="28"/>
          <w:szCs w:val="28"/>
        </w:rPr>
      </w:pPr>
    </w:p>
    <w:p w:rsidR="00DC4A23" w:rsidRPr="00073557" w:rsidRDefault="008C3A7D" w:rsidP="0028257E">
      <w:pPr>
        <w:keepNext/>
        <w:keepLines/>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在香港，和平集会的权利受《基本法》保障。然而，该权利并非绝对，而是可因国家安全、公共安全、公共秩序或保障他人的权利和自由等而经法律加以限制。</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keepLines/>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一如其他国际都会</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香港特区有法律规管公众集会及游行。《公安条例》（第</w:t>
      </w:r>
      <w:r w:rsidRPr="00073557">
        <w:rPr>
          <w:rFonts w:ascii="Times New Roman" w:hAnsi="Times New Roman" w:cs="Times New Roman"/>
          <w:sz w:val="28"/>
          <w:szCs w:val="28"/>
          <w:lang w:eastAsia="zh-CN"/>
        </w:rPr>
        <w:t>245</w:t>
      </w:r>
      <w:r w:rsidRPr="00073557">
        <w:rPr>
          <w:rFonts w:ascii="Times New Roman" w:hAnsi="Times New Roman" w:cs="Times New Roman"/>
          <w:sz w:val="28"/>
          <w:szCs w:val="28"/>
          <w:lang w:eastAsia="zh-CN"/>
        </w:rPr>
        <w:t>章）就集会及游行事宜作出规管，其中的限制与《公民权利和政治权利国际公约》的规定一致。《公安条例》的规定及上诉机制载于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9</w:t>
      </w:r>
      <w:r w:rsidRPr="00073557">
        <w:rPr>
          <w:rFonts w:ascii="Times New Roman" w:hAnsi="Times New Roman" w:cs="Times New Roman"/>
          <w:sz w:val="28"/>
          <w:szCs w:val="28"/>
          <w:lang w:eastAsia="zh-CN"/>
        </w:rPr>
        <w:t>。</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香港终审法院裁定《公安条例》中有关通知的法定要求是合宪的。通知的规定使警方能够履行政府须承担的积极责任，采取合理和适当措施，使合法的示威能够和平地进行。</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香港特区政府重申，任何人在行使其和平集会的权利时，必须遵守适用的法律</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如有任何违法行为</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警方有责任采取适当行动。</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 xml:space="preserve">87. </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有关《香港国安法》的详情请参阅第</w:t>
      </w:r>
      <w:r w:rsidRPr="00073557">
        <w:rPr>
          <w:rFonts w:ascii="Times New Roman" w:hAnsi="Times New Roman" w:cs="Times New Roman"/>
          <w:sz w:val="28"/>
          <w:szCs w:val="28"/>
          <w:lang w:eastAsia="zh-CN"/>
        </w:rPr>
        <w:t>20</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23</w:t>
      </w:r>
      <w:r w:rsidRPr="00073557">
        <w:rPr>
          <w:rFonts w:ascii="Times New Roman" w:hAnsi="Times New Roman" w:cs="Times New Roman"/>
          <w:sz w:val="28"/>
          <w:szCs w:val="28"/>
          <w:lang w:eastAsia="zh-CN"/>
        </w:rPr>
        <w:t>段。</w:t>
      </w:r>
    </w:p>
    <w:p w:rsidR="00DC4A23" w:rsidRPr="00073557" w:rsidRDefault="00DC4A23" w:rsidP="0028257E">
      <w:pPr>
        <w:overflowPunct w:val="0"/>
        <w:snapToGrid w:val="0"/>
        <w:jc w:val="both"/>
        <w:rPr>
          <w:rFonts w:ascii="Times New Roman" w:hAnsi="Times New Roman" w:cs="Times New Roman"/>
          <w:sz w:val="28"/>
          <w:szCs w:val="28"/>
        </w:rPr>
      </w:pPr>
    </w:p>
    <w:p w:rsidR="00D54DEC" w:rsidRPr="00073557" w:rsidRDefault="00D54DEC"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17</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香港特区政府深信集体谈判在劳资双方自愿的情况下进行才会有效</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雇主和雇员或其所属组织可自由就雇佣条款及条件进行协商及订立集体协议。</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89.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香港特区政府一直以来采取各项切合本地情况的措施</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促进雇主和雇员或其所属组织进行自愿和直接协商。在企业层面，劳工处透过</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个涵盖不同行业的人力资源经理会，向人力资源经理及企业行政人员推广劳资沟通与对话</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劳工处亦透过举办研讨会及制作刊物等，向不同企业推广劳资协商的信息。在行业层面，劳工处为多个行业的商会</w:t>
      </w:r>
      <w:r w:rsidR="000E757A"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雇主及工会代表举办了分享会及机构探访</w:t>
      </w:r>
      <w:r w:rsidR="000E757A" w:rsidRPr="00073557">
        <w:rPr>
          <w:rFonts w:ascii="Times New Roman" w:hAnsi="Times New Roman" w:cs="Times New Roman" w:hint="eastAsia"/>
          <w:sz w:val="28"/>
          <w:szCs w:val="28"/>
          <w:lang w:eastAsia="zh-HK"/>
        </w:rPr>
        <w:t>，</w:t>
      </w:r>
      <w:r w:rsidR="00901914" w:rsidRPr="00073557">
        <w:rPr>
          <w:rFonts w:ascii="Times New Roman" w:hAnsi="Times New Roman" w:cs="Times New Roman"/>
          <w:sz w:val="28"/>
          <w:szCs w:val="28"/>
          <w:lang w:eastAsia="zh-CN"/>
        </w:rPr>
        <w:t>借</w:t>
      </w:r>
      <w:r w:rsidRPr="00073557">
        <w:rPr>
          <w:rFonts w:ascii="Times New Roman" w:hAnsi="Times New Roman" w:cs="Times New Roman"/>
          <w:sz w:val="28"/>
          <w:szCs w:val="28"/>
          <w:lang w:eastAsia="zh-CN"/>
        </w:rPr>
        <w:t>此促进各方之间的沟通和了解。</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香港特区政府现时推广雇主与雇员或其所属组织进行自愿和直接谈判的方法，一直行之有效。在印刷业、建造业、公共巴士业、航空服务业、猪只屠宰业和食品及饮品加工业等行业或企业中，</w:t>
      </w:r>
      <w:r w:rsidRPr="00073557">
        <w:rPr>
          <w:rFonts w:ascii="Times New Roman" w:hAnsi="Times New Roman" w:cs="Times New Roman"/>
          <w:sz w:val="28"/>
          <w:szCs w:val="28"/>
          <w:lang w:eastAsia="zh-CN"/>
        </w:rPr>
        <w:lastRenderedPageBreak/>
        <w:t>亦曾透过自愿协商就雇佣条款及条件的事宜达成集体协议</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由于雇主及雇员在达成集体协议后无需作出申报</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因此政府并没有备存提问中有关集体协议的详细资料。</w:t>
      </w:r>
    </w:p>
    <w:p w:rsidR="00DC4A23" w:rsidRDefault="00DC4A23" w:rsidP="0028257E">
      <w:pPr>
        <w:overflowPunct w:val="0"/>
        <w:snapToGrid w:val="0"/>
        <w:jc w:val="both"/>
        <w:rPr>
          <w:rFonts w:ascii="Times New Roman" w:eastAsia="DengXian" w:hAnsi="Times New Roman" w:cs="Times New Roman"/>
          <w:sz w:val="28"/>
          <w:szCs w:val="28"/>
          <w:lang w:eastAsia="zh-CN"/>
        </w:rPr>
      </w:pPr>
    </w:p>
    <w:p w:rsidR="008A43BE" w:rsidRPr="008A43BE" w:rsidRDefault="008A43BE" w:rsidP="0028257E">
      <w:pPr>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18</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强制性公积金（</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强积金</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）制度作为香港退休保障制度的第二支柱，是一个强制性、以就业为本、由私营机构管理及具备足额资金的界定供款制度。除了法例下订明的获豁免人士之外，年满</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岁至</w:t>
      </w:r>
      <w:r w:rsidRPr="00073557">
        <w:rPr>
          <w:rFonts w:ascii="Times New Roman" w:hAnsi="Times New Roman" w:cs="Times New Roman"/>
          <w:sz w:val="28"/>
          <w:szCs w:val="28"/>
          <w:lang w:eastAsia="zh-CN"/>
        </w:rPr>
        <w:t>64</w:t>
      </w:r>
      <w:r w:rsidRPr="00073557">
        <w:rPr>
          <w:rFonts w:ascii="Times New Roman" w:hAnsi="Times New Roman" w:cs="Times New Roman"/>
          <w:sz w:val="28"/>
          <w:szCs w:val="28"/>
          <w:lang w:eastAsia="zh-CN"/>
        </w:rPr>
        <w:t>岁的雇员及其雇主必须分别作出以雇员有关入息</w:t>
      </w:r>
      <w:r w:rsidRPr="00073557">
        <w:rPr>
          <w:rFonts w:ascii="Times New Roman" w:hAnsi="Times New Roman" w:cs="Times New Roman"/>
          <w:sz w:val="28"/>
          <w:szCs w:val="28"/>
          <w:lang w:eastAsia="zh-CN"/>
        </w:rPr>
        <w:t>5%</w:t>
      </w:r>
      <w:r w:rsidRPr="00073557">
        <w:rPr>
          <w:rFonts w:ascii="Times New Roman" w:hAnsi="Times New Roman" w:cs="Times New Roman"/>
          <w:sz w:val="28"/>
          <w:szCs w:val="28"/>
          <w:lang w:eastAsia="zh-CN"/>
        </w:rPr>
        <w:t>计算的定期强制性供款</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而供款金额受法定的最低及最高有关入息水平所限制；最低及最高有关入息水平分别为每月</w:t>
      </w:r>
      <w:r w:rsidRPr="00073557">
        <w:rPr>
          <w:rFonts w:ascii="Times New Roman" w:hAnsi="Times New Roman" w:cs="Times New Roman"/>
          <w:sz w:val="28"/>
          <w:szCs w:val="28"/>
          <w:lang w:eastAsia="zh-CN"/>
        </w:rPr>
        <w:t>7,100</w:t>
      </w:r>
      <w:r w:rsidRPr="00073557">
        <w:rPr>
          <w:rFonts w:ascii="Times New Roman" w:hAnsi="Times New Roman" w:cs="Times New Roman"/>
          <w:sz w:val="28"/>
          <w:szCs w:val="28"/>
          <w:lang w:eastAsia="zh-CN"/>
        </w:rPr>
        <w:t>港元及</w:t>
      </w:r>
      <w:r w:rsidRPr="00073557">
        <w:rPr>
          <w:rFonts w:ascii="Times New Roman" w:hAnsi="Times New Roman" w:cs="Times New Roman"/>
          <w:sz w:val="28"/>
          <w:szCs w:val="28"/>
          <w:lang w:eastAsia="zh-CN"/>
        </w:rPr>
        <w:t>30,000</w:t>
      </w:r>
      <w:r w:rsidRPr="00073557">
        <w:rPr>
          <w:rFonts w:ascii="Times New Roman" w:hAnsi="Times New Roman" w:cs="Times New Roman"/>
          <w:sz w:val="28"/>
          <w:szCs w:val="28"/>
          <w:lang w:eastAsia="zh-CN"/>
        </w:rPr>
        <w:t>港元。年满</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岁至</w:t>
      </w:r>
      <w:r w:rsidRPr="00073557">
        <w:rPr>
          <w:rFonts w:ascii="Times New Roman" w:hAnsi="Times New Roman" w:cs="Times New Roman"/>
          <w:sz w:val="28"/>
          <w:szCs w:val="28"/>
          <w:lang w:eastAsia="zh-CN"/>
        </w:rPr>
        <w:t>64</w:t>
      </w:r>
      <w:r w:rsidRPr="00073557">
        <w:rPr>
          <w:rFonts w:ascii="Times New Roman" w:hAnsi="Times New Roman" w:cs="Times New Roman"/>
          <w:sz w:val="28"/>
          <w:szCs w:val="28"/>
          <w:lang w:eastAsia="zh-CN"/>
        </w:rPr>
        <w:t>岁的自雇人士亦必须作出以其有关入息</w:t>
      </w:r>
      <w:r w:rsidRPr="00073557">
        <w:rPr>
          <w:rFonts w:ascii="Times New Roman" w:hAnsi="Times New Roman" w:cs="Times New Roman"/>
          <w:sz w:val="28"/>
          <w:szCs w:val="28"/>
          <w:lang w:eastAsia="zh-CN"/>
        </w:rPr>
        <w:t>5%</w:t>
      </w:r>
      <w:r w:rsidRPr="00073557">
        <w:rPr>
          <w:rFonts w:ascii="Times New Roman" w:hAnsi="Times New Roman" w:cs="Times New Roman"/>
          <w:sz w:val="28"/>
          <w:szCs w:val="28"/>
          <w:lang w:eastAsia="zh-CN"/>
        </w:rPr>
        <w:t>计算的定期强制性供款。截至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月，雇主及有关雇员登记参加强积金计划的比率估计为</w:t>
      </w:r>
      <w:r w:rsidRPr="00073557">
        <w:rPr>
          <w:rFonts w:ascii="Times New Roman" w:hAnsi="Times New Roman" w:cs="Times New Roman"/>
          <w:sz w:val="28"/>
          <w:szCs w:val="28"/>
          <w:lang w:eastAsia="zh-CN"/>
        </w:rPr>
        <w:t>100%</w:t>
      </w:r>
      <w:r w:rsidRPr="00073557">
        <w:rPr>
          <w:rFonts w:ascii="Times New Roman" w:hAnsi="Times New Roman" w:cs="Times New Roman"/>
          <w:sz w:val="28"/>
          <w:szCs w:val="28"/>
          <w:lang w:eastAsia="zh-CN"/>
        </w:rPr>
        <w:t>，而自雇人士的登记率则为</w:t>
      </w:r>
      <w:r w:rsidRPr="00073557">
        <w:rPr>
          <w:rFonts w:ascii="Times New Roman" w:hAnsi="Times New Roman" w:cs="Times New Roman"/>
          <w:sz w:val="28"/>
          <w:szCs w:val="28"/>
          <w:lang w:eastAsia="zh-CN"/>
        </w:rPr>
        <w:t>78%</w:t>
      </w:r>
      <w:r w:rsidRPr="00073557">
        <w:rPr>
          <w:rFonts w:ascii="Times New Roman" w:hAnsi="Times New Roman" w:cs="Times New Roman"/>
          <w:sz w:val="28"/>
          <w:szCs w:val="28"/>
          <w:lang w:eastAsia="zh-CN"/>
        </w:rPr>
        <w:t>。强积金计划成员总数已超过</w:t>
      </w:r>
      <w:r w:rsidRPr="00073557">
        <w:rPr>
          <w:rFonts w:ascii="Times New Roman" w:hAnsi="Times New Roman" w:cs="Times New Roman"/>
          <w:sz w:val="28"/>
          <w:szCs w:val="28"/>
          <w:lang w:eastAsia="zh-CN"/>
        </w:rPr>
        <w:t>450</w:t>
      </w:r>
      <w:r w:rsidRPr="00073557">
        <w:rPr>
          <w:rFonts w:ascii="Times New Roman" w:hAnsi="Times New Roman" w:cs="Times New Roman"/>
          <w:sz w:val="28"/>
          <w:szCs w:val="28"/>
          <w:lang w:eastAsia="zh-CN"/>
        </w:rPr>
        <w:t>万。</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92.</w:t>
      </w:r>
      <w:r w:rsidRPr="00073557">
        <w:rPr>
          <w:rFonts w:ascii="Times New Roman" w:hAnsi="Times New Roman" w:cs="Times New Roman"/>
          <w:sz w:val="28"/>
          <w:szCs w:val="28"/>
          <w:lang w:eastAsia="zh-CN"/>
        </w:rPr>
        <w:tab/>
      </w:r>
      <w:r w:rsidR="00725801" w:rsidRPr="00073557">
        <w:rPr>
          <w:rFonts w:ascii="Times New Roman" w:hAnsi="Times New Roman" w:cs="Times New Roman"/>
          <w:sz w:val="28"/>
          <w:szCs w:val="28"/>
          <w:lang w:eastAsia="zh-CN"/>
        </w:rPr>
        <w:t>计划成员在其工作生涯期间</w:t>
      </w:r>
      <w:r w:rsidR="00725801"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直到退休年龄</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都会累积强积金权益。现时设有多项措施，以确保计划成员在强积金制度下有充裕的退休权益。详情请参阅</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10</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color w:val="0000FF"/>
          <w:sz w:val="28"/>
          <w:szCs w:val="28"/>
          <w:lang w:eastAsia="zh-CN"/>
        </w:rPr>
      </w:pPr>
      <w:r w:rsidRPr="00073557">
        <w:rPr>
          <w:rFonts w:ascii="Times New Roman" w:hAnsi="Times New Roman" w:cs="Times New Roman"/>
          <w:i/>
          <w:sz w:val="28"/>
          <w:szCs w:val="28"/>
          <w:lang w:eastAsia="zh-CN"/>
        </w:rPr>
        <w:t>社会保障援助计划</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在综合社会保障援助（</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综援</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）计划下，健全成人须参加就业服务，以取得经济援助。政府在</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月推出就业支援服务取代原来的自力更生综合就业援助计划（</w:t>
      </w:r>
      <w:r w:rsidR="00751847"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就业援助计划</w:t>
      </w:r>
      <w:r w:rsidR="00751847"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），以加强各政府部门、雇员再培训局及非政府机构之间的协作，为受助人提供一站式服务。</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94.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由</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w:t>
      </w:r>
      <w:r w:rsidRPr="00073557">
        <w:rPr>
          <w:rFonts w:ascii="Times New Roman" w:hAnsi="Times New Roman" w:cs="Times New Roman"/>
          <w:sz w:val="28"/>
          <w:szCs w:val="28"/>
          <w:lang w:eastAsia="zh-CN"/>
        </w:rPr>
        <w:t>月至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6</w:t>
      </w:r>
      <w:r w:rsidRPr="00073557">
        <w:rPr>
          <w:rFonts w:ascii="Times New Roman" w:hAnsi="Times New Roman" w:cs="Times New Roman"/>
          <w:sz w:val="28"/>
          <w:szCs w:val="28"/>
          <w:lang w:eastAsia="zh-CN"/>
        </w:rPr>
        <w:t>月底，累计有</w:t>
      </w:r>
      <w:r w:rsidRPr="00073557">
        <w:rPr>
          <w:rFonts w:ascii="Times New Roman" w:hAnsi="Times New Roman" w:cs="Times New Roman"/>
          <w:sz w:val="28"/>
          <w:szCs w:val="28"/>
          <w:lang w:eastAsia="zh-CN"/>
        </w:rPr>
        <w:t>122 958</w:t>
      </w:r>
      <w:r w:rsidRPr="00073557">
        <w:rPr>
          <w:rFonts w:ascii="Times New Roman" w:hAnsi="Times New Roman" w:cs="Times New Roman"/>
          <w:sz w:val="28"/>
          <w:szCs w:val="28"/>
          <w:lang w:eastAsia="zh-CN"/>
        </w:rPr>
        <w:t>人次参加就业援助计划或就业支援服务，当中</w:t>
      </w:r>
      <w:r w:rsidRPr="00073557">
        <w:rPr>
          <w:rFonts w:ascii="Times New Roman" w:hAnsi="Times New Roman" w:cs="Times New Roman"/>
          <w:sz w:val="28"/>
          <w:szCs w:val="28"/>
          <w:lang w:eastAsia="zh-CN"/>
        </w:rPr>
        <w:t>24 095</w:t>
      </w:r>
      <w:r w:rsidRPr="00073557">
        <w:rPr>
          <w:rFonts w:ascii="Times New Roman" w:hAnsi="Times New Roman" w:cs="Times New Roman"/>
          <w:sz w:val="28"/>
          <w:szCs w:val="28"/>
          <w:lang w:eastAsia="zh-CN"/>
        </w:rPr>
        <w:t>人次在接受服务后成功就业或重返主流教育，而他们当中有</w:t>
      </w:r>
      <w:r w:rsidRPr="00073557">
        <w:rPr>
          <w:rFonts w:ascii="Times New Roman" w:hAnsi="Times New Roman" w:cs="Times New Roman"/>
          <w:sz w:val="28"/>
          <w:szCs w:val="28"/>
          <w:lang w:eastAsia="zh-CN"/>
        </w:rPr>
        <w:t>5 976</w:t>
      </w:r>
      <w:r w:rsidRPr="00073557">
        <w:rPr>
          <w:rFonts w:ascii="Times New Roman" w:hAnsi="Times New Roman" w:cs="Times New Roman"/>
          <w:sz w:val="28"/>
          <w:szCs w:val="28"/>
          <w:lang w:eastAsia="zh-CN"/>
        </w:rPr>
        <w:t>人次脱离综援网。</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keepNext/>
        <w:keepLines/>
        <w:overflowPunct w:val="0"/>
        <w:snapToGrid w:val="0"/>
        <w:jc w:val="both"/>
        <w:rPr>
          <w:rFonts w:ascii="Times New Roman" w:hAnsi="Times New Roman" w:cs="Times New Roman"/>
          <w:i/>
          <w:color w:val="0000FF"/>
          <w:sz w:val="28"/>
          <w:szCs w:val="28"/>
        </w:rPr>
      </w:pPr>
      <w:r w:rsidRPr="00073557">
        <w:rPr>
          <w:rFonts w:ascii="Times New Roman" w:hAnsi="Times New Roman" w:cs="Times New Roman"/>
          <w:i/>
          <w:sz w:val="28"/>
          <w:szCs w:val="28"/>
          <w:lang w:eastAsia="zh-CN"/>
        </w:rPr>
        <w:t>广东计划及福建计划</w:t>
      </w:r>
    </w:p>
    <w:p w:rsidR="00DC4A23" w:rsidRPr="00073557" w:rsidRDefault="00DC4A23" w:rsidP="0028257E">
      <w:pPr>
        <w:keepNext/>
        <w:keepLines/>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香港特区政府分别在</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年及</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年推出广东计划及福建计划，让选择在这两省退休的香港长者能够领取高龄津贴（现为每月</w:t>
      </w:r>
      <w:r w:rsidRPr="00073557">
        <w:rPr>
          <w:rFonts w:ascii="Times New Roman" w:hAnsi="Times New Roman" w:cs="Times New Roman"/>
          <w:sz w:val="28"/>
          <w:szCs w:val="28"/>
          <w:lang w:eastAsia="zh-CN"/>
        </w:rPr>
        <w:t>1,475</w:t>
      </w:r>
      <w:r w:rsidRPr="00073557">
        <w:rPr>
          <w:rFonts w:ascii="Times New Roman" w:hAnsi="Times New Roman" w:cs="Times New Roman"/>
          <w:sz w:val="28"/>
          <w:szCs w:val="28"/>
          <w:lang w:eastAsia="zh-CN"/>
        </w:rPr>
        <w:t>港元）。在</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年，香港特区政府把长者生活津贴扩展至</w:t>
      </w:r>
      <w:r w:rsidRPr="00073557">
        <w:rPr>
          <w:rFonts w:ascii="Times New Roman" w:hAnsi="Times New Roman" w:cs="Times New Roman"/>
          <w:sz w:val="28"/>
          <w:szCs w:val="28"/>
          <w:lang w:eastAsia="zh-CN"/>
        </w:rPr>
        <w:lastRenderedPageBreak/>
        <w:t>这两项计划（现时普通及高额津贴分别为每月</w:t>
      </w:r>
      <w:r w:rsidRPr="00073557">
        <w:rPr>
          <w:rFonts w:ascii="Times New Roman" w:hAnsi="Times New Roman" w:cs="Times New Roman"/>
          <w:sz w:val="28"/>
          <w:szCs w:val="28"/>
          <w:lang w:eastAsia="zh-CN"/>
        </w:rPr>
        <w:t>2,845</w:t>
      </w:r>
      <w:r w:rsidRPr="00073557">
        <w:rPr>
          <w:rFonts w:ascii="Times New Roman" w:hAnsi="Times New Roman" w:cs="Times New Roman"/>
          <w:sz w:val="28"/>
          <w:szCs w:val="28"/>
          <w:lang w:eastAsia="zh-CN"/>
        </w:rPr>
        <w:t>港元及</w:t>
      </w:r>
      <w:r w:rsidRPr="00073557">
        <w:rPr>
          <w:rFonts w:ascii="Times New Roman" w:hAnsi="Times New Roman" w:cs="Times New Roman"/>
          <w:sz w:val="28"/>
          <w:szCs w:val="28"/>
          <w:lang w:eastAsia="zh-CN"/>
        </w:rPr>
        <w:t>3,815</w:t>
      </w:r>
      <w:r w:rsidRPr="00073557">
        <w:rPr>
          <w:rFonts w:ascii="Times New Roman" w:hAnsi="Times New Roman" w:cs="Times New Roman"/>
          <w:sz w:val="28"/>
          <w:szCs w:val="28"/>
          <w:lang w:eastAsia="zh-CN"/>
        </w:rPr>
        <w:t>港元）。截至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月底</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广东计划及福建计划下分别约有</w:t>
      </w:r>
      <w:r w:rsidRPr="00073557">
        <w:rPr>
          <w:rFonts w:ascii="Times New Roman" w:hAnsi="Times New Roman" w:cs="Times New Roman"/>
          <w:sz w:val="28"/>
          <w:szCs w:val="28"/>
          <w:lang w:eastAsia="zh-CN"/>
        </w:rPr>
        <w:t>19 000</w:t>
      </w:r>
      <w:r w:rsidRPr="00073557">
        <w:rPr>
          <w:rFonts w:ascii="Times New Roman" w:hAnsi="Times New Roman" w:cs="Times New Roman"/>
          <w:sz w:val="28"/>
          <w:szCs w:val="28"/>
          <w:lang w:eastAsia="zh-CN"/>
        </w:rPr>
        <w:t>及</w:t>
      </w:r>
      <w:r w:rsidRPr="00073557">
        <w:rPr>
          <w:rFonts w:ascii="Times New Roman" w:hAnsi="Times New Roman" w:cs="Times New Roman"/>
          <w:sz w:val="28"/>
          <w:szCs w:val="28"/>
          <w:lang w:eastAsia="zh-CN"/>
        </w:rPr>
        <w:t>2 000</w:t>
      </w:r>
      <w:r w:rsidRPr="00073557">
        <w:rPr>
          <w:rFonts w:ascii="Times New Roman" w:hAnsi="Times New Roman" w:cs="Times New Roman"/>
          <w:sz w:val="28"/>
          <w:szCs w:val="28"/>
          <w:lang w:eastAsia="zh-CN"/>
        </w:rPr>
        <w:t>名受惠人。</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96.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值得注意的是，香港的社会保障制度毋须申请人供款。</w:t>
      </w:r>
    </w:p>
    <w:p w:rsidR="00DC4A23" w:rsidRPr="00073557" w:rsidRDefault="00DC4A23" w:rsidP="0028257E">
      <w:pPr>
        <w:overflowPunct w:val="0"/>
        <w:snapToGrid w:val="0"/>
        <w:jc w:val="both"/>
        <w:rPr>
          <w:rFonts w:ascii="Times New Roman" w:hAnsi="Times New Roman" w:cs="Times New Roman"/>
          <w:sz w:val="28"/>
          <w:szCs w:val="28"/>
        </w:rPr>
      </w:pPr>
    </w:p>
    <w:p w:rsidR="00D54DEC" w:rsidRPr="00073557" w:rsidRDefault="00D54DEC"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19</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因应人口老化为安老服务带来的挑战</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香港特区政府委托安老事务委员会筹划《安老服务计划方案》（</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《计划方案》</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），以加强安老服务的中长远规划。《计划方案》的</w:t>
      </w:r>
      <w:r w:rsidRPr="00073557">
        <w:rPr>
          <w:rFonts w:ascii="Times New Roman" w:hAnsi="Times New Roman" w:cs="Times New Roman"/>
          <w:sz w:val="28"/>
          <w:szCs w:val="28"/>
          <w:lang w:eastAsia="zh-CN"/>
        </w:rPr>
        <w:t>20</w:t>
      </w:r>
      <w:r w:rsidRPr="00073557">
        <w:rPr>
          <w:rFonts w:ascii="Times New Roman" w:hAnsi="Times New Roman" w:cs="Times New Roman"/>
          <w:sz w:val="28"/>
          <w:szCs w:val="28"/>
          <w:lang w:eastAsia="zh-CN"/>
        </w:rPr>
        <w:t>项建议中，有</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项已经完成／持续推行，而另外</w:t>
      </w:r>
      <w:r w:rsidRPr="00073557">
        <w:rPr>
          <w:rFonts w:ascii="Times New Roman" w:hAnsi="Times New Roman" w:cs="Times New Roman"/>
          <w:sz w:val="28"/>
          <w:szCs w:val="28"/>
          <w:lang w:eastAsia="zh-CN"/>
        </w:rPr>
        <w:t>13</w:t>
      </w:r>
      <w:r w:rsidRPr="00073557">
        <w:rPr>
          <w:rFonts w:ascii="Times New Roman" w:hAnsi="Times New Roman" w:cs="Times New Roman"/>
          <w:sz w:val="28"/>
          <w:szCs w:val="28"/>
          <w:lang w:eastAsia="zh-CN"/>
        </w:rPr>
        <w:t>项已开展工作。过去数年完成的主要跟进工作包括加强社区及院舍照顾服务、更新「安老服务统一评估机制」、加强安老服务的财政可持续性、推动资讯科技的运用，以及增加安老服务设施的供应等。就保障人权的角度而言</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政府亦透过推广积极乐颐年和健康老龄化</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以建立长者的正面形象并缔造一个长者友善的环境。</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54DEC" w:rsidRPr="00073557" w:rsidRDefault="00D54DEC"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20</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在过去数年，香港特区政府大幅改善了福利现金支援。</w:t>
      </w:r>
      <w:r w:rsidRPr="00073557">
        <w:rPr>
          <w:rFonts w:ascii="Times New Roman" w:hAnsi="Times New Roman" w:cs="Times New Roman"/>
          <w:sz w:val="28"/>
          <w:szCs w:val="28"/>
          <w:lang w:eastAsia="zh-CN"/>
        </w:rPr>
        <w:t>2021-22</w:t>
      </w:r>
      <w:r w:rsidRPr="00073557">
        <w:rPr>
          <w:rFonts w:ascii="Times New Roman" w:hAnsi="Times New Roman" w:cs="Times New Roman"/>
          <w:sz w:val="28"/>
          <w:szCs w:val="28"/>
          <w:lang w:eastAsia="zh-CN"/>
        </w:rPr>
        <w:t>年度的总经常开支达</w:t>
      </w:r>
      <w:r w:rsidRPr="00073557">
        <w:rPr>
          <w:rFonts w:ascii="Times New Roman" w:hAnsi="Times New Roman" w:cs="Times New Roman"/>
          <w:sz w:val="28"/>
          <w:szCs w:val="28"/>
          <w:lang w:eastAsia="zh-CN"/>
        </w:rPr>
        <w:t>674</w:t>
      </w:r>
      <w:r w:rsidRPr="00073557">
        <w:rPr>
          <w:rFonts w:ascii="Times New Roman" w:hAnsi="Times New Roman" w:cs="Times New Roman"/>
          <w:sz w:val="28"/>
          <w:szCs w:val="28"/>
          <w:lang w:eastAsia="zh-CN"/>
        </w:rPr>
        <w:t>亿港元</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较</w:t>
      </w:r>
      <w:r w:rsidRPr="00073557">
        <w:rPr>
          <w:rFonts w:ascii="Times New Roman" w:hAnsi="Times New Roman" w:cs="Times New Roman"/>
          <w:sz w:val="28"/>
          <w:szCs w:val="28"/>
          <w:lang w:eastAsia="zh-CN"/>
        </w:rPr>
        <w:t>2017-18</w:t>
      </w:r>
      <w:r w:rsidRPr="00073557">
        <w:rPr>
          <w:rFonts w:ascii="Times New Roman" w:hAnsi="Times New Roman" w:cs="Times New Roman"/>
          <w:sz w:val="28"/>
          <w:szCs w:val="28"/>
          <w:lang w:eastAsia="zh-CN"/>
        </w:rPr>
        <w:t>年度增加</w:t>
      </w:r>
      <w:r w:rsidRPr="00073557">
        <w:rPr>
          <w:rFonts w:ascii="Times New Roman" w:hAnsi="Times New Roman" w:cs="Times New Roman"/>
          <w:sz w:val="28"/>
          <w:szCs w:val="28"/>
          <w:lang w:eastAsia="zh-CN"/>
        </w:rPr>
        <w:t>56%</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99.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综援计划是香港福利现金支援制度的重要部分</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计划一直发挥着安全网的作用</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有效地协助经济上无法自给自足的人士应付基本生活需要。因应法庭裁决，香港特区政府在</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月起，把申请综援前的居港要求由七年降低至一年。</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keepLines/>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100.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2</w:t>
      </w:r>
      <w:r w:rsidRPr="00073557">
        <w:rPr>
          <w:rFonts w:ascii="Times New Roman" w:hAnsi="Times New Roman" w:cs="Times New Roman"/>
          <w:sz w:val="28"/>
          <w:szCs w:val="28"/>
          <w:lang w:eastAsia="zh-CN"/>
        </w:rPr>
        <w:t>月全面落实一系列改善综援计划的措施</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包括放宽领取多项补助金和特别津贴的资格及大幅增加租金津贴。</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101.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月底，约有</w:t>
      </w:r>
      <w:r w:rsidRPr="00073557">
        <w:rPr>
          <w:rFonts w:ascii="Times New Roman" w:hAnsi="Times New Roman" w:cs="Times New Roman"/>
          <w:sz w:val="28"/>
          <w:szCs w:val="28"/>
          <w:lang w:eastAsia="zh-CN"/>
        </w:rPr>
        <w:t>220 935</w:t>
      </w:r>
      <w:r w:rsidRPr="00073557">
        <w:rPr>
          <w:rFonts w:ascii="Times New Roman" w:hAnsi="Times New Roman" w:cs="Times New Roman"/>
          <w:sz w:val="28"/>
          <w:szCs w:val="28"/>
          <w:lang w:eastAsia="zh-CN"/>
        </w:rPr>
        <w:t>宗综援个案，涉及</w:t>
      </w:r>
      <w:r w:rsidRPr="00073557">
        <w:rPr>
          <w:rFonts w:ascii="Times New Roman" w:hAnsi="Times New Roman" w:cs="Times New Roman"/>
          <w:sz w:val="28"/>
          <w:szCs w:val="28"/>
          <w:lang w:eastAsia="zh-CN"/>
        </w:rPr>
        <w:t>316 598</w:t>
      </w:r>
      <w:r w:rsidRPr="00073557">
        <w:rPr>
          <w:rFonts w:ascii="Times New Roman" w:hAnsi="Times New Roman" w:cs="Times New Roman"/>
          <w:sz w:val="28"/>
          <w:szCs w:val="28"/>
          <w:lang w:eastAsia="zh-CN"/>
        </w:rPr>
        <w:t>人，其中长者／非健全受助人占所有综援受助人的</w:t>
      </w:r>
      <w:r w:rsidRPr="00073557">
        <w:rPr>
          <w:rFonts w:ascii="Times New Roman" w:hAnsi="Times New Roman" w:cs="Times New Roman"/>
          <w:sz w:val="28"/>
          <w:szCs w:val="28"/>
          <w:lang w:eastAsia="zh-CN"/>
        </w:rPr>
        <w:t>64.4%</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102.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公共福利金计划也为严重残疾或</w:t>
      </w:r>
      <w:r w:rsidRPr="00073557">
        <w:rPr>
          <w:rFonts w:ascii="Times New Roman" w:hAnsi="Times New Roman" w:cs="Times New Roman"/>
          <w:sz w:val="28"/>
          <w:szCs w:val="28"/>
          <w:lang w:eastAsia="zh-CN"/>
        </w:rPr>
        <w:t>65</w:t>
      </w:r>
      <w:r w:rsidRPr="00073557">
        <w:rPr>
          <w:rFonts w:ascii="Times New Roman" w:hAnsi="Times New Roman" w:cs="Times New Roman"/>
          <w:sz w:val="28"/>
          <w:szCs w:val="28"/>
          <w:lang w:eastAsia="zh-CN"/>
        </w:rPr>
        <w:t>岁或以上的香港居民每月提供现金津贴</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应付因严重残疾或年老而引致的特别需要</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其中，</w:t>
      </w:r>
      <w:r w:rsidRPr="00073557">
        <w:rPr>
          <w:rFonts w:ascii="Times New Roman" w:hAnsi="Times New Roman" w:cs="Times New Roman"/>
          <w:sz w:val="28"/>
          <w:szCs w:val="28"/>
          <w:lang w:eastAsia="zh-CN"/>
        </w:rPr>
        <w:lastRenderedPageBreak/>
        <w:t>正如报告第</w:t>
      </w:r>
      <w:r w:rsidRPr="00073557">
        <w:rPr>
          <w:rFonts w:ascii="Times New Roman" w:hAnsi="Times New Roman" w:cs="Times New Roman"/>
          <w:sz w:val="28"/>
          <w:szCs w:val="28"/>
          <w:lang w:eastAsia="zh-CN"/>
        </w:rPr>
        <w:t>127</w:t>
      </w:r>
      <w:r w:rsidRPr="00073557">
        <w:rPr>
          <w:rFonts w:ascii="Times New Roman" w:hAnsi="Times New Roman" w:cs="Times New Roman"/>
          <w:sz w:val="28"/>
          <w:szCs w:val="28"/>
          <w:lang w:eastAsia="zh-CN"/>
        </w:rPr>
        <w:t>段所述</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政府于</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6</w:t>
      </w:r>
      <w:r w:rsidRPr="00073557">
        <w:rPr>
          <w:rFonts w:ascii="Times New Roman" w:hAnsi="Times New Roman" w:cs="Times New Roman"/>
          <w:sz w:val="28"/>
          <w:szCs w:val="28"/>
          <w:lang w:eastAsia="zh-CN"/>
        </w:rPr>
        <w:t>月推出高额长者生活津贴，加强支援有经济需要的长者。截至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月底，共有约</w:t>
      </w:r>
      <w:r w:rsidRPr="00073557">
        <w:rPr>
          <w:rFonts w:ascii="Times New Roman" w:hAnsi="Times New Roman" w:cs="Times New Roman"/>
          <w:sz w:val="28"/>
          <w:szCs w:val="28"/>
          <w:lang w:eastAsia="zh-CN"/>
        </w:rPr>
        <w:t>61</w:t>
      </w:r>
      <w:r w:rsidRPr="00073557">
        <w:rPr>
          <w:rFonts w:ascii="Times New Roman" w:hAnsi="Times New Roman" w:cs="Times New Roman"/>
          <w:sz w:val="28"/>
          <w:szCs w:val="28"/>
          <w:lang w:eastAsia="zh-CN"/>
        </w:rPr>
        <w:t>万名长者生活津贴受惠人</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较推出高额津贴前上升</w:t>
      </w:r>
      <w:r w:rsidRPr="00073557">
        <w:rPr>
          <w:rFonts w:ascii="Times New Roman" w:hAnsi="Times New Roman" w:cs="Times New Roman"/>
          <w:sz w:val="28"/>
          <w:szCs w:val="28"/>
          <w:lang w:eastAsia="zh-CN"/>
        </w:rPr>
        <w:t>24%</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其中超过九成人（约</w:t>
      </w:r>
      <w:r w:rsidRPr="00073557">
        <w:rPr>
          <w:rFonts w:ascii="Times New Roman" w:hAnsi="Times New Roman" w:cs="Times New Roman"/>
          <w:sz w:val="28"/>
          <w:szCs w:val="28"/>
          <w:lang w:eastAsia="zh-CN"/>
        </w:rPr>
        <w:t>57</w:t>
      </w:r>
      <w:r w:rsidRPr="00073557">
        <w:rPr>
          <w:rFonts w:ascii="Times New Roman" w:hAnsi="Times New Roman" w:cs="Times New Roman"/>
          <w:sz w:val="28"/>
          <w:szCs w:val="28"/>
          <w:lang w:eastAsia="zh-CN"/>
        </w:rPr>
        <w:t>万人）现正领取每月</w:t>
      </w:r>
      <w:r w:rsidRPr="00073557">
        <w:rPr>
          <w:rFonts w:ascii="Times New Roman" w:hAnsi="Times New Roman" w:cs="Times New Roman"/>
          <w:sz w:val="28"/>
          <w:szCs w:val="28"/>
          <w:lang w:eastAsia="zh-CN"/>
        </w:rPr>
        <w:t>3,815</w:t>
      </w:r>
      <w:r w:rsidRPr="00073557">
        <w:rPr>
          <w:rFonts w:ascii="Times New Roman" w:hAnsi="Times New Roman" w:cs="Times New Roman"/>
          <w:sz w:val="28"/>
          <w:szCs w:val="28"/>
          <w:lang w:eastAsia="zh-CN"/>
        </w:rPr>
        <w:t>港元的高额津贴。</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103.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此外，香港特区政府在</w:t>
      </w:r>
      <w:r w:rsidRPr="00073557">
        <w:rPr>
          <w:rFonts w:ascii="Times New Roman" w:hAnsi="Times New Roman" w:cs="Times New Roman"/>
          <w:sz w:val="28"/>
          <w:szCs w:val="28"/>
          <w:lang w:eastAsia="zh-CN"/>
        </w:rPr>
        <w:t>2018</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月推出在职家庭津贴（</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职津</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）计划，在过往低收入在职家庭津贴（</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低津</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）计划的基础上推出一系列改善措施</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目标是为没有领取综援的低收入在职住户提供支援</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月底</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职津计划有超过</w:t>
      </w:r>
      <w:r w:rsidRPr="00073557">
        <w:rPr>
          <w:rFonts w:ascii="Times New Roman" w:hAnsi="Times New Roman" w:cs="Times New Roman"/>
          <w:sz w:val="28"/>
          <w:szCs w:val="28"/>
          <w:lang w:eastAsia="zh-CN"/>
        </w:rPr>
        <w:t>60 000</w:t>
      </w:r>
      <w:r w:rsidRPr="00073557">
        <w:rPr>
          <w:rFonts w:ascii="Times New Roman" w:hAnsi="Times New Roman" w:cs="Times New Roman"/>
          <w:sz w:val="28"/>
          <w:szCs w:val="28"/>
          <w:lang w:eastAsia="zh-CN"/>
        </w:rPr>
        <w:t>个「活跃住户」，较过往低津的数字增加接近</w:t>
      </w:r>
      <w:r w:rsidRPr="00073557">
        <w:rPr>
          <w:rFonts w:ascii="Times New Roman" w:hAnsi="Times New Roman" w:cs="Times New Roman"/>
          <w:sz w:val="28"/>
          <w:szCs w:val="28"/>
          <w:lang w:eastAsia="zh-CN"/>
        </w:rPr>
        <w:t>120%</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贫穷数据反映的政策介入项目扶贫成效</w:t>
      </w:r>
    </w:p>
    <w:p w:rsidR="00DC4A23" w:rsidRPr="00073557" w:rsidRDefault="00DC4A23" w:rsidP="0028257E">
      <w:pPr>
        <w:tabs>
          <w:tab w:val="left" w:pos="1440"/>
        </w:tabs>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104.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根据最新数字，香港特区政府的恒常现金</w:t>
      </w:r>
      <w:r w:rsidR="009A44D7"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非恒常现金及须经济审查的非现金福利（所有选定项目）在</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年令</w:t>
      </w:r>
      <w:r w:rsidRPr="00073557">
        <w:rPr>
          <w:rFonts w:ascii="Times New Roman" w:hAnsi="Times New Roman" w:cs="Times New Roman"/>
          <w:sz w:val="28"/>
          <w:szCs w:val="28"/>
          <w:lang w:eastAsia="zh-CN"/>
        </w:rPr>
        <w:t>849 100 </w:t>
      </w:r>
      <w:r w:rsidRPr="00073557">
        <w:rPr>
          <w:rFonts w:ascii="Times New Roman" w:hAnsi="Times New Roman" w:cs="Times New Roman"/>
          <w:sz w:val="28"/>
          <w:szCs w:val="28"/>
          <w:lang w:eastAsia="zh-CN"/>
        </w:rPr>
        <w:t>人脱贫</w:t>
      </w:r>
      <w:r w:rsidR="00DC4A23" w:rsidRPr="00073557">
        <w:rPr>
          <w:rStyle w:val="a9"/>
          <w:rFonts w:ascii="Times New Roman" w:hAnsi="Times New Roman" w:cs="Times New Roman"/>
          <w:sz w:val="28"/>
          <w:szCs w:val="28"/>
        </w:rPr>
        <w:footnoteReference w:id="9"/>
      </w:r>
      <w:r w:rsidRPr="00073557">
        <w:rPr>
          <w:rFonts w:ascii="Times New Roman" w:hAnsi="Times New Roman" w:cs="Times New Roman"/>
          <w:sz w:val="28"/>
          <w:szCs w:val="28"/>
          <w:lang w:eastAsia="zh-CN"/>
        </w:rPr>
        <w:t>，整体贫穷率降低</w:t>
      </w:r>
      <w:r w:rsidRPr="00073557">
        <w:rPr>
          <w:rFonts w:ascii="Times New Roman" w:hAnsi="Times New Roman" w:cs="Times New Roman"/>
          <w:sz w:val="28"/>
          <w:szCs w:val="28"/>
          <w:lang w:eastAsia="zh-CN"/>
        </w:rPr>
        <w:t>12.2</w:t>
      </w:r>
      <w:r w:rsidRPr="00073557">
        <w:rPr>
          <w:rFonts w:ascii="Times New Roman" w:hAnsi="Times New Roman" w:cs="Times New Roman"/>
          <w:sz w:val="28"/>
          <w:szCs w:val="28"/>
          <w:lang w:eastAsia="zh-CN"/>
        </w:rPr>
        <w:t>个百分点至</w:t>
      </w:r>
      <w:r w:rsidRPr="00073557">
        <w:rPr>
          <w:rFonts w:ascii="Times New Roman" w:hAnsi="Times New Roman" w:cs="Times New Roman"/>
          <w:sz w:val="28"/>
          <w:szCs w:val="28"/>
          <w:lang w:eastAsia="zh-CN"/>
        </w:rPr>
        <w:t>9.2%</w:t>
      </w:r>
      <w:r w:rsidRPr="00073557">
        <w:rPr>
          <w:rFonts w:ascii="Times New Roman" w:hAnsi="Times New Roman" w:cs="Times New Roman"/>
          <w:sz w:val="28"/>
          <w:szCs w:val="28"/>
          <w:lang w:eastAsia="zh-CN"/>
        </w:rPr>
        <w:t>（相应的贫穷人口为</w:t>
      </w:r>
      <w:r w:rsidRPr="00073557">
        <w:rPr>
          <w:rFonts w:ascii="Times New Roman" w:hAnsi="Times New Roman" w:cs="Times New Roman"/>
          <w:sz w:val="28"/>
          <w:szCs w:val="28"/>
          <w:lang w:eastAsia="zh-CN"/>
        </w:rPr>
        <w:t xml:space="preserve">641 500 </w:t>
      </w:r>
      <w:r w:rsidRPr="00073557">
        <w:rPr>
          <w:rFonts w:ascii="Times New Roman" w:hAnsi="Times New Roman" w:cs="Times New Roman"/>
          <w:sz w:val="28"/>
          <w:szCs w:val="28"/>
          <w:lang w:eastAsia="zh-CN"/>
        </w:rPr>
        <w:t>人）。</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105.</w:t>
      </w:r>
      <w:r w:rsidRPr="00073557">
        <w:rPr>
          <w:rFonts w:ascii="Times New Roman" w:hAnsi="Times New Roman" w:cs="Times New Roman"/>
          <w:sz w:val="28"/>
          <w:szCs w:val="28"/>
          <w:lang w:eastAsia="zh-CN"/>
        </w:rPr>
        <w:tab/>
        <w:t>2019</w:t>
      </w:r>
      <w:r w:rsidRPr="00073557">
        <w:rPr>
          <w:rFonts w:ascii="Times New Roman" w:hAnsi="Times New Roman" w:cs="Times New Roman"/>
          <w:sz w:val="28"/>
          <w:szCs w:val="28"/>
          <w:lang w:eastAsia="zh-CN"/>
        </w:rPr>
        <w:t>年选定项目的扶贫成效载于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11</w:t>
      </w:r>
      <w:r w:rsidRPr="00073557">
        <w:rPr>
          <w:rFonts w:ascii="Times New Roman" w:hAnsi="Times New Roman" w:cs="Times New Roman"/>
          <w:sz w:val="28"/>
          <w:szCs w:val="28"/>
          <w:lang w:eastAsia="zh-CN"/>
        </w:rPr>
        <w:t>。在</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年，所有选定项目降低了</w:t>
      </w:r>
      <w:r w:rsidRPr="00073557">
        <w:rPr>
          <w:rFonts w:ascii="Times New Roman" w:hAnsi="Times New Roman" w:cs="Times New Roman"/>
          <w:sz w:val="28"/>
          <w:szCs w:val="28"/>
          <w:lang w:eastAsia="zh-CN"/>
        </w:rPr>
        <w:t>18</w:t>
      </w:r>
      <w:r w:rsidRPr="00073557">
        <w:rPr>
          <w:rFonts w:ascii="Times New Roman" w:hAnsi="Times New Roman" w:cs="Times New Roman"/>
          <w:sz w:val="28"/>
          <w:szCs w:val="28"/>
          <w:lang w:eastAsia="zh-CN"/>
        </w:rPr>
        <w:t>岁以下儿童贫穷率</w:t>
      </w:r>
      <w:r w:rsidRPr="00073557">
        <w:rPr>
          <w:rFonts w:ascii="Times New Roman" w:hAnsi="Times New Roman" w:cs="Times New Roman"/>
          <w:sz w:val="28"/>
          <w:szCs w:val="28"/>
          <w:lang w:eastAsia="zh-CN"/>
        </w:rPr>
        <w:t>15.6</w:t>
      </w:r>
      <w:r w:rsidRPr="00073557">
        <w:rPr>
          <w:rFonts w:ascii="Times New Roman" w:hAnsi="Times New Roman" w:cs="Times New Roman"/>
          <w:sz w:val="28"/>
          <w:szCs w:val="28"/>
          <w:lang w:eastAsia="zh-CN"/>
        </w:rPr>
        <w:t>个百分点（至</w:t>
      </w:r>
      <w:r w:rsidRPr="00073557">
        <w:rPr>
          <w:rFonts w:ascii="Times New Roman" w:hAnsi="Times New Roman" w:cs="Times New Roman"/>
          <w:sz w:val="28"/>
          <w:szCs w:val="28"/>
          <w:lang w:eastAsia="zh-CN"/>
        </w:rPr>
        <w:t>9.3%</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65</w:t>
      </w:r>
      <w:r w:rsidRPr="00073557">
        <w:rPr>
          <w:rFonts w:ascii="Times New Roman" w:hAnsi="Times New Roman" w:cs="Times New Roman"/>
          <w:sz w:val="28"/>
          <w:szCs w:val="28"/>
          <w:lang w:eastAsia="zh-CN"/>
        </w:rPr>
        <w:t>岁及以上长者贫穷率则降低了</w:t>
      </w:r>
      <w:r w:rsidRPr="00073557">
        <w:rPr>
          <w:rFonts w:ascii="Times New Roman" w:hAnsi="Times New Roman" w:cs="Times New Roman"/>
          <w:sz w:val="28"/>
          <w:szCs w:val="28"/>
          <w:lang w:eastAsia="zh-CN"/>
        </w:rPr>
        <w:t>25.2</w:t>
      </w:r>
      <w:r w:rsidRPr="00073557">
        <w:rPr>
          <w:rFonts w:ascii="Times New Roman" w:hAnsi="Times New Roman" w:cs="Times New Roman"/>
          <w:sz w:val="28"/>
          <w:szCs w:val="28"/>
          <w:lang w:eastAsia="zh-CN"/>
        </w:rPr>
        <w:t>个百分点（至</w:t>
      </w:r>
      <w:r w:rsidRPr="00073557">
        <w:rPr>
          <w:rFonts w:ascii="Times New Roman" w:hAnsi="Times New Roman" w:cs="Times New Roman"/>
          <w:sz w:val="28"/>
          <w:szCs w:val="28"/>
          <w:lang w:eastAsia="zh-CN"/>
        </w:rPr>
        <w:t>19.7%</w:t>
      </w:r>
      <w:r w:rsidRPr="00073557">
        <w:rPr>
          <w:rFonts w:ascii="Times New Roman" w:hAnsi="Times New Roman" w:cs="Times New Roman"/>
          <w:sz w:val="28"/>
          <w:szCs w:val="28"/>
          <w:lang w:eastAsia="zh-CN"/>
        </w:rPr>
        <w:t>）。所有选定项目降低了新移民住户贫穷率</w:t>
      </w:r>
      <w:r w:rsidRPr="00073557">
        <w:rPr>
          <w:rFonts w:ascii="Times New Roman" w:hAnsi="Times New Roman" w:cs="Times New Roman"/>
          <w:sz w:val="28"/>
          <w:szCs w:val="28"/>
          <w:lang w:eastAsia="zh-CN"/>
        </w:rPr>
        <w:t>20.5</w:t>
      </w:r>
      <w:r w:rsidRPr="00073557">
        <w:rPr>
          <w:rFonts w:ascii="Times New Roman" w:hAnsi="Times New Roman" w:cs="Times New Roman"/>
          <w:sz w:val="28"/>
          <w:szCs w:val="28"/>
          <w:lang w:eastAsia="zh-CN"/>
        </w:rPr>
        <w:t>个百分点（至</w:t>
      </w:r>
      <w:r w:rsidRPr="00073557">
        <w:rPr>
          <w:rFonts w:ascii="Times New Roman" w:hAnsi="Times New Roman" w:cs="Times New Roman"/>
          <w:sz w:val="28"/>
          <w:szCs w:val="28"/>
          <w:lang w:eastAsia="zh-CN"/>
        </w:rPr>
        <w:t>14.6%</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106.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根据最新的《</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年香港残疾人士贫穷情况报告》，政府恒常现金政策介入在</w:t>
      </w:r>
      <w:r w:rsidRPr="00073557">
        <w:rPr>
          <w:rFonts w:ascii="Times New Roman" w:hAnsi="Times New Roman" w:cs="Times New Roman"/>
          <w:sz w:val="28"/>
          <w:szCs w:val="28"/>
          <w:lang w:eastAsia="zh-CN"/>
        </w:rPr>
        <w:t>2013</w:t>
      </w:r>
      <w:r w:rsidRPr="00073557">
        <w:rPr>
          <w:rFonts w:ascii="Times New Roman" w:hAnsi="Times New Roman" w:cs="Times New Roman"/>
          <w:sz w:val="28"/>
          <w:szCs w:val="28"/>
          <w:lang w:eastAsia="zh-CN"/>
        </w:rPr>
        <w:t>年令</w:t>
      </w:r>
      <w:r w:rsidRPr="00073557">
        <w:rPr>
          <w:rFonts w:ascii="Times New Roman" w:hAnsi="Times New Roman" w:cs="Times New Roman"/>
          <w:sz w:val="28"/>
          <w:szCs w:val="28"/>
          <w:lang w:eastAsia="zh-CN"/>
        </w:rPr>
        <w:t xml:space="preserve">78 800 </w:t>
      </w:r>
      <w:r w:rsidRPr="00073557">
        <w:rPr>
          <w:rFonts w:ascii="Times New Roman" w:hAnsi="Times New Roman" w:cs="Times New Roman"/>
          <w:sz w:val="28"/>
          <w:szCs w:val="28"/>
          <w:lang w:eastAsia="zh-CN"/>
        </w:rPr>
        <w:t>名残疾人士脱贫</w:t>
      </w:r>
      <w:r w:rsidR="009A44D7"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残疾人士贫穷率降低了</w:t>
      </w:r>
      <w:r w:rsidRPr="00073557">
        <w:rPr>
          <w:rFonts w:ascii="Times New Roman" w:hAnsi="Times New Roman" w:cs="Times New Roman"/>
          <w:sz w:val="28"/>
          <w:szCs w:val="28"/>
          <w:lang w:eastAsia="zh-CN"/>
        </w:rPr>
        <w:t xml:space="preserve">15.8 </w:t>
      </w:r>
      <w:r w:rsidRPr="00073557">
        <w:rPr>
          <w:rFonts w:ascii="Times New Roman" w:hAnsi="Times New Roman" w:cs="Times New Roman"/>
          <w:sz w:val="28"/>
          <w:szCs w:val="28"/>
          <w:lang w:eastAsia="zh-CN"/>
        </w:rPr>
        <w:t>个百分点至</w:t>
      </w:r>
      <w:r w:rsidRPr="00073557">
        <w:rPr>
          <w:rFonts w:ascii="Times New Roman" w:hAnsi="Times New Roman" w:cs="Times New Roman"/>
          <w:sz w:val="28"/>
          <w:szCs w:val="28"/>
          <w:lang w:eastAsia="zh-CN"/>
        </w:rPr>
        <w:t>29.5%</w:t>
      </w:r>
      <w:r w:rsidRPr="00073557">
        <w:rPr>
          <w:rFonts w:ascii="Times New Roman" w:hAnsi="Times New Roman" w:cs="Times New Roman"/>
          <w:sz w:val="28"/>
          <w:szCs w:val="28"/>
          <w:lang w:eastAsia="zh-CN"/>
        </w:rPr>
        <w:t>。</w:t>
      </w:r>
    </w:p>
    <w:p w:rsidR="00DC4A23" w:rsidRDefault="00DC4A23" w:rsidP="0028257E">
      <w:pPr>
        <w:overflowPunct w:val="0"/>
        <w:snapToGrid w:val="0"/>
        <w:jc w:val="both"/>
        <w:rPr>
          <w:rFonts w:ascii="Times New Roman" w:hAnsi="Times New Roman" w:cs="Times New Roman"/>
          <w:sz w:val="28"/>
          <w:szCs w:val="28"/>
        </w:rPr>
      </w:pPr>
    </w:p>
    <w:p w:rsidR="004157E8" w:rsidRPr="00073557" w:rsidRDefault="004157E8"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以坚尼系数量度税务及福利转移对收入差距的减幅</w:t>
      </w:r>
    </w:p>
    <w:p w:rsidR="00DC4A23" w:rsidRPr="00073557" w:rsidRDefault="00DC4A23" w:rsidP="0028257E">
      <w:pPr>
        <w:overflowPunct w:val="0"/>
        <w:snapToGrid w:val="0"/>
        <w:jc w:val="both"/>
        <w:rPr>
          <w:rFonts w:ascii="Times New Roman" w:hAnsi="Times New Roman" w:cs="Times New Roman"/>
          <w:sz w:val="28"/>
          <w:szCs w:val="28"/>
        </w:rPr>
      </w:pPr>
    </w:p>
    <w:p w:rsidR="00DC4A23" w:rsidRPr="008A43BE" w:rsidRDefault="008C3A7D" w:rsidP="008A43BE">
      <w:pPr>
        <w:tabs>
          <w:tab w:val="left" w:pos="1440"/>
        </w:tabs>
        <w:overflowPunct w:val="0"/>
        <w:snapToGrid w:val="0"/>
        <w:jc w:val="both"/>
        <w:rPr>
          <w:rFonts w:ascii="Times New Roman" w:eastAsia="DengXian" w:hAnsi="Times New Roman" w:cs="Times New Roman"/>
          <w:sz w:val="28"/>
          <w:szCs w:val="28"/>
          <w:lang w:eastAsia="zh-CN"/>
        </w:rPr>
      </w:pPr>
      <w:r w:rsidRPr="00073557">
        <w:rPr>
          <w:rFonts w:ascii="Times New Roman" w:hAnsi="Times New Roman" w:cs="Times New Roman"/>
          <w:sz w:val="28"/>
          <w:szCs w:val="28"/>
          <w:lang w:eastAsia="zh-CN"/>
        </w:rPr>
        <w:t>107.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香港特区政府积极透过税务及以实物形式提供的社会福利政策（包括教育、房屋及医疗），在住户收入再分配上发挥了关键作用。若以计及整个收入分布的坚尼系数去反映收入差距情况（而非只考虑问题单第</w:t>
      </w:r>
      <w:r w:rsidRPr="00073557">
        <w:rPr>
          <w:rFonts w:ascii="Times New Roman" w:hAnsi="Times New Roman" w:cs="Times New Roman"/>
          <w:sz w:val="28"/>
          <w:szCs w:val="28"/>
          <w:lang w:eastAsia="zh-CN"/>
        </w:rPr>
        <w:t>6(b)</w:t>
      </w:r>
      <w:r w:rsidRPr="00073557">
        <w:rPr>
          <w:rFonts w:ascii="Times New Roman" w:hAnsi="Times New Roman" w:cs="Times New Roman"/>
          <w:sz w:val="28"/>
          <w:szCs w:val="28"/>
          <w:lang w:eastAsia="zh-CN"/>
        </w:rPr>
        <w:t>项所定义的一部分住户），</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年以除税及福利转移后住户每月收入计算的坚尼系数为</w:t>
      </w:r>
      <w:r w:rsidRPr="00073557">
        <w:rPr>
          <w:rFonts w:ascii="Times New Roman" w:hAnsi="Times New Roman" w:cs="Times New Roman"/>
          <w:sz w:val="28"/>
          <w:szCs w:val="28"/>
          <w:lang w:eastAsia="zh-CN"/>
        </w:rPr>
        <w:t>0.473</w:t>
      </w:r>
      <w:r w:rsidRPr="00073557">
        <w:rPr>
          <w:rFonts w:ascii="Times New Roman" w:hAnsi="Times New Roman" w:cs="Times New Roman"/>
          <w:sz w:val="28"/>
          <w:szCs w:val="28"/>
          <w:lang w:eastAsia="zh-CN"/>
        </w:rPr>
        <w:t>，低于</w:t>
      </w:r>
      <w:r w:rsidRPr="00073557">
        <w:rPr>
          <w:rFonts w:ascii="Times New Roman" w:hAnsi="Times New Roman" w:cs="Times New Roman"/>
          <w:sz w:val="28"/>
          <w:szCs w:val="28"/>
          <w:lang w:eastAsia="zh-CN"/>
        </w:rPr>
        <w:t>2011</w:t>
      </w:r>
      <w:r w:rsidRPr="00073557">
        <w:rPr>
          <w:rFonts w:ascii="Times New Roman" w:hAnsi="Times New Roman" w:cs="Times New Roman"/>
          <w:sz w:val="28"/>
          <w:szCs w:val="28"/>
          <w:lang w:eastAsia="zh-CN"/>
        </w:rPr>
        <w:t>年及</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t>年的</w:t>
      </w:r>
      <w:r w:rsidRPr="00073557">
        <w:rPr>
          <w:rFonts w:ascii="Times New Roman" w:hAnsi="Times New Roman" w:cs="Times New Roman"/>
          <w:sz w:val="28"/>
          <w:szCs w:val="28"/>
          <w:lang w:eastAsia="zh-CN"/>
        </w:rPr>
        <w:t>0.475</w:t>
      </w:r>
      <w:r w:rsidRPr="00073557">
        <w:rPr>
          <w:rFonts w:ascii="Times New Roman" w:hAnsi="Times New Roman" w:cs="Times New Roman"/>
          <w:sz w:val="28"/>
          <w:szCs w:val="28"/>
          <w:lang w:eastAsia="zh-CN"/>
        </w:rPr>
        <w:t>。与以原本住户收入计算的坚尼系数比较，税务及福利转移令坚尼系数在</w:t>
      </w:r>
      <w:r w:rsidRPr="00073557">
        <w:rPr>
          <w:rFonts w:ascii="Times New Roman" w:hAnsi="Times New Roman" w:cs="Times New Roman"/>
          <w:sz w:val="28"/>
          <w:szCs w:val="28"/>
          <w:lang w:eastAsia="zh-CN"/>
        </w:rPr>
        <w:t>2016</w:t>
      </w:r>
      <w:r w:rsidRPr="00073557">
        <w:rPr>
          <w:rFonts w:ascii="Times New Roman" w:hAnsi="Times New Roman" w:cs="Times New Roman"/>
          <w:sz w:val="28"/>
          <w:szCs w:val="28"/>
          <w:lang w:eastAsia="zh-CN"/>
        </w:rPr>
        <w:t>年减少</w:t>
      </w:r>
      <w:r w:rsidRPr="00073557">
        <w:rPr>
          <w:rFonts w:ascii="Times New Roman" w:hAnsi="Times New Roman" w:cs="Times New Roman"/>
          <w:sz w:val="28"/>
          <w:szCs w:val="28"/>
          <w:lang w:eastAsia="zh-CN"/>
        </w:rPr>
        <w:t>0.066</w:t>
      </w:r>
      <w:r w:rsidRPr="00073557">
        <w:rPr>
          <w:rFonts w:ascii="Times New Roman" w:hAnsi="Times New Roman" w:cs="Times New Roman"/>
          <w:sz w:val="28"/>
          <w:szCs w:val="28"/>
          <w:lang w:eastAsia="zh-CN"/>
        </w:rPr>
        <w:t>。这减幅比</w:t>
      </w:r>
      <w:r w:rsidRPr="00073557">
        <w:rPr>
          <w:rFonts w:ascii="Times New Roman" w:hAnsi="Times New Roman" w:cs="Times New Roman"/>
          <w:sz w:val="28"/>
          <w:szCs w:val="28"/>
          <w:lang w:eastAsia="zh-CN"/>
        </w:rPr>
        <w:t>2011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(0.062)</w:t>
      </w:r>
      <w:r w:rsidRPr="00073557">
        <w:rPr>
          <w:rFonts w:ascii="Times New Roman" w:hAnsi="Times New Roman" w:cs="Times New Roman"/>
          <w:sz w:val="28"/>
          <w:szCs w:val="28"/>
          <w:lang w:eastAsia="zh-CN"/>
        </w:rPr>
        <w:t>及</w:t>
      </w:r>
      <w:r w:rsidRPr="00073557">
        <w:rPr>
          <w:rFonts w:ascii="Times New Roman" w:hAnsi="Times New Roman" w:cs="Times New Roman"/>
          <w:sz w:val="28"/>
          <w:szCs w:val="28"/>
          <w:lang w:eastAsia="zh-CN"/>
        </w:rPr>
        <w:t>2006</w:t>
      </w:r>
      <w:r w:rsidRPr="00073557">
        <w:rPr>
          <w:rFonts w:ascii="Times New Roman" w:hAnsi="Times New Roman" w:cs="Times New Roman"/>
          <w:sz w:val="28"/>
          <w:szCs w:val="28"/>
          <w:lang w:eastAsia="zh-CN"/>
        </w:rPr>
        <w:lastRenderedPageBreak/>
        <w:t>年</w:t>
      </w:r>
      <w:r w:rsidRPr="00073557">
        <w:rPr>
          <w:rFonts w:ascii="Times New Roman" w:hAnsi="Times New Roman" w:cs="Times New Roman"/>
          <w:sz w:val="28"/>
          <w:szCs w:val="28"/>
          <w:lang w:eastAsia="zh-CN"/>
        </w:rPr>
        <w:t>(0.058)</w:t>
      </w:r>
      <w:r w:rsidRPr="00073557">
        <w:rPr>
          <w:rFonts w:ascii="Times New Roman" w:hAnsi="Times New Roman" w:cs="Times New Roman"/>
          <w:sz w:val="28"/>
          <w:szCs w:val="28"/>
          <w:lang w:eastAsia="zh-CN"/>
        </w:rPr>
        <w:t>为大，显示政府的政策有助缩窄收入差距，而力度和成效随时间有所增加：</w:t>
      </w:r>
    </w:p>
    <w:p w:rsidR="00516566" w:rsidRPr="00073557" w:rsidRDefault="00516566" w:rsidP="0028257E">
      <w:pPr>
        <w:overflowPunct w:val="0"/>
        <w:snapToGrid w:val="0"/>
        <w:jc w:val="both"/>
        <w:rPr>
          <w:rFonts w:ascii="Times New Roman" w:hAnsi="Times New Roman" w:cs="Times New Roman"/>
          <w:sz w:val="28"/>
          <w:szCs w:val="28"/>
          <w:lang w:eastAsia="zh-CN"/>
        </w:rPr>
      </w:pPr>
    </w:p>
    <w:tbl>
      <w:tblPr>
        <w:tblStyle w:val="ab"/>
        <w:tblW w:w="0" w:type="auto"/>
        <w:tblLook w:val="04A0" w:firstRow="1" w:lastRow="0" w:firstColumn="1" w:lastColumn="0" w:noHBand="0" w:noVBand="1"/>
      </w:tblPr>
      <w:tblGrid>
        <w:gridCol w:w="3955"/>
        <w:gridCol w:w="1440"/>
        <w:gridCol w:w="1440"/>
        <w:gridCol w:w="1440"/>
      </w:tblGrid>
      <w:tr w:rsidR="00DC4A23" w:rsidRPr="00073557" w:rsidTr="00AE061B">
        <w:tc>
          <w:tcPr>
            <w:tcW w:w="3955" w:type="dxa"/>
          </w:tcPr>
          <w:p w:rsidR="00DC4A23" w:rsidRPr="00073557" w:rsidRDefault="008C3A7D" w:rsidP="0028257E">
            <w:pPr>
              <w:overflowPunct w:val="0"/>
              <w:snapToGrid w:val="0"/>
              <w:ind w:rightChars="48" w:right="115"/>
              <w:jc w:val="both"/>
              <w:rPr>
                <w:rFonts w:eastAsiaTheme="minorEastAsia" w:cs="Times New Roman"/>
                <w:sz w:val="28"/>
                <w:szCs w:val="28"/>
              </w:rPr>
            </w:pPr>
            <w:r w:rsidRPr="00073557">
              <w:rPr>
                <w:rFonts w:eastAsiaTheme="minorEastAsia" w:cs="Times New Roman"/>
                <w:sz w:val="28"/>
                <w:szCs w:val="28"/>
                <w:lang w:eastAsia="zh-CN"/>
              </w:rPr>
              <w:t>坚尼系数</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2006</w:t>
            </w:r>
            <w:r w:rsidRPr="00073557">
              <w:rPr>
                <w:rFonts w:eastAsiaTheme="minorEastAsia" w:cs="Times New Roman"/>
                <w:sz w:val="28"/>
                <w:szCs w:val="28"/>
                <w:lang w:eastAsia="zh-CN"/>
              </w:rPr>
              <w:t>年</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2011</w:t>
            </w:r>
            <w:r w:rsidRPr="00073557">
              <w:rPr>
                <w:rFonts w:eastAsiaTheme="minorEastAsia" w:cs="Times New Roman"/>
                <w:sz w:val="28"/>
                <w:szCs w:val="28"/>
                <w:lang w:eastAsia="zh-CN"/>
              </w:rPr>
              <w:t>年</w:t>
            </w:r>
          </w:p>
        </w:tc>
        <w:tc>
          <w:tcPr>
            <w:tcW w:w="1440" w:type="dxa"/>
          </w:tcPr>
          <w:p w:rsidR="00DC4A23" w:rsidRPr="00073557" w:rsidRDefault="008C3A7D" w:rsidP="0028257E">
            <w:pPr>
              <w:overflowPunct w:val="0"/>
              <w:snapToGrid w:val="0"/>
              <w:ind w:rightChars="48" w:right="115"/>
              <w:jc w:val="center"/>
              <w:rPr>
                <w:rFonts w:eastAsiaTheme="minorEastAsia" w:cs="Times New Roman"/>
                <w:b/>
                <w:sz w:val="28"/>
                <w:szCs w:val="28"/>
              </w:rPr>
            </w:pPr>
            <w:r w:rsidRPr="00073557">
              <w:rPr>
                <w:rFonts w:eastAsiaTheme="minorEastAsia" w:cs="Times New Roman"/>
                <w:b/>
                <w:sz w:val="28"/>
                <w:szCs w:val="28"/>
                <w:lang w:eastAsia="zh-CN"/>
              </w:rPr>
              <w:t>2016</w:t>
            </w:r>
            <w:r w:rsidRPr="00073557">
              <w:rPr>
                <w:rFonts w:eastAsiaTheme="minorEastAsia" w:cs="Times New Roman"/>
                <w:b/>
                <w:sz w:val="28"/>
                <w:szCs w:val="28"/>
                <w:lang w:eastAsia="zh-CN"/>
              </w:rPr>
              <w:t>年</w:t>
            </w:r>
          </w:p>
        </w:tc>
      </w:tr>
      <w:tr w:rsidR="00DC4A23" w:rsidRPr="00073557" w:rsidTr="00AE061B">
        <w:tc>
          <w:tcPr>
            <w:tcW w:w="3955" w:type="dxa"/>
          </w:tcPr>
          <w:p w:rsidR="00DC4A23" w:rsidRPr="00073557" w:rsidRDefault="008C3A7D" w:rsidP="0028257E">
            <w:pPr>
              <w:overflowPunct w:val="0"/>
              <w:snapToGrid w:val="0"/>
              <w:ind w:rightChars="48" w:right="115"/>
              <w:jc w:val="both"/>
              <w:rPr>
                <w:rFonts w:eastAsiaTheme="minorEastAsia" w:cs="Times New Roman"/>
                <w:sz w:val="28"/>
                <w:szCs w:val="28"/>
              </w:rPr>
            </w:pPr>
            <w:r w:rsidRPr="00073557">
              <w:rPr>
                <w:rFonts w:eastAsiaTheme="minorEastAsia" w:cs="Times New Roman"/>
                <w:sz w:val="28"/>
                <w:szCs w:val="28"/>
                <w:lang w:eastAsia="zh-CN"/>
              </w:rPr>
              <w:t xml:space="preserve">(a) </w:t>
            </w:r>
            <w:r w:rsidRPr="00073557">
              <w:rPr>
                <w:rFonts w:eastAsiaTheme="minorEastAsia" w:cs="Times New Roman"/>
                <w:sz w:val="28"/>
                <w:szCs w:val="28"/>
                <w:lang w:eastAsia="zh-CN"/>
              </w:rPr>
              <w:t>以原本住户收入计算</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0.533</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0.537</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0.539</w:t>
            </w:r>
          </w:p>
        </w:tc>
      </w:tr>
      <w:tr w:rsidR="00DC4A23" w:rsidRPr="00073557" w:rsidTr="00AE061B">
        <w:tc>
          <w:tcPr>
            <w:tcW w:w="3955" w:type="dxa"/>
          </w:tcPr>
          <w:p w:rsidR="00DC4A23" w:rsidRPr="00073557" w:rsidRDefault="008C3A7D" w:rsidP="0028257E">
            <w:pPr>
              <w:overflowPunct w:val="0"/>
              <w:snapToGrid w:val="0"/>
              <w:ind w:rightChars="48" w:right="115"/>
              <w:jc w:val="both"/>
              <w:rPr>
                <w:rFonts w:eastAsiaTheme="minorEastAsia" w:cs="Times New Roman"/>
                <w:sz w:val="28"/>
                <w:szCs w:val="28"/>
              </w:rPr>
            </w:pPr>
            <w:r w:rsidRPr="00073557">
              <w:rPr>
                <w:rFonts w:eastAsiaTheme="minorEastAsia" w:cs="Times New Roman"/>
                <w:sz w:val="28"/>
                <w:szCs w:val="28"/>
                <w:lang w:eastAsia="zh-CN"/>
              </w:rPr>
              <w:t xml:space="preserve">(b) </w:t>
            </w:r>
            <w:r w:rsidRPr="00073557">
              <w:rPr>
                <w:rFonts w:eastAsiaTheme="minorEastAsia" w:cs="Times New Roman"/>
                <w:sz w:val="28"/>
                <w:szCs w:val="28"/>
                <w:lang w:eastAsia="zh-CN"/>
              </w:rPr>
              <w:t>以除税及福利转移后计算</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0.475</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0.475</w:t>
            </w:r>
          </w:p>
        </w:tc>
        <w:tc>
          <w:tcPr>
            <w:tcW w:w="1440" w:type="dxa"/>
          </w:tcPr>
          <w:p w:rsidR="00DC4A23" w:rsidRPr="00073557" w:rsidRDefault="008C3A7D" w:rsidP="0028257E">
            <w:pPr>
              <w:overflowPunct w:val="0"/>
              <w:snapToGrid w:val="0"/>
              <w:ind w:rightChars="48" w:right="115"/>
              <w:jc w:val="center"/>
              <w:rPr>
                <w:rFonts w:eastAsiaTheme="minorEastAsia" w:cs="Times New Roman"/>
                <w:sz w:val="28"/>
                <w:szCs w:val="28"/>
              </w:rPr>
            </w:pPr>
            <w:r w:rsidRPr="00073557">
              <w:rPr>
                <w:rFonts w:eastAsiaTheme="minorEastAsia" w:cs="Times New Roman"/>
                <w:sz w:val="28"/>
                <w:szCs w:val="28"/>
                <w:lang w:eastAsia="zh-CN"/>
              </w:rPr>
              <w:t>0.473</w:t>
            </w:r>
          </w:p>
        </w:tc>
      </w:tr>
      <w:tr w:rsidR="00DC4A23" w:rsidRPr="00073557" w:rsidTr="00AE061B">
        <w:tc>
          <w:tcPr>
            <w:tcW w:w="3955" w:type="dxa"/>
          </w:tcPr>
          <w:p w:rsidR="00DC4A23" w:rsidRPr="00073557" w:rsidRDefault="008C3A7D" w:rsidP="0028257E">
            <w:pPr>
              <w:overflowPunct w:val="0"/>
              <w:snapToGrid w:val="0"/>
              <w:ind w:rightChars="48" w:right="115"/>
              <w:jc w:val="both"/>
              <w:rPr>
                <w:rFonts w:eastAsiaTheme="minorEastAsia" w:cs="Times New Roman"/>
                <w:i/>
                <w:sz w:val="28"/>
                <w:szCs w:val="28"/>
              </w:rPr>
            </w:pPr>
            <w:r w:rsidRPr="00073557">
              <w:rPr>
                <w:rFonts w:eastAsiaTheme="minorEastAsia" w:cs="Times New Roman"/>
                <w:i/>
                <w:sz w:val="28"/>
                <w:szCs w:val="28"/>
                <w:lang w:eastAsia="zh-CN"/>
              </w:rPr>
              <w:t xml:space="preserve">   </w:t>
            </w:r>
            <w:r w:rsidRPr="00073557">
              <w:rPr>
                <w:rFonts w:eastAsiaTheme="minorEastAsia" w:cs="Times New Roman"/>
                <w:i/>
                <w:sz w:val="28"/>
                <w:szCs w:val="28"/>
                <w:lang w:eastAsia="zh-CN"/>
              </w:rPr>
              <w:t>减幅</w:t>
            </w:r>
            <w:r w:rsidRPr="00073557">
              <w:rPr>
                <w:rFonts w:eastAsiaTheme="minorEastAsia" w:cs="Times New Roman"/>
                <w:i/>
                <w:sz w:val="28"/>
                <w:szCs w:val="28"/>
                <w:lang w:eastAsia="zh-CN"/>
              </w:rPr>
              <w:t xml:space="preserve"> ((a)-(b))</w:t>
            </w:r>
          </w:p>
        </w:tc>
        <w:tc>
          <w:tcPr>
            <w:tcW w:w="1440" w:type="dxa"/>
          </w:tcPr>
          <w:p w:rsidR="00DC4A23" w:rsidRPr="00073557" w:rsidRDefault="008C3A7D" w:rsidP="0028257E">
            <w:pPr>
              <w:overflowPunct w:val="0"/>
              <w:snapToGrid w:val="0"/>
              <w:ind w:rightChars="48" w:right="115"/>
              <w:jc w:val="center"/>
              <w:rPr>
                <w:rFonts w:eastAsiaTheme="minorEastAsia" w:cs="Times New Roman"/>
                <w:i/>
                <w:sz w:val="28"/>
                <w:szCs w:val="28"/>
              </w:rPr>
            </w:pPr>
            <w:r w:rsidRPr="00073557">
              <w:rPr>
                <w:rFonts w:eastAsiaTheme="minorEastAsia" w:cs="Times New Roman"/>
                <w:i/>
                <w:sz w:val="28"/>
                <w:szCs w:val="28"/>
                <w:lang w:eastAsia="zh-CN"/>
              </w:rPr>
              <w:t>0.058</w:t>
            </w:r>
          </w:p>
        </w:tc>
        <w:tc>
          <w:tcPr>
            <w:tcW w:w="1440" w:type="dxa"/>
          </w:tcPr>
          <w:p w:rsidR="00DC4A23" w:rsidRPr="00073557" w:rsidRDefault="008C3A7D" w:rsidP="0028257E">
            <w:pPr>
              <w:overflowPunct w:val="0"/>
              <w:snapToGrid w:val="0"/>
              <w:ind w:rightChars="48" w:right="115"/>
              <w:jc w:val="center"/>
              <w:rPr>
                <w:rFonts w:eastAsiaTheme="minorEastAsia" w:cs="Times New Roman"/>
                <w:i/>
                <w:sz w:val="28"/>
                <w:szCs w:val="28"/>
              </w:rPr>
            </w:pPr>
            <w:r w:rsidRPr="00073557">
              <w:rPr>
                <w:rFonts w:eastAsiaTheme="minorEastAsia" w:cs="Times New Roman"/>
                <w:i/>
                <w:sz w:val="28"/>
                <w:szCs w:val="28"/>
                <w:lang w:eastAsia="zh-CN"/>
              </w:rPr>
              <w:t>0.062</w:t>
            </w:r>
          </w:p>
        </w:tc>
        <w:tc>
          <w:tcPr>
            <w:tcW w:w="1440" w:type="dxa"/>
          </w:tcPr>
          <w:p w:rsidR="00DC4A23" w:rsidRPr="00073557" w:rsidRDefault="008C3A7D" w:rsidP="0028257E">
            <w:pPr>
              <w:overflowPunct w:val="0"/>
              <w:snapToGrid w:val="0"/>
              <w:ind w:rightChars="48" w:right="115"/>
              <w:jc w:val="center"/>
              <w:rPr>
                <w:rFonts w:eastAsiaTheme="minorEastAsia" w:cs="Times New Roman"/>
                <w:b/>
                <w:i/>
                <w:sz w:val="28"/>
                <w:szCs w:val="28"/>
              </w:rPr>
            </w:pPr>
            <w:r w:rsidRPr="00073557">
              <w:rPr>
                <w:rFonts w:eastAsiaTheme="minorEastAsia" w:cs="Times New Roman"/>
                <w:b/>
                <w:i/>
                <w:sz w:val="28"/>
                <w:szCs w:val="28"/>
                <w:lang w:eastAsia="zh-CN"/>
              </w:rPr>
              <w:t>0.066</w:t>
            </w:r>
          </w:p>
        </w:tc>
      </w:tr>
    </w:tbl>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21</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108.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为满足市民对各类房屋的需求</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香港特区政府会继续聚焦供应，在《长远房屋策略》（</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《长策》</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）的基础上增加房屋单位。根据</w:t>
      </w:r>
      <w:r w:rsidRPr="00073557">
        <w:rPr>
          <w:rFonts w:ascii="Times New Roman" w:hAnsi="Times New Roman" w:cs="Times New Roman"/>
          <w:sz w:val="28"/>
          <w:szCs w:val="28"/>
          <w:lang w:eastAsia="zh-CN"/>
        </w:rPr>
        <w:t>2020</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月的最新房屋需求推算，</w:t>
      </w:r>
      <w:r w:rsidRPr="00073557">
        <w:rPr>
          <w:rFonts w:ascii="Times New Roman" w:hAnsi="Times New Roman" w:cs="Times New Roman"/>
          <w:sz w:val="28"/>
          <w:szCs w:val="28"/>
          <w:lang w:eastAsia="zh-CN"/>
        </w:rPr>
        <w:t>2021-22</w:t>
      </w:r>
      <w:r w:rsidRPr="00073557">
        <w:rPr>
          <w:rFonts w:ascii="Times New Roman" w:hAnsi="Times New Roman" w:cs="Times New Roman"/>
          <w:sz w:val="28"/>
          <w:szCs w:val="28"/>
          <w:lang w:eastAsia="zh-CN"/>
        </w:rPr>
        <w:t>至</w:t>
      </w:r>
      <w:r w:rsidRPr="00073557">
        <w:rPr>
          <w:rFonts w:ascii="Times New Roman" w:hAnsi="Times New Roman" w:cs="Times New Roman"/>
          <w:sz w:val="28"/>
          <w:szCs w:val="28"/>
          <w:lang w:eastAsia="zh-CN"/>
        </w:rPr>
        <w:t>2030-31</w:t>
      </w:r>
      <w:r w:rsidRPr="00073557">
        <w:rPr>
          <w:rFonts w:ascii="Times New Roman" w:hAnsi="Times New Roman" w:cs="Times New Roman"/>
          <w:sz w:val="28"/>
          <w:szCs w:val="28"/>
          <w:lang w:eastAsia="zh-CN"/>
        </w:rPr>
        <w:t>年度十年期的总房屋供应目标为</w:t>
      </w:r>
      <w:r w:rsidRPr="00073557">
        <w:rPr>
          <w:rFonts w:ascii="Times New Roman" w:hAnsi="Times New Roman" w:cs="Times New Roman"/>
          <w:sz w:val="28"/>
          <w:szCs w:val="28"/>
          <w:lang w:eastAsia="zh-CN"/>
        </w:rPr>
        <w:t>430 000</w:t>
      </w:r>
      <w:r w:rsidRPr="00073557">
        <w:rPr>
          <w:rFonts w:ascii="Times New Roman" w:hAnsi="Times New Roman" w:cs="Times New Roman"/>
          <w:sz w:val="28"/>
          <w:szCs w:val="28"/>
          <w:lang w:eastAsia="zh-CN"/>
        </w:rPr>
        <w:t>个单位。按照</w:t>
      </w:r>
      <w:r w:rsidRPr="00073557">
        <w:rPr>
          <w:rFonts w:ascii="Times New Roman" w:hAnsi="Times New Roman" w:cs="Times New Roman"/>
          <w:sz w:val="28"/>
          <w:szCs w:val="28"/>
          <w:lang w:eastAsia="zh-CN"/>
        </w:rPr>
        <w:t>70</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30</w:t>
      </w:r>
      <w:r w:rsidRPr="00073557">
        <w:rPr>
          <w:rFonts w:ascii="Times New Roman" w:hAnsi="Times New Roman" w:cs="Times New Roman"/>
          <w:sz w:val="28"/>
          <w:szCs w:val="28"/>
          <w:lang w:eastAsia="zh-CN"/>
        </w:rPr>
        <w:t>的公私营房屋新供应比例，公营房屋供应目标为</w:t>
      </w:r>
      <w:r w:rsidRPr="00073557">
        <w:rPr>
          <w:rFonts w:ascii="Times New Roman" w:hAnsi="Times New Roman" w:cs="Times New Roman"/>
          <w:sz w:val="28"/>
          <w:szCs w:val="28"/>
          <w:lang w:eastAsia="zh-CN"/>
        </w:rPr>
        <w:t>301 000</w:t>
      </w:r>
      <w:r w:rsidRPr="00073557">
        <w:rPr>
          <w:rFonts w:ascii="Times New Roman" w:hAnsi="Times New Roman" w:cs="Times New Roman"/>
          <w:sz w:val="28"/>
          <w:szCs w:val="28"/>
          <w:lang w:eastAsia="zh-CN"/>
        </w:rPr>
        <w:t>个单位，私营房屋供应目标为</w:t>
      </w:r>
      <w:r w:rsidRPr="00073557">
        <w:rPr>
          <w:rFonts w:ascii="Times New Roman" w:hAnsi="Times New Roman" w:cs="Times New Roman"/>
          <w:sz w:val="28"/>
          <w:szCs w:val="28"/>
          <w:lang w:eastAsia="zh-CN"/>
        </w:rPr>
        <w:t>129 000</w:t>
      </w:r>
      <w:r w:rsidRPr="00073557">
        <w:rPr>
          <w:rFonts w:ascii="Times New Roman" w:hAnsi="Times New Roman" w:cs="Times New Roman"/>
          <w:sz w:val="28"/>
          <w:szCs w:val="28"/>
          <w:lang w:eastAsia="zh-CN"/>
        </w:rPr>
        <w:t>个单位。在公营房屋供应目标</w:t>
      </w:r>
      <w:r w:rsidRPr="00073557">
        <w:rPr>
          <w:rFonts w:ascii="Times New Roman" w:hAnsi="Times New Roman" w:cs="Times New Roman"/>
          <w:sz w:val="28"/>
          <w:szCs w:val="28"/>
          <w:lang w:eastAsia="zh-CN"/>
        </w:rPr>
        <w:t>301 000</w:t>
      </w:r>
      <w:r w:rsidRPr="00073557">
        <w:rPr>
          <w:rFonts w:ascii="Times New Roman" w:hAnsi="Times New Roman" w:cs="Times New Roman"/>
          <w:sz w:val="28"/>
          <w:szCs w:val="28"/>
          <w:lang w:eastAsia="zh-CN"/>
        </w:rPr>
        <w:t>个单位中，「公共租住房屋（公屋）／绿表置居计划（绿置居）」的目标为</w:t>
      </w:r>
      <w:r w:rsidRPr="00073557">
        <w:rPr>
          <w:rFonts w:ascii="Times New Roman" w:hAnsi="Times New Roman" w:cs="Times New Roman"/>
          <w:sz w:val="28"/>
          <w:szCs w:val="28"/>
          <w:lang w:eastAsia="zh-CN"/>
        </w:rPr>
        <w:t>210 000</w:t>
      </w:r>
      <w:r w:rsidRPr="00073557">
        <w:rPr>
          <w:rFonts w:ascii="Times New Roman" w:hAnsi="Times New Roman" w:cs="Times New Roman"/>
          <w:sz w:val="28"/>
          <w:szCs w:val="28"/>
          <w:lang w:eastAsia="zh-CN"/>
        </w:rPr>
        <w:t>个单位，「其他资助出售单位」的目标则为</w:t>
      </w:r>
      <w:r w:rsidRPr="00073557">
        <w:rPr>
          <w:rFonts w:ascii="Times New Roman" w:hAnsi="Times New Roman" w:cs="Times New Roman"/>
          <w:sz w:val="28"/>
          <w:szCs w:val="28"/>
          <w:lang w:eastAsia="zh-CN"/>
        </w:rPr>
        <w:t>91 000</w:t>
      </w:r>
      <w:r w:rsidRPr="00073557">
        <w:rPr>
          <w:rFonts w:ascii="Times New Roman" w:hAnsi="Times New Roman" w:cs="Times New Roman"/>
          <w:sz w:val="28"/>
          <w:szCs w:val="28"/>
          <w:lang w:eastAsia="zh-CN"/>
        </w:rPr>
        <w:t>个单位。</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A02839" w:rsidRPr="008A43BE" w:rsidRDefault="008C3A7D" w:rsidP="0028257E">
      <w:pPr>
        <w:tabs>
          <w:tab w:val="left" w:pos="1440"/>
        </w:tabs>
        <w:overflowPunct w:val="0"/>
        <w:snapToGrid w:val="0"/>
        <w:jc w:val="both"/>
        <w:rPr>
          <w:rFonts w:ascii="Times New Roman" w:hAnsi="Times New Roman" w:cs="Times New Roman"/>
          <w:sz w:val="28"/>
          <w:szCs w:val="28"/>
          <w:lang w:eastAsia="zh-HK"/>
        </w:rPr>
      </w:pPr>
      <w:r w:rsidRPr="00073557">
        <w:rPr>
          <w:rFonts w:ascii="Times New Roman" w:hAnsi="Times New Roman" w:cs="Times New Roman"/>
          <w:sz w:val="28"/>
          <w:szCs w:val="28"/>
          <w:lang w:eastAsia="zh-CN"/>
        </w:rPr>
        <w:t>109.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积极觅地建屋仍然是增加公营房屋供应的最根本方法</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经过多年的努力，香港特区政府已觅得</w:t>
      </w:r>
      <w:r w:rsidRPr="00073557">
        <w:rPr>
          <w:rFonts w:ascii="Times New Roman" w:hAnsi="Times New Roman" w:cs="Times New Roman"/>
          <w:sz w:val="28"/>
          <w:szCs w:val="28"/>
          <w:lang w:eastAsia="zh-CN"/>
        </w:rPr>
        <w:t>330</w:t>
      </w:r>
      <w:r w:rsidRPr="00073557">
        <w:rPr>
          <w:rFonts w:ascii="Times New Roman" w:hAnsi="Times New Roman" w:cs="Times New Roman"/>
          <w:sz w:val="28"/>
          <w:szCs w:val="28"/>
          <w:lang w:eastAsia="zh-CN"/>
        </w:rPr>
        <w:t>公顷的土地，足以兴建</w:t>
      </w:r>
      <w:r w:rsidRPr="00073557">
        <w:rPr>
          <w:rFonts w:ascii="Times New Roman" w:hAnsi="Times New Roman" w:cs="Times New Roman"/>
          <w:sz w:val="28"/>
          <w:szCs w:val="28"/>
          <w:lang w:eastAsia="zh-CN"/>
        </w:rPr>
        <w:t>316 000</w:t>
      </w:r>
      <w:r w:rsidRPr="00073557">
        <w:rPr>
          <w:rFonts w:ascii="Times New Roman" w:hAnsi="Times New Roman" w:cs="Times New Roman"/>
          <w:sz w:val="28"/>
          <w:szCs w:val="28"/>
          <w:lang w:eastAsia="zh-CN"/>
        </w:rPr>
        <w:t>个公营房屋单位，可以满足上述十年期</w:t>
      </w:r>
      <w:r w:rsidRPr="00073557">
        <w:rPr>
          <w:rFonts w:ascii="Times New Roman" w:hAnsi="Times New Roman" w:cs="Times New Roman"/>
          <w:sz w:val="28"/>
          <w:szCs w:val="28"/>
          <w:lang w:eastAsia="zh-CN"/>
        </w:rPr>
        <w:t>301 000</w:t>
      </w:r>
      <w:r w:rsidRPr="00073557">
        <w:rPr>
          <w:rFonts w:ascii="Times New Roman" w:hAnsi="Times New Roman" w:cs="Times New Roman"/>
          <w:sz w:val="28"/>
          <w:szCs w:val="28"/>
          <w:lang w:eastAsia="zh-CN"/>
        </w:rPr>
        <w:t>个单位的公营房屋供应目标。政府亦推行其他措施，以增加房屋供应及纾缓基层家庭因长时间轮候公共租住房屋而面对的生活困难。详情请参阅</w:t>
      </w:r>
      <w:r w:rsidRPr="00073557">
        <w:rPr>
          <w:rFonts w:ascii="Times New Roman" w:eastAsia="MS Gothic" w:hAnsi="Times New Roman" w:cs="Times New Roman"/>
          <w:sz w:val="28"/>
          <w:szCs w:val="28"/>
          <w:lang w:eastAsia="zh-CN"/>
        </w:rPr>
        <w:t>‌</w:t>
      </w:r>
      <w:r w:rsidRPr="00073557">
        <w:rPr>
          <w:rFonts w:ascii="Times New Roman" w:hAnsi="Times New Roman" w:cs="Times New Roman"/>
          <w:sz w:val="28"/>
          <w:szCs w:val="28"/>
          <w:lang w:eastAsia="zh-CN"/>
        </w:rPr>
        <w:t xml:space="preserve">　　</w:t>
      </w:r>
      <w:r w:rsidRPr="00073557">
        <w:rPr>
          <w:rFonts w:ascii="Times New Roman" w:hAnsi="Times New Roman" w:cs="Times New Roman"/>
          <w:b/>
          <w:sz w:val="28"/>
          <w:szCs w:val="28"/>
          <w:u w:val="single"/>
          <w:lang w:eastAsia="zh-CN"/>
        </w:rPr>
        <w:t>附</w:t>
      </w:r>
      <w:r w:rsidRPr="00073557">
        <w:rPr>
          <w:rFonts w:ascii="Times New Roman" w:eastAsia="MS Gothic" w:hAnsi="Times New Roman" w:cs="Times New Roman"/>
          <w:b/>
          <w:sz w:val="28"/>
          <w:szCs w:val="28"/>
          <w:u w:val="single"/>
          <w:lang w:eastAsia="zh-CN"/>
        </w:rPr>
        <w:t>‍‍</w:t>
      </w:r>
      <w:r w:rsidRPr="00073557">
        <w:rPr>
          <w:rFonts w:ascii="Times New Roman" w:hAnsi="Times New Roman" w:cs="Times New Roman"/>
          <w:b/>
          <w:sz w:val="28"/>
          <w:szCs w:val="28"/>
          <w:u w:val="single"/>
          <w:lang w:eastAsia="zh-CN"/>
        </w:rPr>
        <w:t>件</w:t>
      </w:r>
      <w:r w:rsidRPr="00073557">
        <w:rPr>
          <w:rFonts w:ascii="Times New Roman" w:hAnsi="Times New Roman" w:cs="Times New Roman"/>
          <w:b/>
          <w:sz w:val="28"/>
          <w:szCs w:val="28"/>
          <w:u w:val="single"/>
          <w:lang w:eastAsia="zh-CN"/>
        </w:rPr>
        <w:t> 12</w:t>
      </w:r>
      <w:r w:rsidRPr="00073557">
        <w:rPr>
          <w:rFonts w:ascii="Times New Roman" w:hAnsi="Times New Roman" w:cs="Times New Roman"/>
          <w:sz w:val="28"/>
          <w:szCs w:val="28"/>
          <w:lang w:eastAsia="zh-CN"/>
        </w:rPr>
        <w:t>。</w:t>
      </w:r>
    </w:p>
    <w:p w:rsidR="00A02839" w:rsidRPr="00A02839" w:rsidRDefault="00A02839" w:rsidP="0028257E">
      <w:pPr>
        <w:tabs>
          <w:tab w:val="left" w:pos="1440"/>
        </w:tabs>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i/>
          <w:sz w:val="28"/>
          <w:szCs w:val="28"/>
          <w:lang w:eastAsia="zh-CN"/>
        </w:rPr>
      </w:pPr>
      <w:r w:rsidRPr="00073557">
        <w:rPr>
          <w:rFonts w:ascii="Times New Roman" w:hAnsi="Times New Roman" w:cs="Times New Roman"/>
          <w:i/>
          <w:sz w:val="28"/>
          <w:szCs w:val="28"/>
          <w:lang w:eastAsia="zh-CN"/>
        </w:rPr>
        <w:t>与「劏房」有关的措施</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此外，香港特区政府已向立法会提交条例草案，以期在香港实施对「劏房」的租务管制。条例草案旨在透过强制规定「劏房」业主与租客签立订明双方权利和责任的书面租赁协议、为「劏房」租客提供为期四年的租住权保障</w:t>
      </w:r>
      <w:r w:rsidR="003B056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限制续租时的租金加幅</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以及禁止「劏房」业主向租客滥收公用设施收费等</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为「劏房」租客提供合理保障。若条例草案获得通过</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新规管制度最快会于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年底或</w:t>
      </w:r>
      <w:r w:rsidRPr="00073557">
        <w:rPr>
          <w:rFonts w:ascii="Times New Roman" w:hAnsi="Times New Roman" w:cs="Times New Roman"/>
          <w:sz w:val="28"/>
          <w:szCs w:val="28"/>
          <w:lang w:eastAsia="zh-CN"/>
        </w:rPr>
        <w:t>2022</w:t>
      </w:r>
      <w:r w:rsidRPr="00073557">
        <w:rPr>
          <w:rFonts w:ascii="Times New Roman" w:hAnsi="Times New Roman" w:cs="Times New Roman"/>
          <w:sz w:val="28"/>
          <w:szCs w:val="28"/>
          <w:lang w:eastAsia="zh-CN"/>
        </w:rPr>
        <w:t>年初实施。</w:t>
      </w:r>
    </w:p>
    <w:p w:rsidR="00CC4725" w:rsidRPr="00073557" w:rsidRDefault="00CC4725"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为保障「劏房」的楼宇安全</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屋宇署透过进行大规模行动，以及处理公众举报和其他政府部门的转介，对与「劏房」相关的违规</w:t>
      </w:r>
      <w:r w:rsidRPr="00073557">
        <w:rPr>
          <w:rFonts w:ascii="Times New Roman" w:hAnsi="Times New Roman" w:cs="Times New Roman"/>
          <w:sz w:val="28"/>
          <w:szCs w:val="28"/>
          <w:lang w:eastAsia="zh-CN"/>
        </w:rPr>
        <w:lastRenderedPageBreak/>
        <w:t>建筑采取执法行动。一般而言，屋宇署会向有须予以取缔违规建筑的分间楼宇单位业主发出清拆令</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并对没有遵从清拆令的业主提出检控。有关执法行动会持续进行。</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香港特区政府欢迎市民就房屋政策和措施提出意见和建议，并对市民提出的投诉作出跟进。至于法律</w:t>
      </w:r>
      <w:r w:rsidRPr="00073557">
        <w:rPr>
          <w:rFonts w:ascii="Times New Roman" w:hAnsi="Times New Roman" w:cs="Times New Roman" w:hint="eastAsia"/>
          <w:sz w:val="28"/>
          <w:szCs w:val="28"/>
          <w:lang w:eastAsia="zh-CN"/>
        </w:rPr>
        <w:t>诉讼</w:t>
      </w:r>
      <w:r w:rsidRPr="00073557">
        <w:rPr>
          <w:rFonts w:ascii="Times New Roman" w:hAnsi="Times New Roman" w:cs="Times New Roman"/>
          <w:sz w:val="28"/>
          <w:szCs w:val="28"/>
          <w:lang w:eastAsia="zh-CN"/>
        </w:rPr>
        <w:t>程序事宜，合资格人士可向法律援助署申请法律援助。</w:t>
      </w:r>
    </w:p>
    <w:p w:rsidR="00CC4725" w:rsidRPr="00073557" w:rsidRDefault="00CC4725" w:rsidP="0028257E">
      <w:pPr>
        <w:tabs>
          <w:tab w:val="left" w:pos="1440"/>
        </w:tabs>
        <w:overflowPunct w:val="0"/>
        <w:snapToGrid w:val="0"/>
        <w:jc w:val="both"/>
        <w:rPr>
          <w:rFonts w:ascii="Times New Roman" w:hAnsi="Times New Roman" w:cs="Times New Roman"/>
          <w:sz w:val="28"/>
          <w:szCs w:val="28"/>
          <w:lang w:eastAsia="zh-CN"/>
        </w:rPr>
      </w:pPr>
    </w:p>
    <w:p w:rsidR="00D54DEC" w:rsidRPr="00073557" w:rsidRDefault="00D54DEC"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22</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color w:val="0000FF"/>
          <w:sz w:val="28"/>
          <w:szCs w:val="28"/>
        </w:rPr>
      </w:pPr>
      <w:r w:rsidRPr="00073557">
        <w:rPr>
          <w:rFonts w:ascii="Times New Roman" w:hAnsi="Times New Roman" w:cs="Times New Roman"/>
          <w:i/>
          <w:sz w:val="28"/>
          <w:szCs w:val="28"/>
          <w:lang w:eastAsia="zh-CN"/>
        </w:rPr>
        <w:t>医疗人力资源</w:t>
      </w:r>
    </w:p>
    <w:p w:rsidR="00DC4A23" w:rsidRPr="00073557" w:rsidRDefault="00DC4A23" w:rsidP="0028257E">
      <w:pPr>
        <w:tabs>
          <w:tab w:val="left" w:pos="1440"/>
        </w:tabs>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香港特区政府在</w:t>
      </w:r>
      <w:r w:rsidRPr="00073557">
        <w:rPr>
          <w:rFonts w:ascii="Times New Roman" w:hAnsi="Times New Roman" w:cs="Times New Roman"/>
          <w:sz w:val="28"/>
          <w:szCs w:val="28"/>
          <w:lang w:eastAsia="zh-CN"/>
        </w:rPr>
        <w:t>2017</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6</w:t>
      </w:r>
      <w:r w:rsidRPr="00073557">
        <w:rPr>
          <w:rFonts w:ascii="Times New Roman" w:hAnsi="Times New Roman" w:cs="Times New Roman"/>
          <w:sz w:val="28"/>
          <w:szCs w:val="28"/>
          <w:lang w:eastAsia="zh-CN"/>
        </w:rPr>
        <w:t>月公布《医疗人力规划和专业发展策略检讨报告》</w:t>
      </w:r>
      <w:r w:rsidRPr="00073557">
        <w:rPr>
          <w:rFonts w:ascii="Times New Roman" w:hAnsi="Times New Roman" w:cs="Times New Roman"/>
          <w:sz w:val="28"/>
          <w:szCs w:val="28"/>
          <w:lang w:eastAsia="zh-CN"/>
        </w:rPr>
        <w:t xml:space="preserve"> ( “</w:t>
      </w:r>
      <w:r w:rsidRPr="00073557">
        <w:rPr>
          <w:rFonts w:ascii="Times New Roman" w:hAnsi="Times New Roman" w:cs="Times New Roman"/>
          <w:sz w:val="28"/>
          <w:szCs w:val="28"/>
          <w:lang w:eastAsia="zh-CN"/>
        </w:rPr>
        <w:t>《报告》</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，提出</w:t>
      </w:r>
      <w:r w:rsidRPr="00073557">
        <w:rPr>
          <w:rFonts w:ascii="Times New Roman" w:hAnsi="Times New Roman" w:cs="Times New Roman"/>
          <w:sz w:val="28"/>
          <w:szCs w:val="28"/>
          <w:lang w:eastAsia="zh-CN"/>
        </w:rPr>
        <w:t>10</w:t>
      </w:r>
      <w:r w:rsidRPr="00073557">
        <w:rPr>
          <w:rFonts w:ascii="Times New Roman" w:hAnsi="Times New Roman" w:cs="Times New Roman"/>
          <w:sz w:val="28"/>
          <w:szCs w:val="28"/>
          <w:lang w:eastAsia="zh-CN"/>
        </w:rPr>
        <w:t>项建议，为本港未来医疗人力规划奠定基础</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并为本港医疗专业人员的专业发展及规管订下未来路向，以确保有合资格的医疗专业人员，支援本港医疗系统持续健康发展</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为解决本港医生及其他医疗专业人员短缺问题而采取的措施载于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13</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与私营界别合作</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多年来，医院管理局（</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医管局</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）推出了多项公私营协作计划，为病人提供更多医疗服务选择。一个值得注意的例子是普通科门诊公私营协作计划（见</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14</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sz w:val="28"/>
          <w:szCs w:val="28"/>
        </w:rPr>
      </w:pPr>
      <w:r w:rsidRPr="00073557">
        <w:rPr>
          <w:rFonts w:ascii="Times New Roman" w:hAnsi="Times New Roman" w:cs="Times New Roman"/>
          <w:sz w:val="28"/>
          <w:szCs w:val="28"/>
          <w:lang w:eastAsia="zh-CN"/>
        </w:rPr>
        <w:t>115.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香港特区政府于</w:t>
      </w:r>
      <w:r w:rsidRPr="00073557">
        <w:rPr>
          <w:rFonts w:ascii="Times New Roman" w:hAnsi="Times New Roman" w:cs="Times New Roman"/>
          <w:sz w:val="28"/>
          <w:szCs w:val="28"/>
          <w:lang w:eastAsia="zh-CN"/>
        </w:rPr>
        <w:t>2019</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4</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1</w:t>
      </w:r>
      <w:r w:rsidRPr="00073557">
        <w:rPr>
          <w:rFonts w:ascii="Times New Roman" w:hAnsi="Times New Roman" w:cs="Times New Roman"/>
          <w:sz w:val="28"/>
          <w:szCs w:val="28"/>
          <w:lang w:eastAsia="zh-CN"/>
        </w:rPr>
        <w:t>日推出自愿医保计划（</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自愿医保</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），规范个人偿款住院保险产品，提高市场透明度，让消费者更有信心购买医疗保险，在有需要时可选择使用私营医疗服务，从而减轻公营医院服务的长远压力。</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5</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31</w:t>
      </w:r>
      <w:r w:rsidRPr="00073557">
        <w:rPr>
          <w:rFonts w:ascii="Times New Roman" w:hAnsi="Times New Roman" w:cs="Times New Roman"/>
          <w:sz w:val="28"/>
          <w:szCs w:val="28"/>
          <w:lang w:eastAsia="zh-CN"/>
        </w:rPr>
        <w:t>日，已有</w:t>
      </w:r>
      <w:r w:rsidRPr="00073557">
        <w:rPr>
          <w:rFonts w:ascii="Times New Roman" w:hAnsi="Times New Roman" w:cs="Times New Roman"/>
          <w:sz w:val="28"/>
          <w:szCs w:val="28"/>
          <w:lang w:eastAsia="zh-CN"/>
        </w:rPr>
        <w:t>33</w:t>
      </w:r>
      <w:r w:rsidRPr="00073557">
        <w:rPr>
          <w:rFonts w:ascii="Times New Roman" w:hAnsi="Times New Roman" w:cs="Times New Roman"/>
          <w:sz w:val="28"/>
          <w:szCs w:val="28"/>
          <w:lang w:eastAsia="zh-CN"/>
        </w:rPr>
        <w:t>间保险公司登记为自愿医保的产品提供者，合共提供</w:t>
      </w:r>
      <w:r w:rsidRPr="00073557">
        <w:rPr>
          <w:rFonts w:ascii="Times New Roman" w:hAnsi="Times New Roman" w:cs="Times New Roman"/>
          <w:sz w:val="28"/>
          <w:szCs w:val="28"/>
          <w:lang w:eastAsia="zh-CN"/>
        </w:rPr>
        <w:t>78</w:t>
      </w:r>
      <w:r w:rsidRPr="00073557">
        <w:rPr>
          <w:rFonts w:ascii="Times New Roman" w:hAnsi="Times New Roman" w:cs="Times New Roman"/>
          <w:sz w:val="28"/>
          <w:szCs w:val="28"/>
          <w:lang w:eastAsia="zh-CN"/>
        </w:rPr>
        <w:t>款认可产品（包括</w:t>
      </w:r>
      <w:r w:rsidRPr="00073557">
        <w:rPr>
          <w:rFonts w:ascii="Times New Roman" w:hAnsi="Times New Roman" w:cs="Times New Roman"/>
          <w:sz w:val="28"/>
          <w:szCs w:val="28"/>
          <w:lang w:eastAsia="zh-CN"/>
        </w:rPr>
        <w:t>33</w:t>
      </w:r>
      <w:r w:rsidRPr="00073557">
        <w:rPr>
          <w:rFonts w:ascii="Times New Roman" w:hAnsi="Times New Roman" w:cs="Times New Roman"/>
          <w:sz w:val="28"/>
          <w:szCs w:val="28"/>
          <w:lang w:eastAsia="zh-CN"/>
        </w:rPr>
        <w:t>款标准计划和</w:t>
      </w:r>
      <w:r w:rsidRPr="00073557">
        <w:rPr>
          <w:rFonts w:ascii="Times New Roman" w:hAnsi="Times New Roman" w:cs="Times New Roman"/>
          <w:sz w:val="28"/>
          <w:szCs w:val="28"/>
          <w:lang w:eastAsia="zh-CN"/>
        </w:rPr>
        <w:t>45</w:t>
      </w:r>
      <w:r w:rsidRPr="00073557">
        <w:rPr>
          <w:rFonts w:ascii="Times New Roman" w:hAnsi="Times New Roman" w:cs="Times New Roman"/>
          <w:sz w:val="28"/>
          <w:szCs w:val="28"/>
          <w:lang w:eastAsia="zh-CN"/>
        </w:rPr>
        <w:t>款灵活计划）</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涉及</w:t>
      </w:r>
      <w:r w:rsidRPr="00073557">
        <w:rPr>
          <w:rFonts w:ascii="Times New Roman" w:hAnsi="Times New Roman" w:cs="Times New Roman"/>
          <w:sz w:val="28"/>
          <w:szCs w:val="28"/>
          <w:lang w:eastAsia="zh-CN"/>
        </w:rPr>
        <w:t>296</w:t>
      </w:r>
      <w:r w:rsidRPr="00073557">
        <w:rPr>
          <w:rFonts w:ascii="Times New Roman" w:hAnsi="Times New Roman" w:cs="Times New Roman"/>
          <w:sz w:val="28"/>
          <w:szCs w:val="28"/>
          <w:lang w:eastAsia="zh-CN"/>
        </w:rPr>
        <w:t>个产品选项可供消费者选择</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3</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31</w:t>
      </w:r>
      <w:r w:rsidRPr="00073557">
        <w:rPr>
          <w:rFonts w:ascii="Times New Roman" w:hAnsi="Times New Roman" w:cs="Times New Roman"/>
          <w:sz w:val="28"/>
          <w:szCs w:val="28"/>
          <w:lang w:eastAsia="zh-CN"/>
        </w:rPr>
        <w:t>日，自愿医保保单的数目已达</w:t>
      </w:r>
      <w:r w:rsidRPr="00073557">
        <w:rPr>
          <w:rFonts w:ascii="Times New Roman" w:hAnsi="Times New Roman" w:cs="Times New Roman"/>
          <w:sz w:val="28"/>
          <w:szCs w:val="28"/>
          <w:lang w:eastAsia="zh-CN"/>
        </w:rPr>
        <w:t xml:space="preserve"> 791 000</w:t>
      </w:r>
      <w:r w:rsidRPr="00073557">
        <w:rPr>
          <w:rFonts w:ascii="Times New Roman" w:hAnsi="Times New Roman" w:cs="Times New Roman"/>
          <w:sz w:val="28"/>
          <w:szCs w:val="28"/>
          <w:lang w:eastAsia="zh-CN"/>
        </w:rPr>
        <w:t>张。</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A02839" w:rsidP="00A02839">
      <w:pPr>
        <w:tabs>
          <w:tab w:val="left" w:pos="1418"/>
        </w:tabs>
        <w:overflowPunct w:val="0"/>
        <w:snapToGrid w:val="0"/>
        <w:jc w:val="both"/>
        <w:rPr>
          <w:rFonts w:ascii="Times New Roman" w:hAnsi="Times New Roman" w:cs="Times New Roman"/>
          <w:sz w:val="28"/>
          <w:szCs w:val="28"/>
          <w:lang w:eastAsia="zh-CN"/>
        </w:rPr>
      </w:pPr>
      <w:r>
        <w:rPr>
          <w:rFonts w:ascii="Times New Roman" w:hAnsi="Times New Roman" w:cs="Times New Roman"/>
          <w:sz w:val="28"/>
          <w:szCs w:val="28"/>
          <w:lang w:eastAsia="zh-CN"/>
        </w:rPr>
        <w:t>117.</w:t>
      </w:r>
      <w:r>
        <w:rPr>
          <w:rFonts w:ascii="Times New Roman" w:hAnsi="Times New Roman" w:cs="Times New Roman"/>
          <w:sz w:val="28"/>
          <w:szCs w:val="28"/>
          <w:lang w:eastAsia="zh-CN"/>
        </w:rPr>
        <w:tab/>
      </w:r>
      <w:r>
        <w:rPr>
          <w:rFonts w:ascii="Times New Roman" w:hAnsi="Times New Roman" w:cs="Times New Roman"/>
          <w:sz w:val="28"/>
          <w:szCs w:val="28"/>
          <w:lang w:eastAsia="zh-CN"/>
        </w:rPr>
        <w:tab/>
      </w:r>
      <w:r w:rsidR="008C3A7D" w:rsidRPr="00073557">
        <w:rPr>
          <w:rFonts w:ascii="Times New Roman" w:hAnsi="Times New Roman" w:cs="Times New Roman"/>
          <w:sz w:val="28"/>
          <w:szCs w:val="28"/>
          <w:lang w:eastAsia="zh-CN"/>
        </w:rPr>
        <w:t>香港特区政府按人口增长和人口结构变动逐步增加在公共卫生方面的经常拨款</w:t>
      </w:r>
      <w:r w:rsidR="00AE061B" w:rsidRPr="00073557">
        <w:rPr>
          <w:rFonts w:ascii="Times New Roman" w:hAnsi="Times New Roman" w:cs="Times New Roman" w:hint="eastAsia"/>
          <w:sz w:val="28"/>
          <w:szCs w:val="28"/>
          <w:lang w:eastAsia="zh-HK"/>
        </w:rPr>
        <w:t>。</w:t>
      </w:r>
      <w:r w:rsidR="008C3A7D" w:rsidRPr="00073557">
        <w:rPr>
          <w:rFonts w:ascii="Times New Roman" w:hAnsi="Times New Roman" w:cs="Times New Roman"/>
          <w:sz w:val="28"/>
          <w:szCs w:val="28"/>
          <w:lang w:eastAsia="zh-CN"/>
        </w:rPr>
        <w:t>在</w:t>
      </w:r>
      <w:r w:rsidR="008C3A7D" w:rsidRPr="00073557">
        <w:rPr>
          <w:rFonts w:ascii="Times New Roman" w:hAnsi="Times New Roman" w:cs="Times New Roman"/>
          <w:sz w:val="28"/>
          <w:szCs w:val="28"/>
          <w:lang w:eastAsia="zh-CN"/>
        </w:rPr>
        <w:t xml:space="preserve">2021-22 </w:t>
      </w:r>
      <w:r w:rsidR="008C3A7D" w:rsidRPr="00073557">
        <w:rPr>
          <w:rFonts w:ascii="Times New Roman" w:hAnsi="Times New Roman" w:cs="Times New Roman"/>
          <w:sz w:val="28"/>
          <w:szCs w:val="28"/>
          <w:lang w:eastAsia="zh-CN"/>
        </w:rPr>
        <w:t>年度</w:t>
      </w:r>
      <w:r w:rsidR="00AE061B" w:rsidRPr="00073557">
        <w:rPr>
          <w:rFonts w:ascii="Times New Roman" w:hAnsi="Times New Roman" w:cs="Times New Roman" w:hint="eastAsia"/>
          <w:sz w:val="28"/>
          <w:szCs w:val="28"/>
          <w:lang w:eastAsia="zh-HK"/>
        </w:rPr>
        <w:t>，</w:t>
      </w:r>
      <w:r w:rsidR="008C3A7D" w:rsidRPr="00073557">
        <w:rPr>
          <w:rFonts w:ascii="Times New Roman" w:hAnsi="Times New Roman" w:cs="Times New Roman"/>
          <w:sz w:val="28"/>
          <w:szCs w:val="28"/>
          <w:lang w:eastAsia="zh-CN"/>
        </w:rPr>
        <w:t>政府在公共卫生方面的预算开支超过</w:t>
      </w:r>
      <w:r w:rsidR="008C3A7D" w:rsidRPr="00073557">
        <w:rPr>
          <w:rFonts w:ascii="Times New Roman" w:hAnsi="Times New Roman" w:cs="Times New Roman"/>
          <w:sz w:val="28"/>
          <w:szCs w:val="28"/>
          <w:lang w:eastAsia="zh-CN"/>
        </w:rPr>
        <w:t xml:space="preserve"> 1,100 </w:t>
      </w:r>
      <w:r w:rsidR="008C3A7D" w:rsidRPr="00073557">
        <w:rPr>
          <w:rFonts w:ascii="Times New Roman" w:hAnsi="Times New Roman" w:cs="Times New Roman"/>
          <w:sz w:val="28"/>
          <w:szCs w:val="28"/>
          <w:lang w:eastAsia="zh-CN"/>
        </w:rPr>
        <w:t>亿港元，其中向医管局提供的经常拨款合共超过</w:t>
      </w:r>
      <w:r w:rsidR="008C3A7D" w:rsidRPr="00073557">
        <w:rPr>
          <w:rFonts w:ascii="Times New Roman" w:hAnsi="Times New Roman" w:cs="Times New Roman"/>
          <w:sz w:val="28"/>
          <w:szCs w:val="28"/>
          <w:lang w:eastAsia="zh-CN"/>
        </w:rPr>
        <w:t xml:space="preserve"> </w:t>
      </w:r>
      <w:r w:rsidR="008C3A7D" w:rsidRPr="00073557">
        <w:rPr>
          <w:rFonts w:ascii="Times New Roman" w:hAnsi="Times New Roman" w:cs="Times New Roman"/>
          <w:sz w:val="28"/>
          <w:szCs w:val="28"/>
          <w:lang w:eastAsia="zh-CN"/>
        </w:rPr>
        <w:lastRenderedPageBreak/>
        <w:t>800</w:t>
      </w:r>
      <w:r w:rsidR="008C3A7D" w:rsidRPr="00073557">
        <w:rPr>
          <w:rFonts w:ascii="Times New Roman" w:hAnsi="Times New Roman" w:cs="Times New Roman"/>
          <w:sz w:val="28"/>
          <w:szCs w:val="28"/>
          <w:lang w:eastAsia="zh-CN"/>
        </w:rPr>
        <w:t>亿港元，较</w:t>
      </w:r>
      <w:r w:rsidR="008C3A7D" w:rsidRPr="00073557">
        <w:rPr>
          <w:rFonts w:ascii="Times New Roman" w:hAnsi="Times New Roman" w:cs="Times New Roman"/>
          <w:sz w:val="28"/>
          <w:szCs w:val="28"/>
          <w:lang w:eastAsia="zh-CN"/>
        </w:rPr>
        <w:t xml:space="preserve"> 2017-18 </w:t>
      </w:r>
      <w:r w:rsidR="008C3A7D" w:rsidRPr="00073557">
        <w:rPr>
          <w:rFonts w:ascii="Times New Roman" w:hAnsi="Times New Roman" w:cs="Times New Roman"/>
          <w:sz w:val="28"/>
          <w:szCs w:val="28"/>
          <w:lang w:eastAsia="zh-CN"/>
        </w:rPr>
        <w:t>年度的拨款增加</w:t>
      </w:r>
      <w:r w:rsidR="008C3A7D" w:rsidRPr="00073557">
        <w:rPr>
          <w:rFonts w:ascii="Times New Roman" w:hAnsi="Times New Roman" w:cs="Times New Roman"/>
          <w:sz w:val="28"/>
          <w:szCs w:val="28"/>
          <w:lang w:eastAsia="zh-CN"/>
        </w:rPr>
        <w:t xml:space="preserve"> 45%</w:t>
      </w:r>
      <w:r w:rsidR="008C3A7D"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54DEC" w:rsidRPr="00073557" w:rsidRDefault="00D54DEC"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23</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118.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根据《精神健康检讨报告》（</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《检讨报告》</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）的建议，香港特区政府于</w:t>
      </w:r>
      <w:r w:rsidRPr="00073557">
        <w:rPr>
          <w:rFonts w:ascii="Times New Roman" w:hAnsi="Times New Roman" w:cs="Times New Roman"/>
          <w:sz w:val="28"/>
          <w:szCs w:val="28"/>
          <w:lang w:eastAsia="zh-CN"/>
        </w:rPr>
        <w:t>2017</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12</w:t>
      </w:r>
      <w:r w:rsidRPr="00073557">
        <w:rPr>
          <w:rFonts w:ascii="Times New Roman" w:hAnsi="Times New Roman" w:cs="Times New Roman"/>
          <w:sz w:val="28"/>
          <w:szCs w:val="28"/>
          <w:lang w:eastAsia="zh-CN"/>
        </w:rPr>
        <w:t>月成立精神健康咨询委员会（</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咨询委员会</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），其中包括跟进及监察《检讨报告》中</w:t>
      </w:r>
      <w:r w:rsidRPr="00073557">
        <w:rPr>
          <w:rFonts w:ascii="Times New Roman" w:hAnsi="Times New Roman" w:cs="Times New Roman"/>
          <w:sz w:val="28"/>
          <w:szCs w:val="28"/>
          <w:lang w:eastAsia="zh-CN"/>
        </w:rPr>
        <w:t>40</w:t>
      </w:r>
      <w:r w:rsidRPr="00073557">
        <w:rPr>
          <w:rFonts w:ascii="Times New Roman" w:hAnsi="Times New Roman" w:cs="Times New Roman"/>
          <w:sz w:val="28"/>
          <w:szCs w:val="28"/>
          <w:lang w:eastAsia="zh-CN"/>
        </w:rPr>
        <w:t>项建议的落实情况。咨询委员会透过定期会议</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检视各政策局／部门及医管局所负责的建议的进展情况。在咨询委员会的督导下，精神健康服务包括精神健康推广、儿童及青少年精神健康服务、成人精神健康服务，以及长者认知障碍症服务，均有显著成果。截至</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w:t>
      </w:r>
      <w:r w:rsidRPr="00073557">
        <w:rPr>
          <w:rFonts w:ascii="Times New Roman" w:hAnsi="Times New Roman" w:cs="Times New Roman"/>
          <w:sz w:val="28"/>
          <w:szCs w:val="28"/>
          <w:lang w:eastAsia="zh-CN"/>
        </w:rPr>
        <w:t>7</w:t>
      </w:r>
      <w:r w:rsidRPr="00073557">
        <w:rPr>
          <w:rFonts w:ascii="Times New Roman" w:hAnsi="Times New Roman" w:cs="Times New Roman"/>
          <w:sz w:val="28"/>
          <w:szCs w:val="28"/>
          <w:lang w:eastAsia="zh-CN"/>
        </w:rPr>
        <w:t>月</w:t>
      </w:r>
      <w:r w:rsidRPr="00073557">
        <w:rPr>
          <w:rFonts w:ascii="Times New Roman" w:hAnsi="Times New Roman" w:cs="Times New Roman"/>
          <w:sz w:val="28"/>
          <w:szCs w:val="28"/>
          <w:lang w:eastAsia="zh-CN"/>
        </w:rPr>
        <w:t>31</w:t>
      </w:r>
      <w:r w:rsidRPr="00073557">
        <w:rPr>
          <w:rFonts w:ascii="Times New Roman" w:hAnsi="Times New Roman" w:cs="Times New Roman"/>
          <w:sz w:val="28"/>
          <w:szCs w:val="28"/>
          <w:lang w:eastAsia="zh-CN"/>
        </w:rPr>
        <w:t>日，共有</w:t>
      </w:r>
      <w:r w:rsidRPr="00073557">
        <w:rPr>
          <w:rFonts w:ascii="Times New Roman" w:hAnsi="Times New Roman" w:cs="Times New Roman"/>
          <w:sz w:val="28"/>
          <w:szCs w:val="28"/>
          <w:lang w:eastAsia="zh-CN"/>
        </w:rPr>
        <w:t>16</w:t>
      </w:r>
      <w:r w:rsidRPr="00073557">
        <w:rPr>
          <w:rFonts w:ascii="Times New Roman" w:hAnsi="Times New Roman" w:cs="Times New Roman"/>
          <w:sz w:val="28"/>
          <w:szCs w:val="28"/>
          <w:lang w:eastAsia="zh-CN"/>
        </w:rPr>
        <w:t>项建议经已落实</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13</w:t>
      </w:r>
      <w:r w:rsidRPr="00073557">
        <w:rPr>
          <w:rFonts w:ascii="Times New Roman" w:hAnsi="Times New Roman" w:cs="Times New Roman"/>
          <w:sz w:val="28"/>
          <w:szCs w:val="28"/>
          <w:lang w:eastAsia="zh-CN"/>
        </w:rPr>
        <w:t>项建议正处于落实阶段</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余下</w:t>
      </w:r>
      <w:r w:rsidRPr="00073557">
        <w:rPr>
          <w:rFonts w:ascii="Times New Roman" w:hAnsi="Times New Roman" w:cs="Times New Roman"/>
          <w:sz w:val="28"/>
          <w:szCs w:val="28"/>
          <w:lang w:eastAsia="zh-CN"/>
        </w:rPr>
        <w:t>11</w:t>
      </w:r>
      <w:r w:rsidRPr="00073557">
        <w:rPr>
          <w:rFonts w:ascii="Times New Roman" w:hAnsi="Times New Roman" w:cs="Times New Roman"/>
          <w:sz w:val="28"/>
          <w:szCs w:val="28"/>
          <w:lang w:eastAsia="zh-CN"/>
        </w:rPr>
        <w:t>项建议有待进一步审议。咨询委员会会继续根据服务需求和优先次序，跟进建议的落实情况，特别是有待进一步审议的建议。</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54DEC" w:rsidRPr="00073557" w:rsidRDefault="00D54DEC"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24</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特别情况下入境的儿童／学生</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overflowPunct w:val="0"/>
        <w:snapToGrid w:val="0"/>
        <w:jc w:val="both"/>
        <w:rPr>
          <w:rFonts w:ascii="Times New Roman" w:hAnsi="Times New Roman" w:cs="Times New Roman"/>
          <w:sz w:val="28"/>
          <w:szCs w:val="28"/>
          <w:lang w:eastAsia="zh-HK"/>
        </w:rPr>
      </w:pPr>
      <w:r w:rsidRPr="00073557">
        <w:rPr>
          <w:rFonts w:ascii="Times New Roman" w:hAnsi="Times New Roman" w:cs="Times New Roman"/>
          <w:sz w:val="28"/>
          <w:szCs w:val="28"/>
          <w:lang w:eastAsia="zh-CN"/>
        </w:rPr>
        <w:t>119.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ab/>
      </w:r>
      <w:r w:rsidR="00A02839">
        <w:rPr>
          <w:rFonts w:ascii="Times New Roman" w:hAnsi="Times New Roman" w:cs="Times New Roman"/>
          <w:sz w:val="28"/>
          <w:szCs w:val="28"/>
          <w:lang w:eastAsia="zh-CN"/>
        </w:rPr>
        <w:t>香港特区政府致力为六至十五岁的儿童提供九年免费普及基础教育</w:t>
      </w:r>
      <w:r w:rsidR="00A02839">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在香港没有合法居留身份但正以担保代替羁留的学龄儿童，可向教育局提出申请在港逗留期间入读中学或小学。持担保书的人士可直接向专上院校提出入学安排</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有关教育局处理相关申请，以及专上课程收生的资料载于</w:t>
      </w:r>
      <w:r w:rsidRPr="00073557">
        <w:rPr>
          <w:rFonts w:ascii="Times New Roman" w:hAnsi="Times New Roman" w:cs="Times New Roman"/>
          <w:b/>
          <w:sz w:val="28"/>
          <w:szCs w:val="28"/>
          <w:u w:val="single"/>
          <w:lang w:eastAsia="zh-CN"/>
        </w:rPr>
        <w:t>附件</w:t>
      </w:r>
      <w:r w:rsidRPr="00073557">
        <w:rPr>
          <w:rFonts w:ascii="Times New Roman" w:hAnsi="Times New Roman" w:cs="Times New Roman"/>
          <w:b/>
          <w:sz w:val="28"/>
          <w:szCs w:val="28"/>
          <w:u w:val="single"/>
          <w:lang w:eastAsia="zh-CN"/>
        </w:rPr>
        <w:t>15</w:t>
      </w:r>
      <w:r w:rsidRPr="00073557">
        <w:rPr>
          <w:rFonts w:ascii="Times New Roman" w:hAnsi="Times New Roman" w:cs="Times New Roman"/>
          <w:sz w:val="28"/>
          <w:szCs w:val="28"/>
          <w:lang w:eastAsia="zh-CN"/>
        </w:rPr>
        <w:t>。</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微调中学教学语言安排</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120.</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微调中学教学语言安排（</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微调安排</w:t>
      </w:r>
      <w:r w:rsidRPr="00073557">
        <w:rPr>
          <w:rFonts w:ascii="Times New Roman" w:hAnsi="Times New Roman" w:cs="Times New Roman"/>
          <w:sz w:val="28"/>
          <w:szCs w:val="28"/>
          <w:lang w:eastAsia="zh-CN"/>
        </w:rPr>
        <w:t>”</w:t>
      </w:r>
      <w:r w:rsidRPr="00073557">
        <w:rPr>
          <w:rFonts w:ascii="Times New Roman" w:hAnsi="Times New Roman" w:cs="Times New Roman"/>
          <w:sz w:val="28"/>
          <w:szCs w:val="28"/>
          <w:lang w:eastAsia="zh-CN"/>
        </w:rPr>
        <w:t>）由</w:t>
      </w:r>
      <w:r w:rsidRPr="00073557">
        <w:rPr>
          <w:rFonts w:ascii="Times New Roman" w:hAnsi="Times New Roman" w:cs="Times New Roman"/>
          <w:sz w:val="28"/>
          <w:szCs w:val="28"/>
          <w:lang w:eastAsia="zh-CN"/>
        </w:rPr>
        <w:t>2010/11</w:t>
      </w:r>
      <w:r w:rsidRPr="00073557">
        <w:rPr>
          <w:rFonts w:ascii="Times New Roman" w:hAnsi="Times New Roman" w:cs="Times New Roman"/>
          <w:sz w:val="28"/>
          <w:szCs w:val="28"/>
          <w:lang w:eastAsia="zh-CN"/>
        </w:rPr>
        <w:t>学年起在初中阶段实施。教育局经检视过去十年的推行情况后，认为学校普遍能专业地运用微调安排赋予的弹性</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让每一个学生都能受惠于多元的教学语言安排模式，在增加学生接触和运用英语的机会的同时，亦能保障他们学习非语文科目的效能。为照顾学生之间的学习差异，学校会因应学生的不同需要、志向和能力，按校本情况采取适切的教学策略（包括教学语言）。</w:t>
      </w:r>
    </w:p>
    <w:p w:rsidR="00DC4A23" w:rsidRDefault="00DC4A23" w:rsidP="0028257E">
      <w:pPr>
        <w:tabs>
          <w:tab w:val="left" w:pos="1440"/>
        </w:tabs>
        <w:overflowPunct w:val="0"/>
        <w:snapToGrid w:val="0"/>
        <w:jc w:val="both"/>
        <w:rPr>
          <w:rFonts w:ascii="Times New Roman" w:eastAsia="DengXian" w:hAnsi="Times New Roman" w:cs="Times New Roman"/>
          <w:sz w:val="28"/>
          <w:szCs w:val="28"/>
          <w:lang w:eastAsia="zh-CN"/>
        </w:rPr>
      </w:pPr>
    </w:p>
    <w:p w:rsidR="008A43BE" w:rsidRDefault="008A43BE" w:rsidP="0028257E">
      <w:pPr>
        <w:tabs>
          <w:tab w:val="left" w:pos="1440"/>
        </w:tabs>
        <w:overflowPunct w:val="0"/>
        <w:snapToGrid w:val="0"/>
        <w:jc w:val="both"/>
        <w:rPr>
          <w:rFonts w:ascii="Times New Roman" w:eastAsia="DengXian" w:hAnsi="Times New Roman" w:cs="Times New Roman"/>
          <w:sz w:val="28"/>
          <w:szCs w:val="28"/>
          <w:lang w:eastAsia="zh-CN"/>
        </w:rPr>
      </w:pPr>
    </w:p>
    <w:p w:rsidR="008A43BE" w:rsidRPr="008A43BE" w:rsidRDefault="008A43BE" w:rsidP="0028257E">
      <w:pPr>
        <w:tabs>
          <w:tab w:val="left" w:pos="1440"/>
        </w:tabs>
        <w:overflowPunct w:val="0"/>
        <w:snapToGrid w:val="0"/>
        <w:jc w:val="both"/>
        <w:rPr>
          <w:rFonts w:ascii="Times New Roman" w:eastAsia="DengXi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lastRenderedPageBreak/>
        <w:t>为中国语文学习提供额外拨款</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121.</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教育局已进一步检视及优化拨款设置。由</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学年起，所有录取较少非华语学生的学校</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均可获提供分两个层阶的额外拨款，金额提高至每年</w:t>
      </w:r>
      <w:r w:rsidRPr="00073557">
        <w:rPr>
          <w:rFonts w:ascii="Times New Roman" w:hAnsi="Times New Roman" w:cs="Times New Roman"/>
          <w:sz w:val="28"/>
          <w:szCs w:val="28"/>
          <w:lang w:eastAsia="zh-CN"/>
        </w:rPr>
        <w:t>15</w:t>
      </w:r>
      <w:r w:rsidRPr="00073557">
        <w:rPr>
          <w:rFonts w:ascii="Times New Roman" w:hAnsi="Times New Roman" w:cs="Times New Roman"/>
          <w:sz w:val="28"/>
          <w:szCs w:val="28"/>
          <w:lang w:eastAsia="zh-CN"/>
        </w:rPr>
        <w:t>万或</w:t>
      </w:r>
      <w:r w:rsidRPr="00073557">
        <w:rPr>
          <w:rFonts w:ascii="Times New Roman" w:hAnsi="Times New Roman" w:cs="Times New Roman"/>
          <w:sz w:val="28"/>
          <w:szCs w:val="28"/>
          <w:lang w:eastAsia="zh-CN"/>
        </w:rPr>
        <w:t>30</w:t>
      </w:r>
      <w:r w:rsidRPr="00073557">
        <w:rPr>
          <w:rFonts w:ascii="Times New Roman" w:hAnsi="Times New Roman" w:cs="Times New Roman"/>
          <w:sz w:val="28"/>
          <w:szCs w:val="28"/>
          <w:lang w:eastAsia="zh-CN"/>
        </w:rPr>
        <w:t>万港元，视乎录取非华语学生的人数，毋须提交申请。换言之，现时所有录取非华语学生的学校均获提供额外拨款，以加强支援非华语学生学习中文及建构共融校园。</w:t>
      </w:r>
    </w:p>
    <w:p w:rsidR="00DC4A23" w:rsidRPr="00073557" w:rsidRDefault="00DC4A23" w:rsidP="0028257E">
      <w:pPr>
        <w:tabs>
          <w:tab w:val="left" w:pos="1440"/>
        </w:tabs>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扩阔非华语学生家长的学校选择</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122.</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随着教育局由</w:t>
      </w:r>
      <w:r w:rsidRPr="00073557">
        <w:rPr>
          <w:rFonts w:ascii="Times New Roman" w:hAnsi="Times New Roman" w:cs="Times New Roman"/>
          <w:sz w:val="28"/>
          <w:szCs w:val="28"/>
          <w:lang w:eastAsia="zh-CN"/>
        </w:rPr>
        <w:t>2014/15</w:t>
      </w:r>
      <w:r w:rsidRPr="00073557">
        <w:rPr>
          <w:rFonts w:ascii="Times New Roman" w:hAnsi="Times New Roman" w:cs="Times New Roman"/>
          <w:sz w:val="28"/>
          <w:szCs w:val="28"/>
          <w:lang w:eastAsia="zh-CN"/>
        </w:rPr>
        <w:t>学年开始实施一系列加强支援非华语学生的措施，录取非华语学生的学校数目，已由</w:t>
      </w:r>
      <w:r w:rsidRPr="00073557">
        <w:rPr>
          <w:rFonts w:ascii="Times New Roman" w:hAnsi="Times New Roman" w:cs="Times New Roman"/>
          <w:sz w:val="28"/>
          <w:szCs w:val="28"/>
          <w:lang w:eastAsia="zh-CN"/>
        </w:rPr>
        <w:t>2013/14</w:t>
      </w:r>
      <w:r w:rsidRPr="00073557">
        <w:rPr>
          <w:rFonts w:ascii="Times New Roman" w:hAnsi="Times New Roman" w:cs="Times New Roman"/>
          <w:sz w:val="28"/>
          <w:szCs w:val="28"/>
          <w:lang w:eastAsia="zh-CN"/>
        </w:rPr>
        <w:t>学年约</w:t>
      </w:r>
      <w:r w:rsidRPr="00073557">
        <w:rPr>
          <w:rFonts w:ascii="Times New Roman" w:hAnsi="Times New Roman" w:cs="Times New Roman"/>
          <w:sz w:val="28"/>
          <w:szCs w:val="28"/>
          <w:lang w:eastAsia="zh-CN"/>
        </w:rPr>
        <w:t>590</w:t>
      </w:r>
      <w:r w:rsidRPr="00073557">
        <w:rPr>
          <w:rFonts w:ascii="Times New Roman" w:hAnsi="Times New Roman" w:cs="Times New Roman"/>
          <w:sz w:val="28"/>
          <w:szCs w:val="28"/>
          <w:lang w:eastAsia="zh-CN"/>
        </w:rPr>
        <w:t>所增至</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学年约</w:t>
      </w:r>
      <w:r w:rsidRPr="00073557">
        <w:rPr>
          <w:rFonts w:ascii="Times New Roman" w:hAnsi="Times New Roman" w:cs="Times New Roman"/>
          <w:sz w:val="28"/>
          <w:szCs w:val="28"/>
          <w:lang w:eastAsia="zh-CN"/>
        </w:rPr>
        <w:t>650</w:t>
      </w:r>
      <w:r w:rsidRPr="00073557">
        <w:rPr>
          <w:rFonts w:ascii="Times New Roman" w:hAnsi="Times New Roman" w:cs="Times New Roman"/>
          <w:sz w:val="28"/>
          <w:szCs w:val="28"/>
          <w:lang w:eastAsia="zh-CN"/>
        </w:rPr>
        <w:t>所，占全港学校约七成。由此可见，政府鼓励及支援非华语学生融入社会</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包括帮助他们尽早适应本地教育体系的政策目标已逐步实现。</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54DEC" w:rsidRPr="00073557" w:rsidRDefault="00D54DEC"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25</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t>高等教育的学术自由及院校自主</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123.</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学术自由是香港一直推崇的重要社会价值</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并且受基本法保障，更是香港高等教育界赖以成功及享誉全球的基石，香港特区政府一直致力维护《基本法》所规定的学术自由及院校自主。根据《基本法》第一百三十七条</w:t>
      </w:r>
      <w:r w:rsidR="00AE061B"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各类院校均可保留其自主性并享有学术自由，可继续从香港特区以外招聘教职员和选用教材。此外，《基本法》第三十四条亦订明香港居民有进行学术研究</w:t>
      </w:r>
      <w:r w:rsidR="0042430C"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文学艺术创作和其他文化活动的自由。《基本法》第三十四条及第一百三十七条对学术自由及院校自主的保障仍然充分有效。</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124.</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各专上院校均是独立自主的机构</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在管理校政上既享有自主权，亦有责任确保其运作符合法例要求，并满足学生和社会整体的利益。各院校皆已设立良好的管治机制，亦藉此得以妥善处理不同持份者的意见，并在决策当中对院校和学生的长远利益及需要负责。</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125.</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学者的聘任事宜属专上教育院校的自主范围</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政府并无有关个别院校终止聘任学者的资料可提供。</w:t>
      </w:r>
    </w:p>
    <w:p w:rsidR="00430DF7" w:rsidRDefault="00430DF7" w:rsidP="0028257E">
      <w:pPr>
        <w:overflowPunct w:val="0"/>
        <w:snapToGrid w:val="0"/>
        <w:jc w:val="both"/>
        <w:rPr>
          <w:rFonts w:ascii="Times New Roman" w:eastAsia="DengXian" w:hAnsi="Times New Roman" w:cs="Times New Roman"/>
          <w:i/>
          <w:sz w:val="28"/>
          <w:szCs w:val="28"/>
          <w:lang w:eastAsia="zh-CN"/>
        </w:rPr>
      </w:pPr>
    </w:p>
    <w:p w:rsidR="008A43BE" w:rsidRPr="008A43BE" w:rsidRDefault="008A43BE" w:rsidP="0028257E">
      <w:pPr>
        <w:overflowPunct w:val="0"/>
        <w:snapToGrid w:val="0"/>
        <w:jc w:val="both"/>
        <w:rPr>
          <w:rFonts w:ascii="Times New Roman" w:eastAsia="DengXian" w:hAnsi="Times New Roman" w:cs="Times New Roman"/>
          <w:i/>
          <w:sz w:val="28"/>
          <w:szCs w:val="28"/>
          <w:lang w:eastAsia="zh-CN"/>
        </w:rPr>
      </w:pPr>
    </w:p>
    <w:p w:rsidR="00DC4A23" w:rsidRPr="00073557" w:rsidRDefault="008C3A7D" w:rsidP="0028257E">
      <w:pPr>
        <w:overflowPunct w:val="0"/>
        <w:snapToGrid w:val="0"/>
        <w:jc w:val="both"/>
        <w:rPr>
          <w:rFonts w:ascii="Times New Roman" w:hAnsi="Times New Roman" w:cs="Times New Roman"/>
          <w:i/>
          <w:sz w:val="28"/>
          <w:szCs w:val="28"/>
        </w:rPr>
      </w:pPr>
      <w:r w:rsidRPr="00073557">
        <w:rPr>
          <w:rFonts w:ascii="Times New Roman" w:hAnsi="Times New Roman" w:cs="Times New Roman"/>
          <w:i/>
          <w:sz w:val="28"/>
          <w:szCs w:val="28"/>
          <w:lang w:eastAsia="zh-CN"/>
        </w:rPr>
        <w:lastRenderedPageBreak/>
        <w:t>取消教师注册</w:t>
      </w:r>
    </w:p>
    <w:p w:rsidR="00DC4A23" w:rsidRPr="00073557" w:rsidRDefault="00DC4A23" w:rsidP="0028257E">
      <w:pPr>
        <w:overflowPunct w:val="0"/>
        <w:snapToGrid w:val="0"/>
        <w:jc w:val="both"/>
        <w:rPr>
          <w:rFonts w:ascii="Times New Roman" w:hAnsi="Times New Roman" w:cs="Times New Roman"/>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126.</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教师有责任教导学生正确观念，为学生提供正确资讯</w:t>
      </w:r>
      <w:r w:rsidR="0042430C"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培育学生正面的价值观，让他们健康成长，为社会发展作出贡献。我们完全不能接受教师向学生灌输歪曲及偏颇的观念或与某地区或国家宪制地位不符的概念，以及作出危害学生、损害他们成长的行为。根据失德个案的证据、性质和严重性，如有关人员并非出任教员的适合及适当人选，</w:t>
      </w:r>
      <w:r w:rsidR="00FB7149" w:rsidRPr="00073557">
        <w:rPr>
          <w:rFonts w:ascii="Times New Roman" w:hAnsi="Times New Roman" w:cs="Times New Roman"/>
          <w:sz w:val="28"/>
          <w:szCs w:val="28"/>
          <w:lang w:eastAsia="zh-CN"/>
        </w:rPr>
        <w:t>教育局</w:t>
      </w:r>
      <w:r w:rsidRPr="00073557">
        <w:rPr>
          <w:rFonts w:ascii="Times New Roman" w:hAnsi="Times New Roman" w:cs="Times New Roman"/>
          <w:sz w:val="28"/>
          <w:szCs w:val="28"/>
          <w:lang w:eastAsia="zh-CN"/>
        </w:rPr>
        <w:t>会取消其教师注册。值得注意的是，言论自由当受尊重，惟言论自由亦受某些限制，包括为了保障国家安全、公共秩序、公共卫生或风化等目的而作出的限制。我们不会就个别个案作出评论，然而公众普遍合理地期望教师应该作学生的楷模。</w:t>
      </w:r>
    </w:p>
    <w:p w:rsidR="00DC4A23" w:rsidRPr="00073557" w:rsidRDefault="00DC4A23" w:rsidP="0028257E">
      <w:pPr>
        <w:overflowPunct w:val="0"/>
        <w:snapToGrid w:val="0"/>
        <w:jc w:val="both"/>
        <w:rPr>
          <w:rFonts w:ascii="Times New Roman" w:hAnsi="Times New Roman" w:cs="Times New Roman"/>
          <w:sz w:val="28"/>
          <w:szCs w:val="28"/>
          <w:lang w:eastAsia="zh-CN"/>
        </w:rPr>
      </w:pPr>
    </w:p>
    <w:p w:rsidR="00D54DEC" w:rsidRPr="00073557" w:rsidRDefault="00D54DEC" w:rsidP="0028257E">
      <w:pPr>
        <w:overflowPunct w:val="0"/>
        <w:snapToGrid w:val="0"/>
        <w:jc w:val="both"/>
        <w:rPr>
          <w:rFonts w:ascii="Times New Roman" w:hAnsi="Times New Roman" w:cs="Times New Roman"/>
          <w:sz w:val="28"/>
          <w:szCs w:val="28"/>
          <w:lang w:eastAsia="zh-CN"/>
        </w:rPr>
      </w:pPr>
    </w:p>
    <w:p w:rsidR="00DC4A23" w:rsidRPr="00073557" w:rsidRDefault="008C3A7D" w:rsidP="0028257E">
      <w:pPr>
        <w:overflowPunct w:val="0"/>
        <w:snapToGrid w:val="0"/>
        <w:jc w:val="both"/>
        <w:rPr>
          <w:rFonts w:ascii="Times New Roman" w:hAnsi="Times New Roman" w:cs="Times New Roman"/>
          <w:b/>
          <w:sz w:val="28"/>
          <w:szCs w:val="28"/>
        </w:rPr>
      </w:pPr>
      <w:r w:rsidRPr="00073557">
        <w:rPr>
          <w:rFonts w:ascii="Times New Roman" w:hAnsi="Times New Roman" w:cs="Times New Roman"/>
          <w:b/>
          <w:sz w:val="28"/>
          <w:szCs w:val="28"/>
          <w:lang w:eastAsia="zh-CN"/>
        </w:rPr>
        <w:t>第</w:t>
      </w:r>
      <w:r w:rsidRPr="00073557">
        <w:rPr>
          <w:rFonts w:ascii="Times New Roman" w:hAnsi="Times New Roman" w:cs="Times New Roman"/>
          <w:b/>
          <w:sz w:val="28"/>
          <w:szCs w:val="28"/>
          <w:lang w:eastAsia="zh-CN"/>
        </w:rPr>
        <w:t>26</w:t>
      </w:r>
      <w:r w:rsidRPr="00073557">
        <w:rPr>
          <w:rFonts w:ascii="Times New Roman" w:hAnsi="Times New Roman" w:cs="Times New Roman"/>
          <w:b/>
          <w:sz w:val="28"/>
          <w:szCs w:val="28"/>
          <w:lang w:eastAsia="zh-CN"/>
        </w:rPr>
        <w:t>项</w:t>
      </w:r>
    </w:p>
    <w:p w:rsidR="00DC4A23" w:rsidRPr="00073557" w:rsidRDefault="00DC4A23" w:rsidP="0028257E">
      <w:pPr>
        <w:overflowPunct w:val="0"/>
        <w:snapToGrid w:val="0"/>
        <w:jc w:val="both"/>
        <w:rPr>
          <w:rFonts w:ascii="Times New Roman" w:hAnsi="Times New Roman" w:cs="Times New Roman"/>
          <w:b/>
          <w:sz w:val="28"/>
          <w:szCs w:val="28"/>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127.</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香港特区政府积极推动无障碍网页／流动应用程式</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以方便残疾人士使用网上资讯及服务。为此，我们与一间本地公营机构合办每两年一届的嘉许计划</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以鼓励和表彰企业及公私营机构更广泛采用无障碍网页／流动应用程式设计</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并向所有参与机构提供免费评估及咨询服务，协助他们了解和符合相关的技术要求。</w:t>
      </w:r>
    </w:p>
    <w:p w:rsidR="00DC4A23" w:rsidRPr="00073557" w:rsidRDefault="00DC4A23" w:rsidP="0028257E">
      <w:pPr>
        <w:overflowPunct w:val="0"/>
        <w:snapToGrid w:val="0"/>
        <w:jc w:val="both"/>
        <w:rPr>
          <w:rFonts w:ascii="Times New Roman" w:hAnsi="Times New Roman" w:cs="Times New Roman"/>
          <w:color w:val="0000FF"/>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128.</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为确保政府网站和流动应用程式提供的公共服务可供残疾人士使用，所有政府网站均符合万维网联盟发布的《无障碍网页内容指引》</w:t>
      </w:r>
      <w:r w:rsidRPr="00073557">
        <w:rPr>
          <w:rFonts w:ascii="Times New Roman" w:hAnsi="Times New Roman" w:cs="Times New Roman"/>
          <w:sz w:val="28"/>
          <w:szCs w:val="28"/>
          <w:lang w:eastAsia="zh-CN"/>
        </w:rPr>
        <w:t>2.0</w:t>
      </w:r>
      <w:r w:rsidRPr="00073557">
        <w:rPr>
          <w:rFonts w:ascii="Times New Roman" w:hAnsi="Times New Roman" w:cs="Times New Roman"/>
          <w:sz w:val="28"/>
          <w:szCs w:val="28"/>
          <w:lang w:eastAsia="zh-CN"/>
        </w:rPr>
        <w:t>版或</w:t>
      </w:r>
      <w:r w:rsidRPr="00073557">
        <w:rPr>
          <w:rFonts w:ascii="Times New Roman" w:hAnsi="Times New Roman" w:cs="Times New Roman"/>
          <w:sz w:val="28"/>
          <w:szCs w:val="28"/>
          <w:lang w:eastAsia="zh-CN"/>
        </w:rPr>
        <w:t>2.1</w:t>
      </w:r>
      <w:r w:rsidRPr="00073557">
        <w:rPr>
          <w:rFonts w:ascii="Times New Roman" w:hAnsi="Times New Roman" w:cs="Times New Roman"/>
          <w:sz w:val="28"/>
          <w:szCs w:val="28"/>
          <w:lang w:eastAsia="zh-CN"/>
        </w:rPr>
        <w:t>版</w:t>
      </w:r>
      <w:r w:rsidRPr="00073557">
        <w:rPr>
          <w:rFonts w:ascii="Times New Roman" w:hAnsi="Times New Roman" w:cs="Times New Roman"/>
          <w:sz w:val="28"/>
          <w:szCs w:val="28"/>
          <w:lang w:eastAsia="zh-CN"/>
        </w:rPr>
        <w:t>AA</w:t>
      </w:r>
      <w:r w:rsidRPr="00073557">
        <w:rPr>
          <w:rFonts w:ascii="Times New Roman" w:hAnsi="Times New Roman" w:cs="Times New Roman"/>
          <w:sz w:val="28"/>
          <w:szCs w:val="28"/>
          <w:lang w:eastAsia="zh-CN"/>
        </w:rPr>
        <w:t>级别标准。所有政府流动应用程式亦已加入无障碍功能</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我们亦会定期就政府网站及流动应用程式进行无障碍标准审计。</w:t>
      </w:r>
    </w:p>
    <w:p w:rsidR="00DC4A23" w:rsidRPr="00073557" w:rsidRDefault="00DC4A23" w:rsidP="0028257E">
      <w:pPr>
        <w:overflowPunct w:val="0"/>
        <w:snapToGrid w:val="0"/>
        <w:jc w:val="both"/>
        <w:rPr>
          <w:rFonts w:ascii="Times New Roman" w:hAnsi="Times New Roman" w:cs="Times New Roman"/>
          <w:color w:val="0000FF"/>
          <w:sz w:val="28"/>
          <w:szCs w:val="28"/>
          <w:lang w:eastAsia="zh-CN"/>
        </w:rPr>
      </w:pPr>
    </w:p>
    <w:p w:rsidR="00DC4A23" w:rsidRPr="00073557" w:rsidRDefault="008C3A7D" w:rsidP="0028257E">
      <w:pPr>
        <w:tabs>
          <w:tab w:val="left" w:pos="1440"/>
        </w:tabs>
        <w:overflowPunct w:val="0"/>
        <w:snapToGrid w:val="0"/>
        <w:jc w:val="both"/>
        <w:rPr>
          <w:rFonts w:ascii="Times New Roman" w:hAnsi="Times New Roman" w:cs="Times New Roman"/>
          <w:sz w:val="28"/>
          <w:szCs w:val="28"/>
          <w:lang w:eastAsia="zh-CN"/>
        </w:rPr>
      </w:pPr>
      <w:r w:rsidRPr="00073557">
        <w:rPr>
          <w:rFonts w:ascii="Times New Roman" w:hAnsi="Times New Roman" w:cs="Times New Roman"/>
          <w:sz w:val="28"/>
          <w:szCs w:val="28"/>
          <w:lang w:eastAsia="zh-CN"/>
        </w:rPr>
        <w:t>129.</w:t>
      </w:r>
      <w:r w:rsidRPr="00073557">
        <w:rPr>
          <w:rFonts w:ascii="Times New Roman" w:hAnsi="Times New Roman" w:cs="Times New Roman"/>
          <w:sz w:val="28"/>
          <w:szCs w:val="28"/>
          <w:lang w:eastAsia="zh-CN"/>
        </w:rPr>
        <w:tab/>
      </w:r>
      <w:r w:rsidRPr="00073557">
        <w:rPr>
          <w:rFonts w:ascii="Times New Roman" w:hAnsi="Times New Roman" w:cs="Times New Roman"/>
          <w:sz w:val="28"/>
          <w:szCs w:val="28"/>
          <w:lang w:eastAsia="zh-CN"/>
        </w:rPr>
        <w:t>此外，香港特区政府一直推行不同措施，以支援基层学生进行电子学习。自</w:t>
      </w:r>
      <w:r w:rsidRPr="00073557">
        <w:rPr>
          <w:rFonts w:ascii="Times New Roman" w:hAnsi="Times New Roman" w:cs="Times New Roman"/>
          <w:sz w:val="28"/>
          <w:szCs w:val="28"/>
          <w:lang w:eastAsia="zh-CN"/>
        </w:rPr>
        <w:t>2010/11</w:t>
      </w:r>
      <w:r w:rsidRPr="00073557">
        <w:rPr>
          <w:rFonts w:ascii="Times New Roman" w:hAnsi="Times New Roman" w:cs="Times New Roman"/>
          <w:sz w:val="28"/>
          <w:szCs w:val="28"/>
          <w:lang w:eastAsia="zh-CN"/>
        </w:rPr>
        <w:t>学年起，政府推行了上网费津贴计划，向合资格家庭发放上网费津贴，以支援有需要的学生在家上网学习</w:t>
      </w:r>
      <w:r w:rsidR="0042430C"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政府透过关爱基金，在</w:t>
      </w:r>
      <w:r w:rsidRPr="00073557">
        <w:rPr>
          <w:rFonts w:ascii="Times New Roman" w:hAnsi="Times New Roman" w:cs="Times New Roman"/>
          <w:sz w:val="28"/>
          <w:szCs w:val="28"/>
          <w:lang w:eastAsia="zh-CN"/>
        </w:rPr>
        <w:t>2018/19</w:t>
      </w:r>
      <w:r w:rsidRPr="00073557">
        <w:rPr>
          <w:rFonts w:ascii="Times New Roman" w:hAnsi="Times New Roman" w:cs="Times New Roman"/>
          <w:sz w:val="28"/>
          <w:szCs w:val="28"/>
          <w:lang w:eastAsia="zh-CN"/>
        </w:rPr>
        <w:t>学年至</w:t>
      </w:r>
      <w:r w:rsidRPr="00073557">
        <w:rPr>
          <w:rFonts w:ascii="Times New Roman" w:hAnsi="Times New Roman" w:cs="Times New Roman"/>
          <w:sz w:val="28"/>
          <w:szCs w:val="28"/>
          <w:lang w:eastAsia="zh-CN"/>
        </w:rPr>
        <w:t>2020/21</w:t>
      </w:r>
      <w:r w:rsidRPr="00073557">
        <w:rPr>
          <w:rFonts w:ascii="Times New Roman" w:hAnsi="Times New Roman" w:cs="Times New Roman"/>
          <w:sz w:val="28"/>
          <w:szCs w:val="28"/>
          <w:lang w:eastAsia="zh-CN"/>
        </w:rPr>
        <w:t>学年推行为期三年的援助项目，资助清贫中小学生购买流动电脑装置以实践电子学习</w:t>
      </w:r>
      <w:r w:rsidR="0042430C"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教育局于</w:t>
      </w:r>
      <w:r w:rsidRPr="00073557">
        <w:rPr>
          <w:rFonts w:ascii="Times New Roman" w:hAnsi="Times New Roman" w:cs="Times New Roman"/>
          <w:sz w:val="28"/>
          <w:szCs w:val="28"/>
          <w:lang w:eastAsia="zh-CN"/>
        </w:rPr>
        <w:t>2021</w:t>
      </w:r>
      <w:r w:rsidRPr="00073557">
        <w:rPr>
          <w:rFonts w:ascii="Times New Roman" w:hAnsi="Times New Roman" w:cs="Times New Roman"/>
          <w:sz w:val="28"/>
          <w:szCs w:val="28"/>
          <w:lang w:eastAsia="zh-CN"/>
        </w:rPr>
        <w:t>年初发放一笔过特别津贴予学校，以购买可携式无线网络路由器及流动数据卡</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以支援未能在家获得合适上网服务的有经济需要的学生。由</w:t>
      </w:r>
      <w:r w:rsidRPr="00073557">
        <w:rPr>
          <w:rFonts w:ascii="Times New Roman" w:hAnsi="Times New Roman" w:cs="Times New Roman"/>
          <w:sz w:val="28"/>
          <w:szCs w:val="28"/>
          <w:lang w:eastAsia="zh-CN"/>
        </w:rPr>
        <w:t>2021/22</w:t>
      </w:r>
      <w:r w:rsidRPr="00073557">
        <w:rPr>
          <w:rFonts w:ascii="Times New Roman" w:hAnsi="Times New Roman" w:cs="Times New Roman"/>
          <w:sz w:val="28"/>
          <w:szCs w:val="28"/>
          <w:lang w:eastAsia="zh-CN"/>
        </w:rPr>
        <w:t>学年开始，政府会透过优质教育基金，为公帑资助的学校提供额外资源购买流动电脑装置</w:t>
      </w:r>
      <w:r w:rsidR="007D1AF6" w:rsidRPr="00073557">
        <w:rPr>
          <w:rFonts w:ascii="Times New Roman" w:hAnsi="Times New Roman" w:cs="Times New Roman" w:hint="eastAsia"/>
          <w:sz w:val="28"/>
          <w:szCs w:val="28"/>
          <w:lang w:eastAsia="zh-HK"/>
        </w:rPr>
        <w:t>，</w:t>
      </w:r>
      <w:r w:rsidRPr="00073557">
        <w:rPr>
          <w:rFonts w:ascii="Times New Roman" w:hAnsi="Times New Roman" w:cs="Times New Roman"/>
          <w:sz w:val="28"/>
          <w:szCs w:val="28"/>
          <w:lang w:eastAsia="zh-CN"/>
        </w:rPr>
        <w:t>以供有经济需要的学生借用，并为有需要的学生提供无线网络路由器及流动数据卡。</w:t>
      </w:r>
    </w:p>
    <w:p w:rsidR="00895368" w:rsidRPr="006B1F78" w:rsidRDefault="007718B3" w:rsidP="0028257E">
      <w:pPr>
        <w:tabs>
          <w:tab w:val="left" w:pos="1440"/>
        </w:tabs>
        <w:overflowPunct w:val="0"/>
        <w:snapToGrid w:val="0"/>
        <w:jc w:val="center"/>
        <w:rPr>
          <w:rFonts w:ascii="Times New Roman" w:hAnsi="Times New Roman" w:cs="Times New Roman"/>
          <w:sz w:val="28"/>
          <w:szCs w:val="28"/>
        </w:rPr>
      </w:pPr>
      <w:r>
        <w:pict>
          <v:rect id="_x0000_i1025" style="width:60.65pt;height:1.5pt" o:hrpct="146" o:hralign="center" o:hrstd="t" o:hrnoshade="t" o:hr="t" fillcolor="black [3213]" stroked="f"/>
        </w:pict>
      </w:r>
    </w:p>
    <w:sectPr w:rsidR="00895368" w:rsidRPr="006B1F78" w:rsidSect="00FC5AAD">
      <w:headerReference w:type="default" r:id="rId10"/>
      <w:pgSz w:w="11906" w:h="16838"/>
      <w:pgMar w:top="1440" w:right="1800" w:bottom="1440" w:left="180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6729" w:rsidRDefault="00C56729" w:rsidP="00FC5AAD">
      <w:r>
        <w:separator/>
      </w:r>
    </w:p>
  </w:endnote>
  <w:endnote w:type="continuationSeparator" w:id="0">
    <w:p w:rsidR="00C56729" w:rsidRDefault="00C56729" w:rsidP="00FC5A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6729" w:rsidRDefault="00C56729" w:rsidP="00FC5AAD">
      <w:r>
        <w:separator/>
      </w:r>
    </w:p>
  </w:footnote>
  <w:footnote w:type="continuationSeparator" w:id="0">
    <w:p w:rsidR="00C56729" w:rsidRDefault="00C56729" w:rsidP="00FC5AAD">
      <w:r>
        <w:continuationSeparator/>
      </w:r>
    </w:p>
  </w:footnote>
  <w:footnote w:id="1">
    <w:p w:rsidR="00AE061B" w:rsidRPr="00DE5154" w:rsidRDefault="00AE061B" w:rsidP="00DC4A23">
      <w:pPr>
        <w:pStyle w:val="a7"/>
        <w:ind w:left="284" w:hangingChars="142" w:hanging="284"/>
        <w:rPr>
          <w:rFonts w:ascii="Times New Roman" w:hAnsi="Times New Roman" w:cs="Times New Roman"/>
        </w:rPr>
      </w:pPr>
      <w:r w:rsidRPr="00DE5154">
        <w:rPr>
          <w:rStyle w:val="a9"/>
          <w:rFonts w:ascii="Times New Roman" w:hAnsi="Times New Roman" w:cs="Times New Roman"/>
        </w:rPr>
        <w:footnoteRef/>
      </w:r>
      <w:r w:rsidRPr="008C3A7D">
        <w:rPr>
          <w:rFonts w:ascii="Times New Roman" w:eastAsia="DengXian" w:hAnsi="Times New Roman" w:cs="Times New Roman"/>
          <w:lang w:eastAsia="zh-CN"/>
        </w:rPr>
        <w:t xml:space="preserve"> </w:t>
      </w:r>
      <w:r>
        <w:rPr>
          <w:rFonts w:ascii="Times New Roman" w:hAnsi="Times New Roman" w:cs="Times New Roman"/>
          <w:lang w:eastAsia="zh-CN"/>
        </w:rPr>
        <w:tab/>
      </w:r>
      <w:r w:rsidRPr="000A31A4">
        <w:rPr>
          <w:rFonts w:ascii="Times New Roman" w:hAnsi="Times New Roman" w:cs="Times New Roman"/>
          <w:lang w:eastAsia="zh-CN"/>
        </w:rPr>
        <w:t>四条反歧视条例分别是《性别歧视条例》（第</w:t>
      </w:r>
      <w:r w:rsidRPr="000A31A4">
        <w:rPr>
          <w:rFonts w:ascii="Times New Roman" w:hAnsi="Times New Roman" w:cs="Times New Roman"/>
          <w:lang w:eastAsia="zh-CN"/>
        </w:rPr>
        <w:t>480</w:t>
      </w:r>
      <w:r w:rsidRPr="000A31A4">
        <w:rPr>
          <w:rFonts w:ascii="Times New Roman" w:hAnsi="Times New Roman" w:cs="Times New Roman"/>
          <w:lang w:eastAsia="zh-CN"/>
        </w:rPr>
        <w:t>章）、《残疾歧视条例》（第</w:t>
      </w:r>
      <w:r w:rsidRPr="000A31A4">
        <w:rPr>
          <w:rFonts w:ascii="Times New Roman" w:hAnsi="Times New Roman" w:cs="Times New Roman"/>
          <w:lang w:eastAsia="zh-CN"/>
        </w:rPr>
        <w:t>487</w:t>
      </w:r>
      <w:r w:rsidRPr="000A31A4">
        <w:rPr>
          <w:rFonts w:ascii="Times New Roman" w:hAnsi="Times New Roman" w:cs="Times New Roman"/>
          <w:lang w:eastAsia="zh-CN"/>
        </w:rPr>
        <w:t>章）、《家庭岗位歧视条例》（第</w:t>
      </w:r>
      <w:r w:rsidRPr="000A31A4">
        <w:rPr>
          <w:rFonts w:ascii="Times New Roman" w:hAnsi="Times New Roman" w:cs="Times New Roman"/>
          <w:lang w:eastAsia="zh-CN"/>
        </w:rPr>
        <w:t>527</w:t>
      </w:r>
      <w:r w:rsidRPr="000A31A4">
        <w:rPr>
          <w:rFonts w:ascii="Times New Roman" w:hAnsi="Times New Roman" w:cs="Times New Roman"/>
          <w:lang w:eastAsia="zh-CN"/>
        </w:rPr>
        <w:t>章）及《种族歧视条例》（第</w:t>
      </w:r>
      <w:r w:rsidRPr="000A31A4">
        <w:rPr>
          <w:rFonts w:ascii="Times New Roman" w:hAnsi="Times New Roman" w:cs="Times New Roman"/>
          <w:lang w:eastAsia="zh-CN"/>
        </w:rPr>
        <w:t>602</w:t>
      </w:r>
      <w:r w:rsidRPr="000A31A4">
        <w:rPr>
          <w:rFonts w:ascii="Times New Roman" w:hAnsi="Times New Roman" w:cs="Times New Roman"/>
          <w:lang w:eastAsia="zh-CN"/>
        </w:rPr>
        <w:t>章）。</w:t>
      </w:r>
    </w:p>
  </w:footnote>
  <w:footnote w:id="2">
    <w:p w:rsidR="00AE061B" w:rsidRPr="00A96661" w:rsidRDefault="00AE061B" w:rsidP="004A08EC">
      <w:pPr>
        <w:pStyle w:val="a7"/>
        <w:ind w:leftChars="-1" w:left="478" w:hangingChars="240" w:hanging="480"/>
        <w:jc w:val="both"/>
        <w:rPr>
          <w:rFonts w:ascii="Times New Roman" w:hAnsi="Times New Roman" w:cs="Times New Roman"/>
          <w:lang w:eastAsia="zh-HK"/>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「贫穷线」以政策介入前，不同住户人数的每月住户收入中位数的百分之五十厘订。当住户的收入低于「贫穷线」便会被界定为贫穷住户</w:t>
      </w:r>
      <w:r>
        <w:rPr>
          <w:rFonts w:ascii="Times New Roman" w:hAnsi="Times New Roman" w:cs="Times New Roman" w:hint="eastAsia"/>
          <w:lang w:eastAsia="zh-HK"/>
        </w:rPr>
        <w:t>，</w:t>
      </w:r>
      <w:r w:rsidRPr="00A96661">
        <w:rPr>
          <w:rFonts w:ascii="Times New Roman" w:hAnsi="Times New Roman" w:cs="Times New Roman"/>
          <w:lang w:eastAsia="zh-CN"/>
        </w:rPr>
        <w:t>而该住户的人口便会被计算为贫穷人口。</w:t>
      </w:r>
    </w:p>
  </w:footnote>
  <w:footnote w:id="3">
    <w:p w:rsidR="00AE061B" w:rsidRPr="00BA2A72" w:rsidRDefault="00AE061B" w:rsidP="00DC4A23">
      <w:pPr>
        <w:pStyle w:val="a7"/>
        <w:rPr>
          <w:rFonts w:ascii="Times New Roman" w:eastAsia="新細明體" w:hAnsi="Times New Roman"/>
          <w:lang w:eastAsia="zh-HK"/>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包括恒常现金项目、非恒常现金项目，以及须经济审查的非现金福利项目。</w:t>
      </w:r>
    </w:p>
  </w:footnote>
  <w:footnote w:id="4">
    <w:p w:rsidR="00AE061B" w:rsidRPr="000A31A4" w:rsidRDefault="00AE061B" w:rsidP="00E035C2">
      <w:pPr>
        <w:pStyle w:val="a7"/>
        <w:ind w:left="424" w:hangingChars="212" w:hanging="424"/>
        <w:rPr>
          <w:rFonts w:ascii="Times New Roman" w:hAnsi="Times New Roman" w:cs="Times New Roman"/>
        </w:rPr>
      </w:pPr>
      <w:r w:rsidRPr="000A31A4">
        <w:rPr>
          <w:rStyle w:val="a9"/>
          <w:rFonts w:ascii="Times New Roman" w:hAnsi="Times New Roman" w:cs="Times New Roman"/>
        </w:rPr>
        <w:footnoteRef/>
      </w:r>
      <w:r w:rsidRPr="000A31A4">
        <w:rPr>
          <w:rFonts w:ascii="Times New Roman" w:hAnsi="Times New Roman" w:cs="Times New Roman"/>
          <w:lang w:eastAsia="zh-CN"/>
        </w:rPr>
        <w:t xml:space="preserve"> </w:t>
      </w:r>
      <w:r w:rsidRPr="000A31A4">
        <w:rPr>
          <w:rFonts w:ascii="Times New Roman" w:hAnsi="Times New Roman" w:cs="Times New Roman"/>
          <w:lang w:eastAsia="zh-CN"/>
        </w:rPr>
        <w:tab/>
      </w:r>
      <w:r w:rsidRPr="000A31A4">
        <w:rPr>
          <w:rFonts w:ascii="Times New Roman" w:hAnsi="Times New Roman" w:cs="Times New Roman"/>
          <w:lang w:eastAsia="zh-CN"/>
        </w:rPr>
        <w:t>见</w:t>
      </w:r>
      <w:r w:rsidRPr="000A31A4">
        <w:rPr>
          <w:rFonts w:ascii="Times New Roman" w:hAnsi="Times New Roman" w:cs="Times New Roman"/>
          <w:i/>
          <w:lang w:eastAsia="zh-CN"/>
        </w:rPr>
        <w:t xml:space="preserve">GA </w:t>
      </w:r>
      <w:r w:rsidRPr="000A31A4">
        <w:rPr>
          <w:rFonts w:ascii="Times New Roman" w:hAnsi="Times New Roman" w:cs="Times New Roman"/>
          <w:i/>
          <w:lang w:eastAsia="zh-CN"/>
        </w:rPr>
        <w:t>诉</w:t>
      </w:r>
      <w:r w:rsidRPr="000A31A4">
        <w:rPr>
          <w:rFonts w:ascii="Times New Roman" w:hAnsi="Times New Roman" w:cs="Times New Roman"/>
          <w:i/>
          <w:lang w:eastAsia="zh-CN"/>
        </w:rPr>
        <w:t xml:space="preserve"> </w:t>
      </w:r>
      <w:r w:rsidRPr="000A31A4">
        <w:rPr>
          <w:rFonts w:ascii="Times New Roman" w:hAnsi="Times New Roman" w:cs="Times New Roman"/>
          <w:i/>
          <w:lang w:eastAsia="zh-CN"/>
        </w:rPr>
        <w:t>入境事务处处长</w:t>
      </w:r>
      <w:r w:rsidRPr="000A31A4">
        <w:rPr>
          <w:rFonts w:ascii="Times New Roman" w:hAnsi="Times New Roman" w:cs="Times New Roman"/>
          <w:lang w:eastAsia="zh-CN"/>
        </w:rPr>
        <w:t xml:space="preserve"> (2014)17 HKCFAR 60</w:t>
      </w:r>
      <w:r w:rsidRPr="000A31A4">
        <w:rPr>
          <w:rFonts w:ascii="Times New Roman" w:hAnsi="Times New Roman" w:cs="Times New Roman"/>
          <w:lang w:eastAsia="zh-CN"/>
        </w:rPr>
        <w:t>。</w:t>
      </w:r>
    </w:p>
  </w:footnote>
  <w:footnote w:id="5">
    <w:p w:rsidR="00AE061B" w:rsidRPr="00A96661" w:rsidRDefault="00AE061B" w:rsidP="00DC4A23">
      <w:pPr>
        <w:pStyle w:val="a7"/>
        <w:ind w:left="400" w:hangingChars="200" w:hanging="400"/>
        <w:jc w:val="both"/>
        <w:rPr>
          <w:rFonts w:ascii="Times New Roman" w:hAnsi="Times New Roman" w:cs="Times New Roman"/>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根据《雇佣条例》，按连续性合约受雇的定义是指雇员受雇于同一雇主四星期或以上，而每周工作</w:t>
      </w:r>
      <w:r w:rsidRPr="00A96661">
        <w:rPr>
          <w:rFonts w:ascii="Times New Roman" w:hAnsi="Times New Roman" w:cs="Times New Roman"/>
          <w:lang w:eastAsia="zh-CN"/>
        </w:rPr>
        <w:t>18</w:t>
      </w:r>
      <w:r w:rsidRPr="00A96661">
        <w:rPr>
          <w:rFonts w:ascii="Times New Roman" w:hAnsi="Times New Roman" w:cs="Times New Roman"/>
          <w:lang w:eastAsia="zh-CN"/>
        </w:rPr>
        <w:t>小时或以上。</w:t>
      </w:r>
    </w:p>
  </w:footnote>
  <w:footnote w:id="6">
    <w:p w:rsidR="00AE061B" w:rsidRPr="00A96661" w:rsidRDefault="00AE061B" w:rsidP="00DC4A23">
      <w:pPr>
        <w:pStyle w:val="a7"/>
        <w:ind w:left="400" w:hangingChars="200" w:hanging="400"/>
        <w:jc w:val="both"/>
        <w:rPr>
          <w:rFonts w:ascii="Times New Roman" w:hAnsi="Times New Roman" w:cs="Times New Roman"/>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机构实际需要的例子，包括聘用人手进行有完工期限的工程、保留人手灵活性以应付巿场波动等。</w:t>
      </w:r>
    </w:p>
  </w:footnote>
  <w:footnote w:id="7">
    <w:p w:rsidR="00AE061B" w:rsidRPr="00A96661" w:rsidRDefault="00AE061B" w:rsidP="00DC4A23">
      <w:pPr>
        <w:pStyle w:val="a7"/>
        <w:ind w:left="400" w:hangingChars="200" w:hanging="400"/>
        <w:jc w:val="both"/>
        <w:rPr>
          <w:rFonts w:ascii="Times New Roman" w:hAnsi="Times New Roman" w:cs="Times New Roman"/>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「非连续工」是指在统计时在现职已为其雇主工作</w:t>
      </w:r>
      <w:r w:rsidRPr="00A96661">
        <w:rPr>
          <w:rFonts w:ascii="Times New Roman" w:hAnsi="Times New Roman" w:cs="Times New Roman"/>
          <w:lang w:eastAsia="zh-CN"/>
        </w:rPr>
        <w:t>4</w:t>
      </w:r>
      <w:r w:rsidRPr="00A96661">
        <w:rPr>
          <w:rFonts w:ascii="Times New Roman" w:hAnsi="Times New Roman" w:cs="Times New Roman"/>
          <w:lang w:eastAsia="zh-CN"/>
        </w:rPr>
        <w:t>周或以上，而通常每周工作</w:t>
      </w:r>
      <w:r w:rsidRPr="00A96661">
        <w:rPr>
          <w:rFonts w:ascii="Times New Roman" w:hAnsi="Times New Roman" w:cs="Times New Roman"/>
          <w:lang w:eastAsia="zh-CN"/>
        </w:rPr>
        <w:t>18</w:t>
      </w:r>
      <w:r w:rsidRPr="00A96661">
        <w:rPr>
          <w:rFonts w:ascii="Times New Roman" w:hAnsi="Times New Roman" w:cs="Times New Roman"/>
          <w:lang w:eastAsia="zh-CN"/>
        </w:rPr>
        <w:t>小时或以上（但非连续）的雇员。</w:t>
      </w:r>
    </w:p>
  </w:footnote>
  <w:footnote w:id="8">
    <w:p w:rsidR="00AE061B" w:rsidRDefault="00AE061B">
      <w:pPr>
        <w:pStyle w:val="a7"/>
      </w:pPr>
      <w:r w:rsidRPr="00A96661">
        <w:rPr>
          <w:rStyle w:val="a9"/>
          <w:rFonts w:ascii="Times New Roman" w:hAnsi="Times New Roman" w:cs="Times New Roman"/>
        </w:rPr>
        <w:footnoteRef/>
      </w:r>
      <w:r w:rsidRPr="00A96661">
        <w:rPr>
          <w:rFonts w:ascii="Times New Roman" w:hAnsi="Times New Roman" w:cs="Times New Roman"/>
          <w:lang w:eastAsia="zh-CN"/>
        </w:rPr>
        <w:t xml:space="preserve">   </w:t>
      </w:r>
      <w:r w:rsidRPr="00A96661">
        <w:rPr>
          <w:rFonts w:ascii="Times New Roman" w:hAnsi="Times New Roman" w:cs="Times New Roman"/>
          <w:lang w:eastAsia="zh-CN"/>
        </w:rPr>
        <w:t>见</w:t>
      </w:r>
      <w:r w:rsidRPr="00A96661">
        <w:rPr>
          <w:rFonts w:ascii="Times New Roman" w:hAnsi="Times New Roman" w:cs="Times New Roman"/>
          <w:lang w:eastAsia="zh-CN"/>
        </w:rPr>
        <w:t xml:space="preserve"> </w:t>
      </w:r>
      <w:r w:rsidRPr="00A96661">
        <w:rPr>
          <w:rFonts w:ascii="Times New Roman" w:hAnsi="Times New Roman" w:cs="Times New Roman"/>
          <w:i/>
          <w:lang w:eastAsia="zh-CN"/>
        </w:rPr>
        <w:t xml:space="preserve">Lubiano Nancy Almorin </w:t>
      </w:r>
      <w:r w:rsidRPr="00A96661">
        <w:rPr>
          <w:rFonts w:ascii="Times New Roman" w:hAnsi="Times New Roman" w:cs="Times New Roman"/>
          <w:i/>
          <w:lang w:eastAsia="zh-CN"/>
        </w:rPr>
        <w:t>诉</w:t>
      </w:r>
      <w:r w:rsidRPr="00A96661">
        <w:rPr>
          <w:rFonts w:ascii="Times New Roman" w:hAnsi="Times New Roman" w:cs="Times New Roman"/>
          <w:i/>
          <w:lang w:eastAsia="zh-CN"/>
        </w:rPr>
        <w:t xml:space="preserve"> </w:t>
      </w:r>
      <w:r w:rsidRPr="00A96661">
        <w:rPr>
          <w:rFonts w:ascii="Times New Roman" w:hAnsi="Times New Roman" w:cs="Times New Roman"/>
          <w:i/>
          <w:lang w:eastAsia="zh-CN"/>
        </w:rPr>
        <w:t>入境事务处处长</w:t>
      </w:r>
      <w:r w:rsidRPr="00A96661">
        <w:rPr>
          <w:rFonts w:ascii="Times New Roman" w:hAnsi="Times New Roman" w:cs="Times New Roman"/>
          <w:lang w:eastAsia="zh-CN"/>
        </w:rPr>
        <w:t xml:space="preserve"> (2020) 5 HKLRD 107</w:t>
      </w:r>
      <w:r w:rsidRPr="00A96661">
        <w:rPr>
          <w:rFonts w:ascii="Times New Roman" w:hAnsi="Times New Roman" w:cs="Times New Roman"/>
          <w:lang w:eastAsia="zh-CN"/>
        </w:rPr>
        <w:t>。</w:t>
      </w:r>
    </w:p>
  </w:footnote>
  <w:footnote w:id="9">
    <w:p w:rsidR="00AE061B" w:rsidRPr="00A96661" w:rsidRDefault="00AE061B" w:rsidP="00DC4A23">
      <w:pPr>
        <w:pStyle w:val="a7"/>
        <w:ind w:left="400" w:hangingChars="200" w:hanging="400"/>
        <w:jc w:val="both"/>
        <w:rPr>
          <w:rFonts w:ascii="Times New Roman" w:hAnsi="Times New Roman" w:cs="Times New Roman"/>
        </w:rPr>
      </w:pPr>
      <w:r w:rsidRPr="00A96661">
        <w:rPr>
          <w:rStyle w:val="a9"/>
          <w:rFonts w:ascii="Times New Roman" w:hAnsi="Times New Roman" w:cs="Times New Roman"/>
        </w:rPr>
        <w:footnoteRef/>
      </w:r>
      <w:r w:rsidRPr="00A96661">
        <w:rPr>
          <w:rFonts w:ascii="Times New Roman" w:hAnsi="Times New Roman" w:cs="Times New Roman"/>
          <w:lang w:eastAsia="zh-CN"/>
        </w:rPr>
        <w:tab/>
      </w:r>
      <w:r w:rsidRPr="00A96661">
        <w:rPr>
          <w:rFonts w:ascii="Times New Roman" w:hAnsi="Times New Roman" w:cs="Times New Roman"/>
          <w:lang w:eastAsia="zh-CN"/>
        </w:rPr>
        <w:t>香港特区采纳「相对贫穷」的概念，以政策介入前（即除税及福利转移前）按住户人数划分的每月住户收入中位数的</w:t>
      </w:r>
      <w:r w:rsidRPr="00A96661">
        <w:rPr>
          <w:rFonts w:ascii="Times New Roman" w:hAnsi="Times New Roman" w:cs="Times New Roman"/>
          <w:lang w:eastAsia="zh-CN"/>
        </w:rPr>
        <w:t>50%</w:t>
      </w:r>
      <w:r w:rsidRPr="00A96661">
        <w:rPr>
          <w:rFonts w:ascii="Times New Roman" w:hAnsi="Times New Roman" w:cs="Times New Roman"/>
          <w:lang w:eastAsia="zh-CN"/>
        </w:rPr>
        <w:t>订立贫穷线。</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5531400"/>
      <w:docPartObj>
        <w:docPartGallery w:val="Page Numbers (Top of Page)"/>
        <w:docPartUnique/>
      </w:docPartObj>
    </w:sdtPr>
    <w:sdtEndPr>
      <w:rPr>
        <w:rFonts w:ascii="Times New Roman" w:hAnsi="Times New Roman" w:cs="Times New Roman"/>
        <w:sz w:val="24"/>
        <w:szCs w:val="24"/>
      </w:rPr>
    </w:sdtEndPr>
    <w:sdtContent>
      <w:p w:rsidR="00AE061B" w:rsidRDefault="00AE061B">
        <w:pPr>
          <w:pStyle w:val="a3"/>
          <w:jc w:val="center"/>
        </w:pPr>
        <w:r w:rsidRPr="008C3A7D">
          <w:rPr>
            <w:rFonts w:eastAsia="DengXian"/>
            <w:lang w:eastAsia="zh-CN"/>
          </w:rPr>
          <w:t xml:space="preserve">-  </w:t>
        </w:r>
        <w:r w:rsidRPr="00FC5AAD">
          <w:rPr>
            <w:rFonts w:ascii="Times New Roman" w:hAnsi="Times New Roman" w:cs="Times New Roman"/>
            <w:sz w:val="24"/>
            <w:szCs w:val="24"/>
          </w:rPr>
          <w:fldChar w:fldCharType="begin"/>
        </w:r>
        <w:r w:rsidRPr="00FC5AAD">
          <w:rPr>
            <w:rFonts w:ascii="Times New Roman" w:hAnsi="Times New Roman" w:cs="Times New Roman"/>
            <w:sz w:val="24"/>
            <w:szCs w:val="24"/>
          </w:rPr>
          <w:instrText>PAGE   \* MERGEFORMAT</w:instrText>
        </w:r>
        <w:r w:rsidRPr="00FC5AAD">
          <w:rPr>
            <w:rFonts w:ascii="Times New Roman" w:hAnsi="Times New Roman" w:cs="Times New Roman"/>
            <w:sz w:val="24"/>
            <w:szCs w:val="24"/>
          </w:rPr>
          <w:fldChar w:fldCharType="separate"/>
        </w:r>
        <w:r w:rsidR="007718B3" w:rsidRPr="007718B3">
          <w:rPr>
            <w:rFonts w:ascii="Times New Roman" w:eastAsia="DengXian" w:hAnsi="Times New Roman" w:cs="Times New Roman"/>
            <w:noProof/>
            <w:sz w:val="24"/>
            <w:szCs w:val="24"/>
            <w:lang w:val="zh-TW" w:eastAsia="zh-CN"/>
          </w:rPr>
          <w:t>21</w:t>
        </w:r>
        <w:r w:rsidRPr="00FC5AAD">
          <w:rPr>
            <w:rFonts w:ascii="Times New Roman" w:hAnsi="Times New Roman" w:cs="Times New Roman"/>
            <w:sz w:val="24"/>
            <w:szCs w:val="24"/>
          </w:rPr>
          <w:fldChar w:fldCharType="end"/>
        </w:r>
        <w:r w:rsidRPr="008C3A7D">
          <w:rPr>
            <w:rFonts w:ascii="Times New Roman" w:eastAsia="DengXian" w:hAnsi="Times New Roman" w:cs="Times New Roman"/>
            <w:sz w:val="24"/>
            <w:szCs w:val="24"/>
            <w:lang w:eastAsia="zh-CN"/>
          </w:rPr>
          <w:t xml:space="preserve">  -</w:t>
        </w:r>
      </w:p>
    </w:sdtContent>
  </w:sdt>
  <w:p w:rsidR="00AE061B" w:rsidRDefault="00AE06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85B02"/>
    <w:multiLevelType w:val="hybridMultilevel"/>
    <w:tmpl w:val="DAE2A53A"/>
    <w:lvl w:ilvl="0" w:tplc="DBF4DA80">
      <w:start w:val="1"/>
      <w:numFmt w:val="lowerLetter"/>
      <w:lvlText w:val="(%1)"/>
      <w:lvlJc w:val="left"/>
      <w:pPr>
        <w:ind w:left="760" w:hanging="36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25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8AE"/>
    <w:rsid w:val="00037655"/>
    <w:rsid w:val="000376D7"/>
    <w:rsid w:val="00043C10"/>
    <w:rsid w:val="000450A7"/>
    <w:rsid w:val="0005092A"/>
    <w:rsid w:val="00057F47"/>
    <w:rsid w:val="00072149"/>
    <w:rsid w:val="00073557"/>
    <w:rsid w:val="00075EBB"/>
    <w:rsid w:val="00076443"/>
    <w:rsid w:val="00087A05"/>
    <w:rsid w:val="000A31A4"/>
    <w:rsid w:val="000A6D38"/>
    <w:rsid w:val="000A7D09"/>
    <w:rsid w:val="000B0192"/>
    <w:rsid w:val="000B1180"/>
    <w:rsid w:val="000C7C68"/>
    <w:rsid w:val="000D046C"/>
    <w:rsid w:val="000D6EEC"/>
    <w:rsid w:val="000E757A"/>
    <w:rsid w:val="000F4465"/>
    <w:rsid w:val="001078CE"/>
    <w:rsid w:val="0012129E"/>
    <w:rsid w:val="001333FB"/>
    <w:rsid w:val="001340F5"/>
    <w:rsid w:val="00134783"/>
    <w:rsid w:val="00155DDD"/>
    <w:rsid w:val="0016203C"/>
    <w:rsid w:val="001626F9"/>
    <w:rsid w:val="001847A9"/>
    <w:rsid w:val="00190619"/>
    <w:rsid w:val="001B234D"/>
    <w:rsid w:val="001B2690"/>
    <w:rsid w:val="001D4B39"/>
    <w:rsid w:val="001E5116"/>
    <w:rsid w:val="001F08AE"/>
    <w:rsid w:val="00203195"/>
    <w:rsid w:val="002162A8"/>
    <w:rsid w:val="00224F21"/>
    <w:rsid w:val="002263C2"/>
    <w:rsid w:val="00233785"/>
    <w:rsid w:val="00237249"/>
    <w:rsid w:val="0025184E"/>
    <w:rsid w:val="00261EE1"/>
    <w:rsid w:val="00273E48"/>
    <w:rsid w:val="00274044"/>
    <w:rsid w:val="002761F7"/>
    <w:rsid w:val="00277767"/>
    <w:rsid w:val="0028257E"/>
    <w:rsid w:val="002944CC"/>
    <w:rsid w:val="002A5A80"/>
    <w:rsid w:val="002B5A78"/>
    <w:rsid w:val="002D2A7D"/>
    <w:rsid w:val="002E0FF1"/>
    <w:rsid w:val="00304630"/>
    <w:rsid w:val="00322EB4"/>
    <w:rsid w:val="003258D8"/>
    <w:rsid w:val="00344CF8"/>
    <w:rsid w:val="00352C42"/>
    <w:rsid w:val="003713FB"/>
    <w:rsid w:val="00373526"/>
    <w:rsid w:val="00394450"/>
    <w:rsid w:val="003A355A"/>
    <w:rsid w:val="003B0566"/>
    <w:rsid w:val="003C0B2A"/>
    <w:rsid w:val="003C5D3B"/>
    <w:rsid w:val="003C68A0"/>
    <w:rsid w:val="003D0E9E"/>
    <w:rsid w:val="003E5BAB"/>
    <w:rsid w:val="003E656A"/>
    <w:rsid w:val="003E6C7A"/>
    <w:rsid w:val="003F05D6"/>
    <w:rsid w:val="0040740A"/>
    <w:rsid w:val="0041190B"/>
    <w:rsid w:val="00411F83"/>
    <w:rsid w:val="004157E8"/>
    <w:rsid w:val="0042430C"/>
    <w:rsid w:val="00430DF7"/>
    <w:rsid w:val="00453228"/>
    <w:rsid w:val="004729F5"/>
    <w:rsid w:val="0047318E"/>
    <w:rsid w:val="00476C5F"/>
    <w:rsid w:val="004812A9"/>
    <w:rsid w:val="0048490F"/>
    <w:rsid w:val="0049328E"/>
    <w:rsid w:val="004A08EC"/>
    <w:rsid w:val="004A3737"/>
    <w:rsid w:val="004B0E7B"/>
    <w:rsid w:val="004B1040"/>
    <w:rsid w:val="004B7135"/>
    <w:rsid w:val="004C0982"/>
    <w:rsid w:val="004F48A0"/>
    <w:rsid w:val="004F5E58"/>
    <w:rsid w:val="0050384F"/>
    <w:rsid w:val="00504232"/>
    <w:rsid w:val="0050446E"/>
    <w:rsid w:val="00516566"/>
    <w:rsid w:val="005172D7"/>
    <w:rsid w:val="00535465"/>
    <w:rsid w:val="0054450E"/>
    <w:rsid w:val="00547F91"/>
    <w:rsid w:val="00556055"/>
    <w:rsid w:val="0056413E"/>
    <w:rsid w:val="005716B7"/>
    <w:rsid w:val="00574E73"/>
    <w:rsid w:val="00583EAB"/>
    <w:rsid w:val="005A0ACB"/>
    <w:rsid w:val="005A72EF"/>
    <w:rsid w:val="005B31D3"/>
    <w:rsid w:val="005C05AC"/>
    <w:rsid w:val="005C3F11"/>
    <w:rsid w:val="005D44C4"/>
    <w:rsid w:val="0060678E"/>
    <w:rsid w:val="0060718A"/>
    <w:rsid w:val="00613C51"/>
    <w:rsid w:val="00615021"/>
    <w:rsid w:val="0062132C"/>
    <w:rsid w:val="00633343"/>
    <w:rsid w:val="00634E72"/>
    <w:rsid w:val="00647C28"/>
    <w:rsid w:val="00655CFC"/>
    <w:rsid w:val="006608F8"/>
    <w:rsid w:val="0066473D"/>
    <w:rsid w:val="00674836"/>
    <w:rsid w:val="00676DFE"/>
    <w:rsid w:val="00677A57"/>
    <w:rsid w:val="006A024B"/>
    <w:rsid w:val="006A3766"/>
    <w:rsid w:val="006B1F78"/>
    <w:rsid w:val="006B4F25"/>
    <w:rsid w:val="006C528D"/>
    <w:rsid w:val="006C78E2"/>
    <w:rsid w:val="006D2775"/>
    <w:rsid w:val="006F0CA2"/>
    <w:rsid w:val="006F6C6E"/>
    <w:rsid w:val="00721D77"/>
    <w:rsid w:val="007220BA"/>
    <w:rsid w:val="00725801"/>
    <w:rsid w:val="00731DAE"/>
    <w:rsid w:val="00735751"/>
    <w:rsid w:val="00737AC4"/>
    <w:rsid w:val="00741619"/>
    <w:rsid w:val="0074526B"/>
    <w:rsid w:val="00751847"/>
    <w:rsid w:val="00756FAD"/>
    <w:rsid w:val="007718B3"/>
    <w:rsid w:val="00777AD3"/>
    <w:rsid w:val="00780C19"/>
    <w:rsid w:val="007873EE"/>
    <w:rsid w:val="00792230"/>
    <w:rsid w:val="00793607"/>
    <w:rsid w:val="00793666"/>
    <w:rsid w:val="007B1EE1"/>
    <w:rsid w:val="007B21C8"/>
    <w:rsid w:val="007C100C"/>
    <w:rsid w:val="007D1AF6"/>
    <w:rsid w:val="007E18F5"/>
    <w:rsid w:val="007F04D4"/>
    <w:rsid w:val="007F0F68"/>
    <w:rsid w:val="0080678C"/>
    <w:rsid w:val="00811074"/>
    <w:rsid w:val="00813C02"/>
    <w:rsid w:val="00832328"/>
    <w:rsid w:val="00836A70"/>
    <w:rsid w:val="008542CC"/>
    <w:rsid w:val="00874C6C"/>
    <w:rsid w:val="00895368"/>
    <w:rsid w:val="008A43BE"/>
    <w:rsid w:val="008C3A7D"/>
    <w:rsid w:val="008D78E7"/>
    <w:rsid w:val="008E2154"/>
    <w:rsid w:val="008E23ED"/>
    <w:rsid w:val="008F39BF"/>
    <w:rsid w:val="00901914"/>
    <w:rsid w:val="00903610"/>
    <w:rsid w:val="0092423F"/>
    <w:rsid w:val="00933820"/>
    <w:rsid w:val="00934960"/>
    <w:rsid w:val="00943194"/>
    <w:rsid w:val="00952C3E"/>
    <w:rsid w:val="00970FC5"/>
    <w:rsid w:val="00974C6F"/>
    <w:rsid w:val="00981A12"/>
    <w:rsid w:val="00982368"/>
    <w:rsid w:val="00983CBF"/>
    <w:rsid w:val="00992771"/>
    <w:rsid w:val="0099437F"/>
    <w:rsid w:val="009A170A"/>
    <w:rsid w:val="009A3C5B"/>
    <w:rsid w:val="009A44D7"/>
    <w:rsid w:val="009B2125"/>
    <w:rsid w:val="009B6E62"/>
    <w:rsid w:val="009C0FEC"/>
    <w:rsid w:val="009D1165"/>
    <w:rsid w:val="009D7DE3"/>
    <w:rsid w:val="009E181F"/>
    <w:rsid w:val="009E59EE"/>
    <w:rsid w:val="00A02839"/>
    <w:rsid w:val="00A34E00"/>
    <w:rsid w:val="00A36394"/>
    <w:rsid w:val="00A375CB"/>
    <w:rsid w:val="00A40B4A"/>
    <w:rsid w:val="00A45BD5"/>
    <w:rsid w:val="00A4631F"/>
    <w:rsid w:val="00A75F6C"/>
    <w:rsid w:val="00A833EB"/>
    <w:rsid w:val="00A83428"/>
    <w:rsid w:val="00A90EAF"/>
    <w:rsid w:val="00A96661"/>
    <w:rsid w:val="00AA29BE"/>
    <w:rsid w:val="00AB3618"/>
    <w:rsid w:val="00AE061B"/>
    <w:rsid w:val="00AE684A"/>
    <w:rsid w:val="00B0109C"/>
    <w:rsid w:val="00B05058"/>
    <w:rsid w:val="00B07380"/>
    <w:rsid w:val="00B22FDC"/>
    <w:rsid w:val="00B30FAE"/>
    <w:rsid w:val="00B31FEE"/>
    <w:rsid w:val="00B36D5E"/>
    <w:rsid w:val="00B45F6D"/>
    <w:rsid w:val="00B50363"/>
    <w:rsid w:val="00B54FE3"/>
    <w:rsid w:val="00B65DE6"/>
    <w:rsid w:val="00B66E22"/>
    <w:rsid w:val="00B66E24"/>
    <w:rsid w:val="00B7058F"/>
    <w:rsid w:val="00B7360E"/>
    <w:rsid w:val="00B954B9"/>
    <w:rsid w:val="00B96985"/>
    <w:rsid w:val="00BA0080"/>
    <w:rsid w:val="00BA0CF4"/>
    <w:rsid w:val="00BA2A72"/>
    <w:rsid w:val="00BA4C20"/>
    <w:rsid w:val="00BC4BB0"/>
    <w:rsid w:val="00BC4BE0"/>
    <w:rsid w:val="00BE3131"/>
    <w:rsid w:val="00BE7735"/>
    <w:rsid w:val="00BF23D1"/>
    <w:rsid w:val="00C16DDE"/>
    <w:rsid w:val="00C303F8"/>
    <w:rsid w:val="00C322F1"/>
    <w:rsid w:val="00C3383A"/>
    <w:rsid w:val="00C34BDD"/>
    <w:rsid w:val="00C56729"/>
    <w:rsid w:val="00C608B3"/>
    <w:rsid w:val="00C65A72"/>
    <w:rsid w:val="00C73AFD"/>
    <w:rsid w:val="00C91495"/>
    <w:rsid w:val="00C95273"/>
    <w:rsid w:val="00CB63C6"/>
    <w:rsid w:val="00CC4725"/>
    <w:rsid w:val="00CD3640"/>
    <w:rsid w:val="00CD47DD"/>
    <w:rsid w:val="00CD7D79"/>
    <w:rsid w:val="00CE01D7"/>
    <w:rsid w:val="00CE46A7"/>
    <w:rsid w:val="00CE6B79"/>
    <w:rsid w:val="00CE76F1"/>
    <w:rsid w:val="00CF31FB"/>
    <w:rsid w:val="00CF5053"/>
    <w:rsid w:val="00CF51BB"/>
    <w:rsid w:val="00D057BE"/>
    <w:rsid w:val="00D11141"/>
    <w:rsid w:val="00D14C8B"/>
    <w:rsid w:val="00D26A3B"/>
    <w:rsid w:val="00D26A82"/>
    <w:rsid w:val="00D26C0C"/>
    <w:rsid w:val="00D27A38"/>
    <w:rsid w:val="00D3096D"/>
    <w:rsid w:val="00D36F42"/>
    <w:rsid w:val="00D41B78"/>
    <w:rsid w:val="00D528AC"/>
    <w:rsid w:val="00D54DEC"/>
    <w:rsid w:val="00D67FCD"/>
    <w:rsid w:val="00D8201B"/>
    <w:rsid w:val="00D90A2A"/>
    <w:rsid w:val="00D940EC"/>
    <w:rsid w:val="00DB61FF"/>
    <w:rsid w:val="00DB63A3"/>
    <w:rsid w:val="00DB7400"/>
    <w:rsid w:val="00DC4A23"/>
    <w:rsid w:val="00DD5361"/>
    <w:rsid w:val="00DD64B1"/>
    <w:rsid w:val="00DE280F"/>
    <w:rsid w:val="00DE4AC1"/>
    <w:rsid w:val="00DE5154"/>
    <w:rsid w:val="00DE5EEF"/>
    <w:rsid w:val="00E00B1B"/>
    <w:rsid w:val="00E035C2"/>
    <w:rsid w:val="00E43C9E"/>
    <w:rsid w:val="00E75412"/>
    <w:rsid w:val="00E83F87"/>
    <w:rsid w:val="00E85CFD"/>
    <w:rsid w:val="00E952FA"/>
    <w:rsid w:val="00EA0DA2"/>
    <w:rsid w:val="00EA77D2"/>
    <w:rsid w:val="00EB3368"/>
    <w:rsid w:val="00EB6048"/>
    <w:rsid w:val="00EC2FFF"/>
    <w:rsid w:val="00EC3A84"/>
    <w:rsid w:val="00ED0664"/>
    <w:rsid w:val="00ED15B4"/>
    <w:rsid w:val="00ED5677"/>
    <w:rsid w:val="00EE0D4A"/>
    <w:rsid w:val="00EF7854"/>
    <w:rsid w:val="00F228CC"/>
    <w:rsid w:val="00F36319"/>
    <w:rsid w:val="00F479CA"/>
    <w:rsid w:val="00F552C6"/>
    <w:rsid w:val="00F77FCC"/>
    <w:rsid w:val="00F874AA"/>
    <w:rsid w:val="00F90FFD"/>
    <w:rsid w:val="00FB7149"/>
    <w:rsid w:val="00FC4FB8"/>
    <w:rsid w:val="00FC5AAD"/>
    <w:rsid w:val="00FE0C4B"/>
    <w:rsid w:val="00FE5B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F88BFC"/>
  <w15:chartTrackingRefBased/>
  <w15:docId w15:val="{09EA4D51-64DA-4C08-8DE7-7BA028C59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08A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5AAD"/>
    <w:pPr>
      <w:tabs>
        <w:tab w:val="center" w:pos="4153"/>
        <w:tab w:val="right" w:pos="8306"/>
      </w:tabs>
      <w:snapToGrid w:val="0"/>
    </w:pPr>
    <w:rPr>
      <w:sz w:val="20"/>
      <w:szCs w:val="20"/>
    </w:rPr>
  </w:style>
  <w:style w:type="character" w:customStyle="1" w:styleId="a4">
    <w:name w:val="頁首 字元"/>
    <w:basedOn w:val="a0"/>
    <w:link w:val="a3"/>
    <w:uiPriority w:val="99"/>
    <w:rsid w:val="00FC5AAD"/>
    <w:rPr>
      <w:sz w:val="20"/>
      <w:szCs w:val="20"/>
    </w:rPr>
  </w:style>
  <w:style w:type="paragraph" w:styleId="a5">
    <w:name w:val="footer"/>
    <w:basedOn w:val="a"/>
    <w:link w:val="a6"/>
    <w:uiPriority w:val="99"/>
    <w:unhideWhenUsed/>
    <w:rsid w:val="00FC5AAD"/>
    <w:pPr>
      <w:tabs>
        <w:tab w:val="center" w:pos="4153"/>
        <w:tab w:val="right" w:pos="8306"/>
      </w:tabs>
      <w:snapToGrid w:val="0"/>
    </w:pPr>
    <w:rPr>
      <w:sz w:val="20"/>
      <w:szCs w:val="20"/>
    </w:rPr>
  </w:style>
  <w:style w:type="character" w:customStyle="1" w:styleId="a6">
    <w:name w:val="頁尾 字元"/>
    <w:basedOn w:val="a0"/>
    <w:link w:val="a5"/>
    <w:uiPriority w:val="99"/>
    <w:rsid w:val="00FC5AAD"/>
    <w:rPr>
      <w:sz w:val="20"/>
      <w:szCs w:val="20"/>
    </w:rPr>
  </w:style>
  <w:style w:type="paragraph" w:styleId="a7">
    <w:name w:val="footnote text"/>
    <w:basedOn w:val="a"/>
    <w:link w:val="a8"/>
    <w:uiPriority w:val="99"/>
    <w:unhideWhenUsed/>
    <w:rsid w:val="00FC5AAD"/>
    <w:pPr>
      <w:snapToGrid w:val="0"/>
    </w:pPr>
    <w:rPr>
      <w:sz w:val="20"/>
      <w:szCs w:val="20"/>
    </w:rPr>
  </w:style>
  <w:style w:type="character" w:customStyle="1" w:styleId="a8">
    <w:name w:val="註腳文字 字元"/>
    <w:basedOn w:val="a0"/>
    <w:link w:val="a7"/>
    <w:uiPriority w:val="99"/>
    <w:rsid w:val="00FC5AAD"/>
    <w:rPr>
      <w:sz w:val="20"/>
      <w:szCs w:val="20"/>
    </w:rPr>
  </w:style>
  <w:style w:type="character" w:styleId="a9">
    <w:name w:val="footnote reference"/>
    <w:aliases w:val="Ref,de nota al pie,Appel note de bas de p,Footnote,Footnote Reference Number,Footnote Reference_LVL6,Footnote Reference_LVL61,Footnote Reference_LVL62,Footnote Reference_LVL63,Footnote Reference_LVL64,normal,fr,SUPERS,number"/>
    <w:basedOn w:val="a0"/>
    <w:uiPriority w:val="99"/>
    <w:unhideWhenUsed/>
    <w:qFormat/>
    <w:rsid w:val="00FC5AAD"/>
    <w:rPr>
      <w:vertAlign w:val="superscript"/>
    </w:rPr>
  </w:style>
  <w:style w:type="paragraph" w:styleId="aa">
    <w:name w:val="List Paragraph"/>
    <w:basedOn w:val="a"/>
    <w:uiPriority w:val="34"/>
    <w:qFormat/>
    <w:rsid w:val="001340F5"/>
    <w:pPr>
      <w:ind w:leftChars="200" w:left="480"/>
    </w:pPr>
  </w:style>
  <w:style w:type="table" w:styleId="ab">
    <w:name w:val="Table Grid"/>
    <w:basedOn w:val="a1"/>
    <w:uiPriority w:val="39"/>
    <w:rsid w:val="00B30FAE"/>
    <w:rPr>
      <w:rFonts w:ascii="Times New Roman" w:eastAsia="標楷體" w:hAnsi="Times New Roman"/>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endnote text"/>
    <w:basedOn w:val="a"/>
    <w:link w:val="ad"/>
    <w:uiPriority w:val="99"/>
    <w:semiHidden/>
    <w:unhideWhenUsed/>
    <w:rsid w:val="00BA4C20"/>
    <w:pPr>
      <w:snapToGrid w:val="0"/>
    </w:pPr>
  </w:style>
  <w:style w:type="character" w:customStyle="1" w:styleId="ad">
    <w:name w:val="章節附註文字 字元"/>
    <w:basedOn w:val="a0"/>
    <w:link w:val="ac"/>
    <w:uiPriority w:val="99"/>
    <w:semiHidden/>
    <w:rsid w:val="00BA4C20"/>
  </w:style>
  <w:style w:type="character" w:styleId="ae">
    <w:name w:val="endnote reference"/>
    <w:basedOn w:val="a0"/>
    <w:uiPriority w:val="99"/>
    <w:semiHidden/>
    <w:unhideWhenUsed/>
    <w:rsid w:val="00BA4C20"/>
    <w:rPr>
      <w:vertAlign w:val="superscript"/>
    </w:rPr>
  </w:style>
  <w:style w:type="character" w:styleId="af">
    <w:name w:val="Hyperlink"/>
    <w:basedOn w:val="a0"/>
    <w:uiPriority w:val="99"/>
    <w:unhideWhenUsed/>
    <w:rsid w:val="00BA2A72"/>
    <w:rPr>
      <w:color w:val="0563C1" w:themeColor="hyperlink"/>
      <w:u w:val="single"/>
    </w:rPr>
  </w:style>
  <w:style w:type="paragraph" w:styleId="af0">
    <w:name w:val="Balloon Text"/>
    <w:basedOn w:val="a"/>
    <w:link w:val="af1"/>
    <w:uiPriority w:val="99"/>
    <w:semiHidden/>
    <w:unhideWhenUsed/>
    <w:rsid w:val="00780C19"/>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780C1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8469">
      <w:bodyDiv w:val="1"/>
      <w:marLeft w:val="0"/>
      <w:marRight w:val="0"/>
      <w:marTop w:val="0"/>
      <w:marBottom w:val="0"/>
      <w:divBdr>
        <w:top w:val="none" w:sz="0" w:space="0" w:color="auto"/>
        <w:left w:val="none" w:sz="0" w:space="0" w:color="auto"/>
        <w:bottom w:val="none" w:sz="0" w:space="0" w:color="auto"/>
        <w:right w:val="none" w:sz="0" w:space="0" w:color="auto"/>
      </w:divBdr>
    </w:div>
    <w:div w:id="341705094">
      <w:bodyDiv w:val="1"/>
      <w:marLeft w:val="0"/>
      <w:marRight w:val="0"/>
      <w:marTop w:val="0"/>
      <w:marBottom w:val="0"/>
      <w:divBdr>
        <w:top w:val="none" w:sz="0" w:space="0" w:color="auto"/>
        <w:left w:val="none" w:sz="0" w:space="0" w:color="auto"/>
        <w:bottom w:val="none" w:sz="0" w:space="0" w:color="auto"/>
        <w:right w:val="none" w:sz="0" w:space="0" w:color="auto"/>
      </w:divBdr>
    </w:div>
    <w:div w:id="533615724">
      <w:bodyDiv w:val="1"/>
      <w:marLeft w:val="0"/>
      <w:marRight w:val="0"/>
      <w:marTop w:val="0"/>
      <w:marBottom w:val="0"/>
      <w:divBdr>
        <w:top w:val="none" w:sz="0" w:space="0" w:color="auto"/>
        <w:left w:val="none" w:sz="0" w:space="0" w:color="auto"/>
        <w:bottom w:val="none" w:sz="0" w:space="0" w:color="auto"/>
        <w:right w:val="none" w:sz="0" w:space="0" w:color="auto"/>
      </w:divBdr>
    </w:div>
    <w:div w:id="662970888">
      <w:bodyDiv w:val="1"/>
      <w:marLeft w:val="0"/>
      <w:marRight w:val="0"/>
      <w:marTop w:val="0"/>
      <w:marBottom w:val="0"/>
      <w:divBdr>
        <w:top w:val="none" w:sz="0" w:space="0" w:color="auto"/>
        <w:left w:val="none" w:sz="0" w:space="0" w:color="auto"/>
        <w:bottom w:val="none" w:sz="0" w:space="0" w:color="auto"/>
        <w:right w:val="none" w:sz="0" w:space="0" w:color="auto"/>
      </w:divBdr>
    </w:div>
    <w:div w:id="1969772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dh.labour.gov.h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aa.labour.gov.hk" TargetMode="External"/><Relationship Id="rId14" Type="http://schemas.openxmlformats.org/officeDocument/2006/relationships/customXml" Target="../customXml/item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943EE5-1AA3-4554-8DD3-E2A067B98B36}">
  <ds:schemaRefs>
    <ds:schemaRef ds:uri="http://schemas.openxmlformats.org/officeDocument/2006/bibliography"/>
  </ds:schemaRefs>
</ds:datastoreItem>
</file>

<file path=customXml/itemProps2.xml><?xml version="1.0" encoding="utf-8"?>
<ds:datastoreItem xmlns:ds="http://schemas.openxmlformats.org/officeDocument/2006/customXml" ds:itemID="{33F7680C-C459-4C87-BF9C-D677BCFA2A76}"/>
</file>

<file path=customXml/itemProps3.xml><?xml version="1.0" encoding="utf-8"?>
<ds:datastoreItem xmlns:ds="http://schemas.openxmlformats.org/officeDocument/2006/customXml" ds:itemID="{8426578D-1EC7-4360-8DBF-9AB32AC2F538}"/>
</file>

<file path=customXml/itemProps4.xml><?xml version="1.0" encoding="utf-8"?>
<ds:datastoreItem xmlns:ds="http://schemas.openxmlformats.org/officeDocument/2006/customXml" ds:itemID="{B6A0C0FD-0742-4D98-B1CC-A9B825B0881F}"/>
</file>

<file path=docProps/app.xml><?xml version="1.0" encoding="utf-8"?>
<Properties xmlns="http://schemas.openxmlformats.org/officeDocument/2006/extended-properties" xmlns:vt="http://schemas.openxmlformats.org/officeDocument/2006/docPropsVTypes">
  <Template>Normal</Template>
  <TotalTime>0</TotalTime>
  <Pages>24</Pages>
  <Words>2844</Words>
  <Characters>16216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HK Govt</Company>
  <LinksUpToDate>false</LinksUpToDate>
  <CharactersWithSpaces>19022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EO(CMA)5</cp:lastModifiedBy>
  <cp:revision>2</cp:revision>
  <cp:lastPrinted>2021-09-29T09:24:00Z</cp:lastPrinted>
  <dcterms:created xsi:type="dcterms:W3CDTF">2021-10-04T06:40:00Z</dcterms:created>
  <dcterms:modified xsi:type="dcterms:W3CDTF">2021-10-04T06:40:00Z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