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4F153E" w14:textId="77777777" w:rsidR="00214B56" w:rsidRDefault="00214B56" w:rsidP="00214B56">
      <w:pPr>
        <w:pStyle w:val="Title"/>
        <w:jc w:val="center"/>
        <w:rPr>
          <w:rFonts w:asciiTheme="minorHAnsi" w:hAnsiTheme="minorHAnsi" w:cstheme="minorHAnsi"/>
          <w:sz w:val="36"/>
          <w:szCs w:val="36"/>
        </w:rPr>
      </w:pPr>
      <w:r>
        <w:rPr>
          <w:rFonts w:asciiTheme="minorHAnsi" w:hAnsiTheme="minorHAnsi" w:cstheme="minorHAnsi"/>
          <w:sz w:val="36"/>
          <w:szCs w:val="36"/>
        </w:rPr>
        <w:t xml:space="preserve">REPEAL OF LEGISLATION DISCRIMINATING AGAINST </w:t>
      </w:r>
    </w:p>
    <w:p w14:paraId="4699EFE0" w14:textId="7563A8C9" w:rsidR="00746036" w:rsidRPr="00F21707" w:rsidRDefault="00214B56" w:rsidP="00214B56">
      <w:pPr>
        <w:pStyle w:val="Title"/>
        <w:jc w:val="center"/>
        <w:rPr>
          <w:rFonts w:asciiTheme="minorHAnsi" w:hAnsiTheme="minorHAnsi" w:cstheme="minorHAnsi"/>
          <w:sz w:val="36"/>
          <w:szCs w:val="36"/>
        </w:rPr>
      </w:pPr>
      <w:r>
        <w:rPr>
          <w:rFonts w:asciiTheme="minorHAnsi" w:hAnsiTheme="minorHAnsi" w:cstheme="minorHAnsi"/>
          <w:sz w:val="36"/>
          <w:szCs w:val="36"/>
        </w:rPr>
        <w:t>PERSONS</w:t>
      </w:r>
      <w:r w:rsidR="00746036" w:rsidRPr="00F21707">
        <w:rPr>
          <w:rFonts w:asciiTheme="minorHAnsi" w:hAnsiTheme="minorHAnsi" w:cstheme="minorHAnsi"/>
          <w:sz w:val="36"/>
          <w:szCs w:val="36"/>
        </w:rPr>
        <w:t xml:space="preserve"> AFFECTED BY LEPROSY IN</w:t>
      </w:r>
      <w:r w:rsidR="00EE75A6">
        <w:rPr>
          <w:rFonts w:asciiTheme="minorHAnsi" w:hAnsiTheme="minorHAnsi" w:cstheme="minorHAnsi"/>
          <w:sz w:val="36"/>
          <w:szCs w:val="36"/>
        </w:rPr>
        <w:t xml:space="preserve"> </w:t>
      </w:r>
      <w:r>
        <w:rPr>
          <w:rFonts w:asciiTheme="minorHAnsi" w:hAnsiTheme="minorHAnsi" w:cstheme="minorHAnsi"/>
          <w:sz w:val="36"/>
          <w:szCs w:val="36"/>
        </w:rPr>
        <w:t>SINGAPORE</w:t>
      </w:r>
    </w:p>
    <w:p w14:paraId="457C8622" w14:textId="77777777" w:rsidR="00746036" w:rsidRPr="00F21707" w:rsidRDefault="00746036" w:rsidP="00746036">
      <w:pPr>
        <w:pStyle w:val="Default"/>
        <w:rPr>
          <w:rFonts w:asciiTheme="minorHAnsi" w:hAnsiTheme="minorHAnsi" w:cstheme="minorHAnsi"/>
        </w:rPr>
      </w:pPr>
    </w:p>
    <w:p w14:paraId="31E89A0F" w14:textId="77777777" w:rsidR="00F21707" w:rsidRPr="00F21707" w:rsidRDefault="00F21707" w:rsidP="00746036">
      <w:pPr>
        <w:pStyle w:val="Default"/>
        <w:jc w:val="center"/>
        <w:rPr>
          <w:rFonts w:asciiTheme="minorHAnsi" w:hAnsiTheme="minorHAnsi" w:cstheme="minorHAnsi"/>
          <w:b/>
          <w:bCs/>
          <w:sz w:val="22"/>
          <w:szCs w:val="22"/>
        </w:rPr>
      </w:pPr>
    </w:p>
    <w:p w14:paraId="5532A3F0" w14:textId="20A312E1" w:rsidR="001E7B7E" w:rsidRPr="00F21707" w:rsidRDefault="00746036" w:rsidP="00746036">
      <w:pPr>
        <w:pStyle w:val="Default"/>
        <w:jc w:val="center"/>
        <w:rPr>
          <w:rFonts w:asciiTheme="minorHAnsi" w:hAnsiTheme="minorHAnsi" w:cstheme="minorHAnsi"/>
          <w:b/>
          <w:bCs/>
          <w:sz w:val="22"/>
          <w:szCs w:val="22"/>
        </w:rPr>
      </w:pPr>
      <w:r w:rsidRPr="00F21707">
        <w:rPr>
          <w:rFonts w:asciiTheme="minorHAnsi" w:hAnsiTheme="minorHAnsi" w:cstheme="minorHAnsi"/>
          <w:b/>
          <w:bCs/>
          <w:sz w:val="22"/>
          <w:szCs w:val="22"/>
        </w:rPr>
        <w:t>Submitted for the consideration</w:t>
      </w:r>
      <w:r w:rsidR="00F21707" w:rsidRPr="00F21707">
        <w:rPr>
          <w:rFonts w:asciiTheme="minorHAnsi" w:hAnsiTheme="minorHAnsi" w:cstheme="minorHAnsi"/>
          <w:b/>
          <w:bCs/>
          <w:sz w:val="22"/>
          <w:szCs w:val="22"/>
        </w:rPr>
        <w:t xml:space="preserve"> of the </w:t>
      </w:r>
      <w:r w:rsidR="00EE75A6">
        <w:rPr>
          <w:rFonts w:asciiTheme="minorHAnsi" w:hAnsiTheme="minorHAnsi" w:cstheme="minorHAnsi"/>
          <w:b/>
          <w:bCs/>
          <w:sz w:val="22"/>
          <w:szCs w:val="22"/>
        </w:rPr>
        <w:t>12</w:t>
      </w:r>
      <w:r w:rsidR="00EE75A6" w:rsidRPr="00EE75A6">
        <w:rPr>
          <w:rFonts w:asciiTheme="minorHAnsi" w:hAnsiTheme="minorHAnsi" w:cstheme="minorHAnsi"/>
          <w:b/>
          <w:bCs/>
          <w:sz w:val="22"/>
          <w:szCs w:val="22"/>
          <w:vertAlign w:val="superscript"/>
        </w:rPr>
        <w:t>TH</w:t>
      </w:r>
      <w:r w:rsidR="00EE75A6">
        <w:rPr>
          <w:rFonts w:asciiTheme="minorHAnsi" w:hAnsiTheme="minorHAnsi" w:cstheme="minorHAnsi"/>
          <w:b/>
          <w:bCs/>
          <w:sz w:val="22"/>
          <w:szCs w:val="22"/>
        </w:rPr>
        <w:t xml:space="preserve"> Pre-</w:t>
      </w:r>
      <w:r w:rsidRPr="00F21707">
        <w:rPr>
          <w:rFonts w:asciiTheme="minorHAnsi" w:hAnsiTheme="minorHAnsi" w:cstheme="minorHAnsi"/>
          <w:b/>
          <w:bCs/>
          <w:sz w:val="22"/>
          <w:szCs w:val="22"/>
        </w:rPr>
        <w:t xml:space="preserve">Session of the </w:t>
      </w:r>
      <w:r w:rsidR="00F21707" w:rsidRPr="00F21707">
        <w:rPr>
          <w:rFonts w:asciiTheme="minorHAnsi" w:hAnsiTheme="minorHAnsi" w:cstheme="minorHAnsi"/>
          <w:b/>
          <w:bCs/>
          <w:sz w:val="22"/>
          <w:szCs w:val="22"/>
        </w:rPr>
        <w:t>CRPD Committee</w:t>
      </w:r>
      <w:r w:rsidRPr="00F21707">
        <w:rPr>
          <w:rFonts w:asciiTheme="minorHAnsi" w:hAnsiTheme="minorHAnsi" w:cstheme="minorHAnsi"/>
          <w:b/>
          <w:bCs/>
          <w:sz w:val="22"/>
          <w:szCs w:val="22"/>
        </w:rPr>
        <w:t xml:space="preserve"> </w:t>
      </w:r>
    </w:p>
    <w:p w14:paraId="12C80302" w14:textId="77777777" w:rsidR="001E7B7E" w:rsidRPr="00F21707" w:rsidRDefault="001E7B7E" w:rsidP="00746036">
      <w:pPr>
        <w:pStyle w:val="Default"/>
        <w:jc w:val="center"/>
        <w:rPr>
          <w:rFonts w:asciiTheme="minorHAnsi" w:hAnsiTheme="minorHAnsi" w:cstheme="minorHAnsi"/>
          <w:b/>
          <w:bCs/>
          <w:sz w:val="22"/>
          <w:szCs w:val="22"/>
        </w:rPr>
      </w:pPr>
    </w:p>
    <w:p w14:paraId="0F26DE28" w14:textId="77777777" w:rsidR="00746036" w:rsidRPr="00F21707" w:rsidRDefault="00746036" w:rsidP="00746036">
      <w:pPr>
        <w:pStyle w:val="Default"/>
        <w:jc w:val="center"/>
        <w:rPr>
          <w:rFonts w:asciiTheme="minorHAnsi" w:hAnsiTheme="minorHAnsi" w:cstheme="minorHAnsi"/>
          <w:b/>
          <w:bCs/>
          <w:sz w:val="22"/>
          <w:szCs w:val="22"/>
        </w:rPr>
      </w:pPr>
      <w:r w:rsidRPr="00F21707">
        <w:rPr>
          <w:rFonts w:asciiTheme="minorHAnsi" w:hAnsiTheme="minorHAnsi" w:cstheme="minorHAnsi"/>
          <w:b/>
          <w:bCs/>
          <w:sz w:val="22"/>
          <w:szCs w:val="22"/>
        </w:rPr>
        <w:t>Submitted by:</w:t>
      </w:r>
    </w:p>
    <w:p w14:paraId="61254FB0" w14:textId="77777777" w:rsidR="001E7B7E" w:rsidRPr="00F21707" w:rsidRDefault="001E7B7E" w:rsidP="00746036">
      <w:pPr>
        <w:pStyle w:val="Default"/>
        <w:jc w:val="center"/>
        <w:rPr>
          <w:rFonts w:asciiTheme="minorHAnsi" w:hAnsiTheme="minorHAnsi" w:cstheme="minorHAnsi"/>
          <w:b/>
          <w:bCs/>
          <w:sz w:val="22"/>
          <w:szCs w:val="22"/>
        </w:rPr>
      </w:pPr>
    </w:p>
    <w:p w14:paraId="6F6F04C0" w14:textId="2A42C0F6" w:rsidR="00746036" w:rsidRPr="00F21707" w:rsidRDefault="00F21707" w:rsidP="00746036">
      <w:pPr>
        <w:pStyle w:val="Default"/>
        <w:jc w:val="center"/>
        <w:rPr>
          <w:rFonts w:asciiTheme="minorHAnsi" w:hAnsiTheme="minorHAnsi" w:cstheme="minorHAnsi"/>
          <w:b/>
          <w:bCs/>
          <w:sz w:val="22"/>
          <w:szCs w:val="22"/>
        </w:rPr>
      </w:pPr>
      <w:r w:rsidRPr="00F21707">
        <w:rPr>
          <w:rFonts w:asciiTheme="minorHAnsi" w:hAnsiTheme="minorHAnsi" w:cstheme="minorHAnsi"/>
          <w:b/>
          <w:bCs/>
          <w:sz w:val="22"/>
          <w:szCs w:val="22"/>
        </w:rPr>
        <w:t>International Federation of Anti Leprosy Associations (ILEP)</w:t>
      </w:r>
    </w:p>
    <w:p w14:paraId="11163695" w14:textId="77777777" w:rsidR="00746036" w:rsidRPr="00F21707" w:rsidRDefault="00746036" w:rsidP="00746036">
      <w:pPr>
        <w:pStyle w:val="Default"/>
        <w:jc w:val="center"/>
        <w:rPr>
          <w:rFonts w:asciiTheme="minorHAnsi" w:hAnsiTheme="minorHAnsi" w:cstheme="minorHAnsi"/>
          <w:b/>
          <w:bCs/>
          <w:sz w:val="22"/>
          <w:szCs w:val="22"/>
        </w:rPr>
      </w:pPr>
    </w:p>
    <w:p w14:paraId="5FFFB002" w14:textId="2CEE0271" w:rsidR="00746036" w:rsidRPr="00F21707" w:rsidRDefault="00746036" w:rsidP="00746036">
      <w:pPr>
        <w:pStyle w:val="Default"/>
        <w:jc w:val="center"/>
        <w:rPr>
          <w:rFonts w:asciiTheme="minorHAnsi" w:hAnsiTheme="minorHAnsi" w:cstheme="minorHAnsi"/>
          <w:sz w:val="22"/>
          <w:szCs w:val="22"/>
        </w:rPr>
      </w:pPr>
      <w:r w:rsidRPr="00F21707">
        <w:rPr>
          <w:rFonts w:asciiTheme="minorHAnsi" w:hAnsiTheme="minorHAnsi" w:cstheme="minorHAnsi"/>
          <w:sz w:val="22"/>
          <w:szCs w:val="22"/>
        </w:rPr>
        <w:t xml:space="preserve">(The submission may be posted on the </w:t>
      </w:r>
      <w:r w:rsidR="00F21707" w:rsidRPr="00F21707">
        <w:rPr>
          <w:rFonts w:asciiTheme="minorHAnsi" w:hAnsiTheme="minorHAnsi" w:cstheme="minorHAnsi"/>
          <w:sz w:val="22"/>
          <w:szCs w:val="22"/>
        </w:rPr>
        <w:t>OHCHR</w:t>
      </w:r>
      <w:r w:rsidRPr="00F21707">
        <w:rPr>
          <w:rFonts w:asciiTheme="minorHAnsi" w:hAnsiTheme="minorHAnsi" w:cstheme="minorHAnsi"/>
          <w:sz w:val="22"/>
          <w:szCs w:val="22"/>
        </w:rPr>
        <w:t xml:space="preserve"> website)</w:t>
      </w:r>
    </w:p>
    <w:p w14:paraId="5BD075B6" w14:textId="77777777" w:rsidR="00746036" w:rsidRPr="00F21707" w:rsidRDefault="00746036" w:rsidP="00746036">
      <w:pPr>
        <w:pStyle w:val="Default"/>
        <w:jc w:val="center"/>
        <w:rPr>
          <w:rFonts w:asciiTheme="minorHAnsi" w:hAnsiTheme="minorHAnsi" w:cstheme="minorHAnsi"/>
          <w:b/>
          <w:u w:val="single"/>
        </w:rPr>
      </w:pPr>
    </w:p>
    <w:p w14:paraId="36F856D4" w14:textId="77777777" w:rsidR="00E735F5" w:rsidRPr="00746036" w:rsidRDefault="00E735F5" w:rsidP="00DF37B8">
      <w:pPr>
        <w:jc w:val="center"/>
        <w:rPr>
          <w:rFonts w:ascii="Times New Roman" w:hAnsi="Times New Roman" w:cs="Times New Roman"/>
          <w:b/>
          <w:u w:val="single"/>
        </w:rPr>
      </w:pPr>
      <w:r w:rsidRPr="00746036">
        <w:rPr>
          <w:rFonts w:ascii="Times New Roman" w:hAnsi="Times New Roman" w:cs="Times New Roman"/>
          <w:b/>
          <w:u w:val="single"/>
        </w:rPr>
        <w:t>__________________________________________________________________________________</w:t>
      </w:r>
    </w:p>
    <w:p w14:paraId="4C62139C" w14:textId="77777777" w:rsidR="000B1F4C" w:rsidRDefault="000B1F4C" w:rsidP="000B1F4C">
      <w:pPr>
        <w:rPr>
          <w:rFonts w:cstheme="minorHAnsi"/>
          <w:bCs/>
        </w:rPr>
      </w:pPr>
    </w:p>
    <w:p w14:paraId="699729C0" w14:textId="77777777" w:rsidR="000B1F4C" w:rsidRDefault="000B1F4C" w:rsidP="000B1F4C">
      <w:pPr>
        <w:pBdr>
          <w:top w:val="single" w:sz="4" w:space="1" w:color="auto"/>
          <w:left w:val="single" w:sz="4" w:space="4" w:color="auto"/>
          <w:bottom w:val="single" w:sz="4" w:space="1" w:color="auto"/>
          <w:right w:val="single" w:sz="4" w:space="4" w:color="auto"/>
        </w:pBdr>
        <w:shd w:val="clear" w:color="auto" w:fill="F2F2F2" w:themeFill="background1" w:themeFillShade="F2"/>
        <w:rPr>
          <w:rFonts w:cstheme="minorHAnsi"/>
          <w:bCs/>
        </w:rPr>
      </w:pPr>
      <w:r>
        <w:rPr>
          <w:rFonts w:cstheme="minorHAnsi"/>
          <w:bCs/>
        </w:rPr>
        <w:t>This submission is made by the International Federation of Anti-Leprosy Associations (ILEP), a federation of 13 member associations working in leprosy-related activities in 69 countries. Its goal is zero leprosy, including zero stigma and discrimination against persons affected by leprosy and their family members. Persons affected by leprosy</w:t>
      </w:r>
      <w:r>
        <w:rPr>
          <w:rStyle w:val="FootnoteReference"/>
          <w:rFonts w:cstheme="minorHAnsi"/>
          <w:bCs/>
        </w:rPr>
        <w:footnoteReference w:id="1"/>
      </w:r>
      <w:r>
        <w:rPr>
          <w:rFonts w:cstheme="minorHAnsi"/>
          <w:bCs/>
        </w:rPr>
        <w:t xml:space="preserve"> play a significant role in organisational decisions through the operation of a high-profile Advisory Panel. </w:t>
      </w:r>
    </w:p>
    <w:p w14:paraId="6729A209" w14:textId="77777777" w:rsidR="000B1F4C" w:rsidRDefault="000B1F4C" w:rsidP="000B1F4C">
      <w:pPr>
        <w:pBdr>
          <w:top w:val="single" w:sz="4" w:space="1" w:color="auto"/>
          <w:left w:val="single" w:sz="4" w:space="4" w:color="auto"/>
          <w:bottom w:val="single" w:sz="4" w:space="1" w:color="auto"/>
          <w:right w:val="single" w:sz="4" w:space="4" w:color="auto"/>
        </w:pBdr>
        <w:shd w:val="clear" w:color="auto" w:fill="F2F2F2" w:themeFill="background1" w:themeFillShade="F2"/>
        <w:spacing w:after="0"/>
        <w:rPr>
          <w:rFonts w:cstheme="minorHAnsi"/>
          <w:bCs/>
        </w:rPr>
      </w:pPr>
      <w:r>
        <w:rPr>
          <w:rFonts w:cstheme="minorHAnsi"/>
          <w:bCs/>
        </w:rPr>
        <w:t xml:space="preserve">Website: </w:t>
      </w:r>
      <w:hyperlink r:id="rId7" w:history="1">
        <w:r>
          <w:rPr>
            <w:rStyle w:val="Hyperlink"/>
            <w:rFonts w:cstheme="minorHAnsi"/>
            <w:bCs/>
          </w:rPr>
          <w:t>www.ilepfederation.org</w:t>
        </w:r>
      </w:hyperlink>
      <w:r>
        <w:rPr>
          <w:rFonts w:cstheme="minorHAnsi"/>
          <w:bCs/>
        </w:rPr>
        <w:t xml:space="preserve">. Email </w:t>
      </w:r>
      <w:hyperlink r:id="rId8" w:history="1">
        <w:r>
          <w:rPr>
            <w:rStyle w:val="Hyperlink"/>
            <w:rFonts w:cstheme="minorHAnsi"/>
            <w:bCs/>
          </w:rPr>
          <w:t>officer@ilepfederation.org</w:t>
        </w:r>
      </w:hyperlink>
      <w:r>
        <w:rPr>
          <w:rFonts w:cstheme="minorHAnsi"/>
          <w:bCs/>
        </w:rPr>
        <w:t>.  Phone</w:t>
      </w:r>
      <w:r>
        <w:rPr>
          <w:rFonts w:ascii="Calibri" w:eastAsiaTheme="minorEastAsia" w:hAnsi="Calibri" w:cs="Calibri"/>
          <w:noProof/>
          <w:lang w:eastAsia="en-GB"/>
        </w:rPr>
        <w:t> +41 22 940 3412</w:t>
      </w:r>
    </w:p>
    <w:p w14:paraId="433A13B4" w14:textId="77777777" w:rsidR="000B1F4C" w:rsidRDefault="000B1F4C" w:rsidP="000B1F4C">
      <w:pPr>
        <w:rPr>
          <w:rFonts w:cstheme="minorHAnsi"/>
          <w:bCs/>
        </w:rPr>
      </w:pPr>
    </w:p>
    <w:p w14:paraId="45A4C647" w14:textId="48A0194E" w:rsidR="00214B56" w:rsidRDefault="00214B56" w:rsidP="00975D88">
      <w:pPr>
        <w:pStyle w:val="ListParagraph"/>
        <w:numPr>
          <w:ilvl w:val="0"/>
          <w:numId w:val="1"/>
        </w:numPr>
        <w:jc w:val="both"/>
        <w:rPr>
          <w:rFonts w:cstheme="minorHAnsi"/>
        </w:rPr>
      </w:pPr>
      <w:r>
        <w:rPr>
          <w:rFonts w:cstheme="minorHAnsi"/>
        </w:rPr>
        <w:t xml:space="preserve">Around 8,500 cases of leprosy were recorded in Singapore since registration began in 1951, but the disease has been almost eliminated, with less than 20 new cases a year. </w:t>
      </w:r>
      <w:r w:rsidR="002E7279">
        <w:rPr>
          <w:rFonts w:cstheme="minorHAnsi"/>
        </w:rPr>
        <w:t xml:space="preserve">There is a high standard of leprosy treatment and case management in Singapore. </w:t>
      </w:r>
    </w:p>
    <w:p w14:paraId="0077F89E" w14:textId="77777777" w:rsidR="00214B56" w:rsidRDefault="00214B56" w:rsidP="00214B56">
      <w:pPr>
        <w:pStyle w:val="ListParagraph"/>
        <w:ind w:left="360"/>
        <w:jc w:val="both"/>
        <w:rPr>
          <w:rFonts w:cstheme="minorHAnsi"/>
        </w:rPr>
      </w:pPr>
    </w:p>
    <w:p w14:paraId="4542045E" w14:textId="6CBCCED2" w:rsidR="001B2D55" w:rsidRDefault="00214B56" w:rsidP="00975D88">
      <w:pPr>
        <w:pStyle w:val="ListParagraph"/>
        <w:numPr>
          <w:ilvl w:val="0"/>
          <w:numId w:val="1"/>
        </w:numPr>
        <w:jc w:val="both"/>
        <w:rPr>
          <w:rFonts w:cstheme="minorHAnsi"/>
        </w:rPr>
      </w:pPr>
      <w:r>
        <w:rPr>
          <w:rFonts w:cstheme="minorHAnsi"/>
        </w:rPr>
        <w:t xml:space="preserve">In 1899 legislation was passed that made it compulsory to isolate leprosy patients from the general population. </w:t>
      </w:r>
      <w:r w:rsidR="00F86DC0">
        <w:rPr>
          <w:rFonts w:cstheme="minorHAnsi"/>
        </w:rPr>
        <w:t xml:space="preserve">This law was based on erroneous misconceptions about leprosy and was also a reflection of dehumanising attitudes towards leprosy that were prevalent at the time. </w:t>
      </w:r>
      <w:r>
        <w:rPr>
          <w:rFonts w:cstheme="minorHAnsi"/>
        </w:rPr>
        <w:t>Two leprosy ‘camps’ or homes were built to implement this policy of segregation. The law was repealed only in 1976</w:t>
      </w:r>
      <w:r w:rsidR="00F86DC0">
        <w:rPr>
          <w:rFonts w:cstheme="minorHAnsi"/>
        </w:rPr>
        <w:t xml:space="preserve">. During its 77 years in force, it contributed to discriminatory attitudes that resulted in discriminatory provisions in other legislation. Some of these other discriminatory laws are still in force.  </w:t>
      </w:r>
    </w:p>
    <w:p w14:paraId="2216A2ED" w14:textId="77777777" w:rsidR="00975D88" w:rsidRPr="00975D88" w:rsidRDefault="00975D88" w:rsidP="00975D88">
      <w:pPr>
        <w:pStyle w:val="ListParagraph"/>
        <w:ind w:left="360"/>
        <w:jc w:val="both"/>
        <w:rPr>
          <w:rFonts w:cstheme="minorHAnsi"/>
        </w:rPr>
      </w:pPr>
    </w:p>
    <w:p w14:paraId="129C31E7" w14:textId="71629975" w:rsidR="00624E98" w:rsidRPr="002E7279" w:rsidRDefault="00F86DC0" w:rsidP="00975D88">
      <w:pPr>
        <w:pStyle w:val="ListParagraph"/>
        <w:numPr>
          <w:ilvl w:val="0"/>
          <w:numId w:val="1"/>
        </w:numPr>
        <w:jc w:val="both"/>
        <w:rPr>
          <w:rFonts w:cstheme="minorHAnsi"/>
        </w:rPr>
      </w:pPr>
      <w:r>
        <w:rPr>
          <w:rFonts w:cstheme="minorHAnsi"/>
        </w:rPr>
        <w:t xml:space="preserve">The Prisons Act, initially passed in 1933 and revised in 2000, contains discriminatory provisions in </w:t>
      </w:r>
      <w:r w:rsidR="008A2843">
        <w:rPr>
          <w:rFonts w:cstheme="minorHAnsi"/>
        </w:rPr>
        <w:t>s</w:t>
      </w:r>
      <w:r>
        <w:rPr>
          <w:rFonts w:cstheme="minorHAnsi"/>
        </w:rPr>
        <w:t xml:space="preserve">ection 45(2). This section allows the Minister for Home Affairs to </w:t>
      </w:r>
      <w:r w:rsidRPr="00F86DC0">
        <w:rPr>
          <w:color w:val="000000"/>
          <w:shd w:val="clear" w:color="auto" w:fill="FFFFFF"/>
        </w:rPr>
        <w:t xml:space="preserve">direct </w:t>
      </w:r>
      <w:r>
        <w:rPr>
          <w:color w:val="000000"/>
          <w:shd w:val="clear" w:color="auto" w:fill="FFFFFF"/>
        </w:rPr>
        <w:t xml:space="preserve">the </w:t>
      </w:r>
      <w:r w:rsidRPr="00F86DC0">
        <w:rPr>
          <w:color w:val="000000"/>
          <w:shd w:val="clear" w:color="auto" w:fill="FFFFFF"/>
        </w:rPr>
        <w:t xml:space="preserve">removal </w:t>
      </w:r>
      <w:r>
        <w:rPr>
          <w:color w:val="000000"/>
          <w:shd w:val="clear" w:color="auto" w:fill="FFFFFF"/>
        </w:rPr>
        <w:t xml:space="preserve">of any prisoner suffering from leprosy </w:t>
      </w:r>
      <w:r w:rsidRPr="00F86DC0">
        <w:rPr>
          <w:color w:val="000000"/>
          <w:shd w:val="clear" w:color="auto" w:fill="FFFFFF"/>
        </w:rPr>
        <w:t>to a hospital or place specified by the Director of Medical Services, there to be kept and treated until cured of leprosy</w:t>
      </w:r>
      <w:r>
        <w:rPr>
          <w:color w:val="000000"/>
          <w:shd w:val="clear" w:color="auto" w:fill="FFFFFF"/>
        </w:rPr>
        <w:t>. Although</w:t>
      </w:r>
      <w:r w:rsidR="008A2843">
        <w:rPr>
          <w:color w:val="000000"/>
          <w:shd w:val="clear" w:color="auto" w:fill="FFFFFF"/>
        </w:rPr>
        <w:t>, in some cases, medical complications of leprosy may require hospital care, there is no medical justification for this policy of segregation.</w:t>
      </w:r>
      <w:r w:rsidR="00975D88">
        <w:rPr>
          <w:rFonts w:cstheme="minorHAnsi"/>
        </w:rPr>
        <w:t xml:space="preserve"> </w:t>
      </w:r>
      <w:r w:rsidR="00975D88">
        <w:rPr>
          <w:rFonts w:cstheme="minorHAnsi"/>
          <w:b/>
          <w:bCs/>
        </w:rPr>
        <w:t xml:space="preserve">In accordance with Article </w:t>
      </w:r>
      <w:r w:rsidR="00624E98">
        <w:rPr>
          <w:rFonts w:cstheme="minorHAnsi"/>
          <w:b/>
          <w:bCs/>
        </w:rPr>
        <w:t xml:space="preserve">5, the government </w:t>
      </w:r>
      <w:r w:rsidR="00D10F51">
        <w:rPr>
          <w:rFonts w:cstheme="minorHAnsi"/>
          <w:b/>
          <w:bCs/>
        </w:rPr>
        <w:t>is asked to</w:t>
      </w:r>
      <w:r w:rsidR="00624E98">
        <w:rPr>
          <w:rFonts w:cstheme="minorHAnsi"/>
          <w:b/>
          <w:bCs/>
        </w:rPr>
        <w:t xml:space="preserve"> </w:t>
      </w:r>
      <w:r w:rsidR="008A2843" w:rsidRPr="00D10F51">
        <w:rPr>
          <w:rFonts w:cstheme="minorHAnsi"/>
          <w:b/>
          <w:bCs/>
        </w:rPr>
        <w:t xml:space="preserve">take steps to ensure that </w:t>
      </w:r>
      <w:r w:rsidR="008A2843">
        <w:rPr>
          <w:rFonts w:cstheme="minorHAnsi"/>
          <w:b/>
          <w:bCs/>
        </w:rPr>
        <w:t xml:space="preserve">this </w:t>
      </w:r>
      <w:r w:rsidR="00790558">
        <w:rPr>
          <w:rFonts w:cstheme="minorHAnsi"/>
          <w:b/>
          <w:bCs/>
        </w:rPr>
        <w:t>section of the Act is repealed</w:t>
      </w:r>
      <w:r w:rsidR="008A2843">
        <w:rPr>
          <w:rFonts w:cstheme="minorHAnsi"/>
          <w:b/>
          <w:bCs/>
        </w:rPr>
        <w:t>.</w:t>
      </w:r>
    </w:p>
    <w:p w14:paraId="7555BFEE" w14:textId="77777777" w:rsidR="002E7279" w:rsidRPr="002E7279" w:rsidRDefault="002E7279" w:rsidP="002E7279">
      <w:pPr>
        <w:pStyle w:val="ListParagraph"/>
        <w:rPr>
          <w:rFonts w:cstheme="minorHAnsi"/>
        </w:rPr>
      </w:pPr>
    </w:p>
    <w:p w14:paraId="6EA61A8F" w14:textId="629FA434" w:rsidR="002E7279" w:rsidRPr="00624E98" w:rsidRDefault="002E7279" w:rsidP="00975D88">
      <w:pPr>
        <w:pStyle w:val="ListParagraph"/>
        <w:numPr>
          <w:ilvl w:val="0"/>
          <w:numId w:val="1"/>
        </w:numPr>
        <w:jc w:val="both"/>
        <w:rPr>
          <w:rFonts w:cstheme="minorHAnsi"/>
        </w:rPr>
      </w:pPr>
      <w:r>
        <w:rPr>
          <w:rFonts w:cstheme="minorHAnsi"/>
        </w:rPr>
        <w:lastRenderedPageBreak/>
        <w:t xml:space="preserve">A similar provision appears in the Internal Security (Detailed Persons) Rules of 1963, revised in 1990. Section 64 allows the officer-in-charge at a place of detention to order the removal of any person who ‘appears … on the certificate of a medical officer, to be a leper’ to be removed to a Government hospital and kept there until cured. </w:t>
      </w:r>
      <w:proofErr w:type="gramStart"/>
      <w:r>
        <w:rPr>
          <w:rFonts w:cstheme="minorHAnsi"/>
        </w:rPr>
        <w:t>Similar to</w:t>
      </w:r>
      <w:proofErr w:type="gramEnd"/>
      <w:r>
        <w:rPr>
          <w:rFonts w:cstheme="minorHAnsi"/>
        </w:rPr>
        <w:t xml:space="preserve"> s.45 of the Prisons Act, </w:t>
      </w:r>
      <w:r>
        <w:rPr>
          <w:color w:val="000000"/>
          <w:shd w:val="clear" w:color="auto" w:fill="FFFFFF"/>
        </w:rPr>
        <w:t xml:space="preserve">there is no medical justification for this policy of segregation. </w:t>
      </w:r>
      <w:proofErr w:type="gramStart"/>
      <w:r>
        <w:rPr>
          <w:color w:val="000000"/>
          <w:shd w:val="clear" w:color="auto" w:fill="FFFFFF"/>
        </w:rPr>
        <w:t>Moreover</w:t>
      </w:r>
      <w:proofErr w:type="gramEnd"/>
      <w:r>
        <w:rPr>
          <w:color w:val="000000"/>
          <w:shd w:val="clear" w:color="auto" w:fill="FFFFFF"/>
        </w:rPr>
        <w:t xml:space="preserve"> the use of the labelling term ‘leper’ </w:t>
      </w:r>
      <w:r>
        <w:rPr>
          <w:rFonts w:cstheme="minorHAnsi"/>
        </w:rPr>
        <w:t xml:space="preserve">is </w:t>
      </w:r>
      <w:r w:rsidRPr="00D10F51">
        <w:rPr>
          <w:rFonts w:cstheme="minorHAnsi"/>
        </w:rPr>
        <w:t xml:space="preserve">deeply offensive </w:t>
      </w:r>
      <w:r>
        <w:rPr>
          <w:rFonts w:cstheme="minorHAnsi"/>
        </w:rPr>
        <w:t>to</w:t>
      </w:r>
      <w:r w:rsidRPr="00D10F51">
        <w:rPr>
          <w:rFonts w:cstheme="minorHAnsi"/>
        </w:rPr>
        <w:t xml:space="preserve"> persons affected by leprosy.</w:t>
      </w:r>
      <w:r>
        <w:rPr>
          <w:rFonts w:cstheme="minorHAnsi"/>
        </w:rPr>
        <w:t xml:space="preserve"> </w:t>
      </w:r>
      <w:r>
        <w:rPr>
          <w:rFonts w:cstheme="minorHAnsi"/>
          <w:b/>
          <w:bCs/>
        </w:rPr>
        <w:t xml:space="preserve">In accordance with Article 5, the government is asked to </w:t>
      </w:r>
      <w:r w:rsidRPr="00D10F51">
        <w:rPr>
          <w:rFonts w:cstheme="minorHAnsi"/>
          <w:b/>
          <w:bCs/>
        </w:rPr>
        <w:t xml:space="preserve">take steps to ensure that </w:t>
      </w:r>
      <w:r>
        <w:rPr>
          <w:rFonts w:cstheme="minorHAnsi"/>
          <w:b/>
          <w:bCs/>
        </w:rPr>
        <w:t>this section of the Act is repealed.</w:t>
      </w:r>
    </w:p>
    <w:p w14:paraId="0D332AE9" w14:textId="77777777" w:rsidR="00624E98" w:rsidRPr="00624E98" w:rsidRDefault="00624E98" w:rsidP="00624E98">
      <w:pPr>
        <w:pStyle w:val="ListParagraph"/>
        <w:rPr>
          <w:rFonts w:cstheme="minorHAnsi"/>
        </w:rPr>
      </w:pPr>
    </w:p>
    <w:p w14:paraId="2AB64DCD" w14:textId="6C887FA2" w:rsidR="008A2843" w:rsidRPr="00030D05" w:rsidRDefault="008A2843" w:rsidP="008A2843">
      <w:pPr>
        <w:pStyle w:val="ListParagraph"/>
        <w:numPr>
          <w:ilvl w:val="0"/>
          <w:numId w:val="1"/>
        </w:numPr>
        <w:jc w:val="both"/>
        <w:rPr>
          <w:rFonts w:cstheme="minorHAnsi"/>
        </w:rPr>
      </w:pPr>
      <w:r>
        <w:rPr>
          <w:rFonts w:cstheme="minorHAnsi"/>
        </w:rPr>
        <w:t xml:space="preserve">The Infectious Diseases Act, initially passed in 1977 and revised in 2003, relates to the quarantining and prevention of infectious diseases. The First Schedule includes leprosy in a list of diseases defined as infectious diseases. Several of the provisions of the Act, such as disease notification, are valuable in ensuring that persons diagnosed with leprosy </w:t>
      </w:r>
      <w:r w:rsidR="00790558">
        <w:rPr>
          <w:rFonts w:cstheme="minorHAnsi"/>
        </w:rPr>
        <w:t xml:space="preserve">can </w:t>
      </w:r>
      <w:r>
        <w:rPr>
          <w:rFonts w:cstheme="minorHAnsi"/>
        </w:rPr>
        <w:t xml:space="preserve">access prompt and correct treatment. However, section 15 </w:t>
      </w:r>
      <w:r w:rsidR="00DE0D71">
        <w:rPr>
          <w:rFonts w:cstheme="minorHAnsi"/>
        </w:rPr>
        <w:t xml:space="preserve">allows the Director of Medical Services to order anyone suspected of having leprosy, or any contact of that person, to be detailed and isolated in </w:t>
      </w:r>
      <w:r w:rsidR="00DE0D71" w:rsidRPr="008A2843">
        <w:rPr>
          <w:rFonts w:eastAsia="Times New Roman" w:cstheme="minorHAnsi"/>
          <w:color w:val="000000"/>
          <w:shd w:val="clear" w:color="auto" w:fill="FFFFFF"/>
          <w:lang w:eastAsia="en-GB"/>
        </w:rPr>
        <w:t>in a hospital or other place</w:t>
      </w:r>
      <w:r w:rsidR="00DE0D71">
        <w:rPr>
          <w:rFonts w:eastAsia="Times New Roman" w:cstheme="minorHAnsi"/>
          <w:color w:val="000000"/>
          <w:shd w:val="clear" w:color="auto" w:fill="FFFFFF"/>
          <w:lang w:eastAsia="en-GB"/>
        </w:rPr>
        <w:t xml:space="preserve"> (which may be the person’s own home)</w:t>
      </w:r>
      <w:r w:rsidR="00DE0D71" w:rsidRPr="008A2843">
        <w:rPr>
          <w:rFonts w:eastAsia="Times New Roman" w:cstheme="minorHAnsi"/>
          <w:color w:val="000000"/>
          <w:shd w:val="clear" w:color="auto" w:fill="FFFFFF"/>
          <w:lang w:eastAsia="en-GB"/>
        </w:rPr>
        <w:t xml:space="preserve"> for such period of time and subject to such conditions as the Director may determine</w:t>
      </w:r>
      <w:r w:rsidR="00DE0D71">
        <w:rPr>
          <w:rFonts w:eastAsia="Times New Roman" w:cstheme="minorHAnsi"/>
          <w:color w:val="000000"/>
          <w:shd w:val="clear" w:color="auto" w:fill="FFFFFF"/>
          <w:lang w:eastAsia="en-GB"/>
        </w:rPr>
        <w:t>. There are penalties for leaving the place of isolation or for other non-compliance. Other sections of the Act allow the Director to take other actions with the effect of isolating persons suffering from leprosy from the general community. Although good public health systems rightly contain provisions to reduce the spread of infectio</w:t>
      </w:r>
      <w:r w:rsidR="00790558">
        <w:rPr>
          <w:rFonts w:eastAsia="Times New Roman" w:cstheme="minorHAnsi"/>
          <w:color w:val="000000"/>
          <w:shd w:val="clear" w:color="auto" w:fill="FFFFFF"/>
          <w:lang w:eastAsia="en-GB"/>
        </w:rPr>
        <w:t>u</w:t>
      </w:r>
      <w:r w:rsidR="00DE0D71">
        <w:rPr>
          <w:rFonts w:eastAsia="Times New Roman" w:cstheme="minorHAnsi"/>
          <w:color w:val="000000"/>
          <w:shd w:val="clear" w:color="auto" w:fill="FFFFFF"/>
          <w:lang w:eastAsia="en-GB"/>
        </w:rPr>
        <w:t>s</w:t>
      </w:r>
      <w:r w:rsidR="00790558">
        <w:rPr>
          <w:rFonts w:eastAsia="Times New Roman" w:cstheme="minorHAnsi"/>
          <w:color w:val="000000"/>
          <w:shd w:val="clear" w:color="auto" w:fill="FFFFFF"/>
          <w:lang w:eastAsia="en-GB"/>
        </w:rPr>
        <w:t xml:space="preserve"> </w:t>
      </w:r>
      <w:r w:rsidR="00DE0D71">
        <w:rPr>
          <w:rFonts w:eastAsia="Times New Roman" w:cstheme="minorHAnsi"/>
          <w:color w:val="000000"/>
          <w:shd w:val="clear" w:color="auto" w:fill="FFFFFF"/>
          <w:lang w:eastAsia="en-GB"/>
        </w:rPr>
        <w:t>diseases</w:t>
      </w:r>
      <w:r w:rsidR="00790558">
        <w:rPr>
          <w:rFonts w:eastAsia="Times New Roman" w:cstheme="minorHAnsi"/>
          <w:color w:val="000000"/>
          <w:shd w:val="clear" w:color="auto" w:fill="FFFFFF"/>
          <w:lang w:eastAsia="en-GB"/>
        </w:rPr>
        <w:t xml:space="preserve"> which cause risk to the population</w:t>
      </w:r>
      <w:r w:rsidR="00DE0D71">
        <w:rPr>
          <w:rFonts w:eastAsia="Times New Roman" w:cstheme="minorHAnsi"/>
          <w:color w:val="000000"/>
          <w:shd w:val="clear" w:color="auto" w:fill="FFFFFF"/>
          <w:lang w:eastAsia="en-GB"/>
        </w:rPr>
        <w:t>, the risks of infection from leprosy in Singapore are extremely low and are eliminated altogether once a person starts leprosy treatment. T</w:t>
      </w:r>
      <w:r>
        <w:rPr>
          <w:color w:val="000000"/>
          <w:shd w:val="clear" w:color="auto" w:fill="FFFFFF"/>
        </w:rPr>
        <w:t xml:space="preserve">here is </w:t>
      </w:r>
      <w:r w:rsidR="00DE0D71">
        <w:rPr>
          <w:color w:val="000000"/>
          <w:shd w:val="clear" w:color="auto" w:fill="FFFFFF"/>
        </w:rPr>
        <w:t xml:space="preserve">therefore </w:t>
      </w:r>
      <w:r>
        <w:rPr>
          <w:color w:val="000000"/>
          <w:shd w:val="clear" w:color="auto" w:fill="FFFFFF"/>
        </w:rPr>
        <w:t xml:space="preserve">no medical justification for </w:t>
      </w:r>
      <w:r w:rsidR="00DE0D71">
        <w:rPr>
          <w:color w:val="000000"/>
          <w:shd w:val="clear" w:color="auto" w:fill="FFFFFF"/>
        </w:rPr>
        <w:t>the</w:t>
      </w:r>
      <w:r>
        <w:rPr>
          <w:color w:val="000000"/>
          <w:shd w:val="clear" w:color="auto" w:fill="FFFFFF"/>
        </w:rPr>
        <w:t xml:space="preserve"> segregation</w:t>
      </w:r>
      <w:r w:rsidR="00DE0D71">
        <w:rPr>
          <w:color w:val="000000"/>
          <w:shd w:val="clear" w:color="auto" w:fill="FFFFFF"/>
        </w:rPr>
        <w:t xml:space="preserve"> provisions in this Act insofar as they apply to leprosy</w:t>
      </w:r>
      <w:r>
        <w:rPr>
          <w:color w:val="000000"/>
          <w:shd w:val="clear" w:color="auto" w:fill="FFFFFF"/>
        </w:rPr>
        <w:t>.</w:t>
      </w:r>
      <w:r>
        <w:rPr>
          <w:rFonts w:cstheme="minorHAnsi"/>
        </w:rPr>
        <w:t xml:space="preserve"> </w:t>
      </w:r>
      <w:r>
        <w:rPr>
          <w:rFonts w:cstheme="minorHAnsi"/>
          <w:b/>
          <w:bCs/>
        </w:rPr>
        <w:t>In accordance with Article</w:t>
      </w:r>
      <w:r w:rsidR="00A56172">
        <w:rPr>
          <w:rFonts w:cstheme="minorHAnsi"/>
          <w:b/>
          <w:bCs/>
        </w:rPr>
        <w:t>s</w:t>
      </w:r>
      <w:r>
        <w:rPr>
          <w:rFonts w:cstheme="minorHAnsi"/>
          <w:b/>
          <w:bCs/>
        </w:rPr>
        <w:t xml:space="preserve"> 5</w:t>
      </w:r>
      <w:r w:rsidR="00A56172">
        <w:rPr>
          <w:rFonts w:cstheme="minorHAnsi"/>
          <w:b/>
          <w:bCs/>
        </w:rPr>
        <w:t xml:space="preserve"> and 19</w:t>
      </w:r>
      <w:r>
        <w:rPr>
          <w:rFonts w:cstheme="minorHAnsi"/>
          <w:b/>
          <w:bCs/>
        </w:rPr>
        <w:t xml:space="preserve">, the government is asked to </w:t>
      </w:r>
      <w:r w:rsidRPr="00D10F51">
        <w:rPr>
          <w:rFonts w:cstheme="minorHAnsi"/>
          <w:b/>
          <w:bCs/>
        </w:rPr>
        <w:t xml:space="preserve">take steps to ensure that </w:t>
      </w:r>
      <w:r>
        <w:rPr>
          <w:rFonts w:cstheme="minorHAnsi"/>
          <w:b/>
          <w:bCs/>
        </w:rPr>
        <w:t xml:space="preserve">this </w:t>
      </w:r>
      <w:r w:rsidR="00790558">
        <w:rPr>
          <w:rFonts w:cstheme="minorHAnsi"/>
          <w:b/>
          <w:bCs/>
        </w:rPr>
        <w:t>legislation</w:t>
      </w:r>
      <w:r>
        <w:rPr>
          <w:rFonts w:cstheme="minorHAnsi"/>
          <w:b/>
          <w:bCs/>
        </w:rPr>
        <w:t xml:space="preserve"> is amended.</w:t>
      </w:r>
    </w:p>
    <w:p w14:paraId="574B4639" w14:textId="77777777" w:rsidR="00030D05" w:rsidRPr="00030D05" w:rsidRDefault="00030D05" w:rsidP="00030D05">
      <w:pPr>
        <w:pStyle w:val="ListParagraph"/>
        <w:ind w:left="360"/>
        <w:jc w:val="both"/>
        <w:rPr>
          <w:rFonts w:cstheme="minorHAnsi"/>
        </w:rPr>
      </w:pPr>
    </w:p>
    <w:p w14:paraId="658009D7" w14:textId="7C7E904B" w:rsidR="00030D05" w:rsidRPr="00030D05" w:rsidRDefault="00030D05" w:rsidP="00030D05">
      <w:pPr>
        <w:pStyle w:val="ListParagraph"/>
        <w:numPr>
          <w:ilvl w:val="0"/>
          <w:numId w:val="1"/>
        </w:numPr>
        <w:jc w:val="both"/>
        <w:rPr>
          <w:rFonts w:cstheme="minorHAnsi"/>
        </w:rPr>
      </w:pPr>
      <w:r w:rsidRPr="00030D05">
        <w:rPr>
          <w:rFonts w:cstheme="minorHAnsi"/>
        </w:rPr>
        <w:t xml:space="preserve">The </w:t>
      </w:r>
      <w:r>
        <w:rPr>
          <w:rFonts w:cstheme="minorHAnsi"/>
        </w:rPr>
        <w:t>Railways</w:t>
      </w:r>
      <w:r w:rsidRPr="00030D05">
        <w:rPr>
          <w:rFonts w:cstheme="minorHAnsi"/>
        </w:rPr>
        <w:t xml:space="preserve"> Act, initially passed in 19</w:t>
      </w:r>
      <w:r>
        <w:rPr>
          <w:rFonts w:cstheme="minorHAnsi"/>
        </w:rPr>
        <w:t>06</w:t>
      </w:r>
      <w:r w:rsidRPr="00030D05">
        <w:rPr>
          <w:rFonts w:cstheme="minorHAnsi"/>
        </w:rPr>
        <w:t xml:space="preserve"> and revised in </w:t>
      </w:r>
      <w:r>
        <w:rPr>
          <w:rFonts w:cstheme="minorHAnsi"/>
        </w:rPr>
        <w:t>1985</w:t>
      </w:r>
      <w:r w:rsidRPr="00030D05">
        <w:rPr>
          <w:rFonts w:cstheme="minorHAnsi"/>
        </w:rPr>
        <w:t xml:space="preserve">, contains discriminatory provisions in section </w:t>
      </w:r>
      <w:r>
        <w:rPr>
          <w:rFonts w:cstheme="minorHAnsi"/>
        </w:rPr>
        <w:t>75</w:t>
      </w:r>
      <w:r w:rsidRPr="00030D05">
        <w:rPr>
          <w:rFonts w:cstheme="minorHAnsi"/>
        </w:rPr>
        <w:t xml:space="preserve">. This section </w:t>
      </w:r>
      <w:r>
        <w:rPr>
          <w:rFonts w:cstheme="minorHAnsi"/>
        </w:rPr>
        <w:t>makes a person suffering from leprosy guilty of an offense</w:t>
      </w:r>
      <w:r w:rsidR="00EA2266">
        <w:rPr>
          <w:rFonts w:cstheme="minorHAnsi"/>
        </w:rPr>
        <w:t xml:space="preserve"> and liable to a fine</w:t>
      </w:r>
      <w:r>
        <w:rPr>
          <w:rFonts w:cstheme="minorHAnsi"/>
        </w:rPr>
        <w:t xml:space="preserve"> if </w:t>
      </w:r>
      <w:r w:rsidR="00EA2266">
        <w:rPr>
          <w:rFonts w:cstheme="minorHAnsi"/>
        </w:rPr>
        <w:t xml:space="preserve">s/he travels on the railway. </w:t>
      </w:r>
      <w:r w:rsidR="00EA2266">
        <w:rPr>
          <w:rFonts w:eastAsia="Times New Roman" w:cstheme="minorHAnsi"/>
          <w:color w:val="000000"/>
          <w:lang w:eastAsia="en-GB"/>
        </w:rPr>
        <w:t>It also permits</w:t>
      </w:r>
      <w:r w:rsidR="00EA2266" w:rsidRPr="00030D05">
        <w:rPr>
          <w:rFonts w:eastAsia="Times New Roman" w:cstheme="minorHAnsi"/>
          <w:color w:val="000000"/>
          <w:lang w:eastAsia="en-GB"/>
        </w:rPr>
        <w:t xml:space="preserve"> any railway official </w:t>
      </w:r>
      <w:r w:rsidR="00EA2266">
        <w:rPr>
          <w:rFonts w:eastAsia="Times New Roman" w:cstheme="minorHAnsi"/>
          <w:color w:val="000000"/>
          <w:lang w:eastAsia="en-GB"/>
        </w:rPr>
        <w:t>to</w:t>
      </w:r>
      <w:r w:rsidR="00EA2266" w:rsidRPr="00030D05">
        <w:rPr>
          <w:rFonts w:eastAsia="Times New Roman" w:cstheme="minorHAnsi"/>
          <w:color w:val="000000"/>
          <w:lang w:eastAsia="en-GB"/>
        </w:rPr>
        <w:t xml:space="preserve"> remove </w:t>
      </w:r>
      <w:r w:rsidR="00EA2266">
        <w:rPr>
          <w:rFonts w:eastAsia="Times New Roman" w:cstheme="minorHAnsi"/>
          <w:color w:val="000000"/>
          <w:lang w:eastAsia="en-GB"/>
        </w:rPr>
        <w:t>the person and makes the person liable for the cost of d</w:t>
      </w:r>
      <w:r w:rsidR="00EA2266" w:rsidRPr="00030D05">
        <w:rPr>
          <w:rFonts w:eastAsia="Times New Roman" w:cstheme="minorHAnsi"/>
          <w:color w:val="000000"/>
          <w:lang w:eastAsia="en-GB"/>
        </w:rPr>
        <w:t>isinfecti</w:t>
      </w:r>
      <w:r w:rsidR="00EA2266">
        <w:rPr>
          <w:rFonts w:eastAsia="Times New Roman" w:cstheme="minorHAnsi"/>
          <w:color w:val="000000"/>
          <w:lang w:eastAsia="en-GB"/>
        </w:rPr>
        <w:t>ng the carriage or area occupied.</w:t>
      </w:r>
      <w:r w:rsidRPr="00030D05">
        <w:rPr>
          <w:color w:val="000000"/>
          <w:shd w:val="clear" w:color="auto" w:fill="FFFFFF"/>
        </w:rPr>
        <w:t xml:space="preserve"> </w:t>
      </w:r>
      <w:r w:rsidR="00EA2266">
        <w:rPr>
          <w:color w:val="000000"/>
          <w:shd w:val="clear" w:color="auto" w:fill="FFFFFF"/>
        </w:rPr>
        <w:t xml:space="preserve">The only other disease specifically mentioned in this section is smallpox – for which such a restriction may </w:t>
      </w:r>
      <w:r w:rsidR="000B1F4C">
        <w:rPr>
          <w:color w:val="000000"/>
          <w:shd w:val="clear" w:color="auto" w:fill="FFFFFF"/>
        </w:rPr>
        <w:t>have been justifiable</w:t>
      </w:r>
      <w:r w:rsidR="00EA2266">
        <w:rPr>
          <w:color w:val="000000"/>
          <w:shd w:val="clear" w:color="auto" w:fill="FFFFFF"/>
        </w:rPr>
        <w:t xml:space="preserve">. It is certainly not justifiable for leprosy on medical grounds and therefore constitutes an abuse of rights. </w:t>
      </w:r>
      <w:r w:rsidRPr="00030D05">
        <w:rPr>
          <w:rFonts w:cstheme="minorHAnsi"/>
          <w:b/>
          <w:bCs/>
        </w:rPr>
        <w:t>In accordance with Article</w:t>
      </w:r>
      <w:r w:rsidR="00A56172">
        <w:rPr>
          <w:rFonts w:cstheme="minorHAnsi"/>
          <w:b/>
          <w:bCs/>
        </w:rPr>
        <w:t>s</w:t>
      </w:r>
      <w:r w:rsidRPr="00030D05">
        <w:rPr>
          <w:rFonts w:cstheme="minorHAnsi"/>
          <w:b/>
          <w:bCs/>
        </w:rPr>
        <w:t xml:space="preserve"> 5</w:t>
      </w:r>
      <w:r w:rsidR="00A56172">
        <w:rPr>
          <w:rFonts w:cstheme="minorHAnsi"/>
          <w:b/>
          <w:bCs/>
        </w:rPr>
        <w:t xml:space="preserve"> and 20</w:t>
      </w:r>
      <w:r w:rsidRPr="00030D05">
        <w:rPr>
          <w:rFonts w:cstheme="minorHAnsi"/>
          <w:b/>
          <w:bCs/>
        </w:rPr>
        <w:t>, the government is asked to take steps to ensure that this section of the Act is repealed</w:t>
      </w:r>
      <w:r w:rsidR="00EA2266">
        <w:rPr>
          <w:rFonts w:cstheme="minorHAnsi"/>
          <w:b/>
          <w:bCs/>
        </w:rPr>
        <w:t xml:space="preserve"> or amended.</w:t>
      </w:r>
      <w:bookmarkStart w:id="0" w:name="_GoBack"/>
      <w:bookmarkEnd w:id="0"/>
      <w:r w:rsidR="00EA2266">
        <w:rPr>
          <w:rFonts w:cstheme="minorHAnsi"/>
          <w:b/>
          <w:bCs/>
        </w:rPr>
        <w:t xml:space="preserve"> </w:t>
      </w:r>
    </w:p>
    <w:p w14:paraId="1F193CDC" w14:textId="77777777" w:rsidR="00030D05" w:rsidRPr="00030D05" w:rsidRDefault="00030D05" w:rsidP="00030D05">
      <w:pPr>
        <w:pStyle w:val="ListParagraph"/>
        <w:ind w:left="360"/>
        <w:jc w:val="both"/>
        <w:rPr>
          <w:rFonts w:cstheme="minorHAnsi"/>
        </w:rPr>
      </w:pPr>
    </w:p>
    <w:sectPr w:rsidR="00030D05" w:rsidRPr="00030D0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C9F148" w14:textId="77777777" w:rsidR="005E59A1" w:rsidRDefault="005E59A1" w:rsidP="001A40F2">
      <w:pPr>
        <w:spacing w:after="0" w:line="240" w:lineRule="auto"/>
      </w:pPr>
      <w:r>
        <w:separator/>
      </w:r>
    </w:p>
  </w:endnote>
  <w:endnote w:type="continuationSeparator" w:id="0">
    <w:p w14:paraId="6EB869D2" w14:textId="77777777" w:rsidR="005E59A1" w:rsidRDefault="005E59A1" w:rsidP="001A40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65C0D93" w14:textId="77777777" w:rsidR="005E59A1" w:rsidRDefault="005E59A1" w:rsidP="001A40F2">
      <w:pPr>
        <w:spacing w:after="0" w:line="240" w:lineRule="auto"/>
      </w:pPr>
      <w:r>
        <w:separator/>
      </w:r>
    </w:p>
  </w:footnote>
  <w:footnote w:type="continuationSeparator" w:id="0">
    <w:p w14:paraId="79636113" w14:textId="77777777" w:rsidR="005E59A1" w:rsidRDefault="005E59A1" w:rsidP="001A40F2">
      <w:pPr>
        <w:spacing w:after="0" w:line="240" w:lineRule="auto"/>
      </w:pPr>
      <w:r>
        <w:continuationSeparator/>
      </w:r>
    </w:p>
  </w:footnote>
  <w:footnote w:id="1">
    <w:p w14:paraId="2612B177" w14:textId="77777777" w:rsidR="000B1F4C" w:rsidRDefault="000B1F4C" w:rsidP="000B1F4C">
      <w:pPr>
        <w:pStyle w:val="FootnoteText"/>
        <w:ind w:left="0" w:right="0" w:firstLine="0"/>
        <w:rPr>
          <w:rFonts w:asciiTheme="minorHAnsi" w:hAnsiTheme="minorHAnsi" w:cstheme="minorHAnsi"/>
          <w:sz w:val="20"/>
        </w:rPr>
      </w:pPr>
      <w:r>
        <w:rPr>
          <w:rStyle w:val="FootnoteReference"/>
          <w:rFonts w:asciiTheme="minorHAnsi" w:hAnsiTheme="minorHAnsi" w:cstheme="minorHAnsi"/>
          <w:sz w:val="20"/>
        </w:rPr>
        <w:footnoteRef/>
      </w:r>
      <w:r>
        <w:rPr>
          <w:rFonts w:asciiTheme="minorHAnsi" w:hAnsiTheme="minorHAnsi" w:cstheme="minorHAnsi"/>
          <w:sz w:val="20"/>
        </w:rPr>
        <w:t xml:space="preserve"> Persons with personal experience of leprosy prefer this descriptive term. The alternative term ‘persons with leprosy’ is rejected as being more descriptive of persons currently suffering from the disease, rather than its consequential effects in terms of disability, stigma and discrimination.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C94DD5"/>
    <w:multiLevelType w:val="hybridMultilevel"/>
    <w:tmpl w:val="ED70770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37B8"/>
    <w:rsid w:val="00026654"/>
    <w:rsid w:val="00030D05"/>
    <w:rsid w:val="00057BF9"/>
    <w:rsid w:val="000B1F4C"/>
    <w:rsid w:val="001050DD"/>
    <w:rsid w:val="0014441A"/>
    <w:rsid w:val="001A40F2"/>
    <w:rsid w:val="001B2D55"/>
    <w:rsid w:val="001E7B7E"/>
    <w:rsid w:val="00214B56"/>
    <w:rsid w:val="0023796C"/>
    <w:rsid w:val="00237CA2"/>
    <w:rsid w:val="00296238"/>
    <w:rsid w:val="002B223A"/>
    <w:rsid w:val="002E7279"/>
    <w:rsid w:val="00332C91"/>
    <w:rsid w:val="003730D4"/>
    <w:rsid w:val="0046027A"/>
    <w:rsid w:val="0047554A"/>
    <w:rsid w:val="004A13BA"/>
    <w:rsid w:val="004C3ED5"/>
    <w:rsid w:val="00521455"/>
    <w:rsid w:val="00546AD7"/>
    <w:rsid w:val="00547CC2"/>
    <w:rsid w:val="00563E5C"/>
    <w:rsid w:val="005935A2"/>
    <w:rsid w:val="005A2E66"/>
    <w:rsid w:val="005A7E0B"/>
    <w:rsid w:val="005E22F4"/>
    <w:rsid w:val="005E59A1"/>
    <w:rsid w:val="00624E98"/>
    <w:rsid w:val="00691FB6"/>
    <w:rsid w:val="007057F2"/>
    <w:rsid w:val="00705F8B"/>
    <w:rsid w:val="00737CC3"/>
    <w:rsid w:val="00746036"/>
    <w:rsid w:val="00790558"/>
    <w:rsid w:val="007B284E"/>
    <w:rsid w:val="008511CC"/>
    <w:rsid w:val="00852F80"/>
    <w:rsid w:val="00853008"/>
    <w:rsid w:val="00857A08"/>
    <w:rsid w:val="00862594"/>
    <w:rsid w:val="008629F8"/>
    <w:rsid w:val="008A2843"/>
    <w:rsid w:val="008A2F17"/>
    <w:rsid w:val="00975D88"/>
    <w:rsid w:val="009D55B8"/>
    <w:rsid w:val="009E2356"/>
    <w:rsid w:val="009F4E1C"/>
    <w:rsid w:val="00A56172"/>
    <w:rsid w:val="00A96CE8"/>
    <w:rsid w:val="00A97C5F"/>
    <w:rsid w:val="00AE0C3D"/>
    <w:rsid w:val="00AF05BF"/>
    <w:rsid w:val="00AF581E"/>
    <w:rsid w:val="00BB6A03"/>
    <w:rsid w:val="00BE325F"/>
    <w:rsid w:val="00BE72E5"/>
    <w:rsid w:val="00BE779B"/>
    <w:rsid w:val="00C62C0C"/>
    <w:rsid w:val="00C65683"/>
    <w:rsid w:val="00CB0035"/>
    <w:rsid w:val="00D10F51"/>
    <w:rsid w:val="00D646AF"/>
    <w:rsid w:val="00DA215C"/>
    <w:rsid w:val="00DE0D71"/>
    <w:rsid w:val="00DF37B8"/>
    <w:rsid w:val="00E144D9"/>
    <w:rsid w:val="00E735F5"/>
    <w:rsid w:val="00EA2266"/>
    <w:rsid w:val="00EE75A6"/>
    <w:rsid w:val="00F21707"/>
    <w:rsid w:val="00F519E7"/>
    <w:rsid w:val="00F86DC0"/>
    <w:rsid w:val="00FA74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3CC5AE"/>
  <w15:chartTrackingRefBased/>
  <w15:docId w15:val="{3D47DD46-AC1A-474F-9499-32E1F78BA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40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40F2"/>
  </w:style>
  <w:style w:type="paragraph" w:styleId="Footer">
    <w:name w:val="footer"/>
    <w:basedOn w:val="Normal"/>
    <w:link w:val="FooterChar"/>
    <w:uiPriority w:val="99"/>
    <w:unhideWhenUsed/>
    <w:rsid w:val="001A40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40F2"/>
  </w:style>
  <w:style w:type="paragraph" w:styleId="Title">
    <w:name w:val="Title"/>
    <w:basedOn w:val="Normal"/>
    <w:next w:val="Normal"/>
    <w:link w:val="TitleChar"/>
    <w:uiPriority w:val="10"/>
    <w:qFormat/>
    <w:rsid w:val="0074603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6036"/>
    <w:rPr>
      <w:rFonts w:asciiTheme="majorHAnsi" w:eastAsiaTheme="majorEastAsia" w:hAnsiTheme="majorHAnsi" w:cstheme="majorBidi"/>
      <w:spacing w:val="-10"/>
      <w:kern w:val="28"/>
      <w:sz w:val="56"/>
      <w:szCs w:val="56"/>
    </w:rPr>
  </w:style>
  <w:style w:type="paragraph" w:customStyle="1" w:styleId="Default">
    <w:name w:val="Default"/>
    <w:rsid w:val="00746036"/>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46027A"/>
    <w:rPr>
      <w:sz w:val="16"/>
      <w:szCs w:val="16"/>
    </w:rPr>
  </w:style>
  <w:style w:type="paragraph" w:styleId="CommentText">
    <w:name w:val="annotation text"/>
    <w:basedOn w:val="Normal"/>
    <w:link w:val="CommentTextChar"/>
    <w:uiPriority w:val="99"/>
    <w:semiHidden/>
    <w:unhideWhenUsed/>
    <w:rsid w:val="0046027A"/>
    <w:pPr>
      <w:spacing w:line="240" w:lineRule="auto"/>
    </w:pPr>
    <w:rPr>
      <w:sz w:val="20"/>
      <w:szCs w:val="20"/>
    </w:rPr>
  </w:style>
  <w:style w:type="character" w:customStyle="1" w:styleId="CommentTextChar">
    <w:name w:val="Comment Text Char"/>
    <w:basedOn w:val="DefaultParagraphFont"/>
    <w:link w:val="CommentText"/>
    <w:uiPriority w:val="99"/>
    <w:semiHidden/>
    <w:rsid w:val="0046027A"/>
    <w:rPr>
      <w:sz w:val="20"/>
      <w:szCs w:val="20"/>
    </w:rPr>
  </w:style>
  <w:style w:type="paragraph" w:styleId="CommentSubject">
    <w:name w:val="annotation subject"/>
    <w:basedOn w:val="CommentText"/>
    <w:next w:val="CommentText"/>
    <w:link w:val="CommentSubjectChar"/>
    <w:uiPriority w:val="99"/>
    <w:semiHidden/>
    <w:unhideWhenUsed/>
    <w:rsid w:val="0046027A"/>
    <w:rPr>
      <w:b/>
      <w:bCs/>
    </w:rPr>
  </w:style>
  <w:style w:type="character" w:customStyle="1" w:styleId="CommentSubjectChar">
    <w:name w:val="Comment Subject Char"/>
    <w:basedOn w:val="CommentTextChar"/>
    <w:link w:val="CommentSubject"/>
    <w:uiPriority w:val="99"/>
    <w:semiHidden/>
    <w:rsid w:val="0046027A"/>
    <w:rPr>
      <w:b/>
      <w:bCs/>
      <w:sz w:val="20"/>
      <w:szCs w:val="20"/>
    </w:rPr>
  </w:style>
  <w:style w:type="paragraph" w:styleId="BalloonText">
    <w:name w:val="Balloon Text"/>
    <w:basedOn w:val="Normal"/>
    <w:link w:val="BalloonTextChar"/>
    <w:uiPriority w:val="99"/>
    <w:semiHidden/>
    <w:unhideWhenUsed/>
    <w:rsid w:val="004602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027A"/>
    <w:rPr>
      <w:rFonts w:ascii="Segoe UI" w:hAnsi="Segoe UI" w:cs="Segoe UI"/>
      <w:sz w:val="18"/>
      <w:szCs w:val="18"/>
    </w:rPr>
  </w:style>
  <w:style w:type="paragraph" w:styleId="ListParagraph">
    <w:name w:val="List Paragraph"/>
    <w:basedOn w:val="Normal"/>
    <w:uiPriority w:val="34"/>
    <w:qFormat/>
    <w:rsid w:val="00975D88"/>
    <w:pPr>
      <w:ind w:left="720"/>
      <w:contextualSpacing/>
    </w:pPr>
  </w:style>
  <w:style w:type="paragraph" w:styleId="NormalWeb">
    <w:name w:val="Normal (Web)"/>
    <w:basedOn w:val="Normal"/>
    <w:uiPriority w:val="99"/>
    <w:semiHidden/>
    <w:unhideWhenUsed/>
    <w:rsid w:val="00214B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A2843"/>
    <w:rPr>
      <w:b/>
      <w:bCs/>
    </w:rPr>
  </w:style>
  <w:style w:type="character" w:customStyle="1" w:styleId="prov2txtil">
    <w:name w:val="prov2txtil"/>
    <w:basedOn w:val="DefaultParagraphFont"/>
    <w:rsid w:val="008A2843"/>
  </w:style>
  <w:style w:type="character" w:styleId="Emphasis">
    <w:name w:val="Emphasis"/>
    <w:basedOn w:val="DefaultParagraphFont"/>
    <w:uiPriority w:val="20"/>
    <w:qFormat/>
    <w:rsid w:val="008A2843"/>
    <w:rPr>
      <w:i/>
      <w:iCs/>
    </w:rPr>
  </w:style>
  <w:style w:type="character" w:customStyle="1" w:styleId="highlight">
    <w:name w:val="highlight"/>
    <w:basedOn w:val="DefaultParagraphFont"/>
    <w:rsid w:val="002E7279"/>
  </w:style>
  <w:style w:type="character" w:styleId="Hyperlink">
    <w:name w:val="Hyperlink"/>
    <w:basedOn w:val="DefaultParagraphFont"/>
    <w:uiPriority w:val="99"/>
    <w:semiHidden/>
    <w:unhideWhenUsed/>
    <w:rsid w:val="000B1F4C"/>
    <w:rPr>
      <w:color w:val="0000FF"/>
      <w:u w:val="single"/>
    </w:rPr>
  </w:style>
  <w:style w:type="character" w:customStyle="1" w:styleId="FootnoteTextChar">
    <w:name w:val="Footnote Text Char"/>
    <w:aliases w:val="5_G Char"/>
    <w:basedOn w:val="DefaultParagraphFont"/>
    <w:link w:val="FootnoteText"/>
    <w:uiPriority w:val="99"/>
    <w:semiHidden/>
    <w:locked/>
    <w:rsid w:val="000B1F4C"/>
    <w:rPr>
      <w:rFonts w:ascii="Times New Roman" w:hAnsi="Times New Roman" w:cs="Times New Roman"/>
      <w:sz w:val="18"/>
      <w:szCs w:val="20"/>
    </w:rPr>
  </w:style>
  <w:style w:type="paragraph" w:styleId="FootnoteText">
    <w:name w:val="footnote text"/>
    <w:aliases w:val="5_G"/>
    <w:basedOn w:val="Normal"/>
    <w:link w:val="FootnoteTextChar"/>
    <w:uiPriority w:val="99"/>
    <w:semiHidden/>
    <w:unhideWhenUsed/>
    <w:qFormat/>
    <w:rsid w:val="000B1F4C"/>
    <w:pPr>
      <w:tabs>
        <w:tab w:val="right" w:pos="1021"/>
      </w:tabs>
      <w:suppressAutoHyphens/>
      <w:spacing w:after="0" w:line="220" w:lineRule="exact"/>
      <w:ind w:left="1134" w:right="1134" w:hanging="1134"/>
    </w:pPr>
    <w:rPr>
      <w:rFonts w:ascii="Times New Roman" w:hAnsi="Times New Roman" w:cs="Times New Roman"/>
      <w:sz w:val="18"/>
      <w:szCs w:val="20"/>
    </w:rPr>
  </w:style>
  <w:style w:type="character" w:customStyle="1" w:styleId="FootnoteTextChar1">
    <w:name w:val="Footnote Text Char1"/>
    <w:basedOn w:val="DefaultParagraphFont"/>
    <w:uiPriority w:val="99"/>
    <w:semiHidden/>
    <w:rsid w:val="000B1F4C"/>
    <w:rPr>
      <w:sz w:val="20"/>
      <w:szCs w:val="20"/>
    </w:rPr>
  </w:style>
  <w:style w:type="character" w:styleId="FootnoteReference">
    <w:name w:val="footnote reference"/>
    <w:aliases w:val="4_G"/>
    <w:uiPriority w:val="99"/>
    <w:semiHidden/>
    <w:unhideWhenUsed/>
    <w:qFormat/>
    <w:rsid w:val="000B1F4C"/>
    <w:rPr>
      <w:rFonts w:ascii="Times New Roman" w:hAnsi="Times New Roman" w:cs="Times New Roman" w:hint="default"/>
      <w:sz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070816">
      <w:bodyDiv w:val="1"/>
      <w:marLeft w:val="0"/>
      <w:marRight w:val="0"/>
      <w:marTop w:val="0"/>
      <w:marBottom w:val="0"/>
      <w:divBdr>
        <w:top w:val="none" w:sz="0" w:space="0" w:color="auto"/>
        <w:left w:val="none" w:sz="0" w:space="0" w:color="auto"/>
        <w:bottom w:val="none" w:sz="0" w:space="0" w:color="auto"/>
        <w:right w:val="none" w:sz="0" w:space="0" w:color="auto"/>
      </w:divBdr>
    </w:div>
    <w:div w:id="528955421">
      <w:bodyDiv w:val="1"/>
      <w:marLeft w:val="0"/>
      <w:marRight w:val="0"/>
      <w:marTop w:val="0"/>
      <w:marBottom w:val="0"/>
      <w:divBdr>
        <w:top w:val="none" w:sz="0" w:space="0" w:color="auto"/>
        <w:left w:val="none" w:sz="0" w:space="0" w:color="auto"/>
        <w:bottom w:val="none" w:sz="0" w:space="0" w:color="auto"/>
        <w:right w:val="none" w:sz="0" w:space="0" w:color="auto"/>
      </w:divBdr>
    </w:div>
    <w:div w:id="664018762">
      <w:bodyDiv w:val="1"/>
      <w:marLeft w:val="0"/>
      <w:marRight w:val="0"/>
      <w:marTop w:val="0"/>
      <w:marBottom w:val="0"/>
      <w:divBdr>
        <w:top w:val="none" w:sz="0" w:space="0" w:color="auto"/>
        <w:left w:val="none" w:sz="0" w:space="0" w:color="auto"/>
        <w:bottom w:val="none" w:sz="0" w:space="0" w:color="auto"/>
        <w:right w:val="none" w:sz="0" w:space="0" w:color="auto"/>
      </w:divBdr>
    </w:div>
    <w:div w:id="1277518274">
      <w:bodyDiv w:val="1"/>
      <w:marLeft w:val="0"/>
      <w:marRight w:val="0"/>
      <w:marTop w:val="0"/>
      <w:marBottom w:val="0"/>
      <w:divBdr>
        <w:top w:val="none" w:sz="0" w:space="0" w:color="auto"/>
        <w:left w:val="none" w:sz="0" w:space="0" w:color="auto"/>
        <w:bottom w:val="none" w:sz="0" w:space="0" w:color="auto"/>
        <w:right w:val="none" w:sz="0" w:space="0" w:color="auto"/>
      </w:divBdr>
    </w:div>
    <w:div w:id="172891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r@ilepfederation.org"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ilepfederation.org"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BDBB3FE-6134-4D8D-8C17-7C403F29F907}"/>
</file>

<file path=customXml/itemProps2.xml><?xml version="1.0" encoding="utf-8"?>
<ds:datastoreItem xmlns:ds="http://schemas.openxmlformats.org/officeDocument/2006/customXml" ds:itemID="{BEDFE7F2-C759-4B9F-A99F-947A6797CAB8}"/>
</file>

<file path=customXml/itemProps3.xml><?xml version="1.0" encoding="utf-8"?>
<ds:datastoreItem xmlns:ds="http://schemas.openxmlformats.org/officeDocument/2006/customXml" ds:itemID="{CF5D92FA-1783-41D2-BD78-BE605414DB52}"/>
</file>

<file path=docProps/app.xml><?xml version="1.0" encoding="utf-8"?>
<Properties xmlns="http://schemas.openxmlformats.org/officeDocument/2006/extended-properties" xmlns:vt="http://schemas.openxmlformats.org/officeDocument/2006/docPropsVTypes">
  <Template>Normal</Template>
  <TotalTime>108</TotalTime>
  <Pages>2</Pages>
  <Words>806</Words>
  <Characters>4596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Pradeep Bagival</dc:creator>
  <cp:keywords/>
  <dc:description/>
  <cp:lastModifiedBy>ILEP Office</cp:lastModifiedBy>
  <cp:revision>6</cp:revision>
  <cp:lastPrinted>2019-01-28T09:31:00Z</cp:lastPrinted>
  <dcterms:created xsi:type="dcterms:W3CDTF">2019-07-10T11:01:00Z</dcterms:created>
  <dcterms:modified xsi:type="dcterms:W3CDTF">2019-07-22T12:58:00Z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