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hart15.xml" ContentType="application/vnd.openxmlformats-officedocument.drawingml.chart+xml"/>
  <Override PartName="/word/charts/chart14.xml" ContentType="application/vnd.openxmlformats-officedocument.drawingml.chart+xml"/>
  <Override PartName="/word/charts/chart13.xml" ContentType="application/vnd.openxmlformats-officedocument.drawingml.chart+xml"/>
  <Override PartName="/word/charts/chart12.xml" ContentType="application/vnd.openxmlformats-officedocument.drawingml.chart+xml"/>
  <Override PartName="/word/charts/chart11.xml" ContentType="application/vnd.openxmlformats-officedocument.drawingml.chart+xml"/>
  <Override PartName="/word/charts/chart3.xml" ContentType="application/vnd.openxmlformats-officedocument.drawingml.chart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charts/chart4.xml" ContentType="application/vnd.openxmlformats-officedocument.drawingml.chart+xml"/>
  <Override PartName="/word/charts/chart6.xml" ContentType="application/vnd.openxmlformats-officedocument.drawingml.chart+xml"/>
  <Override PartName="/word/charts/chart10.xml" ContentType="application/vnd.openxmlformats-officedocument.drawingml.chart+xml"/>
  <Override PartName="/word/charts/chart5.xml" ContentType="application/vnd.openxmlformats-officedocument.drawingml.chart+xml"/>
  <Override PartName="/word/charts/chart9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4C4" w:rsidRDefault="005654C4"/>
    <w:p w:rsidR="00371DEF" w:rsidRPr="00452828" w:rsidRDefault="00371DEF" w:rsidP="00371DEF">
      <w:pPr>
        <w:ind w:left="142"/>
        <w:jc w:val="center"/>
        <w:rPr>
          <w:b/>
          <w:u w:val="single"/>
        </w:rPr>
      </w:pPr>
      <w:r w:rsidRPr="00452828">
        <w:rPr>
          <w:b/>
          <w:u w:val="single"/>
        </w:rPr>
        <w:t>ANEXO 0</w:t>
      </w:r>
      <w:r>
        <w:rPr>
          <w:b/>
          <w:u w:val="single"/>
        </w:rPr>
        <w:t>3</w:t>
      </w:r>
      <w:bookmarkStart w:id="0" w:name="_GoBack"/>
      <w:bookmarkEnd w:id="0"/>
    </w:p>
    <w:p w:rsidR="005654C4" w:rsidRDefault="005654C4"/>
    <w:p w:rsidR="005654C4" w:rsidRDefault="005654C4"/>
    <w:p w:rsidR="005654C4" w:rsidRDefault="005654C4"/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CORPORACIÓN DE ASISTENCIA JUDICIAL DE LA REGIÓN METROPOLITANA</w:t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Oficina Especializada de Derechos Humanos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 continuación, </w:t>
      </w:r>
      <w:r w:rsidR="00576237">
        <w:rPr>
          <w:rFonts w:ascii="Times New Roman" w:eastAsia="Times New Roman" w:hAnsi="Times New Roman" w:cs="Times New Roman"/>
          <w:b/>
          <w:sz w:val="24"/>
          <w:szCs w:val="24"/>
        </w:rPr>
        <w:t xml:space="preserve">se acompaña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información estadística e</w:t>
      </w:r>
      <w:r w:rsidRPr="00F7644C">
        <w:rPr>
          <w:rFonts w:ascii="Times New Roman" w:eastAsia="Times New Roman" w:hAnsi="Times New Roman" w:cs="Times New Roman"/>
          <w:b/>
          <w:sz w:val="24"/>
          <w:szCs w:val="24"/>
        </w:rPr>
        <w:t>n materia de expulsión de personas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desglosada por años, distinguiendo entre recursos administrativos y accio</w:t>
      </w:r>
      <w:r w:rsidR="00576237">
        <w:rPr>
          <w:rFonts w:ascii="Times New Roman" w:eastAsia="Times New Roman" w:hAnsi="Times New Roman" w:cs="Times New Roman"/>
          <w:b/>
          <w:sz w:val="24"/>
          <w:szCs w:val="24"/>
        </w:rPr>
        <w:t>nes jurisdiccionales (amparos) interpuestos por esta oficina</w:t>
      </w:r>
      <w:r w:rsidR="00576237">
        <w:rPr>
          <w:rStyle w:val="Refdenotaalpie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  <w:r w:rsidR="0057623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654C4" w:rsidRDefault="005654C4" w:rsidP="005654C4">
      <w:pPr>
        <w:spacing w:before="24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pStyle w:val="Prrafodelista"/>
        <w:numPr>
          <w:ilvl w:val="0"/>
          <w:numId w:val="2"/>
        </w:num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Recursos administrativos</w:t>
      </w:r>
    </w:p>
    <w:p w:rsidR="005654C4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Pr="003F3F71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F71">
        <w:rPr>
          <w:rFonts w:ascii="Times New Roman" w:eastAsia="Times New Roman" w:hAnsi="Times New Roman" w:cs="Times New Roman"/>
          <w:sz w:val="24"/>
          <w:szCs w:val="24"/>
        </w:rPr>
        <w:t>En el año 2014 se interpusieron un tota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 de 6 recursos administrativos, </w:t>
      </w:r>
      <w:r w:rsidRPr="003F3F71">
        <w:rPr>
          <w:rFonts w:ascii="Times New Roman" w:eastAsia="Times New Roman" w:hAnsi="Times New Roman" w:cs="Times New Roman"/>
          <w:sz w:val="24"/>
          <w:szCs w:val="24"/>
        </w:rPr>
        <w:t xml:space="preserve">de los cuales 4 </w:t>
      </w:r>
      <w:r w:rsidR="00576237" w:rsidRPr="003F3F71">
        <w:rPr>
          <w:rFonts w:ascii="Times New Roman" w:eastAsia="Times New Roman" w:hAnsi="Times New Roman" w:cs="Times New Roman"/>
          <w:sz w:val="24"/>
          <w:szCs w:val="24"/>
        </w:rPr>
        <w:t>correspondían</w:t>
      </w:r>
      <w:r w:rsidR="00576237">
        <w:rPr>
          <w:rFonts w:ascii="Times New Roman" w:eastAsia="Times New Roman" w:hAnsi="Times New Roman" w:cs="Times New Roman"/>
          <w:sz w:val="24"/>
          <w:szCs w:val="24"/>
        </w:rPr>
        <w:t xml:space="preserve"> a usuaria</w:t>
      </w:r>
      <w:r w:rsidRPr="003F3F71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sz w:val="24"/>
          <w:szCs w:val="24"/>
        </w:rPr>
        <w:t>de sexo femenino y 2 de sexo masculino.</w:t>
      </w:r>
      <w:r w:rsidRPr="003F3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 encuentran todos en estado procesal de terminados</w:t>
      </w:r>
      <w:r w:rsidR="00576237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567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4"/>
        <w:gridCol w:w="1240"/>
        <w:gridCol w:w="1260"/>
        <w:gridCol w:w="1219"/>
      </w:tblGrid>
      <w:tr w:rsidR="005654C4" w:rsidRPr="002F564B" w:rsidTr="005654C4">
        <w:trPr>
          <w:trHeight w:val="288"/>
          <w:jc w:val="center"/>
        </w:trPr>
        <w:tc>
          <w:tcPr>
            <w:tcW w:w="5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  <w:t>2014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Casos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Sexo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Resumen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M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F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Vigentes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Terminadas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2F564B" w:rsidTr="005654C4">
        <w:trPr>
          <w:trHeight w:val="90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</w:tbl>
    <w:p w:rsidR="005654C4" w:rsidRDefault="005654C4" w:rsidP="005654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</w:p>
    <w:p w:rsidR="005654C4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 w:rsidRPr="003F3F71">
        <w:rPr>
          <w:rFonts w:ascii="Times New Roman" w:eastAsia="Times New Roman" w:hAnsi="Times New Roman" w:cs="Times New Roman"/>
          <w:sz w:val="24"/>
          <w:szCs w:val="24"/>
        </w:rPr>
        <w:t>De los 6 recursos administrativos, 4 corresponden a usuarios de nacionalidad colombiana, entre los cuales encontramos 2 hombres y 2 mujeres</w:t>
      </w:r>
      <w:r w:rsidR="00576237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3F3F71">
        <w:rPr>
          <w:rFonts w:ascii="Times New Roman" w:eastAsia="Times New Roman" w:hAnsi="Times New Roman" w:cs="Times New Roman"/>
          <w:sz w:val="24"/>
          <w:szCs w:val="24"/>
        </w:rPr>
        <w:t xml:space="preserve"> y 2 de nacionalidad haitiana, todos de sexo masculino. </w:t>
      </w:r>
    </w:p>
    <w:p w:rsidR="005654C4" w:rsidRPr="003F3F71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67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4"/>
        <w:gridCol w:w="1240"/>
        <w:gridCol w:w="1260"/>
        <w:gridCol w:w="1219"/>
      </w:tblGrid>
      <w:tr w:rsidR="005654C4" w:rsidRPr="002F564B" w:rsidTr="005654C4">
        <w:trPr>
          <w:trHeight w:val="319"/>
          <w:jc w:val="center"/>
        </w:trPr>
        <w:tc>
          <w:tcPr>
            <w:tcW w:w="5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 xml:space="preserve">Nacionalidad 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F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2F564B" w:rsidTr="005654C4">
        <w:trPr>
          <w:trHeight w:val="288"/>
          <w:jc w:val="center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2F564B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lastRenderedPageBreak/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F564B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F564B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</w:tbl>
    <w:p w:rsidR="005654C4" w:rsidRDefault="005654C4" w:rsidP="005654C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6CE9EF88" wp14:editId="65971C8E">
            <wp:extent cx="4360333" cy="2743200"/>
            <wp:effectExtent l="0" t="0" r="2540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712F6001" wp14:editId="41830032">
            <wp:extent cx="4318000" cy="2743200"/>
            <wp:effectExtent l="0" t="0" r="6350" b="0"/>
            <wp:docPr id="32" name="Gráfico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3F71">
        <w:rPr>
          <w:rFonts w:ascii="Times New Roman" w:eastAsia="Times New Roman" w:hAnsi="Times New Roman" w:cs="Times New Roman"/>
          <w:sz w:val="24"/>
          <w:szCs w:val="24"/>
        </w:rPr>
        <w:t>En el año 2015 se interpusieron 469 recursos, de los cu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F3F71">
        <w:rPr>
          <w:rFonts w:ascii="Times New Roman" w:eastAsia="Times New Roman" w:hAnsi="Times New Roman" w:cs="Times New Roman"/>
          <w:sz w:val="24"/>
          <w:szCs w:val="24"/>
        </w:rPr>
        <w:t xml:space="preserve">les 237 se encuentran vigentes y 232 en estado procesal de terminadas. Dentro de dicho total, encontramos que hay 231 causas que corresponden a usuarios de sexo masculino y 238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usuarios de sexo femenino.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Entre las causas que se encuentran vigentes (237), 116 corresponden a hombres y 121 a mujeres. </w:t>
      </w: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9A42FE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  <w:t>2015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Casos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Sexo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Resumen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Vigentes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121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Terminadas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117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469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238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Pr="003E766D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66D">
        <w:rPr>
          <w:rFonts w:ascii="Times New Roman" w:eastAsia="Times New Roman" w:hAnsi="Times New Roman" w:cs="Times New Roman"/>
          <w:sz w:val="24"/>
          <w:szCs w:val="24"/>
        </w:rPr>
        <w:t>Respecto a las causas vigentes, encontramos que la mayoría de los usuarios son de nacionalidad dominicana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donde de un total de 147 recursos, 58 corresponden a usuarios de sexo masculino y 89 de sexo femenino. En un segundo lugar están aquellos usuarios de nacionalidad colombiana, con un total de 57 recursos, de los cuales 41 corresponden a usuarios de sexo masculino y 16 a usuarios de sexo femenino. En tercer lugar con 25 recursos vigentes están aquellos usuarios de nacionalidad peruana, donde 14 son de sexo masculino y 11 de sexo femenino. En cuarto lugar con 3 recursos, están los usuarios de nacionalidad Haitiana, en donde 2 corresponden a usuarios con sexo masculino y 1 con sexo femenino. En quinto lugar están aquellos usuarios con nacionalidad argentina y boliviana, teniendo un total de 2 causas cada una. En el caso de los recursos de usuarios con nacionalidad argentina, 1 corresponde a un usuario de sexo masculino y el otro de sexo femenino, mientras que los usuarios de nacionalidad boliviana son de sexo femenino en su totalidad. Por último hay 1 recurso interpuesto por un usuario de sexo masculino de nacionalidad cubana; un recurso interpuesto por un usuario de sexo femenino de nacionalidad ecuatoriana y un recurso interpuesto por un usuario de nacionalidad venezolana de sexo masculino.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9A42FE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vigentes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Argentina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Bolivia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57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Cuba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Otros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25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lastRenderedPageBreak/>
              <w:t>R. Dominicana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147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Venezuela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4C4" w:rsidRPr="008010BC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Respecto a l</w:t>
      </w:r>
      <w:r w:rsidRPr="008010BC">
        <w:rPr>
          <w:rFonts w:ascii="Times New Roman" w:eastAsia="Times New Roman" w:hAnsi="Times New Roman" w:cs="Times New Roman"/>
          <w:sz w:val="24"/>
          <w:szCs w:val="24"/>
        </w:rPr>
        <w:t>os casos terminados, encontramos que la mayoría corresponden a usuarios de nacionalidad dominicana, siendo un total de 101 recursos de los cuales 42 corresponden a usuarios de sexo masculino y 59 de sexo femenino. En segundo lugar con un total de 72 recursos, est</w:t>
      </w:r>
      <w:r>
        <w:rPr>
          <w:rFonts w:ascii="Times New Roman" w:eastAsia="Times New Roman" w:hAnsi="Times New Roman" w:cs="Times New Roman"/>
          <w:sz w:val="24"/>
          <w:szCs w:val="24"/>
        </w:rPr>
        <w:t>á</w:t>
      </w:r>
      <w:r w:rsidRPr="008010BC">
        <w:rPr>
          <w:rFonts w:ascii="Times New Roman" w:eastAsia="Times New Roman" w:hAnsi="Times New Roman" w:cs="Times New Roman"/>
          <w:sz w:val="24"/>
          <w:szCs w:val="24"/>
        </w:rPr>
        <w:t xml:space="preserve">n aquellos usuarios de nacionalidad colombiana, existiendo 36 usuarios de sexo masculino y 36 de sexo femenino. En tercer lugar hay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40 recursos interpuestos por usuarios de nacionalidad peruana, de los cuales 25 son de sexo masculino y 15 de sexo femenino. En cuarto lugar 8 recursos interpuestos por usuarios de nacionalidad Ecuatoriana, de los cuales 5 corresponden a usuarios de sexo masculino y 3 de sexo femenino. En quinto lugar hay 5 recursos interpuesto por usuarios de nacionalidad haitiana, de los cuales 4 son usuarios de sexo masculino y 1 de sexo femenino. En sexto lugar hay 4 recursos interpuestos por usuarios de nacionalidad cubana, donde 2 son de sexo masculino y los otros 2 de sexo femenino. En séptimo lugar hay 2 recursos de usuarios de nacionalidad argentina, 1 de sexo masculino y 1 de sexo femenino. Por último, encontramos a usuarios de nacionalidad venezolana de sexo masculino con 1 recurso interpuesto y 1 usuario de "otra nacionalidad", de sexo femenino.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9A42FE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terminados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Argentina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72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Cuba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8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Otros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CL"/>
              </w:rPr>
              <w:t>40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R. Dominicana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101</w:t>
            </w:r>
          </w:p>
        </w:tc>
      </w:tr>
      <w:tr w:rsidR="005654C4" w:rsidRPr="009A42FE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9A42FE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Venezuela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9A42FE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9A42FE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lastRenderedPageBreak/>
        <w:drawing>
          <wp:inline distT="0" distB="0" distL="0" distR="0" wp14:anchorId="59AB657D" wp14:editId="1F6158C2">
            <wp:extent cx="4360333" cy="2743200"/>
            <wp:effectExtent l="0" t="0" r="2540" b="0"/>
            <wp:docPr id="33" name="Gráfico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654C4" w:rsidRDefault="005654C4" w:rsidP="005654C4">
      <w:pPr>
        <w:tabs>
          <w:tab w:val="left" w:pos="3180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7496D6FA" wp14:editId="59C2201E">
            <wp:extent cx="6347460" cy="2743200"/>
            <wp:effectExtent l="0" t="0" r="15240" b="0"/>
            <wp:docPr id="34" name="Gráfico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0756FCF0" wp14:editId="2F323517">
            <wp:extent cx="6339840" cy="2438400"/>
            <wp:effectExtent l="0" t="0" r="3810" b="0"/>
            <wp:docPr id="35" name="Gráfico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10BC">
        <w:rPr>
          <w:rFonts w:ascii="Times New Roman" w:eastAsia="Times New Roman" w:hAnsi="Times New Roman" w:cs="Times New Roman"/>
          <w:sz w:val="24"/>
          <w:szCs w:val="24"/>
        </w:rPr>
        <w:t>En el año 2016 se interpusieron un total de 241 recursos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de los cuales </w:t>
      </w:r>
      <w:r w:rsidRPr="008010BC">
        <w:rPr>
          <w:rFonts w:ascii="Times New Roman" w:eastAsia="Times New Roman" w:hAnsi="Times New Roman" w:cs="Times New Roman"/>
          <w:sz w:val="24"/>
          <w:szCs w:val="24"/>
        </w:rPr>
        <w:t xml:space="preserve">109 corresponden a usuarios de sexo masculino y 132 a usuarios de sexo femenino.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dicho total, 193 recursos se encuentran vigentes, siendo 94 de estos de usuarios de sexo masculino y 99 de sexo femenino; y 48 recursos en estado procesal de terminados, donde 15 eran recursos que fueron interpuestos por usuarios de sexo masculino y 33 de sexo femenino. </w:t>
      </w:r>
    </w:p>
    <w:p w:rsidR="005654C4" w:rsidRPr="008010BC" w:rsidRDefault="005654C4" w:rsidP="005654C4">
      <w:p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11610C" w:rsidTr="005654C4">
        <w:trPr>
          <w:trHeight w:val="279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  <w:t>2016</w:t>
            </w:r>
          </w:p>
        </w:tc>
      </w:tr>
      <w:tr w:rsidR="005654C4" w:rsidRPr="0011610C" w:rsidTr="005654C4">
        <w:trPr>
          <w:trHeight w:val="279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Casos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Sexo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Resumen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Vigentes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193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99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Terminadas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33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132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Pr="00CE2B9F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2B9F">
        <w:rPr>
          <w:rFonts w:ascii="Times New Roman" w:eastAsia="Times New Roman" w:hAnsi="Times New Roman" w:cs="Times New Roman"/>
          <w:sz w:val="24"/>
          <w:szCs w:val="24"/>
        </w:rPr>
        <w:t xml:space="preserve">Respecto a los casos vigentes (193), 128 corresponden a usuarios de nacionalidad dominicana, entre los cuales 45 son de sexo masculino y 83 de sexo femenino. Le sigue con 33 casos vigentes, los usuarios de nacionalidad colombiana, de los cuales 24 corresponden a usuarios de sexo masculino y 9 de sexo femenino.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En tercer lugar, hay 23 recursos interpuestos por usuarios de nacionalidad peruana, dentro de los cuales hay 21 usuarios de sexo masculino y 2 de sexo femenino. En cuarto lugar hay 4 recursos interpuestos por usuarios de nacionalidad ecuatoriana, 2 de sexo femenino y 2 de sexo masculino. Por último, hay 1 recurso interpuesto por un usuario de nacionalidad brasileño, 1 usuario de nacionalidad venezolana, 1 usuario de nacionalidad estado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unidense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1 usuario de nacionalidad haitiana y 1 usuario de nacionalidad ucraniana.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11610C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vigentes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Brasil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33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23</w:t>
            </w:r>
          </w:p>
        </w:tc>
      </w:tr>
      <w:tr w:rsidR="005654C4" w:rsidRPr="0011610C" w:rsidTr="005654C4">
        <w:trPr>
          <w:trHeight w:val="576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República Dominicana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128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Venezuela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Otros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EEUU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 xml:space="preserve">Ucrania 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Pr="00CE2B9F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4C4" w:rsidRPr="00CE2B9F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2B9F">
        <w:rPr>
          <w:rFonts w:ascii="Times New Roman" w:eastAsia="Times New Roman" w:hAnsi="Times New Roman" w:cs="Times New Roman"/>
          <w:sz w:val="24"/>
          <w:szCs w:val="24"/>
        </w:rPr>
        <w:t>En cuanto los casos terminados, encontramos que de 48 recursos en total, hay 28 recursos interpuestos por usuarios de nacionalidad dominicana, 5 de sexo masculino y 23 de sexo femenino. En segundo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2B9F">
        <w:rPr>
          <w:rFonts w:ascii="Times New Roman" w:eastAsia="Times New Roman" w:hAnsi="Times New Roman" w:cs="Times New Roman"/>
          <w:sz w:val="24"/>
          <w:szCs w:val="24"/>
        </w:rPr>
        <w:t xml:space="preserve"> hay 12 recursos interpuestos por usuarios de nacionalidad colombiana, 6 de sexo masculino y 6 de sexo femenino. En tercer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2B9F">
        <w:rPr>
          <w:rFonts w:ascii="Times New Roman" w:eastAsia="Times New Roman" w:hAnsi="Times New Roman" w:cs="Times New Roman"/>
          <w:sz w:val="24"/>
          <w:szCs w:val="24"/>
        </w:rPr>
        <w:t xml:space="preserve"> hay 5 recursos interpuesto por usuarios de nacionalidad peruana, 3 de sexo masculino y 2 de sexo femenino. En cuarto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2B9F">
        <w:rPr>
          <w:rFonts w:ascii="Times New Roman" w:eastAsia="Times New Roman" w:hAnsi="Times New Roman" w:cs="Times New Roman"/>
          <w:sz w:val="24"/>
          <w:szCs w:val="24"/>
        </w:rPr>
        <w:t xml:space="preserve"> hay 2 recursos interpuesto por usuarios de nacionalidad ecuatoriana, un hombre y una mujer. Por último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E2B9F">
        <w:rPr>
          <w:rFonts w:ascii="Times New Roman" w:eastAsia="Times New Roman" w:hAnsi="Times New Roman" w:cs="Times New Roman"/>
          <w:sz w:val="24"/>
          <w:szCs w:val="24"/>
        </w:rPr>
        <w:t xml:space="preserve"> hay 1 recurso interpuesto por un usuario de sexo femenino de nacionalidad uruguaya y 1 recurso interpuesto por un usuario de nacionalidad haitiana de sexo ma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CE2B9F">
        <w:rPr>
          <w:rFonts w:ascii="Times New Roman" w:eastAsia="Times New Roman" w:hAnsi="Times New Roman" w:cs="Times New Roman"/>
          <w:sz w:val="24"/>
          <w:szCs w:val="24"/>
        </w:rPr>
        <w:t xml:space="preserve">culino.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11610C" w:rsidTr="005654C4">
        <w:trPr>
          <w:trHeight w:val="279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terminados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Uruguay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12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</w:tr>
      <w:tr w:rsidR="005654C4" w:rsidRPr="0011610C" w:rsidTr="005654C4">
        <w:trPr>
          <w:trHeight w:val="576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República Dominicana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28</w:t>
            </w:r>
          </w:p>
        </w:tc>
      </w:tr>
      <w:tr w:rsidR="005654C4" w:rsidRPr="0011610C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1610C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1610C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1610C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342B8C26" wp14:editId="05AC4AA6">
            <wp:extent cx="6316980" cy="2293620"/>
            <wp:effectExtent l="0" t="0" r="7620" b="11430"/>
            <wp:docPr id="36" name="Gráfico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lastRenderedPageBreak/>
        <w:drawing>
          <wp:inline distT="0" distB="0" distL="0" distR="0" wp14:anchorId="3DB888AA" wp14:editId="6B5FAABC">
            <wp:extent cx="6545580" cy="2895600"/>
            <wp:effectExtent l="0" t="0" r="7620" b="0"/>
            <wp:docPr id="37" name="Gráfico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5025EB5A" wp14:editId="59C2BBAD">
            <wp:extent cx="6553200" cy="2644140"/>
            <wp:effectExtent l="0" t="0" r="0" b="3810"/>
            <wp:docPr id="39" name="Gráfico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Pr="0035136D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B66">
        <w:rPr>
          <w:rFonts w:ascii="Times New Roman" w:eastAsia="Times New Roman" w:hAnsi="Times New Roman" w:cs="Times New Roman"/>
          <w:sz w:val="24"/>
          <w:szCs w:val="24"/>
        </w:rPr>
        <w:t xml:space="preserve">En el año 2017 se interpusieron un total de 98 recursos, de los cuales 54 corresponden a usuarios de sexo masculino y 44 a usuarios de sexo femenino.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Dentro de estos 98 recursos, 45 se encuentran vigentes, de las cuales 20 corresponden a usuarios de sexo masculino y 25 a usuarios de sexo femenino y 53 es estado procesal de terminadas, donde 34 son usuarios de sexo masculino y 29 usuarios de sexo femenino. </w:t>
      </w: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0D7A09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  <w:t>2017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Casos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Sexo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Resumen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Vigentes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25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Terminadas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19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44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Pr="0035136D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36D">
        <w:rPr>
          <w:rFonts w:ascii="Times New Roman" w:eastAsia="Times New Roman" w:hAnsi="Times New Roman" w:cs="Times New Roman"/>
          <w:sz w:val="24"/>
          <w:szCs w:val="24"/>
        </w:rPr>
        <w:t>En lo que respecta a los casos terminados en relación a la nacionalidad de los usuarios, 20 recursos fueron interpuestos por usuarios de nacionalidad domini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>ana, entre los cuales 12 corresponden a usuarios de sexo masculino y 8 a usuarios de sexo femenino. Les sigue con 12 recursos interpuestos aquellos usuario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de nacionalidad colombiana, donde 3 corresponden a usuarios de sexo femenino y 9 a usuarios de sexo masculino. En tercer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hay 6 recursos interpuestos por usuarios de nacionalidad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>eruana, donde la distribución por sexo es 3 hombre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y 3 mujeres; y 6 recursos interpuestos por usuarios de nacionalidad haitiana donde 1 corresponde a un usuario de sexo femenino y 5 a usuarios de sexo masculino. En cuarto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hay 4 recursos interpuestos por usuarios de nacionalidad cubana, donde hay 2 usuarios de sexo femenino y 2 usuarios de sexo masculino. En quinto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hay 2 recursos interpuesto por usuarios de nacionalidad Ecuatoriana, 1 hombre y 1 mujer y 2 recursos interpuestos por usuarios de nacionalidad venezolana, 1 hombre y 1 mujer. Por último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hay un recurso interpuesto por un usuario de sexo masculino de nacionalidad brasilera.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0D7A09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terminados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12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Cuba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</w:tr>
      <w:tr w:rsidR="005654C4" w:rsidRPr="000D7A09" w:rsidTr="005654C4">
        <w:trPr>
          <w:trHeight w:val="90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República Dominicana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20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Venezuela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Brasil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Pr="0035136D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En relación a los casos vigentes, la mayoría de los recursos fueron interpuestos por usuarios de nacionalidad dominicana, 20 con exactitud, entre los cuales 8 eran usuarios de sexo masculino y </w:t>
      </w:r>
      <w:r>
        <w:rPr>
          <w:rFonts w:ascii="Times New Roman" w:eastAsia="Times New Roman" w:hAnsi="Times New Roman" w:cs="Times New Roman"/>
          <w:sz w:val="24"/>
          <w:szCs w:val="24"/>
        </w:rPr>
        <w:t>12 de sexo femenino. Luego le si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>gu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con un total de 11 recursos, aquellos usuarios de nacionalidad colombiana, de lo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cuales 6 eran de sexo masculino y 5 de sexo femenino. En tercer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hay 5 recursos interpuesto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</w:rPr>
        <w:t>or usuarios de nacionalidad peru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>ana, 4 de los cuales son usuarios de sexo femenino y 1 de sexo masculino. En cuarto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hay 3 recursos interpuesto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por usuarios de nacionalidad haitiana, de los cuales 1 es hombre y 4 son mujeres. Por último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hay 2 recursos interpuesto por usuarios cubanos, 2 recursos interpuesto por usuarios Ecuatorianos y 2 recursos interpuestos por usuarios venezolanos, donde la distribución según </w:t>
      </w:r>
      <w:proofErr w:type="spellStart"/>
      <w:r w:rsidRPr="0035136D">
        <w:rPr>
          <w:rFonts w:ascii="Times New Roman" w:eastAsia="Times New Roman" w:hAnsi="Times New Roman" w:cs="Times New Roman"/>
          <w:sz w:val="24"/>
          <w:szCs w:val="24"/>
        </w:rPr>
        <w:t>genero</w:t>
      </w:r>
      <w:proofErr w:type="spellEnd"/>
      <w:r w:rsidRPr="0035136D">
        <w:rPr>
          <w:rFonts w:ascii="Times New Roman" w:eastAsia="Times New Roman" w:hAnsi="Times New Roman" w:cs="Times New Roman"/>
          <w:sz w:val="24"/>
          <w:szCs w:val="24"/>
        </w:rPr>
        <w:t xml:space="preserve"> es equitativa (1 y 1 en todos los casos).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0D7A09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vigentes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11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Cuba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</w:tr>
      <w:tr w:rsidR="005654C4" w:rsidRPr="000D7A09" w:rsidTr="005654C4">
        <w:trPr>
          <w:trHeight w:val="576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República Dominicana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20</w:t>
            </w:r>
          </w:p>
        </w:tc>
      </w:tr>
      <w:tr w:rsidR="005654C4" w:rsidRPr="000D7A09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0D7A09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Venezuela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0D7A09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0D7A09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1EA6CFD7" wp14:editId="0080257B">
            <wp:extent cx="6141720" cy="2225040"/>
            <wp:effectExtent l="0" t="0" r="11430" b="3810"/>
            <wp:docPr id="29" name="Gráfico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654C4" w:rsidRDefault="005654C4" w:rsidP="005654C4">
      <w:pPr>
        <w:jc w:val="center"/>
        <w:rPr>
          <w:noProof/>
          <w:lang w:eastAsia="es-CL"/>
        </w:rPr>
      </w:pPr>
      <w:r>
        <w:rPr>
          <w:noProof/>
          <w:lang w:eastAsia="es-CL"/>
        </w:rPr>
        <w:lastRenderedPageBreak/>
        <w:drawing>
          <wp:inline distT="0" distB="0" distL="0" distR="0" wp14:anchorId="4F2A7FE7" wp14:editId="2C799ECE">
            <wp:extent cx="6126480" cy="2255520"/>
            <wp:effectExtent l="0" t="0" r="7620" b="11430"/>
            <wp:docPr id="30" name="Gráfico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50CE1AA1" wp14:editId="0DE06B82">
            <wp:extent cx="6126480" cy="3124200"/>
            <wp:effectExtent l="0" t="0" r="7620" b="0"/>
            <wp:docPr id="31" name="Gráfico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Pr="0019646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6464">
        <w:rPr>
          <w:rFonts w:ascii="Times New Roman" w:eastAsia="Times New Roman" w:hAnsi="Times New Roman" w:cs="Times New Roman"/>
          <w:sz w:val="24"/>
          <w:szCs w:val="24"/>
        </w:rPr>
        <w:t xml:space="preserve">En el año 2018 se interpusieron un total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97 recursos, de los cuales 48 eran usuarios de sexo masculino y 49 usuarios de sexo femenino. De dicho total, 91 causas se encuentran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vigentes, siendo 43 recursos interpuestos por usuarios de sexo masculino y 48 usuarios de sexo femenino. Se han terminado 6 causas, de las cuales 5 corresponden a usuarios de sexo masculino y 1 usuario de sexo femenino. 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191C55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 w:type="page"/>
            </w:r>
            <w:r w:rsidRPr="00191C55"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  <w:t>2018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Casos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Sexo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Resumen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Vigentes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48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Terminadas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97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49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 </w:t>
            </w:r>
          </w:p>
        </w:tc>
      </w:tr>
    </w:tbl>
    <w:p w:rsidR="005654C4" w:rsidRPr="00010E41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>De un total de 91 casos vigentes, 54 corresponden a usuarios de nacionalidad dominicana, dent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>o de los cuales 21 son de sexo masculino y 33 de sexo femenino. En segundo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 hay 8 recursos interpuesto por usuarios de nacionalidad colombiana, de los cuales 4 son de sexo masculino y 4 de sexo femenino; y 8 recursos interpuesto</w:t>
      </w:r>
      <w:r>
        <w:rPr>
          <w:rFonts w:ascii="Times New Roman" w:eastAsia="Times New Roman" w:hAnsi="Times New Roman" w:cs="Times New Roman"/>
          <w:sz w:val="24"/>
          <w:szCs w:val="24"/>
        </w:rPr>
        <w:t>s por usuarios de nacionalidad c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>ubana, de los cuales 5 son de sexo masculino y 3 de sexo femenino. En tercer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 hay 6 recursos interpuestos por usuarios de nacionalidad peruana, de los cuales 4 son de sexo masculino y 2 de sexo femenino. En cuarto lugar</w:t>
      </w:r>
      <w:r>
        <w:rPr>
          <w:rFonts w:ascii="Times New Roman" w:eastAsia="Times New Roman" w:hAnsi="Times New Roman" w:cs="Times New Roman"/>
          <w:sz w:val="24"/>
          <w:szCs w:val="24"/>
        </w:rPr>
        <w:t>, hay 5 recursos interpues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>s por usuarios de nacionalidad venezolana, 2 de sexo masculino y 3 de sexo femenino.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>En quinto lugar, hay 4 recursos interpuestos por usuarios de nacionalidad haitiana, 4 de sexo masculino y 2 de sexo femenino. En sexto lugar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 hay 3 recursos interpuestos por usuarios de nacionalidad ecuatoria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na, todos de sexo masculino. Por último, hay 1 recurso interpuesto por un usuario de sexo masculino perteneciente a la República del Congo; 1 recurso interpuesto por un usuario de sexo masculino de nacionalidad estado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unidense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 1 recurso interpuesto por un usuario de sexo masculino de Senegal.</w:t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  <w:gridCol w:w="1260"/>
        <w:gridCol w:w="1240"/>
      </w:tblGrid>
      <w:tr w:rsidR="005654C4" w:rsidRPr="00191C55" w:rsidTr="005654C4">
        <w:trPr>
          <w:trHeight w:val="288"/>
          <w:jc w:val="center"/>
        </w:trPr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vigentes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Colombia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8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Congo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Cuba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8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Ecuador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EEUU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Haití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6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R. Dominicana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54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Senegal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lastRenderedPageBreak/>
              <w:t xml:space="preserve">Venezuela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CL"/>
              </w:rPr>
              <w:t xml:space="preserve">5 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Pr="00010E41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4C4" w:rsidRPr="00010E41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>En lo que respecta los casos terminados, hay 4 recursos interpuesto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 por usuarios de nacionalidad cubana, 3 hombres 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mujer y luego dos recursos má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>s interpuesto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 por un usuario de nacionalidad peruana y otro de nacionalidad dominicana. </w:t>
      </w:r>
    </w:p>
    <w:tbl>
      <w:tblPr>
        <w:tblW w:w="5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400"/>
        <w:gridCol w:w="840"/>
        <w:gridCol w:w="400"/>
        <w:gridCol w:w="1260"/>
        <w:gridCol w:w="1240"/>
      </w:tblGrid>
      <w:tr w:rsidR="005654C4" w:rsidRPr="00191C55" w:rsidTr="005654C4">
        <w:trPr>
          <w:gridAfter w:val="3"/>
          <w:wAfter w:w="2900" w:type="dxa"/>
          <w:trHeight w:val="288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54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Nacionalidad casos terminados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País</w:t>
            </w:r>
          </w:p>
        </w:tc>
        <w:tc>
          <w:tcPr>
            <w:tcW w:w="1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Total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Perú</w:t>
            </w:r>
          </w:p>
        </w:tc>
        <w:tc>
          <w:tcPr>
            <w:tcW w:w="1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Cuba</w:t>
            </w:r>
          </w:p>
        </w:tc>
        <w:tc>
          <w:tcPr>
            <w:tcW w:w="12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4</w:t>
            </w:r>
          </w:p>
        </w:tc>
      </w:tr>
      <w:tr w:rsidR="005654C4" w:rsidRPr="00191C55" w:rsidTr="005654C4">
        <w:trPr>
          <w:trHeight w:val="288"/>
          <w:jc w:val="center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191C55" w:rsidRDefault="005654C4" w:rsidP="005654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R. Dominicana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191C55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191C55">
              <w:rPr>
                <w:rFonts w:ascii="Calibri" w:eastAsia="Times New Roman" w:hAnsi="Calibri" w:cs="Times New Roman"/>
                <w:color w:val="000000"/>
                <w:lang w:eastAsia="es-CL"/>
              </w:rPr>
              <w:t>1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7589059B" wp14:editId="24A91208">
            <wp:extent cx="6210300" cy="2415540"/>
            <wp:effectExtent l="0" t="0" r="0" b="3810"/>
            <wp:docPr id="40" name="Gráfico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lastRenderedPageBreak/>
        <w:drawing>
          <wp:inline distT="0" distB="0" distL="0" distR="0" wp14:anchorId="0525872A" wp14:editId="0BBF09F6">
            <wp:extent cx="6164580" cy="3078480"/>
            <wp:effectExtent l="0" t="0" r="7620" b="7620"/>
            <wp:docPr id="41" name="Gráfico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3AEDE295" wp14:editId="531A3B28">
            <wp:extent cx="4815840" cy="2339340"/>
            <wp:effectExtent l="0" t="0" r="3810" b="3810"/>
            <wp:docPr id="42" name="Gráfico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pStyle w:val="Prrafodelista"/>
        <w:numPr>
          <w:ilvl w:val="0"/>
          <w:numId w:val="2"/>
        </w:num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Acción constitucional (Amparo)</w:t>
      </w:r>
    </w:p>
    <w:p w:rsidR="005654C4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pStyle w:val="Prrafodelista"/>
        <w:numPr>
          <w:ilvl w:val="0"/>
          <w:numId w:val="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En el año 2014 se interpusieron un total de 23 amparos. </w:t>
      </w:r>
    </w:p>
    <w:p w:rsidR="005654C4" w:rsidRDefault="005654C4" w:rsidP="005654C4">
      <w:pPr>
        <w:pStyle w:val="Prrafodelista"/>
        <w:numPr>
          <w:ilvl w:val="0"/>
          <w:numId w:val="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En el año 2015 se interpusieron un total de 52 amparos. </w:t>
      </w:r>
    </w:p>
    <w:p w:rsidR="005654C4" w:rsidRDefault="005654C4" w:rsidP="005654C4">
      <w:pPr>
        <w:pStyle w:val="Prrafodelista"/>
        <w:numPr>
          <w:ilvl w:val="0"/>
          <w:numId w:val="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En el año 2016 se interpusieron un total de 29 amparos. </w:t>
      </w:r>
    </w:p>
    <w:p w:rsidR="005654C4" w:rsidRDefault="005654C4" w:rsidP="005654C4">
      <w:pPr>
        <w:pStyle w:val="Prrafodelista"/>
        <w:numPr>
          <w:ilvl w:val="0"/>
          <w:numId w:val="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En el año 2017 se interpusieron un total de 41 amparos. </w:t>
      </w:r>
    </w:p>
    <w:p w:rsidR="005654C4" w:rsidRPr="00010E41" w:rsidRDefault="005654C4" w:rsidP="005654C4">
      <w:pPr>
        <w:pStyle w:val="Prrafodelista"/>
        <w:numPr>
          <w:ilvl w:val="0"/>
          <w:numId w:val="3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En el año 2018 se interpusieron un total de 43 amparos. </w:t>
      </w:r>
    </w:p>
    <w:p w:rsidR="005654C4" w:rsidRPr="00010E41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54C4" w:rsidRPr="00010E41" w:rsidRDefault="005654C4" w:rsidP="005654C4">
      <w:pPr>
        <w:pStyle w:val="Prrafodelista"/>
        <w:spacing w:before="240" w:line="240" w:lineRule="auto"/>
        <w:ind w:left="8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0E41">
        <w:rPr>
          <w:rFonts w:ascii="Times New Roman" w:eastAsia="Times New Roman" w:hAnsi="Times New Roman" w:cs="Times New Roman"/>
          <w:sz w:val="24"/>
          <w:szCs w:val="24"/>
        </w:rPr>
        <w:t xml:space="preserve">En total se han interpuesto un total de 188 recursos de amparo. </w:t>
      </w:r>
    </w:p>
    <w:tbl>
      <w:tblPr>
        <w:tblW w:w="2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40"/>
      </w:tblGrid>
      <w:tr w:rsidR="005654C4" w:rsidRPr="00213C17" w:rsidTr="005654C4">
        <w:trPr>
          <w:trHeight w:val="288"/>
          <w:jc w:val="center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b/>
                <w:color w:val="000000"/>
                <w:lang w:eastAsia="es-CL"/>
              </w:rPr>
              <w:t>Amparos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Año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Cantidad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2014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23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2015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52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2016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29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2017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41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2018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43</w:t>
            </w:r>
          </w:p>
        </w:tc>
      </w:tr>
      <w:tr w:rsidR="005654C4" w:rsidRPr="00213C17" w:rsidTr="005654C4">
        <w:trPr>
          <w:trHeight w:val="288"/>
          <w:jc w:val="center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 xml:space="preserve">Total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4C4" w:rsidRPr="00213C17" w:rsidRDefault="005654C4" w:rsidP="005654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CL"/>
              </w:rPr>
            </w:pPr>
            <w:r w:rsidRPr="00213C17">
              <w:rPr>
                <w:rFonts w:ascii="Calibri" w:eastAsia="Times New Roman" w:hAnsi="Calibri" w:cs="Times New Roman"/>
                <w:color w:val="000000"/>
                <w:lang w:eastAsia="es-CL"/>
              </w:rPr>
              <w:t>188</w:t>
            </w:r>
          </w:p>
        </w:tc>
      </w:tr>
    </w:tbl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 w:rsidP="005654C4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  <w:lang w:eastAsia="es-CL"/>
        </w:rPr>
        <w:drawing>
          <wp:inline distT="0" distB="0" distL="0" distR="0" wp14:anchorId="305C3CE2" wp14:editId="5D986B4A">
            <wp:extent cx="4343400" cy="2565400"/>
            <wp:effectExtent l="0" t="0" r="0" b="6350"/>
            <wp:docPr id="17" name="Gráfico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5654C4" w:rsidRDefault="005654C4" w:rsidP="005654C4">
      <w:pPr>
        <w:spacing w:before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54C4" w:rsidRDefault="005654C4"/>
    <w:sectPr w:rsidR="005654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90B" w:rsidRDefault="005A790B" w:rsidP="005654C4">
      <w:pPr>
        <w:spacing w:after="0" w:line="240" w:lineRule="auto"/>
      </w:pPr>
      <w:r>
        <w:separator/>
      </w:r>
    </w:p>
  </w:endnote>
  <w:endnote w:type="continuationSeparator" w:id="0">
    <w:p w:rsidR="005A790B" w:rsidRDefault="005A790B" w:rsidP="00565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90B" w:rsidRDefault="005A790B" w:rsidP="005654C4">
      <w:pPr>
        <w:spacing w:after="0" w:line="240" w:lineRule="auto"/>
      </w:pPr>
      <w:r>
        <w:separator/>
      </w:r>
    </w:p>
  </w:footnote>
  <w:footnote w:type="continuationSeparator" w:id="0">
    <w:p w:rsidR="005A790B" w:rsidRDefault="005A790B" w:rsidP="005654C4">
      <w:pPr>
        <w:spacing w:after="0" w:line="240" w:lineRule="auto"/>
      </w:pPr>
      <w:r>
        <w:continuationSeparator/>
      </w:r>
    </w:p>
  </w:footnote>
  <w:footnote w:id="1">
    <w:p w:rsidR="00576237" w:rsidRDefault="00576237">
      <w:pPr>
        <w:pStyle w:val="Textonotapie"/>
      </w:pPr>
      <w:r>
        <w:rPr>
          <w:rStyle w:val="Refdenotaalpie"/>
        </w:rPr>
        <w:footnoteRef/>
      </w:r>
      <w:r w:rsidR="0045505A">
        <w:t xml:space="preserve"> Información periodo 2014 a junio </w:t>
      </w:r>
      <w:r>
        <w:t>2018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6249B"/>
    <w:multiLevelType w:val="hybridMultilevel"/>
    <w:tmpl w:val="C1C2C16A"/>
    <w:lvl w:ilvl="0" w:tplc="3E5A7868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0701411"/>
    <w:multiLevelType w:val="hybridMultilevel"/>
    <w:tmpl w:val="FE44274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3D67DE"/>
    <w:multiLevelType w:val="hybridMultilevel"/>
    <w:tmpl w:val="01825A06"/>
    <w:lvl w:ilvl="0" w:tplc="040A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4C4"/>
    <w:rsid w:val="00371DEF"/>
    <w:rsid w:val="0045505A"/>
    <w:rsid w:val="005654C4"/>
    <w:rsid w:val="00576237"/>
    <w:rsid w:val="005A790B"/>
    <w:rsid w:val="00634F22"/>
    <w:rsid w:val="00991128"/>
    <w:rsid w:val="00D84E5B"/>
    <w:rsid w:val="00E7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4C4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54C4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5654C4"/>
    <w:pPr>
      <w:spacing w:after="0" w:line="240" w:lineRule="auto"/>
    </w:pPr>
    <w:rPr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654C4"/>
    <w:rPr>
      <w:sz w:val="24"/>
      <w:szCs w:val="24"/>
    </w:rPr>
  </w:style>
  <w:style w:type="character" w:styleId="Refdenotaalpie">
    <w:name w:val="footnote reference"/>
    <w:basedOn w:val="Fuentedeprrafopredeter"/>
    <w:uiPriority w:val="99"/>
    <w:unhideWhenUsed/>
    <w:rsid w:val="005654C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4C4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54C4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5654C4"/>
    <w:pPr>
      <w:spacing w:after="0" w:line="240" w:lineRule="auto"/>
    </w:pPr>
    <w:rPr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654C4"/>
    <w:rPr>
      <w:sz w:val="24"/>
      <w:szCs w:val="24"/>
    </w:rPr>
  </w:style>
  <w:style w:type="character" w:styleId="Refdenotaalpie">
    <w:name w:val="footnote reference"/>
    <w:basedOn w:val="Fuentedeprrafopredeter"/>
    <w:uiPriority w:val="99"/>
    <w:unhideWhenUsed/>
    <w:rsid w:val="005654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hart" Target="charts/chart13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5.xml"/><Relationship Id="rId28" Type="http://schemas.openxmlformats.org/officeDocument/2006/relationships/customXml" Target="../customXml/item4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Relationship Id="rId27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Desktop\Copia%20de%20sisi-%2019880_vol%202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contreras\AppData\Local\Microsoft\Windows\Temporary%20Internet%20Files\Content.Outlook\IMRQHTD2\sisi-%2019880_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Casos 2014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Hoja1!$B$20</c:f>
              <c:strCache>
                <c:ptCount val="1"/>
                <c:pt idx="0">
                  <c:v>Vigentes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Hoja1!$C$6:$E$6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Hoja1!$B$21</c:f>
              <c:strCache>
                <c:ptCount val="1"/>
                <c:pt idx="0">
                  <c:v>Terminadas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Hoja1!$C$7:$E$7</c:f>
              <c:numCache>
                <c:formatCode>General</c:formatCode>
                <c:ptCount val="3"/>
                <c:pt idx="0">
                  <c:v>6</c:v>
                </c:pt>
                <c:pt idx="1">
                  <c:v>2</c:v>
                </c:pt>
                <c:pt idx="2">
                  <c:v>4</c:v>
                </c:pt>
              </c:numCache>
            </c:numRef>
          </c:val>
        </c:ser>
        <c:ser>
          <c:idx val="2"/>
          <c:order val="2"/>
          <c:tx>
            <c:strRef>
              <c:f>Hoja1!$B$22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Hoja1!$C$8:$E$8</c:f>
              <c:numCache>
                <c:formatCode>General</c:formatCode>
                <c:ptCount val="3"/>
                <c:pt idx="0">
                  <c:v>6</c:v>
                </c:pt>
                <c:pt idx="1">
                  <c:v>2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69440"/>
        <c:axId val="58579712"/>
      </c:barChart>
      <c:catAx>
        <c:axId val="2414694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58579712"/>
        <c:crosses val="autoZero"/>
        <c:auto val="1"/>
        <c:lblAlgn val="ctr"/>
        <c:lblOffset val="100"/>
        <c:noMultiLvlLbl val="0"/>
      </c:catAx>
      <c:valAx>
        <c:axId val="585797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146944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 casos</a:t>
            </a:r>
            <a:r>
              <a:rPr lang="es-ES" baseline="0"/>
              <a:t> 2014</a:t>
            </a:r>
            <a:endParaRPr lang="es-E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Hoja1!$B$12</c:f>
              <c:strCache>
                <c:ptCount val="1"/>
                <c:pt idx="0">
                  <c:v>Colombia</c:v>
                </c:pt>
              </c:strCache>
            </c:strRef>
          </c:tx>
          <c:invertIfNegative val="0"/>
          <c:cat>
            <c:strRef>
              <c:f>Hoja1!$C$11:$D$11</c:f>
              <c:strCache>
                <c:ptCount val="2"/>
                <c:pt idx="0">
                  <c:v>M</c:v>
                </c:pt>
                <c:pt idx="1">
                  <c:v>F</c:v>
                </c:pt>
              </c:strCache>
            </c:strRef>
          </c:cat>
          <c:val>
            <c:numRef>
              <c:f>Hoja1!$C$12:$D$12</c:f>
              <c:numCache>
                <c:formatCode>General</c:formatCode>
                <c:ptCount val="2"/>
                <c:pt idx="0">
                  <c:v>2</c:v>
                </c:pt>
                <c:pt idx="1">
                  <c:v>2</c:v>
                </c:pt>
              </c:numCache>
            </c:numRef>
          </c:val>
        </c:ser>
        <c:ser>
          <c:idx val="1"/>
          <c:order val="1"/>
          <c:tx>
            <c:strRef>
              <c:f>Hoja1!$B$13</c:f>
              <c:strCache>
                <c:ptCount val="1"/>
                <c:pt idx="0">
                  <c:v>Haití</c:v>
                </c:pt>
              </c:strCache>
            </c:strRef>
          </c:tx>
          <c:invertIfNegative val="0"/>
          <c:cat>
            <c:strRef>
              <c:f>Hoja1!$C$11:$D$11</c:f>
              <c:strCache>
                <c:ptCount val="2"/>
                <c:pt idx="0">
                  <c:v>M</c:v>
                </c:pt>
                <c:pt idx="1">
                  <c:v>F</c:v>
                </c:pt>
              </c:strCache>
            </c:strRef>
          </c:cat>
          <c:val>
            <c:numRef>
              <c:f>Hoja1!$C$13:$D$13</c:f>
              <c:numCache>
                <c:formatCode>General</c:formatCode>
                <c:ptCount val="2"/>
                <c:pt idx="0">
                  <c:v>2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694208"/>
        <c:axId val="241765184"/>
      </c:barChart>
      <c:catAx>
        <c:axId val="2416942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765184"/>
        <c:crosses val="autoZero"/>
        <c:auto val="1"/>
        <c:lblAlgn val="ctr"/>
        <c:lblOffset val="100"/>
        <c:noMultiLvlLbl val="0"/>
      </c:catAx>
      <c:valAx>
        <c:axId val="24176518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169420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Casos 2015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Hoja1!$B$20</c:f>
              <c:strCache>
                <c:ptCount val="1"/>
                <c:pt idx="0">
                  <c:v>Vigentes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Hoja1!$C$20:$E$20</c:f>
              <c:numCache>
                <c:formatCode>General</c:formatCode>
                <c:ptCount val="3"/>
                <c:pt idx="0">
                  <c:v>237</c:v>
                </c:pt>
                <c:pt idx="1">
                  <c:v>116</c:v>
                </c:pt>
                <c:pt idx="2">
                  <c:v>121</c:v>
                </c:pt>
              </c:numCache>
            </c:numRef>
          </c:val>
        </c:ser>
        <c:ser>
          <c:idx val="1"/>
          <c:order val="1"/>
          <c:tx>
            <c:strRef>
              <c:f>Hoja1!$B$21</c:f>
              <c:strCache>
                <c:ptCount val="1"/>
                <c:pt idx="0">
                  <c:v>Terminadas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Hoja1!$C$21:$E$21</c:f>
              <c:numCache>
                <c:formatCode>General</c:formatCode>
                <c:ptCount val="3"/>
                <c:pt idx="0">
                  <c:v>232</c:v>
                </c:pt>
                <c:pt idx="1">
                  <c:v>115</c:v>
                </c:pt>
                <c:pt idx="2">
                  <c:v>117</c:v>
                </c:pt>
              </c:numCache>
            </c:numRef>
          </c:val>
        </c:ser>
        <c:ser>
          <c:idx val="2"/>
          <c:order val="2"/>
          <c:tx>
            <c:strRef>
              <c:f>Hoja1!$B$22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Hoja1!$C$22:$E$22</c:f>
              <c:numCache>
                <c:formatCode>General</c:formatCode>
                <c:ptCount val="3"/>
                <c:pt idx="0">
                  <c:v>469</c:v>
                </c:pt>
                <c:pt idx="1">
                  <c:v>231</c:v>
                </c:pt>
                <c:pt idx="2">
                  <c:v>238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67392"/>
        <c:axId val="241766912"/>
      </c:barChart>
      <c:catAx>
        <c:axId val="2414673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766912"/>
        <c:crosses val="autoZero"/>
        <c:auto val="1"/>
        <c:lblAlgn val="ctr"/>
        <c:lblOffset val="100"/>
        <c:noMultiLvlLbl val="0"/>
      </c:catAx>
      <c:valAx>
        <c:axId val="2417669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146739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 casos vigentes 2015</a:t>
            </a:r>
          </a:p>
        </c:rich>
      </c:tx>
      <c:layout>
        <c:manualLayout>
          <c:xMode val="edge"/>
          <c:yMode val="edge"/>
          <c:x val="0.223851115249249"/>
          <c:y val="3.2407407407407399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Hoja1!$C$25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Hoja1!$B$26:$B$35</c:f>
              <c:strCache>
                <c:ptCount val="10"/>
                <c:pt idx="0">
                  <c:v>Argentina</c:v>
                </c:pt>
                <c:pt idx="1">
                  <c:v>Bolivia</c:v>
                </c:pt>
                <c:pt idx="2">
                  <c:v>Colombia</c:v>
                </c:pt>
                <c:pt idx="3">
                  <c:v>Cuba</c:v>
                </c:pt>
                <c:pt idx="4">
                  <c:v>Ecuador</c:v>
                </c:pt>
                <c:pt idx="5">
                  <c:v>Haití</c:v>
                </c:pt>
                <c:pt idx="6">
                  <c:v>Otros</c:v>
                </c:pt>
                <c:pt idx="7">
                  <c:v>Perú</c:v>
                </c:pt>
                <c:pt idx="8">
                  <c:v>R. Dominicana</c:v>
                </c:pt>
                <c:pt idx="9">
                  <c:v>Venezuela</c:v>
                </c:pt>
              </c:strCache>
            </c:strRef>
          </c:cat>
          <c:val>
            <c:numRef>
              <c:f>Hoja1!$C$26:$C$35</c:f>
              <c:numCache>
                <c:formatCode>General</c:formatCode>
                <c:ptCount val="10"/>
                <c:pt idx="0">
                  <c:v>1</c:v>
                </c:pt>
                <c:pt idx="1">
                  <c:v>0</c:v>
                </c:pt>
                <c:pt idx="2">
                  <c:v>41</c:v>
                </c:pt>
                <c:pt idx="3">
                  <c:v>1</c:v>
                </c:pt>
                <c:pt idx="4">
                  <c:v>0</c:v>
                </c:pt>
                <c:pt idx="5">
                  <c:v>2</c:v>
                </c:pt>
                <c:pt idx="6">
                  <c:v>0</c:v>
                </c:pt>
                <c:pt idx="7">
                  <c:v>14</c:v>
                </c:pt>
                <c:pt idx="8">
                  <c:v>58</c:v>
                </c:pt>
                <c:pt idx="9">
                  <c:v>1</c:v>
                </c:pt>
              </c:numCache>
            </c:numRef>
          </c:val>
        </c:ser>
        <c:ser>
          <c:idx val="1"/>
          <c:order val="1"/>
          <c:tx>
            <c:strRef>
              <c:f>Hoja1!$D$25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Hoja1!$B$26:$B$35</c:f>
              <c:strCache>
                <c:ptCount val="10"/>
                <c:pt idx="0">
                  <c:v>Argentina</c:v>
                </c:pt>
                <c:pt idx="1">
                  <c:v>Bolivia</c:v>
                </c:pt>
                <c:pt idx="2">
                  <c:v>Colombia</c:v>
                </c:pt>
                <c:pt idx="3">
                  <c:v>Cuba</c:v>
                </c:pt>
                <c:pt idx="4">
                  <c:v>Ecuador</c:v>
                </c:pt>
                <c:pt idx="5">
                  <c:v>Haití</c:v>
                </c:pt>
                <c:pt idx="6">
                  <c:v>Otros</c:v>
                </c:pt>
                <c:pt idx="7">
                  <c:v>Perú</c:v>
                </c:pt>
                <c:pt idx="8">
                  <c:v>R. Dominicana</c:v>
                </c:pt>
                <c:pt idx="9">
                  <c:v>Venezuela</c:v>
                </c:pt>
              </c:strCache>
            </c:strRef>
          </c:cat>
          <c:val>
            <c:numRef>
              <c:f>Hoja1!$D$26:$D$35</c:f>
              <c:numCache>
                <c:formatCode>General</c:formatCode>
                <c:ptCount val="10"/>
                <c:pt idx="0">
                  <c:v>1</c:v>
                </c:pt>
                <c:pt idx="1">
                  <c:v>2</c:v>
                </c:pt>
                <c:pt idx="2">
                  <c:v>16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0</c:v>
                </c:pt>
                <c:pt idx="7">
                  <c:v>11</c:v>
                </c:pt>
                <c:pt idx="8">
                  <c:v>89</c:v>
                </c:pt>
                <c:pt idx="9">
                  <c:v>0</c:v>
                </c:pt>
              </c:numCache>
            </c:numRef>
          </c:val>
        </c:ser>
        <c:ser>
          <c:idx val="2"/>
          <c:order val="2"/>
          <c:tx>
            <c:strRef>
              <c:f>Hoja1!$E$25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Hoja1!$B$26:$B$35</c:f>
              <c:strCache>
                <c:ptCount val="10"/>
                <c:pt idx="0">
                  <c:v>Argentina</c:v>
                </c:pt>
                <c:pt idx="1">
                  <c:v>Bolivia</c:v>
                </c:pt>
                <c:pt idx="2">
                  <c:v>Colombia</c:v>
                </c:pt>
                <c:pt idx="3">
                  <c:v>Cuba</c:v>
                </c:pt>
                <c:pt idx="4">
                  <c:v>Ecuador</c:v>
                </c:pt>
                <c:pt idx="5">
                  <c:v>Haití</c:v>
                </c:pt>
                <c:pt idx="6">
                  <c:v>Otros</c:v>
                </c:pt>
                <c:pt idx="7">
                  <c:v>Perú</c:v>
                </c:pt>
                <c:pt idx="8">
                  <c:v>R. Dominicana</c:v>
                </c:pt>
                <c:pt idx="9">
                  <c:v>Venezuela</c:v>
                </c:pt>
              </c:strCache>
            </c:strRef>
          </c:cat>
          <c:val>
            <c:numRef>
              <c:f>Hoja1!$E$26:$E$35</c:f>
              <c:numCache>
                <c:formatCode>General</c:formatCode>
                <c:ptCount val="10"/>
                <c:pt idx="0">
                  <c:v>2</c:v>
                </c:pt>
                <c:pt idx="1">
                  <c:v>2</c:v>
                </c:pt>
                <c:pt idx="2">
                  <c:v>57</c:v>
                </c:pt>
                <c:pt idx="3">
                  <c:v>1</c:v>
                </c:pt>
                <c:pt idx="4">
                  <c:v>1</c:v>
                </c:pt>
                <c:pt idx="5">
                  <c:v>3</c:v>
                </c:pt>
                <c:pt idx="6">
                  <c:v>0</c:v>
                </c:pt>
                <c:pt idx="7">
                  <c:v>25</c:v>
                </c:pt>
                <c:pt idx="8">
                  <c:v>147</c:v>
                </c:pt>
                <c:pt idx="9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67904"/>
        <c:axId val="241768640"/>
      </c:barChart>
      <c:catAx>
        <c:axId val="2414679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768640"/>
        <c:crosses val="autoZero"/>
        <c:auto val="1"/>
        <c:lblAlgn val="ctr"/>
        <c:lblOffset val="100"/>
        <c:noMultiLvlLbl val="0"/>
      </c:catAx>
      <c:valAx>
        <c:axId val="24176864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14679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 casos terminados 2015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Hoja1!$C$38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Hoja1!$B$39:$B$47</c:f>
              <c:strCache>
                <c:ptCount val="9"/>
                <c:pt idx="0">
                  <c:v>Argentina</c:v>
                </c:pt>
                <c:pt idx="1">
                  <c:v>Colombia</c:v>
                </c:pt>
                <c:pt idx="2">
                  <c:v>Cuba</c:v>
                </c:pt>
                <c:pt idx="3">
                  <c:v>Ecuador</c:v>
                </c:pt>
                <c:pt idx="4">
                  <c:v>Haití</c:v>
                </c:pt>
                <c:pt idx="5">
                  <c:v>Otros</c:v>
                </c:pt>
                <c:pt idx="6">
                  <c:v>Perú</c:v>
                </c:pt>
                <c:pt idx="7">
                  <c:v>R. Dominicana</c:v>
                </c:pt>
                <c:pt idx="8">
                  <c:v>Venezuela</c:v>
                </c:pt>
              </c:strCache>
            </c:strRef>
          </c:cat>
          <c:val>
            <c:numRef>
              <c:f>Hoja1!$C$39:$C$47</c:f>
              <c:numCache>
                <c:formatCode>General</c:formatCode>
                <c:ptCount val="9"/>
                <c:pt idx="0">
                  <c:v>1</c:v>
                </c:pt>
                <c:pt idx="1">
                  <c:v>36</c:v>
                </c:pt>
                <c:pt idx="2">
                  <c:v>2</c:v>
                </c:pt>
                <c:pt idx="3">
                  <c:v>5</c:v>
                </c:pt>
                <c:pt idx="4">
                  <c:v>4</c:v>
                </c:pt>
                <c:pt idx="5">
                  <c:v>0</c:v>
                </c:pt>
                <c:pt idx="6">
                  <c:v>25</c:v>
                </c:pt>
                <c:pt idx="7">
                  <c:v>42</c:v>
                </c:pt>
                <c:pt idx="8">
                  <c:v>1</c:v>
                </c:pt>
              </c:numCache>
            </c:numRef>
          </c:val>
        </c:ser>
        <c:ser>
          <c:idx val="1"/>
          <c:order val="1"/>
          <c:tx>
            <c:strRef>
              <c:f>Hoja1!$D$38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Hoja1!$B$39:$B$47</c:f>
              <c:strCache>
                <c:ptCount val="9"/>
                <c:pt idx="0">
                  <c:v>Argentina</c:v>
                </c:pt>
                <c:pt idx="1">
                  <c:v>Colombia</c:v>
                </c:pt>
                <c:pt idx="2">
                  <c:v>Cuba</c:v>
                </c:pt>
                <c:pt idx="3">
                  <c:v>Ecuador</c:v>
                </c:pt>
                <c:pt idx="4">
                  <c:v>Haití</c:v>
                </c:pt>
                <c:pt idx="5">
                  <c:v>Otros</c:v>
                </c:pt>
                <c:pt idx="6">
                  <c:v>Perú</c:v>
                </c:pt>
                <c:pt idx="7">
                  <c:v>R. Dominicana</c:v>
                </c:pt>
                <c:pt idx="8">
                  <c:v>Venezuela</c:v>
                </c:pt>
              </c:strCache>
            </c:strRef>
          </c:cat>
          <c:val>
            <c:numRef>
              <c:f>Hoja1!$D$39:$D$47</c:f>
              <c:numCache>
                <c:formatCode>General</c:formatCode>
                <c:ptCount val="9"/>
                <c:pt idx="0">
                  <c:v>1</c:v>
                </c:pt>
                <c:pt idx="1">
                  <c:v>36</c:v>
                </c:pt>
                <c:pt idx="2">
                  <c:v>2</c:v>
                </c:pt>
                <c:pt idx="3">
                  <c:v>3</c:v>
                </c:pt>
                <c:pt idx="4">
                  <c:v>1</c:v>
                </c:pt>
                <c:pt idx="5">
                  <c:v>1</c:v>
                </c:pt>
                <c:pt idx="6">
                  <c:v>15</c:v>
                </c:pt>
                <c:pt idx="7">
                  <c:v>59</c:v>
                </c:pt>
                <c:pt idx="8">
                  <c:v>0</c:v>
                </c:pt>
              </c:numCache>
            </c:numRef>
          </c:val>
        </c:ser>
        <c:ser>
          <c:idx val="2"/>
          <c:order val="2"/>
          <c:tx>
            <c:strRef>
              <c:f>Hoja1!$E$38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Hoja1!$B$39:$B$47</c:f>
              <c:strCache>
                <c:ptCount val="9"/>
                <c:pt idx="0">
                  <c:v>Argentina</c:v>
                </c:pt>
                <c:pt idx="1">
                  <c:v>Colombia</c:v>
                </c:pt>
                <c:pt idx="2">
                  <c:v>Cuba</c:v>
                </c:pt>
                <c:pt idx="3">
                  <c:v>Ecuador</c:v>
                </c:pt>
                <c:pt idx="4">
                  <c:v>Haití</c:v>
                </c:pt>
                <c:pt idx="5">
                  <c:v>Otros</c:v>
                </c:pt>
                <c:pt idx="6">
                  <c:v>Perú</c:v>
                </c:pt>
                <c:pt idx="7">
                  <c:v>R. Dominicana</c:v>
                </c:pt>
                <c:pt idx="8">
                  <c:v>Venezuela</c:v>
                </c:pt>
              </c:strCache>
            </c:strRef>
          </c:cat>
          <c:val>
            <c:numRef>
              <c:f>Hoja1!$E$39:$E$47</c:f>
              <c:numCache>
                <c:formatCode>General</c:formatCode>
                <c:ptCount val="9"/>
                <c:pt idx="0">
                  <c:v>2</c:v>
                </c:pt>
                <c:pt idx="1">
                  <c:v>72</c:v>
                </c:pt>
                <c:pt idx="2">
                  <c:v>4</c:v>
                </c:pt>
                <c:pt idx="3">
                  <c:v>8</c:v>
                </c:pt>
                <c:pt idx="4">
                  <c:v>5</c:v>
                </c:pt>
                <c:pt idx="5">
                  <c:v>1</c:v>
                </c:pt>
                <c:pt idx="6">
                  <c:v>0</c:v>
                </c:pt>
                <c:pt idx="7">
                  <c:v>101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3258880"/>
        <c:axId val="241795072"/>
      </c:barChart>
      <c:catAx>
        <c:axId val="2432588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795072"/>
        <c:crosses val="autoZero"/>
        <c:auto val="1"/>
        <c:lblAlgn val="ctr"/>
        <c:lblOffset val="100"/>
        <c:noMultiLvlLbl val="0"/>
      </c:catAx>
      <c:valAx>
        <c:axId val="24179507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325888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Casos 2016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Hoja1!$B$20</c:f>
              <c:strCache>
                <c:ptCount val="1"/>
                <c:pt idx="0">
                  <c:v>Vigentes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Hoja1!$C$55:$E$55</c:f>
              <c:numCache>
                <c:formatCode>General</c:formatCode>
                <c:ptCount val="3"/>
                <c:pt idx="0">
                  <c:v>193</c:v>
                </c:pt>
                <c:pt idx="1">
                  <c:v>94</c:v>
                </c:pt>
                <c:pt idx="2">
                  <c:v>99</c:v>
                </c:pt>
              </c:numCache>
            </c:numRef>
          </c:val>
        </c:ser>
        <c:ser>
          <c:idx val="1"/>
          <c:order val="1"/>
          <c:tx>
            <c:strRef>
              <c:f>Hoja1!$B$21</c:f>
              <c:strCache>
                <c:ptCount val="1"/>
                <c:pt idx="0">
                  <c:v>Terminadas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Hoja1!$C$56:$E$56</c:f>
              <c:numCache>
                <c:formatCode>General</c:formatCode>
                <c:ptCount val="3"/>
                <c:pt idx="0">
                  <c:v>48</c:v>
                </c:pt>
                <c:pt idx="1">
                  <c:v>15</c:v>
                </c:pt>
                <c:pt idx="2">
                  <c:v>33</c:v>
                </c:pt>
              </c:numCache>
            </c:numRef>
          </c:val>
        </c:ser>
        <c:ser>
          <c:idx val="2"/>
          <c:order val="2"/>
          <c:tx>
            <c:strRef>
              <c:f>Hoja1!$B$22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Hoja1!$C$57:$E$57</c:f>
              <c:numCache>
                <c:formatCode>General</c:formatCode>
                <c:ptCount val="3"/>
                <c:pt idx="0">
                  <c:v>241</c:v>
                </c:pt>
                <c:pt idx="1">
                  <c:v>109</c:v>
                </c:pt>
                <c:pt idx="2">
                  <c:v>132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68416"/>
        <c:axId val="241796800"/>
      </c:barChart>
      <c:catAx>
        <c:axId val="2414684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796800"/>
        <c:crosses val="autoZero"/>
        <c:auto val="1"/>
        <c:lblAlgn val="ctr"/>
        <c:lblOffset val="100"/>
        <c:noMultiLvlLbl val="0"/>
      </c:catAx>
      <c:valAx>
        <c:axId val="2417968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146841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</a:t>
            </a:r>
            <a:r>
              <a:rPr lang="es-ES" baseline="0"/>
              <a:t> casos vigentes 2016</a:t>
            </a:r>
            <a:endParaRPr lang="es-E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Hoja1!$C$60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Hoja1!$B$61:$B$70</c:f>
              <c:strCache>
                <c:ptCount val="10"/>
                <c:pt idx="0">
                  <c:v>Brasil</c:v>
                </c:pt>
                <c:pt idx="1">
                  <c:v>Colombia</c:v>
                </c:pt>
                <c:pt idx="2">
                  <c:v>Ecuador</c:v>
                </c:pt>
                <c:pt idx="3">
                  <c:v>Perú</c:v>
                </c:pt>
                <c:pt idx="4">
                  <c:v>Republica Dominicana</c:v>
                </c:pt>
                <c:pt idx="5">
                  <c:v>Venezuela</c:v>
                </c:pt>
                <c:pt idx="6">
                  <c:v>Otros</c:v>
                </c:pt>
                <c:pt idx="7">
                  <c:v>EEUU</c:v>
                </c:pt>
                <c:pt idx="8">
                  <c:v>Haití</c:v>
                </c:pt>
                <c:pt idx="9">
                  <c:v>Ucrania </c:v>
                </c:pt>
              </c:strCache>
            </c:strRef>
          </c:cat>
          <c:val>
            <c:numRef>
              <c:f>Hoja1!$C$61:$C$70</c:f>
              <c:numCache>
                <c:formatCode>General</c:formatCode>
                <c:ptCount val="10"/>
                <c:pt idx="0">
                  <c:v>1</c:v>
                </c:pt>
                <c:pt idx="1">
                  <c:v>24</c:v>
                </c:pt>
                <c:pt idx="2">
                  <c:v>2</c:v>
                </c:pt>
                <c:pt idx="3">
                  <c:v>21</c:v>
                </c:pt>
                <c:pt idx="4">
                  <c:v>45</c:v>
                </c:pt>
                <c:pt idx="5">
                  <c:v>1</c:v>
                </c:pt>
                <c:pt idx="6">
                  <c:v>1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</c:ser>
        <c:ser>
          <c:idx val="1"/>
          <c:order val="1"/>
          <c:tx>
            <c:strRef>
              <c:f>Hoja1!$D$60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Hoja1!$B$61:$B$70</c:f>
              <c:strCache>
                <c:ptCount val="10"/>
                <c:pt idx="0">
                  <c:v>Brasil</c:v>
                </c:pt>
                <c:pt idx="1">
                  <c:v>Colombia</c:v>
                </c:pt>
                <c:pt idx="2">
                  <c:v>Ecuador</c:v>
                </c:pt>
                <c:pt idx="3">
                  <c:v>Perú</c:v>
                </c:pt>
                <c:pt idx="4">
                  <c:v>Republica Dominicana</c:v>
                </c:pt>
                <c:pt idx="5">
                  <c:v>Venezuela</c:v>
                </c:pt>
                <c:pt idx="6">
                  <c:v>Otros</c:v>
                </c:pt>
                <c:pt idx="7">
                  <c:v>EEUU</c:v>
                </c:pt>
                <c:pt idx="8">
                  <c:v>Haití</c:v>
                </c:pt>
                <c:pt idx="9">
                  <c:v>Ucrania </c:v>
                </c:pt>
              </c:strCache>
            </c:strRef>
          </c:cat>
          <c:val>
            <c:numRef>
              <c:f>Hoja1!$D$61:$D$70</c:f>
              <c:numCache>
                <c:formatCode>General</c:formatCode>
                <c:ptCount val="10"/>
                <c:pt idx="0">
                  <c:v>0</c:v>
                </c:pt>
                <c:pt idx="1">
                  <c:v>9</c:v>
                </c:pt>
                <c:pt idx="2">
                  <c:v>2</c:v>
                </c:pt>
                <c:pt idx="3">
                  <c:v>2</c:v>
                </c:pt>
                <c:pt idx="4">
                  <c:v>83</c:v>
                </c:pt>
                <c:pt idx="5">
                  <c:v>0</c:v>
                </c:pt>
                <c:pt idx="6">
                  <c:v>0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</c:numCache>
            </c:numRef>
          </c:val>
        </c:ser>
        <c:ser>
          <c:idx val="2"/>
          <c:order val="2"/>
          <c:tx>
            <c:strRef>
              <c:f>Hoja1!$E$60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Hoja1!$B$61:$B$70</c:f>
              <c:strCache>
                <c:ptCount val="10"/>
                <c:pt idx="0">
                  <c:v>Brasil</c:v>
                </c:pt>
                <c:pt idx="1">
                  <c:v>Colombia</c:v>
                </c:pt>
                <c:pt idx="2">
                  <c:v>Ecuador</c:v>
                </c:pt>
                <c:pt idx="3">
                  <c:v>Perú</c:v>
                </c:pt>
                <c:pt idx="4">
                  <c:v>Republica Dominicana</c:v>
                </c:pt>
                <c:pt idx="5">
                  <c:v>Venezuela</c:v>
                </c:pt>
                <c:pt idx="6">
                  <c:v>Otros</c:v>
                </c:pt>
                <c:pt idx="7">
                  <c:v>EEUU</c:v>
                </c:pt>
                <c:pt idx="8">
                  <c:v>Haití</c:v>
                </c:pt>
                <c:pt idx="9">
                  <c:v>Ucrania </c:v>
                </c:pt>
              </c:strCache>
            </c:strRef>
          </c:cat>
          <c:val>
            <c:numRef>
              <c:f>Hoja1!$E$61:$E$70</c:f>
              <c:numCache>
                <c:formatCode>General</c:formatCode>
                <c:ptCount val="10"/>
                <c:pt idx="0">
                  <c:v>1</c:v>
                </c:pt>
                <c:pt idx="1">
                  <c:v>33</c:v>
                </c:pt>
                <c:pt idx="2">
                  <c:v>4</c:v>
                </c:pt>
                <c:pt idx="3">
                  <c:v>23</c:v>
                </c:pt>
                <c:pt idx="4">
                  <c:v>128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68928"/>
        <c:axId val="241798528"/>
      </c:barChart>
      <c:catAx>
        <c:axId val="24146892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798528"/>
        <c:crosses val="autoZero"/>
        <c:auto val="1"/>
        <c:lblAlgn val="ctr"/>
        <c:lblOffset val="100"/>
        <c:noMultiLvlLbl val="0"/>
      </c:catAx>
      <c:valAx>
        <c:axId val="24179852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146892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</a:t>
            </a:r>
            <a:r>
              <a:rPr lang="es-ES" baseline="0"/>
              <a:t> casos terminados 2016</a:t>
            </a:r>
            <a:endParaRPr lang="es-E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Hoja1!$C$73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Hoja1!$B$74:$B$79</c:f>
              <c:strCache>
                <c:ptCount val="6"/>
                <c:pt idx="0">
                  <c:v>Uruguay</c:v>
                </c:pt>
                <c:pt idx="1">
                  <c:v>Colombia</c:v>
                </c:pt>
                <c:pt idx="2">
                  <c:v>Ecuador</c:v>
                </c:pt>
                <c:pt idx="3">
                  <c:v>Perú</c:v>
                </c:pt>
                <c:pt idx="4">
                  <c:v>Republica Dominicana</c:v>
                </c:pt>
                <c:pt idx="5">
                  <c:v>Haití</c:v>
                </c:pt>
              </c:strCache>
            </c:strRef>
          </c:cat>
          <c:val>
            <c:numRef>
              <c:f>Hoja1!$C$74:$C$79</c:f>
              <c:numCache>
                <c:formatCode>General</c:formatCode>
                <c:ptCount val="6"/>
                <c:pt idx="0">
                  <c:v>0</c:v>
                </c:pt>
                <c:pt idx="1">
                  <c:v>6</c:v>
                </c:pt>
                <c:pt idx="2">
                  <c:v>1</c:v>
                </c:pt>
                <c:pt idx="3">
                  <c:v>3</c:v>
                </c:pt>
                <c:pt idx="4">
                  <c:v>5</c:v>
                </c:pt>
                <c:pt idx="5">
                  <c:v>1</c:v>
                </c:pt>
              </c:numCache>
            </c:numRef>
          </c:val>
        </c:ser>
        <c:ser>
          <c:idx val="1"/>
          <c:order val="1"/>
          <c:tx>
            <c:strRef>
              <c:f>Hoja1!$D$73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Hoja1!$B$74:$B$79</c:f>
              <c:strCache>
                <c:ptCount val="6"/>
                <c:pt idx="0">
                  <c:v>Uruguay</c:v>
                </c:pt>
                <c:pt idx="1">
                  <c:v>Colombia</c:v>
                </c:pt>
                <c:pt idx="2">
                  <c:v>Ecuador</c:v>
                </c:pt>
                <c:pt idx="3">
                  <c:v>Perú</c:v>
                </c:pt>
                <c:pt idx="4">
                  <c:v>Republica Dominicana</c:v>
                </c:pt>
                <c:pt idx="5">
                  <c:v>Haití</c:v>
                </c:pt>
              </c:strCache>
            </c:strRef>
          </c:cat>
          <c:val>
            <c:numRef>
              <c:f>Hoja1!$D$74:$D$79</c:f>
              <c:numCache>
                <c:formatCode>General</c:formatCode>
                <c:ptCount val="6"/>
                <c:pt idx="0">
                  <c:v>1</c:v>
                </c:pt>
                <c:pt idx="1">
                  <c:v>6</c:v>
                </c:pt>
                <c:pt idx="2">
                  <c:v>1</c:v>
                </c:pt>
                <c:pt idx="3">
                  <c:v>2</c:v>
                </c:pt>
                <c:pt idx="4">
                  <c:v>23</c:v>
                </c:pt>
                <c:pt idx="5">
                  <c:v>0</c:v>
                </c:pt>
              </c:numCache>
            </c:numRef>
          </c:val>
        </c:ser>
        <c:ser>
          <c:idx val="2"/>
          <c:order val="2"/>
          <c:tx>
            <c:strRef>
              <c:f>Hoja1!$E$73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Hoja1!$B$74:$B$79</c:f>
              <c:strCache>
                <c:ptCount val="6"/>
                <c:pt idx="0">
                  <c:v>Uruguay</c:v>
                </c:pt>
                <c:pt idx="1">
                  <c:v>Colombia</c:v>
                </c:pt>
                <c:pt idx="2">
                  <c:v>Ecuador</c:v>
                </c:pt>
                <c:pt idx="3">
                  <c:v>Perú</c:v>
                </c:pt>
                <c:pt idx="4">
                  <c:v>Republica Dominicana</c:v>
                </c:pt>
                <c:pt idx="5">
                  <c:v>Haití</c:v>
                </c:pt>
              </c:strCache>
            </c:strRef>
          </c:cat>
          <c:val>
            <c:numRef>
              <c:f>Hoja1!$E$74:$E$79</c:f>
              <c:numCache>
                <c:formatCode>General</c:formatCode>
                <c:ptCount val="6"/>
                <c:pt idx="0">
                  <c:v>1</c:v>
                </c:pt>
                <c:pt idx="1">
                  <c:v>12</c:v>
                </c:pt>
                <c:pt idx="2">
                  <c:v>2</c:v>
                </c:pt>
                <c:pt idx="3">
                  <c:v>5</c:v>
                </c:pt>
                <c:pt idx="4">
                  <c:v>28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69952"/>
        <c:axId val="241800256"/>
      </c:barChart>
      <c:catAx>
        <c:axId val="2414699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800256"/>
        <c:crosses val="autoZero"/>
        <c:auto val="1"/>
        <c:lblAlgn val="ctr"/>
        <c:lblOffset val="100"/>
        <c:noMultiLvlLbl val="0"/>
      </c:catAx>
      <c:valAx>
        <c:axId val="24180025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14699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Casos 2017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Hoja1!$B$20</c:f>
              <c:strCache>
                <c:ptCount val="1"/>
                <c:pt idx="0">
                  <c:v>Vigentes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Hoja1!$C$87:$E$87</c:f>
              <c:numCache>
                <c:formatCode>General</c:formatCode>
                <c:ptCount val="3"/>
                <c:pt idx="0">
                  <c:v>45</c:v>
                </c:pt>
                <c:pt idx="1">
                  <c:v>20</c:v>
                </c:pt>
                <c:pt idx="2">
                  <c:v>25</c:v>
                </c:pt>
              </c:numCache>
            </c:numRef>
          </c:val>
        </c:ser>
        <c:ser>
          <c:idx val="1"/>
          <c:order val="1"/>
          <c:tx>
            <c:strRef>
              <c:f>Hoja1!$B$21</c:f>
              <c:strCache>
                <c:ptCount val="1"/>
                <c:pt idx="0">
                  <c:v>Terminadas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Hoja1!$C$88:$E$88</c:f>
              <c:numCache>
                <c:formatCode>General</c:formatCode>
                <c:ptCount val="3"/>
                <c:pt idx="0">
                  <c:v>53</c:v>
                </c:pt>
                <c:pt idx="1">
                  <c:v>34</c:v>
                </c:pt>
                <c:pt idx="2">
                  <c:v>19</c:v>
                </c:pt>
              </c:numCache>
            </c:numRef>
          </c:val>
        </c:ser>
        <c:ser>
          <c:idx val="2"/>
          <c:order val="2"/>
          <c:tx>
            <c:strRef>
              <c:f>Hoja1!$B$22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Hoja1!$C$89:$E$89</c:f>
              <c:numCache>
                <c:formatCode>General</c:formatCode>
                <c:ptCount val="3"/>
                <c:pt idx="0">
                  <c:v>98</c:v>
                </c:pt>
                <c:pt idx="1">
                  <c:v>54</c:v>
                </c:pt>
                <c:pt idx="2">
                  <c:v>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3928576"/>
        <c:axId val="241801984"/>
      </c:barChart>
      <c:catAx>
        <c:axId val="2439285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1801984"/>
        <c:crosses val="autoZero"/>
        <c:auto val="1"/>
        <c:lblAlgn val="ctr"/>
        <c:lblOffset val="100"/>
        <c:noMultiLvlLbl val="0"/>
      </c:catAx>
      <c:valAx>
        <c:axId val="24180198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39285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 casos vigentes 2017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Hoja1!$C$103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Hoja1!$B$104:$B$110</c:f>
              <c:strCache>
                <c:ptCount val="7"/>
                <c:pt idx="0">
                  <c:v>Colombia</c:v>
                </c:pt>
                <c:pt idx="1">
                  <c:v>Cuba</c:v>
                </c:pt>
                <c:pt idx="2">
                  <c:v>Ecuador</c:v>
                </c:pt>
                <c:pt idx="3">
                  <c:v>Haití</c:v>
                </c:pt>
                <c:pt idx="4">
                  <c:v>Perú</c:v>
                </c:pt>
                <c:pt idx="5">
                  <c:v>República Dominicana</c:v>
                </c:pt>
                <c:pt idx="6">
                  <c:v>Venezuela</c:v>
                </c:pt>
              </c:strCache>
            </c:strRef>
          </c:cat>
          <c:val>
            <c:numRef>
              <c:f>Hoja1!$C$104:$C$110</c:f>
              <c:numCache>
                <c:formatCode>General</c:formatCode>
                <c:ptCount val="7"/>
                <c:pt idx="0">
                  <c:v>6</c:v>
                </c:pt>
                <c:pt idx="1">
                  <c:v>1</c:v>
                </c:pt>
                <c:pt idx="2">
                  <c:v>1</c:v>
                </c:pt>
                <c:pt idx="3">
                  <c:v>2</c:v>
                </c:pt>
                <c:pt idx="4">
                  <c:v>1</c:v>
                </c:pt>
                <c:pt idx="5">
                  <c:v>8</c:v>
                </c:pt>
                <c:pt idx="6">
                  <c:v>1</c:v>
                </c:pt>
              </c:numCache>
            </c:numRef>
          </c:val>
        </c:ser>
        <c:ser>
          <c:idx val="1"/>
          <c:order val="1"/>
          <c:tx>
            <c:strRef>
              <c:f>Hoja1!$D$103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Hoja1!$B$104:$B$110</c:f>
              <c:strCache>
                <c:ptCount val="7"/>
                <c:pt idx="0">
                  <c:v>Colombia</c:v>
                </c:pt>
                <c:pt idx="1">
                  <c:v>Cuba</c:v>
                </c:pt>
                <c:pt idx="2">
                  <c:v>Ecuador</c:v>
                </c:pt>
                <c:pt idx="3">
                  <c:v>Haití</c:v>
                </c:pt>
                <c:pt idx="4">
                  <c:v>Perú</c:v>
                </c:pt>
                <c:pt idx="5">
                  <c:v>República Dominicana</c:v>
                </c:pt>
                <c:pt idx="6">
                  <c:v>Venezuela</c:v>
                </c:pt>
              </c:strCache>
            </c:strRef>
          </c:cat>
          <c:val>
            <c:numRef>
              <c:f>Hoja1!$D$104:$D$110</c:f>
              <c:numCache>
                <c:formatCode>General</c:formatCode>
                <c:ptCount val="7"/>
                <c:pt idx="0">
                  <c:v>5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4</c:v>
                </c:pt>
                <c:pt idx="5">
                  <c:v>12</c:v>
                </c:pt>
                <c:pt idx="6">
                  <c:v>1</c:v>
                </c:pt>
              </c:numCache>
            </c:numRef>
          </c:val>
        </c:ser>
        <c:ser>
          <c:idx val="2"/>
          <c:order val="2"/>
          <c:tx>
            <c:strRef>
              <c:f>Hoja1!$E$103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Hoja1!$B$104:$B$110</c:f>
              <c:strCache>
                <c:ptCount val="7"/>
                <c:pt idx="0">
                  <c:v>Colombia</c:v>
                </c:pt>
                <c:pt idx="1">
                  <c:v>Cuba</c:v>
                </c:pt>
                <c:pt idx="2">
                  <c:v>Ecuador</c:v>
                </c:pt>
                <c:pt idx="3">
                  <c:v>Haití</c:v>
                </c:pt>
                <c:pt idx="4">
                  <c:v>Perú</c:v>
                </c:pt>
                <c:pt idx="5">
                  <c:v>República Dominicana</c:v>
                </c:pt>
                <c:pt idx="6">
                  <c:v>Venezuela</c:v>
                </c:pt>
              </c:strCache>
            </c:strRef>
          </c:cat>
          <c:val>
            <c:numRef>
              <c:f>Hoja1!$E$104:$E$110</c:f>
              <c:numCache>
                <c:formatCode>General</c:formatCode>
                <c:ptCount val="7"/>
                <c:pt idx="0">
                  <c:v>11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5</c:v>
                </c:pt>
                <c:pt idx="5">
                  <c:v>20</c:v>
                </c:pt>
                <c:pt idx="6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470464"/>
        <c:axId val="243720768"/>
      </c:barChart>
      <c:catAx>
        <c:axId val="24147046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3720768"/>
        <c:crosses val="autoZero"/>
        <c:auto val="1"/>
        <c:lblAlgn val="ctr"/>
        <c:lblOffset val="100"/>
        <c:noMultiLvlLbl val="0"/>
      </c:catAx>
      <c:valAx>
        <c:axId val="24372076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147046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 casos terminados 2017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Hoja1!$C$92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Hoja1!$B$93:$B$100</c:f>
              <c:strCache>
                <c:ptCount val="8"/>
                <c:pt idx="0">
                  <c:v>Colombia</c:v>
                </c:pt>
                <c:pt idx="1">
                  <c:v>Cuba</c:v>
                </c:pt>
                <c:pt idx="2">
                  <c:v>Ecuador</c:v>
                </c:pt>
                <c:pt idx="3">
                  <c:v>Haití</c:v>
                </c:pt>
                <c:pt idx="4">
                  <c:v>Perú</c:v>
                </c:pt>
                <c:pt idx="5">
                  <c:v>República Dominicana</c:v>
                </c:pt>
                <c:pt idx="6">
                  <c:v>Venezuela</c:v>
                </c:pt>
                <c:pt idx="7">
                  <c:v>Brasil</c:v>
                </c:pt>
              </c:strCache>
            </c:strRef>
          </c:cat>
          <c:val>
            <c:numRef>
              <c:f>Hoja1!$C$93:$C$100</c:f>
              <c:numCache>
                <c:formatCode>General</c:formatCode>
                <c:ptCount val="8"/>
                <c:pt idx="0">
                  <c:v>9</c:v>
                </c:pt>
                <c:pt idx="1">
                  <c:v>2</c:v>
                </c:pt>
                <c:pt idx="2">
                  <c:v>1</c:v>
                </c:pt>
                <c:pt idx="3">
                  <c:v>5</c:v>
                </c:pt>
                <c:pt idx="4">
                  <c:v>3</c:v>
                </c:pt>
                <c:pt idx="5">
                  <c:v>12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</c:ser>
        <c:ser>
          <c:idx val="1"/>
          <c:order val="1"/>
          <c:tx>
            <c:strRef>
              <c:f>Hoja1!$D$92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Hoja1!$B$93:$B$100</c:f>
              <c:strCache>
                <c:ptCount val="8"/>
                <c:pt idx="0">
                  <c:v>Colombia</c:v>
                </c:pt>
                <c:pt idx="1">
                  <c:v>Cuba</c:v>
                </c:pt>
                <c:pt idx="2">
                  <c:v>Ecuador</c:v>
                </c:pt>
                <c:pt idx="3">
                  <c:v>Haití</c:v>
                </c:pt>
                <c:pt idx="4">
                  <c:v>Perú</c:v>
                </c:pt>
                <c:pt idx="5">
                  <c:v>República Dominicana</c:v>
                </c:pt>
                <c:pt idx="6">
                  <c:v>Venezuela</c:v>
                </c:pt>
                <c:pt idx="7">
                  <c:v>Brasil</c:v>
                </c:pt>
              </c:strCache>
            </c:strRef>
          </c:cat>
          <c:val>
            <c:numRef>
              <c:f>Hoja1!$D$93:$D$100</c:f>
              <c:numCache>
                <c:formatCode>General</c:formatCode>
                <c:ptCount val="8"/>
                <c:pt idx="0">
                  <c:v>3</c:v>
                </c:pt>
                <c:pt idx="1">
                  <c:v>2</c:v>
                </c:pt>
                <c:pt idx="2">
                  <c:v>1</c:v>
                </c:pt>
                <c:pt idx="3">
                  <c:v>1</c:v>
                </c:pt>
                <c:pt idx="4">
                  <c:v>3</c:v>
                </c:pt>
                <c:pt idx="5">
                  <c:v>8</c:v>
                </c:pt>
                <c:pt idx="6">
                  <c:v>1</c:v>
                </c:pt>
                <c:pt idx="7">
                  <c:v>0</c:v>
                </c:pt>
              </c:numCache>
            </c:numRef>
          </c:val>
        </c:ser>
        <c:ser>
          <c:idx val="2"/>
          <c:order val="2"/>
          <c:tx>
            <c:strRef>
              <c:f>Hoja1!$E$92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Hoja1!$B$93:$B$100</c:f>
              <c:strCache>
                <c:ptCount val="8"/>
                <c:pt idx="0">
                  <c:v>Colombia</c:v>
                </c:pt>
                <c:pt idx="1">
                  <c:v>Cuba</c:v>
                </c:pt>
                <c:pt idx="2">
                  <c:v>Ecuador</c:v>
                </c:pt>
                <c:pt idx="3">
                  <c:v>Haití</c:v>
                </c:pt>
                <c:pt idx="4">
                  <c:v>Perú</c:v>
                </c:pt>
                <c:pt idx="5">
                  <c:v>República Dominicana</c:v>
                </c:pt>
                <c:pt idx="6">
                  <c:v>Venezuela</c:v>
                </c:pt>
                <c:pt idx="7">
                  <c:v>Brasil</c:v>
                </c:pt>
              </c:strCache>
            </c:strRef>
          </c:cat>
          <c:val>
            <c:numRef>
              <c:f>Hoja1!$E$93:$E$100</c:f>
              <c:numCache>
                <c:formatCode>General</c:formatCode>
                <c:ptCount val="8"/>
                <c:pt idx="0">
                  <c:v>12</c:v>
                </c:pt>
                <c:pt idx="1">
                  <c:v>4</c:v>
                </c:pt>
                <c:pt idx="2">
                  <c:v>2</c:v>
                </c:pt>
                <c:pt idx="3">
                  <c:v>6</c:v>
                </c:pt>
                <c:pt idx="4">
                  <c:v>6</c:v>
                </c:pt>
                <c:pt idx="5">
                  <c:v>20</c:v>
                </c:pt>
                <c:pt idx="6">
                  <c:v>2</c:v>
                </c:pt>
                <c:pt idx="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1694720"/>
        <c:axId val="243722496"/>
      </c:barChart>
      <c:catAx>
        <c:axId val="24169472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3722496"/>
        <c:crosses val="autoZero"/>
        <c:auto val="1"/>
        <c:lblAlgn val="ctr"/>
        <c:lblOffset val="100"/>
        <c:noMultiLvlLbl val="0"/>
      </c:catAx>
      <c:valAx>
        <c:axId val="24372249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16947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Casos 2018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Hoja1!$B$20</c:f>
              <c:strCache>
                <c:ptCount val="1"/>
                <c:pt idx="0">
                  <c:v>Vigentes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Hoja1!$C$121:$E$121</c:f>
              <c:numCache>
                <c:formatCode>General</c:formatCode>
                <c:ptCount val="3"/>
                <c:pt idx="0">
                  <c:v>91</c:v>
                </c:pt>
                <c:pt idx="1">
                  <c:v>43</c:v>
                </c:pt>
                <c:pt idx="2">
                  <c:v>48</c:v>
                </c:pt>
              </c:numCache>
            </c:numRef>
          </c:val>
        </c:ser>
        <c:ser>
          <c:idx val="1"/>
          <c:order val="1"/>
          <c:tx>
            <c:strRef>
              <c:f>Hoja1!$B$21</c:f>
              <c:strCache>
                <c:ptCount val="1"/>
                <c:pt idx="0">
                  <c:v>Terminadas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Hoja1!$C$122:$E$122</c:f>
              <c:numCache>
                <c:formatCode>General</c:formatCode>
                <c:ptCount val="3"/>
                <c:pt idx="0">
                  <c:v>6</c:v>
                </c:pt>
                <c:pt idx="1">
                  <c:v>5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Hoja1!$B$22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Hoja1!$C$19:$E$19</c:f>
              <c:strCache>
                <c:ptCount val="3"/>
                <c:pt idx="0">
                  <c:v>Resumen</c:v>
                </c:pt>
                <c:pt idx="1">
                  <c:v>Masculino</c:v>
                </c:pt>
                <c:pt idx="2">
                  <c:v>Femenino</c:v>
                </c:pt>
              </c:strCache>
            </c:strRef>
          </c:cat>
          <c:val>
            <c:numRef>
              <c:f>Hoja1!$C$123:$E$123</c:f>
              <c:numCache>
                <c:formatCode>General</c:formatCode>
                <c:ptCount val="3"/>
                <c:pt idx="0">
                  <c:v>97</c:v>
                </c:pt>
                <c:pt idx="1">
                  <c:v>48</c:v>
                </c:pt>
                <c:pt idx="2">
                  <c:v>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3257344"/>
        <c:axId val="243724800"/>
      </c:barChart>
      <c:catAx>
        <c:axId val="2432573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3724800"/>
        <c:crosses val="autoZero"/>
        <c:auto val="1"/>
        <c:lblAlgn val="ctr"/>
        <c:lblOffset val="100"/>
        <c:noMultiLvlLbl val="0"/>
      </c:catAx>
      <c:valAx>
        <c:axId val="24372480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4325734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 casos vigentes 2018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Hoja1!$C$126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Hoja1!$B$127:$B$136</c:f>
              <c:strCache>
                <c:ptCount val="10"/>
                <c:pt idx="0">
                  <c:v>Colombia</c:v>
                </c:pt>
                <c:pt idx="1">
                  <c:v>Congo</c:v>
                </c:pt>
                <c:pt idx="2">
                  <c:v>Cuba</c:v>
                </c:pt>
                <c:pt idx="3">
                  <c:v>Ecuador</c:v>
                </c:pt>
                <c:pt idx="4">
                  <c:v>EEUU</c:v>
                </c:pt>
                <c:pt idx="5">
                  <c:v>Haití</c:v>
                </c:pt>
                <c:pt idx="6">
                  <c:v>Perú</c:v>
                </c:pt>
                <c:pt idx="7">
                  <c:v>R. Dominicana</c:v>
                </c:pt>
                <c:pt idx="8">
                  <c:v>Senegal</c:v>
                </c:pt>
                <c:pt idx="9">
                  <c:v>Venezuela </c:v>
                </c:pt>
              </c:strCache>
            </c:strRef>
          </c:cat>
          <c:val>
            <c:numRef>
              <c:f>Hoja1!$C$127:$C$136</c:f>
              <c:numCache>
                <c:formatCode>General</c:formatCode>
                <c:ptCount val="10"/>
                <c:pt idx="0">
                  <c:v>4</c:v>
                </c:pt>
                <c:pt idx="1">
                  <c:v>1</c:v>
                </c:pt>
                <c:pt idx="2">
                  <c:v>5</c:v>
                </c:pt>
                <c:pt idx="3">
                  <c:v>3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  <c:pt idx="7">
                  <c:v>21</c:v>
                </c:pt>
                <c:pt idx="8">
                  <c:v>1</c:v>
                </c:pt>
                <c:pt idx="9">
                  <c:v>2</c:v>
                </c:pt>
              </c:numCache>
            </c:numRef>
          </c:val>
        </c:ser>
        <c:ser>
          <c:idx val="1"/>
          <c:order val="1"/>
          <c:tx>
            <c:strRef>
              <c:f>Hoja1!$D$126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Hoja1!$B$127:$B$136</c:f>
              <c:strCache>
                <c:ptCount val="10"/>
                <c:pt idx="0">
                  <c:v>Colombia</c:v>
                </c:pt>
                <c:pt idx="1">
                  <c:v>Congo</c:v>
                </c:pt>
                <c:pt idx="2">
                  <c:v>Cuba</c:v>
                </c:pt>
                <c:pt idx="3">
                  <c:v>Ecuador</c:v>
                </c:pt>
                <c:pt idx="4">
                  <c:v>EEUU</c:v>
                </c:pt>
                <c:pt idx="5">
                  <c:v>Haití</c:v>
                </c:pt>
                <c:pt idx="6">
                  <c:v>Perú</c:v>
                </c:pt>
                <c:pt idx="7">
                  <c:v>R. Dominicana</c:v>
                </c:pt>
                <c:pt idx="8">
                  <c:v>Senegal</c:v>
                </c:pt>
                <c:pt idx="9">
                  <c:v>Venezuela </c:v>
                </c:pt>
              </c:strCache>
            </c:strRef>
          </c:cat>
          <c:val>
            <c:numRef>
              <c:f>Hoja1!$D$127:$D$136</c:f>
              <c:numCache>
                <c:formatCode>General</c:formatCode>
                <c:ptCount val="10"/>
                <c:pt idx="0">
                  <c:v>4</c:v>
                </c:pt>
                <c:pt idx="1">
                  <c:v>0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  <c:pt idx="5">
                  <c:v>3</c:v>
                </c:pt>
                <c:pt idx="6">
                  <c:v>2</c:v>
                </c:pt>
                <c:pt idx="7">
                  <c:v>33</c:v>
                </c:pt>
                <c:pt idx="8">
                  <c:v>0</c:v>
                </c:pt>
                <c:pt idx="9">
                  <c:v>3</c:v>
                </c:pt>
              </c:numCache>
            </c:numRef>
          </c:val>
        </c:ser>
        <c:ser>
          <c:idx val="2"/>
          <c:order val="2"/>
          <c:tx>
            <c:strRef>
              <c:f>Hoja1!$E$126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Hoja1!$B$127:$B$136</c:f>
              <c:strCache>
                <c:ptCount val="10"/>
                <c:pt idx="0">
                  <c:v>Colombia</c:v>
                </c:pt>
                <c:pt idx="1">
                  <c:v>Congo</c:v>
                </c:pt>
                <c:pt idx="2">
                  <c:v>Cuba</c:v>
                </c:pt>
                <c:pt idx="3">
                  <c:v>Ecuador</c:v>
                </c:pt>
                <c:pt idx="4">
                  <c:v>EEUU</c:v>
                </c:pt>
                <c:pt idx="5">
                  <c:v>Haití</c:v>
                </c:pt>
                <c:pt idx="6">
                  <c:v>Perú</c:v>
                </c:pt>
                <c:pt idx="7">
                  <c:v>R. Dominicana</c:v>
                </c:pt>
                <c:pt idx="8">
                  <c:v>Senegal</c:v>
                </c:pt>
                <c:pt idx="9">
                  <c:v>Venezuela </c:v>
                </c:pt>
              </c:strCache>
            </c:strRef>
          </c:cat>
          <c:val>
            <c:numRef>
              <c:f>Hoja1!$E$127:$E$136</c:f>
              <c:numCache>
                <c:formatCode>General</c:formatCode>
                <c:ptCount val="10"/>
                <c:pt idx="0">
                  <c:v>8</c:v>
                </c:pt>
                <c:pt idx="1">
                  <c:v>1</c:v>
                </c:pt>
                <c:pt idx="2">
                  <c:v>8</c:v>
                </c:pt>
                <c:pt idx="3">
                  <c:v>3</c:v>
                </c:pt>
                <c:pt idx="4">
                  <c:v>1</c:v>
                </c:pt>
                <c:pt idx="5">
                  <c:v>4</c:v>
                </c:pt>
                <c:pt idx="6">
                  <c:v>6</c:v>
                </c:pt>
                <c:pt idx="7">
                  <c:v>54</c:v>
                </c:pt>
                <c:pt idx="8">
                  <c:v>1</c:v>
                </c:pt>
                <c:pt idx="9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4078080"/>
        <c:axId val="243726528"/>
      </c:barChart>
      <c:catAx>
        <c:axId val="2440780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3726528"/>
        <c:crosses val="autoZero"/>
        <c:auto val="1"/>
        <c:lblAlgn val="ctr"/>
        <c:lblOffset val="100"/>
        <c:noMultiLvlLbl val="0"/>
      </c:catAx>
      <c:valAx>
        <c:axId val="24372652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407808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Nacionalidad</a:t>
            </a:r>
            <a:r>
              <a:rPr lang="es-ES" baseline="0"/>
              <a:t> casos terminados 2018</a:t>
            </a:r>
            <a:endParaRPr lang="es-E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Hoja1!$C$139</c:f>
              <c:strCache>
                <c:ptCount val="1"/>
                <c:pt idx="0">
                  <c:v>Masculino</c:v>
                </c:pt>
              </c:strCache>
            </c:strRef>
          </c:tx>
          <c:invertIfNegative val="0"/>
          <c:cat>
            <c:strRef>
              <c:f>Hoja1!$B$140:$B$142</c:f>
              <c:strCache>
                <c:ptCount val="3"/>
                <c:pt idx="0">
                  <c:v>Perú</c:v>
                </c:pt>
                <c:pt idx="1">
                  <c:v>Cuba</c:v>
                </c:pt>
                <c:pt idx="2">
                  <c:v>R. Dominicana</c:v>
                </c:pt>
              </c:strCache>
            </c:strRef>
          </c:cat>
          <c:val>
            <c:numRef>
              <c:f>Hoja1!$C$140:$C$142</c:f>
              <c:numCache>
                <c:formatCode>General</c:formatCode>
                <c:ptCount val="3"/>
                <c:pt idx="0">
                  <c:v>1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Hoja1!$D$139</c:f>
              <c:strCache>
                <c:ptCount val="1"/>
                <c:pt idx="0">
                  <c:v>Femenino</c:v>
                </c:pt>
              </c:strCache>
            </c:strRef>
          </c:tx>
          <c:invertIfNegative val="0"/>
          <c:cat>
            <c:strRef>
              <c:f>Hoja1!$B$140:$B$142</c:f>
              <c:strCache>
                <c:ptCount val="3"/>
                <c:pt idx="0">
                  <c:v>Perú</c:v>
                </c:pt>
                <c:pt idx="1">
                  <c:v>Cuba</c:v>
                </c:pt>
                <c:pt idx="2">
                  <c:v>R. Dominicana</c:v>
                </c:pt>
              </c:strCache>
            </c:strRef>
          </c:cat>
          <c:val>
            <c:numRef>
              <c:f>Hoja1!$D$140:$D$142</c:f>
              <c:numCache>
                <c:formatCode>General</c:formatCode>
                <c:ptCount val="3"/>
                <c:pt idx="0">
                  <c:v>0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Hoja1!$E$139</c:f>
              <c:strCache>
                <c:ptCount val="1"/>
                <c:pt idx="0">
                  <c:v>Total</c:v>
                </c:pt>
              </c:strCache>
            </c:strRef>
          </c:tx>
          <c:invertIfNegative val="0"/>
          <c:cat>
            <c:strRef>
              <c:f>Hoja1!$B$140:$B$142</c:f>
              <c:strCache>
                <c:ptCount val="3"/>
                <c:pt idx="0">
                  <c:v>Perú</c:v>
                </c:pt>
                <c:pt idx="1">
                  <c:v>Cuba</c:v>
                </c:pt>
                <c:pt idx="2">
                  <c:v>R. Dominicana</c:v>
                </c:pt>
              </c:strCache>
            </c:strRef>
          </c:cat>
          <c:val>
            <c:numRef>
              <c:f>Hoja1!$E$140:$E$142</c:f>
              <c:numCache>
                <c:formatCode>General</c:formatCode>
                <c:ptCount val="3"/>
                <c:pt idx="0">
                  <c:v>1</c:v>
                </c:pt>
                <c:pt idx="1">
                  <c:v>4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axId val="243259392"/>
        <c:axId val="244236288"/>
      </c:barChart>
      <c:catAx>
        <c:axId val="2432593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4236288"/>
        <c:crosses val="autoZero"/>
        <c:auto val="1"/>
        <c:lblAlgn val="ctr"/>
        <c:lblOffset val="100"/>
        <c:noMultiLvlLbl val="0"/>
      </c:catAx>
      <c:valAx>
        <c:axId val="24423628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325939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L"/>
  <c:roundedCorners val="0"/>
  <mc:AlternateContent xmlns:mc="http://schemas.openxmlformats.org/markup-compatibility/2006">
    <mc:Choice xmlns:c14="http://schemas.microsoft.com/office/drawing/2007/8/2/chart" Requires="c14">
      <c14:style val="116"/>
    </mc:Choice>
    <mc:Fallback>
      <c:style val="16"/>
    </mc:Fallback>
  </mc:AlternateContent>
  <c:chart>
    <c:title>
      <c:tx>
        <c:rich>
          <a:bodyPr/>
          <a:lstStyle/>
          <a:p>
            <a:pPr>
              <a:defRPr/>
            </a:pPr>
            <a:r>
              <a:rPr lang="es-ES"/>
              <a:t>AMPAROS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v>Cantidad</c:v>
          </c:tx>
          <c:spPr>
            <a:solidFill>
              <a:srgbClr val="00B050"/>
            </a:solidFill>
          </c:spPr>
          <c:invertIfNegative val="0"/>
          <c:cat>
            <c:strRef>
              <c:f>[Libro3]Hoja1!$A$5:$A$10</c:f>
              <c:strCach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Total </c:v>
                </c:pt>
              </c:strCache>
            </c:strRef>
          </c:cat>
          <c:val>
            <c:numRef>
              <c:f>[Libro3]Hoja1!$B$5:$B$10</c:f>
              <c:numCache>
                <c:formatCode>General</c:formatCode>
                <c:ptCount val="6"/>
                <c:pt idx="0">
                  <c:v>23</c:v>
                </c:pt>
                <c:pt idx="1">
                  <c:v>52</c:v>
                </c:pt>
                <c:pt idx="2">
                  <c:v>29</c:v>
                </c:pt>
                <c:pt idx="3">
                  <c:v>41</c:v>
                </c:pt>
                <c:pt idx="4">
                  <c:v>43</c:v>
                </c:pt>
                <c:pt idx="5">
                  <c:v>188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243925504"/>
        <c:axId val="244238016"/>
        <c:axId val="0"/>
      </c:bar3DChart>
      <c:catAx>
        <c:axId val="2439255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44238016"/>
        <c:crosses val="autoZero"/>
        <c:auto val="1"/>
        <c:lblAlgn val="ctr"/>
        <c:lblOffset val="100"/>
        <c:noMultiLvlLbl val="0"/>
      </c:catAx>
      <c:valAx>
        <c:axId val="24423801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Total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4392550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315D00-DC26-4221-AD63-FAE7496C93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15568E-DCC5-4FE3-9D25-F5062B72F130}"/>
</file>

<file path=customXml/itemProps3.xml><?xml version="1.0" encoding="utf-8"?>
<ds:datastoreItem xmlns:ds="http://schemas.openxmlformats.org/officeDocument/2006/customXml" ds:itemID="{D6558BBF-074F-4866-B242-09C2C33E8ACB}"/>
</file>

<file path=customXml/itemProps4.xml><?xml version="1.0" encoding="utf-8"?>
<ds:datastoreItem xmlns:ds="http://schemas.openxmlformats.org/officeDocument/2006/customXml" ds:itemID="{0CD0745B-0871-4705-81F3-E7156D3654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1959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Jaime Alejandro Godoy Tellez</cp:lastModifiedBy>
  <cp:revision>3</cp:revision>
  <dcterms:created xsi:type="dcterms:W3CDTF">2019-05-09T21:08:00Z</dcterms:created>
  <dcterms:modified xsi:type="dcterms:W3CDTF">2019-05-14T14:51:00Z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