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C1B" w:rsidRDefault="008C5C1B">
      <w:pPr>
        <w:rPr>
          <w:rFonts w:ascii="Times New Roman" w:hAnsi="Times New Roman"/>
          <w:sz w:val="20"/>
          <w:szCs w:val="20"/>
        </w:rPr>
      </w:pPr>
      <w:bookmarkStart w:id="0" w:name="_GoBack"/>
      <w:bookmarkEnd w:id="0"/>
    </w:p>
    <w:p w:rsidR="009F6FE4" w:rsidRPr="002B7966" w:rsidRDefault="009F6FE4" w:rsidP="009F6FE4">
      <w:pPr>
        <w:jc w:val="center"/>
        <w:rPr>
          <w:rFonts w:cs="Arial"/>
          <w:b/>
          <w:sz w:val="24"/>
        </w:rPr>
      </w:pPr>
      <w:r w:rsidRPr="002B7966">
        <w:rPr>
          <w:rFonts w:cs="Arial"/>
          <w:b/>
          <w:sz w:val="24"/>
        </w:rPr>
        <w:t>Outline of</w:t>
      </w:r>
      <w:r w:rsidR="002B393B">
        <w:rPr>
          <w:rFonts w:cs="Arial"/>
          <w:b/>
          <w:sz w:val="24"/>
        </w:rPr>
        <w:t xml:space="preserve"> the</w:t>
      </w:r>
      <w:r w:rsidRPr="002B7966">
        <w:rPr>
          <w:rFonts w:cs="Arial"/>
          <w:b/>
          <w:sz w:val="24"/>
        </w:rPr>
        <w:t xml:space="preserve"> “Fourth Supplement to Interim Guidelines</w:t>
      </w:r>
    </w:p>
    <w:p w:rsidR="009F6FE4" w:rsidRPr="002B7966" w:rsidRDefault="009F6FE4" w:rsidP="009F6FE4">
      <w:pPr>
        <w:jc w:val="center"/>
        <w:rPr>
          <w:rFonts w:cs="Arial"/>
          <w:b/>
          <w:sz w:val="24"/>
        </w:rPr>
      </w:pPr>
      <w:r w:rsidRPr="002B7966">
        <w:rPr>
          <w:rFonts w:cs="Arial"/>
          <w:b/>
          <w:sz w:val="24"/>
        </w:rPr>
        <w:t xml:space="preserve"> (Concerning Damages associated with the Prolongation of Evacuation Orders</w:t>
      </w:r>
      <w:r w:rsidR="002B393B">
        <w:rPr>
          <w:rFonts w:cs="Arial"/>
          <w:b/>
          <w:sz w:val="24"/>
        </w:rPr>
        <w:t>,</w:t>
      </w:r>
      <w:r w:rsidRPr="002B7966">
        <w:rPr>
          <w:rFonts w:cs="Arial"/>
          <w:b/>
          <w:sz w:val="24"/>
        </w:rPr>
        <w:t xml:space="preserve"> etc.)”</w:t>
      </w:r>
    </w:p>
    <w:p w:rsidR="009F6FE4" w:rsidRPr="002B7966" w:rsidRDefault="009F6FE4" w:rsidP="009F6FE4">
      <w:pPr>
        <w:jc w:val="left"/>
        <w:rPr>
          <w:rFonts w:cs="Arial"/>
          <w:sz w:val="24"/>
        </w:rPr>
      </w:pPr>
    </w:p>
    <w:p w:rsidR="009F6FE4" w:rsidRPr="002B7966" w:rsidRDefault="009F6FE4" w:rsidP="009F6FE4">
      <w:pPr>
        <w:jc w:val="center"/>
        <w:rPr>
          <w:rFonts w:cs="Arial"/>
          <w:sz w:val="24"/>
        </w:rPr>
      </w:pPr>
      <w:r w:rsidRPr="002B7966">
        <w:rPr>
          <w:rFonts w:cs="Arial"/>
          <w:sz w:val="24"/>
        </w:rPr>
        <w:t>26 December 2013,</w:t>
      </w:r>
    </w:p>
    <w:p w:rsidR="009F6FE4" w:rsidRPr="002B7966" w:rsidRDefault="009F6FE4" w:rsidP="009F6FE4">
      <w:pPr>
        <w:jc w:val="center"/>
        <w:rPr>
          <w:rFonts w:cs="Arial"/>
          <w:sz w:val="24"/>
        </w:rPr>
      </w:pPr>
      <w:r w:rsidRPr="002B7966">
        <w:rPr>
          <w:rFonts w:cs="Arial"/>
          <w:color w:val="000000"/>
          <w:sz w:val="24"/>
        </w:rPr>
        <w:t>Dispute Reconciliation Committee for Nuclear Damage Compensation</w:t>
      </w:r>
    </w:p>
    <w:p w:rsidR="009F6FE4" w:rsidRPr="002B7966" w:rsidRDefault="009F6FE4" w:rsidP="009F6FE4">
      <w:pPr>
        <w:jc w:val="left"/>
        <w:rPr>
          <w:rFonts w:cs="Arial"/>
          <w:sz w:val="24"/>
        </w:rPr>
      </w:pPr>
    </w:p>
    <w:p w:rsidR="009F6FE4" w:rsidRPr="002B7966" w:rsidRDefault="009F6FE4" w:rsidP="009F6FE4">
      <w:pPr>
        <w:jc w:val="left"/>
        <w:rPr>
          <w:rFonts w:cs="Arial"/>
          <w:sz w:val="24"/>
        </w:rPr>
      </w:pPr>
    </w:p>
    <w:p w:rsidR="009F6FE4" w:rsidRPr="002B7966" w:rsidRDefault="009F6FE4" w:rsidP="009F6FE4">
      <w:pPr>
        <w:ind w:firstLineChars="100" w:firstLine="240"/>
        <w:jc w:val="left"/>
        <w:rPr>
          <w:rFonts w:cs="Arial"/>
          <w:sz w:val="24"/>
        </w:rPr>
      </w:pPr>
      <w:r w:rsidRPr="002B7966">
        <w:rPr>
          <w:rFonts w:cs="Arial"/>
          <w:sz w:val="24"/>
        </w:rPr>
        <w:t>As regards evacuation areas, the Committee define</w:t>
      </w:r>
      <w:r w:rsidR="002B393B">
        <w:rPr>
          <w:rFonts w:cs="Arial"/>
          <w:sz w:val="24"/>
        </w:rPr>
        <w:t>s the</w:t>
      </w:r>
      <w:r w:rsidRPr="002B7966">
        <w:rPr>
          <w:rFonts w:cs="Arial"/>
          <w:sz w:val="24"/>
        </w:rPr>
        <w:t xml:space="preserve"> following</w:t>
      </w:r>
      <w:r w:rsidR="002B393B">
        <w:rPr>
          <w:rFonts w:cs="Arial"/>
          <w:sz w:val="24"/>
        </w:rPr>
        <w:t xml:space="preserve"> as </w:t>
      </w:r>
      <w:r w:rsidRPr="002B7966">
        <w:rPr>
          <w:rFonts w:cs="Arial"/>
          <w:sz w:val="24"/>
        </w:rPr>
        <w:t>damages that should be compensated, in addition to the Interim Guidelines and the Second Supplement to the Interim Guidelines.</w:t>
      </w:r>
    </w:p>
    <w:p w:rsidR="009F6FE4" w:rsidRPr="002B7966" w:rsidRDefault="009F6FE4" w:rsidP="009F6FE4">
      <w:pPr>
        <w:jc w:val="left"/>
        <w:rPr>
          <w:rFonts w:cs="Arial"/>
          <w:sz w:val="24"/>
        </w:rPr>
      </w:pPr>
    </w:p>
    <w:p w:rsidR="009F6FE4" w:rsidRPr="002B7966" w:rsidRDefault="009F6FE4" w:rsidP="009F6FE4">
      <w:pPr>
        <w:jc w:val="left"/>
        <w:rPr>
          <w:rFonts w:cs="Arial"/>
          <w:b/>
          <w:sz w:val="24"/>
        </w:rPr>
      </w:pPr>
      <w:r w:rsidRPr="002B7966">
        <w:rPr>
          <w:rFonts w:cs="Arial"/>
          <w:b/>
          <w:sz w:val="24"/>
        </w:rPr>
        <w:t>1. Damages associated with mental anguish</w:t>
      </w:r>
    </w:p>
    <w:p w:rsidR="009F6FE4" w:rsidRPr="002B7966" w:rsidRDefault="009F6FE4" w:rsidP="009F6FE4">
      <w:pPr>
        <w:jc w:val="left"/>
        <w:rPr>
          <w:rFonts w:cs="Arial"/>
          <w:sz w:val="24"/>
        </w:rPr>
      </w:pPr>
      <w:r w:rsidRPr="002B7966">
        <w:rPr>
          <w:rFonts w:cs="Arial"/>
          <w:sz w:val="24"/>
        </w:rPr>
        <w:t xml:space="preserve">　</w:t>
      </w:r>
      <w:r w:rsidRPr="002B7966">
        <w:rPr>
          <w:rFonts w:cs="Arial"/>
          <w:sz w:val="24"/>
        </w:rPr>
        <w:t>Damages associated with mental anguish shall be compensated when one cannot return, for a long period, to one’s home and area where</w:t>
      </w:r>
      <w:r w:rsidR="002B393B">
        <w:rPr>
          <w:rFonts w:cs="Arial"/>
          <w:sz w:val="24"/>
        </w:rPr>
        <w:t xml:space="preserve"> one</w:t>
      </w:r>
      <w:r w:rsidRPr="002B7966">
        <w:rPr>
          <w:rFonts w:cs="Arial"/>
          <w:sz w:val="24"/>
        </w:rPr>
        <w:t xml:space="preserve"> has long lived, thus having to disrupt one’s residence there.</w:t>
      </w:r>
    </w:p>
    <w:p w:rsidR="009F6FE4" w:rsidRPr="002B7966" w:rsidRDefault="009F6FE4" w:rsidP="009F6FE4">
      <w:pPr>
        <w:ind w:left="284"/>
        <w:jc w:val="left"/>
        <w:rPr>
          <w:rFonts w:cs="Arial"/>
          <w:sz w:val="24"/>
        </w:rPr>
      </w:pPr>
      <w:r w:rsidRPr="002B7966">
        <w:rPr>
          <w:rFonts w:cs="Arial"/>
          <w:sz w:val="24"/>
        </w:rPr>
        <w:t xml:space="preserve">Subject area: </w:t>
      </w:r>
    </w:p>
    <w:p w:rsidR="009F6FE4" w:rsidRPr="002B7966" w:rsidRDefault="009F6FE4" w:rsidP="009F6FE4">
      <w:pPr>
        <w:ind w:leftChars="270" w:left="567" w:firstLine="273"/>
        <w:jc w:val="left"/>
        <w:rPr>
          <w:rFonts w:cs="Arial"/>
          <w:sz w:val="24"/>
        </w:rPr>
      </w:pPr>
      <w:r w:rsidRPr="002B7966">
        <w:rPr>
          <w:rFonts w:cs="Arial"/>
          <w:sz w:val="24"/>
        </w:rPr>
        <w:t xml:space="preserve">Area 3 (areas in which residents have difficulties in returning for a long time; for example, no plans of decontamination and infrastructure recovery are available). In </w:t>
      </w:r>
      <w:r w:rsidR="002B393B">
        <w:rPr>
          <w:rFonts w:cs="Arial"/>
          <w:sz w:val="24"/>
        </w:rPr>
        <w:t xml:space="preserve">the </w:t>
      </w:r>
      <w:r w:rsidRPr="002B7966">
        <w:rPr>
          <w:rFonts w:cs="Arial"/>
          <w:sz w:val="24"/>
        </w:rPr>
        <w:t xml:space="preserve">case of Okuma and Futaba towns where core functions are located in Area 3, </w:t>
      </w:r>
      <w:r w:rsidR="002B393B">
        <w:rPr>
          <w:rFonts w:cs="Arial"/>
          <w:sz w:val="24"/>
        </w:rPr>
        <w:t>the entire</w:t>
      </w:r>
      <w:r w:rsidR="002B393B" w:rsidRPr="002B7966">
        <w:rPr>
          <w:rFonts w:cs="Arial"/>
          <w:sz w:val="24"/>
        </w:rPr>
        <w:t xml:space="preserve"> </w:t>
      </w:r>
      <w:r w:rsidRPr="002B7966">
        <w:rPr>
          <w:rFonts w:cs="Arial"/>
          <w:sz w:val="24"/>
        </w:rPr>
        <w:t xml:space="preserve">town area is considered as </w:t>
      </w:r>
      <w:r w:rsidR="002B393B">
        <w:rPr>
          <w:rFonts w:cs="Arial"/>
          <w:sz w:val="24"/>
        </w:rPr>
        <w:t xml:space="preserve">the </w:t>
      </w:r>
      <w:r w:rsidRPr="002B7966">
        <w:rPr>
          <w:rFonts w:cs="Arial"/>
          <w:sz w:val="24"/>
        </w:rPr>
        <w:t>subject area.</w:t>
      </w:r>
    </w:p>
    <w:p w:rsidR="009F6FE4" w:rsidRPr="002B7966" w:rsidRDefault="009F6FE4" w:rsidP="009F6FE4">
      <w:pPr>
        <w:ind w:leftChars="135" w:left="283"/>
        <w:jc w:val="left"/>
        <w:rPr>
          <w:rFonts w:cs="Arial"/>
          <w:sz w:val="24"/>
        </w:rPr>
      </w:pPr>
      <w:r w:rsidRPr="002B7966">
        <w:rPr>
          <w:rFonts w:cs="Arial"/>
          <w:sz w:val="24"/>
        </w:rPr>
        <w:t xml:space="preserve">Compensation: </w:t>
      </w:r>
    </w:p>
    <w:p w:rsidR="009F6FE4" w:rsidRPr="002B7966" w:rsidRDefault="009F6FE4" w:rsidP="009F6FE4">
      <w:pPr>
        <w:ind w:left="567" w:firstLine="273"/>
        <w:jc w:val="left"/>
        <w:rPr>
          <w:rFonts w:cs="Arial"/>
          <w:sz w:val="24"/>
        </w:rPr>
      </w:pPr>
      <w:r w:rsidRPr="002B7966">
        <w:rPr>
          <w:rFonts w:cs="Arial"/>
          <w:sz w:val="24"/>
        </w:rPr>
        <w:t>10 million yen per person (lump-sum payment, increase in living expenses not included) Additional compensation of 7 million yen for persons not expected to return to their homes as of June 2012.</w:t>
      </w:r>
    </w:p>
    <w:p w:rsidR="009F6FE4" w:rsidRPr="002B7966" w:rsidRDefault="009F6FE4" w:rsidP="009F6FE4">
      <w:pPr>
        <w:ind w:leftChars="270" w:left="567"/>
        <w:jc w:val="left"/>
        <w:rPr>
          <w:rFonts w:cs="Arial"/>
          <w:sz w:val="24"/>
        </w:rPr>
      </w:pPr>
      <w:r w:rsidRPr="005A25AA">
        <w:rPr>
          <w:rFonts w:ascii="ＭＳ 明朝" w:hAnsi="ＭＳ 明朝" w:cs="ＭＳ 明朝" w:hint="eastAsia"/>
          <w:sz w:val="24"/>
        </w:rPr>
        <w:t>※</w:t>
      </w:r>
      <w:r w:rsidRPr="002B7966">
        <w:rPr>
          <w:rFonts w:cs="Arial"/>
          <w:sz w:val="24"/>
        </w:rPr>
        <w:t xml:space="preserve">For non-eligible persons (Area 2 (areas in which residents are not permitted to live) and Area 1 (areas in which evacuation orders are ready to be lifted)), monthly compensation of 100 thousand yen per person </w:t>
      </w:r>
      <w:r w:rsidR="002B393B">
        <w:rPr>
          <w:rFonts w:cs="Arial"/>
          <w:sz w:val="24"/>
        </w:rPr>
        <w:t xml:space="preserve">will </w:t>
      </w:r>
      <w:r w:rsidRPr="002B7966">
        <w:rPr>
          <w:rFonts w:cs="Arial"/>
          <w:sz w:val="24"/>
        </w:rPr>
        <w:t xml:space="preserve">continue even </w:t>
      </w:r>
      <w:r w:rsidR="002B393B">
        <w:rPr>
          <w:rFonts w:cs="Arial"/>
          <w:sz w:val="24"/>
        </w:rPr>
        <w:t>beyond</w:t>
      </w:r>
      <w:r w:rsidRPr="002B7966">
        <w:rPr>
          <w:rFonts w:cs="Arial"/>
          <w:sz w:val="24"/>
        </w:rPr>
        <w:t xml:space="preserve"> 6 years after the accident.</w:t>
      </w:r>
    </w:p>
    <w:p w:rsidR="009F6FE4" w:rsidRPr="002B7966" w:rsidRDefault="009F6FE4" w:rsidP="009F6FE4">
      <w:pPr>
        <w:ind w:left="960" w:hangingChars="400" w:hanging="960"/>
        <w:jc w:val="left"/>
        <w:rPr>
          <w:rFonts w:cs="Arial"/>
          <w:sz w:val="24"/>
        </w:rPr>
      </w:pPr>
    </w:p>
    <w:p w:rsidR="009F6FE4" w:rsidRPr="002B7966" w:rsidRDefault="009F6FE4" w:rsidP="009F6FE4">
      <w:pPr>
        <w:jc w:val="left"/>
        <w:rPr>
          <w:rFonts w:cs="Arial"/>
          <w:b/>
          <w:sz w:val="24"/>
        </w:rPr>
      </w:pPr>
      <w:r w:rsidRPr="002B7966">
        <w:rPr>
          <w:rFonts w:cs="Arial"/>
          <w:b/>
          <w:sz w:val="24"/>
        </w:rPr>
        <w:t>2. Damages related to home securement</w:t>
      </w:r>
    </w:p>
    <w:p w:rsidR="009F6FE4" w:rsidRPr="002B7966" w:rsidRDefault="009F6FE4" w:rsidP="009F6FE4">
      <w:pPr>
        <w:jc w:val="left"/>
        <w:rPr>
          <w:rFonts w:cs="Arial"/>
          <w:sz w:val="24"/>
        </w:rPr>
      </w:pPr>
      <w:r w:rsidRPr="002B7966">
        <w:rPr>
          <w:rFonts w:cs="Arial"/>
          <w:sz w:val="24"/>
        </w:rPr>
        <w:t xml:space="preserve">　</w:t>
      </w:r>
      <w:r w:rsidRPr="002B7966">
        <w:rPr>
          <w:rFonts w:cs="Arial"/>
          <w:sz w:val="24"/>
        </w:rPr>
        <w:t xml:space="preserve">In order to acquire a new home in case of relocation, or to extensively repair or rebuild </w:t>
      </w:r>
      <w:r w:rsidR="006D782A">
        <w:rPr>
          <w:rFonts w:cs="Arial"/>
          <w:sz w:val="24"/>
        </w:rPr>
        <w:t xml:space="preserve">a </w:t>
      </w:r>
      <w:r w:rsidRPr="002B7966">
        <w:rPr>
          <w:rFonts w:cs="Arial"/>
          <w:sz w:val="24"/>
        </w:rPr>
        <w:t>previous</w:t>
      </w:r>
      <w:r w:rsidR="006D782A">
        <w:rPr>
          <w:rFonts w:cs="Arial"/>
          <w:sz w:val="24"/>
        </w:rPr>
        <w:t>ly existing</w:t>
      </w:r>
      <w:r w:rsidRPr="002B7966">
        <w:rPr>
          <w:rFonts w:cs="Arial"/>
          <w:sz w:val="24"/>
        </w:rPr>
        <w:t xml:space="preserve"> home in </w:t>
      </w:r>
      <w:r w:rsidR="006D782A">
        <w:rPr>
          <w:rFonts w:cs="Arial"/>
          <w:sz w:val="24"/>
        </w:rPr>
        <w:t xml:space="preserve">the </w:t>
      </w:r>
      <w:r w:rsidRPr="002B7966">
        <w:rPr>
          <w:rFonts w:cs="Arial"/>
          <w:sz w:val="24"/>
        </w:rPr>
        <w:t xml:space="preserve">case of return, necessary and reasonable expenses exceeding the pre-accident property price </w:t>
      </w:r>
      <w:r w:rsidRPr="002B7966">
        <w:rPr>
          <w:rFonts w:cs="Arial"/>
          <w:sz w:val="24"/>
        </w:rPr>
        <w:lastRenderedPageBreak/>
        <w:t>(being compensated by the Tokyo Electric Power Company) shall be compensated.</w:t>
      </w:r>
    </w:p>
    <w:p w:rsidR="009F6FE4" w:rsidRPr="002B7966" w:rsidRDefault="009F6FE4" w:rsidP="009F6FE4">
      <w:pPr>
        <w:numPr>
          <w:ilvl w:val="0"/>
          <w:numId w:val="4"/>
        </w:numPr>
        <w:jc w:val="left"/>
        <w:rPr>
          <w:rFonts w:cs="Arial"/>
          <w:sz w:val="24"/>
        </w:rPr>
      </w:pPr>
      <w:r w:rsidRPr="002B7966">
        <w:rPr>
          <w:rFonts w:cs="Arial"/>
          <w:b/>
          <w:bCs/>
          <w:sz w:val="24"/>
        </w:rPr>
        <w:t xml:space="preserve">Eligible persons for Section 1 above </w:t>
      </w:r>
    </w:p>
    <w:p w:rsidR="009F6FE4" w:rsidRPr="002B7966" w:rsidRDefault="009F6FE4" w:rsidP="009F6FE4">
      <w:pPr>
        <w:ind w:left="284"/>
        <w:jc w:val="left"/>
        <w:rPr>
          <w:rFonts w:cs="Arial"/>
          <w:sz w:val="24"/>
        </w:rPr>
      </w:pPr>
      <w:r w:rsidRPr="002B7966">
        <w:rPr>
          <w:rFonts w:cs="Arial"/>
          <w:sz w:val="24"/>
        </w:rPr>
        <w:t xml:space="preserve">Residential house: </w:t>
      </w:r>
    </w:p>
    <w:p w:rsidR="009F6FE4" w:rsidRPr="002B7966" w:rsidRDefault="009F6FE4" w:rsidP="009F6FE4">
      <w:pPr>
        <w:ind w:leftChars="270" w:left="567" w:firstLineChars="118" w:firstLine="283"/>
        <w:jc w:val="left"/>
        <w:rPr>
          <w:rFonts w:cs="Arial"/>
          <w:sz w:val="24"/>
        </w:rPr>
      </w:pPr>
      <w:proofErr w:type="gramStart"/>
      <w:r w:rsidRPr="002B7966">
        <w:rPr>
          <w:rFonts w:cs="Arial"/>
          <w:sz w:val="24"/>
        </w:rPr>
        <w:t xml:space="preserve">Compensation for up to 75% of the difference between </w:t>
      </w:r>
      <w:r w:rsidR="006D782A">
        <w:rPr>
          <w:rFonts w:cs="Arial"/>
          <w:sz w:val="24"/>
        </w:rPr>
        <w:t xml:space="preserve">the </w:t>
      </w:r>
      <w:r w:rsidRPr="002B7966">
        <w:rPr>
          <w:rFonts w:cs="Arial"/>
          <w:sz w:val="24"/>
        </w:rPr>
        <w:t>original price and pre-accident price of the house.</w:t>
      </w:r>
      <w:proofErr w:type="gramEnd"/>
      <w:r w:rsidRPr="002B7966">
        <w:rPr>
          <w:rFonts w:cs="Arial"/>
          <w:sz w:val="24"/>
        </w:rPr>
        <w:t xml:space="preserve"> (Combined with the property compensation, up to 80-100% of </w:t>
      </w:r>
      <w:r w:rsidR="006D782A">
        <w:rPr>
          <w:rFonts w:cs="Arial"/>
          <w:sz w:val="24"/>
        </w:rPr>
        <w:t xml:space="preserve">the </w:t>
      </w:r>
      <w:r w:rsidRPr="002B7966">
        <w:rPr>
          <w:rFonts w:cs="Arial"/>
          <w:sz w:val="24"/>
        </w:rPr>
        <w:t>original price of the house)</w:t>
      </w:r>
    </w:p>
    <w:p w:rsidR="009F6FE4" w:rsidRPr="002B7966" w:rsidRDefault="009F6FE4" w:rsidP="009F6FE4">
      <w:pPr>
        <w:ind w:leftChars="135" w:left="283"/>
        <w:jc w:val="left"/>
        <w:rPr>
          <w:rFonts w:cs="Arial"/>
          <w:sz w:val="24"/>
        </w:rPr>
      </w:pPr>
      <w:r w:rsidRPr="002B7966">
        <w:rPr>
          <w:rFonts w:cs="Arial"/>
          <w:sz w:val="24"/>
        </w:rPr>
        <w:t xml:space="preserve">Housing land:       </w:t>
      </w:r>
    </w:p>
    <w:p w:rsidR="009F6FE4" w:rsidRPr="002B7966" w:rsidRDefault="009F6FE4" w:rsidP="009F6FE4">
      <w:pPr>
        <w:ind w:leftChars="270" w:left="567" w:firstLineChars="118" w:firstLine="283"/>
        <w:jc w:val="left"/>
        <w:rPr>
          <w:rFonts w:cs="Arial"/>
          <w:sz w:val="24"/>
        </w:rPr>
      </w:pPr>
      <w:proofErr w:type="gramStart"/>
      <w:r w:rsidRPr="002B7966">
        <w:rPr>
          <w:rFonts w:cs="Arial"/>
          <w:sz w:val="24"/>
        </w:rPr>
        <w:t xml:space="preserve">Compensation for the difference between </w:t>
      </w:r>
      <w:r w:rsidR="006D782A">
        <w:rPr>
          <w:rFonts w:cs="Arial"/>
          <w:sz w:val="24"/>
        </w:rPr>
        <w:t xml:space="preserve">the </w:t>
      </w:r>
      <w:r w:rsidRPr="002B7966">
        <w:rPr>
          <w:rFonts w:cs="Arial"/>
          <w:sz w:val="24"/>
        </w:rPr>
        <w:t>price of newly-acquired land and price of former land</w:t>
      </w:r>
      <w:r w:rsidRPr="002B7966">
        <w:rPr>
          <w:rFonts w:cs="Arial"/>
          <w:sz w:val="24"/>
          <w:vertAlign w:val="superscript"/>
        </w:rPr>
        <w:t>*</w:t>
      </w:r>
      <w:r w:rsidRPr="002B7966">
        <w:rPr>
          <w:rFonts w:cs="Arial"/>
          <w:sz w:val="24"/>
        </w:rPr>
        <w:t>.</w:t>
      </w:r>
      <w:proofErr w:type="gramEnd"/>
    </w:p>
    <w:p w:rsidR="009F6FE4" w:rsidRPr="002B7966" w:rsidRDefault="009F6FE4" w:rsidP="009F6FE4">
      <w:pPr>
        <w:ind w:leftChars="270" w:left="567"/>
        <w:jc w:val="left"/>
        <w:rPr>
          <w:rFonts w:cs="Arial"/>
          <w:sz w:val="24"/>
        </w:rPr>
      </w:pPr>
      <w:r w:rsidRPr="002B7966">
        <w:rPr>
          <w:rFonts w:cs="Arial"/>
          <w:sz w:val="24"/>
        </w:rPr>
        <w:t xml:space="preserve">* Criteria: Average area of </w:t>
      </w:r>
      <w:r w:rsidR="006647AC">
        <w:rPr>
          <w:rFonts w:cs="Arial"/>
          <w:sz w:val="24"/>
        </w:rPr>
        <w:t>residential</w:t>
      </w:r>
      <w:r w:rsidR="006647AC" w:rsidRPr="002B7966">
        <w:rPr>
          <w:rFonts w:cs="Arial"/>
          <w:sz w:val="24"/>
        </w:rPr>
        <w:t xml:space="preserve"> </w:t>
      </w:r>
      <w:r w:rsidRPr="002B7966">
        <w:rPr>
          <w:rFonts w:cs="Arial"/>
          <w:sz w:val="24"/>
        </w:rPr>
        <w:t xml:space="preserve">land in Fukushima </w:t>
      </w:r>
      <w:r w:rsidR="006647AC">
        <w:rPr>
          <w:rFonts w:cs="Arial"/>
          <w:sz w:val="24"/>
        </w:rPr>
        <w:t>P</w:t>
      </w:r>
      <w:r w:rsidR="006647AC" w:rsidRPr="002B7966">
        <w:rPr>
          <w:rFonts w:cs="Arial"/>
          <w:sz w:val="24"/>
        </w:rPr>
        <w:t xml:space="preserve">refecture </w:t>
      </w:r>
      <w:r w:rsidRPr="002B7966">
        <w:rPr>
          <w:rFonts w:cs="Arial"/>
          <w:sz w:val="24"/>
        </w:rPr>
        <w:t>– 400 m</w:t>
      </w:r>
      <w:r w:rsidRPr="002B7966">
        <w:rPr>
          <w:rFonts w:cs="Arial"/>
          <w:sz w:val="24"/>
          <w:vertAlign w:val="superscript"/>
        </w:rPr>
        <w:t>2</w:t>
      </w:r>
      <w:r w:rsidRPr="002B7966">
        <w:rPr>
          <w:rFonts w:cs="Arial"/>
          <w:sz w:val="24"/>
        </w:rPr>
        <w:t xml:space="preserve">, average area of </w:t>
      </w:r>
      <w:r w:rsidR="006647AC">
        <w:rPr>
          <w:rFonts w:cs="Arial"/>
          <w:sz w:val="24"/>
        </w:rPr>
        <w:t>residential</w:t>
      </w:r>
      <w:r w:rsidR="006647AC" w:rsidRPr="002B7966">
        <w:rPr>
          <w:rFonts w:cs="Arial"/>
          <w:sz w:val="24"/>
        </w:rPr>
        <w:t xml:space="preserve"> </w:t>
      </w:r>
      <w:r w:rsidRPr="002B7966">
        <w:rPr>
          <w:rFonts w:cs="Arial"/>
          <w:sz w:val="24"/>
        </w:rPr>
        <w:t xml:space="preserve">land in main evacuation sites within Fukushima </w:t>
      </w:r>
      <w:r w:rsidR="006647AC">
        <w:rPr>
          <w:rFonts w:cs="Arial"/>
          <w:sz w:val="24"/>
        </w:rPr>
        <w:t>P</w:t>
      </w:r>
      <w:r w:rsidR="006647AC" w:rsidRPr="002B7966">
        <w:rPr>
          <w:rFonts w:cs="Arial"/>
          <w:sz w:val="24"/>
        </w:rPr>
        <w:t xml:space="preserve">refecture </w:t>
      </w:r>
      <w:r w:rsidRPr="002B7966">
        <w:rPr>
          <w:rFonts w:cs="Arial"/>
          <w:sz w:val="24"/>
        </w:rPr>
        <w:t xml:space="preserve">(Fukushima, </w:t>
      </w:r>
      <w:proofErr w:type="spellStart"/>
      <w:r w:rsidRPr="002B7966">
        <w:rPr>
          <w:rFonts w:cs="Arial"/>
          <w:sz w:val="24"/>
        </w:rPr>
        <w:t>Aizu</w:t>
      </w:r>
      <w:proofErr w:type="spellEnd"/>
      <w:r w:rsidRPr="002B7966">
        <w:rPr>
          <w:rFonts w:cs="Arial"/>
          <w:sz w:val="24"/>
        </w:rPr>
        <w:t xml:space="preserve"> Wakamatsu, Koriyama, Iwaki, </w:t>
      </w:r>
      <w:proofErr w:type="spellStart"/>
      <w:r w:rsidRPr="002B7966">
        <w:rPr>
          <w:rFonts w:cs="Arial"/>
          <w:sz w:val="24"/>
        </w:rPr>
        <w:t>Nihonmatsu</w:t>
      </w:r>
      <w:proofErr w:type="spellEnd"/>
      <w:r w:rsidRPr="002B7966">
        <w:rPr>
          <w:rFonts w:cs="Arial"/>
          <w:sz w:val="24"/>
        </w:rPr>
        <w:t xml:space="preserve"> and </w:t>
      </w:r>
      <w:proofErr w:type="spellStart"/>
      <w:r w:rsidRPr="002B7966">
        <w:rPr>
          <w:rFonts w:cs="Arial"/>
          <w:sz w:val="24"/>
        </w:rPr>
        <w:t>Minamisoma</w:t>
      </w:r>
      <w:proofErr w:type="spellEnd"/>
      <w:r w:rsidRPr="002B7966">
        <w:rPr>
          <w:rFonts w:cs="Arial"/>
          <w:sz w:val="24"/>
        </w:rPr>
        <w:t xml:space="preserve"> cities) – 250 m</w:t>
      </w:r>
      <w:r w:rsidRPr="002B7966">
        <w:rPr>
          <w:rFonts w:cs="Arial"/>
          <w:sz w:val="24"/>
          <w:vertAlign w:val="superscript"/>
        </w:rPr>
        <w:t>2</w:t>
      </w:r>
      <w:r w:rsidRPr="002B7966">
        <w:rPr>
          <w:rFonts w:cs="Arial"/>
          <w:sz w:val="24"/>
        </w:rPr>
        <w:t>, unit price – 38,000 yen/m</w:t>
      </w:r>
      <w:r w:rsidRPr="002B7966">
        <w:rPr>
          <w:rFonts w:cs="Arial"/>
          <w:sz w:val="24"/>
          <w:vertAlign w:val="superscript"/>
        </w:rPr>
        <w:t>2</w:t>
      </w:r>
      <w:r w:rsidRPr="002B7966">
        <w:rPr>
          <w:rFonts w:cs="Arial"/>
          <w:sz w:val="24"/>
        </w:rPr>
        <w:t>.</w:t>
      </w:r>
    </w:p>
    <w:p w:rsidR="009F6FE4" w:rsidRPr="002B7966" w:rsidRDefault="009F6FE4" w:rsidP="009F6FE4">
      <w:pPr>
        <w:ind w:left="566" w:hangingChars="235" w:hanging="566"/>
        <w:jc w:val="left"/>
        <w:rPr>
          <w:rFonts w:cs="Arial"/>
          <w:b/>
          <w:sz w:val="24"/>
        </w:rPr>
      </w:pPr>
      <w:r w:rsidRPr="002B7966">
        <w:rPr>
          <w:rFonts w:cs="Arial"/>
          <w:b/>
          <w:sz w:val="24"/>
        </w:rPr>
        <w:t xml:space="preserve">　</w:t>
      </w:r>
      <w:r w:rsidRPr="002B7966">
        <w:rPr>
          <w:rFonts w:eastAsia="ＭＳ ゴシック" w:cs="Arial"/>
          <w:b/>
          <w:bCs/>
          <w:sz w:val="24"/>
        </w:rPr>
        <w:t xml:space="preserve">(2) </w:t>
      </w:r>
      <w:r w:rsidRPr="002B7966">
        <w:rPr>
          <w:rFonts w:cs="Arial"/>
          <w:b/>
          <w:bCs/>
          <w:sz w:val="24"/>
        </w:rPr>
        <w:t xml:space="preserve">Persons </w:t>
      </w:r>
      <w:r w:rsidR="00C97188">
        <w:rPr>
          <w:rFonts w:cs="Arial"/>
          <w:b/>
          <w:bCs/>
          <w:sz w:val="24"/>
        </w:rPr>
        <w:t xml:space="preserve">for </w:t>
      </w:r>
      <w:r w:rsidRPr="002B7966">
        <w:rPr>
          <w:rFonts w:cs="Arial"/>
          <w:b/>
          <w:bCs/>
          <w:sz w:val="24"/>
        </w:rPr>
        <w:t>whom relocation is recognized as reasonable (Area 2 (areas in which residents are not permitted to live</w:t>
      </w:r>
      <w:r w:rsidRPr="002B7966">
        <w:rPr>
          <w:rFonts w:cs="Arial"/>
          <w:b/>
          <w:sz w:val="24"/>
        </w:rPr>
        <w:t>) and Area 1 (areas in which evacuation orders are ready to be lifted)</w:t>
      </w:r>
      <w:r w:rsidRPr="002B7966">
        <w:rPr>
          <w:rFonts w:cs="Arial"/>
          <w:b/>
          <w:bCs/>
          <w:sz w:val="24"/>
        </w:rPr>
        <w:t>)</w:t>
      </w:r>
    </w:p>
    <w:p w:rsidR="009F6FE4" w:rsidRPr="002B7966" w:rsidRDefault="009F6FE4" w:rsidP="009F6FE4">
      <w:pPr>
        <w:ind w:leftChars="135" w:left="283"/>
        <w:jc w:val="left"/>
        <w:rPr>
          <w:rFonts w:cs="Arial"/>
          <w:sz w:val="24"/>
        </w:rPr>
      </w:pPr>
      <w:r w:rsidRPr="002B7966">
        <w:rPr>
          <w:rFonts w:cs="Arial"/>
          <w:sz w:val="24"/>
        </w:rPr>
        <w:t xml:space="preserve">Residential </w:t>
      </w:r>
      <w:r w:rsidR="00C97188" w:rsidRPr="002B7966">
        <w:rPr>
          <w:rFonts w:cs="Arial"/>
          <w:sz w:val="24"/>
        </w:rPr>
        <w:t>ho</w:t>
      </w:r>
      <w:r w:rsidR="00C97188">
        <w:rPr>
          <w:rFonts w:cs="Arial"/>
          <w:sz w:val="24"/>
        </w:rPr>
        <w:t>me</w:t>
      </w:r>
      <w:r w:rsidRPr="002B7966">
        <w:rPr>
          <w:rFonts w:cs="Arial"/>
          <w:sz w:val="24"/>
        </w:rPr>
        <w:t xml:space="preserve">: </w:t>
      </w:r>
    </w:p>
    <w:p w:rsidR="009F6FE4" w:rsidRPr="002B7966" w:rsidRDefault="009F6FE4" w:rsidP="009F6FE4">
      <w:pPr>
        <w:ind w:leftChars="270" w:left="567" w:firstLineChars="117" w:firstLine="281"/>
        <w:jc w:val="left"/>
        <w:rPr>
          <w:rFonts w:cs="Arial"/>
          <w:sz w:val="24"/>
        </w:rPr>
      </w:pPr>
      <w:proofErr w:type="gramStart"/>
      <w:r w:rsidRPr="002B7966">
        <w:rPr>
          <w:rFonts w:cs="Arial"/>
          <w:sz w:val="24"/>
        </w:rPr>
        <w:t xml:space="preserve">Compensation </w:t>
      </w:r>
      <w:r w:rsidR="00C97188">
        <w:rPr>
          <w:rFonts w:cs="Arial"/>
          <w:sz w:val="24"/>
        </w:rPr>
        <w:t>of</w:t>
      </w:r>
      <w:r w:rsidRPr="002B7966">
        <w:rPr>
          <w:rFonts w:cs="Arial"/>
          <w:sz w:val="24"/>
        </w:rPr>
        <w:t xml:space="preserve"> up to 75% of the difference between </w:t>
      </w:r>
      <w:r w:rsidR="00C97188">
        <w:rPr>
          <w:rFonts w:cs="Arial"/>
          <w:sz w:val="24"/>
        </w:rPr>
        <w:t xml:space="preserve">the </w:t>
      </w:r>
      <w:r w:rsidRPr="002B7966">
        <w:rPr>
          <w:rFonts w:cs="Arial"/>
          <w:sz w:val="24"/>
        </w:rPr>
        <w:t>original price and pre-accident price of the house.</w:t>
      </w:r>
      <w:proofErr w:type="gramEnd"/>
      <w:r w:rsidRPr="002B7966">
        <w:rPr>
          <w:rFonts w:cs="Arial"/>
          <w:sz w:val="24"/>
        </w:rPr>
        <w:t xml:space="preserve"> (Combined with the property compensation, up to 80-100% of </w:t>
      </w:r>
      <w:r w:rsidR="00C97188">
        <w:rPr>
          <w:rFonts w:cs="Arial"/>
          <w:sz w:val="24"/>
        </w:rPr>
        <w:t xml:space="preserve">the </w:t>
      </w:r>
      <w:r w:rsidRPr="002B7966">
        <w:rPr>
          <w:rFonts w:cs="Arial"/>
          <w:sz w:val="24"/>
        </w:rPr>
        <w:t>original price of the house)</w:t>
      </w:r>
    </w:p>
    <w:p w:rsidR="009F6FE4" w:rsidRPr="002B7966" w:rsidRDefault="00A653C4" w:rsidP="009F6FE4">
      <w:pPr>
        <w:ind w:left="284"/>
        <w:jc w:val="left"/>
        <w:rPr>
          <w:rFonts w:cs="Arial"/>
          <w:sz w:val="24"/>
        </w:rPr>
      </w:pPr>
      <w:r>
        <w:rPr>
          <w:rFonts w:cs="Arial"/>
          <w:sz w:val="24"/>
        </w:rPr>
        <w:t>Residential</w:t>
      </w:r>
      <w:r w:rsidRPr="002B7966">
        <w:rPr>
          <w:rFonts w:cs="Arial"/>
          <w:sz w:val="24"/>
        </w:rPr>
        <w:t xml:space="preserve"> </w:t>
      </w:r>
      <w:r w:rsidR="009F6FE4" w:rsidRPr="002B7966">
        <w:rPr>
          <w:rFonts w:cs="Arial"/>
          <w:sz w:val="24"/>
        </w:rPr>
        <w:t xml:space="preserve">land: </w:t>
      </w:r>
    </w:p>
    <w:p w:rsidR="009F6FE4" w:rsidRPr="002B7966" w:rsidRDefault="009F6FE4" w:rsidP="009F6FE4">
      <w:pPr>
        <w:ind w:leftChars="270" w:left="567" w:firstLineChars="118" w:firstLine="283"/>
        <w:jc w:val="left"/>
        <w:rPr>
          <w:rFonts w:cs="Arial"/>
          <w:sz w:val="24"/>
        </w:rPr>
      </w:pPr>
      <w:r w:rsidRPr="002B7966">
        <w:rPr>
          <w:rFonts w:cs="Arial"/>
          <w:sz w:val="24"/>
        </w:rPr>
        <w:t xml:space="preserve">Compensation for 75% of </w:t>
      </w:r>
      <w:r w:rsidRPr="002B7966">
        <w:rPr>
          <w:rFonts w:eastAsia="ＭＳ ゴシック" w:cs="Arial"/>
          <w:sz w:val="24"/>
        </w:rPr>
        <w:t>(1)</w:t>
      </w:r>
      <w:r w:rsidRPr="002B7966">
        <w:rPr>
          <w:rFonts w:cs="Arial"/>
          <w:sz w:val="24"/>
        </w:rPr>
        <w:t xml:space="preserve"> (considering original land price)</w:t>
      </w:r>
    </w:p>
    <w:p w:rsidR="009F6FE4" w:rsidRPr="002B7966" w:rsidRDefault="009F6FE4" w:rsidP="009F6FE4">
      <w:pPr>
        <w:ind w:leftChars="270" w:left="567"/>
        <w:jc w:val="left"/>
        <w:rPr>
          <w:rFonts w:cs="Arial"/>
          <w:sz w:val="24"/>
        </w:rPr>
      </w:pPr>
      <w:r w:rsidRPr="005A25AA">
        <w:rPr>
          <w:rFonts w:ascii="ＭＳ 明朝" w:hAnsi="ＭＳ 明朝" w:cs="ＭＳ 明朝" w:hint="eastAsia"/>
          <w:sz w:val="24"/>
        </w:rPr>
        <w:t>※</w:t>
      </w:r>
      <w:r w:rsidRPr="002B7966">
        <w:rPr>
          <w:rFonts w:eastAsia="ＭＳ ゴシック" w:cs="Arial"/>
          <w:sz w:val="24"/>
        </w:rPr>
        <w:t xml:space="preserve">Compensation for expenses related to evacuation is finished </w:t>
      </w:r>
      <w:r w:rsidR="00A653C4">
        <w:rPr>
          <w:rFonts w:eastAsia="ＭＳ ゴシック" w:cs="Arial"/>
          <w:sz w:val="24"/>
        </w:rPr>
        <w:t>with</w:t>
      </w:r>
      <w:r w:rsidR="00A653C4" w:rsidRPr="002B7966">
        <w:rPr>
          <w:rFonts w:eastAsia="ＭＳ ゴシック" w:cs="Arial"/>
          <w:sz w:val="24"/>
        </w:rPr>
        <w:t xml:space="preserve"> </w:t>
      </w:r>
      <w:r w:rsidRPr="002B7966">
        <w:rPr>
          <w:rFonts w:eastAsia="ＭＳ ゴシック" w:cs="Arial"/>
          <w:sz w:val="24"/>
        </w:rPr>
        <w:t>relocation to a new house after having been compensated according to (1), (2).</w:t>
      </w:r>
    </w:p>
    <w:p w:rsidR="009F6FE4" w:rsidRPr="002B7966" w:rsidRDefault="009F6FE4" w:rsidP="009F6FE4">
      <w:pPr>
        <w:jc w:val="left"/>
        <w:rPr>
          <w:rFonts w:cs="Arial"/>
          <w:sz w:val="24"/>
        </w:rPr>
      </w:pPr>
      <w:r w:rsidRPr="002B7966">
        <w:rPr>
          <w:rFonts w:cs="Arial"/>
          <w:b/>
          <w:bCs/>
          <w:sz w:val="24"/>
        </w:rPr>
        <w:t xml:space="preserve">　</w:t>
      </w:r>
      <w:r w:rsidRPr="002B7966">
        <w:rPr>
          <w:rFonts w:eastAsia="ＭＳ ゴシック" w:cs="Arial"/>
          <w:b/>
          <w:bCs/>
          <w:sz w:val="24"/>
        </w:rPr>
        <w:t>(3)</w:t>
      </w:r>
      <w:r w:rsidRPr="002B7966">
        <w:rPr>
          <w:rFonts w:cs="Arial"/>
          <w:b/>
          <w:bCs/>
          <w:sz w:val="24"/>
        </w:rPr>
        <w:t xml:space="preserve"> Persons who return</w:t>
      </w:r>
    </w:p>
    <w:p w:rsidR="009F6FE4" w:rsidRPr="002B7966" w:rsidRDefault="009F6FE4" w:rsidP="009F6FE4">
      <w:pPr>
        <w:ind w:leftChars="135" w:left="283"/>
        <w:jc w:val="left"/>
        <w:rPr>
          <w:rFonts w:cs="Arial"/>
          <w:sz w:val="24"/>
        </w:rPr>
      </w:pPr>
      <w:r w:rsidRPr="002B7966">
        <w:rPr>
          <w:rFonts w:cs="Arial"/>
          <w:sz w:val="24"/>
        </w:rPr>
        <w:t xml:space="preserve">House: </w:t>
      </w:r>
    </w:p>
    <w:p w:rsidR="009F6FE4" w:rsidRPr="002B7966" w:rsidRDefault="009F6FE4" w:rsidP="009F6FE4">
      <w:pPr>
        <w:ind w:leftChars="270" w:left="567" w:firstLineChars="118" w:firstLine="283"/>
        <w:jc w:val="left"/>
        <w:rPr>
          <w:rFonts w:cs="Arial"/>
          <w:sz w:val="24"/>
        </w:rPr>
      </w:pPr>
      <w:r w:rsidRPr="002B7966">
        <w:rPr>
          <w:rFonts w:cs="Arial"/>
          <w:sz w:val="24"/>
        </w:rPr>
        <w:t xml:space="preserve">Compensation for actual repair or reconstruction expenses (in </w:t>
      </w:r>
      <w:r w:rsidR="00A653C4">
        <w:rPr>
          <w:rFonts w:cs="Arial"/>
          <w:sz w:val="24"/>
        </w:rPr>
        <w:t xml:space="preserve">the </w:t>
      </w:r>
      <w:r w:rsidRPr="002B7966">
        <w:rPr>
          <w:rFonts w:cs="Arial"/>
          <w:sz w:val="24"/>
        </w:rPr>
        <w:t xml:space="preserve">case of reconstruction, expenses required for demolition of the original house are compensated as well), limited to 75% of the difference between </w:t>
      </w:r>
      <w:r w:rsidR="00A653C4">
        <w:rPr>
          <w:rFonts w:cs="Arial"/>
          <w:sz w:val="24"/>
        </w:rPr>
        <w:t xml:space="preserve">the </w:t>
      </w:r>
      <w:r w:rsidRPr="002B7966">
        <w:rPr>
          <w:rFonts w:cs="Arial"/>
          <w:sz w:val="24"/>
        </w:rPr>
        <w:t>original price and pre-accident price of the house (combined with the property compensation, up to 80-100% of original price of the house)</w:t>
      </w:r>
    </w:p>
    <w:p w:rsidR="009F6FE4" w:rsidRPr="002B7966" w:rsidRDefault="009F6FE4" w:rsidP="009F6FE4">
      <w:pPr>
        <w:ind w:leftChars="202" w:left="424"/>
        <w:jc w:val="left"/>
        <w:rPr>
          <w:rFonts w:cs="Arial"/>
          <w:sz w:val="24"/>
        </w:rPr>
      </w:pPr>
      <w:r w:rsidRPr="005A25AA">
        <w:rPr>
          <w:rFonts w:ascii="ＭＳ 明朝" w:hAnsi="ＭＳ 明朝" w:cs="ＭＳ 明朝" w:hint="eastAsia"/>
          <w:sz w:val="24"/>
        </w:rPr>
        <w:t>※</w:t>
      </w:r>
      <w:r w:rsidRPr="002B7966">
        <w:rPr>
          <w:rFonts w:cs="Arial"/>
          <w:sz w:val="24"/>
        </w:rPr>
        <w:t xml:space="preserve">In </w:t>
      </w:r>
      <w:r w:rsidR="00A653C4">
        <w:rPr>
          <w:rFonts w:cs="Arial"/>
          <w:sz w:val="24"/>
        </w:rPr>
        <w:t xml:space="preserve">the </w:t>
      </w:r>
      <w:r w:rsidRPr="002B7966">
        <w:rPr>
          <w:rFonts w:cs="Arial"/>
          <w:sz w:val="24"/>
        </w:rPr>
        <w:t xml:space="preserve">case that a person who previously rented a house has to </w:t>
      </w:r>
      <w:r w:rsidRPr="002B7966">
        <w:rPr>
          <w:rFonts w:cs="Arial"/>
          <w:sz w:val="24"/>
        </w:rPr>
        <w:lastRenderedPageBreak/>
        <w:t xml:space="preserve">relocate to another rented house, </w:t>
      </w:r>
      <w:r w:rsidR="00A653C4">
        <w:rPr>
          <w:rFonts w:cs="Arial"/>
          <w:sz w:val="24"/>
        </w:rPr>
        <w:t xml:space="preserve">the </w:t>
      </w:r>
      <w:r w:rsidRPr="002B7966">
        <w:rPr>
          <w:rFonts w:cs="Arial"/>
          <w:sz w:val="24"/>
        </w:rPr>
        <w:t>difference in rent between the new house and previous house</w:t>
      </w:r>
      <w:r w:rsidRPr="002B7966">
        <w:rPr>
          <w:rFonts w:cs="Arial"/>
          <w:sz w:val="24"/>
          <w:vertAlign w:val="superscript"/>
        </w:rPr>
        <w:t>(*)</w:t>
      </w:r>
      <w:r w:rsidRPr="002B7966">
        <w:rPr>
          <w:rFonts w:cs="Arial"/>
          <w:sz w:val="24"/>
        </w:rPr>
        <w:t xml:space="preserve"> shall be compensated for 8</w:t>
      </w:r>
      <w:r w:rsidR="00A653C4">
        <w:rPr>
          <w:rFonts w:cs="Arial"/>
          <w:sz w:val="24"/>
        </w:rPr>
        <w:t xml:space="preserve"> </w:t>
      </w:r>
      <w:r w:rsidRPr="002B7966">
        <w:rPr>
          <w:rFonts w:cs="Arial"/>
          <w:sz w:val="24"/>
        </w:rPr>
        <w:t>years, in addition to a lump-sum payment (key money</w:t>
      </w:r>
      <w:r w:rsidR="00A653C4">
        <w:rPr>
          <w:rFonts w:cs="Arial"/>
          <w:sz w:val="24"/>
        </w:rPr>
        <w:t>,</w:t>
      </w:r>
      <w:r w:rsidRPr="002B7966">
        <w:rPr>
          <w:rFonts w:cs="Arial"/>
          <w:sz w:val="24"/>
        </w:rPr>
        <w:t xml:space="preserve"> etc.)</w:t>
      </w:r>
    </w:p>
    <w:p w:rsidR="009F6FE4" w:rsidRPr="002B7966" w:rsidRDefault="009F6FE4" w:rsidP="009F6FE4">
      <w:pPr>
        <w:ind w:leftChars="202" w:left="424"/>
        <w:jc w:val="left"/>
        <w:rPr>
          <w:rFonts w:cs="Arial"/>
          <w:sz w:val="24"/>
        </w:rPr>
      </w:pPr>
      <w:r w:rsidRPr="002B7966">
        <w:rPr>
          <w:rFonts w:cs="Arial"/>
          <w:sz w:val="24"/>
        </w:rPr>
        <w:t xml:space="preserve">(*) Compensation is limited to </w:t>
      </w:r>
      <w:r w:rsidR="00A653C4">
        <w:rPr>
          <w:rFonts w:cs="Arial"/>
          <w:sz w:val="24"/>
        </w:rPr>
        <w:t xml:space="preserve">the </w:t>
      </w:r>
      <w:r w:rsidRPr="002B7966">
        <w:rPr>
          <w:rFonts w:cs="Arial"/>
          <w:sz w:val="24"/>
        </w:rPr>
        <w:t xml:space="preserve">average rent corresponding to the area of </w:t>
      </w:r>
      <w:r w:rsidR="00717941">
        <w:rPr>
          <w:rFonts w:cs="Arial"/>
          <w:sz w:val="24"/>
        </w:rPr>
        <w:t xml:space="preserve">the </w:t>
      </w:r>
      <w:r w:rsidRPr="002B7966">
        <w:rPr>
          <w:rFonts w:cs="Arial"/>
          <w:sz w:val="24"/>
        </w:rPr>
        <w:t>previous house.</w:t>
      </w:r>
    </w:p>
    <w:p w:rsidR="009F6FE4" w:rsidRPr="002B7966" w:rsidRDefault="009F6FE4" w:rsidP="009F6FE4">
      <w:pPr>
        <w:jc w:val="left"/>
        <w:rPr>
          <w:rFonts w:cs="Arial"/>
          <w:sz w:val="24"/>
        </w:rPr>
      </w:pPr>
    </w:p>
    <w:p w:rsidR="009F6FE4" w:rsidRPr="002B7966" w:rsidRDefault="009F6FE4" w:rsidP="009F6FE4">
      <w:pPr>
        <w:jc w:val="left"/>
        <w:rPr>
          <w:rFonts w:cs="Arial"/>
          <w:b/>
          <w:sz w:val="24"/>
        </w:rPr>
      </w:pPr>
      <w:r w:rsidRPr="002B7966">
        <w:rPr>
          <w:rFonts w:cs="Arial"/>
          <w:b/>
          <w:sz w:val="24"/>
        </w:rPr>
        <w:t>3. “Reasonable period” after termination of evacuation orders</w:t>
      </w:r>
    </w:p>
    <w:p w:rsidR="009F6FE4" w:rsidRPr="002B7966" w:rsidRDefault="009F6FE4" w:rsidP="009F6FE4">
      <w:pPr>
        <w:jc w:val="left"/>
        <w:rPr>
          <w:rFonts w:cs="Arial"/>
          <w:sz w:val="24"/>
        </w:rPr>
      </w:pPr>
      <w:r w:rsidRPr="002B7966">
        <w:rPr>
          <w:rFonts w:cs="Arial"/>
          <w:sz w:val="24"/>
        </w:rPr>
        <w:t xml:space="preserve">　</w:t>
      </w:r>
      <w:r w:rsidRPr="002B7966">
        <w:rPr>
          <w:rFonts w:cs="Arial"/>
          <w:sz w:val="24"/>
        </w:rPr>
        <w:t xml:space="preserve">One year is taken as the benchmark for the “reasonable period” set up for compensation for damages related to mental anguish and expenses related to evacuation. (Except for special circumstances related, for example, to the need for certain medical treatment and care, or conditions of </w:t>
      </w:r>
      <w:r w:rsidR="00CA5ED9">
        <w:rPr>
          <w:rFonts w:cs="Arial"/>
          <w:sz w:val="24"/>
        </w:rPr>
        <w:t xml:space="preserve">the </w:t>
      </w:r>
      <w:r w:rsidRPr="002B7966">
        <w:rPr>
          <w:rFonts w:cs="Arial"/>
          <w:sz w:val="24"/>
        </w:rPr>
        <w:t>school the children attend.)</w:t>
      </w:r>
    </w:p>
    <w:p w:rsidR="00FE14D8" w:rsidRPr="009F6FE4" w:rsidRDefault="00FE14D8" w:rsidP="00FE14D8">
      <w:pPr>
        <w:widowControl/>
        <w:jc w:val="left"/>
        <w:rPr>
          <w:rFonts w:ascii="Times New Roman" w:hAnsi="Times New Roman"/>
          <w:sz w:val="20"/>
          <w:szCs w:val="20"/>
        </w:rPr>
      </w:pPr>
    </w:p>
    <w:sectPr w:rsidR="00FE14D8" w:rsidRPr="009F6FE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944" w:rsidRDefault="003C6944">
      <w:r>
        <w:separator/>
      </w:r>
    </w:p>
  </w:endnote>
  <w:endnote w:type="continuationSeparator" w:id="0">
    <w:p w:rsidR="003C6944" w:rsidRDefault="003C6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944" w:rsidRDefault="003C6944">
      <w:r>
        <w:separator/>
      </w:r>
    </w:p>
  </w:footnote>
  <w:footnote w:type="continuationSeparator" w:id="0">
    <w:p w:rsidR="003C6944" w:rsidRDefault="003C69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6164D"/>
    <w:multiLevelType w:val="hybridMultilevel"/>
    <w:tmpl w:val="9362B62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DBE4716"/>
    <w:multiLevelType w:val="hybridMultilevel"/>
    <w:tmpl w:val="ABDE102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81273C9"/>
    <w:multiLevelType w:val="hybridMultilevel"/>
    <w:tmpl w:val="AFA83536"/>
    <w:lvl w:ilvl="0" w:tplc="9D14B7AC">
      <w:start w:val="1"/>
      <w:numFmt w:val="decimal"/>
      <w:lvlText w:val="(%1)"/>
      <w:lvlJc w:val="left"/>
      <w:pPr>
        <w:ind w:left="585" w:hanging="375"/>
      </w:pPr>
      <w:rPr>
        <w:rFonts w:hint="eastAsia"/>
        <w:b/>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4AD45A24"/>
    <w:multiLevelType w:val="hybridMultilevel"/>
    <w:tmpl w:val="1812EF88"/>
    <w:lvl w:ilvl="0" w:tplc="538451AE">
      <w:numFmt w:val="bullet"/>
      <w:lvlText w:val="-"/>
      <w:lvlJc w:val="left"/>
      <w:pPr>
        <w:ind w:left="360" w:hanging="360"/>
      </w:pPr>
      <w:rPr>
        <w:rFonts w:ascii="Times New Roman" w:eastAsia="ＭＳ 明朝"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464"/>
    <w:rsid w:val="00030474"/>
    <w:rsid w:val="000F359D"/>
    <w:rsid w:val="0012310A"/>
    <w:rsid w:val="00162FBE"/>
    <w:rsid w:val="001A12DA"/>
    <w:rsid w:val="001D3D5F"/>
    <w:rsid w:val="001F33DA"/>
    <w:rsid w:val="00223546"/>
    <w:rsid w:val="002B393B"/>
    <w:rsid w:val="002C0D36"/>
    <w:rsid w:val="00367281"/>
    <w:rsid w:val="003C6944"/>
    <w:rsid w:val="00474464"/>
    <w:rsid w:val="00525381"/>
    <w:rsid w:val="0055297A"/>
    <w:rsid w:val="0058680D"/>
    <w:rsid w:val="005911EE"/>
    <w:rsid w:val="005E3171"/>
    <w:rsid w:val="006647AC"/>
    <w:rsid w:val="006D782A"/>
    <w:rsid w:val="00717941"/>
    <w:rsid w:val="007920F4"/>
    <w:rsid w:val="007E280E"/>
    <w:rsid w:val="007F74EE"/>
    <w:rsid w:val="00882762"/>
    <w:rsid w:val="008C5C1B"/>
    <w:rsid w:val="009A2984"/>
    <w:rsid w:val="009F6FE4"/>
    <w:rsid w:val="00A653C4"/>
    <w:rsid w:val="00AF03CC"/>
    <w:rsid w:val="00B50B3E"/>
    <w:rsid w:val="00BB38C1"/>
    <w:rsid w:val="00BD0EC2"/>
    <w:rsid w:val="00C070D6"/>
    <w:rsid w:val="00C97188"/>
    <w:rsid w:val="00CA5ED9"/>
    <w:rsid w:val="00D76AEC"/>
    <w:rsid w:val="00E057CC"/>
    <w:rsid w:val="00E55BF8"/>
    <w:rsid w:val="00ED1C35"/>
    <w:rsid w:val="00FE14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1D3D5F"/>
    <w:pPr>
      <w:tabs>
        <w:tab w:val="center" w:pos="4252"/>
        <w:tab w:val="right" w:pos="8504"/>
      </w:tabs>
      <w:snapToGrid w:val="0"/>
    </w:pPr>
  </w:style>
  <w:style w:type="paragraph" w:styleId="a4">
    <w:name w:val="footer"/>
    <w:basedOn w:val="a"/>
    <w:rsid w:val="001D3D5F"/>
    <w:pPr>
      <w:tabs>
        <w:tab w:val="center" w:pos="4252"/>
        <w:tab w:val="right" w:pos="8504"/>
      </w:tabs>
      <w:snapToGrid w:val="0"/>
    </w:pPr>
  </w:style>
  <w:style w:type="paragraph" w:styleId="a5">
    <w:name w:val="List Paragraph"/>
    <w:basedOn w:val="a"/>
    <w:uiPriority w:val="34"/>
    <w:qFormat/>
    <w:rsid w:val="00474464"/>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1D3D5F"/>
    <w:pPr>
      <w:tabs>
        <w:tab w:val="center" w:pos="4252"/>
        <w:tab w:val="right" w:pos="8504"/>
      </w:tabs>
      <w:snapToGrid w:val="0"/>
    </w:pPr>
  </w:style>
  <w:style w:type="paragraph" w:styleId="a4">
    <w:name w:val="footer"/>
    <w:basedOn w:val="a"/>
    <w:rsid w:val="001D3D5F"/>
    <w:pPr>
      <w:tabs>
        <w:tab w:val="center" w:pos="4252"/>
        <w:tab w:val="right" w:pos="8504"/>
      </w:tabs>
      <w:snapToGrid w:val="0"/>
    </w:pPr>
  </w:style>
  <w:style w:type="paragraph" w:styleId="a5">
    <w:name w:val="List Paragraph"/>
    <w:basedOn w:val="a"/>
    <w:uiPriority w:val="34"/>
    <w:qFormat/>
    <w:rsid w:val="0047446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3230F-66AF-4623-A453-1B2E297A5769}"/>
</file>

<file path=customXml/itemProps2.xml><?xml version="1.0" encoding="utf-8"?>
<ds:datastoreItem xmlns:ds="http://schemas.openxmlformats.org/officeDocument/2006/customXml" ds:itemID="{34539B20-8AF6-4411-B91C-D88211760FDE}"/>
</file>

<file path=customXml/itemProps3.xml><?xml version="1.0" encoding="utf-8"?>
<ds:datastoreItem xmlns:ds="http://schemas.openxmlformats.org/officeDocument/2006/customXml" ds:itemID="{69FD8956-D21A-443A-827C-1A982A5F6469}"/>
</file>

<file path=customXml/itemProps4.xml><?xml version="1.0" encoding="utf-8"?>
<ds:datastoreItem xmlns:ds="http://schemas.openxmlformats.org/officeDocument/2006/customXml" ds:itemID="{DC1EDDF2-1984-4D16-B9A6-5E2174FB83B6}"/>
</file>

<file path=docProps/app.xml><?xml version="1.0" encoding="utf-8"?>
<Properties xmlns="http://schemas.openxmlformats.org/officeDocument/2006/extended-properties" xmlns:vt="http://schemas.openxmlformats.org/officeDocument/2006/docPropsVTypes">
  <Template>Normal.dotm</Template>
  <TotalTime>0</TotalTime>
  <Pages>3</Pages>
  <Words>657</Words>
  <Characters>3551</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文部科学省</dc:creator>
  <cp:lastModifiedBy>情報通信課</cp:lastModifiedBy>
  <cp:revision>2</cp:revision>
  <cp:lastPrinted>2014-07-18T04:27:00Z</cp:lastPrinted>
  <dcterms:created xsi:type="dcterms:W3CDTF">2014-07-23T20:13:00Z</dcterms:created>
  <dcterms:modified xsi:type="dcterms:W3CDTF">2014-07-23T20:13:00Z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