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10795" w14:textId="77777777" w:rsidR="00FF10FA" w:rsidRDefault="00FF10FA" w:rsidP="00A52B2B">
      <w:pPr>
        <w:pStyle w:val="Title"/>
        <w:jc w:val="center"/>
        <w:rPr>
          <w:sz w:val="36"/>
          <w:szCs w:val="36"/>
          <w:highlight w:val="yellow"/>
        </w:rPr>
      </w:pPr>
    </w:p>
    <w:p w14:paraId="18E68324" w14:textId="77777777" w:rsidR="001C5817" w:rsidRDefault="007F67DB" w:rsidP="00A52B2B">
      <w:pPr>
        <w:pStyle w:val="Title"/>
        <w:jc w:val="center"/>
        <w:rPr>
          <w:sz w:val="36"/>
          <w:szCs w:val="36"/>
        </w:rPr>
      </w:pPr>
      <w:r>
        <w:rPr>
          <w:sz w:val="36"/>
          <w:szCs w:val="36"/>
        </w:rPr>
        <w:t>Togo</w:t>
      </w:r>
    </w:p>
    <w:p w14:paraId="497E8465" w14:textId="508D4264" w:rsidR="000D3B5C" w:rsidRPr="00493706" w:rsidRDefault="007578CE" w:rsidP="00A52B2B">
      <w:pPr>
        <w:pStyle w:val="Title"/>
        <w:jc w:val="center"/>
        <w:rPr>
          <w:sz w:val="36"/>
          <w:szCs w:val="36"/>
        </w:rPr>
      </w:pPr>
      <w:r w:rsidRPr="00493706">
        <w:rPr>
          <w:sz w:val="36"/>
          <w:szCs w:val="36"/>
        </w:rPr>
        <w:t>A Brief on</w:t>
      </w:r>
      <w:r w:rsidR="000D3B5C" w:rsidRPr="00493706">
        <w:rPr>
          <w:sz w:val="36"/>
          <w:szCs w:val="36"/>
        </w:rPr>
        <w:t xml:space="preserve"> discrimination in Work and Employment, paid maternity and paternity leave, and child marriage</w:t>
      </w:r>
      <w:r w:rsidRPr="00493706">
        <w:rPr>
          <w:sz w:val="36"/>
          <w:szCs w:val="36"/>
        </w:rPr>
        <w:t xml:space="preserve"> </w:t>
      </w:r>
    </w:p>
    <w:p w14:paraId="19936089" w14:textId="3DC70305" w:rsidR="007578CE" w:rsidRPr="00493706" w:rsidRDefault="000D3B5C" w:rsidP="00A52B2B">
      <w:pPr>
        <w:pStyle w:val="Title"/>
        <w:jc w:val="center"/>
        <w:rPr>
          <w:sz w:val="36"/>
          <w:szCs w:val="36"/>
        </w:rPr>
      </w:pPr>
      <w:r w:rsidRPr="00493706">
        <w:rPr>
          <w:sz w:val="36"/>
          <w:szCs w:val="36"/>
        </w:rPr>
        <w:t xml:space="preserve">(CEDAW </w:t>
      </w:r>
      <w:r w:rsidR="007578CE" w:rsidRPr="00493706">
        <w:rPr>
          <w:sz w:val="36"/>
          <w:szCs w:val="36"/>
        </w:rPr>
        <w:t>Articles 2, 5, 11, 16</w:t>
      </w:r>
      <w:r w:rsidRPr="00493706">
        <w:rPr>
          <w:sz w:val="36"/>
          <w:szCs w:val="36"/>
        </w:rPr>
        <w:t>)</w:t>
      </w:r>
    </w:p>
    <w:p w14:paraId="5D2850D8" w14:textId="4374C71D" w:rsidR="00A52B2B" w:rsidRDefault="00A52B2B" w:rsidP="00A52B2B"/>
    <w:p w14:paraId="26614687" w14:textId="3323BED6"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60999813"/>
      <w:bookmarkStart w:id="3" w:name="_Toc184384800"/>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the Elimination of Discrimination Against Women</w:t>
      </w:r>
      <w:bookmarkEnd w:id="2"/>
      <w:bookmarkEnd w:id="3"/>
    </w:p>
    <w:p w14:paraId="7CDB7DC9" w14:textId="78414D82" w:rsidR="00FF10FA" w:rsidRPr="0024558B" w:rsidRDefault="000D3B5C"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4" w:name="_Toc12626228"/>
      <w:bookmarkStart w:id="5" w:name="_Toc23330164"/>
      <w:bookmarkStart w:id="6" w:name="_Toc60999814"/>
      <w:bookmarkStart w:id="7" w:name="_Toc184384801"/>
      <w:r w:rsidRPr="00493706">
        <w:rPr>
          <w:rFonts w:asciiTheme="majorHAnsi" w:eastAsiaTheme="majorEastAsia" w:hAnsiTheme="majorHAnsi" w:cstheme="majorBidi"/>
          <w:i/>
          <w:iCs/>
          <w:color w:val="4A66AC" w:themeColor="accent1"/>
          <w:sz w:val="24"/>
          <w:szCs w:val="24"/>
        </w:rPr>
        <w:t>9</w:t>
      </w:r>
      <w:r w:rsidR="00FF10FA" w:rsidRPr="00493706">
        <w:rPr>
          <w:rFonts w:asciiTheme="majorHAnsi" w:eastAsiaTheme="majorEastAsia" w:hAnsiTheme="majorHAnsi" w:cstheme="majorBidi"/>
          <w:i/>
          <w:iCs/>
          <w:color w:val="4A66AC" w:themeColor="accent1"/>
          <w:sz w:val="24"/>
          <w:szCs w:val="24"/>
        </w:rPr>
        <w:t>2</w:t>
      </w:r>
      <w:r w:rsidRPr="000D3B5C">
        <w:rPr>
          <w:rFonts w:asciiTheme="majorHAnsi" w:eastAsiaTheme="majorEastAsia" w:hAnsiTheme="majorHAnsi" w:cstheme="majorBidi"/>
          <w:i/>
          <w:iCs/>
          <w:color w:val="4A66AC" w:themeColor="accent1"/>
          <w:sz w:val="24"/>
          <w:szCs w:val="24"/>
          <w:vertAlign w:val="superscript"/>
        </w:rPr>
        <w:t>nd</w:t>
      </w:r>
      <w:r w:rsidR="00FF10FA" w:rsidRPr="000D3B5C">
        <w:rPr>
          <w:rFonts w:asciiTheme="majorHAnsi" w:eastAsiaTheme="majorEastAsia" w:hAnsiTheme="majorHAnsi" w:cstheme="majorBidi"/>
          <w:i/>
          <w:iCs/>
          <w:color w:val="4A66AC" w:themeColor="accent1"/>
          <w:sz w:val="24"/>
          <w:szCs w:val="24"/>
        </w:rPr>
        <w:t xml:space="preserve"> Pre-Session</w:t>
      </w:r>
      <w:r w:rsidRPr="000D3B5C">
        <w:rPr>
          <w:rFonts w:asciiTheme="majorHAnsi" w:eastAsiaTheme="majorEastAsia" w:hAnsiTheme="majorHAnsi" w:cstheme="majorBidi"/>
          <w:i/>
          <w:iCs/>
          <w:color w:val="4A66AC" w:themeColor="accent1"/>
          <w:sz w:val="24"/>
          <w:szCs w:val="24"/>
        </w:rPr>
        <w:t>al</w:t>
      </w:r>
      <w:r w:rsidR="00FF10FA" w:rsidRPr="000D3B5C">
        <w:rPr>
          <w:rFonts w:asciiTheme="majorHAnsi" w:eastAsiaTheme="majorEastAsia" w:hAnsiTheme="majorHAnsi" w:cstheme="majorBidi"/>
          <w:i/>
          <w:iCs/>
          <w:color w:val="4A66AC" w:themeColor="accent1"/>
          <w:sz w:val="24"/>
          <w:szCs w:val="24"/>
        </w:rPr>
        <w:t xml:space="preserve"> Working Group, </w:t>
      </w:r>
      <w:r w:rsidRPr="000D3B5C">
        <w:rPr>
          <w:rFonts w:asciiTheme="majorHAnsi" w:eastAsiaTheme="majorEastAsia" w:hAnsiTheme="majorHAnsi" w:cstheme="majorBidi"/>
          <w:i/>
          <w:iCs/>
          <w:color w:val="4A66AC" w:themeColor="accent1"/>
          <w:sz w:val="24"/>
          <w:szCs w:val="24"/>
        </w:rPr>
        <w:t>February 2025</w:t>
      </w:r>
      <w:bookmarkEnd w:id="4"/>
      <w:bookmarkEnd w:id="5"/>
      <w:bookmarkEnd w:id="6"/>
      <w:bookmarkEnd w:id="7"/>
    </w:p>
    <w:p w14:paraId="2B6F186F" w14:textId="254ADC08" w:rsidR="00CF442E" w:rsidRDefault="00CF442E" w:rsidP="00CF442E"/>
    <w:p w14:paraId="43E7EF01" w14:textId="33C8D9DF" w:rsidR="00A52B2B" w:rsidRDefault="00A52B2B" w:rsidP="00CF442E"/>
    <w:p w14:paraId="3B5B180E" w14:textId="30B694F9" w:rsidR="00A52B2B" w:rsidRDefault="00A52B2B" w:rsidP="00CF442E"/>
    <w:p w14:paraId="677DDDA9" w14:textId="62AD87FD" w:rsidR="00A52B2B" w:rsidRDefault="00A52B2B" w:rsidP="00CF442E"/>
    <w:p w14:paraId="3A3A6B61" w14:textId="6E3638B5" w:rsidR="00A52B2B" w:rsidRDefault="00A52B2B" w:rsidP="00CF442E"/>
    <w:p w14:paraId="312A7B1B" w14:textId="45C17E52" w:rsidR="00A52B2B" w:rsidRDefault="00A52B2B" w:rsidP="00CF442E"/>
    <w:p w14:paraId="2B17DC84" w14:textId="4D738DCB" w:rsidR="00A52B2B" w:rsidRDefault="00A52B2B" w:rsidP="00CF442E"/>
    <w:p w14:paraId="6513766A" w14:textId="36B2C043" w:rsidR="00A52B2B" w:rsidRDefault="00A52B2B" w:rsidP="00CF442E"/>
    <w:p w14:paraId="02869892" w14:textId="0097BE6F" w:rsidR="00A52B2B" w:rsidRDefault="00A52B2B" w:rsidP="00CF442E"/>
    <w:p w14:paraId="58714DF0" w14:textId="669E06DD" w:rsidR="00A52B2B" w:rsidRDefault="00A52B2B" w:rsidP="00CF442E"/>
    <w:p w14:paraId="577A41C6" w14:textId="083A1B94" w:rsidR="00FF10FA" w:rsidRDefault="00FF10FA" w:rsidP="00CF442E"/>
    <w:p w14:paraId="3840BDA8" w14:textId="77777777" w:rsidR="00FF10FA" w:rsidRDefault="00FF10FA" w:rsidP="00CF442E"/>
    <w:p w14:paraId="032EFCFD"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8" w:name="_Toc53065025"/>
      <w:bookmarkStart w:id="9" w:name="_Toc53065047"/>
      <w:bookmarkStart w:id="10" w:name="_Toc53065076"/>
      <w:bookmarkStart w:id="11" w:name="_Toc53066332"/>
      <w:bookmarkStart w:id="12" w:name="_Toc53066387"/>
      <w:bookmarkStart w:id="13" w:name="_Toc60999815"/>
      <w:bookmarkStart w:id="14" w:name="_Toc184384802"/>
      <w:r w:rsidRPr="0024558B">
        <w:rPr>
          <w:rFonts w:asciiTheme="majorHAnsi" w:eastAsiaTheme="majorEastAsia" w:hAnsiTheme="majorHAnsi" w:cstheme="majorBidi"/>
          <w:b/>
          <w:iCs/>
          <w:color w:val="4A66AC" w:themeColor="accent1"/>
          <w:sz w:val="24"/>
          <w:szCs w:val="24"/>
        </w:rPr>
        <w:t>Submitted By</w:t>
      </w:r>
      <w:bookmarkEnd w:id="8"/>
      <w:bookmarkEnd w:id="9"/>
      <w:bookmarkEnd w:id="10"/>
      <w:bookmarkEnd w:id="11"/>
      <w:bookmarkEnd w:id="12"/>
      <w:bookmarkEnd w:id="13"/>
      <w:bookmarkEnd w:id="14"/>
    </w:p>
    <w:p w14:paraId="3CAC324E"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15" w:name="_Toc53065026"/>
      <w:bookmarkStart w:id="16" w:name="_Toc53065048"/>
      <w:bookmarkStart w:id="17" w:name="_Toc53065077"/>
      <w:bookmarkStart w:id="18" w:name="_Toc53066333"/>
      <w:bookmarkStart w:id="19" w:name="_Toc53066388"/>
      <w:bookmarkStart w:id="20" w:name="_Toc60999816"/>
      <w:bookmarkStart w:id="21" w:name="_Toc184384803"/>
      <w:r w:rsidRPr="0024558B">
        <w:rPr>
          <w:rFonts w:asciiTheme="majorHAnsi" w:eastAsiaTheme="majorEastAsia" w:hAnsiTheme="majorHAnsi" w:cstheme="majorBidi"/>
          <w:iCs/>
          <w:color w:val="4A66AC" w:themeColor="accent1"/>
          <w:sz w:val="24"/>
          <w:szCs w:val="24"/>
        </w:rPr>
        <w:t>The WORLD Policy Analysis Center</w:t>
      </w:r>
      <w:bookmarkEnd w:id="15"/>
      <w:bookmarkEnd w:id="16"/>
      <w:bookmarkEnd w:id="17"/>
      <w:bookmarkEnd w:id="18"/>
      <w:bookmarkEnd w:id="19"/>
      <w:bookmarkEnd w:id="20"/>
      <w:bookmarkEnd w:id="21"/>
    </w:p>
    <w:p w14:paraId="35129D40"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2" w:name="_Toc53065027"/>
      <w:bookmarkStart w:id="23" w:name="_Toc53065049"/>
      <w:bookmarkStart w:id="24" w:name="_Toc53065078"/>
      <w:bookmarkStart w:id="25" w:name="_Toc53066334"/>
      <w:bookmarkStart w:id="26" w:name="_Toc53066389"/>
      <w:bookmarkStart w:id="27" w:name="_Toc60999817"/>
      <w:bookmarkStart w:id="28" w:name="_Toc184384804"/>
      <w:r w:rsidRPr="0024558B">
        <w:rPr>
          <w:rFonts w:asciiTheme="majorHAnsi" w:eastAsiaTheme="majorEastAsia" w:hAnsiTheme="majorHAnsi" w:cstheme="majorBidi"/>
          <w:iCs/>
          <w:color w:val="4A66AC" w:themeColor="accent1"/>
          <w:sz w:val="24"/>
          <w:szCs w:val="24"/>
        </w:rPr>
        <w:t>University of California, Los Angeles</w:t>
      </w:r>
      <w:bookmarkEnd w:id="22"/>
      <w:bookmarkEnd w:id="23"/>
      <w:bookmarkEnd w:id="24"/>
      <w:bookmarkEnd w:id="25"/>
      <w:bookmarkEnd w:id="26"/>
      <w:bookmarkEnd w:id="27"/>
      <w:bookmarkEnd w:id="28"/>
      <w:r w:rsidRPr="0024558B">
        <w:rPr>
          <w:rFonts w:asciiTheme="majorHAnsi" w:eastAsiaTheme="majorEastAsia" w:hAnsiTheme="majorHAnsi" w:cstheme="majorBidi"/>
          <w:iCs/>
          <w:color w:val="4A66AC" w:themeColor="accent1"/>
          <w:sz w:val="24"/>
          <w:szCs w:val="24"/>
        </w:rPr>
        <w:t xml:space="preserve"> </w:t>
      </w:r>
    </w:p>
    <w:p w14:paraId="491EB2E3" w14:textId="39C178B8" w:rsidR="00A52B2B" w:rsidRDefault="00A52B2B" w:rsidP="00CF442E"/>
    <w:p w14:paraId="4E4104E8" w14:textId="2F661EDC" w:rsidR="00A52B2B" w:rsidRDefault="00A52B2B" w:rsidP="00CF442E"/>
    <w:p w14:paraId="7BBAAAF2" w14:textId="433CFBA0" w:rsidR="00A52B2B" w:rsidRDefault="00A52B2B" w:rsidP="00CF442E"/>
    <w:sdt>
      <w:sdtPr>
        <w:rPr>
          <w:caps w:val="0"/>
          <w:color w:val="auto"/>
          <w:spacing w:val="0"/>
          <w:sz w:val="20"/>
          <w:szCs w:val="20"/>
        </w:rPr>
        <w:id w:val="-1578275761"/>
        <w:docPartObj>
          <w:docPartGallery w:val="Table of Contents"/>
          <w:docPartUnique/>
        </w:docPartObj>
      </w:sdtPr>
      <w:sdtEndPr>
        <w:rPr>
          <w:b/>
          <w:bCs/>
          <w:noProof/>
        </w:rPr>
      </w:sdtEndPr>
      <w:sdtContent>
        <w:p w14:paraId="12E02DC1" w14:textId="49431BEE" w:rsidR="00DC3D8E" w:rsidRDefault="00DC3D8E">
          <w:pPr>
            <w:pStyle w:val="TOCHeading"/>
          </w:pPr>
          <w:r>
            <w:t>Table of Contents</w:t>
          </w:r>
        </w:p>
        <w:p w14:paraId="23EB6EE2" w14:textId="59D14ABA" w:rsidR="00493706" w:rsidRDefault="00DC3D8E">
          <w:pPr>
            <w:pStyle w:val="TOC1"/>
            <w:tabs>
              <w:tab w:val="right" w:leader="dot" w:pos="9350"/>
            </w:tabs>
            <w:rPr>
              <w:noProof/>
              <w:kern w:val="2"/>
              <w:sz w:val="24"/>
              <w:szCs w:val="24"/>
              <w14:ligatures w14:val="standardContextual"/>
            </w:rPr>
          </w:pPr>
          <w:r>
            <w:fldChar w:fldCharType="begin"/>
          </w:r>
          <w:r>
            <w:instrText xml:space="preserve"> TOC \o "1-3" \h \z \u </w:instrText>
          </w:r>
          <w:r>
            <w:fldChar w:fldCharType="separate"/>
          </w:r>
          <w:hyperlink w:anchor="_Toc184384805" w:history="1">
            <w:r w:rsidR="00493706" w:rsidRPr="007F38D1">
              <w:rPr>
                <w:rStyle w:val="Hyperlink"/>
                <w:b/>
                <w:bCs/>
                <w:caps/>
                <w:noProof/>
                <w:spacing w:val="15"/>
              </w:rPr>
              <w:t>Introduction</w:t>
            </w:r>
            <w:r w:rsidR="00493706">
              <w:rPr>
                <w:noProof/>
                <w:webHidden/>
              </w:rPr>
              <w:tab/>
            </w:r>
            <w:r w:rsidR="00493706">
              <w:rPr>
                <w:noProof/>
                <w:webHidden/>
              </w:rPr>
              <w:fldChar w:fldCharType="begin"/>
            </w:r>
            <w:r w:rsidR="00493706">
              <w:rPr>
                <w:noProof/>
                <w:webHidden/>
              </w:rPr>
              <w:instrText xml:space="preserve"> PAGEREF _Toc184384805 \h </w:instrText>
            </w:r>
            <w:r w:rsidR="00493706">
              <w:rPr>
                <w:noProof/>
                <w:webHidden/>
              </w:rPr>
            </w:r>
            <w:r w:rsidR="00493706">
              <w:rPr>
                <w:noProof/>
                <w:webHidden/>
              </w:rPr>
              <w:fldChar w:fldCharType="separate"/>
            </w:r>
            <w:r w:rsidR="00CB71AC">
              <w:rPr>
                <w:noProof/>
                <w:webHidden/>
              </w:rPr>
              <w:t>2</w:t>
            </w:r>
            <w:r w:rsidR="00493706">
              <w:rPr>
                <w:noProof/>
                <w:webHidden/>
              </w:rPr>
              <w:fldChar w:fldCharType="end"/>
            </w:r>
          </w:hyperlink>
        </w:p>
        <w:p w14:paraId="1A09A52D" w14:textId="5D56F40F" w:rsidR="00493706" w:rsidRDefault="00CB71AC">
          <w:pPr>
            <w:pStyle w:val="TOC1"/>
            <w:tabs>
              <w:tab w:val="right" w:leader="dot" w:pos="9350"/>
            </w:tabs>
            <w:rPr>
              <w:noProof/>
              <w:kern w:val="2"/>
              <w:sz w:val="24"/>
              <w:szCs w:val="24"/>
              <w14:ligatures w14:val="standardContextual"/>
            </w:rPr>
          </w:pPr>
          <w:hyperlink w:anchor="_Toc184384806" w:history="1">
            <w:r w:rsidR="00493706" w:rsidRPr="007F38D1">
              <w:rPr>
                <w:rStyle w:val="Hyperlink"/>
                <w:rFonts w:eastAsia="Times New Roman"/>
                <w:b/>
                <w:bCs/>
                <w:noProof/>
              </w:rPr>
              <w:t>Summary of Findings and Recommendations</w:t>
            </w:r>
            <w:r w:rsidR="00493706">
              <w:rPr>
                <w:noProof/>
                <w:webHidden/>
              </w:rPr>
              <w:tab/>
            </w:r>
            <w:r w:rsidR="00493706">
              <w:rPr>
                <w:noProof/>
                <w:webHidden/>
              </w:rPr>
              <w:fldChar w:fldCharType="begin"/>
            </w:r>
            <w:r w:rsidR="00493706">
              <w:rPr>
                <w:noProof/>
                <w:webHidden/>
              </w:rPr>
              <w:instrText xml:space="preserve"> PAGEREF _Toc184384806 \h </w:instrText>
            </w:r>
            <w:r w:rsidR="00493706">
              <w:rPr>
                <w:noProof/>
                <w:webHidden/>
              </w:rPr>
            </w:r>
            <w:r w:rsidR="00493706">
              <w:rPr>
                <w:noProof/>
                <w:webHidden/>
              </w:rPr>
              <w:fldChar w:fldCharType="separate"/>
            </w:r>
            <w:r>
              <w:rPr>
                <w:noProof/>
                <w:webHidden/>
              </w:rPr>
              <w:t>3</w:t>
            </w:r>
            <w:r w:rsidR="00493706">
              <w:rPr>
                <w:noProof/>
                <w:webHidden/>
              </w:rPr>
              <w:fldChar w:fldCharType="end"/>
            </w:r>
          </w:hyperlink>
        </w:p>
        <w:p w14:paraId="7F12775A" w14:textId="3830195D" w:rsidR="00493706" w:rsidRDefault="00CB71AC">
          <w:pPr>
            <w:pStyle w:val="TOC2"/>
            <w:tabs>
              <w:tab w:val="left" w:pos="720"/>
              <w:tab w:val="right" w:leader="dot" w:pos="9350"/>
            </w:tabs>
            <w:rPr>
              <w:noProof/>
              <w:kern w:val="2"/>
              <w:sz w:val="24"/>
              <w:szCs w:val="24"/>
              <w14:ligatures w14:val="standardContextual"/>
            </w:rPr>
          </w:pPr>
          <w:hyperlink w:anchor="_Toc184384807" w:history="1">
            <w:r w:rsidR="00493706" w:rsidRPr="007F38D1">
              <w:rPr>
                <w:rStyle w:val="Hyperlink"/>
                <w:rFonts w:ascii="Calibri Light" w:eastAsia="Times New Roman" w:hAnsi="Calibri Light" w:cs="Times New Roman"/>
                <w:bCs/>
                <w:noProof/>
              </w:rPr>
              <w:t>1.</w:t>
            </w:r>
            <w:r w:rsidR="00493706">
              <w:rPr>
                <w:noProof/>
                <w:kern w:val="2"/>
                <w:sz w:val="24"/>
                <w:szCs w:val="24"/>
                <w14:ligatures w14:val="standardContextual"/>
              </w:rPr>
              <w:tab/>
            </w:r>
            <w:r w:rsidR="00493706" w:rsidRPr="007F38D1">
              <w:rPr>
                <w:rStyle w:val="Hyperlink"/>
                <w:rFonts w:ascii="Calibri Light" w:eastAsia="Times New Roman" w:hAnsi="Calibri Light" w:cs="Times New Roman"/>
                <w:bCs/>
                <w:noProof/>
              </w:rPr>
              <w:t>Non-Discrimination in Work and Employment (Article 11)</w:t>
            </w:r>
            <w:r w:rsidR="00493706">
              <w:rPr>
                <w:noProof/>
                <w:webHidden/>
              </w:rPr>
              <w:tab/>
            </w:r>
            <w:r w:rsidR="00493706">
              <w:rPr>
                <w:noProof/>
                <w:webHidden/>
              </w:rPr>
              <w:fldChar w:fldCharType="begin"/>
            </w:r>
            <w:r w:rsidR="00493706">
              <w:rPr>
                <w:noProof/>
                <w:webHidden/>
              </w:rPr>
              <w:instrText xml:space="preserve"> PAGEREF _Toc184384807 \h </w:instrText>
            </w:r>
            <w:r w:rsidR="00493706">
              <w:rPr>
                <w:noProof/>
                <w:webHidden/>
              </w:rPr>
            </w:r>
            <w:r w:rsidR="00493706">
              <w:rPr>
                <w:noProof/>
                <w:webHidden/>
              </w:rPr>
              <w:fldChar w:fldCharType="separate"/>
            </w:r>
            <w:r>
              <w:rPr>
                <w:noProof/>
                <w:webHidden/>
              </w:rPr>
              <w:t>3</w:t>
            </w:r>
            <w:r w:rsidR="00493706">
              <w:rPr>
                <w:noProof/>
                <w:webHidden/>
              </w:rPr>
              <w:fldChar w:fldCharType="end"/>
            </w:r>
          </w:hyperlink>
        </w:p>
        <w:p w14:paraId="10044196" w14:textId="32538FCD" w:rsidR="00493706" w:rsidRDefault="00CB71AC">
          <w:pPr>
            <w:pStyle w:val="TOC2"/>
            <w:tabs>
              <w:tab w:val="left" w:pos="720"/>
              <w:tab w:val="right" w:leader="dot" w:pos="9350"/>
            </w:tabs>
            <w:rPr>
              <w:noProof/>
              <w:kern w:val="2"/>
              <w:sz w:val="24"/>
              <w:szCs w:val="24"/>
              <w14:ligatures w14:val="standardContextual"/>
            </w:rPr>
          </w:pPr>
          <w:hyperlink w:anchor="_Toc184384809" w:history="1">
            <w:r w:rsidR="00493706" w:rsidRPr="007F38D1">
              <w:rPr>
                <w:rStyle w:val="Hyperlink"/>
                <w:rFonts w:ascii="Calibri Light" w:eastAsia="Times New Roman" w:hAnsi="Calibri Light" w:cs="Times New Roman"/>
                <w:bCs/>
                <w:noProof/>
              </w:rPr>
              <w:t>2.</w:t>
            </w:r>
            <w:r w:rsidR="00493706">
              <w:rPr>
                <w:noProof/>
                <w:kern w:val="2"/>
                <w:sz w:val="24"/>
                <w:szCs w:val="24"/>
                <w14:ligatures w14:val="standardContextual"/>
              </w:rPr>
              <w:tab/>
            </w:r>
            <w:r w:rsidR="00493706" w:rsidRPr="007F38D1">
              <w:rPr>
                <w:rStyle w:val="Hyperlink"/>
                <w:rFonts w:ascii="Calibri Light" w:eastAsia="Times New Roman" w:hAnsi="Calibri Light" w:cs="Times New Roman"/>
                <w:bCs/>
                <w:noProof/>
              </w:rPr>
              <w:t>Paid Maternity and Paternity Leave (Articles 11, 5)</w:t>
            </w:r>
            <w:r w:rsidR="00493706">
              <w:rPr>
                <w:noProof/>
                <w:webHidden/>
              </w:rPr>
              <w:tab/>
            </w:r>
            <w:r w:rsidR="00493706">
              <w:rPr>
                <w:noProof/>
                <w:webHidden/>
              </w:rPr>
              <w:fldChar w:fldCharType="begin"/>
            </w:r>
            <w:r w:rsidR="00493706">
              <w:rPr>
                <w:noProof/>
                <w:webHidden/>
              </w:rPr>
              <w:instrText xml:space="preserve"> PAGEREF _Toc184384809 \h </w:instrText>
            </w:r>
            <w:r w:rsidR="00493706">
              <w:rPr>
                <w:noProof/>
                <w:webHidden/>
              </w:rPr>
            </w:r>
            <w:r w:rsidR="00493706">
              <w:rPr>
                <w:noProof/>
                <w:webHidden/>
              </w:rPr>
              <w:fldChar w:fldCharType="separate"/>
            </w:r>
            <w:r>
              <w:rPr>
                <w:noProof/>
                <w:webHidden/>
              </w:rPr>
              <w:t>4</w:t>
            </w:r>
            <w:r w:rsidR="00493706">
              <w:rPr>
                <w:noProof/>
                <w:webHidden/>
              </w:rPr>
              <w:fldChar w:fldCharType="end"/>
            </w:r>
          </w:hyperlink>
        </w:p>
        <w:p w14:paraId="68207C11" w14:textId="5642E5AF" w:rsidR="00493706" w:rsidRDefault="00CB71AC">
          <w:pPr>
            <w:pStyle w:val="TOC2"/>
            <w:tabs>
              <w:tab w:val="left" w:pos="720"/>
              <w:tab w:val="right" w:leader="dot" w:pos="9350"/>
            </w:tabs>
            <w:rPr>
              <w:noProof/>
              <w:kern w:val="2"/>
              <w:sz w:val="24"/>
              <w:szCs w:val="24"/>
              <w14:ligatures w14:val="standardContextual"/>
            </w:rPr>
          </w:pPr>
          <w:hyperlink w:anchor="_Toc184384811" w:history="1">
            <w:r w:rsidR="00493706" w:rsidRPr="007F38D1">
              <w:rPr>
                <w:rStyle w:val="Hyperlink"/>
                <w:rFonts w:ascii="Calibri Light" w:eastAsia="Times New Roman" w:hAnsi="Calibri Light" w:cs="Times New Roman"/>
                <w:bCs/>
                <w:noProof/>
              </w:rPr>
              <w:t>3.</w:t>
            </w:r>
            <w:r w:rsidR="00493706">
              <w:rPr>
                <w:noProof/>
                <w:kern w:val="2"/>
                <w:sz w:val="24"/>
                <w:szCs w:val="24"/>
                <w14:ligatures w14:val="standardContextual"/>
              </w:rPr>
              <w:tab/>
            </w:r>
            <w:r w:rsidR="00493706" w:rsidRPr="007F38D1">
              <w:rPr>
                <w:rStyle w:val="Hyperlink"/>
                <w:rFonts w:ascii="Calibri Light" w:eastAsia="Times New Roman" w:hAnsi="Calibri Light" w:cs="Times New Roman"/>
                <w:bCs/>
                <w:noProof/>
              </w:rPr>
              <w:t>Child Marriage (Articles 16, 2)</w:t>
            </w:r>
            <w:r w:rsidR="00493706">
              <w:rPr>
                <w:noProof/>
                <w:webHidden/>
              </w:rPr>
              <w:tab/>
            </w:r>
            <w:r w:rsidR="00493706">
              <w:rPr>
                <w:noProof/>
                <w:webHidden/>
              </w:rPr>
              <w:fldChar w:fldCharType="begin"/>
            </w:r>
            <w:r w:rsidR="00493706">
              <w:rPr>
                <w:noProof/>
                <w:webHidden/>
              </w:rPr>
              <w:instrText xml:space="preserve"> PAGEREF _Toc184384811 \h </w:instrText>
            </w:r>
            <w:r w:rsidR="00493706">
              <w:rPr>
                <w:noProof/>
                <w:webHidden/>
              </w:rPr>
            </w:r>
            <w:r w:rsidR="00493706">
              <w:rPr>
                <w:noProof/>
                <w:webHidden/>
              </w:rPr>
              <w:fldChar w:fldCharType="separate"/>
            </w:r>
            <w:r>
              <w:rPr>
                <w:noProof/>
                <w:webHidden/>
              </w:rPr>
              <w:t>4</w:t>
            </w:r>
            <w:r w:rsidR="00493706">
              <w:rPr>
                <w:noProof/>
                <w:webHidden/>
              </w:rPr>
              <w:fldChar w:fldCharType="end"/>
            </w:r>
          </w:hyperlink>
        </w:p>
        <w:p w14:paraId="7B2FC59A" w14:textId="3D4FECD6" w:rsidR="00493706" w:rsidRDefault="00CB71AC">
          <w:pPr>
            <w:pStyle w:val="TOC1"/>
            <w:tabs>
              <w:tab w:val="right" w:leader="dot" w:pos="9350"/>
            </w:tabs>
            <w:rPr>
              <w:noProof/>
              <w:kern w:val="2"/>
              <w:sz w:val="24"/>
              <w:szCs w:val="24"/>
              <w14:ligatures w14:val="standardContextual"/>
            </w:rPr>
          </w:pPr>
          <w:hyperlink w:anchor="_Toc184384813" w:history="1">
            <w:r w:rsidR="00493706" w:rsidRPr="007F38D1">
              <w:rPr>
                <w:rStyle w:val="Hyperlink"/>
                <w:rFonts w:eastAsia="Times New Roman"/>
                <w:b/>
                <w:bCs/>
                <w:noProof/>
              </w:rPr>
              <w:t>Detail of Constitutional and Legislative Findings</w:t>
            </w:r>
            <w:r w:rsidR="00493706">
              <w:rPr>
                <w:noProof/>
                <w:webHidden/>
              </w:rPr>
              <w:tab/>
            </w:r>
            <w:r w:rsidR="00493706">
              <w:rPr>
                <w:noProof/>
                <w:webHidden/>
              </w:rPr>
              <w:fldChar w:fldCharType="begin"/>
            </w:r>
            <w:r w:rsidR="00493706">
              <w:rPr>
                <w:noProof/>
                <w:webHidden/>
              </w:rPr>
              <w:instrText xml:space="preserve"> PAGEREF _Toc184384813 \h </w:instrText>
            </w:r>
            <w:r w:rsidR="00493706">
              <w:rPr>
                <w:noProof/>
                <w:webHidden/>
              </w:rPr>
            </w:r>
            <w:r w:rsidR="00493706">
              <w:rPr>
                <w:noProof/>
                <w:webHidden/>
              </w:rPr>
              <w:fldChar w:fldCharType="separate"/>
            </w:r>
            <w:r>
              <w:rPr>
                <w:noProof/>
                <w:webHidden/>
              </w:rPr>
              <w:t>6</w:t>
            </w:r>
            <w:r w:rsidR="00493706">
              <w:rPr>
                <w:noProof/>
                <w:webHidden/>
              </w:rPr>
              <w:fldChar w:fldCharType="end"/>
            </w:r>
          </w:hyperlink>
        </w:p>
        <w:p w14:paraId="72BCA8E4" w14:textId="5D7E1A5F" w:rsidR="00493706" w:rsidRDefault="00CB71AC">
          <w:pPr>
            <w:pStyle w:val="TOC2"/>
            <w:tabs>
              <w:tab w:val="left" w:pos="720"/>
              <w:tab w:val="right" w:leader="dot" w:pos="9350"/>
            </w:tabs>
            <w:rPr>
              <w:noProof/>
              <w:kern w:val="2"/>
              <w:sz w:val="24"/>
              <w:szCs w:val="24"/>
              <w14:ligatures w14:val="standardContextual"/>
            </w:rPr>
          </w:pPr>
          <w:hyperlink w:anchor="_Toc184384814" w:history="1">
            <w:r w:rsidR="00493706" w:rsidRPr="007F38D1">
              <w:rPr>
                <w:rStyle w:val="Hyperlink"/>
                <w:rFonts w:ascii="Calibri Light" w:eastAsia="Times New Roman" w:hAnsi="Calibri Light" w:cs="Times New Roman"/>
                <w:bCs/>
                <w:noProof/>
              </w:rPr>
              <w:t>1.</w:t>
            </w:r>
            <w:r w:rsidR="00493706">
              <w:rPr>
                <w:noProof/>
                <w:kern w:val="2"/>
                <w:sz w:val="24"/>
                <w:szCs w:val="24"/>
                <w14:ligatures w14:val="standardContextual"/>
              </w:rPr>
              <w:tab/>
            </w:r>
            <w:r w:rsidR="00493706" w:rsidRPr="007F38D1">
              <w:rPr>
                <w:rStyle w:val="Hyperlink"/>
                <w:rFonts w:ascii="Calibri Light" w:eastAsia="Times New Roman" w:hAnsi="Calibri Light" w:cs="Times New Roman"/>
                <w:bCs/>
                <w:noProof/>
              </w:rPr>
              <w:t>Non-Discrimination in Work and Employment (Article 11)</w:t>
            </w:r>
            <w:r w:rsidR="00493706">
              <w:rPr>
                <w:noProof/>
                <w:webHidden/>
              </w:rPr>
              <w:tab/>
            </w:r>
            <w:r w:rsidR="00493706">
              <w:rPr>
                <w:noProof/>
                <w:webHidden/>
              </w:rPr>
              <w:fldChar w:fldCharType="begin"/>
            </w:r>
            <w:r w:rsidR="00493706">
              <w:rPr>
                <w:noProof/>
                <w:webHidden/>
              </w:rPr>
              <w:instrText xml:space="preserve"> PAGEREF _Toc184384814 \h </w:instrText>
            </w:r>
            <w:r w:rsidR="00493706">
              <w:rPr>
                <w:noProof/>
                <w:webHidden/>
              </w:rPr>
            </w:r>
            <w:r w:rsidR="00493706">
              <w:rPr>
                <w:noProof/>
                <w:webHidden/>
              </w:rPr>
              <w:fldChar w:fldCharType="separate"/>
            </w:r>
            <w:r>
              <w:rPr>
                <w:noProof/>
                <w:webHidden/>
              </w:rPr>
              <w:t>6</w:t>
            </w:r>
            <w:r w:rsidR="00493706">
              <w:rPr>
                <w:noProof/>
                <w:webHidden/>
              </w:rPr>
              <w:fldChar w:fldCharType="end"/>
            </w:r>
          </w:hyperlink>
        </w:p>
        <w:p w14:paraId="4AA82E16" w14:textId="600DBA81" w:rsidR="00493706" w:rsidRDefault="00CB71AC">
          <w:pPr>
            <w:pStyle w:val="TOC2"/>
            <w:tabs>
              <w:tab w:val="left" w:pos="720"/>
              <w:tab w:val="right" w:leader="dot" w:pos="9350"/>
            </w:tabs>
            <w:rPr>
              <w:noProof/>
              <w:kern w:val="2"/>
              <w:sz w:val="24"/>
              <w:szCs w:val="24"/>
              <w14:ligatures w14:val="standardContextual"/>
            </w:rPr>
          </w:pPr>
          <w:hyperlink w:anchor="_Toc184384815" w:history="1">
            <w:r w:rsidR="00493706" w:rsidRPr="007F38D1">
              <w:rPr>
                <w:rStyle w:val="Hyperlink"/>
                <w:rFonts w:ascii="Calibri Light" w:eastAsia="Times New Roman" w:hAnsi="Calibri Light" w:cs="Times New Roman"/>
                <w:bCs/>
                <w:noProof/>
              </w:rPr>
              <w:t>2.</w:t>
            </w:r>
            <w:r w:rsidR="00493706">
              <w:rPr>
                <w:noProof/>
                <w:kern w:val="2"/>
                <w:sz w:val="24"/>
                <w:szCs w:val="24"/>
                <w14:ligatures w14:val="standardContextual"/>
              </w:rPr>
              <w:tab/>
            </w:r>
            <w:r w:rsidR="00493706" w:rsidRPr="007F38D1">
              <w:rPr>
                <w:rStyle w:val="Hyperlink"/>
                <w:rFonts w:ascii="Calibri Light" w:eastAsia="Times New Roman" w:hAnsi="Calibri Light" w:cs="Times New Roman"/>
                <w:bCs/>
                <w:noProof/>
              </w:rPr>
              <w:t>Paid Maternity and Paternity Leave (Articles 11, 5)</w:t>
            </w:r>
            <w:r w:rsidR="00493706">
              <w:rPr>
                <w:noProof/>
                <w:webHidden/>
              </w:rPr>
              <w:tab/>
            </w:r>
            <w:r w:rsidR="00493706">
              <w:rPr>
                <w:noProof/>
                <w:webHidden/>
              </w:rPr>
              <w:fldChar w:fldCharType="begin"/>
            </w:r>
            <w:r w:rsidR="00493706">
              <w:rPr>
                <w:noProof/>
                <w:webHidden/>
              </w:rPr>
              <w:instrText xml:space="preserve"> PAGEREF _Toc184384815 \h </w:instrText>
            </w:r>
            <w:r w:rsidR="00493706">
              <w:rPr>
                <w:noProof/>
                <w:webHidden/>
              </w:rPr>
            </w:r>
            <w:r w:rsidR="00493706">
              <w:rPr>
                <w:noProof/>
                <w:webHidden/>
              </w:rPr>
              <w:fldChar w:fldCharType="separate"/>
            </w:r>
            <w:r>
              <w:rPr>
                <w:noProof/>
                <w:webHidden/>
              </w:rPr>
              <w:t>7</w:t>
            </w:r>
            <w:r w:rsidR="00493706">
              <w:rPr>
                <w:noProof/>
                <w:webHidden/>
              </w:rPr>
              <w:fldChar w:fldCharType="end"/>
            </w:r>
          </w:hyperlink>
        </w:p>
        <w:p w14:paraId="30FCD431" w14:textId="12382EDF" w:rsidR="00493706" w:rsidRDefault="00CB71AC">
          <w:pPr>
            <w:pStyle w:val="TOC2"/>
            <w:tabs>
              <w:tab w:val="left" w:pos="720"/>
              <w:tab w:val="right" w:leader="dot" w:pos="9350"/>
            </w:tabs>
            <w:rPr>
              <w:noProof/>
              <w:kern w:val="2"/>
              <w:sz w:val="24"/>
              <w:szCs w:val="24"/>
              <w14:ligatures w14:val="standardContextual"/>
            </w:rPr>
          </w:pPr>
          <w:hyperlink w:anchor="_Toc184384816" w:history="1">
            <w:r w:rsidR="00493706" w:rsidRPr="007F38D1">
              <w:rPr>
                <w:rStyle w:val="Hyperlink"/>
                <w:rFonts w:ascii="Calibri Light" w:eastAsia="Times New Roman" w:hAnsi="Calibri Light" w:cs="Times New Roman"/>
                <w:bCs/>
                <w:noProof/>
              </w:rPr>
              <w:t>3.</w:t>
            </w:r>
            <w:r w:rsidR="00493706">
              <w:rPr>
                <w:noProof/>
                <w:kern w:val="2"/>
                <w:sz w:val="24"/>
                <w:szCs w:val="24"/>
                <w14:ligatures w14:val="standardContextual"/>
              </w:rPr>
              <w:tab/>
            </w:r>
            <w:r w:rsidR="00493706" w:rsidRPr="007F38D1">
              <w:rPr>
                <w:rStyle w:val="Hyperlink"/>
                <w:rFonts w:ascii="Calibri Light" w:eastAsia="Times New Roman" w:hAnsi="Calibri Light" w:cs="Times New Roman"/>
                <w:bCs/>
                <w:noProof/>
              </w:rPr>
              <w:t>Child Marriage (Articles 16, 2)</w:t>
            </w:r>
            <w:r w:rsidR="00493706">
              <w:rPr>
                <w:noProof/>
                <w:webHidden/>
              </w:rPr>
              <w:tab/>
            </w:r>
            <w:r w:rsidR="00493706">
              <w:rPr>
                <w:noProof/>
                <w:webHidden/>
              </w:rPr>
              <w:fldChar w:fldCharType="begin"/>
            </w:r>
            <w:r w:rsidR="00493706">
              <w:rPr>
                <w:noProof/>
                <w:webHidden/>
              </w:rPr>
              <w:instrText xml:space="preserve"> PAGEREF _Toc184384816 \h </w:instrText>
            </w:r>
            <w:r w:rsidR="00493706">
              <w:rPr>
                <w:noProof/>
                <w:webHidden/>
              </w:rPr>
            </w:r>
            <w:r w:rsidR="00493706">
              <w:rPr>
                <w:noProof/>
                <w:webHidden/>
              </w:rPr>
              <w:fldChar w:fldCharType="separate"/>
            </w:r>
            <w:r>
              <w:rPr>
                <w:noProof/>
                <w:webHidden/>
              </w:rPr>
              <w:t>9</w:t>
            </w:r>
            <w:r w:rsidR="00493706">
              <w:rPr>
                <w:noProof/>
                <w:webHidden/>
              </w:rPr>
              <w:fldChar w:fldCharType="end"/>
            </w:r>
          </w:hyperlink>
        </w:p>
        <w:p w14:paraId="3D47F12C" w14:textId="6E65193D" w:rsidR="00DC3D8E" w:rsidRDefault="00DC3D8E">
          <w:r>
            <w:rPr>
              <w:b/>
              <w:bCs/>
              <w:noProof/>
            </w:rPr>
            <w:fldChar w:fldCharType="end"/>
          </w:r>
        </w:p>
      </w:sdtContent>
    </w:sdt>
    <w:p w14:paraId="0EF0E280" w14:textId="77777777" w:rsidR="00157053" w:rsidRDefault="00157053" w:rsidP="00CF442E">
      <w:pPr>
        <w:rPr>
          <w:b/>
        </w:rPr>
      </w:pPr>
    </w:p>
    <w:p w14:paraId="359E40B9" w14:textId="030B1738" w:rsidR="00CF442E" w:rsidRDefault="00CF442E"/>
    <w:p w14:paraId="5B867B83" w14:textId="513D24F6" w:rsidR="003E044E" w:rsidRDefault="003E044E"/>
    <w:p w14:paraId="31BFD014" w14:textId="0C6C39E1" w:rsidR="003E044E" w:rsidRDefault="003E044E"/>
    <w:p w14:paraId="2EF52995" w14:textId="7FB9FE04" w:rsidR="00FF10FA" w:rsidRDefault="00FF10FA"/>
    <w:p w14:paraId="1D52E5BA" w14:textId="6A243A4E" w:rsidR="00FF10FA" w:rsidRDefault="00FF10FA"/>
    <w:p w14:paraId="0ADDA3BF" w14:textId="50B7151C" w:rsidR="00FF10FA" w:rsidRDefault="00FF10FA"/>
    <w:p w14:paraId="1AB1A273" w14:textId="1740C812" w:rsidR="00FF10FA" w:rsidRDefault="00FF10FA"/>
    <w:p w14:paraId="2B48241F" w14:textId="03C50D80" w:rsidR="00FF10FA" w:rsidRDefault="00FF10FA"/>
    <w:p w14:paraId="39A389D1" w14:textId="483CD40D" w:rsidR="00FF10FA" w:rsidRDefault="00FF10FA"/>
    <w:p w14:paraId="609FC34C" w14:textId="73086797" w:rsidR="00FF10FA" w:rsidRDefault="00FF10FA"/>
    <w:p w14:paraId="247AF7C1" w14:textId="1C7F702C" w:rsidR="00DC3D8E" w:rsidRDefault="00DC3D8E"/>
    <w:p w14:paraId="5FFEFF48" w14:textId="77777777" w:rsidR="00DC3D8E" w:rsidRDefault="00DC3D8E"/>
    <w:p w14:paraId="2BAC9015" w14:textId="4ACA7723" w:rsidR="008D7470" w:rsidRDefault="008D7470">
      <w:pPr>
        <w:rPr>
          <w:b/>
          <w:bCs/>
          <w:caps/>
          <w:color w:val="FFFFFF" w:themeColor="background1"/>
          <w:spacing w:val="15"/>
          <w:sz w:val="22"/>
          <w:szCs w:val="22"/>
        </w:rPr>
      </w:pPr>
      <w:bookmarkStart w:id="29" w:name="_Toc60999818"/>
      <w:bookmarkStart w:id="30" w:name="_Hlk52631114"/>
    </w:p>
    <w:p w14:paraId="2892E144" w14:textId="77777777" w:rsidR="00493706" w:rsidRDefault="00493706">
      <w:pPr>
        <w:rPr>
          <w:b/>
          <w:bCs/>
          <w:caps/>
          <w:color w:val="FFFFFF" w:themeColor="background1"/>
          <w:spacing w:val="15"/>
          <w:sz w:val="22"/>
          <w:szCs w:val="22"/>
        </w:rPr>
      </w:pPr>
      <w:bookmarkStart w:id="31" w:name="_Toc184384805"/>
      <w:r>
        <w:rPr>
          <w:b/>
          <w:bCs/>
          <w:caps/>
          <w:color w:val="FFFFFF" w:themeColor="background1"/>
          <w:spacing w:val="15"/>
          <w:sz w:val="22"/>
          <w:szCs w:val="22"/>
        </w:rPr>
        <w:br w:type="page"/>
      </w:r>
    </w:p>
    <w:p w14:paraId="528E17D5" w14:textId="45780634" w:rsidR="00A52B2B" w:rsidRPr="00A52B2B"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r w:rsidRPr="00A52B2B">
        <w:rPr>
          <w:b/>
          <w:bCs/>
          <w:caps/>
          <w:color w:val="FFFFFF" w:themeColor="background1"/>
          <w:spacing w:val="15"/>
          <w:sz w:val="22"/>
          <w:szCs w:val="22"/>
        </w:rPr>
        <w:lastRenderedPageBreak/>
        <w:t>Introduction</w:t>
      </w:r>
      <w:bookmarkEnd w:id="29"/>
      <w:bookmarkEnd w:id="31"/>
    </w:p>
    <w:bookmarkEnd w:id="30"/>
    <w:p w14:paraId="63D9000C" w14:textId="214ADF5E"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w:t>
      </w:r>
      <w:r w:rsidR="009E4675">
        <w:rPr>
          <w:rFonts w:ascii="Calibri" w:hAnsi="Calibri"/>
          <w:sz w:val="22"/>
          <w:szCs w:val="22"/>
        </w:rPr>
        <w:t>5</w:t>
      </w:r>
      <w:r w:rsidR="009E4675" w:rsidRPr="00A52B2B">
        <w:rPr>
          <w:rFonts w:ascii="Calibri" w:hAnsi="Calibri"/>
          <w:sz w:val="22"/>
          <w:szCs w:val="22"/>
        </w:rPr>
        <w:t xml:space="preserve">00 </w:t>
      </w:r>
      <w:r w:rsidR="002118F1" w:rsidRPr="00A52B2B">
        <w:rPr>
          <w:rFonts w:ascii="Calibri" w:hAnsi="Calibri"/>
          <w:sz w:val="22"/>
          <w:szCs w:val="22"/>
        </w:rPr>
        <w:t>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the following brief in advance of the</w:t>
      </w:r>
      <w:r w:rsidR="000D3B5C">
        <w:rPr>
          <w:sz w:val="22"/>
          <w:szCs w:val="22"/>
        </w:rPr>
        <w:t xml:space="preserve"> 92</w:t>
      </w:r>
      <w:r w:rsidR="000D3B5C">
        <w:rPr>
          <w:sz w:val="22"/>
          <w:szCs w:val="22"/>
          <w:vertAlign w:val="superscript"/>
        </w:rPr>
        <w:t>nd</w:t>
      </w:r>
      <w:r w:rsidR="005E6E48" w:rsidRPr="00A52B2B">
        <w:rPr>
          <w:sz w:val="22"/>
          <w:szCs w:val="22"/>
        </w:rPr>
        <w:t xml:space="preserve"> </w:t>
      </w:r>
      <w:r w:rsidRPr="00A52B2B">
        <w:rPr>
          <w:sz w:val="22"/>
          <w:szCs w:val="22"/>
        </w:rPr>
        <w:t xml:space="preserve">Pre-Sessional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16E3BC28" w14:textId="403BB959"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 xml:space="preserve">the following </w:t>
      </w:r>
      <w:r w:rsidRPr="00A52B2B">
        <w:rPr>
          <w:sz w:val="22"/>
          <w:szCs w:val="22"/>
        </w:rPr>
        <w:t>are</w:t>
      </w:r>
      <w:r w:rsidR="00CF442E" w:rsidRPr="00A52B2B">
        <w:rPr>
          <w:sz w:val="22"/>
          <w:szCs w:val="22"/>
        </w:rPr>
        <w:t>as</w:t>
      </w:r>
      <w:r w:rsidRPr="00A52B2B">
        <w:rPr>
          <w:sz w:val="22"/>
          <w:szCs w:val="22"/>
        </w:rPr>
        <w:t>:</w:t>
      </w:r>
    </w:p>
    <w:p w14:paraId="44AEF99A" w14:textId="5F3D34C5" w:rsidR="002F4FD6" w:rsidRPr="00A52B2B" w:rsidRDefault="00767A76" w:rsidP="0096441A">
      <w:pPr>
        <w:pStyle w:val="ListParagraph"/>
        <w:numPr>
          <w:ilvl w:val="0"/>
          <w:numId w:val="2"/>
        </w:numPr>
        <w:rPr>
          <w:color w:val="000000" w:themeColor="text1"/>
          <w:sz w:val="22"/>
          <w:szCs w:val="22"/>
        </w:rPr>
      </w:pPr>
      <w:r>
        <w:rPr>
          <w:color w:val="000000" w:themeColor="text1"/>
          <w:sz w:val="22"/>
          <w:szCs w:val="22"/>
        </w:rPr>
        <w:t>D</w:t>
      </w:r>
      <w:r w:rsidR="002F4FD6" w:rsidRPr="00A52B2B">
        <w:rPr>
          <w:color w:val="000000" w:themeColor="text1"/>
          <w:sz w:val="22"/>
          <w:szCs w:val="22"/>
        </w:rPr>
        <w:t>iscrimination in Work and Employment (Article 11)</w:t>
      </w:r>
    </w:p>
    <w:p w14:paraId="5D860F77" w14:textId="0BAEA491" w:rsidR="00026A3B" w:rsidRPr="00A52B2B" w:rsidRDefault="00026A3B" w:rsidP="0096441A">
      <w:pPr>
        <w:pStyle w:val="ListParagraph"/>
        <w:numPr>
          <w:ilvl w:val="0"/>
          <w:numId w:val="2"/>
        </w:numPr>
        <w:rPr>
          <w:color w:val="000000" w:themeColor="text1"/>
          <w:sz w:val="22"/>
          <w:szCs w:val="22"/>
        </w:rPr>
      </w:pPr>
      <w:r w:rsidRPr="00A52B2B">
        <w:rPr>
          <w:color w:val="000000" w:themeColor="text1"/>
          <w:sz w:val="22"/>
          <w:szCs w:val="22"/>
        </w:rPr>
        <w:t>Paid Maternity and Paternity Leave (Article</w:t>
      </w:r>
      <w:r w:rsidR="000345E3" w:rsidRPr="00A52B2B">
        <w:rPr>
          <w:color w:val="000000" w:themeColor="text1"/>
          <w:sz w:val="22"/>
          <w:szCs w:val="22"/>
        </w:rPr>
        <w:t>s</w:t>
      </w:r>
      <w:r w:rsidRPr="00A52B2B">
        <w:rPr>
          <w:color w:val="000000" w:themeColor="text1"/>
          <w:sz w:val="22"/>
          <w:szCs w:val="22"/>
        </w:rPr>
        <w:t xml:space="preserve"> 11, 5)</w:t>
      </w:r>
    </w:p>
    <w:p w14:paraId="668D7622" w14:textId="77777777" w:rsidR="005959DF" w:rsidRDefault="00355056" w:rsidP="005959DF">
      <w:pPr>
        <w:pStyle w:val="ListParagraph"/>
        <w:numPr>
          <w:ilvl w:val="0"/>
          <w:numId w:val="2"/>
        </w:numPr>
        <w:rPr>
          <w:color w:val="000000" w:themeColor="text1"/>
          <w:sz w:val="22"/>
          <w:szCs w:val="22"/>
        </w:rPr>
      </w:pPr>
      <w:r w:rsidRPr="00A52B2B">
        <w:rPr>
          <w:color w:val="000000" w:themeColor="text1"/>
          <w:sz w:val="22"/>
          <w:szCs w:val="22"/>
        </w:rPr>
        <w:t>Child Marriage</w:t>
      </w:r>
      <w:r w:rsidR="002118F1" w:rsidRPr="00A52B2B">
        <w:rPr>
          <w:color w:val="000000" w:themeColor="text1"/>
          <w:sz w:val="22"/>
          <w:szCs w:val="22"/>
        </w:rPr>
        <w:t xml:space="preserve"> (Articles 16, 2)</w:t>
      </w:r>
    </w:p>
    <w:p w14:paraId="1813A411" w14:textId="60312097" w:rsidR="00FD208D" w:rsidRPr="00A52B2B" w:rsidRDefault="00FD208D" w:rsidP="00827695">
      <w:pPr>
        <w:rPr>
          <w:sz w:val="22"/>
          <w:szCs w:val="22"/>
        </w:rPr>
      </w:pPr>
      <w:r w:rsidRPr="00A52B2B">
        <w:rPr>
          <w:sz w:val="22"/>
          <w:szCs w:val="22"/>
        </w:rPr>
        <w:t>We have collected and analyzed information on rights, laws, and policies in these areas for all 193 UN member states using a variety of sources, including primary national legal sources (</w:t>
      </w:r>
      <w:proofErr w:type="gramStart"/>
      <w:r w:rsidRPr="00A52B2B">
        <w:rPr>
          <w:sz w:val="22"/>
          <w:szCs w:val="22"/>
        </w:rPr>
        <w:t>e.g.</w:t>
      </w:r>
      <w:proofErr w:type="gramEnd"/>
      <w:r w:rsidRPr="00A52B2B">
        <w:rPr>
          <w:sz w:val="22"/>
          <w:szCs w:val="22"/>
        </w:rPr>
        <w:t xml:space="preserve">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w:t>
      </w:r>
      <w:r w:rsidR="00CE53E1">
        <w:rPr>
          <w:sz w:val="22"/>
          <w:szCs w:val="22"/>
        </w:rPr>
        <w:t xml:space="preserve">available information on </w:t>
      </w:r>
      <w:r w:rsidR="00827695" w:rsidRPr="00A52B2B">
        <w:rPr>
          <w:sz w:val="22"/>
          <w:szCs w:val="22"/>
        </w:rPr>
        <w:t>the current constitutional and legal landscape of a country.</w:t>
      </w:r>
    </w:p>
    <w:p w14:paraId="70FDDFCE" w14:textId="6C53C7C6" w:rsidR="00DC3D8E" w:rsidRDefault="00DC3D8E" w:rsidP="00BE6DF8">
      <w:pPr>
        <w:rPr>
          <w:sz w:val="22"/>
          <w:szCs w:val="22"/>
        </w:rPr>
      </w:pPr>
      <w:bookmarkStart w:id="32" w:name="_Hlk43805467"/>
      <w:r w:rsidRPr="00782D91">
        <w:rPr>
          <w:sz w:val="22"/>
          <w:szCs w:val="22"/>
        </w:rPr>
        <w:t>In this report we</w:t>
      </w:r>
      <w:r w:rsidR="0025507E" w:rsidRPr="00782D91">
        <w:rPr>
          <w:sz w:val="22"/>
          <w:szCs w:val="22"/>
        </w:rPr>
        <w:t xml:space="preserve"> first</w:t>
      </w:r>
      <w:r w:rsidRPr="00782D91">
        <w:rPr>
          <w:sz w:val="22"/>
          <w:szCs w:val="22"/>
        </w:rPr>
        <w:t xml:space="preserve"> provide a summary of our </w:t>
      </w:r>
      <w:r w:rsidR="0025507E" w:rsidRPr="00782D91">
        <w:rPr>
          <w:sz w:val="22"/>
          <w:szCs w:val="22"/>
        </w:rPr>
        <w:t xml:space="preserve">legislative </w:t>
      </w:r>
      <w:r w:rsidRPr="00782D91">
        <w:rPr>
          <w:sz w:val="22"/>
          <w:szCs w:val="22"/>
        </w:rPr>
        <w:t xml:space="preserve">findings, </w:t>
      </w:r>
      <w:bookmarkStart w:id="33" w:name="_Hlk61000146"/>
      <w:r w:rsidRPr="00782D91">
        <w:rPr>
          <w:sz w:val="22"/>
          <w:szCs w:val="22"/>
        </w:rPr>
        <w:t xml:space="preserve">as well as suggested questions for the Committee to ask </w:t>
      </w:r>
      <w:r w:rsidR="007F67DB">
        <w:rPr>
          <w:sz w:val="22"/>
          <w:szCs w:val="22"/>
        </w:rPr>
        <w:t>Togo</w:t>
      </w:r>
      <w:r w:rsidR="0025507E" w:rsidRPr="00782D91">
        <w:rPr>
          <w:sz w:val="22"/>
          <w:szCs w:val="22"/>
        </w:rPr>
        <w:t xml:space="preserve"> </w:t>
      </w:r>
      <w:r w:rsidRPr="00782D91">
        <w:rPr>
          <w:sz w:val="22"/>
          <w:szCs w:val="22"/>
        </w:rPr>
        <w:t xml:space="preserve">and topics we hope the Committee will address in its concluding observations. </w:t>
      </w:r>
      <w:bookmarkEnd w:id="33"/>
      <w:r w:rsidRPr="00782D91">
        <w:rPr>
          <w:sz w:val="22"/>
          <w:szCs w:val="22"/>
        </w:rPr>
        <w:t xml:space="preserve">This summary is followed by detailed legislative excerpts documenting our findings. We hope the Committee will recommend that </w:t>
      </w:r>
      <w:r w:rsidR="007F67DB">
        <w:rPr>
          <w:sz w:val="22"/>
          <w:szCs w:val="22"/>
        </w:rPr>
        <w:t>Togo</w:t>
      </w:r>
      <w:r w:rsidRPr="00782D91">
        <w:rPr>
          <w:sz w:val="22"/>
          <w:szCs w:val="22"/>
        </w:rPr>
        <w:t xml:space="preserve"> 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7F67DB">
        <w:rPr>
          <w:sz w:val="22"/>
          <w:szCs w:val="22"/>
        </w:rPr>
        <w:t>Togo</w:t>
      </w:r>
      <w:r w:rsidRPr="00782D91">
        <w:rPr>
          <w:sz w:val="22"/>
          <w:szCs w:val="22"/>
        </w:rPr>
        <w:t xml:space="preserve"> for having provisions in place, we hope the Committee will recommend that </w:t>
      </w:r>
      <w:r w:rsidR="007F67DB">
        <w:rPr>
          <w:sz w:val="22"/>
          <w:szCs w:val="22"/>
        </w:rPr>
        <w:t>Togo</w:t>
      </w:r>
      <w:r w:rsidRPr="00782D91">
        <w:rPr>
          <w:sz w:val="22"/>
          <w:szCs w:val="22"/>
        </w:rPr>
        <w:t xml:space="preserve"> work with stakeholders to overcome any obstacles in implementing these provisions.</w:t>
      </w:r>
    </w:p>
    <w:bookmarkEnd w:id="32"/>
    <w:p w14:paraId="22CD25CD" w14:textId="6D1CE37A" w:rsidR="00ED4891" w:rsidRDefault="00ED4891" w:rsidP="00ED4891">
      <w:pPr>
        <w:rPr>
          <w:b/>
          <w:i/>
        </w:rPr>
      </w:pPr>
    </w:p>
    <w:p w14:paraId="7DBD910B" w14:textId="77777777" w:rsidR="00DF6F0C" w:rsidRDefault="00DF6F0C" w:rsidP="00ED4891">
      <w:pPr>
        <w:rPr>
          <w:b/>
          <w:i/>
        </w:rPr>
      </w:pPr>
    </w:p>
    <w:p w14:paraId="6020C1F4" w14:textId="021A4154" w:rsidR="00ED4891" w:rsidRDefault="00ED4891" w:rsidP="00ED4891">
      <w:pPr>
        <w:rPr>
          <w:b/>
          <w:i/>
        </w:rPr>
      </w:pPr>
    </w:p>
    <w:p w14:paraId="4448E9B0" w14:textId="77777777" w:rsidR="00A86978" w:rsidRDefault="00A86978" w:rsidP="00ED4891">
      <w:pPr>
        <w:rPr>
          <w:b/>
          <w:i/>
        </w:rPr>
      </w:pPr>
    </w:p>
    <w:p w14:paraId="1D6C664C" w14:textId="77777777" w:rsidR="005959DF" w:rsidRDefault="005959DF">
      <w:pPr>
        <w:rPr>
          <w:rFonts w:eastAsia="Times New Roman"/>
          <w:b/>
          <w:bCs/>
          <w:caps/>
          <w:color w:val="FFFFFF" w:themeColor="background1"/>
          <w:spacing w:val="15"/>
          <w:sz w:val="22"/>
          <w:szCs w:val="22"/>
        </w:rPr>
      </w:pPr>
      <w:bookmarkStart w:id="34" w:name="_Toc56070607"/>
      <w:bookmarkStart w:id="35" w:name="_Toc56079790"/>
      <w:bookmarkStart w:id="36" w:name="_Hlk56078328"/>
      <w:bookmarkStart w:id="37" w:name="_Toc58844323"/>
      <w:bookmarkStart w:id="38" w:name="_Hlk55550733"/>
      <w:r>
        <w:rPr>
          <w:rFonts w:eastAsia="Times New Roman"/>
          <w:b/>
          <w:bCs/>
        </w:rPr>
        <w:br w:type="page"/>
      </w:r>
    </w:p>
    <w:p w14:paraId="4C166A39" w14:textId="71171423" w:rsidR="0096441A" w:rsidRDefault="0096441A" w:rsidP="00A52B2B">
      <w:pPr>
        <w:pStyle w:val="Heading1"/>
        <w:rPr>
          <w:rFonts w:eastAsia="Times New Roman"/>
          <w:b/>
          <w:bCs/>
        </w:rPr>
      </w:pPr>
      <w:bookmarkStart w:id="39" w:name="_Toc184384806"/>
      <w:r>
        <w:rPr>
          <w:rFonts w:eastAsia="Times New Roman"/>
          <w:b/>
          <w:bCs/>
        </w:rPr>
        <w:lastRenderedPageBreak/>
        <w:t>Summary of Findings and Recommendations</w:t>
      </w:r>
      <w:bookmarkEnd w:id="34"/>
      <w:bookmarkEnd w:id="35"/>
      <w:bookmarkEnd w:id="36"/>
      <w:bookmarkEnd w:id="37"/>
      <w:bookmarkEnd w:id="39"/>
    </w:p>
    <w:p w14:paraId="65FFBF2D" w14:textId="410AECAE" w:rsidR="0096441A" w:rsidRPr="003C541A" w:rsidRDefault="0096441A" w:rsidP="0096441A">
      <w:pPr>
        <w:rPr>
          <w:bCs/>
        </w:rPr>
      </w:pPr>
    </w:p>
    <w:p w14:paraId="541090B6" w14:textId="1FC2028A" w:rsidR="0096441A" w:rsidRPr="003C5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0" w:name="_Toc58844325"/>
      <w:bookmarkStart w:id="41" w:name="_Toc184384807"/>
      <w:r w:rsidRPr="003C541A">
        <w:rPr>
          <w:rFonts w:ascii="Calibri Light" w:eastAsia="Times New Roman" w:hAnsi="Calibri Light" w:cs="Times New Roman"/>
          <w:bCs/>
          <w:color w:val="2E74B5"/>
          <w:sz w:val="26"/>
          <w:szCs w:val="26"/>
        </w:rPr>
        <w:t>Discrimination in Work and Employment (Article 11)</w:t>
      </w:r>
      <w:bookmarkEnd w:id="40"/>
      <w:bookmarkEnd w:id="41"/>
    </w:p>
    <w:p w14:paraId="320D0F60" w14:textId="694E7246" w:rsidR="00A22ADA" w:rsidRDefault="00605DAB" w:rsidP="00A22ADA">
      <w:pPr>
        <w:rPr>
          <w:sz w:val="22"/>
          <w:szCs w:val="22"/>
        </w:rPr>
      </w:pPr>
      <w:r w:rsidRPr="00493706">
        <w:rPr>
          <w:sz w:val="22"/>
          <w:szCs w:val="22"/>
        </w:rPr>
        <w:t xml:space="preserve">Togo’s </w:t>
      </w:r>
      <w:r w:rsidR="00FF1BF3">
        <w:rPr>
          <w:sz w:val="22"/>
          <w:szCs w:val="22"/>
        </w:rPr>
        <w:t>Labor Code</w:t>
      </w:r>
      <w:r w:rsidRPr="00493706">
        <w:rPr>
          <w:sz w:val="22"/>
          <w:szCs w:val="22"/>
        </w:rPr>
        <w:t xml:space="preserve"> prohibits discrimination</w:t>
      </w:r>
      <w:r w:rsidR="00D4341B">
        <w:rPr>
          <w:sz w:val="22"/>
          <w:szCs w:val="22"/>
        </w:rPr>
        <w:t xml:space="preserve"> based on gender and family status</w:t>
      </w:r>
      <w:r w:rsidRPr="00493706">
        <w:rPr>
          <w:sz w:val="22"/>
          <w:szCs w:val="22"/>
        </w:rPr>
        <w:t xml:space="preserve">. The Labor Code </w:t>
      </w:r>
      <w:r w:rsidR="00AA3286">
        <w:rPr>
          <w:sz w:val="22"/>
          <w:szCs w:val="22"/>
        </w:rPr>
        <w:t xml:space="preserve">also </w:t>
      </w:r>
      <w:r w:rsidRPr="00493706">
        <w:rPr>
          <w:sz w:val="22"/>
          <w:szCs w:val="22"/>
        </w:rPr>
        <w:t>broadly protects against discrimination</w:t>
      </w:r>
      <w:r w:rsidR="0081478E">
        <w:rPr>
          <w:sz w:val="22"/>
          <w:szCs w:val="22"/>
        </w:rPr>
        <w:t xml:space="preserve"> in work</w:t>
      </w:r>
      <w:r w:rsidRPr="00493706">
        <w:rPr>
          <w:sz w:val="22"/>
          <w:szCs w:val="22"/>
        </w:rPr>
        <w:t xml:space="preserve"> on the basis of pregnancy</w:t>
      </w:r>
      <w:r w:rsidR="002C2524">
        <w:rPr>
          <w:sz w:val="22"/>
          <w:szCs w:val="22"/>
        </w:rPr>
        <w:t>,</w:t>
      </w:r>
      <w:r w:rsidRPr="00493706">
        <w:rPr>
          <w:sz w:val="22"/>
          <w:szCs w:val="22"/>
        </w:rPr>
        <w:t xml:space="preserve"> </w:t>
      </w:r>
      <w:r w:rsidR="00B04E4E">
        <w:rPr>
          <w:sz w:val="22"/>
          <w:szCs w:val="22"/>
        </w:rPr>
        <w:t>but only specifically</w:t>
      </w:r>
      <w:r w:rsidR="00EB047C">
        <w:rPr>
          <w:sz w:val="22"/>
          <w:szCs w:val="22"/>
        </w:rPr>
        <w:t xml:space="preserve"> prohibits</w:t>
      </w:r>
      <w:r w:rsidRPr="00493706">
        <w:rPr>
          <w:sz w:val="22"/>
          <w:szCs w:val="22"/>
        </w:rPr>
        <w:t xml:space="preserve"> discrimination</w:t>
      </w:r>
      <w:r w:rsidR="00EB047C">
        <w:rPr>
          <w:sz w:val="22"/>
          <w:szCs w:val="22"/>
        </w:rPr>
        <w:t xml:space="preserve"> on this basis</w:t>
      </w:r>
      <w:r w:rsidRPr="00493706">
        <w:rPr>
          <w:sz w:val="22"/>
          <w:szCs w:val="22"/>
        </w:rPr>
        <w:t xml:space="preserve"> in hiring and training. </w:t>
      </w:r>
      <w:r w:rsidR="00D50D64" w:rsidRPr="00C16308">
        <w:rPr>
          <w:sz w:val="22"/>
          <w:szCs w:val="22"/>
        </w:rPr>
        <w:t xml:space="preserve">It </w:t>
      </w:r>
      <w:r w:rsidR="00CB4B3F">
        <w:rPr>
          <w:sz w:val="22"/>
          <w:szCs w:val="22"/>
        </w:rPr>
        <w:t>additionally</w:t>
      </w:r>
      <w:r w:rsidR="00D50D64" w:rsidRPr="00C16308">
        <w:rPr>
          <w:sz w:val="22"/>
          <w:szCs w:val="22"/>
        </w:rPr>
        <w:t xml:space="preserve"> mandates equal pay for work of equal </w:t>
      </w:r>
      <w:r w:rsidR="00D50D64">
        <w:rPr>
          <w:sz w:val="22"/>
          <w:szCs w:val="22"/>
        </w:rPr>
        <w:t xml:space="preserve">value </w:t>
      </w:r>
      <w:r w:rsidR="00D50D64" w:rsidRPr="00C16308">
        <w:rPr>
          <w:sz w:val="22"/>
          <w:szCs w:val="22"/>
        </w:rPr>
        <w:t>regardless of sex</w:t>
      </w:r>
      <w:r w:rsidR="00D50D64">
        <w:rPr>
          <w:sz w:val="22"/>
          <w:szCs w:val="22"/>
        </w:rPr>
        <w:t>, but does not extend this protection based on family status</w:t>
      </w:r>
      <w:r w:rsidR="002C47BA">
        <w:rPr>
          <w:sz w:val="22"/>
          <w:szCs w:val="22"/>
        </w:rPr>
        <w:t xml:space="preserve"> or pregnancy</w:t>
      </w:r>
      <w:r w:rsidR="00D50D64" w:rsidRPr="00C16308">
        <w:rPr>
          <w:sz w:val="22"/>
          <w:szCs w:val="22"/>
        </w:rPr>
        <w:t xml:space="preserve">. </w:t>
      </w:r>
      <w:r w:rsidR="00D50D64">
        <w:rPr>
          <w:sz w:val="22"/>
          <w:szCs w:val="22"/>
        </w:rPr>
        <w:t>We did not identify any</w:t>
      </w:r>
      <w:r w:rsidR="00493706">
        <w:rPr>
          <w:sz w:val="22"/>
          <w:szCs w:val="22"/>
        </w:rPr>
        <w:t xml:space="preserve"> </w:t>
      </w:r>
      <w:r w:rsidR="00FF1BF3">
        <w:rPr>
          <w:sz w:val="22"/>
          <w:szCs w:val="22"/>
        </w:rPr>
        <w:t>protections against</w:t>
      </w:r>
      <w:r w:rsidRPr="00493706">
        <w:rPr>
          <w:sz w:val="22"/>
          <w:szCs w:val="22"/>
        </w:rPr>
        <w:t xml:space="preserve"> discrimination </w:t>
      </w:r>
      <w:r w:rsidR="00D50D64">
        <w:rPr>
          <w:sz w:val="22"/>
          <w:szCs w:val="22"/>
        </w:rPr>
        <w:t xml:space="preserve">in employment </w:t>
      </w:r>
      <w:r w:rsidRPr="00493706">
        <w:rPr>
          <w:sz w:val="22"/>
          <w:szCs w:val="22"/>
        </w:rPr>
        <w:t xml:space="preserve">based on marital status. </w:t>
      </w:r>
      <w:r w:rsidR="00A22ADA">
        <w:rPr>
          <w:sz w:val="22"/>
          <w:szCs w:val="22"/>
        </w:rPr>
        <w:t>A summary of these protections is provided in Table 1.</w:t>
      </w:r>
    </w:p>
    <w:p w14:paraId="3A13A407" w14:textId="762E6DD1" w:rsidR="00A22ADA" w:rsidRPr="000A6418" w:rsidRDefault="00A22ADA" w:rsidP="00A22ADA">
      <w:pPr>
        <w:rPr>
          <w:i/>
          <w:iCs/>
          <w:sz w:val="22"/>
          <w:szCs w:val="22"/>
        </w:rPr>
      </w:pPr>
      <w:r w:rsidRPr="000A6418">
        <w:rPr>
          <w:i/>
          <w:iCs/>
          <w:sz w:val="22"/>
          <w:szCs w:val="22"/>
        </w:rPr>
        <w:t xml:space="preserve">Table 1. Guaranteed legal provisions of non-discrimination in </w:t>
      </w:r>
      <w:r w:rsidR="00DF3A98">
        <w:rPr>
          <w:i/>
          <w:iCs/>
          <w:sz w:val="22"/>
          <w:szCs w:val="22"/>
        </w:rPr>
        <w:t>Togo</w:t>
      </w:r>
      <w:r w:rsidRPr="000A6418">
        <w:rPr>
          <w:i/>
          <w:iCs/>
          <w:sz w:val="22"/>
          <w:szCs w:val="22"/>
        </w:rPr>
        <w:t xml:space="preserve"> across key areas of employment</w:t>
      </w:r>
    </w:p>
    <w:tbl>
      <w:tblPr>
        <w:tblStyle w:val="TableGrid"/>
        <w:tblW w:w="7918" w:type="dxa"/>
        <w:jc w:val="center"/>
        <w:tblLook w:val="04A0" w:firstRow="1" w:lastRow="0" w:firstColumn="1" w:lastColumn="0" w:noHBand="0" w:noVBand="1"/>
      </w:tblPr>
      <w:tblGrid>
        <w:gridCol w:w="2300"/>
        <w:gridCol w:w="1274"/>
        <w:gridCol w:w="1947"/>
        <w:gridCol w:w="1127"/>
        <w:gridCol w:w="1270"/>
      </w:tblGrid>
      <w:tr w:rsidR="00A22ADA" w:rsidRPr="000A6418" w14:paraId="73F1C905" w14:textId="77777777" w:rsidTr="00506EF4">
        <w:trPr>
          <w:jc w:val="center"/>
        </w:trPr>
        <w:tc>
          <w:tcPr>
            <w:tcW w:w="2300" w:type="dxa"/>
          </w:tcPr>
          <w:p w14:paraId="1E886554" w14:textId="77777777" w:rsidR="00A22ADA" w:rsidRPr="000A6418" w:rsidRDefault="00A22ADA" w:rsidP="00506EF4">
            <w:pPr>
              <w:spacing w:after="200" w:line="276" w:lineRule="auto"/>
              <w:rPr>
                <w:sz w:val="22"/>
                <w:szCs w:val="22"/>
              </w:rPr>
            </w:pPr>
            <w:bookmarkStart w:id="42" w:name="_Hlk152838213"/>
          </w:p>
        </w:tc>
        <w:tc>
          <w:tcPr>
            <w:tcW w:w="1274" w:type="dxa"/>
          </w:tcPr>
          <w:p w14:paraId="71A4179C" w14:textId="77777777" w:rsidR="00A22ADA" w:rsidRPr="000A6418" w:rsidRDefault="00A22ADA" w:rsidP="00506EF4">
            <w:pPr>
              <w:spacing w:after="200" w:line="276" w:lineRule="auto"/>
              <w:rPr>
                <w:sz w:val="22"/>
                <w:szCs w:val="22"/>
              </w:rPr>
            </w:pPr>
            <w:r>
              <w:rPr>
                <w:sz w:val="22"/>
                <w:szCs w:val="22"/>
              </w:rPr>
              <w:t>Sex</w:t>
            </w:r>
          </w:p>
        </w:tc>
        <w:tc>
          <w:tcPr>
            <w:tcW w:w="1947" w:type="dxa"/>
          </w:tcPr>
          <w:p w14:paraId="3F2AC28B" w14:textId="77777777" w:rsidR="00A22ADA" w:rsidRPr="000A6418" w:rsidRDefault="00A22ADA" w:rsidP="00506EF4">
            <w:pPr>
              <w:spacing w:after="200" w:line="276" w:lineRule="auto"/>
              <w:rPr>
                <w:sz w:val="22"/>
                <w:szCs w:val="22"/>
              </w:rPr>
            </w:pPr>
            <w:r>
              <w:rPr>
                <w:sz w:val="22"/>
                <w:szCs w:val="22"/>
              </w:rPr>
              <w:t>Marital Status</w:t>
            </w:r>
          </w:p>
        </w:tc>
        <w:tc>
          <w:tcPr>
            <w:tcW w:w="1127" w:type="dxa"/>
          </w:tcPr>
          <w:p w14:paraId="66762689" w14:textId="77777777" w:rsidR="00A22ADA" w:rsidRPr="000A6418" w:rsidRDefault="00A22ADA" w:rsidP="00506EF4">
            <w:pPr>
              <w:spacing w:after="200" w:line="276" w:lineRule="auto"/>
              <w:rPr>
                <w:sz w:val="22"/>
                <w:szCs w:val="22"/>
              </w:rPr>
            </w:pPr>
            <w:r>
              <w:rPr>
                <w:sz w:val="22"/>
                <w:szCs w:val="22"/>
              </w:rPr>
              <w:t>Family Status</w:t>
            </w:r>
          </w:p>
        </w:tc>
        <w:tc>
          <w:tcPr>
            <w:tcW w:w="1270" w:type="dxa"/>
          </w:tcPr>
          <w:p w14:paraId="5DB14004" w14:textId="77777777" w:rsidR="00A22ADA" w:rsidRDefault="00A22ADA" w:rsidP="00506EF4">
            <w:pPr>
              <w:rPr>
                <w:sz w:val="22"/>
                <w:szCs w:val="22"/>
              </w:rPr>
            </w:pPr>
            <w:r>
              <w:rPr>
                <w:sz w:val="22"/>
                <w:szCs w:val="22"/>
              </w:rPr>
              <w:t>Pregnancy</w:t>
            </w:r>
          </w:p>
        </w:tc>
      </w:tr>
      <w:tr w:rsidR="00A22ADA" w:rsidRPr="000A6418" w14:paraId="0BE9DC3E" w14:textId="77777777" w:rsidTr="00506EF4">
        <w:trPr>
          <w:jc w:val="center"/>
        </w:trPr>
        <w:tc>
          <w:tcPr>
            <w:tcW w:w="2300" w:type="dxa"/>
          </w:tcPr>
          <w:p w14:paraId="76DED42B" w14:textId="37D03F30" w:rsidR="00A22ADA" w:rsidRDefault="00A22ADA" w:rsidP="00506EF4">
            <w:pPr>
              <w:rPr>
                <w:sz w:val="22"/>
                <w:szCs w:val="22"/>
              </w:rPr>
            </w:pPr>
            <w:r>
              <w:rPr>
                <w:sz w:val="22"/>
                <w:szCs w:val="22"/>
              </w:rPr>
              <w:t>Broad protection</w:t>
            </w:r>
          </w:p>
        </w:tc>
        <w:tc>
          <w:tcPr>
            <w:tcW w:w="1274" w:type="dxa"/>
            <w:vAlign w:val="center"/>
          </w:tcPr>
          <w:p w14:paraId="5D7E6C75" w14:textId="28B606AF" w:rsidR="00A22ADA" w:rsidRPr="000A6418" w:rsidRDefault="00A22ADA" w:rsidP="00506EF4">
            <w:pPr>
              <w:rPr>
                <w:sz w:val="22"/>
                <w:szCs w:val="22"/>
              </w:rPr>
            </w:pPr>
            <w:r w:rsidRPr="000A6418">
              <w:rPr>
                <w:sz w:val="22"/>
                <w:szCs w:val="22"/>
              </w:rPr>
              <w:sym w:font="Wingdings" w:char="F0FC"/>
            </w:r>
          </w:p>
        </w:tc>
        <w:tc>
          <w:tcPr>
            <w:tcW w:w="1947" w:type="dxa"/>
            <w:vAlign w:val="center"/>
          </w:tcPr>
          <w:p w14:paraId="5613A1A4" w14:textId="77777777" w:rsidR="00A22ADA" w:rsidRPr="000A6418" w:rsidRDefault="00A22ADA" w:rsidP="00506EF4">
            <w:pPr>
              <w:rPr>
                <w:sz w:val="22"/>
                <w:szCs w:val="22"/>
              </w:rPr>
            </w:pPr>
          </w:p>
        </w:tc>
        <w:tc>
          <w:tcPr>
            <w:tcW w:w="1127" w:type="dxa"/>
            <w:vAlign w:val="center"/>
          </w:tcPr>
          <w:p w14:paraId="4A2CE1F3" w14:textId="011193E2" w:rsidR="00A22ADA" w:rsidRPr="000A6418" w:rsidRDefault="00A22ADA" w:rsidP="00506EF4">
            <w:pPr>
              <w:rPr>
                <w:sz w:val="22"/>
                <w:szCs w:val="22"/>
              </w:rPr>
            </w:pPr>
            <w:r w:rsidRPr="000A6418">
              <w:rPr>
                <w:sz w:val="22"/>
                <w:szCs w:val="22"/>
              </w:rPr>
              <w:sym w:font="Wingdings" w:char="F0FC"/>
            </w:r>
          </w:p>
        </w:tc>
        <w:tc>
          <w:tcPr>
            <w:tcW w:w="1270" w:type="dxa"/>
          </w:tcPr>
          <w:p w14:paraId="36E50B28" w14:textId="66D32E9B" w:rsidR="00A22ADA" w:rsidRPr="000A6418" w:rsidRDefault="00A22ADA" w:rsidP="00506EF4">
            <w:pPr>
              <w:rPr>
                <w:sz w:val="22"/>
                <w:szCs w:val="22"/>
              </w:rPr>
            </w:pPr>
            <w:r w:rsidRPr="000A6418">
              <w:rPr>
                <w:sz w:val="22"/>
                <w:szCs w:val="22"/>
              </w:rPr>
              <w:sym w:font="Wingdings" w:char="F0FC"/>
            </w:r>
          </w:p>
        </w:tc>
      </w:tr>
      <w:tr w:rsidR="00A22ADA" w:rsidRPr="000A6418" w14:paraId="1422DB04" w14:textId="77777777" w:rsidTr="00506EF4">
        <w:trPr>
          <w:jc w:val="center"/>
        </w:trPr>
        <w:tc>
          <w:tcPr>
            <w:tcW w:w="2300" w:type="dxa"/>
          </w:tcPr>
          <w:p w14:paraId="1DB9B06A" w14:textId="77777777" w:rsidR="00A22ADA" w:rsidRPr="000A6418" w:rsidRDefault="00A22ADA" w:rsidP="00506EF4">
            <w:pPr>
              <w:spacing w:after="200" w:line="276" w:lineRule="auto"/>
              <w:rPr>
                <w:sz w:val="22"/>
                <w:szCs w:val="22"/>
              </w:rPr>
            </w:pPr>
            <w:r>
              <w:rPr>
                <w:sz w:val="22"/>
                <w:szCs w:val="22"/>
              </w:rPr>
              <w:t>Hiring</w:t>
            </w:r>
          </w:p>
        </w:tc>
        <w:tc>
          <w:tcPr>
            <w:tcW w:w="1274" w:type="dxa"/>
            <w:vAlign w:val="center"/>
          </w:tcPr>
          <w:p w14:paraId="77B1A60D" w14:textId="77777777" w:rsidR="00A22ADA" w:rsidRPr="000A6418" w:rsidRDefault="00A22ADA" w:rsidP="00506EF4">
            <w:pPr>
              <w:spacing w:after="200" w:line="276" w:lineRule="auto"/>
              <w:rPr>
                <w:sz w:val="22"/>
                <w:szCs w:val="22"/>
              </w:rPr>
            </w:pPr>
            <w:r w:rsidRPr="000A6418">
              <w:rPr>
                <w:sz w:val="22"/>
                <w:szCs w:val="22"/>
              </w:rPr>
              <w:sym w:font="Wingdings" w:char="F0FC"/>
            </w:r>
          </w:p>
        </w:tc>
        <w:tc>
          <w:tcPr>
            <w:tcW w:w="1947" w:type="dxa"/>
            <w:vAlign w:val="center"/>
          </w:tcPr>
          <w:p w14:paraId="753C2EDD" w14:textId="196DE7CB" w:rsidR="00A22ADA" w:rsidRPr="000A6418" w:rsidRDefault="00A22ADA" w:rsidP="00506EF4">
            <w:pPr>
              <w:spacing w:after="200" w:line="276" w:lineRule="auto"/>
              <w:rPr>
                <w:sz w:val="22"/>
                <w:szCs w:val="22"/>
              </w:rPr>
            </w:pPr>
          </w:p>
        </w:tc>
        <w:tc>
          <w:tcPr>
            <w:tcW w:w="1127" w:type="dxa"/>
            <w:vAlign w:val="center"/>
          </w:tcPr>
          <w:p w14:paraId="20DED517" w14:textId="32662BD5" w:rsidR="00A22ADA" w:rsidRPr="000A6418" w:rsidRDefault="00A22ADA" w:rsidP="00506EF4">
            <w:pPr>
              <w:spacing w:after="200" w:line="276" w:lineRule="auto"/>
              <w:rPr>
                <w:sz w:val="22"/>
                <w:szCs w:val="22"/>
              </w:rPr>
            </w:pPr>
            <w:r w:rsidRPr="000A6418">
              <w:rPr>
                <w:sz w:val="22"/>
                <w:szCs w:val="22"/>
              </w:rPr>
              <w:sym w:font="Wingdings" w:char="F0FC"/>
            </w:r>
          </w:p>
        </w:tc>
        <w:tc>
          <w:tcPr>
            <w:tcW w:w="1270" w:type="dxa"/>
          </w:tcPr>
          <w:p w14:paraId="1FA19020" w14:textId="4BE79CC9" w:rsidR="00A22ADA" w:rsidRPr="000A6418" w:rsidRDefault="00A22ADA" w:rsidP="00506EF4">
            <w:pPr>
              <w:rPr>
                <w:sz w:val="22"/>
                <w:szCs w:val="22"/>
              </w:rPr>
            </w:pPr>
          </w:p>
        </w:tc>
      </w:tr>
      <w:tr w:rsidR="00A22ADA" w:rsidRPr="000A6418" w14:paraId="2DE3BA58" w14:textId="77777777" w:rsidTr="00506EF4">
        <w:trPr>
          <w:jc w:val="center"/>
        </w:trPr>
        <w:tc>
          <w:tcPr>
            <w:tcW w:w="2300" w:type="dxa"/>
          </w:tcPr>
          <w:p w14:paraId="1838F58F" w14:textId="77777777" w:rsidR="00A22ADA" w:rsidRPr="000A6418" w:rsidRDefault="00A22ADA" w:rsidP="00506EF4">
            <w:pPr>
              <w:spacing w:after="200" w:line="276" w:lineRule="auto"/>
              <w:rPr>
                <w:sz w:val="22"/>
                <w:szCs w:val="22"/>
              </w:rPr>
            </w:pPr>
            <w:r>
              <w:rPr>
                <w:sz w:val="22"/>
                <w:szCs w:val="22"/>
              </w:rPr>
              <w:t>Promotions/demotions</w:t>
            </w:r>
          </w:p>
        </w:tc>
        <w:tc>
          <w:tcPr>
            <w:tcW w:w="1274" w:type="dxa"/>
            <w:vAlign w:val="center"/>
          </w:tcPr>
          <w:p w14:paraId="5C311EE7" w14:textId="77777777" w:rsidR="00A22ADA" w:rsidRPr="000A6418" w:rsidRDefault="00A22ADA" w:rsidP="00506EF4">
            <w:pPr>
              <w:spacing w:after="200" w:line="276" w:lineRule="auto"/>
              <w:rPr>
                <w:sz w:val="22"/>
                <w:szCs w:val="22"/>
              </w:rPr>
            </w:pPr>
            <w:r w:rsidRPr="000A6418">
              <w:rPr>
                <w:sz w:val="22"/>
                <w:szCs w:val="22"/>
              </w:rPr>
              <w:sym w:font="Wingdings" w:char="F0FC"/>
            </w:r>
          </w:p>
        </w:tc>
        <w:tc>
          <w:tcPr>
            <w:tcW w:w="1947" w:type="dxa"/>
            <w:vAlign w:val="center"/>
          </w:tcPr>
          <w:p w14:paraId="637B6759" w14:textId="28621A55" w:rsidR="00A22ADA" w:rsidRPr="000A6418" w:rsidRDefault="00A22ADA" w:rsidP="00506EF4">
            <w:pPr>
              <w:spacing w:after="200" w:line="276" w:lineRule="auto"/>
              <w:rPr>
                <w:sz w:val="22"/>
                <w:szCs w:val="22"/>
              </w:rPr>
            </w:pPr>
          </w:p>
        </w:tc>
        <w:tc>
          <w:tcPr>
            <w:tcW w:w="1127" w:type="dxa"/>
            <w:vAlign w:val="center"/>
          </w:tcPr>
          <w:p w14:paraId="10389C99" w14:textId="14AC66D8" w:rsidR="00A22ADA" w:rsidRPr="000A6418" w:rsidRDefault="00A22ADA" w:rsidP="00506EF4">
            <w:pPr>
              <w:spacing w:after="200" w:line="276" w:lineRule="auto"/>
              <w:rPr>
                <w:sz w:val="22"/>
                <w:szCs w:val="22"/>
              </w:rPr>
            </w:pPr>
            <w:r w:rsidRPr="000A6418">
              <w:rPr>
                <w:sz w:val="22"/>
                <w:szCs w:val="22"/>
              </w:rPr>
              <w:sym w:font="Wingdings" w:char="F0FC"/>
            </w:r>
          </w:p>
        </w:tc>
        <w:tc>
          <w:tcPr>
            <w:tcW w:w="1270" w:type="dxa"/>
          </w:tcPr>
          <w:p w14:paraId="66DC5632" w14:textId="0F769EF1" w:rsidR="00A22ADA" w:rsidRPr="000A6418" w:rsidRDefault="00A22ADA" w:rsidP="00506EF4">
            <w:pPr>
              <w:rPr>
                <w:sz w:val="22"/>
                <w:szCs w:val="22"/>
              </w:rPr>
            </w:pPr>
          </w:p>
        </w:tc>
      </w:tr>
      <w:tr w:rsidR="00A22ADA" w:rsidRPr="000A6418" w14:paraId="79C28940" w14:textId="77777777" w:rsidTr="00506EF4">
        <w:trPr>
          <w:jc w:val="center"/>
        </w:trPr>
        <w:tc>
          <w:tcPr>
            <w:tcW w:w="2300" w:type="dxa"/>
          </w:tcPr>
          <w:p w14:paraId="14709751" w14:textId="77777777" w:rsidR="00A22ADA" w:rsidRPr="000A6418" w:rsidRDefault="00A22ADA" w:rsidP="00506EF4">
            <w:pPr>
              <w:spacing w:after="200" w:line="276" w:lineRule="auto"/>
              <w:rPr>
                <w:sz w:val="22"/>
                <w:szCs w:val="22"/>
              </w:rPr>
            </w:pPr>
            <w:r>
              <w:rPr>
                <w:sz w:val="22"/>
                <w:szCs w:val="22"/>
              </w:rPr>
              <w:t>Vocational training</w:t>
            </w:r>
          </w:p>
        </w:tc>
        <w:tc>
          <w:tcPr>
            <w:tcW w:w="1274" w:type="dxa"/>
            <w:vAlign w:val="center"/>
          </w:tcPr>
          <w:p w14:paraId="3E69ADA2" w14:textId="77777777" w:rsidR="00A22ADA" w:rsidRPr="000A6418" w:rsidRDefault="00A22ADA" w:rsidP="00506EF4">
            <w:pPr>
              <w:spacing w:after="200" w:line="276" w:lineRule="auto"/>
              <w:rPr>
                <w:sz w:val="22"/>
                <w:szCs w:val="22"/>
              </w:rPr>
            </w:pPr>
            <w:r w:rsidRPr="000A6418">
              <w:rPr>
                <w:sz w:val="22"/>
                <w:szCs w:val="22"/>
              </w:rPr>
              <w:sym w:font="Wingdings" w:char="F0FC"/>
            </w:r>
          </w:p>
        </w:tc>
        <w:tc>
          <w:tcPr>
            <w:tcW w:w="1947" w:type="dxa"/>
            <w:vAlign w:val="center"/>
          </w:tcPr>
          <w:p w14:paraId="7736E3F5" w14:textId="56990293" w:rsidR="00A22ADA" w:rsidRPr="000A6418" w:rsidRDefault="00A22ADA" w:rsidP="00506EF4">
            <w:pPr>
              <w:spacing w:after="200" w:line="276" w:lineRule="auto"/>
              <w:rPr>
                <w:sz w:val="22"/>
                <w:szCs w:val="22"/>
              </w:rPr>
            </w:pPr>
          </w:p>
        </w:tc>
        <w:tc>
          <w:tcPr>
            <w:tcW w:w="1127" w:type="dxa"/>
            <w:vAlign w:val="center"/>
          </w:tcPr>
          <w:p w14:paraId="0FD4327B" w14:textId="34F2257D" w:rsidR="00A22ADA" w:rsidRPr="000A6418" w:rsidRDefault="00A22ADA" w:rsidP="00506EF4">
            <w:pPr>
              <w:spacing w:after="200" w:line="276" w:lineRule="auto"/>
              <w:rPr>
                <w:sz w:val="22"/>
                <w:szCs w:val="22"/>
              </w:rPr>
            </w:pPr>
            <w:r w:rsidRPr="000A6418">
              <w:rPr>
                <w:sz w:val="22"/>
                <w:szCs w:val="22"/>
              </w:rPr>
              <w:sym w:font="Wingdings" w:char="F0FC"/>
            </w:r>
          </w:p>
        </w:tc>
        <w:tc>
          <w:tcPr>
            <w:tcW w:w="1270" w:type="dxa"/>
          </w:tcPr>
          <w:p w14:paraId="5AA1518E" w14:textId="77777777" w:rsidR="00A22ADA" w:rsidRPr="000A6418" w:rsidRDefault="00A22ADA" w:rsidP="00506EF4">
            <w:pPr>
              <w:rPr>
                <w:sz w:val="22"/>
                <w:szCs w:val="22"/>
              </w:rPr>
            </w:pPr>
            <w:r w:rsidRPr="000A6418">
              <w:rPr>
                <w:sz w:val="22"/>
                <w:szCs w:val="22"/>
              </w:rPr>
              <w:sym w:font="Wingdings" w:char="F0FC"/>
            </w:r>
          </w:p>
        </w:tc>
      </w:tr>
      <w:tr w:rsidR="00A22ADA" w:rsidRPr="000A6418" w14:paraId="58358D9A" w14:textId="77777777" w:rsidTr="00506EF4">
        <w:trPr>
          <w:jc w:val="center"/>
        </w:trPr>
        <w:tc>
          <w:tcPr>
            <w:tcW w:w="2300" w:type="dxa"/>
          </w:tcPr>
          <w:p w14:paraId="37186632" w14:textId="77777777" w:rsidR="00A22ADA" w:rsidRPr="000A6418" w:rsidRDefault="00A22ADA" w:rsidP="00506EF4">
            <w:pPr>
              <w:spacing w:after="200" w:line="276" w:lineRule="auto"/>
              <w:rPr>
                <w:sz w:val="22"/>
                <w:szCs w:val="22"/>
              </w:rPr>
            </w:pPr>
            <w:r>
              <w:rPr>
                <w:sz w:val="22"/>
                <w:szCs w:val="22"/>
              </w:rPr>
              <w:t>Remuneration</w:t>
            </w:r>
          </w:p>
        </w:tc>
        <w:tc>
          <w:tcPr>
            <w:tcW w:w="1274" w:type="dxa"/>
            <w:vAlign w:val="center"/>
          </w:tcPr>
          <w:p w14:paraId="3E154F13" w14:textId="77777777" w:rsidR="00A22ADA" w:rsidRPr="000A6418" w:rsidRDefault="00A22ADA" w:rsidP="00506EF4">
            <w:pPr>
              <w:spacing w:after="200" w:line="276" w:lineRule="auto"/>
              <w:rPr>
                <w:sz w:val="22"/>
                <w:szCs w:val="22"/>
              </w:rPr>
            </w:pPr>
            <w:r w:rsidRPr="000A6418">
              <w:rPr>
                <w:sz w:val="22"/>
                <w:szCs w:val="22"/>
              </w:rPr>
              <w:sym w:font="Wingdings" w:char="F0FC"/>
            </w:r>
          </w:p>
        </w:tc>
        <w:tc>
          <w:tcPr>
            <w:tcW w:w="1947" w:type="dxa"/>
            <w:vAlign w:val="center"/>
          </w:tcPr>
          <w:p w14:paraId="52876D9C" w14:textId="4704971F" w:rsidR="00A22ADA" w:rsidRPr="000A6418" w:rsidRDefault="00A22ADA" w:rsidP="00506EF4">
            <w:pPr>
              <w:spacing w:after="200" w:line="276" w:lineRule="auto"/>
              <w:rPr>
                <w:sz w:val="22"/>
                <w:szCs w:val="22"/>
              </w:rPr>
            </w:pPr>
          </w:p>
        </w:tc>
        <w:tc>
          <w:tcPr>
            <w:tcW w:w="1127" w:type="dxa"/>
            <w:vAlign w:val="center"/>
          </w:tcPr>
          <w:p w14:paraId="3084CE1E" w14:textId="77777777" w:rsidR="00A22ADA" w:rsidRPr="000A6418" w:rsidRDefault="00A22ADA" w:rsidP="00506EF4">
            <w:pPr>
              <w:spacing w:after="200" w:line="276" w:lineRule="auto"/>
              <w:rPr>
                <w:sz w:val="22"/>
                <w:szCs w:val="22"/>
              </w:rPr>
            </w:pPr>
          </w:p>
        </w:tc>
        <w:tc>
          <w:tcPr>
            <w:tcW w:w="1270" w:type="dxa"/>
          </w:tcPr>
          <w:p w14:paraId="71E42392" w14:textId="54BC47CF" w:rsidR="00A22ADA" w:rsidRPr="000A6418" w:rsidRDefault="00A22ADA" w:rsidP="00506EF4">
            <w:pPr>
              <w:rPr>
                <w:sz w:val="22"/>
                <w:szCs w:val="22"/>
              </w:rPr>
            </w:pPr>
          </w:p>
        </w:tc>
      </w:tr>
      <w:tr w:rsidR="00A22ADA" w:rsidRPr="000A6418" w14:paraId="57E0B304" w14:textId="77777777" w:rsidTr="00506EF4">
        <w:trPr>
          <w:jc w:val="center"/>
        </w:trPr>
        <w:tc>
          <w:tcPr>
            <w:tcW w:w="2300" w:type="dxa"/>
          </w:tcPr>
          <w:p w14:paraId="198626A3" w14:textId="77777777" w:rsidR="00A22ADA" w:rsidRPr="000A6418" w:rsidRDefault="00A22ADA" w:rsidP="00506EF4">
            <w:pPr>
              <w:spacing w:after="200" w:line="276" w:lineRule="auto"/>
              <w:rPr>
                <w:sz w:val="22"/>
                <w:szCs w:val="22"/>
              </w:rPr>
            </w:pPr>
            <w:r>
              <w:rPr>
                <w:sz w:val="22"/>
                <w:szCs w:val="22"/>
              </w:rPr>
              <w:t>Terminations</w:t>
            </w:r>
          </w:p>
        </w:tc>
        <w:tc>
          <w:tcPr>
            <w:tcW w:w="1274" w:type="dxa"/>
            <w:vAlign w:val="center"/>
          </w:tcPr>
          <w:p w14:paraId="4A84FEF3" w14:textId="77777777" w:rsidR="00A22ADA" w:rsidRPr="000A6418" w:rsidRDefault="00A22ADA" w:rsidP="00506EF4">
            <w:pPr>
              <w:spacing w:after="200" w:line="276" w:lineRule="auto"/>
              <w:rPr>
                <w:sz w:val="22"/>
                <w:szCs w:val="22"/>
              </w:rPr>
            </w:pPr>
            <w:r w:rsidRPr="000A6418">
              <w:rPr>
                <w:sz w:val="22"/>
                <w:szCs w:val="22"/>
              </w:rPr>
              <w:sym w:font="Wingdings" w:char="F0FC"/>
            </w:r>
          </w:p>
        </w:tc>
        <w:tc>
          <w:tcPr>
            <w:tcW w:w="1947" w:type="dxa"/>
            <w:vAlign w:val="center"/>
          </w:tcPr>
          <w:p w14:paraId="6B3591E8" w14:textId="16265250" w:rsidR="00A22ADA" w:rsidRPr="000A6418" w:rsidRDefault="00A22ADA" w:rsidP="00506EF4">
            <w:pPr>
              <w:spacing w:after="200" w:line="276" w:lineRule="auto"/>
              <w:rPr>
                <w:sz w:val="22"/>
                <w:szCs w:val="22"/>
              </w:rPr>
            </w:pPr>
          </w:p>
        </w:tc>
        <w:tc>
          <w:tcPr>
            <w:tcW w:w="1127" w:type="dxa"/>
            <w:vAlign w:val="center"/>
          </w:tcPr>
          <w:p w14:paraId="012B6520" w14:textId="48950F04" w:rsidR="00A22ADA" w:rsidRPr="000A6418" w:rsidRDefault="00A22ADA" w:rsidP="00506EF4">
            <w:pPr>
              <w:spacing w:after="200" w:line="276" w:lineRule="auto"/>
              <w:rPr>
                <w:sz w:val="22"/>
                <w:szCs w:val="22"/>
              </w:rPr>
            </w:pPr>
            <w:r w:rsidRPr="000A6418">
              <w:rPr>
                <w:sz w:val="22"/>
                <w:szCs w:val="22"/>
              </w:rPr>
              <w:sym w:font="Wingdings" w:char="F0FC"/>
            </w:r>
          </w:p>
        </w:tc>
        <w:tc>
          <w:tcPr>
            <w:tcW w:w="1270" w:type="dxa"/>
          </w:tcPr>
          <w:p w14:paraId="78D32934" w14:textId="561BBC3F" w:rsidR="00A22ADA" w:rsidRPr="000A6418" w:rsidRDefault="00A22ADA" w:rsidP="00506EF4">
            <w:pPr>
              <w:rPr>
                <w:sz w:val="22"/>
                <w:szCs w:val="22"/>
              </w:rPr>
            </w:pPr>
          </w:p>
        </w:tc>
      </w:tr>
      <w:tr w:rsidR="006C7D84" w:rsidRPr="000A6418" w14:paraId="07C94432" w14:textId="77777777" w:rsidTr="00506EF4">
        <w:trPr>
          <w:jc w:val="center"/>
        </w:trPr>
        <w:tc>
          <w:tcPr>
            <w:tcW w:w="2300" w:type="dxa"/>
          </w:tcPr>
          <w:p w14:paraId="561C1E1F" w14:textId="3D020BF8" w:rsidR="006C7D84" w:rsidRDefault="006C7D84" w:rsidP="00506EF4">
            <w:pPr>
              <w:rPr>
                <w:sz w:val="22"/>
                <w:szCs w:val="22"/>
              </w:rPr>
            </w:pPr>
            <w:r>
              <w:rPr>
                <w:sz w:val="22"/>
                <w:szCs w:val="22"/>
              </w:rPr>
              <w:t>Equal pay for work of equal value</w:t>
            </w:r>
          </w:p>
        </w:tc>
        <w:tc>
          <w:tcPr>
            <w:tcW w:w="1274" w:type="dxa"/>
            <w:vAlign w:val="center"/>
          </w:tcPr>
          <w:p w14:paraId="0FBC80FA" w14:textId="7D711412" w:rsidR="006C7D84" w:rsidRPr="000A6418" w:rsidRDefault="006C7D84" w:rsidP="00506EF4">
            <w:pPr>
              <w:rPr>
                <w:sz w:val="22"/>
                <w:szCs w:val="22"/>
              </w:rPr>
            </w:pPr>
            <w:r w:rsidRPr="000A6418">
              <w:rPr>
                <w:sz w:val="22"/>
                <w:szCs w:val="22"/>
              </w:rPr>
              <w:sym w:font="Wingdings" w:char="F0FC"/>
            </w:r>
          </w:p>
        </w:tc>
        <w:tc>
          <w:tcPr>
            <w:tcW w:w="1947" w:type="dxa"/>
            <w:vAlign w:val="center"/>
          </w:tcPr>
          <w:p w14:paraId="4DACB802" w14:textId="77777777" w:rsidR="006C7D84" w:rsidRPr="000A6418" w:rsidRDefault="006C7D84" w:rsidP="00506EF4">
            <w:pPr>
              <w:rPr>
                <w:sz w:val="22"/>
                <w:szCs w:val="22"/>
              </w:rPr>
            </w:pPr>
          </w:p>
        </w:tc>
        <w:tc>
          <w:tcPr>
            <w:tcW w:w="1127" w:type="dxa"/>
            <w:vAlign w:val="center"/>
          </w:tcPr>
          <w:p w14:paraId="761BFF9D" w14:textId="77777777" w:rsidR="006C7D84" w:rsidRPr="000A6418" w:rsidRDefault="006C7D84" w:rsidP="00506EF4">
            <w:pPr>
              <w:rPr>
                <w:sz w:val="22"/>
                <w:szCs w:val="22"/>
              </w:rPr>
            </w:pPr>
          </w:p>
        </w:tc>
        <w:tc>
          <w:tcPr>
            <w:tcW w:w="1270" w:type="dxa"/>
          </w:tcPr>
          <w:p w14:paraId="2B2A108A" w14:textId="77777777" w:rsidR="006C7D84" w:rsidRPr="000A6418" w:rsidRDefault="006C7D84" w:rsidP="00506EF4">
            <w:pPr>
              <w:rPr>
                <w:sz w:val="22"/>
                <w:szCs w:val="22"/>
              </w:rPr>
            </w:pPr>
          </w:p>
        </w:tc>
      </w:tr>
      <w:bookmarkEnd w:id="42"/>
    </w:tbl>
    <w:p w14:paraId="624080E2" w14:textId="77777777" w:rsidR="00A22ADA" w:rsidRPr="001349A1" w:rsidRDefault="00A22ADA" w:rsidP="00A22ADA">
      <w:pPr>
        <w:rPr>
          <w:sz w:val="22"/>
          <w:szCs w:val="22"/>
        </w:rPr>
      </w:pPr>
    </w:p>
    <w:p w14:paraId="4E7EFF04" w14:textId="77777777" w:rsidR="00A22ADA" w:rsidRPr="00493706" w:rsidRDefault="00A22ADA" w:rsidP="00605DAB">
      <w:pPr>
        <w:rPr>
          <w:sz w:val="22"/>
          <w:szCs w:val="22"/>
        </w:rPr>
      </w:pPr>
    </w:p>
    <w:p w14:paraId="59844A32" w14:textId="14B0FC8E" w:rsidR="000B78CB" w:rsidRPr="003C541A" w:rsidRDefault="000B78CB" w:rsidP="0096441A">
      <w:pPr>
        <w:rPr>
          <w:rFonts w:eastAsia="Times New Roman"/>
          <w:bCs/>
        </w:rPr>
      </w:pPr>
      <w:r>
        <w:rPr>
          <w:noProof/>
        </w:rPr>
        <w:lastRenderedPageBreak/>
        <mc:AlternateContent>
          <mc:Choice Requires="wps">
            <w:drawing>
              <wp:inline distT="0" distB="0" distL="0" distR="0" wp14:anchorId="64D58869" wp14:editId="2D80F96F">
                <wp:extent cx="5876925" cy="2924175"/>
                <wp:effectExtent l="0" t="0" r="66675" b="66675"/>
                <wp:docPr id="160406690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924175"/>
                        </a:xfrm>
                        <a:prstGeom prst="rect">
                          <a:avLst/>
                        </a:prstGeom>
                        <a:solidFill>
                          <a:sysClr val="window" lastClr="FFFFFF">
                            <a:lumMod val="100000"/>
                            <a:lumOff val="0"/>
                          </a:sysClr>
                        </a:solidFill>
                        <a:ln w="6350">
                          <a:solidFill>
                            <a:srgbClr val="000000"/>
                          </a:solidFill>
                          <a:miter lim="800000"/>
                          <a:headEnd/>
                          <a:tailEnd/>
                        </a:ln>
                        <a:effectLst>
                          <a:outerShdw dist="38100" dir="2700000" algn="tl" rotWithShape="0">
                            <a:srgbClr val="000000">
                              <a:alpha val="39998"/>
                            </a:srgbClr>
                          </a:outerShdw>
                        </a:effectLst>
                      </wps:spPr>
                      <wps:txbx>
                        <w:txbxContent>
                          <w:p w14:paraId="49F3C2DB" w14:textId="77777777" w:rsidR="000B78CB" w:rsidRDefault="000B78CB" w:rsidP="000B78CB">
                            <w:pPr>
                              <w:pStyle w:val="Heading2"/>
                              <w:jc w:val="center"/>
                              <w:rPr>
                                <w:b/>
                              </w:rPr>
                            </w:pPr>
                            <w:bookmarkStart w:id="43" w:name="_Toc184384808"/>
                            <w:r>
                              <w:rPr>
                                <w:b/>
                              </w:rPr>
                              <w:t>Recommended questionS for the list of issues and Concluding ObservationS</w:t>
                            </w:r>
                            <w:bookmarkEnd w:id="43"/>
                          </w:p>
                          <w:p w14:paraId="2787221A" w14:textId="77777777" w:rsidR="000B78CB" w:rsidRDefault="000B78CB" w:rsidP="000B78CB">
                            <w:pPr>
                              <w:spacing w:afterLines="100" w:after="240"/>
                              <w:rPr>
                                <w:b/>
                                <w:sz w:val="22"/>
                                <w:szCs w:val="22"/>
                              </w:rPr>
                            </w:pPr>
                            <w:r>
                              <w:rPr>
                                <w:b/>
                                <w:sz w:val="22"/>
                                <w:szCs w:val="22"/>
                              </w:rPr>
                              <w:t>We hope the Committee will:</w:t>
                            </w:r>
                          </w:p>
                          <w:p w14:paraId="47B2DF89" w14:textId="348E372D" w:rsidR="001405A5" w:rsidRPr="001405A5" w:rsidRDefault="001405A5" w:rsidP="001405A5">
                            <w:pPr>
                              <w:numPr>
                                <w:ilvl w:val="0"/>
                                <w:numId w:val="11"/>
                              </w:numPr>
                              <w:rPr>
                                <w:sz w:val="22"/>
                                <w:szCs w:val="22"/>
                              </w:rPr>
                            </w:pPr>
                            <w:r w:rsidRPr="001405A5">
                              <w:rPr>
                                <w:sz w:val="22"/>
                                <w:szCs w:val="22"/>
                              </w:rPr>
                              <w:t xml:space="preserve">In its list of issues, ask </w:t>
                            </w:r>
                            <w:r>
                              <w:rPr>
                                <w:sz w:val="22"/>
                                <w:szCs w:val="22"/>
                              </w:rPr>
                              <w:t>Togo</w:t>
                            </w:r>
                            <w:r w:rsidRPr="001405A5">
                              <w:rPr>
                                <w:sz w:val="22"/>
                                <w:szCs w:val="22"/>
                              </w:rPr>
                              <w:t xml:space="preserve">: can </w:t>
                            </w:r>
                            <w:r>
                              <w:rPr>
                                <w:sz w:val="22"/>
                                <w:szCs w:val="22"/>
                              </w:rPr>
                              <w:t>Togo</w:t>
                            </w:r>
                            <w:r w:rsidRPr="001405A5">
                              <w:rPr>
                                <w:sz w:val="22"/>
                                <w:szCs w:val="22"/>
                              </w:rPr>
                              <w:t xml:space="preserve"> outline any concrete, near-term plans to pass legislation that </w:t>
                            </w:r>
                            <w:r w:rsidRPr="001405A5">
                              <w:rPr>
                                <w:b/>
                                <w:bCs/>
                                <w:sz w:val="22"/>
                                <w:szCs w:val="22"/>
                              </w:rPr>
                              <w:t>comprehensively prohibits discrimination at work</w:t>
                            </w:r>
                            <w:r w:rsidRPr="001405A5">
                              <w:rPr>
                                <w:sz w:val="22"/>
                                <w:szCs w:val="22"/>
                              </w:rPr>
                              <w:t xml:space="preserve"> -- in hiring, training, promotions and demotions, remuneration, and terminations – </w:t>
                            </w:r>
                            <w:r w:rsidRPr="001405A5">
                              <w:rPr>
                                <w:b/>
                                <w:bCs/>
                                <w:sz w:val="22"/>
                                <w:szCs w:val="22"/>
                              </w:rPr>
                              <w:t xml:space="preserve">on the basis </w:t>
                            </w:r>
                            <w:r>
                              <w:rPr>
                                <w:b/>
                                <w:bCs/>
                                <w:sz w:val="22"/>
                                <w:szCs w:val="22"/>
                              </w:rPr>
                              <w:t>of marital status</w:t>
                            </w:r>
                            <w:r w:rsidRPr="001405A5">
                              <w:rPr>
                                <w:sz w:val="22"/>
                                <w:szCs w:val="22"/>
                              </w:rPr>
                              <w:t>?</w:t>
                            </w:r>
                          </w:p>
                          <w:p w14:paraId="34365ED7" w14:textId="5CB4A73D" w:rsidR="001405A5" w:rsidRPr="001405A5" w:rsidRDefault="001405A5" w:rsidP="001405A5">
                            <w:pPr>
                              <w:numPr>
                                <w:ilvl w:val="1"/>
                                <w:numId w:val="11"/>
                              </w:numPr>
                              <w:rPr>
                                <w:sz w:val="22"/>
                                <w:szCs w:val="22"/>
                              </w:rPr>
                            </w:pPr>
                            <w:r w:rsidRPr="001405A5">
                              <w:rPr>
                                <w:sz w:val="22"/>
                                <w:szCs w:val="22"/>
                              </w:rPr>
                              <w:t xml:space="preserve">If concrete, near-term plans are not in place, recommend in its concluding observations that </w:t>
                            </w:r>
                            <w:r>
                              <w:rPr>
                                <w:sz w:val="22"/>
                                <w:szCs w:val="22"/>
                              </w:rPr>
                              <w:t>Togo</w:t>
                            </w:r>
                            <w:r w:rsidRPr="001405A5">
                              <w:rPr>
                                <w:sz w:val="22"/>
                                <w:szCs w:val="22"/>
                              </w:rPr>
                              <w:t xml:space="preserve"> pass and implement legislation that enacts protections against discrimination on the basis of marital status </w:t>
                            </w:r>
                            <w:r w:rsidR="008E5BFF">
                              <w:rPr>
                                <w:sz w:val="22"/>
                                <w:szCs w:val="22"/>
                              </w:rPr>
                              <w:t>i</w:t>
                            </w:r>
                            <w:r w:rsidRPr="001405A5">
                              <w:rPr>
                                <w:sz w:val="22"/>
                                <w:szCs w:val="22"/>
                              </w:rPr>
                              <w:t>n all of the dimensions cited above.</w:t>
                            </w:r>
                          </w:p>
                          <w:p w14:paraId="3AFCDDAC" w14:textId="77777777" w:rsidR="000B78CB" w:rsidRDefault="000B78CB" w:rsidP="000B78CB"/>
                        </w:txbxContent>
                      </wps:txbx>
                      <wps:bodyPr rot="0" vert="horz" wrap="square" lIns="91440" tIns="45720" rIns="91440" bIns="45720" anchor="t" anchorCtr="0" upright="1">
                        <a:noAutofit/>
                      </wps:bodyPr>
                    </wps:wsp>
                  </a:graphicData>
                </a:graphic>
              </wp:inline>
            </w:drawing>
          </mc:Choice>
          <mc:Fallback>
            <w:pict>
              <v:shapetype w14:anchorId="64D58869" id="_x0000_t202" coordsize="21600,21600" o:spt="202" path="m,l,21600r21600,l21600,xe">
                <v:stroke joinstyle="miter"/>
                <v:path gradientshapeok="t" o:connecttype="rect"/>
              </v:shapetype>
              <v:shape id="Text Box 6" o:spid="_x0000_s1026" type="#_x0000_t202" style="width:462.75pt;height:23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" strokeweight=".5pt">
                <v:shadow on="t" color="black" opacity="26213f" origin="-.5,-.5" offset=".74836mm,.74836mm"/>
                <v:textbox>
                  <w:txbxContent>
                    <w:p w14:paraId="49F3C2DB" w14:textId="77777777" w:rsidR="000B78CB" w:rsidRDefault="000B78CB" w:rsidP="000B78CB">
                      <w:pPr>
                        <w:pStyle w:val="Heading2"/>
                        <w:jc w:val="center"/>
                        <w:rPr>
                          <w:b/>
                        </w:rPr>
                      </w:pPr>
                      <w:bookmarkStart w:id="44" w:name="_Toc184384808"/>
                      <w:r>
                        <w:rPr>
                          <w:b/>
                        </w:rPr>
                        <w:t>Recommended questionS for the list of issues and Concluding ObservationS</w:t>
                      </w:r>
                      <w:bookmarkEnd w:id="44"/>
                    </w:p>
                    <w:p w14:paraId="2787221A" w14:textId="77777777" w:rsidR="000B78CB" w:rsidRDefault="000B78CB" w:rsidP="000B78CB">
                      <w:pPr>
                        <w:spacing w:afterLines="100" w:after="240"/>
                        <w:rPr>
                          <w:b/>
                          <w:sz w:val="22"/>
                          <w:szCs w:val="22"/>
                        </w:rPr>
                      </w:pPr>
                      <w:r>
                        <w:rPr>
                          <w:b/>
                          <w:sz w:val="22"/>
                          <w:szCs w:val="22"/>
                        </w:rPr>
                        <w:t>We hope the Committee will:</w:t>
                      </w:r>
                    </w:p>
                    <w:p w14:paraId="47B2DF89" w14:textId="348E372D" w:rsidR="001405A5" w:rsidRPr="001405A5" w:rsidRDefault="001405A5" w:rsidP="001405A5">
                      <w:pPr>
                        <w:numPr>
                          <w:ilvl w:val="0"/>
                          <w:numId w:val="11"/>
                        </w:numPr>
                        <w:rPr>
                          <w:sz w:val="22"/>
                          <w:szCs w:val="22"/>
                        </w:rPr>
                      </w:pPr>
                      <w:r w:rsidRPr="001405A5">
                        <w:rPr>
                          <w:sz w:val="22"/>
                          <w:szCs w:val="22"/>
                        </w:rPr>
                        <w:t xml:space="preserve">In its list of issues, ask </w:t>
                      </w:r>
                      <w:r>
                        <w:rPr>
                          <w:sz w:val="22"/>
                          <w:szCs w:val="22"/>
                        </w:rPr>
                        <w:t>Togo</w:t>
                      </w:r>
                      <w:r w:rsidRPr="001405A5">
                        <w:rPr>
                          <w:sz w:val="22"/>
                          <w:szCs w:val="22"/>
                        </w:rPr>
                        <w:t xml:space="preserve">: can </w:t>
                      </w:r>
                      <w:r>
                        <w:rPr>
                          <w:sz w:val="22"/>
                          <w:szCs w:val="22"/>
                        </w:rPr>
                        <w:t>Togo</w:t>
                      </w:r>
                      <w:r w:rsidRPr="001405A5">
                        <w:rPr>
                          <w:sz w:val="22"/>
                          <w:szCs w:val="22"/>
                        </w:rPr>
                        <w:t xml:space="preserve"> outline any concrete, near-term plans to pass legislation that </w:t>
                      </w:r>
                      <w:r w:rsidRPr="001405A5">
                        <w:rPr>
                          <w:b/>
                          <w:bCs/>
                          <w:sz w:val="22"/>
                          <w:szCs w:val="22"/>
                        </w:rPr>
                        <w:t>comprehensively prohibits discrimination at work</w:t>
                      </w:r>
                      <w:r w:rsidRPr="001405A5">
                        <w:rPr>
                          <w:sz w:val="22"/>
                          <w:szCs w:val="22"/>
                        </w:rPr>
                        <w:t xml:space="preserve"> -- in hiring, training, promotions and demotions, remuneration, and terminations – </w:t>
                      </w:r>
                      <w:r w:rsidRPr="001405A5">
                        <w:rPr>
                          <w:b/>
                          <w:bCs/>
                          <w:sz w:val="22"/>
                          <w:szCs w:val="22"/>
                        </w:rPr>
                        <w:t xml:space="preserve">on the basis </w:t>
                      </w:r>
                      <w:r>
                        <w:rPr>
                          <w:b/>
                          <w:bCs/>
                          <w:sz w:val="22"/>
                          <w:szCs w:val="22"/>
                        </w:rPr>
                        <w:t>of marital status</w:t>
                      </w:r>
                      <w:r w:rsidRPr="001405A5">
                        <w:rPr>
                          <w:sz w:val="22"/>
                          <w:szCs w:val="22"/>
                        </w:rPr>
                        <w:t>?</w:t>
                      </w:r>
                    </w:p>
                    <w:p w14:paraId="34365ED7" w14:textId="5CB4A73D" w:rsidR="001405A5" w:rsidRPr="001405A5" w:rsidRDefault="001405A5" w:rsidP="001405A5">
                      <w:pPr>
                        <w:numPr>
                          <w:ilvl w:val="1"/>
                          <w:numId w:val="11"/>
                        </w:numPr>
                        <w:rPr>
                          <w:sz w:val="22"/>
                          <w:szCs w:val="22"/>
                        </w:rPr>
                      </w:pPr>
                      <w:r w:rsidRPr="001405A5">
                        <w:rPr>
                          <w:sz w:val="22"/>
                          <w:szCs w:val="22"/>
                        </w:rPr>
                        <w:t xml:space="preserve">If concrete, near-term plans are not in place, recommend in its concluding observations that </w:t>
                      </w:r>
                      <w:r>
                        <w:rPr>
                          <w:sz w:val="22"/>
                          <w:szCs w:val="22"/>
                        </w:rPr>
                        <w:t>Togo</w:t>
                      </w:r>
                      <w:r w:rsidRPr="001405A5">
                        <w:rPr>
                          <w:sz w:val="22"/>
                          <w:szCs w:val="22"/>
                        </w:rPr>
                        <w:t xml:space="preserve"> pass and implement legislation that enacts protections against discrimination on the basis of marital status </w:t>
                      </w:r>
                      <w:r w:rsidR="008E5BFF">
                        <w:rPr>
                          <w:sz w:val="22"/>
                          <w:szCs w:val="22"/>
                        </w:rPr>
                        <w:t>i</w:t>
                      </w:r>
                      <w:r w:rsidRPr="001405A5">
                        <w:rPr>
                          <w:sz w:val="22"/>
                          <w:szCs w:val="22"/>
                        </w:rPr>
                        <w:t>n all of the dimensions cited above.</w:t>
                      </w:r>
                    </w:p>
                    <w:p w14:paraId="3AFCDDAC" w14:textId="77777777" w:rsidR="000B78CB" w:rsidRDefault="000B78CB" w:rsidP="000B78CB"/>
                  </w:txbxContent>
                </v:textbox>
                <w10:anchorlock/>
              </v:shape>
            </w:pict>
          </mc:Fallback>
        </mc:AlternateContent>
      </w:r>
    </w:p>
    <w:p w14:paraId="3E86450C" w14:textId="77777777" w:rsidR="0096441A" w:rsidRPr="003C541A"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5" w:name="_Toc58844327"/>
      <w:bookmarkStart w:id="46" w:name="_Toc184384809"/>
      <w:r w:rsidRPr="003C541A">
        <w:rPr>
          <w:rFonts w:ascii="Calibri Light" w:eastAsia="Times New Roman" w:hAnsi="Calibri Light" w:cs="Times New Roman"/>
          <w:bCs/>
          <w:color w:val="2E74B5"/>
          <w:sz w:val="26"/>
          <w:szCs w:val="26"/>
        </w:rPr>
        <w:t>Paid Maternity and Paternity Leave (Articles 11, 5)</w:t>
      </w:r>
      <w:bookmarkEnd w:id="45"/>
      <w:bookmarkEnd w:id="46"/>
    </w:p>
    <w:p w14:paraId="3CB6A720" w14:textId="2EDFDDA8" w:rsidR="003E249D" w:rsidRPr="003E249D" w:rsidRDefault="003E249D" w:rsidP="003E249D">
      <w:pPr>
        <w:rPr>
          <w:rFonts w:cs="Times New Roman"/>
          <w:bCs/>
          <w:sz w:val="22"/>
          <w:szCs w:val="22"/>
        </w:rPr>
      </w:pPr>
      <w:r w:rsidRPr="003E249D">
        <w:rPr>
          <w:rFonts w:cs="Times New Roman"/>
          <w:bCs/>
          <w:sz w:val="22"/>
          <w:szCs w:val="22"/>
        </w:rPr>
        <w:t xml:space="preserve">While </w:t>
      </w:r>
      <w:r>
        <w:rPr>
          <w:rFonts w:cs="Times New Roman"/>
          <w:bCs/>
          <w:sz w:val="22"/>
          <w:szCs w:val="22"/>
        </w:rPr>
        <w:t>Togo</w:t>
      </w:r>
      <w:r w:rsidRPr="003E249D">
        <w:rPr>
          <w:rFonts w:cs="Times New Roman"/>
          <w:bCs/>
          <w:sz w:val="22"/>
          <w:szCs w:val="22"/>
        </w:rPr>
        <w:t xml:space="preserve"> provides 14 weeks of paid leave to new mothers, our review of available legislation found that fathers in </w:t>
      </w:r>
      <w:r>
        <w:rPr>
          <w:rFonts w:cs="Times New Roman"/>
          <w:bCs/>
          <w:sz w:val="22"/>
          <w:szCs w:val="22"/>
        </w:rPr>
        <w:t>Togo</w:t>
      </w:r>
      <w:r w:rsidRPr="003E249D">
        <w:rPr>
          <w:rFonts w:cs="Times New Roman"/>
          <w:bCs/>
          <w:sz w:val="22"/>
          <w:szCs w:val="22"/>
        </w:rPr>
        <w:t xml:space="preserve"> are entitled to </w:t>
      </w:r>
      <w:r>
        <w:rPr>
          <w:rFonts w:cs="Times New Roman"/>
          <w:bCs/>
          <w:sz w:val="22"/>
          <w:szCs w:val="22"/>
        </w:rPr>
        <w:t>only two days</w:t>
      </w:r>
      <w:r w:rsidRPr="003E249D">
        <w:rPr>
          <w:rFonts w:cs="Times New Roman"/>
          <w:bCs/>
          <w:sz w:val="22"/>
          <w:szCs w:val="22"/>
        </w:rPr>
        <w:t xml:space="preserve"> of leave </w:t>
      </w:r>
      <w:r>
        <w:rPr>
          <w:rFonts w:cs="Times New Roman"/>
          <w:bCs/>
          <w:sz w:val="22"/>
          <w:szCs w:val="22"/>
        </w:rPr>
        <w:t>when there is a birth in their household.</w:t>
      </w:r>
    </w:p>
    <w:p w14:paraId="747FDA62" w14:textId="7F30D73E" w:rsidR="000B1856" w:rsidRDefault="000B1856" w:rsidP="0096441A">
      <w:pPr>
        <w:rPr>
          <w:bCs/>
        </w:rPr>
      </w:pPr>
      <w:r>
        <w:rPr>
          <w:noProof/>
        </w:rPr>
        <mc:AlternateContent>
          <mc:Choice Requires="wps">
            <w:drawing>
              <wp:inline distT="0" distB="0" distL="0" distR="0" wp14:anchorId="509B02DD" wp14:editId="329E8C6B">
                <wp:extent cx="5876925" cy="2819400"/>
                <wp:effectExtent l="0" t="0" r="66675" b="57150"/>
                <wp:docPr id="54654314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819400"/>
                        </a:xfrm>
                        <a:prstGeom prst="rect">
                          <a:avLst/>
                        </a:prstGeom>
                        <a:solidFill>
                          <a:sysClr val="window" lastClr="FFFFFF">
                            <a:lumMod val="100000"/>
                            <a:lumOff val="0"/>
                          </a:sysClr>
                        </a:solidFill>
                        <a:ln w="6350">
                          <a:solidFill>
                            <a:srgbClr val="000000"/>
                          </a:solidFill>
                          <a:miter lim="800000"/>
                          <a:headEnd/>
                          <a:tailEnd/>
                        </a:ln>
                        <a:effectLst>
                          <a:outerShdw dist="38100" dir="2700000" algn="tl" rotWithShape="0">
                            <a:srgbClr val="000000">
                              <a:alpha val="39998"/>
                            </a:srgbClr>
                          </a:outerShdw>
                        </a:effectLst>
                      </wps:spPr>
                      <wps:txbx>
                        <w:txbxContent>
                          <w:p w14:paraId="07C8B006" w14:textId="77777777" w:rsidR="000B1856" w:rsidRDefault="000B1856" w:rsidP="000B1856">
                            <w:pPr>
                              <w:pStyle w:val="Heading2"/>
                              <w:jc w:val="center"/>
                              <w:rPr>
                                <w:b/>
                              </w:rPr>
                            </w:pPr>
                            <w:bookmarkStart w:id="47" w:name="_Toc163224177"/>
                            <w:bookmarkStart w:id="48" w:name="_Toc184384810"/>
                            <w:r>
                              <w:rPr>
                                <w:b/>
                              </w:rPr>
                              <w:t>Recommended questionS for the list of issues and Concluding ObservationS</w:t>
                            </w:r>
                            <w:bookmarkEnd w:id="47"/>
                            <w:bookmarkEnd w:id="48"/>
                          </w:p>
                          <w:p w14:paraId="39157C52" w14:textId="77777777" w:rsidR="000B1856" w:rsidRDefault="000B1856" w:rsidP="000B1856">
                            <w:pPr>
                              <w:spacing w:afterLines="100" w:after="240"/>
                              <w:rPr>
                                <w:b/>
                                <w:sz w:val="22"/>
                                <w:szCs w:val="22"/>
                              </w:rPr>
                            </w:pPr>
                            <w:r>
                              <w:rPr>
                                <w:b/>
                                <w:sz w:val="22"/>
                                <w:szCs w:val="22"/>
                              </w:rPr>
                              <w:t>We hope the Committee will:</w:t>
                            </w:r>
                          </w:p>
                          <w:p w14:paraId="23A24203" w14:textId="1734AE32" w:rsidR="00EA6AB7" w:rsidRDefault="00EA6AB7" w:rsidP="00EA6AB7">
                            <w:pPr>
                              <w:numPr>
                                <w:ilvl w:val="0"/>
                                <w:numId w:val="8"/>
                              </w:numPr>
                              <w:rPr>
                                <w:sz w:val="22"/>
                                <w:szCs w:val="22"/>
                              </w:rPr>
                            </w:pPr>
                            <w:r w:rsidRPr="002D4B30">
                              <w:rPr>
                                <w:sz w:val="22"/>
                                <w:szCs w:val="22"/>
                              </w:rPr>
                              <w:t xml:space="preserve">In its list of issues, ask </w:t>
                            </w:r>
                            <w:r>
                              <w:rPr>
                                <w:sz w:val="22"/>
                                <w:szCs w:val="22"/>
                              </w:rPr>
                              <w:t>Togo</w:t>
                            </w:r>
                            <w:r w:rsidRPr="002D4B30">
                              <w:rPr>
                                <w:sz w:val="22"/>
                                <w:szCs w:val="22"/>
                              </w:rPr>
                              <w:t xml:space="preserve">: Can </w:t>
                            </w:r>
                            <w:r>
                              <w:rPr>
                                <w:sz w:val="22"/>
                                <w:szCs w:val="22"/>
                              </w:rPr>
                              <w:t>Togo</w:t>
                            </w:r>
                            <w:r w:rsidRPr="002D4B30">
                              <w:rPr>
                                <w:sz w:val="22"/>
                                <w:szCs w:val="22"/>
                              </w:rPr>
                              <w:t xml:space="preserve"> describe concrete, near-term plans to expand </w:t>
                            </w:r>
                            <w:r>
                              <w:rPr>
                                <w:sz w:val="22"/>
                                <w:szCs w:val="22"/>
                              </w:rPr>
                              <w:t>paternity</w:t>
                            </w:r>
                            <w:r w:rsidRPr="002D4B30">
                              <w:rPr>
                                <w:sz w:val="22"/>
                                <w:szCs w:val="22"/>
                              </w:rPr>
                              <w:t xml:space="preserve"> leave</w:t>
                            </w:r>
                            <w:r>
                              <w:rPr>
                                <w:sz w:val="22"/>
                                <w:szCs w:val="22"/>
                              </w:rPr>
                              <w:t>?</w:t>
                            </w:r>
                          </w:p>
                          <w:p w14:paraId="22CB3399" w14:textId="058C68DF" w:rsidR="00EA6AB7" w:rsidRDefault="00EA6AB7" w:rsidP="00EA6AB7">
                            <w:pPr>
                              <w:numPr>
                                <w:ilvl w:val="1"/>
                                <w:numId w:val="8"/>
                              </w:numPr>
                            </w:pPr>
                            <w:r w:rsidRPr="00A44F92">
                              <w:rPr>
                                <w:sz w:val="22"/>
                                <w:szCs w:val="22"/>
                              </w:rPr>
                              <w:t xml:space="preserve">If concrete, near-term plans are not in place, recommend in its concluding observations that </w:t>
                            </w:r>
                            <w:r>
                              <w:rPr>
                                <w:sz w:val="22"/>
                                <w:szCs w:val="22"/>
                              </w:rPr>
                              <w:t>Togo</w:t>
                            </w:r>
                            <w:r w:rsidRPr="00A44F92">
                              <w:rPr>
                                <w:sz w:val="22"/>
                                <w:szCs w:val="22"/>
                              </w:rPr>
                              <w:t xml:space="preserve"> pass and implement legislation that increases the duration of paternity leave. Ensuring fathers’ access to an adequate duration of paid paternity leave is foundational to increasing gender equality in caregiving responsibilities and gender equality in employment. </w:t>
                            </w:r>
                          </w:p>
                          <w:p w14:paraId="68794030" w14:textId="0D56C904" w:rsidR="000B1856" w:rsidRPr="003E249D" w:rsidRDefault="000B1856" w:rsidP="00DF3A98">
                            <w:pPr>
                              <w:ind w:left="720"/>
                              <w:rPr>
                                <w:sz w:val="22"/>
                                <w:szCs w:val="22"/>
                              </w:rPr>
                            </w:pPr>
                          </w:p>
                        </w:txbxContent>
                      </wps:txbx>
                      <wps:bodyPr rot="0" vert="horz" wrap="square" lIns="91440" tIns="45720" rIns="91440" bIns="45720" anchor="t" anchorCtr="0" upright="1">
                        <a:noAutofit/>
                      </wps:bodyPr>
                    </wps:wsp>
                  </a:graphicData>
                </a:graphic>
              </wp:inline>
            </w:drawing>
          </mc:Choice>
          <mc:Fallback>
            <w:pict>
              <v:shape w14:anchorId="509B02DD" id="_x0000_s1027" type="#_x0000_t202" style="width:462.75pt;height:2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" strokeweight=".5pt">
                <v:shadow on="t" color="black" opacity="26213f" origin="-.5,-.5" offset=".74836mm,.74836mm"/>
                <v:textbox>
                  <w:txbxContent>
                    <w:p w14:paraId="07C8B006" w14:textId="77777777" w:rsidR="000B1856" w:rsidRDefault="000B1856" w:rsidP="000B1856">
                      <w:pPr>
                        <w:pStyle w:val="Heading2"/>
                        <w:jc w:val="center"/>
                        <w:rPr>
                          <w:b/>
                        </w:rPr>
                      </w:pPr>
                      <w:bookmarkStart w:id="49" w:name="_Toc163224177"/>
                      <w:bookmarkStart w:id="50" w:name="_Toc184384810"/>
                      <w:r>
                        <w:rPr>
                          <w:b/>
                        </w:rPr>
                        <w:t>Recommended questionS for the list of issues and Concluding ObservationS</w:t>
                      </w:r>
                      <w:bookmarkEnd w:id="49"/>
                      <w:bookmarkEnd w:id="50"/>
                    </w:p>
                    <w:p w14:paraId="39157C52" w14:textId="77777777" w:rsidR="000B1856" w:rsidRDefault="000B1856" w:rsidP="000B1856">
                      <w:pPr>
                        <w:spacing w:afterLines="100" w:after="240"/>
                        <w:rPr>
                          <w:b/>
                          <w:sz w:val="22"/>
                          <w:szCs w:val="22"/>
                        </w:rPr>
                      </w:pPr>
                      <w:r>
                        <w:rPr>
                          <w:b/>
                          <w:sz w:val="22"/>
                          <w:szCs w:val="22"/>
                        </w:rPr>
                        <w:t>We hope the Committee will:</w:t>
                      </w:r>
                    </w:p>
                    <w:p w14:paraId="23A24203" w14:textId="1734AE32" w:rsidR="00EA6AB7" w:rsidRDefault="00EA6AB7" w:rsidP="00EA6AB7">
                      <w:pPr>
                        <w:numPr>
                          <w:ilvl w:val="0"/>
                          <w:numId w:val="8"/>
                        </w:numPr>
                        <w:rPr>
                          <w:sz w:val="22"/>
                          <w:szCs w:val="22"/>
                        </w:rPr>
                      </w:pPr>
                      <w:r w:rsidRPr="002D4B30">
                        <w:rPr>
                          <w:sz w:val="22"/>
                          <w:szCs w:val="22"/>
                        </w:rPr>
                        <w:t xml:space="preserve">In its list of issues, ask </w:t>
                      </w:r>
                      <w:r>
                        <w:rPr>
                          <w:sz w:val="22"/>
                          <w:szCs w:val="22"/>
                        </w:rPr>
                        <w:t>Togo</w:t>
                      </w:r>
                      <w:r w:rsidRPr="002D4B30">
                        <w:rPr>
                          <w:sz w:val="22"/>
                          <w:szCs w:val="22"/>
                        </w:rPr>
                        <w:t xml:space="preserve">: Can </w:t>
                      </w:r>
                      <w:r>
                        <w:rPr>
                          <w:sz w:val="22"/>
                          <w:szCs w:val="22"/>
                        </w:rPr>
                        <w:t>Togo</w:t>
                      </w:r>
                      <w:r w:rsidRPr="002D4B30">
                        <w:rPr>
                          <w:sz w:val="22"/>
                          <w:szCs w:val="22"/>
                        </w:rPr>
                        <w:t xml:space="preserve"> describe concrete, near-term plans to expand </w:t>
                      </w:r>
                      <w:r>
                        <w:rPr>
                          <w:sz w:val="22"/>
                          <w:szCs w:val="22"/>
                        </w:rPr>
                        <w:t>paternity</w:t>
                      </w:r>
                      <w:r w:rsidRPr="002D4B30">
                        <w:rPr>
                          <w:sz w:val="22"/>
                          <w:szCs w:val="22"/>
                        </w:rPr>
                        <w:t xml:space="preserve"> leave</w:t>
                      </w:r>
                      <w:r>
                        <w:rPr>
                          <w:sz w:val="22"/>
                          <w:szCs w:val="22"/>
                        </w:rPr>
                        <w:t>?</w:t>
                      </w:r>
                    </w:p>
                    <w:p w14:paraId="22CB3399" w14:textId="058C68DF" w:rsidR="00EA6AB7" w:rsidRDefault="00EA6AB7" w:rsidP="00EA6AB7">
                      <w:pPr>
                        <w:numPr>
                          <w:ilvl w:val="1"/>
                          <w:numId w:val="8"/>
                        </w:numPr>
                      </w:pPr>
                      <w:r w:rsidRPr="00A44F92">
                        <w:rPr>
                          <w:sz w:val="22"/>
                          <w:szCs w:val="22"/>
                        </w:rPr>
                        <w:t xml:space="preserve">If concrete, near-term plans are not in place, recommend in its concluding observations that </w:t>
                      </w:r>
                      <w:r>
                        <w:rPr>
                          <w:sz w:val="22"/>
                          <w:szCs w:val="22"/>
                        </w:rPr>
                        <w:t>Togo</w:t>
                      </w:r>
                      <w:r w:rsidRPr="00A44F92">
                        <w:rPr>
                          <w:sz w:val="22"/>
                          <w:szCs w:val="22"/>
                        </w:rPr>
                        <w:t xml:space="preserve"> pass and implement legislation that increases the duration of paternity leave. Ensuring fathers’ access to an adequate duration of paid paternity leave is foundational to increasing gender equality in caregiving responsibilities and gender equality in employment. </w:t>
                      </w:r>
                    </w:p>
                    <w:p w14:paraId="68794030" w14:textId="0D56C904" w:rsidR="000B1856" w:rsidRPr="003E249D" w:rsidRDefault="000B1856" w:rsidP="00DF3A98">
                      <w:pPr>
                        <w:ind w:left="720"/>
                        <w:rPr>
                          <w:sz w:val="22"/>
                          <w:szCs w:val="22"/>
                        </w:rPr>
                      </w:pPr>
                    </w:p>
                  </w:txbxContent>
                </v:textbox>
                <w10:anchorlock/>
              </v:shape>
            </w:pict>
          </mc:Fallback>
        </mc:AlternateContent>
      </w:r>
    </w:p>
    <w:p w14:paraId="6E777334" w14:textId="77777777" w:rsidR="00493706" w:rsidRPr="003C541A" w:rsidRDefault="00493706" w:rsidP="0096441A">
      <w:pPr>
        <w:rPr>
          <w:bCs/>
        </w:rPr>
      </w:pPr>
    </w:p>
    <w:p w14:paraId="3812F410" w14:textId="6DF0413D" w:rsidR="0096441A" w:rsidRPr="0077254B"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1" w:name="_Toc184384811"/>
      <w:r w:rsidRPr="003C541A">
        <w:rPr>
          <w:rFonts w:ascii="Calibri Light" w:eastAsia="Times New Roman" w:hAnsi="Calibri Light" w:cs="Times New Roman"/>
          <w:bCs/>
          <w:color w:val="2E74B5"/>
          <w:sz w:val="26"/>
          <w:szCs w:val="26"/>
        </w:rPr>
        <w:t>Child Marriage (Articles 16, 2)</w:t>
      </w:r>
      <w:bookmarkEnd w:id="51"/>
    </w:p>
    <w:p w14:paraId="5AC7048D" w14:textId="02D75C86" w:rsidR="007F67DB" w:rsidRPr="00493706" w:rsidRDefault="007F67DB" w:rsidP="007F67DB">
      <w:pPr>
        <w:rPr>
          <w:sz w:val="22"/>
          <w:szCs w:val="22"/>
        </w:rPr>
      </w:pPr>
      <w:r w:rsidRPr="00493706">
        <w:rPr>
          <w:sz w:val="22"/>
          <w:szCs w:val="22"/>
        </w:rPr>
        <w:t>The minimum age of marriage in Togo is 18 for both boys and girls; however, courts may authorize marriages as young as 16</w:t>
      </w:r>
      <w:r w:rsidR="00AE4028">
        <w:rPr>
          <w:sz w:val="22"/>
          <w:szCs w:val="22"/>
        </w:rPr>
        <w:t xml:space="preserve"> for serious reasons</w:t>
      </w:r>
      <w:r w:rsidRPr="00493706">
        <w:rPr>
          <w:sz w:val="22"/>
          <w:szCs w:val="22"/>
        </w:rPr>
        <w:t xml:space="preserve"> if parents give their consent</w:t>
      </w:r>
      <w:r w:rsidR="000D3B5C">
        <w:rPr>
          <w:sz w:val="22"/>
          <w:szCs w:val="22"/>
        </w:rPr>
        <w:t xml:space="preserve">. </w:t>
      </w:r>
      <w:r w:rsidR="000D3B5C">
        <w:rPr>
          <w:iCs/>
          <w:sz w:val="22"/>
          <w:szCs w:val="22"/>
        </w:rPr>
        <w:t>C</w:t>
      </w:r>
      <w:r w:rsidRPr="00493706">
        <w:rPr>
          <w:iCs/>
          <w:sz w:val="22"/>
          <w:szCs w:val="22"/>
        </w:rPr>
        <w:t xml:space="preserve">hild marriage rates in Togo </w:t>
      </w:r>
      <w:r w:rsidRPr="00493706">
        <w:rPr>
          <w:iCs/>
          <w:sz w:val="22"/>
          <w:szCs w:val="22"/>
        </w:rPr>
        <w:lastRenderedPageBreak/>
        <w:t>are quite high: As of 2017, 25% of women aged 20-24 at the time of survey had been married before age 18 and 6% had been married before age 15,</w:t>
      </w:r>
      <w:r w:rsidRPr="00493706">
        <w:rPr>
          <w:rStyle w:val="FootnoteReference"/>
          <w:iCs/>
          <w:sz w:val="22"/>
          <w:szCs w:val="22"/>
        </w:rPr>
        <w:footnoteReference w:id="1"/>
      </w:r>
      <w:r w:rsidRPr="00493706">
        <w:rPr>
          <w:iCs/>
          <w:sz w:val="22"/>
          <w:szCs w:val="22"/>
        </w:rPr>
        <w:t xml:space="preserve"> so this remains an issue of concern.</w:t>
      </w:r>
    </w:p>
    <w:p w14:paraId="6799DF44" w14:textId="457516F3" w:rsidR="0077254B" w:rsidRPr="003C541A" w:rsidRDefault="0077254B" w:rsidP="0096441A">
      <w:pPr>
        <w:rPr>
          <w:bCs/>
        </w:rPr>
      </w:pPr>
      <w:r>
        <w:rPr>
          <w:noProof/>
        </w:rPr>
        <mc:AlternateContent>
          <mc:Choice Requires="wps">
            <w:drawing>
              <wp:inline distT="0" distB="0" distL="0" distR="0" wp14:anchorId="64819F6D" wp14:editId="032D43AB">
                <wp:extent cx="5876925" cy="1661160"/>
                <wp:effectExtent l="0" t="0" r="66675" b="53340"/>
                <wp:docPr id="14770677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1661160"/>
                        </a:xfrm>
                        <a:prstGeom prst="rect">
                          <a:avLst/>
                        </a:prstGeom>
                        <a:solidFill>
                          <a:sysClr val="window" lastClr="FFFFFF">
                            <a:lumMod val="100000"/>
                            <a:lumOff val="0"/>
                          </a:sysClr>
                        </a:solidFill>
                        <a:ln w="6350">
                          <a:solidFill>
                            <a:srgbClr val="000000"/>
                          </a:solidFill>
                          <a:miter lim="800000"/>
                          <a:headEnd/>
                          <a:tailEnd/>
                        </a:ln>
                        <a:effectLst>
                          <a:outerShdw dist="38100" dir="2700000" algn="tl" rotWithShape="0">
                            <a:srgbClr val="000000">
                              <a:alpha val="39998"/>
                            </a:srgbClr>
                          </a:outerShdw>
                        </a:effectLst>
                      </wps:spPr>
                      <wps:txbx>
                        <w:txbxContent>
                          <w:p w14:paraId="0719C185" w14:textId="77777777" w:rsidR="0077254B" w:rsidRDefault="0077254B" w:rsidP="0077254B">
                            <w:pPr>
                              <w:pStyle w:val="Heading2"/>
                              <w:jc w:val="center"/>
                              <w:rPr>
                                <w:b/>
                              </w:rPr>
                            </w:pPr>
                            <w:bookmarkStart w:id="52" w:name="_Toc163224179"/>
                            <w:bookmarkStart w:id="53" w:name="_Toc184384812"/>
                            <w:r>
                              <w:rPr>
                                <w:b/>
                              </w:rPr>
                              <w:t>Recommended questions for the list of issues and Concluding Observations</w:t>
                            </w:r>
                            <w:bookmarkEnd w:id="52"/>
                            <w:bookmarkEnd w:id="53"/>
                          </w:p>
                          <w:p w14:paraId="0221B069" w14:textId="77777777" w:rsidR="0077254B" w:rsidRDefault="0077254B" w:rsidP="0077254B">
                            <w:pPr>
                              <w:spacing w:before="0" w:after="0"/>
                              <w:rPr>
                                <w:b/>
                                <w:bCs/>
                                <w:sz w:val="22"/>
                                <w:szCs w:val="22"/>
                              </w:rPr>
                            </w:pPr>
                            <w:r>
                              <w:rPr>
                                <w:b/>
                                <w:bCs/>
                                <w:sz w:val="22"/>
                                <w:szCs w:val="22"/>
                              </w:rPr>
                              <w:t>We hope the Committee will:</w:t>
                            </w:r>
                          </w:p>
                          <w:p w14:paraId="61795C3F" w14:textId="7A89A4E6" w:rsidR="0077254B" w:rsidRDefault="0077254B" w:rsidP="0077254B">
                            <w:pPr>
                              <w:pStyle w:val="ListParagraph"/>
                              <w:numPr>
                                <w:ilvl w:val="0"/>
                                <w:numId w:val="7"/>
                              </w:numPr>
                              <w:spacing w:before="0" w:after="0"/>
                              <w:rPr>
                                <w:color w:val="000000" w:themeColor="text1"/>
                                <w:sz w:val="22"/>
                                <w:szCs w:val="22"/>
                              </w:rPr>
                            </w:pPr>
                            <w:r>
                              <w:rPr>
                                <w:color w:val="000000" w:themeColor="text1"/>
                                <w:sz w:val="22"/>
                                <w:szCs w:val="22"/>
                              </w:rPr>
                              <w:t xml:space="preserve">In its list of issues, ask </w:t>
                            </w:r>
                            <w:r w:rsidR="007F67DB">
                              <w:rPr>
                                <w:color w:val="000000" w:themeColor="text1"/>
                                <w:sz w:val="22"/>
                                <w:szCs w:val="22"/>
                              </w:rPr>
                              <w:t>Togo</w:t>
                            </w:r>
                            <w:r>
                              <w:rPr>
                                <w:color w:val="000000" w:themeColor="text1"/>
                                <w:sz w:val="22"/>
                                <w:szCs w:val="22"/>
                              </w:rPr>
                              <w:t xml:space="preserve">: </w:t>
                            </w:r>
                            <w:r>
                              <w:rPr>
                                <w:rFonts w:ascii="Calibri" w:eastAsia="Times New Roman" w:hAnsi="Calibri"/>
                                <w:color w:val="000000"/>
                                <w:sz w:val="22"/>
                                <w:szCs w:val="22"/>
                              </w:rPr>
                              <w:t xml:space="preserve">does </w:t>
                            </w:r>
                            <w:r w:rsidR="007F67DB">
                              <w:rPr>
                                <w:rFonts w:ascii="Calibri" w:eastAsia="Times New Roman" w:hAnsi="Calibri"/>
                                <w:color w:val="000000"/>
                                <w:sz w:val="22"/>
                                <w:szCs w:val="22"/>
                              </w:rPr>
                              <w:t>Togo</w:t>
                            </w:r>
                            <w:r>
                              <w:rPr>
                                <w:rFonts w:ascii="Calibri" w:eastAsia="Times New Roman" w:hAnsi="Calibri"/>
                                <w:color w:val="000000"/>
                                <w:sz w:val="22"/>
                                <w:szCs w:val="22"/>
                              </w:rPr>
                              <w:t xml:space="preserve"> have any concrete, near-term plans to eliminate all exceptions to the legal minimum age of marriage?</w:t>
                            </w:r>
                          </w:p>
                          <w:p w14:paraId="07D4CE42" w14:textId="2E862B15" w:rsidR="0077254B" w:rsidRDefault="0077254B" w:rsidP="0077254B">
                            <w:pPr>
                              <w:numPr>
                                <w:ilvl w:val="1"/>
                                <w:numId w:val="7"/>
                              </w:numPr>
                              <w:spacing w:before="0" w:after="0"/>
                              <w:contextualSpacing/>
                              <w:rPr>
                                <w:rFonts w:ascii="Calibri" w:eastAsia="Times New Roman" w:hAnsi="Calibri"/>
                                <w:color w:val="000000"/>
                                <w:sz w:val="22"/>
                                <w:szCs w:val="22"/>
                              </w:rPr>
                            </w:pPr>
                            <w:r>
                              <w:rPr>
                                <w:rFonts w:ascii="Calibri" w:eastAsia="Times New Roman" w:hAnsi="Calibri"/>
                                <w:color w:val="000000"/>
                                <w:sz w:val="22"/>
                                <w:szCs w:val="22"/>
                              </w:rPr>
                              <w:t xml:space="preserve">If </w:t>
                            </w:r>
                            <w:r w:rsidR="007F67DB">
                              <w:rPr>
                                <w:rFonts w:ascii="Calibri" w:eastAsia="Times New Roman" w:hAnsi="Calibri"/>
                                <w:color w:val="000000"/>
                                <w:sz w:val="22"/>
                                <w:szCs w:val="22"/>
                              </w:rPr>
                              <w:t>Togo</w:t>
                            </w:r>
                            <w:r>
                              <w:rPr>
                                <w:rFonts w:ascii="Calibri" w:eastAsia="Times New Roman" w:hAnsi="Calibri"/>
                                <w:color w:val="000000"/>
                                <w:sz w:val="22"/>
                                <w:szCs w:val="22"/>
                              </w:rPr>
                              <w:t xml:space="preserve"> does not have concrete, near-term plans, recommend in its concluding observations that </w:t>
                            </w:r>
                            <w:r w:rsidR="007F67DB">
                              <w:rPr>
                                <w:rFonts w:ascii="Calibri" w:eastAsia="Times New Roman" w:hAnsi="Calibri"/>
                                <w:color w:val="000000"/>
                                <w:sz w:val="22"/>
                                <w:szCs w:val="22"/>
                              </w:rPr>
                              <w:t>Togo</w:t>
                            </w:r>
                            <w:r>
                              <w:rPr>
                                <w:rFonts w:ascii="Calibri" w:eastAsia="Times New Roman" w:hAnsi="Calibri"/>
                                <w:color w:val="000000"/>
                                <w:sz w:val="22"/>
                                <w:szCs w:val="22"/>
                              </w:rPr>
                              <w:t xml:space="preserve"> ensure that all applicable legislation establishes 18 years as the minimum age for marriage without any exceptions. </w:t>
                            </w:r>
                          </w:p>
                          <w:p w14:paraId="56CEEF99" w14:textId="5639E54E" w:rsidR="0077254B" w:rsidRPr="007F67DB" w:rsidRDefault="0077254B" w:rsidP="007F67DB">
                            <w:pPr>
                              <w:spacing w:before="0" w:after="0"/>
                              <w:rPr>
                                <w:color w:val="000000" w:themeColor="text1"/>
                                <w:sz w:val="22"/>
                                <w:szCs w:val="22"/>
                              </w:rPr>
                            </w:pPr>
                          </w:p>
                        </w:txbxContent>
                      </wps:txbx>
                      <wps:bodyPr rot="0" vert="horz" wrap="square" lIns="91440" tIns="45720" rIns="91440" bIns="45720" anchor="t" anchorCtr="0" upright="1">
                        <a:noAutofit/>
                      </wps:bodyPr>
                    </wps:wsp>
                  </a:graphicData>
                </a:graphic>
              </wp:inline>
            </w:drawing>
          </mc:Choice>
          <mc:Fallback>
            <w:pict>
              <v:shape w14:anchorId="64819F6D" id="Text Box 2" o:spid="_x0000_s1028" type="#_x0000_t202" style="width:462.75pt;height:13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" strokeweight=".5pt">
                <v:shadow on="t" color="black" opacity="26213f" origin="-.5,-.5" offset=".74836mm,.74836mm"/>
                <v:textbox>
                  <w:txbxContent>
                    <w:p w14:paraId="0719C185" w14:textId="77777777" w:rsidR="0077254B" w:rsidRDefault="0077254B" w:rsidP="0077254B">
                      <w:pPr>
                        <w:pStyle w:val="Heading2"/>
                        <w:jc w:val="center"/>
                        <w:rPr>
                          <w:b/>
                        </w:rPr>
                      </w:pPr>
                      <w:bookmarkStart w:id="54" w:name="_Toc163224179"/>
                      <w:bookmarkStart w:id="55" w:name="_Toc184384812"/>
                      <w:r>
                        <w:rPr>
                          <w:b/>
                        </w:rPr>
                        <w:t>Recommended questions for the list of issues and Concluding Observations</w:t>
                      </w:r>
                      <w:bookmarkEnd w:id="54"/>
                      <w:bookmarkEnd w:id="55"/>
                    </w:p>
                    <w:p w14:paraId="0221B069" w14:textId="77777777" w:rsidR="0077254B" w:rsidRDefault="0077254B" w:rsidP="0077254B">
                      <w:pPr>
                        <w:spacing w:before="0" w:after="0"/>
                        <w:rPr>
                          <w:b/>
                          <w:bCs/>
                          <w:sz w:val="22"/>
                          <w:szCs w:val="22"/>
                        </w:rPr>
                      </w:pPr>
                      <w:r>
                        <w:rPr>
                          <w:b/>
                          <w:bCs/>
                          <w:sz w:val="22"/>
                          <w:szCs w:val="22"/>
                        </w:rPr>
                        <w:t>We hope the Committee will:</w:t>
                      </w:r>
                    </w:p>
                    <w:p w14:paraId="61795C3F" w14:textId="7A89A4E6" w:rsidR="0077254B" w:rsidRDefault="0077254B" w:rsidP="0077254B">
                      <w:pPr>
                        <w:pStyle w:val="ListParagraph"/>
                        <w:numPr>
                          <w:ilvl w:val="0"/>
                          <w:numId w:val="7"/>
                        </w:numPr>
                        <w:spacing w:before="0" w:after="0"/>
                        <w:rPr>
                          <w:color w:val="000000" w:themeColor="text1"/>
                          <w:sz w:val="22"/>
                          <w:szCs w:val="22"/>
                        </w:rPr>
                      </w:pPr>
                      <w:r>
                        <w:rPr>
                          <w:color w:val="000000" w:themeColor="text1"/>
                          <w:sz w:val="22"/>
                          <w:szCs w:val="22"/>
                        </w:rPr>
                        <w:t xml:space="preserve">In its list of issues, ask </w:t>
                      </w:r>
                      <w:r w:rsidR="007F67DB">
                        <w:rPr>
                          <w:color w:val="000000" w:themeColor="text1"/>
                          <w:sz w:val="22"/>
                          <w:szCs w:val="22"/>
                        </w:rPr>
                        <w:t>Togo</w:t>
                      </w:r>
                      <w:r>
                        <w:rPr>
                          <w:color w:val="000000" w:themeColor="text1"/>
                          <w:sz w:val="22"/>
                          <w:szCs w:val="22"/>
                        </w:rPr>
                        <w:t xml:space="preserve">: </w:t>
                      </w:r>
                      <w:r>
                        <w:rPr>
                          <w:rFonts w:ascii="Calibri" w:eastAsia="Times New Roman" w:hAnsi="Calibri"/>
                          <w:color w:val="000000"/>
                          <w:sz w:val="22"/>
                          <w:szCs w:val="22"/>
                        </w:rPr>
                        <w:t xml:space="preserve">does </w:t>
                      </w:r>
                      <w:r w:rsidR="007F67DB">
                        <w:rPr>
                          <w:rFonts w:ascii="Calibri" w:eastAsia="Times New Roman" w:hAnsi="Calibri"/>
                          <w:color w:val="000000"/>
                          <w:sz w:val="22"/>
                          <w:szCs w:val="22"/>
                        </w:rPr>
                        <w:t>Togo</w:t>
                      </w:r>
                      <w:r>
                        <w:rPr>
                          <w:rFonts w:ascii="Calibri" w:eastAsia="Times New Roman" w:hAnsi="Calibri"/>
                          <w:color w:val="000000"/>
                          <w:sz w:val="22"/>
                          <w:szCs w:val="22"/>
                        </w:rPr>
                        <w:t xml:space="preserve"> have any concrete, near-term plans to eliminate all exceptions to the legal minimum age of marriage?</w:t>
                      </w:r>
                    </w:p>
                    <w:p w14:paraId="07D4CE42" w14:textId="2E862B15" w:rsidR="0077254B" w:rsidRDefault="0077254B" w:rsidP="0077254B">
                      <w:pPr>
                        <w:numPr>
                          <w:ilvl w:val="1"/>
                          <w:numId w:val="7"/>
                        </w:numPr>
                        <w:spacing w:before="0" w:after="0"/>
                        <w:contextualSpacing/>
                        <w:rPr>
                          <w:rFonts w:ascii="Calibri" w:eastAsia="Times New Roman" w:hAnsi="Calibri"/>
                          <w:color w:val="000000"/>
                          <w:sz w:val="22"/>
                          <w:szCs w:val="22"/>
                        </w:rPr>
                      </w:pPr>
                      <w:r>
                        <w:rPr>
                          <w:rFonts w:ascii="Calibri" w:eastAsia="Times New Roman" w:hAnsi="Calibri"/>
                          <w:color w:val="000000"/>
                          <w:sz w:val="22"/>
                          <w:szCs w:val="22"/>
                        </w:rPr>
                        <w:t xml:space="preserve">If </w:t>
                      </w:r>
                      <w:r w:rsidR="007F67DB">
                        <w:rPr>
                          <w:rFonts w:ascii="Calibri" w:eastAsia="Times New Roman" w:hAnsi="Calibri"/>
                          <w:color w:val="000000"/>
                          <w:sz w:val="22"/>
                          <w:szCs w:val="22"/>
                        </w:rPr>
                        <w:t>Togo</w:t>
                      </w:r>
                      <w:r>
                        <w:rPr>
                          <w:rFonts w:ascii="Calibri" w:eastAsia="Times New Roman" w:hAnsi="Calibri"/>
                          <w:color w:val="000000"/>
                          <w:sz w:val="22"/>
                          <w:szCs w:val="22"/>
                        </w:rPr>
                        <w:t xml:space="preserve"> does not have concrete, near-term plans, recommend in its concluding observations that </w:t>
                      </w:r>
                      <w:r w:rsidR="007F67DB">
                        <w:rPr>
                          <w:rFonts w:ascii="Calibri" w:eastAsia="Times New Roman" w:hAnsi="Calibri"/>
                          <w:color w:val="000000"/>
                          <w:sz w:val="22"/>
                          <w:szCs w:val="22"/>
                        </w:rPr>
                        <w:t>Togo</w:t>
                      </w:r>
                      <w:r>
                        <w:rPr>
                          <w:rFonts w:ascii="Calibri" w:eastAsia="Times New Roman" w:hAnsi="Calibri"/>
                          <w:color w:val="000000"/>
                          <w:sz w:val="22"/>
                          <w:szCs w:val="22"/>
                        </w:rPr>
                        <w:t xml:space="preserve"> ensure that all applicable legislation establishes 18 years as the minimum age for marriage without any exceptions. </w:t>
                      </w:r>
                    </w:p>
                    <w:p w14:paraId="56CEEF99" w14:textId="5639E54E" w:rsidR="0077254B" w:rsidRPr="007F67DB" w:rsidRDefault="0077254B" w:rsidP="007F67DB">
                      <w:pPr>
                        <w:spacing w:before="0" w:after="0"/>
                        <w:rPr>
                          <w:color w:val="000000" w:themeColor="text1"/>
                          <w:sz w:val="22"/>
                          <w:szCs w:val="22"/>
                        </w:rPr>
                      </w:pPr>
                    </w:p>
                  </w:txbxContent>
                </v:textbox>
                <w10:anchorlock/>
              </v:shape>
            </w:pict>
          </mc:Fallback>
        </mc:AlternateContent>
      </w:r>
    </w:p>
    <w:p w14:paraId="611155D7" w14:textId="62F68F78" w:rsidR="005959DF" w:rsidRDefault="005959DF">
      <w:pPr>
        <w:rPr>
          <w:rFonts w:eastAsia="Times New Roman"/>
          <w:b/>
          <w:bCs/>
          <w:caps/>
          <w:color w:val="FFFFFF" w:themeColor="background1"/>
          <w:spacing w:val="15"/>
          <w:sz w:val="22"/>
          <w:szCs w:val="22"/>
        </w:rPr>
      </w:pPr>
      <w:r>
        <w:rPr>
          <w:rFonts w:eastAsia="Times New Roman"/>
          <w:b/>
          <w:bCs/>
        </w:rPr>
        <w:br w:type="page"/>
      </w:r>
    </w:p>
    <w:p w14:paraId="5C2A9063" w14:textId="2FC62F4C" w:rsidR="00FA45F7" w:rsidRPr="00A52B2B" w:rsidRDefault="00623047" w:rsidP="00A52B2B">
      <w:pPr>
        <w:pStyle w:val="Heading1"/>
        <w:rPr>
          <w:rFonts w:eastAsia="Times New Roman"/>
          <w:b/>
          <w:bCs/>
        </w:rPr>
      </w:pPr>
      <w:bookmarkStart w:id="56" w:name="_Toc184384813"/>
      <w:r w:rsidRPr="00A52B2B">
        <w:rPr>
          <w:rFonts w:eastAsia="Times New Roman"/>
          <w:b/>
          <w:bCs/>
        </w:rPr>
        <w:lastRenderedPageBreak/>
        <w:t xml:space="preserve">Detail of Constitutional and Legislative </w:t>
      </w:r>
      <w:r w:rsidR="00FA45F7" w:rsidRPr="00A52B2B">
        <w:rPr>
          <w:rFonts w:eastAsia="Times New Roman"/>
          <w:b/>
          <w:bCs/>
        </w:rPr>
        <w:t>Findings</w:t>
      </w:r>
      <w:bookmarkEnd w:id="56"/>
    </w:p>
    <w:bookmarkEnd w:id="38"/>
    <w:p w14:paraId="4C4AF859" w14:textId="10B34995" w:rsidR="00FA45F7" w:rsidRDefault="00FA45F7" w:rsidP="00D4056B">
      <w:pPr>
        <w:rPr>
          <w:sz w:val="22"/>
          <w:szCs w:val="22"/>
        </w:rPr>
      </w:pPr>
      <w:r w:rsidRPr="00A52B2B">
        <w:rPr>
          <w:sz w:val="22"/>
          <w:szCs w:val="22"/>
        </w:rPr>
        <w:t>While the following review is systematic and rigorous, we recognize that there may be laws or policies governing these areas that we have not captured</w:t>
      </w:r>
      <w:r w:rsidR="009C3D5F">
        <w:rPr>
          <w:sz w:val="22"/>
          <w:szCs w:val="22"/>
        </w:rPr>
        <w:t>,</w:t>
      </w:r>
      <w:r w:rsidRPr="00A52B2B">
        <w:rPr>
          <w:sz w:val="22"/>
          <w:szCs w:val="22"/>
        </w:rPr>
        <w:t xml:space="preserve"> including</w:t>
      </w:r>
      <w:r w:rsidR="009C3D5F">
        <w:rPr>
          <w:sz w:val="22"/>
          <w:szCs w:val="22"/>
        </w:rPr>
        <w:t xml:space="preserve"> </w:t>
      </w:r>
      <w:r w:rsidRPr="00A52B2B">
        <w:rPr>
          <w:sz w:val="22"/>
          <w:szCs w:val="22"/>
        </w:rPr>
        <w:t>new legislation or policies that have not yet been published globally.</w:t>
      </w:r>
    </w:p>
    <w:p w14:paraId="2D89B2A7" w14:textId="77777777" w:rsidR="003E044E" w:rsidRDefault="003E044E" w:rsidP="003E044E"/>
    <w:p w14:paraId="4E5B9D51" w14:textId="70E83708"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7" w:name="_Toc184384814"/>
      <w:r w:rsidRPr="003C541A">
        <w:rPr>
          <w:rFonts w:ascii="Calibri Light" w:eastAsia="Times New Roman" w:hAnsi="Calibri Light" w:cs="Times New Roman"/>
          <w:bCs/>
          <w:color w:val="2E74B5"/>
          <w:sz w:val="26"/>
          <w:szCs w:val="26"/>
        </w:rPr>
        <w:t>Discrimination in Work and Employment (Article 11)</w:t>
      </w:r>
      <w:bookmarkEnd w:id="57"/>
    </w:p>
    <w:p w14:paraId="56D340A5" w14:textId="77777777" w:rsidR="00FA45F7" w:rsidRPr="00FF10FA" w:rsidRDefault="00FA45F7" w:rsidP="00FF10FA">
      <w:pPr>
        <w:rPr>
          <w:sz w:val="22"/>
          <w:szCs w:val="22"/>
        </w:rPr>
      </w:pPr>
      <w:r w:rsidRPr="00FF10FA">
        <w:rPr>
          <w:sz w:val="22"/>
          <w:szCs w:val="22"/>
        </w:rPr>
        <w:t>Article 11 of the Convention outlines specific measures States Parties shall undertake in order to eliminate discrimination in the field of employment.</w:t>
      </w:r>
    </w:p>
    <w:p w14:paraId="0163EFF5" w14:textId="179A4B1A" w:rsidR="00FA45F7" w:rsidRPr="00FF10FA" w:rsidRDefault="00FA45F7" w:rsidP="00FF10FA">
      <w:pPr>
        <w:rPr>
          <w:sz w:val="22"/>
          <w:szCs w:val="22"/>
        </w:rPr>
      </w:pPr>
      <w:r w:rsidRPr="00FF10FA">
        <w:rPr>
          <w:sz w:val="22"/>
          <w:szCs w:val="22"/>
        </w:rPr>
        <w:t xml:space="preserve">We systematically reviewed national labor codes, gender equality, and other relevant legislation available through the International </w:t>
      </w:r>
      <w:proofErr w:type="spellStart"/>
      <w:r w:rsidRPr="00FF10FA">
        <w:rPr>
          <w:sz w:val="22"/>
          <w:szCs w:val="22"/>
        </w:rPr>
        <w:t>Labo</w:t>
      </w:r>
      <w:r w:rsidR="00C64A14">
        <w:rPr>
          <w:sz w:val="22"/>
          <w:szCs w:val="22"/>
        </w:rPr>
        <w:t>u</w:t>
      </w:r>
      <w:r w:rsidRPr="00FF10FA">
        <w:rPr>
          <w:sz w:val="22"/>
          <w:szCs w:val="22"/>
        </w:rPr>
        <w:t>r</w:t>
      </w:r>
      <w:proofErr w:type="spellEnd"/>
      <w:r w:rsidRPr="00FF10FA">
        <w:rPr>
          <w:sz w:val="22"/>
          <w:szCs w:val="22"/>
        </w:rPr>
        <w:t xml:space="preserve"> Organization’s NATLEX database for all 193 UN member states to determine whether national legislation prohibited gender discrimination in employment. We examined legal protections across five areas covered by CEDAW: </w:t>
      </w:r>
    </w:p>
    <w:p w14:paraId="71F940B3" w14:textId="77777777" w:rsidR="00FA45F7" w:rsidRPr="00FF10FA" w:rsidRDefault="00FA45F7" w:rsidP="0096441A">
      <w:pPr>
        <w:pStyle w:val="ListParagraph"/>
        <w:numPr>
          <w:ilvl w:val="0"/>
          <w:numId w:val="3"/>
        </w:numPr>
        <w:rPr>
          <w:sz w:val="22"/>
          <w:szCs w:val="22"/>
        </w:rPr>
      </w:pPr>
      <w:r w:rsidRPr="00FF10FA">
        <w:rPr>
          <w:sz w:val="22"/>
          <w:szCs w:val="22"/>
        </w:rPr>
        <w:t>employment opportunities or hiring</w:t>
      </w:r>
    </w:p>
    <w:p w14:paraId="023403CD" w14:textId="77777777" w:rsidR="00FA45F7" w:rsidRPr="00FF10FA" w:rsidRDefault="00FA45F7" w:rsidP="0096441A">
      <w:pPr>
        <w:pStyle w:val="ListParagraph"/>
        <w:numPr>
          <w:ilvl w:val="0"/>
          <w:numId w:val="3"/>
        </w:numPr>
        <w:rPr>
          <w:sz w:val="22"/>
          <w:szCs w:val="22"/>
        </w:rPr>
      </w:pPr>
      <w:r w:rsidRPr="00FF10FA">
        <w:rPr>
          <w:sz w:val="22"/>
          <w:szCs w:val="22"/>
        </w:rPr>
        <w:t>equal pay for work of equal value</w:t>
      </w:r>
    </w:p>
    <w:p w14:paraId="2082765D" w14:textId="4C1E58CD" w:rsidR="00FA45F7" w:rsidRPr="00FF10FA" w:rsidRDefault="00FA45F7" w:rsidP="0096441A">
      <w:pPr>
        <w:pStyle w:val="ListParagraph"/>
        <w:numPr>
          <w:ilvl w:val="0"/>
          <w:numId w:val="3"/>
        </w:numPr>
        <w:rPr>
          <w:sz w:val="22"/>
          <w:szCs w:val="22"/>
        </w:rPr>
      </w:pPr>
      <w:r w:rsidRPr="00FF10FA">
        <w:rPr>
          <w:sz w:val="22"/>
          <w:szCs w:val="22"/>
        </w:rPr>
        <w:t xml:space="preserve">training </w:t>
      </w:r>
    </w:p>
    <w:p w14:paraId="48038BAE" w14:textId="77777777" w:rsidR="00FA45F7" w:rsidRPr="00FF10FA" w:rsidRDefault="00FA45F7" w:rsidP="0096441A">
      <w:pPr>
        <w:pStyle w:val="ListParagraph"/>
        <w:numPr>
          <w:ilvl w:val="0"/>
          <w:numId w:val="3"/>
        </w:numPr>
        <w:rPr>
          <w:sz w:val="22"/>
          <w:szCs w:val="22"/>
        </w:rPr>
      </w:pPr>
      <w:r w:rsidRPr="00FF10FA">
        <w:rPr>
          <w:sz w:val="22"/>
          <w:szCs w:val="22"/>
        </w:rPr>
        <w:t>promotions or demotions</w:t>
      </w:r>
    </w:p>
    <w:p w14:paraId="4B125E0A" w14:textId="77777777" w:rsidR="00FA45F7" w:rsidRPr="00FF10FA" w:rsidRDefault="00FA45F7" w:rsidP="0096441A">
      <w:pPr>
        <w:pStyle w:val="ListParagraph"/>
        <w:numPr>
          <w:ilvl w:val="0"/>
          <w:numId w:val="3"/>
        </w:numPr>
        <w:rPr>
          <w:sz w:val="22"/>
          <w:szCs w:val="22"/>
        </w:rPr>
      </w:pPr>
      <w:r w:rsidRPr="00FF10FA">
        <w:rPr>
          <w:sz w:val="22"/>
          <w:szCs w:val="22"/>
        </w:rPr>
        <w:t xml:space="preserve">job security or terminations  </w:t>
      </w:r>
    </w:p>
    <w:p w14:paraId="62561116" w14:textId="77777777" w:rsidR="00AA065E" w:rsidRPr="00AA065E" w:rsidRDefault="00AA065E" w:rsidP="00AA065E">
      <w:pPr>
        <w:rPr>
          <w:rFonts w:ascii="Arial" w:hAnsi="Arial" w:cs="Arial"/>
          <w:color w:val="1D1C1D"/>
          <w:sz w:val="23"/>
          <w:szCs w:val="23"/>
          <w:shd w:val="clear" w:color="auto" w:fill="F8F8F8"/>
        </w:rPr>
      </w:pPr>
      <w:r w:rsidRPr="00AA065E">
        <w:rPr>
          <w:sz w:val="22"/>
          <w:szCs w:val="22"/>
        </w:rPr>
        <w:t xml:space="preserve">We assessed whether women were explicitly protected from discrimination at work in each of these areas and whether the definition of discrimination included both direct and indirect discrimination. </w:t>
      </w:r>
    </w:p>
    <w:p w14:paraId="1ADA5DEC" w14:textId="095898A4" w:rsidR="00AA065E" w:rsidRPr="00AA065E" w:rsidRDefault="00AA065E" w:rsidP="00AA065E">
      <w:pPr>
        <w:spacing w:before="0" w:after="100"/>
        <w:rPr>
          <w:sz w:val="22"/>
          <w:szCs w:val="22"/>
        </w:rPr>
      </w:pPr>
      <w:r w:rsidRPr="00AA065E">
        <w:rPr>
          <w:sz w:val="22"/>
          <w:szCs w:val="22"/>
        </w:rPr>
        <w:t>We also examined whether there were explicit protections from discrimination in terminations on the grounds of pregnancy and marital status, in line with Article 11.2.a) of the Convention, which prohibits “dismissal on the grounds of pregnancy or of maternity leave and discrimination in dismissals on the basis of marital status”. We further examined whether explicit protections from terminations on the basis of family status were in place.</w:t>
      </w:r>
      <w:r w:rsidR="00EA6AB7">
        <w:rPr>
          <w:sz w:val="22"/>
          <w:szCs w:val="22"/>
        </w:rPr>
        <w:t xml:space="preserve"> </w:t>
      </w:r>
      <w:r w:rsidR="00EA6AB7">
        <w:rPr>
          <w:rFonts w:cstheme="minorHAnsi"/>
          <w:color w:val="263C4A"/>
          <w:sz w:val="22"/>
          <w:szCs w:val="22"/>
          <w:shd w:val="clear" w:color="auto" w:fill="FFFFFF"/>
        </w:rPr>
        <w:t>G</w:t>
      </w:r>
      <w:r w:rsidR="00EA6AB7" w:rsidRPr="00313197">
        <w:rPr>
          <w:rFonts w:cstheme="minorHAnsi"/>
          <w:color w:val="263C4A"/>
          <w:sz w:val="22"/>
          <w:szCs w:val="22"/>
          <w:shd w:val="clear" w:color="auto" w:fill="FFFFFF"/>
        </w:rPr>
        <w:t>iven the disproportionate role of women in caregiving</w:t>
      </w:r>
      <w:r w:rsidR="00EA6AB7">
        <w:rPr>
          <w:rFonts w:cstheme="minorHAnsi"/>
          <w:color w:val="263C4A"/>
          <w:sz w:val="22"/>
          <w:szCs w:val="22"/>
          <w:shd w:val="clear" w:color="auto" w:fill="FFFFFF"/>
        </w:rPr>
        <w:t>, d</w:t>
      </w:r>
      <w:r w:rsidR="00EA6AB7" w:rsidRPr="00266372">
        <w:rPr>
          <w:rFonts w:cstheme="minorHAnsi"/>
          <w:sz w:val="22"/>
          <w:szCs w:val="22"/>
        </w:rPr>
        <w:t xml:space="preserve">iscrimination based on family status will have a greater impact on </w:t>
      </w:r>
      <w:r w:rsidR="00EA6AB7" w:rsidRPr="008679AC">
        <w:rPr>
          <w:rFonts w:cstheme="minorHAnsi"/>
          <w:color w:val="263C4A"/>
          <w:sz w:val="22"/>
          <w:szCs w:val="22"/>
          <w:shd w:val="clear" w:color="auto" w:fill="FFFFFF"/>
        </w:rPr>
        <w:t>women</w:t>
      </w:r>
      <w:r w:rsidR="00EA6AB7">
        <w:rPr>
          <w:rFonts w:cstheme="minorHAnsi"/>
          <w:color w:val="263C4A"/>
          <w:sz w:val="22"/>
          <w:szCs w:val="22"/>
          <w:shd w:val="clear" w:color="auto" w:fill="FFFFFF"/>
        </w:rPr>
        <w:t>.</w:t>
      </w:r>
    </w:p>
    <w:p w14:paraId="4651F3E9" w14:textId="1DF8BBB7" w:rsidR="00AA065E" w:rsidRPr="00AA065E" w:rsidRDefault="00AA065E" w:rsidP="00AA065E">
      <w:pPr>
        <w:spacing w:before="0" w:after="100"/>
        <w:rPr>
          <w:sz w:val="22"/>
          <w:szCs w:val="22"/>
        </w:rPr>
      </w:pPr>
      <w:r w:rsidRPr="00AA065E">
        <w:rPr>
          <w:sz w:val="22"/>
          <w:szCs w:val="22"/>
        </w:rPr>
        <w:t>Finally, although the Convention focuses only on protecting from dismissal on these grounds, we nevertheless further examined whether discrimination on the grounds of pregnancy, marital status, or family status was prohibited in other stages of employment because of the centrality of these protections from preventing sex discrimination at work, which the convention protects against more broadly.</w:t>
      </w:r>
    </w:p>
    <w:p w14:paraId="4BFAEC7B" w14:textId="77777777" w:rsidR="00FF10FA" w:rsidRDefault="00FF10FA" w:rsidP="00493706">
      <w:pPr>
        <w:rPr>
          <w:rFonts w:eastAsia="Times New Roman"/>
          <w:highlight w:val="yellow"/>
        </w:rPr>
      </w:pPr>
    </w:p>
    <w:p w14:paraId="61D38BEB" w14:textId="26756B9D" w:rsidR="00FF10FA" w:rsidRPr="00DD1DDD" w:rsidRDefault="007F67DB"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lastRenderedPageBreak/>
        <w:t>TOGO</w:t>
      </w:r>
      <w:r w:rsidR="00DD1DDD" w:rsidRPr="00DD1DDD">
        <w:rPr>
          <w:rFonts w:ascii="Calibri Light" w:eastAsia="Times New Roman" w:hAnsi="Calibri Light" w:cs="Times New Roman"/>
          <w:i/>
          <w:iCs/>
          <w:color w:val="2E74B5"/>
          <w:sz w:val="22"/>
          <w:szCs w:val="22"/>
        </w:rPr>
        <w:t>’S</w:t>
      </w:r>
      <w:r w:rsidR="00FF10FA" w:rsidRPr="00DD1DDD">
        <w:rPr>
          <w:rFonts w:ascii="Calibri Light" w:eastAsia="Times New Roman" w:hAnsi="Calibri Light" w:cs="Times New Roman"/>
          <w:i/>
          <w:iCs/>
          <w:color w:val="2E74B5"/>
          <w:sz w:val="22"/>
          <w:szCs w:val="22"/>
        </w:rPr>
        <w:t xml:space="preserve"> LEGISLATIVE PROV</w:t>
      </w:r>
      <w:r w:rsidR="003C541A" w:rsidRPr="00DD1DDD">
        <w:rPr>
          <w:rFonts w:ascii="Calibri Light" w:eastAsia="Times New Roman" w:hAnsi="Calibri Light" w:cs="Times New Roman"/>
          <w:i/>
          <w:iCs/>
          <w:color w:val="2E74B5"/>
          <w:sz w:val="22"/>
          <w:szCs w:val="22"/>
        </w:rPr>
        <w:t>I</w:t>
      </w:r>
      <w:r w:rsidR="00FF10FA" w:rsidRPr="00DD1DDD">
        <w:rPr>
          <w:rFonts w:ascii="Calibri Light" w:eastAsia="Times New Roman" w:hAnsi="Calibri Light" w:cs="Times New Roman"/>
          <w:i/>
          <w:iCs/>
          <w:color w:val="2E74B5"/>
          <w:sz w:val="22"/>
          <w:szCs w:val="22"/>
        </w:rPr>
        <w:t xml:space="preserve">SIONS: </w:t>
      </w:r>
      <w:r w:rsidR="00DD1DDD" w:rsidRPr="00DD1DDD">
        <w:rPr>
          <w:rFonts w:ascii="Calibri Light" w:eastAsia="Times New Roman" w:hAnsi="Calibri Light" w:cs="Times New Roman"/>
          <w:i/>
          <w:iCs/>
          <w:color w:val="2E74B5"/>
          <w:sz w:val="22"/>
          <w:szCs w:val="22"/>
        </w:rPr>
        <w:t>COMPREHENSIVE PROT</w:t>
      </w:r>
      <w:r w:rsidR="00DD1DDD">
        <w:rPr>
          <w:rFonts w:ascii="Calibri Light" w:eastAsia="Times New Roman" w:hAnsi="Calibri Light" w:cs="Times New Roman"/>
          <w:i/>
          <w:iCs/>
          <w:color w:val="2E74B5"/>
          <w:sz w:val="22"/>
          <w:szCs w:val="22"/>
        </w:rPr>
        <w:t xml:space="preserve">ECTION AGAINST GENDER DISCRIMINATION IN THE WORKPLACE, </w:t>
      </w:r>
      <w:r w:rsidR="00605DAB">
        <w:rPr>
          <w:rFonts w:ascii="Calibri Light" w:eastAsia="Times New Roman" w:hAnsi="Calibri Light" w:cs="Times New Roman"/>
          <w:i/>
          <w:iCs/>
          <w:color w:val="2E74B5"/>
          <w:sz w:val="22"/>
          <w:szCs w:val="22"/>
        </w:rPr>
        <w:t>BUT GAPS REMAIN ON DISCRIMINATION ON THE BASIS OF FAMILY STATUS, MARITAL STATUS, AND PREGNANCY</w:t>
      </w:r>
    </w:p>
    <w:p w14:paraId="703E091A" w14:textId="056B75D9" w:rsidR="00DD1DDD" w:rsidRPr="00493706" w:rsidRDefault="007F67DB" w:rsidP="00DD1DDD">
      <w:pPr>
        <w:rPr>
          <w:sz w:val="22"/>
          <w:szCs w:val="22"/>
        </w:rPr>
      </w:pPr>
      <w:r w:rsidRPr="00493706">
        <w:rPr>
          <w:sz w:val="22"/>
          <w:szCs w:val="22"/>
        </w:rPr>
        <w:t>Togo</w:t>
      </w:r>
      <w:r w:rsidR="00DD1DDD" w:rsidRPr="00493706">
        <w:rPr>
          <w:sz w:val="22"/>
          <w:szCs w:val="22"/>
        </w:rPr>
        <w:t xml:space="preserve">’s labor legislation </w:t>
      </w:r>
      <w:r w:rsidR="00EA6AB7">
        <w:rPr>
          <w:sz w:val="22"/>
          <w:szCs w:val="22"/>
        </w:rPr>
        <w:t>prohibits discrimination on the basis of gender and family status</w:t>
      </w:r>
      <w:r w:rsidR="00C77511">
        <w:rPr>
          <w:sz w:val="22"/>
          <w:szCs w:val="22"/>
        </w:rPr>
        <w:t xml:space="preserve"> and</w:t>
      </w:r>
      <w:r w:rsidR="00DD1DDD" w:rsidRPr="00493706">
        <w:rPr>
          <w:sz w:val="22"/>
          <w:szCs w:val="22"/>
        </w:rPr>
        <w:t xml:space="preserve"> mandates equal pay for work of equal </w:t>
      </w:r>
      <w:r w:rsidR="00F369C9">
        <w:rPr>
          <w:sz w:val="22"/>
          <w:szCs w:val="22"/>
        </w:rPr>
        <w:t xml:space="preserve">value </w:t>
      </w:r>
      <w:r w:rsidR="00605DAB" w:rsidRPr="00493706">
        <w:rPr>
          <w:sz w:val="22"/>
          <w:szCs w:val="22"/>
        </w:rPr>
        <w:t>regardless of sex</w:t>
      </w:r>
      <w:r w:rsidR="00DD1DDD" w:rsidRPr="00493706">
        <w:rPr>
          <w:sz w:val="22"/>
          <w:szCs w:val="22"/>
        </w:rPr>
        <w:t xml:space="preserve">. </w:t>
      </w:r>
      <w:r w:rsidR="00605DAB" w:rsidRPr="00493706">
        <w:rPr>
          <w:sz w:val="22"/>
          <w:szCs w:val="22"/>
        </w:rPr>
        <w:t xml:space="preserve">The Labor Code </w:t>
      </w:r>
      <w:r w:rsidR="00EA6AB7">
        <w:rPr>
          <w:sz w:val="22"/>
          <w:szCs w:val="22"/>
        </w:rPr>
        <w:t xml:space="preserve">also </w:t>
      </w:r>
      <w:r w:rsidR="002B1346">
        <w:rPr>
          <w:sz w:val="22"/>
          <w:szCs w:val="22"/>
        </w:rPr>
        <w:t>prohibits</w:t>
      </w:r>
      <w:r w:rsidR="00605DAB" w:rsidRPr="00493706">
        <w:rPr>
          <w:sz w:val="22"/>
          <w:szCs w:val="22"/>
        </w:rPr>
        <w:t xml:space="preserve"> discrimination on the basis of pregnancy</w:t>
      </w:r>
      <w:r w:rsidR="00C8734D">
        <w:rPr>
          <w:sz w:val="22"/>
          <w:szCs w:val="22"/>
        </w:rPr>
        <w:t>.</w:t>
      </w:r>
      <w:r w:rsidR="00605DAB" w:rsidRPr="00493706">
        <w:rPr>
          <w:sz w:val="22"/>
          <w:szCs w:val="22"/>
        </w:rPr>
        <w:t xml:space="preserve"> There are no provisions on discrimination based on marital status. </w:t>
      </w:r>
    </w:p>
    <w:p w14:paraId="593503BA" w14:textId="6B4C2863" w:rsidR="00DD1DDD" w:rsidRPr="00493706" w:rsidRDefault="0087646F" w:rsidP="00DD1DDD">
      <w:pPr>
        <w:spacing w:after="0"/>
        <w:ind w:left="720"/>
        <w:rPr>
          <w:i/>
          <w:iCs/>
          <w:u w:val="single"/>
          <w:lang w:val="fr-CA"/>
        </w:rPr>
      </w:pPr>
      <w:r w:rsidRPr="00493706">
        <w:rPr>
          <w:i/>
          <w:iCs/>
          <w:u w:val="single"/>
          <w:lang w:val="fr-CA"/>
        </w:rPr>
        <w:t xml:space="preserve">Code du Travail 2020, </w:t>
      </w:r>
      <w:proofErr w:type="spellStart"/>
      <w:r w:rsidRPr="00493706">
        <w:rPr>
          <w:i/>
          <w:iCs/>
          <w:u w:val="single"/>
          <w:lang w:val="fr-CA"/>
        </w:rPr>
        <w:t>amended</w:t>
      </w:r>
      <w:proofErr w:type="spellEnd"/>
      <w:r w:rsidRPr="00493706">
        <w:rPr>
          <w:i/>
          <w:iCs/>
          <w:u w:val="single"/>
          <w:lang w:val="fr-CA"/>
        </w:rPr>
        <w:t xml:space="preserve"> to 2022</w:t>
      </w:r>
    </w:p>
    <w:p w14:paraId="0D21CBA4" w14:textId="77777777" w:rsidR="0087646F" w:rsidRPr="0087646F" w:rsidRDefault="0087646F" w:rsidP="0087646F">
      <w:pPr>
        <w:ind w:left="720"/>
        <w:rPr>
          <w:i/>
          <w:iCs/>
          <w:lang w:val="fr-CA"/>
        </w:rPr>
      </w:pPr>
      <w:r w:rsidRPr="0087646F">
        <w:rPr>
          <w:i/>
          <w:iCs/>
          <w:lang w:val="fr-CA"/>
        </w:rPr>
        <w:t>Article 4 : Toute discrimination directe ou indirecte en matière d’emploi et de profession est interdite.</w:t>
      </w:r>
    </w:p>
    <w:p w14:paraId="648DFFE8" w14:textId="77777777" w:rsidR="0087646F" w:rsidRPr="0087646F" w:rsidRDefault="0087646F" w:rsidP="0087646F">
      <w:pPr>
        <w:ind w:left="720"/>
        <w:rPr>
          <w:i/>
          <w:iCs/>
          <w:lang w:val="fr-CA"/>
        </w:rPr>
      </w:pPr>
      <w:r w:rsidRPr="0087646F">
        <w:rPr>
          <w:i/>
          <w:iCs/>
          <w:lang w:val="fr-CA"/>
        </w:rPr>
        <w:t>Par discrimination, on entend toute distinction, exclusion ou préférence fondée sur le sexe, la couleur, la religion, l’appartenance à une ethnie, une race, l’opinion politique ou philosophique, les activités syndicales ou mutualistes, l’origine, y compris sociale, les mœurs, le statut juridique, l’ascendance nationale, l’apparence physique, l’âge, la situation de famille, l’état de grossesse ou de santé, la perte d’autonomie ou le handicap, et qui a pour effet de réduire ou d’altérer l’égalité de chance ou de traitement en matière d’emploi ou de profession.</w:t>
      </w:r>
    </w:p>
    <w:p w14:paraId="369F635D" w14:textId="77777777" w:rsidR="0087646F" w:rsidRPr="0087646F" w:rsidRDefault="0087646F" w:rsidP="0087646F">
      <w:pPr>
        <w:ind w:left="720"/>
        <w:rPr>
          <w:i/>
          <w:iCs/>
          <w:lang w:val="fr-CA"/>
        </w:rPr>
      </w:pPr>
      <w:r w:rsidRPr="0087646F">
        <w:rPr>
          <w:i/>
          <w:iCs/>
          <w:lang w:val="fr-CA"/>
        </w:rPr>
        <w:t>Par emploi et profession, on entend l'accès à la formation professionnelle, l'accès à l'emploi et aux différentes professions, ainsi que les conditions d'emploi.</w:t>
      </w:r>
    </w:p>
    <w:p w14:paraId="1BB3B8D6" w14:textId="77777777" w:rsidR="0087646F" w:rsidRPr="0087646F" w:rsidRDefault="0087646F" w:rsidP="0087646F">
      <w:pPr>
        <w:ind w:left="720"/>
        <w:rPr>
          <w:i/>
          <w:iCs/>
          <w:lang w:val="fr-CA"/>
        </w:rPr>
      </w:pPr>
      <w:r w:rsidRPr="0087646F">
        <w:rPr>
          <w:i/>
          <w:iCs/>
          <w:lang w:val="fr-CA"/>
        </w:rPr>
        <w:t>(…)</w:t>
      </w:r>
    </w:p>
    <w:p w14:paraId="58C6993F" w14:textId="77777777" w:rsidR="0087646F" w:rsidRPr="0087646F" w:rsidRDefault="0087646F" w:rsidP="0087646F">
      <w:pPr>
        <w:ind w:left="720"/>
        <w:rPr>
          <w:i/>
          <w:iCs/>
          <w:lang w:val="fr-CA"/>
        </w:rPr>
      </w:pPr>
      <w:r w:rsidRPr="0087646F">
        <w:rPr>
          <w:i/>
          <w:iCs/>
          <w:lang w:val="fr-CA"/>
        </w:rPr>
        <w:t>Article 39 : Aucune personne ne peut être écartée d’une procédure de recrutement, aucun travailleur ne peut être sanctionné ou faire l’objet d’une mesure discriminatoire directe ou indirecte telle que définie par le présent code, en raison de son origine, y compris sociale, de son sexe, de sa couleur, de son âge, de ses mœurs, de sa situation de famille, de son appartenance à une ethnie, une race, de ses opinions politiques ou philosophiques, de ses activités syndicales ou mutualistes, de son statut juridique, de son ascendance nationale, de son apparence physique, de ses convictions religieuses ou de sa perte d’autonomie ou de son handicap sauf inaptitude constatée par le médecin-inspecteur du travail, en raison de son état de santé.</w:t>
      </w:r>
    </w:p>
    <w:p w14:paraId="55F1E5DE" w14:textId="77777777" w:rsidR="0087646F" w:rsidRPr="0087646F" w:rsidRDefault="0087646F" w:rsidP="0087646F">
      <w:pPr>
        <w:ind w:left="720"/>
        <w:rPr>
          <w:i/>
          <w:iCs/>
          <w:lang w:val="fr-CA"/>
        </w:rPr>
      </w:pPr>
      <w:r w:rsidRPr="0087646F">
        <w:rPr>
          <w:i/>
          <w:iCs/>
          <w:lang w:val="fr-CA"/>
        </w:rPr>
        <w:t>(…)</w:t>
      </w:r>
    </w:p>
    <w:p w14:paraId="3C0C69A3" w14:textId="77777777" w:rsidR="0087646F" w:rsidRPr="0087646F" w:rsidRDefault="0087646F" w:rsidP="0087646F">
      <w:pPr>
        <w:ind w:left="720"/>
        <w:rPr>
          <w:i/>
          <w:iCs/>
          <w:lang w:val="fr-CA"/>
        </w:rPr>
      </w:pPr>
      <w:r w:rsidRPr="0087646F">
        <w:rPr>
          <w:i/>
          <w:iCs/>
          <w:lang w:val="fr-CA"/>
        </w:rPr>
        <w:t>Article 155 : Dans les conditions prévues au présent titre, tout employeur est tenu d’assurer, pour un même travail ou un travail de valeur égale, l’égalité de rémunération entre les travailleurs, quels que soient leur nationalité, leur sexe, leur âge ou leur statut.</w:t>
      </w:r>
    </w:p>
    <w:p w14:paraId="0C7E0BBC" w14:textId="77777777" w:rsidR="00DD1DDD" w:rsidRPr="0087646F" w:rsidRDefault="00DD1DDD" w:rsidP="00DD1DDD">
      <w:pPr>
        <w:spacing w:after="0"/>
        <w:ind w:left="720"/>
        <w:rPr>
          <w:lang w:val="fr-CA"/>
        </w:rPr>
      </w:pPr>
    </w:p>
    <w:p w14:paraId="5EC328CA" w14:textId="740D4D34"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8" w:name="_Toc184384815"/>
      <w:r w:rsidRPr="003C541A">
        <w:rPr>
          <w:rFonts w:ascii="Calibri Light" w:eastAsia="Times New Roman" w:hAnsi="Calibri Light" w:cs="Times New Roman"/>
          <w:bCs/>
          <w:color w:val="2E74B5"/>
          <w:sz w:val="26"/>
          <w:szCs w:val="26"/>
        </w:rPr>
        <w:t>Paid Maternity and Paternity Leave (Articles 11, 5)</w:t>
      </w:r>
      <w:bookmarkEnd w:id="58"/>
    </w:p>
    <w:p w14:paraId="2F526491" w14:textId="1E0E1B44" w:rsidR="00FA45F7" w:rsidRPr="00FF10FA" w:rsidRDefault="00FA45F7" w:rsidP="00FF10FA">
      <w:pPr>
        <w:rPr>
          <w:sz w:val="22"/>
          <w:szCs w:val="22"/>
        </w:rPr>
      </w:pPr>
      <w:r w:rsidRPr="00FF10FA">
        <w:rPr>
          <w:sz w:val="22"/>
          <w:szCs w:val="22"/>
        </w:rPr>
        <w:t>Article 11</w:t>
      </w:r>
      <w:r w:rsidR="002874BF" w:rsidRPr="00FF10FA">
        <w:rPr>
          <w:sz w:val="22"/>
          <w:szCs w:val="22"/>
        </w:rPr>
        <w:t>.2</w:t>
      </w:r>
      <w:r w:rsidRPr="00FF10FA">
        <w:rPr>
          <w:sz w:val="22"/>
          <w:szCs w:val="22"/>
        </w:rPr>
        <w:t xml:space="preserve"> of the Convention states that: </w:t>
      </w:r>
    </w:p>
    <w:p w14:paraId="06E8D9D5" w14:textId="26171150" w:rsidR="00FA45F7" w:rsidRPr="00FF10FA" w:rsidRDefault="00FA45F7" w:rsidP="00FF10FA">
      <w:pPr>
        <w:ind w:left="720"/>
        <w:rPr>
          <w:i/>
          <w:sz w:val="22"/>
          <w:szCs w:val="22"/>
        </w:rPr>
      </w:pPr>
      <w:r w:rsidRPr="00FF10FA">
        <w:rPr>
          <w:i/>
          <w:sz w:val="22"/>
          <w:szCs w:val="22"/>
        </w:rPr>
        <w:t xml:space="preserve">In order to prevent discrimination against women on the grounds of marriage or maternity and to ensure their effective right to work, States Parties shall take appropriate measures: </w:t>
      </w:r>
    </w:p>
    <w:p w14:paraId="2DF97AF9" w14:textId="77777777" w:rsidR="00FA45F7" w:rsidRPr="00FF10FA" w:rsidRDefault="00FA45F7" w:rsidP="00FF10FA">
      <w:pPr>
        <w:ind w:left="720"/>
        <w:rPr>
          <w:i/>
          <w:sz w:val="22"/>
          <w:szCs w:val="22"/>
        </w:rPr>
      </w:pPr>
      <w:r w:rsidRPr="00FF10FA">
        <w:rPr>
          <w:i/>
          <w:sz w:val="22"/>
          <w:szCs w:val="22"/>
        </w:rPr>
        <w:t>(a) To prohibit, subject to the imposition of sanctions, dismissal on the grounds of pregnancy or of maternity leave and discrimination in dismissals on the basis of marital status;</w:t>
      </w:r>
    </w:p>
    <w:p w14:paraId="56EF7DF2" w14:textId="77777777" w:rsidR="00FA45F7" w:rsidRPr="00FF10FA" w:rsidRDefault="00FA45F7" w:rsidP="00FF10FA">
      <w:pPr>
        <w:ind w:left="720"/>
        <w:rPr>
          <w:i/>
          <w:sz w:val="22"/>
          <w:szCs w:val="22"/>
        </w:rPr>
      </w:pPr>
      <w:r w:rsidRPr="00FF10FA">
        <w:rPr>
          <w:i/>
          <w:sz w:val="22"/>
          <w:szCs w:val="22"/>
        </w:rPr>
        <w:lastRenderedPageBreak/>
        <w:t>(b) To introduce maternity leave with pay or with comparable social benefits without loss of former employment, seniority or social allowances;</w:t>
      </w:r>
    </w:p>
    <w:p w14:paraId="3CBF7E70" w14:textId="144B4501" w:rsidR="00FA45F7" w:rsidRPr="00FF10FA" w:rsidRDefault="00FA45F7" w:rsidP="00FF10FA">
      <w:pPr>
        <w:rPr>
          <w:sz w:val="22"/>
          <w:szCs w:val="22"/>
        </w:rPr>
      </w:pPr>
      <w:r w:rsidRPr="00FF10FA">
        <w:rPr>
          <w:sz w:val="22"/>
          <w:szCs w:val="22"/>
        </w:rPr>
        <w:t>Further, Article 5</w:t>
      </w:r>
      <w:r w:rsidR="000345E3" w:rsidRPr="00FF10FA">
        <w:rPr>
          <w:sz w:val="22"/>
          <w:szCs w:val="22"/>
        </w:rPr>
        <w:t>(b)</w:t>
      </w:r>
      <w:r w:rsidRPr="00FF10FA">
        <w:rPr>
          <w:sz w:val="22"/>
          <w:szCs w:val="22"/>
        </w:rPr>
        <w:t xml:space="preserve"> of the Convention emphasizes the importance of including men in the upbringing of children: </w:t>
      </w:r>
    </w:p>
    <w:p w14:paraId="19625A25" w14:textId="5DFFF5E3" w:rsidR="00FA45F7" w:rsidRPr="00FF10FA" w:rsidRDefault="00FA45F7" w:rsidP="00FF10FA">
      <w:pPr>
        <w:ind w:left="720"/>
        <w:rPr>
          <w:i/>
          <w:sz w:val="22"/>
          <w:szCs w:val="22"/>
        </w:rPr>
      </w:pPr>
      <w:r w:rsidRPr="00FF10FA">
        <w:rPr>
          <w:i/>
          <w:sz w:val="22"/>
          <w:szCs w:val="22"/>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4CA165D2" w14:textId="2D65D189" w:rsidR="0028500F" w:rsidRDefault="0028500F" w:rsidP="00FF10FA">
      <w:pPr>
        <w:rPr>
          <w:sz w:val="22"/>
          <w:szCs w:val="22"/>
        </w:rPr>
      </w:pPr>
      <w:r>
        <w:rPr>
          <w:bCs/>
          <w:sz w:val="22"/>
          <w:szCs w:val="22"/>
        </w:rPr>
        <w:t>Research evidence</w:t>
      </w:r>
      <w:r w:rsidRPr="00CE26CA">
        <w:rPr>
          <w:bCs/>
          <w:color w:val="000000" w:themeColor="text1"/>
          <w:sz w:val="22"/>
          <w:szCs w:val="22"/>
        </w:rPr>
        <w:t xml:space="preserve"> indicat</w:t>
      </w:r>
      <w:r>
        <w:rPr>
          <w:bCs/>
          <w:color w:val="000000" w:themeColor="text1"/>
          <w:sz w:val="22"/>
          <w:szCs w:val="22"/>
        </w:rPr>
        <w:t>es</w:t>
      </w:r>
      <w:r w:rsidRPr="00CE26CA">
        <w:rPr>
          <w:bCs/>
          <w:color w:val="000000" w:themeColor="text1"/>
          <w:sz w:val="22"/>
          <w:szCs w:val="22"/>
        </w:rPr>
        <w:t xml:space="preserve"> that </w:t>
      </w:r>
      <w:r>
        <w:rPr>
          <w:sz w:val="22"/>
          <w:szCs w:val="22"/>
        </w:rPr>
        <w:t xml:space="preserve">paid paternity leave can increase gender equality in caregiving responsibilities and gender equality in employment; it is therefore important to ensure fathers have access to adequate paid paternity leave. </w:t>
      </w:r>
    </w:p>
    <w:p w14:paraId="6D28ED8B" w14:textId="260234E7" w:rsidR="00FA45F7" w:rsidRPr="00FF10FA" w:rsidRDefault="00FA45F7" w:rsidP="00FF10FA">
      <w:pPr>
        <w:rPr>
          <w:sz w:val="22"/>
          <w:szCs w:val="22"/>
        </w:rPr>
      </w:pPr>
      <w:r w:rsidRPr="00FF10FA">
        <w:rPr>
          <w:sz w:val="22"/>
          <w:szCs w:val="22"/>
        </w:rPr>
        <w:t xml:space="preserve">We systematically reviewed national labor codes and social security laws to assess the availability </w:t>
      </w:r>
      <w:r w:rsidR="00D82319">
        <w:rPr>
          <w:sz w:val="22"/>
          <w:szCs w:val="22"/>
        </w:rPr>
        <w:t xml:space="preserve">of </w:t>
      </w:r>
      <w:r w:rsidRPr="00FF10FA">
        <w:rPr>
          <w:sz w:val="22"/>
          <w:szCs w:val="22"/>
        </w:rPr>
        <w:t xml:space="preserve">paid maternity and paternity leave. We relied primarily on legislation downloaded through the International </w:t>
      </w:r>
      <w:proofErr w:type="spellStart"/>
      <w:r w:rsidRPr="00FF10FA">
        <w:rPr>
          <w:sz w:val="22"/>
          <w:szCs w:val="22"/>
        </w:rPr>
        <w:t>Labo</w:t>
      </w:r>
      <w:r w:rsidR="0028500F">
        <w:rPr>
          <w:sz w:val="22"/>
          <w:szCs w:val="22"/>
        </w:rPr>
        <w:t>u</w:t>
      </w:r>
      <w:r w:rsidRPr="00FF10FA">
        <w:rPr>
          <w:sz w:val="22"/>
          <w:szCs w:val="22"/>
        </w:rPr>
        <w:t>r</w:t>
      </w:r>
      <w:proofErr w:type="spellEnd"/>
      <w:r w:rsidRPr="00FF10FA">
        <w:rPr>
          <w:sz w:val="22"/>
          <w:szCs w:val="22"/>
        </w:rPr>
        <w:t xml:space="preserve">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76C8131B" w14:textId="77777777" w:rsidR="00FF10FA" w:rsidRDefault="00FF10FA" w:rsidP="00FA45F7"/>
    <w:p w14:paraId="48EE0F39" w14:textId="22563987" w:rsidR="000B1856" w:rsidRDefault="007F67DB"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TOGO</w:t>
      </w:r>
      <w:r w:rsidR="000B1856">
        <w:rPr>
          <w:rFonts w:ascii="Calibri Light" w:eastAsia="Times New Roman" w:hAnsi="Calibri Light" w:cs="Times New Roman"/>
          <w:i/>
          <w:iCs/>
          <w:color w:val="2E74B5"/>
          <w:sz w:val="22"/>
          <w:szCs w:val="22"/>
        </w:rPr>
        <w:t xml:space="preserve">’S </w:t>
      </w:r>
      <w:r w:rsidR="00FF10FA" w:rsidRPr="005E4090">
        <w:rPr>
          <w:rFonts w:ascii="Calibri Light" w:eastAsia="Times New Roman" w:hAnsi="Calibri Light" w:cs="Times New Roman"/>
          <w:i/>
          <w:iCs/>
          <w:color w:val="2E74B5"/>
          <w:sz w:val="22"/>
          <w:szCs w:val="22"/>
        </w:rPr>
        <w:t>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sidR="000B1856">
        <w:rPr>
          <w:rFonts w:ascii="Calibri Light" w:eastAsia="Times New Roman" w:hAnsi="Calibri Light" w:cs="Times New Roman"/>
          <w:i/>
          <w:iCs/>
          <w:color w:val="2E74B5"/>
          <w:sz w:val="22"/>
          <w:szCs w:val="22"/>
        </w:rPr>
        <w:t>14 WEEKS OF PAID LEAVE FOR MOTHERS</w:t>
      </w:r>
      <w:r w:rsidR="00CC4EDF">
        <w:rPr>
          <w:rFonts w:ascii="Calibri Light" w:eastAsia="Times New Roman" w:hAnsi="Calibri Light" w:cs="Times New Roman"/>
          <w:i/>
          <w:iCs/>
          <w:color w:val="2E74B5"/>
          <w:sz w:val="22"/>
          <w:szCs w:val="22"/>
        </w:rPr>
        <w:t xml:space="preserve">; </w:t>
      </w:r>
      <w:r w:rsidR="00E73425">
        <w:rPr>
          <w:rFonts w:ascii="Calibri Light" w:eastAsia="Times New Roman" w:hAnsi="Calibri Light" w:cs="Times New Roman"/>
          <w:i/>
          <w:iCs/>
          <w:color w:val="2E74B5"/>
          <w:sz w:val="22"/>
          <w:szCs w:val="22"/>
        </w:rPr>
        <w:t>ONLY TWO DAYS FOR NEW FATHERS</w:t>
      </w:r>
    </w:p>
    <w:p w14:paraId="1DE79137" w14:textId="7B30055E" w:rsidR="000B1856" w:rsidRPr="00493706" w:rsidRDefault="007F67DB" w:rsidP="000B1856">
      <w:pPr>
        <w:spacing w:after="0"/>
        <w:rPr>
          <w:sz w:val="22"/>
          <w:szCs w:val="22"/>
        </w:rPr>
      </w:pPr>
      <w:r w:rsidRPr="00493706">
        <w:rPr>
          <w:sz w:val="22"/>
          <w:szCs w:val="22"/>
        </w:rPr>
        <w:t>Togo</w:t>
      </w:r>
      <w:r w:rsidR="000B1856" w:rsidRPr="00493706">
        <w:rPr>
          <w:sz w:val="22"/>
          <w:szCs w:val="22"/>
        </w:rPr>
        <w:t xml:space="preserve">’s </w:t>
      </w:r>
      <w:r w:rsidR="00CC4EDF">
        <w:rPr>
          <w:sz w:val="22"/>
          <w:szCs w:val="22"/>
        </w:rPr>
        <w:t>L</w:t>
      </w:r>
      <w:r w:rsidR="00CC4EDF" w:rsidRPr="00493706">
        <w:rPr>
          <w:sz w:val="22"/>
          <w:szCs w:val="22"/>
        </w:rPr>
        <w:t xml:space="preserve">abor </w:t>
      </w:r>
      <w:r w:rsidR="00CC4EDF">
        <w:rPr>
          <w:sz w:val="22"/>
          <w:szCs w:val="22"/>
        </w:rPr>
        <w:t>C</w:t>
      </w:r>
      <w:r w:rsidR="00CC4EDF" w:rsidRPr="00493706">
        <w:rPr>
          <w:sz w:val="22"/>
          <w:szCs w:val="22"/>
        </w:rPr>
        <w:t xml:space="preserve">ode </w:t>
      </w:r>
      <w:r w:rsidR="000B1856" w:rsidRPr="00493706">
        <w:rPr>
          <w:sz w:val="22"/>
          <w:szCs w:val="22"/>
        </w:rPr>
        <w:t xml:space="preserve">provides for 14 weeks of maternity leave at full pay, plus an additional year of unpaid leave for new mothers. </w:t>
      </w:r>
      <w:r w:rsidR="00E73425" w:rsidRPr="00493706">
        <w:rPr>
          <w:sz w:val="22"/>
          <w:szCs w:val="22"/>
        </w:rPr>
        <w:t xml:space="preserve">There are no </w:t>
      </w:r>
      <w:r w:rsidR="00FD26F7">
        <w:rPr>
          <w:sz w:val="22"/>
          <w:szCs w:val="22"/>
        </w:rPr>
        <w:t>L</w:t>
      </w:r>
      <w:r w:rsidR="00FD26F7" w:rsidRPr="00493706">
        <w:rPr>
          <w:sz w:val="22"/>
          <w:szCs w:val="22"/>
        </w:rPr>
        <w:t xml:space="preserve">abor </w:t>
      </w:r>
      <w:r w:rsidR="00FD26F7">
        <w:rPr>
          <w:sz w:val="22"/>
          <w:szCs w:val="22"/>
        </w:rPr>
        <w:t>C</w:t>
      </w:r>
      <w:r w:rsidR="00FD26F7" w:rsidRPr="00493706">
        <w:rPr>
          <w:sz w:val="22"/>
          <w:szCs w:val="22"/>
        </w:rPr>
        <w:t xml:space="preserve">ode </w:t>
      </w:r>
      <w:r w:rsidR="00E73425" w:rsidRPr="00493706">
        <w:rPr>
          <w:sz w:val="22"/>
          <w:szCs w:val="22"/>
        </w:rPr>
        <w:t>provisions on paternity leave, although a generally applicable collective bargaining document allows new fathers two paid days on the occasion of a birth in the household.</w:t>
      </w:r>
      <w:r w:rsidR="000B1856" w:rsidRPr="00493706">
        <w:rPr>
          <w:sz w:val="22"/>
          <w:szCs w:val="22"/>
        </w:rPr>
        <w:t xml:space="preserve"> </w:t>
      </w:r>
    </w:p>
    <w:p w14:paraId="3F072E9A" w14:textId="77777777" w:rsidR="00E73425" w:rsidRPr="00E73425" w:rsidRDefault="00E73425" w:rsidP="00E73425">
      <w:pPr>
        <w:spacing w:after="0"/>
        <w:rPr>
          <w:i/>
          <w:iCs/>
          <w:u w:val="single"/>
        </w:rPr>
      </w:pPr>
    </w:p>
    <w:p w14:paraId="652AFFF1" w14:textId="6EE0BEDE" w:rsidR="00E73425" w:rsidRPr="00493706" w:rsidRDefault="00E73425" w:rsidP="00E73425">
      <w:pPr>
        <w:spacing w:after="0"/>
        <w:ind w:left="720"/>
        <w:rPr>
          <w:i/>
          <w:iCs/>
          <w:u w:val="single"/>
          <w:lang w:val="fr-CA"/>
        </w:rPr>
      </w:pPr>
      <w:r w:rsidRPr="00493706">
        <w:rPr>
          <w:i/>
          <w:iCs/>
          <w:u w:val="single"/>
          <w:lang w:val="fr-CA"/>
        </w:rPr>
        <w:t>Code du Travail, 2021</w:t>
      </w:r>
    </w:p>
    <w:p w14:paraId="3DA9AABA" w14:textId="77777777" w:rsidR="00E73425" w:rsidRPr="00E73425" w:rsidRDefault="00E73425" w:rsidP="00E73425">
      <w:pPr>
        <w:spacing w:after="0"/>
        <w:ind w:left="720"/>
        <w:rPr>
          <w:i/>
          <w:iCs/>
          <w:lang w:val="fr-CA"/>
        </w:rPr>
      </w:pPr>
      <w:r w:rsidRPr="00E73425">
        <w:rPr>
          <w:i/>
          <w:iCs/>
          <w:lang w:val="fr-CA"/>
        </w:rPr>
        <w:t>Art. 190 : Toute femme enceinte, dont l’état a été constaté par un médecin, peut quitter le travail sans préavis et sans avoir de ce fait à payer une indemnité de rupture de contrat.</w:t>
      </w:r>
    </w:p>
    <w:p w14:paraId="2B026014" w14:textId="77777777" w:rsidR="00E73425" w:rsidRPr="00E73425" w:rsidRDefault="00E73425" w:rsidP="00E73425">
      <w:pPr>
        <w:spacing w:after="0"/>
        <w:ind w:left="720"/>
        <w:rPr>
          <w:i/>
          <w:iCs/>
          <w:lang w:val="fr-CA"/>
        </w:rPr>
      </w:pPr>
      <w:r w:rsidRPr="00E73425">
        <w:rPr>
          <w:i/>
          <w:iCs/>
          <w:lang w:val="fr-CA"/>
        </w:rPr>
        <w:t xml:space="preserve"> A l’occasion de son accouchement, et sans que cette interruption puisse être considérée comme une cause de rupture du contrat, toute femme a le droit de suspendre son travail pendant quatorze (14) semaines consécutives, dont six (6) semaines après la délivrance.</w:t>
      </w:r>
    </w:p>
    <w:p w14:paraId="3473FDAF" w14:textId="24CB6C31" w:rsidR="00E73425" w:rsidRPr="00E73425" w:rsidRDefault="00E73425" w:rsidP="00E73425">
      <w:pPr>
        <w:spacing w:after="0"/>
        <w:ind w:left="720"/>
        <w:rPr>
          <w:i/>
          <w:iCs/>
          <w:lang w:val="fr-CA"/>
        </w:rPr>
      </w:pPr>
      <w:r w:rsidRPr="00E73425">
        <w:rPr>
          <w:i/>
          <w:iCs/>
          <w:lang w:val="fr-CA"/>
        </w:rPr>
        <w:t>(…).</w:t>
      </w:r>
    </w:p>
    <w:p w14:paraId="60D7F4EB" w14:textId="77777777" w:rsidR="00E73425" w:rsidRPr="00E73425" w:rsidRDefault="00E73425" w:rsidP="00E73425">
      <w:pPr>
        <w:spacing w:after="0"/>
        <w:ind w:left="720"/>
        <w:rPr>
          <w:i/>
          <w:iCs/>
          <w:lang w:val="fr-CA"/>
        </w:rPr>
      </w:pPr>
      <w:r w:rsidRPr="00E73425">
        <w:rPr>
          <w:i/>
          <w:iCs/>
          <w:lang w:val="fr-CA"/>
        </w:rPr>
        <w:t xml:space="preserve"> </w:t>
      </w:r>
    </w:p>
    <w:p w14:paraId="01029A50" w14:textId="152CB5A9" w:rsidR="00E73425" w:rsidRPr="00E73425" w:rsidRDefault="00E73425" w:rsidP="00E73425">
      <w:pPr>
        <w:spacing w:after="0"/>
        <w:ind w:left="720"/>
        <w:rPr>
          <w:i/>
          <w:iCs/>
          <w:u w:val="single"/>
          <w:lang w:val="fr-CA"/>
        </w:rPr>
      </w:pPr>
      <w:r w:rsidRPr="00E73425">
        <w:rPr>
          <w:i/>
          <w:iCs/>
          <w:u w:val="single"/>
          <w:lang w:val="fr-CA"/>
        </w:rPr>
        <w:t>Convention Collective Interprofessionnelle du Togo, 2011</w:t>
      </w:r>
    </w:p>
    <w:p w14:paraId="1A0FBEE3" w14:textId="3AA1DE7A" w:rsidR="008D7470" w:rsidRPr="00E73425" w:rsidRDefault="008D7470" w:rsidP="00E73425">
      <w:pPr>
        <w:spacing w:after="0"/>
        <w:ind w:left="720"/>
        <w:rPr>
          <w:i/>
          <w:iCs/>
          <w:lang w:val="fr-CA"/>
        </w:rPr>
      </w:pPr>
      <w:r w:rsidRPr="00E73425">
        <w:rPr>
          <w:i/>
          <w:iCs/>
          <w:lang w:val="fr-CA"/>
        </w:rPr>
        <w:t>Article 45: Permissions exceptionnelle</w:t>
      </w:r>
    </w:p>
    <w:p w14:paraId="691AD5EA" w14:textId="77777777" w:rsidR="008D7470" w:rsidRPr="00E73425" w:rsidRDefault="008D7470" w:rsidP="00E73425">
      <w:pPr>
        <w:spacing w:after="0"/>
        <w:ind w:left="720"/>
        <w:rPr>
          <w:i/>
          <w:iCs/>
          <w:lang w:val="fr-CA"/>
        </w:rPr>
      </w:pPr>
      <w:r w:rsidRPr="00E73425">
        <w:rPr>
          <w:i/>
          <w:iCs/>
          <w:lang w:val="fr-CA"/>
        </w:rPr>
        <w:lastRenderedPageBreak/>
        <w:t xml:space="preserve">Des permissions d'absences exceptionnelles, dans les limites fixées ci-dessous, non </w:t>
      </w:r>
      <w:proofErr w:type="spellStart"/>
      <w:r w:rsidRPr="00E73425">
        <w:rPr>
          <w:i/>
          <w:iCs/>
          <w:lang w:val="fr-CA"/>
        </w:rPr>
        <w:t>deductibles</w:t>
      </w:r>
      <w:proofErr w:type="spellEnd"/>
      <w:r w:rsidRPr="00E73425">
        <w:rPr>
          <w:i/>
          <w:iCs/>
          <w:lang w:val="fr-CA"/>
        </w:rPr>
        <w:t xml:space="preserve"> du congé </w:t>
      </w:r>
      <w:proofErr w:type="spellStart"/>
      <w:r w:rsidRPr="00E73425">
        <w:rPr>
          <w:i/>
          <w:iCs/>
          <w:lang w:val="fr-CA"/>
        </w:rPr>
        <w:t>annual</w:t>
      </w:r>
      <w:proofErr w:type="spellEnd"/>
      <w:r w:rsidRPr="00E73425">
        <w:rPr>
          <w:i/>
          <w:iCs/>
          <w:lang w:val="fr-CA"/>
        </w:rPr>
        <w:t xml:space="preserve"> et n’entraînant aucune </w:t>
      </w:r>
      <w:proofErr w:type="spellStart"/>
      <w:r w:rsidRPr="00E73425">
        <w:rPr>
          <w:i/>
          <w:iCs/>
          <w:lang w:val="fr-CA"/>
        </w:rPr>
        <w:t>reduction</w:t>
      </w:r>
      <w:proofErr w:type="spellEnd"/>
      <w:r w:rsidRPr="00E73425">
        <w:rPr>
          <w:i/>
          <w:iCs/>
          <w:lang w:val="fr-CA"/>
        </w:rPr>
        <w:t xml:space="preserve"> de salaire, peuvent être accordées au travailleur ayant au moins six mois d’ancienneté dans l’entreprise pour les événements suivants à justifier par la </w:t>
      </w:r>
      <w:proofErr w:type="spellStart"/>
      <w:r w:rsidRPr="00E73425">
        <w:rPr>
          <w:i/>
          <w:iCs/>
          <w:lang w:val="fr-CA"/>
        </w:rPr>
        <w:t>presentation</w:t>
      </w:r>
      <w:proofErr w:type="spellEnd"/>
      <w:r w:rsidRPr="00E73425">
        <w:rPr>
          <w:i/>
          <w:iCs/>
          <w:lang w:val="fr-CA"/>
        </w:rPr>
        <w:t xml:space="preserve"> des </w:t>
      </w:r>
      <w:proofErr w:type="spellStart"/>
      <w:r w:rsidRPr="00E73425">
        <w:rPr>
          <w:i/>
          <w:iCs/>
          <w:lang w:val="fr-CA"/>
        </w:rPr>
        <w:t>pieces</w:t>
      </w:r>
      <w:proofErr w:type="spellEnd"/>
      <w:r w:rsidRPr="00E73425">
        <w:rPr>
          <w:i/>
          <w:iCs/>
          <w:lang w:val="fr-CA"/>
        </w:rPr>
        <w:t xml:space="preserve"> d’état civil ou d’une attestation délivrée par les autorités dûment qualifiées à cet effet:</w:t>
      </w:r>
    </w:p>
    <w:p w14:paraId="7199EA8B" w14:textId="77777777" w:rsidR="008D7470" w:rsidRPr="00E73425" w:rsidRDefault="008D7470" w:rsidP="00E73425">
      <w:pPr>
        <w:spacing w:after="0"/>
        <w:ind w:left="720"/>
        <w:rPr>
          <w:i/>
          <w:iCs/>
          <w:lang w:val="fr-CA"/>
        </w:rPr>
      </w:pPr>
      <w:r w:rsidRPr="00E73425">
        <w:rPr>
          <w:i/>
          <w:iCs/>
          <w:lang w:val="fr-CA"/>
        </w:rPr>
        <w:t>(…)</w:t>
      </w:r>
    </w:p>
    <w:p w14:paraId="2C0EF0FA" w14:textId="7A6AE32B" w:rsidR="008D7470" w:rsidRPr="00E73425" w:rsidRDefault="008D7470" w:rsidP="00E73425">
      <w:pPr>
        <w:spacing w:after="0"/>
        <w:ind w:left="720"/>
        <w:rPr>
          <w:i/>
          <w:iCs/>
          <w:lang w:val="fr-CA"/>
        </w:rPr>
      </w:pPr>
      <w:r w:rsidRPr="00E73425">
        <w:rPr>
          <w:i/>
          <w:iCs/>
          <w:lang w:val="fr-CA"/>
        </w:rPr>
        <w:t>-</w:t>
      </w:r>
      <w:r w:rsidRPr="00E73425">
        <w:rPr>
          <w:i/>
          <w:iCs/>
          <w:lang w:val="fr-CA"/>
        </w:rPr>
        <w:tab/>
        <w:t>Naissance au foyer ……………………………………………………………………………………………. 2 jours</w:t>
      </w:r>
    </w:p>
    <w:p w14:paraId="655664D7" w14:textId="45A28D0C" w:rsidR="008D7470" w:rsidRPr="00E73425" w:rsidRDefault="008D7470" w:rsidP="00E73425">
      <w:pPr>
        <w:spacing w:after="0"/>
        <w:ind w:left="720"/>
        <w:rPr>
          <w:i/>
          <w:iCs/>
          <w:lang w:val="fr-CA"/>
        </w:rPr>
      </w:pPr>
      <w:r w:rsidRPr="00E73425">
        <w:rPr>
          <w:i/>
          <w:iCs/>
          <w:lang w:val="fr-CA"/>
        </w:rPr>
        <w:t>(…)</w:t>
      </w:r>
    </w:p>
    <w:p w14:paraId="606335C5" w14:textId="77777777" w:rsidR="008D7470" w:rsidRPr="008D7470" w:rsidRDefault="008D7470" w:rsidP="008D7470">
      <w:pPr>
        <w:spacing w:after="0"/>
        <w:rPr>
          <w:i/>
          <w:iCs/>
          <w:u w:val="single"/>
          <w:lang w:val="fr-CA"/>
        </w:rPr>
      </w:pPr>
    </w:p>
    <w:p w14:paraId="5912BDB4" w14:textId="77777777" w:rsidR="008D7470" w:rsidRPr="008D7470" w:rsidRDefault="008D7470" w:rsidP="008D7470">
      <w:pPr>
        <w:spacing w:after="0"/>
        <w:rPr>
          <w:i/>
          <w:iCs/>
          <w:u w:val="single"/>
          <w:lang w:val="fr-CA"/>
        </w:rPr>
      </w:pPr>
    </w:p>
    <w:p w14:paraId="313C200D" w14:textId="6E3B83F7" w:rsidR="00FA45F7" w:rsidRPr="003C541A" w:rsidRDefault="00FF10FA" w:rsidP="00DC3D8E">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9" w:name="_Toc184384816"/>
      <w:r w:rsidRPr="003C541A">
        <w:rPr>
          <w:rFonts w:ascii="Calibri Light" w:eastAsia="Times New Roman" w:hAnsi="Calibri Light" w:cs="Times New Roman"/>
          <w:bCs/>
          <w:color w:val="2E74B5"/>
          <w:sz w:val="26"/>
          <w:szCs w:val="26"/>
        </w:rPr>
        <w:t>Child Marriage (Articles 16, 2)</w:t>
      </w:r>
      <w:bookmarkEnd w:id="59"/>
    </w:p>
    <w:p w14:paraId="6AA66F7B" w14:textId="05A2CEB2" w:rsidR="00FA45F7" w:rsidRPr="00FF10FA" w:rsidRDefault="00FA45F7" w:rsidP="00FF10FA">
      <w:pPr>
        <w:rPr>
          <w:sz w:val="22"/>
          <w:szCs w:val="22"/>
        </w:rPr>
      </w:pPr>
      <w:r w:rsidRPr="00FF10FA">
        <w:rPr>
          <w:sz w:val="22"/>
          <w:szCs w:val="22"/>
        </w:rPr>
        <w:t>Child marriage disproportionately affects girls, often leading to social, economic, educational, and health inequalities, which States Parties have committed to eliminating. Article 16</w:t>
      </w:r>
      <w:r w:rsidR="002874BF" w:rsidRPr="00FF10FA">
        <w:rPr>
          <w:sz w:val="22"/>
          <w:szCs w:val="22"/>
        </w:rPr>
        <w:t>.2</w:t>
      </w:r>
      <w:r w:rsidRPr="00FF10FA">
        <w:rPr>
          <w:sz w:val="22"/>
          <w:szCs w:val="22"/>
        </w:rPr>
        <w:t xml:space="preserve"> of the Convention calls on States Parties to legislate a minimum age of marriage and prohibit the marriage of children. Additionally, disparities in the legal minimum age of marriage between girls and boys contravenes Article 2</w:t>
      </w:r>
      <w:r w:rsidR="000345E3" w:rsidRPr="00FF10FA">
        <w:rPr>
          <w:sz w:val="22"/>
          <w:szCs w:val="22"/>
        </w:rPr>
        <w:t>(a)</w:t>
      </w:r>
      <w:r w:rsidRPr="00FF10FA">
        <w:rPr>
          <w:sz w:val="22"/>
          <w:szCs w:val="22"/>
        </w:rPr>
        <w:t xml:space="preserve"> of the Convention, which commits States Parties to </w:t>
      </w:r>
      <w:r w:rsidRPr="00FF10FA">
        <w:rPr>
          <w:i/>
          <w:sz w:val="22"/>
          <w:szCs w:val="22"/>
        </w:rPr>
        <w:t>“</w:t>
      </w:r>
      <w:r w:rsidRPr="00FF10FA">
        <w:rPr>
          <w:sz w:val="22"/>
          <w:szCs w:val="22"/>
        </w:rPr>
        <w:t>embody the principle of the equality of men and women” in their “national constitutions or other appropriate legislation</w:t>
      </w:r>
      <w:r w:rsidRPr="00FF10FA">
        <w:rPr>
          <w:i/>
          <w:sz w:val="22"/>
          <w:szCs w:val="22"/>
        </w:rPr>
        <w:t>”.</w:t>
      </w:r>
    </w:p>
    <w:p w14:paraId="0E0FBCF2" w14:textId="4FA12F81" w:rsidR="00FA45F7" w:rsidRPr="00FF10FA" w:rsidRDefault="00FA45F7" w:rsidP="00FF10FA">
      <w:pPr>
        <w:rPr>
          <w:sz w:val="22"/>
          <w:szCs w:val="22"/>
        </w:rPr>
      </w:pPr>
      <w:r w:rsidRPr="00FF10FA">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FF10FA">
        <w:rPr>
          <w:sz w:val="22"/>
          <w:szCs w:val="22"/>
        </w:rPr>
        <w:t>Lexadin</w:t>
      </w:r>
      <w:proofErr w:type="spellEnd"/>
      <w:r w:rsidRPr="00FF10FA">
        <w:rPr>
          <w:sz w:val="22"/>
          <w:szCs w:val="22"/>
        </w:rPr>
        <w:t xml:space="preserve"> World Law Guide, Foreign Law Guide, International </w:t>
      </w:r>
      <w:proofErr w:type="spellStart"/>
      <w:r w:rsidRPr="00FF10FA">
        <w:rPr>
          <w:sz w:val="22"/>
          <w:szCs w:val="22"/>
        </w:rPr>
        <w:t>Labo</w:t>
      </w:r>
      <w:r w:rsidR="00C64A14">
        <w:rPr>
          <w:sz w:val="22"/>
          <w:szCs w:val="22"/>
        </w:rPr>
        <w:t>u</w:t>
      </w:r>
      <w:r w:rsidRPr="00FF10FA">
        <w:rPr>
          <w:sz w:val="22"/>
          <w:szCs w:val="22"/>
        </w:rPr>
        <w:t>r</w:t>
      </w:r>
      <w:proofErr w:type="spellEnd"/>
      <w:r w:rsidRPr="00FF10FA">
        <w:rPr>
          <w:sz w:val="22"/>
          <w:szCs w:val="22"/>
        </w:rPr>
        <w:t xml:space="preserve"> Organization’s NATLEX database, regional sources, and official country websites.</w:t>
      </w:r>
    </w:p>
    <w:p w14:paraId="0BCBD9CB" w14:textId="77777777" w:rsidR="00FF10FA" w:rsidRDefault="00FF10FA" w:rsidP="00FA45F7"/>
    <w:p w14:paraId="4ABA7282" w14:textId="06F3E7A3" w:rsidR="00FF10FA" w:rsidRPr="005959DF" w:rsidRDefault="007F67DB"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TOGO</w:t>
      </w:r>
      <w:r w:rsidR="00FF10FA" w:rsidRPr="005959DF">
        <w:rPr>
          <w:rFonts w:ascii="Calibri Light" w:eastAsia="Times New Roman" w:hAnsi="Calibri Light" w:cs="Times New Roman"/>
          <w:i/>
          <w:iCs/>
          <w:color w:val="2E74B5"/>
          <w:sz w:val="22"/>
          <w:szCs w:val="22"/>
        </w:rPr>
        <w:t>’S LEGISLATIVE PROV</w:t>
      </w:r>
      <w:r w:rsidR="003C541A" w:rsidRPr="005959DF">
        <w:rPr>
          <w:rFonts w:ascii="Calibri Light" w:eastAsia="Times New Roman" w:hAnsi="Calibri Light" w:cs="Times New Roman"/>
          <w:i/>
          <w:iCs/>
          <w:color w:val="2E74B5"/>
          <w:sz w:val="22"/>
          <w:szCs w:val="22"/>
        </w:rPr>
        <w:t>I</w:t>
      </w:r>
      <w:r w:rsidR="00FF10FA" w:rsidRPr="005959DF">
        <w:rPr>
          <w:rFonts w:ascii="Calibri Light" w:eastAsia="Times New Roman" w:hAnsi="Calibri Light" w:cs="Times New Roman"/>
          <w:i/>
          <w:iCs/>
          <w:color w:val="2E74B5"/>
          <w:sz w:val="22"/>
          <w:szCs w:val="22"/>
        </w:rPr>
        <w:t xml:space="preserve">SIONS: </w:t>
      </w:r>
      <w:r w:rsidR="00493706">
        <w:rPr>
          <w:rFonts w:ascii="Calibri Light" w:eastAsia="Times New Roman" w:hAnsi="Calibri Light" w:cs="Times New Roman"/>
          <w:i/>
          <w:iCs/>
          <w:color w:val="2E74B5"/>
          <w:sz w:val="22"/>
          <w:szCs w:val="22"/>
        </w:rPr>
        <w:t>GIRLS (AND BOYS) AS YOUNG AS 16 MAY BE MARRIED</w:t>
      </w:r>
    </w:p>
    <w:p w14:paraId="24D54C57" w14:textId="7B458C19" w:rsidR="00DB329E" w:rsidRPr="00493706" w:rsidRDefault="00DB329E" w:rsidP="00DB329E">
      <w:pPr>
        <w:rPr>
          <w:sz w:val="22"/>
          <w:szCs w:val="22"/>
        </w:rPr>
      </w:pPr>
      <w:r w:rsidRPr="00493706">
        <w:rPr>
          <w:sz w:val="22"/>
          <w:szCs w:val="22"/>
        </w:rPr>
        <w:t xml:space="preserve">The minimum age of marriage in </w:t>
      </w:r>
      <w:r w:rsidR="007F67DB" w:rsidRPr="00493706">
        <w:rPr>
          <w:sz w:val="22"/>
          <w:szCs w:val="22"/>
        </w:rPr>
        <w:t>Togo</w:t>
      </w:r>
      <w:r w:rsidRPr="00493706">
        <w:rPr>
          <w:sz w:val="22"/>
          <w:szCs w:val="22"/>
        </w:rPr>
        <w:t xml:space="preserve"> is 18 for both boys and girls; however, courts may authorize marriages </w:t>
      </w:r>
      <w:r w:rsidR="007F67DB" w:rsidRPr="00493706">
        <w:rPr>
          <w:sz w:val="22"/>
          <w:szCs w:val="22"/>
        </w:rPr>
        <w:t>as young as 16 if parents give their consent.</w:t>
      </w:r>
    </w:p>
    <w:p w14:paraId="622B611C" w14:textId="77777777" w:rsidR="00EC72FA" w:rsidRPr="00EC72FA" w:rsidRDefault="00EC72FA" w:rsidP="00EC72FA">
      <w:pPr>
        <w:pStyle w:val="NoSpacing"/>
        <w:ind w:left="720"/>
        <w:rPr>
          <w:i/>
          <w:iCs/>
          <w:u w:val="single"/>
          <w:lang w:val="fr-CA"/>
        </w:rPr>
      </w:pPr>
      <w:r w:rsidRPr="00EC72FA">
        <w:rPr>
          <w:i/>
          <w:iCs/>
          <w:u w:val="single"/>
          <w:lang w:val="fr-CA"/>
        </w:rPr>
        <w:t>Code de l’enfant, 2007</w:t>
      </w:r>
    </w:p>
    <w:p w14:paraId="5A146648" w14:textId="17599164" w:rsidR="007F67DB" w:rsidRPr="00EC72FA" w:rsidRDefault="007F67DB" w:rsidP="00EC72FA">
      <w:pPr>
        <w:pStyle w:val="NoSpacing"/>
        <w:ind w:left="720"/>
        <w:rPr>
          <w:i/>
          <w:iCs/>
          <w:lang w:val="fr-CA"/>
        </w:rPr>
      </w:pPr>
      <w:r w:rsidRPr="00EC72FA">
        <w:rPr>
          <w:i/>
          <w:iCs/>
          <w:lang w:val="fr-CA"/>
        </w:rPr>
        <w:t>Art. 267 - Le mariage des enfants est interdit. L'âge de la nuptialité est fixé à dix-</w:t>
      </w:r>
      <w:proofErr w:type="gramStart"/>
      <w:r w:rsidRPr="00EC72FA">
        <w:rPr>
          <w:i/>
          <w:iCs/>
          <w:lang w:val="fr-CA"/>
        </w:rPr>
        <w:t>huit(</w:t>
      </w:r>
      <w:proofErr w:type="gramEnd"/>
      <w:r w:rsidRPr="00EC72FA">
        <w:rPr>
          <w:i/>
          <w:iCs/>
          <w:lang w:val="fr-CA"/>
        </w:rPr>
        <w:t xml:space="preserve">18) ans révolus. </w:t>
      </w:r>
    </w:p>
    <w:p w14:paraId="5BA4B3B8" w14:textId="77777777" w:rsidR="007F67DB" w:rsidRPr="00EC72FA" w:rsidRDefault="007F67DB" w:rsidP="00EC72FA">
      <w:pPr>
        <w:pStyle w:val="NoSpacing"/>
        <w:ind w:left="720"/>
        <w:rPr>
          <w:i/>
          <w:iCs/>
          <w:lang w:val="fr-CA"/>
        </w:rPr>
      </w:pPr>
      <w:r w:rsidRPr="00EC72FA">
        <w:rPr>
          <w:i/>
          <w:iCs/>
          <w:lang w:val="fr-CA"/>
        </w:rPr>
        <w:t>Cependant, le président du tribunal de première instance peut accorder des dispenses aux enfants des deux sexes âgés de seize (16) ans révolus pour motifs sérieux.</w:t>
      </w:r>
    </w:p>
    <w:p w14:paraId="407C223F" w14:textId="77777777" w:rsidR="007F67DB" w:rsidRPr="00EC72FA" w:rsidRDefault="007F67DB" w:rsidP="00EC72FA">
      <w:pPr>
        <w:pStyle w:val="NoSpacing"/>
        <w:ind w:left="720"/>
        <w:rPr>
          <w:i/>
          <w:iCs/>
          <w:lang w:val="fr-CA"/>
        </w:rPr>
      </w:pPr>
      <w:r w:rsidRPr="00EC72FA">
        <w:rPr>
          <w:i/>
          <w:iCs/>
          <w:lang w:val="fr-CA"/>
        </w:rPr>
        <w:t>Art. 270 - L'enfant même âgé de seize (16) ans ne peut contracter mariage sans l'autorisation de ses père et mère ou, à défaut, de la personne qui, selon la loi, a autorité sur lui. En cas de désaccord entre les père et mère, cette divergence emporte autorisation.</w:t>
      </w:r>
    </w:p>
    <w:p w14:paraId="376AC979" w14:textId="674F18E2" w:rsidR="00FF10FA" w:rsidRPr="007C1130" w:rsidRDefault="00DB329E" w:rsidP="00BE6DF8">
      <w:pPr>
        <w:pStyle w:val="NoSpacing"/>
        <w:rPr>
          <w:iCs/>
          <w:sz w:val="22"/>
          <w:szCs w:val="22"/>
        </w:rPr>
      </w:pPr>
      <w:r w:rsidRPr="00493706">
        <w:rPr>
          <w:iCs/>
          <w:sz w:val="22"/>
          <w:szCs w:val="22"/>
        </w:rPr>
        <w:lastRenderedPageBreak/>
        <w:t xml:space="preserve">The last recorded child marriage rates in </w:t>
      </w:r>
      <w:r w:rsidR="007F67DB" w:rsidRPr="00493706">
        <w:rPr>
          <w:iCs/>
          <w:sz w:val="22"/>
          <w:szCs w:val="22"/>
        </w:rPr>
        <w:t>Togo</w:t>
      </w:r>
      <w:r w:rsidRPr="00493706">
        <w:rPr>
          <w:iCs/>
          <w:sz w:val="22"/>
          <w:szCs w:val="22"/>
        </w:rPr>
        <w:t xml:space="preserve"> are </w:t>
      </w:r>
      <w:r w:rsidR="007F67DB" w:rsidRPr="00493706">
        <w:rPr>
          <w:iCs/>
          <w:sz w:val="22"/>
          <w:szCs w:val="22"/>
        </w:rPr>
        <w:t>quite</w:t>
      </w:r>
      <w:r w:rsidRPr="00493706">
        <w:rPr>
          <w:iCs/>
          <w:sz w:val="22"/>
          <w:szCs w:val="22"/>
        </w:rPr>
        <w:t xml:space="preserve"> high. As of 201</w:t>
      </w:r>
      <w:r w:rsidR="007F67DB" w:rsidRPr="00493706">
        <w:rPr>
          <w:iCs/>
          <w:sz w:val="22"/>
          <w:szCs w:val="22"/>
        </w:rPr>
        <w:t>7</w:t>
      </w:r>
      <w:r w:rsidRPr="00493706">
        <w:rPr>
          <w:iCs/>
          <w:sz w:val="22"/>
          <w:szCs w:val="22"/>
        </w:rPr>
        <w:t xml:space="preserve">, </w:t>
      </w:r>
      <w:r w:rsidR="007F67DB" w:rsidRPr="00493706">
        <w:rPr>
          <w:iCs/>
          <w:sz w:val="22"/>
          <w:szCs w:val="22"/>
        </w:rPr>
        <w:t>25</w:t>
      </w:r>
      <w:r w:rsidRPr="00493706">
        <w:rPr>
          <w:iCs/>
          <w:sz w:val="22"/>
          <w:szCs w:val="22"/>
        </w:rPr>
        <w:t xml:space="preserve">% of women aged 20-24 at the time of survey </w:t>
      </w:r>
      <w:r w:rsidR="0077254B" w:rsidRPr="00493706">
        <w:rPr>
          <w:iCs/>
          <w:sz w:val="22"/>
          <w:szCs w:val="22"/>
        </w:rPr>
        <w:t xml:space="preserve">had been married before age 18 and </w:t>
      </w:r>
      <w:r w:rsidR="007F67DB" w:rsidRPr="00493706">
        <w:rPr>
          <w:iCs/>
          <w:sz w:val="22"/>
          <w:szCs w:val="22"/>
        </w:rPr>
        <w:t>6</w:t>
      </w:r>
      <w:r w:rsidR="0077254B" w:rsidRPr="00493706">
        <w:rPr>
          <w:iCs/>
          <w:sz w:val="22"/>
          <w:szCs w:val="22"/>
        </w:rPr>
        <w:t>% had been married before age 15</w:t>
      </w:r>
      <w:r w:rsidR="007F67DB" w:rsidRPr="00493706">
        <w:rPr>
          <w:iCs/>
          <w:sz w:val="22"/>
          <w:szCs w:val="22"/>
        </w:rPr>
        <w:t>,</w:t>
      </w:r>
      <w:r w:rsidR="0077254B" w:rsidRPr="007C1130">
        <w:rPr>
          <w:rStyle w:val="FootnoteReference"/>
          <w:iCs/>
          <w:sz w:val="22"/>
          <w:szCs w:val="22"/>
        </w:rPr>
        <w:footnoteReference w:id="2"/>
      </w:r>
      <w:r w:rsidR="007F67DB" w:rsidRPr="007C1130">
        <w:rPr>
          <w:iCs/>
          <w:sz w:val="22"/>
          <w:szCs w:val="22"/>
        </w:rPr>
        <w:t xml:space="preserve"> so this remains an issue of concern.</w:t>
      </w:r>
    </w:p>
    <w:p w14:paraId="5DFFAE62" w14:textId="34D1DE03" w:rsidR="00FF10FA" w:rsidRPr="007C1130" w:rsidRDefault="00FF10FA" w:rsidP="00BE6DF8">
      <w:pPr>
        <w:pStyle w:val="NoSpacing"/>
        <w:rPr>
          <w:i/>
          <w:sz w:val="22"/>
          <w:szCs w:val="22"/>
        </w:rPr>
      </w:pPr>
    </w:p>
    <w:p w14:paraId="723EEEF4" w14:textId="73620CFC" w:rsidR="00FF10FA" w:rsidRDefault="00FF10FA" w:rsidP="00BE6DF8">
      <w:pPr>
        <w:pStyle w:val="NoSpacing"/>
        <w:rPr>
          <w:i/>
        </w:rPr>
      </w:pPr>
    </w:p>
    <w:p w14:paraId="1399139D" w14:textId="72922F72" w:rsidR="00FF10FA" w:rsidRDefault="00FF10FA" w:rsidP="00BE6DF8">
      <w:pPr>
        <w:pStyle w:val="NoSpacing"/>
        <w:rPr>
          <w:i/>
        </w:rPr>
      </w:pPr>
    </w:p>
    <w:p w14:paraId="6D331834" w14:textId="5C348364" w:rsidR="00FF10FA" w:rsidRDefault="00FF10FA" w:rsidP="00BE6DF8">
      <w:pPr>
        <w:pStyle w:val="NoSpacing"/>
        <w:rPr>
          <w:i/>
        </w:rPr>
      </w:pPr>
    </w:p>
    <w:p w14:paraId="65A180F2" w14:textId="7FDCBA26" w:rsidR="00FF10FA" w:rsidRDefault="00FF10FA" w:rsidP="00BE6DF8">
      <w:pPr>
        <w:pStyle w:val="NoSpacing"/>
        <w:rPr>
          <w:i/>
        </w:rPr>
      </w:pPr>
    </w:p>
    <w:p w14:paraId="51DE35C5" w14:textId="54C1AB0B" w:rsidR="00FF10FA" w:rsidRDefault="00FF10FA" w:rsidP="00BE6DF8">
      <w:pPr>
        <w:pStyle w:val="NoSpacing"/>
        <w:rPr>
          <w:i/>
        </w:rPr>
      </w:pPr>
    </w:p>
    <w:p w14:paraId="24CBB517" w14:textId="35EF0301" w:rsidR="00FF10FA" w:rsidRDefault="00FF10FA" w:rsidP="00BE6DF8">
      <w:pPr>
        <w:pStyle w:val="NoSpacing"/>
        <w:rPr>
          <w:i/>
        </w:rPr>
      </w:pPr>
    </w:p>
    <w:p w14:paraId="2D531A6D" w14:textId="68299200" w:rsidR="00FF10FA" w:rsidRDefault="00FF10FA" w:rsidP="00BE6DF8">
      <w:pPr>
        <w:pStyle w:val="NoSpacing"/>
        <w:rPr>
          <w:i/>
        </w:rPr>
      </w:pPr>
    </w:p>
    <w:p w14:paraId="1DD2F201" w14:textId="409AC856" w:rsidR="00FF10FA" w:rsidRDefault="00FF10FA" w:rsidP="00BE6DF8">
      <w:pPr>
        <w:pStyle w:val="NoSpacing"/>
        <w:rPr>
          <w:i/>
        </w:rPr>
      </w:pPr>
    </w:p>
    <w:p w14:paraId="0D045905" w14:textId="7AD7DD1E" w:rsidR="00FF10FA" w:rsidRDefault="00FF10FA" w:rsidP="00BE6DF8">
      <w:pPr>
        <w:pStyle w:val="NoSpacing"/>
        <w:rPr>
          <w:i/>
        </w:rPr>
      </w:pPr>
    </w:p>
    <w:p w14:paraId="15FED39A" w14:textId="5A48CCD8" w:rsidR="00A41D03" w:rsidRDefault="00A41D03" w:rsidP="00E35C53">
      <w:pPr>
        <w:pStyle w:val="NoSpacing"/>
      </w:pPr>
    </w:p>
    <w:p w14:paraId="35E76DB6" w14:textId="5D4C0B3F" w:rsidR="00A41D03" w:rsidRDefault="00A41D03" w:rsidP="00E35C53">
      <w:pPr>
        <w:pStyle w:val="NoSpacing"/>
      </w:pPr>
    </w:p>
    <w:p w14:paraId="25B9BE9C" w14:textId="174D4EA3" w:rsidR="00AF2D77" w:rsidRDefault="00AF2D77" w:rsidP="00A41D03">
      <w:pPr>
        <w:spacing w:after="0"/>
        <w:jc w:val="center"/>
      </w:pPr>
    </w:p>
    <w:p w14:paraId="0BCE726C" w14:textId="0A085D59" w:rsidR="00FF10FA" w:rsidRDefault="00FF10FA" w:rsidP="00A41D03">
      <w:pPr>
        <w:spacing w:after="0"/>
        <w:jc w:val="center"/>
      </w:pPr>
    </w:p>
    <w:p w14:paraId="7DF1D713" w14:textId="41D4F980" w:rsidR="00FF10FA" w:rsidRDefault="00FF10FA" w:rsidP="00A41D03">
      <w:pPr>
        <w:spacing w:after="0"/>
        <w:jc w:val="center"/>
      </w:pPr>
    </w:p>
    <w:p w14:paraId="2274783F" w14:textId="6935CD12" w:rsidR="00FF10FA" w:rsidRDefault="00FF10FA" w:rsidP="00A41D03">
      <w:pPr>
        <w:spacing w:after="0"/>
        <w:jc w:val="center"/>
      </w:pPr>
    </w:p>
    <w:p w14:paraId="5009109E" w14:textId="06CF5884" w:rsidR="00FF10FA" w:rsidRDefault="00FF10FA" w:rsidP="00A41D03">
      <w:pPr>
        <w:spacing w:after="0"/>
        <w:jc w:val="center"/>
      </w:pPr>
    </w:p>
    <w:p w14:paraId="5B836EA2" w14:textId="5C381CE9" w:rsidR="00FF10FA" w:rsidRDefault="00FF10FA" w:rsidP="00A41D03">
      <w:pPr>
        <w:spacing w:after="0"/>
        <w:jc w:val="center"/>
      </w:pPr>
    </w:p>
    <w:p w14:paraId="6FB9EB3C" w14:textId="4A825FC5" w:rsidR="00FF10FA" w:rsidRDefault="00FF10FA" w:rsidP="00A41D03">
      <w:pPr>
        <w:spacing w:after="0"/>
        <w:jc w:val="center"/>
      </w:pPr>
    </w:p>
    <w:p w14:paraId="6805DFD4" w14:textId="77777777" w:rsidR="00FF10FA" w:rsidRPr="000E03A6" w:rsidRDefault="00FF10FA" w:rsidP="00FF10FA">
      <w:pPr>
        <w:pStyle w:val="Heading4"/>
        <w:rPr>
          <w:i/>
          <w:sz w:val="18"/>
          <w:szCs w:val="18"/>
        </w:rPr>
      </w:pPr>
      <w:r w:rsidRPr="000E03A6">
        <w:rPr>
          <w:i/>
          <w:sz w:val="18"/>
          <w:szCs w:val="18"/>
        </w:rPr>
        <w:t>Briefing prepared by the WORLD Policy Analysis Center, University of California, Los Angeles</w:t>
      </w:r>
    </w:p>
    <w:p w14:paraId="06A0F5E4" w14:textId="77777777" w:rsidR="00FF10FA" w:rsidRDefault="00FF10FA" w:rsidP="00A41D03">
      <w:pPr>
        <w:spacing w:after="0"/>
        <w:jc w:val="center"/>
      </w:pPr>
    </w:p>
    <w:sectPr w:rsidR="00FF10FA" w:rsidSect="00831B92">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950F5" w14:textId="77777777" w:rsidR="00FA1868" w:rsidRDefault="00FA1868" w:rsidP="00263795">
      <w:pPr>
        <w:spacing w:after="0" w:line="240" w:lineRule="auto"/>
      </w:pPr>
      <w:r>
        <w:separator/>
      </w:r>
    </w:p>
  </w:endnote>
  <w:endnote w:type="continuationSeparator" w:id="0">
    <w:p w14:paraId="3E860166" w14:textId="77777777" w:rsidR="00FA1868" w:rsidRDefault="00FA1868"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8594813"/>
      <w:docPartObj>
        <w:docPartGallery w:val="Page Numbers (Bottom of Page)"/>
        <w:docPartUnique/>
      </w:docPartObj>
    </w:sdtPr>
    <w:sdtEndPr>
      <w:rPr>
        <w:color w:val="7F7F7F" w:themeColor="background1" w:themeShade="7F"/>
        <w:spacing w:val="60"/>
      </w:rPr>
    </w:sdtEndPr>
    <w:sdtContent>
      <w:p w14:paraId="0B48E416" w14:textId="109B16AC"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007FCC">
          <w:rPr>
            <w:noProof/>
          </w:rPr>
          <w:t>3</w:t>
        </w:r>
        <w:r>
          <w:rPr>
            <w:noProof/>
          </w:rPr>
          <w:fldChar w:fldCharType="end"/>
        </w:r>
        <w:r>
          <w:t xml:space="preserve"> | </w:t>
        </w:r>
        <w:r>
          <w:rPr>
            <w:color w:val="7F7F7F" w:themeColor="background1" w:themeShade="7F"/>
            <w:spacing w:val="60"/>
          </w:rPr>
          <w:t>Page</w:t>
        </w:r>
      </w:p>
    </w:sdtContent>
  </w:sdt>
  <w:p w14:paraId="3435FE9D" w14:textId="77777777" w:rsidR="00831B92" w:rsidRDefault="00831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93EE3" w14:textId="77777777" w:rsidR="00FA1868" w:rsidRDefault="00FA1868" w:rsidP="00263795">
      <w:pPr>
        <w:spacing w:after="0" w:line="240" w:lineRule="auto"/>
      </w:pPr>
      <w:r>
        <w:separator/>
      </w:r>
    </w:p>
  </w:footnote>
  <w:footnote w:type="continuationSeparator" w:id="0">
    <w:p w14:paraId="2A5E21B5" w14:textId="77777777" w:rsidR="00FA1868" w:rsidRDefault="00FA1868" w:rsidP="00263795">
      <w:pPr>
        <w:spacing w:after="0" w:line="240" w:lineRule="auto"/>
      </w:pPr>
      <w:r>
        <w:continuationSeparator/>
      </w:r>
    </w:p>
  </w:footnote>
  <w:footnote w:id="1">
    <w:p w14:paraId="3148A150" w14:textId="77777777" w:rsidR="007F67DB" w:rsidRPr="0077254B" w:rsidRDefault="007F67DB" w:rsidP="007F67DB">
      <w:pPr>
        <w:pStyle w:val="FootnoteText"/>
      </w:pPr>
      <w:r>
        <w:rPr>
          <w:rStyle w:val="FootnoteReference"/>
        </w:rPr>
        <w:footnoteRef/>
      </w:r>
      <w:r>
        <w:t xml:space="preserve"> UNICEF data – Child Marriage. Retrieved November 7, 2024 from </w:t>
      </w:r>
      <w:hyperlink r:id="rId1" w:history="1">
        <w:r>
          <w:rPr>
            <w:rStyle w:val="Hyperlink"/>
          </w:rPr>
          <w:t>https://data.unicef.org/topic/child-protection/child-marriage/</w:t>
        </w:r>
      </w:hyperlink>
    </w:p>
  </w:footnote>
  <w:footnote w:id="2">
    <w:p w14:paraId="227541C7" w14:textId="6237DE43" w:rsidR="0077254B" w:rsidRPr="0077254B" w:rsidRDefault="0077254B">
      <w:pPr>
        <w:pStyle w:val="FootnoteText"/>
      </w:pPr>
      <w:r>
        <w:rPr>
          <w:rStyle w:val="FootnoteReference"/>
        </w:rPr>
        <w:footnoteRef/>
      </w:r>
      <w:r>
        <w:t xml:space="preserve"> UNICEF data – Child Marriage. Retrieved November 7, 2024 from </w:t>
      </w:r>
      <w:hyperlink r:id="rId2" w:history="1">
        <w:r>
          <w:rPr>
            <w:rStyle w:val="Hyperlink"/>
          </w:rPr>
          <w:t>https://data.unicef.org/topic/child-protection/child-marriage/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D7E35" w14:textId="6A99B240" w:rsidR="009F2054" w:rsidRDefault="009F2054" w:rsidP="005B7FB6">
    <w:pPr>
      <w:pStyle w:val="Header"/>
      <w:jc w:val="right"/>
    </w:pPr>
    <w:r>
      <w:rPr>
        <w:noProof/>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831B92" w:rsidDel="00831B92">
      <w:t xml:space="preserve"> </w:t>
    </w:r>
    <w:r w:rsidR="0019236C">
      <w:t>December 5, 2024</w:t>
    </w:r>
  </w:p>
  <w:p w14:paraId="288FAFE4" w14:textId="77777777" w:rsidR="009F2054" w:rsidRDefault="009F2054" w:rsidP="00831B92">
    <w:pPr>
      <w:pStyle w:val="Header"/>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55F71"/>
    <w:multiLevelType w:val="hybridMultilevel"/>
    <w:tmpl w:val="FFFFFFFF"/>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CF035A"/>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5164E4B"/>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9175882"/>
    <w:multiLevelType w:val="hybridMultilevel"/>
    <w:tmpl w:val="FFFFFFFF"/>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hint="default"/>
      </w:rPr>
    </w:lvl>
    <w:lvl w:ilvl="8" w:tplc="10090005">
      <w:start w:val="1"/>
      <w:numFmt w:val="bullet"/>
      <w:lvlText w:val=""/>
      <w:lvlJc w:val="left"/>
      <w:pPr>
        <w:ind w:left="6480" w:hanging="360"/>
      </w:pPr>
      <w:rPr>
        <w:rFonts w:ascii="Wingdings" w:hAnsi="Wingdings" w:hint="default"/>
      </w:rPr>
    </w:lvl>
  </w:abstractNum>
  <w:abstractNum w:abstractNumId="6" w15:restartNumberingAfterBreak="0">
    <w:nsid w:val="46294FEE"/>
    <w:multiLevelType w:val="hybridMultilevel"/>
    <w:tmpl w:val="FFFFFFFF"/>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522A4D6E"/>
    <w:multiLevelType w:val="hybridMultilevel"/>
    <w:tmpl w:val="511C2B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74DB58EB"/>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10"/>
  </w:num>
  <w:num w:numId="4">
    <w:abstractNumId w:val="2"/>
  </w:num>
  <w:num w:numId="5">
    <w:abstractNumId w:val="3"/>
  </w:num>
  <w:num w:numId="6">
    <w:abstractNumId w:val="7"/>
  </w:num>
  <w:num w:numId="7">
    <w:abstractNumId w:val="5"/>
  </w:num>
  <w:num w:numId="8">
    <w:abstractNumId w:val="0"/>
  </w:num>
  <w:num w:numId="9">
    <w:abstractNumId w:val="6"/>
  </w:num>
  <w:num w:numId="10">
    <w:abstractNumId w:val="4"/>
  </w:num>
  <w:num w:numId="11">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4C6B"/>
    <w:rsid w:val="00005342"/>
    <w:rsid w:val="00007B9F"/>
    <w:rsid w:val="00007FCC"/>
    <w:rsid w:val="00021AC6"/>
    <w:rsid w:val="00021FBA"/>
    <w:rsid w:val="00024807"/>
    <w:rsid w:val="0002636A"/>
    <w:rsid w:val="00026A3B"/>
    <w:rsid w:val="0003358B"/>
    <w:rsid w:val="000345E3"/>
    <w:rsid w:val="00035C10"/>
    <w:rsid w:val="000365E8"/>
    <w:rsid w:val="00041FF9"/>
    <w:rsid w:val="0004725A"/>
    <w:rsid w:val="00050B26"/>
    <w:rsid w:val="00053016"/>
    <w:rsid w:val="000530B1"/>
    <w:rsid w:val="00062767"/>
    <w:rsid w:val="0006291B"/>
    <w:rsid w:val="0006644E"/>
    <w:rsid w:val="000671D5"/>
    <w:rsid w:val="00070D21"/>
    <w:rsid w:val="00074C6E"/>
    <w:rsid w:val="00075804"/>
    <w:rsid w:val="000761DF"/>
    <w:rsid w:val="000850FE"/>
    <w:rsid w:val="000A17BA"/>
    <w:rsid w:val="000A6E0C"/>
    <w:rsid w:val="000B05BA"/>
    <w:rsid w:val="000B1856"/>
    <w:rsid w:val="000B2CBC"/>
    <w:rsid w:val="000B43D7"/>
    <w:rsid w:val="000B78CB"/>
    <w:rsid w:val="000C524F"/>
    <w:rsid w:val="000D2A2C"/>
    <w:rsid w:val="000D3B5C"/>
    <w:rsid w:val="000D48EA"/>
    <w:rsid w:val="000D75F8"/>
    <w:rsid w:val="000E3CCB"/>
    <w:rsid w:val="000E3CF5"/>
    <w:rsid w:val="000F22CA"/>
    <w:rsid w:val="000F4CDB"/>
    <w:rsid w:val="000F5C02"/>
    <w:rsid w:val="000F7D43"/>
    <w:rsid w:val="0010092B"/>
    <w:rsid w:val="0010334A"/>
    <w:rsid w:val="00110604"/>
    <w:rsid w:val="00112EC9"/>
    <w:rsid w:val="00115C81"/>
    <w:rsid w:val="00121A10"/>
    <w:rsid w:val="001339E4"/>
    <w:rsid w:val="001405A5"/>
    <w:rsid w:val="0014064A"/>
    <w:rsid w:val="00140EB3"/>
    <w:rsid w:val="0014409D"/>
    <w:rsid w:val="0014443A"/>
    <w:rsid w:val="00146C3A"/>
    <w:rsid w:val="001512D1"/>
    <w:rsid w:val="00157053"/>
    <w:rsid w:val="00162979"/>
    <w:rsid w:val="00163AA4"/>
    <w:rsid w:val="00167592"/>
    <w:rsid w:val="00170358"/>
    <w:rsid w:val="001855CF"/>
    <w:rsid w:val="00186A0B"/>
    <w:rsid w:val="0019236C"/>
    <w:rsid w:val="00192A79"/>
    <w:rsid w:val="00192EE4"/>
    <w:rsid w:val="00193072"/>
    <w:rsid w:val="00193108"/>
    <w:rsid w:val="00196B39"/>
    <w:rsid w:val="001A1121"/>
    <w:rsid w:val="001B0629"/>
    <w:rsid w:val="001B130D"/>
    <w:rsid w:val="001B6472"/>
    <w:rsid w:val="001C5817"/>
    <w:rsid w:val="001E0AB3"/>
    <w:rsid w:val="001E6EF2"/>
    <w:rsid w:val="001F2433"/>
    <w:rsid w:val="00201BBD"/>
    <w:rsid w:val="00202927"/>
    <w:rsid w:val="002118F1"/>
    <w:rsid w:val="0021230E"/>
    <w:rsid w:val="00216A01"/>
    <w:rsid w:val="00216F3A"/>
    <w:rsid w:val="00217985"/>
    <w:rsid w:val="00225A6E"/>
    <w:rsid w:val="00233775"/>
    <w:rsid w:val="00233C05"/>
    <w:rsid w:val="002363A5"/>
    <w:rsid w:val="00237DC7"/>
    <w:rsid w:val="00242A41"/>
    <w:rsid w:val="00244E0B"/>
    <w:rsid w:val="002463EE"/>
    <w:rsid w:val="00246EC7"/>
    <w:rsid w:val="00250A34"/>
    <w:rsid w:val="002529A1"/>
    <w:rsid w:val="0025507E"/>
    <w:rsid w:val="002553AC"/>
    <w:rsid w:val="0025596E"/>
    <w:rsid w:val="00262139"/>
    <w:rsid w:val="0026260D"/>
    <w:rsid w:val="00262B5B"/>
    <w:rsid w:val="00263795"/>
    <w:rsid w:val="00267D06"/>
    <w:rsid w:val="00277988"/>
    <w:rsid w:val="002802A1"/>
    <w:rsid w:val="00280964"/>
    <w:rsid w:val="002822B0"/>
    <w:rsid w:val="0028500F"/>
    <w:rsid w:val="002874BF"/>
    <w:rsid w:val="00293C07"/>
    <w:rsid w:val="002A27CB"/>
    <w:rsid w:val="002A2ECC"/>
    <w:rsid w:val="002A35ED"/>
    <w:rsid w:val="002B1346"/>
    <w:rsid w:val="002B4C4A"/>
    <w:rsid w:val="002B6072"/>
    <w:rsid w:val="002C2524"/>
    <w:rsid w:val="002C47BA"/>
    <w:rsid w:val="002C79FD"/>
    <w:rsid w:val="002D3CE2"/>
    <w:rsid w:val="002D5C41"/>
    <w:rsid w:val="002E3152"/>
    <w:rsid w:val="002F18CF"/>
    <w:rsid w:val="002F47A6"/>
    <w:rsid w:val="002F4FD6"/>
    <w:rsid w:val="002F655E"/>
    <w:rsid w:val="002F6E5A"/>
    <w:rsid w:val="00314859"/>
    <w:rsid w:val="00320262"/>
    <w:rsid w:val="00331ABA"/>
    <w:rsid w:val="00331DB8"/>
    <w:rsid w:val="003444CA"/>
    <w:rsid w:val="00346925"/>
    <w:rsid w:val="0035238B"/>
    <w:rsid w:val="00353A9D"/>
    <w:rsid w:val="00353D6C"/>
    <w:rsid w:val="00355056"/>
    <w:rsid w:val="00356615"/>
    <w:rsid w:val="00362350"/>
    <w:rsid w:val="0036569F"/>
    <w:rsid w:val="003716E9"/>
    <w:rsid w:val="003723BD"/>
    <w:rsid w:val="00374D35"/>
    <w:rsid w:val="003860C9"/>
    <w:rsid w:val="00391573"/>
    <w:rsid w:val="003948B3"/>
    <w:rsid w:val="003A0670"/>
    <w:rsid w:val="003A11D6"/>
    <w:rsid w:val="003A6D58"/>
    <w:rsid w:val="003C116C"/>
    <w:rsid w:val="003C2D78"/>
    <w:rsid w:val="003C3521"/>
    <w:rsid w:val="003C3F1A"/>
    <w:rsid w:val="003C4621"/>
    <w:rsid w:val="003C541A"/>
    <w:rsid w:val="003D16AD"/>
    <w:rsid w:val="003D1B16"/>
    <w:rsid w:val="003D79EE"/>
    <w:rsid w:val="003E044E"/>
    <w:rsid w:val="003E182D"/>
    <w:rsid w:val="003E249D"/>
    <w:rsid w:val="003E7D1A"/>
    <w:rsid w:val="003F0A92"/>
    <w:rsid w:val="003F0ACD"/>
    <w:rsid w:val="003F21AC"/>
    <w:rsid w:val="003F70E6"/>
    <w:rsid w:val="00400A74"/>
    <w:rsid w:val="0040107F"/>
    <w:rsid w:val="00401DF4"/>
    <w:rsid w:val="004033AC"/>
    <w:rsid w:val="0040500F"/>
    <w:rsid w:val="004126C0"/>
    <w:rsid w:val="00416DA2"/>
    <w:rsid w:val="00423808"/>
    <w:rsid w:val="004261C5"/>
    <w:rsid w:val="00427B31"/>
    <w:rsid w:val="004320C8"/>
    <w:rsid w:val="00433969"/>
    <w:rsid w:val="0044050A"/>
    <w:rsid w:val="00441E2A"/>
    <w:rsid w:val="00444D19"/>
    <w:rsid w:val="004536D3"/>
    <w:rsid w:val="004554E5"/>
    <w:rsid w:val="00457CA1"/>
    <w:rsid w:val="00461A11"/>
    <w:rsid w:val="00466174"/>
    <w:rsid w:val="004679B8"/>
    <w:rsid w:val="0047219D"/>
    <w:rsid w:val="00473A77"/>
    <w:rsid w:val="00473BDF"/>
    <w:rsid w:val="00474A1C"/>
    <w:rsid w:val="0047586E"/>
    <w:rsid w:val="00487C6E"/>
    <w:rsid w:val="00493706"/>
    <w:rsid w:val="004A5F2D"/>
    <w:rsid w:val="004A7910"/>
    <w:rsid w:val="004B4D32"/>
    <w:rsid w:val="004B5485"/>
    <w:rsid w:val="004B6F48"/>
    <w:rsid w:val="004B737D"/>
    <w:rsid w:val="004B7D6E"/>
    <w:rsid w:val="004C08D1"/>
    <w:rsid w:val="004C26E6"/>
    <w:rsid w:val="004D03D6"/>
    <w:rsid w:val="004D1D1F"/>
    <w:rsid w:val="004E188F"/>
    <w:rsid w:val="004F6CB6"/>
    <w:rsid w:val="00500071"/>
    <w:rsid w:val="00502A99"/>
    <w:rsid w:val="00502CB9"/>
    <w:rsid w:val="0050301F"/>
    <w:rsid w:val="00504243"/>
    <w:rsid w:val="00505920"/>
    <w:rsid w:val="00516334"/>
    <w:rsid w:val="00525DC6"/>
    <w:rsid w:val="0052726A"/>
    <w:rsid w:val="005359EF"/>
    <w:rsid w:val="005404BA"/>
    <w:rsid w:val="00543280"/>
    <w:rsid w:val="0054599A"/>
    <w:rsid w:val="005506E0"/>
    <w:rsid w:val="005543C0"/>
    <w:rsid w:val="005567CD"/>
    <w:rsid w:val="00557612"/>
    <w:rsid w:val="00562FEE"/>
    <w:rsid w:val="005651F7"/>
    <w:rsid w:val="005716D4"/>
    <w:rsid w:val="0057555D"/>
    <w:rsid w:val="0057663A"/>
    <w:rsid w:val="00577EC0"/>
    <w:rsid w:val="005857B9"/>
    <w:rsid w:val="00591179"/>
    <w:rsid w:val="00591781"/>
    <w:rsid w:val="005940D1"/>
    <w:rsid w:val="005959DF"/>
    <w:rsid w:val="005963F8"/>
    <w:rsid w:val="005A0E34"/>
    <w:rsid w:val="005A25CA"/>
    <w:rsid w:val="005A3A03"/>
    <w:rsid w:val="005A5F1C"/>
    <w:rsid w:val="005A770F"/>
    <w:rsid w:val="005B7FB6"/>
    <w:rsid w:val="005C1924"/>
    <w:rsid w:val="005C5747"/>
    <w:rsid w:val="005C5953"/>
    <w:rsid w:val="005D00FA"/>
    <w:rsid w:val="005D290C"/>
    <w:rsid w:val="005D7422"/>
    <w:rsid w:val="005E0141"/>
    <w:rsid w:val="005E0866"/>
    <w:rsid w:val="005E14E6"/>
    <w:rsid w:val="005E1C2A"/>
    <w:rsid w:val="005E3766"/>
    <w:rsid w:val="005E6E48"/>
    <w:rsid w:val="005F7F02"/>
    <w:rsid w:val="0060044E"/>
    <w:rsid w:val="00605DAB"/>
    <w:rsid w:val="00612D50"/>
    <w:rsid w:val="00613B71"/>
    <w:rsid w:val="0061532D"/>
    <w:rsid w:val="00623047"/>
    <w:rsid w:val="006306D0"/>
    <w:rsid w:val="00636A93"/>
    <w:rsid w:val="00643218"/>
    <w:rsid w:val="00655768"/>
    <w:rsid w:val="00656B5B"/>
    <w:rsid w:val="0065723F"/>
    <w:rsid w:val="00660730"/>
    <w:rsid w:val="00660F61"/>
    <w:rsid w:val="00662B05"/>
    <w:rsid w:val="006657E9"/>
    <w:rsid w:val="00665877"/>
    <w:rsid w:val="006768A8"/>
    <w:rsid w:val="00681002"/>
    <w:rsid w:val="006A4D85"/>
    <w:rsid w:val="006A5F21"/>
    <w:rsid w:val="006B1C1E"/>
    <w:rsid w:val="006B44D9"/>
    <w:rsid w:val="006C2730"/>
    <w:rsid w:val="006C292B"/>
    <w:rsid w:val="006C75D7"/>
    <w:rsid w:val="006C7D84"/>
    <w:rsid w:val="006D29B2"/>
    <w:rsid w:val="006D4E5A"/>
    <w:rsid w:val="006D57E4"/>
    <w:rsid w:val="006E0A8A"/>
    <w:rsid w:val="006E25EC"/>
    <w:rsid w:val="006E409F"/>
    <w:rsid w:val="00700A3A"/>
    <w:rsid w:val="007033CF"/>
    <w:rsid w:val="00704E40"/>
    <w:rsid w:val="007124C0"/>
    <w:rsid w:val="00714794"/>
    <w:rsid w:val="007174B8"/>
    <w:rsid w:val="007237E3"/>
    <w:rsid w:val="00724A59"/>
    <w:rsid w:val="00730F01"/>
    <w:rsid w:val="007335F6"/>
    <w:rsid w:val="007418C2"/>
    <w:rsid w:val="0074263A"/>
    <w:rsid w:val="00753E19"/>
    <w:rsid w:val="007559F8"/>
    <w:rsid w:val="007578CE"/>
    <w:rsid w:val="00762334"/>
    <w:rsid w:val="007624D3"/>
    <w:rsid w:val="007654FC"/>
    <w:rsid w:val="00767A76"/>
    <w:rsid w:val="007718E9"/>
    <w:rsid w:val="0077254B"/>
    <w:rsid w:val="00782D91"/>
    <w:rsid w:val="00791D26"/>
    <w:rsid w:val="00791D51"/>
    <w:rsid w:val="007937C1"/>
    <w:rsid w:val="0079395B"/>
    <w:rsid w:val="00794A0A"/>
    <w:rsid w:val="00797894"/>
    <w:rsid w:val="007A64C7"/>
    <w:rsid w:val="007A7B6B"/>
    <w:rsid w:val="007B0B11"/>
    <w:rsid w:val="007B2070"/>
    <w:rsid w:val="007B20C7"/>
    <w:rsid w:val="007B2A33"/>
    <w:rsid w:val="007C1130"/>
    <w:rsid w:val="007C3B75"/>
    <w:rsid w:val="007D7849"/>
    <w:rsid w:val="007E2764"/>
    <w:rsid w:val="007E7660"/>
    <w:rsid w:val="007F67DB"/>
    <w:rsid w:val="00801FB9"/>
    <w:rsid w:val="00802E98"/>
    <w:rsid w:val="0081478E"/>
    <w:rsid w:val="00821F3C"/>
    <w:rsid w:val="00826FE7"/>
    <w:rsid w:val="00827695"/>
    <w:rsid w:val="00831B92"/>
    <w:rsid w:val="00831E58"/>
    <w:rsid w:val="00835292"/>
    <w:rsid w:val="00835D47"/>
    <w:rsid w:val="00837649"/>
    <w:rsid w:val="008464B8"/>
    <w:rsid w:val="00847DC2"/>
    <w:rsid w:val="00853DE3"/>
    <w:rsid w:val="00866191"/>
    <w:rsid w:val="00873DCC"/>
    <w:rsid w:val="0087646F"/>
    <w:rsid w:val="0088047F"/>
    <w:rsid w:val="0088534C"/>
    <w:rsid w:val="00885BB4"/>
    <w:rsid w:val="008952C8"/>
    <w:rsid w:val="008A1018"/>
    <w:rsid w:val="008B1008"/>
    <w:rsid w:val="008C7413"/>
    <w:rsid w:val="008D0862"/>
    <w:rsid w:val="008D686E"/>
    <w:rsid w:val="008D7470"/>
    <w:rsid w:val="008E34A4"/>
    <w:rsid w:val="008E5BFF"/>
    <w:rsid w:val="008F4F55"/>
    <w:rsid w:val="008F5285"/>
    <w:rsid w:val="008F5C64"/>
    <w:rsid w:val="008F5EC5"/>
    <w:rsid w:val="00901B32"/>
    <w:rsid w:val="00911425"/>
    <w:rsid w:val="00912519"/>
    <w:rsid w:val="00917577"/>
    <w:rsid w:val="00925741"/>
    <w:rsid w:val="00936517"/>
    <w:rsid w:val="009413D3"/>
    <w:rsid w:val="00941CE3"/>
    <w:rsid w:val="009437E2"/>
    <w:rsid w:val="00945D7A"/>
    <w:rsid w:val="00947CB1"/>
    <w:rsid w:val="009518E1"/>
    <w:rsid w:val="0095267F"/>
    <w:rsid w:val="00953FE8"/>
    <w:rsid w:val="00957619"/>
    <w:rsid w:val="0096441A"/>
    <w:rsid w:val="0096487E"/>
    <w:rsid w:val="00970745"/>
    <w:rsid w:val="00972640"/>
    <w:rsid w:val="009761DE"/>
    <w:rsid w:val="00976550"/>
    <w:rsid w:val="00983852"/>
    <w:rsid w:val="009925C4"/>
    <w:rsid w:val="00995882"/>
    <w:rsid w:val="009A538D"/>
    <w:rsid w:val="009B0366"/>
    <w:rsid w:val="009B46C8"/>
    <w:rsid w:val="009B62F1"/>
    <w:rsid w:val="009C161B"/>
    <w:rsid w:val="009C3D5F"/>
    <w:rsid w:val="009D0245"/>
    <w:rsid w:val="009D2F67"/>
    <w:rsid w:val="009D407C"/>
    <w:rsid w:val="009E00C6"/>
    <w:rsid w:val="009E2678"/>
    <w:rsid w:val="009E4675"/>
    <w:rsid w:val="009E5C20"/>
    <w:rsid w:val="009F0C73"/>
    <w:rsid w:val="009F0E0C"/>
    <w:rsid w:val="009F10C4"/>
    <w:rsid w:val="009F2054"/>
    <w:rsid w:val="00A05BF8"/>
    <w:rsid w:val="00A07D60"/>
    <w:rsid w:val="00A202A5"/>
    <w:rsid w:val="00A22ADA"/>
    <w:rsid w:val="00A240CB"/>
    <w:rsid w:val="00A34BEB"/>
    <w:rsid w:val="00A40B6F"/>
    <w:rsid w:val="00A41296"/>
    <w:rsid w:val="00A41D03"/>
    <w:rsid w:val="00A41FA6"/>
    <w:rsid w:val="00A43FE4"/>
    <w:rsid w:val="00A52B2B"/>
    <w:rsid w:val="00A5371B"/>
    <w:rsid w:val="00A545C8"/>
    <w:rsid w:val="00A54613"/>
    <w:rsid w:val="00A5601D"/>
    <w:rsid w:val="00A57340"/>
    <w:rsid w:val="00A805BB"/>
    <w:rsid w:val="00A810AD"/>
    <w:rsid w:val="00A847D8"/>
    <w:rsid w:val="00A86978"/>
    <w:rsid w:val="00A927BA"/>
    <w:rsid w:val="00A92EFA"/>
    <w:rsid w:val="00A93A22"/>
    <w:rsid w:val="00A949AD"/>
    <w:rsid w:val="00A95712"/>
    <w:rsid w:val="00A957A2"/>
    <w:rsid w:val="00AA065E"/>
    <w:rsid w:val="00AA3286"/>
    <w:rsid w:val="00AA5740"/>
    <w:rsid w:val="00AA5846"/>
    <w:rsid w:val="00AA69AC"/>
    <w:rsid w:val="00AA729A"/>
    <w:rsid w:val="00AB1925"/>
    <w:rsid w:val="00AB1A8A"/>
    <w:rsid w:val="00AB1FF5"/>
    <w:rsid w:val="00AB5D04"/>
    <w:rsid w:val="00AC703A"/>
    <w:rsid w:val="00AD0CD9"/>
    <w:rsid w:val="00AE4028"/>
    <w:rsid w:val="00AF2D77"/>
    <w:rsid w:val="00B03679"/>
    <w:rsid w:val="00B039E4"/>
    <w:rsid w:val="00B04E4E"/>
    <w:rsid w:val="00B05810"/>
    <w:rsid w:val="00B113A6"/>
    <w:rsid w:val="00B11603"/>
    <w:rsid w:val="00B1440D"/>
    <w:rsid w:val="00B200D6"/>
    <w:rsid w:val="00B2114E"/>
    <w:rsid w:val="00B4416D"/>
    <w:rsid w:val="00B4466C"/>
    <w:rsid w:val="00B47EFF"/>
    <w:rsid w:val="00B5014D"/>
    <w:rsid w:val="00B54718"/>
    <w:rsid w:val="00B55A8E"/>
    <w:rsid w:val="00B56D51"/>
    <w:rsid w:val="00B60393"/>
    <w:rsid w:val="00B60AD1"/>
    <w:rsid w:val="00B617D6"/>
    <w:rsid w:val="00B67FA2"/>
    <w:rsid w:val="00B73451"/>
    <w:rsid w:val="00B74B19"/>
    <w:rsid w:val="00B75136"/>
    <w:rsid w:val="00B755F5"/>
    <w:rsid w:val="00B759A4"/>
    <w:rsid w:val="00B83EEF"/>
    <w:rsid w:val="00B91C7F"/>
    <w:rsid w:val="00B94688"/>
    <w:rsid w:val="00B94FDC"/>
    <w:rsid w:val="00BA17D9"/>
    <w:rsid w:val="00BA3ED0"/>
    <w:rsid w:val="00BB64E6"/>
    <w:rsid w:val="00BB6C59"/>
    <w:rsid w:val="00BC0C9A"/>
    <w:rsid w:val="00BC1567"/>
    <w:rsid w:val="00BC1939"/>
    <w:rsid w:val="00BC651C"/>
    <w:rsid w:val="00BC6780"/>
    <w:rsid w:val="00BD50BC"/>
    <w:rsid w:val="00BD51EC"/>
    <w:rsid w:val="00BD77ED"/>
    <w:rsid w:val="00BE13C8"/>
    <w:rsid w:val="00BE17C7"/>
    <w:rsid w:val="00BE2AC1"/>
    <w:rsid w:val="00BE691B"/>
    <w:rsid w:val="00BE6DF8"/>
    <w:rsid w:val="00BE7C0A"/>
    <w:rsid w:val="00BF71D1"/>
    <w:rsid w:val="00C00413"/>
    <w:rsid w:val="00C057D6"/>
    <w:rsid w:val="00C126DB"/>
    <w:rsid w:val="00C135E4"/>
    <w:rsid w:val="00C15AFF"/>
    <w:rsid w:val="00C1654D"/>
    <w:rsid w:val="00C31A62"/>
    <w:rsid w:val="00C3317D"/>
    <w:rsid w:val="00C36B64"/>
    <w:rsid w:val="00C370E4"/>
    <w:rsid w:val="00C4687E"/>
    <w:rsid w:val="00C554A3"/>
    <w:rsid w:val="00C618C4"/>
    <w:rsid w:val="00C62B18"/>
    <w:rsid w:val="00C63CF4"/>
    <w:rsid w:val="00C64A14"/>
    <w:rsid w:val="00C7178A"/>
    <w:rsid w:val="00C7613B"/>
    <w:rsid w:val="00C77511"/>
    <w:rsid w:val="00C80E4A"/>
    <w:rsid w:val="00C838A8"/>
    <w:rsid w:val="00C840C1"/>
    <w:rsid w:val="00C861CF"/>
    <w:rsid w:val="00C8734D"/>
    <w:rsid w:val="00C93D2E"/>
    <w:rsid w:val="00CA05CC"/>
    <w:rsid w:val="00CA6E6C"/>
    <w:rsid w:val="00CB2298"/>
    <w:rsid w:val="00CB4B3F"/>
    <w:rsid w:val="00CB71AC"/>
    <w:rsid w:val="00CB76CD"/>
    <w:rsid w:val="00CC4C96"/>
    <w:rsid w:val="00CC4EDF"/>
    <w:rsid w:val="00CC6192"/>
    <w:rsid w:val="00CC6606"/>
    <w:rsid w:val="00CD519F"/>
    <w:rsid w:val="00CD5F10"/>
    <w:rsid w:val="00CD79BB"/>
    <w:rsid w:val="00CE2020"/>
    <w:rsid w:val="00CE53E1"/>
    <w:rsid w:val="00CE60C2"/>
    <w:rsid w:val="00CE72B4"/>
    <w:rsid w:val="00CF1128"/>
    <w:rsid w:val="00CF442E"/>
    <w:rsid w:val="00D12294"/>
    <w:rsid w:val="00D17EFF"/>
    <w:rsid w:val="00D22632"/>
    <w:rsid w:val="00D252BB"/>
    <w:rsid w:val="00D319AC"/>
    <w:rsid w:val="00D3228B"/>
    <w:rsid w:val="00D324BD"/>
    <w:rsid w:val="00D363FE"/>
    <w:rsid w:val="00D4056B"/>
    <w:rsid w:val="00D42FDE"/>
    <w:rsid w:val="00D4341B"/>
    <w:rsid w:val="00D46827"/>
    <w:rsid w:val="00D50D64"/>
    <w:rsid w:val="00D50EFC"/>
    <w:rsid w:val="00D52B3A"/>
    <w:rsid w:val="00D54FD4"/>
    <w:rsid w:val="00D609FF"/>
    <w:rsid w:val="00D62418"/>
    <w:rsid w:val="00D66C06"/>
    <w:rsid w:val="00D71331"/>
    <w:rsid w:val="00D71CC4"/>
    <w:rsid w:val="00D73703"/>
    <w:rsid w:val="00D7504F"/>
    <w:rsid w:val="00D8218E"/>
    <w:rsid w:val="00D82319"/>
    <w:rsid w:val="00D86633"/>
    <w:rsid w:val="00D87824"/>
    <w:rsid w:val="00D91228"/>
    <w:rsid w:val="00D921C2"/>
    <w:rsid w:val="00D936AC"/>
    <w:rsid w:val="00D93BBC"/>
    <w:rsid w:val="00D956F7"/>
    <w:rsid w:val="00DA1DEE"/>
    <w:rsid w:val="00DA3700"/>
    <w:rsid w:val="00DB0AD1"/>
    <w:rsid w:val="00DB329E"/>
    <w:rsid w:val="00DB4DC6"/>
    <w:rsid w:val="00DC0D8F"/>
    <w:rsid w:val="00DC3D8E"/>
    <w:rsid w:val="00DC6A87"/>
    <w:rsid w:val="00DC7044"/>
    <w:rsid w:val="00DD1DDD"/>
    <w:rsid w:val="00DD2F6D"/>
    <w:rsid w:val="00DD2FEA"/>
    <w:rsid w:val="00DD45BE"/>
    <w:rsid w:val="00DE29DF"/>
    <w:rsid w:val="00DE554F"/>
    <w:rsid w:val="00DF3A98"/>
    <w:rsid w:val="00DF4CA4"/>
    <w:rsid w:val="00DF6F0C"/>
    <w:rsid w:val="00DF7F93"/>
    <w:rsid w:val="00E0014D"/>
    <w:rsid w:val="00E10D86"/>
    <w:rsid w:val="00E12381"/>
    <w:rsid w:val="00E147C9"/>
    <w:rsid w:val="00E15784"/>
    <w:rsid w:val="00E1726A"/>
    <w:rsid w:val="00E21E26"/>
    <w:rsid w:val="00E22B53"/>
    <w:rsid w:val="00E31D73"/>
    <w:rsid w:val="00E35C53"/>
    <w:rsid w:val="00E40596"/>
    <w:rsid w:val="00E4063C"/>
    <w:rsid w:val="00E46FDE"/>
    <w:rsid w:val="00E47623"/>
    <w:rsid w:val="00E5079A"/>
    <w:rsid w:val="00E57329"/>
    <w:rsid w:val="00E57623"/>
    <w:rsid w:val="00E64C52"/>
    <w:rsid w:val="00E674E0"/>
    <w:rsid w:val="00E71762"/>
    <w:rsid w:val="00E73425"/>
    <w:rsid w:val="00E835A3"/>
    <w:rsid w:val="00E91006"/>
    <w:rsid w:val="00E94851"/>
    <w:rsid w:val="00E95620"/>
    <w:rsid w:val="00E97E49"/>
    <w:rsid w:val="00EA0E61"/>
    <w:rsid w:val="00EA1029"/>
    <w:rsid w:val="00EA1798"/>
    <w:rsid w:val="00EA4351"/>
    <w:rsid w:val="00EA6AB7"/>
    <w:rsid w:val="00EB047C"/>
    <w:rsid w:val="00EB621C"/>
    <w:rsid w:val="00EC1A49"/>
    <w:rsid w:val="00EC3388"/>
    <w:rsid w:val="00EC72FA"/>
    <w:rsid w:val="00ED4891"/>
    <w:rsid w:val="00ED644D"/>
    <w:rsid w:val="00EE6B18"/>
    <w:rsid w:val="00EF1E0E"/>
    <w:rsid w:val="00EF7398"/>
    <w:rsid w:val="00EF7C35"/>
    <w:rsid w:val="00F06DFE"/>
    <w:rsid w:val="00F073DC"/>
    <w:rsid w:val="00F10066"/>
    <w:rsid w:val="00F10315"/>
    <w:rsid w:val="00F15F63"/>
    <w:rsid w:val="00F213B6"/>
    <w:rsid w:val="00F22521"/>
    <w:rsid w:val="00F22B57"/>
    <w:rsid w:val="00F231C6"/>
    <w:rsid w:val="00F300F9"/>
    <w:rsid w:val="00F302CE"/>
    <w:rsid w:val="00F326DD"/>
    <w:rsid w:val="00F369C9"/>
    <w:rsid w:val="00F41C71"/>
    <w:rsid w:val="00F4614B"/>
    <w:rsid w:val="00F5503B"/>
    <w:rsid w:val="00F61FDE"/>
    <w:rsid w:val="00F65F12"/>
    <w:rsid w:val="00F7665A"/>
    <w:rsid w:val="00F802A3"/>
    <w:rsid w:val="00F80D67"/>
    <w:rsid w:val="00F842C9"/>
    <w:rsid w:val="00F86C29"/>
    <w:rsid w:val="00F95088"/>
    <w:rsid w:val="00F9524D"/>
    <w:rsid w:val="00FA063C"/>
    <w:rsid w:val="00FA1868"/>
    <w:rsid w:val="00FA45F7"/>
    <w:rsid w:val="00FB27B5"/>
    <w:rsid w:val="00FB67BC"/>
    <w:rsid w:val="00FB7E6D"/>
    <w:rsid w:val="00FC354E"/>
    <w:rsid w:val="00FC4A47"/>
    <w:rsid w:val="00FD208D"/>
    <w:rsid w:val="00FD26F7"/>
    <w:rsid w:val="00FD3248"/>
    <w:rsid w:val="00FD4882"/>
    <w:rsid w:val="00FD6368"/>
    <w:rsid w:val="00FF00B5"/>
    <w:rsid w:val="00FF10FA"/>
    <w:rsid w:val="00FF1BF3"/>
    <w:rsid w:val="00FF3B20"/>
    <w:rsid w:val="00FF636F"/>
    <w:rsid w:val="00FF78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2D12"/>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customStyle="1" w:styleId="ListParagraphChar">
    <w:name w:val="List Paragraph Char"/>
    <w:basedOn w:val="DefaultParagraphFont"/>
    <w:link w:val="ListParagraph"/>
    <w:uiPriority w:val="34"/>
    <w:locked/>
    <w:rsid w:val="005959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data.unicef.org/topic/child-protection/child-marriage/" TargetMode="External"/><Relationship Id="rId1" Type="http://schemas.openxmlformats.org/officeDocument/2006/relationships/hyperlink" Target="https://data.unicef.org/topic/child-protection/child-marria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DC1923-41E5-40D4-B742-DB1C77B51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2320</Words>
  <Characters>13229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Barrera, Magdalena</cp:lastModifiedBy>
  <cp:revision>3</cp:revision>
  <cp:lastPrinted>2024-12-16T12:36:00Z</cp:lastPrinted>
  <dcterms:created xsi:type="dcterms:W3CDTF">2024-12-16T12:36:00Z</dcterms:created>
  <dcterms:modified xsi:type="dcterms:W3CDTF">2024-12-16T12:39:00Z</dcterms:modified>
</cp:coreProperties>
</file>