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02B8C" w14:paraId="67DC8BE9" w14:textId="77777777" w:rsidTr="0065430F">
        <w:trPr>
          <w:trHeight w:hRule="exact" w:val="851"/>
        </w:trPr>
        <w:tc>
          <w:tcPr>
            <w:tcW w:w="1280" w:type="dxa"/>
            <w:tcBorders>
              <w:bottom w:val="single" w:sz="4" w:space="0" w:color="auto"/>
            </w:tcBorders>
          </w:tcPr>
          <w:p w14:paraId="428EC414" w14:textId="77777777" w:rsidR="00F02B8C" w:rsidRDefault="00F02B8C" w:rsidP="0065430F"/>
        </w:tc>
        <w:tc>
          <w:tcPr>
            <w:tcW w:w="2273" w:type="dxa"/>
            <w:tcBorders>
              <w:bottom w:val="single" w:sz="4" w:space="0" w:color="auto"/>
            </w:tcBorders>
            <w:vAlign w:val="bottom"/>
          </w:tcPr>
          <w:p w14:paraId="7A05065C" w14:textId="4EB76D85" w:rsidR="00F02B8C" w:rsidRPr="00D4778E" w:rsidRDefault="00F02B8C" w:rsidP="0065430F">
            <w:pPr>
              <w:spacing w:after="80" w:line="300" w:lineRule="exact"/>
              <w:rPr>
                <w:sz w:val="28"/>
              </w:rPr>
            </w:pPr>
          </w:p>
        </w:tc>
        <w:tc>
          <w:tcPr>
            <w:tcW w:w="6086" w:type="dxa"/>
            <w:gridSpan w:val="2"/>
            <w:tcBorders>
              <w:bottom w:val="single" w:sz="4" w:space="0" w:color="auto"/>
            </w:tcBorders>
            <w:vAlign w:val="bottom"/>
          </w:tcPr>
          <w:p w14:paraId="2DD1E21F" w14:textId="615F7F3C" w:rsidR="00F02B8C" w:rsidRPr="005669F4" w:rsidRDefault="003135B0" w:rsidP="005669F4">
            <w:pPr>
              <w:jc w:val="right"/>
            </w:pPr>
            <w:r>
              <w:t>5</w:t>
            </w:r>
          </w:p>
        </w:tc>
      </w:tr>
      <w:tr w:rsidR="00F02B8C" w:rsidRPr="007826F6" w14:paraId="0121015D" w14:textId="77777777" w:rsidTr="0065430F">
        <w:trPr>
          <w:trHeight w:hRule="exact" w:val="2835"/>
        </w:trPr>
        <w:tc>
          <w:tcPr>
            <w:tcW w:w="1280" w:type="dxa"/>
            <w:tcBorders>
              <w:top w:val="single" w:sz="4" w:space="0" w:color="auto"/>
              <w:bottom w:val="single" w:sz="12" w:space="0" w:color="auto"/>
            </w:tcBorders>
          </w:tcPr>
          <w:p w14:paraId="12F062E2" w14:textId="6DF1693F" w:rsidR="00F02B8C" w:rsidRPr="007826F6" w:rsidRDefault="00F02B8C" w:rsidP="0065430F">
            <w:pPr>
              <w:spacing w:before="120"/>
              <w:jc w:val="center"/>
            </w:pPr>
          </w:p>
        </w:tc>
        <w:tc>
          <w:tcPr>
            <w:tcW w:w="5540" w:type="dxa"/>
            <w:gridSpan w:val="2"/>
            <w:tcBorders>
              <w:top w:val="single" w:sz="4" w:space="0" w:color="auto"/>
              <w:bottom w:val="single" w:sz="12" w:space="0" w:color="auto"/>
            </w:tcBorders>
          </w:tcPr>
          <w:p w14:paraId="21E367FD" w14:textId="77777777" w:rsidR="00F02B8C" w:rsidRDefault="00F02B8C" w:rsidP="0065430F">
            <w:pPr>
              <w:spacing w:before="120" w:line="360" w:lineRule="exact"/>
              <w:rPr>
                <w:b/>
                <w:sz w:val="34"/>
                <w:szCs w:val="34"/>
              </w:rPr>
            </w:pPr>
          </w:p>
          <w:p w14:paraId="2B0E2788" w14:textId="102ACDEE" w:rsidR="009571E3" w:rsidRPr="007826F6" w:rsidRDefault="009571E3" w:rsidP="0065430F">
            <w:pPr>
              <w:spacing w:before="120" w:line="360" w:lineRule="exact"/>
              <w:rPr>
                <w:b/>
                <w:sz w:val="34"/>
                <w:szCs w:val="34"/>
              </w:rPr>
            </w:pPr>
            <w:r>
              <w:rPr>
                <w:b/>
                <w:sz w:val="34"/>
                <w:szCs w:val="34"/>
              </w:rPr>
              <w:t>Versión sin editar</w:t>
            </w:r>
          </w:p>
        </w:tc>
        <w:tc>
          <w:tcPr>
            <w:tcW w:w="2819" w:type="dxa"/>
            <w:tcBorders>
              <w:top w:val="single" w:sz="4" w:space="0" w:color="auto"/>
              <w:bottom w:val="single" w:sz="12" w:space="0" w:color="auto"/>
            </w:tcBorders>
          </w:tcPr>
          <w:p w14:paraId="6862CA8A" w14:textId="77777777" w:rsidR="00F02B8C" w:rsidRDefault="00F02B8C" w:rsidP="0065430F"/>
          <w:p w14:paraId="0E80E013" w14:textId="1881DA70" w:rsidR="00F02B8C" w:rsidRPr="007826F6" w:rsidRDefault="00F02B8C" w:rsidP="0065430F">
            <w:pPr>
              <w:spacing w:line="240" w:lineRule="exact"/>
            </w:pPr>
          </w:p>
        </w:tc>
      </w:tr>
    </w:tbl>
    <w:p w14:paraId="6A3DF2B2" w14:textId="77777777" w:rsidR="00F02B8C" w:rsidRPr="007826F6" w:rsidRDefault="00F02B8C" w:rsidP="00F02B8C">
      <w:pPr>
        <w:spacing w:before="120"/>
        <w:rPr>
          <w:b/>
          <w:sz w:val="24"/>
          <w:szCs w:val="24"/>
        </w:rPr>
      </w:pPr>
      <w:r w:rsidRPr="007826F6">
        <w:rPr>
          <w:b/>
          <w:sz w:val="24"/>
        </w:rPr>
        <w:t>Comité contra la Tortura</w:t>
      </w:r>
    </w:p>
    <w:p w14:paraId="6594936B" w14:textId="36D1923F" w:rsidR="00F02B8C" w:rsidRPr="007826F6" w:rsidRDefault="00F02B8C" w:rsidP="00F02B8C">
      <w:pPr>
        <w:pStyle w:val="HMG"/>
      </w:pPr>
      <w:r w:rsidRPr="007826F6">
        <w:tab/>
      </w:r>
      <w:r w:rsidRPr="007826F6">
        <w:tab/>
      </w:r>
      <w:r w:rsidR="003135B0">
        <w:t>Quinto</w:t>
      </w:r>
      <w:r w:rsidRPr="007826F6">
        <w:t xml:space="preserve"> informe periódico que </w:t>
      </w:r>
      <w:r w:rsidR="003135B0">
        <w:t>Uruguay</w:t>
      </w:r>
      <w:r w:rsidRPr="007826F6">
        <w:t xml:space="preserve"> debía presentar en </w:t>
      </w:r>
      <w:r w:rsidRPr="00FF2A9A">
        <w:t>202</w:t>
      </w:r>
      <w:r w:rsidR="003135B0" w:rsidRPr="00FF2A9A">
        <w:t>6</w:t>
      </w:r>
      <w:r w:rsidRPr="00FF2A9A">
        <w:t xml:space="preserve"> e</w:t>
      </w:r>
      <w:r w:rsidRPr="007826F6">
        <w:t>n virtud del artículo 19 de la Convención con arreglo al procedimiento simplificado de presentación de informes</w:t>
      </w:r>
      <w:r w:rsidRPr="007826F6">
        <w:rPr>
          <w:b w:val="0"/>
          <w:sz w:val="20"/>
          <w:lang w:val="es-ES_tradnl"/>
        </w:rPr>
        <w:footnoteReference w:customMarkFollows="1" w:id="1"/>
        <w:t xml:space="preserve">* </w:t>
      </w:r>
    </w:p>
    <w:p w14:paraId="0FE865BD" w14:textId="02B18DF9" w:rsidR="00F02B8C" w:rsidRPr="007826F6" w:rsidRDefault="00F02B8C" w:rsidP="00F02B8C">
      <w:pPr>
        <w:pStyle w:val="SingleTxtG"/>
        <w:jc w:val="right"/>
      </w:pPr>
      <w:r w:rsidRPr="007826F6">
        <w:t>[Fecha de recepción: 13 de ma</w:t>
      </w:r>
      <w:r w:rsidR="003135B0">
        <w:t>y</w:t>
      </w:r>
      <w:r w:rsidRPr="007826F6">
        <w:t>o de 202</w:t>
      </w:r>
      <w:r w:rsidR="003135B0">
        <w:t>6</w:t>
      </w:r>
      <w:r w:rsidRPr="007826F6">
        <w:t>]</w:t>
      </w:r>
    </w:p>
    <w:p w14:paraId="6193AC6B" w14:textId="77777777" w:rsidR="00F02B8C" w:rsidRDefault="00F02B8C" w:rsidP="00F02B8C">
      <w:pPr>
        <w:spacing w:line="240" w:lineRule="auto"/>
      </w:pPr>
      <w:r>
        <w:br w:type="page"/>
      </w:r>
    </w:p>
    <w:p w14:paraId="794A7DE1" w14:textId="77777777" w:rsidR="00F02B8C" w:rsidRPr="005710F9" w:rsidRDefault="00F02B8C" w:rsidP="001F47AE">
      <w:pPr>
        <w:pStyle w:val="HChG"/>
        <w:rPr>
          <w:rFonts w:eastAsia="Calibri"/>
          <w:lang w:val="es-GT" w:eastAsia="es-GT"/>
        </w:rPr>
      </w:pPr>
      <w:r w:rsidRPr="005710F9">
        <w:rPr>
          <w:rFonts w:eastAsia="Calibri"/>
          <w:lang w:val="es-GT" w:eastAsia="es-GT"/>
        </w:rPr>
        <w:lastRenderedPageBreak/>
        <w:tab/>
        <w:t>I.</w:t>
      </w:r>
      <w:r w:rsidRPr="005710F9">
        <w:rPr>
          <w:rFonts w:eastAsia="Calibri"/>
          <w:lang w:val="es-GT" w:eastAsia="es-GT"/>
        </w:rPr>
        <w:tab/>
        <w:t xml:space="preserve">Introducción </w:t>
      </w:r>
    </w:p>
    <w:p w14:paraId="5BB1A9B9" w14:textId="6EFDED39" w:rsidR="003135B0" w:rsidRPr="0011047F" w:rsidRDefault="001F47AE" w:rsidP="003135B0">
      <w:pPr>
        <w:pStyle w:val="SingleTxtG"/>
      </w:pPr>
      <w:r>
        <w:t>1.</w:t>
      </w:r>
      <w:r>
        <w:tab/>
      </w:r>
      <w:r w:rsidR="003135B0" w:rsidRPr="0011047F">
        <w:t>En cumplimiento del dispuesto en el artículo 19.1 de la Convención contra la Tortura y Otros Tratos o Penas Crueles, Inhumanos o Degradantes, Uruguay presenta su respuesta a la lista de cuestiones previas a su quinto informe periódico.</w:t>
      </w:r>
    </w:p>
    <w:p w14:paraId="49C9162B" w14:textId="04261F1D" w:rsidR="003135B0" w:rsidRPr="0011047F" w:rsidRDefault="001F47AE" w:rsidP="003135B0">
      <w:pPr>
        <w:pStyle w:val="SingleTxtG"/>
      </w:pPr>
      <w:r>
        <w:t>2.</w:t>
      </w:r>
      <w:r>
        <w:tab/>
      </w:r>
      <w:r w:rsidR="003135B0" w:rsidRPr="0011047F">
        <w:t xml:space="preserve">El mismo ha sido elaborado por el Mecanismo Nacional de Elaboración de Informes y </w:t>
      </w:r>
      <w:r w:rsidR="003135B0" w:rsidRPr="003135B0">
        <w:t>Seguimiento</w:t>
      </w:r>
      <w:r w:rsidR="003135B0" w:rsidRPr="0011047F">
        <w:t xml:space="preserve"> de recomendaciones coordinado por la Dirección de Derechos Humanos y Derecho Humanitario del Ministerio de Relaciones Exteriores (MRREE) y conformado por 37 instituciones de los tres poderes del Estado, Gobiernos departamentales y la Institución Nacional de Derechos Humanos y Defensoría del Pueblo (INDDHH) como observadora.</w:t>
      </w:r>
    </w:p>
    <w:p w14:paraId="4264420B" w14:textId="7D95B4A2" w:rsidR="003135B0" w:rsidRPr="0011047F" w:rsidRDefault="001F47AE" w:rsidP="001F47AE">
      <w:pPr>
        <w:pStyle w:val="HChG"/>
      </w:pPr>
      <w:r>
        <w:tab/>
        <w:t xml:space="preserve">II. </w:t>
      </w:r>
      <w:r>
        <w:tab/>
      </w:r>
      <w:r w:rsidR="003135B0" w:rsidRPr="0011047F">
        <w:t>Información específica sobre la aplicación de los artículos 1 a 16 de la Convención, en particular respecto de las recomendaciones anteriores del Comité</w:t>
      </w:r>
    </w:p>
    <w:p w14:paraId="1B467258" w14:textId="0F5E3CC3" w:rsidR="003135B0" w:rsidRPr="0011047F" w:rsidRDefault="001F47AE" w:rsidP="003135B0">
      <w:pPr>
        <w:pStyle w:val="SingleTxtG"/>
      </w:pPr>
      <w:r>
        <w:t>3.</w:t>
      </w:r>
      <w:r>
        <w:tab/>
      </w:r>
      <w:r w:rsidR="003135B0" w:rsidRPr="0011047F">
        <w:t>El 7 de m</w:t>
      </w:r>
      <w:r w:rsidR="003135B0">
        <w:t>ayo 2026, la Comisión Especial de Seguimiento de l</w:t>
      </w:r>
      <w:r w:rsidR="003135B0" w:rsidRPr="0011047F">
        <w:t>a Situación Carcelaria de la Asamblea General recibi</w:t>
      </w:r>
      <w:r w:rsidR="003135B0">
        <w:t>ó</w:t>
      </w:r>
      <w:r w:rsidR="003135B0" w:rsidRPr="0011047F">
        <w:t>, especialmente invitados, al señor Ministro del Interior Carlos Negro y a autoridades de</w:t>
      </w:r>
      <w:r w:rsidR="003135B0">
        <w:t>l Instituto Nacional de R</w:t>
      </w:r>
      <w:r w:rsidR="003135B0" w:rsidRPr="0011047F">
        <w:t>ehabilitación</w:t>
      </w:r>
      <w:r w:rsidR="003135B0">
        <w:t xml:space="preserve"> (INR)</w:t>
      </w:r>
      <w:r w:rsidR="003135B0" w:rsidRPr="0011047F">
        <w:t xml:space="preserve"> a fin de informar sobre la construcción de cárceles de máxima seguridad y la descentralización del instituto nacional de rehabilitación. </w:t>
      </w:r>
    </w:p>
    <w:p w14:paraId="789D6558" w14:textId="719431FB" w:rsidR="003135B0" w:rsidRPr="0011047F" w:rsidRDefault="001F47AE" w:rsidP="003135B0">
      <w:pPr>
        <w:pStyle w:val="SingleTxtG"/>
      </w:pPr>
      <w:r>
        <w:t>4.</w:t>
      </w:r>
      <w:r>
        <w:tab/>
      </w:r>
      <w:r w:rsidR="003135B0" w:rsidRPr="0011047F">
        <w:t>La Oficina del Comisionado Parlamen</w:t>
      </w:r>
      <w:r w:rsidR="003135B0">
        <w:t>tario tiene un convenio con la C</w:t>
      </w:r>
      <w:r w:rsidR="003135B0" w:rsidRPr="0011047F">
        <w:t>átedra de Medicina Legal y Foren</w:t>
      </w:r>
      <w:r w:rsidR="003135B0">
        <w:t>se de la Facultad de Medicina de la Universidad de la república (</w:t>
      </w:r>
      <w:r w:rsidR="003135B0" w:rsidRPr="0011047F">
        <w:t>UDELAR</w:t>
      </w:r>
      <w:r w:rsidR="003135B0">
        <w:t>)</w:t>
      </w:r>
      <w:r w:rsidR="003135B0" w:rsidRPr="0011047F">
        <w:t xml:space="preserve">. Se destaca la realización, en el mes de marzo 2026 de un cursillo realizado por los asesores de la Oficina del Comisionado sobre el Protocolo de Minnesota y el Protocolo de Estambul (réplica de un curso que tuvo lugar el año pasado). </w:t>
      </w:r>
    </w:p>
    <w:p w14:paraId="4945D6D5" w14:textId="626B5C5D" w:rsidR="003135B0" w:rsidRPr="0011047F" w:rsidRDefault="006D3FF2" w:rsidP="003135B0">
      <w:pPr>
        <w:pStyle w:val="SingleTxtG"/>
      </w:pPr>
      <w:r>
        <w:t>5.</w:t>
      </w:r>
      <w:r>
        <w:tab/>
      </w:r>
      <w:r w:rsidR="003135B0" w:rsidRPr="0011047F">
        <w:t>Se ha reforzado la Oficina</w:t>
      </w:r>
      <w:r w:rsidR="003135B0">
        <w:t xml:space="preserve"> d</w:t>
      </w:r>
      <w:r w:rsidR="003135B0" w:rsidRPr="0011047F">
        <w:t>el Comisionado Parlamentario, con un total de 10 cargos presupuestados administrativos específicos creados y provistos como cuadros integrantes de la plantilla funcionarial de la Comisión Administrativa.</w:t>
      </w:r>
    </w:p>
    <w:p w14:paraId="174F7895" w14:textId="1E3FE685" w:rsidR="003135B0" w:rsidRPr="0011047F" w:rsidRDefault="006D3FF2" w:rsidP="003135B0">
      <w:pPr>
        <w:pStyle w:val="SingleTxtG"/>
      </w:pPr>
      <w:r>
        <w:t>6.</w:t>
      </w:r>
      <w:r>
        <w:tab/>
      </w:r>
      <w:r w:rsidR="003135B0" w:rsidRPr="0011047F">
        <w:t>En el mes de abril de 2026 fueron cubiertas las vacantes, de tres (3) cargos de Profesional y seis (6) cargos de Profesional Adjunto en el Escalafón A-- Personal Profesional Universitario, Programa 227 Comisionado Parlamentario, de la Comisión Administrativa del Poder Legislativo. Cabe destacar que fue realizado un llamado a concurso público y abierto para la provisión de tales cargos. A su vez, y por igual procedimiento, también se proveyó la vacante del cargo de Coordinador de la Oficina del Comisionado.</w:t>
      </w:r>
    </w:p>
    <w:p w14:paraId="5ED19F61" w14:textId="55FF03BE" w:rsidR="003135B0" w:rsidRPr="0011047F" w:rsidRDefault="006D3FF2" w:rsidP="003135B0">
      <w:pPr>
        <w:pStyle w:val="SingleTxtG"/>
      </w:pPr>
      <w:r>
        <w:t>7.</w:t>
      </w:r>
      <w:r>
        <w:tab/>
      </w:r>
      <w:r w:rsidR="003135B0" w:rsidRPr="0011047F">
        <w:t>Dicha Oficina se ha visto fortalecida, dado que, hasta el momento, aparte del cargo de Comisionado Parlamentario, los asesores</w:t>
      </w:r>
      <w:r w:rsidR="003135B0">
        <w:t xml:space="preserve"> eran funcionarios en c</w:t>
      </w:r>
      <w:r w:rsidR="003135B0" w:rsidRPr="0011047F">
        <w:t xml:space="preserve">omisión (en número de 15, desde la aprobación de la Ley </w:t>
      </w:r>
      <w:proofErr w:type="spellStart"/>
      <w:r w:rsidR="003135B0" w:rsidRPr="0011047F">
        <w:t>Nº</w:t>
      </w:r>
      <w:proofErr w:type="spellEnd"/>
      <w:r w:rsidR="003135B0" w:rsidRPr="0011047F">
        <w:t xml:space="preserve"> 20.075 de 20 de octubre de 2022 (artículo 520) que modificó el artículo 23 de la Ley </w:t>
      </w:r>
      <w:proofErr w:type="spellStart"/>
      <w:r w:rsidR="003135B0" w:rsidRPr="0011047F">
        <w:t>Nº</w:t>
      </w:r>
      <w:proofErr w:type="spellEnd"/>
      <w:r w:rsidR="003135B0" w:rsidRPr="0011047F">
        <w:t xml:space="preserve"> 17.684 de 29/08/2003 de la siguiente manera:</w:t>
      </w:r>
    </w:p>
    <w:p w14:paraId="2ADC2F5F" w14:textId="77777777" w:rsidR="003135B0" w:rsidRPr="003135B0" w:rsidRDefault="003135B0" w:rsidP="003135B0">
      <w:pPr>
        <w:pStyle w:val="SingleTxtG"/>
        <w:ind w:left="1701"/>
        <w:rPr>
          <w:i/>
          <w:iCs/>
        </w:rPr>
      </w:pPr>
      <w:r w:rsidRPr="003135B0">
        <w:rPr>
          <w:i/>
          <w:iCs/>
        </w:rPr>
        <w:t xml:space="preserve">Artículo 23.-   Se autoriza al Comisionado Parlamentario para el Sistema Carcelario a solicitar el pase en comisión de hasta quince funcionarios públicos, de acuerdo a lo establecido por el artículo 32 de la Ley </w:t>
      </w:r>
      <w:proofErr w:type="spellStart"/>
      <w:r w:rsidRPr="003135B0">
        <w:rPr>
          <w:i/>
          <w:iCs/>
        </w:rPr>
        <w:t>Nº</w:t>
      </w:r>
      <w:proofErr w:type="spellEnd"/>
      <w:r w:rsidRPr="003135B0">
        <w:rPr>
          <w:i/>
          <w:iCs/>
        </w:rPr>
        <w:t xml:space="preserve"> 15.851, de 24 de diciembre de 1986, en la redacción dada por el artículo 24 de la Ley </w:t>
      </w:r>
      <w:proofErr w:type="spellStart"/>
      <w:r w:rsidRPr="003135B0">
        <w:rPr>
          <w:i/>
          <w:iCs/>
        </w:rPr>
        <w:t>Nº</w:t>
      </w:r>
      <w:proofErr w:type="spellEnd"/>
      <w:r w:rsidRPr="003135B0">
        <w:rPr>
          <w:i/>
          <w:iCs/>
        </w:rPr>
        <w:t xml:space="preserve"> 19.924, de 18 de diciembre de 2020. A estos efectos, no regirá la prohibición establecida en el artículo 507 de la Ley </w:t>
      </w:r>
      <w:proofErr w:type="spellStart"/>
      <w:r w:rsidRPr="003135B0">
        <w:rPr>
          <w:i/>
          <w:iCs/>
        </w:rPr>
        <w:t>Nº</w:t>
      </w:r>
      <w:proofErr w:type="spellEnd"/>
      <w:r w:rsidRPr="003135B0">
        <w:rPr>
          <w:i/>
          <w:iCs/>
        </w:rPr>
        <w:t xml:space="preserve"> 16.736, de 5 de enero de 1996.</w:t>
      </w:r>
    </w:p>
    <w:p w14:paraId="5C120EE6" w14:textId="25737670" w:rsidR="003135B0" w:rsidRPr="0011047F" w:rsidRDefault="006D3FF2" w:rsidP="003135B0">
      <w:pPr>
        <w:pStyle w:val="SingleTxtG"/>
      </w:pPr>
      <w:r>
        <w:t>8.</w:t>
      </w:r>
      <w:r>
        <w:tab/>
      </w:r>
      <w:r w:rsidR="003135B0" w:rsidRPr="0011047F">
        <w:t>Respecto de la provisión del Cargo de Comisionado Parlamentario, en el mes de agosto de 2025 se creó la comisión especial para su nombramiento, pero aún no se ha expedido.</w:t>
      </w:r>
    </w:p>
    <w:p w14:paraId="3BD28105" w14:textId="089FE4C6" w:rsidR="003135B0" w:rsidRPr="0011047F" w:rsidRDefault="006D3FF2" w:rsidP="003135B0">
      <w:pPr>
        <w:pStyle w:val="SingleTxtG"/>
      </w:pPr>
      <w:r>
        <w:t>9.</w:t>
      </w:r>
      <w:r>
        <w:tab/>
      </w:r>
      <w:r w:rsidR="003135B0" w:rsidRPr="0011047F">
        <w:t>Los documentos de la Comisión Administrativa del Poder Legislativo, cuyos Presupuestos y Rendiciones de cuentas se aprueban por el Senado de la República. Dichos instrumentos disponen las partidas presupuestales para financiar los Programas 227 (Comisionado Parlamentario) y 228 (Institución Nacional de Derechos Humanos y Defensoría del Pueblo).</w:t>
      </w:r>
      <w:r w:rsidR="003135B0" w:rsidRPr="0011047F">
        <w:rPr>
          <w:rStyle w:val="FootnoteReference"/>
          <w:sz w:val="24"/>
          <w:szCs w:val="24"/>
        </w:rPr>
        <w:footnoteReference w:id="2"/>
      </w:r>
    </w:p>
    <w:p w14:paraId="15AC7323" w14:textId="0F146991" w:rsidR="003135B0" w:rsidRPr="00D96AB7" w:rsidRDefault="006D3FF2" w:rsidP="003135B0">
      <w:pPr>
        <w:pStyle w:val="SingleTxtG"/>
        <w:rPr>
          <w:i/>
        </w:rPr>
      </w:pPr>
      <w:r>
        <w:t>10.</w:t>
      </w:r>
      <w:r>
        <w:tab/>
      </w:r>
      <w:r w:rsidR="003135B0">
        <w:t>Por otra parte</w:t>
      </w:r>
      <w:r w:rsidR="003135B0" w:rsidRPr="00D96AB7">
        <w:t>, el presupuesto nacional, en sus artículos 108 y 367</w:t>
      </w:r>
      <w:r w:rsidR="003135B0">
        <w:rPr>
          <w:rStyle w:val="FootnoteReference"/>
          <w:sz w:val="24"/>
          <w:szCs w:val="24"/>
        </w:rPr>
        <w:footnoteReference w:id="3"/>
      </w:r>
      <w:r w:rsidR="003135B0" w:rsidRPr="00D96AB7">
        <w:t>, ha dotado de recur</w:t>
      </w:r>
      <w:r w:rsidR="003135B0">
        <w:t xml:space="preserve">sos al Ministerio del Interior. </w:t>
      </w:r>
    </w:p>
    <w:p w14:paraId="13C9C2C9" w14:textId="2CB0728A" w:rsidR="003135B0" w:rsidRPr="0011047F" w:rsidRDefault="003135B0" w:rsidP="003135B0">
      <w:pPr>
        <w:pStyle w:val="H1G"/>
      </w:pPr>
      <w:r>
        <w:tab/>
      </w:r>
      <w:r>
        <w:tab/>
      </w:r>
      <w:r w:rsidR="006D3FF2" w:rsidRPr="0011047F">
        <w:t>A</w:t>
      </w:r>
      <w:r w:rsidR="006D3FF2">
        <w:t xml:space="preserve">rtículos </w:t>
      </w:r>
      <w:r w:rsidRPr="0011047F">
        <w:t>1 Y 4</w:t>
      </w:r>
    </w:p>
    <w:p w14:paraId="3E424DEB" w14:textId="4F83F21C" w:rsidR="003135B0" w:rsidRDefault="006D3FF2" w:rsidP="003135B0">
      <w:pPr>
        <w:pStyle w:val="SingleTxtG"/>
      </w:pPr>
      <w:r>
        <w:t>11.</w:t>
      </w:r>
      <w:r>
        <w:tab/>
      </w:r>
      <w:r w:rsidR="003135B0" w:rsidRPr="0011047F">
        <w:t>No existe actualmente a estudio en el Parlamento ningún proyecto de ley en este sentido, pero el tema está comenzando a ser discutido, prueba de ello fue el evento organizado por la Institución Nacional de Derechos Humanos y Defensoría del Pueblo (INDDHH), que tuvo lugar durante dos jornadas  completas los días 11 y 12 de diciembre de 2025, “</w:t>
      </w:r>
      <w:r w:rsidR="003135B0" w:rsidRPr="0011047F">
        <w:rPr>
          <w:i/>
        </w:rPr>
        <w:t>Seminario regional sobre legislación contra la tortura: Implementación de la Convención de las Naciones Unidas contra la tortura en América Latina</w:t>
      </w:r>
      <w:r w:rsidR="003135B0" w:rsidRPr="0011047F">
        <w:t>”; éste se desarrolló en las instalaciones del Palacio Legislativo y contó con la participación tanto de la academia, autoridades del Poder Ejecutivo (Fiscalía), del Poder Judicial, Jueces y Defensores de oficio, como de organizaciones sociales, expertos nacionales e internacionales y legisladores</w:t>
      </w:r>
      <w:r w:rsidR="003135B0" w:rsidRPr="0011047F">
        <w:rPr>
          <w:rStyle w:val="FootnoteReference"/>
          <w:sz w:val="24"/>
          <w:szCs w:val="24"/>
        </w:rPr>
        <w:footnoteReference w:id="4"/>
      </w:r>
      <w:r w:rsidR="003135B0" w:rsidRPr="0011047F">
        <w:t>.</w:t>
      </w:r>
    </w:p>
    <w:p w14:paraId="10B4135B" w14:textId="722B8A90" w:rsidR="003135B0" w:rsidRPr="001927AC" w:rsidRDefault="003135B0" w:rsidP="003135B0">
      <w:pPr>
        <w:pStyle w:val="H1G"/>
      </w:pPr>
      <w:r>
        <w:tab/>
      </w:r>
      <w:r>
        <w:tab/>
      </w:r>
      <w:r w:rsidRPr="001927AC">
        <w:t>A</w:t>
      </w:r>
      <w:r w:rsidR="006D3FF2">
        <w:t xml:space="preserve">rtículo </w:t>
      </w:r>
      <w:r w:rsidRPr="001927AC">
        <w:t>2</w:t>
      </w:r>
    </w:p>
    <w:p w14:paraId="67573B82" w14:textId="4B1F495C" w:rsidR="003135B0" w:rsidRPr="0011047F" w:rsidRDefault="006D3FF2" w:rsidP="003135B0">
      <w:pPr>
        <w:pStyle w:val="SingleTxtG"/>
      </w:pPr>
      <w:r>
        <w:t>12.</w:t>
      </w:r>
      <w:r>
        <w:tab/>
      </w:r>
      <w:r w:rsidR="003135B0" w:rsidRPr="0011047F">
        <w:t>Se encuentra a estudio de la Comisión de Constitución, Códigos, Legislación General y Administración de la Cámara de Representantes un proyecto de ley con media sanción (aprobado por el Senado en fecha 14 de octubre de 2025) para la creación de la Defensa Pública del Uruguay como servicio descentralizado</w:t>
      </w:r>
      <w:r w:rsidR="003135B0" w:rsidRPr="0011047F">
        <w:rPr>
          <w:rStyle w:val="FootnoteReference"/>
          <w:sz w:val="24"/>
          <w:szCs w:val="24"/>
        </w:rPr>
        <w:footnoteReference w:id="5"/>
      </w:r>
      <w:r w:rsidR="003135B0" w:rsidRPr="0011047F">
        <w:t xml:space="preserve">. </w:t>
      </w:r>
    </w:p>
    <w:p w14:paraId="1892E5F0" w14:textId="3867CA63" w:rsidR="003135B0" w:rsidRPr="0011047F" w:rsidRDefault="006D3FF2" w:rsidP="003135B0">
      <w:pPr>
        <w:pStyle w:val="SingleTxtG"/>
      </w:pPr>
      <w:r>
        <w:t>13.</w:t>
      </w:r>
      <w:r>
        <w:tab/>
      </w:r>
      <w:r w:rsidR="003135B0" w:rsidRPr="0011047F">
        <w:t xml:space="preserve">El artículo 54 del CPP (Ley </w:t>
      </w:r>
      <w:proofErr w:type="spellStart"/>
      <w:r w:rsidR="003135B0" w:rsidRPr="0011047F">
        <w:t>Nº</w:t>
      </w:r>
      <w:proofErr w:type="spellEnd"/>
      <w:r w:rsidR="003135B0" w:rsidRPr="0011047F">
        <w:t xml:space="preserve"> 19.293, de 19 de diciembre de 2014), así como el Artículo 6º (Comunicación inmediata) de la Ley de Procedimiento Policial Ley </w:t>
      </w:r>
      <w:proofErr w:type="spellStart"/>
      <w:r w:rsidR="003135B0" w:rsidRPr="0011047F">
        <w:t>Nº</w:t>
      </w:r>
      <w:proofErr w:type="spellEnd"/>
      <w:r w:rsidR="003135B0" w:rsidRPr="0011047F">
        <w:t xml:space="preserve"> 18.315 de 5 de julio de 2008 fueron ambos modificados en dicho sentido por la Ley de Urgente Consideración (LUC) - Ley </w:t>
      </w:r>
      <w:proofErr w:type="spellStart"/>
      <w:r w:rsidR="003135B0" w:rsidRPr="0011047F">
        <w:t>Nº</w:t>
      </w:r>
      <w:proofErr w:type="spellEnd"/>
      <w:r w:rsidR="003135B0" w:rsidRPr="0011047F">
        <w:t xml:space="preserve"> 19.889 de 9 de julio de 2020 (en los artículos 19 y 43, respectivamente). En el proyecto de modificación del Código de Proceso Penal a estudio del Parlamento, no está incluida la revisión de artículo 54 del CPP vigente.</w:t>
      </w:r>
    </w:p>
    <w:p w14:paraId="568BD764" w14:textId="170F604B" w:rsidR="003135B0" w:rsidRPr="0011047F" w:rsidRDefault="006D3FF2" w:rsidP="003135B0">
      <w:pPr>
        <w:pStyle w:val="SingleTxtG"/>
      </w:pPr>
      <w:r>
        <w:t>14.</w:t>
      </w:r>
      <w:r>
        <w:tab/>
      </w:r>
      <w:r w:rsidR="003135B0" w:rsidRPr="0011047F">
        <w:t>El Poder Ejecutivo ha anunciado que enviará al Parlamento un proyecto de ley por el que se establecería la descentralización para el INR pero aún no se ha recibido en el Legislativo tal iniciativa. Existen iniciativas a estudio a nivel parlamentario en dicho sentido, pero se aguarda la propuesta del Poder Ejecutivo.</w:t>
      </w:r>
    </w:p>
    <w:p w14:paraId="4DD301CD" w14:textId="7BA6739E" w:rsidR="003135B0" w:rsidRPr="0011047F" w:rsidRDefault="006D3FF2" w:rsidP="003135B0">
      <w:pPr>
        <w:pStyle w:val="SingleTxtG"/>
      </w:pPr>
      <w:r>
        <w:t>15.</w:t>
      </w:r>
      <w:r>
        <w:tab/>
      </w:r>
      <w:r w:rsidR="003135B0" w:rsidRPr="0011047F">
        <w:t>La Comisión de Constitución y Legislación del Senado tiene a estudio un proyecto de ley sobre el uso de cámaras corporales en procedimientos, que fuera presentado en la pasada legislatura y desarchivado en la presente</w:t>
      </w:r>
      <w:r w:rsidR="003135B0" w:rsidRPr="0011047F">
        <w:rPr>
          <w:rStyle w:val="FootnoteReference"/>
          <w:sz w:val="24"/>
          <w:szCs w:val="24"/>
        </w:rPr>
        <w:footnoteReference w:id="6"/>
      </w:r>
      <w:r w:rsidR="003135B0" w:rsidRPr="0011047F">
        <w:t>.</w:t>
      </w:r>
    </w:p>
    <w:p w14:paraId="32F8F395" w14:textId="75570BD5" w:rsidR="003135B0" w:rsidRPr="0011047F" w:rsidRDefault="006D3FF2" w:rsidP="003135B0">
      <w:pPr>
        <w:pStyle w:val="SingleTxtG"/>
      </w:pPr>
      <w:r>
        <w:t>16.</w:t>
      </w:r>
      <w:r>
        <w:tab/>
      </w:r>
      <w:r w:rsidR="003135B0" w:rsidRPr="0011047F">
        <w:t xml:space="preserve">Se adjunta informe confeccionado por el Departamento de Estadísticas </w:t>
      </w:r>
      <w:r w:rsidR="003135B0">
        <w:t xml:space="preserve">de la Suprema Corte de Justicia (SCJ) </w:t>
      </w:r>
      <w:r w:rsidR="003135B0" w:rsidRPr="0011047F">
        <w:t>(“ANEXO A”), haciendo presente que los datos estadísticos disponibles refieren únicamente a la cantidad de asuntos iniciados al amparo de la Ley Nro. 19.580 de violencia hacia las mujeres basada en género en materia de familia especializada.</w:t>
      </w:r>
    </w:p>
    <w:p w14:paraId="13A57A5E" w14:textId="6D8D67A1" w:rsidR="003135B0" w:rsidRPr="0011047F" w:rsidRDefault="006D3FF2" w:rsidP="003135B0">
      <w:pPr>
        <w:pStyle w:val="SingleTxtG"/>
      </w:pPr>
      <w:r>
        <w:t>17.</w:t>
      </w:r>
      <w:r>
        <w:tab/>
      </w:r>
      <w:r w:rsidR="003135B0" w:rsidRPr="0011047F">
        <w:t>El Poder Judicial cuenta con 12 Juzgados Letrados de Primera Instancia de Familia Especializada en la ciudad de Montevideo, los cuales son de atención permanente y funcionan en régimen de doble turno, todos los días del año, con competencia para entender en los procesos de protección previstos en las Leyes N.º 17.514 (violencia doméstica), N.º 19.580 (violencia basada en género) y artículos 66 y 117 de la Ley N.º 17.823 (Código de la Niñez y la Adolescencia).</w:t>
      </w:r>
    </w:p>
    <w:p w14:paraId="4E541674" w14:textId="77E469C8" w:rsidR="003135B0" w:rsidRPr="0011047F" w:rsidRDefault="006D3FF2" w:rsidP="003135B0">
      <w:pPr>
        <w:pStyle w:val="SingleTxtG"/>
      </w:pPr>
      <w:r>
        <w:t>18.</w:t>
      </w:r>
      <w:r w:rsidR="003135B0" w:rsidRPr="0011047F">
        <w:tab/>
        <w:t>El organismo adquirió a fines del año 2019 un inmueble de gran infraestructura, situado en la calle Venezuela 1296, en el marco de un plan de reformulación locativa de los referidos juzgados, a fin de ser destinado a la creación del proyectado Centro de Justicia de Género de Montevideo.</w:t>
      </w:r>
    </w:p>
    <w:p w14:paraId="0AEE43B9" w14:textId="3EDFF855" w:rsidR="003135B0" w:rsidRPr="0011047F" w:rsidRDefault="006D3FF2" w:rsidP="003135B0">
      <w:pPr>
        <w:pStyle w:val="SingleTxtG"/>
      </w:pPr>
      <w:r>
        <w:t>19.</w:t>
      </w:r>
      <w:r w:rsidR="003135B0" w:rsidRPr="0011047F">
        <w:tab/>
        <w:t>Con fecha 13 de enero de 2025 se han iniciado las obras respectivas, estimándose la finalización de las mismas, según el último avance del plan de obras confeccionado por la División Arquitectura, para diciembre de 2026.</w:t>
      </w:r>
    </w:p>
    <w:p w14:paraId="71A8D30A" w14:textId="30B19807" w:rsidR="003135B0" w:rsidRPr="0011047F" w:rsidRDefault="006D3FF2" w:rsidP="003135B0">
      <w:pPr>
        <w:pStyle w:val="SingleTxtG"/>
      </w:pPr>
      <w:r>
        <w:t>20.</w:t>
      </w:r>
      <w:r w:rsidR="003135B0" w:rsidRPr="0011047F">
        <w:tab/>
        <w:t>Por otra parte, cabe destacar que actualmente hay 8 Juzgados  Letrados de Primera Instancia Especializados en Violencia basada en Género, Doméstica y Sexual situados en lugares estratégicos del interior del país.</w:t>
      </w:r>
    </w:p>
    <w:p w14:paraId="74B527BB" w14:textId="14A8C59F" w:rsidR="003135B0" w:rsidRPr="0011047F" w:rsidRDefault="006D3FF2" w:rsidP="003135B0">
      <w:pPr>
        <w:pStyle w:val="SingleTxtG"/>
      </w:pPr>
      <w:r>
        <w:t>21.</w:t>
      </w:r>
      <w:r w:rsidR="003135B0" w:rsidRPr="0011047F">
        <w:tab/>
        <w:t>Concretamente, desde octubre de 2023, se crearon las siguientes Sedes especializadas en violencia basada en género:</w:t>
      </w:r>
    </w:p>
    <w:p w14:paraId="64C22FEF" w14:textId="77777777" w:rsidR="003135B0" w:rsidRPr="0011047F" w:rsidRDefault="003135B0">
      <w:pPr>
        <w:pStyle w:val="SingleTxtG"/>
        <w:numPr>
          <w:ilvl w:val="0"/>
          <w:numId w:val="17"/>
        </w:numPr>
        <w:ind w:left="1701" w:firstLine="0"/>
      </w:pPr>
      <w:r w:rsidRPr="0011047F">
        <w:t>Juzgados Letrados de Primera Instancia Especializados en Violencia basada en Género, Doméstica y Sexual de San Carlos de 1° y 2° desde el 21 de febrero de 2022  y de 3º y 4º Turno desde el 27 de noviembre de 2023;</w:t>
      </w:r>
    </w:p>
    <w:p w14:paraId="08B5DF89" w14:textId="77777777" w:rsidR="003135B0" w:rsidRPr="0011047F" w:rsidRDefault="003135B0">
      <w:pPr>
        <w:pStyle w:val="SingleTxtG"/>
        <w:numPr>
          <w:ilvl w:val="0"/>
          <w:numId w:val="17"/>
        </w:numPr>
        <w:ind w:left="1701" w:firstLine="0"/>
      </w:pPr>
      <w:r w:rsidRPr="0011047F">
        <w:t>Juzgados Letrados de Primera Instancia Especializados en Violencia basada en Género, Doméstica y Sexual de Salto de 1° y 2° Turnos a partir del 23 octubre de 2023;</w:t>
      </w:r>
    </w:p>
    <w:p w14:paraId="444D39F9" w14:textId="77777777" w:rsidR="003135B0" w:rsidRPr="0011047F" w:rsidRDefault="003135B0">
      <w:pPr>
        <w:pStyle w:val="SingleTxtG"/>
        <w:numPr>
          <w:ilvl w:val="0"/>
          <w:numId w:val="17"/>
        </w:numPr>
        <w:ind w:left="1701" w:firstLine="0"/>
      </w:pPr>
      <w:r w:rsidRPr="0011047F">
        <w:t>Juzgados Letrados de Primera Instancia Especializados en Violencia basada en Género, Doméstica y Sexual de Rivera de 1° y 2° Turnos a partir del 24 de junio de 2024.</w:t>
      </w:r>
    </w:p>
    <w:p w14:paraId="61B5EFEE" w14:textId="2C032E5A" w:rsidR="003135B0" w:rsidRPr="0011047F" w:rsidRDefault="006D3FF2" w:rsidP="003135B0">
      <w:pPr>
        <w:pStyle w:val="SingleTxtG"/>
      </w:pPr>
      <w:r>
        <w:t>22.</w:t>
      </w:r>
      <w:r w:rsidR="003135B0" w:rsidRPr="0011047F">
        <w:tab/>
        <w:t>Finalmente, se adjunta informe de la División Planeamiento y Ejecución Presupuestal del Departamento de Planificación y Evaluación de la Gestión del Poder Judicial, el cual da cuenta del esfuerzo presupuestal asociado a las erogaciones efectuadas en materia de género -servicios personales, gastos de funcionamiento, e inversiones- (“ANEXO B”).</w:t>
      </w:r>
    </w:p>
    <w:p w14:paraId="1BC25B93" w14:textId="493DE9CF" w:rsidR="003135B0" w:rsidRPr="0011047F" w:rsidRDefault="003135B0" w:rsidP="003135B0">
      <w:pPr>
        <w:pStyle w:val="H1G"/>
      </w:pPr>
      <w:r>
        <w:tab/>
      </w:r>
      <w:r>
        <w:tab/>
      </w:r>
      <w:r w:rsidRPr="0011047F">
        <w:t>A</w:t>
      </w:r>
      <w:r w:rsidR="006D3FF2">
        <w:t>rtículo 3</w:t>
      </w:r>
    </w:p>
    <w:p w14:paraId="0A3FCF47" w14:textId="619EC9E5" w:rsidR="003135B0" w:rsidRPr="0011047F" w:rsidRDefault="006D3FF2" w:rsidP="003135B0">
      <w:pPr>
        <w:pStyle w:val="SingleTxtG"/>
      </w:pPr>
      <w:r>
        <w:t>23.</w:t>
      </w:r>
      <w:r>
        <w:tab/>
      </w:r>
      <w:r w:rsidR="003135B0" w:rsidRPr="0011047F">
        <w:t>El Estado uruguayo ha impulsado y consolidado diversas medidas orientadas al fortalecimiento del principio de no devolución, de las garantías inherentes al procedimiento de asilo y de la protección integral de las personas solicitantes de refugio y refugiadas.</w:t>
      </w:r>
    </w:p>
    <w:p w14:paraId="4CFF8519" w14:textId="60482488" w:rsidR="003135B0" w:rsidRPr="0011047F" w:rsidRDefault="006D3FF2" w:rsidP="003135B0">
      <w:pPr>
        <w:pStyle w:val="SingleTxtG"/>
      </w:pPr>
      <w:r>
        <w:t>24.</w:t>
      </w:r>
      <w:r>
        <w:tab/>
      </w:r>
      <w:r w:rsidR="003135B0" w:rsidRPr="0011047F">
        <w:t>En materia de no devolución (non-</w:t>
      </w:r>
      <w:proofErr w:type="spellStart"/>
      <w:r w:rsidR="003135B0" w:rsidRPr="0011047F">
        <w:t>refoulement</w:t>
      </w:r>
      <w:proofErr w:type="spellEnd"/>
      <w:r w:rsidR="003135B0" w:rsidRPr="0011047F">
        <w:t>), Uruguay mantiene plenamente vigente el marco jurídico establecido en la Ley N.º 18.076 sobre Derecho al Refugio y a los Refugiados que prohíbe expresamente la expulsión, devolución o extradición de una persona cuando existan motivos fundados para considerar que podría ser sometida a tortura u otros tratos o penas crueles, inhumanos o degradantes (artículo 10). En este sentido, el Estado ha continuado fortaleciendo la aplicación efectiva de este principio mediante la incorporación de estándares internacionales de protección en los procedimientos administrativos y judiciales vinculados a la movilidad humana y a la protección internacional.</w:t>
      </w:r>
    </w:p>
    <w:p w14:paraId="01A1F3AA" w14:textId="2FC501CE" w:rsidR="003135B0" w:rsidRPr="0011047F" w:rsidRDefault="006D3FF2" w:rsidP="003135B0">
      <w:pPr>
        <w:pStyle w:val="SingleTxtG"/>
      </w:pPr>
      <w:r>
        <w:t>25.</w:t>
      </w:r>
      <w:r>
        <w:tab/>
      </w:r>
      <w:r w:rsidR="003135B0" w:rsidRPr="0011047F">
        <w:t>En lo que respecta al funcionamiento de la Comisión de Refugiados (CORE), el Estado ha reconocido la necesidad de agilizar el tratamiento de las solicitudes de asilo ante el incremento sostenido de peticiones de reconocimiento de la condición de refugiado.</w:t>
      </w:r>
    </w:p>
    <w:p w14:paraId="3D0D8398" w14:textId="7C63A4F8" w:rsidR="003135B0" w:rsidRPr="0011047F" w:rsidRDefault="006D3FF2" w:rsidP="003135B0">
      <w:pPr>
        <w:pStyle w:val="SingleTxtG"/>
      </w:pPr>
      <w:r>
        <w:t>26.</w:t>
      </w:r>
      <w:r>
        <w:tab/>
      </w:r>
      <w:r w:rsidR="003135B0" w:rsidRPr="0011047F">
        <w:t>Con el objetivo de fortalecer las capacidades institucionales del sistema de asilo, se han implementado diversas medidas administrativas y operativas orientadas a reducir la acumulación de expedientes y optimizar la gestión de los procedimientos. Entre dichas acciones se incluyen la contratación y capacitación de personal especializado, el fortalecimiento de los equipos técnicos, la incorporación de herramientas tecnológicas modernas y el desarrollo de un sistema integral de gestión y base de datos destinados a mejorar el seguimiento y la trazabilidad de los casos.</w:t>
      </w:r>
    </w:p>
    <w:p w14:paraId="4A7E38F5" w14:textId="16C354EA" w:rsidR="003135B0" w:rsidRDefault="000D0100" w:rsidP="003135B0">
      <w:pPr>
        <w:pStyle w:val="SingleTxtG"/>
      </w:pPr>
      <w:r>
        <w:t>27.</w:t>
      </w:r>
      <w:r>
        <w:tab/>
      </w:r>
      <w:r w:rsidR="003135B0" w:rsidRPr="0011047F">
        <w:t xml:space="preserve">Asimismo, se avanzó en la adopción de mecanismos de reconocimiento grupal </w:t>
      </w:r>
      <w:r w:rsidR="003135B0">
        <w:t>“</w:t>
      </w:r>
      <w:r w:rsidR="003135B0" w:rsidRPr="0011047F">
        <w:t>Prima facie</w:t>
      </w:r>
      <w:r w:rsidR="003135B0">
        <w:t>”</w:t>
      </w:r>
      <w:r w:rsidR="003135B0" w:rsidRPr="0011047F">
        <w:t xml:space="preserve"> para personas de nacionalidad venezolana, atendiendo a la situación humanitaria y de derechos humanos en el país de origen. Paralelamente, se promovieron mecanismos complementarios y alternativos de regularización migratoria, como es la Residencia por arraigo. Estas medidas han contribuido a disminuir la sobrecarga del sistema de asilo y a garantizar respuestas más ágiles y adecuadas a las distintas necesidades de protección. En línea con lo anterior, la contratación de personal permitió que durante 2025 se avanzara con la identificación de aquellas personas solicitantes de refugio que se encontraban en Uruguay a la espera de resolución de su caso, lo que coadyuvó a la disminución de los casos pendientes al finalizar el año debido al archivo significativo de casos pendientes.</w:t>
      </w:r>
    </w:p>
    <w:tbl>
      <w:tblPr>
        <w:tblStyle w:val="TableGrid"/>
        <w:tblW w:w="751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162"/>
        <w:gridCol w:w="1162"/>
        <w:gridCol w:w="1163"/>
        <w:gridCol w:w="1162"/>
        <w:gridCol w:w="1163"/>
      </w:tblGrid>
      <w:tr w:rsidR="002D5BC4" w:rsidRPr="002241EA" w14:paraId="6D0AEDB0" w14:textId="6C0B59C6" w:rsidTr="00AB0DC4">
        <w:trPr>
          <w:tblHeader/>
        </w:trPr>
        <w:tc>
          <w:tcPr>
            <w:tcW w:w="1701" w:type="dxa"/>
            <w:tcBorders>
              <w:top w:val="single" w:sz="4" w:space="0" w:color="auto"/>
              <w:bottom w:val="single" w:sz="12" w:space="0" w:color="auto"/>
            </w:tcBorders>
            <w:vAlign w:val="bottom"/>
          </w:tcPr>
          <w:p w14:paraId="60E53A35" w14:textId="75A5E489" w:rsidR="002D5BC4" w:rsidRPr="002241EA" w:rsidRDefault="002D5BC4" w:rsidP="00F424F3">
            <w:pPr>
              <w:spacing w:before="80" w:after="80" w:line="200" w:lineRule="exact"/>
              <w:ind w:right="113"/>
              <w:rPr>
                <w:i/>
                <w:sz w:val="16"/>
              </w:rPr>
            </w:pPr>
            <w:r>
              <w:rPr>
                <w:i/>
                <w:sz w:val="16"/>
              </w:rPr>
              <w:t>Año</w:t>
            </w:r>
          </w:p>
        </w:tc>
        <w:tc>
          <w:tcPr>
            <w:tcW w:w="1162" w:type="dxa"/>
            <w:tcBorders>
              <w:top w:val="single" w:sz="4" w:space="0" w:color="auto"/>
              <w:bottom w:val="single" w:sz="12" w:space="0" w:color="auto"/>
            </w:tcBorders>
            <w:vAlign w:val="bottom"/>
          </w:tcPr>
          <w:p w14:paraId="54F6E7BB" w14:textId="6F349ED8" w:rsidR="002D5BC4" w:rsidRPr="002241EA" w:rsidRDefault="002D5BC4" w:rsidP="00623B66">
            <w:pPr>
              <w:spacing w:before="80" w:after="80" w:line="200" w:lineRule="exact"/>
              <w:ind w:right="113"/>
              <w:jc w:val="right"/>
              <w:rPr>
                <w:i/>
                <w:sz w:val="16"/>
              </w:rPr>
            </w:pPr>
            <w:r>
              <w:rPr>
                <w:i/>
                <w:sz w:val="16"/>
              </w:rPr>
              <w:t>2022</w:t>
            </w:r>
          </w:p>
        </w:tc>
        <w:tc>
          <w:tcPr>
            <w:tcW w:w="1162" w:type="dxa"/>
            <w:tcBorders>
              <w:top w:val="single" w:sz="4" w:space="0" w:color="auto"/>
              <w:bottom w:val="single" w:sz="12" w:space="0" w:color="auto"/>
            </w:tcBorders>
            <w:vAlign w:val="bottom"/>
          </w:tcPr>
          <w:p w14:paraId="1F24E107" w14:textId="27A96B21" w:rsidR="002D5BC4" w:rsidRPr="002241EA" w:rsidRDefault="002D5BC4" w:rsidP="00623B66">
            <w:pPr>
              <w:spacing w:before="80" w:after="80" w:line="200" w:lineRule="exact"/>
              <w:ind w:right="113"/>
              <w:jc w:val="right"/>
              <w:rPr>
                <w:i/>
                <w:sz w:val="16"/>
              </w:rPr>
            </w:pPr>
            <w:r>
              <w:rPr>
                <w:i/>
                <w:sz w:val="16"/>
              </w:rPr>
              <w:t>2023</w:t>
            </w:r>
          </w:p>
        </w:tc>
        <w:tc>
          <w:tcPr>
            <w:tcW w:w="1163" w:type="dxa"/>
            <w:tcBorders>
              <w:top w:val="single" w:sz="4" w:space="0" w:color="auto"/>
              <w:bottom w:val="single" w:sz="12" w:space="0" w:color="auto"/>
            </w:tcBorders>
            <w:vAlign w:val="bottom"/>
          </w:tcPr>
          <w:p w14:paraId="64D99931" w14:textId="66A1EFE3" w:rsidR="002D5BC4" w:rsidRPr="002241EA" w:rsidRDefault="002D5BC4" w:rsidP="00623B66">
            <w:pPr>
              <w:spacing w:before="80" w:after="80" w:line="200" w:lineRule="exact"/>
              <w:ind w:right="113"/>
              <w:jc w:val="right"/>
              <w:rPr>
                <w:i/>
                <w:sz w:val="16"/>
              </w:rPr>
            </w:pPr>
            <w:r>
              <w:rPr>
                <w:i/>
                <w:sz w:val="16"/>
              </w:rPr>
              <w:t>2024</w:t>
            </w:r>
          </w:p>
        </w:tc>
        <w:tc>
          <w:tcPr>
            <w:tcW w:w="1162" w:type="dxa"/>
            <w:tcBorders>
              <w:top w:val="single" w:sz="4" w:space="0" w:color="auto"/>
              <w:bottom w:val="single" w:sz="12" w:space="0" w:color="auto"/>
            </w:tcBorders>
            <w:vAlign w:val="bottom"/>
          </w:tcPr>
          <w:p w14:paraId="0AD6C9DE" w14:textId="5C726103" w:rsidR="002D5BC4" w:rsidRPr="002241EA" w:rsidRDefault="002D5BC4" w:rsidP="00623B66">
            <w:pPr>
              <w:spacing w:before="80" w:after="80" w:line="200" w:lineRule="exact"/>
              <w:ind w:right="113"/>
              <w:jc w:val="right"/>
              <w:rPr>
                <w:i/>
                <w:sz w:val="16"/>
              </w:rPr>
            </w:pPr>
            <w:r>
              <w:rPr>
                <w:i/>
                <w:sz w:val="16"/>
              </w:rPr>
              <w:t>2025</w:t>
            </w:r>
          </w:p>
        </w:tc>
        <w:tc>
          <w:tcPr>
            <w:tcW w:w="1163" w:type="dxa"/>
            <w:tcBorders>
              <w:top w:val="single" w:sz="4" w:space="0" w:color="auto"/>
              <w:bottom w:val="single" w:sz="12" w:space="0" w:color="auto"/>
            </w:tcBorders>
          </w:tcPr>
          <w:p w14:paraId="0A7FE1E4" w14:textId="33ABFC48" w:rsidR="002D5BC4" w:rsidRDefault="002D5BC4" w:rsidP="00623B66">
            <w:pPr>
              <w:spacing w:before="80" w:after="80" w:line="200" w:lineRule="exact"/>
              <w:ind w:right="113"/>
              <w:jc w:val="right"/>
              <w:rPr>
                <w:i/>
                <w:sz w:val="16"/>
              </w:rPr>
            </w:pPr>
            <w:r>
              <w:rPr>
                <w:i/>
                <w:sz w:val="16"/>
              </w:rPr>
              <w:t>2026</w:t>
            </w:r>
          </w:p>
        </w:tc>
      </w:tr>
      <w:tr w:rsidR="002D5BC4" w:rsidRPr="002241EA" w14:paraId="367D208E" w14:textId="0FD4007F" w:rsidTr="00AB0DC4">
        <w:trPr>
          <w:trHeight w:hRule="exact" w:val="113"/>
          <w:tblHeader/>
        </w:trPr>
        <w:tc>
          <w:tcPr>
            <w:tcW w:w="1701" w:type="dxa"/>
            <w:tcBorders>
              <w:top w:val="single" w:sz="12" w:space="0" w:color="auto"/>
            </w:tcBorders>
            <w:vAlign w:val="bottom"/>
          </w:tcPr>
          <w:p w14:paraId="574D60F0" w14:textId="77777777" w:rsidR="002D5BC4" w:rsidRPr="002241EA" w:rsidRDefault="002D5BC4" w:rsidP="00F424F3">
            <w:pPr>
              <w:spacing w:before="80" w:after="80" w:line="200" w:lineRule="exact"/>
              <w:ind w:right="113"/>
              <w:rPr>
                <w:i/>
                <w:sz w:val="16"/>
              </w:rPr>
            </w:pPr>
          </w:p>
        </w:tc>
        <w:tc>
          <w:tcPr>
            <w:tcW w:w="1162" w:type="dxa"/>
            <w:tcBorders>
              <w:top w:val="single" w:sz="12" w:space="0" w:color="auto"/>
            </w:tcBorders>
            <w:vAlign w:val="bottom"/>
          </w:tcPr>
          <w:p w14:paraId="4E8CB586" w14:textId="77777777" w:rsidR="002D5BC4" w:rsidRPr="002241EA" w:rsidRDefault="002D5BC4" w:rsidP="00F424F3">
            <w:pPr>
              <w:spacing w:before="80" w:after="80" w:line="200" w:lineRule="exact"/>
              <w:ind w:right="113"/>
              <w:rPr>
                <w:i/>
                <w:sz w:val="16"/>
              </w:rPr>
            </w:pPr>
          </w:p>
        </w:tc>
        <w:tc>
          <w:tcPr>
            <w:tcW w:w="1162" w:type="dxa"/>
            <w:tcBorders>
              <w:top w:val="single" w:sz="12" w:space="0" w:color="auto"/>
            </w:tcBorders>
            <w:vAlign w:val="bottom"/>
          </w:tcPr>
          <w:p w14:paraId="071CA376" w14:textId="77777777" w:rsidR="002D5BC4" w:rsidRPr="002241EA" w:rsidRDefault="002D5BC4" w:rsidP="00F424F3">
            <w:pPr>
              <w:spacing w:before="80" w:after="80" w:line="200" w:lineRule="exact"/>
              <w:ind w:right="113"/>
              <w:rPr>
                <w:i/>
                <w:sz w:val="16"/>
              </w:rPr>
            </w:pPr>
          </w:p>
        </w:tc>
        <w:tc>
          <w:tcPr>
            <w:tcW w:w="1163" w:type="dxa"/>
            <w:tcBorders>
              <w:top w:val="single" w:sz="12" w:space="0" w:color="auto"/>
            </w:tcBorders>
            <w:vAlign w:val="bottom"/>
          </w:tcPr>
          <w:p w14:paraId="70B787CF" w14:textId="77777777" w:rsidR="002D5BC4" w:rsidRPr="002241EA" w:rsidRDefault="002D5BC4" w:rsidP="00F424F3">
            <w:pPr>
              <w:spacing w:before="80" w:after="80" w:line="200" w:lineRule="exact"/>
              <w:ind w:right="113"/>
              <w:rPr>
                <w:i/>
                <w:sz w:val="16"/>
              </w:rPr>
            </w:pPr>
          </w:p>
        </w:tc>
        <w:tc>
          <w:tcPr>
            <w:tcW w:w="1162" w:type="dxa"/>
            <w:tcBorders>
              <w:top w:val="single" w:sz="12" w:space="0" w:color="auto"/>
            </w:tcBorders>
            <w:vAlign w:val="bottom"/>
          </w:tcPr>
          <w:p w14:paraId="4BE1F4E7" w14:textId="77777777" w:rsidR="002D5BC4" w:rsidRPr="002241EA" w:rsidRDefault="002D5BC4" w:rsidP="00F424F3">
            <w:pPr>
              <w:spacing w:before="80" w:after="80" w:line="200" w:lineRule="exact"/>
              <w:ind w:right="113"/>
              <w:rPr>
                <w:i/>
                <w:sz w:val="16"/>
              </w:rPr>
            </w:pPr>
          </w:p>
        </w:tc>
        <w:tc>
          <w:tcPr>
            <w:tcW w:w="1163" w:type="dxa"/>
            <w:tcBorders>
              <w:top w:val="single" w:sz="12" w:space="0" w:color="auto"/>
            </w:tcBorders>
          </w:tcPr>
          <w:p w14:paraId="5323B910" w14:textId="77777777" w:rsidR="002D5BC4" w:rsidRPr="002241EA" w:rsidRDefault="002D5BC4" w:rsidP="00F424F3">
            <w:pPr>
              <w:spacing w:before="80" w:after="80" w:line="200" w:lineRule="exact"/>
              <w:ind w:right="113"/>
              <w:rPr>
                <w:i/>
                <w:sz w:val="16"/>
              </w:rPr>
            </w:pPr>
          </w:p>
        </w:tc>
      </w:tr>
      <w:tr w:rsidR="002D5BC4" w:rsidRPr="002241EA" w14:paraId="70DEB847" w14:textId="6EB6E6C5" w:rsidTr="00AB0DC4">
        <w:trPr>
          <w:tblHeader/>
        </w:trPr>
        <w:tc>
          <w:tcPr>
            <w:tcW w:w="1701" w:type="dxa"/>
          </w:tcPr>
          <w:p w14:paraId="7956AADE" w14:textId="2DA8B4D3" w:rsidR="002D5BC4" w:rsidRPr="002D5BC4" w:rsidRDefault="002D5BC4" w:rsidP="00F424F3">
            <w:pPr>
              <w:spacing w:before="40" w:after="120"/>
              <w:ind w:right="113"/>
            </w:pPr>
            <w:r w:rsidRPr="002D5BC4">
              <w:rPr>
                <w:color w:val="000000"/>
                <w:lang w:eastAsia="es-UY"/>
              </w:rPr>
              <w:t>Nuevas solicitudes de asilo en el año</w:t>
            </w:r>
          </w:p>
        </w:tc>
        <w:tc>
          <w:tcPr>
            <w:tcW w:w="1162" w:type="dxa"/>
          </w:tcPr>
          <w:p w14:paraId="0CE60B33" w14:textId="0B538A21" w:rsidR="002D5BC4" w:rsidRPr="00623B66" w:rsidRDefault="00A13415" w:rsidP="00623B66">
            <w:pPr>
              <w:spacing w:before="40" w:after="120"/>
              <w:ind w:right="113"/>
              <w:jc w:val="right"/>
            </w:pPr>
            <w:r w:rsidRPr="00623B66">
              <w:rPr>
                <w:color w:val="000000"/>
                <w:lang w:eastAsia="es-UY"/>
              </w:rPr>
              <w:t>8.322</w:t>
            </w:r>
          </w:p>
        </w:tc>
        <w:tc>
          <w:tcPr>
            <w:tcW w:w="1162" w:type="dxa"/>
          </w:tcPr>
          <w:p w14:paraId="70486370" w14:textId="02BA62CE" w:rsidR="002D5BC4" w:rsidRPr="00623B66" w:rsidRDefault="003B206B" w:rsidP="00623B66">
            <w:pPr>
              <w:spacing w:before="40" w:after="120"/>
              <w:ind w:right="113"/>
              <w:jc w:val="right"/>
            </w:pPr>
            <w:r w:rsidRPr="00623B66">
              <w:rPr>
                <w:color w:val="000000"/>
                <w:lang w:eastAsia="es-UY"/>
              </w:rPr>
              <w:t>9.129</w:t>
            </w:r>
          </w:p>
        </w:tc>
        <w:tc>
          <w:tcPr>
            <w:tcW w:w="1163" w:type="dxa"/>
          </w:tcPr>
          <w:p w14:paraId="241BBD92" w14:textId="3424B4EB" w:rsidR="002D5BC4" w:rsidRPr="00623B66" w:rsidRDefault="003B206B" w:rsidP="00623B66">
            <w:pPr>
              <w:spacing w:before="40" w:after="120"/>
              <w:ind w:right="113"/>
              <w:jc w:val="right"/>
            </w:pPr>
            <w:r w:rsidRPr="00623B66">
              <w:rPr>
                <w:color w:val="000000"/>
                <w:lang w:eastAsia="es-UY"/>
              </w:rPr>
              <w:t>9.315</w:t>
            </w:r>
          </w:p>
        </w:tc>
        <w:tc>
          <w:tcPr>
            <w:tcW w:w="1162" w:type="dxa"/>
          </w:tcPr>
          <w:p w14:paraId="57444382" w14:textId="5812E6C1" w:rsidR="002D5BC4" w:rsidRPr="00623B66" w:rsidRDefault="003B206B" w:rsidP="00623B66">
            <w:pPr>
              <w:spacing w:before="40" w:after="120"/>
              <w:ind w:right="113"/>
              <w:jc w:val="right"/>
            </w:pPr>
            <w:r w:rsidRPr="00623B66">
              <w:rPr>
                <w:color w:val="000000"/>
                <w:lang w:eastAsia="es-UY"/>
              </w:rPr>
              <w:t>16.536</w:t>
            </w:r>
          </w:p>
        </w:tc>
        <w:tc>
          <w:tcPr>
            <w:tcW w:w="1163" w:type="dxa"/>
          </w:tcPr>
          <w:p w14:paraId="79C00A53" w14:textId="5C3915B8" w:rsidR="002D5BC4" w:rsidRPr="00623B66" w:rsidRDefault="003B206B" w:rsidP="00623B66">
            <w:pPr>
              <w:spacing w:before="40" w:after="120"/>
              <w:ind w:right="113"/>
              <w:jc w:val="right"/>
            </w:pPr>
            <w:r w:rsidRPr="00623B66">
              <w:rPr>
                <w:color w:val="000000"/>
                <w:lang w:eastAsia="es-UY"/>
              </w:rPr>
              <w:t>3.725</w:t>
            </w:r>
          </w:p>
        </w:tc>
      </w:tr>
      <w:tr w:rsidR="002D5BC4" w:rsidRPr="002241EA" w14:paraId="445F71C1" w14:textId="77777777" w:rsidTr="00AB0DC4">
        <w:trPr>
          <w:tblHeader/>
        </w:trPr>
        <w:tc>
          <w:tcPr>
            <w:tcW w:w="1701" w:type="dxa"/>
          </w:tcPr>
          <w:p w14:paraId="0C388664" w14:textId="6FFCF412" w:rsidR="002D5BC4" w:rsidRPr="002D5BC4" w:rsidRDefault="002D5BC4" w:rsidP="00F424F3">
            <w:pPr>
              <w:spacing w:before="40" w:after="120"/>
              <w:ind w:right="113"/>
              <w:rPr>
                <w:color w:val="000000"/>
                <w:lang w:eastAsia="es-UY"/>
              </w:rPr>
            </w:pPr>
            <w:r w:rsidRPr="002D5BC4">
              <w:rPr>
                <w:color w:val="000000"/>
                <w:lang w:eastAsia="es-UY"/>
              </w:rPr>
              <w:t>Total de solicitantes de asilo al finalizar el año</w:t>
            </w:r>
          </w:p>
        </w:tc>
        <w:tc>
          <w:tcPr>
            <w:tcW w:w="1162" w:type="dxa"/>
          </w:tcPr>
          <w:p w14:paraId="6F8857F5" w14:textId="6C68FF34" w:rsidR="002D5BC4" w:rsidRPr="00623B66" w:rsidRDefault="003B206B" w:rsidP="00623B66">
            <w:pPr>
              <w:spacing w:before="40" w:after="120"/>
              <w:ind w:right="113"/>
              <w:jc w:val="right"/>
            </w:pPr>
            <w:r w:rsidRPr="00623B66">
              <w:rPr>
                <w:color w:val="000000"/>
                <w:lang w:eastAsia="es-UY"/>
              </w:rPr>
              <w:t>16.511</w:t>
            </w:r>
          </w:p>
        </w:tc>
        <w:tc>
          <w:tcPr>
            <w:tcW w:w="1162" w:type="dxa"/>
          </w:tcPr>
          <w:p w14:paraId="5CA34398" w14:textId="180CB954" w:rsidR="002D5BC4" w:rsidRPr="00623B66" w:rsidRDefault="003B206B" w:rsidP="00623B66">
            <w:pPr>
              <w:spacing w:before="40" w:after="120"/>
              <w:ind w:right="113"/>
              <w:jc w:val="right"/>
            </w:pPr>
            <w:r w:rsidRPr="00623B66">
              <w:rPr>
                <w:color w:val="000000"/>
                <w:lang w:eastAsia="es-UY"/>
              </w:rPr>
              <w:t>24.193</w:t>
            </w:r>
          </w:p>
        </w:tc>
        <w:tc>
          <w:tcPr>
            <w:tcW w:w="1163" w:type="dxa"/>
          </w:tcPr>
          <w:p w14:paraId="7E650624" w14:textId="57BDDA72" w:rsidR="002D5BC4" w:rsidRPr="00623B66" w:rsidRDefault="003B206B" w:rsidP="00623B66">
            <w:pPr>
              <w:spacing w:before="40" w:after="120"/>
              <w:ind w:right="113"/>
              <w:jc w:val="right"/>
            </w:pPr>
            <w:r w:rsidRPr="00623B66">
              <w:rPr>
                <w:color w:val="000000"/>
                <w:lang w:eastAsia="es-UY"/>
              </w:rPr>
              <w:t>30.848</w:t>
            </w:r>
          </w:p>
        </w:tc>
        <w:tc>
          <w:tcPr>
            <w:tcW w:w="1162" w:type="dxa"/>
          </w:tcPr>
          <w:p w14:paraId="04A990D0" w14:textId="1D633879" w:rsidR="002D5BC4" w:rsidRPr="00623B66" w:rsidRDefault="003B206B" w:rsidP="00623B66">
            <w:pPr>
              <w:spacing w:before="40" w:after="120"/>
              <w:ind w:right="113"/>
              <w:jc w:val="right"/>
            </w:pPr>
            <w:r w:rsidRPr="00623B66">
              <w:rPr>
                <w:color w:val="000000"/>
                <w:lang w:eastAsia="es-UY"/>
              </w:rPr>
              <w:t>27.297</w:t>
            </w:r>
          </w:p>
        </w:tc>
        <w:tc>
          <w:tcPr>
            <w:tcW w:w="1163" w:type="dxa"/>
          </w:tcPr>
          <w:p w14:paraId="7825273E" w14:textId="001E2FFA" w:rsidR="002D5BC4" w:rsidRPr="00623B66" w:rsidRDefault="003B206B" w:rsidP="00623B66">
            <w:pPr>
              <w:spacing w:before="40" w:after="120"/>
              <w:ind w:right="113"/>
              <w:jc w:val="right"/>
            </w:pPr>
            <w:r w:rsidRPr="00623B66">
              <w:rPr>
                <w:color w:val="000000"/>
                <w:lang w:eastAsia="es-UY"/>
              </w:rPr>
              <w:t>27.729</w:t>
            </w:r>
          </w:p>
        </w:tc>
      </w:tr>
      <w:tr w:rsidR="002D5BC4" w:rsidRPr="002241EA" w14:paraId="66C590B2" w14:textId="77777777" w:rsidTr="00AB0DC4">
        <w:trPr>
          <w:tblHeader/>
        </w:trPr>
        <w:tc>
          <w:tcPr>
            <w:tcW w:w="1701" w:type="dxa"/>
          </w:tcPr>
          <w:p w14:paraId="13187A3C" w14:textId="43851277" w:rsidR="002D5BC4" w:rsidRPr="002D5BC4" w:rsidRDefault="002D5BC4" w:rsidP="00F424F3">
            <w:pPr>
              <w:spacing w:before="40" w:after="120"/>
              <w:ind w:right="113"/>
              <w:rPr>
                <w:color w:val="000000"/>
                <w:lang w:eastAsia="es-UY"/>
              </w:rPr>
            </w:pPr>
            <w:r w:rsidRPr="002D5BC4">
              <w:rPr>
                <w:color w:val="000000"/>
                <w:lang w:eastAsia="es-UY"/>
              </w:rPr>
              <w:t>Personas reconocidas como refugiadas en el año</w:t>
            </w:r>
          </w:p>
        </w:tc>
        <w:tc>
          <w:tcPr>
            <w:tcW w:w="1162" w:type="dxa"/>
          </w:tcPr>
          <w:p w14:paraId="2D15FC28" w14:textId="320AE66B" w:rsidR="002D5BC4" w:rsidRPr="00623B66" w:rsidRDefault="003B206B" w:rsidP="00623B66">
            <w:pPr>
              <w:spacing w:before="40" w:after="120"/>
              <w:ind w:right="113"/>
              <w:jc w:val="right"/>
            </w:pPr>
            <w:r w:rsidRPr="00623B66">
              <w:rPr>
                <w:color w:val="000000"/>
                <w:lang w:eastAsia="es-UY"/>
              </w:rPr>
              <w:t>244</w:t>
            </w:r>
          </w:p>
        </w:tc>
        <w:tc>
          <w:tcPr>
            <w:tcW w:w="1162" w:type="dxa"/>
          </w:tcPr>
          <w:p w14:paraId="3F775263" w14:textId="477734AE" w:rsidR="002D5BC4" w:rsidRPr="00623B66" w:rsidRDefault="003B206B" w:rsidP="00623B66">
            <w:pPr>
              <w:spacing w:before="40" w:after="120"/>
              <w:ind w:right="113"/>
              <w:jc w:val="right"/>
            </w:pPr>
            <w:r w:rsidRPr="00623B66">
              <w:rPr>
                <w:color w:val="000000"/>
                <w:lang w:eastAsia="es-UY"/>
              </w:rPr>
              <w:t>176</w:t>
            </w:r>
          </w:p>
        </w:tc>
        <w:tc>
          <w:tcPr>
            <w:tcW w:w="1163" w:type="dxa"/>
          </w:tcPr>
          <w:p w14:paraId="5FA08138" w14:textId="4745241B" w:rsidR="002D5BC4" w:rsidRPr="00623B66" w:rsidRDefault="003B206B" w:rsidP="00623B66">
            <w:pPr>
              <w:spacing w:before="40" w:after="120"/>
              <w:ind w:right="113"/>
              <w:jc w:val="right"/>
            </w:pPr>
            <w:r w:rsidRPr="00623B66">
              <w:t>40</w:t>
            </w:r>
          </w:p>
        </w:tc>
        <w:tc>
          <w:tcPr>
            <w:tcW w:w="1162" w:type="dxa"/>
          </w:tcPr>
          <w:p w14:paraId="2B8A38B5" w14:textId="70EE7050" w:rsidR="002D5BC4" w:rsidRPr="00623B66" w:rsidRDefault="003B206B" w:rsidP="00623B66">
            <w:pPr>
              <w:spacing w:before="40" w:after="120"/>
              <w:ind w:right="113"/>
              <w:jc w:val="right"/>
            </w:pPr>
            <w:r w:rsidRPr="00623B66">
              <w:t>1.872</w:t>
            </w:r>
          </w:p>
        </w:tc>
        <w:tc>
          <w:tcPr>
            <w:tcW w:w="1163" w:type="dxa"/>
          </w:tcPr>
          <w:p w14:paraId="70AE38CA" w14:textId="3BB1AE37" w:rsidR="002D5BC4" w:rsidRPr="00623B66" w:rsidRDefault="00623B66" w:rsidP="00623B66">
            <w:pPr>
              <w:spacing w:before="40" w:after="120"/>
              <w:ind w:right="113"/>
              <w:jc w:val="right"/>
            </w:pPr>
            <w:r w:rsidRPr="00623B66">
              <w:t>258</w:t>
            </w:r>
          </w:p>
        </w:tc>
      </w:tr>
      <w:tr w:rsidR="002D5BC4" w:rsidRPr="002241EA" w14:paraId="730BD673" w14:textId="1C7856AA" w:rsidTr="00AB0DC4">
        <w:tc>
          <w:tcPr>
            <w:tcW w:w="1701" w:type="dxa"/>
            <w:tcBorders>
              <w:bottom w:val="single" w:sz="12" w:space="0" w:color="auto"/>
            </w:tcBorders>
          </w:tcPr>
          <w:p w14:paraId="2B5064C5" w14:textId="5B56E65B" w:rsidR="002D5BC4" w:rsidRPr="00A13415" w:rsidRDefault="00A13415" w:rsidP="00F424F3">
            <w:pPr>
              <w:spacing w:before="40" w:after="120"/>
              <w:ind w:right="113"/>
            </w:pPr>
            <w:r w:rsidRPr="00A13415">
              <w:rPr>
                <w:color w:val="000000"/>
                <w:lang w:eastAsia="es-UY"/>
              </w:rPr>
              <w:t>Total de personas reconocidas como refugiadas al finalizar el año</w:t>
            </w:r>
          </w:p>
        </w:tc>
        <w:tc>
          <w:tcPr>
            <w:tcW w:w="1162" w:type="dxa"/>
            <w:tcBorders>
              <w:bottom w:val="single" w:sz="12" w:space="0" w:color="auto"/>
            </w:tcBorders>
          </w:tcPr>
          <w:p w14:paraId="46369F79" w14:textId="33FA0AA6" w:rsidR="002D5BC4" w:rsidRPr="00623B66" w:rsidRDefault="00623B66" w:rsidP="00623B66">
            <w:pPr>
              <w:spacing w:before="40" w:after="120"/>
              <w:ind w:right="113"/>
              <w:jc w:val="right"/>
            </w:pPr>
            <w:r w:rsidRPr="00623B66">
              <w:rPr>
                <w:color w:val="000000"/>
                <w:lang w:eastAsia="es-UY"/>
              </w:rPr>
              <w:t>1.138</w:t>
            </w:r>
          </w:p>
        </w:tc>
        <w:tc>
          <w:tcPr>
            <w:tcW w:w="1162" w:type="dxa"/>
            <w:tcBorders>
              <w:bottom w:val="single" w:sz="12" w:space="0" w:color="auto"/>
            </w:tcBorders>
          </w:tcPr>
          <w:p w14:paraId="3890D0DB" w14:textId="7E59D322" w:rsidR="002D5BC4" w:rsidRPr="00623B66" w:rsidRDefault="00623B66" w:rsidP="00623B66">
            <w:pPr>
              <w:spacing w:before="40" w:after="120"/>
              <w:ind w:right="113"/>
              <w:jc w:val="right"/>
            </w:pPr>
            <w:r w:rsidRPr="00623B66">
              <w:rPr>
                <w:color w:val="000000"/>
                <w:lang w:eastAsia="es-UY"/>
              </w:rPr>
              <w:t>1.309</w:t>
            </w:r>
          </w:p>
        </w:tc>
        <w:tc>
          <w:tcPr>
            <w:tcW w:w="1163" w:type="dxa"/>
            <w:tcBorders>
              <w:bottom w:val="single" w:sz="12" w:space="0" w:color="auto"/>
            </w:tcBorders>
          </w:tcPr>
          <w:p w14:paraId="26A92A9E" w14:textId="185BCEDF" w:rsidR="002D5BC4" w:rsidRPr="00623B66" w:rsidRDefault="00623B66" w:rsidP="00623B66">
            <w:pPr>
              <w:spacing w:before="40" w:after="120"/>
              <w:ind w:right="113"/>
              <w:jc w:val="right"/>
            </w:pPr>
            <w:r w:rsidRPr="00623B66">
              <w:rPr>
                <w:color w:val="000000"/>
                <w:lang w:eastAsia="es-UY"/>
              </w:rPr>
              <w:t>1.345</w:t>
            </w:r>
          </w:p>
        </w:tc>
        <w:tc>
          <w:tcPr>
            <w:tcW w:w="1162" w:type="dxa"/>
            <w:tcBorders>
              <w:bottom w:val="single" w:sz="12" w:space="0" w:color="auto"/>
            </w:tcBorders>
          </w:tcPr>
          <w:p w14:paraId="42D4A6B2" w14:textId="20A373E9" w:rsidR="002D5BC4" w:rsidRPr="00623B66" w:rsidRDefault="00623B66" w:rsidP="00623B66">
            <w:pPr>
              <w:spacing w:before="40" w:after="120"/>
              <w:ind w:right="113"/>
              <w:jc w:val="right"/>
            </w:pPr>
            <w:r w:rsidRPr="00623B66">
              <w:rPr>
                <w:color w:val="000000"/>
                <w:lang w:eastAsia="es-UY"/>
              </w:rPr>
              <w:t>3.217</w:t>
            </w:r>
          </w:p>
        </w:tc>
        <w:tc>
          <w:tcPr>
            <w:tcW w:w="1163" w:type="dxa"/>
            <w:tcBorders>
              <w:bottom w:val="single" w:sz="12" w:space="0" w:color="auto"/>
            </w:tcBorders>
          </w:tcPr>
          <w:p w14:paraId="4FA16F21" w14:textId="3DDF9E81" w:rsidR="002D5BC4" w:rsidRPr="00623B66" w:rsidRDefault="00623B66" w:rsidP="00623B66">
            <w:pPr>
              <w:spacing w:before="40" w:after="120"/>
              <w:ind w:right="113"/>
              <w:jc w:val="right"/>
            </w:pPr>
            <w:r w:rsidRPr="00623B66">
              <w:rPr>
                <w:color w:val="000000"/>
                <w:lang w:eastAsia="es-UY"/>
              </w:rPr>
              <w:t>3.473</w:t>
            </w:r>
          </w:p>
        </w:tc>
      </w:tr>
    </w:tbl>
    <w:p w14:paraId="308D7175" w14:textId="123ADC49" w:rsidR="003135B0" w:rsidRPr="00C14798" w:rsidRDefault="003135B0" w:rsidP="00C14798">
      <w:pPr>
        <w:pStyle w:val="H56G"/>
        <w:spacing w:before="0"/>
        <w:ind w:firstLine="0"/>
        <w:rPr>
          <w:b/>
          <w:bCs/>
          <w:i/>
          <w:iCs/>
        </w:rPr>
      </w:pPr>
      <w:r w:rsidRPr="00C14798">
        <w:rPr>
          <w:b/>
          <w:bCs/>
          <w:i/>
          <w:iCs/>
        </w:rPr>
        <w:t>*</w:t>
      </w:r>
      <w:r w:rsidR="00C14798">
        <w:rPr>
          <w:b/>
          <w:bCs/>
          <w:i/>
          <w:iCs/>
        </w:rPr>
        <w:tab/>
      </w:r>
      <w:r w:rsidRPr="00C14798">
        <w:rPr>
          <w:rStyle w:val="H23GChar"/>
          <w:b w:val="0"/>
          <w:bCs/>
          <w:i/>
          <w:iCs/>
        </w:rPr>
        <w:t>Datos hasta el 30/04/2026</w:t>
      </w:r>
    </w:p>
    <w:p w14:paraId="3D46665A" w14:textId="21E65A18" w:rsidR="003135B0" w:rsidRPr="0011047F" w:rsidRDefault="000D0100" w:rsidP="000D0100">
      <w:pPr>
        <w:pStyle w:val="SingleTxtG"/>
        <w:spacing w:before="120"/>
      </w:pPr>
      <w:r>
        <w:t>28.</w:t>
      </w:r>
      <w:r>
        <w:tab/>
      </w:r>
      <w:r w:rsidR="003135B0" w:rsidRPr="0011047F">
        <w:t>En relación con las garantías procesales aplicables en casos de expulsión, devolución o extradición, el ordenamiento jurídico uruguayo reconoce el derecho de toda persona extranjera a solicitar asilo y a recurrir las decisiones administrativas o judiciales que puedan afectar su permanencia en el territorio nacional. En particular, el principio de no devolución exige que los recursos disponibles tengan efecto suspensivo cuando exista riesgo de tortura, persecución u otros tratos o penas prohibidos en el país de origen, asegurando de este modo que la persona interesada pueda acceder y avanzar con el procedimiento de determinación de la condición de refugiado con las debidas garantías de protección y debido proceso.</w:t>
      </w:r>
    </w:p>
    <w:p w14:paraId="50D16429" w14:textId="44208038" w:rsidR="003135B0" w:rsidRPr="0011047F" w:rsidRDefault="000D0100" w:rsidP="003135B0">
      <w:pPr>
        <w:pStyle w:val="SingleTxtG"/>
      </w:pPr>
      <w:r>
        <w:t>29.</w:t>
      </w:r>
      <w:r>
        <w:tab/>
      </w:r>
      <w:r w:rsidR="003135B0" w:rsidRPr="0011047F">
        <w:t>Finalmente, en lo relativo al acceso a la justicia, el sistema uruguayo prevé el acceso a asistencia jurídica de solicitantes de refugio y personas refugiadas durante el procedimiento de determinación, de la misma forma que las personas nacionales, con especial atención a quienes se encuentran en situación de vulnerabilidad. Del mismo modo, la Comisión de Refugiados procura garantizar el acceso a servicios de interpretación y traducción cuando ello resulta necesario para asegurar la comprensión efectiva del procedimiento.</w:t>
      </w:r>
    </w:p>
    <w:p w14:paraId="0BFC4E17" w14:textId="73F2E8BF" w:rsidR="003135B0" w:rsidRPr="0011047F" w:rsidRDefault="000D0100" w:rsidP="003135B0">
      <w:pPr>
        <w:pStyle w:val="H1G"/>
      </w:pPr>
      <w:r>
        <w:tab/>
      </w:r>
      <w:r>
        <w:tab/>
        <w:t>Artículos</w:t>
      </w:r>
      <w:r w:rsidR="003135B0" w:rsidRPr="0011047F">
        <w:t xml:space="preserve"> 5 </w:t>
      </w:r>
      <w:r>
        <w:t>a</w:t>
      </w:r>
      <w:r w:rsidR="003135B0" w:rsidRPr="0011047F">
        <w:t xml:space="preserve"> 9</w:t>
      </w:r>
    </w:p>
    <w:p w14:paraId="694C8FFC" w14:textId="02768B61" w:rsidR="003135B0" w:rsidRPr="0011047F" w:rsidRDefault="000D0100" w:rsidP="003135B0">
      <w:pPr>
        <w:pStyle w:val="SingleTxtG"/>
      </w:pPr>
      <w:r>
        <w:t>30.</w:t>
      </w:r>
      <w:r>
        <w:tab/>
      </w:r>
      <w:r w:rsidR="003135B0" w:rsidRPr="0011047F">
        <w:t>En el período informado, se han firmado los siguientes tratados de Extradición y de asistencia judicial:</w:t>
      </w:r>
    </w:p>
    <w:p w14:paraId="393CA943" w14:textId="77777777" w:rsidR="003135B0" w:rsidRPr="0011047F" w:rsidRDefault="003135B0">
      <w:pPr>
        <w:pStyle w:val="SingleTxtG"/>
        <w:numPr>
          <w:ilvl w:val="0"/>
          <w:numId w:val="17"/>
        </w:numPr>
        <w:ind w:left="1701" w:firstLine="0"/>
      </w:pPr>
      <w:r w:rsidRPr="0011047F">
        <w:t xml:space="preserve">Ley </w:t>
      </w:r>
      <w:proofErr w:type="spellStart"/>
      <w:r w:rsidRPr="0011047F">
        <w:t>Nº</w:t>
      </w:r>
      <w:proofErr w:type="spellEnd"/>
      <w:r w:rsidRPr="0011047F">
        <w:t xml:space="preserve"> 20.422, de 12 de septiembre de 20</w:t>
      </w:r>
      <w:r>
        <w:t>25.-. Tratado e</w:t>
      </w:r>
      <w:r w:rsidRPr="0011047F">
        <w:t>ntre Uru</w:t>
      </w:r>
      <w:r>
        <w:t>guay y República Popular China s</w:t>
      </w:r>
      <w:r w:rsidRPr="0011047F">
        <w:t>obre Asistencia Jurídica Mutua en Asuntos Penales</w:t>
      </w:r>
      <w:r w:rsidRPr="0011047F">
        <w:rPr>
          <w:rStyle w:val="FootnoteReference"/>
          <w:sz w:val="24"/>
          <w:szCs w:val="24"/>
        </w:rPr>
        <w:footnoteReference w:id="7"/>
      </w:r>
    </w:p>
    <w:p w14:paraId="67364CB3" w14:textId="0B577BBC" w:rsidR="003135B0" w:rsidRPr="0011047F" w:rsidRDefault="000D0100" w:rsidP="003135B0">
      <w:pPr>
        <w:pStyle w:val="SingleTxtG"/>
      </w:pPr>
      <w:r>
        <w:tab/>
      </w:r>
      <w:r w:rsidR="003135B0" w:rsidRPr="0011047F">
        <w:t>Señala en el Artículo 3 (Limitaciones en la asistencia):</w:t>
      </w:r>
    </w:p>
    <w:p w14:paraId="2929554E" w14:textId="4FC73287" w:rsidR="003135B0" w:rsidRPr="003135B0" w:rsidRDefault="003135B0" w:rsidP="000D0100">
      <w:pPr>
        <w:pStyle w:val="SingleTxtG"/>
        <w:ind w:left="1701"/>
        <w:rPr>
          <w:i/>
          <w:iCs/>
        </w:rPr>
      </w:pPr>
      <w:r w:rsidRPr="003135B0">
        <w:rPr>
          <w:i/>
          <w:iCs/>
        </w:rPr>
        <w:t>1.</w:t>
      </w:r>
      <w:r w:rsidR="000D0100">
        <w:rPr>
          <w:i/>
          <w:iCs/>
        </w:rPr>
        <w:tab/>
      </w:r>
      <w:r w:rsidRPr="003135B0">
        <w:rPr>
          <w:i/>
          <w:iCs/>
        </w:rPr>
        <w:t>La Parte Requerida podrá negarse a prestar asistencia en cualquiera de las siguientes circunstancias:</w:t>
      </w:r>
    </w:p>
    <w:p w14:paraId="31BA68DA" w14:textId="587A35C7" w:rsidR="003135B0" w:rsidRPr="003135B0" w:rsidRDefault="003135B0" w:rsidP="000D0100">
      <w:pPr>
        <w:pStyle w:val="SingleTxtG"/>
        <w:ind w:left="2835" w:hanging="567"/>
        <w:rPr>
          <w:i/>
          <w:iCs/>
        </w:rPr>
      </w:pPr>
      <w:r w:rsidRPr="003135B0">
        <w:rPr>
          <w:i/>
          <w:iCs/>
        </w:rPr>
        <w:t xml:space="preserve">(b) </w:t>
      </w:r>
      <w:r w:rsidR="000D0100">
        <w:rPr>
          <w:i/>
          <w:iCs/>
        </w:rPr>
        <w:tab/>
      </w:r>
      <w:r w:rsidRPr="003135B0">
        <w:rPr>
          <w:i/>
          <w:iCs/>
        </w:rPr>
        <w:t>la Parte Requerida considera que la solicitud se refiere a un delito político excepto un delito de terrorismo o un delito que no se considera un delito político en virtud de ningún convenio internacional en el que ambos Estados sean Partes;</w:t>
      </w:r>
    </w:p>
    <w:p w14:paraId="57555307" w14:textId="69824411" w:rsidR="003135B0" w:rsidRPr="003135B0" w:rsidRDefault="003135B0" w:rsidP="000D0100">
      <w:pPr>
        <w:pStyle w:val="SingleTxtG"/>
        <w:ind w:left="2835" w:hanging="567"/>
        <w:rPr>
          <w:i/>
          <w:iCs/>
        </w:rPr>
      </w:pPr>
      <w:r w:rsidRPr="003135B0">
        <w:rPr>
          <w:i/>
          <w:iCs/>
        </w:rPr>
        <w:t>(c)</w:t>
      </w:r>
      <w:r w:rsidR="000D0100">
        <w:rPr>
          <w:i/>
          <w:iCs/>
        </w:rPr>
        <w:tab/>
      </w:r>
      <w:r w:rsidRPr="003135B0">
        <w:rPr>
          <w:i/>
          <w:iCs/>
        </w:rPr>
        <w:t>la solicitud se refiere a un delito que constituye un delito puramente militar;</w:t>
      </w:r>
    </w:p>
    <w:p w14:paraId="7F5F1997" w14:textId="5F0136FC" w:rsidR="003135B0" w:rsidRPr="0011047F" w:rsidRDefault="003135B0" w:rsidP="000D0100">
      <w:pPr>
        <w:pStyle w:val="SingleTxtG"/>
        <w:ind w:left="2835" w:hanging="567"/>
      </w:pPr>
      <w:r w:rsidRPr="003135B0">
        <w:rPr>
          <w:i/>
          <w:iCs/>
        </w:rPr>
        <w:t>(d)</w:t>
      </w:r>
      <w:r w:rsidR="000D0100">
        <w:rPr>
          <w:i/>
          <w:iCs/>
        </w:rPr>
        <w:tab/>
      </w:r>
      <w:r w:rsidRPr="003135B0">
        <w:rPr>
          <w:i/>
          <w:iCs/>
        </w:rPr>
        <w:t>existen motivos sustanciales para que la Parte Requerida crea que la solicitud se ha realizado con el propósito de investigar, procesar</w:t>
      </w:r>
      <w:r w:rsidRPr="0011047F">
        <w:t xml:space="preserve"> </w:t>
      </w:r>
      <w:r w:rsidRPr="003135B0">
        <w:rPr>
          <w:i/>
          <w:iCs/>
        </w:rPr>
        <w:t>o someter a procedimiento judicial a una persona debido a su raza, sexo, religión, nacionalidad, opiniones políticas o identidad, o que la persona puede ser objeto de trato injusto por cualquiera de esas razones;</w:t>
      </w:r>
    </w:p>
    <w:p w14:paraId="7E65C531" w14:textId="77777777" w:rsidR="003135B0" w:rsidRPr="0011047F" w:rsidRDefault="003135B0">
      <w:pPr>
        <w:pStyle w:val="SingleTxtG"/>
        <w:numPr>
          <w:ilvl w:val="0"/>
          <w:numId w:val="17"/>
        </w:numPr>
        <w:ind w:left="1701" w:firstLine="0"/>
      </w:pPr>
      <w:r w:rsidRPr="0011047F">
        <w:t xml:space="preserve">Ley </w:t>
      </w:r>
      <w:proofErr w:type="spellStart"/>
      <w:r w:rsidRPr="0011047F">
        <w:t>Nº</w:t>
      </w:r>
      <w:proofErr w:type="spellEnd"/>
      <w:r w:rsidRPr="0011047F">
        <w:t xml:space="preserve"> 20.369, de 23 de septiembre de 2024.- Tratado de Extradición entre Uruguay y Colombia</w:t>
      </w:r>
      <w:r w:rsidRPr="0011047F">
        <w:rPr>
          <w:rStyle w:val="FootnoteReference"/>
          <w:sz w:val="24"/>
          <w:szCs w:val="24"/>
        </w:rPr>
        <w:footnoteReference w:id="8"/>
      </w:r>
      <w:r w:rsidRPr="0011047F">
        <w:t xml:space="preserve"> </w:t>
      </w:r>
    </w:p>
    <w:p w14:paraId="214AD513" w14:textId="02F9783D" w:rsidR="003135B0" w:rsidRPr="0011047F" w:rsidRDefault="000D0100" w:rsidP="000D0100">
      <w:pPr>
        <w:pStyle w:val="SingleTxtG"/>
        <w:ind w:left="1701"/>
      </w:pPr>
      <w:r>
        <w:tab/>
      </w:r>
      <w:r w:rsidR="003135B0" w:rsidRPr="0011047F">
        <w:t xml:space="preserve">En </w:t>
      </w:r>
      <w:r w:rsidR="003135B0" w:rsidRPr="000D0100">
        <w:t>su artículo</w:t>
      </w:r>
      <w:r w:rsidR="003135B0" w:rsidRPr="0011047F">
        <w:t xml:space="preserve"> 7º (LÍMITES A LA EXTRADICIÓN Y GARANTÍAS) se establece lo </w:t>
      </w:r>
      <w:r>
        <w:tab/>
      </w:r>
      <w:r w:rsidR="003135B0" w:rsidRPr="0011047F">
        <w:t>siguiente:</w:t>
      </w:r>
    </w:p>
    <w:p w14:paraId="4EDCFF83" w14:textId="5A4D6D8B" w:rsidR="003135B0" w:rsidRPr="00C122D8" w:rsidRDefault="00043DBA" w:rsidP="000D0100">
      <w:pPr>
        <w:pStyle w:val="SingleTxtG"/>
        <w:ind w:left="1701"/>
        <w:rPr>
          <w:i/>
          <w:iCs/>
        </w:rPr>
      </w:pPr>
      <w:r>
        <w:rPr>
          <w:i/>
          <w:iCs/>
        </w:rPr>
        <w:tab/>
      </w:r>
      <w:r>
        <w:rPr>
          <w:i/>
          <w:iCs/>
        </w:rPr>
        <w:tab/>
      </w:r>
      <w:r w:rsidR="003135B0" w:rsidRPr="00C122D8">
        <w:rPr>
          <w:i/>
          <w:iCs/>
        </w:rPr>
        <w:t xml:space="preserve">1. </w:t>
      </w:r>
      <w:r w:rsidR="000D0100">
        <w:rPr>
          <w:i/>
          <w:iCs/>
        </w:rPr>
        <w:tab/>
      </w:r>
      <w:r w:rsidR="003135B0" w:rsidRPr="00C122D8">
        <w:rPr>
          <w:i/>
          <w:iCs/>
        </w:rPr>
        <w:t xml:space="preserve">La Parte requirente no aplicará al extraditado, en ningún caso, </w:t>
      </w:r>
      <w:r>
        <w:rPr>
          <w:i/>
          <w:iCs/>
        </w:rPr>
        <w:tab/>
      </w:r>
      <w:r>
        <w:rPr>
          <w:i/>
          <w:iCs/>
        </w:rPr>
        <w:tab/>
      </w:r>
      <w:r w:rsidR="003135B0" w:rsidRPr="00C122D8">
        <w:rPr>
          <w:i/>
          <w:iCs/>
        </w:rPr>
        <w:t>la   pena de muerte o la pena privativa de libertad a perpetuidad.</w:t>
      </w:r>
    </w:p>
    <w:p w14:paraId="0F43149E" w14:textId="1EC1049D" w:rsidR="003135B0" w:rsidRPr="00C122D8" w:rsidRDefault="00043DBA" w:rsidP="000D0100">
      <w:pPr>
        <w:pStyle w:val="SingleTxtG"/>
        <w:ind w:left="1701"/>
        <w:rPr>
          <w:i/>
          <w:iCs/>
        </w:rPr>
      </w:pPr>
      <w:r>
        <w:rPr>
          <w:i/>
          <w:iCs/>
        </w:rPr>
        <w:tab/>
      </w:r>
      <w:r>
        <w:rPr>
          <w:i/>
          <w:iCs/>
        </w:rPr>
        <w:tab/>
      </w:r>
      <w:r w:rsidR="003135B0" w:rsidRPr="00C122D8">
        <w:rPr>
          <w:i/>
          <w:iCs/>
        </w:rPr>
        <w:t xml:space="preserve">2. </w:t>
      </w:r>
      <w:r w:rsidR="000D0100">
        <w:rPr>
          <w:i/>
          <w:iCs/>
        </w:rPr>
        <w:tab/>
      </w:r>
      <w:r w:rsidR="003135B0" w:rsidRPr="00C122D8">
        <w:rPr>
          <w:i/>
          <w:iCs/>
        </w:rPr>
        <w:t>Cuando los hechos que originen una solicitud de extradición</w:t>
      </w:r>
      <w:r>
        <w:rPr>
          <w:i/>
          <w:iCs/>
        </w:rPr>
        <w:t xml:space="preserve"> </w:t>
      </w:r>
      <w:r>
        <w:rPr>
          <w:i/>
          <w:iCs/>
        </w:rPr>
        <w:tab/>
      </w:r>
      <w:r>
        <w:rPr>
          <w:i/>
          <w:iCs/>
        </w:rPr>
        <w:tab/>
      </w:r>
      <w:r w:rsidR="003135B0" w:rsidRPr="00C122D8">
        <w:rPr>
          <w:i/>
          <w:iCs/>
        </w:rPr>
        <w:t xml:space="preserve">estuviesen sancionados en la Parte requirente con la pena de muerte o </w:t>
      </w:r>
      <w:r>
        <w:rPr>
          <w:i/>
          <w:iCs/>
        </w:rPr>
        <w:tab/>
      </w:r>
      <w:r>
        <w:rPr>
          <w:i/>
          <w:iCs/>
        </w:rPr>
        <w:tab/>
      </w:r>
      <w:r w:rsidR="003135B0" w:rsidRPr="00C122D8">
        <w:rPr>
          <w:i/>
          <w:iCs/>
        </w:rPr>
        <w:t xml:space="preserve">con una pena privativa de libertad a perpetuidad, la extradición sólo </w:t>
      </w:r>
      <w:r>
        <w:rPr>
          <w:i/>
          <w:iCs/>
        </w:rPr>
        <w:tab/>
      </w:r>
      <w:r>
        <w:rPr>
          <w:i/>
          <w:iCs/>
        </w:rPr>
        <w:tab/>
      </w:r>
      <w:r w:rsidR="003135B0" w:rsidRPr="00C122D8">
        <w:rPr>
          <w:i/>
          <w:iCs/>
        </w:rPr>
        <w:t>será</w:t>
      </w:r>
      <w:r>
        <w:rPr>
          <w:i/>
          <w:iCs/>
        </w:rPr>
        <w:t xml:space="preserve"> </w:t>
      </w:r>
      <w:r w:rsidR="003135B0" w:rsidRPr="00C122D8">
        <w:rPr>
          <w:i/>
          <w:iCs/>
        </w:rPr>
        <w:t xml:space="preserve">admisible si la Parte requirente la conmuta por una pena en </w:t>
      </w:r>
      <w:r>
        <w:rPr>
          <w:i/>
          <w:iCs/>
        </w:rPr>
        <w:tab/>
      </w:r>
      <w:r>
        <w:rPr>
          <w:i/>
          <w:iCs/>
        </w:rPr>
        <w:tab/>
      </w:r>
      <w:r w:rsidR="003135B0" w:rsidRPr="00C122D8">
        <w:rPr>
          <w:i/>
          <w:iCs/>
        </w:rPr>
        <w:t xml:space="preserve">número de años que no exceda la pena máxima prevista en la Parte </w:t>
      </w:r>
      <w:r>
        <w:rPr>
          <w:i/>
          <w:iCs/>
        </w:rPr>
        <w:tab/>
      </w:r>
      <w:r>
        <w:rPr>
          <w:i/>
          <w:iCs/>
        </w:rPr>
        <w:tab/>
      </w:r>
      <w:r w:rsidR="003135B0" w:rsidRPr="00C122D8">
        <w:rPr>
          <w:i/>
          <w:iCs/>
        </w:rPr>
        <w:t>requerida.</w:t>
      </w:r>
    </w:p>
    <w:p w14:paraId="1B7AA494" w14:textId="29B4FD55" w:rsidR="003135B0" w:rsidRPr="00C122D8" w:rsidRDefault="00043DBA" w:rsidP="000D0100">
      <w:pPr>
        <w:pStyle w:val="SingleTxtG"/>
        <w:ind w:left="1701"/>
        <w:rPr>
          <w:i/>
          <w:iCs/>
        </w:rPr>
      </w:pPr>
      <w:r>
        <w:rPr>
          <w:i/>
          <w:iCs/>
        </w:rPr>
        <w:tab/>
      </w:r>
      <w:r>
        <w:rPr>
          <w:i/>
          <w:iCs/>
        </w:rPr>
        <w:tab/>
      </w:r>
      <w:r w:rsidR="003135B0" w:rsidRPr="00C122D8">
        <w:rPr>
          <w:i/>
          <w:iCs/>
        </w:rPr>
        <w:t xml:space="preserve">3. </w:t>
      </w:r>
      <w:r w:rsidR="000D0100">
        <w:rPr>
          <w:i/>
          <w:iCs/>
        </w:rPr>
        <w:tab/>
      </w:r>
      <w:r w:rsidR="003135B0" w:rsidRPr="00C122D8">
        <w:rPr>
          <w:i/>
          <w:iCs/>
        </w:rPr>
        <w:t xml:space="preserve">La Parte requerida podrá solicitar, en cualquier momento del </w:t>
      </w:r>
      <w:r>
        <w:rPr>
          <w:i/>
          <w:iCs/>
        </w:rPr>
        <w:tab/>
      </w:r>
      <w:r>
        <w:rPr>
          <w:i/>
          <w:iCs/>
        </w:rPr>
        <w:tab/>
      </w:r>
      <w:r w:rsidR="003135B0" w:rsidRPr="00C122D8">
        <w:rPr>
          <w:i/>
          <w:iCs/>
        </w:rPr>
        <w:t xml:space="preserve">procedimiento de extradición, a la Parte requirente, que garantice que </w:t>
      </w:r>
      <w:r>
        <w:rPr>
          <w:i/>
          <w:iCs/>
        </w:rPr>
        <w:tab/>
      </w:r>
      <w:r>
        <w:rPr>
          <w:i/>
          <w:iCs/>
        </w:rPr>
        <w:tab/>
      </w:r>
      <w:r w:rsidR="003135B0" w:rsidRPr="00C122D8">
        <w:rPr>
          <w:i/>
          <w:iCs/>
        </w:rPr>
        <w:t xml:space="preserve">a la persona requerida se le ha brindado o se le brindará un debido </w:t>
      </w:r>
      <w:r>
        <w:rPr>
          <w:i/>
          <w:iCs/>
        </w:rPr>
        <w:tab/>
      </w:r>
      <w:r>
        <w:rPr>
          <w:i/>
          <w:iCs/>
        </w:rPr>
        <w:tab/>
      </w:r>
      <w:r w:rsidR="003135B0" w:rsidRPr="00C122D8">
        <w:rPr>
          <w:i/>
          <w:iCs/>
        </w:rPr>
        <w:t xml:space="preserve">proceso y que no será sometido a desaparición forzada, o torturas, ni </w:t>
      </w:r>
      <w:r>
        <w:rPr>
          <w:i/>
          <w:iCs/>
        </w:rPr>
        <w:tab/>
      </w:r>
      <w:r>
        <w:rPr>
          <w:i/>
          <w:iCs/>
        </w:rPr>
        <w:tab/>
      </w:r>
      <w:r w:rsidR="003135B0" w:rsidRPr="00C122D8">
        <w:rPr>
          <w:i/>
          <w:iCs/>
        </w:rPr>
        <w:t xml:space="preserve">a tratos o a penas crueles, inhumanas o degradantes, ni a la pena de </w:t>
      </w:r>
      <w:r>
        <w:rPr>
          <w:i/>
          <w:iCs/>
        </w:rPr>
        <w:tab/>
      </w:r>
      <w:r>
        <w:rPr>
          <w:i/>
          <w:iCs/>
        </w:rPr>
        <w:tab/>
      </w:r>
      <w:r w:rsidR="003135B0" w:rsidRPr="00C122D8">
        <w:rPr>
          <w:i/>
          <w:iCs/>
        </w:rPr>
        <w:t>confiscación.</w:t>
      </w:r>
    </w:p>
    <w:p w14:paraId="4B087790" w14:textId="77777777" w:rsidR="003135B0" w:rsidRPr="0011047F" w:rsidRDefault="003135B0">
      <w:pPr>
        <w:pStyle w:val="SingleTxtG"/>
        <w:numPr>
          <w:ilvl w:val="0"/>
          <w:numId w:val="17"/>
        </w:numPr>
        <w:ind w:left="1701" w:firstLine="0"/>
      </w:pPr>
      <w:r w:rsidRPr="0011047F">
        <w:t xml:space="preserve">Ley </w:t>
      </w:r>
      <w:proofErr w:type="spellStart"/>
      <w:r w:rsidRPr="0011047F">
        <w:t>Nº</w:t>
      </w:r>
      <w:proofErr w:type="spellEnd"/>
      <w:r w:rsidRPr="0011047F">
        <w:t xml:space="preserve"> 20.368 de 23/09/2024 Tratado de Asistencia Judicial en Materia Penal entre Uruguay y Costa Rica</w:t>
      </w:r>
      <w:r w:rsidRPr="0011047F">
        <w:rPr>
          <w:rStyle w:val="FootnoteReference"/>
          <w:sz w:val="24"/>
          <w:szCs w:val="24"/>
        </w:rPr>
        <w:footnoteReference w:id="9"/>
      </w:r>
    </w:p>
    <w:p w14:paraId="1EDFB930" w14:textId="77777777" w:rsidR="003135B0" w:rsidRPr="0011047F" w:rsidRDefault="003135B0">
      <w:pPr>
        <w:pStyle w:val="SingleTxtG"/>
        <w:numPr>
          <w:ilvl w:val="0"/>
          <w:numId w:val="17"/>
        </w:numPr>
        <w:ind w:left="1701" w:firstLine="0"/>
      </w:pPr>
      <w:r w:rsidRPr="0011047F">
        <w:t xml:space="preserve">Ley </w:t>
      </w:r>
      <w:proofErr w:type="spellStart"/>
      <w:r w:rsidRPr="0011047F">
        <w:t>Nº</w:t>
      </w:r>
      <w:proofErr w:type="spellEnd"/>
      <w:r w:rsidRPr="0011047F">
        <w:t xml:space="preserve"> 20.121 De 24/03/2023 Tratado Sobre El Traslado De Personas Condenadas Entre Uruguay e Italia</w:t>
      </w:r>
      <w:r w:rsidRPr="0011047F">
        <w:rPr>
          <w:rStyle w:val="FootnoteReference"/>
          <w:sz w:val="24"/>
          <w:szCs w:val="24"/>
        </w:rPr>
        <w:footnoteReference w:id="10"/>
      </w:r>
    </w:p>
    <w:p w14:paraId="07D0332B" w14:textId="77777777" w:rsidR="003135B0" w:rsidRPr="0011047F" w:rsidRDefault="003135B0">
      <w:pPr>
        <w:pStyle w:val="SingleTxtG"/>
        <w:numPr>
          <w:ilvl w:val="0"/>
          <w:numId w:val="17"/>
        </w:numPr>
        <w:ind w:left="1701" w:firstLine="0"/>
      </w:pPr>
      <w:r w:rsidRPr="0011047F">
        <w:t xml:space="preserve">Ley </w:t>
      </w:r>
      <w:proofErr w:type="spellStart"/>
      <w:r w:rsidRPr="0011047F">
        <w:t>Nº</w:t>
      </w:r>
      <w:proofErr w:type="spellEnd"/>
      <w:r w:rsidRPr="0011047F">
        <w:t xml:space="preserve"> 20.068 de 22/09/2022 - Acuerdo de Cooperación Policial aplicable a los Espacios Fronterizos entre los Estados Partes del Mercosur</w:t>
      </w:r>
      <w:r w:rsidRPr="0011047F">
        <w:rPr>
          <w:rStyle w:val="FootnoteReference"/>
          <w:sz w:val="24"/>
          <w:szCs w:val="24"/>
        </w:rPr>
        <w:footnoteReference w:id="11"/>
      </w:r>
    </w:p>
    <w:p w14:paraId="5947AC18" w14:textId="19431465" w:rsidR="003135B0" w:rsidRPr="0011047F" w:rsidRDefault="00043DBA" w:rsidP="00C122D8">
      <w:pPr>
        <w:pStyle w:val="SingleTxtG"/>
      </w:pPr>
      <w:r>
        <w:tab/>
      </w:r>
      <w:r w:rsidR="003135B0" w:rsidRPr="0011047F">
        <w:t>Entre sus fundamentos establece:</w:t>
      </w:r>
    </w:p>
    <w:p w14:paraId="2DA20CC1" w14:textId="616DFC3D" w:rsidR="003135B0" w:rsidRPr="00C122D8" w:rsidRDefault="00043DBA" w:rsidP="00C122D8">
      <w:pPr>
        <w:pStyle w:val="SingleTxtG"/>
        <w:rPr>
          <w:i/>
          <w:iCs/>
        </w:rPr>
      </w:pPr>
      <w:r>
        <w:rPr>
          <w:i/>
          <w:iCs/>
        </w:rPr>
        <w:tab/>
      </w:r>
      <w:r>
        <w:rPr>
          <w:i/>
          <w:iCs/>
        </w:rPr>
        <w:tab/>
      </w:r>
      <w:r w:rsidR="003135B0" w:rsidRPr="00C122D8">
        <w:rPr>
          <w:i/>
          <w:iCs/>
        </w:rPr>
        <w:t xml:space="preserve">CONVENCIDOS de que la cooperación debe ser prestada en base a los </w:t>
      </w:r>
      <w:r>
        <w:rPr>
          <w:i/>
          <w:iCs/>
        </w:rPr>
        <w:tab/>
      </w:r>
      <w:r>
        <w:rPr>
          <w:i/>
          <w:iCs/>
        </w:rPr>
        <w:tab/>
      </w:r>
      <w:r w:rsidR="003135B0" w:rsidRPr="00C122D8">
        <w:rPr>
          <w:i/>
          <w:iCs/>
        </w:rPr>
        <w:t xml:space="preserve">principios de la cooperación entre los pueblos, de la buena fe, de la </w:t>
      </w:r>
      <w:r>
        <w:rPr>
          <w:i/>
          <w:iCs/>
        </w:rPr>
        <w:tab/>
      </w:r>
      <w:r>
        <w:rPr>
          <w:i/>
          <w:iCs/>
        </w:rPr>
        <w:tab/>
      </w:r>
      <w:r>
        <w:rPr>
          <w:i/>
          <w:iCs/>
        </w:rPr>
        <w:tab/>
      </w:r>
      <w:r w:rsidR="003135B0" w:rsidRPr="00C122D8">
        <w:rPr>
          <w:i/>
          <w:iCs/>
        </w:rPr>
        <w:t xml:space="preserve">integración regional y de la dignidad de la persona humana; y en el marco de </w:t>
      </w:r>
      <w:r>
        <w:rPr>
          <w:i/>
          <w:iCs/>
        </w:rPr>
        <w:tab/>
      </w:r>
      <w:r>
        <w:rPr>
          <w:i/>
          <w:iCs/>
        </w:rPr>
        <w:tab/>
      </w:r>
      <w:r w:rsidR="003135B0" w:rsidRPr="00C122D8">
        <w:rPr>
          <w:i/>
          <w:iCs/>
        </w:rPr>
        <w:t xml:space="preserve">los principios de responsabilidad común y compartida, integralidad, respeto </w:t>
      </w:r>
      <w:r>
        <w:rPr>
          <w:i/>
          <w:iCs/>
        </w:rPr>
        <w:tab/>
      </w:r>
      <w:r>
        <w:rPr>
          <w:i/>
          <w:iCs/>
        </w:rPr>
        <w:tab/>
      </w:r>
      <w:r w:rsidR="003135B0" w:rsidRPr="00C122D8">
        <w:rPr>
          <w:i/>
          <w:iCs/>
        </w:rPr>
        <w:t>a los derechos humanos y de la soberanía nacional de los Estados;</w:t>
      </w:r>
    </w:p>
    <w:p w14:paraId="3CD02181" w14:textId="0E35DEF2" w:rsidR="003135B0" w:rsidRPr="00C122D8" w:rsidRDefault="00043DBA" w:rsidP="00C122D8">
      <w:pPr>
        <w:pStyle w:val="SingleTxtG"/>
        <w:rPr>
          <w:i/>
          <w:iCs/>
        </w:rPr>
      </w:pPr>
      <w:r>
        <w:rPr>
          <w:i/>
          <w:iCs/>
        </w:rPr>
        <w:tab/>
      </w:r>
      <w:r>
        <w:rPr>
          <w:i/>
          <w:iCs/>
        </w:rPr>
        <w:tab/>
      </w:r>
      <w:r w:rsidR="003135B0" w:rsidRPr="00C122D8">
        <w:rPr>
          <w:i/>
          <w:iCs/>
        </w:rPr>
        <w:t xml:space="preserve">CONSIDERANDO las reglas establecidas por los "Principios Básicos sobre </w:t>
      </w:r>
      <w:r>
        <w:rPr>
          <w:i/>
          <w:iCs/>
        </w:rPr>
        <w:tab/>
      </w:r>
      <w:r>
        <w:rPr>
          <w:i/>
          <w:iCs/>
        </w:rPr>
        <w:tab/>
      </w:r>
      <w:r w:rsidR="003135B0" w:rsidRPr="00C122D8">
        <w:rPr>
          <w:i/>
          <w:iCs/>
        </w:rPr>
        <w:t xml:space="preserve">el Empleo de la Fuerza y de Armas de Fuego por los Funcionarios Encargados </w:t>
      </w:r>
      <w:r>
        <w:rPr>
          <w:i/>
          <w:iCs/>
        </w:rPr>
        <w:tab/>
      </w:r>
      <w:r>
        <w:rPr>
          <w:i/>
          <w:iCs/>
        </w:rPr>
        <w:tab/>
      </w:r>
      <w:r w:rsidR="003135B0" w:rsidRPr="00C122D8">
        <w:rPr>
          <w:i/>
          <w:iCs/>
        </w:rPr>
        <w:t xml:space="preserve">de Hacer Cumplir la Ley", adoptados por el Octavo Congreso de las Naciones </w:t>
      </w:r>
      <w:r>
        <w:rPr>
          <w:i/>
          <w:iCs/>
        </w:rPr>
        <w:tab/>
      </w:r>
      <w:r>
        <w:rPr>
          <w:i/>
          <w:iCs/>
        </w:rPr>
        <w:tab/>
      </w:r>
      <w:r w:rsidR="003135B0" w:rsidRPr="00C122D8">
        <w:rPr>
          <w:i/>
          <w:iCs/>
        </w:rPr>
        <w:t xml:space="preserve">Unidas sobre Prevención del Delito y Tratamiento del Delincuente, celebrado </w:t>
      </w:r>
      <w:r>
        <w:rPr>
          <w:i/>
          <w:iCs/>
        </w:rPr>
        <w:tab/>
      </w:r>
      <w:r>
        <w:rPr>
          <w:i/>
          <w:iCs/>
        </w:rPr>
        <w:tab/>
      </w:r>
      <w:r w:rsidR="003135B0" w:rsidRPr="00C122D8">
        <w:rPr>
          <w:i/>
          <w:iCs/>
        </w:rPr>
        <w:t>en La Habana, Cuba, del 27 de agosto al 7 de septiembre de 1990;</w:t>
      </w:r>
    </w:p>
    <w:p w14:paraId="17A22017" w14:textId="1672C29E" w:rsidR="003135B0" w:rsidRPr="00C122D8" w:rsidRDefault="00043DBA" w:rsidP="00C122D8">
      <w:pPr>
        <w:pStyle w:val="SingleTxtG"/>
        <w:rPr>
          <w:i/>
          <w:iCs/>
        </w:rPr>
      </w:pPr>
      <w:r>
        <w:rPr>
          <w:i/>
          <w:iCs/>
        </w:rPr>
        <w:tab/>
      </w:r>
      <w:r>
        <w:rPr>
          <w:i/>
          <w:iCs/>
        </w:rPr>
        <w:tab/>
      </w:r>
      <w:r w:rsidR="003135B0" w:rsidRPr="00C122D8">
        <w:rPr>
          <w:i/>
          <w:iCs/>
        </w:rPr>
        <w:t xml:space="preserve">CONSCIENTES de la importancia de un marco regulatorio único para la </w:t>
      </w:r>
      <w:r>
        <w:rPr>
          <w:i/>
          <w:iCs/>
        </w:rPr>
        <w:tab/>
      </w:r>
      <w:r>
        <w:rPr>
          <w:i/>
          <w:iCs/>
        </w:rPr>
        <w:tab/>
      </w:r>
      <w:r w:rsidR="003135B0" w:rsidRPr="00C122D8">
        <w:rPr>
          <w:i/>
          <w:iCs/>
        </w:rPr>
        <w:t xml:space="preserve">cooperación policial entre zonas fronterizas, con la finalidad de fortalecer el </w:t>
      </w:r>
      <w:r>
        <w:rPr>
          <w:i/>
          <w:iCs/>
        </w:rPr>
        <w:tab/>
      </w:r>
      <w:r>
        <w:rPr>
          <w:i/>
          <w:iCs/>
        </w:rPr>
        <w:tab/>
      </w:r>
      <w:r w:rsidR="003135B0" w:rsidRPr="00C122D8">
        <w:rPr>
          <w:i/>
          <w:iCs/>
        </w:rPr>
        <w:t xml:space="preserve">proceso de integración, la seguridad jurídica, la ciudadanía y los derechos </w:t>
      </w:r>
      <w:r>
        <w:rPr>
          <w:i/>
          <w:iCs/>
        </w:rPr>
        <w:tab/>
      </w:r>
      <w:r>
        <w:rPr>
          <w:i/>
          <w:iCs/>
        </w:rPr>
        <w:tab/>
      </w:r>
      <w:r w:rsidR="003135B0" w:rsidRPr="00C122D8">
        <w:rPr>
          <w:i/>
          <w:iCs/>
        </w:rPr>
        <w:t>humanos;</w:t>
      </w:r>
    </w:p>
    <w:p w14:paraId="41B5DE1C" w14:textId="77777777" w:rsidR="003135B0" w:rsidRPr="0011047F" w:rsidRDefault="003135B0">
      <w:pPr>
        <w:pStyle w:val="SingleTxtG"/>
        <w:numPr>
          <w:ilvl w:val="0"/>
          <w:numId w:val="17"/>
        </w:numPr>
        <w:ind w:left="1701" w:firstLine="0"/>
      </w:pPr>
      <w:r w:rsidRPr="0011047F">
        <w:t xml:space="preserve">Ley </w:t>
      </w:r>
      <w:proofErr w:type="spellStart"/>
      <w:r w:rsidRPr="0011047F">
        <w:t>Nº</w:t>
      </w:r>
      <w:proofErr w:type="spellEnd"/>
      <w:r w:rsidRPr="0011047F">
        <w:t xml:space="preserve"> 19.719 De 21/12/2018 Acuerdo de Asistencia Jurídica Mutua en Asuntos Penales entre Uruguay y El Salvador</w:t>
      </w:r>
    </w:p>
    <w:p w14:paraId="7916A425" w14:textId="77777777" w:rsidR="003135B0" w:rsidRPr="00043DBA" w:rsidRDefault="003135B0" w:rsidP="00043DBA">
      <w:pPr>
        <w:pStyle w:val="SingleTxtG"/>
        <w:ind w:left="2268"/>
        <w:rPr>
          <w:i/>
          <w:iCs/>
        </w:rPr>
      </w:pPr>
      <w:r w:rsidRPr="00043DBA">
        <w:rPr>
          <w:i/>
          <w:iCs/>
        </w:rPr>
        <w:t>En su Artículo 8 (Debido Proceso y Garantías) establece:  Ambas Partes respetarán las normas del debido proceso así como las garantías contenidas en la Constitución de ambos países y en los Convenios universalmente reconocidos en cuanto al respeto de derechos de la persona.</w:t>
      </w:r>
    </w:p>
    <w:p w14:paraId="74A426AF" w14:textId="521AB5EF" w:rsidR="003135B0" w:rsidRPr="0011047F" w:rsidRDefault="00043DBA" w:rsidP="00C122D8">
      <w:pPr>
        <w:pStyle w:val="H1G"/>
      </w:pPr>
      <w:r>
        <w:tab/>
      </w:r>
      <w:r>
        <w:tab/>
      </w:r>
      <w:r w:rsidR="003135B0" w:rsidRPr="0011047F">
        <w:t>A</w:t>
      </w:r>
      <w:r>
        <w:t xml:space="preserve">rtículo </w:t>
      </w:r>
      <w:r w:rsidR="003135B0" w:rsidRPr="0011047F">
        <w:t>10</w:t>
      </w:r>
    </w:p>
    <w:p w14:paraId="586D0288" w14:textId="1F5D099B" w:rsidR="003135B0" w:rsidRPr="0011047F" w:rsidRDefault="00E742C1" w:rsidP="00C122D8">
      <w:pPr>
        <w:pStyle w:val="SingleTxtG"/>
      </w:pPr>
      <w:r>
        <w:t>31.</w:t>
      </w:r>
      <w:r>
        <w:tab/>
      </w:r>
      <w:r w:rsidR="003135B0">
        <w:t xml:space="preserve">La Ley </w:t>
      </w:r>
      <w:proofErr w:type="spellStart"/>
      <w:r w:rsidR="003135B0">
        <w:t>N°</w:t>
      </w:r>
      <w:proofErr w:type="spellEnd"/>
      <w:r w:rsidR="003135B0">
        <w:t xml:space="preserve"> 19775, de</w:t>
      </w:r>
      <w:r w:rsidR="003135B0" w:rsidRPr="0011047F">
        <w:t xml:space="preserve"> 26 de julio de 2019</w:t>
      </w:r>
      <w:r w:rsidR="003135B0">
        <w:rPr>
          <w:rStyle w:val="FootnoteReference"/>
          <w:sz w:val="24"/>
          <w:szCs w:val="24"/>
        </w:rPr>
        <w:footnoteReference w:id="12"/>
      </w:r>
      <w:r w:rsidR="003135B0" w:rsidRPr="0011047F">
        <w:t xml:space="preserve"> modificó la Ley Orgánica de las Fuerzas Armadas.</w:t>
      </w:r>
      <w:r w:rsidR="003135B0">
        <w:t xml:space="preserve"> En sus artículos  6, 20, 86 y 126 se señalan las obligaciones del respeto a los derechos humanos, así la obediencia de órdenes en consonancia con la Constitución y las leyes, y la obligación de no cumplir órdenes que las contravengan.</w:t>
      </w:r>
    </w:p>
    <w:p w14:paraId="6906F817" w14:textId="7CA799BA" w:rsidR="003135B0" w:rsidRPr="0011047F" w:rsidRDefault="0033136C" w:rsidP="00C122D8">
      <w:pPr>
        <w:pStyle w:val="SingleTxtG"/>
      </w:pPr>
      <w:r>
        <w:t>32.</w:t>
      </w:r>
      <w:r>
        <w:tab/>
      </w:r>
      <w:r w:rsidR="003135B0" w:rsidRPr="0011047F">
        <w:t xml:space="preserve">Continúa vigente desde 2014, el Código de Ética Médica, aprobado por la Ley </w:t>
      </w:r>
      <w:proofErr w:type="spellStart"/>
      <w:r w:rsidR="003135B0" w:rsidRPr="0011047F">
        <w:t>Nº</w:t>
      </w:r>
      <w:proofErr w:type="spellEnd"/>
      <w:r w:rsidR="003135B0" w:rsidRPr="0011047F">
        <w:t xml:space="preserve"> 19.286, de 25 de septiembre de 2014, que establece:</w:t>
      </w:r>
    </w:p>
    <w:p w14:paraId="4B687EA5" w14:textId="44C162A4" w:rsidR="003135B0" w:rsidRPr="00C122D8" w:rsidRDefault="0033136C" w:rsidP="00C122D8">
      <w:pPr>
        <w:pStyle w:val="SingleTxtG"/>
        <w:rPr>
          <w:i/>
          <w:iCs/>
        </w:rPr>
      </w:pPr>
      <w:r>
        <w:rPr>
          <w:i/>
          <w:iCs/>
        </w:rPr>
        <w:tab/>
      </w:r>
      <w:r w:rsidR="003135B0" w:rsidRPr="00C122D8">
        <w:rPr>
          <w:i/>
          <w:iCs/>
        </w:rPr>
        <w:t>SECCIÓN IV</w:t>
      </w:r>
    </w:p>
    <w:p w14:paraId="02CF5630" w14:textId="2883CC4A" w:rsidR="003135B0" w:rsidRPr="00C122D8" w:rsidRDefault="0033136C" w:rsidP="00C122D8">
      <w:pPr>
        <w:pStyle w:val="SingleTxtG"/>
        <w:rPr>
          <w:i/>
          <w:iCs/>
        </w:rPr>
      </w:pPr>
      <w:r>
        <w:rPr>
          <w:i/>
          <w:iCs/>
        </w:rPr>
        <w:tab/>
      </w:r>
      <w:r w:rsidR="003135B0" w:rsidRPr="00C122D8">
        <w:rPr>
          <w:i/>
          <w:iCs/>
        </w:rPr>
        <w:t>LA TORTURA Y LOS ACTOS CRUELES, INHUMANOS O DEGRADANTES</w:t>
      </w:r>
    </w:p>
    <w:p w14:paraId="672A2589" w14:textId="733EED1B" w:rsidR="003135B0" w:rsidRPr="00C122D8" w:rsidRDefault="0033136C" w:rsidP="00C122D8">
      <w:pPr>
        <w:pStyle w:val="SingleTxtG"/>
        <w:rPr>
          <w:i/>
          <w:iCs/>
        </w:rPr>
      </w:pPr>
      <w:r>
        <w:rPr>
          <w:i/>
          <w:iCs/>
        </w:rPr>
        <w:tab/>
      </w:r>
      <w:r w:rsidR="003135B0" w:rsidRPr="00C122D8">
        <w:rPr>
          <w:i/>
          <w:iCs/>
        </w:rPr>
        <w:t>Artículo 53</w:t>
      </w:r>
    </w:p>
    <w:p w14:paraId="56EED828" w14:textId="7F8463F9" w:rsidR="003135B0" w:rsidRPr="00C122D8" w:rsidRDefault="0033136C" w:rsidP="00C122D8">
      <w:pPr>
        <w:pStyle w:val="SingleTxtG"/>
        <w:rPr>
          <w:i/>
          <w:iCs/>
        </w:rPr>
      </w:pPr>
      <w:r>
        <w:rPr>
          <w:i/>
          <w:iCs/>
        </w:rPr>
        <w:tab/>
      </w:r>
      <w:r w:rsidR="003135B0" w:rsidRPr="00C122D8">
        <w:rPr>
          <w:i/>
          <w:iCs/>
        </w:rPr>
        <w:t>Ante casos de tortura o tratamientos crueles, inhumanos o degradantes:</w:t>
      </w:r>
    </w:p>
    <w:p w14:paraId="23E749C7" w14:textId="5709507D" w:rsidR="003135B0" w:rsidRPr="00C122D8" w:rsidRDefault="0033136C" w:rsidP="00C122D8">
      <w:pPr>
        <w:pStyle w:val="SingleTxtG"/>
        <w:rPr>
          <w:i/>
          <w:iCs/>
        </w:rPr>
      </w:pPr>
      <w:r>
        <w:rPr>
          <w:i/>
          <w:iCs/>
        </w:rPr>
        <w:tab/>
      </w:r>
      <w:r>
        <w:rPr>
          <w:i/>
          <w:iCs/>
        </w:rPr>
        <w:tab/>
      </w:r>
      <w:r w:rsidR="003135B0" w:rsidRPr="00C122D8">
        <w:rPr>
          <w:i/>
          <w:iCs/>
        </w:rPr>
        <w:t xml:space="preserve">a) </w:t>
      </w:r>
      <w:r>
        <w:rPr>
          <w:i/>
          <w:iCs/>
        </w:rPr>
        <w:tab/>
      </w:r>
      <w:r w:rsidR="003135B0" w:rsidRPr="00C122D8">
        <w:rPr>
          <w:i/>
          <w:iCs/>
        </w:rPr>
        <w:t xml:space="preserve">Se prohíbe todo acto médico que signifique participación o </w:t>
      </w:r>
      <w:r w:rsidR="0060616D">
        <w:rPr>
          <w:i/>
          <w:iCs/>
        </w:rPr>
        <w:tab/>
      </w:r>
      <w:r w:rsidR="0060616D">
        <w:rPr>
          <w:i/>
          <w:iCs/>
        </w:rPr>
        <w:tab/>
      </w:r>
      <w:r w:rsidR="0060616D">
        <w:rPr>
          <w:i/>
          <w:iCs/>
        </w:rPr>
        <w:tab/>
      </w:r>
      <w:r w:rsidR="00F47F5E">
        <w:rPr>
          <w:i/>
          <w:iCs/>
        </w:rPr>
        <w:tab/>
      </w:r>
      <w:r w:rsidR="003135B0" w:rsidRPr="00C122D8">
        <w:rPr>
          <w:i/>
          <w:iCs/>
        </w:rPr>
        <w:t xml:space="preserve">cooperación de cualquier naturaleza con una acción reprobada por los </w:t>
      </w:r>
      <w:r w:rsidR="00F47F5E">
        <w:rPr>
          <w:i/>
          <w:iCs/>
        </w:rPr>
        <w:tab/>
      </w:r>
      <w:r w:rsidR="00F47F5E">
        <w:rPr>
          <w:i/>
          <w:iCs/>
        </w:rPr>
        <w:tab/>
      </w:r>
      <w:r w:rsidR="00F47F5E">
        <w:rPr>
          <w:i/>
          <w:iCs/>
        </w:rPr>
        <w:tab/>
      </w:r>
      <w:r w:rsidR="003135B0" w:rsidRPr="00C122D8">
        <w:rPr>
          <w:i/>
          <w:iCs/>
        </w:rPr>
        <w:t xml:space="preserve">principios éticos de la profesión. La prohibición incluye la </w:t>
      </w:r>
      <w:r w:rsidR="00F47F5E">
        <w:rPr>
          <w:i/>
          <w:iCs/>
        </w:rPr>
        <w:tab/>
      </w:r>
      <w:r w:rsidR="00F47F5E">
        <w:rPr>
          <w:i/>
          <w:iCs/>
        </w:rPr>
        <w:tab/>
      </w:r>
      <w:r w:rsidR="00F47F5E">
        <w:rPr>
          <w:i/>
          <w:iCs/>
        </w:rPr>
        <w:tab/>
      </w:r>
      <w:r w:rsidR="00F47F5E">
        <w:rPr>
          <w:i/>
          <w:iCs/>
        </w:rPr>
        <w:tab/>
      </w:r>
      <w:r w:rsidR="003135B0" w:rsidRPr="00C122D8">
        <w:rPr>
          <w:i/>
          <w:iCs/>
        </w:rPr>
        <w:t xml:space="preserve">participación activa, el silencio cómplice, el encubrimiento, la  </w:t>
      </w:r>
      <w:r w:rsidR="00F47F5E">
        <w:rPr>
          <w:i/>
          <w:iCs/>
        </w:rPr>
        <w:tab/>
      </w:r>
      <w:r w:rsidR="00F47F5E">
        <w:rPr>
          <w:i/>
          <w:iCs/>
        </w:rPr>
        <w:tab/>
      </w:r>
      <w:r w:rsidR="00F47F5E">
        <w:rPr>
          <w:i/>
          <w:iCs/>
        </w:rPr>
        <w:tab/>
      </w:r>
      <w:r w:rsidR="003135B0" w:rsidRPr="00C122D8">
        <w:rPr>
          <w:i/>
          <w:iCs/>
        </w:rPr>
        <w:t xml:space="preserve">tolerancia y toda otra intervención que signifique aconsejar, sugerir, </w:t>
      </w:r>
      <w:r w:rsidR="00F47F5E">
        <w:rPr>
          <w:i/>
          <w:iCs/>
        </w:rPr>
        <w:tab/>
      </w:r>
      <w:r w:rsidR="00F47F5E">
        <w:rPr>
          <w:i/>
          <w:iCs/>
        </w:rPr>
        <w:tab/>
      </w:r>
      <w:r w:rsidR="00F47F5E">
        <w:rPr>
          <w:i/>
          <w:iCs/>
        </w:rPr>
        <w:tab/>
      </w:r>
      <w:r w:rsidR="003135B0" w:rsidRPr="00C122D8">
        <w:rPr>
          <w:i/>
          <w:iCs/>
        </w:rPr>
        <w:t xml:space="preserve">consentir o asesorar en la comisión de actos incompatibles con el </w:t>
      </w:r>
      <w:r w:rsidR="00F47F5E">
        <w:rPr>
          <w:i/>
          <w:iCs/>
        </w:rPr>
        <w:tab/>
      </w:r>
      <w:r w:rsidR="00F47F5E">
        <w:rPr>
          <w:i/>
          <w:iCs/>
        </w:rPr>
        <w:tab/>
      </w:r>
      <w:r w:rsidR="00F47F5E">
        <w:rPr>
          <w:i/>
          <w:iCs/>
        </w:rPr>
        <w:tab/>
      </w:r>
      <w:r w:rsidR="003135B0" w:rsidRPr="00C122D8">
        <w:rPr>
          <w:i/>
          <w:iCs/>
        </w:rPr>
        <w:t xml:space="preserve">respeto y la seguridad debidas al ser humano. En ninguno de estos </w:t>
      </w:r>
      <w:r w:rsidR="00F47F5E">
        <w:rPr>
          <w:i/>
          <w:iCs/>
        </w:rPr>
        <w:tab/>
      </w:r>
      <w:r w:rsidR="00F47F5E">
        <w:rPr>
          <w:i/>
          <w:iCs/>
        </w:rPr>
        <w:tab/>
      </w:r>
      <w:r w:rsidR="00F47F5E">
        <w:rPr>
          <w:i/>
          <w:iCs/>
        </w:rPr>
        <w:tab/>
      </w:r>
      <w:r w:rsidR="003135B0" w:rsidRPr="00C122D8">
        <w:rPr>
          <w:i/>
          <w:iCs/>
        </w:rPr>
        <w:t>casos el médico podrá ampararse en la obediencia debida.</w:t>
      </w:r>
    </w:p>
    <w:p w14:paraId="7B062990" w14:textId="08E820A6" w:rsidR="003135B0" w:rsidRPr="00C122D8" w:rsidRDefault="00F47F5E" w:rsidP="00C122D8">
      <w:pPr>
        <w:pStyle w:val="SingleTxtG"/>
        <w:rPr>
          <w:i/>
          <w:iCs/>
        </w:rPr>
      </w:pPr>
      <w:r>
        <w:rPr>
          <w:i/>
          <w:iCs/>
        </w:rPr>
        <w:tab/>
      </w:r>
      <w:r>
        <w:rPr>
          <w:i/>
          <w:iCs/>
        </w:rPr>
        <w:tab/>
      </w:r>
      <w:r w:rsidR="003135B0" w:rsidRPr="00C122D8">
        <w:rPr>
          <w:i/>
          <w:iCs/>
        </w:rPr>
        <w:t xml:space="preserve">b) </w:t>
      </w:r>
      <w:r>
        <w:rPr>
          <w:i/>
          <w:iCs/>
        </w:rPr>
        <w:tab/>
      </w:r>
      <w:r w:rsidR="003135B0" w:rsidRPr="00C122D8">
        <w:rPr>
          <w:i/>
          <w:iCs/>
        </w:rPr>
        <w:t xml:space="preserve">Se prohíbe especialmente la participación profesional directa o </w:t>
      </w:r>
      <w:r>
        <w:rPr>
          <w:i/>
          <w:iCs/>
        </w:rPr>
        <w:tab/>
      </w:r>
      <w:r>
        <w:rPr>
          <w:i/>
          <w:iCs/>
        </w:rPr>
        <w:tab/>
      </w:r>
      <w:r>
        <w:rPr>
          <w:i/>
          <w:iCs/>
        </w:rPr>
        <w:tab/>
      </w:r>
      <w:r w:rsidR="003135B0" w:rsidRPr="00C122D8">
        <w:rPr>
          <w:i/>
          <w:iCs/>
        </w:rPr>
        <w:t xml:space="preserve">indirecta en actos destinados al exterminio o la lesión de la dignidad o </w:t>
      </w:r>
      <w:r>
        <w:rPr>
          <w:i/>
          <w:iCs/>
        </w:rPr>
        <w:tab/>
      </w:r>
      <w:r>
        <w:rPr>
          <w:i/>
          <w:iCs/>
        </w:rPr>
        <w:tab/>
      </w:r>
      <w:r>
        <w:rPr>
          <w:i/>
          <w:iCs/>
        </w:rPr>
        <w:tab/>
      </w:r>
      <w:r w:rsidR="003135B0" w:rsidRPr="00C122D8">
        <w:rPr>
          <w:i/>
          <w:iCs/>
        </w:rPr>
        <w:t>la integridad física o mental del ser humano.</w:t>
      </w:r>
    </w:p>
    <w:p w14:paraId="36756416" w14:textId="709E4107" w:rsidR="003135B0" w:rsidRPr="00C122D8" w:rsidRDefault="00C8503E" w:rsidP="00C122D8">
      <w:pPr>
        <w:pStyle w:val="SingleTxtG"/>
        <w:rPr>
          <w:i/>
          <w:iCs/>
        </w:rPr>
      </w:pPr>
      <w:r>
        <w:rPr>
          <w:i/>
          <w:iCs/>
        </w:rPr>
        <w:tab/>
      </w:r>
      <w:r>
        <w:rPr>
          <w:i/>
          <w:iCs/>
        </w:rPr>
        <w:tab/>
      </w:r>
      <w:r w:rsidR="003135B0" w:rsidRPr="00C122D8">
        <w:rPr>
          <w:i/>
          <w:iCs/>
        </w:rPr>
        <w:t xml:space="preserve">c) </w:t>
      </w:r>
      <w:r>
        <w:rPr>
          <w:i/>
          <w:iCs/>
        </w:rPr>
        <w:tab/>
      </w:r>
      <w:r w:rsidR="003135B0" w:rsidRPr="00C122D8">
        <w:rPr>
          <w:i/>
          <w:iCs/>
        </w:rPr>
        <w:t xml:space="preserve">El médico no deberá ser partícipe antes, durante ni después, de </w:t>
      </w:r>
      <w:r>
        <w:rPr>
          <w:i/>
          <w:iCs/>
        </w:rPr>
        <w:tab/>
      </w:r>
      <w:r>
        <w:rPr>
          <w:i/>
          <w:iCs/>
        </w:rPr>
        <w:tab/>
      </w:r>
      <w:r>
        <w:rPr>
          <w:i/>
          <w:iCs/>
        </w:rPr>
        <w:tab/>
      </w:r>
      <w:r w:rsidR="003135B0" w:rsidRPr="00C122D8">
        <w:rPr>
          <w:i/>
          <w:iCs/>
        </w:rPr>
        <w:t xml:space="preserve">cualquier forma de tratamientos degradantes que sean usados, aun </w:t>
      </w:r>
      <w:r>
        <w:rPr>
          <w:i/>
          <w:iCs/>
        </w:rPr>
        <w:tab/>
      </w:r>
      <w:r>
        <w:rPr>
          <w:i/>
          <w:iCs/>
        </w:rPr>
        <w:tab/>
      </w:r>
      <w:r>
        <w:rPr>
          <w:i/>
          <w:iCs/>
        </w:rPr>
        <w:tab/>
      </w:r>
      <w:r w:rsidR="003135B0" w:rsidRPr="00C122D8">
        <w:rPr>
          <w:i/>
          <w:iCs/>
        </w:rPr>
        <w:t>como amenaza.</w:t>
      </w:r>
    </w:p>
    <w:p w14:paraId="508D73B0" w14:textId="622C4267" w:rsidR="003135B0" w:rsidRPr="00C122D8" w:rsidRDefault="00C8503E" w:rsidP="00C122D8">
      <w:pPr>
        <w:pStyle w:val="SingleTxtG"/>
        <w:rPr>
          <w:i/>
          <w:iCs/>
        </w:rPr>
      </w:pPr>
      <w:r>
        <w:rPr>
          <w:i/>
          <w:iCs/>
        </w:rPr>
        <w:tab/>
      </w:r>
      <w:r>
        <w:rPr>
          <w:i/>
          <w:iCs/>
        </w:rPr>
        <w:tab/>
      </w:r>
      <w:r w:rsidR="003135B0" w:rsidRPr="00C122D8">
        <w:rPr>
          <w:i/>
          <w:iCs/>
        </w:rPr>
        <w:t xml:space="preserve">d) </w:t>
      </w:r>
      <w:r>
        <w:rPr>
          <w:i/>
          <w:iCs/>
        </w:rPr>
        <w:tab/>
      </w:r>
      <w:r w:rsidR="003135B0" w:rsidRPr="00C122D8">
        <w:rPr>
          <w:i/>
          <w:iCs/>
        </w:rPr>
        <w:t xml:space="preserve">Es obligación informar al Colegio Médico del Uruguay u organismos </w:t>
      </w:r>
      <w:r>
        <w:rPr>
          <w:i/>
          <w:iCs/>
        </w:rPr>
        <w:tab/>
      </w:r>
      <w:r>
        <w:rPr>
          <w:i/>
          <w:iCs/>
        </w:rPr>
        <w:tab/>
      </w:r>
      <w:r>
        <w:rPr>
          <w:i/>
          <w:iCs/>
        </w:rPr>
        <w:tab/>
      </w:r>
      <w:r w:rsidR="003135B0" w:rsidRPr="00C122D8">
        <w:rPr>
          <w:i/>
          <w:iCs/>
        </w:rPr>
        <w:t xml:space="preserve">nacionales e internacionales competentes sobre torturas o tratamientos </w:t>
      </w:r>
      <w:r>
        <w:rPr>
          <w:i/>
          <w:iCs/>
        </w:rPr>
        <w:tab/>
      </w:r>
      <w:r>
        <w:rPr>
          <w:i/>
          <w:iCs/>
        </w:rPr>
        <w:tab/>
      </w:r>
      <w:r>
        <w:rPr>
          <w:i/>
          <w:iCs/>
        </w:rPr>
        <w:tab/>
      </w:r>
      <w:r w:rsidR="003135B0" w:rsidRPr="00C122D8">
        <w:rPr>
          <w:i/>
          <w:iCs/>
        </w:rPr>
        <w:t xml:space="preserve">crueles, inhumanos o degradantes de personas que estén bajo su </w:t>
      </w:r>
      <w:r>
        <w:rPr>
          <w:i/>
          <w:iCs/>
        </w:rPr>
        <w:tab/>
      </w:r>
      <w:r>
        <w:rPr>
          <w:i/>
          <w:iCs/>
        </w:rPr>
        <w:tab/>
      </w:r>
      <w:r>
        <w:rPr>
          <w:i/>
          <w:iCs/>
        </w:rPr>
        <w:tab/>
      </w:r>
      <w:r w:rsidR="003135B0" w:rsidRPr="00C122D8">
        <w:rPr>
          <w:i/>
          <w:iCs/>
        </w:rPr>
        <w:t xml:space="preserve">responsabilidad médica o de las que tenga conocimiento por su </w:t>
      </w:r>
      <w:r>
        <w:rPr>
          <w:i/>
          <w:iCs/>
        </w:rPr>
        <w:tab/>
      </w:r>
      <w:r>
        <w:rPr>
          <w:i/>
          <w:iCs/>
        </w:rPr>
        <w:tab/>
      </w:r>
      <w:r>
        <w:rPr>
          <w:i/>
          <w:iCs/>
        </w:rPr>
        <w:tab/>
      </w:r>
      <w:r w:rsidR="003135B0" w:rsidRPr="00C122D8">
        <w:rPr>
          <w:i/>
          <w:iCs/>
        </w:rPr>
        <w:t>actividad profesional.</w:t>
      </w:r>
    </w:p>
    <w:p w14:paraId="5D9BFCA7" w14:textId="35F1F713" w:rsidR="003135B0" w:rsidRPr="0011047F" w:rsidRDefault="00C04EED" w:rsidP="00C122D8">
      <w:pPr>
        <w:pStyle w:val="SingleTxtG"/>
      </w:pPr>
      <w:r>
        <w:t>33.</w:t>
      </w:r>
      <w:r>
        <w:tab/>
      </w:r>
      <w:r w:rsidR="003135B0" w:rsidRPr="0011047F">
        <w:t>La Suprema Corte de Justicia ha implementado en sus programas de capacitación el dictado de diversos cursos y talleres vinculados a derechos humanos, los cuales han sido impartidos por sus órganos de formación tanto a funcionarios, actuarios, defensores, procuradores y magistrados.</w:t>
      </w:r>
    </w:p>
    <w:p w14:paraId="44388B14" w14:textId="785E75B8" w:rsidR="003135B0" w:rsidRPr="0011047F" w:rsidRDefault="001317CE" w:rsidP="00C122D8">
      <w:pPr>
        <w:pStyle w:val="SingleTxtG"/>
      </w:pPr>
      <w:r>
        <w:t>34.</w:t>
      </w:r>
      <w:r w:rsidR="003135B0" w:rsidRPr="0011047F">
        <w:tab/>
        <w:t>En el Centro de Estudios Judiciales del Uruguay (“CEJU”) se realizaron diversos cursos, tanto de formación inicial como de formación permanente, para la capacitación de jueces y defensores públicos en perspectiva de género y derechos humanos, y en especial, vinculados a violencia, violencia doméstica, violencia basada en género, violencia dirigida contra niñas, niños y adolescentes y abuso sexual infantil.</w:t>
      </w:r>
    </w:p>
    <w:p w14:paraId="483C5422" w14:textId="6AB7D60D" w:rsidR="003135B0" w:rsidRPr="0011047F" w:rsidRDefault="001317CE" w:rsidP="00C122D8">
      <w:pPr>
        <w:pStyle w:val="SingleTxtG"/>
      </w:pPr>
      <w:r>
        <w:t>35.</w:t>
      </w:r>
      <w:r w:rsidR="003135B0" w:rsidRPr="0011047F">
        <w:tab/>
        <w:t>Así, en el área de formación inicial, que se dedica a la selección y capacitación de los futuros jueces, se dictan los siguientes módulos en materia de género y derechos humanos, los cuales son recibidos por todas las generaciones de aspirantes:</w:t>
      </w:r>
    </w:p>
    <w:p w14:paraId="4D747C56" w14:textId="77777777" w:rsidR="003135B0" w:rsidRPr="0011047F" w:rsidRDefault="003135B0">
      <w:pPr>
        <w:pStyle w:val="SingleTxtG"/>
        <w:numPr>
          <w:ilvl w:val="0"/>
          <w:numId w:val="17"/>
        </w:numPr>
        <w:ind w:left="2268" w:hanging="567"/>
      </w:pPr>
      <w:r w:rsidRPr="0011047F">
        <w:t>Violencia de género y niños, niñas y adolescentes</w:t>
      </w:r>
    </w:p>
    <w:p w14:paraId="08D2BCDF" w14:textId="77777777" w:rsidR="003135B0" w:rsidRPr="0011047F" w:rsidRDefault="003135B0">
      <w:pPr>
        <w:pStyle w:val="SingleTxtG"/>
        <w:numPr>
          <w:ilvl w:val="0"/>
          <w:numId w:val="17"/>
        </w:numPr>
        <w:tabs>
          <w:tab w:val="clear" w:pos="1701"/>
          <w:tab w:val="clear" w:pos="2268"/>
          <w:tab w:val="clear" w:pos="2835"/>
        </w:tabs>
        <w:ind w:left="1701" w:firstLine="0"/>
      </w:pPr>
      <w:r w:rsidRPr="0011047F">
        <w:t>Violencia doméstica, derechos vulnerados de niños, niñas y adolescentes y violencia basada en género</w:t>
      </w:r>
    </w:p>
    <w:p w14:paraId="17A47162" w14:textId="77777777" w:rsidR="003135B0" w:rsidRPr="0011047F" w:rsidRDefault="003135B0">
      <w:pPr>
        <w:pStyle w:val="SingleTxtG"/>
        <w:numPr>
          <w:ilvl w:val="0"/>
          <w:numId w:val="17"/>
        </w:numPr>
        <w:ind w:left="2268" w:hanging="567"/>
      </w:pPr>
      <w:r w:rsidRPr="0011047F">
        <w:t>Discriminación y violencia de género</w:t>
      </w:r>
    </w:p>
    <w:p w14:paraId="1A9E8330" w14:textId="77777777" w:rsidR="003135B0" w:rsidRPr="0011047F" w:rsidRDefault="003135B0">
      <w:pPr>
        <w:pStyle w:val="SingleTxtG"/>
        <w:numPr>
          <w:ilvl w:val="0"/>
          <w:numId w:val="17"/>
        </w:numPr>
        <w:tabs>
          <w:tab w:val="clear" w:pos="1701"/>
          <w:tab w:val="clear" w:pos="2268"/>
          <w:tab w:val="clear" w:pos="2835"/>
        </w:tabs>
        <w:ind w:left="1701" w:firstLine="0"/>
      </w:pPr>
      <w:r w:rsidRPr="0011047F">
        <w:t>Derechos humanos: aplicación de instrumentos internacionales y constitucionales de protección.</w:t>
      </w:r>
    </w:p>
    <w:p w14:paraId="4E1B7FF5" w14:textId="77777777" w:rsidR="003135B0" w:rsidRPr="0011047F" w:rsidRDefault="003135B0">
      <w:pPr>
        <w:pStyle w:val="SingleTxtG"/>
        <w:numPr>
          <w:ilvl w:val="0"/>
          <w:numId w:val="17"/>
        </w:numPr>
        <w:tabs>
          <w:tab w:val="clear" w:pos="1701"/>
          <w:tab w:val="clear" w:pos="2268"/>
          <w:tab w:val="clear" w:pos="2835"/>
        </w:tabs>
        <w:ind w:left="1701" w:firstLine="0"/>
      </w:pPr>
      <w:r w:rsidRPr="0011047F">
        <w:t>Principios de no discriminación: migrantes, racial, religiosa, etnia, edad, disidencias y pobreza.</w:t>
      </w:r>
    </w:p>
    <w:p w14:paraId="1008CAB3" w14:textId="5240CE82" w:rsidR="003135B0" w:rsidRPr="0011047F" w:rsidRDefault="00A314FE" w:rsidP="00C122D8">
      <w:pPr>
        <w:pStyle w:val="SingleTxtG"/>
      </w:pPr>
      <w:r>
        <w:t>36.</w:t>
      </w:r>
      <w:r w:rsidR="003135B0" w:rsidRPr="0011047F">
        <w:tab/>
        <w:t>En cuanto a los cursos de formación permanente en la temática, se adjunta Informe del Centro de Estudios Judiciales del Uruguay con las capacitaciones realizadas a magistrados, defensores públicos y procuradores, desde el año 2022 a la fecha, así como las capacitaciones previstas para lo que resta del corriente año, a efectos ilustrativos (“ANEXO C”).</w:t>
      </w:r>
    </w:p>
    <w:p w14:paraId="3C54EFB2" w14:textId="35BF4109" w:rsidR="003135B0" w:rsidRPr="0011047F" w:rsidRDefault="00C744FF" w:rsidP="00C122D8">
      <w:pPr>
        <w:pStyle w:val="SingleTxtG"/>
      </w:pPr>
      <w:r>
        <w:t>37.</w:t>
      </w:r>
      <w:r w:rsidR="003135B0" w:rsidRPr="0011047F">
        <w:tab/>
        <w:t>Asimismo, cabe destacar que desde el CEJU, se realiza una mesa permanente, integrada por Jueces con competencia en la materia, la cual trabaja la casuística y abordaje de estas materias, con una frecuencia mensual.</w:t>
      </w:r>
    </w:p>
    <w:p w14:paraId="2F21566C" w14:textId="77777777" w:rsidR="00FF3681" w:rsidRDefault="00C744FF" w:rsidP="00C744FF">
      <w:pPr>
        <w:pStyle w:val="SingleTxtG"/>
        <w:spacing w:before="120"/>
      </w:pPr>
      <w:r>
        <w:t>38.</w:t>
      </w:r>
      <w:r w:rsidR="003135B0" w:rsidRPr="0011047F">
        <w:tab/>
        <w:t>Complementariamente, en el CEJU funcionan talleres permanentes de debate dirigidos a magistrados y asistentes de tribunales, así como a defensores públicos y procuradores de todo el país, los que también se reúnen mensualmente, abordando estas temáticas.</w:t>
      </w:r>
    </w:p>
    <w:p w14:paraId="3BCD0CAA" w14:textId="1AA10AA0" w:rsidR="003135B0" w:rsidRPr="0011047F" w:rsidRDefault="003135B0" w:rsidP="00C744FF">
      <w:pPr>
        <w:pStyle w:val="SingleTxtG"/>
        <w:spacing w:before="120"/>
      </w:pPr>
      <w:r w:rsidRPr="0011047F">
        <w:cr/>
      </w:r>
      <w:r w:rsidR="00FF3681">
        <w:t>39.</w:t>
      </w:r>
      <w:r w:rsidRPr="0011047F">
        <w:tab/>
        <w:t xml:space="preserve">Por otra parte, con relación a las medidas implementadas para incorporar la perspectiva de género en la formación de derechos humanos, se hace notar la existencia de una guía de buenas prácticas en materia de protección, prevención, sanción y reparación de la violencia basada en género, y de un protocolo sobre los procedimientos para la declaración en sede judicial de niñas, niños y adolescentes y personas en situación de vulnerabilidad (Acordadas de la Suprema Corte de Justicia </w:t>
      </w:r>
      <w:proofErr w:type="spellStart"/>
      <w:r w:rsidRPr="0011047F">
        <w:t>N°</w:t>
      </w:r>
      <w:proofErr w:type="spellEnd"/>
      <w:r w:rsidRPr="0011047F">
        <w:t xml:space="preserve"> 8.071  de fecha 11 de junio de 2020 y N.º 8.240 de fecha 4 de abril de 2025).</w:t>
      </w:r>
    </w:p>
    <w:p w14:paraId="446BA196" w14:textId="377B921C" w:rsidR="003135B0" w:rsidRPr="0011047F" w:rsidRDefault="00FF3681" w:rsidP="00C122D8">
      <w:pPr>
        <w:pStyle w:val="SingleTxtG"/>
      </w:pPr>
      <w:r>
        <w:t>40.</w:t>
      </w:r>
      <w:r>
        <w:tab/>
      </w:r>
      <w:r w:rsidR="003135B0" w:rsidRPr="0011047F">
        <w:t>En lo que refiere a la solicitud de información actualizada sobre los programas de capacitación dirigidos a jueces, se adjunta informe del CEJU con capacitaciones específicas dirigidas a magistrados, vinculadas a crímenes de lesa humanidad, en el período de referencia (“ANEXO D”).</w:t>
      </w:r>
    </w:p>
    <w:p w14:paraId="7022CA6F" w14:textId="27A5213D" w:rsidR="003135B0" w:rsidRPr="0011047F" w:rsidRDefault="00FF3681" w:rsidP="00C122D8">
      <w:pPr>
        <w:pStyle w:val="H1G"/>
      </w:pPr>
      <w:r>
        <w:tab/>
      </w:r>
      <w:r>
        <w:tab/>
        <w:t>Artículo</w:t>
      </w:r>
      <w:r w:rsidR="003135B0" w:rsidRPr="0011047F">
        <w:t xml:space="preserve"> 11</w:t>
      </w:r>
    </w:p>
    <w:p w14:paraId="01BD0774" w14:textId="44D13988" w:rsidR="003135B0" w:rsidRPr="0011047F" w:rsidRDefault="00B00A79" w:rsidP="00C122D8">
      <w:pPr>
        <w:pStyle w:val="SingleTxtG"/>
      </w:pPr>
      <w:r>
        <w:t>41.</w:t>
      </w:r>
      <w:r>
        <w:tab/>
      </w:r>
      <w:r w:rsidR="003135B0" w:rsidRPr="0011047F">
        <w:t>La Comisión Especial de Seguimiento Carcelario de la Asamblea General recibió a dos expertas en reforma penitenciaria y justicia penal, Directoras del Laboratorio de Innovación Penitenciaria de la Universidad de Texas en Austin, Estados Unidos, con quienes se intercambia sobre temas relacionados con las mujeres en el sistema de justicia penal, incluyendo alternativas al encarcelamiento, casas de medio camino para mujeres y mujeres con hijos</w:t>
      </w:r>
      <w:r w:rsidR="003135B0" w:rsidRPr="0011047F">
        <w:rPr>
          <w:rStyle w:val="FootnoteReference"/>
          <w:sz w:val="24"/>
          <w:szCs w:val="24"/>
        </w:rPr>
        <w:footnoteReference w:id="13"/>
      </w:r>
      <w:r w:rsidR="003135B0" w:rsidRPr="0011047F">
        <w:t>.</w:t>
      </w:r>
    </w:p>
    <w:p w14:paraId="4BD39BD2" w14:textId="77E81D40" w:rsidR="003135B0" w:rsidRPr="0011047F" w:rsidRDefault="002E0D71" w:rsidP="00C122D8">
      <w:pPr>
        <w:pStyle w:val="SingleTxtG"/>
      </w:pPr>
      <w:r>
        <w:t>42.</w:t>
      </w:r>
      <w:r>
        <w:tab/>
      </w:r>
      <w:r w:rsidR="003135B0">
        <w:t>El Presupuesto Nacional del año</w:t>
      </w:r>
      <w:r w:rsidR="003135B0" w:rsidRPr="0011047F">
        <w:t xml:space="preserve"> 2025</w:t>
      </w:r>
      <w:r w:rsidR="003135B0">
        <w:rPr>
          <w:rStyle w:val="FootnoteReference"/>
          <w:sz w:val="24"/>
          <w:szCs w:val="24"/>
        </w:rPr>
        <w:footnoteReference w:id="14"/>
      </w:r>
      <w:r w:rsidR="003135B0" w:rsidRPr="0011047F">
        <w:t xml:space="preserve"> dispuso</w:t>
      </w:r>
      <w:r w:rsidR="003135B0">
        <w:t xml:space="preserve"> en sus artículos 127, 128, 129 y 152, </w:t>
      </w:r>
      <w:r w:rsidR="003135B0" w:rsidRPr="0011047F">
        <w:t>asignaciones</w:t>
      </w:r>
      <w:r w:rsidR="003135B0">
        <w:t xml:space="preserve"> presupuestales con el objeto de atender la compra de dispositivos electrónicos, al Plan Nacional de Seguridad Pública y la financiación de planes de trato y tratamiento, destinados a la reinserción social de la población sujeta a  la supervisión de medidas alternativas  a la privación de libertad.</w:t>
      </w:r>
    </w:p>
    <w:p w14:paraId="100DA75A" w14:textId="7A3D0BB5" w:rsidR="003135B0" w:rsidRPr="0011047F" w:rsidRDefault="002E0D71" w:rsidP="00C122D8">
      <w:pPr>
        <w:pStyle w:val="SingleTxtG"/>
      </w:pPr>
      <w:r>
        <w:t>43.</w:t>
      </w:r>
      <w:r>
        <w:tab/>
      </w:r>
      <w:r w:rsidR="003135B0" w:rsidRPr="0011047F">
        <w:t xml:space="preserve">Cabe señalar que la Ley </w:t>
      </w:r>
      <w:proofErr w:type="spellStart"/>
      <w:r w:rsidR="003135B0" w:rsidRPr="0011047F">
        <w:t>Nº</w:t>
      </w:r>
      <w:proofErr w:type="spellEnd"/>
      <w:r w:rsidR="003135B0" w:rsidRPr="0011047F">
        <w:t xml:space="preserve"> 20.212</w:t>
      </w:r>
      <w:r w:rsidR="003135B0">
        <w:rPr>
          <w:rStyle w:val="FootnoteReference"/>
          <w:sz w:val="24"/>
          <w:szCs w:val="24"/>
        </w:rPr>
        <w:footnoteReference w:id="15"/>
      </w:r>
      <w:r w:rsidR="003135B0" w:rsidRPr="0011047F">
        <w:t xml:space="preserve"> de 06/11/2023, en su artículo 151 sustituye la denominación de la “Dirección Nacional de Supervisión de Libertad Asistida” por “Dirección Nacional de Medidas Alternativas” y la denominación del cargo de “Director Nacional de Supervisión de Libertad Asistida” por el de “Director Nacional de Medidas Alternativas”.</w:t>
      </w:r>
    </w:p>
    <w:p w14:paraId="76D9ECED" w14:textId="38C24396" w:rsidR="003135B0" w:rsidRPr="0011047F" w:rsidRDefault="002E0D71" w:rsidP="00C122D8">
      <w:pPr>
        <w:pStyle w:val="SingleTxtG"/>
      </w:pPr>
      <w:r>
        <w:t>44.</w:t>
      </w:r>
      <w:r>
        <w:tab/>
      </w:r>
      <w:r w:rsidR="003135B0" w:rsidRPr="0011047F">
        <w:t xml:space="preserve">La Ley de Salud Mental </w:t>
      </w:r>
      <w:proofErr w:type="spellStart"/>
      <w:r w:rsidR="003135B0" w:rsidRPr="0011047F">
        <w:t>Nº</w:t>
      </w:r>
      <w:proofErr w:type="spellEnd"/>
      <w:r w:rsidR="003135B0" w:rsidRPr="0011047F">
        <w:t xml:space="preserve"> 19.529</w:t>
      </w:r>
      <w:r w:rsidR="003135B0">
        <w:rPr>
          <w:rStyle w:val="FootnoteReference"/>
          <w:sz w:val="24"/>
          <w:szCs w:val="24"/>
        </w:rPr>
        <w:footnoteReference w:id="16"/>
      </w:r>
      <w:r w:rsidR="003135B0" w:rsidRPr="0011047F">
        <w:t xml:space="preserve">, de 24 de agosto de 2017, está estructurada en un paradigma de atención comunitaria, hospitalización restrictiva, desinstitucionalización y sustitución del modelo </w:t>
      </w:r>
      <w:proofErr w:type="spellStart"/>
      <w:r w:rsidR="003135B0" w:rsidRPr="0011047F">
        <w:t>manicomial</w:t>
      </w:r>
      <w:proofErr w:type="spellEnd"/>
      <w:r w:rsidR="003135B0" w:rsidRPr="0011047F">
        <w:t>. Diversos artículos establecen la hospitalización como recurso terapéutico restringido con un tiempo mínimo indispensable, priorizan dispositivos comunitarios y limitan de forma estricta la internación involuntaria.</w:t>
      </w:r>
    </w:p>
    <w:p w14:paraId="21633A02" w14:textId="65DA8D46" w:rsidR="003135B0" w:rsidRPr="0011047F" w:rsidRDefault="002E0D71" w:rsidP="00C122D8">
      <w:pPr>
        <w:pStyle w:val="SingleTxtG"/>
      </w:pPr>
      <w:r>
        <w:t>45.</w:t>
      </w:r>
      <w:r>
        <w:tab/>
      </w:r>
      <w:r w:rsidR="003135B0" w:rsidRPr="0011047F">
        <w:t xml:space="preserve">Su artículo 38 </w:t>
      </w:r>
      <w:r w:rsidR="003135B0" w:rsidRPr="0011047F">
        <w:rPr>
          <w:i/>
        </w:rPr>
        <w:t>in fine</w:t>
      </w:r>
      <w:r w:rsidR="003135B0" w:rsidRPr="0011047F">
        <w:t xml:space="preserve">, ordenaba al Poder Ejecutivo establecer un cronograma de cierre de los establecimientos asilares y estructuras monovalentes que debía efectivizarse no más allá del año 2025. No fue posible el cumplimiento de dicha norma, por lo que se extendió dicho plazo hasta 2029 (inclusive) en virtud de una modificación introducida en la Ley </w:t>
      </w:r>
      <w:proofErr w:type="spellStart"/>
      <w:r w:rsidR="003135B0" w:rsidRPr="0011047F">
        <w:t>Nº</w:t>
      </w:r>
      <w:proofErr w:type="spellEnd"/>
      <w:r w:rsidR="003135B0" w:rsidRPr="0011047F">
        <w:t xml:space="preserve"> 20.446 de 16/12/2025 (artículo 381). </w:t>
      </w:r>
    </w:p>
    <w:p w14:paraId="76B52694" w14:textId="1F5ED725" w:rsidR="003135B0" w:rsidRPr="0011047F" w:rsidRDefault="002E0D71" w:rsidP="00C122D8">
      <w:pPr>
        <w:pStyle w:val="SingleTxtG"/>
      </w:pPr>
      <w:r>
        <w:t>46.</w:t>
      </w:r>
      <w:r>
        <w:tab/>
      </w:r>
      <w:r w:rsidR="003135B0" w:rsidRPr="0011047F">
        <w:t>Además de tal modificación, en dicha instancia se agregó el siguiente párrafo:</w:t>
      </w:r>
    </w:p>
    <w:p w14:paraId="1E960363" w14:textId="77777777" w:rsidR="003135B0" w:rsidRPr="0011047F" w:rsidRDefault="003135B0" w:rsidP="00373C5C">
      <w:pPr>
        <w:pStyle w:val="SingleTxtG"/>
        <w:ind w:left="1701"/>
      </w:pPr>
      <w:r w:rsidRPr="0011047F">
        <w:t>“Se establecerán acciones para el cierre definitivo de los mismos y la transformación de las estructuras monovalentes. El desarrollo de la red de estructuras alternativas se debe iniciar desde la entrada en vigencia de esta disposición”.</w:t>
      </w:r>
    </w:p>
    <w:p w14:paraId="7C0CBE1C" w14:textId="3DC04B95" w:rsidR="003135B0" w:rsidRPr="0011047F" w:rsidRDefault="004974B5" w:rsidP="00C122D8">
      <w:pPr>
        <w:pStyle w:val="SingleTxtG"/>
      </w:pPr>
      <w:r>
        <w:t>47.</w:t>
      </w:r>
      <w:r>
        <w:tab/>
      </w:r>
      <w:r w:rsidR="003135B0">
        <w:t>T</w:t>
      </w:r>
      <w:r w:rsidR="003135B0" w:rsidRPr="0011047F">
        <w:t>ambién se eliminó el siguiente:</w:t>
      </w:r>
    </w:p>
    <w:p w14:paraId="0FE62D83" w14:textId="77777777" w:rsidR="003135B0" w:rsidRPr="0011047F" w:rsidRDefault="003135B0" w:rsidP="004974B5">
      <w:pPr>
        <w:pStyle w:val="SingleTxtG"/>
        <w:ind w:left="1701"/>
      </w:pPr>
      <w:r w:rsidRPr="0011047F">
        <w:t>“Queda igualmente prohibida, a partir de la vigencia de la presente ley, la internación de personas en los establecimientos asilares existentes”.</w:t>
      </w:r>
    </w:p>
    <w:p w14:paraId="0C6CBF74" w14:textId="6D4B2EF7" w:rsidR="003135B0" w:rsidRPr="0011047F" w:rsidRDefault="004974B5" w:rsidP="00C122D8">
      <w:pPr>
        <w:pStyle w:val="SingleTxtG"/>
      </w:pPr>
      <w:r>
        <w:t>48.</w:t>
      </w:r>
      <w:r>
        <w:tab/>
      </w:r>
      <w:r w:rsidR="003135B0" w:rsidRPr="0011047F">
        <w:t>La INDDHH observó esta eliminación, por lo que, a partir de dicha recomendación, Senadores de todos los partidos con representación en el Senado presentaron un proyecto de ley que se encuentra a estudio de la Comisión de Salud Pública desde marzo de 2026</w:t>
      </w:r>
      <w:r w:rsidR="003135B0" w:rsidRPr="0011047F">
        <w:rPr>
          <w:rStyle w:val="FootnoteReference"/>
          <w:sz w:val="24"/>
          <w:szCs w:val="24"/>
        </w:rPr>
        <w:footnoteReference w:id="17"/>
      </w:r>
      <w:r w:rsidR="003135B0">
        <w:t>.</w:t>
      </w:r>
    </w:p>
    <w:p w14:paraId="42F975D8" w14:textId="5EDBC757" w:rsidR="003135B0" w:rsidRPr="0011047F" w:rsidRDefault="004974B5" w:rsidP="00C122D8">
      <w:pPr>
        <w:pStyle w:val="SingleTxtG"/>
      </w:pPr>
      <w:r>
        <w:rPr>
          <w:lang w:val="es-UY"/>
        </w:rPr>
        <w:t>49.</w:t>
      </w:r>
      <w:r>
        <w:rPr>
          <w:lang w:val="es-UY"/>
        </w:rPr>
        <w:tab/>
      </w:r>
      <w:r w:rsidR="003135B0" w:rsidRPr="0011047F">
        <w:rPr>
          <w:lang w:val="es-UY"/>
        </w:rPr>
        <w:t>La regulación normativa de la prisión preventiva o medidas limitativas de la libertad ambulatoria, se encuentra dada por Código del Procedimiento Penal (Ley Nro. 19.293 de fecha 19 de diciembre de 2014 y sus modificativas, en adelante “CPP”)</w:t>
      </w:r>
      <w:r w:rsidR="003135B0">
        <w:rPr>
          <w:rStyle w:val="FootnoteReference"/>
          <w:lang w:val="es-UY"/>
        </w:rPr>
        <w:footnoteReference w:id="18"/>
      </w:r>
      <w:r w:rsidR="003135B0" w:rsidRPr="0011047F">
        <w:rPr>
          <w:lang w:val="es-UY"/>
        </w:rPr>
        <w:t>.</w:t>
      </w:r>
    </w:p>
    <w:p w14:paraId="772ABBDA" w14:textId="0BF83222" w:rsidR="003135B0" w:rsidRPr="0011047F" w:rsidRDefault="00F74C1D" w:rsidP="00C122D8">
      <w:pPr>
        <w:pStyle w:val="SingleTxtG"/>
        <w:rPr>
          <w:lang w:val="es-UY"/>
        </w:rPr>
      </w:pPr>
      <w:r>
        <w:rPr>
          <w:lang w:val="es-UY"/>
        </w:rPr>
        <w:t>50.</w:t>
      </w:r>
      <w:r w:rsidR="003135B0" w:rsidRPr="0011047F">
        <w:rPr>
          <w:lang w:val="es-UY"/>
        </w:rPr>
        <w:tab/>
        <w:t>Se encuentra regida por el principio acusatorio (artículo 9 del CPP), por lo que no podrá imponerse, si no media petición de la Fiscalía correspondiente, y por el principio de legalidad (artículo 218 del CPP), por el cual nadie puede ser privado de su libertad física o limitado en su goce, sino conforme a lo dispuesto en las normas constitucionales y legales.</w:t>
      </w:r>
    </w:p>
    <w:p w14:paraId="3D7598F9" w14:textId="1D4956AF" w:rsidR="003135B0" w:rsidRPr="0011047F" w:rsidRDefault="00F74C1D" w:rsidP="00C122D8">
      <w:pPr>
        <w:pStyle w:val="SingleTxtG"/>
        <w:rPr>
          <w:lang w:val="es-UY"/>
        </w:rPr>
      </w:pPr>
      <w:r>
        <w:rPr>
          <w:lang w:val="es-UY"/>
        </w:rPr>
        <w:t>51.</w:t>
      </w:r>
      <w:r w:rsidR="003135B0" w:rsidRPr="0011047F">
        <w:rPr>
          <w:lang w:val="es-UY"/>
        </w:rPr>
        <w:tab/>
        <w:t>Complementariamente, el artículo 217 del CPP, al referir al estado de inocencia, agrega que la prisión preventiva se cumplirá de modo tal que en ningún caso podrá adquirir los caracteres de una pena, en tanto, el artículo 233, atinente a su procedencia, refuerza que toda persona tiene derecho a la libertad personal, a la seguridad individual y a que se presuma su inocencia hasta que la sentencia de condena pase en autoridad de cosa juzgada.</w:t>
      </w:r>
    </w:p>
    <w:p w14:paraId="637A6F2F" w14:textId="3556B1D8" w:rsidR="003135B0" w:rsidRPr="0011047F" w:rsidRDefault="00F74C1D" w:rsidP="00C122D8">
      <w:pPr>
        <w:pStyle w:val="SingleTxtG"/>
      </w:pPr>
      <w:r>
        <w:rPr>
          <w:lang w:val="es-UY"/>
        </w:rPr>
        <w:t>52.</w:t>
      </w:r>
      <w:r w:rsidR="003135B0" w:rsidRPr="0011047F">
        <w:rPr>
          <w:lang w:val="es-UY"/>
        </w:rPr>
        <w:tab/>
        <w:t xml:space="preserve">Por su parte, el artículo 221 del CPP, al regular las medidas limitativas o privativas de la libertad ambulatoria, </w:t>
      </w:r>
      <w:proofErr w:type="spellStart"/>
      <w:r w:rsidR="003135B0" w:rsidRPr="0011047F">
        <w:rPr>
          <w:lang w:val="es-UY"/>
        </w:rPr>
        <w:t>edicta</w:t>
      </w:r>
      <w:proofErr w:type="spellEnd"/>
      <w:r w:rsidR="003135B0" w:rsidRPr="0011047F">
        <w:rPr>
          <w:lang w:val="es-UY"/>
        </w:rPr>
        <w:t xml:space="preserve"> que el fiscal podrá solicitar al juez en cualquier estado del proceso y con el fin de asegurar la comparecencia del imputado, su integridad o la de la víctima, o evitar el entorpecimiento de la investigación, la imposición de una serie de medidas, entre las cuales se encuentra la prisión preventiva. Ello, únicamente, para el caso en que las medidas limitativas enunciadas en la referida norma, no fueren suficientes para asegurar los fines indicados precedentemente.</w:t>
      </w:r>
    </w:p>
    <w:p w14:paraId="6B083909" w14:textId="2F8E2BF0" w:rsidR="003135B0" w:rsidRPr="0011047F" w:rsidRDefault="00376AE4" w:rsidP="00C122D8">
      <w:pPr>
        <w:pStyle w:val="SingleTxtG"/>
        <w:rPr>
          <w:lang w:val="es-UY"/>
        </w:rPr>
      </w:pPr>
      <w:r>
        <w:rPr>
          <w:lang w:val="es-UY"/>
        </w:rPr>
        <w:t>53.</w:t>
      </w:r>
      <w:r w:rsidR="003135B0" w:rsidRPr="0011047F">
        <w:rPr>
          <w:lang w:val="es-UY"/>
        </w:rPr>
        <w:tab/>
        <w:t>En cuanto a sus requerimientos, se debe estar a lo dispuesto por el artículo 234 del mencionado Código -en la redacción dada por el artículo 34 de la Ley Nro. 19.889 de fecha 9 de julio de 2020-, en los siguientes términos:</w:t>
      </w:r>
    </w:p>
    <w:p w14:paraId="3580FBBE" w14:textId="77777777" w:rsidR="003135B0" w:rsidRPr="00C122D8" w:rsidRDefault="003135B0" w:rsidP="007E06A7">
      <w:pPr>
        <w:pStyle w:val="SingleTxtG"/>
        <w:ind w:left="1701"/>
        <w:rPr>
          <w:i/>
          <w:iCs/>
          <w:lang w:val="es-UY"/>
        </w:rPr>
      </w:pPr>
      <w:r w:rsidRPr="00C122D8">
        <w:rPr>
          <w:i/>
          <w:iCs/>
          <w:lang w:val="es-UY"/>
        </w:rPr>
        <w:t>224.1 Iniciado el proceso y a petición del Ministerio Público, el tribunal podrá decretar la prisión preventiva del imputado si hubiera semiplena prueba de la existencia del hecho y de la participación del imputado y elementos de convicción suficientes para presumir que    intentará fugarse, ocultarse o entorpecer de cualquier manera la investigación o que la medida es necesaria para la seguridad de la víctima o de la sociedad (artículo 15 de la Constitución de la República). A estos efectos, el tribunal podrá acceder a la carpeta fiscal.</w:t>
      </w:r>
    </w:p>
    <w:p w14:paraId="30466A09" w14:textId="77777777" w:rsidR="003135B0" w:rsidRPr="00C122D8" w:rsidRDefault="003135B0" w:rsidP="007E06A7">
      <w:pPr>
        <w:pStyle w:val="SingleTxtG"/>
        <w:ind w:left="1701"/>
        <w:rPr>
          <w:i/>
          <w:iCs/>
          <w:lang w:val="es-UY"/>
        </w:rPr>
      </w:pPr>
      <w:r w:rsidRPr="00C122D8">
        <w:rPr>
          <w:i/>
          <w:iCs/>
          <w:lang w:val="es-UY"/>
        </w:rPr>
        <w:t>224.2 El riesgo de fuga, el ocultamiento, el entorpecimiento de la investigación, así como el riesgo para la seguridad de la víctima y de la sociedad, se presumirá cuando el Ministerio Público imputare alguna de las siguientes tipificaciones delictuales:</w:t>
      </w:r>
    </w:p>
    <w:p w14:paraId="185EB616" w14:textId="185B8D43" w:rsidR="003135B0" w:rsidRPr="00C122D8" w:rsidRDefault="007E06A7" w:rsidP="007E06A7">
      <w:pPr>
        <w:pStyle w:val="SingleTxtG"/>
        <w:ind w:left="1701"/>
        <w:rPr>
          <w:i/>
          <w:iCs/>
          <w:lang w:val="es-UY"/>
        </w:rPr>
      </w:pPr>
      <w:r>
        <w:rPr>
          <w:i/>
          <w:iCs/>
          <w:lang w:val="es-UY"/>
        </w:rPr>
        <w:tab/>
      </w:r>
      <w:r w:rsidR="003135B0" w:rsidRPr="00C122D8">
        <w:rPr>
          <w:i/>
          <w:iCs/>
          <w:lang w:val="es-UY"/>
        </w:rPr>
        <w:t xml:space="preserve">A) </w:t>
      </w:r>
      <w:r>
        <w:rPr>
          <w:i/>
          <w:iCs/>
          <w:lang w:val="es-UY"/>
        </w:rPr>
        <w:tab/>
      </w:r>
      <w:r w:rsidR="003135B0" w:rsidRPr="00C122D8">
        <w:rPr>
          <w:i/>
          <w:iCs/>
          <w:lang w:val="es-UY"/>
        </w:rPr>
        <w:t>Violación (artículo 272 del Código Penal).</w:t>
      </w:r>
    </w:p>
    <w:p w14:paraId="047C232B" w14:textId="3CF8DBC7" w:rsidR="003135B0" w:rsidRPr="00C122D8" w:rsidRDefault="007E06A7" w:rsidP="007E06A7">
      <w:pPr>
        <w:pStyle w:val="SingleTxtG"/>
        <w:ind w:left="1701"/>
        <w:rPr>
          <w:i/>
          <w:iCs/>
          <w:lang w:val="es-UY"/>
        </w:rPr>
      </w:pPr>
      <w:r>
        <w:rPr>
          <w:i/>
          <w:iCs/>
          <w:lang w:val="es-UY"/>
        </w:rPr>
        <w:tab/>
      </w:r>
      <w:r w:rsidR="003135B0" w:rsidRPr="00C122D8">
        <w:rPr>
          <w:i/>
          <w:iCs/>
          <w:lang w:val="es-UY"/>
        </w:rPr>
        <w:t xml:space="preserve">B) </w:t>
      </w:r>
      <w:r>
        <w:rPr>
          <w:i/>
          <w:iCs/>
          <w:lang w:val="es-UY"/>
        </w:rPr>
        <w:tab/>
      </w:r>
      <w:r w:rsidR="003135B0" w:rsidRPr="00C122D8">
        <w:rPr>
          <w:i/>
          <w:iCs/>
          <w:lang w:val="es-UY"/>
        </w:rPr>
        <w:t>Abuso sexual, cuando la violencia se presume de acuerdo a las situaciones previstas por los numerales 1° a 4° del artículo 272 BIS del Código Penal.</w:t>
      </w:r>
    </w:p>
    <w:p w14:paraId="295DCC70" w14:textId="4E106ECE" w:rsidR="003135B0" w:rsidRPr="00C122D8" w:rsidRDefault="007E06A7" w:rsidP="007E06A7">
      <w:pPr>
        <w:pStyle w:val="SingleTxtG"/>
        <w:ind w:left="1701"/>
        <w:rPr>
          <w:i/>
          <w:iCs/>
          <w:lang w:val="es-UY"/>
        </w:rPr>
      </w:pPr>
      <w:r>
        <w:rPr>
          <w:i/>
          <w:iCs/>
          <w:lang w:val="es-UY"/>
        </w:rPr>
        <w:tab/>
      </w:r>
      <w:r w:rsidR="003135B0" w:rsidRPr="00C122D8">
        <w:rPr>
          <w:i/>
          <w:iCs/>
          <w:lang w:val="es-UY"/>
        </w:rPr>
        <w:t xml:space="preserve">C) </w:t>
      </w:r>
      <w:r>
        <w:rPr>
          <w:i/>
          <w:iCs/>
          <w:lang w:val="es-UY"/>
        </w:rPr>
        <w:tab/>
      </w:r>
      <w:r w:rsidR="003135B0" w:rsidRPr="00C122D8">
        <w:rPr>
          <w:i/>
          <w:iCs/>
          <w:lang w:val="es-UY"/>
        </w:rPr>
        <w:t>Abuso sexual especialmente agravado (artículo 272 TER del Código Penal).</w:t>
      </w:r>
    </w:p>
    <w:p w14:paraId="0E78B7C9" w14:textId="7857B348" w:rsidR="003135B0" w:rsidRPr="00C122D8" w:rsidRDefault="007E06A7" w:rsidP="007E06A7">
      <w:pPr>
        <w:pStyle w:val="SingleTxtG"/>
        <w:ind w:left="1701"/>
        <w:rPr>
          <w:i/>
          <w:iCs/>
          <w:lang w:val="es-UY"/>
        </w:rPr>
      </w:pPr>
      <w:r>
        <w:rPr>
          <w:i/>
          <w:iCs/>
          <w:lang w:val="es-UY"/>
        </w:rPr>
        <w:tab/>
      </w:r>
      <w:r w:rsidR="003135B0" w:rsidRPr="00C122D8">
        <w:rPr>
          <w:i/>
          <w:iCs/>
          <w:lang w:val="es-UY"/>
        </w:rPr>
        <w:t xml:space="preserve">D) </w:t>
      </w:r>
      <w:r>
        <w:rPr>
          <w:i/>
          <w:iCs/>
          <w:lang w:val="es-UY"/>
        </w:rPr>
        <w:tab/>
      </w:r>
      <w:r w:rsidR="003135B0" w:rsidRPr="00C122D8">
        <w:rPr>
          <w:i/>
          <w:iCs/>
          <w:lang w:val="es-UY"/>
        </w:rPr>
        <w:t>Atentado violento al pudor, cuando el sujeto pasivo del delito fuese un menor de doce años (artículo 273 del Código Penal).</w:t>
      </w:r>
    </w:p>
    <w:p w14:paraId="482F5E5B" w14:textId="402E513D" w:rsidR="003135B0" w:rsidRPr="00C122D8" w:rsidRDefault="007E06A7" w:rsidP="007E06A7">
      <w:pPr>
        <w:pStyle w:val="SingleTxtG"/>
        <w:ind w:left="1701"/>
        <w:rPr>
          <w:i/>
          <w:iCs/>
          <w:lang w:val="es-UY"/>
        </w:rPr>
      </w:pPr>
      <w:r>
        <w:rPr>
          <w:i/>
          <w:iCs/>
          <w:lang w:val="es-UY"/>
        </w:rPr>
        <w:tab/>
      </w:r>
      <w:r w:rsidR="003135B0" w:rsidRPr="00C122D8">
        <w:rPr>
          <w:i/>
          <w:iCs/>
          <w:lang w:val="es-UY"/>
        </w:rPr>
        <w:t xml:space="preserve">E) </w:t>
      </w:r>
      <w:r>
        <w:rPr>
          <w:i/>
          <w:iCs/>
          <w:lang w:val="es-UY"/>
        </w:rPr>
        <w:tab/>
      </w:r>
      <w:r w:rsidR="003135B0" w:rsidRPr="00C122D8">
        <w:rPr>
          <w:i/>
          <w:iCs/>
          <w:lang w:val="es-UY"/>
        </w:rPr>
        <w:t>Rapiña (artículo 344 del Código Penal).</w:t>
      </w:r>
    </w:p>
    <w:p w14:paraId="5C4395B5" w14:textId="3D3BB5E7" w:rsidR="003135B0" w:rsidRPr="00C122D8" w:rsidRDefault="007E06A7" w:rsidP="007E06A7">
      <w:pPr>
        <w:pStyle w:val="SingleTxtG"/>
        <w:ind w:left="1701"/>
        <w:rPr>
          <w:i/>
          <w:iCs/>
          <w:lang w:val="es-UY"/>
        </w:rPr>
      </w:pPr>
      <w:r>
        <w:rPr>
          <w:i/>
          <w:iCs/>
          <w:lang w:val="es-UY"/>
        </w:rPr>
        <w:tab/>
      </w:r>
      <w:r w:rsidR="003135B0" w:rsidRPr="00C122D8">
        <w:rPr>
          <w:i/>
          <w:iCs/>
          <w:lang w:val="es-UY"/>
        </w:rPr>
        <w:t xml:space="preserve">F) </w:t>
      </w:r>
      <w:r>
        <w:rPr>
          <w:i/>
          <w:iCs/>
          <w:lang w:val="es-UY"/>
        </w:rPr>
        <w:tab/>
      </w:r>
      <w:r w:rsidR="003135B0" w:rsidRPr="00C122D8">
        <w:rPr>
          <w:i/>
          <w:iCs/>
          <w:lang w:val="es-UY"/>
        </w:rPr>
        <w:t>Rapiña con privación de libertad. Copamiento (artículo 344 BIS del Código Penal).</w:t>
      </w:r>
    </w:p>
    <w:p w14:paraId="27D339FD" w14:textId="39272C93" w:rsidR="003135B0" w:rsidRPr="00C122D8" w:rsidRDefault="007E06A7" w:rsidP="007E06A7">
      <w:pPr>
        <w:pStyle w:val="SingleTxtG"/>
        <w:ind w:left="1701"/>
        <w:rPr>
          <w:i/>
          <w:iCs/>
          <w:lang w:val="es-UY"/>
        </w:rPr>
      </w:pPr>
      <w:r>
        <w:rPr>
          <w:i/>
          <w:iCs/>
          <w:lang w:val="es-UY"/>
        </w:rPr>
        <w:tab/>
      </w:r>
      <w:r w:rsidR="003135B0" w:rsidRPr="00C122D8">
        <w:rPr>
          <w:i/>
          <w:iCs/>
          <w:lang w:val="es-UY"/>
        </w:rPr>
        <w:t xml:space="preserve">G) </w:t>
      </w:r>
      <w:r>
        <w:rPr>
          <w:i/>
          <w:iCs/>
          <w:lang w:val="es-UY"/>
        </w:rPr>
        <w:tab/>
      </w:r>
      <w:r w:rsidR="003135B0" w:rsidRPr="00C122D8">
        <w:rPr>
          <w:i/>
          <w:iCs/>
          <w:lang w:val="es-UY"/>
        </w:rPr>
        <w:t>Extorsión (artículo 345 del Código Penal).</w:t>
      </w:r>
    </w:p>
    <w:p w14:paraId="6D6474B3" w14:textId="41461DA3" w:rsidR="003135B0" w:rsidRPr="00C122D8" w:rsidRDefault="007E06A7" w:rsidP="007E06A7">
      <w:pPr>
        <w:pStyle w:val="SingleTxtG"/>
        <w:ind w:left="1701"/>
        <w:rPr>
          <w:i/>
          <w:iCs/>
          <w:lang w:val="es-UY"/>
        </w:rPr>
      </w:pPr>
      <w:r>
        <w:rPr>
          <w:i/>
          <w:iCs/>
          <w:lang w:val="es-UY"/>
        </w:rPr>
        <w:tab/>
      </w:r>
      <w:r w:rsidR="003135B0" w:rsidRPr="00C122D8">
        <w:rPr>
          <w:i/>
          <w:iCs/>
          <w:lang w:val="es-UY"/>
        </w:rPr>
        <w:t xml:space="preserve">H) </w:t>
      </w:r>
      <w:r>
        <w:rPr>
          <w:i/>
          <w:iCs/>
          <w:lang w:val="es-UY"/>
        </w:rPr>
        <w:tab/>
      </w:r>
      <w:r w:rsidR="003135B0" w:rsidRPr="00C122D8">
        <w:rPr>
          <w:i/>
          <w:iCs/>
          <w:lang w:val="es-UY"/>
        </w:rPr>
        <w:t>Secuestro (artículo 346 del Código Penal).</w:t>
      </w:r>
    </w:p>
    <w:p w14:paraId="41DDF668" w14:textId="2845C77D" w:rsidR="003135B0" w:rsidRPr="00C122D8" w:rsidRDefault="007E06A7" w:rsidP="007E06A7">
      <w:pPr>
        <w:pStyle w:val="SingleTxtG"/>
        <w:ind w:left="1701"/>
        <w:rPr>
          <w:i/>
          <w:iCs/>
          <w:lang w:val="es-UY"/>
        </w:rPr>
      </w:pPr>
      <w:r>
        <w:rPr>
          <w:i/>
          <w:iCs/>
          <w:lang w:val="es-UY"/>
        </w:rPr>
        <w:tab/>
      </w:r>
      <w:r w:rsidR="003135B0" w:rsidRPr="00C122D8">
        <w:rPr>
          <w:i/>
          <w:iCs/>
          <w:lang w:val="es-UY"/>
        </w:rPr>
        <w:t xml:space="preserve">I) </w:t>
      </w:r>
      <w:r>
        <w:rPr>
          <w:i/>
          <w:iCs/>
          <w:lang w:val="es-UY"/>
        </w:rPr>
        <w:tab/>
      </w:r>
      <w:r w:rsidR="003135B0" w:rsidRPr="00C122D8">
        <w:rPr>
          <w:i/>
          <w:iCs/>
          <w:lang w:val="es-UY"/>
        </w:rPr>
        <w:t>Homicidio agravado (artículos 311 y 312 del Código Penal).</w:t>
      </w:r>
    </w:p>
    <w:p w14:paraId="7B42C586" w14:textId="4147EA16" w:rsidR="003135B0" w:rsidRPr="00C122D8" w:rsidRDefault="007E06A7" w:rsidP="007E06A7">
      <w:pPr>
        <w:pStyle w:val="SingleTxtG"/>
        <w:ind w:left="1701"/>
        <w:rPr>
          <w:i/>
          <w:iCs/>
          <w:lang w:val="es-UY"/>
        </w:rPr>
      </w:pPr>
      <w:r>
        <w:rPr>
          <w:i/>
          <w:iCs/>
          <w:lang w:val="es-UY"/>
        </w:rPr>
        <w:tab/>
      </w:r>
      <w:r w:rsidR="003135B0" w:rsidRPr="00C122D8">
        <w:rPr>
          <w:i/>
          <w:iCs/>
          <w:lang w:val="es-UY"/>
        </w:rPr>
        <w:t xml:space="preserve">J) </w:t>
      </w:r>
      <w:r>
        <w:rPr>
          <w:i/>
          <w:iCs/>
          <w:lang w:val="es-UY"/>
        </w:rPr>
        <w:tab/>
      </w:r>
      <w:r w:rsidR="003135B0" w:rsidRPr="00C122D8">
        <w:rPr>
          <w:i/>
          <w:iCs/>
          <w:lang w:val="es-UY"/>
        </w:rPr>
        <w:t xml:space="preserve">Los crímenes y delitos contenidos en la Ley </w:t>
      </w:r>
      <w:proofErr w:type="spellStart"/>
      <w:r w:rsidR="003135B0" w:rsidRPr="00C122D8">
        <w:rPr>
          <w:i/>
          <w:iCs/>
          <w:lang w:val="es-UY"/>
        </w:rPr>
        <w:t>N°</w:t>
      </w:r>
      <w:proofErr w:type="spellEnd"/>
      <w:r w:rsidR="003135B0" w:rsidRPr="00C122D8">
        <w:rPr>
          <w:i/>
          <w:iCs/>
          <w:lang w:val="es-UY"/>
        </w:rPr>
        <w:t xml:space="preserve"> 18.026, de 25 de setiembre de 2006.</w:t>
      </w:r>
    </w:p>
    <w:p w14:paraId="4BA0AC66" w14:textId="447ECB06" w:rsidR="003135B0" w:rsidRPr="00C122D8" w:rsidRDefault="007E06A7" w:rsidP="007E06A7">
      <w:pPr>
        <w:pStyle w:val="SingleTxtG"/>
        <w:ind w:left="1701"/>
        <w:rPr>
          <w:i/>
          <w:iCs/>
          <w:lang w:val="es-UY"/>
        </w:rPr>
      </w:pPr>
      <w:r>
        <w:rPr>
          <w:i/>
          <w:iCs/>
          <w:lang w:val="es-UY"/>
        </w:rPr>
        <w:tab/>
      </w:r>
      <w:r w:rsidR="003135B0" w:rsidRPr="00C122D8">
        <w:rPr>
          <w:i/>
          <w:iCs/>
          <w:lang w:val="es-UY"/>
        </w:rPr>
        <w:t xml:space="preserve">K) </w:t>
      </w:r>
      <w:r>
        <w:rPr>
          <w:i/>
          <w:iCs/>
          <w:lang w:val="es-UY"/>
        </w:rPr>
        <w:tab/>
      </w:r>
      <w:r w:rsidR="003135B0" w:rsidRPr="00C122D8">
        <w:rPr>
          <w:i/>
          <w:iCs/>
          <w:lang w:val="es-UY"/>
        </w:rPr>
        <w:t xml:space="preserve">Los delitos previstos en el Decreto-Ley </w:t>
      </w:r>
      <w:proofErr w:type="spellStart"/>
      <w:r w:rsidR="003135B0" w:rsidRPr="00C122D8">
        <w:rPr>
          <w:i/>
          <w:iCs/>
          <w:lang w:val="es-UY"/>
        </w:rPr>
        <w:t>N°</w:t>
      </w:r>
      <w:proofErr w:type="spellEnd"/>
      <w:r w:rsidR="003135B0" w:rsidRPr="00C122D8">
        <w:rPr>
          <w:i/>
          <w:iCs/>
          <w:lang w:val="es-UY"/>
        </w:rPr>
        <w:t xml:space="preserve"> 14.294, de 31 de octubre de 1974, y sus modificativas, que tuvieren penas mínimas de penitenciaría.</w:t>
      </w:r>
    </w:p>
    <w:p w14:paraId="6E02B5AB" w14:textId="549F15F7" w:rsidR="003135B0" w:rsidRPr="00C122D8" w:rsidRDefault="007E06A7" w:rsidP="007E06A7">
      <w:pPr>
        <w:pStyle w:val="SingleTxtG"/>
        <w:ind w:left="1701"/>
        <w:rPr>
          <w:i/>
          <w:iCs/>
          <w:lang w:val="es-UY"/>
        </w:rPr>
      </w:pPr>
      <w:r>
        <w:rPr>
          <w:i/>
          <w:iCs/>
          <w:lang w:val="es-UY"/>
        </w:rPr>
        <w:tab/>
      </w:r>
      <w:r w:rsidR="003135B0" w:rsidRPr="00C122D8">
        <w:rPr>
          <w:i/>
          <w:iCs/>
          <w:lang w:val="es-UY"/>
        </w:rPr>
        <w:t xml:space="preserve">L) </w:t>
      </w:r>
      <w:r>
        <w:rPr>
          <w:i/>
          <w:iCs/>
          <w:lang w:val="es-UY"/>
        </w:rPr>
        <w:tab/>
      </w:r>
      <w:r w:rsidR="003135B0" w:rsidRPr="00C122D8">
        <w:rPr>
          <w:i/>
          <w:iCs/>
          <w:lang w:val="es-UY"/>
        </w:rPr>
        <w:t xml:space="preserve">Los delitos previstos en la Ley </w:t>
      </w:r>
      <w:proofErr w:type="spellStart"/>
      <w:r w:rsidR="003135B0" w:rsidRPr="00C122D8">
        <w:rPr>
          <w:i/>
          <w:iCs/>
          <w:lang w:val="es-UY"/>
        </w:rPr>
        <w:t>N°</w:t>
      </w:r>
      <w:proofErr w:type="spellEnd"/>
      <w:r w:rsidR="003135B0" w:rsidRPr="00C122D8">
        <w:rPr>
          <w:i/>
          <w:iCs/>
          <w:lang w:val="es-UY"/>
        </w:rPr>
        <w:t xml:space="preserve"> 19.574, de 20 de diciembre de 2017, que tuvieren pena mínima de penitenciaría.</w:t>
      </w:r>
    </w:p>
    <w:p w14:paraId="7900618C" w14:textId="77777777" w:rsidR="003135B0" w:rsidRPr="00C122D8" w:rsidRDefault="003135B0" w:rsidP="007E06A7">
      <w:pPr>
        <w:pStyle w:val="SingleTxtG"/>
        <w:ind w:left="1701"/>
        <w:rPr>
          <w:i/>
          <w:iCs/>
          <w:lang w:val="es-UY"/>
        </w:rPr>
      </w:pPr>
      <w:r w:rsidRPr="00C122D8">
        <w:rPr>
          <w:i/>
          <w:iCs/>
          <w:lang w:val="es-UY"/>
        </w:rPr>
        <w:t>224.3 En los casos previstos en el inciso 224.2, el Ministerio Público deberá solicitar la prisión preventiva.”</w:t>
      </w:r>
    </w:p>
    <w:p w14:paraId="25C13B88" w14:textId="5B8D2B80" w:rsidR="003135B0" w:rsidRPr="0011047F" w:rsidRDefault="007E06A7" w:rsidP="00C122D8">
      <w:pPr>
        <w:pStyle w:val="SingleTxtG"/>
        <w:rPr>
          <w:lang w:val="es-UY"/>
        </w:rPr>
      </w:pPr>
      <w:r>
        <w:rPr>
          <w:lang w:val="es-UY"/>
        </w:rPr>
        <w:t>54.</w:t>
      </w:r>
      <w:r>
        <w:rPr>
          <w:lang w:val="es-UY"/>
        </w:rPr>
        <w:tab/>
      </w:r>
      <w:r w:rsidR="003135B0" w:rsidRPr="0011047F">
        <w:rPr>
          <w:lang w:val="es-UY"/>
        </w:rPr>
        <w:t>En otro orden, el artículo 234 del CPP, en sede de incumplimiento de medidas limitativas de la libertad, también prescribe que podrá imponerse prisión preventiva cuando el imputado haya incumplido alguna de las medidas limitativas de la libertad ambulatoria previstas en el artículo 221 de dicho Código.</w:t>
      </w:r>
    </w:p>
    <w:p w14:paraId="01159E7C" w14:textId="3687692D" w:rsidR="003135B0" w:rsidRPr="0011047F" w:rsidRDefault="00F030C6" w:rsidP="00C122D8">
      <w:pPr>
        <w:pStyle w:val="SingleTxtG"/>
      </w:pPr>
      <w:r>
        <w:rPr>
          <w:lang w:val="es-UY"/>
        </w:rPr>
        <w:t>55.</w:t>
      </w:r>
      <w:r>
        <w:rPr>
          <w:lang w:val="es-UY"/>
        </w:rPr>
        <w:tab/>
      </w:r>
      <w:r w:rsidR="003135B0" w:rsidRPr="00C122D8">
        <w:rPr>
          <w:rFonts w:eastAsia="Droid Sans Fallback"/>
          <w:lang w:val="es-UY"/>
        </w:rPr>
        <w:t>En cuanto al entorpecimiento de la investigación, el artículo 225 del CPP expresa que</w:t>
      </w:r>
      <w:r w:rsidR="003135B0" w:rsidRPr="0011047F">
        <w:rPr>
          <w:lang w:val="es-UY"/>
        </w:rPr>
        <w:t xml:space="preserve"> </w:t>
      </w:r>
      <w:r w:rsidR="003135B0" w:rsidRPr="00C122D8">
        <w:rPr>
          <w:i/>
          <w:iCs/>
          <w:lang w:val="es-UY"/>
        </w:rPr>
        <w:t>“Se entenderá que la prisión preventiva resulta indispensable para el éxito de la investigación cuando exista sospecha grave y fundada de que el imputado puede obstaculizarla mediante la destrucción, modificación, ocultación o falsificación de elementos probatorios, o cuando exista la presunción de que podrá inducir a coimputados, testigos, peritos o terceros, a fin de que declaren falsamente o se comporten de manera desleal o reticente.”</w:t>
      </w:r>
    </w:p>
    <w:p w14:paraId="356DB8DD" w14:textId="7EBD1B53" w:rsidR="003135B0" w:rsidRPr="0011047F" w:rsidRDefault="00F030C6" w:rsidP="00C122D8">
      <w:pPr>
        <w:pStyle w:val="SingleTxtG"/>
        <w:rPr>
          <w:lang w:val="es-UY"/>
        </w:rPr>
      </w:pPr>
      <w:r>
        <w:rPr>
          <w:lang w:val="es-UY"/>
        </w:rPr>
        <w:t>56.</w:t>
      </w:r>
      <w:r w:rsidR="003135B0" w:rsidRPr="0011047F">
        <w:rPr>
          <w:lang w:val="es-UY"/>
        </w:rPr>
        <w:tab/>
        <w:t>Por su parte, el artículo 226 confiere pautas para la determinación de la existencia de peligro de fuga, mientras que el artículo 227 del CPP, alude a la determinación de riesgo para la seguridad de la víctima o de la sociedad, refiriendo, específicamente, a los crímenes de genocidio, de lesa humanidad o de guerra.</w:t>
      </w:r>
    </w:p>
    <w:p w14:paraId="4D59CA81" w14:textId="53C0F3C3" w:rsidR="003135B0" w:rsidRPr="0011047F" w:rsidRDefault="00F030C6" w:rsidP="00C122D8">
      <w:pPr>
        <w:pStyle w:val="SingleTxtG"/>
        <w:rPr>
          <w:lang w:val="es-UY"/>
        </w:rPr>
      </w:pPr>
      <w:r>
        <w:rPr>
          <w:lang w:val="es-UY"/>
        </w:rPr>
        <w:t>57.</w:t>
      </w:r>
      <w:r w:rsidR="003135B0" w:rsidRPr="0011047F">
        <w:rPr>
          <w:lang w:val="es-UY"/>
        </w:rPr>
        <w:tab/>
        <w:t>La legislación prevé, asimismo, elementos de juicio de especial relevancia para la resolución de la imposición, sustitución o cese de la prisión preventiva (artículo 228 del CPP), así como circunstancias prohibitivas para su solicitud (artículo 229 del CPP).</w:t>
      </w:r>
    </w:p>
    <w:p w14:paraId="08BAA277" w14:textId="60959B0D" w:rsidR="003135B0" w:rsidRPr="0011047F" w:rsidRDefault="00F030C6" w:rsidP="00C122D8">
      <w:pPr>
        <w:pStyle w:val="SingleTxtG"/>
        <w:rPr>
          <w:i/>
          <w:iCs/>
        </w:rPr>
      </w:pPr>
      <w:r>
        <w:rPr>
          <w:i/>
          <w:iCs/>
          <w:lang w:val="es-UY"/>
        </w:rPr>
        <w:t>58.</w:t>
      </w:r>
      <w:r w:rsidR="003135B0" w:rsidRPr="0011047F">
        <w:rPr>
          <w:i/>
          <w:iCs/>
          <w:lang w:val="es-UY"/>
        </w:rPr>
        <w:tab/>
      </w:r>
      <w:r w:rsidR="003135B0" w:rsidRPr="0011047F">
        <w:rPr>
          <w:lang w:val="es-UY"/>
        </w:rPr>
        <w:t xml:space="preserve">Por último, </w:t>
      </w:r>
      <w:r w:rsidR="003135B0">
        <w:rPr>
          <w:iCs/>
          <w:lang w:val="es-UY"/>
        </w:rPr>
        <w:t>e</w:t>
      </w:r>
      <w:r w:rsidR="003135B0" w:rsidRPr="0011047F">
        <w:rPr>
          <w:lang w:val="es-UY"/>
        </w:rPr>
        <w:t>n lo que concierne al procedimiento, se deben contemplar los siguientes aspectos: el trámite de la solicitud que está regulado por el artículo 230 del referido cuerpo normativo; el contralor de su cumplimiento, que está regido por el artículo 231; las condiciones de cumplimiento de la medida cautelar -en establecimientos especiales y separados de los centros con condenados con sentencia ejecutoriada- que son referidos en el artículo 232; la revocación o sustitución, que están determinadas por el artículo 233; el límite temporal impuesto por el artículo 235;  y el término de la prisión preventiva por absolución o sobreseimiento, que se encuentra estipulado en los términos que emergen del artículo 249.</w:t>
      </w:r>
    </w:p>
    <w:p w14:paraId="7AF75C69" w14:textId="6256F642" w:rsidR="003135B0" w:rsidRPr="0011047F" w:rsidRDefault="00247658" w:rsidP="00C122D8">
      <w:pPr>
        <w:pStyle w:val="SingleTxtG"/>
        <w:rPr>
          <w:lang w:val="es-UY"/>
        </w:rPr>
      </w:pPr>
      <w:r>
        <w:rPr>
          <w:lang w:val="es-UY"/>
        </w:rPr>
        <w:t>59.</w:t>
      </w:r>
      <w:r w:rsidR="003135B0" w:rsidRPr="0011047F">
        <w:rPr>
          <w:lang w:val="es-UY"/>
        </w:rPr>
        <w:tab/>
        <w:t>Asimismo, se debe contemplar el artículo 266 que regula la formalización de la investigación, el artículo 288 con relación a la competencia de los magistrados en materia de ejecución y vigilancia, y el artículo 365, referente al recurso de apelación.</w:t>
      </w:r>
    </w:p>
    <w:p w14:paraId="7EA11649" w14:textId="2C678E03" w:rsidR="003135B0" w:rsidRPr="0011047F" w:rsidRDefault="00247658" w:rsidP="00C122D8">
      <w:pPr>
        <w:pStyle w:val="SingleTxtG"/>
      </w:pPr>
      <w:r>
        <w:rPr>
          <w:lang w:val="es-UY"/>
        </w:rPr>
        <w:t>60.</w:t>
      </w:r>
      <w:r w:rsidR="003135B0" w:rsidRPr="0011047F">
        <w:rPr>
          <w:lang w:val="es-UY"/>
        </w:rPr>
        <w:tab/>
        <w:t xml:space="preserve">En lo que concierne a la privación de libertad en los procesos </w:t>
      </w:r>
      <w:proofErr w:type="spellStart"/>
      <w:r w:rsidR="003135B0" w:rsidRPr="0011047F">
        <w:rPr>
          <w:lang w:val="es-UY"/>
        </w:rPr>
        <w:t>infraccionales</w:t>
      </w:r>
      <w:proofErr w:type="spellEnd"/>
      <w:r w:rsidR="003135B0" w:rsidRPr="0011047F">
        <w:rPr>
          <w:lang w:val="es-UY"/>
        </w:rPr>
        <w:t xml:space="preserve"> adolescentes, </w:t>
      </w:r>
      <w:r w:rsidR="003135B0" w:rsidRPr="0011047F">
        <w:t>corresponde señalar que al igual que en el proceso penal de adultos, en ningún caso la imposición de medidas cautelares privativas de libertad son dispuestas de oficio por el Magistrado actuante, sino que siempre son adoptadas a solicitud expresa de la Fiscalía, oída la defensa del adolescente, en virtud del ya mencionado principio acusatorio.</w:t>
      </w:r>
    </w:p>
    <w:p w14:paraId="04E0EF53" w14:textId="2E1E13D9" w:rsidR="003135B0" w:rsidRPr="0011047F" w:rsidRDefault="00247658" w:rsidP="00C122D8">
      <w:pPr>
        <w:pStyle w:val="SingleTxtG"/>
      </w:pPr>
      <w:r>
        <w:t>61.</w:t>
      </w:r>
      <w:r w:rsidR="003135B0" w:rsidRPr="0011047F">
        <w:tab/>
        <w:t>La legislación vigente se encuentra dada por el Código la Niñez y la Adolescencia (en adelante “CNA”), con las modificaciones efectuadas por la Ley N.º 19.889 de fecha 9 de julio de 2020 (Ley de Urgente Consideración).</w:t>
      </w:r>
    </w:p>
    <w:p w14:paraId="4449FFEB" w14:textId="28E41C69" w:rsidR="003135B0" w:rsidRPr="0011047F" w:rsidRDefault="00247658" w:rsidP="00C122D8">
      <w:pPr>
        <w:pStyle w:val="SingleTxtG"/>
      </w:pPr>
      <w:r>
        <w:t>62.</w:t>
      </w:r>
      <w:r w:rsidR="003135B0" w:rsidRPr="0011047F">
        <w:tab/>
        <w:t>En virtud de la misma, ante determinados casos, la privación cautelar de libertad es preceptiva hasta dictado de la sentencia definitiva y tendrán una duración no inferior a veinticuatro meses o a doce meses, según el tipo de infracción de que se trate.</w:t>
      </w:r>
    </w:p>
    <w:p w14:paraId="65EBC01F" w14:textId="391F802F" w:rsidR="003135B0" w:rsidRPr="0011047F" w:rsidRDefault="00247658" w:rsidP="00C122D8">
      <w:pPr>
        <w:pStyle w:val="SingleTxtG"/>
      </w:pPr>
      <w:r>
        <w:t>63.</w:t>
      </w:r>
      <w:r w:rsidR="003135B0" w:rsidRPr="0011047F">
        <w:tab/>
        <w:t>La regulación de las medidas cautelares está determinada en los artículos 76 literal D) y 116 bis literal A) del CNA, que prescriben:</w:t>
      </w:r>
    </w:p>
    <w:p w14:paraId="203658BA" w14:textId="2C022C68" w:rsidR="003135B0" w:rsidRPr="0011047F" w:rsidRDefault="003010DD" w:rsidP="00C122D8">
      <w:pPr>
        <w:pStyle w:val="SingleTxtG"/>
      </w:pPr>
      <w:r>
        <w:tab/>
      </w:r>
      <w:r w:rsidR="003135B0" w:rsidRPr="0011047F">
        <w:t>“Artículo 76 (Procedimiento).</w:t>
      </w:r>
    </w:p>
    <w:p w14:paraId="5FF6ADE3" w14:textId="6A6E6DCA" w:rsidR="003135B0" w:rsidRPr="0011047F" w:rsidRDefault="003135B0" w:rsidP="00C122D8">
      <w:pPr>
        <w:pStyle w:val="SingleTxtG"/>
      </w:pPr>
      <w:r w:rsidRPr="0011047F">
        <w:tab/>
      </w:r>
      <w:r w:rsidRPr="0011047F">
        <w:tab/>
        <w:t xml:space="preserve">D) </w:t>
      </w:r>
      <w:r w:rsidR="003010DD">
        <w:tab/>
      </w:r>
      <w:r w:rsidRPr="0011047F">
        <w:t>Medidas cautelares.</w:t>
      </w:r>
    </w:p>
    <w:p w14:paraId="1579C0E6" w14:textId="1EB60786" w:rsidR="003135B0" w:rsidRPr="00C122D8" w:rsidRDefault="003135B0" w:rsidP="003010DD">
      <w:pPr>
        <w:pStyle w:val="SingleTxtG"/>
        <w:ind w:left="2835"/>
        <w:rPr>
          <w:i/>
          <w:iCs/>
        </w:rPr>
      </w:pPr>
      <w:r w:rsidRPr="00C122D8">
        <w:rPr>
          <w:i/>
          <w:iCs/>
        </w:rPr>
        <w:t>Se podrán aplicar las medidas cautelares previstas por el artículo 221 del Código del Proceso Penal, siempre que sean a solicitud del Ministerio Público y luego de oída la defensa, de acuerdo con lo dispuesto por el artículo 224 del Código del Proceso Penal.</w:t>
      </w:r>
    </w:p>
    <w:p w14:paraId="7AE9EC73" w14:textId="77777777" w:rsidR="003135B0" w:rsidRPr="00C122D8" w:rsidRDefault="003135B0" w:rsidP="003010DD">
      <w:pPr>
        <w:pStyle w:val="SingleTxtG"/>
        <w:ind w:left="2835"/>
        <w:rPr>
          <w:i/>
          <w:iCs/>
        </w:rPr>
      </w:pPr>
      <w:r w:rsidRPr="00C122D8">
        <w:rPr>
          <w:i/>
          <w:iCs/>
        </w:rPr>
        <w:t>La privación de libertad como medida cautelar procederá siempre en los procesos iniciados por la presunta comisión de las infracciones previstas en el artículo 116 bis de este Código hasta la sentencia definitiva.</w:t>
      </w:r>
    </w:p>
    <w:p w14:paraId="7B21011E" w14:textId="77777777" w:rsidR="003135B0" w:rsidRPr="00C122D8" w:rsidRDefault="003135B0" w:rsidP="003010DD">
      <w:pPr>
        <w:pStyle w:val="SingleTxtG"/>
        <w:ind w:left="2835"/>
        <w:rPr>
          <w:i/>
          <w:iCs/>
        </w:rPr>
      </w:pPr>
      <w:r w:rsidRPr="00C122D8">
        <w:rPr>
          <w:i/>
          <w:iCs/>
        </w:rPr>
        <w:t>En las infracciones gravísimas no previstas en el artículo 116 bis de este Código, la internación como medida cautelar no será preceptiva y cuando se dispusiera, no podrá superar los ciento cincuenta días.</w:t>
      </w:r>
    </w:p>
    <w:p w14:paraId="3C34DA27" w14:textId="77777777" w:rsidR="003135B0" w:rsidRPr="00C122D8" w:rsidRDefault="003135B0" w:rsidP="003010DD">
      <w:pPr>
        <w:pStyle w:val="SingleTxtG"/>
        <w:ind w:left="2835"/>
        <w:rPr>
          <w:i/>
          <w:iCs/>
        </w:rPr>
      </w:pPr>
      <w:r w:rsidRPr="00C122D8">
        <w:rPr>
          <w:i/>
          <w:iCs/>
        </w:rPr>
        <w:t>En las infracciones graves la internación como medida cautelar no podrá superar los sesenta días.”</w:t>
      </w:r>
    </w:p>
    <w:p w14:paraId="52A1E68E" w14:textId="77777777" w:rsidR="003135B0" w:rsidRPr="00C122D8" w:rsidRDefault="003135B0" w:rsidP="003010DD">
      <w:pPr>
        <w:pStyle w:val="SingleTxtG"/>
        <w:ind w:left="2835"/>
        <w:rPr>
          <w:i/>
          <w:iCs/>
        </w:rPr>
      </w:pPr>
      <w:r w:rsidRPr="00C122D8">
        <w:rPr>
          <w:i/>
          <w:iCs/>
        </w:rPr>
        <w:t>“Artículo 116 bis. (Régimen especial).- Sin perjuicio de la aplicación de las normas y principios establecidos en este Código, en los casos en que el presunto autor sea mayor de quince y menor de dieciocho años de edad, y cuando el proceso refiera a las infracciones gravísimas previstas en el artículo 72</w:t>
      </w:r>
      <w:r w:rsidRPr="00C122D8">
        <w:rPr>
          <w:rStyle w:val="FootnoteReference"/>
          <w:i/>
          <w:iCs/>
          <w:sz w:val="20"/>
          <w:vertAlign w:val="baseline"/>
        </w:rPr>
        <w:footnoteReference w:id="19"/>
      </w:r>
      <w:r w:rsidRPr="00C122D8">
        <w:rPr>
          <w:i/>
          <w:iCs/>
        </w:rPr>
        <w:t xml:space="preserve"> de la presente ley y a los delitos de abuso sexual y abuso sexual especialmente agravado (artículos 272 BIS y 272 TER del Código Penal), el</w:t>
      </w:r>
      <w:r w:rsidRPr="0011047F">
        <w:rPr>
          <w:sz w:val="24"/>
          <w:szCs w:val="24"/>
        </w:rPr>
        <w:t xml:space="preserve"> </w:t>
      </w:r>
      <w:r w:rsidRPr="00C122D8">
        <w:rPr>
          <w:i/>
          <w:iCs/>
        </w:rPr>
        <w:t>juez, a solicitud expresa del Ministerio Público y una vez oída la defensa, deberá disponer la aplicación de las siguientes reglas:</w:t>
      </w:r>
    </w:p>
    <w:p w14:paraId="2816AE01" w14:textId="32939DDE" w:rsidR="003135B0" w:rsidRPr="00C122D8" w:rsidRDefault="003135B0" w:rsidP="003010DD">
      <w:pPr>
        <w:pStyle w:val="SingleTxtG"/>
        <w:ind w:left="2835"/>
        <w:rPr>
          <w:i/>
          <w:iCs/>
        </w:rPr>
      </w:pPr>
      <w:r w:rsidRPr="00C122D8">
        <w:rPr>
          <w:i/>
          <w:iCs/>
        </w:rPr>
        <w:t>A)</w:t>
      </w:r>
      <w:r w:rsidR="003010DD">
        <w:rPr>
          <w:i/>
          <w:iCs/>
        </w:rPr>
        <w:tab/>
      </w:r>
      <w:r w:rsidRPr="00C122D8">
        <w:rPr>
          <w:i/>
          <w:iCs/>
        </w:rPr>
        <w:t>La privación cautelar de libertad será preceptiva hasta el dictado de la sentencia definitiva.</w:t>
      </w:r>
    </w:p>
    <w:p w14:paraId="091E1CBB" w14:textId="3EB5CB9C" w:rsidR="003135B0" w:rsidRPr="00C122D8" w:rsidRDefault="003135B0" w:rsidP="003010DD">
      <w:pPr>
        <w:pStyle w:val="SingleTxtG"/>
        <w:ind w:left="2835"/>
        <w:rPr>
          <w:i/>
          <w:iCs/>
        </w:rPr>
      </w:pPr>
      <w:r w:rsidRPr="00C122D8">
        <w:rPr>
          <w:i/>
          <w:iCs/>
        </w:rPr>
        <w:t>B)</w:t>
      </w:r>
      <w:r w:rsidR="003010DD">
        <w:rPr>
          <w:i/>
          <w:iCs/>
        </w:rPr>
        <w:tab/>
      </w:r>
      <w:r w:rsidRPr="00C122D8">
        <w:rPr>
          <w:i/>
          <w:iCs/>
        </w:rPr>
        <w:t xml:space="preserve">Las medidas privativas de libertad tendrán una duración no inferior a los veinticuatro meses en el caso de los numerales 1) Homicidio intencional con agravantes especiales (artículos 311 y 312 del Código Penal), 2) Lesiones gravísimas (artículo 318 del Código Penal), 3) Violación (artículo 272 del Código Penal), 5) Privación de libertad agravada (artículo 282 del Código Penal), 6) Secuestro (artículo 346 del Código Penal) y 9) Cualquier otra acción u omisión que el Código Penal o las leyes especiales castigan con una pena cuyo límite mínimo sea igual o superior a seis años de penitenciaría y cuyo límite máximo sea igual o superior a doce años de penitenciaría, del artículo 72 de la presente ley y el delito de abuso sexual especialmente agravado    (artículo 272 TER del Código Penal), y no inferior a los doce meses en el caso de los numerales 4) Rapiña (artículo 344 del Código Penal), 7) Extorsión (artículo 345 del Código Penal), 8) Tráfico de    estupefacientes (artículos 31 y 32 del Decreto-Ley </w:t>
      </w:r>
      <w:proofErr w:type="spellStart"/>
      <w:r w:rsidRPr="00C122D8">
        <w:rPr>
          <w:i/>
          <w:iCs/>
        </w:rPr>
        <w:t>N°</w:t>
      </w:r>
      <w:proofErr w:type="spellEnd"/>
      <w:r w:rsidRPr="00C122D8">
        <w:rPr>
          <w:i/>
          <w:iCs/>
        </w:rPr>
        <w:t xml:space="preserve"> 14.294, de 31 de octubre de 1974, en la redacción dada por el artículo 3° de la Ley N.º 17.016, de 22 de octubre de 1998), del artículo 72 de la presente </w:t>
      </w:r>
      <w:proofErr w:type="spellStart"/>
      <w:r w:rsidRPr="00C122D8">
        <w:rPr>
          <w:i/>
          <w:iCs/>
        </w:rPr>
        <w:t>ley,y</w:t>
      </w:r>
      <w:proofErr w:type="spellEnd"/>
      <w:r w:rsidRPr="00C122D8">
        <w:rPr>
          <w:i/>
          <w:iCs/>
        </w:rPr>
        <w:t xml:space="preserve"> el delito de abuso sexual (artículo 272 BIS del Código Penal).   </w:t>
      </w:r>
    </w:p>
    <w:p w14:paraId="6340E688" w14:textId="21E23F74" w:rsidR="003135B0" w:rsidRPr="00C122D8" w:rsidRDefault="003135B0" w:rsidP="003010DD">
      <w:pPr>
        <w:pStyle w:val="SingleTxtG"/>
        <w:ind w:left="2835"/>
        <w:rPr>
          <w:i/>
          <w:iCs/>
        </w:rPr>
      </w:pPr>
      <w:r w:rsidRPr="00C122D8">
        <w:rPr>
          <w:i/>
          <w:iCs/>
        </w:rPr>
        <w:t>C)</w:t>
      </w:r>
      <w:r w:rsidR="003010DD">
        <w:rPr>
          <w:i/>
          <w:iCs/>
        </w:rPr>
        <w:tab/>
      </w:r>
      <w:r w:rsidRPr="00C122D8">
        <w:rPr>
          <w:i/>
          <w:iCs/>
        </w:rPr>
        <w:t>El infractor, una vez ejecutoriada la sentencia de condena podrá    solicitar la libertad anticipada, siempre y cuando haya cumplido    efectivamente el mínimo de privación de libertad establecido en el    literal anterior y a su vez, superare la mitad de la pena impuesta.</w:t>
      </w:r>
    </w:p>
    <w:p w14:paraId="4BD8DCE0" w14:textId="5F6E4FB3" w:rsidR="003135B0" w:rsidRPr="00C122D8" w:rsidRDefault="003135B0" w:rsidP="003010DD">
      <w:pPr>
        <w:pStyle w:val="SingleTxtG"/>
        <w:ind w:left="2835"/>
        <w:rPr>
          <w:i/>
          <w:iCs/>
        </w:rPr>
      </w:pPr>
      <w:r w:rsidRPr="00C122D8">
        <w:rPr>
          <w:i/>
          <w:iCs/>
        </w:rPr>
        <w:t>D)</w:t>
      </w:r>
      <w:r w:rsidR="003010DD">
        <w:rPr>
          <w:i/>
          <w:iCs/>
        </w:rPr>
        <w:tab/>
      </w:r>
      <w:r w:rsidRPr="00C122D8">
        <w:rPr>
          <w:i/>
          <w:iCs/>
        </w:rPr>
        <w:t>Las medidas de privación de libertad deberán ser cumplidas en    establecimientos especiales, separados de los adolescentes privados de libertad por el régimen general.</w:t>
      </w:r>
    </w:p>
    <w:p w14:paraId="599E65AD" w14:textId="73493260" w:rsidR="003135B0" w:rsidRPr="00C122D8" w:rsidRDefault="003135B0" w:rsidP="003010DD">
      <w:pPr>
        <w:pStyle w:val="SingleTxtG"/>
        <w:ind w:left="2835"/>
        <w:rPr>
          <w:i/>
          <w:iCs/>
        </w:rPr>
      </w:pPr>
      <w:r w:rsidRPr="00C122D8">
        <w:rPr>
          <w:i/>
          <w:iCs/>
        </w:rPr>
        <w:t>E)</w:t>
      </w:r>
      <w:r w:rsidR="003010DD">
        <w:rPr>
          <w:i/>
          <w:iCs/>
        </w:rPr>
        <w:tab/>
      </w:r>
      <w:r w:rsidRPr="00C122D8">
        <w:rPr>
          <w:i/>
          <w:iCs/>
        </w:rPr>
        <w:t>Cuando el infractor cumpla los dieciocho años de edad, pasará a cumplir la medida de privación de libertad en un establecimiento especial del Instituto Nacional de Inclusión Social Adolescente separado de los menores de dieciocho años de edad.</w:t>
      </w:r>
    </w:p>
    <w:p w14:paraId="2CAF71B2" w14:textId="4B892A33" w:rsidR="003135B0" w:rsidRPr="00C122D8" w:rsidRDefault="00356EF2" w:rsidP="00356EF2">
      <w:pPr>
        <w:pStyle w:val="SingleTxtG"/>
        <w:ind w:left="2835"/>
        <w:rPr>
          <w:i/>
          <w:iCs/>
        </w:rPr>
      </w:pPr>
      <w:r>
        <w:rPr>
          <w:i/>
          <w:iCs/>
        </w:rPr>
        <w:tab/>
      </w:r>
      <w:r w:rsidR="003135B0" w:rsidRPr="00C122D8">
        <w:rPr>
          <w:i/>
          <w:iCs/>
        </w:rPr>
        <w:t>F)</w:t>
      </w:r>
      <w:r>
        <w:rPr>
          <w:i/>
          <w:iCs/>
        </w:rPr>
        <w:tab/>
      </w:r>
      <w:r w:rsidR="003135B0" w:rsidRPr="00C122D8">
        <w:rPr>
          <w:i/>
          <w:iCs/>
        </w:rPr>
        <w:t>La remisión preceptiva de las actuaciones a la Fiscalía de turno a efectos de que ésta convoque a los representantes legales del adolescente para determinar su eventual responsabilidad en los    hechos.”</w:t>
      </w:r>
    </w:p>
    <w:p w14:paraId="61A976F4" w14:textId="2CD3940C" w:rsidR="003135B0" w:rsidRPr="0011047F" w:rsidRDefault="00356EF2" w:rsidP="00C122D8">
      <w:pPr>
        <w:pStyle w:val="H1G"/>
      </w:pPr>
      <w:r>
        <w:tab/>
      </w:r>
      <w:r>
        <w:tab/>
        <w:t xml:space="preserve">Artículo </w:t>
      </w:r>
      <w:r w:rsidR="003135B0" w:rsidRPr="0011047F">
        <w:t>11</w:t>
      </w:r>
    </w:p>
    <w:p w14:paraId="3D455ECF" w14:textId="354BE54E" w:rsidR="003135B0" w:rsidRPr="0011047F" w:rsidRDefault="00201C00" w:rsidP="00C122D8">
      <w:pPr>
        <w:pStyle w:val="SingleTxtG"/>
      </w:pPr>
      <w:r>
        <w:t>64.</w:t>
      </w:r>
      <w:r>
        <w:tab/>
      </w:r>
      <w:r w:rsidR="003135B0" w:rsidRPr="0011047F">
        <w:t>Los jueces de ejecución y vigilancia tienen la obligación legal de visitar periódicamente los centros de privación de libertad, fiscalizando las condiciones de detención y el respeto a los derechos humanos fundamentales de las personas privadas de libertad.</w:t>
      </w:r>
    </w:p>
    <w:p w14:paraId="295301D1" w14:textId="38E2CC41" w:rsidR="003135B0" w:rsidRPr="0011047F" w:rsidRDefault="00201C00" w:rsidP="00C122D8">
      <w:pPr>
        <w:pStyle w:val="SingleTxtG"/>
      </w:pPr>
      <w:r>
        <w:t>65.</w:t>
      </w:r>
      <w:r>
        <w:tab/>
      </w:r>
      <w:r w:rsidR="003135B0" w:rsidRPr="0011047F">
        <w:t>Así, en el marco de lo establecido por el artículo 288 del Código del Proceso Penal, y de la reglamentación vigente dada por Acordada Nro. 8021 de fecha 14 de marzo de 2019 de la Suprema Corte de Justicia, que regula las visitas referidas, los primeros días hábiles de los meses de marzo, junio, septiembre y diciembre de cada año, los magistrados con competencia en materia de ejecución penal, remiten informes trimestrales a la Sección Libertades de la Corporación, correspondientes a las visitas o inspecciones a centros carcelarios de reclusión, que de conformidad a la citada norma, son realizadas cada vez que lo estimen necesario, y como mínimo, una vez cada 30 días.</w:t>
      </w:r>
    </w:p>
    <w:p w14:paraId="707987DD" w14:textId="7B3AC515" w:rsidR="003135B0" w:rsidRPr="0011047F" w:rsidRDefault="00201C00" w:rsidP="00C122D8">
      <w:pPr>
        <w:pStyle w:val="SingleTxtG"/>
      </w:pPr>
      <w:r>
        <w:t>66.</w:t>
      </w:r>
      <w:r>
        <w:tab/>
      </w:r>
      <w:r w:rsidR="003135B0" w:rsidRPr="0011047F">
        <w:t>C</w:t>
      </w:r>
      <w:r w:rsidR="003135B0" w:rsidRPr="0011047F">
        <w:rPr>
          <w:shd w:val="clear" w:color="auto" w:fill="FFFFFF"/>
        </w:rPr>
        <w:t>abe destacar que l</w:t>
      </w:r>
      <w:r w:rsidR="003135B0" w:rsidRPr="0011047F">
        <w:t>a Sección Libertades realiza el contralor y seguimiento periódico de los informes remitidos, los cuales deben cumplir con el contenido mínimo establecido en el artículo 3 de la Acordada señalada.</w:t>
      </w:r>
    </w:p>
    <w:p w14:paraId="015E1A6E" w14:textId="6442468B" w:rsidR="003135B0" w:rsidRPr="0011047F" w:rsidRDefault="00201C00" w:rsidP="00C122D8">
      <w:pPr>
        <w:pStyle w:val="SingleTxtG"/>
      </w:pPr>
      <w:r>
        <w:t>67.</w:t>
      </w:r>
      <w:r>
        <w:tab/>
      </w:r>
      <w:r w:rsidR="003135B0" w:rsidRPr="0011047F">
        <w:t>En este contexto, y sin perjuicio de las medidas adoptadas por los jueces competentes, en función de las resultancias del relevamiento realizado, ante situaciones y afectaciones extremas -y bajo circunstancias excepcionales- los Sres. Ministros han dispuesto comunicaciones y gestiones pertinentes con distintos organismos, tales como Ministerio del Interior, Instituto Nacional de Rehabilitación, Obras Sanitarias del Estado, Consejo de Política Criminal y Penitenciaría,</w:t>
      </w:r>
      <w:r w:rsidR="003135B0" w:rsidRPr="0011047F">
        <w:rPr>
          <w:color w:val="000000"/>
          <w:shd w:val="clear" w:color="auto" w:fill="FFFFFF"/>
        </w:rPr>
        <w:t xml:space="preserve"> Comisionado Parlamentario, y Fiscalía General de la Nación, efectuando, ante dichos casos, u</w:t>
      </w:r>
      <w:r w:rsidR="003135B0" w:rsidRPr="0011047F">
        <w:t>n seguimiento periódico exhaustivo, mediante sucesivas solicitudes de actualización de informes a los magistrados actuantes, hasta la efectiva regularización de la situación.</w:t>
      </w:r>
    </w:p>
    <w:p w14:paraId="1228AC3B" w14:textId="1BC79F6C" w:rsidR="003135B0" w:rsidRPr="0011047F" w:rsidRDefault="00201C00" w:rsidP="00C122D8">
      <w:pPr>
        <w:pStyle w:val="SingleTxtG"/>
      </w:pPr>
      <w:r>
        <w:rPr>
          <w:lang w:val="es-UY"/>
        </w:rPr>
        <w:t>68.</w:t>
      </w:r>
      <w:r>
        <w:rPr>
          <w:lang w:val="es-UY"/>
        </w:rPr>
        <w:tab/>
      </w:r>
      <w:r w:rsidR="003135B0" w:rsidRPr="0011047F">
        <w:rPr>
          <w:lang w:val="es-UY"/>
        </w:rPr>
        <w:t>En otro orden, se debe tener presente que el instituto del habeas corpus constituye una vía procesal específica por la que se pueden canalizar pretensiones vinculadas a las condiciones de detención (habeas corpus clásico), o bien, a las condiciones generales de los centros penitenciarios y a la consecuente protección de los derechos humanos fundamentales en ocasión de la privación de libertad legítima (habeas corpus correctivo).</w:t>
      </w:r>
    </w:p>
    <w:p w14:paraId="3D6404BD" w14:textId="019764EF" w:rsidR="003135B0" w:rsidRPr="0011047F" w:rsidRDefault="00201C00" w:rsidP="00C122D8">
      <w:pPr>
        <w:pStyle w:val="SingleTxtG"/>
        <w:rPr>
          <w:lang w:val="es-UY"/>
        </w:rPr>
      </w:pPr>
      <w:r>
        <w:rPr>
          <w:lang w:val="es-UY"/>
        </w:rPr>
        <w:t>69.</w:t>
      </w:r>
      <w:r>
        <w:rPr>
          <w:lang w:val="es-UY"/>
        </w:rPr>
        <w:tab/>
      </w:r>
      <w:r w:rsidR="003135B0" w:rsidRPr="0011047F">
        <w:rPr>
          <w:lang w:val="es-UY"/>
        </w:rPr>
        <w:t>En cuanto a la acción correctiva, se encuentra consagrada en los artículos 17 y 26 de la Constitución y legislada en los artículos 351 y siguientes del CPP:</w:t>
      </w:r>
    </w:p>
    <w:p w14:paraId="41169992" w14:textId="7FB9276D" w:rsidR="003135B0" w:rsidRPr="00C122D8" w:rsidRDefault="00201C00" w:rsidP="00C122D8">
      <w:pPr>
        <w:pStyle w:val="SingleTxtG"/>
        <w:rPr>
          <w:i/>
          <w:iCs/>
          <w:lang w:val="es-UY"/>
        </w:rPr>
      </w:pPr>
      <w:r>
        <w:rPr>
          <w:i/>
          <w:iCs/>
          <w:lang w:val="es-UY"/>
        </w:rPr>
        <w:tab/>
      </w:r>
      <w:r w:rsidR="003135B0" w:rsidRPr="00C122D8">
        <w:rPr>
          <w:i/>
          <w:iCs/>
          <w:lang w:val="es-UY"/>
        </w:rPr>
        <w:t xml:space="preserve">“Artículo 351 (Concepto). La de habeas corpus es una acción del amparo de la </w:t>
      </w:r>
      <w:r>
        <w:rPr>
          <w:i/>
          <w:iCs/>
          <w:lang w:val="es-UY"/>
        </w:rPr>
        <w:tab/>
      </w:r>
      <w:r w:rsidR="003135B0" w:rsidRPr="00C122D8">
        <w:rPr>
          <w:i/>
          <w:iCs/>
          <w:lang w:val="es-UY"/>
        </w:rPr>
        <w:t xml:space="preserve">libertad personal ambulatoria contra todo acto arbitrario de cualquier autoridad </w:t>
      </w:r>
      <w:r>
        <w:rPr>
          <w:i/>
          <w:iCs/>
          <w:lang w:val="es-UY"/>
        </w:rPr>
        <w:tab/>
      </w:r>
      <w:r w:rsidR="003135B0" w:rsidRPr="00C122D8">
        <w:rPr>
          <w:i/>
          <w:iCs/>
          <w:lang w:val="es-UY"/>
        </w:rPr>
        <w:t xml:space="preserve">administrativa que la prive, restrinja, limite o amenace, así como para la protección </w:t>
      </w:r>
      <w:r>
        <w:rPr>
          <w:i/>
          <w:iCs/>
          <w:lang w:val="es-UY"/>
        </w:rPr>
        <w:tab/>
      </w:r>
      <w:r w:rsidR="003135B0" w:rsidRPr="00C122D8">
        <w:rPr>
          <w:i/>
          <w:iCs/>
          <w:lang w:val="es-UY"/>
        </w:rPr>
        <w:t xml:space="preserve">de la persona privada de libertad contra torturas y otros tratamientos crueles o </w:t>
      </w:r>
      <w:r>
        <w:rPr>
          <w:i/>
          <w:iCs/>
          <w:lang w:val="es-UY"/>
        </w:rPr>
        <w:tab/>
      </w:r>
      <w:r w:rsidR="003135B0" w:rsidRPr="00C122D8">
        <w:rPr>
          <w:i/>
          <w:iCs/>
          <w:lang w:val="es-UY"/>
        </w:rPr>
        <w:t>condiciones de reclusión violatorias de la dignidad de la persona humana.”</w:t>
      </w:r>
    </w:p>
    <w:p w14:paraId="1B0E3C2D" w14:textId="0D9C0AB7" w:rsidR="003135B0" w:rsidRPr="0011047F" w:rsidRDefault="004E116B" w:rsidP="00C122D8">
      <w:pPr>
        <w:pStyle w:val="SingleTxtG"/>
      </w:pPr>
      <w:r>
        <w:rPr>
          <w:lang w:val="es-UY"/>
        </w:rPr>
        <w:t>70.</w:t>
      </w:r>
      <w:r>
        <w:rPr>
          <w:lang w:val="es-UY"/>
        </w:rPr>
        <w:tab/>
      </w:r>
      <w:r w:rsidR="003135B0" w:rsidRPr="0011047F">
        <w:rPr>
          <w:lang w:val="es-UY"/>
        </w:rPr>
        <w:t>En jurisprudencia se ha sostenido que “Se trata de una herramienta jurídica destinada a tutelar la dignidad del trato carcelario”.</w:t>
      </w:r>
      <w:r w:rsidR="003135B0" w:rsidRPr="0011047F">
        <w:rPr>
          <w:rStyle w:val="FootnoteReference"/>
          <w:i/>
          <w:iCs/>
          <w:lang w:val="es-UY"/>
        </w:rPr>
        <w:footnoteReference w:id="20"/>
      </w:r>
    </w:p>
    <w:p w14:paraId="0C273E6D" w14:textId="2A2EAC9D" w:rsidR="003135B0" w:rsidRPr="0011047F" w:rsidRDefault="004E116B" w:rsidP="00C122D8">
      <w:pPr>
        <w:pStyle w:val="SingleTxtG"/>
        <w:rPr>
          <w:lang w:val="es-UY"/>
        </w:rPr>
      </w:pPr>
      <w:r>
        <w:rPr>
          <w:lang w:val="es-UY"/>
        </w:rPr>
        <w:t>71.</w:t>
      </w:r>
      <w:r>
        <w:rPr>
          <w:lang w:val="es-UY"/>
        </w:rPr>
        <w:tab/>
      </w:r>
      <w:r w:rsidR="003135B0" w:rsidRPr="0011047F">
        <w:rPr>
          <w:lang w:val="es-UY"/>
        </w:rPr>
        <w:t>Cabe señalar que el artículo 353 del CPP prescribe que puede ser interpuesta por el propio interesado, por la Fiscalía, por cualquier persona, e incluso de oficio, consagrando una amplia legitimación activa.</w:t>
      </w:r>
    </w:p>
    <w:p w14:paraId="5892984A" w14:textId="0697B7AA" w:rsidR="003135B0" w:rsidRPr="0011047F" w:rsidRDefault="004E116B" w:rsidP="00C122D8">
      <w:pPr>
        <w:pStyle w:val="SingleTxtG"/>
        <w:rPr>
          <w:lang w:val="es-UY"/>
        </w:rPr>
      </w:pPr>
      <w:r>
        <w:rPr>
          <w:lang w:val="es-UY"/>
        </w:rPr>
        <w:t>72.</w:t>
      </w:r>
      <w:r>
        <w:rPr>
          <w:lang w:val="es-UY"/>
        </w:rPr>
        <w:tab/>
      </w:r>
      <w:r w:rsidR="003135B0" w:rsidRPr="0011047F">
        <w:rPr>
          <w:lang w:val="es-UY"/>
        </w:rPr>
        <w:t xml:space="preserve">En lo que respecta a la competencia y el procedimiento para su tramitación, están regulados por los artículos 354 a 357 </w:t>
      </w:r>
      <w:proofErr w:type="spellStart"/>
      <w:r w:rsidR="003135B0" w:rsidRPr="0011047F">
        <w:rPr>
          <w:lang w:val="es-UY"/>
        </w:rPr>
        <w:t>ejusdem</w:t>
      </w:r>
      <w:proofErr w:type="spellEnd"/>
      <w:r w:rsidR="003135B0" w:rsidRPr="0011047F">
        <w:rPr>
          <w:lang w:val="es-UY"/>
        </w:rPr>
        <w:t>.</w:t>
      </w:r>
    </w:p>
    <w:p w14:paraId="0AE92DAC" w14:textId="2C7F259F" w:rsidR="003135B0" w:rsidRPr="0011047F" w:rsidRDefault="004E116B" w:rsidP="00C122D8">
      <w:pPr>
        <w:pStyle w:val="SingleTxtG"/>
      </w:pPr>
      <w:r>
        <w:rPr>
          <w:lang w:val="es-UY"/>
        </w:rPr>
        <w:t>73.</w:t>
      </w:r>
      <w:r>
        <w:rPr>
          <w:lang w:val="es-UY"/>
        </w:rPr>
        <w:tab/>
      </w:r>
      <w:r w:rsidR="003135B0" w:rsidRPr="0011047F">
        <w:rPr>
          <w:lang w:val="es-UY"/>
        </w:rPr>
        <w:t>En este contexto, se señala que en los últimos años se han promovido ante el Poder Judicial varios habeas corpus correctivos colectivos, con el objeto de garantizar los derechos humanos básicos y fundamentales de la población privada de libertad.</w:t>
      </w:r>
    </w:p>
    <w:p w14:paraId="2E89CA58" w14:textId="1AD5CF3E" w:rsidR="003135B0" w:rsidRPr="0011047F" w:rsidRDefault="004E116B" w:rsidP="00C122D8">
      <w:pPr>
        <w:pStyle w:val="SingleTxtG"/>
      </w:pPr>
      <w:r>
        <w:rPr>
          <w:lang w:val="es-UY"/>
        </w:rPr>
        <w:t>74.</w:t>
      </w:r>
      <w:r>
        <w:rPr>
          <w:lang w:val="es-UY"/>
        </w:rPr>
        <w:tab/>
      </w:r>
      <w:r w:rsidR="003135B0" w:rsidRPr="0011047F">
        <w:rPr>
          <w:lang w:val="es-UY"/>
        </w:rPr>
        <w:t>Así, ante constataciones de condiciones de reclusión violatorias de los derechos humanos básicos, tales como falta de camas, colchones, hacinamiento, salidas al patio una vez a la semana, instalaciones eléctricas y sanitarias precarias, falta de agua potable y saneamiento, alimentación de mala calidad, irregularidades en el acceso a la salud, a la educación y al trabajo, escasez de personal, ente otros, el Poder Judicial ha ordenado e intimado al Ministerio del Interior -Instituto Nacional de Rehabilitación (“INR”)- a la realización de una serie de acciones, informes y planes de mejoras, tanto de gestión como edilicias, fin de garantizar la restitución de los derechos humanos vulnerados en cada caso, en los centros carcelarios denunciados.</w:t>
      </w:r>
    </w:p>
    <w:p w14:paraId="772467E9" w14:textId="17335EC7" w:rsidR="003135B0" w:rsidRPr="0011047F" w:rsidRDefault="004E116B" w:rsidP="00C122D8">
      <w:pPr>
        <w:pStyle w:val="SingleTxtG"/>
      </w:pPr>
      <w:r>
        <w:rPr>
          <w:lang w:val="es-UY"/>
        </w:rPr>
        <w:t>75.</w:t>
      </w:r>
      <w:r>
        <w:rPr>
          <w:lang w:val="es-UY"/>
        </w:rPr>
        <w:tab/>
      </w:r>
      <w:r w:rsidR="003135B0" w:rsidRPr="0011047F">
        <w:rPr>
          <w:lang w:val="es-UY"/>
        </w:rPr>
        <w:t>A modo de ejemplo se adjuntan sentencias Nro. 6/2024 de fecha 23 de mayo de 2024 dictada por el Juzgado Letrado de Ejecución y Vigilancia de 4º Turno y Nro. 30/2024 de fecha 20 de junio de 2024 del Tribunal de Apelaciones en lo Penal de 2° Turno; y Nro. 193/2024 de fecha 13 de septiembre de 2024 dictada por el Juzgado Letrado de Primera Instancia en lo Penal de 31º Turno y Nro. 47/2024 de fecha 30 de septiembre de 2024 del Tribunal de Apelaciones Penal de 1° Turno</w:t>
      </w:r>
      <w:r w:rsidR="003135B0" w:rsidRPr="0011047F">
        <w:rPr>
          <w:shd w:val="clear" w:color="auto" w:fill="FFFFFF"/>
          <w:lang w:val="es-UY"/>
        </w:rPr>
        <w:t xml:space="preserve"> </w:t>
      </w:r>
      <w:r w:rsidR="003135B0" w:rsidRPr="0011047F">
        <w:rPr>
          <w:b/>
          <w:bCs/>
          <w:shd w:val="clear" w:color="auto" w:fill="FFFFFF"/>
          <w:lang w:val="es-UY"/>
        </w:rPr>
        <w:t>(“ANEXO E”)</w:t>
      </w:r>
      <w:r w:rsidR="003135B0" w:rsidRPr="0011047F">
        <w:rPr>
          <w:shd w:val="clear" w:color="auto" w:fill="FFFFFF"/>
          <w:lang w:val="es-UY"/>
        </w:rPr>
        <w:t>.</w:t>
      </w:r>
    </w:p>
    <w:p w14:paraId="4AB33C98" w14:textId="76B21E18" w:rsidR="003135B0" w:rsidRPr="0011047F" w:rsidRDefault="004E116B" w:rsidP="00C122D8">
      <w:pPr>
        <w:pStyle w:val="SingleTxtG"/>
      </w:pPr>
      <w:r>
        <w:rPr>
          <w:lang w:val="es-UY"/>
        </w:rPr>
        <w:t>76.</w:t>
      </w:r>
      <w:r>
        <w:rPr>
          <w:lang w:val="es-UY"/>
        </w:rPr>
        <w:tab/>
      </w:r>
      <w:r w:rsidR="003135B0" w:rsidRPr="0011047F">
        <w:rPr>
          <w:lang w:val="es-UY"/>
        </w:rPr>
        <w:t xml:space="preserve">Asimismo, se hace notar que actualmente se encuentra en trámite una acción de habeas corpus correctivo colectivo, promovida conjuntamente por la Organización de Funcionarios Civiles Penitenciarios y una entonces Diputada -y actual Senadora- </w:t>
      </w:r>
      <w:r w:rsidR="003135B0" w:rsidRPr="0011047F">
        <w:rPr>
          <w:shd w:val="clear" w:color="auto" w:fill="FFFFFF"/>
          <w:lang w:val="es-UY"/>
        </w:rPr>
        <w:t>a finales del año 2024, r</w:t>
      </w:r>
      <w:r w:rsidR="003135B0" w:rsidRPr="0011047F">
        <w:rPr>
          <w:lang w:val="es-UY"/>
        </w:rPr>
        <w:t>especto de situaciones de hacinamiento y derechos fundamentales vulnerados de personas privadas en libertad en 28 centros de reclusión en la capital y el interior del país, contra el Instituto Nacional de Rehabilitación del Ministerio del Interior. Se destaca la disposición por parte de la magistrada actuante, de la conformación de un grupo de trabajo para dar respuesta a los reclamos presentados, el cual se integró, a tales efectos, con representantes del Ministerio del Interior, los accionantes del proceso, el Comisionado Parlamentario y un representante de la Administración de los Servicios de Salud del Estado (ASSE), así como la realización de inspecciones oculares y sucesivas audiencias, a fin de dar seguimiento a las numerosas medidas adoptadas y proyectadas para el mejoramiento de la infraestructura, condiciones y calidad de vida de los reclusos, así como acciones de redistribución o realojamiento para combatir el hacinamiento denunciado.</w:t>
      </w:r>
    </w:p>
    <w:p w14:paraId="5928833C" w14:textId="69D2E860" w:rsidR="003135B0" w:rsidRPr="0011047F" w:rsidRDefault="004E116B" w:rsidP="00C122D8">
      <w:pPr>
        <w:pStyle w:val="SingleTxtG"/>
      </w:pPr>
      <w:r>
        <w:t>77.</w:t>
      </w:r>
      <w:r>
        <w:tab/>
      </w:r>
      <w:r w:rsidR="003135B0" w:rsidRPr="0011047F">
        <w:t>Por su parte, se hace saber que en lo que respecta a los adolescentes infractores de la ley penal, el artículo 100 numeral 3) del Código de la Niñez y la Adolescencia, determina dentro de los cometidos de contralor de los Jueces Letrados de Adolescentes, la realización de visitas a los centros de internación, por lo menos cada tres meses, sin perjuicio de la realización de inspecciones cada vez que lo considere oportuno, debiendo adoptar las medidas que estime convenientes al interés superior del adolescente.</w:t>
      </w:r>
    </w:p>
    <w:p w14:paraId="023F83D8" w14:textId="5EA277CD" w:rsidR="003135B0" w:rsidRPr="0011047F" w:rsidRDefault="004E116B" w:rsidP="00C122D8">
      <w:pPr>
        <w:pStyle w:val="SingleTxtG"/>
      </w:pPr>
      <w:r>
        <w:t>78.</w:t>
      </w:r>
      <w:r>
        <w:tab/>
      </w:r>
      <w:r w:rsidR="003135B0" w:rsidRPr="0011047F">
        <w:t>Este deber de vigilancia ha sido reglamentado mediante Acordada nro. 8142 de la Suprema Corte de Justicia de fecha 12 de mayo de 2022, estableciendo procedimientos para el contralor de su cumplimiento, cuyo seguimiento también se encuentra encomendado a la Sección Libertades, la que deberá elevar a  inmediato conocimiento de la Corporación eventuales incumplimientos de la obligación legal reseñada por parte de los magistrados competentes.</w:t>
      </w:r>
    </w:p>
    <w:p w14:paraId="59B1B049" w14:textId="77F26CBC" w:rsidR="003135B0" w:rsidRPr="0011047F" w:rsidRDefault="004E116B" w:rsidP="00C122D8">
      <w:pPr>
        <w:pStyle w:val="H1G"/>
      </w:pPr>
      <w:r>
        <w:tab/>
      </w:r>
      <w:r>
        <w:tab/>
        <w:t xml:space="preserve">Artículos </w:t>
      </w:r>
      <w:r w:rsidR="003135B0" w:rsidRPr="0011047F">
        <w:t>12 Y 13</w:t>
      </w:r>
    </w:p>
    <w:p w14:paraId="10C4D0EB" w14:textId="2AE7D70B" w:rsidR="003135B0" w:rsidRPr="0011047F" w:rsidRDefault="004E116B" w:rsidP="00C122D8">
      <w:pPr>
        <w:pStyle w:val="SingleTxtG"/>
      </w:pPr>
      <w:r>
        <w:t>79.</w:t>
      </w:r>
      <w:r>
        <w:tab/>
      </w:r>
      <w:r w:rsidR="003135B0" w:rsidRPr="0011047F">
        <w:t>El artículo 286 del Código Penal tipifica el delito de abuso de autoridad contra los detenidos, en los siguientes términos: “</w:t>
      </w:r>
      <w:r w:rsidR="003135B0" w:rsidRPr="0011047F">
        <w:rPr>
          <w:lang w:val="es-UY"/>
        </w:rPr>
        <w:t>El funcionario público encargado de la administración de una cárcel, de la custodia o del traslado de una persona arrestada o condenada que cometiere con ella actos arbitrarios o la sometiere a rigores no permitidos por los reglamentos, será castigado con pena de seis meses de prisión a dos años de penitenciaría.”</w:t>
      </w:r>
    </w:p>
    <w:p w14:paraId="698F7D2B" w14:textId="764819A4" w:rsidR="003135B0" w:rsidRPr="0011047F" w:rsidRDefault="0011197B" w:rsidP="00C122D8">
      <w:pPr>
        <w:pStyle w:val="SingleTxtG"/>
      </w:pPr>
      <w:r>
        <w:t>80.</w:t>
      </w:r>
      <w:r>
        <w:tab/>
      </w:r>
      <w:r w:rsidR="003135B0" w:rsidRPr="0011047F">
        <w:t>En cuanto a datos estadísticos sobre delitos vinculados a la detención policial, se han rastreado escasos procesos concluidos con el delito de abuso de autoridad contra detenidos.</w:t>
      </w:r>
    </w:p>
    <w:p w14:paraId="40C1C47F" w14:textId="298D8C17" w:rsidR="003135B0" w:rsidRPr="0011047F" w:rsidRDefault="0011197B" w:rsidP="00C122D8">
      <w:pPr>
        <w:pStyle w:val="SingleTxtG"/>
      </w:pPr>
      <w:r>
        <w:rPr>
          <w:shd w:val="clear" w:color="auto" w:fill="FFFFFF"/>
        </w:rPr>
        <w:t>81.</w:t>
      </w:r>
      <w:r>
        <w:rPr>
          <w:shd w:val="clear" w:color="auto" w:fill="FFFFFF"/>
        </w:rPr>
        <w:tab/>
      </w:r>
      <w:r w:rsidR="003135B0" w:rsidRPr="0011047F">
        <w:rPr>
          <w:shd w:val="clear" w:color="auto" w:fill="FFFFFF"/>
        </w:rPr>
        <w:t>Así en el año 2022 se han computado 4 casos, en el 2023 un total de 3 casos, mientras que registran 5 casos en el año 2024, adjuntándose el correspondiente informe del Departamento de Estadísticas del Poder Judicial</w:t>
      </w:r>
      <w:r w:rsidR="003135B0" w:rsidRPr="0011047F">
        <w:rPr>
          <w:b/>
          <w:bCs/>
          <w:shd w:val="clear" w:color="auto" w:fill="FFFFFF"/>
        </w:rPr>
        <w:t>(“ANEXO F”)</w:t>
      </w:r>
      <w:r w:rsidR="003135B0" w:rsidRPr="0011047F">
        <w:rPr>
          <w:shd w:val="clear" w:color="auto" w:fill="FFFFFF"/>
        </w:rPr>
        <w:t>.</w:t>
      </w:r>
    </w:p>
    <w:p w14:paraId="649C08DD" w14:textId="09E03445" w:rsidR="003135B0" w:rsidRPr="0011047F" w:rsidRDefault="0011197B" w:rsidP="00C122D8">
      <w:pPr>
        <w:pStyle w:val="SingleTxtG"/>
      </w:pPr>
      <w:r>
        <w:t>82.</w:t>
      </w:r>
      <w:r>
        <w:tab/>
      </w:r>
      <w:r w:rsidR="003135B0" w:rsidRPr="0011047F">
        <w:t xml:space="preserve">Si bien no se encuentra disponible la información estadística correspondiente al año 2025, interesa destacar muy especialmente como ejemplo de decisión judicial, la </w:t>
      </w:r>
      <w:r w:rsidR="003135B0" w:rsidRPr="0011047F">
        <w:rPr>
          <w:shd w:val="clear" w:color="auto" w:fill="FFFFFF"/>
        </w:rPr>
        <w:t xml:space="preserve">Sentencia Nro. 98/2025 de fecha 22 de diciembre de 2025, dictada por el Juzgado Letrado de Primera Instancia de Fray Bentos de 1º Turno, la cual se acompaña </w:t>
      </w:r>
      <w:r w:rsidR="003135B0" w:rsidRPr="0011047F">
        <w:rPr>
          <w:b/>
          <w:bCs/>
          <w:shd w:val="clear" w:color="auto" w:fill="FFFFFF"/>
        </w:rPr>
        <w:t>(“ANEXO G”)</w:t>
      </w:r>
      <w:r w:rsidR="003135B0" w:rsidRPr="0011047F">
        <w:rPr>
          <w:shd w:val="clear" w:color="auto" w:fill="FFFFFF"/>
        </w:rPr>
        <w:t xml:space="preserve">, que condena a los Sres. Oscar Mario Roca Baraldi, Dardo Ivo Morales Machado, Abel Edison Pérez Cirilo, Sergio </w:t>
      </w:r>
      <w:proofErr w:type="spellStart"/>
      <w:r w:rsidR="003135B0" w:rsidRPr="0011047F">
        <w:rPr>
          <w:shd w:val="clear" w:color="auto" w:fill="FFFFFF"/>
        </w:rPr>
        <w:t>Hector</w:t>
      </w:r>
      <w:proofErr w:type="spellEnd"/>
      <w:r w:rsidR="003135B0" w:rsidRPr="0011047F">
        <w:rPr>
          <w:shd w:val="clear" w:color="auto" w:fill="FFFFFF"/>
        </w:rPr>
        <w:t xml:space="preserve"> Caubarrere Barron, Jorge Ricardo Soloviy Feris, Daniel Edgardo Castellá Lorenzo, Rodolfo Gustavo Costas Bentancour, Luis Pedro Estebenet Stasiak y Eduardo Saiz Pedrini como coautores penalmente responsables de reiterados delitos de privación de libertad, en reiteración real con reiterados delitos de abuso de autoridad contra los detenidos, y estos en concurso formal con reiterados delitos de lesiones graves, y los anteriores en concurrencia fuera de la reiteración con reiterados delitos de privación de libertad  o tres delitos de privación de libertad, según el caso, en calidad de coautores, a las penas que oscilan entre los 13 y 15 años y seis 6 meses de penitenciaría.</w:t>
      </w:r>
    </w:p>
    <w:p w14:paraId="510CE020" w14:textId="6A910591" w:rsidR="003135B0" w:rsidRPr="0011047F" w:rsidRDefault="0011197B" w:rsidP="00C122D8">
      <w:pPr>
        <w:pStyle w:val="SingleTxtG"/>
      </w:pPr>
      <w:r>
        <w:rPr>
          <w:shd w:val="clear" w:color="auto" w:fill="FFFFFF"/>
        </w:rPr>
        <w:t>83.</w:t>
      </w:r>
      <w:r>
        <w:rPr>
          <w:shd w:val="clear" w:color="auto" w:fill="FFFFFF"/>
        </w:rPr>
        <w:tab/>
      </w:r>
      <w:r w:rsidR="003135B0" w:rsidRPr="0011047F">
        <w:rPr>
          <w:shd w:val="clear" w:color="auto" w:fill="FFFFFF"/>
        </w:rPr>
        <w:t>En este fallo, el sentenciante dedica un apartado específico dirigido en primera persona a todas las víctimas de las graves violaciones de derechos humanos acreditadas en el expediente, constituyendo un acto de reconocimiento de responsabilidad internacional y pedido de disculpas, que busca contribuir a la reparación integral y satisfacción de la dignidad humana de las víctimas y sus deudos, así como la consecución de la verdad fáctica, con la finalidad de proveer garantías de no repetición para asegurar la prevención de futuras violaciones de derechos humanos, procurando, asimismo, que las atrocidades cometidas por agentes estatales no vuelvan a acontecer.</w:t>
      </w:r>
    </w:p>
    <w:p w14:paraId="75FEFD4B" w14:textId="4F77739F" w:rsidR="003135B0" w:rsidRPr="0011047F" w:rsidRDefault="0011197B" w:rsidP="00C122D8">
      <w:pPr>
        <w:pStyle w:val="SingleTxtG"/>
      </w:pPr>
      <w:r>
        <w:rPr>
          <w:shd w:val="clear" w:color="auto" w:fill="FFFFFF"/>
        </w:rPr>
        <w:t>84.</w:t>
      </w:r>
      <w:r>
        <w:rPr>
          <w:shd w:val="clear" w:color="auto" w:fill="FFFFFF"/>
        </w:rPr>
        <w:tab/>
      </w:r>
      <w:r w:rsidR="003135B0" w:rsidRPr="0011047F">
        <w:rPr>
          <w:shd w:val="clear" w:color="auto" w:fill="FFFFFF"/>
        </w:rPr>
        <w:t>Actualmente, la causa se encuentra a estudio del Tribunal de Apelaciones en lo Penal de 3º Turno en virtud del recurso de apelación interpuesto por todos los encausados.</w:t>
      </w:r>
    </w:p>
    <w:p w14:paraId="524825FF" w14:textId="51693572" w:rsidR="003135B0" w:rsidRPr="0011047F" w:rsidRDefault="0011197B" w:rsidP="00C122D8">
      <w:pPr>
        <w:pStyle w:val="SingleTxtG"/>
        <w:rPr>
          <w:shd w:val="clear" w:color="auto" w:fill="FFFFFF"/>
        </w:rPr>
      </w:pPr>
      <w:r>
        <w:rPr>
          <w:shd w:val="clear" w:color="auto" w:fill="FFFFFF"/>
        </w:rPr>
        <w:t>85.</w:t>
      </w:r>
      <w:r>
        <w:rPr>
          <w:shd w:val="clear" w:color="auto" w:fill="FFFFFF"/>
        </w:rPr>
        <w:tab/>
      </w:r>
      <w:r w:rsidR="003135B0" w:rsidRPr="0011047F">
        <w:rPr>
          <w:shd w:val="clear" w:color="auto" w:fill="FFFFFF"/>
        </w:rPr>
        <w:t>A propósito de las situaciones referidas en el punto 21 de la lista de cuestiones, se hace presente que fecha 19 de julio de 2024, la Suprema Corte de Justicia aprobó el reglamento de contralor de internaciones de niños, niñas y adolescentes en programas del Instituto del Niño y Adolescente del Uruguay (INAU), dispuestas por magistrados como medida de protección, a fin de garantizar el estricto cumplimiento del interés superior del niño, niña o adolescente, teniendo especialmente en cuenta el principio protector.</w:t>
      </w:r>
    </w:p>
    <w:p w14:paraId="34E69C4D" w14:textId="3C20595E" w:rsidR="003135B0" w:rsidRPr="0011047F" w:rsidRDefault="0011197B" w:rsidP="00C122D8">
      <w:pPr>
        <w:pStyle w:val="SingleTxtG"/>
        <w:rPr>
          <w:shd w:val="clear" w:color="auto" w:fill="FFFFFF"/>
        </w:rPr>
      </w:pPr>
      <w:r>
        <w:rPr>
          <w:shd w:val="clear" w:color="auto" w:fill="FFFFFF"/>
        </w:rPr>
        <w:t>86.</w:t>
      </w:r>
      <w:r>
        <w:rPr>
          <w:shd w:val="clear" w:color="auto" w:fill="FFFFFF"/>
        </w:rPr>
        <w:tab/>
      </w:r>
      <w:r w:rsidR="003135B0" w:rsidRPr="0011047F">
        <w:rPr>
          <w:shd w:val="clear" w:color="auto" w:fill="FFFFFF"/>
        </w:rPr>
        <w:t>Así, los jueces controlan y vigilan las condiciones en las que se llevan a cabo las internaciones dispuestas, y las acciones adoptadas por los centros de protección.</w:t>
      </w:r>
    </w:p>
    <w:p w14:paraId="0E0708B2" w14:textId="6DB71151" w:rsidR="003135B0" w:rsidRPr="0011047F" w:rsidRDefault="0011197B" w:rsidP="00C122D8">
      <w:pPr>
        <w:pStyle w:val="SingleTxtG"/>
        <w:rPr>
          <w:shd w:val="clear" w:color="auto" w:fill="FFFFFF"/>
        </w:rPr>
      </w:pPr>
      <w:r>
        <w:rPr>
          <w:shd w:val="clear" w:color="auto" w:fill="FFFFFF"/>
        </w:rPr>
        <w:t>87.</w:t>
      </w:r>
      <w:r>
        <w:rPr>
          <w:shd w:val="clear" w:color="auto" w:fill="FFFFFF"/>
        </w:rPr>
        <w:tab/>
      </w:r>
      <w:r w:rsidR="003135B0" w:rsidRPr="0011047F">
        <w:rPr>
          <w:shd w:val="clear" w:color="auto" w:fill="FFFFFF"/>
        </w:rPr>
        <w:t>Para ello, en forma complementaria a las medidas que estimen pertinentes ejecutar conforme a derecho, los magistrados deberán concurrir en forma presencial, por lo menos cada 90 días, a los centros de internación, a efectos de valorar el estado general del lugar y particular del niño, niña o adolescente bajo su jurisdicción, debiendo priorizar la visita de la mayor cantidad de niños, niñas y adolescentes posibles.</w:t>
      </w:r>
    </w:p>
    <w:p w14:paraId="3EE55C85" w14:textId="6CCDFD51" w:rsidR="003135B0" w:rsidRPr="0011047F" w:rsidRDefault="0011197B" w:rsidP="00C122D8">
      <w:pPr>
        <w:pStyle w:val="SingleTxtG"/>
        <w:rPr>
          <w:shd w:val="clear" w:color="auto" w:fill="FFFFFF"/>
        </w:rPr>
      </w:pPr>
      <w:r>
        <w:rPr>
          <w:shd w:val="clear" w:color="auto" w:fill="FFFFFF"/>
        </w:rPr>
        <w:t>88.</w:t>
      </w:r>
      <w:r>
        <w:rPr>
          <w:shd w:val="clear" w:color="auto" w:fill="FFFFFF"/>
        </w:rPr>
        <w:tab/>
      </w:r>
      <w:r w:rsidR="003135B0" w:rsidRPr="0011047F">
        <w:rPr>
          <w:shd w:val="clear" w:color="auto" w:fill="FFFFFF"/>
        </w:rPr>
        <w:t>A tales efectos, las sedes judiciales deben llevar un registro con los datos de los niños, niñas y adolescentes institucionalizados a fin de dar seguimiento a los centros de internación, y elaborarán un calendario de visitas, que pondrán en conocimiento del INAU y/o el centro respectivo, así como a la defensa de los niños, niñas y adolescentes en cuestión, sin perjuicio de lo cual, de estimarlo conveniente, podrán realizarse las visitas sin previo aviso, en caso que las circunstancias lo ameriten, conforme a derecho.</w:t>
      </w:r>
    </w:p>
    <w:p w14:paraId="001B3B94" w14:textId="70B8F772" w:rsidR="003135B0" w:rsidRPr="0011047F" w:rsidRDefault="0011197B" w:rsidP="00C122D8">
      <w:pPr>
        <w:pStyle w:val="SingleTxtG"/>
        <w:rPr>
          <w:shd w:val="clear" w:color="auto" w:fill="FFFFFF"/>
        </w:rPr>
      </w:pPr>
      <w:r>
        <w:rPr>
          <w:shd w:val="clear" w:color="auto" w:fill="FFFFFF"/>
        </w:rPr>
        <w:t>90.</w:t>
      </w:r>
      <w:r>
        <w:rPr>
          <w:shd w:val="clear" w:color="auto" w:fill="FFFFFF"/>
        </w:rPr>
        <w:tab/>
      </w:r>
      <w:r w:rsidR="003135B0" w:rsidRPr="0011047F">
        <w:rPr>
          <w:shd w:val="clear" w:color="auto" w:fill="FFFFFF"/>
        </w:rPr>
        <w:t>En este contexto, también se estableció la obligatoriedad de que todos los juzgados con competencia en materia de familia especializada y violencia de género, doméstica y sexual del país, confeccionen informes sobre las respectivas visitas, los cuales deben ser remitidos trimestralmente a la Prosecretaría Letrada de la Suprema Corte de Justicia, oficina encargada de la recepción y contralor de los informes, dando seguimiento a sus resultancias.</w:t>
      </w:r>
    </w:p>
    <w:p w14:paraId="2FC94767" w14:textId="4BB3DAD1" w:rsidR="003135B0" w:rsidRPr="0011047F" w:rsidRDefault="0011197B" w:rsidP="00C122D8">
      <w:pPr>
        <w:pStyle w:val="SingleTxtG"/>
        <w:rPr>
          <w:shd w:val="clear" w:color="auto" w:fill="FFFFFF"/>
        </w:rPr>
      </w:pPr>
      <w:r>
        <w:rPr>
          <w:shd w:val="clear" w:color="auto" w:fill="FFFFFF"/>
        </w:rPr>
        <w:t>91.</w:t>
      </w:r>
      <w:r>
        <w:rPr>
          <w:shd w:val="clear" w:color="auto" w:fill="FFFFFF"/>
        </w:rPr>
        <w:tab/>
      </w:r>
      <w:r w:rsidR="003135B0" w:rsidRPr="0011047F">
        <w:rPr>
          <w:shd w:val="clear" w:color="auto" w:fill="FFFFFF"/>
        </w:rPr>
        <w:t>Cabe soslayar que adicionalmente, la Acordada consagra un protocolo de actuación ante constataciones de salidas no autorizadas o ausencia de un niño, niña o adolescente en ocasión de las visitas realizadas, en cuyo caso, el magistrado actuante, además de adoptar las medidas del caso, deberá cerciorarse que la Fiscalía correspondiente tenga noticia fehaciente de ello, así como la defensa del niño, niña o adolescente en cuestión.</w:t>
      </w:r>
    </w:p>
    <w:p w14:paraId="57C4FB75" w14:textId="1BEF19B9" w:rsidR="003135B0" w:rsidRPr="0011047F" w:rsidRDefault="0011197B" w:rsidP="00C122D8">
      <w:pPr>
        <w:pStyle w:val="SingleTxtG"/>
        <w:rPr>
          <w:shd w:val="clear" w:color="auto" w:fill="FFFFFF"/>
        </w:rPr>
      </w:pPr>
      <w:r>
        <w:t>92.</w:t>
      </w:r>
      <w:r>
        <w:tab/>
      </w:r>
      <w:r w:rsidR="003135B0" w:rsidRPr="0011047F">
        <w:t>Asimismo, por mandato verbal de fecha 7 de agosto de 2025, la Corporación aprobó una guía de aplicación de la acordada 8.208 sobre el monitoreo del sistema de protección especial (24 horas), elaborada conjuntamente por el Poder Judicial y el Fondo de las Naciones Unidas para la Infancia, UNICEF Uruguay.</w:t>
      </w:r>
    </w:p>
    <w:p w14:paraId="3AEF92D8" w14:textId="4B41B319" w:rsidR="003135B0" w:rsidRPr="0011047F" w:rsidRDefault="0011197B" w:rsidP="00C122D8">
      <w:pPr>
        <w:pStyle w:val="SingleTxtG"/>
      </w:pPr>
      <w:r>
        <w:rPr>
          <w:bCs/>
          <w:shd w:val="clear" w:color="auto" w:fill="FFFFFF"/>
        </w:rPr>
        <w:t>93.</w:t>
      </w:r>
      <w:r>
        <w:rPr>
          <w:bCs/>
          <w:shd w:val="clear" w:color="auto" w:fill="FFFFFF"/>
        </w:rPr>
        <w:tab/>
      </w:r>
      <w:r w:rsidR="003135B0" w:rsidRPr="0011047F">
        <w:rPr>
          <w:bCs/>
          <w:shd w:val="clear" w:color="auto" w:fill="FFFFFF"/>
        </w:rPr>
        <w:t xml:space="preserve">En lo referido a los avances que se hayan producido en la investigación y enjuiciamiento de actos de tortura y otras violaciones graves de derechos humanos ocurridas durante el período comprendido entre el 13 de junio de 1968 al 28 de febrero de 1987, </w:t>
      </w:r>
      <w:r w:rsidR="003135B0" w:rsidRPr="0011047F">
        <w:rPr>
          <w:shd w:val="clear" w:color="auto" w:fill="FFFFFF"/>
        </w:rPr>
        <w:t xml:space="preserve">se adjunta informe elaborado por el Archivo Judicial de Expedientes Provenientes de la Justicia Militar (AJPROJUMI) -que tiene a su cargo la custodia, organización y control de expedientes y documentos provenientes de la justicia militar- que da cuenta de los avances en la investigación y enjuiciamiento de actos de tortura y otras violaciones graves de derechos humanos ocurridas durante el período comprendido entre el 13 de junio de 1968 al 28 de febrero de 1987, así como el estado actual de las referidas causas </w:t>
      </w:r>
      <w:r w:rsidR="003135B0" w:rsidRPr="0011047F">
        <w:rPr>
          <w:b/>
          <w:bCs/>
          <w:shd w:val="clear" w:color="auto" w:fill="FFFFFF"/>
        </w:rPr>
        <w:t>(“ANEXO H”)</w:t>
      </w:r>
      <w:r w:rsidR="003135B0" w:rsidRPr="0011047F">
        <w:rPr>
          <w:shd w:val="clear" w:color="auto" w:fill="FFFFFF"/>
        </w:rPr>
        <w:t>.</w:t>
      </w:r>
    </w:p>
    <w:p w14:paraId="13E12C0F" w14:textId="6D25626A" w:rsidR="003135B0" w:rsidRPr="0011047F" w:rsidRDefault="0011197B" w:rsidP="00C122D8">
      <w:pPr>
        <w:pStyle w:val="SingleTxtG"/>
      </w:pPr>
      <w:r>
        <w:t>94.</w:t>
      </w:r>
      <w:r>
        <w:tab/>
      </w:r>
      <w:r w:rsidR="003135B0" w:rsidRPr="0011047F">
        <w:t>El Código Penal uruguayo contiene dos disposiciones con tipos delictivos que condenan la discriminación: el artículo 149 bis que castiga la incitación al odio, desprecio o cualquier forma de violencia moral o física contra una o más personas a través de medios públicos o aptos para su difusión pública -como puede ser internet o redes sociales-, y el artículo 149 ter, que pena la efectiva comisión de actos de odio, desprecio o violencia contra una o más personas.</w:t>
      </w:r>
    </w:p>
    <w:p w14:paraId="4063E8C8" w14:textId="3EF47C51" w:rsidR="003135B0" w:rsidRPr="0011047F" w:rsidRDefault="0011197B" w:rsidP="00C122D8">
      <w:pPr>
        <w:pStyle w:val="SingleTxtG"/>
      </w:pPr>
      <w:r>
        <w:t>95.</w:t>
      </w:r>
      <w:r>
        <w:tab/>
      </w:r>
      <w:r w:rsidR="003135B0" w:rsidRPr="0011047F">
        <w:t>En ambas hipótesis, se castiga la discriminación en razón del color de piel, raza, religión, origen nacional o étnico, orientación o identidad sexual.</w:t>
      </w:r>
    </w:p>
    <w:p w14:paraId="53E61660" w14:textId="0452891A" w:rsidR="003135B0" w:rsidRPr="0011047F" w:rsidRDefault="0011197B" w:rsidP="00C122D8">
      <w:pPr>
        <w:pStyle w:val="SingleTxtG"/>
      </w:pPr>
      <w:r>
        <w:t>96.</w:t>
      </w:r>
      <w:r>
        <w:tab/>
      </w:r>
      <w:r w:rsidR="003135B0" w:rsidRPr="0011047F">
        <w:t>Complementariamente, en Uruguay existe un tipo penal específico para las organizaciones que promuevan la discriminación racial.</w:t>
      </w:r>
    </w:p>
    <w:p w14:paraId="3CF532EC" w14:textId="7574BB4F" w:rsidR="003135B0" w:rsidRPr="0011047F" w:rsidRDefault="0011197B" w:rsidP="00C122D8">
      <w:pPr>
        <w:pStyle w:val="SingleTxtG"/>
      </w:pPr>
      <w:r>
        <w:t>97.</w:t>
      </w:r>
      <w:r>
        <w:tab/>
      </w:r>
      <w:r w:rsidR="003135B0" w:rsidRPr="0011047F">
        <w:t>En efecto, el artículo 6 literal J del Decreto Ley 10.279, condena la promoción, constitución, organización o dirección de asociaciones, entes, institutos o secciones tendientes a provocar o imponer la lucha o el odio de razas, así como la participación en tales agrupaciones.</w:t>
      </w:r>
    </w:p>
    <w:p w14:paraId="25AF5D9B" w14:textId="6E77C6E6" w:rsidR="003135B0" w:rsidRPr="0011047F" w:rsidRDefault="0011197B" w:rsidP="00C122D8">
      <w:pPr>
        <w:pStyle w:val="SingleTxtG"/>
      </w:pPr>
      <w:r>
        <w:rPr>
          <w:shd w:val="clear" w:color="auto" w:fill="FFFFFF"/>
        </w:rPr>
        <w:t>98.</w:t>
      </w:r>
      <w:r>
        <w:rPr>
          <w:shd w:val="clear" w:color="auto" w:fill="FFFFFF"/>
        </w:rPr>
        <w:tab/>
      </w:r>
      <w:r w:rsidR="003135B0" w:rsidRPr="0011047F">
        <w:rPr>
          <w:shd w:val="clear" w:color="auto" w:fill="FFFFFF"/>
        </w:rPr>
        <w:t>Este tipo delictivo data en nuestra normativa desde el año 1942, dictado en ocasión de la Segunda Guerra mundial, buscándose criminalizar, de alguna manera, una parte sustancial de las ideologías racistas imperantes de la época.</w:t>
      </w:r>
    </w:p>
    <w:p w14:paraId="53A6BCED" w14:textId="49EC96F8" w:rsidR="003135B0" w:rsidRPr="0011047F" w:rsidRDefault="0011197B" w:rsidP="00C122D8">
      <w:pPr>
        <w:pStyle w:val="SingleTxtG"/>
        <w:rPr>
          <w:shd w:val="clear" w:color="auto" w:fill="FFFFD7"/>
        </w:rPr>
      </w:pPr>
      <w:r>
        <w:rPr>
          <w:shd w:val="clear" w:color="auto" w:fill="FFFFFF"/>
        </w:rPr>
        <w:t>99.</w:t>
      </w:r>
      <w:r>
        <w:rPr>
          <w:shd w:val="clear" w:color="auto" w:fill="FFFFFF"/>
        </w:rPr>
        <w:tab/>
      </w:r>
      <w:r w:rsidR="003135B0" w:rsidRPr="0011047F">
        <w:rPr>
          <w:shd w:val="clear" w:color="auto" w:fill="FFFFFF"/>
        </w:rPr>
        <w:t xml:space="preserve">Finalmente, a dicho respecto se adjunta informe elaborado por el Departamento de Estadísticas sobre procesos concluidos por los referidos delitos durante los años 2022 a 2024 </w:t>
      </w:r>
      <w:r w:rsidR="003135B0" w:rsidRPr="0011047F">
        <w:rPr>
          <w:b/>
          <w:bCs/>
          <w:shd w:val="clear" w:color="auto" w:fill="FFFFFF"/>
        </w:rPr>
        <w:t>(“ANEXO I”)</w:t>
      </w:r>
      <w:r w:rsidR="003135B0" w:rsidRPr="0011047F">
        <w:rPr>
          <w:shd w:val="clear" w:color="auto" w:fill="FFFFFF"/>
        </w:rPr>
        <w:t>.</w:t>
      </w:r>
    </w:p>
    <w:p w14:paraId="383160BA" w14:textId="026C18D4" w:rsidR="003135B0" w:rsidRPr="0011047F" w:rsidRDefault="0011197B" w:rsidP="00C122D8">
      <w:pPr>
        <w:pStyle w:val="H1G"/>
        <w:rPr>
          <w:shd w:val="clear" w:color="auto" w:fill="FFFFFF"/>
        </w:rPr>
      </w:pPr>
      <w:r>
        <w:rPr>
          <w:shd w:val="clear" w:color="auto" w:fill="FFFFFF"/>
        </w:rPr>
        <w:tab/>
      </w:r>
      <w:r>
        <w:rPr>
          <w:shd w:val="clear" w:color="auto" w:fill="FFFFFF"/>
        </w:rPr>
        <w:tab/>
        <w:t xml:space="preserve">Artículo </w:t>
      </w:r>
      <w:r w:rsidR="003135B0" w:rsidRPr="0011047F">
        <w:rPr>
          <w:shd w:val="clear" w:color="auto" w:fill="FFFFFF"/>
        </w:rPr>
        <w:t>15</w:t>
      </w:r>
    </w:p>
    <w:p w14:paraId="341F640E" w14:textId="73F5C487" w:rsidR="003135B0" w:rsidRPr="0011047F" w:rsidRDefault="0011197B" w:rsidP="00C122D8">
      <w:pPr>
        <w:pStyle w:val="SingleTxtG"/>
        <w:rPr>
          <w:shd w:val="clear" w:color="auto" w:fill="FFFFFF"/>
        </w:rPr>
      </w:pPr>
      <w:r>
        <w:t>100.</w:t>
      </w:r>
      <w:r>
        <w:tab/>
      </w:r>
      <w:r w:rsidR="003135B0" w:rsidRPr="0011047F">
        <w:t>Se encuentra a estudio de la Comisión de Constitución y Legislación de la Cámara de Senadores, un proyecto de Ley enviado por el Poder Ejecutivo que reforma el Código de Procedimiento penal.</w:t>
      </w:r>
    </w:p>
    <w:p w14:paraId="5AB0BE8A" w14:textId="1E896FCA" w:rsidR="003135B0" w:rsidRDefault="0011197B" w:rsidP="00C122D8">
      <w:pPr>
        <w:pStyle w:val="SingleTxtG"/>
      </w:pPr>
      <w:r>
        <w:t>101.</w:t>
      </w:r>
      <w:r>
        <w:tab/>
      </w:r>
      <w:r w:rsidR="003135B0" w:rsidRPr="0011047F">
        <w:t>Dentro de las modificaciones propuestas se encuentran la del artículo 64, “</w:t>
      </w:r>
      <w:r w:rsidR="003135B0" w:rsidRPr="0011047F">
        <w:rPr>
          <w:i/>
        </w:rPr>
        <w:t>Derechos y garantías del imputado</w:t>
      </w:r>
      <w:r w:rsidR="003135B0" w:rsidRPr="0011047F">
        <w:t>” (en negrita las modificaciones propuestas):</w:t>
      </w:r>
    </w:p>
    <w:tbl>
      <w:tblPr>
        <w:tblStyle w:val="TableGrid"/>
        <w:tblW w:w="751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56"/>
        <w:gridCol w:w="3757"/>
      </w:tblGrid>
      <w:tr w:rsidR="00E952B1" w:rsidRPr="002241EA" w14:paraId="64A7B168" w14:textId="77777777" w:rsidTr="006405CD">
        <w:trPr>
          <w:tblHeader/>
        </w:trPr>
        <w:tc>
          <w:tcPr>
            <w:tcW w:w="3756" w:type="dxa"/>
            <w:tcBorders>
              <w:top w:val="single" w:sz="4" w:space="0" w:color="auto"/>
              <w:bottom w:val="single" w:sz="12" w:space="0" w:color="auto"/>
            </w:tcBorders>
            <w:vAlign w:val="bottom"/>
          </w:tcPr>
          <w:p w14:paraId="7B07F863" w14:textId="55A45A26" w:rsidR="00E952B1" w:rsidRPr="002241EA" w:rsidRDefault="006405CD" w:rsidP="00F424F3">
            <w:pPr>
              <w:spacing w:before="80" w:after="80" w:line="200" w:lineRule="exact"/>
              <w:ind w:right="113"/>
              <w:rPr>
                <w:i/>
                <w:sz w:val="16"/>
              </w:rPr>
            </w:pPr>
            <w:r>
              <w:rPr>
                <w:i/>
                <w:sz w:val="16"/>
              </w:rPr>
              <w:t>Legislaci</w:t>
            </w:r>
            <w:r w:rsidR="00C82352">
              <w:rPr>
                <w:i/>
                <w:sz w:val="16"/>
              </w:rPr>
              <w:t>ón vigente</w:t>
            </w:r>
          </w:p>
        </w:tc>
        <w:tc>
          <w:tcPr>
            <w:tcW w:w="3757" w:type="dxa"/>
            <w:tcBorders>
              <w:top w:val="single" w:sz="4" w:space="0" w:color="auto"/>
              <w:bottom w:val="single" w:sz="12" w:space="0" w:color="auto"/>
            </w:tcBorders>
            <w:vAlign w:val="bottom"/>
          </w:tcPr>
          <w:p w14:paraId="7BD0E83F" w14:textId="08EE7CBA" w:rsidR="00E952B1" w:rsidRPr="00750C31" w:rsidRDefault="00750C31" w:rsidP="00750C31">
            <w:pPr>
              <w:pStyle w:val="Default"/>
              <w:spacing w:line="276" w:lineRule="auto"/>
              <w:jc w:val="both"/>
              <w:rPr>
                <w:rFonts w:ascii="Times New Roman" w:hAnsi="Times New Roman" w:cs="Times New Roman"/>
                <w:i/>
                <w:iCs/>
                <w:color w:val="auto"/>
                <w:sz w:val="16"/>
                <w:szCs w:val="16"/>
                <w:lang w:val="fr-FR"/>
              </w:rPr>
            </w:pPr>
            <w:proofErr w:type="spellStart"/>
            <w:r w:rsidRPr="00750C31">
              <w:rPr>
                <w:rFonts w:ascii="Times New Roman" w:hAnsi="Times New Roman" w:cs="Times New Roman"/>
                <w:i/>
                <w:iCs/>
                <w:color w:val="auto"/>
                <w:sz w:val="16"/>
                <w:szCs w:val="16"/>
                <w:lang w:val="fr-FR"/>
              </w:rPr>
              <w:t>Legislación</w:t>
            </w:r>
            <w:proofErr w:type="spellEnd"/>
            <w:r w:rsidRPr="00750C31">
              <w:rPr>
                <w:rFonts w:ascii="Times New Roman" w:hAnsi="Times New Roman" w:cs="Times New Roman"/>
                <w:i/>
                <w:iCs/>
                <w:color w:val="auto"/>
                <w:sz w:val="16"/>
                <w:szCs w:val="16"/>
                <w:lang w:val="fr-FR"/>
              </w:rPr>
              <w:t xml:space="preserve"> </w:t>
            </w:r>
            <w:proofErr w:type="spellStart"/>
            <w:r w:rsidRPr="00750C31">
              <w:rPr>
                <w:rFonts w:ascii="Times New Roman" w:hAnsi="Times New Roman" w:cs="Times New Roman"/>
                <w:i/>
                <w:iCs/>
                <w:color w:val="auto"/>
                <w:sz w:val="16"/>
                <w:szCs w:val="16"/>
                <w:lang w:val="fr-FR"/>
              </w:rPr>
              <w:t>vigente</w:t>
            </w:r>
            <w:proofErr w:type="spellEnd"/>
            <w:r w:rsidRPr="00750C31">
              <w:rPr>
                <w:rFonts w:ascii="Times New Roman" w:hAnsi="Times New Roman" w:cs="Times New Roman"/>
                <w:i/>
                <w:iCs/>
                <w:color w:val="auto"/>
                <w:sz w:val="16"/>
                <w:szCs w:val="16"/>
                <w:lang w:val="fr-FR"/>
              </w:rPr>
              <w:t xml:space="preserve"> </w:t>
            </w:r>
            <w:proofErr w:type="spellStart"/>
            <w:r w:rsidRPr="00750C31">
              <w:rPr>
                <w:rFonts w:ascii="Times New Roman" w:hAnsi="Times New Roman" w:cs="Times New Roman"/>
                <w:i/>
                <w:iCs/>
                <w:color w:val="auto"/>
                <w:sz w:val="16"/>
                <w:szCs w:val="16"/>
                <w:lang w:val="fr-FR"/>
              </w:rPr>
              <w:t>Proyecto</w:t>
            </w:r>
            <w:proofErr w:type="spellEnd"/>
            <w:r w:rsidRPr="00750C31">
              <w:rPr>
                <w:rFonts w:ascii="Times New Roman" w:hAnsi="Times New Roman" w:cs="Times New Roman"/>
                <w:i/>
                <w:iCs/>
                <w:color w:val="auto"/>
                <w:sz w:val="16"/>
                <w:szCs w:val="16"/>
                <w:lang w:val="fr-FR"/>
              </w:rPr>
              <w:t xml:space="preserve"> de Ley </w:t>
            </w:r>
            <w:proofErr w:type="spellStart"/>
            <w:r w:rsidRPr="00750C31">
              <w:rPr>
                <w:rFonts w:ascii="Times New Roman" w:hAnsi="Times New Roman" w:cs="Times New Roman"/>
                <w:i/>
                <w:iCs/>
                <w:color w:val="auto"/>
                <w:sz w:val="16"/>
                <w:szCs w:val="16"/>
                <w:lang w:val="fr-FR"/>
              </w:rPr>
              <w:t>remitido</w:t>
            </w:r>
            <w:proofErr w:type="spellEnd"/>
            <w:r w:rsidRPr="00750C31">
              <w:rPr>
                <w:rFonts w:ascii="Times New Roman" w:hAnsi="Times New Roman" w:cs="Times New Roman"/>
                <w:i/>
                <w:iCs/>
                <w:color w:val="auto"/>
                <w:sz w:val="16"/>
                <w:szCs w:val="16"/>
                <w:lang w:val="fr-FR"/>
              </w:rPr>
              <w:t xml:space="preserve"> </w:t>
            </w:r>
            <w:proofErr w:type="spellStart"/>
            <w:r w:rsidRPr="00750C31">
              <w:rPr>
                <w:rFonts w:ascii="Times New Roman" w:hAnsi="Times New Roman" w:cs="Times New Roman"/>
                <w:i/>
                <w:iCs/>
                <w:color w:val="auto"/>
                <w:sz w:val="16"/>
                <w:szCs w:val="16"/>
                <w:lang w:val="fr-FR"/>
              </w:rPr>
              <w:t>por</w:t>
            </w:r>
            <w:proofErr w:type="spellEnd"/>
            <w:r w:rsidRPr="00750C31">
              <w:rPr>
                <w:rFonts w:ascii="Times New Roman" w:hAnsi="Times New Roman" w:cs="Times New Roman"/>
                <w:i/>
                <w:iCs/>
                <w:color w:val="auto"/>
                <w:sz w:val="16"/>
                <w:szCs w:val="16"/>
                <w:lang w:val="fr-FR"/>
              </w:rPr>
              <w:t xml:space="preserve"> el Poder </w:t>
            </w:r>
            <w:proofErr w:type="spellStart"/>
            <w:r w:rsidRPr="00750C31">
              <w:rPr>
                <w:rFonts w:ascii="Times New Roman" w:hAnsi="Times New Roman" w:cs="Times New Roman"/>
                <w:i/>
                <w:iCs/>
                <w:color w:val="auto"/>
                <w:sz w:val="16"/>
                <w:szCs w:val="16"/>
                <w:lang w:val="fr-FR"/>
              </w:rPr>
              <w:t>Ejecutivo</w:t>
            </w:r>
            <w:proofErr w:type="spellEnd"/>
            <w:r w:rsidRPr="00750C31">
              <w:rPr>
                <w:rFonts w:ascii="Times New Roman" w:hAnsi="Times New Roman" w:cs="Times New Roman"/>
                <w:i/>
                <w:iCs/>
                <w:color w:val="auto"/>
                <w:sz w:val="16"/>
                <w:szCs w:val="16"/>
                <w:lang w:val="fr-FR"/>
              </w:rPr>
              <w:t xml:space="preserve"> (Carp. 522/2026)</w:t>
            </w:r>
          </w:p>
        </w:tc>
      </w:tr>
      <w:tr w:rsidR="00E952B1" w:rsidRPr="002241EA" w14:paraId="5100B64F" w14:textId="77777777" w:rsidTr="006405CD">
        <w:trPr>
          <w:trHeight w:hRule="exact" w:val="113"/>
          <w:tblHeader/>
        </w:trPr>
        <w:tc>
          <w:tcPr>
            <w:tcW w:w="3756" w:type="dxa"/>
            <w:tcBorders>
              <w:top w:val="single" w:sz="12" w:space="0" w:color="auto"/>
            </w:tcBorders>
            <w:vAlign w:val="bottom"/>
          </w:tcPr>
          <w:p w14:paraId="104DC59D" w14:textId="77777777" w:rsidR="00E952B1" w:rsidRPr="002241EA" w:rsidRDefault="00E952B1" w:rsidP="00F424F3">
            <w:pPr>
              <w:spacing w:before="80" w:after="80" w:line="200" w:lineRule="exact"/>
              <w:ind w:right="113"/>
              <w:rPr>
                <w:i/>
                <w:sz w:val="16"/>
              </w:rPr>
            </w:pPr>
          </w:p>
        </w:tc>
        <w:tc>
          <w:tcPr>
            <w:tcW w:w="3757" w:type="dxa"/>
            <w:tcBorders>
              <w:top w:val="single" w:sz="12" w:space="0" w:color="auto"/>
            </w:tcBorders>
            <w:vAlign w:val="bottom"/>
          </w:tcPr>
          <w:p w14:paraId="12A2E1EB" w14:textId="77777777" w:rsidR="00E952B1" w:rsidRPr="002241EA" w:rsidRDefault="00E952B1" w:rsidP="00F424F3">
            <w:pPr>
              <w:spacing w:before="80" w:after="80" w:line="200" w:lineRule="exact"/>
              <w:ind w:right="113"/>
              <w:rPr>
                <w:i/>
                <w:sz w:val="16"/>
              </w:rPr>
            </w:pPr>
          </w:p>
        </w:tc>
      </w:tr>
      <w:tr w:rsidR="00E952B1" w:rsidRPr="002241EA" w14:paraId="0F980295" w14:textId="77777777" w:rsidTr="006405CD">
        <w:trPr>
          <w:tblHeader/>
        </w:trPr>
        <w:tc>
          <w:tcPr>
            <w:tcW w:w="3756" w:type="dxa"/>
          </w:tcPr>
          <w:p w14:paraId="235EC639" w14:textId="7E61FBD0" w:rsidR="00E952B1" w:rsidRPr="00750C31" w:rsidRDefault="00750C31" w:rsidP="005B0223">
            <w:pPr>
              <w:pStyle w:val="Default"/>
              <w:spacing w:line="276" w:lineRule="auto"/>
              <w:rPr>
                <w:rFonts w:ascii="Times New Roman" w:hAnsi="Times New Roman" w:cs="Times New Roman"/>
                <w:color w:val="auto"/>
                <w:sz w:val="20"/>
                <w:szCs w:val="20"/>
                <w:lang w:val="fr-FR"/>
              </w:rPr>
            </w:pPr>
            <w:proofErr w:type="spellStart"/>
            <w:r w:rsidRPr="00750C31">
              <w:rPr>
                <w:rFonts w:ascii="Times New Roman" w:hAnsi="Times New Roman" w:cs="Times New Roman"/>
                <w:color w:val="auto"/>
                <w:sz w:val="20"/>
                <w:szCs w:val="20"/>
                <w:lang w:val="fr-FR"/>
              </w:rPr>
              <w:t>Artículo</w:t>
            </w:r>
            <w:proofErr w:type="spellEnd"/>
            <w:r w:rsidRPr="00750C31">
              <w:rPr>
                <w:rFonts w:ascii="Times New Roman" w:hAnsi="Times New Roman" w:cs="Times New Roman"/>
                <w:color w:val="auto"/>
                <w:sz w:val="20"/>
                <w:szCs w:val="20"/>
                <w:lang w:val="fr-FR"/>
              </w:rPr>
              <w:t xml:space="preserve"> 64.- (Derechos y </w:t>
            </w:r>
            <w:proofErr w:type="spellStart"/>
            <w:r w:rsidRPr="00750C31">
              <w:rPr>
                <w:rFonts w:ascii="Times New Roman" w:hAnsi="Times New Roman" w:cs="Times New Roman"/>
                <w:color w:val="auto"/>
                <w:sz w:val="20"/>
                <w:szCs w:val="20"/>
                <w:lang w:val="fr-FR"/>
              </w:rPr>
              <w:t>garantías</w:t>
            </w:r>
            <w:proofErr w:type="spellEnd"/>
            <w:r w:rsidRPr="00750C31">
              <w:rPr>
                <w:rFonts w:ascii="Times New Roman" w:hAnsi="Times New Roman" w:cs="Times New Roman"/>
                <w:color w:val="auto"/>
                <w:sz w:val="20"/>
                <w:szCs w:val="20"/>
                <w:lang w:val="fr-FR"/>
              </w:rPr>
              <w:t xml:space="preserve"> del </w:t>
            </w:r>
            <w:proofErr w:type="spellStart"/>
            <w:r w:rsidRPr="00750C31">
              <w:rPr>
                <w:rFonts w:ascii="Times New Roman" w:hAnsi="Times New Roman" w:cs="Times New Roman"/>
                <w:color w:val="auto"/>
                <w:sz w:val="20"/>
                <w:szCs w:val="20"/>
                <w:lang w:val="fr-FR"/>
              </w:rPr>
              <w:t>imputado</w:t>
            </w:r>
            <w:proofErr w:type="spellEnd"/>
            <w:r w:rsidRPr="00750C31">
              <w:rPr>
                <w:rFonts w:ascii="Times New Roman" w:hAnsi="Times New Roman" w:cs="Times New Roman"/>
                <w:color w:val="auto"/>
                <w:sz w:val="20"/>
                <w:szCs w:val="20"/>
                <w:lang w:val="fr-FR"/>
              </w:rPr>
              <w:t xml:space="preserve">). Todo </w:t>
            </w:r>
            <w:proofErr w:type="spellStart"/>
            <w:r w:rsidRPr="00750C31">
              <w:rPr>
                <w:rFonts w:ascii="Times New Roman" w:hAnsi="Times New Roman" w:cs="Times New Roman"/>
                <w:color w:val="auto"/>
                <w:sz w:val="20"/>
                <w:szCs w:val="20"/>
                <w:lang w:val="fr-FR"/>
              </w:rPr>
              <w:t>imputado</w:t>
            </w:r>
            <w:proofErr w:type="spellEnd"/>
            <w:r w:rsidRPr="00750C31">
              <w:rPr>
                <w:rFonts w:ascii="Times New Roman" w:hAnsi="Times New Roman" w:cs="Times New Roman"/>
                <w:color w:val="auto"/>
                <w:sz w:val="20"/>
                <w:szCs w:val="20"/>
                <w:lang w:val="fr-FR"/>
              </w:rPr>
              <w:t xml:space="preserve"> </w:t>
            </w:r>
            <w:proofErr w:type="spellStart"/>
            <w:r w:rsidRPr="00750C31">
              <w:rPr>
                <w:rFonts w:ascii="Times New Roman" w:hAnsi="Times New Roman" w:cs="Times New Roman"/>
                <w:color w:val="auto"/>
                <w:sz w:val="20"/>
                <w:szCs w:val="20"/>
                <w:lang w:val="fr-FR"/>
              </w:rPr>
              <w:t>podrá</w:t>
            </w:r>
            <w:proofErr w:type="spellEnd"/>
            <w:r w:rsidRPr="00750C31">
              <w:rPr>
                <w:rFonts w:ascii="Times New Roman" w:hAnsi="Times New Roman" w:cs="Times New Roman"/>
                <w:color w:val="auto"/>
                <w:sz w:val="20"/>
                <w:szCs w:val="20"/>
                <w:lang w:val="fr-FR"/>
              </w:rPr>
              <w:t xml:space="preserve"> </w:t>
            </w:r>
            <w:proofErr w:type="spellStart"/>
            <w:r w:rsidRPr="00750C31">
              <w:rPr>
                <w:rFonts w:ascii="Times New Roman" w:hAnsi="Times New Roman" w:cs="Times New Roman"/>
                <w:color w:val="auto"/>
                <w:sz w:val="20"/>
                <w:szCs w:val="20"/>
                <w:lang w:val="fr-FR"/>
              </w:rPr>
              <w:t>hacer</w:t>
            </w:r>
            <w:proofErr w:type="spellEnd"/>
            <w:r w:rsidRPr="00750C31">
              <w:rPr>
                <w:rFonts w:ascii="Times New Roman" w:hAnsi="Times New Roman" w:cs="Times New Roman"/>
                <w:color w:val="auto"/>
                <w:sz w:val="20"/>
                <w:szCs w:val="20"/>
                <w:lang w:val="fr-FR"/>
              </w:rPr>
              <w:t xml:space="preserve"> </w:t>
            </w:r>
            <w:proofErr w:type="spellStart"/>
            <w:r w:rsidRPr="00750C31">
              <w:rPr>
                <w:rFonts w:ascii="Times New Roman" w:hAnsi="Times New Roman" w:cs="Times New Roman"/>
                <w:color w:val="auto"/>
                <w:sz w:val="20"/>
                <w:szCs w:val="20"/>
                <w:lang w:val="fr-FR"/>
              </w:rPr>
              <w:t>valer</w:t>
            </w:r>
            <w:proofErr w:type="spellEnd"/>
            <w:r w:rsidRPr="00750C31">
              <w:rPr>
                <w:rFonts w:ascii="Times New Roman" w:hAnsi="Times New Roman" w:cs="Times New Roman"/>
                <w:color w:val="auto"/>
                <w:sz w:val="20"/>
                <w:szCs w:val="20"/>
                <w:lang w:val="fr-FR"/>
              </w:rPr>
              <w:t xml:space="preserve"> </w:t>
            </w:r>
            <w:proofErr w:type="spellStart"/>
            <w:r w:rsidRPr="00750C31">
              <w:rPr>
                <w:rFonts w:ascii="Times New Roman" w:hAnsi="Times New Roman" w:cs="Times New Roman"/>
                <w:color w:val="auto"/>
                <w:sz w:val="20"/>
                <w:szCs w:val="20"/>
                <w:lang w:val="fr-FR"/>
              </w:rPr>
              <w:t>hasta</w:t>
            </w:r>
            <w:proofErr w:type="spellEnd"/>
            <w:r w:rsidRPr="00750C31">
              <w:rPr>
                <w:rFonts w:ascii="Times New Roman" w:hAnsi="Times New Roman" w:cs="Times New Roman"/>
                <w:color w:val="auto"/>
                <w:sz w:val="20"/>
                <w:szCs w:val="20"/>
                <w:lang w:val="fr-FR"/>
              </w:rPr>
              <w:t xml:space="preserve"> la </w:t>
            </w:r>
            <w:proofErr w:type="spellStart"/>
            <w:r w:rsidRPr="00750C31">
              <w:rPr>
                <w:rFonts w:ascii="Times New Roman" w:hAnsi="Times New Roman" w:cs="Times New Roman"/>
                <w:color w:val="auto"/>
                <w:sz w:val="20"/>
                <w:szCs w:val="20"/>
                <w:lang w:val="fr-FR"/>
              </w:rPr>
              <w:t>terminación</w:t>
            </w:r>
            <w:proofErr w:type="spellEnd"/>
            <w:r w:rsidRPr="00750C31">
              <w:rPr>
                <w:rFonts w:ascii="Times New Roman" w:hAnsi="Times New Roman" w:cs="Times New Roman"/>
                <w:color w:val="auto"/>
                <w:sz w:val="20"/>
                <w:szCs w:val="20"/>
                <w:lang w:val="fr-FR"/>
              </w:rPr>
              <w:t xml:space="preserve"> del </w:t>
            </w:r>
            <w:proofErr w:type="spellStart"/>
            <w:r w:rsidRPr="00750C31">
              <w:rPr>
                <w:rFonts w:ascii="Times New Roman" w:hAnsi="Times New Roman" w:cs="Times New Roman"/>
                <w:color w:val="auto"/>
                <w:sz w:val="20"/>
                <w:szCs w:val="20"/>
                <w:lang w:val="fr-FR"/>
              </w:rPr>
              <w:t>proceso</w:t>
            </w:r>
            <w:proofErr w:type="spellEnd"/>
            <w:r w:rsidRPr="00750C31">
              <w:rPr>
                <w:rFonts w:ascii="Times New Roman" w:hAnsi="Times New Roman" w:cs="Times New Roman"/>
                <w:color w:val="auto"/>
                <w:sz w:val="20"/>
                <w:szCs w:val="20"/>
                <w:lang w:val="fr-FR"/>
              </w:rPr>
              <w:t xml:space="preserve">, los derechos y </w:t>
            </w:r>
            <w:proofErr w:type="spellStart"/>
            <w:r w:rsidRPr="00750C31">
              <w:rPr>
                <w:rFonts w:ascii="Times New Roman" w:hAnsi="Times New Roman" w:cs="Times New Roman"/>
                <w:color w:val="auto"/>
                <w:sz w:val="20"/>
                <w:szCs w:val="20"/>
                <w:lang w:val="fr-FR"/>
              </w:rPr>
              <w:t>garantías</w:t>
            </w:r>
            <w:proofErr w:type="spellEnd"/>
            <w:r w:rsidRPr="00750C31">
              <w:rPr>
                <w:rFonts w:ascii="Times New Roman" w:hAnsi="Times New Roman" w:cs="Times New Roman"/>
                <w:color w:val="auto"/>
                <w:sz w:val="20"/>
                <w:szCs w:val="20"/>
                <w:lang w:val="fr-FR"/>
              </w:rPr>
              <w:t xml:space="preserve"> que le </w:t>
            </w:r>
            <w:proofErr w:type="spellStart"/>
            <w:r w:rsidRPr="00750C31">
              <w:rPr>
                <w:rFonts w:ascii="Times New Roman" w:hAnsi="Times New Roman" w:cs="Times New Roman"/>
                <w:color w:val="auto"/>
                <w:sz w:val="20"/>
                <w:szCs w:val="20"/>
                <w:lang w:val="fr-FR"/>
              </w:rPr>
              <w:t>confieren</w:t>
            </w:r>
            <w:proofErr w:type="spellEnd"/>
            <w:r w:rsidRPr="00750C31">
              <w:rPr>
                <w:rFonts w:ascii="Times New Roman" w:hAnsi="Times New Roman" w:cs="Times New Roman"/>
                <w:color w:val="auto"/>
                <w:sz w:val="20"/>
                <w:szCs w:val="20"/>
                <w:lang w:val="fr-FR"/>
              </w:rPr>
              <w:t xml:space="preserve"> la </w:t>
            </w:r>
            <w:proofErr w:type="spellStart"/>
            <w:r w:rsidRPr="00750C31">
              <w:rPr>
                <w:rFonts w:ascii="Times New Roman" w:hAnsi="Times New Roman" w:cs="Times New Roman"/>
                <w:color w:val="auto"/>
                <w:sz w:val="20"/>
                <w:szCs w:val="20"/>
                <w:lang w:val="fr-FR"/>
              </w:rPr>
              <w:t>Constitución</w:t>
            </w:r>
            <w:proofErr w:type="spellEnd"/>
            <w:r w:rsidRPr="00750C31">
              <w:rPr>
                <w:rFonts w:ascii="Times New Roman" w:hAnsi="Times New Roman" w:cs="Times New Roman"/>
                <w:color w:val="auto"/>
                <w:sz w:val="20"/>
                <w:szCs w:val="20"/>
                <w:lang w:val="fr-FR"/>
              </w:rPr>
              <w:t xml:space="preserve"> de la República y las </w:t>
            </w:r>
            <w:proofErr w:type="spellStart"/>
            <w:r w:rsidRPr="00750C31">
              <w:rPr>
                <w:rFonts w:ascii="Times New Roman" w:hAnsi="Times New Roman" w:cs="Times New Roman"/>
                <w:color w:val="auto"/>
                <w:sz w:val="20"/>
                <w:szCs w:val="20"/>
                <w:lang w:val="fr-FR"/>
              </w:rPr>
              <w:t>leyes</w:t>
            </w:r>
            <w:proofErr w:type="spellEnd"/>
            <w:r w:rsidRPr="00750C31">
              <w:rPr>
                <w:rFonts w:ascii="Times New Roman" w:hAnsi="Times New Roman" w:cs="Times New Roman"/>
                <w:color w:val="auto"/>
                <w:sz w:val="20"/>
                <w:szCs w:val="20"/>
                <w:lang w:val="fr-FR"/>
              </w:rPr>
              <w:t xml:space="preserve">. </w:t>
            </w:r>
          </w:p>
        </w:tc>
        <w:tc>
          <w:tcPr>
            <w:tcW w:w="3757" w:type="dxa"/>
          </w:tcPr>
          <w:p w14:paraId="70C9B569" w14:textId="77777777" w:rsidR="00326B0B" w:rsidRPr="00326B0B" w:rsidRDefault="00326B0B" w:rsidP="00326B0B">
            <w:pPr>
              <w:pStyle w:val="Default"/>
              <w:spacing w:line="276" w:lineRule="auto"/>
              <w:rPr>
                <w:rFonts w:ascii="Times New Roman" w:hAnsi="Times New Roman" w:cs="Times New Roman"/>
                <w:color w:val="auto"/>
                <w:sz w:val="20"/>
                <w:szCs w:val="20"/>
                <w:lang w:val="fr-FR"/>
              </w:rPr>
            </w:pPr>
            <w:proofErr w:type="spellStart"/>
            <w:r w:rsidRPr="00326B0B">
              <w:rPr>
                <w:rFonts w:ascii="Times New Roman" w:hAnsi="Times New Roman" w:cs="Times New Roman"/>
                <w:color w:val="auto"/>
                <w:sz w:val="20"/>
                <w:szCs w:val="20"/>
                <w:lang w:val="fr-FR"/>
              </w:rPr>
              <w:t>Artículo</w:t>
            </w:r>
            <w:proofErr w:type="spellEnd"/>
            <w:r w:rsidRPr="00326B0B">
              <w:rPr>
                <w:rFonts w:ascii="Times New Roman" w:hAnsi="Times New Roman" w:cs="Times New Roman"/>
                <w:color w:val="auto"/>
                <w:sz w:val="20"/>
                <w:szCs w:val="20"/>
                <w:lang w:val="fr-FR"/>
              </w:rPr>
              <w:t xml:space="preserve"> 64 (Derechos y </w:t>
            </w:r>
            <w:proofErr w:type="spellStart"/>
            <w:r w:rsidRPr="00326B0B">
              <w:rPr>
                <w:rFonts w:ascii="Times New Roman" w:hAnsi="Times New Roman" w:cs="Times New Roman"/>
                <w:color w:val="auto"/>
                <w:sz w:val="20"/>
                <w:szCs w:val="20"/>
                <w:lang w:val="fr-FR"/>
              </w:rPr>
              <w:t>garantías</w:t>
            </w:r>
            <w:proofErr w:type="spellEnd"/>
            <w:r w:rsidRPr="00326B0B">
              <w:rPr>
                <w:rFonts w:ascii="Times New Roman" w:hAnsi="Times New Roman" w:cs="Times New Roman"/>
                <w:color w:val="auto"/>
                <w:sz w:val="20"/>
                <w:szCs w:val="20"/>
                <w:lang w:val="fr-FR"/>
              </w:rPr>
              <w:t xml:space="preserve"> del </w:t>
            </w:r>
            <w:proofErr w:type="spellStart"/>
            <w:r w:rsidRPr="00326B0B">
              <w:rPr>
                <w:rFonts w:ascii="Times New Roman" w:hAnsi="Times New Roman" w:cs="Times New Roman"/>
                <w:color w:val="auto"/>
                <w:sz w:val="20"/>
                <w:szCs w:val="20"/>
                <w:lang w:val="fr-FR"/>
              </w:rPr>
              <w:t>imputado</w:t>
            </w:r>
            <w:proofErr w:type="spellEnd"/>
            <w:r w:rsidRPr="00326B0B">
              <w:rPr>
                <w:rFonts w:ascii="Times New Roman" w:hAnsi="Times New Roman" w:cs="Times New Roman"/>
                <w:color w:val="auto"/>
                <w:sz w:val="20"/>
                <w:szCs w:val="20"/>
                <w:lang w:val="fr-FR"/>
              </w:rPr>
              <w:t xml:space="preserve">).- Todo </w:t>
            </w:r>
            <w:proofErr w:type="spellStart"/>
            <w:r w:rsidRPr="00326B0B">
              <w:rPr>
                <w:rFonts w:ascii="Times New Roman" w:hAnsi="Times New Roman" w:cs="Times New Roman"/>
                <w:color w:val="auto"/>
                <w:sz w:val="20"/>
                <w:szCs w:val="20"/>
                <w:lang w:val="fr-FR"/>
              </w:rPr>
              <w:t>imputado</w:t>
            </w:r>
            <w:proofErr w:type="spellEnd"/>
            <w:r w:rsidRPr="00326B0B">
              <w:rPr>
                <w:rFonts w:ascii="Times New Roman" w:hAnsi="Times New Roman" w:cs="Times New Roman"/>
                <w:color w:val="auto"/>
                <w:sz w:val="20"/>
                <w:szCs w:val="20"/>
                <w:lang w:val="fr-FR"/>
              </w:rPr>
              <w:t xml:space="preserve"> </w:t>
            </w:r>
            <w:proofErr w:type="spellStart"/>
            <w:r w:rsidRPr="00326B0B">
              <w:rPr>
                <w:rFonts w:ascii="Times New Roman" w:hAnsi="Times New Roman" w:cs="Times New Roman"/>
                <w:color w:val="auto"/>
                <w:sz w:val="20"/>
                <w:szCs w:val="20"/>
                <w:lang w:val="fr-FR"/>
              </w:rPr>
              <w:t>podrá</w:t>
            </w:r>
            <w:proofErr w:type="spellEnd"/>
            <w:r w:rsidRPr="00326B0B">
              <w:rPr>
                <w:rFonts w:ascii="Times New Roman" w:hAnsi="Times New Roman" w:cs="Times New Roman"/>
                <w:color w:val="auto"/>
                <w:sz w:val="20"/>
                <w:szCs w:val="20"/>
                <w:lang w:val="fr-FR"/>
              </w:rPr>
              <w:t xml:space="preserve"> </w:t>
            </w:r>
            <w:proofErr w:type="spellStart"/>
            <w:r w:rsidRPr="00326B0B">
              <w:rPr>
                <w:rFonts w:ascii="Times New Roman" w:hAnsi="Times New Roman" w:cs="Times New Roman"/>
                <w:color w:val="auto"/>
                <w:sz w:val="20"/>
                <w:szCs w:val="20"/>
                <w:lang w:val="fr-FR"/>
              </w:rPr>
              <w:t>hacer</w:t>
            </w:r>
            <w:proofErr w:type="spellEnd"/>
            <w:r w:rsidRPr="00326B0B">
              <w:rPr>
                <w:rFonts w:ascii="Times New Roman" w:hAnsi="Times New Roman" w:cs="Times New Roman"/>
                <w:color w:val="auto"/>
                <w:sz w:val="20"/>
                <w:szCs w:val="20"/>
                <w:lang w:val="fr-FR"/>
              </w:rPr>
              <w:t xml:space="preserve"> </w:t>
            </w:r>
            <w:proofErr w:type="spellStart"/>
            <w:r w:rsidRPr="00326B0B">
              <w:rPr>
                <w:rFonts w:ascii="Times New Roman" w:hAnsi="Times New Roman" w:cs="Times New Roman"/>
                <w:color w:val="auto"/>
                <w:sz w:val="20"/>
                <w:szCs w:val="20"/>
                <w:lang w:val="fr-FR"/>
              </w:rPr>
              <w:t>valer</w:t>
            </w:r>
            <w:proofErr w:type="spellEnd"/>
            <w:r w:rsidRPr="00326B0B">
              <w:rPr>
                <w:rFonts w:ascii="Times New Roman" w:hAnsi="Times New Roman" w:cs="Times New Roman"/>
                <w:color w:val="auto"/>
                <w:sz w:val="20"/>
                <w:szCs w:val="20"/>
                <w:lang w:val="fr-FR"/>
              </w:rPr>
              <w:t xml:space="preserve"> </w:t>
            </w:r>
            <w:proofErr w:type="spellStart"/>
            <w:r w:rsidRPr="00326B0B">
              <w:rPr>
                <w:rFonts w:ascii="Times New Roman" w:hAnsi="Times New Roman" w:cs="Times New Roman"/>
                <w:color w:val="auto"/>
                <w:sz w:val="20"/>
                <w:szCs w:val="20"/>
                <w:lang w:val="fr-FR"/>
              </w:rPr>
              <w:t>hasta</w:t>
            </w:r>
            <w:proofErr w:type="spellEnd"/>
            <w:r w:rsidRPr="00326B0B">
              <w:rPr>
                <w:rFonts w:ascii="Times New Roman" w:hAnsi="Times New Roman" w:cs="Times New Roman"/>
                <w:color w:val="auto"/>
                <w:sz w:val="20"/>
                <w:szCs w:val="20"/>
                <w:lang w:val="fr-FR"/>
              </w:rPr>
              <w:t xml:space="preserve"> la </w:t>
            </w:r>
            <w:proofErr w:type="spellStart"/>
            <w:r w:rsidRPr="00326B0B">
              <w:rPr>
                <w:rFonts w:ascii="Times New Roman" w:hAnsi="Times New Roman" w:cs="Times New Roman"/>
                <w:color w:val="auto"/>
                <w:sz w:val="20"/>
                <w:szCs w:val="20"/>
                <w:lang w:val="fr-FR"/>
              </w:rPr>
              <w:t>terminación</w:t>
            </w:r>
            <w:proofErr w:type="spellEnd"/>
            <w:r w:rsidRPr="00326B0B">
              <w:rPr>
                <w:rFonts w:ascii="Times New Roman" w:hAnsi="Times New Roman" w:cs="Times New Roman"/>
                <w:color w:val="auto"/>
                <w:sz w:val="20"/>
                <w:szCs w:val="20"/>
                <w:lang w:val="fr-FR"/>
              </w:rPr>
              <w:t xml:space="preserve"> del </w:t>
            </w:r>
            <w:proofErr w:type="spellStart"/>
            <w:r w:rsidRPr="00326B0B">
              <w:rPr>
                <w:rFonts w:ascii="Times New Roman" w:hAnsi="Times New Roman" w:cs="Times New Roman"/>
                <w:color w:val="auto"/>
                <w:sz w:val="20"/>
                <w:szCs w:val="20"/>
                <w:lang w:val="fr-FR"/>
              </w:rPr>
              <w:t>proceso</w:t>
            </w:r>
            <w:proofErr w:type="spellEnd"/>
            <w:r w:rsidRPr="00326B0B">
              <w:rPr>
                <w:rFonts w:ascii="Times New Roman" w:hAnsi="Times New Roman" w:cs="Times New Roman"/>
                <w:color w:val="auto"/>
                <w:sz w:val="20"/>
                <w:szCs w:val="20"/>
                <w:lang w:val="fr-FR"/>
              </w:rPr>
              <w:t xml:space="preserve">, los derechos y </w:t>
            </w:r>
            <w:proofErr w:type="spellStart"/>
            <w:r w:rsidRPr="00326B0B">
              <w:rPr>
                <w:rFonts w:ascii="Times New Roman" w:hAnsi="Times New Roman" w:cs="Times New Roman"/>
                <w:color w:val="auto"/>
                <w:sz w:val="20"/>
                <w:szCs w:val="20"/>
                <w:lang w:val="fr-FR"/>
              </w:rPr>
              <w:t>garantías</w:t>
            </w:r>
            <w:proofErr w:type="spellEnd"/>
            <w:r w:rsidRPr="00326B0B">
              <w:rPr>
                <w:rFonts w:ascii="Times New Roman" w:hAnsi="Times New Roman" w:cs="Times New Roman"/>
                <w:color w:val="auto"/>
                <w:sz w:val="20"/>
                <w:szCs w:val="20"/>
                <w:lang w:val="fr-FR"/>
              </w:rPr>
              <w:t xml:space="preserve"> que le </w:t>
            </w:r>
            <w:proofErr w:type="spellStart"/>
            <w:r w:rsidRPr="00326B0B">
              <w:rPr>
                <w:rFonts w:ascii="Times New Roman" w:hAnsi="Times New Roman" w:cs="Times New Roman"/>
                <w:color w:val="auto"/>
                <w:sz w:val="20"/>
                <w:szCs w:val="20"/>
                <w:lang w:val="fr-FR"/>
              </w:rPr>
              <w:t>confieren</w:t>
            </w:r>
            <w:proofErr w:type="spellEnd"/>
            <w:r w:rsidRPr="00326B0B">
              <w:rPr>
                <w:rFonts w:ascii="Times New Roman" w:hAnsi="Times New Roman" w:cs="Times New Roman"/>
                <w:color w:val="auto"/>
                <w:sz w:val="20"/>
                <w:szCs w:val="20"/>
                <w:lang w:val="fr-FR"/>
              </w:rPr>
              <w:t xml:space="preserve"> la </w:t>
            </w:r>
            <w:proofErr w:type="spellStart"/>
            <w:r w:rsidRPr="00326B0B">
              <w:rPr>
                <w:rFonts w:ascii="Times New Roman" w:hAnsi="Times New Roman" w:cs="Times New Roman"/>
                <w:color w:val="auto"/>
                <w:sz w:val="20"/>
                <w:szCs w:val="20"/>
                <w:lang w:val="fr-FR"/>
              </w:rPr>
              <w:t>Constitución</w:t>
            </w:r>
            <w:proofErr w:type="spellEnd"/>
            <w:r w:rsidRPr="00326B0B">
              <w:rPr>
                <w:rFonts w:ascii="Times New Roman" w:hAnsi="Times New Roman" w:cs="Times New Roman"/>
                <w:color w:val="auto"/>
                <w:sz w:val="20"/>
                <w:szCs w:val="20"/>
                <w:lang w:val="fr-FR"/>
              </w:rPr>
              <w:t xml:space="preserve"> de la República y las </w:t>
            </w:r>
            <w:proofErr w:type="spellStart"/>
            <w:r w:rsidRPr="00326B0B">
              <w:rPr>
                <w:rFonts w:ascii="Times New Roman" w:hAnsi="Times New Roman" w:cs="Times New Roman"/>
                <w:color w:val="auto"/>
                <w:sz w:val="20"/>
                <w:szCs w:val="20"/>
                <w:lang w:val="fr-FR"/>
              </w:rPr>
              <w:t>leyes</w:t>
            </w:r>
            <w:proofErr w:type="spellEnd"/>
            <w:r w:rsidRPr="00326B0B">
              <w:rPr>
                <w:rFonts w:ascii="Times New Roman" w:hAnsi="Times New Roman" w:cs="Times New Roman"/>
                <w:color w:val="auto"/>
                <w:sz w:val="20"/>
                <w:szCs w:val="20"/>
                <w:lang w:val="fr-FR"/>
              </w:rPr>
              <w:t xml:space="preserve">. </w:t>
            </w:r>
          </w:p>
          <w:p w14:paraId="05E7442A" w14:textId="05B7A1E0" w:rsidR="00E952B1" w:rsidRPr="00623B66" w:rsidRDefault="00E952B1" w:rsidP="00F424F3">
            <w:pPr>
              <w:spacing w:before="40" w:after="120"/>
              <w:ind w:right="113"/>
              <w:jc w:val="right"/>
            </w:pPr>
          </w:p>
        </w:tc>
      </w:tr>
      <w:tr w:rsidR="00E952B1" w:rsidRPr="002241EA" w14:paraId="5218513F" w14:textId="77777777" w:rsidTr="006405CD">
        <w:trPr>
          <w:tblHeader/>
        </w:trPr>
        <w:tc>
          <w:tcPr>
            <w:tcW w:w="3756" w:type="dxa"/>
          </w:tcPr>
          <w:p w14:paraId="64F47C07" w14:textId="0B8F7C09" w:rsidR="00750C31" w:rsidRPr="00750C31" w:rsidRDefault="00750C31" w:rsidP="00750C31">
            <w:pPr>
              <w:pStyle w:val="Default"/>
              <w:spacing w:line="276" w:lineRule="auto"/>
              <w:jc w:val="both"/>
              <w:rPr>
                <w:rFonts w:ascii="Times New Roman" w:hAnsi="Times New Roman" w:cs="Times New Roman"/>
                <w:color w:val="auto"/>
                <w:sz w:val="20"/>
                <w:szCs w:val="20"/>
                <w:lang w:val="fr-FR"/>
              </w:rPr>
            </w:pPr>
            <w:r w:rsidRPr="00750C31">
              <w:rPr>
                <w:rFonts w:ascii="Times New Roman" w:hAnsi="Times New Roman" w:cs="Times New Roman"/>
                <w:color w:val="auto"/>
                <w:sz w:val="20"/>
                <w:szCs w:val="20"/>
                <w:lang w:val="fr-FR"/>
              </w:rPr>
              <w:t xml:space="preserve">Entre </w:t>
            </w:r>
            <w:proofErr w:type="spellStart"/>
            <w:r w:rsidRPr="00750C31">
              <w:rPr>
                <w:rFonts w:ascii="Times New Roman" w:hAnsi="Times New Roman" w:cs="Times New Roman"/>
                <w:color w:val="auto"/>
                <w:sz w:val="20"/>
                <w:szCs w:val="20"/>
                <w:lang w:val="fr-FR"/>
              </w:rPr>
              <w:t>otros</w:t>
            </w:r>
            <w:proofErr w:type="spellEnd"/>
            <w:r w:rsidRPr="00750C31">
              <w:rPr>
                <w:rFonts w:ascii="Times New Roman" w:hAnsi="Times New Roman" w:cs="Times New Roman"/>
                <w:color w:val="auto"/>
                <w:sz w:val="20"/>
                <w:szCs w:val="20"/>
                <w:lang w:val="fr-FR"/>
              </w:rPr>
              <w:t xml:space="preserve">, </w:t>
            </w:r>
            <w:proofErr w:type="spellStart"/>
            <w:r w:rsidRPr="00750C31">
              <w:rPr>
                <w:rFonts w:ascii="Times New Roman" w:hAnsi="Times New Roman" w:cs="Times New Roman"/>
                <w:color w:val="auto"/>
                <w:sz w:val="20"/>
                <w:szCs w:val="20"/>
                <w:lang w:val="fr-FR"/>
              </w:rPr>
              <w:t>tendrá</w:t>
            </w:r>
            <w:proofErr w:type="spellEnd"/>
            <w:r w:rsidRPr="00750C31">
              <w:rPr>
                <w:rFonts w:ascii="Times New Roman" w:hAnsi="Times New Roman" w:cs="Times New Roman"/>
                <w:color w:val="auto"/>
                <w:sz w:val="20"/>
                <w:szCs w:val="20"/>
                <w:lang w:val="fr-FR"/>
              </w:rPr>
              <w:t xml:space="preserve"> derecho a: </w:t>
            </w:r>
          </w:p>
          <w:p w14:paraId="55A7BA43" w14:textId="2BCBE1A3" w:rsidR="00E952B1" w:rsidRPr="00750C31" w:rsidRDefault="00750C31" w:rsidP="00750C31">
            <w:pPr>
              <w:pStyle w:val="Default"/>
              <w:spacing w:line="276" w:lineRule="auto"/>
              <w:jc w:val="both"/>
              <w:rPr>
                <w:rFonts w:ascii="Times New Roman" w:hAnsi="Times New Roman" w:cs="Times New Roman"/>
                <w:color w:val="auto"/>
                <w:sz w:val="20"/>
                <w:szCs w:val="20"/>
                <w:lang w:val="fr-FR"/>
              </w:rPr>
            </w:pPr>
            <w:r w:rsidRPr="00750C31">
              <w:rPr>
                <w:rFonts w:ascii="Times New Roman" w:hAnsi="Times New Roman" w:cs="Times New Roman"/>
                <w:color w:val="auto"/>
                <w:sz w:val="20"/>
                <w:szCs w:val="20"/>
                <w:lang w:val="fr-FR"/>
              </w:rPr>
              <w:t xml:space="preserve">a) no </w:t>
            </w:r>
            <w:proofErr w:type="spellStart"/>
            <w:r w:rsidRPr="00750C31">
              <w:rPr>
                <w:rFonts w:ascii="Times New Roman" w:hAnsi="Times New Roman" w:cs="Times New Roman"/>
                <w:color w:val="auto"/>
                <w:sz w:val="20"/>
                <w:szCs w:val="20"/>
                <w:lang w:val="fr-FR"/>
              </w:rPr>
              <w:t>ser</w:t>
            </w:r>
            <w:proofErr w:type="spellEnd"/>
            <w:r w:rsidRPr="00750C31">
              <w:rPr>
                <w:rFonts w:ascii="Times New Roman" w:hAnsi="Times New Roman" w:cs="Times New Roman"/>
                <w:color w:val="auto"/>
                <w:sz w:val="20"/>
                <w:szCs w:val="20"/>
                <w:lang w:val="fr-FR"/>
              </w:rPr>
              <w:t xml:space="preserve"> </w:t>
            </w:r>
            <w:proofErr w:type="spellStart"/>
            <w:r w:rsidRPr="00750C31">
              <w:rPr>
                <w:rFonts w:ascii="Times New Roman" w:hAnsi="Times New Roman" w:cs="Times New Roman"/>
                <w:color w:val="auto"/>
                <w:sz w:val="20"/>
                <w:szCs w:val="20"/>
                <w:lang w:val="fr-FR"/>
              </w:rPr>
              <w:t>sometido</w:t>
            </w:r>
            <w:proofErr w:type="spellEnd"/>
            <w:r w:rsidRPr="00750C31">
              <w:rPr>
                <w:rFonts w:ascii="Times New Roman" w:hAnsi="Times New Roman" w:cs="Times New Roman"/>
                <w:color w:val="auto"/>
                <w:sz w:val="20"/>
                <w:szCs w:val="20"/>
                <w:lang w:val="fr-FR"/>
              </w:rPr>
              <w:t xml:space="preserve"> a tortura ni </w:t>
            </w:r>
            <w:proofErr w:type="spellStart"/>
            <w:r w:rsidRPr="00750C31">
              <w:rPr>
                <w:rFonts w:ascii="Times New Roman" w:hAnsi="Times New Roman" w:cs="Times New Roman"/>
                <w:color w:val="auto"/>
                <w:sz w:val="20"/>
                <w:szCs w:val="20"/>
                <w:lang w:val="fr-FR"/>
              </w:rPr>
              <w:t>a</w:t>
            </w:r>
            <w:proofErr w:type="spellEnd"/>
            <w:r w:rsidRPr="00750C31">
              <w:rPr>
                <w:rFonts w:ascii="Times New Roman" w:hAnsi="Times New Roman" w:cs="Times New Roman"/>
                <w:color w:val="auto"/>
                <w:sz w:val="20"/>
                <w:szCs w:val="20"/>
                <w:lang w:val="fr-FR"/>
              </w:rPr>
              <w:t xml:space="preserve"> </w:t>
            </w:r>
            <w:proofErr w:type="spellStart"/>
            <w:r w:rsidRPr="00750C31">
              <w:rPr>
                <w:rFonts w:ascii="Times New Roman" w:hAnsi="Times New Roman" w:cs="Times New Roman"/>
                <w:color w:val="auto"/>
                <w:sz w:val="20"/>
                <w:szCs w:val="20"/>
                <w:lang w:val="fr-FR"/>
              </w:rPr>
              <w:t>otros</w:t>
            </w:r>
            <w:proofErr w:type="spellEnd"/>
            <w:r w:rsidRPr="00750C31">
              <w:rPr>
                <w:rFonts w:ascii="Times New Roman" w:hAnsi="Times New Roman" w:cs="Times New Roman"/>
                <w:color w:val="auto"/>
                <w:sz w:val="20"/>
                <w:szCs w:val="20"/>
                <w:lang w:val="fr-FR"/>
              </w:rPr>
              <w:t xml:space="preserve"> </w:t>
            </w:r>
            <w:proofErr w:type="spellStart"/>
            <w:r w:rsidRPr="00750C31">
              <w:rPr>
                <w:rFonts w:ascii="Times New Roman" w:hAnsi="Times New Roman" w:cs="Times New Roman"/>
                <w:color w:val="auto"/>
                <w:sz w:val="20"/>
                <w:szCs w:val="20"/>
                <w:lang w:val="fr-FR"/>
              </w:rPr>
              <w:t>tratos</w:t>
            </w:r>
            <w:proofErr w:type="spellEnd"/>
            <w:r w:rsidRPr="00750C31">
              <w:rPr>
                <w:rFonts w:ascii="Times New Roman" w:hAnsi="Times New Roman" w:cs="Times New Roman"/>
                <w:color w:val="auto"/>
                <w:sz w:val="20"/>
                <w:szCs w:val="20"/>
                <w:lang w:val="fr-FR"/>
              </w:rPr>
              <w:t xml:space="preserve"> </w:t>
            </w:r>
            <w:proofErr w:type="spellStart"/>
            <w:r w:rsidRPr="00750C31">
              <w:rPr>
                <w:rFonts w:ascii="Times New Roman" w:hAnsi="Times New Roman" w:cs="Times New Roman"/>
                <w:color w:val="auto"/>
                <w:sz w:val="20"/>
                <w:szCs w:val="20"/>
                <w:lang w:val="fr-FR"/>
              </w:rPr>
              <w:t>crueles</w:t>
            </w:r>
            <w:proofErr w:type="spellEnd"/>
            <w:r w:rsidRPr="00750C31">
              <w:rPr>
                <w:rFonts w:ascii="Times New Roman" w:hAnsi="Times New Roman" w:cs="Times New Roman"/>
                <w:color w:val="auto"/>
                <w:sz w:val="20"/>
                <w:szCs w:val="20"/>
                <w:lang w:val="fr-FR"/>
              </w:rPr>
              <w:t xml:space="preserve">, </w:t>
            </w:r>
            <w:proofErr w:type="spellStart"/>
            <w:r w:rsidRPr="00750C31">
              <w:rPr>
                <w:rFonts w:ascii="Times New Roman" w:hAnsi="Times New Roman" w:cs="Times New Roman"/>
                <w:color w:val="auto"/>
                <w:sz w:val="20"/>
                <w:szCs w:val="20"/>
                <w:lang w:val="fr-FR"/>
              </w:rPr>
              <w:t>inhumanos</w:t>
            </w:r>
            <w:proofErr w:type="spellEnd"/>
            <w:r w:rsidRPr="00750C31">
              <w:rPr>
                <w:rFonts w:ascii="Times New Roman" w:hAnsi="Times New Roman" w:cs="Times New Roman"/>
                <w:color w:val="auto"/>
                <w:sz w:val="20"/>
                <w:szCs w:val="20"/>
                <w:lang w:val="fr-FR"/>
              </w:rPr>
              <w:t xml:space="preserve"> o </w:t>
            </w:r>
            <w:proofErr w:type="spellStart"/>
            <w:r w:rsidRPr="00750C31">
              <w:rPr>
                <w:rFonts w:ascii="Times New Roman" w:hAnsi="Times New Roman" w:cs="Times New Roman"/>
                <w:color w:val="auto"/>
                <w:sz w:val="20"/>
                <w:szCs w:val="20"/>
                <w:lang w:val="fr-FR"/>
              </w:rPr>
              <w:t>degradantes</w:t>
            </w:r>
            <w:proofErr w:type="spellEnd"/>
            <w:r w:rsidRPr="00750C31">
              <w:rPr>
                <w:rFonts w:ascii="Times New Roman" w:hAnsi="Times New Roman" w:cs="Times New Roman"/>
                <w:color w:val="auto"/>
                <w:sz w:val="20"/>
                <w:szCs w:val="20"/>
                <w:lang w:val="fr-FR"/>
              </w:rPr>
              <w:t xml:space="preserve">; </w:t>
            </w:r>
          </w:p>
        </w:tc>
        <w:tc>
          <w:tcPr>
            <w:tcW w:w="3757" w:type="dxa"/>
          </w:tcPr>
          <w:p w14:paraId="16111558" w14:textId="77777777" w:rsidR="00326B0B" w:rsidRPr="00326B0B" w:rsidRDefault="00326B0B" w:rsidP="00326B0B">
            <w:pPr>
              <w:pStyle w:val="Default"/>
              <w:spacing w:line="276" w:lineRule="auto"/>
              <w:ind w:right="-522"/>
              <w:jc w:val="both"/>
              <w:rPr>
                <w:rFonts w:ascii="Times New Roman" w:hAnsi="Times New Roman" w:cs="Times New Roman"/>
                <w:color w:val="auto"/>
                <w:sz w:val="20"/>
                <w:szCs w:val="20"/>
                <w:lang w:val="fr-FR"/>
              </w:rPr>
            </w:pPr>
            <w:r w:rsidRPr="00326B0B">
              <w:rPr>
                <w:rFonts w:ascii="Times New Roman" w:hAnsi="Times New Roman" w:cs="Times New Roman"/>
                <w:color w:val="auto"/>
                <w:sz w:val="20"/>
                <w:szCs w:val="20"/>
                <w:lang w:val="fr-FR"/>
              </w:rPr>
              <w:t xml:space="preserve">Entre </w:t>
            </w:r>
            <w:proofErr w:type="spellStart"/>
            <w:r w:rsidRPr="00326B0B">
              <w:rPr>
                <w:rFonts w:ascii="Times New Roman" w:hAnsi="Times New Roman" w:cs="Times New Roman"/>
                <w:color w:val="auto"/>
                <w:sz w:val="20"/>
                <w:szCs w:val="20"/>
                <w:lang w:val="fr-FR"/>
              </w:rPr>
              <w:t>otros</w:t>
            </w:r>
            <w:proofErr w:type="spellEnd"/>
            <w:r w:rsidRPr="00326B0B">
              <w:rPr>
                <w:rFonts w:ascii="Times New Roman" w:hAnsi="Times New Roman" w:cs="Times New Roman"/>
                <w:color w:val="auto"/>
                <w:sz w:val="20"/>
                <w:szCs w:val="20"/>
                <w:lang w:val="fr-FR"/>
              </w:rPr>
              <w:t xml:space="preserve">, </w:t>
            </w:r>
            <w:proofErr w:type="spellStart"/>
            <w:r w:rsidRPr="00326B0B">
              <w:rPr>
                <w:rFonts w:ascii="Times New Roman" w:hAnsi="Times New Roman" w:cs="Times New Roman"/>
                <w:color w:val="auto"/>
                <w:sz w:val="20"/>
                <w:szCs w:val="20"/>
                <w:lang w:val="fr-FR"/>
              </w:rPr>
              <w:t>tendrá</w:t>
            </w:r>
            <w:proofErr w:type="spellEnd"/>
            <w:r w:rsidRPr="00326B0B">
              <w:rPr>
                <w:rFonts w:ascii="Times New Roman" w:hAnsi="Times New Roman" w:cs="Times New Roman"/>
                <w:color w:val="auto"/>
                <w:sz w:val="20"/>
                <w:szCs w:val="20"/>
                <w:lang w:val="fr-FR"/>
              </w:rPr>
              <w:t xml:space="preserve"> derecho a: </w:t>
            </w:r>
          </w:p>
          <w:p w14:paraId="286C8C2A" w14:textId="77777777" w:rsidR="00326B0B" w:rsidRPr="00326B0B" w:rsidRDefault="00326B0B" w:rsidP="005B0223">
            <w:pPr>
              <w:pStyle w:val="Default"/>
              <w:spacing w:line="276" w:lineRule="auto"/>
              <w:rPr>
                <w:rFonts w:ascii="Times New Roman" w:hAnsi="Times New Roman" w:cs="Times New Roman"/>
                <w:color w:val="auto"/>
                <w:sz w:val="20"/>
                <w:szCs w:val="20"/>
                <w:lang w:val="fr-FR"/>
              </w:rPr>
            </w:pPr>
            <w:r w:rsidRPr="00326B0B">
              <w:rPr>
                <w:rFonts w:ascii="Times New Roman" w:hAnsi="Times New Roman" w:cs="Times New Roman"/>
                <w:color w:val="auto"/>
                <w:sz w:val="20"/>
                <w:szCs w:val="20"/>
                <w:lang w:val="fr-FR"/>
              </w:rPr>
              <w:t xml:space="preserve">a) no </w:t>
            </w:r>
            <w:proofErr w:type="spellStart"/>
            <w:r w:rsidRPr="00326B0B">
              <w:rPr>
                <w:rFonts w:ascii="Times New Roman" w:hAnsi="Times New Roman" w:cs="Times New Roman"/>
                <w:color w:val="auto"/>
                <w:sz w:val="20"/>
                <w:szCs w:val="20"/>
                <w:lang w:val="fr-FR"/>
              </w:rPr>
              <w:t>ser</w:t>
            </w:r>
            <w:proofErr w:type="spellEnd"/>
            <w:r w:rsidRPr="00326B0B">
              <w:rPr>
                <w:rFonts w:ascii="Times New Roman" w:hAnsi="Times New Roman" w:cs="Times New Roman"/>
                <w:color w:val="auto"/>
                <w:sz w:val="20"/>
                <w:szCs w:val="20"/>
                <w:lang w:val="fr-FR"/>
              </w:rPr>
              <w:t xml:space="preserve"> </w:t>
            </w:r>
            <w:proofErr w:type="spellStart"/>
            <w:r w:rsidRPr="00326B0B">
              <w:rPr>
                <w:rFonts w:ascii="Times New Roman" w:hAnsi="Times New Roman" w:cs="Times New Roman"/>
                <w:color w:val="auto"/>
                <w:sz w:val="20"/>
                <w:szCs w:val="20"/>
                <w:lang w:val="fr-FR"/>
              </w:rPr>
              <w:t>sometido</w:t>
            </w:r>
            <w:proofErr w:type="spellEnd"/>
            <w:r w:rsidRPr="00326B0B">
              <w:rPr>
                <w:rFonts w:ascii="Times New Roman" w:hAnsi="Times New Roman" w:cs="Times New Roman"/>
                <w:color w:val="auto"/>
                <w:sz w:val="20"/>
                <w:szCs w:val="20"/>
                <w:lang w:val="fr-FR"/>
              </w:rPr>
              <w:t xml:space="preserve"> a tortura ni </w:t>
            </w:r>
            <w:proofErr w:type="spellStart"/>
            <w:r w:rsidRPr="00326B0B">
              <w:rPr>
                <w:rFonts w:ascii="Times New Roman" w:hAnsi="Times New Roman" w:cs="Times New Roman"/>
                <w:color w:val="auto"/>
                <w:sz w:val="20"/>
                <w:szCs w:val="20"/>
                <w:lang w:val="fr-FR"/>
              </w:rPr>
              <w:t>a</w:t>
            </w:r>
            <w:proofErr w:type="spellEnd"/>
            <w:r w:rsidRPr="00326B0B">
              <w:rPr>
                <w:rFonts w:ascii="Times New Roman" w:hAnsi="Times New Roman" w:cs="Times New Roman"/>
                <w:color w:val="auto"/>
                <w:sz w:val="20"/>
                <w:szCs w:val="20"/>
                <w:lang w:val="fr-FR"/>
              </w:rPr>
              <w:t xml:space="preserve"> </w:t>
            </w:r>
            <w:proofErr w:type="spellStart"/>
            <w:r w:rsidRPr="00326B0B">
              <w:rPr>
                <w:rFonts w:ascii="Times New Roman" w:hAnsi="Times New Roman" w:cs="Times New Roman"/>
                <w:color w:val="auto"/>
                <w:sz w:val="20"/>
                <w:szCs w:val="20"/>
                <w:lang w:val="fr-FR"/>
              </w:rPr>
              <w:t>otros</w:t>
            </w:r>
            <w:proofErr w:type="spellEnd"/>
            <w:r w:rsidRPr="00326B0B">
              <w:rPr>
                <w:rFonts w:ascii="Times New Roman" w:hAnsi="Times New Roman" w:cs="Times New Roman"/>
                <w:color w:val="auto"/>
                <w:sz w:val="20"/>
                <w:szCs w:val="20"/>
                <w:lang w:val="fr-FR"/>
              </w:rPr>
              <w:t xml:space="preserve"> </w:t>
            </w:r>
            <w:proofErr w:type="spellStart"/>
            <w:r w:rsidRPr="00326B0B">
              <w:rPr>
                <w:rFonts w:ascii="Times New Roman" w:hAnsi="Times New Roman" w:cs="Times New Roman"/>
                <w:color w:val="auto"/>
                <w:sz w:val="20"/>
                <w:szCs w:val="20"/>
                <w:lang w:val="fr-FR"/>
              </w:rPr>
              <w:t>tratos</w:t>
            </w:r>
            <w:proofErr w:type="spellEnd"/>
            <w:r w:rsidRPr="00326B0B">
              <w:rPr>
                <w:rFonts w:ascii="Times New Roman" w:hAnsi="Times New Roman" w:cs="Times New Roman"/>
                <w:color w:val="auto"/>
                <w:sz w:val="20"/>
                <w:szCs w:val="20"/>
                <w:lang w:val="fr-FR"/>
              </w:rPr>
              <w:t xml:space="preserve"> </w:t>
            </w:r>
            <w:proofErr w:type="spellStart"/>
            <w:r w:rsidRPr="00326B0B">
              <w:rPr>
                <w:rFonts w:ascii="Times New Roman" w:hAnsi="Times New Roman" w:cs="Times New Roman"/>
                <w:color w:val="auto"/>
                <w:sz w:val="20"/>
                <w:szCs w:val="20"/>
                <w:lang w:val="fr-FR"/>
              </w:rPr>
              <w:t>crueles</w:t>
            </w:r>
            <w:proofErr w:type="spellEnd"/>
            <w:r w:rsidRPr="00326B0B">
              <w:rPr>
                <w:rFonts w:ascii="Times New Roman" w:hAnsi="Times New Roman" w:cs="Times New Roman"/>
                <w:color w:val="auto"/>
                <w:sz w:val="20"/>
                <w:szCs w:val="20"/>
                <w:lang w:val="fr-FR"/>
              </w:rPr>
              <w:t xml:space="preserve">, </w:t>
            </w:r>
            <w:proofErr w:type="spellStart"/>
            <w:r w:rsidRPr="00326B0B">
              <w:rPr>
                <w:rFonts w:ascii="Times New Roman" w:hAnsi="Times New Roman" w:cs="Times New Roman"/>
                <w:color w:val="auto"/>
                <w:sz w:val="20"/>
                <w:szCs w:val="20"/>
                <w:lang w:val="fr-FR"/>
              </w:rPr>
              <w:t>inhumanos</w:t>
            </w:r>
            <w:proofErr w:type="spellEnd"/>
            <w:r w:rsidRPr="00326B0B">
              <w:rPr>
                <w:rFonts w:ascii="Times New Roman" w:hAnsi="Times New Roman" w:cs="Times New Roman"/>
                <w:color w:val="auto"/>
                <w:sz w:val="20"/>
                <w:szCs w:val="20"/>
                <w:lang w:val="fr-FR"/>
              </w:rPr>
              <w:t xml:space="preserve"> o </w:t>
            </w:r>
            <w:proofErr w:type="spellStart"/>
            <w:r w:rsidRPr="00326B0B">
              <w:rPr>
                <w:rFonts w:ascii="Times New Roman" w:hAnsi="Times New Roman" w:cs="Times New Roman"/>
                <w:color w:val="auto"/>
                <w:sz w:val="20"/>
                <w:szCs w:val="20"/>
                <w:lang w:val="fr-FR"/>
              </w:rPr>
              <w:t>degradantes</w:t>
            </w:r>
            <w:proofErr w:type="spellEnd"/>
            <w:r w:rsidRPr="00326B0B">
              <w:rPr>
                <w:rFonts w:ascii="Times New Roman" w:hAnsi="Times New Roman" w:cs="Times New Roman"/>
                <w:color w:val="auto"/>
                <w:sz w:val="20"/>
                <w:szCs w:val="20"/>
                <w:lang w:val="fr-FR"/>
              </w:rPr>
              <w:t xml:space="preserve">; </w:t>
            </w:r>
            <w:proofErr w:type="spellStart"/>
            <w:r w:rsidRPr="00326B0B">
              <w:rPr>
                <w:rFonts w:ascii="Times New Roman" w:hAnsi="Times New Roman" w:cs="Times New Roman"/>
                <w:b/>
                <w:bCs/>
                <w:color w:val="auto"/>
                <w:sz w:val="20"/>
                <w:szCs w:val="20"/>
                <w:lang w:val="fr-FR"/>
              </w:rPr>
              <w:t>debiéndose</w:t>
            </w:r>
            <w:proofErr w:type="spellEnd"/>
            <w:r w:rsidRPr="00326B0B">
              <w:rPr>
                <w:rFonts w:ascii="Times New Roman" w:hAnsi="Times New Roman" w:cs="Times New Roman"/>
                <w:b/>
                <w:bCs/>
                <w:color w:val="auto"/>
                <w:sz w:val="20"/>
                <w:szCs w:val="20"/>
                <w:lang w:val="fr-FR"/>
              </w:rPr>
              <w:t xml:space="preserve"> </w:t>
            </w:r>
            <w:proofErr w:type="spellStart"/>
            <w:r w:rsidRPr="00326B0B">
              <w:rPr>
                <w:rFonts w:ascii="Times New Roman" w:hAnsi="Times New Roman" w:cs="Times New Roman"/>
                <w:b/>
                <w:bCs/>
                <w:color w:val="auto"/>
                <w:sz w:val="20"/>
                <w:szCs w:val="20"/>
                <w:lang w:val="fr-FR"/>
              </w:rPr>
              <w:t>garantizar</w:t>
            </w:r>
            <w:proofErr w:type="spellEnd"/>
            <w:r w:rsidRPr="00326B0B">
              <w:rPr>
                <w:rFonts w:ascii="Times New Roman" w:hAnsi="Times New Roman" w:cs="Times New Roman"/>
                <w:b/>
                <w:bCs/>
                <w:color w:val="auto"/>
                <w:sz w:val="20"/>
                <w:szCs w:val="20"/>
                <w:lang w:val="fr-FR"/>
              </w:rPr>
              <w:t xml:space="preserve"> </w:t>
            </w:r>
            <w:proofErr w:type="spellStart"/>
            <w:r w:rsidRPr="00326B0B">
              <w:rPr>
                <w:rFonts w:ascii="Times New Roman" w:hAnsi="Times New Roman" w:cs="Times New Roman"/>
                <w:b/>
                <w:bCs/>
                <w:color w:val="auto"/>
                <w:sz w:val="20"/>
                <w:szCs w:val="20"/>
                <w:lang w:val="fr-FR"/>
              </w:rPr>
              <w:t>por</w:t>
            </w:r>
            <w:proofErr w:type="spellEnd"/>
            <w:r w:rsidRPr="00326B0B">
              <w:rPr>
                <w:rFonts w:ascii="Times New Roman" w:hAnsi="Times New Roman" w:cs="Times New Roman"/>
                <w:b/>
                <w:bCs/>
                <w:color w:val="auto"/>
                <w:sz w:val="20"/>
                <w:szCs w:val="20"/>
                <w:lang w:val="fr-FR"/>
              </w:rPr>
              <w:t xml:space="preserve"> parte de la </w:t>
            </w:r>
            <w:proofErr w:type="spellStart"/>
            <w:r w:rsidRPr="00326B0B">
              <w:rPr>
                <w:rFonts w:ascii="Times New Roman" w:hAnsi="Times New Roman" w:cs="Times New Roman"/>
                <w:b/>
                <w:bCs/>
                <w:color w:val="auto"/>
                <w:sz w:val="20"/>
                <w:szCs w:val="20"/>
                <w:lang w:val="fr-FR"/>
              </w:rPr>
              <w:t>autoridad</w:t>
            </w:r>
            <w:proofErr w:type="spellEnd"/>
            <w:r w:rsidRPr="00326B0B">
              <w:rPr>
                <w:rFonts w:ascii="Times New Roman" w:hAnsi="Times New Roman" w:cs="Times New Roman"/>
                <w:b/>
                <w:bCs/>
                <w:color w:val="auto"/>
                <w:sz w:val="20"/>
                <w:szCs w:val="20"/>
                <w:lang w:val="fr-FR"/>
              </w:rPr>
              <w:t xml:space="preserve"> </w:t>
            </w:r>
            <w:proofErr w:type="spellStart"/>
            <w:r w:rsidRPr="00326B0B">
              <w:rPr>
                <w:rFonts w:ascii="Times New Roman" w:hAnsi="Times New Roman" w:cs="Times New Roman"/>
                <w:b/>
                <w:bCs/>
                <w:color w:val="auto"/>
                <w:sz w:val="20"/>
                <w:szCs w:val="20"/>
                <w:lang w:val="fr-FR"/>
              </w:rPr>
              <w:t>aprehensora</w:t>
            </w:r>
            <w:proofErr w:type="spellEnd"/>
            <w:r w:rsidRPr="00326B0B">
              <w:rPr>
                <w:rFonts w:ascii="Times New Roman" w:hAnsi="Times New Roman" w:cs="Times New Roman"/>
                <w:b/>
                <w:bCs/>
                <w:color w:val="auto"/>
                <w:sz w:val="20"/>
                <w:szCs w:val="20"/>
                <w:lang w:val="fr-FR"/>
              </w:rPr>
              <w:t xml:space="preserve"> </w:t>
            </w:r>
            <w:proofErr w:type="spellStart"/>
            <w:r w:rsidRPr="00326B0B">
              <w:rPr>
                <w:rFonts w:ascii="Times New Roman" w:hAnsi="Times New Roman" w:cs="Times New Roman"/>
                <w:b/>
                <w:bCs/>
                <w:color w:val="auto"/>
                <w:sz w:val="20"/>
                <w:szCs w:val="20"/>
                <w:lang w:val="fr-FR"/>
              </w:rPr>
              <w:t>condiciones</w:t>
            </w:r>
            <w:proofErr w:type="spellEnd"/>
            <w:r w:rsidRPr="00326B0B">
              <w:rPr>
                <w:rFonts w:ascii="Times New Roman" w:hAnsi="Times New Roman" w:cs="Times New Roman"/>
                <w:b/>
                <w:bCs/>
                <w:color w:val="auto"/>
                <w:sz w:val="20"/>
                <w:szCs w:val="20"/>
                <w:lang w:val="fr-FR"/>
              </w:rPr>
              <w:t xml:space="preserve"> </w:t>
            </w:r>
            <w:proofErr w:type="spellStart"/>
            <w:r w:rsidRPr="00326B0B">
              <w:rPr>
                <w:rFonts w:ascii="Times New Roman" w:hAnsi="Times New Roman" w:cs="Times New Roman"/>
                <w:b/>
                <w:bCs/>
                <w:color w:val="auto"/>
                <w:sz w:val="20"/>
                <w:szCs w:val="20"/>
                <w:lang w:val="fr-FR"/>
              </w:rPr>
              <w:t>dignas</w:t>
            </w:r>
            <w:proofErr w:type="spellEnd"/>
            <w:r w:rsidRPr="00326B0B">
              <w:rPr>
                <w:rFonts w:ascii="Times New Roman" w:hAnsi="Times New Roman" w:cs="Times New Roman"/>
                <w:b/>
                <w:bCs/>
                <w:color w:val="auto"/>
                <w:sz w:val="20"/>
                <w:szCs w:val="20"/>
                <w:lang w:val="fr-FR"/>
              </w:rPr>
              <w:t xml:space="preserve"> de </w:t>
            </w:r>
            <w:proofErr w:type="spellStart"/>
            <w:r w:rsidRPr="00326B0B">
              <w:rPr>
                <w:rFonts w:ascii="Times New Roman" w:hAnsi="Times New Roman" w:cs="Times New Roman"/>
                <w:b/>
                <w:bCs/>
                <w:color w:val="auto"/>
                <w:sz w:val="20"/>
                <w:szCs w:val="20"/>
                <w:lang w:val="fr-FR"/>
              </w:rPr>
              <w:t>detención</w:t>
            </w:r>
            <w:proofErr w:type="spellEnd"/>
            <w:r w:rsidRPr="00326B0B">
              <w:rPr>
                <w:rFonts w:ascii="Times New Roman" w:hAnsi="Times New Roman" w:cs="Times New Roman"/>
                <w:b/>
                <w:bCs/>
                <w:color w:val="auto"/>
                <w:sz w:val="20"/>
                <w:szCs w:val="20"/>
                <w:lang w:val="fr-FR"/>
              </w:rPr>
              <w:t xml:space="preserve"> </w:t>
            </w:r>
            <w:proofErr w:type="spellStart"/>
            <w:r w:rsidRPr="00326B0B">
              <w:rPr>
                <w:rFonts w:ascii="Times New Roman" w:hAnsi="Times New Roman" w:cs="Times New Roman"/>
                <w:b/>
                <w:bCs/>
                <w:color w:val="auto"/>
                <w:sz w:val="20"/>
                <w:szCs w:val="20"/>
                <w:lang w:val="fr-FR"/>
              </w:rPr>
              <w:t>incluyendo</w:t>
            </w:r>
            <w:proofErr w:type="spellEnd"/>
            <w:r w:rsidRPr="00326B0B">
              <w:rPr>
                <w:rFonts w:ascii="Times New Roman" w:hAnsi="Times New Roman" w:cs="Times New Roman"/>
                <w:b/>
                <w:bCs/>
                <w:color w:val="auto"/>
                <w:sz w:val="20"/>
                <w:szCs w:val="20"/>
                <w:lang w:val="fr-FR"/>
              </w:rPr>
              <w:t xml:space="preserve">, entre </w:t>
            </w:r>
            <w:proofErr w:type="spellStart"/>
            <w:r w:rsidRPr="00326B0B">
              <w:rPr>
                <w:rFonts w:ascii="Times New Roman" w:hAnsi="Times New Roman" w:cs="Times New Roman"/>
                <w:b/>
                <w:bCs/>
                <w:color w:val="auto"/>
                <w:sz w:val="20"/>
                <w:szCs w:val="20"/>
                <w:lang w:val="fr-FR"/>
              </w:rPr>
              <w:t>otras</w:t>
            </w:r>
            <w:proofErr w:type="spellEnd"/>
            <w:r w:rsidRPr="00326B0B">
              <w:rPr>
                <w:rFonts w:ascii="Times New Roman" w:hAnsi="Times New Roman" w:cs="Times New Roman"/>
                <w:b/>
                <w:bCs/>
                <w:color w:val="auto"/>
                <w:sz w:val="20"/>
                <w:szCs w:val="20"/>
                <w:lang w:val="fr-FR"/>
              </w:rPr>
              <w:t xml:space="preserve">, </w:t>
            </w:r>
            <w:proofErr w:type="spellStart"/>
            <w:r w:rsidRPr="00326B0B">
              <w:rPr>
                <w:rFonts w:ascii="Times New Roman" w:hAnsi="Times New Roman" w:cs="Times New Roman"/>
                <w:b/>
                <w:bCs/>
                <w:color w:val="auto"/>
                <w:sz w:val="20"/>
                <w:szCs w:val="20"/>
                <w:lang w:val="fr-FR"/>
              </w:rPr>
              <w:t>alimentación</w:t>
            </w:r>
            <w:proofErr w:type="spellEnd"/>
            <w:r w:rsidRPr="00326B0B">
              <w:rPr>
                <w:rFonts w:ascii="Times New Roman" w:hAnsi="Times New Roman" w:cs="Times New Roman"/>
                <w:b/>
                <w:bCs/>
                <w:color w:val="auto"/>
                <w:sz w:val="20"/>
                <w:szCs w:val="20"/>
                <w:lang w:val="fr-FR"/>
              </w:rPr>
              <w:t xml:space="preserve">, </w:t>
            </w:r>
            <w:proofErr w:type="spellStart"/>
            <w:r w:rsidRPr="00326B0B">
              <w:rPr>
                <w:rFonts w:ascii="Times New Roman" w:hAnsi="Times New Roman" w:cs="Times New Roman"/>
                <w:b/>
                <w:bCs/>
                <w:color w:val="auto"/>
                <w:sz w:val="20"/>
                <w:szCs w:val="20"/>
                <w:lang w:val="fr-FR"/>
              </w:rPr>
              <w:t>abrigo</w:t>
            </w:r>
            <w:proofErr w:type="spellEnd"/>
            <w:r w:rsidRPr="00326B0B">
              <w:rPr>
                <w:rFonts w:ascii="Times New Roman" w:hAnsi="Times New Roman" w:cs="Times New Roman"/>
                <w:b/>
                <w:bCs/>
                <w:color w:val="auto"/>
                <w:sz w:val="20"/>
                <w:szCs w:val="20"/>
                <w:lang w:val="fr-FR"/>
              </w:rPr>
              <w:t xml:space="preserve"> y </w:t>
            </w:r>
            <w:proofErr w:type="spellStart"/>
            <w:r w:rsidRPr="00326B0B">
              <w:rPr>
                <w:rFonts w:ascii="Times New Roman" w:hAnsi="Times New Roman" w:cs="Times New Roman"/>
                <w:b/>
                <w:bCs/>
                <w:color w:val="auto"/>
                <w:sz w:val="20"/>
                <w:szCs w:val="20"/>
                <w:lang w:val="fr-FR"/>
              </w:rPr>
              <w:t>acceso</w:t>
            </w:r>
            <w:proofErr w:type="spellEnd"/>
            <w:r w:rsidRPr="00326B0B">
              <w:rPr>
                <w:rFonts w:ascii="Times New Roman" w:hAnsi="Times New Roman" w:cs="Times New Roman"/>
                <w:b/>
                <w:bCs/>
                <w:color w:val="auto"/>
                <w:sz w:val="20"/>
                <w:szCs w:val="20"/>
                <w:lang w:val="fr-FR"/>
              </w:rPr>
              <w:t xml:space="preserve"> a </w:t>
            </w:r>
            <w:proofErr w:type="spellStart"/>
            <w:r w:rsidRPr="00326B0B">
              <w:rPr>
                <w:rFonts w:ascii="Times New Roman" w:hAnsi="Times New Roman" w:cs="Times New Roman"/>
                <w:b/>
                <w:bCs/>
                <w:color w:val="auto"/>
                <w:sz w:val="20"/>
                <w:szCs w:val="20"/>
                <w:lang w:val="fr-FR"/>
              </w:rPr>
              <w:t>prestaciones</w:t>
            </w:r>
            <w:proofErr w:type="spellEnd"/>
            <w:r w:rsidRPr="00326B0B">
              <w:rPr>
                <w:rFonts w:ascii="Times New Roman" w:hAnsi="Times New Roman" w:cs="Times New Roman"/>
                <w:b/>
                <w:bCs/>
                <w:color w:val="auto"/>
                <w:sz w:val="20"/>
                <w:szCs w:val="20"/>
                <w:lang w:val="fr-FR"/>
              </w:rPr>
              <w:t xml:space="preserve"> </w:t>
            </w:r>
            <w:proofErr w:type="spellStart"/>
            <w:r w:rsidRPr="00326B0B">
              <w:rPr>
                <w:rFonts w:ascii="Times New Roman" w:hAnsi="Times New Roman" w:cs="Times New Roman"/>
                <w:b/>
                <w:bCs/>
                <w:color w:val="auto"/>
                <w:sz w:val="20"/>
                <w:szCs w:val="20"/>
                <w:lang w:val="fr-FR"/>
              </w:rPr>
              <w:t>sanitarias</w:t>
            </w:r>
            <w:proofErr w:type="spellEnd"/>
            <w:r w:rsidRPr="00326B0B">
              <w:rPr>
                <w:rFonts w:ascii="Times New Roman" w:hAnsi="Times New Roman" w:cs="Times New Roman"/>
                <w:b/>
                <w:bCs/>
                <w:color w:val="auto"/>
                <w:sz w:val="20"/>
                <w:szCs w:val="20"/>
                <w:lang w:val="fr-FR"/>
              </w:rPr>
              <w:t xml:space="preserve">; </w:t>
            </w:r>
          </w:p>
          <w:p w14:paraId="1EA175A8" w14:textId="4CA5F767" w:rsidR="00E952B1" w:rsidRPr="00623B66" w:rsidRDefault="00E952B1" w:rsidP="00F424F3">
            <w:pPr>
              <w:spacing w:before="40" w:after="120"/>
              <w:ind w:right="113"/>
              <w:jc w:val="right"/>
            </w:pPr>
          </w:p>
        </w:tc>
      </w:tr>
      <w:tr w:rsidR="00E952B1" w:rsidRPr="002241EA" w14:paraId="43CC0CA4" w14:textId="77777777" w:rsidTr="006405CD">
        <w:trPr>
          <w:tblHeader/>
        </w:trPr>
        <w:tc>
          <w:tcPr>
            <w:tcW w:w="3756" w:type="dxa"/>
          </w:tcPr>
          <w:p w14:paraId="622C9C91" w14:textId="77777777" w:rsidR="00E952B1" w:rsidRDefault="00750C31" w:rsidP="005B0223">
            <w:pPr>
              <w:spacing w:before="40" w:after="120"/>
              <w:ind w:right="113"/>
              <w:rPr>
                <w:lang w:val="fr-FR"/>
              </w:rPr>
            </w:pPr>
            <w:r w:rsidRPr="0011047F">
              <w:rPr>
                <w:lang w:val="fr-FR"/>
              </w:rPr>
              <w:t xml:space="preserve">b) </w:t>
            </w:r>
            <w:proofErr w:type="spellStart"/>
            <w:r w:rsidRPr="0011047F">
              <w:rPr>
                <w:lang w:val="fr-FR"/>
              </w:rPr>
              <w:t>designar</w:t>
            </w:r>
            <w:proofErr w:type="spellEnd"/>
            <w:r w:rsidRPr="0011047F">
              <w:rPr>
                <w:lang w:val="fr-FR"/>
              </w:rPr>
              <w:t xml:space="preserve"> </w:t>
            </w:r>
            <w:proofErr w:type="spellStart"/>
            <w:r w:rsidRPr="0011047F">
              <w:rPr>
                <w:lang w:val="fr-FR"/>
              </w:rPr>
              <w:t>libremente</w:t>
            </w:r>
            <w:proofErr w:type="spellEnd"/>
            <w:r w:rsidRPr="0011047F">
              <w:rPr>
                <w:lang w:val="fr-FR"/>
              </w:rPr>
              <w:t xml:space="preserve"> </w:t>
            </w:r>
            <w:proofErr w:type="spellStart"/>
            <w:r w:rsidRPr="0011047F">
              <w:rPr>
                <w:lang w:val="fr-FR"/>
              </w:rPr>
              <w:t>defensor</w:t>
            </w:r>
            <w:proofErr w:type="spellEnd"/>
            <w:r w:rsidRPr="0011047F">
              <w:rPr>
                <w:lang w:val="fr-FR"/>
              </w:rPr>
              <w:t xml:space="preserve"> de su </w:t>
            </w:r>
            <w:proofErr w:type="spellStart"/>
            <w:r w:rsidRPr="0011047F">
              <w:rPr>
                <w:lang w:val="fr-FR"/>
              </w:rPr>
              <w:t>confianza</w:t>
            </w:r>
            <w:proofErr w:type="spellEnd"/>
            <w:r w:rsidRPr="0011047F">
              <w:rPr>
                <w:lang w:val="fr-FR"/>
              </w:rPr>
              <w:t xml:space="preserve"> </w:t>
            </w:r>
            <w:proofErr w:type="spellStart"/>
            <w:r w:rsidRPr="0011047F">
              <w:rPr>
                <w:lang w:val="fr-FR"/>
              </w:rPr>
              <w:t>desde</w:t>
            </w:r>
            <w:proofErr w:type="spellEnd"/>
            <w:r w:rsidRPr="0011047F">
              <w:rPr>
                <w:lang w:val="fr-FR"/>
              </w:rPr>
              <w:t xml:space="preserve"> la primera </w:t>
            </w:r>
            <w:proofErr w:type="spellStart"/>
            <w:r w:rsidRPr="0011047F">
              <w:rPr>
                <w:lang w:val="fr-FR"/>
              </w:rPr>
              <w:t>actuación</w:t>
            </w:r>
            <w:proofErr w:type="spellEnd"/>
            <w:r w:rsidRPr="0011047F">
              <w:rPr>
                <w:lang w:val="fr-FR"/>
              </w:rPr>
              <w:t xml:space="preserve"> del </w:t>
            </w:r>
            <w:proofErr w:type="spellStart"/>
            <w:r w:rsidRPr="0011047F">
              <w:rPr>
                <w:lang w:val="fr-FR"/>
              </w:rPr>
              <w:t>Ministerio</w:t>
            </w:r>
            <w:proofErr w:type="spellEnd"/>
            <w:r w:rsidRPr="0011047F">
              <w:rPr>
                <w:lang w:val="fr-FR"/>
              </w:rPr>
              <w:t xml:space="preserve"> </w:t>
            </w:r>
            <w:proofErr w:type="spellStart"/>
            <w:r w:rsidRPr="0011047F">
              <w:rPr>
                <w:lang w:val="fr-FR"/>
              </w:rPr>
              <w:t>Público</w:t>
            </w:r>
            <w:proofErr w:type="spellEnd"/>
            <w:r w:rsidRPr="0011047F">
              <w:rPr>
                <w:lang w:val="fr-FR"/>
              </w:rPr>
              <w:t xml:space="preserve"> y </w:t>
            </w:r>
            <w:proofErr w:type="spellStart"/>
            <w:r w:rsidRPr="0011047F">
              <w:rPr>
                <w:lang w:val="fr-FR"/>
              </w:rPr>
              <w:t>hasta</w:t>
            </w:r>
            <w:proofErr w:type="spellEnd"/>
            <w:r w:rsidRPr="0011047F">
              <w:rPr>
                <w:lang w:val="fr-FR"/>
              </w:rPr>
              <w:t xml:space="preserve"> la </w:t>
            </w:r>
            <w:proofErr w:type="spellStart"/>
            <w:r w:rsidRPr="0011047F">
              <w:rPr>
                <w:lang w:val="fr-FR"/>
              </w:rPr>
              <w:t>completa</w:t>
            </w:r>
            <w:proofErr w:type="spellEnd"/>
            <w:r w:rsidRPr="0011047F">
              <w:rPr>
                <w:lang w:val="fr-FR"/>
              </w:rPr>
              <w:t xml:space="preserve"> </w:t>
            </w:r>
            <w:proofErr w:type="spellStart"/>
            <w:r w:rsidRPr="0011047F">
              <w:rPr>
                <w:lang w:val="fr-FR"/>
              </w:rPr>
              <w:t>ejecución</w:t>
            </w:r>
            <w:proofErr w:type="spellEnd"/>
            <w:r w:rsidRPr="0011047F">
              <w:rPr>
                <w:lang w:val="fr-FR"/>
              </w:rPr>
              <w:t xml:space="preserve"> de la sentencia que se dicte. Si no lo </w:t>
            </w:r>
            <w:proofErr w:type="spellStart"/>
            <w:r w:rsidRPr="0011047F">
              <w:rPr>
                <w:lang w:val="fr-FR"/>
              </w:rPr>
              <w:t>tuviera</w:t>
            </w:r>
            <w:proofErr w:type="spellEnd"/>
            <w:r w:rsidRPr="0011047F">
              <w:rPr>
                <w:lang w:val="fr-FR"/>
              </w:rPr>
              <w:t xml:space="preserve">, </w:t>
            </w:r>
            <w:proofErr w:type="spellStart"/>
            <w:r w:rsidRPr="0011047F">
              <w:rPr>
                <w:lang w:val="fr-FR"/>
              </w:rPr>
              <w:t>será</w:t>
            </w:r>
            <w:proofErr w:type="spellEnd"/>
            <w:r w:rsidRPr="0011047F">
              <w:rPr>
                <w:lang w:val="fr-FR"/>
              </w:rPr>
              <w:t xml:space="preserve"> </w:t>
            </w:r>
            <w:proofErr w:type="spellStart"/>
            <w:r w:rsidRPr="0011047F">
              <w:rPr>
                <w:lang w:val="fr-FR"/>
              </w:rPr>
              <w:t>asistido</w:t>
            </w:r>
            <w:proofErr w:type="spellEnd"/>
            <w:r w:rsidRPr="0011047F">
              <w:rPr>
                <w:lang w:val="fr-FR"/>
              </w:rPr>
              <w:t xml:space="preserve"> </w:t>
            </w:r>
            <w:proofErr w:type="spellStart"/>
            <w:r w:rsidRPr="0011047F">
              <w:rPr>
                <w:lang w:val="fr-FR"/>
              </w:rPr>
              <w:t>por</w:t>
            </w:r>
            <w:proofErr w:type="spellEnd"/>
            <w:r w:rsidRPr="0011047F">
              <w:rPr>
                <w:lang w:val="fr-FR"/>
              </w:rPr>
              <w:t xml:space="preserve"> un </w:t>
            </w:r>
            <w:proofErr w:type="spellStart"/>
            <w:r w:rsidRPr="0011047F">
              <w:rPr>
                <w:lang w:val="fr-FR"/>
              </w:rPr>
              <w:t>defensor</w:t>
            </w:r>
            <w:proofErr w:type="spellEnd"/>
            <w:r w:rsidRPr="0011047F">
              <w:rPr>
                <w:lang w:val="fr-FR"/>
              </w:rPr>
              <w:t xml:space="preserve"> </w:t>
            </w:r>
            <w:proofErr w:type="spellStart"/>
            <w:r w:rsidRPr="0011047F">
              <w:rPr>
                <w:lang w:val="fr-FR"/>
              </w:rPr>
              <w:t>público</w:t>
            </w:r>
            <w:proofErr w:type="spellEnd"/>
            <w:r w:rsidRPr="0011047F">
              <w:rPr>
                <w:lang w:val="fr-FR"/>
              </w:rPr>
              <w:t xml:space="preserve"> en la forma que </w:t>
            </w:r>
            <w:proofErr w:type="spellStart"/>
            <w:r w:rsidRPr="0011047F">
              <w:rPr>
                <w:lang w:val="fr-FR"/>
              </w:rPr>
              <w:t>establece</w:t>
            </w:r>
            <w:proofErr w:type="spellEnd"/>
            <w:r w:rsidRPr="0011047F">
              <w:rPr>
                <w:lang w:val="fr-FR"/>
              </w:rPr>
              <w:t xml:space="preserve"> la </w:t>
            </w:r>
            <w:proofErr w:type="spellStart"/>
            <w:r w:rsidRPr="0011047F">
              <w:rPr>
                <w:lang w:val="fr-FR"/>
              </w:rPr>
              <w:t>ley</w:t>
            </w:r>
            <w:proofErr w:type="spellEnd"/>
            <w:r w:rsidRPr="0011047F">
              <w:rPr>
                <w:lang w:val="fr-FR"/>
              </w:rPr>
              <w:t>;</w:t>
            </w:r>
          </w:p>
          <w:p w14:paraId="09F1B1A9" w14:textId="00126D5E" w:rsidR="004A0E8A" w:rsidRPr="002D5BC4" w:rsidRDefault="004A0E8A" w:rsidP="00F424F3">
            <w:pPr>
              <w:spacing w:before="40" w:after="120"/>
              <w:ind w:right="113"/>
              <w:rPr>
                <w:color w:val="000000"/>
                <w:lang w:eastAsia="es-UY"/>
              </w:rPr>
            </w:pPr>
          </w:p>
        </w:tc>
        <w:tc>
          <w:tcPr>
            <w:tcW w:w="3757" w:type="dxa"/>
          </w:tcPr>
          <w:p w14:paraId="5BEAC9C3" w14:textId="77777777" w:rsidR="00B57A8D" w:rsidRPr="00B57A8D" w:rsidRDefault="00B57A8D" w:rsidP="005B0223">
            <w:pPr>
              <w:pStyle w:val="Default"/>
              <w:spacing w:line="276" w:lineRule="auto"/>
              <w:rPr>
                <w:rFonts w:ascii="Times New Roman" w:hAnsi="Times New Roman" w:cs="Times New Roman"/>
                <w:color w:val="auto"/>
                <w:sz w:val="20"/>
                <w:szCs w:val="20"/>
                <w:lang w:val="fr-FR"/>
              </w:rPr>
            </w:pPr>
            <w:r w:rsidRPr="00B57A8D">
              <w:rPr>
                <w:rFonts w:ascii="Times New Roman" w:hAnsi="Times New Roman" w:cs="Times New Roman"/>
                <w:color w:val="auto"/>
                <w:sz w:val="20"/>
                <w:szCs w:val="20"/>
                <w:lang w:val="fr-FR"/>
              </w:rPr>
              <w:t xml:space="preserve">b) </w:t>
            </w:r>
            <w:proofErr w:type="spellStart"/>
            <w:r w:rsidRPr="00B57A8D">
              <w:rPr>
                <w:rFonts w:ascii="Times New Roman" w:hAnsi="Times New Roman" w:cs="Times New Roman"/>
                <w:color w:val="auto"/>
                <w:sz w:val="20"/>
                <w:szCs w:val="20"/>
                <w:lang w:val="fr-FR"/>
              </w:rPr>
              <w:t>designar</w:t>
            </w:r>
            <w:proofErr w:type="spellEnd"/>
            <w:r w:rsidRPr="00B57A8D">
              <w:rPr>
                <w:rFonts w:ascii="Times New Roman" w:hAnsi="Times New Roman" w:cs="Times New Roman"/>
                <w:color w:val="auto"/>
                <w:sz w:val="20"/>
                <w:szCs w:val="20"/>
                <w:lang w:val="fr-FR"/>
              </w:rPr>
              <w:t xml:space="preserve"> </w:t>
            </w:r>
            <w:proofErr w:type="spellStart"/>
            <w:r w:rsidRPr="00B57A8D">
              <w:rPr>
                <w:rFonts w:ascii="Times New Roman" w:hAnsi="Times New Roman" w:cs="Times New Roman"/>
                <w:color w:val="auto"/>
                <w:sz w:val="20"/>
                <w:szCs w:val="20"/>
                <w:lang w:val="fr-FR"/>
              </w:rPr>
              <w:t>libremente</w:t>
            </w:r>
            <w:proofErr w:type="spellEnd"/>
            <w:r w:rsidRPr="00B57A8D">
              <w:rPr>
                <w:rFonts w:ascii="Times New Roman" w:hAnsi="Times New Roman" w:cs="Times New Roman"/>
                <w:color w:val="auto"/>
                <w:sz w:val="20"/>
                <w:szCs w:val="20"/>
                <w:lang w:val="fr-FR"/>
              </w:rPr>
              <w:t xml:space="preserve"> </w:t>
            </w:r>
            <w:proofErr w:type="spellStart"/>
            <w:r w:rsidRPr="00B57A8D">
              <w:rPr>
                <w:rFonts w:ascii="Times New Roman" w:hAnsi="Times New Roman" w:cs="Times New Roman"/>
                <w:color w:val="auto"/>
                <w:sz w:val="20"/>
                <w:szCs w:val="20"/>
                <w:lang w:val="fr-FR"/>
              </w:rPr>
              <w:t>defensor</w:t>
            </w:r>
            <w:proofErr w:type="spellEnd"/>
            <w:r w:rsidRPr="00B57A8D">
              <w:rPr>
                <w:rFonts w:ascii="Times New Roman" w:hAnsi="Times New Roman" w:cs="Times New Roman"/>
                <w:color w:val="auto"/>
                <w:sz w:val="20"/>
                <w:szCs w:val="20"/>
                <w:lang w:val="fr-FR"/>
              </w:rPr>
              <w:t xml:space="preserve"> de su </w:t>
            </w:r>
            <w:proofErr w:type="spellStart"/>
            <w:r w:rsidRPr="00B57A8D">
              <w:rPr>
                <w:rFonts w:ascii="Times New Roman" w:hAnsi="Times New Roman" w:cs="Times New Roman"/>
                <w:color w:val="auto"/>
                <w:sz w:val="20"/>
                <w:szCs w:val="20"/>
                <w:lang w:val="fr-FR"/>
              </w:rPr>
              <w:t>confianza</w:t>
            </w:r>
            <w:proofErr w:type="spellEnd"/>
            <w:r w:rsidRPr="00B57A8D">
              <w:rPr>
                <w:rFonts w:ascii="Times New Roman" w:hAnsi="Times New Roman" w:cs="Times New Roman"/>
                <w:color w:val="auto"/>
                <w:sz w:val="20"/>
                <w:szCs w:val="20"/>
                <w:lang w:val="fr-FR"/>
              </w:rPr>
              <w:t xml:space="preserve"> </w:t>
            </w:r>
            <w:proofErr w:type="spellStart"/>
            <w:r w:rsidRPr="00B57A8D">
              <w:rPr>
                <w:rFonts w:ascii="Times New Roman" w:hAnsi="Times New Roman" w:cs="Times New Roman"/>
                <w:color w:val="auto"/>
                <w:sz w:val="20"/>
                <w:szCs w:val="20"/>
                <w:lang w:val="fr-FR"/>
              </w:rPr>
              <w:t>desde</w:t>
            </w:r>
            <w:proofErr w:type="spellEnd"/>
            <w:r w:rsidRPr="00B57A8D">
              <w:rPr>
                <w:rFonts w:ascii="Times New Roman" w:hAnsi="Times New Roman" w:cs="Times New Roman"/>
                <w:color w:val="auto"/>
                <w:sz w:val="20"/>
                <w:szCs w:val="20"/>
                <w:lang w:val="fr-FR"/>
              </w:rPr>
              <w:t xml:space="preserve"> la primera </w:t>
            </w:r>
            <w:proofErr w:type="spellStart"/>
            <w:r w:rsidRPr="00B57A8D">
              <w:rPr>
                <w:rFonts w:ascii="Times New Roman" w:hAnsi="Times New Roman" w:cs="Times New Roman"/>
                <w:color w:val="auto"/>
                <w:sz w:val="20"/>
                <w:szCs w:val="20"/>
                <w:lang w:val="fr-FR"/>
              </w:rPr>
              <w:t>actuación</w:t>
            </w:r>
            <w:proofErr w:type="spellEnd"/>
            <w:r w:rsidRPr="00B57A8D">
              <w:rPr>
                <w:rFonts w:ascii="Times New Roman" w:hAnsi="Times New Roman" w:cs="Times New Roman"/>
                <w:color w:val="auto"/>
                <w:sz w:val="20"/>
                <w:szCs w:val="20"/>
                <w:lang w:val="fr-FR"/>
              </w:rPr>
              <w:t xml:space="preserve"> </w:t>
            </w:r>
            <w:r w:rsidRPr="00B57A8D">
              <w:rPr>
                <w:rFonts w:ascii="Times New Roman" w:hAnsi="Times New Roman" w:cs="Times New Roman"/>
                <w:b/>
                <w:bCs/>
                <w:color w:val="auto"/>
                <w:sz w:val="20"/>
                <w:szCs w:val="20"/>
                <w:lang w:val="fr-FR"/>
              </w:rPr>
              <w:t xml:space="preserve">de la </w:t>
            </w:r>
            <w:proofErr w:type="spellStart"/>
            <w:r w:rsidRPr="00B57A8D">
              <w:rPr>
                <w:rFonts w:ascii="Times New Roman" w:hAnsi="Times New Roman" w:cs="Times New Roman"/>
                <w:b/>
                <w:bCs/>
                <w:color w:val="auto"/>
                <w:sz w:val="20"/>
                <w:szCs w:val="20"/>
                <w:lang w:val="fr-FR"/>
              </w:rPr>
              <w:t>fiscalía</w:t>
            </w:r>
            <w:proofErr w:type="spellEnd"/>
            <w:r w:rsidRPr="00B57A8D">
              <w:rPr>
                <w:rFonts w:ascii="Times New Roman" w:hAnsi="Times New Roman" w:cs="Times New Roman"/>
                <w:b/>
                <w:bCs/>
                <w:color w:val="auto"/>
                <w:sz w:val="20"/>
                <w:szCs w:val="20"/>
                <w:lang w:val="fr-FR"/>
              </w:rPr>
              <w:t xml:space="preserve"> </w:t>
            </w:r>
            <w:r w:rsidRPr="00B57A8D">
              <w:rPr>
                <w:rFonts w:ascii="Times New Roman" w:hAnsi="Times New Roman" w:cs="Times New Roman"/>
                <w:color w:val="auto"/>
                <w:sz w:val="20"/>
                <w:szCs w:val="20"/>
                <w:lang w:val="fr-FR"/>
              </w:rPr>
              <w:t xml:space="preserve">y </w:t>
            </w:r>
            <w:proofErr w:type="spellStart"/>
            <w:r w:rsidRPr="00B57A8D">
              <w:rPr>
                <w:rFonts w:ascii="Times New Roman" w:hAnsi="Times New Roman" w:cs="Times New Roman"/>
                <w:color w:val="auto"/>
                <w:sz w:val="20"/>
                <w:szCs w:val="20"/>
                <w:lang w:val="fr-FR"/>
              </w:rPr>
              <w:t>hasta</w:t>
            </w:r>
            <w:proofErr w:type="spellEnd"/>
            <w:r w:rsidRPr="00B57A8D">
              <w:rPr>
                <w:rFonts w:ascii="Times New Roman" w:hAnsi="Times New Roman" w:cs="Times New Roman"/>
                <w:color w:val="auto"/>
                <w:sz w:val="20"/>
                <w:szCs w:val="20"/>
                <w:lang w:val="fr-FR"/>
              </w:rPr>
              <w:t xml:space="preserve"> la </w:t>
            </w:r>
            <w:proofErr w:type="spellStart"/>
            <w:r w:rsidRPr="00B57A8D">
              <w:rPr>
                <w:rFonts w:ascii="Times New Roman" w:hAnsi="Times New Roman" w:cs="Times New Roman"/>
                <w:color w:val="auto"/>
                <w:sz w:val="20"/>
                <w:szCs w:val="20"/>
                <w:lang w:val="fr-FR"/>
              </w:rPr>
              <w:t>completa</w:t>
            </w:r>
            <w:proofErr w:type="spellEnd"/>
            <w:r w:rsidRPr="00B57A8D">
              <w:rPr>
                <w:rFonts w:ascii="Times New Roman" w:hAnsi="Times New Roman" w:cs="Times New Roman"/>
                <w:color w:val="auto"/>
                <w:sz w:val="20"/>
                <w:szCs w:val="20"/>
                <w:lang w:val="fr-FR"/>
              </w:rPr>
              <w:t xml:space="preserve"> </w:t>
            </w:r>
            <w:proofErr w:type="spellStart"/>
            <w:r w:rsidRPr="00B57A8D">
              <w:rPr>
                <w:rFonts w:ascii="Times New Roman" w:hAnsi="Times New Roman" w:cs="Times New Roman"/>
                <w:color w:val="auto"/>
                <w:sz w:val="20"/>
                <w:szCs w:val="20"/>
                <w:lang w:val="fr-FR"/>
              </w:rPr>
              <w:t>ejecución</w:t>
            </w:r>
            <w:proofErr w:type="spellEnd"/>
            <w:r w:rsidRPr="00B57A8D">
              <w:rPr>
                <w:rFonts w:ascii="Times New Roman" w:hAnsi="Times New Roman" w:cs="Times New Roman"/>
                <w:color w:val="auto"/>
                <w:sz w:val="20"/>
                <w:szCs w:val="20"/>
                <w:lang w:val="fr-FR"/>
              </w:rPr>
              <w:t xml:space="preserve"> de la sentencia que se dicte. Si no lo </w:t>
            </w:r>
            <w:proofErr w:type="spellStart"/>
            <w:r w:rsidRPr="00B57A8D">
              <w:rPr>
                <w:rFonts w:ascii="Times New Roman" w:hAnsi="Times New Roman" w:cs="Times New Roman"/>
                <w:color w:val="auto"/>
                <w:sz w:val="20"/>
                <w:szCs w:val="20"/>
                <w:lang w:val="fr-FR"/>
              </w:rPr>
              <w:t>tuviera</w:t>
            </w:r>
            <w:proofErr w:type="spellEnd"/>
            <w:r w:rsidRPr="00B57A8D">
              <w:rPr>
                <w:rFonts w:ascii="Times New Roman" w:hAnsi="Times New Roman" w:cs="Times New Roman"/>
                <w:color w:val="auto"/>
                <w:sz w:val="20"/>
                <w:szCs w:val="20"/>
                <w:lang w:val="fr-FR"/>
              </w:rPr>
              <w:t xml:space="preserve">, </w:t>
            </w:r>
            <w:proofErr w:type="spellStart"/>
            <w:r w:rsidRPr="00B57A8D">
              <w:rPr>
                <w:rFonts w:ascii="Times New Roman" w:hAnsi="Times New Roman" w:cs="Times New Roman"/>
                <w:color w:val="auto"/>
                <w:sz w:val="20"/>
                <w:szCs w:val="20"/>
                <w:lang w:val="fr-FR"/>
              </w:rPr>
              <w:t>será</w:t>
            </w:r>
            <w:proofErr w:type="spellEnd"/>
            <w:r w:rsidRPr="00B57A8D">
              <w:rPr>
                <w:rFonts w:ascii="Times New Roman" w:hAnsi="Times New Roman" w:cs="Times New Roman"/>
                <w:color w:val="auto"/>
                <w:sz w:val="20"/>
                <w:szCs w:val="20"/>
                <w:lang w:val="fr-FR"/>
              </w:rPr>
              <w:t xml:space="preserve"> </w:t>
            </w:r>
            <w:proofErr w:type="spellStart"/>
            <w:r w:rsidRPr="00B57A8D">
              <w:rPr>
                <w:rFonts w:ascii="Times New Roman" w:hAnsi="Times New Roman" w:cs="Times New Roman"/>
                <w:color w:val="auto"/>
                <w:sz w:val="20"/>
                <w:szCs w:val="20"/>
                <w:lang w:val="fr-FR"/>
              </w:rPr>
              <w:t>asistido</w:t>
            </w:r>
            <w:proofErr w:type="spellEnd"/>
            <w:r w:rsidRPr="00B57A8D">
              <w:rPr>
                <w:rFonts w:ascii="Times New Roman" w:hAnsi="Times New Roman" w:cs="Times New Roman"/>
                <w:color w:val="auto"/>
                <w:sz w:val="20"/>
                <w:szCs w:val="20"/>
                <w:lang w:val="fr-FR"/>
              </w:rPr>
              <w:t xml:space="preserve"> </w:t>
            </w:r>
            <w:proofErr w:type="spellStart"/>
            <w:r w:rsidRPr="00B57A8D">
              <w:rPr>
                <w:rFonts w:ascii="Times New Roman" w:hAnsi="Times New Roman" w:cs="Times New Roman"/>
                <w:color w:val="auto"/>
                <w:sz w:val="20"/>
                <w:szCs w:val="20"/>
                <w:lang w:val="fr-FR"/>
              </w:rPr>
              <w:t>por</w:t>
            </w:r>
            <w:proofErr w:type="spellEnd"/>
            <w:r w:rsidRPr="00B57A8D">
              <w:rPr>
                <w:rFonts w:ascii="Times New Roman" w:hAnsi="Times New Roman" w:cs="Times New Roman"/>
                <w:color w:val="auto"/>
                <w:sz w:val="20"/>
                <w:szCs w:val="20"/>
                <w:lang w:val="fr-FR"/>
              </w:rPr>
              <w:t xml:space="preserve"> un </w:t>
            </w:r>
            <w:proofErr w:type="spellStart"/>
            <w:r w:rsidRPr="00B57A8D">
              <w:rPr>
                <w:rFonts w:ascii="Times New Roman" w:hAnsi="Times New Roman" w:cs="Times New Roman"/>
                <w:color w:val="auto"/>
                <w:sz w:val="20"/>
                <w:szCs w:val="20"/>
                <w:lang w:val="fr-FR"/>
              </w:rPr>
              <w:t>defensor</w:t>
            </w:r>
            <w:proofErr w:type="spellEnd"/>
            <w:r w:rsidRPr="00B57A8D">
              <w:rPr>
                <w:rFonts w:ascii="Times New Roman" w:hAnsi="Times New Roman" w:cs="Times New Roman"/>
                <w:color w:val="auto"/>
                <w:sz w:val="20"/>
                <w:szCs w:val="20"/>
                <w:lang w:val="fr-FR"/>
              </w:rPr>
              <w:t xml:space="preserve"> </w:t>
            </w:r>
            <w:proofErr w:type="spellStart"/>
            <w:r w:rsidRPr="00B57A8D">
              <w:rPr>
                <w:rFonts w:ascii="Times New Roman" w:hAnsi="Times New Roman" w:cs="Times New Roman"/>
                <w:color w:val="auto"/>
                <w:sz w:val="20"/>
                <w:szCs w:val="20"/>
                <w:lang w:val="fr-FR"/>
              </w:rPr>
              <w:t>público</w:t>
            </w:r>
            <w:proofErr w:type="spellEnd"/>
            <w:r w:rsidRPr="00B57A8D">
              <w:rPr>
                <w:rFonts w:ascii="Times New Roman" w:hAnsi="Times New Roman" w:cs="Times New Roman"/>
                <w:color w:val="auto"/>
                <w:sz w:val="20"/>
                <w:szCs w:val="20"/>
                <w:lang w:val="fr-FR"/>
              </w:rPr>
              <w:t xml:space="preserve"> en la forma que </w:t>
            </w:r>
            <w:proofErr w:type="spellStart"/>
            <w:r w:rsidRPr="00B57A8D">
              <w:rPr>
                <w:rFonts w:ascii="Times New Roman" w:hAnsi="Times New Roman" w:cs="Times New Roman"/>
                <w:color w:val="auto"/>
                <w:sz w:val="20"/>
                <w:szCs w:val="20"/>
                <w:lang w:val="fr-FR"/>
              </w:rPr>
              <w:t>establece</w:t>
            </w:r>
            <w:proofErr w:type="spellEnd"/>
            <w:r w:rsidRPr="00B57A8D">
              <w:rPr>
                <w:rFonts w:ascii="Times New Roman" w:hAnsi="Times New Roman" w:cs="Times New Roman"/>
                <w:color w:val="auto"/>
                <w:sz w:val="20"/>
                <w:szCs w:val="20"/>
                <w:lang w:val="fr-FR"/>
              </w:rPr>
              <w:t xml:space="preserve"> la </w:t>
            </w:r>
            <w:proofErr w:type="spellStart"/>
            <w:r w:rsidRPr="00B57A8D">
              <w:rPr>
                <w:rFonts w:ascii="Times New Roman" w:hAnsi="Times New Roman" w:cs="Times New Roman"/>
                <w:b/>
                <w:bCs/>
                <w:color w:val="auto"/>
                <w:sz w:val="20"/>
                <w:szCs w:val="20"/>
                <w:lang w:val="fr-FR"/>
              </w:rPr>
              <w:t>normativa</w:t>
            </w:r>
            <w:proofErr w:type="spellEnd"/>
            <w:r w:rsidRPr="00B57A8D">
              <w:rPr>
                <w:rFonts w:ascii="Times New Roman" w:hAnsi="Times New Roman" w:cs="Times New Roman"/>
                <w:b/>
                <w:bCs/>
                <w:color w:val="auto"/>
                <w:sz w:val="20"/>
                <w:szCs w:val="20"/>
                <w:lang w:val="fr-FR"/>
              </w:rPr>
              <w:t xml:space="preserve"> </w:t>
            </w:r>
            <w:proofErr w:type="spellStart"/>
            <w:r w:rsidRPr="00B57A8D">
              <w:rPr>
                <w:rFonts w:ascii="Times New Roman" w:hAnsi="Times New Roman" w:cs="Times New Roman"/>
                <w:b/>
                <w:bCs/>
                <w:color w:val="auto"/>
                <w:sz w:val="20"/>
                <w:szCs w:val="20"/>
                <w:lang w:val="fr-FR"/>
              </w:rPr>
              <w:t>vigente</w:t>
            </w:r>
            <w:proofErr w:type="spellEnd"/>
            <w:r w:rsidRPr="00B57A8D">
              <w:rPr>
                <w:rFonts w:ascii="Times New Roman" w:hAnsi="Times New Roman" w:cs="Times New Roman"/>
                <w:color w:val="auto"/>
                <w:sz w:val="20"/>
                <w:szCs w:val="20"/>
                <w:lang w:val="fr-FR"/>
              </w:rPr>
              <w:t xml:space="preserve">; </w:t>
            </w:r>
          </w:p>
          <w:p w14:paraId="183956B8" w14:textId="5F084924" w:rsidR="00E952B1" w:rsidRPr="00623B66" w:rsidRDefault="00E952B1" w:rsidP="00F424F3">
            <w:pPr>
              <w:spacing w:before="40" w:after="120"/>
              <w:ind w:right="113"/>
              <w:jc w:val="right"/>
            </w:pPr>
          </w:p>
        </w:tc>
      </w:tr>
      <w:tr w:rsidR="004A0E8A" w:rsidRPr="002241EA" w14:paraId="5B845E70" w14:textId="77777777" w:rsidTr="006405CD">
        <w:trPr>
          <w:tblHeader/>
        </w:trPr>
        <w:tc>
          <w:tcPr>
            <w:tcW w:w="3756" w:type="dxa"/>
          </w:tcPr>
          <w:p w14:paraId="314EFBC6" w14:textId="77777777" w:rsidR="005B0223" w:rsidRPr="005B0223" w:rsidRDefault="005B0223" w:rsidP="005B0223">
            <w:pPr>
              <w:pStyle w:val="Default"/>
              <w:spacing w:line="276" w:lineRule="auto"/>
              <w:rPr>
                <w:rFonts w:ascii="Times New Roman" w:hAnsi="Times New Roman" w:cs="Times New Roman"/>
                <w:color w:val="auto"/>
                <w:sz w:val="20"/>
                <w:szCs w:val="20"/>
                <w:lang w:val="fr-FR"/>
              </w:rPr>
            </w:pPr>
            <w:r w:rsidRPr="005B0223">
              <w:rPr>
                <w:rFonts w:ascii="Times New Roman" w:hAnsi="Times New Roman" w:cs="Times New Roman"/>
                <w:color w:val="auto"/>
                <w:sz w:val="20"/>
                <w:szCs w:val="20"/>
                <w:lang w:val="fr-FR"/>
              </w:rPr>
              <w:t xml:space="preserve">c) que se le informe de </w:t>
            </w:r>
            <w:proofErr w:type="spellStart"/>
            <w:r w:rsidRPr="005B0223">
              <w:rPr>
                <w:rFonts w:ascii="Times New Roman" w:hAnsi="Times New Roman" w:cs="Times New Roman"/>
                <w:color w:val="auto"/>
                <w:sz w:val="20"/>
                <w:szCs w:val="20"/>
                <w:lang w:val="fr-FR"/>
              </w:rPr>
              <w:t>manera</w:t>
            </w:r>
            <w:proofErr w:type="spellEnd"/>
            <w:r w:rsidRPr="005B0223">
              <w:rPr>
                <w:rFonts w:ascii="Times New Roman" w:hAnsi="Times New Roman" w:cs="Times New Roman"/>
                <w:color w:val="auto"/>
                <w:sz w:val="20"/>
                <w:szCs w:val="20"/>
                <w:lang w:val="fr-FR"/>
              </w:rPr>
              <w:t xml:space="preserve"> </w:t>
            </w:r>
            <w:proofErr w:type="spellStart"/>
            <w:r w:rsidRPr="005B0223">
              <w:rPr>
                <w:rFonts w:ascii="Times New Roman" w:hAnsi="Times New Roman" w:cs="Times New Roman"/>
                <w:color w:val="auto"/>
                <w:sz w:val="20"/>
                <w:szCs w:val="20"/>
                <w:lang w:val="fr-FR"/>
              </w:rPr>
              <w:t>específica</w:t>
            </w:r>
            <w:proofErr w:type="spellEnd"/>
            <w:r w:rsidRPr="005B0223">
              <w:rPr>
                <w:rFonts w:ascii="Times New Roman" w:hAnsi="Times New Roman" w:cs="Times New Roman"/>
                <w:color w:val="auto"/>
                <w:sz w:val="20"/>
                <w:szCs w:val="20"/>
                <w:lang w:val="fr-FR"/>
              </w:rPr>
              <w:t xml:space="preserve"> y </w:t>
            </w:r>
            <w:proofErr w:type="spellStart"/>
            <w:r w:rsidRPr="005B0223">
              <w:rPr>
                <w:rFonts w:ascii="Times New Roman" w:hAnsi="Times New Roman" w:cs="Times New Roman"/>
                <w:color w:val="auto"/>
                <w:sz w:val="20"/>
                <w:szCs w:val="20"/>
                <w:lang w:val="fr-FR"/>
              </w:rPr>
              <w:t>clara</w:t>
            </w:r>
            <w:proofErr w:type="spellEnd"/>
            <w:r w:rsidRPr="005B0223">
              <w:rPr>
                <w:rFonts w:ascii="Times New Roman" w:hAnsi="Times New Roman" w:cs="Times New Roman"/>
                <w:color w:val="auto"/>
                <w:sz w:val="20"/>
                <w:szCs w:val="20"/>
                <w:lang w:val="fr-FR"/>
              </w:rPr>
              <w:t xml:space="preserve"> </w:t>
            </w:r>
            <w:proofErr w:type="spellStart"/>
            <w:r w:rsidRPr="005B0223">
              <w:rPr>
                <w:rFonts w:ascii="Times New Roman" w:hAnsi="Times New Roman" w:cs="Times New Roman"/>
                <w:color w:val="auto"/>
                <w:sz w:val="20"/>
                <w:szCs w:val="20"/>
                <w:lang w:val="fr-FR"/>
              </w:rPr>
              <w:t>acerca</w:t>
            </w:r>
            <w:proofErr w:type="spellEnd"/>
            <w:r w:rsidRPr="005B0223">
              <w:rPr>
                <w:rFonts w:ascii="Times New Roman" w:hAnsi="Times New Roman" w:cs="Times New Roman"/>
                <w:color w:val="auto"/>
                <w:sz w:val="20"/>
                <w:szCs w:val="20"/>
                <w:lang w:val="fr-FR"/>
              </w:rPr>
              <w:t xml:space="preserve"> de los </w:t>
            </w:r>
            <w:proofErr w:type="spellStart"/>
            <w:r w:rsidRPr="005B0223">
              <w:rPr>
                <w:rFonts w:ascii="Times New Roman" w:hAnsi="Times New Roman" w:cs="Times New Roman"/>
                <w:color w:val="auto"/>
                <w:sz w:val="20"/>
                <w:szCs w:val="20"/>
                <w:lang w:val="fr-FR"/>
              </w:rPr>
              <w:t>hechos</w:t>
            </w:r>
            <w:proofErr w:type="spellEnd"/>
            <w:r w:rsidRPr="005B0223">
              <w:rPr>
                <w:rFonts w:ascii="Times New Roman" w:hAnsi="Times New Roman" w:cs="Times New Roman"/>
                <w:color w:val="auto"/>
                <w:sz w:val="20"/>
                <w:szCs w:val="20"/>
                <w:lang w:val="fr-FR"/>
              </w:rPr>
              <w:t xml:space="preserve"> que se le </w:t>
            </w:r>
            <w:proofErr w:type="spellStart"/>
            <w:r w:rsidRPr="005B0223">
              <w:rPr>
                <w:rFonts w:ascii="Times New Roman" w:hAnsi="Times New Roman" w:cs="Times New Roman"/>
                <w:color w:val="auto"/>
                <w:sz w:val="20"/>
                <w:szCs w:val="20"/>
                <w:lang w:val="fr-FR"/>
              </w:rPr>
              <w:t>imputan</w:t>
            </w:r>
            <w:proofErr w:type="spellEnd"/>
            <w:r w:rsidRPr="005B0223">
              <w:rPr>
                <w:rFonts w:ascii="Times New Roman" w:hAnsi="Times New Roman" w:cs="Times New Roman"/>
                <w:color w:val="auto"/>
                <w:sz w:val="20"/>
                <w:szCs w:val="20"/>
                <w:lang w:val="fr-FR"/>
              </w:rPr>
              <w:t xml:space="preserve"> y los derechos que le </w:t>
            </w:r>
            <w:proofErr w:type="spellStart"/>
            <w:r w:rsidRPr="005B0223">
              <w:rPr>
                <w:rFonts w:ascii="Times New Roman" w:hAnsi="Times New Roman" w:cs="Times New Roman"/>
                <w:color w:val="auto"/>
                <w:sz w:val="20"/>
                <w:szCs w:val="20"/>
                <w:lang w:val="fr-FR"/>
              </w:rPr>
              <w:t>otorgan</w:t>
            </w:r>
            <w:proofErr w:type="spellEnd"/>
            <w:r w:rsidRPr="005B0223">
              <w:rPr>
                <w:rFonts w:ascii="Times New Roman" w:hAnsi="Times New Roman" w:cs="Times New Roman"/>
                <w:color w:val="auto"/>
                <w:sz w:val="20"/>
                <w:szCs w:val="20"/>
                <w:lang w:val="fr-FR"/>
              </w:rPr>
              <w:t xml:space="preserve"> la </w:t>
            </w:r>
            <w:proofErr w:type="spellStart"/>
            <w:r w:rsidRPr="005B0223">
              <w:rPr>
                <w:rFonts w:ascii="Times New Roman" w:hAnsi="Times New Roman" w:cs="Times New Roman"/>
                <w:color w:val="auto"/>
                <w:sz w:val="20"/>
                <w:szCs w:val="20"/>
                <w:lang w:val="fr-FR"/>
              </w:rPr>
              <w:t>Constitución</w:t>
            </w:r>
            <w:proofErr w:type="spellEnd"/>
            <w:r w:rsidRPr="005B0223">
              <w:rPr>
                <w:rFonts w:ascii="Times New Roman" w:hAnsi="Times New Roman" w:cs="Times New Roman"/>
                <w:color w:val="auto"/>
                <w:sz w:val="20"/>
                <w:szCs w:val="20"/>
                <w:lang w:val="fr-FR"/>
              </w:rPr>
              <w:t xml:space="preserve"> de la República y las </w:t>
            </w:r>
            <w:proofErr w:type="spellStart"/>
            <w:r w:rsidRPr="005B0223">
              <w:rPr>
                <w:rFonts w:ascii="Times New Roman" w:hAnsi="Times New Roman" w:cs="Times New Roman"/>
                <w:color w:val="auto"/>
                <w:sz w:val="20"/>
                <w:szCs w:val="20"/>
                <w:lang w:val="fr-FR"/>
              </w:rPr>
              <w:t>leyes</w:t>
            </w:r>
            <w:proofErr w:type="spellEnd"/>
            <w:r w:rsidRPr="005B0223">
              <w:rPr>
                <w:rFonts w:ascii="Times New Roman" w:hAnsi="Times New Roman" w:cs="Times New Roman"/>
                <w:color w:val="auto"/>
                <w:sz w:val="20"/>
                <w:szCs w:val="20"/>
                <w:lang w:val="fr-FR"/>
              </w:rPr>
              <w:t xml:space="preserve">; </w:t>
            </w:r>
          </w:p>
          <w:p w14:paraId="4A3EF0BB" w14:textId="77777777" w:rsidR="004A0E8A" w:rsidRPr="0011047F" w:rsidRDefault="004A0E8A" w:rsidP="00F424F3">
            <w:pPr>
              <w:spacing w:before="40" w:after="120"/>
              <w:ind w:right="113"/>
              <w:rPr>
                <w:lang w:val="fr-FR"/>
              </w:rPr>
            </w:pPr>
          </w:p>
        </w:tc>
        <w:tc>
          <w:tcPr>
            <w:tcW w:w="3757" w:type="dxa"/>
          </w:tcPr>
          <w:p w14:paraId="6FBA7FB5" w14:textId="77777777" w:rsidR="005B0223" w:rsidRPr="005B0223" w:rsidRDefault="005B0223" w:rsidP="005B0223">
            <w:pPr>
              <w:pStyle w:val="Default"/>
              <w:spacing w:line="276" w:lineRule="auto"/>
              <w:rPr>
                <w:rFonts w:ascii="Times New Roman" w:hAnsi="Times New Roman" w:cs="Times New Roman"/>
                <w:color w:val="auto"/>
                <w:sz w:val="20"/>
                <w:szCs w:val="20"/>
                <w:lang w:val="fr-FR"/>
              </w:rPr>
            </w:pPr>
            <w:r w:rsidRPr="005B0223">
              <w:rPr>
                <w:rFonts w:ascii="Times New Roman" w:hAnsi="Times New Roman" w:cs="Times New Roman"/>
                <w:color w:val="auto"/>
                <w:sz w:val="20"/>
                <w:szCs w:val="20"/>
                <w:lang w:val="fr-FR"/>
              </w:rPr>
              <w:t xml:space="preserve">c) </w:t>
            </w:r>
            <w:proofErr w:type="spellStart"/>
            <w:r w:rsidRPr="005B0223">
              <w:rPr>
                <w:rFonts w:ascii="Times New Roman" w:hAnsi="Times New Roman" w:cs="Times New Roman"/>
                <w:b/>
                <w:bCs/>
                <w:color w:val="auto"/>
                <w:sz w:val="20"/>
                <w:szCs w:val="20"/>
                <w:lang w:val="fr-FR"/>
              </w:rPr>
              <w:t>acceder</w:t>
            </w:r>
            <w:proofErr w:type="spellEnd"/>
            <w:r w:rsidRPr="005B0223">
              <w:rPr>
                <w:rFonts w:ascii="Times New Roman" w:hAnsi="Times New Roman" w:cs="Times New Roman"/>
                <w:b/>
                <w:bCs/>
                <w:color w:val="auto"/>
                <w:sz w:val="20"/>
                <w:szCs w:val="20"/>
                <w:lang w:val="fr-FR"/>
              </w:rPr>
              <w:t xml:space="preserve"> a un </w:t>
            </w:r>
            <w:proofErr w:type="spellStart"/>
            <w:r w:rsidRPr="005B0223">
              <w:rPr>
                <w:rFonts w:ascii="Times New Roman" w:hAnsi="Times New Roman" w:cs="Times New Roman"/>
                <w:b/>
                <w:bCs/>
                <w:color w:val="auto"/>
                <w:sz w:val="20"/>
                <w:szCs w:val="20"/>
                <w:lang w:val="fr-FR"/>
              </w:rPr>
              <w:t>juez</w:t>
            </w:r>
            <w:proofErr w:type="spellEnd"/>
            <w:r w:rsidRPr="005B0223">
              <w:rPr>
                <w:rFonts w:ascii="Times New Roman" w:hAnsi="Times New Roman" w:cs="Times New Roman"/>
                <w:b/>
                <w:bCs/>
                <w:color w:val="auto"/>
                <w:sz w:val="20"/>
                <w:szCs w:val="20"/>
                <w:lang w:val="fr-FR"/>
              </w:rPr>
              <w:t xml:space="preserve"> de </w:t>
            </w:r>
            <w:proofErr w:type="spellStart"/>
            <w:r w:rsidRPr="005B0223">
              <w:rPr>
                <w:rFonts w:ascii="Times New Roman" w:hAnsi="Times New Roman" w:cs="Times New Roman"/>
                <w:b/>
                <w:bCs/>
                <w:color w:val="auto"/>
                <w:sz w:val="20"/>
                <w:szCs w:val="20"/>
                <w:lang w:val="fr-FR"/>
              </w:rPr>
              <w:t>garantía</w:t>
            </w:r>
            <w:proofErr w:type="spellEnd"/>
            <w:r w:rsidRPr="005B0223">
              <w:rPr>
                <w:rFonts w:ascii="Times New Roman" w:hAnsi="Times New Roman" w:cs="Times New Roman"/>
                <w:b/>
                <w:bCs/>
                <w:color w:val="auto"/>
                <w:sz w:val="20"/>
                <w:szCs w:val="20"/>
                <w:lang w:val="fr-FR"/>
              </w:rPr>
              <w:t xml:space="preserve"> conforme lo </w:t>
            </w:r>
            <w:proofErr w:type="spellStart"/>
            <w:r w:rsidRPr="005B0223">
              <w:rPr>
                <w:rFonts w:ascii="Times New Roman" w:hAnsi="Times New Roman" w:cs="Times New Roman"/>
                <w:b/>
                <w:bCs/>
                <w:color w:val="auto"/>
                <w:sz w:val="20"/>
                <w:szCs w:val="20"/>
                <w:lang w:val="fr-FR"/>
              </w:rPr>
              <w:t>previsto</w:t>
            </w:r>
            <w:proofErr w:type="spellEnd"/>
            <w:r w:rsidRPr="005B0223">
              <w:rPr>
                <w:rFonts w:ascii="Times New Roman" w:hAnsi="Times New Roman" w:cs="Times New Roman"/>
                <w:b/>
                <w:bCs/>
                <w:color w:val="auto"/>
                <w:sz w:val="20"/>
                <w:szCs w:val="20"/>
                <w:lang w:val="fr-FR"/>
              </w:rPr>
              <w:t xml:space="preserve"> en el </w:t>
            </w:r>
            <w:proofErr w:type="spellStart"/>
            <w:r w:rsidRPr="005B0223">
              <w:rPr>
                <w:rFonts w:ascii="Times New Roman" w:hAnsi="Times New Roman" w:cs="Times New Roman"/>
                <w:b/>
                <w:bCs/>
                <w:color w:val="auto"/>
                <w:sz w:val="20"/>
                <w:szCs w:val="20"/>
                <w:lang w:val="fr-FR"/>
              </w:rPr>
              <w:t>presente</w:t>
            </w:r>
            <w:proofErr w:type="spellEnd"/>
            <w:r w:rsidRPr="005B0223">
              <w:rPr>
                <w:rFonts w:ascii="Times New Roman" w:hAnsi="Times New Roman" w:cs="Times New Roman"/>
                <w:b/>
                <w:bCs/>
                <w:color w:val="auto"/>
                <w:sz w:val="20"/>
                <w:szCs w:val="20"/>
                <w:lang w:val="fr-FR"/>
              </w:rPr>
              <w:t xml:space="preserve"> </w:t>
            </w:r>
            <w:proofErr w:type="spellStart"/>
            <w:r w:rsidRPr="005B0223">
              <w:rPr>
                <w:rFonts w:ascii="Times New Roman" w:hAnsi="Times New Roman" w:cs="Times New Roman"/>
                <w:b/>
                <w:bCs/>
                <w:color w:val="auto"/>
                <w:sz w:val="20"/>
                <w:szCs w:val="20"/>
                <w:lang w:val="fr-FR"/>
              </w:rPr>
              <w:t>Código</w:t>
            </w:r>
            <w:proofErr w:type="spellEnd"/>
            <w:r w:rsidRPr="005B0223">
              <w:rPr>
                <w:rFonts w:ascii="Times New Roman" w:hAnsi="Times New Roman" w:cs="Times New Roman"/>
                <w:b/>
                <w:bCs/>
                <w:color w:val="auto"/>
                <w:sz w:val="20"/>
                <w:szCs w:val="20"/>
                <w:lang w:val="fr-FR"/>
              </w:rPr>
              <w:t xml:space="preserve">; </w:t>
            </w:r>
          </w:p>
          <w:p w14:paraId="6BA607C1" w14:textId="77777777" w:rsidR="004A0E8A" w:rsidRPr="00623B66" w:rsidRDefault="004A0E8A" w:rsidP="00F424F3">
            <w:pPr>
              <w:spacing w:before="40" w:after="120"/>
              <w:ind w:right="113"/>
              <w:jc w:val="right"/>
              <w:rPr>
                <w:color w:val="000000"/>
                <w:lang w:eastAsia="es-UY"/>
              </w:rPr>
            </w:pPr>
          </w:p>
        </w:tc>
      </w:tr>
      <w:tr w:rsidR="005B0223" w:rsidRPr="002241EA" w14:paraId="37690119" w14:textId="77777777" w:rsidTr="006405CD">
        <w:trPr>
          <w:tblHeader/>
        </w:trPr>
        <w:tc>
          <w:tcPr>
            <w:tcW w:w="3756" w:type="dxa"/>
          </w:tcPr>
          <w:p w14:paraId="4FEE12F1" w14:textId="7F9A368C" w:rsidR="005B0223" w:rsidRPr="00DD399F" w:rsidRDefault="005B0223" w:rsidP="005B0223">
            <w:pPr>
              <w:pStyle w:val="Default"/>
              <w:spacing w:line="276" w:lineRule="auto"/>
              <w:rPr>
                <w:rFonts w:ascii="Times New Roman" w:hAnsi="Times New Roman" w:cs="Times New Roman"/>
                <w:color w:val="auto"/>
                <w:sz w:val="20"/>
                <w:szCs w:val="20"/>
                <w:lang w:val="fr-FR"/>
              </w:rPr>
            </w:pPr>
            <w:r w:rsidRPr="00DD399F">
              <w:rPr>
                <w:rFonts w:ascii="Times New Roman" w:hAnsi="Times New Roman" w:cs="Times New Roman"/>
                <w:color w:val="auto"/>
                <w:sz w:val="20"/>
                <w:szCs w:val="20"/>
                <w:lang w:val="fr-FR"/>
              </w:rPr>
              <w:t xml:space="preserve">d) </w:t>
            </w:r>
            <w:proofErr w:type="spellStart"/>
            <w:r w:rsidRPr="00DD399F">
              <w:rPr>
                <w:rFonts w:ascii="Times New Roman" w:hAnsi="Times New Roman" w:cs="Times New Roman"/>
                <w:color w:val="auto"/>
                <w:sz w:val="20"/>
                <w:szCs w:val="20"/>
                <w:lang w:val="fr-FR"/>
              </w:rPr>
              <w:t>solicitar</w:t>
            </w:r>
            <w:proofErr w:type="spellEnd"/>
            <w:r w:rsidRPr="00DD399F">
              <w:rPr>
                <w:rFonts w:ascii="Times New Roman" w:hAnsi="Times New Roman" w:cs="Times New Roman"/>
                <w:color w:val="auto"/>
                <w:sz w:val="20"/>
                <w:szCs w:val="20"/>
                <w:lang w:val="fr-FR"/>
              </w:rPr>
              <w:t xml:space="preserve"> del fiscal las </w:t>
            </w:r>
            <w:proofErr w:type="spellStart"/>
            <w:r w:rsidRPr="00DD399F">
              <w:rPr>
                <w:rFonts w:ascii="Times New Roman" w:hAnsi="Times New Roman" w:cs="Times New Roman"/>
                <w:color w:val="auto"/>
                <w:sz w:val="20"/>
                <w:szCs w:val="20"/>
                <w:lang w:val="fr-FR"/>
              </w:rPr>
              <w:t>diligencias</w:t>
            </w:r>
            <w:proofErr w:type="spellEnd"/>
            <w:r w:rsidRPr="00DD399F">
              <w:rPr>
                <w:rFonts w:ascii="Times New Roman" w:hAnsi="Times New Roman" w:cs="Times New Roman"/>
                <w:color w:val="auto"/>
                <w:sz w:val="20"/>
                <w:szCs w:val="20"/>
                <w:lang w:val="fr-FR"/>
              </w:rPr>
              <w:t xml:space="preserve"> de </w:t>
            </w:r>
            <w:proofErr w:type="spellStart"/>
            <w:r w:rsidRPr="00DD399F">
              <w:rPr>
                <w:rFonts w:ascii="Times New Roman" w:hAnsi="Times New Roman" w:cs="Times New Roman"/>
                <w:color w:val="auto"/>
                <w:sz w:val="20"/>
                <w:szCs w:val="20"/>
                <w:lang w:val="fr-FR"/>
              </w:rPr>
              <w:t>investigación</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destinadas</w:t>
            </w:r>
            <w:proofErr w:type="spellEnd"/>
            <w:r w:rsidRPr="00DD399F">
              <w:rPr>
                <w:rFonts w:ascii="Times New Roman" w:hAnsi="Times New Roman" w:cs="Times New Roman"/>
                <w:color w:val="auto"/>
                <w:sz w:val="20"/>
                <w:szCs w:val="20"/>
                <w:lang w:val="fr-FR"/>
              </w:rPr>
              <w:t xml:space="preserve"> a </w:t>
            </w:r>
            <w:proofErr w:type="spellStart"/>
            <w:r w:rsidRPr="00DD399F">
              <w:rPr>
                <w:rFonts w:ascii="Times New Roman" w:hAnsi="Times New Roman" w:cs="Times New Roman"/>
                <w:color w:val="auto"/>
                <w:sz w:val="20"/>
                <w:szCs w:val="20"/>
                <w:lang w:val="fr-FR"/>
              </w:rPr>
              <w:t>desvirtuar</w:t>
            </w:r>
            <w:proofErr w:type="spellEnd"/>
            <w:r w:rsidRPr="00DD399F">
              <w:rPr>
                <w:rFonts w:ascii="Times New Roman" w:hAnsi="Times New Roman" w:cs="Times New Roman"/>
                <w:color w:val="auto"/>
                <w:sz w:val="20"/>
                <w:szCs w:val="20"/>
                <w:lang w:val="fr-FR"/>
              </w:rPr>
              <w:t xml:space="preserve"> las </w:t>
            </w:r>
            <w:proofErr w:type="spellStart"/>
            <w:r w:rsidRPr="00DD399F">
              <w:rPr>
                <w:rFonts w:ascii="Times New Roman" w:hAnsi="Times New Roman" w:cs="Times New Roman"/>
                <w:color w:val="auto"/>
                <w:sz w:val="20"/>
                <w:szCs w:val="20"/>
                <w:lang w:val="fr-FR"/>
              </w:rPr>
              <w:t>imputaciones</w:t>
            </w:r>
            <w:proofErr w:type="spellEnd"/>
            <w:r w:rsidRPr="00DD399F">
              <w:rPr>
                <w:rFonts w:ascii="Times New Roman" w:hAnsi="Times New Roman" w:cs="Times New Roman"/>
                <w:color w:val="auto"/>
                <w:sz w:val="20"/>
                <w:szCs w:val="20"/>
                <w:lang w:val="fr-FR"/>
              </w:rPr>
              <w:t xml:space="preserve"> que se le </w:t>
            </w:r>
            <w:proofErr w:type="spellStart"/>
            <w:r w:rsidRPr="00DD399F">
              <w:rPr>
                <w:rFonts w:ascii="Times New Roman" w:hAnsi="Times New Roman" w:cs="Times New Roman"/>
                <w:color w:val="auto"/>
                <w:sz w:val="20"/>
                <w:szCs w:val="20"/>
                <w:lang w:val="fr-FR"/>
              </w:rPr>
              <w:t>formulan</w:t>
            </w:r>
            <w:proofErr w:type="spellEnd"/>
            <w:r w:rsidRPr="00DD399F">
              <w:rPr>
                <w:rFonts w:ascii="Times New Roman" w:hAnsi="Times New Roman" w:cs="Times New Roman"/>
                <w:color w:val="auto"/>
                <w:sz w:val="20"/>
                <w:szCs w:val="20"/>
                <w:lang w:val="fr-FR"/>
              </w:rPr>
              <w:t>;</w:t>
            </w:r>
          </w:p>
        </w:tc>
        <w:tc>
          <w:tcPr>
            <w:tcW w:w="3757" w:type="dxa"/>
          </w:tcPr>
          <w:p w14:paraId="7B5999AA" w14:textId="28E05831" w:rsidR="005B0223" w:rsidRPr="00DD399F" w:rsidRDefault="003017F2" w:rsidP="005B0223">
            <w:pPr>
              <w:pStyle w:val="Default"/>
              <w:spacing w:line="276" w:lineRule="auto"/>
              <w:rPr>
                <w:rFonts w:ascii="Times New Roman" w:hAnsi="Times New Roman" w:cs="Times New Roman"/>
                <w:color w:val="auto"/>
                <w:sz w:val="20"/>
                <w:szCs w:val="20"/>
                <w:lang w:val="fr-FR"/>
              </w:rPr>
            </w:pPr>
            <w:r w:rsidRPr="00DD399F">
              <w:rPr>
                <w:rFonts w:ascii="Times New Roman" w:hAnsi="Times New Roman" w:cs="Times New Roman"/>
                <w:color w:val="auto"/>
                <w:sz w:val="20"/>
                <w:szCs w:val="20"/>
                <w:lang w:val="fr-FR"/>
              </w:rPr>
              <w:t xml:space="preserve">d) que se le informe de </w:t>
            </w:r>
            <w:proofErr w:type="spellStart"/>
            <w:r w:rsidRPr="00DD399F">
              <w:rPr>
                <w:rFonts w:ascii="Times New Roman" w:hAnsi="Times New Roman" w:cs="Times New Roman"/>
                <w:color w:val="auto"/>
                <w:sz w:val="20"/>
                <w:szCs w:val="20"/>
                <w:lang w:val="fr-FR"/>
              </w:rPr>
              <w:t>manera</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específica</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clara</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b/>
                <w:bCs/>
                <w:color w:val="auto"/>
                <w:sz w:val="20"/>
                <w:szCs w:val="20"/>
                <w:lang w:val="fr-FR"/>
              </w:rPr>
              <w:t>comprensible</w:t>
            </w:r>
            <w:proofErr w:type="spellEnd"/>
            <w:r w:rsidRPr="00DD399F">
              <w:rPr>
                <w:rFonts w:ascii="Times New Roman" w:hAnsi="Times New Roman" w:cs="Times New Roman"/>
                <w:b/>
                <w:bCs/>
                <w:color w:val="auto"/>
                <w:sz w:val="20"/>
                <w:szCs w:val="20"/>
                <w:lang w:val="fr-FR"/>
              </w:rPr>
              <w:t xml:space="preserve">, </w:t>
            </w:r>
            <w:proofErr w:type="spellStart"/>
            <w:r w:rsidRPr="00DD399F">
              <w:rPr>
                <w:rFonts w:ascii="Times New Roman" w:hAnsi="Times New Roman" w:cs="Times New Roman"/>
                <w:color w:val="auto"/>
                <w:sz w:val="20"/>
                <w:szCs w:val="20"/>
                <w:lang w:val="fr-FR"/>
              </w:rPr>
              <w:t>acerca</w:t>
            </w:r>
            <w:proofErr w:type="spellEnd"/>
            <w:r w:rsidRPr="00DD399F">
              <w:rPr>
                <w:rFonts w:ascii="Times New Roman" w:hAnsi="Times New Roman" w:cs="Times New Roman"/>
                <w:color w:val="auto"/>
                <w:sz w:val="20"/>
                <w:szCs w:val="20"/>
                <w:lang w:val="fr-FR"/>
              </w:rPr>
              <w:t xml:space="preserve"> de los </w:t>
            </w:r>
            <w:proofErr w:type="spellStart"/>
            <w:r w:rsidRPr="00DD399F">
              <w:rPr>
                <w:rFonts w:ascii="Times New Roman" w:hAnsi="Times New Roman" w:cs="Times New Roman"/>
                <w:color w:val="auto"/>
                <w:sz w:val="20"/>
                <w:szCs w:val="20"/>
                <w:lang w:val="fr-FR"/>
              </w:rPr>
              <w:t>hechos</w:t>
            </w:r>
            <w:proofErr w:type="spellEnd"/>
            <w:r w:rsidRPr="00DD399F">
              <w:rPr>
                <w:rFonts w:ascii="Times New Roman" w:hAnsi="Times New Roman" w:cs="Times New Roman"/>
                <w:color w:val="auto"/>
                <w:sz w:val="20"/>
                <w:szCs w:val="20"/>
                <w:lang w:val="fr-FR"/>
              </w:rPr>
              <w:t xml:space="preserve"> que se le </w:t>
            </w:r>
            <w:proofErr w:type="spellStart"/>
            <w:r w:rsidRPr="00DD399F">
              <w:rPr>
                <w:rFonts w:ascii="Times New Roman" w:hAnsi="Times New Roman" w:cs="Times New Roman"/>
                <w:color w:val="auto"/>
                <w:sz w:val="20"/>
                <w:szCs w:val="20"/>
                <w:lang w:val="fr-FR"/>
              </w:rPr>
              <w:t>imputan</w:t>
            </w:r>
            <w:proofErr w:type="spellEnd"/>
            <w:r w:rsidRPr="00DD399F">
              <w:rPr>
                <w:rFonts w:ascii="Times New Roman" w:hAnsi="Times New Roman" w:cs="Times New Roman"/>
                <w:color w:val="auto"/>
                <w:sz w:val="20"/>
                <w:szCs w:val="20"/>
                <w:lang w:val="fr-FR"/>
              </w:rPr>
              <w:t xml:space="preserve"> y los derechos que le </w:t>
            </w:r>
            <w:proofErr w:type="spellStart"/>
            <w:r w:rsidRPr="00DD399F">
              <w:rPr>
                <w:rFonts w:ascii="Times New Roman" w:hAnsi="Times New Roman" w:cs="Times New Roman"/>
                <w:color w:val="auto"/>
                <w:sz w:val="20"/>
                <w:szCs w:val="20"/>
                <w:lang w:val="fr-FR"/>
              </w:rPr>
              <w:t>otorgan</w:t>
            </w:r>
            <w:proofErr w:type="spellEnd"/>
            <w:r w:rsidRPr="00DD399F">
              <w:rPr>
                <w:rFonts w:ascii="Times New Roman" w:hAnsi="Times New Roman" w:cs="Times New Roman"/>
                <w:color w:val="auto"/>
                <w:sz w:val="20"/>
                <w:szCs w:val="20"/>
                <w:lang w:val="fr-FR"/>
              </w:rPr>
              <w:t xml:space="preserve"> la </w:t>
            </w:r>
            <w:proofErr w:type="spellStart"/>
            <w:r w:rsidRPr="00DD399F">
              <w:rPr>
                <w:rFonts w:ascii="Times New Roman" w:hAnsi="Times New Roman" w:cs="Times New Roman"/>
                <w:color w:val="auto"/>
                <w:sz w:val="20"/>
                <w:szCs w:val="20"/>
                <w:lang w:val="fr-FR"/>
              </w:rPr>
              <w:t>Constitución</w:t>
            </w:r>
            <w:proofErr w:type="spellEnd"/>
            <w:r w:rsidRPr="00DD399F">
              <w:rPr>
                <w:rFonts w:ascii="Times New Roman" w:hAnsi="Times New Roman" w:cs="Times New Roman"/>
                <w:color w:val="auto"/>
                <w:sz w:val="20"/>
                <w:szCs w:val="20"/>
                <w:lang w:val="fr-FR"/>
              </w:rPr>
              <w:t xml:space="preserve"> de la República y las </w:t>
            </w:r>
            <w:proofErr w:type="spellStart"/>
            <w:r w:rsidRPr="00DD399F">
              <w:rPr>
                <w:rFonts w:ascii="Times New Roman" w:hAnsi="Times New Roman" w:cs="Times New Roman"/>
                <w:color w:val="auto"/>
                <w:sz w:val="20"/>
                <w:szCs w:val="20"/>
                <w:lang w:val="fr-FR"/>
              </w:rPr>
              <w:t>leyes</w:t>
            </w:r>
            <w:proofErr w:type="spellEnd"/>
            <w:r w:rsidRPr="00DD399F">
              <w:rPr>
                <w:rFonts w:ascii="Times New Roman" w:hAnsi="Times New Roman" w:cs="Times New Roman"/>
                <w:b/>
                <w:bCs/>
                <w:color w:val="auto"/>
                <w:sz w:val="20"/>
                <w:szCs w:val="20"/>
                <w:lang w:val="fr-FR"/>
              </w:rPr>
              <w:t xml:space="preserve">, de modo que se </w:t>
            </w:r>
            <w:proofErr w:type="spellStart"/>
            <w:r w:rsidRPr="00DD399F">
              <w:rPr>
                <w:rFonts w:ascii="Times New Roman" w:hAnsi="Times New Roman" w:cs="Times New Roman"/>
                <w:b/>
                <w:bCs/>
                <w:color w:val="auto"/>
                <w:sz w:val="20"/>
                <w:szCs w:val="20"/>
                <w:lang w:val="fr-FR"/>
              </w:rPr>
              <w:t>cuente</w:t>
            </w:r>
            <w:proofErr w:type="spellEnd"/>
            <w:r w:rsidRPr="00DD399F">
              <w:rPr>
                <w:rFonts w:ascii="Times New Roman" w:hAnsi="Times New Roman" w:cs="Times New Roman"/>
                <w:b/>
                <w:bCs/>
                <w:color w:val="auto"/>
                <w:sz w:val="20"/>
                <w:szCs w:val="20"/>
                <w:lang w:val="fr-FR"/>
              </w:rPr>
              <w:t xml:space="preserve">, en </w:t>
            </w:r>
            <w:proofErr w:type="spellStart"/>
            <w:r w:rsidRPr="00DD399F">
              <w:rPr>
                <w:rFonts w:ascii="Times New Roman" w:hAnsi="Times New Roman" w:cs="Times New Roman"/>
                <w:b/>
                <w:bCs/>
                <w:color w:val="auto"/>
                <w:sz w:val="20"/>
                <w:szCs w:val="20"/>
                <w:lang w:val="fr-FR"/>
              </w:rPr>
              <w:t>igualdad</w:t>
            </w:r>
            <w:proofErr w:type="spellEnd"/>
            <w:r w:rsidRPr="00DD399F">
              <w:rPr>
                <w:rFonts w:ascii="Times New Roman" w:hAnsi="Times New Roman" w:cs="Times New Roman"/>
                <w:b/>
                <w:bCs/>
                <w:color w:val="auto"/>
                <w:sz w:val="20"/>
                <w:szCs w:val="20"/>
                <w:lang w:val="fr-FR"/>
              </w:rPr>
              <w:t xml:space="preserve"> de </w:t>
            </w:r>
            <w:proofErr w:type="spellStart"/>
            <w:r w:rsidRPr="00DD399F">
              <w:rPr>
                <w:rFonts w:ascii="Times New Roman" w:hAnsi="Times New Roman" w:cs="Times New Roman"/>
                <w:b/>
                <w:bCs/>
                <w:color w:val="auto"/>
                <w:sz w:val="20"/>
                <w:szCs w:val="20"/>
                <w:lang w:val="fr-FR"/>
              </w:rPr>
              <w:t>condiciones</w:t>
            </w:r>
            <w:proofErr w:type="spellEnd"/>
            <w:r w:rsidRPr="00DD399F">
              <w:rPr>
                <w:rFonts w:ascii="Times New Roman" w:hAnsi="Times New Roman" w:cs="Times New Roman"/>
                <w:b/>
                <w:bCs/>
                <w:color w:val="auto"/>
                <w:sz w:val="20"/>
                <w:szCs w:val="20"/>
                <w:lang w:val="fr-FR"/>
              </w:rPr>
              <w:t xml:space="preserve">, con un </w:t>
            </w:r>
            <w:proofErr w:type="spellStart"/>
            <w:r w:rsidRPr="00DD399F">
              <w:rPr>
                <w:rFonts w:ascii="Times New Roman" w:hAnsi="Times New Roman" w:cs="Times New Roman"/>
                <w:b/>
                <w:bCs/>
                <w:color w:val="auto"/>
                <w:sz w:val="20"/>
                <w:szCs w:val="20"/>
                <w:lang w:val="fr-FR"/>
              </w:rPr>
              <w:t>plazo</w:t>
            </w:r>
            <w:proofErr w:type="spellEnd"/>
            <w:r w:rsidRPr="00DD399F">
              <w:rPr>
                <w:rFonts w:ascii="Times New Roman" w:hAnsi="Times New Roman" w:cs="Times New Roman"/>
                <w:b/>
                <w:bCs/>
                <w:color w:val="auto"/>
                <w:sz w:val="20"/>
                <w:szCs w:val="20"/>
                <w:lang w:val="fr-FR"/>
              </w:rPr>
              <w:t xml:space="preserve"> </w:t>
            </w:r>
            <w:proofErr w:type="spellStart"/>
            <w:r w:rsidRPr="00DD399F">
              <w:rPr>
                <w:rFonts w:ascii="Times New Roman" w:hAnsi="Times New Roman" w:cs="Times New Roman"/>
                <w:b/>
                <w:bCs/>
                <w:color w:val="auto"/>
                <w:sz w:val="20"/>
                <w:szCs w:val="20"/>
                <w:lang w:val="fr-FR"/>
              </w:rPr>
              <w:t>razonable</w:t>
            </w:r>
            <w:proofErr w:type="spellEnd"/>
            <w:r w:rsidRPr="00DD399F">
              <w:rPr>
                <w:rFonts w:ascii="Times New Roman" w:hAnsi="Times New Roman" w:cs="Times New Roman"/>
                <w:b/>
                <w:bCs/>
                <w:color w:val="auto"/>
                <w:sz w:val="20"/>
                <w:szCs w:val="20"/>
                <w:lang w:val="fr-FR"/>
              </w:rPr>
              <w:t xml:space="preserve"> y </w:t>
            </w:r>
            <w:proofErr w:type="spellStart"/>
            <w:r w:rsidRPr="00DD399F">
              <w:rPr>
                <w:rFonts w:ascii="Times New Roman" w:hAnsi="Times New Roman" w:cs="Times New Roman"/>
                <w:b/>
                <w:bCs/>
                <w:color w:val="auto"/>
                <w:sz w:val="20"/>
                <w:szCs w:val="20"/>
                <w:lang w:val="fr-FR"/>
              </w:rPr>
              <w:t>suficiente</w:t>
            </w:r>
            <w:proofErr w:type="spellEnd"/>
            <w:r w:rsidRPr="00DD399F">
              <w:rPr>
                <w:rFonts w:ascii="Times New Roman" w:hAnsi="Times New Roman" w:cs="Times New Roman"/>
                <w:b/>
                <w:bCs/>
                <w:color w:val="auto"/>
                <w:sz w:val="20"/>
                <w:szCs w:val="20"/>
                <w:lang w:val="fr-FR"/>
              </w:rPr>
              <w:t xml:space="preserve"> para el </w:t>
            </w:r>
            <w:proofErr w:type="spellStart"/>
            <w:r w:rsidRPr="00DD399F">
              <w:rPr>
                <w:rFonts w:ascii="Times New Roman" w:hAnsi="Times New Roman" w:cs="Times New Roman"/>
                <w:b/>
                <w:bCs/>
                <w:color w:val="auto"/>
                <w:sz w:val="20"/>
                <w:szCs w:val="20"/>
                <w:lang w:val="fr-FR"/>
              </w:rPr>
              <w:t>ejercicio</w:t>
            </w:r>
            <w:proofErr w:type="spellEnd"/>
            <w:r w:rsidRPr="00DD399F">
              <w:rPr>
                <w:rFonts w:ascii="Times New Roman" w:hAnsi="Times New Roman" w:cs="Times New Roman"/>
                <w:b/>
                <w:bCs/>
                <w:color w:val="auto"/>
                <w:sz w:val="20"/>
                <w:szCs w:val="20"/>
                <w:lang w:val="fr-FR"/>
              </w:rPr>
              <w:t xml:space="preserve"> </w:t>
            </w:r>
            <w:proofErr w:type="spellStart"/>
            <w:r w:rsidRPr="00DD399F">
              <w:rPr>
                <w:rFonts w:ascii="Times New Roman" w:hAnsi="Times New Roman" w:cs="Times New Roman"/>
                <w:b/>
                <w:bCs/>
                <w:color w:val="auto"/>
                <w:sz w:val="20"/>
                <w:szCs w:val="20"/>
                <w:lang w:val="fr-FR"/>
              </w:rPr>
              <w:t>efectivo</w:t>
            </w:r>
            <w:proofErr w:type="spellEnd"/>
            <w:r w:rsidRPr="00DD399F">
              <w:rPr>
                <w:rFonts w:ascii="Times New Roman" w:hAnsi="Times New Roman" w:cs="Times New Roman"/>
                <w:b/>
                <w:bCs/>
                <w:color w:val="auto"/>
                <w:sz w:val="20"/>
                <w:szCs w:val="20"/>
                <w:lang w:val="fr-FR"/>
              </w:rPr>
              <w:t xml:space="preserve"> de su derecho de </w:t>
            </w:r>
            <w:proofErr w:type="spellStart"/>
            <w:r w:rsidRPr="00DD399F">
              <w:rPr>
                <w:rFonts w:ascii="Times New Roman" w:hAnsi="Times New Roman" w:cs="Times New Roman"/>
                <w:b/>
                <w:bCs/>
                <w:color w:val="auto"/>
                <w:sz w:val="20"/>
                <w:szCs w:val="20"/>
                <w:lang w:val="fr-FR"/>
              </w:rPr>
              <w:t>defensa</w:t>
            </w:r>
            <w:proofErr w:type="spellEnd"/>
            <w:r w:rsidRPr="00DD399F">
              <w:rPr>
                <w:rFonts w:ascii="Times New Roman" w:hAnsi="Times New Roman" w:cs="Times New Roman"/>
                <w:color w:val="auto"/>
                <w:sz w:val="20"/>
                <w:szCs w:val="20"/>
                <w:lang w:val="fr-FR"/>
              </w:rPr>
              <w:t>;</w:t>
            </w:r>
          </w:p>
        </w:tc>
      </w:tr>
      <w:tr w:rsidR="009B076E" w:rsidRPr="002241EA" w14:paraId="418457EB" w14:textId="77777777" w:rsidTr="006405CD">
        <w:trPr>
          <w:tblHeader/>
        </w:trPr>
        <w:tc>
          <w:tcPr>
            <w:tcW w:w="3756" w:type="dxa"/>
          </w:tcPr>
          <w:p w14:paraId="47629355" w14:textId="77777777" w:rsidR="009B076E" w:rsidRPr="0011047F" w:rsidRDefault="009B076E" w:rsidP="005B0223">
            <w:pPr>
              <w:pStyle w:val="Default"/>
              <w:spacing w:line="276" w:lineRule="auto"/>
              <w:rPr>
                <w:rFonts w:ascii="Times New Roman" w:hAnsi="Times New Roman" w:cs="Times New Roman"/>
                <w:color w:val="auto"/>
                <w:lang w:val="fr-FR"/>
              </w:rPr>
            </w:pPr>
          </w:p>
        </w:tc>
        <w:tc>
          <w:tcPr>
            <w:tcW w:w="3757" w:type="dxa"/>
          </w:tcPr>
          <w:p w14:paraId="2BBB0A3C" w14:textId="77777777" w:rsidR="009B076E" w:rsidRPr="0011047F" w:rsidRDefault="009B076E" w:rsidP="005B0223">
            <w:pPr>
              <w:pStyle w:val="Default"/>
              <w:spacing w:line="276" w:lineRule="auto"/>
              <w:rPr>
                <w:rFonts w:ascii="Times New Roman" w:hAnsi="Times New Roman" w:cs="Times New Roman"/>
                <w:color w:val="auto"/>
                <w:lang w:val="fr-FR"/>
              </w:rPr>
            </w:pPr>
          </w:p>
        </w:tc>
      </w:tr>
      <w:tr w:rsidR="009B076E" w:rsidRPr="002241EA" w14:paraId="57B8B4A5" w14:textId="77777777" w:rsidTr="006405CD">
        <w:trPr>
          <w:tblHeader/>
        </w:trPr>
        <w:tc>
          <w:tcPr>
            <w:tcW w:w="3756" w:type="dxa"/>
          </w:tcPr>
          <w:p w14:paraId="33B9893F" w14:textId="77777777" w:rsidR="009B076E" w:rsidRPr="00DD399F" w:rsidRDefault="009B076E" w:rsidP="009B076E">
            <w:pPr>
              <w:pStyle w:val="Default"/>
              <w:spacing w:line="276" w:lineRule="auto"/>
              <w:jc w:val="both"/>
              <w:rPr>
                <w:rFonts w:ascii="Times New Roman" w:hAnsi="Times New Roman" w:cs="Times New Roman"/>
                <w:color w:val="auto"/>
                <w:sz w:val="20"/>
                <w:szCs w:val="20"/>
                <w:lang w:val="fr-FR"/>
              </w:rPr>
            </w:pPr>
            <w:r w:rsidRPr="00DD399F">
              <w:rPr>
                <w:rFonts w:ascii="Times New Roman" w:hAnsi="Times New Roman" w:cs="Times New Roman"/>
                <w:color w:val="auto"/>
                <w:sz w:val="20"/>
                <w:szCs w:val="20"/>
                <w:lang w:val="fr-FR"/>
              </w:rPr>
              <w:t xml:space="preserve">e) </w:t>
            </w:r>
            <w:proofErr w:type="spellStart"/>
            <w:r w:rsidRPr="00DD399F">
              <w:rPr>
                <w:rFonts w:ascii="Times New Roman" w:hAnsi="Times New Roman" w:cs="Times New Roman"/>
                <w:color w:val="auto"/>
                <w:sz w:val="20"/>
                <w:szCs w:val="20"/>
                <w:lang w:val="fr-FR"/>
              </w:rPr>
              <w:t>solicitar</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directamente</w:t>
            </w:r>
            <w:proofErr w:type="spellEnd"/>
            <w:r w:rsidRPr="00DD399F">
              <w:rPr>
                <w:rFonts w:ascii="Times New Roman" w:hAnsi="Times New Roman" w:cs="Times New Roman"/>
                <w:color w:val="auto"/>
                <w:sz w:val="20"/>
                <w:szCs w:val="20"/>
                <w:lang w:val="fr-FR"/>
              </w:rPr>
              <w:t xml:space="preserve"> al </w:t>
            </w:r>
            <w:proofErr w:type="spellStart"/>
            <w:r w:rsidRPr="00DD399F">
              <w:rPr>
                <w:rFonts w:ascii="Times New Roman" w:hAnsi="Times New Roman" w:cs="Times New Roman"/>
                <w:color w:val="auto"/>
                <w:sz w:val="20"/>
                <w:szCs w:val="20"/>
                <w:lang w:val="fr-FR"/>
              </w:rPr>
              <w:t>juez</w:t>
            </w:r>
            <w:proofErr w:type="spellEnd"/>
            <w:r w:rsidRPr="00DD399F">
              <w:rPr>
                <w:rFonts w:ascii="Times New Roman" w:hAnsi="Times New Roman" w:cs="Times New Roman"/>
                <w:color w:val="auto"/>
                <w:sz w:val="20"/>
                <w:szCs w:val="20"/>
                <w:lang w:val="fr-FR"/>
              </w:rPr>
              <w:t xml:space="preserve"> que cite a </w:t>
            </w:r>
            <w:proofErr w:type="spellStart"/>
            <w:r w:rsidRPr="00DD399F">
              <w:rPr>
                <w:rFonts w:ascii="Times New Roman" w:hAnsi="Times New Roman" w:cs="Times New Roman"/>
                <w:color w:val="auto"/>
                <w:sz w:val="20"/>
                <w:szCs w:val="20"/>
                <w:lang w:val="fr-FR"/>
              </w:rPr>
              <w:t>una</w:t>
            </w:r>
            <w:proofErr w:type="spellEnd"/>
            <w:r w:rsidRPr="00DD399F">
              <w:rPr>
                <w:rFonts w:ascii="Times New Roman" w:hAnsi="Times New Roman" w:cs="Times New Roman"/>
                <w:color w:val="auto"/>
                <w:sz w:val="20"/>
                <w:szCs w:val="20"/>
                <w:lang w:val="fr-FR"/>
              </w:rPr>
              <w:t xml:space="preserve"> audiencia, a la </w:t>
            </w:r>
            <w:proofErr w:type="spellStart"/>
            <w:r w:rsidRPr="00DD399F">
              <w:rPr>
                <w:rFonts w:ascii="Times New Roman" w:hAnsi="Times New Roman" w:cs="Times New Roman"/>
                <w:color w:val="auto"/>
                <w:sz w:val="20"/>
                <w:szCs w:val="20"/>
                <w:lang w:val="fr-FR"/>
              </w:rPr>
              <w:t>cual</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deberá</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concurrir</w:t>
            </w:r>
            <w:proofErr w:type="spellEnd"/>
            <w:r w:rsidRPr="00DD399F">
              <w:rPr>
                <w:rFonts w:ascii="Times New Roman" w:hAnsi="Times New Roman" w:cs="Times New Roman"/>
                <w:color w:val="auto"/>
                <w:sz w:val="20"/>
                <w:szCs w:val="20"/>
                <w:lang w:val="fr-FR"/>
              </w:rPr>
              <w:t xml:space="preserve"> con su </w:t>
            </w:r>
            <w:proofErr w:type="spellStart"/>
            <w:r w:rsidRPr="00DD399F">
              <w:rPr>
                <w:rFonts w:ascii="Times New Roman" w:hAnsi="Times New Roman" w:cs="Times New Roman"/>
                <w:color w:val="auto"/>
                <w:sz w:val="20"/>
                <w:szCs w:val="20"/>
                <w:lang w:val="fr-FR"/>
              </w:rPr>
              <w:t>abogado</w:t>
            </w:r>
            <w:proofErr w:type="spellEnd"/>
            <w:r w:rsidRPr="00DD399F">
              <w:rPr>
                <w:rFonts w:ascii="Times New Roman" w:hAnsi="Times New Roman" w:cs="Times New Roman"/>
                <w:color w:val="auto"/>
                <w:sz w:val="20"/>
                <w:szCs w:val="20"/>
                <w:lang w:val="fr-FR"/>
              </w:rPr>
              <w:t xml:space="preserve"> con el fin de </w:t>
            </w:r>
            <w:proofErr w:type="spellStart"/>
            <w:r w:rsidRPr="00DD399F">
              <w:rPr>
                <w:rFonts w:ascii="Times New Roman" w:hAnsi="Times New Roman" w:cs="Times New Roman"/>
                <w:color w:val="auto"/>
                <w:sz w:val="20"/>
                <w:szCs w:val="20"/>
                <w:lang w:val="fr-FR"/>
              </w:rPr>
              <w:t>prestar</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declaración</w:t>
            </w:r>
            <w:proofErr w:type="spellEnd"/>
            <w:r w:rsidRPr="00DD399F">
              <w:rPr>
                <w:rFonts w:ascii="Times New Roman" w:hAnsi="Times New Roman" w:cs="Times New Roman"/>
                <w:color w:val="auto"/>
                <w:sz w:val="20"/>
                <w:szCs w:val="20"/>
                <w:lang w:val="fr-FR"/>
              </w:rPr>
              <w:t xml:space="preserve"> sobre los </w:t>
            </w:r>
            <w:proofErr w:type="spellStart"/>
            <w:r w:rsidRPr="00DD399F">
              <w:rPr>
                <w:rFonts w:ascii="Times New Roman" w:hAnsi="Times New Roman" w:cs="Times New Roman"/>
                <w:color w:val="auto"/>
                <w:sz w:val="20"/>
                <w:szCs w:val="20"/>
                <w:lang w:val="fr-FR"/>
              </w:rPr>
              <w:t>hechos</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materia</w:t>
            </w:r>
            <w:proofErr w:type="spellEnd"/>
            <w:r w:rsidRPr="00DD399F">
              <w:rPr>
                <w:rFonts w:ascii="Times New Roman" w:hAnsi="Times New Roman" w:cs="Times New Roman"/>
                <w:color w:val="auto"/>
                <w:sz w:val="20"/>
                <w:szCs w:val="20"/>
                <w:lang w:val="fr-FR"/>
              </w:rPr>
              <w:t xml:space="preserve"> de la </w:t>
            </w:r>
            <w:proofErr w:type="spellStart"/>
            <w:r w:rsidRPr="00DD399F">
              <w:rPr>
                <w:rFonts w:ascii="Times New Roman" w:hAnsi="Times New Roman" w:cs="Times New Roman"/>
                <w:color w:val="auto"/>
                <w:sz w:val="20"/>
                <w:szCs w:val="20"/>
                <w:lang w:val="fr-FR"/>
              </w:rPr>
              <w:t>investigación</w:t>
            </w:r>
            <w:proofErr w:type="spellEnd"/>
            <w:r w:rsidRPr="00DD399F">
              <w:rPr>
                <w:rFonts w:ascii="Times New Roman" w:hAnsi="Times New Roman" w:cs="Times New Roman"/>
                <w:color w:val="auto"/>
                <w:sz w:val="20"/>
                <w:szCs w:val="20"/>
                <w:lang w:val="fr-FR"/>
              </w:rPr>
              <w:t xml:space="preserve">; </w:t>
            </w:r>
          </w:p>
          <w:p w14:paraId="5AE5BED4" w14:textId="77777777" w:rsidR="009B076E" w:rsidRPr="00DD399F" w:rsidRDefault="009B076E" w:rsidP="005B0223">
            <w:pPr>
              <w:pStyle w:val="Default"/>
              <w:spacing w:line="276" w:lineRule="auto"/>
              <w:rPr>
                <w:rFonts w:ascii="Times New Roman" w:hAnsi="Times New Roman" w:cs="Times New Roman"/>
                <w:color w:val="auto"/>
                <w:sz w:val="20"/>
                <w:szCs w:val="20"/>
                <w:lang w:val="fr-FR"/>
              </w:rPr>
            </w:pPr>
          </w:p>
        </w:tc>
        <w:tc>
          <w:tcPr>
            <w:tcW w:w="3757" w:type="dxa"/>
          </w:tcPr>
          <w:p w14:paraId="5382808B" w14:textId="77777777" w:rsidR="009B076E" w:rsidRPr="00DD399F" w:rsidRDefault="009B076E" w:rsidP="009B076E">
            <w:pPr>
              <w:pStyle w:val="Default"/>
              <w:spacing w:line="276" w:lineRule="auto"/>
              <w:jc w:val="both"/>
              <w:rPr>
                <w:rFonts w:ascii="Times New Roman" w:hAnsi="Times New Roman" w:cs="Times New Roman"/>
                <w:b/>
                <w:bCs/>
                <w:color w:val="auto"/>
                <w:sz w:val="20"/>
                <w:szCs w:val="20"/>
                <w:lang w:val="fr-FR"/>
              </w:rPr>
            </w:pPr>
            <w:r w:rsidRPr="00DD399F">
              <w:rPr>
                <w:rFonts w:ascii="Times New Roman" w:hAnsi="Times New Roman" w:cs="Times New Roman"/>
                <w:color w:val="auto"/>
                <w:sz w:val="20"/>
                <w:szCs w:val="20"/>
                <w:lang w:val="fr-FR"/>
              </w:rPr>
              <w:t xml:space="preserve">e) </w:t>
            </w:r>
            <w:proofErr w:type="spellStart"/>
            <w:r w:rsidRPr="00DD399F">
              <w:rPr>
                <w:rFonts w:ascii="Times New Roman" w:hAnsi="Times New Roman" w:cs="Times New Roman"/>
                <w:b/>
                <w:bCs/>
                <w:color w:val="auto"/>
                <w:sz w:val="20"/>
                <w:szCs w:val="20"/>
                <w:lang w:val="fr-FR"/>
              </w:rPr>
              <w:t>recolectar</w:t>
            </w:r>
            <w:proofErr w:type="spellEnd"/>
            <w:r w:rsidRPr="00DD399F">
              <w:rPr>
                <w:rFonts w:ascii="Times New Roman" w:hAnsi="Times New Roman" w:cs="Times New Roman"/>
                <w:b/>
                <w:bCs/>
                <w:color w:val="auto"/>
                <w:sz w:val="20"/>
                <w:szCs w:val="20"/>
                <w:lang w:val="fr-FR"/>
              </w:rPr>
              <w:t xml:space="preserve"> </w:t>
            </w:r>
            <w:proofErr w:type="spellStart"/>
            <w:r w:rsidRPr="00DD399F">
              <w:rPr>
                <w:rFonts w:ascii="Times New Roman" w:hAnsi="Times New Roman" w:cs="Times New Roman"/>
                <w:b/>
                <w:bCs/>
                <w:color w:val="auto"/>
                <w:sz w:val="20"/>
                <w:szCs w:val="20"/>
                <w:lang w:val="fr-FR"/>
              </w:rPr>
              <w:t>evidencias</w:t>
            </w:r>
            <w:proofErr w:type="spellEnd"/>
            <w:r w:rsidRPr="00DD399F">
              <w:rPr>
                <w:rFonts w:ascii="Times New Roman" w:hAnsi="Times New Roman" w:cs="Times New Roman"/>
                <w:b/>
                <w:bCs/>
                <w:color w:val="auto"/>
                <w:sz w:val="20"/>
                <w:szCs w:val="20"/>
                <w:lang w:val="fr-FR"/>
              </w:rPr>
              <w:t xml:space="preserve"> y </w:t>
            </w:r>
            <w:proofErr w:type="spellStart"/>
            <w:r w:rsidRPr="00DD399F">
              <w:rPr>
                <w:rFonts w:ascii="Times New Roman" w:hAnsi="Times New Roman" w:cs="Times New Roman"/>
                <w:b/>
                <w:bCs/>
                <w:color w:val="auto"/>
                <w:sz w:val="20"/>
                <w:szCs w:val="20"/>
                <w:lang w:val="fr-FR"/>
              </w:rPr>
              <w:t>ofrecer</w:t>
            </w:r>
            <w:proofErr w:type="spellEnd"/>
            <w:r w:rsidRPr="00DD399F">
              <w:rPr>
                <w:rFonts w:ascii="Times New Roman" w:hAnsi="Times New Roman" w:cs="Times New Roman"/>
                <w:b/>
                <w:bCs/>
                <w:color w:val="auto"/>
                <w:sz w:val="20"/>
                <w:szCs w:val="20"/>
                <w:lang w:val="fr-FR"/>
              </w:rPr>
              <w:t xml:space="preserve"> </w:t>
            </w:r>
            <w:proofErr w:type="spellStart"/>
            <w:r w:rsidRPr="00DD399F">
              <w:rPr>
                <w:rFonts w:ascii="Times New Roman" w:hAnsi="Times New Roman" w:cs="Times New Roman"/>
                <w:b/>
                <w:bCs/>
                <w:color w:val="auto"/>
                <w:sz w:val="20"/>
                <w:szCs w:val="20"/>
                <w:lang w:val="fr-FR"/>
              </w:rPr>
              <w:t>pruebas</w:t>
            </w:r>
            <w:proofErr w:type="spellEnd"/>
            <w:r w:rsidRPr="00DD399F">
              <w:rPr>
                <w:rFonts w:ascii="Times New Roman" w:hAnsi="Times New Roman" w:cs="Times New Roman"/>
                <w:b/>
                <w:bCs/>
                <w:color w:val="auto"/>
                <w:sz w:val="20"/>
                <w:szCs w:val="20"/>
                <w:lang w:val="fr-FR"/>
              </w:rPr>
              <w:t xml:space="preserve">. Sin </w:t>
            </w:r>
            <w:proofErr w:type="spellStart"/>
            <w:r w:rsidRPr="00DD399F">
              <w:rPr>
                <w:rFonts w:ascii="Times New Roman" w:hAnsi="Times New Roman" w:cs="Times New Roman"/>
                <w:b/>
                <w:bCs/>
                <w:color w:val="auto"/>
                <w:sz w:val="20"/>
                <w:szCs w:val="20"/>
                <w:lang w:val="fr-FR"/>
              </w:rPr>
              <w:t>perjuicio</w:t>
            </w:r>
            <w:proofErr w:type="spellEnd"/>
            <w:r w:rsidRPr="00DD399F">
              <w:rPr>
                <w:rFonts w:ascii="Times New Roman" w:hAnsi="Times New Roman" w:cs="Times New Roman"/>
                <w:b/>
                <w:bCs/>
                <w:color w:val="auto"/>
                <w:sz w:val="20"/>
                <w:szCs w:val="20"/>
                <w:lang w:val="fr-FR"/>
              </w:rPr>
              <w:t xml:space="preserve"> de </w:t>
            </w:r>
            <w:proofErr w:type="spellStart"/>
            <w:r w:rsidRPr="00DD399F">
              <w:rPr>
                <w:rFonts w:ascii="Times New Roman" w:hAnsi="Times New Roman" w:cs="Times New Roman"/>
                <w:color w:val="auto"/>
                <w:sz w:val="20"/>
                <w:szCs w:val="20"/>
                <w:lang w:val="fr-FR"/>
              </w:rPr>
              <w:t>solicitar</w:t>
            </w:r>
            <w:proofErr w:type="spellEnd"/>
            <w:r w:rsidRPr="00DD399F">
              <w:rPr>
                <w:rFonts w:ascii="Times New Roman" w:hAnsi="Times New Roman" w:cs="Times New Roman"/>
                <w:color w:val="auto"/>
                <w:sz w:val="20"/>
                <w:szCs w:val="20"/>
                <w:lang w:val="fr-FR"/>
              </w:rPr>
              <w:t xml:space="preserve"> </w:t>
            </w:r>
            <w:r w:rsidRPr="00DD399F">
              <w:rPr>
                <w:rFonts w:ascii="Times New Roman" w:hAnsi="Times New Roman" w:cs="Times New Roman"/>
                <w:b/>
                <w:bCs/>
                <w:color w:val="auto"/>
                <w:sz w:val="20"/>
                <w:szCs w:val="20"/>
                <w:lang w:val="fr-FR"/>
              </w:rPr>
              <w:t xml:space="preserve">al </w:t>
            </w:r>
            <w:r w:rsidRPr="00DD399F">
              <w:rPr>
                <w:rFonts w:ascii="Times New Roman" w:hAnsi="Times New Roman" w:cs="Times New Roman"/>
                <w:color w:val="auto"/>
                <w:sz w:val="20"/>
                <w:szCs w:val="20"/>
                <w:lang w:val="fr-FR"/>
              </w:rPr>
              <w:t xml:space="preserve">fiscal </w:t>
            </w:r>
            <w:r w:rsidRPr="00DD399F">
              <w:rPr>
                <w:rFonts w:ascii="Times New Roman" w:hAnsi="Times New Roman" w:cs="Times New Roman"/>
                <w:b/>
                <w:bCs/>
                <w:color w:val="auto"/>
                <w:sz w:val="20"/>
                <w:szCs w:val="20"/>
                <w:lang w:val="fr-FR"/>
              </w:rPr>
              <w:t xml:space="preserve">o al </w:t>
            </w:r>
            <w:proofErr w:type="spellStart"/>
            <w:r w:rsidRPr="00DD399F">
              <w:rPr>
                <w:rFonts w:ascii="Times New Roman" w:hAnsi="Times New Roman" w:cs="Times New Roman"/>
                <w:b/>
                <w:bCs/>
                <w:color w:val="auto"/>
                <w:sz w:val="20"/>
                <w:szCs w:val="20"/>
                <w:lang w:val="fr-FR"/>
              </w:rPr>
              <w:t>juez</w:t>
            </w:r>
            <w:proofErr w:type="spellEnd"/>
            <w:r w:rsidRPr="00DD399F">
              <w:rPr>
                <w:rFonts w:ascii="Times New Roman" w:hAnsi="Times New Roman" w:cs="Times New Roman"/>
                <w:b/>
                <w:bCs/>
                <w:color w:val="auto"/>
                <w:sz w:val="20"/>
                <w:szCs w:val="20"/>
                <w:lang w:val="fr-FR"/>
              </w:rPr>
              <w:t xml:space="preserve"> de </w:t>
            </w:r>
            <w:proofErr w:type="spellStart"/>
            <w:r w:rsidRPr="00DD399F">
              <w:rPr>
                <w:rFonts w:ascii="Times New Roman" w:hAnsi="Times New Roman" w:cs="Times New Roman"/>
                <w:b/>
                <w:bCs/>
                <w:color w:val="auto"/>
                <w:sz w:val="20"/>
                <w:szCs w:val="20"/>
                <w:lang w:val="fr-FR"/>
              </w:rPr>
              <w:t>garantía</w:t>
            </w:r>
            <w:proofErr w:type="spellEnd"/>
          </w:p>
          <w:p w14:paraId="508A38D3" w14:textId="77777777" w:rsidR="009B076E" w:rsidRPr="00DD399F" w:rsidRDefault="009B076E" w:rsidP="009B076E">
            <w:pPr>
              <w:pStyle w:val="Default"/>
              <w:spacing w:line="276" w:lineRule="auto"/>
              <w:jc w:val="both"/>
              <w:rPr>
                <w:rFonts w:ascii="Times New Roman" w:hAnsi="Times New Roman" w:cs="Times New Roman"/>
                <w:color w:val="auto"/>
                <w:sz w:val="20"/>
                <w:szCs w:val="20"/>
                <w:lang w:val="fr-FR"/>
              </w:rPr>
            </w:pPr>
            <w:r w:rsidRPr="00DD399F">
              <w:rPr>
                <w:rFonts w:ascii="Times New Roman" w:hAnsi="Times New Roman" w:cs="Times New Roman"/>
                <w:color w:val="auto"/>
                <w:sz w:val="20"/>
                <w:szCs w:val="20"/>
                <w:lang w:val="fr-FR"/>
              </w:rPr>
              <w:t xml:space="preserve">las </w:t>
            </w:r>
            <w:proofErr w:type="spellStart"/>
            <w:r w:rsidRPr="00DD399F">
              <w:rPr>
                <w:rFonts w:ascii="Times New Roman" w:hAnsi="Times New Roman" w:cs="Times New Roman"/>
                <w:color w:val="auto"/>
                <w:sz w:val="20"/>
                <w:szCs w:val="20"/>
                <w:lang w:val="fr-FR"/>
              </w:rPr>
              <w:t>diligencias</w:t>
            </w:r>
            <w:proofErr w:type="spellEnd"/>
            <w:r w:rsidRPr="00DD399F">
              <w:rPr>
                <w:rFonts w:ascii="Times New Roman" w:hAnsi="Times New Roman" w:cs="Times New Roman"/>
                <w:color w:val="auto"/>
                <w:sz w:val="20"/>
                <w:szCs w:val="20"/>
                <w:lang w:val="fr-FR"/>
              </w:rPr>
              <w:t xml:space="preserve"> de </w:t>
            </w:r>
            <w:proofErr w:type="spellStart"/>
            <w:r w:rsidRPr="00DD399F">
              <w:rPr>
                <w:rFonts w:ascii="Times New Roman" w:hAnsi="Times New Roman" w:cs="Times New Roman"/>
                <w:color w:val="auto"/>
                <w:sz w:val="20"/>
                <w:szCs w:val="20"/>
                <w:lang w:val="fr-FR"/>
              </w:rPr>
              <w:t>investigación</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destinadas</w:t>
            </w:r>
            <w:proofErr w:type="spellEnd"/>
            <w:r w:rsidRPr="00DD399F">
              <w:rPr>
                <w:rFonts w:ascii="Times New Roman" w:hAnsi="Times New Roman" w:cs="Times New Roman"/>
                <w:color w:val="auto"/>
                <w:sz w:val="20"/>
                <w:szCs w:val="20"/>
                <w:lang w:val="fr-FR"/>
              </w:rPr>
              <w:t xml:space="preserve"> a </w:t>
            </w:r>
            <w:proofErr w:type="spellStart"/>
            <w:r w:rsidRPr="00DD399F">
              <w:rPr>
                <w:rFonts w:ascii="Times New Roman" w:hAnsi="Times New Roman" w:cs="Times New Roman"/>
                <w:color w:val="auto"/>
                <w:sz w:val="20"/>
                <w:szCs w:val="20"/>
                <w:lang w:val="fr-FR"/>
              </w:rPr>
              <w:t>desvirtuar</w:t>
            </w:r>
            <w:proofErr w:type="spellEnd"/>
            <w:r w:rsidRPr="00DD399F">
              <w:rPr>
                <w:rFonts w:ascii="Times New Roman" w:hAnsi="Times New Roman" w:cs="Times New Roman"/>
                <w:color w:val="auto"/>
                <w:sz w:val="20"/>
                <w:szCs w:val="20"/>
                <w:lang w:val="fr-FR"/>
              </w:rPr>
              <w:t xml:space="preserve"> las </w:t>
            </w:r>
            <w:proofErr w:type="spellStart"/>
            <w:r w:rsidRPr="00DD399F">
              <w:rPr>
                <w:rFonts w:ascii="Times New Roman" w:hAnsi="Times New Roman" w:cs="Times New Roman"/>
                <w:color w:val="auto"/>
                <w:sz w:val="20"/>
                <w:szCs w:val="20"/>
                <w:lang w:val="fr-FR"/>
              </w:rPr>
              <w:t>imputaciones</w:t>
            </w:r>
            <w:proofErr w:type="spellEnd"/>
            <w:r w:rsidRPr="00DD399F">
              <w:rPr>
                <w:rFonts w:ascii="Times New Roman" w:hAnsi="Times New Roman" w:cs="Times New Roman"/>
                <w:color w:val="auto"/>
                <w:sz w:val="20"/>
                <w:szCs w:val="20"/>
                <w:lang w:val="fr-FR"/>
              </w:rPr>
              <w:t xml:space="preserve"> que se le </w:t>
            </w:r>
            <w:proofErr w:type="spellStart"/>
            <w:r w:rsidRPr="00DD399F">
              <w:rPr>
                <w:rFonts w:ascii="Times New Roman" w:hAnsi="Times New Roman" w:cs="Times New Roman"/>
                <w:color w:val="auto"/>
                <w:sz w:val="20"/>
                <w:szCs w:val="20"/>
                <w:lang w:val="fr-FR"/>
              </w:rPr>
              <w:t>formulan</w:t>
            </w:r>
            <w:proofErr w:type="spellEnd"/>
            <w:r w:rsidRPr="00DD399F">
              <w:rPr>
                <w:rFonts w:ascii="Times New Roman" w:hAnsi="Times New Roman" w:cs="Times New Roman"/>
                <w:color w:val="auto"/>
                <w:sz w:val="20"/>
                <w:szCs w:val="20"/>
                <w:lang w:val="fr-FR"/>
              </w:rPr>
              <w:t xml:space="preserve">; </w:t>
            </w:r>
          </w:p>
          <w:p w14:paraId="3AD6A65B" w14:textId="77777777" w:rsidR="009B076E" w:rsidRPr="00DD399F" w:rsidRDefault="009B076E" w:rsidP="005B0223">
            <w:pPr>
              <w:pStyle w:val="Default"/>
              <w:spacing w:line="276" w:lineRule="auto"/>
              <w:rPr>
                <w:rFonts w:ascii="Times New Roman" w:hAnsi="Times New Roman" w:cs="Times New Roman"/>
                <w:color w:val="auto"/>
                <w:sz w:val="20"/>
                <w:szCs w:val="20"/>
                <w:lang w:val="fr-FR"/>
              </w:rPr>
            </w:pPr>
          </w:p>
        </w:tc>
      </w:tr>
      <w:tr w:rsidR="00C67E57" w:rsidRPr="002241EA" w14:paraId="6B4E3CB5" w14:textId="77777777" w:rsidTr="006405CD">
        <w:trPr>
          <w:tblHeader/>
        </w:trPr>
        <w:tc>
          <w:tcPr>
            <w:tcW w:w="3756" w:type="dxa"/>
          </w:tcPr>
          <w:p w14:paraId="602D6D73" w14:textId="77777777" w:rsidR="006064EA" w:rsidRPr="00DD399F" w:rsidRDefault="006064EA" w:rsidP="00DD399F">
            <w:pPr>
              <w:pStyle w:val="Default"/>
              <w:spacing w:line="276" w:lineRule="auto"/>
              <w:rPr>
                <w:rFonts w:ascii="Times New Roman" w:hAnsi="Times New Roman" w:cs="Times New Roman"/>
                <w:color w:val="auto"/>
                <w:sz w:val="20"/>
                <w:szCs w:val="20"/>
                <w:lang w:val="fr-FR"/>
              </w:rPr>
            </w:pPr>
            <w:r w:rsidRPr="00DD399F">
              <w:rPr>
                <w:rFonts w:ascii="Times New Roman" w:hAnsi="Times New Roman" w:cs="Times New Roman"/>
                <w:color w:val="auto"/>
                <w:sz w:val="20"/>
                <w:szCs w:val="20"/>
                <w:lang w:val="fr-FR"/>
              </w:rPr>
              <w:t xml:space="preserve">f) </w:t>
            </w:r>
            <w:proofErr w:type="spellStart"/>
            <w:r w:rsidRPr="00DD399F">
              <w:rPr>
                <w:rFonts w:ascii="Times New Roman" w:hAnsi="Times New Roman" w:cs="Times New Roman"/>
                <w:color w:val="auto"/>
                <w:sz w:val="20"/>
                <w:szCs w:val="20"/>
                <w:lang w:val="fr-FR"/>
              </w:rPr>
              <w:t>conocer</w:t>
            </w:r>
            <w:proofErr w:type="spellEnd"/>
            <w:r w:rsidRPr="00DD399F">
              <w:rPr>
                <w:rFonts w:ascii="Times New Roman" w:hAnsi="Times New Roman" w:cs="Times New Roman"/>
                <w:color w:val="auto"/>
                <w:sz w:val="20"/>
                <w:szCs w:val="20"/>
                <w:lang w:val="fr-FR"/>
              </w:rPr>
              <w:t xml:space="preserve"> el </w:t>
            </w:r>
            <w:proofErr w:type="spellStart"/>
            <w:r w:rsidRPr="00DD399F">
              <w:rPr>
                <w:rFonts w:ascii="Times New Roman" w:hAnsi="Times New Roman" w:cs="Times New Roman"/>
                <w:color w:val="auto"/>
                <w:sz w:val="20"/>
                <w:szCs w:val="20"/>
                <w:lang w:val="fr-FR"/>
              </w:rPr>
              <w:t>contenido</w:t>
            </w:r>
            <w:proofErr w:type="spellEnd"/>
            <w:r w:rsidRPr="00DD399F">
              <w:rPr>
                <w:rFonts w:ascii="Times New Roman" w:hAnsi="Times New Roman" w:cs="Times New Roman"/>
                <w:color w:val="auto"/>
                <w:sz w:val="20"/>
                <w:szCs w:val="20"/>
                <w:lang w:val="fr-FR"/>
              </w:rPr>
              <w:t xml:space="preserve"> de la </w:t>
            </w:r>
            <w:proofErr w:type="spellStart"/>
            <w:r w:rsidRPr="00DD399F">
              <w:rPr>
                <w:rFonts w:ascii="Times New Roman" w:hAnsi="Times New Roman" w:cs="Times New Roman"/>
                <w:color w:val="auto"/>
                <w:sz w:val="20"/>
                <w:szCs w:val="20"/>
                <w:lang w:val="fr-FR"/>
              </w:rPr>
              <w:t>investigación</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salvo</w:t>
            </w:r>
            <w:proofErr w:type="spellEnd"/>
            <w:r w:rsidRPr="00DD399F">
              <w:rPr>
                <w:rFonts w:ascii="Times New Roman" w:hAnsi="Times New Roman" w:cs="Times New Roman"/>
                <w:color w:val="auto"/>
                <w:sz w:val="20"/>
                <w:szCs w:val="20"/>
                <w:lang w:val="fr-FR"/>
              </w:rPr>
              <w:t xml:space="preserve"> en los </w:t>
            </w:r>
            <w:proofErr w:type="spellStart"/>
            <w:r w:rsidRPr="00DD399F">
              <w:rPr>
                <w:rFonts w:ascii="Times New Roman" w:hAnsi="Times New Roman" w:cs="Times New Roman"/>
                <w:color w:val="auto"/>
                <w:sz w:val="20"/>
                <w:szCs w:val="20"/>
                <w:lang w:val="fr-FR"/>
              </w:rPr>
              <w:t>casos</w:t>
            </w:r>
            <w:proofErr w:type="spellEnd"/>
            <w:r w:rsidRPr="00DD399F">
              <w:rPr>
                <w:rFonts w:ascii="Times New Roman" w:hAnsi="Times New Roman" w:cs="Times New Roman"/>
                <w:color w:val="auto"/>
                <w:sz w:val="20"/>
                <w:szCs w:val="20"/>
                <w:lang w:val="fr-FR"/>
              </w:rPr>
              <w:t xml:space="preserve"> en que </w:t>
            </w:r>
            <w:proofErr w:type="spellStart"/>
            <w:r w:rsidRPr="00DD399F">
              <w:rPr>
                <w:rFonts w:ascii="Times New Roman" w:hAnsi="Times New Roman" w:cs="Times New Roman"/>
                <w:color w:val="auto"/>
                <w:sz w:val="20"/>
                <w:szCs w:val="20"/>
                <w:lang w:val="fr-FR"/>
              </w:rPr>
              <w:t>alguna</w:t>
            </w:r>
            <w:proofErr w:type="spellEnd"/>
            <w:r w:rsidRPr="00DD399F">
              <w:rPr>
                <w:rFonts w:ascii="Times New Roman" w:hAnsi="Times New Roman" w:cs="Times New Roman"/>
                <w:color w:val="auto"/>
                <w:sz w:val="20"/>
                <w:szCs w:val="20"/>
                <w:lang w:val="fr-FR"/>
              </w:rPr>
              <w:t xml:space="preserve"> parte de </w:t>
            </w:r>
            <w:proofErr w:type="spellStart"/>
            <w:r w:rsidRPr="00DD399F">
              <w:rPr>
                <w:rFonts w:ascii="Times New Roman" w:hAnsi="Times New Roman" w:cs="Times New Roman"/>
                <w:color w:val="auto"/>
                <w:sz w:val="20"/>
                <w:szCs w:val="20"/>
                <w:lang w:val="fr-FR"/>
              </w:rPr>
              <w:t>ella</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hubiere</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sido</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declarada</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reservada</w:t>
            </w:r>
            <w:proofErr w:type="spellEnd"/>
            <w:r w:rsidRPr="00DD399F">
              <w:rPr>
                <w:rFonts w:ascii="Times New Roman" w:hAnsi="Times New Roman" w:cs="Times New Roman"/>
                <w:color w:val="auto"/>
                <w:sz w:val="20"/>
                <w:szCs w:val="20"/>
                <w:lang w:val="fr-FR"/>
              </w:rPr>
              <w:t xml:space="preserve"> y solo </w:t>
            </w:r>
            <w:proofErr w:type="spellStart"/>
            <w:r w:rsidRPr="00DD399F">
              <w:rPr>
                <w:rFonts w:ascii="Times New Roman" w:hAnsi="Times New Roman" w:cs="Times New Roman"/>
                <w:color w:val="auto"/>
                <w:sz w:val="20"/>
                <w:szCs w:val="20"/>
                <w:lang w:val="fr-FR"/>
              </w:rPr>
              <w:t>por</w:t>
            </w:r>
            <w:proofErr w:type="spellEnd"/>
            <w:r w:rsidRPr="00DD399F">
              <w:rPr>
                <w:rFonts w:ascii="Times New Roman" w:hAnsi="Times New Roman" w:cs="Times New Roman"/>
                <w:color w:val="auto"/>
                <w:sz w:val="20"/>
                <w:szCs w:val="20"/>
                <w:lang w:val="fr-FR"/>
              </w:rPr>
              <w:t xml:space="preserve"> el </w:t>
            </w:r>
            <w:proofErr w:type="spellStart"/>
            <w:r w:rsidRPr="00DD399F">
              <w:rPr>
                <w:rFonts w:ascii="Times New Roman" w:hAnsi="Times New Roman" w:cs="Times New Roman"/>
                <w:color w:val="auto"/>
                <w:sz w:val="20"/>
                <w:szCs w:val="20"/>
                <w:lang w:val="fr-FR"/>
              </w:rPr>
              <w:t>tiempo</w:t>
            </w:r>
            <w:proofErr w:type="spellEnd"/>
            <w:r w:rsidRPr="00DD399F">
              <w:rPr>
                <w:rFonts w:ascii="Times New Roman" w:hAnsi="Times New Roman" w:cs="Times New Roman"/>
                <w:color w:val="auto"/>
                <w:sz w:val="20"/>
                <w:szCs w:val="20"/>
                <w:lang w:val="fr-FR"/>
              </w:rPr>
              <w:t xml:space="preserve"> que dure </w:t>
            </w:r>
            <w:proofErr w:type="spellStart"/>
            <w:r w:rsidRPr="00DD399F">
              <w:rPr>
                <w:rFonts w:ascii="Times New Roman" w:hAnsi="Times New Roman" w:cs="Times New Roman"/>
                <w:color w:val="auto"/>
                <w:sz w:val="20"/>
                <w:szCs w:val="20"/>
                <w:lang w:val="fr-FR"/>
              </w:rPr>
              <w:t>esa</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reserva</w:t>
            </w:r>
            <w:proofErr w:type="spellEnd"/>
            <w:r w:rsidRPr="00DD399F">
              <w:rPr>
                <w:rFonts w:ascii="Times New Roman" w:hAnsi="Times New Roman" w:cs="Times New Roman"/>
                <w:color w:val="auto"/>
                <w:sz w:val="20"/>
                <w:szCs w:val="20"/>
                <w:lang w:val="fr-FR"/>
              </w:rPr>
              <w:t xml:space="preserve">, de </w:t>
            </w:r>
            <w:proofErr w:type="spellStart"/>
            <w:r w:rsidRPr="00DD399F">
              <w:rPr>
                <w:rFonts w:ascii="Times New Roman" w:hAnsi="Times New Roman" w:cs="Times New Roman"/>
                <w:color w:val="auto"/>
                <w:sz w:val="20"/>
                <w:szCs w:val="20"/>
                <w:lang w:val="fr-FR"/>
              </w:rPr>
              <w:t>acuerdo</w:t>
            </w:r>
            <w:proofErr w:type="spellEnd"/>
            <w:r w:rsidRPr="00DD399F">
              <w:rPr>
                <w:rFonts w:ascii="Times New Roman" w:hAnsi="Times New Roman" w:cs="Times New Roman"/>
                <w:color w:val="auto"/>
                <w:sz w:val="20"/>
                <w:szCs w:val="20"/>
                <w:lang w:val="fr-FR"/>
              </w:rPr>
              <w:t xml:space="preserve"> con las normas que </w:t>
            </w:r>
            <w:proofErr w:type="spellStart"/>
            <w:r w:rsidRPr="00DD399F">
              <w:rPr>
                <w:rFonts w:ascii="Times New Roman" w:hAnsi="Times New Roman" w:cs="Times New Roman"/>
                <w:color w:val="auto"/>
                <w:sz w:val="20"/>
                <w:szCs w:val="20"/>
                <w:lang w:val="fr-FR"/>
              </w:rPr>
              <w:t>regulen</w:t>
            </w:r>
            <w:proofErr w:type="spellEnd"/>
            <w:r w:rsidRPr="00DD399F">
              <w:rPr>
                <w:rFonts w:ascii="Times New Roman" w:hAnsi="Times New Roman" w:cs="Times New Roman"/>
                <w:color w:val="auto"/>
                <w:sz w:val="20"/>
                <w:szCs w:val="20"/>
                <w:lang w:val="fr-FR"/>
              </w:rPr>
              <w:t xml:space="preserve"> la </w:t>
            </w:r>
            <w:proofErr w:type="spellStart"/>
            <w:r w:rsidRPr="00DD399F">
              <w:rPr>
                <w:rFonts w:ascii="Times New Roman" w:hAnsi="Times New Roman" w:cs="Times New Roman"/>
                <w:color w:val="auto"/>
                <w:sz w:val="20"/>
                <w:szCs w:val="20"/>
                <w:lang w:val="fr-FR"/>
              </w:rPr>
              <w:t>indagatoria</w:t>
            </w:r>
            <w:proofErr w:type="spellEnd"/>
            <w:r w:rsidRPr="00DD399F">
              <w:rPr>
                <w:rFonts w:ascii="Times New Roman" w:hAnsi="Times New Roman" w:cs="Times New Roman"/>
                <w:color w:val="auto"/>
                <w:sz w:val="20"/>
                <w:szCs w:val="20"/>
                <w:lang w:val="fr-FR"/>
              </w:rPr>
              <w:t xml:space="preserve"> </w:t>
            </w:r>
            <w:proofErr w:type="spellStart"/>
            <w:r w:rsidRPr="00DD399F">
              <w:rPr>
                <w:rFonts w:ascii="Times New Roman" w:hAnsi="Times New Roman" w:cs="Times New Roman"/>
                <w:color w:val="auto"/>
                <w:sz w:val="20"/>
                <w:szCs w:val="20"/>
                <w:lang w:val="fr-FR"/>
              </w:rPr>
              <w:t>preliminar</w:t>
            </w:r>
            <w:proofErr w:type="spellEnd"/>
            <w:r w:rsidRPr="00DD399F">
              <w:rPr>
                <w:rFonts w:ascii="Times New Roman" w:hAnsi="Times New Roman" w:cs="Times New Roman"/>
                <w:color w:val="auto"/>
                <w:sz w:val="20"/>
                <w:szCs w:val="20"/>
                <w:lang w:val="fr-FR"/>
              </w:rPr>
              <w:t xml:space="preserve">; </w:t>
            </w:r>
          </w:p>
          <w:p w14:paraId="39A10EC8" w14:textId="77777777" w:rsidR="00C67E57" w:rsidRPr="00DD399F" w:rsidRDefault="00C67E57" w:rsidP="00DD399F">
            <w:pPr>
              <w:pStyle w:val="Default"/>
              <w:spacing w:line="276" w:lineRule="auto"/>
              <w:rPr>
                <w:rFonts w:ascii="Times New Roman" w:hAnsi="Times New Roman" w:cs="Times New Roman"/>
                <w:color w:val="auto"/>
                <w:sz w:val="20"/>
                <w:szCs w:val="20"/>
                <w:lang w:val="fr-FR"/>
              </w:rPr>
            </w:pPr>
          </w:p>
        </w:tc>
        <w:tc>
          <w:tcPr>
            <w:tcW w:w="3757" w:type="dxa"/>
          </w:tcPr>
          <w:p w14:paraId="1BFE0F9F" w14:textId="77777777" w:rsidR="006064EA" w:rsidRPr="00DD399F" w:rsidRDefault="006064EA" w:rsidP="00DD399F">
            <w:pPr>
              <w:pStyle w:val="Default"/>
              <w:spacing w:line="276" w:lineRule="auto"/>
              <w:rPr>
                <w:rFonts w:ascii="Times New Roman" w:hAnsi="Times New Roman" w:cs="Times New Roman"/>
                <w:b/>
                <w:bCs/>
                <w:color w:val="auto"/>
                <w:sz w:val="20"/>
                <w:szCs w:val="20"/>
                <w:lang w:val="fr-FR"/>
              </w:rPr>
            </w:pPr>
            <w:r w:rsidRPr="00DD399F">
              <w:rPr>
                <w:rFonts w:ascii="Times New Roman" w:hAnsi="Times New Roman" w:cs="Times New Roman"/>
                <w:color w:val="auto"/>
                <w:sz w:val="20"/>
                <w:szCs w:val="20"/>
                <w:lang w:val="fr-FR"/>
              </w:rPr>
              <w:t xml:space="preserve">f) </w:t>
            </w:r>
            <w:proofErr w:type="spellStart"/>
            <w:r w:rsidRPr="00DD399F">
              <w:rPr>
                <w:rFonts w:ascii="Times New Roman" w:hAnsi="Times New Roman" w:cs="Times New Roman"/>
                <w:b/>
                <w:bCs/>
                <w:color w:val="auto"/>
                <w:sz w:val="20"/>
                <w:szCs w:val="20"/>
                <w:lang w:val="fr-FR"/>
              </w:rPr>
              <w:t>acceder</w:t>
            </w:r>
            <w:proofErr w:type="spellEnd"/>
            <w:r w:rsidRPr="00DD399F">
              <w:rPr>
                <w:rFonts w:ascii="Times New Roman" w:hAnsi="Times New Roman" w:cs="Times New Roman"/>
                <w:b/>
                <w:bCs/>
                <w:color w:val="auto"/>
                <w:sz w:val="20"/>
                <w:szCs w:val="20"/>
                <w:lang w:val="fr-FR"/>
              </w:rPr>
              <w:t xml:space="preserve"> y </w:t>
            </w:r>
            <w:proofErr w:type="spellStart"/>
            <w:r w:rsidRPr="00DD399F">
              <w:rPr>
                <w:rFonts w:ascii="Times New Roman" w:hAnsi="Times New Roman" w:cs="Times New Roman"/>
                <w:b/>
                <w:bCs/>
                <w:color w:val="auto"/>
                <w:sz w:val="20"/>
                <w:szCs w:val="20"/>
                <w:lang w:val="fr-FR"/>
              </w:rPr>
              <w:t>controlar</w:t>
            </w:r>
            <w:proofErr w:type="spellEnd"/>
            <w:r w:rsidRPr="00DD399F">
              <w:rPr>
                <w:rFonts w:ascii="Times New Roman" w:hAnsi="Times New Roman" w:cs="Times New Roman"/>
                <w:b/>
                <w:bCs/>
                <w:color w:val="auto"/>
                <w:sz w:val="20"/>
                <w:szCs w:val="20"/>
                <w:lang w:val="fr-FR"/>
              </w:rPr>
              <w:t xml:space="preserve"> la </w:t>
            </w:r>
            <w:proofErr w:type="spellStart"/>
            <w:r w:rsidRPr="00DD399F">
              <w:rPr>
                <w:rFonts w:ascii="Times New Roman" w:hAnsi="Times New Roman" w:cs="Times New Roman"/>
                <w:b/>
                <w:bCs/>
                <w:color w:val="auto"/>
                <w:sz w:val="20"/>
                <w:szCs w:val="20"/>
                <w:lang w:val="fr-FR"/>
              </w:rPr>
              <w:t>evidencia</w:t>
            </w:r>
            <w:proofErr w:type="spellEnd"/>
            <w:r w:rsidRPr="00DD399F">
              <w:rPr>
                <w:rFonts w:ascii="Times New Roman" w:hAnsi="Times New Roman" w:cs="Times New Roman"/>
                <w:b/>
                <w:bCs/>
                <w:color w:val="auto"/>
                <w:sz w:val="20"/>
                <w:szCs w:val="20"/>
                <w:lang w:val="fr-FR"/>
              </w:rPr>
              <w:t xml:space="preserve"> </w:t>
            </w:r>
            <w:proofErr w:type="spellStart"/>
            <w:r w:rsidRPr="00DD399F">
              <w:rPr>
                <w:rFonts w:ascii="Times New Roman" w:hAnsi="Times New Roman" w:cs="Times New Roman"/>
                <w:b/>
                <w:bCs/>
                <w:color w:val="auto"/>
                <w:sz w:val="20"/>
                <w:szCs w:val="20"/>
                <w:lang w:val="fr-FR"/>
              </w:rPr>
              <w:t>recolectada</w:t>
            </w:r>
            <w:proofErr w:type="spellEnd"/>
            <w:r w:rsidRPr="00DD399F">
              <w:rPr>
                <w:rFonts w:ascii="Times New Roman" w:hAnsi="Times New Roman" w:cs="Times New Roman"/>
                <w:b/>
                <w:bCs/>
                <w:color w:val="auto"/>
                <w:sz w:val="20"/>
                <w:szCs w:val="20"/>
                <w:lang w:val="fr-FR"/>
              </w:rPr>
              <w:t xml:space="preserve"> </w:t>
            </w:r>
            <w:proofErr w:type="spellStart"/>
            <w:r w:rsidRPr="00DD399F">
              <w:rPr>
                <w:rFonts w:ascii="Times New Roman" w:hAnsi="Times New Roman" w:cs="Times New Roman"/>
                <w:b/>
                <w:bCs/>
                <w:color w:val="auto"/>
                <w:sz w:val="20"/>
                <w:szCs w:val="20"/>
                <w:lang w:val="fr-FR"/>
              </w:rPr>
              <w:t>por</w:t>
            </w:r>
            <w:proofErr w:type="spellEnd"/>
            <w:r w:rsidRPr="00DD399F">
              <w:rPr>
                <w:rFonts w:ascii="Times New Roman" w:hAnsi="Times New Roman" w:cs="Times New Roman"/>
                <w:b/>
                <w:bCs/>
                <w:color w:val="auto"/>
                <w:sz w:val="20"/>
                <w:szCs w:val="20"/>
                <w:lang w:val="fr-FR"/>
              </w:rPr>
              <w:t xml:space="preserve"> la </w:t>
            </w:r>
            <w:proofErr w:type="spellStart"/>
            <w:r w:rsidRPr="00DD399F">
              <w:rPr>
                <w:rFonts w:ascii="Times New Roman" w:hAnsi="Times New Roman" w:cs="Times New Roman"/>
                <w:b/>
                <w:bCs/>
                <w:color w:val="auto"/>
                <w:sz w:val="20"/>
                <w:szCs w:val="20"/>
                <w:lang w:val="fr-FR"/>
              </w:rPr>
              <w:t>fiscalía</w:t>
            </w:r>
            <w:proofErr w:type="spellEnd"/>
            <w:r w:rsidRPr="00DD399F">
              <w:rPr>
                <w:rFonts w:ascii="Times New Roman" w:hAnsi="Times New Roman" w:cs="Times New Roman"/>
                <w:b/>
                <w:bCs/>
                <w:color w:val="auto"/>
                <w:sz w:val="20"/>
                <w:szCs w:val="20"/>
                <w:lang w:val="fr-FR"/>
              </w:rPr>
              <w:t xml:space="preserve"> y, en su </w:t>
            </w:r>
            <w:proofErr w:type="spellStart"/>
            <w:r w:rsidRPr="00DD399F">
              <w:rPr>
                <w:rFonts w:ascii="Times New Roman" w:hAnsi="Times New Roman" w:cs="Times New Roman"/>
                <w:b/>
                <w:bCs/>
                <w:color w:val="auto"/>
                <w:sz w:val="20"/>
                <w:szCs w:val="20"/>
                <w:lang w:val="fr-FR"/>
              </w:rPr>
              <w:t>caso</w:t>
            </w:r>
            <w:proofErr w:type="spellEnd"/>
            <w:r w:rsidRPr="00DD399F">
              <w:rPr>
                <w:rFonts w:ascii="Times New Roman" w:hAnsi="Times New Roman" w:cs="Times New Roman"/>
                <w:b/>
                <w:bCs/>
                <w:color w:val="auto"/>
                <w:sz w:val="20"/>
                <w:szCs w:val="20"/>
                <w:lang w:val="fr-FR"/>
              </w:rPr>
              <w:t xml:space="preserve">, </w:t>
            </w:r>
            <w:proofErr w:type="spellStart"/>
            <w:r w:rsidRPr="00DD399F">
              <w:rPr>
                <w:rFonts w:ascii="Times New Roman" w:hAnsi="Times New Roman" w:cs="Times New Roman"/>
                <w:b/>
                <w:bCs/>
                <w:color w:val="auto"/>
                <w:sz w:val="20"/>
                <w:szCs w:val="20"/>
                <w:lang w:val="fr-FR"/>
              </w:rPr>
              <w:t>por</w:t>
            </w:r>
            <w:proofErr w:type="spellEnd"/>
            <w:r w:rsidRPr="00DD399F">
              <w:rPr>
                <w:rFonts w:ascii="Times New Roman" w:hAnsi="Times New Roman" w:cs="Times New Roman"/>
                <w:b/>
                <w:bCs/>
                <w:color w:val="auto"/>
                <w:sz w:val="20"/>
                <w:szCs w:val="20"/>
                <w:lang w:val="fr-FR"/>
              </w:rPr>
              <w:t xml:space="preserve"> la </w:t>
            </w:r>
            <w:proofErr w:type="spellStart"/>
            <w:r w:rsidRPr="00DD399F">
              <w:rPr>
                <w:rFonts w:ascii="Times New Roman" w:hAnsi="Times New Roman" w:cs="Times New Roman"/>
                <w:b/>
                <w:bCs/>
                <w:color w:val="auto"/>
                <w:sz w:val="20"/>
                <w:szCs w:val="20"/>
                <w:lang w:val="fr-FR"/>
              </w:rPr>
              <w:t>víctima</w:t>
            </w:r>
            <w:proofErr w:type="spellEnd"/>
            <w:r w:rsidRPr="00DD399F">
              <w:rPr>
                <w:rFonts w:ascii="Times New Roman" w:hAnsi="Times New Roman" w:cs="Times New Roman"/>
                <w:b/>
                <w:bCs/>
                <w:color w:val="auto"/>
                <w:sz w:val="20"/>
                <w:szCs w:val="20"/>
                <w:lang w:val="fr-FR"/>
              </w:rPr>
              <w:t xml:space="preserve">, </w:t>
            </w:r>
            <w:proofErr w:type="spellStart"/>
            <w:r w:rsidRPr="00DD399F">
              <w:rPr>
                <w:rFonts w:ascii="Times New Roman" w:hAnsi="Times New Roman" w:cs="Times New Roman"/>
                <w:b/>
                <w:bCs/>
                <w:color w:val="auto"/>
                <w:sz w:val="20"/>
                <w:szCs w:val="20"/>
                <w:lang w:val="fr-FR"/>
              </w:rPr>
              <w:t>según</w:t>
            </w:r>
            <w:proofErr w:type="spellEnd"/>
            <w:r w:rsidRPr="00DD399F">
              <w:rPr>
                <w:rFonts w:ascii="Times New Roman" w:hAnsi="Times New Roman" w:cs="Times New Roman"/>
                <w:b/>
                <w:bCs/>
                <w:color w:val="auto"/>
                <w:sz w:val="20"/>
                <w:szCs w:val="20"/>
                <w:lang w:val="fr-FR"/>
              </w:rPr>
              <w:t xml:space="preserve"> lo </w:t>
            </w:r>
            <w:proofErr w:type="spellStart"/>
            <w:r w:rsidRPr="00DD399F">
              <w:rPr>
                <w:rFonts w:ascii="Times New Roman" w:hAnsi="Times New Roman" w:cs="Times New Roman"/>
                <w:b/>
                <w:bCs/>
                <w:color w:val="auto"/>
                <w:sz w:val="20"/>
                <w:szCs w:val="20"/>
                <w:lang w:val="fr-FR"/>
              </w:rPr>
              <w:t>previsto</w:t>
            </w:r>
            <w:proofErr w:type="spellEnd"/>
            <w:r w:rsidRPr="00DD399F">
              <w:rPr>
                <w:rFonts w:ascii="Times New Roman" w:hAnsi="Times New Roman" w:cs="Times New Roman"/>
                <w:b/>
                <w:bCs/>
                <w:color w:val="auto"/>
                <w:sz w:val="20"/>
                <w:szCs w:val="20"/>
                <w:lang w:val="fr-FR"/>
              </w:rPr>
              <w:t xml:space="preserve"> en este </w:t>
            </w:r>
            <w:proofErr w:type="spellStart"/>
            <w:r w:rsidRPr="00DD399F">
              <w:rPr>
                <w:rFonts w:ascii="Times New Roman" w:hAnsi="Times New Roman" w:cs="Times New Roman"/>
                <w:b/>
                <w:bCs/>
                <w:color w:val="auto"/>
                <w:sz w:val="20"/>
                <w:szCs w:val="20"/>
                <w:lang w:val="fr-FR"/>
              </w:rPr>
              <w:t>Código</w:t>
            </w:r>
            <w:proofErr w:type="spellEnd"/>
            <w:r w:rsidRPr="00DD399F">
              <w:rPr>
                <w:rFonts w:ascii="Times New Roman" w:hAnsi="Times New Roman" w:cs="Times New Roman"/>
                <w:b/>
                <w:bCs/>
                <w:color w:val="auto"/>
                <w:sz w:val="20"/>
                <w:szCs w:val="20"/>
                <w:lang w:val="fr-FR"/>
              </w:rPr>
              <w:t xml:space="preserve">; </w:t>
            </w:r>
          </w:p>
          <w:p w14:paraId="72C0D8E8" w14:textId="77777777" w:rsidR="00C67E57" w:rsidRPr="00DD399F" w:rsidRDefault="00C67E57" w:rsidP="00DD399F">
            <w:pPr>
              <w:pStyle w:val="Default"/>
              <w:spacing w:line="276" w:lineRule="auto"/>
              <w:rPr>
                <w:rFonts w:ascii="Times New Roman" w:hAnsi="Times New Roman" w:cs="Times New Roman"/>
                <w:color w:val="auto"/>
                <w:sz w:val="20"/>
                <w:szCs w:val="20"/>
                <w:lang w:val="fr-FR"/>
              </w:rPr>
            </w:pPr>
          </w:p>
        </w:tc>
      </w:tr>
      <w:tr w:rsidR="00C11284" w:rsidRPr="002241EA" w14:paraId="1BEFA2BF" w14:textId="77777777" w:rsidTr="006405CD">
        <w:trPr>
          <w:tblHeader/>
        </w:trPr>
        <w:tc>
          <w:tcPr>
            <w:tcW w:w="3756" w:type="dxa"/>
          </w:tcPr>
          <w:p w14:paraId="2EB77C69" w14:textId="77777777" w:rsidR="00751DB6" w:rsidRPr="001C7C6E" w:rsidRDefault="00751DB6" w:rsidP="001C7C6E">
            <w:pPr>
              <w:pStyle w:val="Default"/>
              <w:spacing w:line="276" w:lineRule="auto"/>
              <w:rPr>
                <w:rFonts w:ascii="Times New Roman" w:hAnsi="Times New Roman" w:cs="Times New Roman"/>
                <w:color w:val="auto"/>
                <w:sz w:val="20"/>
                <w:szCs w:val="20"/>
                <w:lang w:val="fr-FR"/>
              </w:rPr>
            </w:pPr>
            <w:r w:rsidRPr="001C7C6E">
              <w:rPr>
                <w:rFonts w:ascii="Times New Roman" w:hAnsi="Times New Roman" w:cs="Times New Roman"/>
                <w:color w:val="auto"/>
                <w:sz w:val="20"/>
                <w:szCs w:val="20"/>
                <w:lang w:val="fr-FR"/>
              </w:rPr>
              <w:t xml:space="preserve">g) </w:t>
            </w:r>
            <w:proofErr w:type="spellStart"/>
            <w:r w:rsidRPr="001C7C6E">
              <w:rPr>
                <w:rFonts w:ascii="Times New Roman" w:hAnsi="Times New Roman" w:cs="Times New Roman"/>
                <w:color w:val="auto"/>
                <w:sz w:val="20"/>
                <w:szCs w:val="20"/>
                <w:lang w:val="fr-FR"/>
              </w:rPr>
              <w:t>solicitar</w:t>
            </w:r>
            <w:proofErr w:type="spellEnd"/>
            <w:r w:rsidRPr="001C7C6E">
              <w:rPr>
                <w:rFonts w:ascii="Times New Roman" w:hAnsi="Times New Roman" w:cs="Times New Roman"/>
                <w:color w:val="auto"/>
                <w:sz w:val="20"/>
                <w:szCs w:val="20"/>
                <w:lang w:val="fr-FR"/>
              </w:rPr>
              <w:t xml:space="preserve"> el </w:t>
            </w:r>
            <w:proofErr w:type="spellStart"/>
            <w:r w:rsidRPr="001C7C6E">
              <w:rPr>
                <w:rFonts w:ascii="Times New Roman" w:hAnsi="Times New Roman" w:cs="Times New Roman"/>
                <w:color w:val="auto"/>
                <w:sz w:val="20"/>
                <w:szCs w:val="20"/>
                <w:lang w:val="fr-FR"/>
              </w:rPr>
              <w:t>sobreseimiento</w:t>
            </w:r>
            <w:proofErr w:type="spellEnd"/>
            <w:r w:rsidRPr="001C7C6E">
              <w:rPr>
                <w:rFonts w:ascii="Times New Roman" w:hAnsi="Times New Roman" w:cs="Times New Roman"/>
                <w:color w:val="auto"/>
                <w:sz w:val="20"/>
                <w:szCs w:val="20"/>
                <w:lang w:val="fr-FR"/>
              </w:rPr>
              <w:t xml:space="preserve"> de la causa y </w:t>
            </w:r>
            <w:proofErr w:type="spellStart"/>
            <w:r w:rsidRPr="001C7C6E">
              <w:rPr>
                <w:rFonts w:ascii="Times New Roman" w:hAnsi="Times New Roman" w:cs="Times New Roman"/>
                <w:color w:val="auto"/>
                <w:sz w:val="20"/>
                <w:szCs w:val="20"/>
                <w:lang w:val="fr-FR"/>
              </w:rPr>
              <w:t>recurrir</w:t>
            </w:r>
            <w:proofErr w:type="spellEnd"/>
            <w:r w:rsidRPr="001C7C6E">
              <w:rPr>
                <w:rFonts w:ascii="Times New Roman" w:hAnsi="Times New Roman" w:cs="Times New Roman"/>
                <w:color w:val="auto"/>
                <w:sz w:val="20"/>
                <w:szCs w:val="20"/>
                <w:lang w:val="fr-FR"/>
              </w:rPr>
              <w:t xml:space="preserve"> contra la </w:t>
            </w:r>
            <w:proofErr w:type="spellStart"/>
            <w:r w:rsidRPr="001C7C6E">
              <w:rPr>
                <w:rFonts w:ascii="Times New Roman" w:hAnsi="Times New Roman" w:cs="Times New Roman"/>
                <w:color w:val="auto"/>
                <w:sz w:val="20"/>
                <w:szCs w:val="20"/>
                <w:lang w:val="fr-FR"/>
              </w:rPr>
              <w:t>resolución</w:t>
            </w:r>
            <w:proofErr w:type="spellEnd"/>
            <w:r w:rsidRPr="001C7C6E">
              <w:rPr>
                <w:rFonts w:ascii="Times New Roman" w:hAnsi="Times New Roman" w:cs="Times New Roman"/>
                <w:color w:val="auto"/>
                <w:sz w:val="20"/>
                <w:szCs w:val="20"/>
                <w:lang w:val="fr-FR"/>
              </w:rPr>
              <w:t xml:space="preserve"> que </w:t>
            </w:r>
            <w:proofErr w:type="spellStart"/>
            <w:r w:rsidRPr="001C7C6E">
              <w:rPr>
                <w:rFonts w:ascii="Times New Roman" w:hAnsi="Times New Roman" w:cs="Times New Roman"/>
                <w:color w:val="auto"/>
                <w:sz w:val="20"/>
                <w:szCs w:val="20"/>
                <w:lang w:val="fr-FR"/>
              </w:rPr>
              <w:t>rechace</w:t>
            </w:r>
            <w:proofErr w:type="spellEnd"/>
            <w:r w:rsidRPr="001C7C6E">
              <w:rPr>
                <w:rFonts w:ascii="Times New Roman" w:hAnsi="Times New Roman" w:cs="Times New Roman"/>
                <w:color w:val="auto"/>
                <w:sz w:val="20"/>
                <w:szCs w:val="20"/>
                <w:lang w:val="fr-FR"/>
              </w:rPr>
              <w:t xml:space="preserve"> la </w:t>
            </w:r>
            <w:proofErr w:type="spellStart"/>
            <w:r w:rsidRPr="001C7C6E">
              <w:rPr>
                <w:rFonts w:ascii="Times New Roman" w:hAnsi="Times New Roman" w:cs="Times New Roman"/>
                <w:color w:val="auto"/>
                <w:sz w:val="20"/>
                <w:szCs w:val="20"/>
                <w:lang w:val="fr-FR"/>
              </w:rPr>
              <w:t>petición</w:t>
            </w:r>
            <w:proofErr w:type="spellEnd"/>
            <w:r w:rsidRPr="001C7C6E">
              <w:rPr>
                <w:rFonts w:ascii="Times New Roman" w:hAnsi="Times New Roman" w:cs="Times New Roman"/>
                <w:color w:val="auto"/>
                <w:sz w:val="20"/>
                <w:szCs w:val="20"/>
                <w:lang w:val="fr-FR"/>
              </w:rPr>
              <w:t xml:space="preserve">, en ambos </w:t>
            </w:r>
            <w:proofErr w:type="spellStart"/>
            <w:r w:rsidRPr="001C7C6E">
              <w:rPr>
                <w:rFonts w:ascii="Times New Roman" w:hAnsi="Times New Roman" w:cs="Times New Roman"/>
                <w:color w:val="auto"/>
                <w:sz w:val="20"/>
                <w:szCs w:val="20"/>
                <w:lang w:val="fr-FR"/>
              </w:rPr>
              <w:t>casos</w:t>
            </w:r>
            <w:proofErr w:type="spellEnd"/>
            <w:r w:rsidRPr="001C7C6E">
              <w:rPr>
                <w:rFonts w:ascii="Times New Roman" w:hAnsi="Times New Roman" w:cs="Times New Roman"/>
                <w:color w:val="auto"/>
                <w:sz w:val="20"/>
                <w:szCs w:val="20"/>
                <w:lang w:val="fr-FR"/>
              </w:rPr>
              <w:t xml:space="preserve"> </w:t>
            </w:r>
            <w:proofErr w:type="spellStart"/>
            <w:r w:rsidRPr="001C7C6E">
              <w:rPr>
                <w:rFonts w:ascii="Times New Roman" w:hAnsi="Times New Roman" w:cs="Times New Roman"/>
                <w:color w:val="auto"/>
                <w:sz w:val="20"/>
                <w:szCs w:val="20"/>
                <w:lang w:val="fr-FR"/>
              </w:rPr>
              <w:t>mediante</w:t>
            </w:r>
            <w:proofErr w:type="spellEnd"/>
            <w:r w:rsidRPr="001C7C6E">
              <w:rPr>
                <w:rFonts w:ascii="Times New Roman" w:hAnsi="Times New Roman" w:cs="Times New Roman"/>
                <w:color w:val="auto"/>
                <w:sz w:val="20"/>
                <w:szCs w:val="20"/>
                <w:lang w:val="fr-FR"/>
              </w:rPr>
              <w:t xml:space="preserve"> </w:t>
            </w:r>
            <w:proofErr w:type="spellStart"/>
            <w:r w:rsidRPr="001C7C6E">
              <w:rPr>
                <w:rFonts w:ascii="Times New Roman" w:hAnsi="Times New Roman" w:cs="Times New Roman"/>
                <w:color w:val="auto"/>
                <w:sz w:val="20"/>
                <w:szCs w:val="20"/>
                <w:lang w:val="fr-FR"/>
              </w:rPr>
              <w:t>intervención</w:t>
            </w:r>
            <w:proofErr w:type="spellEnd"/>
            <w:r w:rsidRPr="001C7C6E">
              <w:rPr>
                <w:rFonts w:ascii="Times New Roman" w:hAnsi="Times New Roman" w:cs="Times New Roman"/>
                <w:color w:val="auto"/>
                <w:sz w:val="20"/>
                <w:szCs w:val="20"/>
                <w:lang w:val="fr-FR"/>
              </w:rPr>
              <w:t xml:space="preserve"> de su </w:t>
            </w:r>
            <w:proofErr w:type="spellStart"/>
            <w:r w:rsidRPr="001C7C6E">
              <w:rPr>
                <w:rFonts w:ascii="Times New Roman" w:hAnsi="Times New Roman" w:cs="Times New Roman"/>
                <w:color w:val="auto"/>
                <w:sz w:val="20"/>
                <w:szCs w:val="20"/>
                <w:lang w:val="fr-FR"/>
              </w:rPr>
              <w:t>defensor</w:t>
            </w:r>
            <w:proofErr w:type="spellEnd"/>
            <w:r w:rsidRPr="001C7C6E">
              <w:rPr>
                <w:rFonts w:ascii="Times New Roman" w:hAnsi="Times New Roman" w:cs="Times New Roman"/>
                <w:color w:val="auto"/>
                <w:sz w:val="20"/>
                <w:szCs w:val="20"/>
                <w:lang w:val="fr-FR"/>
              </w:rPr>
              <w:t xml:space="preserve">; </w:t>
            </w:r>
          </w:p>
          <w:p w14:paraId="558122F2" w14:textId="77777777" w:rsidR="00C11284" w:rsidRPr="001C7C6E" w:rsidRDefault="00C11284" w:rsidP="001C7C6E">
            <w:pPr>
              <w:pStyle w:val="Default"/>
              <w:spacing w:line="276" w:lineRule="auto"/>
              <w:rPr>
                <w:rFonts w:ascii="Times New Roman" w:hAnsi="Times New Roman" w:cs="Times New Roman"/>
                <w:color w:val="auto"/>
                <w:sz w:val="20"/>
                <w:szCs w:val="20"/>
                <w:lang w:val="fr-FR"/>
              </w:rPr>
            </w:pPr>
          </w:p>
        </w:tc>
        <w:tc>
          <w:tcPr>
            <w:tcW w:w="3757" w:type="dxa"/>
          </w:tcPr>
          <w:p w14:paraId="3C879DF7" w14:textId="77777777" w:rsidR="001C7C6E" w:rsidRPr="001C7C6E" w:rsidRDefault="001C7C6E" w:rsidP="001C7C6E">
            <w:pPr>
              <w:pStyle w:val="Default"/>
              <w:spacing w:line="276" w:lineRule="auto"/>
              <w:rPr>
                <w:rFonts w:ascii="Times New Roman" w:hAnsi="Times New Roman" w:cs="Times New Roman"/>
                <w:color w:val="auto"/>
                <w:sz w:val="20"/>
                <w:szCs w:val="20"/>
                <w:lang w:val="fr-FR"/>
              </w:rPr>
            </w:pPr>
            <w:r w:rsidRPr="001C7C6E">
              <w:rPr>
                <w:rFonts w:ascii="Times New Roman" w:hAnsi="Times New Roman" w:cs="Times New Roman"/>
                <w:color w:val="auto"/>
                <w:sz w:val="20"/>
                <w:szCs w:val="20"/>
                <w:lang w:val="fr-FR"/>
              </w:rPr>
              <w:t xml:space="preserve">g) </w:t>
            </w:r>
            <w:proofErr w:type="spellStart"/>
            <w:r w:rsidRPr="001C7C6E">
              <w:rPr>
                <w:rFonts w:ascii="Times New Roman" w:hAnsi="Times New Roman" w:cs="Times New Roman"/>
                <w:color w:val="auto"/>
                <w:sz w:val="20"/>
                <w:szCs w:val="20"/>
                <w:lang w:val="fr-FR"/>
              </w:rPr>
              <w:t>solicitar</w:t>
            </w:r>
            <w:proofErr w:type="spellEnd"/>
            <w:r w:rsidRPr="001C7C6E">
              <w:rPr>
                <w:rFonts w:ascii="Times New Roman" w:hAnsi="Times New Roman" w:cs="Times New Roman"/>
                <w:color w:val="auto"/>
                <w:sz w:val="20"/>
                <w:szCs w:val="20"/>
                <w:lang w:val="fr-FR"/>
              </w:rPr>
              <w:t xml:space="preserve"> </w:t>
            </w:r>
            <w:proofErr w:type="spellStart"/>
            <w:r w:rsidRPr="001C7C6E">
              <w:rPr>
                <w:rFonts w:ascii="Times New Roman" w:hAnsi="Times New Roman" w:cs="Times New Roman"/>
                <w:color w:val="auto"/>
                <w:sz w:val="20"/>
                <w:szCs w:val="20"/>
                <w:lang w:val="fr-FR"/>
              </w:rPr>
              <w:t>directamente</w:t>
            </w:r>
            <w:proofErr w:type="spellEnd"/>
            <w:r w:rsidRPr="001C7C6E">
              <w:rPr>
                <w:rFonts w:ascii="Times New Roman" w:hAnsi="Times New Roman" w:cs="Times New Roman"/>
                <w:color w:val="auto"/>
                <w:sz w:val="20"/>
                <w:szCs w:val="20"/>
                <w:lang w:val="fr-FR"/>
              </w:rPr>
              <w:t xml:space="preserve"> al </w:t>
            </w:r>
            <w:proofErr w:type="spellStart"/>
            <w:r w:rsidRPr="001C7C6E">
              <w:rPr>
                <w:rFonts w:ascii="Times New Roman" w:hAnsi="Times New Roman" w:cs="Times New Roman"/>
                <w:color w:val="auto"/>
                <w:sz w:val="20"/>
                <w:szCs w:val="20"/>
                <w:lang w:val="fr-FR"/>
              </w:rPr>
              <w:t>juez</w:t>
            </w:r>
            <w:proofErr w:type="spellEnd"/>
            <w:r w:rsidRPr="001C7C6E">
              <w:rPr>
                <w:rFonts w:ascii="Times New Roman" w:hAnsi="Times New Roman" w:cs="Times New Roman"/>
                <w:color w:val="auto"/>
                <w:sz w:val="20"/>
                <w:szCs w:val="20"/>
                <w:lang w:val="fr-FR"/>
              </w:rPr>
              <w:t xml:space="preserve"> que cite a </w:t>
            </w:r>
            <w:proofErr w:type="spellStart"/>
            <w:r w:rsidRPr="001C7C6E">
              <w:rPr>
                <w:rFonts w:ascii="Times New Roman" w:hAnsi="Times New Roman" w:cs="Times New Roman"/>
                <w:color w:val="auto"/>
                <w:sz w:val="20"/>
                <w:szCs w:val="20"/>
                <w:lang w:val="fr-FR"/>
              </w:rPr>
              <w:t>una</w:t>
            </w:r>
            <w:proofErr w:type="spellEnd"/>
            <w:r w:rsidRPr="001C7C6E">
              <w:rPr>
                <w:rFonts w:ascii="Times New Roman" w:hAnsi="Times New Roman" w:cs="Times New Roman"/>
                <w:color w:val="auto"/>
                <w:sz w:val="20"/>
                <w:szCs w:val="20"/>
                <w:lang w:val="fr-FR"/>
              </w:rPr>
              <w:t xml:space="preserve"> audiencia, a la </w:t>
            </w:r>
            <w:proofErr w:type="spellStart"/>
            <w:r w:rsidRPr="001C7C6E">
              <w:rPr>
                <w:rFonts w:ascii="Times New Roman" w:hAnsi="Times New Roman" w:cs="Times New Roman"/>
                <w:color w:val="auto"/>
                <w:sz w:val="20"/>
                <w:szCs w:val="20"/>
                <w:lang w:val="fr-FR"/>
              </w:rPr>
              <w:t>cual</w:t>
            </w:r>
            <w:proofErr w:type="spellEnd"/>
            <w:r w:rsidRPr="001C7C6E">
              <w:rPr>
                <w:rFonts w:ascii="Times New Roman" w:hAnsi="Times New Roman" w:cs="Times New Roman"/>
                <w:color w:val="auto"/>
                <w:sz w:val="20"/>
                <w:szCs w:val="20"/>
                <w:lang w:val="fr-FR"/>
              </w:rPr>
              <w:t xml:space="preserve"> </w:t>
            </w:r>
            <w:proofErr w:type="spellStart"/>
            <w:r w:rsidRPr="001C7C6E">
              <w:rPr>
                <w:rFonts w:ascii="Times New Roman" w:hAnsi="Times New Roman" w:cs="Times New Roman"/>
                <w:color w:val="auto"/>
                <w:sz w:val="20"/>
                <w:szCs w:val="20"/>
                <w:lang w:val="fr-FR"/>
              </w:rPr>
              <w:t>deberá</w:t>
            </w:r>
            <w:proofErr w:type="spellEnd"/>
            <w:r w:rsidRPr="001C7C6E">
              <w:rPr>
                <w:rFonts w:ascii="Times New Roman" w:hAnsi="Times New Roman" w:cs="Times New Roman"/>
                <w:color w:val="auto"/>
                <w:sz w:val="20"/>
                <w:szCs w:val="20"/>
                <w:lang w:val="fr-FR"/>
              </w:rPr>
              <w:t xml:space="preserve"> </w:t>
            </w:r>
            <w:proofErr w:type="spellStart"/>
            <w:r w:rsidRPr="001C7C6E">
              <w:rPr>
                <w:rFonts w:ascii="Times New Roman" w:hAnsi="Times New Roman" w:cs="Times New Roman"/>
                <w:color w:val="auto"/>
                <w:sz w:val="20"/>
                <w:szCs w:val="20"/>
                <w:lang w:val="fr-FR"/>
              </w:rPr>
              <w:t>concurrir</w:t>
            </w:r>
            <w:proofErr w:type="spellEnd"/>
            <w:r w:rsidRPr="001C7C6E">
              <w:rPr>
                <w:rFonts w:ascii="Times New Roman" w:hAnsi="Times New Roman" w:cs="Times New Roman"/>
                <w:color w:val="auto"/>
                <w:sz w:val="20"/>
                <w:szCs w:val="20"/>
                <w:lang w:val="fr-FR"/>
              </w:rPr>
              <w:t xml:space="preserve"> con su </w:t>
            </w:r>
            <w:proofErr w:type="spellStart"/>
            <w:r w:rsidRPr="001C7C6E">
              <w:rPr>
                <w:rFonts w:ascii="Times New Roman" w:hAnsi="Times New Roman" w:cs="Times New Roman"/>
                <w:color w:val="auto"/>
                <w:sz w:val="20"/>
                <w:szCs w:val="20"/>
                <w:lang w:val="fr-FR"/>
              </w:rPr>
              <w:t>abogado</w:t>
            </w:r>
            <w:proofErr w:type="spellEnd"/>
            <w:r w:rsidRPr="001C7C6E">
              <w:rPr>
                <w:rFonts w:ascii="Times New Roman" w:hAnsi="Times New Roman" w:cs="Times New Roman"/>
                <w:color w:val="auto"/>
                <w:sz w:val="20"/>
                <w:szCs w:val="20"/>
                <w:lang w:val="fr-FR"/>
              </w:rPr>
              <w:t xml:space="preserve"> con el fin de </w:t>
            </w:r>
            <w:proofErr w:type="spellStart"/>
            <w:r w:rsidRPr="001C7C6E">
              <w:rPr>
                <w:rFonts w:ascii="Times New Roman" w:hAnsi="Times New Roman" w:cs="Times New Roman"/>
                <w:color w:val="auto"/>
                <w:sz w:val="20"/>
                <w:szCs w:val="20"/>
                <w:lang w:val="fr-FR"/>
              </w:rPr>
              <w:t>prestar</w:t>
            </w:r>
            <w:proofErr w:type="spellEnd"/>
            <w:r w:rsidRPr="001C7C6E">
              <w:rPr>
                <w:rFonts w:ascii="Times New Roman" w:hAnsi="Times New Roman" w:cs="Times New Roman"/>
                <w:color w:val="auto"/>
                <w:sz w:val="20"/>
                <w:szCs w:val="20"/>
                <w:lang w:val="fr-FR"/>
              </w:rPr>
              <w:t xml:space="preserve"> </w:t>
            </w:r>
            <w:proofErr w:type="spellStart"/>
            <w:r w:rsidRPr="001C7C6E">
              <w:rPr>
                <w:rFonts w:ascii="Times New Roman" w:hAnsi="Times New Roman" w:cs="Times New Roman"/>
                <w:color w:val="auto"/>
                <w:sz w:val="20"/>
                <w:szCs w:val="20"/>
                <w:lang w:val="fr-FR"/>
              </w:rPr>
              <w:t>declaración</w:t>
            </w:r>
            <w:proofErr w:type="spellEnd"/>
            <w:r w:rsidRPr="001C7C6E">
              <w:rPr>
                <w:rFonts w:ascii="Times New Roman" w:hAnsi="Times New Roman" w:cs="Times New Roman"/>
                <w:color w:val="auto"/>
                <w:sz w:val="20"/>
                <w:szCs w:val="20"/>
                <w:lang w:val="fr-FR"/>
              </w:rPr>
              <w:t xml:space="preserve"> sobre los </w:t>
            </w:r>
            <w:proofErr w:type="spellStart"/>
            <w:r w:rsidRPr="001C7C6E">
              <w:rPr>
                <w:rFonts w:ascii="Times New Roman" w:hAnsi="Times New Roman" w:cs="Times New Roman"/>
                <w:color w:val="auto"/>
                <w:sz w:val="20"/>
                <w:szCs w:val="20"/>
                <w:lang w:val="fr-FR"/>
              </w:rPr>
              <w:t>hechos</w:t>
            </w:r>
            <w:proofErr w:type="spellEnd"/>
            <w:r w:rsidRPr="001C7C6E">
              <w:rPr>
                <w:rFonts w:ascii="Times New Roman" w:hAnsi="Times New Roman" w:cs="Times New Roman"/>
                <w:color w:val="auto"/>
                <w:sz w:val="20"/>
                <w:szCs w:val="20"/>
                <w:lang w:val="fr-FR"/>
              </w:rPr>
              <w:t xml:space="preserve"> </w:t>
            </w:r>
            <w:proofErr w:type="spellStart"/>
            <w:r w:rsidRPr="001C7C6E">
              <w:rPr>
                <w:rFonts w:ascii="Times New Roman" w:hAnsi="Times New Roman" w:cs="Times New Roman"/>
                <w:color w:val="auto"/>
                <w:sz w:val="20"/>
                <w:szCs w:val="20"/>
                <w:lang w:val="fr-FR"/>
              </w:rPr>
              <w:t>materia</w:t>
            </w:r>
            <w:proofErr w:type="spellEnd"/>
            <w:r w:rsidRPr="001C7C6E">
              <w:rPr>
                <w:rFonts w:ascii="Times New Roman" w:hAnsi="Times New Roman" w:cs="Times New Roman"/>
                <w:color w:val="auto"/>
                <w:sz w:val="20"/>
                <w:szCs w:val="20"/>
                <w:lang w:val="fr-FR"/>
              </w:rPr>
              <w:t xml:space="preserve"> de la </w:t>
            </w:r>
            <w:proofErr w:type="spellStart"/>
            <w:r w:rsidRPr="001C7C6E">
              <w:rPr>
                <w:rFonts w:ascii="Times New Roman" w:hAnsi="Times New Roman" w:cs="Times New Roman"/>
                <w:color w:val="auto"/>
                <w:sz w:val="20"/>
                <w:szCs w:val="20"/>
                <w:lang w:val="fr-FR"/>
              </w:rPr>
              <w:t>investigación</w:t>
            </w:r>
            <w:proofErr w:type="spellEnd"/>
            <w:r w:rsidRPr="001C7C6E">
              <w:rPr>
                <w:rFonts w:ascii="Times New Roman" w:hAnsi="Times New Roman" w:cs="Times New Roman"/>
                <w:color w:val="auto"/>
                <w:sz w:val="20"/>
                <w:szCs w:val="20"/>
                <w:lang w:val="fr-FR"/>
              </w:rPr>
              <w:t xml:space="preserve">; </w:t>
            </w:r>
          </w:p>
          <w:p w14:paraId="562671FC" w14:textId="77777777" w:rsidR="00C11284" w:rsidRPr="001C7C6E" w:rsidRDefault="00C11284" w:rsidP="001C7C6E">
            <w:pPr>
              <w:pStyle w:val="Default"/>
              <w:spacing w:line="276" w:lineRule="auto"/>
              <w:rPr>
                <w:rFonts w:ascii="Times New Roman" w:hAnsi="Times New Roman" w:cs="Times New Roman"/>
                <w:color w:val="auto"/>
                <w:sz w:val="20"/>
                <w:szCs w:val="20"/>
                <w:lang w:val="fr-FR"/>
              </w:rPr>
            </w:pPr>
          </w:p>
        </w:tc>
      </w:tr>
      <w:tr w:rsidR="001C7C6E" w:rsidRPr="002241EA" w14:paraId="3F25A24D" w14:textId="77777777" w:rsidTr="006405CD">
        <w:trPr>
          <w:tblHeader/>
        </w:trPr>
        <w:tc>
          <w:tcPr>
            <w:tcW w:w="3756" w:type="dxa"/>
          </w:tcPr>
          <w:p w14:paraId="198263B7" w14:textId="77777777" w:rsidR="00FA50E0" w:rsidRPr="00473A3E" w:rsidRDefault="00FA50E0" w:rsidP="00473A3E">
            <w:pPr>
              <w:pStyle w:val="Default"/>
              <w:spacing w:line="276" w:lineRule="auto"/>
              <w:rPr>
                <w:rFonts w:ascii="Times New Roman" w:hAnsi="Times New Roman" w:cs="Times New Roman"/>
                <w:color w:val="auto"/>
                <w:sz w:val="20"/>
                <w:szCs w:val="20"/>
                <w:lang w:val="fr-FR"/>
              </w:rPr>
            </w:pPr>
            <w:r w:rsidRPr="00473A3E">
              <w:rPr>
                <w:rFonts w:ascii="Times New Roman" w:hAnsi="Times New Roman" w:cs="Times New Roman"/>
                <w:color w:val="auto"/>
                <w:sz w:val="20"/>
                <w:szCs w:val="20"/>
                <w:lang w:val="fr-FR"/>
              </w:rPr>
              <w:t xml:space="preserve">h) </w:t>
            </w:r>
            <w:proofErr w:type="spellStart"/>
            <w:r w:rsidRPr="00473A3E">
              <w:rPr>
                <w:rFonts w:ascii="Times New Roman" w:hAnsi="Times New Roman" w:cs="Times New Roman"/>
                <w:color w:val="auto"/>
                <w:sz w:val="20"/>
                <w:szCs w:val="20"/>
                <w:lang w:val="fr-FR"/>
              </w:rPr>
              <w:t>guardar</w:t>
            </w:r>
            <w:proofErr w:type="spellEnd"/>
            <w:r w:rsidRPr="00473A3E">
              <w:rPr>
                <w:rFonts w:ascii="Times New Roman" w:hAnsi="Times New Roman" w:cs="Times New Roman"/>
                <w:color w:val="auto"/>
                <w:sz w:val="20"/>
                <w:szCs w:val="20"/>
                <w:lang w:val="fr-FR"/>
              </w:rPr>
              <w:t xml:space="preserve"> </w:t>
            </w:r>
            <w:proofErr w:type="spellStart"/>
            <w:r w:rsidRPr="00473A3E">
              <w:rPr>
                <w:rFonts w:ascii="Times New Roman" w:hAnsi="Times New Roman" w:cs="Times New Roman"/>
                <w:color w:val="auto"/>
                <w:sz w:val="20"/>
                <w:szCs w:val="20"/>
                <w:lang w:val="fr-FR"/>
              </w:rPr>
              <w:t>silencio</w:t>
            </w:r>
            <w:proofErr w:type="spellEnd"/>
            <w:r w:rsidRPr="00473A3E">
              <w:rPr>
                <w:rFonts w:ascii="Times New Roman" w:hAnsi="Times New Roman" w:cs="Times New Roman"/>
                <w:color w:val="auto"/>
                <w:sz w:val="20"/>
                <w:szCs w:val="20"/>
                <w:lang w:val="fr-FR"/>
              </w:rPr>
              <w:t xml:space="preserve">, sin que </w:t>
            </w:r>
            <w:proofErr w:type="spellStart"/>
            <w:r w:rsidRPr="00473A3E">
              <w:rPr>
                <w:rFonts w:ascii="Times New Roman" w:hAnsi="Times New Roman" w:cs="Times New Roman"/>
                <w:color w:val="auto"/>
                <w:sz w:val="20"/>
                <w:szCs w:val="20"/>
                <w:lang w:val="fr-FR"/>
              </w:rPr>
              <w:t>ello</w:t>
            </w:r>
            <w:proofErr w:type="spellEnd"/>
            <w:r w:rsidRPr="00473A3E">
              <w:rPr>
                <w:rFonts w:ascii="Times New Roman" w:hAnsi="Times New Roman" w:cs="Times New Roman"/>
                <w:color w:val="auto"/>
                <w:sz w:val="20"/>
                <w:szCs w:val="20"/>
                <w:lang w:val="fr-FR"/>
              </w:rPr>
              <w:t xml:space="preserve"> implique </w:t>
            </w:r>
            <w:proofErr w:type="spellStart"/>
            <w:r w:rsidRPr="00473A3E">
              <w:rPr>
                <w:rFonts w:ascii="Times New Roman" w:hAnsi="Times New Roman" w:cs="Times New Roman"/>
                <w:color w:val="auto"/>
                <w:sz w:val="20"/>
                <w:szCs w:val="20"/>
                <w:lang w:val="fr-FR"/>
              </w:rPr>
              <w:t>presunción</w:t>
            </w:r>
            <w:proofErr w:type="spellEnd"/>
            <w:r w:rsidRPr="00473A3E">
              <w:rPr>
                <w:rFonts w:ascii="Times New Roman" w:hAnsi="Times New Roman" w:cs="Times New Roman"/>
                <w:color w:val="auto"/>
                <w:sz w:val="20"/>
                <w:szCs w:val="20"/>
                <w:lang w:val="fr-FR"/>
              </w:rPr>
              <w:t xml:space="preserve"> de </w:t>
            </w:r>
            <w:proofErr w:type="spellStart"/>
            <w:r w:rsidRPr="00473A3E">
              <w:rPr>
                <w:rFonts w:ascii="Times New Roman" w:hAnsi="Times New Roman" w:cs="Times New Roman"/>
                <w:color w:val="auto"/>
                <w:sz w:val="20"/>
                <w:szCs w:val="20"/>
                <w:lang w:val="fr-FR"/>
              </w:rPr>
              <w:t>culpabilidad</w:t>
            </w:r>
            <w:proofErr w:type="spellEnd"/>
            <w:r w:rsidRPr="00473A3E">
              <w:rPr>
                <w:rFonts w:ascii="Times New Roman" w:hAnsi="Times New Roman" w:cs="Times New Roman"/>
                <w:color w:val="auto"/>
                <w:sz w:val="20"/>
                <w:szCs w:val="20"/>
                <w:lang w:val="fr-FR"/>
              </w:rPr>
              <w:t xml:space="preserve">; </w:t>
            </w:r>
          </w:p>
          <w:p w14:paraId="535D7D8D" w14:textId="77777777" w:rsidR="001C7C6E" w:rsidRPr="00473A3E" w:rsidRDefault="001C7C6E" w:rsidP="00473A3E">
            <w:pPr>
              <w:pStyle w:val="Default"/>
              <w:spacing w:line="276" w:lineRule="auto"/>
              <w:rPr>
                <w:rFonts w:ascii="Times New Roman" w:hAnsi="Times New Roman" w:cs="Times New Roman"/>
                <w:color w:val="auto"/>
                <w:sz w:val="20"/>
                <w:szCs w:val="20"/>
                <w:lang w:val="fr-FR"/>
              </w:rPr>
            </w:pPr>
          </w:p>
        </w:tc>
        <w:tc>
          <w:tcPr>
            <w:tcW w:w="3757" w:type="dxa"/>
          </w:tcPr>
          <w:p w14:paraId="7A08766A" w14:textId="77777777" w:rsidR="00FA50E0" w:rsidRPr="00473A3E" w:rsidRDefault="00FA50E0" w:rsidP="00473A3E">
            <w:pPr>
              <w:pStyle w:val="Default"/>
              <w:spacing w:line="276" w:lineRule="auto"/>
              <w:rPr>
                <w:rFonts w:ascii="Times New Roman" w:hAnsi="Times New Roman" w:cs="Times New Roman"/>
                <w:color w:val="auto"/>
                <w:sz w:val="20"/>
                <w:szCs w:val="20"/>
                <w:lang w:val="fr-FR"/>
              </w:rPr>
            </w:pPr>
            <w:r w:rsidRPr="00473A3E">
              <w:rPr>
                <w:rFonts w:ascii="Times New Roman" w:hAnsi="Times New Roman" w:cs="Times New Roman"/>
                <w:color w:val="auto"/>
                <w:sz w:val="20"/>
                <w:szCs w:val="20"/>
                <w:lang w:val="fr-FR"/>
              </w:rPr>
              <w:t xml:space="preserve">h) </w:t>
            </w:r>
            <w:proofErr w:type="spellStart"/>
            <w:r w:rsidRPr="00473A3E">
              <w:rPr>
                <w:rFonts w:ascii="Times New Roman" w:hAnsi="Times New Roman" w:cs="Times New Roman"/>
                <w:color w:val="auto"/>
                <w:sz w:val="20"/>
                <w:szCs w:val="20"/>
                <w:lang w:val="fr-FR"/>
              </w:rPr>
              <w:t>conocer</w:t>
            </w:r>
            <w:proofErr w:type="spellEnd"/>
            <w:r w:rsidRPr="00473A3E">
              <w:rPr>
                <w:rFonts w:ascii="Times New Roman" w:hAnsi="Times New Roman" w:cs="Times New Roman"/>
                <w:color w:val="auto"/>
                <w:sz w:val="20"/>
                <w:szCs w:val="20"/>
                <w:lang w:val="fr-FR"/>
              </w:rPr>
              <w:t xml:space="preserve"> el </w:t>
            </w:r>
            <w:proofErr w:type="spellStart"/>
            <w:r w:rsidRPr="00473A3E">
              <w:rPr>
                <w:rFonts w:ascii="Times New Roman" w:hAnsi="Times New Roman" w:cs="Times New Roman"/>
                <w:color w:val="auto"/>
                <w:sz w:val="20"/>
                <w:szCs w:val="20"/>
                <w:lang w:val="fr-FR"/>
              </w:rPr>
              <w:t>contenido</w:t>
            </w:r>
            <w:proofErr w:type="spellEnd"/>
            <w:r w:rsidRPr="00473A3E">
              <w:rPr>
                <w:rFonts w:ascii="Times New Roman" w:hAnsi="Times New Roman" w:cs="Times New Roman"/>
                <w:color w:val="auto"/>
                <w:sz w:val="20"/>
                <w:szCs w:val="20"/>
                <w:lang w:val="fr-FR"/>
              </w:rPr>
              <w:t xml:space="preserve"> de la </w:t>
            </w:r>
            <w:proofErr w:type="spellStart"/>
            <w:r w:rsidRPr="00473A3E">
              <w:rPr>
                <w:rFonts w:ascii="Times New Roman" w:hAnsi="Times New Roman" w:cs="Times New Roman"/>
                <w:color w:val="auto"/>
                <w:sz w:val="20"/>
                <w:szCs w:val="20"/>
                <w:lang w:val="fr-FR"/>
              </w:rPr>
              <w:t>investigación</w:t>
            </w:r>
            <w:proofErr w:type="spellEnd"/>
            <w:r w:rsidRPr="00473A3E">
              <w:rPr>
                <w:rFonts w:ascii="Times New Roman" w:hAnsi="Times New Roman" w:cs="Times New Roman"/>
                <w:color w:val="auto"/>
                <w:sz w:val="20"/>
                <w:szCs w:val="20"/>
                <w:lang w:val="fr-FR"/>
              </w:rPr>
              <w:t xml:space="preserve">, </w:t>
            </w:r>
            <w:proofErr w:type="spellStart"/>
            <w:r w:rsidRPr="00473A3E">
              <w:rPr>
                <w:rFonts w:ascii="Times New Roman" w:hAnsi="Times New Roman" w:cs="Times New Roman"/>
                <w:color w:val="auto"/>
                <w:sz w:val="20"/>
                <w:szCs w:val="20"/>
                <w:lang w:val="fr-FR"/>
              </w:rPr>
              <w:t>salvo</w:t>
            </w:r>
            <w:proofErr w:type="spellEnd"/>
            <w:r w:rsidRPr="00473A3E">
              <w:rPr>
                <w:rFonts w:ascii="Times New Roman" w:hAnsi="Times New Roman" w:cs="Times New Roman"/>
                <w:color w:val="auto"/>
                <w:sz w:val="20"/>
                <w:szCs w:val="20"/>
                <w:lang w:val="fr-FR"/>
              </w:rPr>
              <w:t xml:space="preserve"> en los </w:t>
            </w:r>
            <w:proofErr w:type="spellStart"/>
            <w:r w:rsidRPr="00473A3E">
              <w:rPr>
                <w:rFonts w:ascii="Times New Roman" w:hAnsi="Times New Roman" w:cs="Times New Roman"/>
                <w:color w:val="auto"/>
                <w:sz w:val="20"/>
                <w:szCs w:val="20"/>
                <w:lang w:val="fr-FR"/>
              </w:rPr>
              <w:t>casos</w:t>
            </w:r>
            <w:proofErr w:type="spellEnd"/>
            <w:r w:rsidRPr="00473A3E">
              <w:rPr>
                <w:rFonts w:ascii="Times New Roman" w:hAnsi="Times New Roman" w:cs="Times New Roman"/>
                <w:color w:val="auto"/>
                <w:sz w:val="20"/>
                <w:szCs w:val="20"/>
                <w:lang w:val="fr-FR"/>
              </w:rPr>
              <w:t xml:space="preserve"> en que </w:t>
            </w:r>
            <w:proofErr w:type="spellStart"/>
            <w:r w:rsidRPr="00473A3E">
              <w:rPr>
                <w:rFonts w:ascii="Times New Roman" w:hAnsi="Times New Roman" w:cs="Times New Roman"/>
                <w:color w:val="auto"/>
                <w:sz w:val="20"/>
                <w:szCs w:val="20"/>
                <w:lang w:val="fr-FR"/>
              </w:rPr>
              <w:t>alguna</w:t>
            </w:r>
            <w:proofErr w:type="spellEnd"/>
            <w:r w:rsidRPr="00473A3E">
              <w:rPr>
                <w:rFonts w:ascii="Times New Roman" w:hAnsi="Times New Roman" w:cs="Times New Roman"/>
                <w:color w:val="auto"/>
                <w:sz w:val="20"/>
                <w:szCs w:val="20"/>
                <w:lang w:val="fr-FR"/>
              </w:rPr>
              <w:t xml:space="preserve"> parte de </w:t>
            </w:r>
            <w:proofErr w:type="spellStart"/>
            <w:r w:rsidRPr="00473A3E">
              <w:rPr>
                <w:rFonts w:ascii="Times New Roman" w:hAnsi="Times New Roman" w:cs="Times New Roman"/>
                <w:color w:val="auto"/>
                <w:sz w:val="20"/>
                <w:szCs w:val="20"/>
                <w:lang w:val="fr-FR"/>
              </w:rPr>
              <w:t>ella</w:t>
            </w:r>
            <w:proofErr w:type="spellEnd"/>
            <w:r w:rsidRPr="00473A3E">
              <w:rPr>
                <w:rFonts w:ascii="Times New Roman" w:hAnsi="Times New Roman" w:cs="Times New Roman"/>
                <w:color w:val="auto"/>
                <w:sz w:val="20"/>
                <w:szCs w:val="20"/>
                <w:lang w:val="fr-FR"/>
              </w:rPr>
              <w:t xml:space="preserve"> </w:t>
            </w:r>
            <w:proofErr w:type="spellStart"/>
            <w:r w:rsidRPr="00473A3E">
              <w:rPr>
                <w:rFonts w:ascii="Times New Roman" w:hAnsi="Times New Roman" w:cs="Times New Roman"/>
                <w:color w:val="auto"/>
                <w:sz w:val="20"/>
                <w:szCs w:val="20"/>
                <w:lang w:val="fr-FR"/>
              </w:rPr>
              <w:t>hubiere</w:t>
            </w:r>
            <w:proofErr w:type="spellEnd"/>
            <w:r w:rsidRPr="00473A3E">
              <w:rPr>
                <w:rFonts w:ascii="Times New Roman" w:hAnsi="Times New Roman" w:cs="Times New Roman"/>
                <w:color w:val="auto"/>
                <w:sz w:val="20"/>
                <w:szCs w:val="20"/>
                <w:lang w:val="fr-FR"/>
              </w:rPr>
              <w:t xml:space="preserve"> </w:t>
            </w:r>
            <w:proofErr w:type="spellStart"/>
            <w:r w:rsidRPr="00473A3E">
              <w:rPr>
                <w:rFonts w:ascii="Times New Roman" w:hAnsi="Times New Roman" w:cs="Times New Roman"/>
                <w:color w:val="auto"/>
                <w:sz w:val="20"/>
                <w:szCs w:val="20"/>
                <w:lang w:val="fr-FR"/>
              </w:rPr>
              <w:t>sido</w:t>
            </w:r>
            <w:proofErr w:type="spellEnd"/>
            <w:r w:rsidRPr="00473A3E">
              <w:rPr>
                <w:rFonts w:ascii="Times New Roman" w:hAnsi="Times New Roman" w:cs="Times New Roman"/>
                <w:color w:val="auto"/>
                <w:sz w:val="20"/>
                <w:szCs w:val="20"/>
                <w:lang w:val="fr-FR"/>
              </w:rPr>
              <w:t xml:space="preserve"> </w:t>
            </w:r>
            <w:proofErr w:type="spellStart"/>
            <w:r w:rsidRPr="00473A3E">
              <w:rPr>
                <w:rFonts w:ascii="Times New Roman" w:hAnsi="Times New Roman" w:cs="Times New Roman"/>
                <w:color w:val="auto"/>
                <w:sz w:val="20"/>
                <w:szCs w:val="20"/>
                <w:lang w:val="fr-FR"/>
              </w:rPr>
              <w:t>declarada</w:t>
            </w:r>
            <w:proofErr w:type="spellEnd"/>
            <w:r w:rsidRPr="00473A3E">
              <w:rPr>
                <w:rFonts w:ascii="Times New Roman" w:hAnsi="Times New Roman" w:cs="Times New Roman"/>
                <w:color w:val="auto"/>
                <w:sz w:val="20"/>
                <w:szCs w:val="20"/>
                <w:lang w:val="fr-FR"/>
              </w:rPr>
              <w:t xml:space="preserve"> </w:t>
            </w:r>
            <w:proofErr w:type="spellStart"/>
            <w:r w:rsidRPr="00473A3E">
              <w:rPr>
                <w:rFonts w:ascii="Times New Roman" w:hAnsi="Times New Roman" w:cs="Times New Roman"/>
                <w:color w:val="auto"/>
                <w:sz w:val="20"/>
                <w:szCs w:val="20"/>
                <w:lang w:val="fr-FR"/>
              </w:rPr>
              <w:t>reservada</w:t>
            </w:r>
            <w:proofErr w:type="spellEnd"/>
            <w:r w:rsidRPr="00473A3E">
              <w:rPr>
                <w:rFonts w:ascii="Times New Roman" w:hAnsi="Times New Roman" w:cs="Times New Roman"/>
                <w:color w:val="auto"/>
                <w:sz w:val="20"/>
                <w:szCs w:val="20"/>
                <w:lang w:val="fr-FR"/>
              </w:rPr>
              <w:t xml:space="preserve"> y solo </w:t>
            </w:r>
            <w:proofErr w:type="spellStart"/>
            <w:r w:rsidRPr="00473A3E">
              <w:rPr>
                <w:rFonts w:ascii="Times New Roman" w:hAnsi="Times New Roman" w:cs="Times New Roman"/>
                <w:color w:val="auto"/>
                <w:sz w:val="20"/>
                <w:szCs w:val="20"/>
                <w:lang w:val="fr-FR"/>
              </w:rPr>
              <w:t>por</w:t>
            </w:r>
            <w:proofErr w:type="spellEnd"/>
            <w:r w:rsidRPr="00473A3E">
              <w:rPr>
                <w:rFonts w:ascii="Times New Roman" w:hAnsi="Times New Roman" w:cs="Times New Roman"/>
                <w:color w:val="auto"/>
                <w:sz w:val="20"/>
                <w:szCs w:val="20"/>
                <w:lang w:val="fr-FR"/>
              </w:rPr>
              <w:t xml:space="preserve"> el </w:t>
            </w:r>
            <w:proofErr w:type="spellStart"/>
            <w:r w:rsidRPr="00473A3E">
              <w:rPr>
                <w:rFonts w:ascii="Times New Roman" w:hAnsi="Times New Roman" w:cs="Times New Roman"/>
                <w:color w:val="auto"/>
                <w:sz w:val="20"/>
                <w:szCs w:val="20"/>
                <w:lang w:val="fr-FR"/>
              </w:rPr>
              <w:t>tiempo</w:t>
            </w:r>
            <w:proofErr w:type="spellEnd"/>
            <w:r w:rsidRPr="00473A3E">
              <w:rPr>
                <w:rFonts w:ascii="Times New Roman" w:hAnsi="Times New Roman" w:cs="Times New Roman"/>
                <w:color w:val="auto"/>
                <w:sz w:val="20"/>
                <w:szCs w:val="20"/>
                <w:lang w:val="fr-FR"/>
              </w:rPr>
              <w:t xml:space="preserve"> que dure </w:t>
            </w:r>
            <w:proofErr w:type="spellStart"/>
            <w:r w:rsidRPr="00473A3E">
              <w:rPr>
                <w:rFonts w:ascii="Times New Roman" w:hAnsi="Times New Roman" w:cs="Times New Roman"/>
                <w:color w:val="auto"/>
                <w:sz w:val="20"/>
                <w:szCs w:val="20"/>
                <w:lang w:val="fr-FR"/>
              </w:rPr>
              <w:t>esa</w:t>
            </w:r>
            <w:proofErr w:type="spellEnd"/>
            <w:r w:rsidRPr="00473A3E">
              <w:rPr>
                <w:rFonts w:ascii="Times New Roman" w:hAnsi="Times New Roman" w:cs="Times New Roman"/>
                <w:color w:val="auto"/>
                <w:sz w:val="20"/>
                <w:szCs w:val="20"/>
                <w:lang w:val="fr-FR"/>
              </w:rPr>
              <w:t xml:space="preserve"> </w:t>
            </w:r>
            <w:proofErr w:type="spellStart"/>
            <w:r w:rsidRPr="00473A3E">
              <w:rPr>
                <w:rFonts w:ascii="Times New Roman" w:hAnsi="Times New Roman" w:cs="Times New Roman"/>
                <w:color w:val="auto"/>
                <w:sz w:val="20"/>
                <w:szCs w:val="20"/>
                <w:lang w:val="fr-FR"/>
              </w:rPr>
              <w:t>reserva</w:t>
            </w:r>
            <w:proofErr w:type="spellEnd"/>
            <w:r w:rsidRPr="00473A3E">
              <w:rPr>
                <w:rFonts w:ascii="Times New Roman" w:hAnsi="Times New Roman" w:cs="Times New Roman"/>
                <w:color w:val="auto"/>
                <w:sz w:val="20"/>
                <w:szCs w:val="20"/>
                <w:lang w:val="fr-FR"/>
              </w:rPr>
              <w:t xml:space="preserve">, de </w:t>
            </w:r>
            <w:proofErr w:type="spellStart"/>
            <w:r w:rsidRPr="00473A3E">
              <w:rPr>
                <w:rFonts w:ascii="Times New Roman" w:hAnsi="Times New Roman" w:cs="Times New Roman"/>
                <w:color w:val="auto"/>
                <w:sz w:val="20"/>
                <w:szCs w:val="20"/>
                <w:lang w:val="fr-FR"/>
              </w:rPr>
              <w:t>acuerdo</w:t>
            </w:r>
            <w:proofErr w:type="spellEnd"/>
            <w:r w:rsidRPr="00473A3E">
              <w:rPr>
                <w:rFonts w:ascii="Times New Roman" w:hAnsi="Times New Roman" w:cs="Times New Roman"/>
                <w:color w:val="auto"/>
                <w:sz w:val="20"/>
                <w:szCs w:val="20"/>
                <w:lang w:val="fr-FR"/>
              </w:rPr>
              <w:t xml:space="preserve"> con las normas que </w:t>
            </w:r>
            <w:proofErr w:type="spellStart"/>
            <w:r w:rsidRPr="00473A3E">
              <w:rPr>
                <w:rFonts w:ascii="Times New Roman" w:hAnsi="Times New Roman" w:cs="Times New Roman"/>
                <w:color w:val="auto"/>
                <w:sz w:val="20"/>
                <w:szCs w:val="20"/>
                <w:lang w:val="fr-FR"/>
              </w:rPr>
              <w:t>regulen</w:t>
            </w:r>
            <w:proofErr w:type="spellEnd"/>
            <w:r w:rsidRPr="00473A3E">
              <w:rPr>
                <w:rFonts w:ascii="Times New Roman" w:hAnsi="Times New Roman" w:cs="Times New Roman"/>
                <w:color w:val="auto"/>
                <w:sz w:val="20"/>
                <w:szCs w:val="20"/>
                <w:lang w:val="fr-FR"/>
              </w:rPr>
              <w:t xml:space="preserve"> la </w:t>
            </w:r>
            <w:proofErr w:type="spellStart"/>
            <w:r w:rsidRPr="00473A3E">
              <w:rPr>
                <w:rFonts w:ascii="Times New Roman" w:hAnsi="Times New Roman" w:cs="Times New Roman"/>
                <w:color w:val="auto"/>
                <w:sz w:val="20"/>
                <w:szCs w:val="20"/>
                <w:lang w:val="fr-FR"/>
              </w:rPr>
              <w:t>indagatoria</w:t>
            </w:r>
            <w:proofErr w:type="spellEnd"/>
            <w:r w:rsidRPr="00473A3E">
              <w:rPr>
                <w:rFonts w:ascii="Times New Roman" w:hAnsi="Times New Roman" w:cs="Times New Roman"/>
                <w:color w:val="auto"/>
                <w:sz w:val="20"/>
                <w:szCs w:val="20"/>
                <w:lang w:val="fr-FR"/>
              </w:rPr>
              <w:t xml:space="preserve"> </w:t>
            </w:r>
            <w:proofErr w:type="spellStart"/>
            <w:r w:rsidRPr="00473A3E">
              <w:rPr>
                <w:rFonts w:ascii="Times New Roman" w:hAnsi="Times New Roman" w:cs="Times New Roman"/>
                <w:color w:val="auto"/>
                <w:sz w:val="20"/>
                <w:szCs w:val="20"/>
                <w:lang w:val="fr-FR"/>
              </w:rPr>
              <w:t>preliminar</w:t>
            </w:r>
            <w:proofErr w:type="spellEnd"/>
            <w:r w:rsidRPr="00473A3E">
              <w:rPr>
                <w:rFonts w:ascii="Times New Roman" w:hAnsi="Times New Roman" w:cs="Times New Roman"/>
                <w:color w:val="auto"/>
                <w:sz w:val="20"/>
                <w:szCs w:val="20"/>
                <w:lang w:val="fr-FR"/>
              </w:rPr>
              <w:t xml:space="preserve">; </w:t>
            </w:r>
          </w:p>
          <w:p w14:paraId="44A66962" w14:textId="77777777" w:rsidR="001C7C6E" w:rsidRPr="00473A3E" w:rsidRDefault="001C7C6E" w:rsidP="00473A3E">
            <w:pPr>
              <w:pStyle w:val="Default"/>
              <w:spacing w:line="276" w:lineRule="auto"/>
              <w:rPr>
                <w:rFonts w:ascii="Times New Roman" w:hAnsi="Times New Roman" w:cs="Times New Roman"/>
                <w:color w:val="auto"/>
                <w:sz w:val="20"/>
                <w:szCs w:val="20"/>
                <w:lang w:val="fr-FR"/>
              </w:rPr>
            </w:pPr>
          </w:p>
        </w:tc>
      </w:tr>
      <w:tr w:rsidR="00FA50E0" w:rsidRPr="002241EA" w14:paraId="0B847596" w14:textId="77777777" w:rsidTr="006405CD">
        <w:trPr>
          <w:tblHeader/>
        </w:trPr>
        <w:tc>
          <w:tcPr>
            <w:tcW w:w="3756" w:type="dxa"/>
          </w:tcPr>
          <w:p w14:paraId="782345E6" w14:textId="77777777" w:rsidR="00FA50E0" w:rsidRPr="00473A3E" w:rsidRDefault="00FA50E0" w:rsidP="00473A3E">
            <w:pPr>
              <w:pStyle w:val="Default"/>
              <w:spacing w:line="276" w:lineRule="auto"/>
              <w:rPr>
                <w:rFonts w:ascii="Times New Roman" w:hAnsi="Times New Roman" w:cs="Times New Roman"/>
                <w:color w:val="auto"/>
                <w:sz w:val="20"/>
                <w:szCs w:val="20"/>
                <w:lang w:val="fr-FR"/>
              </w:rPr>
            </w:pPr>
            <w:r w:rsidRPr="00473A3E">
              <w:rPr>
                <w:rFonts w:ascii="Times New Roman" w:hAnsi="Times New Roman" w:cs="Times New Roman"/>
                <w:color w:val="auto"/>
                <w:sz w:val="20"/>
                <w:szCs w:val="20"/>
                <w:lang w:val="fr-FR"/>
              </w:rPr>
              <w:t xml:space="preserve">i) </w:t>
            </w:r>
            <w:proofErr w:type="spellStart"/>
            <w:r w:rsidRPr="00473A3E">
              <w:rPr>
                <w:rFonts w:ascii="Times New Roman" w:hAnsi="Times New Roman" w:cs="Times New Roman"/>
                <w:color w:val="auto"/>
                <w:sz w:val="20"/>
                <w:szCs w:val="20"/>
                <w:lang w:val="fr-FR"/>
              </w:rPr>
              <w:t>negarse</w:t>
            </w:r>
            <w:proofErr w:type="spellEnd"/>
            <w:r w:rsidRPr="00473A3E">
              <w:rPr>
                <w:rFonts w:ascii="Times New Roman" w:hAnsi="Times New Roman" w:cs="Times New Roman"/>
                <w:color w:val="auto"/>
                <w:sz w:val="20"/>
                <w:szCs w:val="20"/>
                <w:lang w:val="fr-FR"/>
              </w:rPr>
              <w:t xml:space="preserve"> a </w:t>
            </w:r>
            <w:proofErr w:type="spellStart"/>
            <w:r w:rsidRPr="00473A3E">
              <w:rPr>
                <w:rFonts w:ascii="Times New Roman" w:hAnsi="Times New Roman" w:cs="Times New Roman"/>
                <w:color w:val="auto"/>
                <w:sz w:val="20"/>
                <w:szCs w:val="20"/>
                <w:lang w:val="fr-FR"/>
              </w:rPr>
              <w:t>prestar</w:t>
            </w:r>
            <w:proofErr w:type="spellEnd"/>
            <w:r w:rsidRPr="00473A3E">
              <w:rPr>
                <w:rFonts w:ascii="Times New Roman" w:hAnsi="Times New Roman" w:cs="Times New Roman"/>
                <w:color w:val="auto"/>
                <w:sz w:val="20"/>
                <w:szCs w:val="20"/>
                <w:lang w:val="fr-FR"/>
              </w:rPr>
              <w:t xml:space="preserve"> </w:t>
            </w:r>
            <w:proofErr w:type="spellStart"/>
            <w:r w:rsidRPr="00473A3E">
              <w:rPr>
                <w:rFonts w:ascii="Times New Roman" w:hAnsi="Times New Roman" w:cs="Times New Roman"/>
                <w:color w:val="auto"/>
                <w:sz w:val="20"/>
                <w:szCs w:val="20"/>
                <w:lang w:val="fr-FR"/>
              </w:rPr>
              <w:t>juramento</w:t>
            </w:r>
            <w:proofErr w:type="spellEnd"/>
            <w:r w:rsidRPr="00473A3E">
              <w:rPr>
                <w:rFonts w:ascii="Times New Roman" w:hAnsi="Times New Roman" w:cs="Times New Roman"/>
                <w:color w:val="auto"/>
                <w:sz w:val="20"/>
                <w:szCs w:val="20"/>
                <w:lang w:val="fr-FR"/>
              </w:rPr>
              <w:t xml:space="preserve"> o </w:t>
            </w:r>
            <w:proofErr w:type="spellStart"/>
            <w:r w:rsidRPr="00473A3E">
              <w:rPr>
                <w:rFonts w:ascii="Times New Roman" w:hAnsi="Times New Roman" w:cs="Times New Roman"/>
                <w:color w:val="auto"/>
                <w:sz w:val="20"/>
                <w:szCs w:val="20"/>
                <w:lang w:val="fr-FR"/>
              </w:rPr>
              <w:t>promesa</w:t>
            </w:r>
            <w:proofErr w:type="spellEnd"/>
            <w:r w:rsidRPr="00473A3E">
              <w:rPr>
                <w:rFonts w:ascii="Times New Roman" w:hAnsi="Times New Roman" w:cs="Times New Roman"/>
                <w:color w:val="auto"/>
                <w:sz w:val="20"/>
                <w:szCs w:val="20"/>
                <w:lang w:val="fr-FR"/>
              </w:rPr>
              <w:t xml:space="preserve"> de </w:t>
            </w:r>
            <w:proofErr w:type="spellStart"/>
            <w:r w:rsidRPr="00473A3E">
              <w:rPr>
                <w:rFonts w:ascii="Times New Roman" w:hAnsi="Times New Roman" w:cs="Times New Roman"/>
                <w:color w:val="auto"/>
                <w:sz w:val="20"/>
                <w:szCs w:val="20"/>
                <w:lang w:val="fr-FR"/>
              </w:rPr>
              <w:t>decir</w:t>
            </w:r>
            <w:proofErr w:type="spellEnd"/>
            <w:r w:rsidRPr="00473A3E">
              <w:rPr>
                <w:rFonts w:ascii="Times New Roman" w:hAnsi="Times New Roman" w:cs="Times New Roman"/>
                <w:color w:val="auto"/>
                <w:sz w:val="20"/>
                <w:szCs w:val="20"/>
                <w:lang w:val="fr-FR"/>
              </w:rPr>
              <w:t xml:space="preserve"> la </w:t>
            </w:r>
            <w:proofErr w:type="spellStart"/>
            <w:r w:rsidRPr="00473A3E">
              <w:rPr>
                <w:rFonts w:ascii="Times New Roman" w:hAnsi="Times New Roman" w:cs="Times New Roman"/>
                <w:color w:val="auto"/>
                <w:sz w:val="20"/>
                <w:szCs w:val="20"/>
                <w:lang w:val="fr-FR"/>
              </w:rPr>
              <w:t>verdad</w:t>
            </w:r>
            <w:proofErr w:type="spellEnd"/>
            <w:r w:rsidRPr="00473A3E">
              <w:rPr>
                <w:rFonts w:ascii="Times New Roman" w:hAnsi="Times New Roman" w:cs="Times New Roman"/>
                <w:color w:val="auto"/>
                <w:sz w:val="20"/>
                <w:szCs w:val="20"/>
                <w:lang w:val="fr-FR"/>
              </w:rPr>
              <w:t xml:space="preserve">; </w:t>
            </w:r>
          </w:p>
          <w:p w14:paraId="030E701B" w14:textId="77777777" w:rsidR="00FA50E0" w:rsidRPr="00473A3E" w:rsidRDefault="00FA50E0" w:rsidP="00473A3E">
            <w:pPr>
              <w:pStyle w:val="Default"/>
              <w:spacing w:line="276" w:lineRule="auto"/>
              <w:rPr>
                <w:rFonts w:ascii="Times New Roman" w:hAnsi="Times New Roman" w:cs="Times New Roman"/>
                <w:color w:val="auto"/>
                <w:sz w:val="20"/>
                <w:szCs w:val="20"/>
                <w:lang w:val="fr-FR"/>
              </w:rPr>
            </w:pPr>
          </w:p>
        </w:tc>
        <w:tc>
          <w:tcPr>
            <w:tcW w:w="3757" w:type="dxa"/>
          </w:tcPr>
          <w:p w14:paraId="5F3068DD" w14:textId="77777777" w:rsidR="009343C3" w:rsidRPr="00473A3E" w:rsidRDefault="009343C3" w:rsidP="00473A3E">
            <w:pPr>
              <w:pStyle w:val="Default"/>
              <w:spacing w:line="276" w:lineRule="auto"/>
              <w:rPr>
                <w:rFonts w:ascii="Times New Roman" w:hAnsi="Times New Roman" w:cs="Times New Roman"/>
                <w:color w:val="auto"/>
                <w:sz w:val="20"/>
                <w:szCs w:val="20"/>
                <w:lang w:val="fr-FR"/>
              </w:rPr>
            </w:pPr>
            <w:r w:rsidRPr="00473A3E">
              <w:rPr>
                <w:rFonts w:ascii="Times New Roman" w:hAnsi="Times New Roman" w:cs="Times New Roman"/>
                <w:color w:val="auto"/>
                <w:sz w:val="20"/>
                <w:szCs w:val="20"/>
                <w:lang w:val="fr-FR"/>
              </w:rPr>
              <w:t xml:space="preserve">i) </w:t>
            </w:r>
            <w:proofErr w:type="spellStart"/>
            <w:r w:rsidRPr="00473A3E">
              <w:rPr>
                <w:rFonts w:ascii="Times New Roman" w:hAnsi="Times New Roman" w:cs="Times New Roman"/>
                <w:color w:val="auto"/>
                <w:sz w:val="20"/>
                <w:szCs w:val="20"/>
                <w:lang w:val="fr-FR"/>
              </w:rPr>
              <w:t>solicitar</w:t>
            </w:r>
            <w:proofErr w:type="spellEnd"/>
            <w:r w:rsidRPr="00473A3E">
              <w:rPr>
                <w:rFonts w:ascii="Times New Roman" w:hAnsi="Times New Roman" w:cs="Times New Roman"/>
                <w:color w:val="auto"/>
                <w:sz w:val="20"/>
                <w:szCs w:val="20"/>
                <w:lang w:val="fr-FR"/>
              </w:rPr>
              <w:t xml:space="preserve"> el </w:t>
            </w:r>
            <w:proofErr w:type="spellStart"/>
            <w:r w:rsidRPr="00473A3E">
              <w:rPr>
                <w:rFonts w:ascii="Times New Roman" w:hAnsi="Times New Roman" w:cs="Times New Roman"/>
                <w:color w:val="auto"/>
                <w:sz w:val="20"/>
                <w:szCs w:val="20"/>
                <w:lang w:val="fr-FR"/>
              </w:rPr>
              <w:t>sobreseimiento</w:t>
            </w:r>
            <w:proofErr w:type="spellEnd"/>
            <w:r w:rsidRPr="00473A3E">
              <w:rPr>
                <w:rFonts w:ascii="Times New Roman" w:hAnsi="Times New Roman" w:cs="Times New Roman"/>
                <w:color w:val="auto"/>
                <w:sz w:val="20"/>
                <w:szCs w:val="20"/>
                <w:lang w:val="fr-FR"/>
              </w:rPr>
              <w:t xml:space="preserve"> de la causa y </w:t>
            </w:r>
            <w:proofErr w:type="spellStart"/>
            <w:r w:rsidRPr="00473A3E">
              <w:rPr>
                <w:rFonts w:ascii="Times New Roman" w:hAnsi="Times New Roman" w:cs="Times New Roman"/>
                <w:color w:val="auto"/>
                <w:sz w:val="20"/>
                <w:szCs w:val="20"/>
                <w:lang w:val="fr-FR"/>
              </w:rPr>
              <w:t>recurrir</w:t>
            </w:r>
            <w:proofErr w:type="spellEnd"/>
            <w:r w:rsidRPr="00473A3E">
              <w:rPr>
                <w:rFonts w:ascii="Times New Roman" w:hAnsi="Times New Roman" w:cs="Times New Roman"/>
                <w:color w:val="auto"/>
                <w:sz w:val="20"/>
                <w:szCs w:val="20"/>
                <w:lang w:val="fr-FR"/>
              </w:rPr>
              <w:t xml:space="preserve"> contra la </w:t>
            </w:r>
            <w:proofErr w:type="spellStart"/>
            <w:r w:rsidRPr="00473A3E">
              <w:rPr>
                <w:rFonts w:ascii="Times New Roman" w:hAnsi="Times New Roman" w:cs="Times New Roman"/>
                <w:color w:val="auto"/>
                <w:sz w:val="20"/>
                <w:szCs w:val="20"/>
                <w:lang w:val="fr-FR"/>
              </w:rPr>
              <w:t>resolución</w:t>
            </w:r>
            <w:proofErr w:type="spellEnd"/>
            <w:r w:rsidRPr="00473A3E">
              <w:rPr>
                <w:rFonts w:ascii="Times New Roman" w:hAnsi="Times New Roman" w:cs="Times New Roman"/>
                <w:color w:val="auto"/>
                <w:sz w:val="20"/>
                <w:szCs w:val="20"/>
                <w:lang w:val="fr-FR"/>
              </w:rPr>
              <w:t xml:space="preserve"> que </w:t>
            </w:r>
            <w:proofErr w:type="spellStart"/>
            <w:r w:rsidRPr="00473A3E">
              <w:rPr>
                <w:rFonts w:ascii="Times New Roman" w:hAnsi="Times New Roman" w:cs="Times New Roman"/>
                <w:color w:val="auto"/>
                <w:sz w:val="20"/>
                <w:szCs w:val="20"/>
                <w:lang w:val="fr-FR"/>
              </w:rPr>
              <w:t>rechace</w:t>
            </w:r>
            <w:proofErr w:type="spellEnd"/>
            <w:r w:rsidRPr="00473A3E">
              <w:rPr>
                <w:rFonts w:ascii="Times New Roman" w:hAnsi="Times New Roman" w:cs="Times New Roman"/>
                <w:color w:val="auto"/>
                <w:sz w:val="20"/>
                <w:szCs w:val="20"/>
                <w:lang w:val="fr-FR"/>
              </w:rPr>
              <w:t xml:space="preserve"> la </w:t>
            </w:r>
            <w:proofErr w:type="spellStart"/>
            <w:r w:rsidRPr="00473A3E">
              <w:rPr>
                <w:rFonts w:ascii="Times New Roman" w:hAnsi="Times New Roman" w:cs="Times New Roman"/>
                <w:color w:val="auto"/>
                <w:sz w:val="20"/>
                <w:szCs w:val="20"/>
                <w:lang w:val="fr-FR"/>
              </w:rPr>
              <w:t>petición</w:t>
            </w:r>
            <w:proofErr w:type="spellEnd"/>
            <w:r w:rsidRPr="00473A3E">
              <w:rPr>
                <w:rFonts w:ascii="Times New Roman" w:hAnsi="Times New Roman" w:cs="Times New Roman"/>
                <w:color w:val="auto"/>
                <w:sz w:val="20"/>
                <w:szCs w:val="20"/>
                <w:lang w:val="fr-FR"/>
              </w:rPr>
              <w:t xml:space="preserve">, en ambos </w:t>
            </w:r>
            <w:proofErr w:type="spellStart"/>
            <w:r w:rsidRPr="00473A3E">
              <w:rPr>
                <w:rFonts w:ascii="Times New Roman" w:hAnsi="Times New Roman" w:cs="Times New Roman"/>
                <w:color w:val="auto"/>
                <w:sz w:val="20"/>
                <w:szCs w:val="20"/>
                <w:lang w:val="fr-FR"/>
              </w:rPr>
              <w:t>casos</w:t>
            </w:r>
            <w:proofErr w:type="spellEnd"/>
            <w:r w:rsidRPr="00473A3E">
              <w:rPr>
                <w:rFonts w:ascii="Times New Roman" w:hAnsi="Times New Roman" w:cs="Times New Roman"/>
                <w:color w:val="auto"/>
                <w:sz w:val="20"/>
                <w:szCs w:val="20"/>
                <w:lang w:val="fr-FR"/>
              </w:rPr>
              <w:t xml:space="preserve"> </w:t>
            </w:r>
            <w:proofErr w:type="spellStart"/>
            <w:r w:rsidRPr="00473A3E">
              <w:rPr>
                <w:rFonts w:ascii="Times New Roman" w:hAnsi="Times New Roman" w:cs="Times New Roman"/>
                <w:color w:val="auto"/>
                <w:sz w:val="20"/>
                <w:szCs w:val="20"/>
                <w:lang w:val="fr-FR"/>
              </w:rPr>
              <w:t>mediante</w:t>
            </w:r>
            <w:proofErr w:type="spellEnd"/>
            <w:r w:rsidRPr="00473A3E">
              <w:rPr>
                <w:rFonts w:ascii="Times New Roman" w:hAnsi="Times New Roman" w:cs="Times New Roman"/>
                <w:color w:val="auto"/>
                <w:sz w:val="20"/>
                <w:szCs w:val="20"/>
                <w:lang w:val="fr-FR"/>
              </w:rPr>
              <w:t xml:space="preserve"> </w:t>
            </w:r>
            <w:proofErr w:type="spellStart"/>
            <w:r w:rsidRPr="00473A3E">
              <w:rPr>
                <w:rFonts w:ascii="Times New Roman" w:hAnsi="Times New Roman" w:cs="Times New Roman"/>
                <w:color w:val="auto"/>
                <w:sz w:val="20"/>
                <w:szCs w:val="20"/>
                <w:lang w:val="fr-FR"/>
              </w:rPr>
              <w:t>intervención</w:t>
            </w:r>
            <w:proofErr w:type="spellEnd"/>
            <w:r w:rsidRPr="00473A3E">
              <w:rPr>
                <w:rFonts w:ascii="Times New Roman" w:hAnsi="Times New Roman" w:cs="Times New Roman"/>
                <w:color w:val="auto"/>
                <w:sz w:val="20"/>
                <w:szCs w:val="20"/>
                <w:lang w:val="fr-FR"/>
              </w:rPr>
              <w:t xml:space="preserve"> de su </w:t>
            </w:r>
            <w:proofErr w:type="spellStart"/>
            <w:r w:rsidRPr="00473A3E">
              <w:rPr>
                <w:rFonts w:ascii="Times New Roman" w:hAnsi="Times New Roman" w:cs="Times New Roman"/>
                <w:color w:val="auto"/>
                <w:sz w:val="20"/>
                <w:szCs w:val="20"/>
                <w:lang w:val="fr-FR"/>
              </w:rPr>
              <w:t>defensor</w:t>
            </w:r>
            <w:proofErr w:type="spellEnd"/>
            <w:r w:rsidRPr="00473A3E">
              <w:rPr>
                <w:rFonts w:ascii="Times New Roman" w:hAnsi="Times New Roman" w:cs="Times New Roman"/>
                <w:color w:val="auto"/>
                <w:sz w:val="20"/>
                <w:szCs w:val="20"/>
                <w:lang w:val="fr-FR"/>
              </w:rPr>
              <w:t xml:space="preserve">; </w:t>
            </w:r>
          </w:p>
          <w:p w14:paraId="5BEF6F0F" w14:textId="77777777" w:rsidR="00FA50E0" w:rsidRPr="00473A3E" w:rsidRDefault="00FA50E0" w:rsidP="00473A3E">
            <w:pPr>
              <w:pStyle w:val="Default"/>
              <w:spacing w:line="276" w:lineRule="auto"/>
              <w:rPr>
                <w:rFonts w:ascii="Times New Roman" w:hAnsi="Times New Roman" w:cs="Times New Roman"/>
                <w:color w:val="auto"/>
                <w:sz w:val="20"/>
                <w:szCs w:val="20"/>
                <w:lang w:val="fr-FR"/>
              </w:rPr>
            </w:pPr>
          </w:p>
        </w:tc>
      </w:tr>
      <w:tr w:rsidR="009343C3" w:rsidRPr="002241EA" w14:paraId="6295BC5F" w14:textId="77777777" w:rsidTr="006405CD">
        <w:trPr>
          <w:tblHeader/>
        </w:trPr>
        <w:tc>
          <w:tcPr>
            <w:tcW w:w="3756" w:type="dxa"/>
          </w:tcPr>
          <w:p w14:paraId="1A27AC97" w14:textId="77777777" w:rsidR="009343C3" w:rsidRPr="00473A3E" w:rsidRDefault="009343C3" w:rsidP="00473A3E">
            <w:pPr>
              <w:pStyle w:val="Default"/>
              <w:spacing w:line="276" w:lineRule="auto"/>
              <w:rPr>
                <w:rFonts w:ascii="Times New Roman" w:hAnsi="Times New Roman" w:cs="Times New Roman"/>
                <w:color w:val="auto"/>
                <w:sz w:val="20"/>
                <w:szCs w:val="20"/>
                <w:lang w:val="fr-FR"/>
              </w:rPr>
            </w:pPr>
            <w:r w:rsidRPr="00473A3E">
              <w:rPr>
                <w:rFonts w:ascii="Times New Roman" w:hAnsi="Times New Roman" w:cs="Times New Roman"/>
                <w:color w:val="auto"/>
                <w:sz w:val="20"/>
                <w:szCs w:val="20"/>
                <w:lang w:val="fr-FR"/>
              </w:rPr>
              <w:t xml:space="preserve">j) no </w:t>
            </w:r>
            <w:proofErr w:type="spellStart"/>
            <w:r w:rsidRPr="00473A3E">
              <w:rPr>
                <w:rFonts w:ascii="Times New Roman" w:hAnsi="Times New Roman" w:cs="Times New Roman"/>
                <w:color w:val="auto"/>
                <w:sz w:val="20"/>
                <w:szCs w:val="20"/>
                <w:lang w:val="fr-FR"/>
              </w:rPr>
              <w:t>ser</w:t>
            </w:r>
            <w:proofErr w:type="spellEnd"/>
            <w:r w:rsidRPr="00473A3E">
              <w:rPr>
                <w:rFonts w:ascii="Times New Roman" w:hAnsi="Times New Roman" w:cs="Times New Roman"/>
                <w:color w:val="auto"/>
                <w:sz w:val="20"/>
                <w:szCs w:val="20"/>
                <w:lang w:val="fr-FR"/>
              </w:rPr>
              <w:t xml:space="preserve"> </w:t>
            </w:r>
            <w:proofErr w:type="spellStart"/>
            <w:r w:rsidRPr="00473A3E">
              <w:rPr>
                <w:rFonts w:ascii="Times New Roman" w:hAnsi="Times New Roman" w:cs="Times New Roman"/>
                <w:color w:val="auto"/>
                <w:sz w:val="20"/>
                <w:szCs w:val="20"/>
                <w:lang w:val="fr-FR"/>
              </w:rPr>
              <w:t>juzgado</w:t>
            </w:r>
            <w:proofErr w:type="spellEnd"/>
            <w:r w:rsidRPr="00473A3E">
              <w:rPr>
                <w:rFonts w:ascii="Times New Roman" w:hAnsi="Times New Roman" w:cs="Times New Roman"/>
                <w:color w:val="auto"/>
                <w:sz w:val="20"/>
                <w:szCs w:val="20"/>
                <w:lang w:val="fr-FR"/>
              </w:rPr>
              <w:t xml:space="preserve"> en </w:t>
            </w:r>
            <w:proofErr w:type="spellStart"/>
            <w:r w:rsidRPr="00473A3E">
              <w:rPr>
                <w:rFonts w:ascii="Times New Roman" w:hAnsi="Times New Roman" w:cs="Times New Roman"/>
                <w:color w:val="auto"/>
                <w:sz w:val="20"/>
                <w:szCs w:val="20"/>
                <w:lang w:val="fr-FR"/>
              </w:rPr>
              <w:t>ausencia</w:t>
            </w:r>
            <w:proofErr w:type="spellEnd"/>
            <w:r w:rsidRPr="00473A3E">
              <w:rPr>
                <w:rFonts w:ascii="Times New Roman" w:hAnsi="Times New Roman" w:cs="Times New Roman"/>
                <w:color w:val="auto"/>
                <w:sz w:val="20"/>
                <w:szCs w:val="20"/>
                <w:lang w:val="fr-FR"/>
              </w:rPr>
              <w:t xml:space="preserve"> </w:t>
            </w:r>
          </w:p>
          <w:p w14:paraId="4DEEA20E" w14:textId="77777777" w:rsidR="009343C3" w:rsidRPr="00473A3E" w:rsidRDefault="009343C3" w:rsidP="00473A3E">
            <w:pPr>
              <w:pStyle w:val="Default"/>
              <w:spacing w:line="276" w:lineRule="auto"/>
              <w:rPr>
                <w:rFonts w:ascii="Times New Roman" w:hAnsi="Times New Roman" w:cs="Times New Roman"/>
                <w:color w:val="auto"/>
                <w:sz w:val="20"/>
                <w:szCs w:val="20"/>
                <w:lang w:val="fr-FR"/>
              </w:rPr>
            </w:pPr>
          </w:p>
        </w:tc>
        <w:tc>
          <w:tcPr>
            <w:tcW w:w="3757" w:type="dxa"/>
          </w:tcPr>
          <w:p w14:paraId="5D8E5A66" w14:textId="77777777" w:rsidR="00C75661" w:rsidRPr="00473A3E" w:rsidRDefault="00C75661" w:rsidP="00473A3E">
            <w:pPr>
              <w:pStyle w:val="Default"/>
              <w:spacing w:line="276" w:lineRule="auto"/>
              <w:rPr>
                <w:rFonts w:ascii="Times New Roman" w:hAnsi="Times New Roman" w:cs="Times New Roman"/>
                <w:color w:val="auto"/>
                <w:sz w:val="20"/>
                <w:szCs w:val="20"/>
                <w:lang w:val="fr-FR"/>
              </w:rPr>
            </w:pPr>
            <w:r w:rsidRPr="00473A3E">
              <w:rPr>
                <w:rFonts w:ascii="Times New Roman" w:hAnsi="Times New Roman" w:cs="Times New Roman"/>
                <w:color w:val="auto"/>
                <w:sz w:val="20"/>
                <w:szCs w:val="20"/>
                <w:lang w:val="fr-FR"/>
              </w:rPr>
              <w:t xml:space="preserve">j) </w:t>
            </w:r>
            <w:r w:rsidRPr="00473A3E">
              <w:rPr>
                <w:rFonts w:ascii="Times New Roman" w:hAnsi="Times New Roman" w:cs="Times New Roman"/>
                <w:b/>
                <w:bCs/>
                <w:color w:val="auto"/>
                <w:sz w:val="20"/>
                <w:szCs w:val="20"/>
                <w:lang w:val="fr-FR"/>
              </w:rPr>
              <w:t xml:space="preserve">a no </w:t>
            </w:r>
            <w:proofErr w:type="spellStart"/>
            <w:r w:rsidRPr="00473A3E">
              <w:rPr>
                <w:rFonts w:ascii="Times New Roman" w:hAnsi="Times New Roman" w:cs="Times New Roman"/>
                <w:b/>
                <w:bCs/>
                <w:color w:val="auto"/>
                <w:sz w:val="20"/>
                <w:szCs w:val="20"/>
                <w:lang w:val="fr-FR"/>
              </w:rPr>
              <w:t>autoincriminarse</w:t>
            </w:r>
            <w:proofErr w:type="spellEnd"/>
            <w:r w:rsidRPr="00473A3E">
              <w:rPr>
                <w:rFonts w:ascii="Times New Roman" w:hAnsi="Times New Roman" w:cs="Times New Roman"/>
                <w:b/>
                <w:bCs/>
                <w:color w:val="auto"/>
                <w:sz w:val="20"/>
                <w:szCs w:val="20"/>
                <w:lang w:val="fr-FR"/>
              </w:rPr>
              <w:t xml:space="preserve"> y </w:t>
            </w:r>
            <w:r w:rsidRPr="00473A3E">
              <w:rPr>
                <w:rFonts w:ascii="Times New Roman" w:hAnsi="Times New Roman" w:cs="Times New Roman"/>
                <w:color w:val="auto"/>
                <w:sz w:val="20"/>
                <w:szCs w:val="20"/>
                <w:lang w:val="fr-FR"/>
              </w:rPr>
              <w:t xml:space="preserve">a </w:t>
            </w:r>
            <w:proofErr w:type="spellStart"/>
            <w:r w:rsidRPr="00473A3E">
              <w:rPr>
                <w:rFonts w:ascii="Times New Roman" w:hAnsi="Times New Roman" w:cs="Times New Roman"/>
                <w:color w:val="auto"/>
                <w:sz w:val="20"/>
                <w:szCs w:val="20"/>
                <w:lang w:val="fr-FR"/>
              </w:rPr>
              <w:t>guardar</w:t>
            </w:r>
            <w:proofErr w:type="spellEnd"/>
            <w:r w:rsidRPr="00473A3E">
              <w:rPr>
                <w:rFonts w:ascii="Times New Roman" w:hAnsi="Times New Roman" w:cs="Times New Roman"/>
                <w:color w:val="auto"/>
                <w:sz w:val="20"/>
                <w:szCs w:val="20"/>
                <w:lang w:val="fr-FR"/>
              </w:rPr>
              <w:t xml:space="preserve"> </w:t>
            </w:r>
            <w:proofErr w:type="spellStart"/>
            <w:r w:rsidRPr="00473A3E">
              <w:rPr>
                <w:rFonts w:ascii="Times New Roman" w:hAnsi="Times New Roman" w:cs="Times New Roman"/>
                <w:color w:val="auto"/>
                <w:sz w:val="20"/>
                <w:szCs w:val="20"/>
                <w:lang w:val="fr-FR"/>
              </w:rPr>
              <w:t>silencio</w:t>
            </w:r>
            <w:proofErr w:type="spellEnd"/>
            <w:r w:rsidRPr="00473A3E">
              <w:rPr>
                <w:rFonts w:ascii="Times New Roman" w:hAnsi="Times New Roman" w:cs="Times New Roman"/>
                <w:color w:val="auto"/>
                <w:sz w:val="20"/>
                <w:szCs w:val="20"/>
                <w:lang w:val="fr-FR"/>
              </w:rPr>
              <w:t xml:space="preserve">, sin que </w:t>
            </w:r>
            <w:proofErr w:type="spellStart"/>
            <w:r w:rsidRPr="00473A3E">
              <w:rPr>
                <w:rFonts w:ascii="Times New Roman" w:hAnsi="Times New Roman" w:cs="Times New Roman"/>
                <w:color w:val="auto"/>
                <w:sz w:val="20"/>
                <w:szCs w:val="20"/>
                <w:lang w:val="fr-FR"/>
              </w:rPr>
              <w:t>ello</w:t>
            </w:r>
            <w:proofErr w:type="spellEnd"/>
            <w:r w:rsidRPr="00473A3E">
              <w:rPr>
                <w:rFonts w:ascii="Times New Roman" w:hAnsi="Times New Roman" w:cs="Times New Roman"/>
                <w:color w:val="auto"/>
                <w:sz w:val="20"/>
                <w:szCs w:val="20"/>
                <w:lang w:val="fr-FR"/>
              </w:rPr>
              <w:t xml:space="preserve"> implique </w:t>
            </w:r>
            <w:proofErr w:type="spellStart"/>
            <w:r w:rsidRPr="00473A3E">
              <w:rPr>
                <w:rFonts w:ascii="Times New Roman" w:hAnsi="Times New Roman" w:cs="Times New Roman"/>
                <w:color w:val="auto"/>
                <w:sz w:val="20"/>
                <w:szCs w:val="20"/>
                <w:lang w:val="fr-FR"/>
              </w:rPr>
              <w:t>presunción</w:t>
            </w:r>
            <w:proofErr w:type="spellEnd"/>
            <w:r w:rsidRPr="00473A3E">
              <w:rPr>
                <w:rFonts w:ascii="Times New Roman" w:hAnsi="Times New Roman" w:cs="Times New Roman"/>
                <w:color w:val="auto"/>
                <w:sz w:val="20"/>
                <w:szCs w:val="20"/>
                <w:lang w:val="fr-FR"/>
              </w:rPr>
              <w:t xml:space="preserve"> de </w:t>
            </w:r>
            <w:proofErr w:type="spellStart"/>
            <w:r w:rsidRPr="00473A3E">
              <w:rPr>
                <w:rFonts w:ascii="Times New Roman" w:hAnsi="Times New Roman" w:cs="Times New Roman"/>
                <w:color w:val="auto"/>
                <w:sz w:val="20"/>
                <w:szCs w:val="20"/>
                <w:lang w:val="fr-FR"/>
              </w:rPr>
              <w:t>culpabilidad</w:t>
            </w:r>
            <w:proofErr w:type="spellEnd"/>
            <w:r w:rsidRPr="00473A3E">
              <w:rPr>
                <w:rFonts w:ascii="Times New Roman" w:hAnsi="Times New Roman" w:cs="Times New Roman"/>
                <w:color w:val="auto"/>
                <w:sz w:val="20"/>
                <w:szCs w:val="20"/>
                <w:lang w:val="fr-FR"/>
              </w:rPr>
              <w:t xml:space="preserve">; </w:t>
            </w:r>
          </w:p>
          <w:p w14:paraId="56CBC6C8" w14:textId="77777777" w:rsidR="009343C3" w:rsidRPr="00473A3E" w:rsidRDefault="009343C3" w:rsidP="00473A3E">
            <w:pPr>
              <w:pStyle w:val="Default"/>
              <w:spacing w:line="276" w:lineRule="auto"/>
              <w:rPr>
                <w:rFonts w:ascii="Times New Roman" w:hAnsi="Times New Roman" w:cs="Times New Roman"/>
                <w:color w:val="auto"/>
                <w:sz w:val="20"/>
                <w:szCs w:val="20"/>
                <w:lang w:val="fr-FR"/>
              </w:rPr>
            </w:pPr>
          </w:p>
        </w:tc>
      </w:tr>
      <w:tr w:rsidR="008B3DB0" w:rsidRPr="002241EA" w14:paraId="180D0797" w14:textId="77777777" w:rsidTr="006405CD">
        <w:trPr>
          <w:tblHeader/>
        </w:trPr>
        <w:tc>
          <w:tcPr>
            <w:tcW w:w="3756" w:type="dxa"/>
          </w:tcPr>
          <w:p w14:paraId="6DBF325E" w14:textId="77777777" w:rsidR="008B3DB0" w:rsidRPr="00473A3E" w:rsidRDefault="008B3DB0" w:rsidP="00473A3E">
            <w:pPr>
              <w:pStyle w:val="Default"/>
              <w:spacing w:line="276" w:lineRule="auto"/>
              <w:rPr>
                <w:rFonts w:ascii="Times New Roman" w:hAnsi="Times New Roman" w:cs="Times New Roman"/>
                <w:color w:val="auto"/>
                <w:sz w:val="20"/>
                <w:szCs w:val="20"/>
                <w:lang w:val="fr-FR"/>
              </w:rPr>
            </w:pPr>
          </w:p>
        </w:tc>
        <w:tc>
          <w:tcPr>
            <w:tcW w:w="3757" w:type="dxa"/>
          </w:tcPr>
          <w:p w14:paraId="20A056C7" w14:textId="77777777" w:rsidR="008B3DB0" w:rsidRPr="00473A3E" w:rsidRDefault="008B3DB0" w:rsidP="00473A3E">
            <w:pPr>
              <w:pStyle w:val="Default"/>
              <w:spacing w:line="276" w:lineRule="auto"/>
              <w:rPr>
                <w:rFonts w:ascii="Times New Roman" w:hAnsi="Times New Roman" w:cs="Times New Roman"/>
                <w:color w:val="auto"/>
                <w:sz w:val="20"/>
                <w:szCs w:val="20"/>
                <w:lang w:val="fr-FR"/>
              </w:rPr>
            </w:pPr>
            <w:r w:rsidRPr="00473A3E">
              <w:rPr>
                <w:rFonts w:ascii="Times New Roman" w:hAnsi="Times New Roman" w:cs="Times New Roman"/>
                <w:b/>
                <w:bCs/>
                <w:color w:val="auto"/>
                <w:sz w:val="20"/>
                <w:szCs w:val="20"/>
                <w:lang w:val="fr-FR"/>
              </w:rPr>
              <w:t xml:space="preserve">k) </w:t>
            </w:r>
            <w:proofErr w:type="spellStart"/>
            <w:r w:rsidRPr="00473A3E">
              <w:rPr>
                <w:rFonts w:ascii="Times New Roman" w:hAnsi="Times New Roman" w:cs="Times New Roman"/>
                <w:color w:val="auto"/>
                <w:sz w:val="20"/>
                <w:szCs w:val="20"/>
                <w:lang w:val="fr-FR"/>
              </w:rPr>
              <w:t>negarse</w:t>
            </w:r>
            <w:proofErr w:type="spellEnd"/>
            <w:r w:rsidRPr="00473A3E">
              <w:rPr>
                <w:rFonts w:ascii="Times New Roman" w:hAnsi="Times New Roman" w:cs="Times New Roman"/>
                <w:color w:val="auto"/>
                <w:sz w:val="20"/>
                <w:szCs w:val="20"/>
                <w:lang w:val="fr-FR"/>
              </w:rPr>
              <w:t xml:space="preserve"> a </w:t>
            </w:r>
            <w:proofErr w:type="spellStart"/>
            <w:r w:rsidRPr="00473A3E">
              <w:rPr>
                <w:rFonts w:ascii="Times New Roman" w:hAnsi="Times New Roman" w:cs="Times New Roman"/>
                <w:color w:val="auto"/>
                <w:sz w:val="20"/>
                <w:szCs w:val="20"/>
                <w:lang w:val="fr-FR"/>
              </w:rPr>
              <w:t>prestar</w:t>
            </w:r>
            <w:proofErr w:type="spellEnd"/>
            <w:r w:rsidRPr="00473A3E">
              <w:rPr>
                <w:rFonts w:ascii="Times New Roman" w:hAnsi="Times New Roman" w:cs="Times New Roman"/>
                <w:color w:val="auto"/>
                <w:sz w:val="20"/>
                <w:szCs w:val="20"/>
                <w:lang w:val="fr-FR"/>
              </w:rPr>
              <w:t xml:space="preserve"> </w:t>
            </w:r>
            <w:proofErr w:type="spellStart"/>
            <w:r w:rsidRPr="00473A3E">
              <w:rPr>
                <w:rFonts w:ascii="Times New Roman" w:hAnsi="Times New Roman" w:cs="Times New Roman"/>
                <w:color w:val="auto"/>
                <w:sz w:val="20"/>
                <w:szCs w:val="20"/>
                <w:lang w:val="fr-FR"/>
              </w:rPr>
              <w:t>juramento</w:t>
            </w:r>
            <w:proofErr w:type="spellEnd"/>
            <w:r w:rsidRPr="00473A3E">
              <w:rPr>
                <w:rFonts w:ascii="Times New Roman" w:hAnsi="Times New Roman" w:cs="Times New Roman"/>
                <w:color w:val="auto"/>
                <w:sz w:val="20"/>
                <w:szCs w:val="20"/>
                <w:lang w:val="fr-FR"/>
              </w:rPr>
              <w:t xml:space="preserve"> o </w:t>
            </w:r>
            <w:proofErr w:type="spellStart"/>
            <w:r w:rsidRPr="00473A3E">
              <w:rPr>
                <w:rFonts w:ascii="Times New Roman" w:hAnsi="Times New Roman" w:cs="Times New Roman"/>
                <w:color w:val="auto"/>
                <w:sz w:val="20"/>
                <w:szCs w:val="20"/>
                <w:lang w:val="fr-FR"/>
              </w:rPr>
              <w:t>promesa</w:t>
            </w:r>
            <w:proofErr w:type="spellEnd"/>
            <w:r w:rsidRPr="00473A3E">
              <w:rPr>
                <w:rFonts w:ascii="Times New Roman" w:hAnsi="Times New Roman" w:cs="Times New Roman"/>
                <w:color w:val="auto"/>
                <w:sz w:val="20"/>
                <w:szCs w:val="20"/>
                <w:lang w:val="fr-FR"/>
              </w:rPr>
              <w:t xml:space="preserve"> de </w:t>
            </w:r>
            <w:proofErr w:type="spellStart"/>
            <w:r w:rsidRPr="00473A3E">
              <w:rPr>
                <w:rFonts w:ascii="Times New Roman" w:hAnsi="Times New Roman" w:cs="Times New Roman"/>
                <w:color w:val="auto"/>
                <w:sz w:val="20"/>
                <w:szCs w:val="20"/>
                <w:lang w:val="fr-FR"/>
              </w:rPr>
              <w:t>decir</w:t>
            </w:r>
            <w:proofErr w:type="spellEnd"/>
            <w:r w:rsidRPr="00473A3E">
              <w:rPr>
                <w:rFonts w:ascii="Times New Roman" w:hAnsi="Times New Roman" w:cs="Times New Roman"/>
                <w:color w:val="auto"/>
                <w:sz w:val="20"/>
                <w:szCs w:val="20"/>
                <w:lang w:val="fr-FR"/>
              </w:rPr>
              <w:t xml:space="preserve"> la </w:t>
            </w:r>
            <w:proofErr w:type="spellStart"/>
            <w:r w:rsidRPr="00473A3E">
              <w:rPr>
                <w:rFonts w:ascii="Times New Roman" w:hAnsi="Times New Roman" w:cs="Times New Roman"/>
                <w:color w:val="auto"/>
                <w:sz w:val="20"/>
                <w:szCs w:val="20"/>
                <w:lang w:val="fr-FR"/>
              </w:rPr>
              <w:t>verdad</w:t>
            </w:r>
            <w:proofErr w:type="spellEnd"/>
            <w:r w:rsidRPr="00473A3E">
              <w:rPr>
                <w:rFonts w:ascii="Times New Roman" w:hAnsi="Times New Roman" w:cs="Times New Roman"/>
                <w:color w:val="auto"/>
                <w:sz w:val="20"/>
                <w:szCs w:val="20"/>
                <w:lang w:val="fr-FR"/>
              </w:rPr>
              <w:t xml:space="preserve">; </w:t>
            </w:r>
          </w:p>
          <w:p w14:paraId="5AFC31BD" w14:textId="77777777" w:rsidR="008B3DB0" w:rsidRPr="00473A3E" w:rsidRDefault="008B3DB0" w:rsidP="00473A3E">
            <w:pPr>
              <w:pStyle w:val="Default"/>
              <w:spacing w:line="276" w:lineRule="auto"/>
              <w:rPr>
                <w:rFonts w:ascii="Times New Roman" w:hAnsi="Times New Roman" w:cs="Times New Roman"/>
                <w:b/>
                <w:bCs/>
                <w:color w:val="auto"/>
                <w:sz w:val="20"/>
                <w:szCs w:val="20"/>
                <w:lang w:val="fr-FR"/>
              </w:rPr>
            </w:pPr>
          </w:p>
        </w:tc>
      </w:tr>
      <w:tr w:rsidR="008B3DB0" w:rsidRPr="002241EA" w14:paraId="67522CC7" w14:textId="77777777" w:rsidTr="006405CD">
        <w:trPr>
          <w:tblHeader/>
        </w:trPr>
        <w:tc>
          <w:tcPr>
            <w:tcW w:w="3756" w:type="dxa"/>
          </w:tcPr>
          <w:p w14:paraId="602FCC45" w14:textId="77777777" w:rsidR="008B3DB0" w:rsidRPr="00473A3E" w:rsidRDefault="008B3DB0" w:rsidP="00473A3E">
            <w:pPr>
              <w:pStyle w:val="Default"/>
              <w:spacing w:line="276" w:lineRule="auto"/>
              <w:rPr>
                <w:rFonts w:ascii="Times New Roman" w:hAnsi="Times New Roman" w:cs="Times New Roman"/>
                <w:color w:val="auto"/>
                <w:sz w:val="20"/>
                <w:szCs w:val="20"/>
                <w:lang w:val="fr-FR"/>
              </w:rPr>
            </w:pPr>
          </w:p>
        </w:tc>
        <w:tc>
          <w:tcPr>
            <w:tcW w:w="3757" w:type="dxa"/>
          </w:tcPr>
          <w:p w14:paraId="6A9C1DBA" w14:textId="59F0C5F4" w:rsidR="008B3DB0" w:rsidRPr="00473A3E" w:rsidRDefault="008B3DB0" w:rsidP="00473A3E">
            <w:pPr>
              <w:pStyle w:val="Default"/>
              <w:spacing w:line="276" w:lineRule="auto"/>
              <w:rPr>
                <w:rFonts w:ascii="Times New Roman" w:hAnsi="Times New Roman" w:cs="Times New Roman"/>
                <w:b/>
                <w:bCs/>
                <w:color w:val="auto"/>
                <w:sz w:val="20"/>
                <w:szCs w:val="20"/>
                <w:lang w:val="fr-FR"/>
              </w:rPr>
            </w:pPr>
            <w:r w:rsidRPr="00473A3E">
              <w:rPr>
                <w:rFonts w:ascii="Times New Roman" w:hAnsi="Times New Roman" w:cs="Times New Roman"/>
                <w:b/>
                <w:bCs/>
                <w:color w:val="auto"/>
                <w:sz w:val="20"/>
                <w:szCs w:val="20"/>
                <w:lang w:val="fr-FR"/>
              </w:rPr>
              <w:t xml:space="preserve">l) que no se </w:t>
            </w:r>
            <w:proofErr w:type="spellStart"/>
            <w:r w:rsidRPr="00473A3E">
              <w:rPr>
                <w:rFonts w:ascii="Times New Roman" w:hAnsi="Times New Roman" w:cs="Times New Roman"/>
                <w:b/>
                <w:bCs/>
                <w:color w:val="auto"/>
                <w:sz w:val="20"/>
                <w:szCs w:val="20"/>
                <w:lang w:val="fr-FR"/>
              </w:rPr>
              <w:t>utilicen</w:t>
            </w:r>
            <w:proofErr w:type="spellEnd"/>
            <w:r w:rsidRPr="00473A3E">
              <w:rPr>
                <w:rFonts w:ascii="Times New Roman" w:hAnsi="Times New Roman" w:cs="Times New Roman"/>
                <w:b/>
                <w:bCs/>
                <w:color w:val="auto"/>
                <w:sz w:val="20"/>
                <w:szCs w:val="20"/>
                <w:lang w:val="fr-FR"/>
              </w:rPr>
              <w:t xml:space="preserve">, en su contra, sus </w:t>
            </w:r>
            <w:proofErr w:type="spellStart"/>
            <w:r w:rsidRPr="00473A3E">
              <w:rPr>
                <w:rFonts w:ascii="Times New Roman" w:hAnsi="Times New Roman" w:cs="Times New Roman"/>
                <w:b/>
                <w:bCs/>
                <w:color w:val="auto"/>
                <w:sz w:val="20"/>
                <w:szCs w:val="20"/>
                <w:lang w:val="fr-FR"/>
              </w:rPr>
              <w:t>manifestaciones</w:t>
            </w:r>
            <w:proofErr w:type="spellEnd"/>
            <w:r w:rsidRPr="00473A3E">
              <w:rPr>
                <w:rFonts w:ascii="Times New Roman" w:hAnsi="Times New Roman" w:cs="Times New Roman"/>
                <w:b/>
                <w:bCs/>
                <w:color w:val="auto"/>
                <w:sz w:val="20"/>
                <w:szCs w:val="20"/>
                <w:lang w:val="fr-FR"/>
              </w:rPr>
              <w:t xml:space="preserve"> o las de su </w:t>
            </w:r>
            <w:proofErr w:type="spellStart"/>
            <w:r w:rsidRPr="00473A3E">
              <w:rPr>
                <w:rFonts w:ascii="Times New Roman" w:hAnsi="Times New Roman" w:cs="Times New Roman"/>
                <w:b/>
                <w:bCs/>
                <w:color w:val="auto"/>
                <w:sz w:val="20"/>
                <w:szCs w:val="20"/>
                <w:lang w:val="fr-FR"/>
              </w:rPr>
              <w:t>defensa</w:t>
            </w:r>
            <w:proofErr w:type="spellEnd"/>
            <w:r w:rsidRPr="00473A3E">
              <w:rPr>
                <w:rFonts w:ascii="Times New Roman" w:hAnsi="Times New Roman" w:cs="Times New Roman"/>
                <w:b/>
                <w:bCs/>
                <w:color w:val="auto"/>
                <w:sz w:val="20"/>
                <w:szCs w:val="20"/>
                <w:lang w:val="fr-FR"/>
              </w:rPr>
              <w:t xml:space="preserve"> </w:t>
            </w:r>
            <w:proofErr w:type="spellStart"/>
            <w:r w:rsidRPr="00473A3E">
              <w:rPr>
                <w:rFonts w:ascii="Times New Roman" w:hAnsi="Times New Roman" w:cs="Times New Roman"/>
                <w:b/>
                <w:bCs/>
                <w:color w:val="auto"/>
                <w:sz w:val="20"/>
                <w:szCs w:val="20"/>
                <w:lang w:val="fr-FR"/>
              </w:rPr>
              <w:t>como</w:t>
            </w:r>
            <w:proofErr w:type="spellEnd"/>
            <w:r w:rsidRPr="00473A3E">
              <w:rPr>
                <w:rFonts w:ascii="Times New Roman" w:hAnsi="Times New Roman" w:cs="Times New Roman"/>
                <w:b/>
                <w:bCs/>
                <w:color w:val="auto"/>
                <w:sz w:val="20"/>
                <w:szCs w:val="20"/>
                <w:lang w:val="fr-FR"/>
              </w:rPr>
              <w:t xml:space="preserve"> parte de las </w:t>
            </w:r>
            <w:proofErr w:type="spellStart"/>
            <w:r w:rsidRPr="00473A3E">
              <w:rPr>
                <w:rFonts w:ascii="Times New Roman" w:hAnsi="Times New Roman" w:cs="Times New Roman"/>
                <w:b/>
                <w:bCs/>
                <w:color w:val="auto"/>
                <w:sz w:val="20"/>
                <w:szCs w:val="20"/>
                <w:lang w:val="fr-FR"/>
              </w:rPr>
              <w:t>negociaciones</w:t>
            </w:r>
            <w:proofErr w:type="spellEnd"/>
            <w:r w:rsidRPr="00473A3E">
              <w:rPr>
                <w:rFonts w:ascii="Times New Roman" w:hAnsi="Times New Roman" w:cs="Times New Roman"/>
                <w:b/>
                <w:bCs/>
                <w:color w:val="auto"/>
                <w:sz w:val="20"/>
                <w:szCs w:val="20"/>
                <w:lang w:val="fr-FR"/>
              </w:rPr>
              <w:t xml:space="preserve"> </w:t>
            </w:r>
            <w:proofErr w:type="spellStart"/>
            <w:r w:rsidRPr="00473A3E">
              <w:rPr>
                <w:rFonts w:ascii="Times New Roman" w:hAnsi="Times New Roman" w:cs="Times New Roman"/>
                <w:b/>
                <w:bCs/>
                <w:color w:val="auto"/>
                <w:sz w:val="20"/>
                <w:szCs w:val="20"/>
                <w:lang w:val="fr-FR"/>
              </w:rPr>
              <w:t>realizadas</w:t>
            </w:r>
            <w:proofErr w:type="spellEnd"/>
            <w:r w:rsidRPr="00473A3E">
              <w:rPr>
                <w:rFonts w:ascii="Times New Roman" w:hAnsi="Times New Roman" w:cs="Times New Roman"/>
                <w:b/>
                <w:bCs/>
                <w:color w:val="auto"/>
                <w:sz w:val="20"/>
                <w:szCs w:val="20"/>
                <w:lang w:val="fr-FR"/>
              </w:rPr>
              <w:t xml:space="preserve"> para </w:t>
            </w:r>
            <w:proofErr w:type="spellStart"/>
            <w:r w:rsidRPr="00473A3E">
              <w:rPr>
                <w:rFonts w:ascii="Times New Roman" w:hAnsi="Times New Roman" w:cs="Times New Roman"/>
                <w:b/>
                <w:bCs/>
                <w:color w:val="auto"/>
                <w:sz w:val="20"/>
                <w:szCs w:val="20"/>
                <w:lang w:val="fr-FR"/>
              </w:rPr>
              <w:t>llegar</w:t>
            </w:r>
            <w:proofErr w:type="spellEnd"/>
            <w:r w:rsidRPr="00473A3E">
              <w:rPr>
                <w:rFonts w:ascii="Times New Roman" w:hAnsi="Times New Roman" w:cs="Times New Roman"/>
                <w:b/>
                <w:bCs/>
                <w:color w:val="auto"/>
                <w:sz w:val="20"/>
                <w:szCs w:val="20"/>
                <w:lang w:val="fr-FR"/>
              </w:rPr>
              <w:t xml:space="preserve"> a </w:t>
            </w:r>
            <w:proofErr w:type="spellStart"/>
            <w:r w:rsidRPr="00473A3E">
              <w:rPr>
                <w:rFonts w:ascii="Times New Roman" w:hAnsi="Times New Roman" w:cs="Times New Roman"/>
                <w:b/>
                <w:bCs/>
                <w:color w:val="auto"/>
                <w:sz w:val="20"/>
                <w:szCs w:val="20"/>
                <w:lang w:val="fr-FR"/>
              </w:rPr>
              <w:t>eventuales</w:t>
            </w:r>
            <w:proofErr w:type="spellEnd"/>
            <w:r w:rsidRPr="00473A3E">
              <w:rPr>
                <w:rFonts w:ascii="Times New Roman" w:hAnsi="Times New Roman" w:cs="Times New Roman"/>
                <w:b/>
                <w:bCs/>
                <w:color w:val="auto"/>
                <w:sz w:val="20"/>
                <w:szCs w:val="20"/>
                <w:lang w:val="fr-FR"/>
              </w:rPr>
              <w:t xml:space="preserve"> </w:t>
            </w:r>
            <w:proofErr w:type="spellStart"/>
            <w:r w:rsidRPr="00473A3E">
              <w:rPr>
                <w:rFonts w:ascii="Times New Roman" w:hAnsi="Times New Roman" w:cs="Times New Roman"/>
                <w:b/>
                <w:bCs/>
                <w:color w:val="auto"/>
                <w:sz w:val="20"/>
                <w:szCs w:val="20"/>
                <w:lang w:val="fr-FR"/>
              </w:rPr>
              <w:t>acuerdos</w:t>
            </w:r>
            <w:proofErr w:type="spellEnd"/>
            <w:r w:rsidRPr="00473A3E">
              <w:rPr>
                <w:rFonts w:ascii="Times New Roman" w:hAnsi="Times New Roman" w:cs="Times New Roman"/>
                <w:b/>
                <w:bCs/>
                <w:color w:val="auto"/>
                <w:sz w:val="20"/>
                <w:szCs w:val="20"/>
                <w:lang w:val="fr-FR"/>
              </w:rPr>
              <w:t xml:space="preserve"> </w:t>
            </w:r>
            <w:proofErr w:type="spellStart"/>
            <w:r w:rsidRPr="00473A3E">
              <w:rPr>
                <w:rFonts w:ascii="Times New Roman" w:hAnsi="Times New Roman" w:cs="Times New Roman"/>
                <w:b/>
                <w:bCs/>
                <w:color w:val="auto"/>
                <w:sz w:val="20"/>
                <w:szCs w:val="20"/>
                <w:lang w:val="fr-FR"/>
              </w:rPr>
              <w:t>cuando</w:t>
            </w:r>
            <w:proofErr w:type="spellEnd"/>
            <w:r w:rsidRPr="00473A3E">
              <w:rPr>
                <w:rFonts w:ascii="Times New Roman" w:hAnsi="Times New Roman" w:cs="Times New Roman"/>
                <w:b/>
                <w:bCs/>
                <w:color w:val="auto"/>
                <w:sz w:val="20"/>
                <w:szCs w:val="20"/>
                <w:lang w:val="fr-FR"/>
              </w:rPr>
              <w:t xml:space="preserve"> </w:t>
            </w:r>
            <w:proofErr w:type="spellStart"/>
            <w:r w:rsidRPr="00473A3E">
              <w:rPr>
                <w:rFonts w:ascii="Times New Roman" w:hAnsi="Times New Roman" w:cs="Times New Roman"/>
                <w:b/>
                <w:bCs/>
                <w:color w:val="auto"/>
                <w:sz w:val="20"/>
                <w:szCs w:val="20"/>
                <w:lang w:val="fr-FR"/>
              </w:rPr>
              <w:t>estos</w:t>
            </w:r>
            <w:proofErr w:type="spellEnd"/>
            <w:r w:rsidRPr="00473A3E">
              <w:rPr>
                <w:rFonts w:ascii="Times New Roman" w:hAnsi="Times New Roman" w:cs="Times New Roman"/>
                <w:b/>
                <w:bCs/>
                <w:color w:val="auto"/>
                <w:sz w:val="20"/>
                <w:szCs w:val="20"/>
                <w:lang w:val="fr-FR"/>
              </w:rPr>
              <w:t xml:space="preserve"> no </w:t>
            </w:r>
            <w:proofErr w:type="spellStart"/>
            <w:r w:rsidRPr="00473A3E">
              <w:rPr>
                <w:rFonts w:ascii="Times New Roman" w:hAnsi="Times New Roman" w:cs="Times New Roman"/>
                <w:b/>
                <w:bCs/>
                <w:color w:val="auto"/>
                <w:sz w:val="20"/>
                <w:szCs w:val="20"/>
                <w:lang w:val="fr-FR"/>
              </w:rPr>
              <w:t>llegaran</w:t>
            </w:r>
            <w:proofErr w:type="spellEnd"/>
            <w:r w:rsidRPr="00473A3E">
              <w:rPr>
                <w:rFonts w:ascii="Times New Roman" w:hAnsi="Times New Roman" w:cs="Times New Roman"/>
                <w:b/>
                <w:bCs/>
                <w:color w:val="auto"/>
                <w:sz w:val="20"/>
                <w:szCs w:val="20"/>
                <w:lang w:val="fr-FR"/>
              </w:rPr>
              <w:t xml:space="preserve"> a </w:t>
            </w:r>
            <w:proofErr w:type="spellStart"/>
            <w:r w:rsidRPr="00473A3E">
              <w:rPr>
                <w:rFonts w:ascii="Times New Roman" w:hAnsi="Times New Roman" w:cs="Times New Roman"/>
                <w:b/>
                <w:bCs/>
                <w:color w:val="auto"/>
                <w:sz w:val="20"/>
                <w:szCs w:val="20"/>
                <w:lang w:val="fr-FR"/>
              </w:rPr>
              <w:t>concretarse</w:t>
            </w:r>
            <w:proofErr w:type="spellEnd"/>
            <w:r w:rsidRPr="00473A3E">
              <w:rPr>
                <w:rFonts w:ascii="Times New Roman" w:hAnsi="Times New Roman" w:cs="Times New Roman"/>
                <w:b/>
                <w:bCs/>
                <w:color w:val="auto"/>
                <w:sz w:val="20"/>
                <w:szCs w:val="20"/>
                <w:lang w:val="fr-FR"/>
              </w:rPr>
              <w:t>;</w:t>
            </w:r>
          </w:p>
          <w:p w14:paraId="24BC4FE8" w14:textId="77777777" w:rsidR="008B3DB0" w:rsidRPr="00473A3E" w:rsidRDefault="008B3DB0" w:rsidP="00473A3E">
            <w:pPr>
              <w:pStyle w:val="Default"/>
              <w:spacing w:line="276" w:lineRule="auto"/>
              <w:rPr>
                <w:rFonts w:ascii="Times New Roman" w:hAnsi="Times New Roman" w:cs="Times New Roman"/>
                <w:b/>
                <w:bCs/>
                <w:color w:val="auto"/>
                <w:sz w:val="20"/>
                <w:szCs w:val="20"/>
                <w:lang w:val="fr-FR"/>
              </w:rPr>
            </w:pPr>
          </w:p>
        </w:tc>
      </w:tr>
      <w:tr w:rsidR="00E952B1" w:rsidRPr="002241EA" w14:paraId="1A1E15CC" w14:textId="77777777" w:rsidTr="006405CD">
        <w:tc>
          <w:tcPr>
            <w:tcW w:w="3756" w:type="dxa"/>
            <w:tcBorders>
              <w:bottom w:val="single" w:sz="12" w:space="0" w:color="auto"/>
            </w:tcBorders>
          </w:tcPr>
          <w:p w14:paraId="060DC2AD" w14:textId="11EDF2D8" w:rsidR="00E952B1" w:rsidRPr="00473A3E" w:rsidRDefault="00E952B1" w:rsidP="00473A3E">
            <w:pPr>
              <w:spacing w:before="40" w:after="120"/>
              <w:ind w:right="113"/>
            </w:pPr>
          </w:p>
        </w:tc>
        <w:tc>
          <w:tcPr>
            <w:tcW w:w="3757" w:type="dxa"/>
            <w:tcBorders>
              <w:bottom w:val="single" w:sz="12" w:space="0" w:color="auto"/>
            </w:tcBorders>
          </w:tcPr>
          <w:p w14:paraId="58F22B2E" w14:textId="08525CD7" w:rsidR="00E952B1" w:rsidRPr="00473A3E" w:rsidRDefault="008B3DB0" w:rsidP="00473A3E">
            <w:pPr>
              <w:spacing w:before="40" w:after="120"/>
              <w:ind w:right="113"/>
            </w:pPr>
            <w:r w:rsidRPr="00473A3E">
              <w:rPr>
                <w:b/>
                <w:bCs/>
                <w:lang w:val="fr-FR"/>
              </w:rPr>
              <w:t xml:space="preserve">m) no </w:t>
            </w:r>
            <w:proofErr w:type="spellStart"/>
            <w:r w:rsidRPr="00473A3E">
              <w:rPr>
                <w:b/>
                <w:bCs/>
                <w:lang w:val="fr-FR"/>
              </w:rPr>
              <w:t>ser</w:t>
            </w:r>
            <w:proofErr w:type="spellEnd"/>
            <w:r w:rsidRPr="00473A3E">
              <w:rPr>
                <w:b/>
                <w:bCs/>
                <w:lang w:val="fr-FR"/>
              </w:rPr>
              <w:t xml:space="preserve"> </w:t>
            </w:r>
            <w:proofErr w:type="spellStart"/>
            <w:r w:rsidRPr="00473A3E">
              <w:rPr>
                <w:b/>
                <w:bCs/>
                <w:lang w:val="fr-FR"/>
              </w:rPr>
              <w:t>juzgado</w:t>
            </w:r>
            <w:proofErr w:type="spellEnd"/>
            <w:r w:rsidRPr="00473A3E">
              <w:rPr>
                <w:b/>
                <w:bCs/>
                <w:lang w:val="fr-FR"/>
              </w:rPr>
              <w:t xml:space="preserve"> en </w:t>
            </w:r>
            <w:proofErr w:type="spellStart"/>
            <w:r w:rsidRPr="00473A3E">
              <w:rPr>
                <w:b/>
                <w:bCs/>
                <w:lang w:val="fr-FR"/>
              </w:rPr>
              <w:t>ausencia</w:t>
            </w:r>
            <w:proofErr w:type="spellEnd"/>
            <w:r w:rsidRPr="00473A3E">
              <w:rPr>
                <w:b/>
                <w:bCs/>
                <w:lang w:val="fr-FR"/>
              </w:rPr>
              <w:t>.</w:t>
            </w:r>
          </w:p>
        </w:tc>
      </w:tr>
    </w:tbl>
    <w:p w14:paraId="2E60435D" w14:textId="6C69FC19" w:rsidR="003135B0" w:rsidRPr="0011047F" w:rsidRDefault="00A07BA4" w:rsidP="00473A3E">
      <w:pPr>
        <w:pStyle w:val="SingleTxtG"/>
        <w:spacing w:before="120"/>
      </w:pPr>
      <w:r>
        <w:t>101.</w:t>
      </w:r>
      <w:r>
        <w:tab/>
      </w:r>
      <w:r w:rsidR="003135B0" w:rsidRPr="0011047F">
        <w:t>Se agrega los numerales 6 y 7 al artículo 71:</w:t>
      </w:r>
    </w:p>
    <w:p w14:paraId="3E052425" w14:textId="77777777" w:rsidR="003135B0" w:rsidRPr="001F47AE" w:rsidRDefault="003135B0" w:rsidP="007B1A37">
      <w:pPr>
        <w:pStyle w:val="SingleTxtG"/>
        <w:ind w:left="1701"/>
        <w:rPr>
          <w:i/>
          <w:iCs/>
        </w:rPr>
      </w:pPr>
      <w:r w:rsidRPr="001F47AE">
        <w:rPr>
          <w:i/>
          <w:iCs/>
        </w:rPr>
        <w:t>71.6 La defensa tiene derecho a solicitar se le brinde por escrito y firmada una minuta, hoja de encargo o con indicaciones de parte del imputado.</w:t>
      </w:r>
    </w:p>
    <w:p w14:paraId="664885B7" w14:textId="77777777" w:rsidR="003135B0" w:rsidRPr="001F47AE" w:rsidRDefault="003135B0" w:rsidP="007B1A37">
      <w:pPr>
        <w:pStyle w:val="SingleTxtG"/>
        <w:ind w:left="1701"/>
        <w:rPr>
          <w:i/>
          <w:iCs/>
        </w:rPr>
      </w:pPr>
      <w:r w:rsidRPr="001F47AE">
        <w:rPr>
          <w:i/>
          <w:iCs/>
        </w:rPr>
        <w:t>71.7 La defensa tiene derecho a la protección de las comunicaciones con el imputado y a ser amparada por el secreto profesional, sin perjuicio de lo dispuesto en otras disposiciones del presente Código y en leyes especiales.</w:t>
      </w:r>
    </w:p>
    <w:p w14:paraId="0CA69842" w14:textId="2D6EA251" w:rsidR="003135B0" w:rsidRPr="0011047F" w:rsidRDefault="007B1A37" w:rsidP="001F47AE">
      <w:pPr>
        <w:pStyle w:val="SingleTxtG"/>
      </w:pPr>
      <w:r>
        <w:t>102.</w:t>
      </w:r>
      <w:r>
        <w:tab/>
      </w:r>
      <w:r w:rsidR="003135B0">
        <w:t xml:space="preserve">En el </w:t>
      </w:r>
      <w:r w:rsidR="003135B0">
        <w:tab/>
        <w:t xml:space="preserve">Artículo 113, </w:t>
      </w:r>
      <w:r w:rsidR="003135B0" w:rsidRPr="0011047F">
        <w:t xml:space="preserve">antes </w:t>
      </w:r>
      <w:r w:rsidR="003135B0">
        <w:t>“</w:t>
      </w:r>
      <w:r w:rsidR="003135B0" w:rsidRPr="0011047F">
        <w:t>Derechos del imputado</w:t>
      </w:r>
      <w:r w:rsidR="003135B0">
        <w:t>”</w:t>
      </w:r>
      <w:r w:rsidR="003135B0" w:rsidRPr="0011047F">
        <w:t xml:space="preserve">, cambiaría su </w:t>
      </w:r>
      <w:proofErr w:type="spellStart"/>
      <w:r w:rsidR="003135B0" w:rsidRPr="0011047F">
        <w:t>nome</w:t>
      </w:r>
      <w:r w:rsidR="003135B0">
        <w:t>n</w:t>
      </w:r>
      <w:proofErr w:type="spellEnd"/>
      <w:r w:rsidR="003135B0">
        <w:t xml:space="preserve"> </w:t>
      </w:r>
      <w:proofErr w:type="spellStart"/>
      <w:r w:rsidR="003135B0">
        <w:t>iursi</w:t>
      </w:r>
      <w:proofErr w:type="spellEnd"/>
      <w:r w:rsidR="003135B0">
        <w:t xml:space="preserve"> por el de “</w:t>
      </w:r>
      <w:r w:rsidR="003135B0" w:rsidRPr="0011047F">
        <w:t>Pro</w:t>
      </w:r>
      <w:r w:rsidR="003135B0">
        <w:t>tección del estado de inocencia”</w:t>
      </w:r>
      <w:r w:rsidR="003135B0" w:rsidRPr="0011047F">
        <w:t xml:space="preserve">. Además, agrega los siguientes numerales: </w:t>
      </w:r>
    </w:p>
    <w:p w14:paraId="6E2BDBAA" w14:textId="77777777" w:rsidR="003135B0" w:rsidRPr="008C0320" w:rsidRDefault="003135B0" w:rsidP="008C0320">
      <w:pPr>
        <w:pStyle w:val="SingleTxtG"/>
        <w:ind w:left="1701"/>
        <w:rPr>
          <w:i/>
          <w:iCs/>
        </w:rPr>
      </w:pPr>
      <w:r w:rsidRPr="008C0320">
        <w:rPr>
          <w:i/>
          <w:iCs/>
        </w:rPr>
        <w:t>113.1 Toda persona tiene derecho a ser tratada como inocente, que se respete públicamente su estado de inocencia, y se adopten las medidas que sean pertinentes para su protección, aplicándose lo dispuesto por el artículo 4º del Código, pudiendo acudir a las vías procesales correspondientes para su tutela.</w:t>
      </w:r>
    </w:p>
    <w:p w14:paraId="2396F1BC" w14:textId="77777777" w:rsidR="003135B0" w:rsidRPr="008C0320" w:rsidRDefault="003135B0" w:rsidP="008C0320">
      <w:pPr>
        <w:pStyle w:val="SingleTxtG"/>
        <w:ind w:left="1701"/>
        <w:rPr>
          <w:i/>
          <w:iCs/>
        </w:rPr>
      </w:pPr>
      <w:r w:rsidRPr="008C0320">
        <w:rPr>
          <w:i/>
          <w:iCs/>
        </w:rPr>
        <w:t>113.2 Lo previsto en el presente artículo no aplica a los medios de comunicación que se continuarán rigiendo por la legislación especial en la materia.</w:t>
      </w:r>
    </w:p>
    <w:p w14:paraId="70C47F34" w14:textId="00E59543" w:rsidR="003135B0" w:rsidRPr="0011047F" w:rsidRDefault="00571399" w:rsidP="001F47AE">
      <w:pPr>
        <w:pStyle w:val="SingleTxtG"/>
        <w:rPr>
          <w:i/>
          <w:iCs/>
        </w:rPr>
      </w:pPr>
      <w:r>
        <w:tab/>
      </w:r>
      <w:r w:rsidR="003135B0" w:rsidRPr="0011047F">
        <w:t xml:space="preserve">Artículo 266.- (Formalización de la investigación). - SE AGREGA QUE: </w:t>
      </w:r>
      <w:r w:rsidR="003135B0" w:rsidRPr="0011047F">
        <w:rPr>
          <w:i/>
          <w:iCs/>
        </w:rPr>
        <w:t xml:space="preserve">Tampoco </w:t>
      </w:r>
      <w:r>
        <w:rPr>
          <w:i/>
          <w:iCs/>
        </w:rPr>
        <w:tab/>
      </w:r>
      <w:r w:rsidR="003135B0" w:rsidRPr="0011047F">
        <w:rPr>
          <w:i/>
          <w:iCs/>
        </w:rPr>
        <w:t xml:space="preserve">se podrá admitir prueba ofrecida por la víctima respecto de la cual la defensa del </w:t>
      </w:r>
      <w:r>
        <w:rPr>
          <w:i/>
          <w:iCs/>
        </w:rPr>
        <w:tab/>
      </w:r>
      <w:r w:rsidR="003135B0" w:rsidRPr="0011047F">
        <w:rPr>
          <w:i/>
          <w:iCs/>
        </w:rPr>
        <w:t>imputado no haya tenido acceso y posibilidad de control.</w:t>
      </w:r>
    </w:p>
    <w:p w14:paraId="61BFE370" w14:textId="0EAFA9C1" w:rsidR="003135B0" w:rsidRPr="0011047F" w:rsidRDefault="00B969D9" w:rsidP="001F47AE">
      <w:pPr>
        <w:pStyle w:val="H1G"/>
      </w:pPr>
      <w:r>
        <w:tab/>
      </w:r>
      <w:r>
        <w:tab/>
      </w:r>
      <w:r w:rsidR="003135B0" w:rsidRPr="0011047F">
        <w:t>A</w:t>
      </w:r>
      <w:r>
        <w:t xml:space="preserve">rtículo </w:t>
      </w:r>
      <w:r w:rsidR="003135B0" w:rsidRPr="0011047F">
        <w:t>16</w:t>
      </w:r>
    </w:p>
    <w:p w14:paraId="19851D5A" w14:textId="42C0396F" w:rsidR="003135B0" w:rsidRPr="0011047F" w:rsidRDefault="00B969D9" w:rsidP="001F47AE">
      <w:pPr>
        <w:pStyle w:val="SingleTxtG"/>
      </w:pPr>
      <w:r>
        <w:t>103.</w:t>
      </w:r>
      <w:r>
        <w:tab/>
      </w:r>
      <w:r w:rsidR="003135B0" w:rsidRPr="0011047F">
        <w:t>El parlamento nacional siempre está pendiente de toda manifestación de discriminación, en este sentido cabe destacar que en fecha 30 de setiembre de 2025 la Comisión Especial De Seguridad Pública Y Convivencia Del Senado se recibió una delegación del Comité Central Israelita del Uruguay, así como de la Asociación Cultural Israelita Dr. Jaime Zhitlovsky que brindaron información sobre temas de convivencia social y expresiones antisemitas.</w:t>
      </w:r>
    </w:p>
    <w:p w14:paraId="49EE5B4B" w14:textId="1F1F0887" w:rsidR="003135B0" w:rsidRPr="0011047F" w:rsidRDefault="00B969D9" w:rsidP="001F47AE">
      <w:pPr>
        <w:pStyle w:val="SingleTxtG"/>
      </w:pPr>
      <w:r>
        <w:t>104.</w:t>
      </w:r>
      <w:r>
        <w:tab/>
      </w:r>
      <w:r w:rsidR="003135B0" w:rsidRPr="0011047F">
        <w:t>Dicha versión taquigráfica es envió a la Institución Nacional de Derechos Humanos y Defensoría del Pueblo, al Ministerio de Educación y Cultura y a la Comisión Honoraria Contra el Racismo, la Xenofobia y Toda Otra Forma de Discriminación, para su conocimiento</w:t>
      </w:r>
      <w:r w:rsidR="003135B0" w:rsidRPr="0011047F">
        <w:rPr>
          <w:rStyle w:val="FootnoteReference"/>
          <w:iCs/>
        </w:rPr>
        <w:footnoteReference w:id="21"/>
      </w:r>
    </w:p>
    <w:p w14:paraId="71AE5EBB" w14:textId="38567655" w:rsidR="003135B0" w:rsidRPr="0011047F" w:rsidRDefault="00B969D9" w:rsidP="001F47AE">
      <w:pPr>
        <w:pStyle w:val="H1G"/>
      </w:pPr>
      <w:r>
        <w:tab/>
      </w:r>
      <w:r>
        <w:tab/>
      </w:r>
      <w:r w:rsidR="003135B0" w:rsidRPr="0011047F">
        <w:t>O</w:t>
      </w:r>
      <w:r>
        <w:t>tras cuestiones</w:t>
      </w:r>
    </w:p>
    <w:p w14:paraId="49750F37" w14:textId="3B5D06DD" w:rsidR="003135B0" w:rsidRPr="0011047F" w:rsidRDefault="00B969D9" w:rsidP="001F47AE">
      <w:pPr>
        <w:pStyle w:val="SingleTxtG"/>
        <w:rPr>
          <w:lang w:eastAsia="es-UY"/>
        </w:rPr>
      </w:pPr>
      <w:r>
        <w:rPr>
          <w:kern w:val="36"/>
          <w:lang w:eastAsia="es-UY"/>
        </w:rPr>
        <w:t>105.</w:t>
      </w:r>
      <w:r>
        <w:rPr>
          <w:kern w:val="36"/>
          <w:lang w:eastAsia="es-UY"/>
        </w:rPr>
        <w:tab/>
      </w:r>
      <w:r w:rsidR="003135B0" w:rsidRPr="0011047F">
        <w:rPr>
          <w:kern w:val="36"/>
          <w:lang w:eastAsia="es-UY"/>
        </w:rPr>
        <w:t>La Ley </w:t>
      </w:r>
      <w:proofErr w:type="spellStart"/>
      <w:r w:rsidR="003135B0" w:rsidRPr="0011047F">
        <w:rPr>
          <w:kern w:val="36"/>
          <w:lang w:eastAsia="es-UY"/>
        </w:rPr>
        <w:t>N°</w:t>
      </w:r>
      <w:proofErr w:type="spellEnd"/>
      <w:r w:rsidR="003135B0" w:rsidRPr="0011047F">
        <w:rPr>
          <w:kern w:val="36"/>
          <w:lang w:eastAsia="es-UY"/>
        </w:rPr>
        <w:t xml:space="preserve"> 19.749 de </w:t>
      </w:r>
      <w:r w:rsidR="003135B0" w:rsidRPr="0011047F">
        <w:rPr>
          <w:lang w:eastAsia="es-UY"/>
        </w:rPr>
        <w:t>15 de mayo de 2019, Ley Contra el Financiamiento del Terrorismo y Aplicación de Sanciones Financieras Contra las Personas y Entidades Vinculadas al Terrorismo, su Financiamiento y la Proliferación de Armas de Destrucción Masiva</w:t>
      </w:r>
      <w:r w:rsidR="003135B0" w:rsidRPr="0011047F">
        <w:rPr>
          <w:rStyle w:val="FootnoteReference"/>
          <w:sz w:val="24"/>
          <w:szCs w:val="24"/>
          <w:lang w:eastAsia="es-UY"/>
        </w:rPr>
        <w:footnoteReference w:id="22"/>
      </w:r>
      <w:r w:rsidR="003135B0" w:rsidRPr="0011047F">
        <w:rPr>
          <w:lang w:eastAsia="es-UY"/>
        </w:rPr>
        <w:t>, señala:</w:t>
      </w:r>
    </w:p>
    <w:p w14:paraId="2AD57E62" w14:textId="46290107" w:rsidR="003135B0" w:rsidRPr="0011047F" w:rsidRDefault="003135B0" w:rsidP="008D4DEC">
      <w:pPr>
        <w:pStyle w:val="SingleTxtG"/>
        <w:ind w:left="1701"/>
        <w:rPr>
          <w:lang w:eastAsia="es-UY"/>
        </w:rPr>
      </w:pPr>
      <w:hyperlink r:id="rId11" w:history="1">
        <w:r w:rsidRPr="008D4DEC">
          <w:rPr>
            <w:rStyle w:val="Hyperlink"/>
            <w:color w:val="auto"/>
          </w:rPr>
          <w:t>Artículo 16</w:t>
        </w:r>
      </w:hyperlink>
      <w:r w:rsidRPr="008D4DEC">
        <w:t xml:space="preserve"> </w:t>
      </w:r>
      <w:r w:rsidRPr="0011047F">
        <w:t>(Asistencia de víctimas).- El Estado podrá disponer de asistencia jurídica, médica, psicológica y de otra índole, para las personas físicas que hayan sufrido daños físicos o de otro tipo o hayan sido víctimas de una violación de los derechos humanos como resultado de actividades o de actos de terrorismo o de actos cometidos en nombre de la lucha contra el terrorismo, con miras a lograr su rehabilitación social.</w:t>
      </w:r>
    </w:p>
    <w:p w14:paraId="5B5E416D" w14:textId="77777777" w:rsidR="003135B0" w:rsidRPr="00F25257" w:rsidRDefault="003135B0" w:rsidP="00F25257">
      <w:pPr>
        <w:pStyle w:val="SingleTxtG"/>
        <w:ind w:left="1701"/>
        <w:rPr>
          <w:lang w:val="es-UY" w:eastAsia="es-UY"/>
        </w:rPr>
      </w:pPr>
      <w:r w:rsidRPr="00F25257">
        <w:rPr>
          <w:lang w:val="es-UY" w:eastAsia="es-UY"/>
        </w:rPr>
        <w:t>CAPÍTULO XI - COMPATIBILIDAD DE LA ACTIVIDAD ANTITERRORISTA CON EL DERECHO INTERNACIONAL PÚBLIC</w:t>
      </w:r>
      <w:bookmarkStart w:id="0" w:name="19"/>
      <w:bookmarkEnd w:id="0"/>
      <w:r w:rsidRPr="00F25257">
        <w:rPr>
          <w:lang w:val="es-UY" w:eastAsia="es-UY"/>
        </w:rPr>
        <w:t>O</w:t>
      </w:r>
    </w:p>
    <w:p w14:paraId="32CEF80F" w14:textId="77777777" w:rsidR="00991073" w:rsidRDefault="003135B0" w:rsidP="00991073">
      <w:pPr>
        <w:pStyle w:val="SingleTxtG"/>
        <w:ind w:left="1701"/>
        <w:rPr>
          <w:lang w:val="es-UY" w:eastAsia="es-UY"/>
        </w:rPr>
      </w:pPr>
      <w:hyperlink r:id="rId12" w:history="1">
        <w:r w:rsidRPr="00F25257">
          <w:rPr>
            <w:rStyle w:val="Hyperlink"/>
            <w:color w:val="auto"/>
            <w:lang w:val="es-UY" w:eastAsia="es-UY"/>
          </w:rPr>
          <w:t>Artículo 19</w:t>
        </w:r>
      </w:hyperlink>
      <w:r w:rsidRPr="00F25257">
        <w:rPr>
          <w:lang w:val="es-UY" w:eastAsia="es-UY"/>
        </w:rPr>
        <w:t xml:space="preserve">   (Compatibilidad con el Derecho Internacional Público).- El Ejercicio de cualquiera de las actividades y funciones previstas en el marco de la presente ley en la lucha contra el terrorismo, financiamiento del terrorismo y financiamiento de la proliferación de armas de destrucción masiva, debe garantizar la protección de los derechos humanos, civiles, políticos y las libertades fundamentales de todas las personas, en especial de las víctimas y refugiados, conforme a lo dispuesto por la Constitución de la República, por la Carta de la Organización de las Naciones Unidas, por el Derecho Internacional Público, por el Derecho Internacional de los Derechos Humanos y por el Derecho Internacional Humanitario.</w:t>
      </w:r>
    </w:p>
    <w:p w14:paraId="2067000B" w14:textId="5A2F69C7" w:rsidR="003135B0" w:rsidRPr="00991073" w:rsidRDefault="00991073" w:rsidP="00991073">
      <w:pPr>
        <w:pStyle w:val="SingleTxtG"/>
        <w:rPr>
          <w:lang w:val="es-UY" w:eastAsia="es-UY"/>
        </w:rPr>
      </w:pPr>
      <w:r>
        <w:t>106.</w:t>
      </w:r>
      <w:r>
        <w:tab/>
      </w:r>
      <w:r w:rsidR="003135B0" w:rsidRPr="00F25257">
        <w:t>El 30 de octubre de, 2025 en las instalaciones del Palacio Legislativo, en el marco de los 50 años del Plan Cóndor, se realizó un acto organizado por CRYSOL (Asociación de ex presas y ex presos políticos de Uruguay)</w:t>
      </w:r>
    </w:p>
    <w:p w14:paraId="116C4EF4" w14:textId="3CFCDF5D" w:rsidR="003135B0" w:rsidRPr="001F47AE" w:rsidRDefault="00991073" w:rsidP="001F47AE">
      <w:pPr>
        <w:pStyle w:val="SingleTxtG"/>
      </w:pPr>
      <w:r>
        <w:t>107.</w:t>
      </w:r>
      <w:r>
        <w:tab/>
      </w:r>
      <w:r w:rsidR="003135B0" w:rsidRPr="001F47AE">
        <w:t>En este espacio de diálogo participaron: La Presidenta de la Asamblea General, Ing. Carolina Cosse, la Directora de la Secretaria de DD.HH. para el Pasado Reciente de la Presidencia de la República, Alejandra Casablanca, el Fiscal Especializado en Crímenes de Lesa Humanidad, Dr. Ricardo Perciballe; la Fiscal Federal de la República Argentina Dra. Josefina Minatta; el escritor y novelista uruguayo Fernando Butazzoni y el Representante Regional del Alto Comisionado de las Naciones Unidas para los Derechos Humanos, Jan Jarab.</w:t>
      </w:r>
    </w:p>
    <w:p w14:paraId="031D9D1E" w14:textId="1E53F587" w:rsidR="003135B0" w:rsidRPr="0011047F" w:rsidRDefault="00991073" w:rsidP="001F47AE">
      <w:pPr>
        <w:pStyle w:val="H1G"/>
        <w:rPr>
          <w:lang w:eastAsia="es-UY"/>
        </w:rPr>
      </w:pPr>
      <w:r>
        <w:rPr>
          <w:lang w:eastAsia="es-UY"/>
        </w:rPr>
        <w:tab/>
      </w:r>
      <w:r>
        <w:rPr>
          <w:lang w:eastAsia="es-UY"/>
        </w:rPr>
        <w:tab/>
      </w:r>
      <w:r w:rsidR="003135B0" w:rsidRPr="0011047F">
        <w:rPr>
          <w:lang w:eastAsia="es-UY"/>
        </w:rPr>
        <w:t>Otras normas relacionadas:</w:t>
      </w:r>
    </w:p>
    <w:p w14:paraId="22213D66" w14:textId="77777777" w:rsidR="003135B0" w:rsidRPr="0011047F" w:rsidRDefault="003135B0" w:rsidP="001F47AE">
      <w:pPr>
        <w:pStyle w:val="SingleTxtG"/>
        <w:rPr>
          <w:lang w:eastAsia="es-UY"/>
        </w:rPr>
      </w:pPr>
      <w:r w:rsidRPr="0011047F">
        <w:rPr>
          <w:lang w:eastAsia="es-UY"/>
        </w:rPr>
        <w:t xml:space="preserve">Normas del </w:t>
      </w:r>
      <w:r>
        <w:rPr>
          <w:lang w:eastAsia="es-UY"/>
        </w:rPr>
        <w:t xml:space="preserve">Presupuesto Nacional – Ley </w:t>
      </w:r>
      <w:proofErr w:type="spellStart"/>
      <w:r>
        <w:rPr>
          <w:lang w:eastAsia="es-UY"/>
        </w:rPr>
        <w:t>Nº</w:t>
      </w:r>
      <w:proofErr w:type="spellEnd"/>
      <w:r>
        <w:rPr>
          <w:lang w:eastAsia="es-UY"/>
        </w:rPr>
        <w:t xml:space="preserve"> 20</w:t>
      </w:r>
      <w:r w:rsidRPr="0011047F">
        <w:rPr>
          <w:lang w:eastAsia="es-UY"/>
        </w:rPr>
        <w:t>.446</w:t>
      </w:r>
      <w:r>
        <w:rPr>
          <w:rStyle w:val="FootnoteReference"/>
          <w:sz w:val="24"/>
          <w:szCs w:val="24"/>
          <w:lang w:eastAsia="es-UY"/>
        </w:rPr>
        <w:footnoteReference w:id="23"/>
      </w:r>
    </w:p>
    <w:p w14:paraId="703D400E" w14:textId="77777777" w:rsidR="003135B0" w:rsidRPr="00B70D08" w:rsidRDefault="003135B0" w:rsidP="001F47AE">
      <w:pPr>
        <w:pStyle w:val="SingleTxtG"/>
        <w:rPr>
          <w:lang w:eastAsia="es-UY"/>
        </w:rPr>
      </w:pPr>
      <w:hyperlink r:id="rId13" w:history="1">
        <w:r w:rsidRPr="00B70D08">
          <w:rPr>
            <w:rStyle w:val="Hyperlink"/>
            <w:color w:val="auto"/>
            <w:lang w:eastAsia="es-UY"/>
          </w:rPr>
          <w:t>Artículo 121</w:t>
        </w:r>
      </w:hyperlink>
      <w:r w:rsidRPr="00B70D08">
        <w:rPr>
          <w:lang w:eastAsia="es-UY"/>
        </w:rPr>
        <w:t xml:space="preserve">.-   </w:t>
      </w:r>
      <w:proofErr w:type="spellStart"/>
      <w:r w:rsidRPr="00B70D08">
        <w:rPr>
          <w:lang w:eastAsia="es-UY"/>
        </w:rPr>
        <w:t>Dispónese</w:t>
      </w:r>
      <w:proofErr w:type="spellEnd"/>
      <w:r w:rsidRPr="00B70D08">
        <w:rPr>
          <w:lang w:eastAsia="es-UY"/>
        </w:rPr>
        <w:t xml:space="preserve"> que el "Equipo Especializado en Graves Violaciones a los Derechos Humanos", creado por el artículo 165 de la Ley </w:t>
      </w:r>
      <w:proofErr w:type="spellStart"/>
      <w:r w:rsidRPr="00B70D08">
        <w:rPr>
          <w:lang w:eastAsia="es-UY"/>
        </w:rPr>
        <w:t>N°</w:t>
      </w:r>
      <w:proofErr w:type="spellEnd"/>
      <w:r w:rsidRPr="00B70D08">
        <w:rPr>
          <w:lang w:eastAsia="es-UY"/>
        </w:rPr>
        <w:t xml:space="preserve"> 19.355, de 19 de diciembre de 2015, dependerá de la unidad ejecutora 001 "Secretaría del Ministerio del Interior", del Inciso 04 "Ministerio del Interior".</w:t>
      </w:r>
    </w:p>
    <w:bookmarkStart w:id="1" w:name="122"/>
    <w:bookmarkStart w:id="2" w:name="125"/>
    <w:bookmarkStart w:id="3" w:name="127"/>
    <w:bookmarkEnd w:id="1"/>
    <w:bookmarkEnd w:id="2"/>
    <w:bookmarkEnd w:id="3"/>
    <w:p w14:paraId="78CF4D4C" w14:textId="77777777" w:rsidR="003135B0" w:rsidRPr="0011047F" w:rsidRDefault="003135B0" w:rsidP="001F47AE">
      <w:pPr>
        <w:pStyle w:val="SingleTxtG"/>
        <w:rPr>
          <w:lang w:eastAsia="es-UY"/>
        </w:rPr>
      </w:pPr>
      <w:r w:rsidRPr="00B70D08">
        <w:rPr>
          <w:lang w:eastAsia="es-UY"/>
        </w:rPr>
        <w:fldChar w:fldCharType="begin"/>
      </w:r>
      <w:r w:rsidRPr="00B70D08">
        <w:rPr>
          <w:lang w:eastAsia="es-UY"/>
        </w:rPr>
        <w:instrText xml:space="preserve"> HYPERLINK "https://www.impo.com.uy/bases/leyes-originales/20446-2025/127" </w:instrText>
      </w:r>
      <w:r w:rsidRPr="00B70D08">
        <w:rPr>
          <w:lang w:eastAsia="es-UY"/>
        </w:rPr>
      </w:r>
      <w:r w:rsidRPr="00B70D08">
        <w:rPr>
          <w:lang w:eastAsia="es-UY"/>
        </w:rPr>
        <w:fldChar w:fldCharType="separate"/>
      </w:r>
      <w:r w:rsidRPr="00B70D08">
        <w:rPr>
          <w:rStyle w:val="Hyperlink"/>
          <w:color w:val="auto"/>
          <w:lang w:eastAsia="es-UY"/>
        </w:rPr>
        <w:t>Artículo 127</w:t>
      </w:r>
      <w:r w:rsidRPr="00B70D08">
        <w:rPr>
          <w:lang w:eastAsia="es-UY"/>
        </w:rPr>
        <w:fldChar w:fldCharType="end"/>
      </w:r>
      <w:r w:rsidRPr="00B70D08">
        <w:rPr>
          <w:lang w:eastAsia="es-UY"/>
        </w:rPr>
        <w:t>.</w:t>
      </w:r>
      <w:r w:rsidRPr="0011047F">
        <w:rPr>
          <w:lang w:eastAsia="es-UY"/>
        </w:rPr>
        <w:t xml:space="preserve">- </w:t>
      </w:r>
      <w:proofErr w:type="spellStart"/>
      <w:r w:rsidRPr="0011047F">
        <w:rPr>
          <w:lang w:eastAsia="es-UY"/>
        </w:rPr>
        <w:t>Asígnase</w:t>
      </w:r>
      <w:proofErr w:type="spellEnd"/>
      <w:r w:rsidRPr="0011047F">
        <w:rPr>
          <w:lang w:eastAsia="es-UY"/>
        </w:rPr>
        <w:t xml:space="preserve"> en el Inciso 04 "Ministerio del Interior", programa 461 "Gestión de la privación de libertad", unidad ejecutora 001 "Secretaría del Ministerio del Interior", Proyecto 000 "Funcionamiento", Financiación 1.1 "Rentas Generales", en el objeto del gasto 259.002 "Dispositivos electrónicos - M. Interior", una partida anual de $ 50.000.000 (cincuenta millones de pesos uruguayos), con destino al arrendamiento de dispositivos electrónicos de monitoreo de personas para la Dirección Nacional de Medidas Alternativas.</w:t>
      </w:r>
    </w:p>
    <w:p w14:paraId="69C3FB6A" w14:textId="27101277" w:rsidR="003135B0" w:rsidRPr="0011047F" w:rsidRDefault="003135B0" w:rsidP="000B1900">
      <w:pPr>
        <w:pStyle w:val="SingleTxtG"/>
        <w:rPr>
          <w:lang w:eastAsia="es-UY"/>
        </w:rPr>
      </w:pPr>
      <w:hyperlink r:id="rId14" w:history="1">
        <w:r w:rsidRPr="00B70D08">
          <w:rPr>
            <w:rStyle w:val="Hyperlink"/>
            <w:color w:val="auto"/>
            <w:lang w:eastAsia="es-UY"/>
          </w:rPr>
          <w:t>Artículo 143</w:t>
        </w:r>
      </w:hyperlink>
      <w:r w:rsidR="000B1900">
        <w:t xml:space="preserve">.- </w:t>
      </w:r>
      <w:proofErr w:type="spellStart"/>
      <w:r w:rsidRPr="0011047F">
        <w:rPr>
          <w:lang w:eastAsia="es-UY"/>
        </w:rPr>
        <w:t>Asígnase</w:t>
      </w:r>
      <w:proofErr w:type="spellEnd"/>
      <w:r w:rsidRPr="0011047F">
        <w:rPr>
          <w:lang w:eastAsia="es-UY"/>
        </w:rPr>
        <w:t xml:space="preserve"> en el Inciso 04 "Ministerio del Interior", programa 461 "Gestión de la privación de libertad", unidad ejecutora 026 "Instituto Nacional de Rehabilitación", Proyecto 000 "Funcionamiento", Financiación 1.1 "Rentas Generales", en el objeto del gasto 299.000 "Otros servicios no personales no incluidos en los anteriores", una partida de $ 50.000.000 (cincuenta millones de pesos uruguayos), para el Ejercicio 2026 y una partida anual de $ 45.000.000 (cuarenta y cinco millones de pesos uruguayos), a partir del Ejercicio 2027, con destino a financiar el diseño, implementación y evaluación de programas de trato y tratamiento destinados a la reinserción social de la población privada de libertad y la disminución de la reincidencia.</w:t>
      </w:r>
    </w:p>
    <w:p w14:paraId="1E90F35E" w14:textId="49E7E73E" w:rsidR="003135B0" w:rsidRPr="0011047F" w:rsidRDefault="0072788E" w:rsidP="001F47AE">
      <w:pPr>
        <w:pStyle w:val="SingleTxtG"/>
        <w:rPr>
          <w:lang w:val="es-UY"/>
        </w:rPr>
      </w:pPr>
      <w:r>
        <w:rPr>
          <w:lang w:val="es-UY"/>
        </w:rPr>
        <w:t>108.</w:t>
      </w:r>
      <w:r>
        <w:rPr>
          <w:lang w:val="es-UY"/>
        </w:rPr>
        <w:tab/>
      </w:r>
      <w:r w:rsidR="003135B0" w:rsidRPr="0011047F">
        <w:rPr>
          <w:lang w:val="es-UY"/>
        </w:rPr>
        <w:t xml:space="preserve">La Ley </w:t>
      </w:r>
      <w:proofErr w:type="spellStart"/>
      <w:r w:rsidR="003135B0" w:rsidRPr="0011047F">
        <w:rPr>
          <w:lang w:val="es-UY"/>
        </w:rPr>
        <w:t>N°</w:t>
      </w:r>
      <w:proofErr w:type="spellEnd"/>
      <w:r w:rsidR="003135B0" w:rsidRPr="0011047F">
        <w:rPr>
          <w:lang w:val="es-UY"/>
        </w:rPr>
        <w:t xml:space="preserve"> 20274, de 25 de mayo de 2024 - Declaración del día 24 de abril de cada año como "DIA DE RECORDACIÓN DEL GENOCIDIO ARMENIO" y establece la obligación de los servicios de difusión de Uruguay, integren la cadena oficial de transmisión simultánea, que determinará anualmente y en ese día el Poder Ejecutivo.</w:t>
      </w:r>
    </w:p>
    <w:p w14:paraId="39D5192B" w14:textId="09D761C9" w:rsidR="003135B0" w:rsidRPr="0011047F" w:rsidRDefault="0072788E" w:rsidP="001F47AE">
      <w:pPr>
        <w:pStyle w:val="SingleTxtG"/>
        <w:rPr>
          <w:lang w:val="es-UY"/>
        </w:rPr>
      </w:pPr>
      <w:r>
        <w:rPr>
          <w:lang w:val="es-UY"/>
        </w:rPr>
        <w:t>109.</w:t>
      </w:r>
      <w:r>
        <w:rPr>
          <w:lang w:val="es-UY"/>
        </w:rPr>
        <w:tab/>
      </w:r>
      <w:r w:rsidR="003135B0" w:rsidRPr="0011047F">
        <w:rPr>
          <w:lang w:val="es-UY"/>
        </w:rPr>
        <w:t>El Senado, por unanimidad de presentes aprobó el día 05 de mayo de 2026 una declaración por la que se convoca a aportar información sobre personas detenidas desaparecidas</w:t>
      </w:r>
      <w:r w:rsidR="003135B0" w:rsidRPr="0011047F">
        <w:rPr>
          <w:rStyle w:val="FootnoteReference"/>
          <w:sz w:val="24"/>
          <w:szCs w:val="24"/>
          <w:lang w:val="es-UY"/>
        </w:rPr>
        <w:footnoteReference w:id="24"/>
      </w:r>
      <w:r w:rsidR="003135B0" w:rsidRPr="0011047F">
        <w:rPr>
          <w:lang w:val="es-UY"/>
        </w:rPr>
        <w:t>.</w:t>
      </w:r>
    </w:p>
    <w:p w14:paraId="1EB43287" w14:textId="2EF02B5A" w:rsidR="00F02B8C" w:rsidRDefault="0072788E" w:rsidP="001F47AE">
      <w:pPr>
        <w:pStyle w:val="SingleTxtG"/>
        <w:rPr>
          <w:lang w:val="es-GT" w:eastAsia="es-GT"/>
        </w:rPr>
      </w:pPr>
      <w:r>
        <w:rPr>
          <w:lang w:val="es-UY"/>
        </w:rPr>
        <w:t>110.</w:t>
      </w:r>
      <w:r>
        <w:rPr>
          <w:lang w:val="es-UY"/>
        </w:rPr>
        <w:tab/>
      </w:r>
      <w:r w:rsidR="003135B0" w:rsidRPr="0011047F">
        <w:rPr>
          <w:lang w:val="es-UY"/>
        </w:rPr>
        <w:t>Asimismo, el 19 de mayo próximo, la Asamblea General realizará una sesión en homenaje a  los ex Legisladores Zelmar Michelini y Héctor Gutiérrez Ruíz, al cumplirse 50 años de sus asesinatos.</w:t>
      </w:r>
    </w:p>
    <w:p w14:paraId="0203185F" w14:textId="77777777" w:rsidR="00F02B8C" w:rsidRDefault="00F02B8C" w:rsidP="00F02B8C">
      <w:pPr>
        <w:pStyle w:val="SingleTxtG"/>
        <w:suppressAutoHyphens/>
        <w:spacing w:before="240" w:after="0"/>
        <w:jc w:val="center"/>
        <w:rPr>
          <w:u w:val="single"/>
          <w:lang w:val="es-GT" w:eastAsia="es-GT"/>
        </w:rPr>
      </w:pPr>
      <w:r>
        <w:rPr>
          <w:u w:val="single"/>
          <w:lang w:val="es-GT" w:eastAsia="es-GT"/>
        </w:rPr>
        <w:tab/>
      </w:r>
      <w:r>
        <w:rPr>
          <w:u w:val="single"/>
          <w:lang w:val="es-GT" w:eastAsia="es-GT"/>
        </w:rPr>
        <w:tab/>
      </w:r>
      <w:r>
        <w:rPr>
          <w:u w:val="single"/>
          <w:lang w:val="es-GT" w:eastAsia="es-GT"/>
        </w:rPr>
        <w:tab/>
      </w:r>
    </w:p>
    <w:p w14:paraId="12B411FB" w14:textId="77777777" w:rsidR="005F3AF1" w:rsidRDefault="005F3AF1" w:rsidP="005F3AF1">
      <w:pPr>
        <w:rPr>
          <w:u w:val="single"/>
          <w:lang w:val="es-GT" w:eastAsia="es-GT"/>
        </w:rPr>
      </w:pPr>
    </w:p>
    <w:p w14:paraId="43BCE83F" w14:textId="412698A5" w:rsidR="005F3AF1" w:rsidRPr="005F3AF1" w:rsidRDefault="005F3AF1" w:rsidP="005F3AF1">
      <w:pPr>
        <w:tabs>
          <w:tab w:val="left" w:pos="5970"/>
        </w:tabs>
      </w:pPr>
      <w:r>
        <w:tab/>
      </w:r>
    </w:p>
    <w:sectPr w:rsidR="005F3AF1" w:rsidRPr="005F3AF1" w:rsidSect="00575766">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2D842" w14:textId="77777777" w:rsidR="00D22601" w:rsidRDefault="00D22601">
      <w:pPr>
        <w:pStyle w:val="Footer"/>
      </w:pPr>
    </w:p>
  </w:endnote>
  <w:endnote w:type="continuationSeparator" w:id="0">
    <w:p w14:paraId="7C1AB128" w14:textId="77777777" w:rsidR="00D22601" w:rsidRDefault="00D2260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ogle Sans">
    <w:panose1 w:val="00000000000000000000"/>
    <w:charset w:val="00"/>
    <w:family w:val="roman"/>
    <w:notTrueType/>
    <w:pitch w:val="default"/>
  </w:font>
  <w:font w:name="Liberation Serif">
    <w:altName w:val="Times New Roman"/>
    <w:charset w:val="00"/>
    <w:family w:val="roman"/>
    <w:pitch w:val="variable"/>
  </w:font>
  <w:font w:name="Droid Sans Fallback">
    <w:charset w:val="00"/>
    <w:family w:val="auto"/>
    <w:pitch w:val="variable"/>
  </w:font>
  <w:font w:name="Droid Sans Devanagari">
    <w:charset w:val="00"/>
    <w:family w:val="auto"/>
    <w:pitch w:val="variable"/>
  </w:font>
  <w:font w:name="Liberation Mono">
    <w:charset w:val="00"/>
    <w:family w:val="modern"/>
    <w:pitch w:val="fixed"/>
    <w:sig w:usb0="A00002AF" w:usb1="400078FB"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AA2B5" w14:textId="683DAC57" w:rsidR="00575766" w:rsidRDefault="00575766" w:rsidP="00575766">
    <w:pPr>
      <w:pStyle w:val="Footer"/>
      <w:tabs>
        <w:tab w:val="right" w:pos="9638"/>
      </w:tabs>
    </w:pPr>
    <w:r w:rsidRPr="001C7F60">
      <w:rPr>
        <w:b/>
        <w:sz w:val="18"/>
      </w:rPr>
      <w:fldChar w:fldCharType="begin"/>
    </w:r>
    <w:r w:rsidRPr="001C7F60">
      <w:rPr>
        <w:b/>
        <w:sz w:val="18"/>
      </w:rPr>
      <w:instrText xml:space="preserve"> PAGE  \* MERGEFORMAT </w:instrText>
    </w:r>
    <w:r w:rsidRPr="001C7F60">
      <w:rPr>
        <w:b/>
        <w:sz w:val="18"/>
      </w:rPr>
      <w:fldChar w:fldCharType="separate"/>
    </w:r>
    <w:r>
      <w:rPr>
        <w:b/>
        <w:sz w:val="18"/>
      </w:rPr>
      <w:t>2</w:t>
    </w:r>
    <w:r w:rsidRPr="001C7F60">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3482" w14:textId="20F2BF92" w:rsidR="00575766" w:rsidRDefault="00575766" w:rsidP="00575766">
    <w:pPr>
      <w:pStyle w:val="Footer"/>
      <w:tabs>
        <w:tab w:val="right" w:pos="9638"/>
      </w:tabs>
    </w:pPr>
    <w:r>
      <w:tab/>
    </w:r>
    <w:r w:rsidRPr="001C7F60">
      <w:rPr>
        <w:b/>
        <w:sz w:val="18"/>
      </w:rPr>
      <w:fldChar w:fldCharType="begin"/>
    </w:r>
    <w:r w:rsidRPr="001C7F60">
      <w:rPr>
        <w:b/>
        <w:sz w:val="18"/>
      </w:rPr>
      <w:instrText xml:space="preserve"> PAGE  \* MERGEFORMAT </w:instrText>
    </w:r>
    <w:r w:rsidRPr="001C7F60">
      <w:rPr>
        <w:b/>
        <w:sz w:val="18"/>
      </w:rPr>
      <w:fldChar w:fldCharType="separate"/>
    </w:r>
    <w:r>
      <w:rPr>
        <w:b/>
        <w:sz w:val="18"/>
      </w:rPr>
      <w:t>3</w:t>
    </w:r>
    <w:r w:rsidRPr="001C7F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C711C" w14:textId="4DA4D621" w:rsidR="005669F4" w:rsidRPr="005669F4" w:rsidRDefault="005669F4" w:rsidP="005669F4">
    <w:pPr>
      <w:pStyle w:val="Footer"/>
      <w:tabs>
        <w:tab w:val="left" w:pos="6520"/>
        <w:tab w:val="right" w:pos="9638"/>
      </w:tabs>
      <w:spacing w:before="120" w:line="240" w:lineRule="auto"/>
      <w:rPr>
        <w:sz w:val="20"/>
      </w:rPr>
    </w:pPr>
    <w:r>
      <w:rPr>
        <w:sz w:val="20"/>
      </w:rPr>
      <w:tab/>
    </w:r>
    <w:r w:rsidRPr="005669F4">
      <w:rPr>
        <w:noProof/>
        <w:sz w:val="20"/>
        <w:lang w:val="fr-CH" w:eastAsia="zh-CN"/>
      </w:rPr>
      <w:drawing>
        <wp:inline distT="0" distB="0" distL="0" distR="0" wp14:anchorId="6A494086" wp14:editId="173D460D">
          <wp:extent cx="1087200" cy="230400"/>
          <wp:effectExtent l="0" t="0" r="0" b="0"/>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9E2DE" w14:textId="77777777" w:rsidR="00D22601" w:rsidRDefault="00D22601">
      <w:pPr>
        <w:tabs>
          <w:tab w:val="right" w:pos="2155"/>
        </w:tabs>
        <w:spacing w:after="80" w:line="240" w:lineRule="auto"/>
        <w:ind w:left="680"/>
        <w:rPr>
          <w:u w:val="single"/>
        </w:rPr>
      </w:pPr>
      <w:r>
        <w:rPr>
          <w:u w:val="single"/>
        </w:rPr>
        <w:tab/>
      </w:r>
    </w:p>
  </w:footnote>
  <w:footnote w:type="continuationSeparator" w:id="0">
    <w:p w14:paraId="28F37E7D" w14:textId="77777777" w:rsidR="00D22601" w:rsidRDefault="00D22601">
      <w:pPr>
        <w:tabs>
          <w:tab w:val="right" w:pos="2155"/>
        </w:tabs>
        <w:spacing w:after="80"/>
        <w:ind w:left="680"/>
        <w:rPr>
          <w:u w:val="single"/>
        </w:rPr>
      </w:pPr>
      <w:r>
        <w:rPr>
          <w:u w:val="single"/>
        </w:rPr>
        <w:tab/>
      </w:r>
    </w:p>
  </w:footnote>
  <w:footnote w:id="1">
    <w:p w14:paraId="65D0A79A" w14:textId="77777777" w:rsidR="00F02B8C" w:rsidRPr="00325BF4" w:rsidRDefault="00F02B8C" w:rsidP="00F02B8C">
      <w:pPr>
        <w:pStyle w:val="FootnoteText"/>
        <w:rPr>
          <w:szCs w:val="18"/>
          <w:lang w:val="es-ES_tradnl"/>
        </w:rPr>
      </w:pPr>
      <w:r w:rsidRPr="00325BF4">
        <w:rPr>
          <w:lang w:val="es-ES_tradnl"/>
        </w:rPr>
        <w:tab/>
      </w:r>
      <w:r w:rsidRPr="00325BF4">
        <w:rPr>
          <w:rStyle w:val="FootnoteReference"/>
          <w:sz w:val="20"/>
          <w:vertAlign w:val="baseline"/>
          <w:lang w:val="es-ES_tradnl"/>
        </w:rPr>
        <w:t>*</w:t>
      </w:r>
      <w:r w:rsidRPr="00325BF4">
        <w:rPr>
          <w:lang w:val="es-ES_tradnl"/>
        </w:rPr>
        <w:tab/>
      </w:r>
      <w:r w:rsidRPr="001734B0">
        <w:rPr>
          <w:lang w:val="es-ES_tradnl"/>
        </w:rPr>
        <w:t>El presente documento se publica sin haber sido objeto de revisión editorial oficial.</w:t>
      </w:r>
    </w:p>
  </w:footnote>
  <w:footnote w:id="2">
    <w:p w14:paraId="2E1FE209" w14:textId="7FE3C10E" w:rsidR="003135B0" w:rsidRPr="007F0C3D" w:rsidRDefault="001F47AE" w:rsidP="001F47AE">
      <w:pPr>
        <w:pStyle w:val="FootnoteText"/>
      </w:pPr>
      <w:r>
        <w:tab/>
      </w:r>
      <w:r w:rsidR="003135B0">
        <w:rPr>
          <w:rStyle w:val="FootnoteReference"/>
        </w:rPr>
        <w:footnoteRef/>
      </w:r>
      <w:r w:rsidR="003135B0">
        <w:t xml:space="preserve"> </w:t>
      </w:r>
      <w:r>
        <w:tab/>
      </w:r>
      <w:r w:rsidR="003135B0" w:rsidRPr="007F0C3D">
        <w:t xml:space="preserve">Los </w:t>
      </w:r>
      <w:r w:rsidR="003135B0" w:rsidRPr="001F47AE">
        <w:t>documentos</w:t>
      </w:r>
      <w:r w:rsidR="003135B0" w:rsidRPr="007F0C3D">
        <w:t xml:space="preserve"> de la Comisión Administrativa del Poder Legislativo, cuyos Presupuestos y Rendiciones de cuentas se aprueban por el Senado de la República. Dichos instrumentos disponen las </w:t>
      </w:r>
      <w:r w:rsidR="003135B0" w:rsidRPr="001F47AE">
        <w:t>partidas</w:t>
      </w:r>
      <w:r w:rsidR="003135B0" w:rsidRPr="007F0C3D">
        <w:t xml:space="preserve"> presupuestales para financiar los Programas 227 (Comisionado Parlamentario) y 228 (Institución Nacional de Derechos Humanos y Defensoría del Pueblo), se encuentran en el siguiente link: </w:t>
      </w:r>
      <w:hyperlink r:id="rId1" w:history="1">
        <w:r w:rsidR="003135B0" w:rsidRPr="007F0C3D">
          <w:rPr>
            <w:rStyle w:val="Hyperlink"/>
            <w:szCs w:val="18"/>
          </w:rPr>
          <w:t>https://admin.parlamento.gub.uy/linkId?LinkId=76,77,78&amp;Inline=CA</w:t>
        </w:r>
      </w:hyperlink>
      <w:r w:rsidR="003135B0" w:rsidRPr="007F0C3D">
        <w:t xml:space="preserve"> </w:t>
      </w:r>
    </w:p>
  </w:footnote>
  <w:footnote w:id="3">
    <w:p w14:paraId="182F45D8" w14:textId="397823F3" w:rsidR="003135B0" w:rsidRDefault="006D3FF2" w:rsidP="006D3FF2">
      <w:pPr>
        <w:pStyle w:val="FootnoteText"/>
      </w:pPr>
      <w:r>
        <w:tab/>
      </w:r>
      <w:r w:rsidR="003135B0">
        <w:rPr>
          <w:rStyle w:val="FootnoteReference"/>
        </w:rPr>
        <w:footnoteRef/>
      </w:r>
      <w:r w:rsidR="003135B0">
        <w:t xml:space="preserve"> </w:t>
      </w:r>
      <w:r>
        <w:tab/>
      </w:r>
      <w:r w:rsidR="003135B0" w:rsidRPr="006D3FF2">
        <w:t>https://www.impo.com.uy/bases/leyes-originales/20446-2025</w:t>
      </w:r>
      <w:r w:rsidR="003135B0">
        <w:t xml:space="preserve"> </w:t>
      </w:r>
    </w:p>
  </w:footnote>
  <w:footnote w:id="4">
    <w:p w14:paraId="68972963" w14:textId="3FA6EE21" w:rsidR="003135B0" w:rsidRPr="007F0C3D" w:rsidRDefault="006D3FF2" w:rsidP="006D3FF2">
      <w:pPr>
        <w:pStyle w:val="FootnoteText"/>
      </w:pPr>
      <w:r>
        <w:tab/>
      </w:r>
      <w:r w:rsidR="003135B0" w:rsidRPr="007F0C3D">
        <w:rPr>
          <w:rStyle w:val="FootnoteReference"/>
          <w:szCs w:val="18"/>
        </w:rPr>
        <w:footnoteRef/>
      </w:r>
      <w:r>
        <w:tab/>
      </w:r>
      <w:r w:rsidR="003135B0" w:rsidRPr="007F0C3D">
        <w:t xml:space="preserve"> Su transmisión se </w:t>
      </w:r>
      <w:r w:rsidR="003135B0" w:rsidRPr="006D3FF2">
        <w:t>encuentra</w:t>
      </w:r>
      <w:r w:rsidR="003135B0" w:rsidRPr="007F0C3D">
        <w:t xml:space="preserve"> disponible en línea:</w:t>
      </w:r>
    </w:p>
    <w:p w14:paraId="0A1BA478" w14:textId="539F7041" w:rsidR="003135B0" w:rsidRPr="007F0C3D" w:rsidRDefault="006D3FF2" w:rsidP="006D3FF2">
      <w:pPr>
        <w:pStyle w:val="FootnoteText"/>
      </w:pPr>
      <w:r>
        <w:tab/>
      </w:r>
      <w:r>
        <w:tab/>
      </w:r>
      <w:r w:rsidR="003135B0" w:rsidRPr="006D3FF2">
        <w:t>1ra</w:t>
      </w:r>
      <w:r w:rsidR="003135B0" w:rsidRPr="007F0C3D">
        <w:t xml:space="preserve">. Jornada: </w:t>
      </w:r>
      <w:hyperlink r:id="rId2" w:history="1">
        <w:r w:rsidR="003135B0" w:rsidRPr="007F0C3D">
          <w:rPr>
            <w:rStyle w:val="Hyperlink"/>
            <w:szCs w:val="18"/>
          </w:rPr>
          <w:t>https://www.youtube.com/watch?v=35ffmOjZ0Kw&amp;t=7030s</w:t>
        </w:r>
      </w:hyperlink>
      <w:r w:rsidR="003135B0" w:rsidRPr="007F0C3D">
        <w:t xml:space="preserve"> </w:t>
      </w:r>
    </w:p>
    <w:p w14:paraId="6181397A" w14:textId="61E61B49" w:rsidR="003135B0" w:rsidRPr="007F0C3D" w:rsidRDefault="006D3FF2" w:rsidP="006D3FF2">
      <w:pPr>
        <w:pStyle w:val="FootnoteText"/>
      </w:pPr>
      <w:r>
        <w:tab/>
      </w:r>
      <w:r>
        <w:tab/>
      </w:r>
      <w:r w:rsidR="003135B0" w:rsidRPr="007F0C3D">
        <w:t xml:space="preserve">2da. </w:t>
      </w:r>
      <w:r w:rsidR="003135B0" w:rsidRPr="006D3FF2">
        <w:t>Jornada</w:t>
      </w:r>
      <w:r w:rsidR="003135B0" w:rsidRPr="007F0C3D">
        <w:t xml:space="preserve">: </w:t>
      </w:r>
      <w:hyperlink r:id="rId3" w:history="1">
        <w:r w:rsidR="003135B0" w:rsidRPr="007F0C3D">
          <w:rPr>
            <w:rStyle w:val="Hyperlink"/>
            <w:szCs w:val="18"/>
          </w:rPr>
          <w:t>https://www.youtube.com/watch?v=DjvR5bAgbto&amp;t=1039s</w:t>
        </w:r>
      </w:hyperlink>
      <w:r w:rsidR="003135B0" w:rsidRPr="007F0C3D">
        <w:t xml:space="preserve"> </w:t>
      </w:r>
    </w:p>
  </w:footnote>
  <w:footnote w:id="5">
    <w:p w14:paraId="3586EBC4" w14:textId="4E5352BF" w:rsidR="003135B0" w:rsidRDefault="006D3FF2" w:rsidP="006D3FF2">
      <w:pPr>
        <w:pStyle w:val="FootnoteText"/>
      </w:pPr>
      <w:r>
        <w:tab/>
      </w:r>
      <w:r w:rsidR="003135B0" w:rsidRPr="007F0C3D">
        <w:rPr>
          <w:rStyle w:val="FootnoteReference"/>
          <w:szCs w:val="18"/>
        </w:rPr>
        <w:footnoteRef/>
      </w:r>
      <w:r w:rsidR="003135B0" w:rsidRPr="007F0C3D">
        <w:t xml:space="preserve"> </w:t>
      </w:r>
      <w:r>
        <w:tab/>
      </w:r>
      <w:r w:rsidR="003135B0" w:rsidRPr="006D3FF2">
        <w:t>Proyecto</w:t>
      </w:r>
      <w:r w:rsidR="003135B0" w:rsidRPr="007F0C3D">
        <w:t xml:space="preserve"> de ley con exposición de motivos de varios señoras y señores Senadores. Carpeta n.º 745/2022. Distribuido n.º 1092/2022. Disponible en </w:t>
      </w:r>
      <w:hyperlink r:id="rId4" w:history="1">
        <w:r w:rsidR="003135B0" w:rsidRPr="007F0C3D">
          <w:rPr>
            <w:rStyle w:val="Hyperlink"/>
            <w:szCs w:val="18"/>
          </w:rPr>
          <w:t>https://parlamento.gub.uy/documentosyleyes/ficha-asunto/155750/ficha_completa</w:t>
        </w:r>
      </w:hyperlink>
      <w:r w:rsidR="003135B0" w:rsidRPr="007F0C3D">
        <w:t xml:space="preserve"> y </w:t>
      </w:r>
      <w:hyperlink r:id="rId5" w:history="1">
        <w:r w:rsidR="003135B0" w:rsidRPr="007F0C3D">
          <w:rPr>
            <w:rStyle w:val="Hyperlink"/>
            <w:szCs w:val="18"/>
          </w:rPr>
          <w:t>https://parlamento.gub.uy/documentosyleyes/documentos/repartido/representantes/50/455/0/PDF</w:t>
        </w:r>
      </w:hyperlink>
      <w:r w:rsidR="003135B0">
        <w:t xml:space="preserve"> </w:t>
      </w:r>
    </w:p>
  </w:footnote>
  <w:footnote w:id="6">
    <w:p w14:paraId="140F8E01" w14:textId="17AB8FDF" w:rsidR="003135B0" w:rsidRPr="007F0C3D" w:rsidRDefault="006D3FF2" w:rsidP="006D3FF2">
      <w:pPr>
        <w:pStyle w:val="FootnoteText"/>
      </w:pPr>
      <w:r>
        <w:tab/>
      </w:r>
      <w:r w:rsidR="003135B0">
        <w:rPr>
          <w:rStyle w:val="FootnoteReference"/>
        </w:rPr>
        <w:footnoteRef/>
      </w:r>
      <w:r w:rsidR="003135B0">
        <w:t xml:space="preserve"> </w:t>
      </w:r>
      <w:r>
        <w:tab/>
      </w:r>
      <w:r w:rsidR="003135B0" w:rsidRPr="006D3FF2">
        <w:t>PROCEDIMIENTO</w:t>
      </w:r>
      <w:r w:rsidR="003135B0" w:rsidRPr="007F0C3D">
        <w:t xml:space="preserve"> POLICIAL Se agrega un inciso al artículo 20 de la Ley </w:t>
      </w:r>
      <w:proofErr w:type="spellStart"/>
      <w:r w:rsidR="003135B0" w:rsidRPr="007F0C3D">
        <w:t>Nº</w:t>
      </w:r>
      <w:proofErr w:type="spellEnd"/>
      <w:r w:rsidR="003135B0" w:rsidRPr="007F0C3D">
        <w:t xml:space="preserve"> 18.315, de 5 de julio de 2008 en la redacción dada por el artículo 45 de la Ley </w:t>
      </w:r>
      <w:proofErr w:type="spellStart"/>
      <w:r w:rsidR="003135B0" w:rsidRPr="007F0C3D">
        <w:t>Nº</w:t>
      </w:r>
      <w:proofErr w:type="spellEnd"/>
      <w:r w:rsidR="003135B0" w:rsidRPr="007F0C3D">
        <w:t xml:space="preserve"> 19.889, de Urgente Consideración, de 9 de julio de 2020. Proyecto de ley presentado por varios señores Senadores. Disponible en </w:t>
      </w:r>
      <w:hyperlink r:id="rId6" w:history="1">
        <w:r w:rsidR="003135B0" w:rsidRPr="007F0C3D">
          <w:rPr>
            <w:rStyle w:val="Hyperlink"/>
            <w:szCs w:val="18"/>
          </w:rPr>
          <w:t>https://parlamento.gub.uy/documentosyleyes/ficha-asunto/155423/ficha_completa</w:t>
        </w:r>
      </w:hyperlink>
      <w:r w:rsidR="003135B0" w:rsidRPr="007F0C3D">
        <w:t xml:space="preserve"> </w:t>
      </w:r>
    </w:p>
  </w:footnote>
  <w:footnote w:id="7">
    <w:p w14:paraId="33C78100" w14:textId="7A5AAF10" w:rsidR="003135B0" w:rsidRPr="001927AC" w:rsidRDefault="00683CB4" w:rsidP="00683CB4">
      <w:pPr>
        <w:pStyle w:val="FootnoteText"/>
        <w:rPr>
          <w:szCs w:val="18"/>
        </w:rPr>
      </w:pPr>
      <w:r>
        <w:rPr>
          <w:szCs w:val="18"/>
        </w:rPr>
        <w:tab/>
      </w:r>
      <w:r w:rsidR="003135B0" w:rsidRPr="001927AC">
        <w:rPr>
          <w:rStyle w:val="FootnoteReference"/>
          <w:szCs w:val="18"/>
        </w:rPr>
        <w:footnoteRef/>
      </w:r>
      <w:r w:rsidR="003135B0" w:rsidRPr="001927AC">
        <w:rPr>
          <w:szCs w:val="18"/>
        </w:rPr>
        <w:t xml:space="preserve"> </w:t>
      </w:r>
      <w:r>
        <w:rPr>
          <w:szCs w:val="18"/>
        </w:rPr>
        <w:tab/>
      </w:r>
      <w:hyperlink r:id="rId7" w:history="1">
        <w:r w:rsidRPr="0067680A">
          <w:rPr>
            <w:rStyle w:val="Hyperlink"/>
            <w:szCs w:val="18"/>
          </w:rPr>
          <w:t>https://</w:t>
        </w:r>
        <w:r w:rsidRPr="0067680A">
          <w:rPr>
            <w:rStyle w:val="Hyperlink"/>
          </w:rPr>
          <w:t>www</w:t>
        </w:r>
        <w:r w:rsidRPr="0067680A">
          <w:rPr>
            <w:rStyle w:val="Hyperlink"/>
            <w:szCs w:val="18"/>
          </w:rPr>
          <w:t>.impo.com.uy/bases/leyes-internacional/20422-2025/1</w:t>
        </w:r>
      </w:hyperlink>
      <w:r w:rsidR="003135B0" w:rsidRPr="001927AC">
        <w:rPr>
          <w:szCs w:val="18"/>
        </w:rPr>
        <w:t xml:space="preserve"> </w:t>
      </w:r>
    </w:p>
  </w:footnote>
  <w:footnote w:id="8">
    <w:p w14:paraId="07AC9F2A" w14:textId="1163EE91" w:rsidR="003135B0" w:rsidRPr="001927AC" w:rsidRDefault="00683CB4" w:rsidP="003135B0">
      <w:pPr>
        <w:pStyle w:val="FootnoteText"/>
        <w:rPr>
          <w:szCs w:val="18"/>
        </w:rPr>
      </w:pPr>
      <w:r>
        <w:rPr>
          <w:szCs w:val="18"/>
        </w:rPr>
        <w:tab/>
      </w:r>
      <w:r w:rsidR="003135B0" w:rsidRPr="001927AC">
        <w:rPr>
          <w:rStyle w:val="FootnoteReference"/>
          <w:szCs w:val="18"/>
        </w:rPr>
        <w:footnoteRef/>
      </w:r>
      <w:r w:rsidR="003135B0" w:rsidRPr="001927AC">
        <w:rPr>
          <w:szCs w:val="18"/>
        </w:rPr>
        <w:t xml:space="preserve"> </w:t>
      </w:r>
      <w:r>
        <w:rPr>
          <w:szCs w:val="18"/>
        </w:rPr>
        <w:tab/>
      </w:r>
      <w:hyperlink r:id="rId8" w:history="1">
        <w:r w:rsidRPr="0067680A">
          <w:rPr>
            <w:rStyle w:val="Hyperlink"/>
          </w:rPr>
          <w:t>https</w:t>
        </w:r>
        <w:r w:rsidRPr="0067680A">
          <w:rPr>
            <w:rStyle w:val="Hyperlink"/>
            <w:szCs w:val="18"/>
          </w:rPr>
          <w:t>://www.impo.com.uy/bases/leyes-internacional/20369-2024/1</w:t>
        </w:r>
      </w:hyperlink>
      <w:r w:rsidR="003135B0" w:rsidRPr="001927AC">
        <w:rPr>
          <w:szCs w:val="18"/>
        </w:rPr>
        <w:t xml:space="preserve"> </w:t>
      </w:r>
    </w:p>
  </w:footnote>
  <w:footnote w:id="9">
    <w:p w14:paraId="0462D0A6" w14:textId="6E910CDB" w:rsidR="003135B0" w:rsidRPr="001927AC" w:rsidRDefault="00683CB4" w:rsidP="003135B0">
      <w:pPr>
        <w:pStyle w:val="FootnoteText"/>
        <w:rPr>
          <w:szCs w:val="18"/>
        </w:rPr>
      </w:pPr>
      <w:r>
        <w:rPr>
          <w:szCs w:val="18"/>
        </w:rPr>
        <w:tab/>
      </w:r>
      <w:r w:rsidR="003135B0" w:rsidRPr="001927AC">
        <w:rPr>
          <w:rStyle w:val="FootnoteReference"/>
          <w:szCs w:val="18"/>
        </w:rPr>
        <w:footnoteRef/>
      </w:r>
      <w:r w:rsidR="003135B0" w:rsidRPr="001927AC">
        <w:rPr>
          <w:szCs w:val="18"/>
        </w:rPr>
        <w:t xml:space="preserve"> </w:t>
      </w:r>
      <w:r>
        <w:rPr>
          <w:szCs w:val="18"/>
        </w:rPr>
        <w:tab/>
      </w:r>
      <w:r>
        <w:rPr>
          <w:szCs w:val="18"/>
        </w:rPr>
        <w:tab/>
      </w:r>
      <w:hyperlink r:id="rId9" w:history="1">
        <w:r w:rsidRPr="0067680A">
          <w:rPr>
            <w:rStyle w:val="Hyperlink"/>
          </w:rPr>
          <w:t>https</w:t>
        </w:r>
        <w:r w:rsidRPr="0067680A">
          <w:rPr>
            <w:rStyle w:val="Hyperlink"/>
            <w:szCs w:val="18"/>
          </w:rPr>
          <w:t>://www.impo.com.uy/bases/leyes-internacional/20368-2024/1</w:t>
        </w:r>
      </w:hyperlink>
      <w:r w:rsidR="003135B0" w:rsidRPr="001927AC">
        <w:rPr>
          <w:szCs w:val="18"/>
        </w:rPr>
        <w:t xml:space="preserve"> </w:t>
      </w:r>
    </w:p>
  </w:footnote>
  <w:footnote w:id="10">
    <w:p w14:paraId="5DEB213B" w14:textId="002F6C93" w:rsidR="003135B0" w:rsidRPr="001927AC" w:rsidRDefault="00683CB4" w:rsidP="003135B0">
      <w:pPr>
        <w:pStyle w:val="FootnoteText"/>
        <w:rPr>
          <w:szCs w:val="18"/>
        </w:rPr>
      </w:pPr>
      <w:r>
        <w:rPr>
          <w:szCs w:val="18"/>
        </w:rPr>
        <w:tab/>
      </w:r>
      <w:r w:rsidR="003135B0" w:rsidRPr="001927AC">
        <w:rPr>
          <w:rStyle w:val="FootnoteReference"/>
          <w:szCs w:val="18"/>
        </w:rPr>
        <w:footnoteRef/>
      </w:r>
      <w:r w:rsidR="003135B0" w:rsidRPr="001927AC">
        <w:rPr>
          <w:szCs w:val="18"/>
        </w:rPr>
        <w:t xml:space="preserve"> </w:t>
      </w:r>
      <w:r>
        <w:rPr>
          <w:szCs w:val="18"/>
        </w:rPr>
        <w:tab/>
      </w:r>
      <w:r w:rsidR="003135B0" w:rsidRPr="00683CB4">
        <w:rPr>
          <w:szCs w:val="18"/>
        </w:rPr>
        <w:t>https://</w:t>
      </w:r>
      <w:r w:rsidRPr="00683CB4">
        <w:rPr>
          <w:szCs w:val="18"/>
        </w:rPr>
        <w:tab/>
      </w:r>
      <w:r w:rsidR="003135B0" w:rsidRPr="00683CB4">
        <w:rPr>
          <w:szCs w:val="18"/>
        </w:rPr>
        <w:t>www.impo.com.uy/bases/leyes-internacional/20121-2023/1</w:t>
      </w:r>
      <w:r w:rsidR="003135B0" w:rsidRPr="001927AC">
        <w:rPr>
          <w:szCs w:val="18"/>
        </w:rPr>
        <w:t xml:space="preserve"> </w:t>
      </w:r>
    </w:p>
  </w:footnote>
  <w:footnote w:id="11">
    <w:p w14:paraId="2066C5BA" w14:textId="022A4FB1" w:rsidR="003135B0" w:rsidRPr="001927AC" w:rsidRDefault="00683CB4" w:rsidP="003135B0">
      <w:pPr>
        <w:pStyle w:val="FootnoteText"/>
        <w:rPr>
          <w:szCs w:val="18"/>
        </w:rPr>
      </w:pPr>
      <w:r>
        <w:rPr>
          <w:szCs w:val="18"/>
        </w:rPr>
        <w:tab/>
      </w:r>
      <w:r w:rsidR="003135B0" w:rsidRPr="001927AC">
        <w:rPr>
          <w:rStyle w:val="FootnoteReference"/>
          <w:szCs w:val="18"/>
        </w:rPr>
        <w:footnoteRef/>
      </w:r>
      <w:r w:rsidR="003135B0" w:rsidRPr="001927AC">
        <w:rPr>
          <w:szCs w:val="18"/>
        </w:rPr>
        <w:t xml:space="preserve"> </w:t>
      </w:r>
      <w:r>
        <w:rPr>
          <w:szCs w:val="18"/>
        </w:rPr>
        <w:tab/>
      </w:r>
      <w:hyperlink r:id="rId10" w:history="1">
        <w:r w:rsidR="0074015D" w:rsidRPr="0067680A">
          <w:rPr>
            <w:rStyle w:val="Hyperlink"/>
            <w:szCs w:val="18"/>
          </w:rPr>
          <w:t>https://www.impo.</w:t>
        </w:r>
        <w:r w:rsidR="0074015D" w:rsidRPr="0067680A">
          <w:rPr>
            <w:rStyle w:val="Hyperlink"/>
          </w:rPr>
          <w:t>com</w:t>
        </w:r>
        <w:r w:rsidR="0074015D" w:rsidRPr="0067680A">
          <w:rPr>
            <w:rStyle w:val="Hyperlink"/>
            <w:szCs w:val="18"/>
          </w:rPr>
          <w:t>.uy/bases/leyes-internacional/20068-2022/1</w:t>
        </w:r>
      </w:hyperlink>
      <w:r w:rsidR="003135B0" w:rsidRPr="001927AC">
        <w:rPr>
          <w:szCs w:val="18"/>
        </w:rPr>
        <w:t xml:space="preserve"> </w:t>
      </w:r>
    </w:p>
  </w:footnote>
  <w:footnote w:id="12">
    <w:p w14:paraId="21BC3CA0" w14:textId="0E8EDD19" w:rsidR="003135B0" w:rsidRPr="001927AC" w:rsidRDefault="001317CE" w:rsidP="00C04EED">
      <w:pPr>
        <w:pStyle w:val="FootnoteText"/>
      </w:pPr>
      <w:r>
        <w:tab/>
      </w:r>
      <w:r>
        <w:tab/>
      </w:r>
      <w:r w:rsidR="003135B0" w:rsidRPr="001927AC">
        <w:rPr>
          <w:rStyle w:val="FootnoteReference"/>
          <w:szCs w:val="18"/>
        </w:rPr>
        <w:footnoteRef/>
      </w:r>
      <w:r w:rsidR="003135B0" w:rsidRPr="001927AC">
        <w:t xml:space="preserve"> </w:t>
      </w:r>
      <w:hyperlink r:id="rId11" w:history="1">
        <w:r w:rsidR="003135B0" w:rsidRPr="001927AC">
          <w:rPr>
            <w:rStyle w:val="Hyperlink"/>
            <w:szCs w:val="18"/>
          </w:rPr>
          <w:t>https://www.impo.com.uy/bases/leyes/19775-2019</w:t>
        </w:r>
      </w:hyperlink>
      <w:r w:rsidR="003135B0" w:rsidRPr="001927AC">
        <w:t xml:space="preserve"> </w:t>
      </w:r>
    </w:p>
  </w:footnote>
  <w:footnote w:id="13">
    <w:p w14:paraId="4D6E879D" w14:textId="7DB012FC" w:rsidR="003135B0" w:rsidRPr="001927AC" w:rsidRDefault="00B00A79" w:rsidP="003135B0">
      <w:pPr>
        <w:pStyle w:val="FootnoteText"/>
        <w:jc w:val="both"/>
        <w:rPr>
          <w:szCs w:val="18"/>
        </w:rPr>
      </w:pPr>
      <w:r>
        <w:rPr>
          <w:szCs w:val="18"/>
        </w:rPr>
        <w:tab/>
      </w:r>
      <w:r w:rsidR="003135B0" w:rsidRPr="001927AC">
        <w:rPr>
          <w:rStyle w:val="FootnoteReference"/>
          <w:szCs w:val="18"/>
        </w:rPr>
        <w:footnoteRef/>
      </w:r>
      <w:r w:rsidR="003135B0" w:rsidRPr="001927AC">
        <w:rPr>
          <w:szCs w:val="18"/>
        </w:rPr>
        <w:t xml:space="preserve"> </w:t>
      </w:r>
      <w:r>
        <w:rPr>
          <w:szCs w:val="18"/>
        </w:rPr>
        <w:tab/>
      </w:r>
      <w:r>
        <w:rPr>
          <w:szCs w:val="18"/>
        </w:rPr>
        <w:tab/>
      </w:r>
      <w:r w:rsidR="003135B0" w:rsidRPr="00B00A79">
        <w:rPr>
          <w:szCs w:val="18"/>
        </w:rPr>
        <w:t>https://parlamento.gub.uy/camarasycomisiones/asambleageneral/documentos/versiones-taquigraficas/50/72/0/CAR</w:t>
      </w:r>
      <w:r w:rsidR="003135B0" w:rsidRPr="001927AC">
        <w:rPr>
          <w:szCs w:val="18"/>
        </w:rPr>
        <w:t xml:space="preserve"> </w:t>
      </w:r>
    </w:p>
  </w:footnote>
  <w:footnote w:id="14">
    <w:p w14:paraId="2455626F" w14:textId="2CC8DD93" w:rsidR="003135B0" w:rsidRPr="001927AC" w:rsidRDefault="00F74C1D" w:rsidP="00F74C1D">
      <w:pPr>
        <w:pStyle w:val="FootnoteText"/>
      </w:pPr>
      <w:r>
        <w:tab/>
      </w:r>
      <w:r w:rsidR="003135B0" w:rsidRPr="001927AC">
        <w:rPr>
          <w:rStyle w:val="FootnoteReference"/>
          <w:szCs w:val="18"/>
        </w:rPr>
        <w:footnoteRef/>
      </w:r>
      <w:r w:rsidR="003135B0" w:rsidRPr="001927AC">
        <w:t xml:space="preserve"> </w:t>
      </w:r>
      <w:r>
        <w:tab/>
      </w:r>
      <w:hyperlink r:id="rId12" w:history="1">
        <w:r w:rsidR="003135B0" w:rsidRPr="001927AC">
          <w:rPr>
            <w:rStyle w:val="Hyperlink"/>
            <w:szCs w:val="18"/>
          </w:rPr>
          <w:t>https://www.impo.com.uy/bases/leyes-originales/20446-2025</w:t>
        </w:r>
      </w:hyperlink>
      <w:r w:rsidR="003135B0" w:rsidRPr="001927AC">
        <w:t xml:space="preserve"> </w:t>
      </w:r>
    </w:p>
  </w:footnote>
  <w:footnote w:id="15">
    <w:p w14:paraId="7AAE1257" w14:textId="4FDD81A0" w:rsidR="003135B0" w:rsidRPr="00F74C1D" w:rsidRDefault="00F74C1D" w:rsidP="00F74C1D">
      <w:pPr>
        <w:pStyle w:val="FootnoteText"/>
      </w:pPr>
      <w:r>
        <w:tab/>
      </w:r>
      <w:r w:rsidR="003135B0" w:rsidRPr="001927AC">
        <w:rPr>
          <w:rStyle w:val="FootnoteReference"/>
          <w:szCs w:val="18"/>
        </w:rPr>
        <w:footnoteRef/>
      </w:r>
      <w:r w:rsidR="003135B0" w:rsidRPr="001927AC">
        <w:t xml:space="preserve"> </w:t>
      </w:r>
      <w:r>
        <w:tab/>
      </w:r>
      <w:r w:rsidR="003135B0" w:rsidRPr="00F74C1D">
        <w:t xml:space="preserve">https://www.impo.com.uy/bases/leyes/20212-2023 </w:t>
      </w:r>
    </w:p>
  </w:footnote>
  <w:footnote w:id="16">
    <w:p w14:paraId="03028188" w14:textId="0B478149" w:rsidR="003135B0" w:rsidRPr="00F74C1D" w:rsidRDefault="00F74C1D" w:rsidP="00F74C1D">
      <w:pPr>
        <w:pStyle w:val="FootnoteText"/>
      </w:pPr>
      <w:r>
        <w:tab/>
      </w:r>
      <w:r w:rsidR="003135B0" w:rsidRPr="00F74C1D">
        <w:rPr>
          <w:rStyle w:val="FootnoteReference"/>
          <w:vertAlign w:val="baseline"/>
        </w:rPr>
        <w:footnoteRef/>
      </w:r>
      <w:r w:rsidR="003135B0" w:rsidRPr="00F74C1D">
        <w:t xml:space="preserve"> </w:t>
      </w:r>
      <w:r>
        <w:tab/>
      </w:r>
      <w:r w:rsidR="003135B0" w:rsidRPr="00F74C1D">
        <w:t xml:space="preserve">https://www.impo.com.uy/bases/leyes/19529-2017 </w:t>
      </w:r>
    </w:p>
  </w:footnote>
  <w:footnote w:id="17">
    <w:p w14:paraId="122FDD81" w14:textId="6275CD70" w:rsidR="003135B0" w:rsidRPr="00F74C1D" w:rsidRDefault="00F74C1D" w:rsidP="00F74C1D">
      <w:pPr>
        <w:pStyle w:val="FootnoteText"/>
      </w:pPr>
      <w:r>
        <w:tab/>
      </w:r>
      <w:r w:rsidR="003135B0" w:rsidRPr="00F74C1D">
        <w:rPr>
          <w:rStyle w:val="FootnoteReference"/>
          <w:vertAlign w:val="baseline"/>
        </w:rPr>
        <w:footnoteRef/>
      </w:r>
      <w:r w:rsidR="003135B0" w:rsidRPr="00F74C1D">
        <w:t xml:space="preserve"> </w:t>
      </w:r>
      <w:r>
        <w:tab/>
      </w:r>
      <w:r w:rsidR="003135B0" w:rsidRPr="00F74C1D">
        <w:t xml:space="preserve">https://parlamento.gub.uy/documentosyleyes/ficha-asunto/171530/ficha_completa </w:t>
      </w:r>
    </w:p>
    <w:p w14:paraId="51515FF4" w14:textId="68A6A7BC" w:rsidR="003135B0" w:rsidRPr="00F74C1D" w:rsidRDefault="00F74C1D" w:rsidP="00F74C1D">
      <w:pPr>
        <w:pStyle w:val="FootnoteText"/>
      </w:pPr>
      <w:r>
        <w:tab/>
      </w:r>
      <w:r>
        <w:tab/>
      </w:r>
      <w:hyperlink r:id="rId13" w:history="1">
        <w:r w:rsidR="003135B0" w:rsidRPr="00F74C1D">
          <w:rPr>
            <w:rStyle w:val="Hyperlink"/>
            <w:color w:val="auto"/>
          </w:rPr>
          <w:t xml:space="preserve">https://parlamento.gub.uy/documentosyleyes/documentos/documentos </w:t>
        </w:r>
        <w:proofErr w:type="spellStart"/>
        <w:r w:rsidR="003135B0" w:rsidRPr="00F74C1D">
          <w:rPr>
            <w:rStyle w:val="Hyperlink"/>
            <w:color w:val="auto"/>
          </w:rPr>
          <w:t>comision</w:t>
        </w:r>
        <w:proofErr w:type="spellEnd"/>
        <w:r w:rsidR="003135B0" w:rsidRPr="00F74C1D">
          <w:rPr>
            <w:rStyle w:val="Hyperlink"/>
            <w:color w:val="auto"/>
          </w:rPr>
          <w:t>/senadores/50/754/0</w:t>
        </w:r>
      </w:hyperlink>
      <w:r w:rsidR="003135B0" w:rsidRPr="00F74C1D">
        <w:t xml:space="preserve"> </w:t>
      </w:r>
    </w:p>
  </w:footnote>
  <w:footnote w:id="18">
    <w:p w14:paraId="39DAE610" w14:textId="1363C9AF" w:rsidR="003135B0" w:rsidRPr="00F74C1D" w:rsidRDefault="00F74C1D" w:rsidP="00F74C1D">
      <w:pPr>
        <w:pStyle w:val="FootnoteText"/>
      </w:pPr>
      <w:r>
        <w:tab/>
      </w:r>
      <w:r w:rsidR="003135B0" w:rsidRPr="00F74C1D">
        <w:rPr>
          <w:rStyle w:val="FootnoteReference"/>
          <w:vertAlign w:val="baseline"/>
        </w:rPr>
        <w:footnoteRef/>
      </w:r>
      <w:r w:rsidR="003135B0" w:rsidRPr="00F74C1D">
        <w:t xml:space="preserve"> </w:t>
      </w:r>
      <w:r>
        <w:tab/>
      </w:r>
      <w:r w:rsidR="003135B0" w:rsidRPr="00376AE4">
        <w:t>https://www.impo.com.uy/bases/leyes-originales/19293-2014</w:t>
      </w:r>
      <w:r w:rsidR="003135B0" w:rsidRPr="00F74C1D">
        <w:t xml:space="preserve"> </w:t>
      </w:r>
    </w:p>
  </w:footnote>
  <w:footnote w:id="19">
    <w:p w14:paraId="1DB8C629" w14:textId="069F791D" w:rsidR="003135B0" w:rsidRPr="00BE2B99" w:rsidRDefault="00B473DD" w:rsidP="00B473DD">
      <w:pPr>
        <w:pStyle w:val="FootnoteText"/>
        <w:rPr>
          <w:rFonts w:eastAsia="Droid Sans Fallback"/>
        </w:rPr>
      </w:pPr>
      <w:r>
        <w:rPr>
          <w:rFonts w:ascii="Courier" w:eastAsia="Droid Sans Fallback" w:hAnsi="Courier"/>
        </w:rPr>
        <w:tab/>
      </w:r>
      <w:r w:rsidR="003135B0">
        <w:rPr>
          <w:rStyle w:val="FootnoteReference"/>
          <w:rFonts w:eastAsia="Droid Sans Fallback"/>
        </w:rPr>
        <w:footnoteRef/>
      </w:r>
      <w:r w:rsidR="003135B0">
        <w:rPr>
          <w:rFonts w:ascii="Courier" w:eastAsia="Droid Sans Fallback" w:hAnsi="Courier"/>
        </w:rPr>
        <w:t xml:space="preserve"> </w:t>
      </w:r>
      <w:r>
        <w:rPr>
          <w:rFonts w:ascii="Courier" w:eastAsia="Droid Sans Fallback" w:hAnsi="Courier"/>
        </w:rPr>
        <w:tab/>
      </w:r>
      <w:r w:rsidR="003135B0" w:rsidRPr="00BE2B99">
        <w:rPr>
          <w:rFonts w:eastAsia="Droid Sans Fallback"/>
        </w:rPr>
        <w:t>“Artículo 72 (Clases de infracción).- Las infracciones a la ley penal se clasifican en graves y gravísimas. Son infracciones gravísimas a la ley penal:</w:t>
      </w:r>
    </w:p>
    <w:p w14:paraId="5496DE45" w14:textId="15549E1C" w:rsidR="003135B0" w:rsidRPr="00BE2B99" w:rsidRDefault="00B473DD" w:rsidP="00B473DD">
      <w:pPr>
        <w:pStyle w:val="FootnoteText"/>
      </w:pPr>
      <w:r>
        <w:tab/>
      </w:r>
      <w:r w:rsidR="003135B0" w:rsidRPr="00BE2B99">
        <w:t>1)</w:t>
      </w:r>
      <w:r>
        <w:tab/>
      </w:r>
      <w:r w:rsidR="003135B0" w:rsidRPr="00BE2B99">
        <w:t>Homicidio intencional con agravantes especiales (artículos 311 y 312 del Código Penal).</w:t>
      </w:r>
    </w:p>
    <w:p w14:paraId="3AD9F2EE" w14:textId="780B9274" w:rsidR="003135B0" w:rsidRPr="00BE2B99" w:rsidRDefault="00356EF2" w:rsidP="00B473DD">
      <w:pPr>
        <w:pStyle w:val="FootnoteText"/>
      </w:pPr>
      <w:r>
        <w:tab/>
      </w:r>
      <w:r w:rsidR="003135B0" w:rsidRPr="00BE2B99">
        <w:t>2)</w:t>
      </w:r>
      <w:r>
        <w:tab/>
      </w:r>
      <w:r w:rsidR="003135B0" w:rsidRPr="00BE2B99">
        <w:t>Lesiones gravísimas (artículo 318 del Código Penal).</w:t>
      </w:r>
    </w:p>
    <w:p w14:paraId="56496396" w14:textId="315E5FFD" w:rsidR="003135B0" w:rsidRPr="00BE2B99" w:rsidRDefault="00356EF2" w:rsidP="00B473DD">
      <w:pPr>
        <w:pStyle w:val="FootnoteText"/>
      </w:pPr>
      <w:r>
        <w:tab/>
      </w:r>
      <w:r w:rsidR="003135B0" w:rsidRPr="00BE2B99">
        <w:t>3)</w:t>
      </w:r>
      <w:r>
        <w:tab/>
      </w:r>
      <w:r w:rsidR="003135B0" w:rsidRPr="00BE2B99">
        <w:t>Violación (artículo 272 del Código Penal).</w:t>
      </w:r>
    </w:p>
    <w:p w14:paraId="587E4423" w14:textId="56D07986" w:rsidR="003135B0" w:rsidRPr="00BE2B99" w:rsidRDefault="00356EF2" w:rsidP="00B473DD">
      <w:pPr>
        <w:pStyle w:val="FootnoteText"/>
      </w:pPr>
      <w:r>
        <w:tab/>
      </w:r>
      <w:r w:rsidR="003135B0" w:rsidRPr="00BE2B99">
        <w:t>4)</w:t>
      </w:r>
      <w:r>
        <w:tab/>
      </w:r>
      <w:r w:rsidR="003135B0" w:rsidRPr="00BE2B99">
        <w:t>Rapiña (artículo 344 del Código Penal).</w:t>
      </w:r>
    </w:p>
    <w:p w14:paraId="7F08D9F6" w14:textId="340A7001" w:rsidR="003135B0" w:rsidRPr="00BE2B99" w:rsidRDefault="00356EF2" w:rsidP="00B473DD">
      <w:pPr>
        <w:pStyle w:val="FootnoteText"/>
      </w:pPr>
      <w:r>
        <w:tab/>
      </w:r>
      <w:r w:rsidR="003135B0" w:rsidRPr="00BE2B99">
        <w:t>5)</w:t>
      </w:r>
      <w:r>
        <w:tab/>
      </w:r>
      <w:r w:rsidR="003135B0" w:rsidRPr="00BE2B99">
        <w:t>Privación de libertad agravada (artículo 282 del Código Penal).</w:t>
      </w:r>
    </w:p>
    <w:p w14:paraId="119EBE1D" w14:textId="7EC38025" w:rsidR="003135B0" w:rsidRPr="00BE2B99" w:rsidRDefault="00356EF2" w:rsidP="00B473DD">
      <w:pPr>
        <w:pStyle w:val="FootnoteText"/>
      </w:pPr>
      <w:r>
        <w:tab/>
      </w:r>
      <w:r w:rsidR="003135B0" w:rsidRPr="00BE2B99">
        <w:t>6)</w:t>
      </w:r>
      <w:r>
        <w:tab/>
      </w:r>
      <w:r w:rsidR="003135B0" w:rsidRPr="00BE2B99">
        <w:t>Secuestro (artículo 346 del Código Penal).</w:t>
      </w:r>
    </w:p>
    <w:p w14:paraId="11F008DF" w14:textId="0CA66029" w:rsidR="003135B0" w:rsidRPr="00BE2B99" w:rsidRDefault="00356EF2" w:rsidP="00B473DD">
      <w:pPr>
        <w:pStyle w:val="FootnoteText"/>
      </w:pPr>
      <w:r>
        <w:tab/>
      </w:r>
      <w:r w:rsidR="003135B0" w:rsidRPr="00BE2B99">
        <w:t>7)</w:t>
      </w:r>
      <w:r>
        <w:tab/>
      </w:r>
      <w:r w:rsidR="003135B0" w:rsidRPr="00BE2B99">
        <w:t>Extorsión (artículo 345 del Código Penal).</w:t>
      </w:r>
    </w:p>
    <w:p w14:paraId="40911E8A" w14:textId="2087C60E" w:rsidR="003135B0" w:rsidRPr="00BE2B99" w:rsidRDefault="00356EF2" w:rsidP="00B473DD">
      <w:pPr>
        <w:pStyle w:val="FootnoteText"/>
      </w:pPr>
      <w:r>
        <w:tab/>
      </w:r>
      <w:r w:rsidR="003135B0" w:rsidRPr="00BE2B99">
        <w:t>8)</w:t>
      </w:r>
      <w:r>
        <w:tab/>
      </w:r>
      <w:r w:rsidR="003135B0" w:rsidRPr="00BE2B99">
        <w:t xml:space="preserve">Tráfico de estupefacientes (artículos 31 y 32 del Decreto-Ley N.º 14.294, de 31 de octubre de 1974, en la redacción dada por el artículo 3° de la Ley </w:t>
      </w:r>
      <w:proofErr w:type="spellStart"/>
      <w:r w:rsidR="003135B0" w:rsidRPr="00BE2B99">
        <w:t>N°</w:t>
      </w:r>
      <w:proofErr w:type="spellEnd"/>
      <w:r w:rsidR="003135B0" w:rsidRPr="00BE2B99">
        <w:t xml:space="preserve"> 17.016, de 22 de octubre de 1998).</w:t>
      </w:r>
    </w:p>
    <w:p w14:paraId="1A4D7192" w14:textId="28A35DA9" w:rsidR="003135B0" w:rsidRPr="00BE2B99" w:rsidRDefault="00356EF2" w:rsidP="00B473DD">
      <w:pPr>
        <w:pStyle w:val="FootnoteText"/>
      </w:pPr>
      <w:r>
        <w:tab/>
      </w:r>
      <w:r w:rsidR="003135B0" w:rsidRPr="00BE2B99">
        <w:t>9)</w:t>
      </w:r>
      <w:r>
        <w:tab/>
      </w:r>
      <w:r w:rsidR="003135B0" w:rsidRPr="00BE2B99">
        <w:t>Cualquier otra acción u omisión que el Código Penal o las leyes especiales castigan con una pena cuyo límite mínimo sea igual o superior a seis años de penitenciaría o cuyo límite máximo sea igual o superior a doce años de penitenciaría.</w:t>
      </w:r>
    </w:p>
    <w:p w14:paraId="280AB4EC" w14:textId="06EBABDD" w:rsidR="003135B0" w:rsidRPr="00BE2B99" w:rsidRDefault="00356EF2" w:rsidP="00B473DD">
      <w:pPr>
        <w:pStyle w:val="FootnoteText"/>
      </w:pPr>
      <w:r>
        <w:tab/>
      </w:r>
      <w:r w:rsidR="003135B0" w:rsidRPr="00BE2B99">
        <w:t>10)</w:t>
      </w:r>
      <w:r>
        <w:tab/>
      </w:r>
      <w:r w:rsidR="003135B0" w:rsidRPr="00BE2B99">
        <w:t>La tentativa de las infracciones señaladas en los numerales 1),3),4)y 6) y la complicidad en las mismas infracciones.</w:t>
      </w:r>
    </w:p>
    <w:p w14:paraId="3DCB9521" w14:textId="4A734B1F" w:rsidR="003135B0" w:rsidRPr="00BE2B99" w:rsidRDefault="00356EF2" w:rsidP="00B473DD">
      <w:pPr>
        <w:pStyle w:val="FootnoteText"/>
      </w:pPr>
      <w:r>
        <w:tab/>
      </w:r>
      <w:r>
        <w:tab/>
      </w:r>
      <w:r w:rsidR="003135B0" w:rsidRPr="00BE2B99">
        <w:t>En los casos de violación no se tomará en cuenta la presunción del ejercicio de violencia(artículo 272 del Código Penal).</w:t>
      </w:r>
    </w:p>
    <w:p w14:paraId="4624F332" w14:textId="12588F8B" w:rsidR="003135B0" w:rsidRPr="00BE2B99" w:rsidRDefault="00356EF2" w:rsidP="00B473DD">
      <w:pPr>
        <w:pStyle w:val="FootnoteText"/>
      </w:pPr>
      <w:r>
        <w:tab/>
      </w:r>
      <w:r>
        <w:tab/>
      </w:r>
      <w:r w:rsidR="003135B0" w:rsidRPr="00BE2B99">
        <w:t>Las restantes son infracciones graves a la ley penal.”</w:t>
      </w:r>
    </w:p>
    <w:p w14:paraId="1292A7B3" w14:textId="77777777" w:rsidR="003135B0" w:rsidRDefault="003135B0" w:rsidP="003135B0"/>
  </w:footnote>
  <w:footnote w:id="20">
    <w:p w14:paraId="1F382C09" w14:textId="106C6853" w:rsidR="003135B0" w:rsidRPr="001927AC" w:rsidRDefault="004E116B" w:rsidP="004E116B">
      <w:pPr>
        <w:pStyle w:val="FootnoteText"/>
        <w:rPr>
          <w:lang w:val="es-UY"/>
        </w:rPr>
      </w:pPr>
      <w:r>
        <w:rPr>
          <w:lang w:val="es-UY"/>
        </w:rPr>
        <w:tab/>
      </w:r>
      <w:r w:rsidR="003135B0" w:rsidRPr="001927AC">
        <w:rPr>
          <w:rStyle w:val="FootnoteReference"/>
          <w:szCs w:val="18"/>
        </w:rPr>
        <w:footnoteRef/>
      </w:r>
      <w:r w:rsidR="003135B0" w:rsidRPr="001927AC">
        <w:rPr>
          <w:lang w:val="es-UY"/>
        </w:rPr>
        <w:t xml:space="preserve"> </w:t>
      </w:r>
      <w:r>
        <w:rPr>
          <w:lang w:val="es-UY"/>
        </w:rPr>
        <w:tab/>
      </w:r>
      <w:r w:rsidR="003135B0" w:rsidRPr="001927AC">
        <w:rPr>
          <w:lang w:val="es-UY"/>
        </w:rPr>
        <w:t>Cf. Sentencia Nro. 210/2019 de fecha 1° de agosto de 2019, dictada por el Tribunal de Apelaciones Penal de 4° Turno.</w:t>
      </w:r>
    </w:p>
  </w:footnote>
  <w:footnote w:id="21">
    <w:p w14:paraId="48FE1CFA" w14:textId="455DDCA0" w:rsidR="003135B0" w:rsidRPr="00F61EC6" w:rsidRDefault="00991073" w:rsidP="00991073">
      <w:pPr>
        <w:pStyle w:val="FootnoteText"/>
        <w:rPr>
          <w:szCs w:val="18"/>
        </w:rPr>
      </w:pPr>
      <w:r>
        <w:rPr>
          <w:szCs w:val="18"/>
        </w:rPr>
        <w:tab/>
      </w:r>
      <w:r w:rsidR="003135B0" w:rsidRPr="00F61EC6">
        <w:rPr>
          <w:rStyle w:val="FootnoteReference"/>
          <w:szCs w:val="18"/>
        </w:rPr>
        <w:footnoteRef/>
      </w:r>
      <w:r w:rsidR="003135B0" w:rsidRPr="00F61EC6">
        <w:rPr>
          <w:szCs w:val="18"/>
        </w:rPr>
        <w:t xml:space="preserve"> </w:t>
      </w:r>
      <w:r>
        <w:rPr>
          <w:szCs w:val="18"/>
        </w:rPr>
        <w:tab/>
      </w:r>
      <w:hyperlink r:id="rId14" w:history="1">
        <w:r w:rsidRPr="0067680A">
          <w:rPr>
            <w:rStyle w:val="Hyperlink"/>
            <w:szCs w:val="18"/>
          </w:rPr>
          <w:t>https://</w:t>
        </w:r>
        <w:r w:rsidRPr="0067680A">
          <w:rPr>
            <w:rStyle w:val="Hyperlink"/>
          </w:rPr>
          <w:t>parlamento</w:t>
        </w:r>
        <w:r w:rsidRPr="0067680A">
          <w:rPr>
            <w:rStyle w:val="Hyperlink"/>
            <w:szCs w:val="18"/>
          </w:rPr>
          <w:t>.gub.uy/camarasycomisiones/senadores/documentos/versiones-taquigraficas/50/475/0/CAR</w:t>
        </w:r>
      </w:hyperlink>
      <w:r w:rsidR="003135B0" w:rsidRPr="00F61EC6">
        <w:rPr>
          <w:szCs w:val="18"/>
        </w:rPr>
        <w:t xml:space="preserve"> </w:t>
      </w:r>
    </w:p>
  </w:footnote>
  <w:footnote w:id="22">
    <w:p w14:paraId="57AA7624" w14:textId="4D293163" w:rsidR="003135B0" w:rsidRDefault="00991073" w:rsidP="003135B0">
      <w:pPr>
        <w:pStyle w:val="FootnoteText"/>
      </w:pPr>
      <w:r>
        <w:tab/>
      </w:r>
      <w:r w:rsidR="003135B0">
        <w:rPr>
          <w:rStyle w:val="FootnoteReference"/>
        </w:rPr>
        <w:footnoteRef/>
      </w:r>
      <w:r>
        <w:tab/>
      </w:r>
      <w:hyperlink r:id="rId15" w:history="1">
        <w:r w:rsidR="003135B0" w:rsidRPr="00624B24">
          <w:rPr>
            <w:rStyle w:val="Hyperlink"/>
          </w:rPr>
          <w:t>https://www.impo.</w:t>
        </w:r>
        <w:r w:rsidR="003135B0" w:rsidRPr="00991073">
          <w:rPr>
            <w:rStyle w:val="Hyperlink"/>
            <w:szCs w:val="18"/>
          </w:rPr>
          <w:t>com</w:t>
        </w:r>
        <w:r w:rsidR="003135B0" w:rsidRPr="00624B24">
          <w:rPr>
            <w:rStyle w:val="Hyperlink"/>
          </w:rPr>
          <w:t>.uy/bases/leyes/19749-2019/</w:t>
        </w:r>
      </w:hyperlink>
      <w:r w:rsidR="003135B0">
        <w:t xml:space="preserve"> </w:t>
      </w:r>
    </w:p>
  </w:footnote>
  <w:footnote w:id="23">
    <w:p w14:paraId="41831C51" w14:textId="20CA99F5" w:rsidR="003135B0" w:rsidRDefault="00C0485B" w:rsidP="00C0485B">
      <w:pPr>
        <w:pStyle w:val="FootnoteText"/>
      </w:pPr>
      <w:r>
        <w:tab/>
      </w:r>
      <w:r w:rsidR="003135B0">
        <w:rPr>
          <w:rStyle w:val="FootnoteReference"/>
        </w:rPr>
        <w:footnoteRef/>
      </w:r>
      <w:r>
        <w:tab/>
      </w:r>
      <w:hyperlink r:id="rId16" w:history="1">
        <w:r w:rsidR="003135B0" w:rsidRPr="00BE3D88">
          <w:rPr>
            <w:rStyle w:val="Hyperlink"/>
          </w:rPr>
          <w:t>https://www.impo.com.uy/bases/leyes-</w:t>
        </w:r>
        <w:r w:rsidR="003135B0" w:rsidRPr="00C0485B">
          <w:rPr>
            <w:rStyle w:val="Hyperlink"/>
            <w:color w:val="auto"/>
          </w:rPr>
          <w:t>originales</w:t>
        </w:r>
        <w:r w:rsidR="003135B0" w:rsidRPr="00BE3D88">
          <w:rPr>
            <w:rStyle w:val="Hyperlink"/>
          </w:rPr>
          <w:t>/20446-2025</w:t>
        </w:r>
      </w:hyperlink>
      <w:r w:rsidR="003135B0">
        <w:t xml:space="preserve"> </w:t>
      </w:r>
    </w:p>
  </w:footnote>
  <w:footnote w:id="24">
    <w:p w14:paraId="5DE23613" w14:textId="27D38B79" w:rsidR="003135B0" w:rsidRPr="0086173B" w:rsidRDefault="00C0485B" w:rsidP="00C0485B">
      <w:pPr>
        <w:pStyle w:val="FootnoteText"/>
        <w:rPr>
          <w:szCs w:val="18"/>
        </w:rPr>
      </w:pPr>
      <w:r>
        <w:rPr>
          <w:szCs w:val="18"/>
        </w:rPr>
        <w:tab/>
      </w:r>
      <w:r w:rsidR="003135B0" w:rsidRPr="0086173B">
        <w:rPr>
          <w:rStyle w:val="FootnoteReference"/>
          <w:szCs w:val="18"/>
        </w:rPr>
        <w:footnoteRef/>
      </w:r>
      <w:r w:rsidR="003135B0" w:rsidRPr="0086173B">
        <w:rPr>
          <w:szCs w:val="18"/>
        </w:rPr>
        <w:t xml:space="preserve"> </w:t>
      </w:r>
      <w:r>
        <w:rPr>
          <w:szCs w:val="18"/>
        </w:rPr>
        <w:tab/>
      </w:r>
      <w:hyperlink r:id="rId17" w:history="1">
        <w:r w:rsidR="005F3AF1" w:rsidRPr="0067680A">
          <w:rPr>
            <w:rStyle w:val="Hyperlink"/>
            <w:szCs w:val="18"/>
          </w:rPr>
          <w:t>https://</w:t>
        </w:r>
        <w:r w:rsidR="005F3AF1" w:rsidRPr="0067680A">
          <w:rPr>
            <w:rStyle w:val="Hyperlink"/>
          </w:rPr>
          <w:t>parlamento</w:t>
        </w:r>
        <w:r w:rsidR="005F3AF1" w:rsidRPr="0067680A">
          <w:rPr>
            <w:rStyle w:val="Hyperlink"/>
            <w:szCs w:val="18"/>
          </w:rPr>
          <w:t>.gub.uy/noticiasyeventos/noticias/senadores/960889</w:t>
        </w:r>
      </w:hyperlink>
      <w:r w:rsidR="003135B0" w:rsidRPr="0086173B">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07DBC" w14:textId="77777777" w:rsidR="009571E3" w:rsidRDefault="009571E3" w:rsidP="009571E3">
    <w:pPr>
      <w:pStyle w:val="Header"/>
      <w:pBdr>
        <w:bottom w:val="single" w:sz="4"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EDBC9" w14:textId="4B109A98" w:rsidR="00575766" w:rsidRDefault="00575766" w:rsidP="00575766">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3B90D" w14:textId="77777777" w:rsidR="00E918E2" w:rsidRDefault="00E918E2">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F773A53"/>
    <w:multiLevelType w:val="hybridMultilevel"/>
    <w:tmpl w:val="2C8419E6"/>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num w:numId="1" w16cid:durableId="695159122">
    <w:abstractNumId w:val="13"/>
  </w:num>
  <w:num w:numId="2" w16cid:durableId="1010134732">
    <w:abstractNumId w:val="11"/>
  </w:num>
  <w:num w:numId="3" w16cid:durableId="1413966364">
    <w:abstractNumId w:val="15"/>
  </w:num>
  <w:num w:numId="4" w16cid:durableId="89666718">
    <w:abstractNumId w:val="14"/>
  </w:num>
  <w:num w:numId="5" w16cid:durableId="470757949">
    <w:abstractNumId w:val="12"/>
  </w:num>
  <w:num w:numId="6" w16cid:durableId="2098091119">
    <w:abstractNumId w:val="8"/>
  </w:num>
  <w:num w:numId="7" w16cid:durableId="270405485">
    <w:abstractNumId w:val="3"/>
  </w:num>
  <w:num w:numId="8" w16cid:durableId="217130296">
    <w:abstractNumId w:val="2"/>
  </w:num>
  <w:num w:numId="9" w16cid:durableId="1969823822">
    <w:abstractNumId w:val="1"/>
  </w:num>
  <w:num w:numId="10" w16cid:durableId="2016878919">
    <w:abstractNumId w:val="0"/>
  </w:num>
  <w:num w:numId="11" w16cid:durableId="161631766">
    <w:abstractNumId w:val="9"/>
  </w:num>
  <w:num w:numId="12" w16cid:durableId="353311958">
    <w:abstractNumId w:val="7"/>
  </w:num>
  <w:num w:numId="13" w16cid:durableId="758209136">
    <w:abstractNumId w:val="6"/>
  </w:num>
  <w:num w:numId="14" w16cid:durableId="10572360">
    <w:abstractNumId w:val="5"/>
  </w:num>
  <w:num w:numId="15" w16cid:durableId="340357717">
    <w:abstractNumId w:val="4"/>
  </w:num>
  <w:num w:numId="16" w16cid:durableId="534732758">
    <w:abstractNumId w:val="10"/>
  </w:num>
  <w:num w:numId="17" w16cid:durableId="759834836">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B8C"/>
    <w:rsid w:val="00007EC5"/>
    <w:rsid w:val="00043DBA"/>
    <w:rsid w:val="000468AC"/>
    <w:rsid w:val="000B1900"/>
    <w:rsid w:val="000D0100"/>
    <w:rsid w:val="0011197B"/>
    <w:rsid w:val="001317CE"/>
    <w:rsid w:val="001C7C6E"/>
    <w:rsid w:val="001D4211"/>
    <w:rsid w:val="001F47AE"/>
    <w:rsid w:val="00201C00"/>
    <w:rsid w:val="00204C09"/>
    <w:rsid w:val="002135D6"/>
    <w:rsid w:val="00247658"/>
    <w:rsid w:val="002D5BC4"/>
    <w:rsid w:val="002E0D71"/>
    <w:rsid w:val="003010DD"/>
    <w:rsid w:val="003017F2"/>
    <w:rsid w:val="003135B0"/>
    <w:rsid w:val="00326B0B"/>
    <w:rsid w:val="0033136C"/>
    <w:rsid w:val="00356EF2"/>
    <w:rsid w:val="00373C5C"/>
    <w:rsid w:val="00376AE4"/>
    <w:rsid w:val="003B206B"/>
    <w:rsid w:val="0042740F"/>
    <w:rsid w:val="00473A3E"/>
    <w:rsid w:val="004974B5"/>
    <w:rsid w:val="004A0E8A"/>
    <w:rsid w:val="004D3AC2"/>
    <w:rsid w:val="004E116B"/>
    <w:rsid w:val="005669F4"/>
    <w:rsid w:val="00571399"/>
    <w:rsid w:val="00574069"/>
    <w:rsid w:val="00575766"/>
    <w:rsid w:val="005B0223"/>
    <w:rsid w:val="005F3AF1"/>
    <w:rsid w:val="0060616D"/>
    <w:rsid w:val="006064EA"/>
    <w:rsid w:val="00623B66"/>
    <w:rsid w:val="006405CD"/>
    <w:rsid w:val="00683CB4"/>
    <w:rsid w:val="006D3FF2"/>
    <w:rsid w:val="0072788E"/>
    <w:rsid w:val="0074015D"/>
    <w:rsid w:val="00750C31"/>
    <w:rsid w:val="00751DB6"/>
    <w:rsid w:val="007B1654"/>
    <w:rsid w:val="007B1A37"/>
    <w:rsid w:val="007C607F"/>
    <w:rsid w:val="007E06A7"/>
    <w:rsid w:val="008A524A"/>
    <w:rsid w:val="008B3DB0"/>
    <w:rsid w:val="008C0320"/>
    <w:rsid w:val="008D4DEC"/>
    <w:rsid w:val="008D6AB9"/>
    <w:rsid w:val="00906C77"/>
    <w:rsid w:val="00914C06"/>
    <w:rsid w:val="009343C3"/>
    <w:rsid w:val="009364ED"/>
    <w:rsid w:val="009571E3"/>
    <w:rsid w:val="00991073"/>
    <w:rsid w:val="009B076E"/>
    <w:rsid w:val="009E0C0E"/>
    <w:rsid w:val="00A07BA4"/>
    <w:rsid w:val="00A13415"/>
    <w:rsid w:val="00A314FE"/>
    <w:rsid w:val="00A830DA"/>
    <w:rsid w:val="00AA3867"/>
    <w:rsid w:val="00AA4F09"/>
    <w:rsid w:val="00AB0DC4"/>
    <w:rsid w:val="00AB3283"/>
    <w:rsid w:val="00B00A79"/>
    <w:rsid w:val="00B473DD"/>
    <w:rsid w:val="00B50F45"/>
    <w:rsid w:val="00B52276"/>
    <w:rsid w:val="00B57A8D"/>
    <w:rsid w:val="00B70D08"/>
    <w:rsid w:val="00B969D9"/>
    <w:rsid w:val="00C0485B"/>
    <w:rsid w:val="00C04EED"/>
    <w:rsid w:val="00C11284"/>
    <w:rsid w:val="00C122D8"/>
    <w:rsid w:val="00C14798"/>
    <w:rsid w:val="00C67E57"/>
    <w:rsid w:val="00C744FF"/>
    <w:rsid w:val="00C75661"/>
    <w:rsid w:val="00C82352"/>
    <w:rsid w:val="00C8503E"/>
    <w:rsid w:val="00D22601"/>
    <w:rsid w:val="00D435E5"/>
    <w:rsid w:val="00DD399F"/>
    <w:rsid w:val="00E069B9"/>
    <w:rsid w:val="00E742C1"/>
    <w:rsid w:val="00E918E2"/>
    <w:rsid w:val="00E952B1"/>
    <w:rsid w:val="00EF475E"/>
    <w:rsid w:val="00F02B8C"/>
    <w:rsid w:val="00F030C6"/>
    <w:rsid w:val="00F16A69"/>
    <w:rsid w:val="00F25257"/>
    <w:rsid w:val="00F4379A"/>
    <w:rsid w:val="00F47F5E"/>
    <w:rsid w:val="00F74C1D"/>
    <w:rsid w:val="00FA50E0"/>
    <w:rsid w:val="00FA737B"/>
    <w:rsid w:val="00FC57F0"/>
    <w:rsid w:val="00FF2A9A"/>
    <w:rsid w:val="00FF368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F0EA0"/>
  <w15:chartTrackingRefBased/>
  <w15:docId w15:val="{1E5AB852-F0C5-4529-B521-CBE5E3BDA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semiHidden="1" w:uiPriority="9"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52B1"/>
    <w:pPr>
      <w:spacing w:line="240" w:lineRule="atLeast"/>
    </w:pPr>
    <w:rPr>
      <w:rFonts w:eastAsia="Times New Roman"/>
      <w:lang w:val="es-ES" w:eastAsia="es-ES"/>
    </w:rPr>
  </w:style>
  <w:style w:type="paragraph" w:styleId="Heading1">
    <w:name w:val="heading 1"/>
    <w:aliases w:val="Cuadro_G"/>
    <w:basedOn w:val="SingleTxtG"/>
    <w:next w:val="SingleTxtG"/>
    <w:link w:val="Heading1Char"/>
    <w:uiPriority w:val="9"/>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uiPriority w:val="9"/>
    <w:qFormat/>
    <w:pPr>
      <w:keepNext/>
      <w:outlineLvl w:val="1"/>
    </w:pPr>
    <w:rPr>
      <w:rFonts w:cs="Arial"/>
      <w:bCs/>
      <w:iCs/>
      <w:szCs w:val="28"/>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pPr>
      <w:keepNext/>
      <w:spacing w:before="240" w:after="60"/>
      <w:outlineLvl w:val="3"/>
    </w:pPr>
    <w:rPr>
      <w:b/>
      <w:bCs/>
      <w:sz w:val="28"/>
      <w:szCs w:val="28"/>
    </w:rPr>
  </w:style>
  <w:style w:type="paragraph" w:styleId="Heading5">
    <w:name w:val="heading 5"/>
    <w:basedOn w:val="Normal"/>
    <w:next w:val="Normal"/>
    <w:link w:val="Heading5Char"/>
    <w:uiPriority w:val="9"/>
    <w:semiHidden/>
    <w:qFormat/>
    <w:pPr>
      <w:spacing w:before="240" w:after="60"/>
      <w:outlineLvl w:val="4"/>
    </w:pPr>
    <w:rPr>
      <w:b/>
      <w:bCs/>
      <w:i/>
      <w:iCs/>
      <w:sz w:val="26"/>
      <w:szCs w:val="26"/>
    </w:rPr>
  </w:style>
  <w:style w:type="paragraph" w:styleId="Heading6">
    <w:name w:val="heading 6"/>
    <w:basedOn w:val="Normal"/>
    <w:next w:val="Normal"/>
    <w:link w:val="Heading6Char"/>
    <w:uiPriority w:val="9"/>
    <w:semiHidden/>
    <w:qFormat/>
    <w:pPr>
      <w:spacing w:before="240" w:after="60"/>
      <w:outlineLvl w:val="5"/>
    </w:pPr>
    <w:rPr>
      <w:b/>
      <w:bCs/>
      <w:sz w:val="22"/>
      <w:szCs w:val="22"/>
    </w:rPr>
  </w:style>
  <w:style w:type="paragraph" w:styleId="Heading7">
    <w:name w:val="heading 7"/>
    <w:basedOn w:val="Normal"/>
    <w:next w:val="Normal"/>
    <w:link w:val="Heading7Char"/>
    <w:uiPriority w:val="9"/>
    <w:semiHidden/>
    <w:qFormat/>
    <w:pPr>
      <w:spacing w:before="240" w:after="60"/>
      <w:outlineLvl w:val="6"/>
    </w:pPr>
    <w:rPr>
      <w:sz w:val="24"/>
      <w:szCs w:val="24"/>
    </w:rPr>
  </w:style>
  <w:style w:type="paragraph" w:styleId="Heading8">
    <w:name w:val="heading 8"/>
    <w:basedOn w:val="Normal"/>
    <w:next w:val="Normal"/>
    <w:semiHidden/>
    <w:pPr>
      <w:spacing w:before="240" w:after="60"/>
      <w:outlineLvl w:val="7"/>
    </w:pPr>
    <w:rPr>
      <w:i/>
      <w:iCs/>
      <w:sz w:val="24"/>
      <w:szCs w:val="24"/>
    </w:rPr>
  </w:style>
  <w:style w:type="paragraph" w:styleId="Heading9">
    <w:name w:val="heading 9"/>
    <w:basedOn w:val="Normal"/>
    <w:next w:val="Normal"/>
    <w:semiHidden/>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16 Point,4_G Char,4_G Char Char,4_G Char Char Char,BVI fnr,Footnote,Footnote Refernece,Footnote symbol,Fußnotenzeichen_Raxen,Superscript 6 Point,Texto de nota al pie,ftref,ftref Char Char Char Char,Footnotes refss,Footnote number"/>
    <w:link w:val="Appelnotedebasde"/>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99"/>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Texto nota pie1,FA"/>
    <w:basedOn w:val="Normal"/>
    <w:link w:val="FootnoteTextChar"/>
    <w:uiPriority w:val="99"/>
    <w:qFormat/>
    <w:pPr>
      <w:tabs>
        <w:tab w:val="right" w:pos="1021"/>
      </w:tabs>
      <w:spacing w:line="220" w:lineRule="exact"/>
      <w:ind w:left="1134" w:right="1134" w:hanging="1134"/>
    </w:pPr>
    <w:rPr>
      <w:sz w:val="18"/>
    </w:rPr>
  </w:style>
  <w:style w:type="table" w:styleId="TableGrid">
    <w:name w:val="Table Grid"/>
    <w:basedOn w:val="TableNormal"/>
    <w:uiPriority w:val="59"/>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uiPriority w:val="20"/>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uiPriority w:val="99"/>
    <w:rPr>
      <w:color w:val="0000FF"/>
      <w:u w:val="none"/>
    </w:rPr>
  </w:style>
  <w:style w:type="character" w:styleId="FollowedHyperlink">
    <w:name w:val="FollowedHyperlink"/>
    <w:uiPriority w:val="99"/>
    <w:rPr>
      <w:color w:val="0000FF"/>
      <w:u w:val="none"/>
    </w:rPr>
  </w:style>
  <w:style w:type="paragraph" w:styleId="HTMLPreformatted">
    <w:name w:val="HTML Preformatted"/>
    <w:basedOn w:val="Normal"/>
    <w:link w:val="HTMLPreformattedChar"/>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uiPriority w:val="99"/>
    <w:rPr>
      <w:sz w:val="24"/>
      <w:szCs w:val="24"/>
    </w:rPr>
  </w:style>
  <w:style w:type="character" w:styleId="LineNumber">
    <w:name w:val="line number"/>
    <w:basedOn w:val="DefaultParagraphFont"/>
    <w:semiHidden/>
  </w:style>
  <w:style w:type="character" w:styleId="PageNumber">
    <w:name w:val="page number"/>
    <w:aliases w:val="7_G"/>
    <w:qFormat/>
    <w:rPr>
      <w:b/>
      <w:sz w:val="18"/>
    </w:rPr>
  </w:style>
  <w:style w:type="character" w:styleId="EndnoteReference">
    <w:name w:val="endnote reference"/>
    <w:aliases w:val="1_G"/>
    <w:qFormat/>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semiHidden/>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uiPriority w:val="22"/>
    <w:qFormat/>
    <w:rPr>
      <w:b/>
      <w:bCs/>
    </w:rPr>
  </w:style>
  <w:style w:type="paragraph" w:styleId="BodyText">
    <w:name w:val="Body Text"/>
    <w:basedOn w:val="Normal"/>
    <w:link w:val="BodyTextChar"/>
    <w:uiPriority w:val="1"/>
    <w:qFormat/>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qFormat/>
  </w:style>
  <w:style w:type="paragraph" w:styleId="PlainText">
    <w:name w:val="Plain Text"/>
    <w:basedOn w:val="Normal"/>
    <w:semiHidden/>
    <w:rPr>
      <w:rFonts w:ascii="Courier New" w:hAnsi="Courier New" w:cs="Courier New"/>
    </w:rPr>
  </w:style>
  <w:style w:type="paragraph" w:styleId="Title">
    <w:name w:val="Title"/>
    <w:basedOn w:val="Normal"/>
    <w:semiHidden/>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qFormat/>
    <w:pPr>
      <w:numPr>
        <w:numId w:val="1"/>
      </w:numPr>
      <w:spacing w:after="120"/>
      <w:ind w:right="1134"/>
      <w:jc w:val="both"/>
    </w:pPr>
    <w:rPr>
      <w:lang w:eastAsia="en-US"/>
    </w:rPr>
  </w:style>
  <w:style w:type="paragraph" w:customStyle="1" w:styleId="Bullet2G">
    <w:name w:val="_Bullet 2_G"/>
    <w:basedOn w:val="Normal"/>
    <w:qFormat/>
    <w:pPr>
      <w:numPr>
        <w:numId w:val="2"/>
      </w:numPr>
      <w:spacing w:after="120"/>
      <w:ind w:right="1134"/>
      <w:jc w:val="both"/>
    </w:pPr>
  </w:style>
  <w:style w:type="character" w:styleId="IntenseEmphasis">
    <w:name w:val="Intense Emphasis"/>
    <w:uiPriority w:val="21"/>
    <w:semiHidden/>
    <w:rPr>
      <w:b/>
      <w:bCs/>
      <w:i/>
      <w:iCs/>
      <w:color w:val="4F81BD"/>
    </w:rPr>
  </w:style>
  <w:style w:type="paragraph" w:styleId="IntenseQuote">
    <w:name w:val="Intense Quote"/>
    <w:basedOn w:val="Normal"/>
    <w:next w:val="Normal"/>
    <w:link w:val="IntenseQuoteChar"/>
    <w:uiPriority w:val="30"/>
    <w:semiHidden/>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Pr>
      <w:b/>
      <w:bCs/>
      <w:i/>
      <w:iCs/>
      <w:color w:val="4F81BD"/>
      <w:lang w:val="es-ES" w:eastAsia="es-ES"/>
    </w:rPr>
  </w:style>
  <w:style w:type="character" w:customStyle="1" w:styleId="Heading1Char">
    <w:name w:val="Heading 1 Char"/>
    <w:aliases w:val="Cuadro_G Char"/>
    <w:basedOn w:val="DefaultParagraphFont"/>
    <w:link w:val="Heading1"/>
    <w:uiPriority w:val="9"/>
    <w:rPr>
      <w:lang w:val="fr-CH"/>
    </w:rPr>
  </w:style>
  <w:style w:type="paragraph" w:customStyle="1" w:styleId="ParNoG">
    <w:name w:val="_ParNo_G"/>
    <w:basedOn w:val="Normal"/>
    <w:qFormat/>
    <w:rsid w:val="002135D6"/>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customStyle="1" w:styleId="FinalLine">
    <w:name w:val="Final Line"/>
    <w:basedOn w:val="SingleTxtG"/>
    <w:qFormat/>
    <w:rsid w:val="00F4379A"/>
    <w:pPr>
      <w:jc w:val="center"/>
    </w:pPr>
    <w:rPr>
      <w:u w:val="single"/>
    </w:rPr>
  </w:style>
  <w:style w:type="character" w:customStyle="1" w:styleId="HMGChar">
    <w:name w:val="_ H __M_G Char"/>
    <w:link w:val="HMG"/>
    <w:rsid w:val="00F02B8C"/>
    <w:rPr>
      <w:rFonts w:eastAsia="Times New Roman"/>
      <w:b/>
      <w:sz w:val="34"/>
      <w:lang w:val="es-ES" w:eastAsia="es-ES"/>
    </w:rPr>
  </w:style>
  <w:style w:type="character" w:customStyle="1" w:styleId="HChGChar">
    <w:name w:val="_ H _Ch_G Char"/>
    <w:link w:val="HChG"/>
    <w:rsid w:val="00F02B8C"/>
    <w:rPr>
      <w:rFonts w:eastAsia="Times New Roman"/>
      <w:b/>
      <w:sz w:val="28"/>
      <w:lang w:val="es-ES" w:eastAsia="es-ES"/>
    </w:rPr>
  </w:style>
  <w:style w:type="paragraph" w:styleId="BalloonText">
    <w:name w:val="Balloon Text"/>
    <w:basedOn w:val="Normal"/>
    <w:link w:val="BalloonTextChar"/>
    <w:uiPriority w:val="99"/>
    <w:semiHidden/>
    <w:rsid w:val="00F02B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B8C"/>
    <w:rPr>
      <w:rFonts w:ascii="Tahoma" w:eastAsia="Times New Roman" w:hAnsi="Tahoma" w:cs="Tahoma"/>
      <w:sz w:val="16"/>
      <w:szCs w:val="16"/>
      <w:lang w:val="es-ES" w:eastAsia="es-ES"/>
    </w:rPr>
  </w:style>
  <w:style w:type="table" w:customStyle="1" w:styleId="Tablaconcuadrcula1">
    <w:name w:val="Tabla con cuadrícula1"/>
    <w:basedOn w:val="TableNormal"/>
    <w:rsid w:val="00F02B8C"/>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F02B8C"/>
    <w:rPr>
      <w:rFonts w:eastAsia="Times New Roman"/>
      <w:lang w:val="es-ES" w:eastAsia="es-ES"/>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FA Char"/>
    <w:link w:val="FootnoteText"/>
    <w:uiPriority w:val="99"/>
    <w:locked/>
    <w:rsid w:val="00F02B8C"/>
    <w:rPr>
      <w:sz w:val="18"/>
      <w:lang w:val="es-ES" w:eastAsia="es-ES"/>
    </w:rPr>
  </w:style>
  <w:style w:type="character" w:customStyle="1" w:styleId="H23GChar">
    <w:name w:val="_ H_2/3_G Char"/>
    <w:link w:val="H23G"/>
    <w:locked/>
    <w:rsid w:val="00F02B8C"/>
    <w:rPr>
      <w:rFonts w:eastAsia="Times New Roman"/>
      <w:b/>
      <w:lang w:val="es-ES" w:eastAsia="es-ES"/>
    </w:rPr>
  </w:style>
  <w:style w:type="character" w:customStyle="1" w:styleId="FooterChar">
    <w:name w:val="Footer Char"/>
    <w:aliases w:val="3_G Char"/>
    <w:basedOn w:val="DefaultParagraphFont"/>
    <w:link w:val="Footer"/>
    <w:uiPriority w:val="3"/>
    <w:rsid w:val="00F02B8C"/>
    <w:rPr>
      <w:sz w:val="16"/>
      <w:lang w:val="es-ES" w:eastAsia="es-ES"/>
    </w:rPr>
  </w:style>
  <w:style w:type="numbering" w:customStyle="1" w:styleId="NoList1">
    <w:name w:val="No List1"/>
    <w:next w:val="NoList"/>
    <w:uiPriority w:val="99"/>
    <w:semiHidden/>
    <w:unhideWhenUsed/>
    <w:rsid w:val="00F02B8C"/>
  </w:style>
  <w:style w:type="character" w:customStyle="1" w:styleId="Heading2Char">
    <w:name w:val="Heading 2 Char"/>
    <w:basedOn w:val="DefaultParagraphFont"/>
    <w:link w:val="Heading2"/>
    <w:uiPriority w:val="9"/>
    <w:rsid w:val="00F02B8C"/>
    <w:rPr>
      <w:rFonts w:cs="Arial"/>
      <w:bCs/>
      <w:iCs/>
      <w:szCs w:val="28"/>
      <w:lang w:val="es-ES" w:eastAsia="es-ES"/>
    </w:rPr>
  </w:style>
  <w:style w:type="character" w:customStyle="1" w:styleId="Heading3Char">
    <w:name w:val="Heading 3 Char"/>
    <w:basedOn w:val="DefaultParagraphFont"/>
    <w:link w:val="Heading3"/>
    <w:uiPriority w:val="9"/>
    <w:rsid w:val="00F02B8C"/>
    <w:rPr>
      <w:rFonts w:ascii="Arial" w:hAnsi="Arial" w:cs="Arial"/>
      <w:b/>
      <w:bCs/>
      <w:sz w:val="26"/>
      <w:szCs w:val="26"/>
      <w:lang w:val="es-ES" w:eastAsia="es-ES"/>
    </w:rPr>
  </w:style>
  <w:style w:type="character" w:customStyle="1" w:styleId="Heading4Char">
    <w:name w:val="Heading 4 Char"/>
    <w:basedOn w:val="DefaultParagraphFont"/>
    <w:link w:val="Heading4"/>
    <w:rsid w:val="00F02B8C"/>
    <w:rPr>
      <w:b/>
      <w:bCs/>
      <w:sz w:val="28"/>
      <w:szCs w:val="28"/>
      <w:lang w:val="es-ES" w:eastAsia="es-ES"/>
    </w:rPr>
  </w:style>
  <w:style w:type="character" w:customStyle="1" w:styleId="HeaderChar">
    <w:name w:val="Header Char"/>
    <w:aliases w:val="6_G Char"/>
    <w:basedOn w:val="DefaultParagraphFont"/>
    <w:link w:val="Header"/>
    <w:uiPriority w:val="99"/>
    <w:rsid w:val="00F02B8C"/>
    <w:rPr>
      <w:b/>
      <w:sz w:val="18"/>
      <w:lang w:val="es-ES" w:eastAsia="es-ES"/>
    </w:rPr>
  </w:style>
  <w:style w:type="paragraph" w:styleId="ListParagraph">
    <w:name w:val="List Paragraph"/>
    <w:aliases w:val="HOJA,Colorful List Accent 1,Colorful List - Accent 11,Párrafo de lista (analisis predial),Colorful List - Accent 111,Table of contents numbered,Bullet OFM,Bullet Points,Renkli Liste - Vurgu 11,Liste Paragraf1,List Paragraph in table,lp1"/>
    <w:basedOn w:val="Normal"/>
    <w:link w:val="ListParagraphChar"/>
    <w:uiPriority w:val="34"/>
    <w:qFormat/>
    <w:rsid w:val="00F02B8C"/>
    <w:pPr>
      <w:spacing w:after="200" w:line="276" w:lineRule="auto"/>
      <w:ind w:left="720"/>
      <w:contextualSpacing/>
    </w:pPr>
    <w:rPr>
      <w:rFonts w:ascii="Calibri" w:eastAsia="Calibri" w:hAnsi="Calibri"/>
      <w:sz w:val="22"/>
      <w:szCs w:val="22"/>
      <w:lang w:val="es-GT" w:eastAsia="en-US"/>
    </w:rPr>
  </w:style>
  <w:style w:type="character" w:customStyle="1" w:styleId="Mencinsinresolver1">
    <w:name w:val="Mención sin resolver1"/>
    <w:basedOn w:val="DefaultParagraphFont"/>
    <w:uiPriority w:val="99"/>
    <w:semiHidden/>
    <w:unhideWhenUsed/>
    <w:rsid w:val="00F02B8C"/>
    <w:rPr>
      <w:color w:val="605E5C"/>
      <w:shd w:val="clear" w:color="auto" w:fill="E1DFDD"/>
    </w:rPr>
  </w:style>
  <w:style w:type="character" w:customStyle="1" w:styleId="english-link">
    <w:name w:val="english-link"/>
    <w:basedOn w:val="DefaultParagraphFont"/>
    <w:rsid w:val="00F02B8C"/>
  </w:style>
  <w:style w:type="paragraph" w:styleId="NoSpacing">
    <w:name w:val="No Spacing"/>
    <w:link w:val="NoSpacingChar"/>
    <w:uiPriority w:val="1"/>
    <w:qFormat/>
    <w:rsid w:val="00F02B8C"/>
    <w:rPr>
      <w:rFonts w:ascii="Calibri" w:eastAsia="Calibri" w:hAnsi="Calibri"/>
      <w:sz w:val="22"/>
      <w:szCs w:val="22"/>
      <w:lang w:val="es-GT" w:eastAsia="en-US"/>
    </w:rPr>
  </w:style>
  <w:style w:type="paragraph" w:customStyle="1" w:styleId="Appelnotedebasde">
    <w:name w:val="Appel note de bas de..."/>
    <w:basedOn w:val="Normal"/>
    <w:link w:val="FootnoteReference"/>
    <w:uiPriority w:val="99"/>
    <w:rsid w:val="00F02B8C"/>
    <w:pPr>
      <w:spacing w:after="160" w:line="240" w:lineRule="exact"/>
    </w:pPr>
    <w:rPr>
      <w:rFonts w:eastAsiaTheme="minorEastAsia"/>
      <w:sz w:val="18"/>
      <w:vertAlign w:val="superscript"/>
      <w:lang w:val="en-US" w:eastAsia="zh-CN"/>
    </w:rPr>
  </w:style>
  <w:style w:type="paragraph" w:customStyle="1" w:styleId="Default">
    <w:name w:val="Default"/>
    <w:rsid w:val="00F02B8C"/>
    <w:pPr>
      <w:autoSpaceDE w:val="0"/>
      <w:autoSpaceDN w:val="0"/>
      <w:adjustRightInd w:val="0"/>
    </w:pPr>
    <w:rPr>
      <w:rFonts w:ascii="Google Sans" w:eastAsia="Calibri" w:hAnsi="Google Sans" w:cs="Google Sans"/>
      <w:color w:val="000000"/>
      <w:sz w:val="24"/>
      <w:szCs w:val="24"/>
      <w:lang w:val="es-GT" w:eastAsia="en-US"/>
    </w:rPr>
  </w:style>
  <w:style w:type="character" w:customStyle="1" w:styleId="ListParagraphChar">
    <w:name w:val="List Paragraph Char"/>
    <w:aliases w:val="HOJA Char,Colorful List Accent 1 Char,Colorful List - Accent 11 Char,Párrafo de lista (analisis predial) Char,Colorful List - Accent 111 Char,Table of contents numbered Char,Bullet OFM Char,Bullet Points Char,Liste Paragraf1 Char"/>
    <w:basedOn w:val="DefaultParagraphFont"/>
    <w:link w:val="ListParagraph"/>
    <w:uiPriority w:val="34"/>
    <w:qFormat/>
    <w:locked/>
    <w:rsid w:val="00F02B8C"/>
    <w:rPr>
      <w:rFonts w:ascii="Calibri" w:eastAsia="Calibri" w:hAnsi="Calibri"/>
      <w:sz w:val="22"/>
      <w:szCs w:val="22"/>
      <w:lang w:val="es-GT" w:eastAsia="en-US"/>
    </w:rPr>
  </w:style>
  <w:style w:type="character" w:customStyle="1" w:styleId="BodyTextChar">
    <w:name w:val="Body Text Char"/>
    <w:basedOn w:val="DefaultParagraphFont"/>
    <w:link w:val="BodyText"/>
    <w:uiPriority w:val="1"/>
    <w:rsid w:val="00F02B8C"/>
    <w:rPr>
      <w:lang w:val="es-ES" w:eastAsia="es-ES"/>
    </w:rPr>
  </w:style>
  <w:style w:type="table" w:customStyle="1" w:styleId="TableGrid10">
    <w:name w:val="Table Grid1"/>
    <w:basedOn w:val="TableNormal"/>
    <w:next w:val="TableGrid"/>
    <w:uiPriority w:val="39"/>
    <w:rsid w:val="00F02B8C"/>
    <w:rPr>
      <w:rFonts w:ascii="Calibri" w:eastAsia="Calibri" w:hAnsi="Calibri"/>
      <w:sz w:val="24"/>
      <w:szCs w:val="24"/>
      <w:lang w:val="es-G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eNormal"/>
    <w:next w:val="TableGrid"/>
    <w:uiPriority w:val="59"/>
    <w:rsid w:val="00F02B8C"/>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eNormal"/>
    <w:next w:val="TableGrid"/>
    <w:uiPriority w:val="59"/>
    <w:rsid w:val="00F02B8C"/>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basedOn w:val="DefaultParagraphFont"/>
    <w:link w:val="NoSpacing"/>
    <w:uiPriority w:val="1"/>
    <w:rsid w:val="00F02B8C"/>
    <w:rPr>
      <w:rFonts w:ascii="Calibri" w:eastAsia="Calibri" w:hAnsi="Calibri"/>
      <w:sz w:val="22"/>
      <w:szCs w:val="22"/>
      <w:lang w:val="es-GT" w:eastAsia="en-US"/>
    </w:rPr>
  </w:style>
  <w:style w:type="character" w:customStyle="1" w:styleId="Heading5Char">
    <w:name w:val="Heading 5 Char"/>
    <w:basedOn w:val="DefaultParagraphFont"/>
    <w:link w:val="Heading5"/>
    <w:uiPriority w:val="9"/>
    <w:semiHidden/>
    <w:rsid w:val="00F02B8C"/>
    <w:rPr>
      <w:b/>
      <w:bCs/>
      <w:i/>
      <w:iCs/>
      <w:sz w:val="26"/>
      <w:szCs w:val="26"/>
      <w:lang w:val="es-ES" w:eastAsia="es-ES"/>
    </w:rPr>
  </w:style>
  <w:style w:type="character" w:customStyle="1" w:styleId="Heading6Char">
    <w:name w:val="Heading 6 Char"/>
    <w:basedOn w:val="DefaultParagraphFont"/>
    <w:link w:val="Heading6"/>
    <w:uiPriority w:val="9"/>
    <w:semiHidden/>
    <w:rsid w:val="00F02B8C"/>
    <w:rPr>
      <w:b/>
      <w:bCs/>
      <w:sz w:val="22"/>
      <w:szCs w:val="22"/>
      <w:lang w:val="es-ES" w:eastAsia="es-ES"/>
    </w:rPr>
  </w:style>
  <w:style w:type="character" w:customStyle="1" w:styleId="Heading7Char">
    <w:name w:val="Heading 7 Char"/>
    <w:basedOn w:val="DefaultParagraphFont"/>
    <w:link w:val="Heading7"/>
    <w:uiPriority w:val="9"/>
    <w:semiHidden/>
    <w:rsid w:val="00F02B8C"/>
    <w:rPr>
      <w:sz w:val="24"/>
      <w:szCs w:val="24"/>
      <w:lang w:val="es-ES" w:eastAsia="es-ES"/>
    </w:rPr>
  </w:style>
  <w:style w:type="character" w:styleId="CommentReference">
    <w:name w:val="annotation reference"/>
    <w:basedOn w:val="DefaultParagraphFont"/>
    <w:uiPriority w:val="99"/>
    <w:semiHidden/>
    <w:unhideWhenUsed/>
    <w:rsid w:val="00F02B8C"/>
    <w:rPr>
      <w:sz w:val="16"/>
      <w:szCs w:val="16"/>
    </w:rPr>
  </w:style>
  <w:style w:type="paragraph" w:styleId="CommentText">
    <w:name w:val="annotation text"/>
    <w:basedOn w:val="Normal"/>
    <w:link w:val="CommentTextChar"/>
    <w:uiPriority w:val="99"/>
    <w:semiHidden/>
    <w:unhideWhenUsed/>
    <w:rsid w:val="00F02B8C"/>
    <w:pPr>
      <w:spacing w:after="200" w:line="240" w:lineRule="auto"/>
    </w:pPr>
    <w:rPr>
      <w:rFonts w:ascii="Calibri" w:eastAsia="Calibri" w:hAnsi="Calibri"/>
      <w:lang w:val="es-GT" w:eastAsia="en-US"/>
    </w:rPr>
  </w:style>
  <w:style w:type="character" w:customStyle="1" w:styleId="CommentTextChar">
    <w:name w:val="Comment Text Char"/>
    <w:basedOn w:val="DefaultParagraphFont"/>
    <w:link w:val="CommentText"/>
    <w:uiPriority w:val="99"/>
    <w:semiHidden/>
    <w:rsid w:val="00F02B8C"/>
    <w:rPr>
      <w:rFonts w:ascii="Calibri" w:eastAsia="Calibri" w:hAnsi="Calibri"/>
      <w:lang w:val="es-GT" w:eastAsia="en-US"/>
    </w:rPr>
  </w:style>
  <w:style w:type="paragraph" w:styleId="CommentSubject">
    <w:name w:val="annotation subject"/>
    <w:basedOn w:val="CommentText"/>
    <w:next w:val="CommentText"/>
    <w:link w:val="CommentSubjectChar"/>
    <w:uiPriority w:val="99"/>
    <w:semiHidden/>
    <w:unhideWhenUsed/>
    <w:rsid w:val="00F02B8C"/>
    <w:rPr>
      <w:b/>
      <w:bCs/>
    </w:rPr>
  </w:style>
  <w:style w:type="character" w:customStyle="1" w:styleId="CommentSubjectChar">
    <w:name w:val="Comment Subject Char"/>
    <w:basedOn w:val="CommentTextChar"/>
    <w:link w:val="CommentSubject"/>
    <w:uiPriority w:val="99"/>
    <w:semiHidden/>
    <w:rsid w:val="00F02B8C"/>
    <w:rPr>
      <w:rFonts w:ascii="Calibri" w:eastAsia="Calibri" w:hAnsi="Calibri"/>
      <w:b/>
      <w:bCs/>
      <w:lang w:val="es-GT" w:eastAsia="en-US"/>
    </w:rPr>
  </w:style>
  <w:style w:type="paragraph" w:styleId="Revision">
    <w:name w:val="Revision"/>
    <w:hidden/>
    <w:uiPriority w:val="99"/>
    <w:semiHidden/>
    <w:rsid w:val="00F02B8C"/>
    <w:rPr>
      <w:rFonts w:ascii="Calibri" w:eastAsia="Calibri" w:hAnsi="Calibri"/>
      <w:sz w:val="22"/>
      <w:szCs w:val="22"/>
      <w:lang w:val="es-GT" w:eastAsia="en-US"/>
    </w:rPr>
  </w:style>
  <w:style w:type="paragraph" w:customStyle="1" w:styleId="Standard">
    <w:name w:val="Standard"/>
    <w:rsid w:val="003135B0"/>
    <w:pPr>
      <w:suppressAutoHyphens/>
      <w:autoSpaceDN w:val="0"/>
    </w:pPr>
    <w:rPr>
      <w:rFonts w:ascii="Liberation Serif" w:eastAsia="Droid Sans Fallback" w:hAnsi="Liberation Serif" w:cs="Droid Sans Devanagari"/>
      <w:kern w:val="3"/>
      <w:sz w:val="24"/>
      <w:szCs w:val="24"/>
      <w:lang w:val="es-ES" w:bidi="hi-IN"/>
    </w:rPr>
  </w:style>
  <w:style w:type="paragraph" w:customStyle="1" w:styleId="PreformattedText">
    <w:name w:val="Preformatted Text"/>
    <w:basedOn w:val="Standard"/>
    <w:rsid w:val="003135B0"/>
    <w:rPr>
      <w:rFonts w:ascii="Liberation Mono" w:eastAsia="Liberation Mono" w:hAnsi="Liberation Mono" w:cs="Liberation Mono"/>
      <w:sz w:val="20"/>
      <w:szCs w:val="20"/>
    </w:rPr>
  </w:style>
  <w:style w:type="paragraph" w:customStyle="1" w:styleId="Textbody">
    <w:name w:val="Text body"/>
    <w:basedOn w:val="Standard"/>
    <w:rsid w:val="003135B0"/>
    <w:pPr>
      <w:spacing w:after="140" w:line="276" w:lineRule="auto"/>
    </w:pPr>
  </w:style>
  <w:style w:type="character" w:customStyle="1" w:styleId="HTMLPreformattedChar">
    <w:name w:val="HTML Preformatted Char"/>
    <w:basedOn w:val="DefaultParagraphFont"/>
    <w:link w:val="HTMLPreformatted"/>
    <w:semiHidden/>
    <w:rsid w:val="003135B0"/>
    <w:rPr>
      <w:rFonts w:ascii="Courier New" w:eastAsia="Times New Roman" w:hAnsi="Courier New" w:cs="Courier New"/>
      <w:lang w:val="es-ES" w:eastAsia="es-ES"/>
    </w:rPr>
  </w:style>
  <w:style w:type="character" w:styleId="UnresolvedMention">
    <w:name w:val="Unresolved Mention"/>
    <w:basedOn w:val="DefaultParagraphFont"/>
    <w:uiPriority w:val="99"/>
    <w:semiHidden/>
    <w:unhideWhenUsed/>
    <w:rsid w:val="009910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mpo.com.uy/bases/leyes-originales/20446-2025/12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impo.com.uy/bases/leyes/19749-2019/1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mpo.com.uy/bases/leyes/19749-2019/16"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mpo.com.uy/bases/leyes/20446-2025/143"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impo.com.uy/bases/leyes-internacional/20369-2024/1" TargetMode="External"/><Relationship Id="rId13" Type="http://schemas.openxmlformats.org/officeDocument/2006/relationships/hyperlink" Target="https://parlamento.gub.uy/documentosyleyes/documentos/documentos%20comision/senadores/50/754/0" TargetMode="External"/><Relationship Id="rId3" Type="http://schemas.openxmlformats.org/officeDocument/2006/relationships/hyperlink" Target="https://www.youtube.com/watch?v=DjvR5bAgbto&amp;t=1039s" TargetMode="External"/><Relationship Id="rId7" Type="http://schemas.openxmlformats.org/officeDocument/2006/relationships/hyperlink" Target="https://www.impo.com.uy/bases/leyes-internacional/20422-2025/1" TargetMode="External"/><Relationship Id="rId12" Type="http://schemas.openxmlformats.org/officeDocument/2006/relationships/hyperlink" Target="https://www.impo.com.uy/bases/leyes-originales/20446-2025" TargetMode="External"/><Relationship Id="rId17" Type="http://schemas.openxmlformats.org/officeDocument/2006/relationships/hyperlink" Target="https://parlamento.gub.uy/noticiasyeventos/noticias/senadores/960889" TargetMode="External"/><Relationship Id="rId2" Type="http://schemas.openxmlformats.org/officeDocument/2006/relationships/hyperlink" Target="https://www.youtube.com/watch?v=35ffmOjZ0Kw&amp;t=7030s" TargetMode="External"/><Relationship Id="rId16" Type="http://schemas.openxmlformats.org/officeDocument/2006/relationships/hyperlink" Target="https://www.impo.com.uy/bases/leyes-originales/20446-2025" TargetMode="External"/><Relationship Id="rId1" Type="http://schemas.openxmlformats.org/officeDocument/2006/relationships/hyperlink" Target="https://admin.parlamento.gub.uy/linkId?LinkId=76,77,78&amp;Inline=CA" TargetMode="External"/><Relationship Id="rId6" Type="http://schemas.openxmlformats.org/officeDocument/2006/relationships/hyperlink" Target="https://parlamento.gub.uy/documentosyleyes/ficha-asunto/155423/ficha_completa" TargetMode="External"/><Relationship Id="rId11" Type="http://schemas.openxmlformats.org/officeDocument/2006/relationships/hyperlink" Target="https://www.impo.com.uy/bases/leyes/19775-2019" TargetMode="External"/><Relationship Id="rId5" Type="http://schemas.openxmlformats.org/officeDocument/2006/relationships/hyperlink" Target="https://parlamento.gub.uy/documentosyleyes/documentos/repartido/representantes/50/455/0/PDF" TargetMode="External"/><Relationship Id="rId15" Type="http://schemas.openxmlformats.org/officeDocument/2006/relationships/hyperlink" Target="https://www.impo.com.uy/bases/leyes/19749-2019/" TargetMode="External"/><Relationship Id="rId10" Type="http://schemas.openxmlformats.org/officeDocument/2006/relationships/hyperlink" Target="https://www.impo.com.uy/bases/leyes-internacional/20068-2022/1" TargetMode="External"/><Relationship Id="rId4" Type="http://schemas.openxmlformats.org/officeDocument/2006/relationships/hyperlink" Target="https://parlamento.gub.uy/documentosyleyes/ficha-asunto/155750/ficha_completa" TargetMode="External"/><Relationship Id="rId9" Type="http://schemas.openxmlformats.org/officeDocument/2006/relationships/hyperlink" Target="https://www.impo.com.uy/bases/leyes-internacional/20368-2024/1" TargetMode="External"/><Relationship Id="rId14" Type="http://schemas.openxmlformats.org/officeDocument/2006/relationships/hyperlink" Target="https://parlamento.gub.uy/camarasycomisiones/senadores/documentos/versiones-taquigraficas/50/475/0/CA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2026-06-05T19:30:27Z</Document_x0020_Date>
    <Date_x0020_Received xmlns="985ec44e-1bab-4c0b-9df0-6ba128686fc9">2026-06-05T19:30:27Z</Date_x0020_Received>
    <Personal_x0020_Information_x0020__x0028_PII_x0029_ xmlns="985ec44e-1bab-4c0b-9df0-6ba128686fc9">false</Personal_x0020_Information_x0020__x0028_PII_x0029_>
    <Document_x0020_Type xmlns="985ec44e-1bab-4c0b-9df0-6ba128686fc9">UN others</Document_x0020_Type>
    <Date_x0020_Sent xmlns="985ec44e-1bab-4c0b-9df0-6ba128686fc9">2026-06-05T19:30:27+00:00</Date_x0020_Sent>
    <Security_x0020_Level xmlns="985ec44e-1bab-4c0b-9df0-6ba128686fc9">Unclassified</Security_x0020_Level>
    <UN_x0020_Official_x0020_Language xmlns="985ec44e-1bab-4c0b-9df0-6ba128686fc9">English</UN_x0020_Official_x0020_Languag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Session xmlns="11a6fe0c-d8de-4390-afb3-d9c7c54181f0" xsi:nil="true"/>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Treaty_x0020_Body xmlns="11a6fe0c-d8de-4390-afb3-d9c7c54181f0" xsi:nil="true"/>
  </documentManagement>
</p:properties>
</file>

<file path=customXml/itemProps1.xml><?xml version="1.0" encoding="utf-8"?>
<ds:datastoreItem xmlns:ds="http://schemas.openxmlformats.org/officeDocument/2006/customXml" ds:itemID="{49FC071D-41F9-4C71-9206-1DE7F5508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206092-DCB2-4B36-B1BE-75FA0641CD70}">
  <ds:schemaRefs>
    <ds:schemaRef ds:uri="http://schemas.openxmlformats.org/officeDocument/2006/bibliography"/>
  </ds:schemaRefs>
</ds:datastoreItem>
</file>

<file path=customXml/itemProps3.xml><?xml version="1.0" encoding="utf-8"?>
<ds:datastoreItem xmlns:ds="http://schemas.openxmlformats.org/officeDocument/2006/customXml" ds:itemID="{75F5D9F4-CB9D-4A9D-B929-D7A67530271D}">
  <ds:schemaRefs>
    <ds:schemaRef ds:uri="http://schemas.microsoft.com/sharepoint/v3/contenttype/forms"/>
  </ds:schemaRefs>
</ds:datastoreItem>
</file>

<file path=customXml/itemProps4.xml><?xml version="1.0" encoding="utf-8"?>
<ds:datastoreItem xmlns:ds="http://schemas.openxmlformats.org/officeDocument/2006/customXml" ds:itemID="{A6F295A1-D462-4459-AFCD-08AD39E38776}">
  <ds:schemaRefs>
    <ds:schemaRef ds:uri="http://schemas.microsoft.com/office/2006/metadata/properties"/>
    <ds:schemaRef ds:uri="http://schemas.microsoft.com/office/infopath/2007/PartnerControls"/>
    <ds:schemaRef ds:uri="985ec44e-1bab-4c0b-9df0-6ba128686fc9"/>
    <ds:schemaRef ds:uri="dfe5883a-cdd3-42a9-8146-0edb2232418f"/>
    <ds:schemaRef ds:uri="11a6fe0c-d8de-4390-afb3-d9c7c54181f0"/>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20</Pages>
  <Words>9304</Words>
  <Characters>53035</Characters>
  <Application>Microsoft Office Word</Application>
  <DocSecurity>0</DocSecurity>
  <Lines>441</Lines>
  <Paragraphs>124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CAT/C/GTM/8</vt:lpstr>
      <vt:lpstr>CAT/C/GTM/8</vt:lpstr>
    </vt:vector>
  </TitlesOfParts>
  <Company/>
  <LinksUpToDate>false</LinksUpToDate>
  <CharactersWithSpaces>62215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CAT/C/GTM/8</dc:title>
  <dc:subject/>
  <dc:creator>Denise D''Aniello</dc:creator>
  <cp:keywords/>
  <dc:description/>
  <cp:lastModifiedBy>Denise D''Aniello</cp:lastModifiedBy>
  <cp:revision>3</cp:revision>
  <dcterms:created xsi:type="dcterms:W3CDTF">2026-06-08T17:54:00Z</dcterms:created>
  <dcterms:modified xsi:type="dcterms:W3CDTF">2026-06-08T17:55:00Z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6bed3f-efae-4d70-a15b-866bb27c918d_Enabled">
    <vt:lpwstr>true</vt:lpwstr>
  </property>
  <property fmtid="{D5CDD505-2E9C-101B-9397-08002B2CF9AE}" pid="3" name="MSIP_Label_606bed3f-efae-4d70-a15b-866bb27c918d_SetDate">
    <vt:lpwstr>2026-06-05T17:30:25Z</vt:lpwstr>
  </property>
  <property fmtid="{D5CDD505-2E9C-101B-9397-08002B2CF9AE}" pid="4" name="MSIP_Label_606bed3f-efae-4d70-a15b-866bb27c918d_Method">
    <vt:lpwstr>Standard</vt:lpwstr>
  </property>
  <property fmtid="{D5CDD505-2E9C-101B-9397-08002B2CF9AE}" pid="5" name="MSIP_Label_606bed3f-efae-4d70-a15b-866bb27c918d_Name">
    <vt:lpwstr>606bed3f-efae-4d70-a15b-866bb27c918d</vt:lpwstr>
  </property>
  <property fmtid="{D5CDD505-2E9C-101B-9397-08002B2CF9AE}" pid="6" name="MSIP_Label_606bed3f-efae-4d70-a15b-866bb27c918d_SiteId">
    <vt:lpwstr>0f9e35db-544f-4f60-bdcc-5ea416e6dc70</vt:lpwstr>
  </property>
  <property fmtid="{D5CDD505-2E9C-101B-9397-08002B2CF9AE}" pid="7" name="MSIP_Label_606bed3f-efae-4d70-a15b-866bb27c918d_ActionId">
    <vt:lpwstr>545a0eae-986c-4252-86a4-50212716eabd</vt:lpwstr>
  </property>
  <property fmtid="{D5CDD505-2E9C-101B-9397-08002B2CF9AE}" pid="8" name="MSIP_Label_606bed3f-efae-4d70-a15b-866bb27c918d_ContentBits">
    <vt:lpwstr>0</vt:lpwstr>
  </property>
  <property fmtid="{D5CDD505-2E9C-101B-9397-08002B2CF9AE}" pid="9" name="ContentTypeId">
    <vt:lpwstr>0x010100A7FA57C9FAB45A42AB7F0F2F29DA9B83</vt:lpwstr>
  </property>
  <property fmtid="{D5CDD505-2E9C-101B-9397-08002B2CF9AE}" pid="10" name="MediaServiceImageTags">
    <vt:lpwstr/>
  </property>
</Properties>
</file>