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BAF3A" w14:textId="4937513B" w:rsidR="009542EB" w:rsidRPr="00B06AA0" w:rsidRDefault="009542EB" w:rsidP="00231477">
      <w:pPr>
        <w:pStyle w:val="Title"/>
      </w:pPr>
      <w:r w:rsidRPr="00B06AA0">
        <w:t xml:space="preserve">Human Rights Watch Submission </w:t>
      </w:r>
      <w:r w:rsidR="00243833" w:rsidRPr="00B06AA0">
        <w:t xml:space="preserve">on India </w:t>
      </w:r>
      <w:r w:rsidRPr="00B06AA0">
        <w:t xml:space="preserve">to the Committee </w:t>
      </w:r>
      <w:r w:rsidR="00243833" w:rsidRPr="00B06AA0">
        <w:t>on the Rights of Persons with Disabilities (CRPD)</w:t>
      </w:r>
    </w:p>
    <w:p w14:paraId="4C387D73" w14:textId="59AA612E" w:rsidR="009542EB" w:rsidRPr="00B06AA0" w:rsidRDefault="00571066" w:rsidP="00231477">
      <w:pPr>
        <w:pStyle w:val="Title"/>
        <w:rPr>
          <w:b/>
        </w:rPr>
      </w:pPr>
      <w:r w:rsidRPr="00B06AA0">
        <w:t>22</w:t>
      </w:r>
      <w:r w:rsidRPr="00B06AA0">
        <w:rPr>
          <w:vertAlign w:val="superscript"/>
        </w:rPr>
        <w:t>nd</w:t>
      </w:r>
      <w:r w:rsidRPr="00B06AA0">
        <w:t xml:space="preserve"> Session</w:t>
      </w:r>
    </w:p>
    <w:p w14:paraId="042D37C8" w14:textId="26B625A9" w:rsidR="003D0DDC" w:rsidRPr="00B06AA0" w:rsidRDefault="002042B0" w:rsidP="00F24018">
      <w:pPr>
        <w:pStyle w:val="Title"/>
        <w:rPr>
          <w:rFonts w:ascii="MetaNormal-Roman" w:hAnsi="MetaNormal-Roman"/>
          <w:i/>
          <w:sz w:val="24"/>
        </w:rPr>
      </w:pPr>
      <w:r w:rsidRPr="00B06AA0">
        <w:rPr>
          <w:rFonts w:ascii="MetaNormal-Roman" w:hAnsi="MetaNormal-Roman"/>
          <w:i/>
          <w:sz w:val="24"/>
        </w:rPr>
        <w:t>July</w:t>
      </w:r>
      <w:r w:rsidR="009542EB" w:rsidRPr="00B06AA0">
        <w:rPr>
          <w:rFonts w:ascii="MetaNormal-Roman" w:hAnsi="MetaNormal-Roman"/>
          <w:i/>
          <w:sz w:val="24"/>
        </w:rPr>
        <w:t xml:space="preserve"> 201</w:t>
      </w:r>
      <w:r w:rsidR="00281EA7" w:rsidRPr="00B06AA0">
        <w:rPr>
          <w:rFonts w:ascii="MetaNormal-Roman" w:hAnsi="MetaNormal-Roman"/>
          <w:i/>
          <w:sz w:val="24"/>
        </w:rPr>
        <w:t>9</w:t>
      </w:r>
    </w:p>
    <w:p w14:paraId="189E3D92" w14:textId="29F12721" w:rsidR="000B40E8" w:rsidRPr="00B06AA0" w:rsidRDefault="009542EB" w:rsidP="007027A8">
      <w:pPr>
        <w:spacing w:line="276" w:lineRule="auto"/>
        <w:rPr>
          <w:lang w:val="en-US"/>
        </w:rPr>
      </w:pPr>
      <w:r w:rsidRPr="00B06AA0">
        <w:rPr>
          <w:lang w:val="en-US"/>
        </w:rPr>
        <w:t xml:space="preserve">Human Rights Watch is an independent, international human rights organization that monitors, reports, and conducts advocacy on human rights in more than 90 countries globally. </w:t>
      </w:r>
      <w:r w:rsidR="000B40E8" w:rsidRPr="00B06AA0">
        <w:rPr>
          <w:lang w:val="en-US"/>
        </w:rPr>
        <w:t xml:space="preserve">Human Rights Watch welcomes the opportunity to provide input to the Committee on the Rights of Persons with Disabilities (the Committee) on India’s obligations under the Convention on the Rights of Persons with Disabilities (CRPD). </w:t>
      </w:r>
    </w:p>
    <w:p w14:paraId="7EC5D181" w14:textId="56A78941" w:rsidR="009179D2" w:rsidRPr="00B06AA0" w:rsidRDefault="009542EB" w:rsidP="007027A8">
      <w:pPr>
        <w:spacing w:line="276" w:lineRule="auto"/>
        <w:rPr>
          <w:lang w:val="en-US"/>
        </w:rPr>
      </w:pPr>
      <w:r w:rsidRPr="00B06AA0">
        <w:rPr>
          <w:lang w:val="en-US"/>
        </w:rPr>
        <w:t xml:space="preserve">This submission relates to Articles </w:t>
      </w:r>
      <w:r w:rsidR="00D46A42" w:rsidRPr="00B06AA0">
        <w:rPr>
          <w:lang w:val="en-US"/>
        </w:rPr>
        <w:t>6</w:t>
      </w:r>
      <w:r w:rsidRPr="00B06AA0">
        <w:rPr>
          <w:lang w:val="en-US"/>
        </w:rPr>
        <w:t xml:space="preserve">, </w:t>
      </w:r>
      <w:r w:rsidR="00D46A42" w:rsidRPr="00B06AA0">
        <w:rPr>
          <w:lang w:val="en-US"/>
        </w:rPr>
        <w:t>12</w:t>
      </w:r>
      <w:r w:rsidRPr="00B06AA0">
        <w:rPr>
          <w:lang w:val="en-US"/>
        </w:rPr>
        <w:t xml:space="preserve">, </w:t>
      </w:r>
      <w:r w:rsidR="00D46A42" w:rsidRPr="00B06AA0">
        <w:rPr>
          <w:lang w:val="en-US"/>
        </w:rPr>
        <w:t>13</w:t>
      </w:r>
      <w:r w:rsidRPr="00B06AA0">
        <w:rPr>
          <w:lang w:val="en-US"/>
        </w:rPr>
        <w:t xml:space="preserve">, </w:t>
      </w:r>
      <w:r w:rsidR="00D46A42" w:rsidRPr="00B06AA0">
        <w:rPr>
          <w:lang w:val="en-US"/>
        </w:rPr>
        <w:t>15</w:t>
      </w:r>
      <w:r w:rsidRPr="00B06AA0">
        <w:rPr>
          <w:lang w:val="en-US"/>
        </w:rPr>
        <w:t>, 16</w:t>
      </w:r>
      <w:r w:rsidR="00D46A42" w:rsidRPr="00B06AA0">
        <w:rPr>
          <w:lang w:val="en-US"/>
        </w:rPr>
        <w:t>,</w:t>
      </w:r>
      <w:r w:rsidR="00187C6D" w:rsidRPr="00B06AA0">
        <w:rPr>
          <w:lang w:val="en-US"/>
        </w:rPr>
        <w:t xml:space="preserve"> and</w:t>
      </w:r>
      <w:r w:rsidR="00D46A42" w:rsidRPr="00B06AA0">
        <w:rPr>
          <w:lang w:val="en-US"/>
        </w:rPr>
        <w:t xml:space="preserve"> 19</w:t>
      </w:r>
      <w:r w:rsidR="00C00CAE" w:rsidRPr="00B06AA0">
        <w:rPr>
          <w:lang w:val="en-US"/>
        </w:rPr>
        <w:t xml:space="preserve"> </w:t>
      </w:r>
      <w:r w:rsidRPr="00B06AA0">
        <w:rPr>
          <w:lang w:val="en-US"/>
        </w:rPr>
        <w:t>of the C</w:t>
      </w:r>
      <w:r w:rsidR="00557ACD" w:rsidRPr="00B06AA0">
        <w:rPr>
          <w:lang w:val="en-US"/>
        </w:rPr>
        <w:t>RPD</w:t>
      </w:r>
      <w:r w:rsidRPr="00B06AA0">
        <w:rPr>
          <w:lang w:val="en-US"/>
        </w:rPr>
        <w:t xml:space="preserve"> </w:t>
      </w:r>
      <w:r w:rsidR="00ED3685" w:rsidRPr="00B06AA0">
        <w:rPr>
          <w:lang w:val="en-US"/>
        </w:rPr>
        <w:t>and</w:t>
      </w:r>
      <w:r w:rsidRPr="00B06AA0">
        <w:rPr>
          <w:lang w:val="en-US"/>
        </w:rPr>
        <w:t xml:space="preserve"> focuses on </w:t>
      </w:r>
      <w:r w:rsidR="00212509" w:rsidRPr="00B06AA0">
        <w:rPr>
          <w:lang w:val="en-US"/>
        </w:rPr>
        <w:t xml:space="preserve">institutionalization and access to justice </w:t>
      </w:r>
      <w:r w:rsidR="00ED3685" w:rsidRPr="00B06AA0">
        <w:rPr>
          <w:lang w:val="en-US"/>
        </w:rPr>
        <w:t>for</w:t>
      </w:r>
      <w:r w:rsidR="00212509" w:rsidRPr="00B06AA0">
        <w:rPr>
          <w:lang w:val="en-US"/>
        </w:rPr>
        <w:t xml:space="preserve"> women and girls with disabilities in India</w:t>
      </w:r>
      <w:r w:rsidRPr="00B06AA0">
        <w:rPr>
          <w:lang w:val="en-US"/>
        </w:rPr>
        <w:t xml:space="preserve">. It proposes issues and questions that Committee members may wish to raise with the </w:t>
      </w:r>
      <w:r w:rsidR="00025277">
        <w:rPr>
          <w:lang w:val="en-US"/>
        </w:rPr>
        <w:t xml:space="preserve">Indian </w:t>
      </w:r>
      <w:r w:rsidRPr="00B06AA0">
        <w:rPr>
          <w:lang w:val="en-US"/>
        </w:rPr>
        <w:t>government.</w:t>
      </w:r>
    </w:p>
    <w:p w14:paraId="4AA522D5" w14:textId="519F04BF" w:rsidR="009542EB" w:rsidRPr="00B06AA0" w:rsidRDefault="009542EB" w:rsidP="007027A8">
      <w:pPr>
        <w:pStyle w:val="Heading1"/>
        <w:spacing w:line="276" w:lineRule="auto"/>
        <w:rPr>
          <w:lang w:val="en-US"/>
        </w:rPr>
      </w:pPr>
      <w:bookmarkStart w:id="0" w:name="_Toc536542079"/>
      <w:bookmarkStart w:id="1" w:name="_Toc261806"/>
      <w:r w:rsidRPr="00B06AA0">
        <w:rPr>
          <w:lang w:val="en-US"/>
        </w:rPr>
        <w:t>Background</w:t>
      </w:r>
      <w:bookmarkEnd w:id="0"/>
      <w:bookmarkEnd w:id="1"/>
    </w:p>
    <w:p w14:paraId="515CD602" w14:textId="7FBC839C" w:rsidR="007B67D2" w:rsidRPr="00B06AA0" w:rsidRDefault="00ED3685" w:rsidP="007027A8">
      <w:pPr>
        <w:spacing w:line="276" w:lineRule="auto"/>
        <w:rPr>
          <w:lang w:val="en-US"/>
        </w:rPr>
      </w:pPr>
      <w:r w:rsidRPr="00B06AA0">
        <w:rPr>
          <w:lang w:val="en-US"/>
        </w:rPr>
        <w:t>In 2014</w:t>
      </w:r>
      <w:r w:rsidR="00692AF2" w:rsidRPr="00B06AA0">
        <w:rPr>
          <w:lang w:val="en-US"/>
        </w:rPr>
        <w:t xml:space="preserve"> and 2018</w:t>
      </w:r>
      <w:r w:rsidRPr="00B06AA0">
        <w:rPr>
          <w:lang w:val="en-US"/>
        </w:rPr>
        <w:t xml:space="preserve"> </w:t>
      </w:r>
      <w:r w:rsidR="00ED1C24" w:rsidRPr="00B06AA0">
        <w:rPr>
          <w:lang w:val="en-US"/>
        </w:rPr>
        <w:t xml:space="preserve">respectively, </w:t>
      </w:r>
      <w:r w:rsidRPr="00B06AA0">
        <w:rPr>
          <w:lang w:val="en-US"/>
        </w:rPr>
        <w:t>Human Rights Watch</w:t>
      </w:r>
      <w:r w:rsidR="007B67D2" w:rsidRPr="00B06AA0">
        <w:rPr>
          <w:lang w:val="en-US"/>
        </w:rPr>
        <w:t xml:space="preserve"> </w:t>
      </w:r>
      <w:r w:rsidR="00ED1C24" w:rsidRPr="00B06AA0">
        <w:rPr>
          <w:lang w:val="en-US"/>
        </w:rPr>
        <w:t xml:space="preserve">published </w:t>
      </w:r>
      <w:r w:rsidR="007B67D2" w:rsidRPr="00B06AA0">
        <w:rPr>
          <w:lang w:val="en-US"/>
        </w:rPr>
        <w:t>report</w:t>
      </w:r>
      <w:r w:rsidR="00692AF2" w:rsidRPr="00B06AA0">
        <w:rPr>
          <w:lang w:val="en-US"/>
        </w:rPr>
        <w:t>s</w:t>
      </w:r>
      <w:r w:rsidR="007B67D2" w:rsidRPr="00B06AA0">
        <w:rPr>
          <w:lang w:val="en-US"/>
        </w:rPr>
        <w:t xml:space="preserve"> </w:t>
      </w:r>
      <w:r w:rsidRPr="00B06AA0">
        <w:rPr>
          <w:lang w:val="en-US"/>
        </w:rPr>
        <w:t>d</w:t>
      </w:r>
      <w:r w:rsidR="007B67D2" w:rsidRPr="00B06AA0">
        <w:rPr>
          <w:lang w:val="en-US"/>
        </w:rPr>
        <w:t xml:space="preserve">ocumenting </w:t>
      </w:r>
      <w:r w:rsidRPr="00B06AA0">
        <w:rPr>
          <w:lang w:val="en-US"/>
        </w:rPr>
        <w:t xml:space="preserve">abuses against women and girls with psychosocial or intellectual disabilities in institutions </w:t>
      </w:r>
      <w:r w:rsidR="00ED1C24" w:rsidRPr="00B06AA0">
        <w:rPr>
          <w:lang w:val="en-US"/>
        </w:rPr>
        <w:t>(</w:t>
      </w:r>
      <w:r w:rsidR="00DC04FB">
        <w:rPr>
          <w:lang w:val="en-US"/>
        </w:rPr>
        <w:t>“</w:t>
      </w:r>
      <w:hyperlink r:id="rId8" w:history="1">
        <w:r w:rsidR="00DC04FB" w:rsidRPr="00DC04FB">
          <w:rPr>
            <w:rStyle w:val="Hyperlink"/>
            <w:lang w:val="en-GB"/>
          </w:rPr>
          <w:t>Treated Worse Than Animals</w:t>
        </w:r>
      </w:hyperlink>
      <w:r w:rsidR="00DC04FB">
        <w:rPr>
          <w:lang w:val="en-GB"/>
        </w:rPr>
        <w:t>”</w:t>
      </w:r>
      <w:r w:rsidR="00ED1C24" w:rsidRPr="00B06AA0">
        <w:rPr>
          <w:lang w:val="en-US"/>
        </w:rPr>
        <w:t xml:space="preserve">) </w:t>
      </w:r>
      <w:r w:rsidR="00692AF2" w:rsidRPr="00B06AA0">
        <w:rPr>
          <w:lang w:val="en-US"/>
        </w:rPr>
        <w:t xml:space="preserve">and </w:t>
      </w:r>
      <w:r w:rsidR="00CD680F" w:rsidRPr="00B06AA0">
        <w:rPr>
          <w:lang w:val="en-US"/>
        </w:rPr>
        <w:t xml:space="preserve">on </w:t>
      </w:r>
      <w:r w:rsidR="00692AF2" w:rsidRPr="00B06AA0">
        <w:rPr>
          <w:lang w:val="en-US"/>
        </w:rPr>
        <w:t>access to justice for women and girls with disabilities</w:t>
      </w:r>
      <w:r w:rsidR="00F328E7" w:rsidRPr="00B06AA0">
        <w:rPr>
          <w:lang w:val="en-US"/>
        </w:rPr>
        <w:t xml:space="preserve"> who survive sexual violence</w:t>
      </w:r>
      <w:r w:rsidR="00692AF2" w:rsidRPr="00B06AA0">
        <w:rPr>
          <w:lang w:val="en-US"/>
        </w:rPr>
        <w:t xml:space="preserve"> in India</w:t>
      </w:r>
      <w:r w:rsidR="00D10DDF" w:rsidRPr="00B06AA0">
        <w:rPr>
          <w:lang w:val="en-US"/>
        </w:rPr>
        <w:t xml:space="preserve"> (</w:t>
      </w:r>
      <w:r w:rsidR="00DC04FB">
        <w:rPr>
          <w:lang w:val="en-US"/>
        </w:rPr>
        <w:t>“</w:t>
      </w:r>
      <w:hyperlink r:id="rId9" w:history="1">
        <w:r w:rsidR="00DC04FB" w:rsidRPr="00DC04FB">
          <w:rPr>
            <w:rStyle w:val="Hyperlink"/>
            <w:lang w:val="en-US"/>
          </w:rPr>
          <w:t>Invisible Victims of Sexual Violence</w:t>
        </w:r>
      </w:hyperlink>
      <w:r w:rsidR="00DC04FB">
        <w:rPr>
          <w:lang w:val="en-US"/>
        </w:rPr>
        <w:t>”</w:t>
      </w:r>
      <w:r w:rsidR="00D10DDF" w:rsidRPr="00B06AA0">
        <w:rPr>
          <w:lang w:val="en-US"/>
        </w:rPr>
        <w:t>)</w:t>
      </w:r>
      <w:r w:rsidR="00692AF2" w:rsidRPr="00B06AA0">
        <w:rPr>
          <w:lang w:val="en-US"/>
        </w:rPr>
        <w:t>.</w:t>
      </w:r>
      <w:r w:rsidR="007130A8" w:rsidRPr="00B06AA0">
        <w:rPr>
          <w:rStyle w:val="FootnoteReference"/>
          <w:lang w:val="en-US"/>
        </w:rPr>
        <w:footnoteReference w:id="1"/>
      </w:r>
      <w:r w:rsidR="001C516E" w:rsidRPr="00B06AA0">
        <w:rPr>
          <w:lang w:val="en-US"/>
        </w:rPr>
        <w:t xml:space="preserve"> </w:t>
      </w:r>
      <w:r w:rsidR="00ED1C24" w:rsidRPr="00B06AA0">
        <w:rPr>
          <w:lang w:val="en-US"/>
        </w:rPr>
        <w:t xml:space="preserve">While the government has made some positive steps, </w:t>
      </w:r>
      <w:r w:rsidR="00671FB2" w:rsidRPr="00B06AA0">
        <w:rPr>
          <w:lang w:val="en-US"/>
        </w:rPr>
        <w:t>significant</w:t>
      </w:r>
      <w:r w:rsidR="00CC5BCC" w:rsidRPr="00B06AA0">
        <w:rPr>
          <w:lang w:val="en-US"/>
        </w:rPr>
        <w:t xml:space="preserve"> barriers to </w:t>
      </w:r>
      <w:r w:rsidR="00025277">
        <w:rPr>
          <w:lang w:val="en-US"/>
        </w:rPr>
        <w:t xml:space="preserve">the protection of </w:t>
      </w:r>
      <w:r w:rsidR="00ED1C24" w:rsidRPr="00B06AA0">
        <w:rPr>
          <w:lang w:val="en-US"/>
        </w:rPr>
        <w:t xml:space="preserve">rights </w:t>
      </w:r>
      <w:r w:rsidR="007B67D2" w:rsidRPr="00B06AA0">
        <w:rPr>
          <w:lang w:val="en-US"/>
        </w:rPr>
        <w:t>persist.</w:t>
      </w:r>
    </w:p>
    <w:p w14:paraId="12D6D920" w14:textId="4C582E98" w:rsidR="00B177C6" w:rsidRPr="00B06AA0" w:rsidRDefault="00B177C6" w:rsidP="007027A8">
      <w:pPr>
        <w:spacing w:line="276" w:lineRule="auto"/>
        <w:rPr>
          <w:lang w:val="en-US"/>
        </w:rPr>
      </w:pPr>
      <w:r w:rsidRPr="00B06AA0">
        <w:rPr>
          <w:lang w:val="en-US"/>
        </w:rPr>
        <w:t xml:space="preserve">Human Rights Watch found that stigma, </w:t>
      </w:r>
      <w:r w:rsidR="00BD6E87" w:rsidRPr="00B06AA0">
        <w:rPr>
          <w:lang w:val="en-US"/>
        </w:rPr>
        <w:t>lack</w:t>
      </w:r>
      <w:r w:rsidRPr="00B06AA0">
        <w:rPr>
          <w:lang w:val="en-US"/>
        </w:rPr>
        <w:t xml:space="preserve"> of appropriate community-based services, and a lack of awareness about disability and available services among family members and individuals with disabilities make </w:t>
      </w:r>
      <w:r w:rsidR="00ED1C24" w:rsidRPr="00B06AA0">
        <w:rPr>
          <w:lang w:val="en-US"/>
        </w:rPr>
        <w:t xml:space="preserve">people </w:t>
      </w:r>
      <w:r w:rsidRPr="00B06AA0">
        <w:rPr>
          <w:lang w:val="en-US"/>
        </w:rPr>
        <w:t xml:space="preserve">with psychosocial or intellectual disabilities especially </w:t>
      </w:r>
      <w:r w:rsidR="00ED1C24" w:rsidRPr="00B06AA0">
        <w:rPr>
          <w:lang w:val="en-US"/>
        </w:rPr>
        <w:t xml:space="preserve">at risk of </w:t>
      </w:r>
      <w:r w:rsidRPr="00B06AA0">
        <w:rPr>
          <w:lang w:val="en-US"/>
        </w:rPr>
        <w:t>institutionalization.</w:t>
      </w:r>
      <w:r w:rsidR="00ED1C24" w:rsidRPr="00B06AA0">
        <w:rPr>
          <w:lang w:val="en-US"/>
        </w:rPr>
        <w:t xml:space="preserve"> Once in institutions, they face indefinite detention </w:t>
      </w:r>
      <w:r w:rsidR="00707B3A" w:rsidRPr="00B06AA0">
        <w:rPr>
          <w:lang w:val="en-US"/>
        </w:rPr>
        <w:t xml:space="preserve">and </w:t>
      </w:r>
      <w:r w:rsidR="00ED1C24" w:rsidRPr="00B06AA0">
        <w:rPr>
          <w:lang w:val="en-US"/>
        </w:rPr>
        <w:t xml:space="preserve">involuntary </w:t>
      </w:r>
      <w:r w:rsidR="00707B3A" w:rsidRPr="00B06AA0">
        <w:rPr>
          <w:lang w:val="en-US"/>
        </w:rPr>
        <w:t>treatment</w:t>
      </w:r>
      <w:r w:rsidR="00ED1C24" w:rsidRPr="00B06AA0">
        <w:rPr>
          <w:lang w:val="en-US"/>
        </w:rPr>
        <w:t>, including</w:t>
      </w:r>
      <w:r w:rsidR="00707B3A" w:rsidRPr="00B06AA0">
        <w:rPr>
          <w:lang w:val="en-US"/>
        </w:rPr>
        <w:t xml:space="preserve"> electroconvulsive therapy</w:t>
      </w:r>
      <w:r w:rsidR="008A0959" w:rsidRPr="00B06AA0">
        <w:rPr>
          <w:lang w:val="en-US"/>
        </w:rPr>
        <w:t>.</w:t>
      </w:r>
    </w:p>
    <w:p w14:paraId="0DBADC4C" w14:textId="2894A44C" w:rsidR="00596236" w:rsidRPr="00B06AA0" w:rsidRDefault="008A0959" w:rsidP="00F849BF">
      <w:pPr>
        <w:spacing w:line="276" w:lineRule="auto"/>
        <w:rPr>
          <w:lang w:val="en-US"/>
        </w:rPr>
      </w:pPr>
      <w:r w:rsidRPr="00B06AA0">
        <w:rPr>
          <w:lang w:val="en-US"/>
        </w:rPr>
        <w:t>Furthermore, wo</w:t>
      </w:r>
      <w:r w:rsidR="0052170F" w:rsidRPr="00B06AA0">
        <w:rPr>
          <w:lang w:val="en-US"/>
        </w:rPr>
        <w:t>men and girls with disabilities</w:t>
      </w:r>
      <w:r w:rsidR="00ED1C24" w:rsidRPr="00B06AA0">
        <w:rPr>
          <w:lang w:val="en-US"/>
        </w:rPr>
        <w:t xml:space="preserve"> face a high risk of</w:t>
      </w:r>
      <w:r w:rsidR="0052170F" w:rsidRPr="00B06AA0">
        <w:rPr>
          <w:lang w:val="en-US"/>
        </w:rPr>
        <w:t xml:space="preserve"> sexual violence</w:t>
      </w:r>
      <w:r w:rsidR="00ED1C24" w:rsidRPr="00B06AA0">
        <w:rPr>
          <w:lang w:val="en-US"/>
        </w:rPr>
        <w:t xml:space="preserve">, and experience </w:t>
      </w:r>
      <w:r w:rsidR="0052170F" w:rsidRPr="00B06AA0">
        <w:rPr>
          <w:lang w:val="en-US"/>
        </w:rPr>
        <w:t xml:space="preserve">numerous barriers to accessing justice. These include stigma and victim-blaming, challenges in reporting, and poor access to support services, including timely medical treatment, </w:t>
      </w:r>
      <w:r w:rsidR="00DA1741" w:rsidRPr="00B06AA0">
        <w:rPr>
          <w:lang w:val="en-US"/>
        </w:rPr>
        <w:t>counselling</w:t>
      </w:r>
      <w:r w:rsidR="0052170F" w:rsidRPr="00B06AA0">
        <w:rPr>
          <w:lang w:val="en-US"/>
        </w:rPr>
        <w:t>, and legal aid.</w:t>
      </w:r>
    </w:p>
    <w:p w14:paraId="37CF7D44" w14:textId="3A70A4EC" w:rsidR="000417DB" w:rsidRPr="00B06AA0" w:rsidRDefault="00FA0B4F" w:rsidP="000417DB">
      <w:pPr>
        <w:rPr>
          <w:rFonts w:cs="Calibri"/>
          <w:lang w:val="en-GB"/>
        </w:rPr>
      </w:pPr>
      <w:r w:rsidRPr="00B06AA0">
        <w:rPr>
          <w:rFonts w:cs="Calibri"/>
          <w:lang w:val="en-GB"/>
        </w:rPr>
        <w:lastRenderedPageBreak/>
        <w:t xml:space="preserve">In December 2016, </w:t>
      </w:r>
      <w:r w:rsidR="00025277">
        <w:rPr>
          <w:rFonts w:cs="Calibri"/>
          <w:lang w:val="en-GB"/>
        </w:rPr>
        <w:t xml:space="preserve">the </w:t>
      </w:r>
      <w:r w:rsidRPr="00B06AA0">
        <w:rPr>
          <w:rFonts w:cs="Calibri"/>
          <w:lang w:val="en-GB"/>
        </w:rPr>
        <w:t>India</w:t>
      </w:r>
      <w:r w:rsidR="00025277">
        <w:rPr>
          <w:rFonts w:cs="Calibri"/>
          <w:lang w:val="en-GB"/>
        </w:rPr>
        <w:t>n government</w:t>
      </w:r>
      <w:r w:rsidRPr="00B06AA0">
        <w:rPr>
          <w:rFonts w:cs="Calibri"/>
          <w:lang w:val="en-GB"/>
        </w:rPr>
        <w:t xml:space="preserve"> enacted the Rights of Persons with Disabilities Act, 2016,</w:t>
      </w:r>
      <w:r w:rsidRPr="00B06AA0">
        <w:rPr>
          <w:rStyle w:val="FootnoteReference"/>
        </w:rPr>
        <w:footnoteReference w:id="2"/>
      </w:r>
      <w:r w:rsidRPr="00B06AA0">
        <w:rPr>
          <w:rFonts w:cs="Calibri"/>
          <w:lang w:val="en-GB"/>
        </w:rPr>
        <w:t xml:space="preserve"> which marks a significant shift from India’s Persons with Disabilities Act, 1995. The 2016 act redefines disabilities under Indian law to more closely align with the CRPD, which India ratified in 2007.</w:t>
      </w:r>
      <w:r w:rsidRPr="00B06AA0">
        <w:rPr>
          <w:rStyle w:val="FootnoteReference"/>
        </w:rPr>
        <w:footnoteReference w:id="3"/>
      </w:r>
      <w:r w:rsidRPr="00B06AA0">
        <w:rPr>
          <w:rFonts w:cs="Calibri"/>
          <w:lang w:val="en-GB"/>
        </w:rPr>
        <w:t xml:space="preserve"> </w:t>
      </w:r>
    </w:p>
    <w:p w14:paraId="4029A19C" w14:textId="2931B567" w:rsidR="006E7459" w:rsidRPr="00B06AA0" w:rsidRDefault="009542EB" w:rsidP="005D0DF8">
      <w:pPr>
        <w:pStyle w:val="Heading2"/>
        <w:numPr>
          <w:ilvl w:val="0"/>
          <w:numId w:val="25"/>
        </w:numPr>
        <w:rPr>
          <w:lang w:val="en-US"/>
        </w:rPr>
      </w:pPr>
      <w:bookmarkStart w:id="2" w:name="_Toc536542081"/>
      <w:bookmarkStart w:id="3" w:name="_Toc261808"/>
      <w:r w:rsidRPr="00B06AA0">
        <w:rPr>
          <w:lang w:val="en-US"/>
        </w:rPr>
        <w:t>Women with disabilities</w:t>
      </w:r>
      <w:bookmarkEnd w:id="2"/>
      <w:bookmarkEnd w:id="3"/>
      <w:r w:rsidR="00817004" w:rsidRPr="00B06AA0">
        <w:rPr>
          <w:lang w:val="en-US"/>
        </w:rPr>
        <w:t xml:space="preserve"> (art. 6)</w:t>
      </w:r>
    </w:p>
    <w:p w14:paraId="5E69B897" w14:textId="5B728ADA" w:rsidR="00371BB0" w:rsidRPr="00B06AA0" w:rsidRDefault="000417DB" w:rsidP="007C5869">
      <w:pPr>
        <w:spacing w:line="276" w:lineRule="auto"/>
        <w:rPr>
          <w:lang w:val="en-US"/>
        </w:rPr>
      </w:pPr>
      <w:r w:rsidRPr="00B06AA0">
        <w:rPr>
          <w:lang w:val="en-US"/>
        </w:rPr>
        <w:t>While men and boys with psychosocial or intellectual disabilities also face abuses in institutions in India, women and girls are particularly marginalized because of their gender</w:t>
      </w:r>
      <w:r w:rsidR="00167C52" w:rsidRPr="00B06AA0">
        <w:rPr>
          <w:lang w:val="en-US"/>
        </w:rPr>
        <w:t>. They</w:t>
      </w:r>
      <w:r w:rsidRPr="00B06AA0">
        <w:rPr>
          <w:lang w:val="en-US"/>
        </w:rPr>
        <w:t xml:space="preserve"> are especially vulnerable to unique forms of neglect and abuse. </w:t>
      </w:r>
      <w:r w:rsidR="00ED1C24" w:rsidRPr="00B06AA0">
        <w:rPr>
          <w:lang w:val="en-US"/>
        </w:rPr>
        <w:t>It is widely believed</w:t>
      </w:r>
      <w:r w:rsidR="005C07E3" w:rsidRPr="00B06AA0">
        <w:rPr>
          <w:lang w:val="en-US"/>
        </w:rPr>
        <w:t xml:space="preserve"> in India that </w:t>
      </w:r>
      <w:r w:rsidR="004874A4" w:rsidRPr="00B06AA0">
        <w:rPr>
          <w:lang w:val="en-US"/>
        </w:rPr>
        <w:t>p</w:t>
      </w:r>
      <w:r w:rsidR="00465D21" w:rsidRPr="00B06AA0">
        <w:rPr>
          <w:lang w:val="en-US"/>
        </w:rPr>
        <w:t>eople with disabilities, particularly women and especially those with intellectual or psychosocial disabilities, are incapable, weak, and lack the capacity to make any meaningful decisions about their lives</w:t>
      </w:r>
      <w:r w:rsidR="00BE3486" w:rsidRPr="00B06AA0">
        <w:rPr>
          <w:lang w:val="en-US"/>
        </w:rPr>
        <w:t xml:space="preserve">. This leads </w:t>
      </w:r>
      <w:r w:rsidR="00ED1C24" w:rsidRPr="00B06AA0">
        <w:rPr>
          <w:lang w:val="en-US"/>
        </w:rPr>
        <w:t xml:space="preserve">to </w:t>
      </w:r>
      <w:r w:rsidR="00BE3486" w:rsidRPr="00B06AA0">
        <w:rPr>
          <w:lang w:val="en-US"/>
        </w:rPr>
        <w:t>violence, abuse</w:t>
      </w:r>
      <w:r w:rsidR="005A0B4F" w:rsidRPr="00B06AA0">
        <w:rPr>
          <w:lang w:val="en-US"/>
        </w:rPr>
        <w:t>,</w:t>
      </w:r>
      <w:r w:rsidR="00BE3486" w:rsidRPr="00B06AA0">
        <w:rPr>
          <w:lang w:val="en-US"/>
        </w:rPr>
        <w:t xml:space="preserve"> and barrier</w:t>
      </w:r>
      <w:r w:rsidR="00F42C43" w:rsidRPr="00B06AA0">
        <w:rPr>
          <w:lang w:val="en-US"/>
        </w:rPr>
        <w:t>s</w:t>
      </w:r>
      <w:r w:rsidR="00BE3486" w:rsidRPr="00B06AA0">
        <w:rPr>
          <w:lang w:val="en-US"/>
        </w:rPr>
        <w:t xml:space="preserve"> </w:t>
      </w:r>
      <w:r w:rsidR="00870A7D" w:rsidRPr="00B06AA0">
        <w:rPr>
          <w:lang w:val="en-US"/>
        </w:rPr>
        <w:t>in the justice system.</w:t>
      </w:r>
      <w:r w:rsidR="0001722F" w:rsidRPr="00B06AA0">
        <w:rPr>
          <w:lang w:val="en-US"/>
        </w:rPr>
        <w:t xml:space="preserve"> Women with psychosocial or intellectual disabilities are among the most stigmatized and marginalized, enduring stigma and discrimination in every sphere of life—personal, professional, and public.</w:t>
      </w:r>
      <w:r w:rsidR="00494367" w:rsidRPr="00B06AA0">
        <w:rPr>
          <w:rStyle w:val="FootnoteReference"/>
          <w:lang w:val="en-US"/>
        </w:rPr>
        <w:footnoteReference w:id="4"/>
      </w:r>
      <w:r w:rsidR="0001722F" w:rsidRPr="00B06AA0">
        <w:rPr>
          <w:lang w:val="en-US"/>
        </w:rPr>
        <w:t xml:space="preserve"> </w:t>
      </w:r>
    </w:p>
    <w:p w14:paraId="1CDD7157" w14:textId="22559A36" w:rsidR="002331BC" w:rsidRPr="00B06AA0" w:rsidRDefault="003E4B71" w:rsidP="00A57713">
      <w:pPr>
        <w:spacing w:line="276" w:lineRule="auto"/>
        <w:rPr>
          <w:lang w:val="en-US"/>
        </w:rPr>
      </w:pPr>
      <w:r w:rsidRPr="00B06AA0">
        <w:rPr>
          <w:lang w:val="en-US"/>
        </w:rPr>
        <w:t>While there is no national disaggregated data on violence against women and girls with disabilities, senior government officials recognize this population faces heightened risk of violence, including sexual violence</w:t>
      </w:r>
      <w:r w:rsidR="00842947" w:rsidRPr="00B06AA0">
        <w:rPr>
          <w:lang w:val="en-US"/>
        </w:rPr>
        <w:t>.</w:t>
      </w:r>
      <w:r w:rsidR="00A57713" w:rsidRPr="00B06AA0">
        <w:rPr>
          <w:lang w:val="en-US"/>
        </w:rPr>
        <w:t xml:space="preserve"> </w:t>
      </w:r>
      <w:r w:rsidR="000417DB" w:rsidRPr="00B06AA0">
        <w:rPr>
          <w:lang w:val="en-US"/>
        </w:rPr>
        <w:t>In December 2015, based on her consultations with disability advocates and experts, then-chairwoman of the National Commission for Women, Lalitha Kumaramangalam, said: “Regardless of the type of disability, incidents of rape with disabled women are much higher than with other women.”</w:t>
      </w:r>
      <w:r w:rsidR="00825CA3" w:rsidRPr="00B06AA0">
        <w:rPr>
          <w:rStyle w:val="FootnoteReference"/>
          <w:lang w:val="en-US"/>
        </w:rPr>
        <w:footnoteReference w:id="5"/>
      </w:r>
      <w:r w:rsidR="00B44C69" w:rsidRPr="00B06AA0">
        <w:rPr>
          <w:lang w:val="en-US"/>
        </w:rPr>
        <w:t xml:space="preserve"> </w:t>
      </w:r>
      <w:r w:rsidR="000417DB" w:rsidRPr="00B06AA0">
        <w:rPr>
          <w:lang w:val="en-US"/>
        </w:rPr>
        <w:t xml:space="preserve">For example, a 2004 survey across 12 districts and 729 respondents in Odisha </w:t>
      </w:r>
      <w:r w:rsidR="00B1127B" w:rsidRPr="00B06AA0">
        <w:rPr>
          <w:lang w:val="en-US"/>
        </w:rPr>
        <w:t>state</w:t>
      </w:r>
      <w:r w:rsidR="000417DB" w:rsidRPr="00B06AA0">
        <w:rPr>
          <w:lang w:val="en-US"/>
        </w:rPr>
        <w:t xml:space="preserve"> found that nearly all the women and girls with disabilities surveyed were beaten at home, and 25 percent of women with intellectual disabilities had been raped.</w:t>
      </w:r>
      <w:r w:rsidR="00154AC6" w:rsidRPr="00B06AA0">
        <w:rPr>
          <w:rStyle w:val="FootnoteReference"/>
          <w:lang w:val="en-US"/>
        </w:rPr>
        <w:footnoteReference w:id="6"/>
      </w:r>
      <w:r w:rsidR="000417DB" w:rsidRPr="00B06AA0">
        <w:rPr>
          <w:lang w:val="en-US"/>
        </w:rPr>
        <w:t> A 2011 study found that 21 percent of the 314 women with disabilities surveyed experienced emotional, physical or sexual violence from someone other than their intimate partner.</w:t>
      </w:r>
      <w:r w:rsidR="00154AC6" w:rsidRPr="00B06AA0">
        <w:rPr>
          <w:rStyle w:val="FootnoteReference"/>
          <w:lang w:val="en-US"/>
        </w:rPr>
        <w:footnoteReference w:id="7"/>
      </w:r>
    </w:p>
    <w:p w14:paraId="18E9FA5F" w14:textId="7C209098" w:rsidR="00FE79AC" w:rsidRPr="00B06AA0" w:rsidRDefault="00F24018" w:rsidP="00FE79AC">
      <w:pPr>
        <w:spacing w:line="276" w:lineRule="auto"/>
        <w:rPr>
          <w:lang w:val="en-US"/>
        </w:rPr>
      </w:pPr>
      <w:r w:rsidRPr="00B06AA0">
        <w:rPr>
          <w:lang w:val="en-US"/>
        </w:rPr>
        <w:lastRenderedPageBreak/>
        <w:t>Human Rights Watch</w:t>
      </w:r>
      <w:r w:rsidR="00FE79AC" w:rsidRPr="00B06AA0">
        <w:rPr>
          <w:lang w:val="en-US"/>
        </w:rPr>
        <w:t xml:space="preserve"> encourage</w:t>
      </w:r>
      <w:r w:rsidRPr="00B06AA0">
        <w:rPr>
          <w:lang w:val="en-US"/>
        </w:rPr>
        <w:t>s</w:t>
      </w:r>
      <w:r w:rsidR="00FE79AC" w:rsidRPr="00B06AA0">
        <w:rPr>
          <w:lang w:val="en-US"/>
        </w:rPr>
        <w:t xml:space="preserve"> the Committee to </w:t>
      </w:r>
      <w:r w:rsidR="00ED2883" w:rsidRPr="00B06AA0">
        <w:rPr>
          <w:lang w:val="en-US"/>
        </w:rPr>
        <w:t>ask the government of India</w:t>
      </w:r>
      <w:r w:rsidR="0090708C" w:rsidRPr="00B06AA0">
        <w:rPr>
          <w:lang w:val="en-US"/>
        </w:rPr>
        <w:t>:</w:t>
      </w:r>
    </w:p>
    <w:p w14:paraId="2224DBFB" w14:textId="37FBA641" w:rsidR="004A7940" w:rsidRPr="00B06AA0" w:rsidRDefault="004A7940" w:rsidP="004A7940">
      <w:pPr>
        <w:pStyle w:val="ListParagraph"/>
        <w:numPr>
          <w:ilvl w:val="0"/>
          <w:numId w:val="17"/>
        </w:numPr>
        <w:spacing w:line="276" w:lineRule="auto"/>
        <w:rPr>
          <w:lang w:val="en-US"/>
        </w:rPr>
      </w:pPr>
      <w:r w:rsidRPr="00B06AA0">
        <w:rPr>
          <w:lang w:val="en-US"/>
        </w:rPr>
        <w:t>What concrete measures has the government taken to raise awareness</w:t>
      </w:r>
      <w:r w:rsidR="00506DB0" w:rsidRPr="00B06AA0">
        <w:rPr>
          <w:lang w:val="en-US"/>
        </w:rPr>
        <w:t xml:space="preserve"> about the rights of persons with disabilities</w:t>
      </w:r>
      <w:r w:rsidRPr="00B06AA0">
        <w:rPr>
          <w:lang w:val="en-US"/>
        </w:rPr>
        <w:t xml:space="preserve"> and reduce stigma about women and girls with disabilities?</w:t>
      </w:r>
    </w:p>
    <w:p w14:paraId="4C25CF93" w14:textId="0C5516E3" w:rsidR="00506DB0" w:rsidRPr="00B06AA0" w:rsidRDefault="00506DB0" w:rsidP="004A7940">
      <w:pPr>
        <w:pStyle w:val="ListParagraph"/>
        <w:numPr>
          <w:ilvl w:val="0"/>
          <w:numId w:val="17"/>
        </w:numPr>
        <w:spacing w:line="276" w:lineRule="auto"/>
        <w:rPr>
          <w:lang w:val="en-US"/>
        </w:rPr>
      </w:pPr>
      <w:r w:rsidRPr="00B06AA0">
        <w:rPr>
          <w:lang w:val="en-US"/>
        </w:rPr>
        <w:t>How does the government ensure the effectiveness of campaigns to raise awareness and reduce stigma around women and girls with disabilities?</w:t>
      </w:r>
    </w:p>
    <w:p w14:paraId="129A164D" w14:textId="28B7D7D6" w:rsidR="00FD0DFD" w:rsidRPr="00B06AA0" w:rsidRDefault="004A7940" w:rsidP="00FD0DFD">
      <w:pPr>
        <w:pStyle w:val="ListParagraph"/>
        <w:numPr>
          <w:ilvl w:val="0"/>
          <w:numId w:val="17"/>
        </w:numPr>
        <w:spacing w:line="276" w:lineRule="auto"/>
        <w:rPr>
          <w:lang w:val="en-US"/>
        </w:rPr>
      </w:pPr>
      <w:r w:rsidRPr="00B06AA0">
        <w:rPr>
          <w:lang w:val="en-US"/>
        </w:rPr>
        <w:t>What programs, if any, are available for women and girls with disabilities to get information about sexual violence</w:t>
      </w:r>
      <w:r w:rsidR="00506DB0" w:rsidRPr="00B06AA0">
        <w:rPr>
          <w:lang w:val="en-US"/>
        </w:rPr>
        <w:t xml:space="preserve">, </w:t>
      </w:r>
      <w:r w:rsidRPr="00B06AA0">
        <w:rPr>
          <w:lang w:val="en-US"/>
        </w:rPr>
        <w:t>how to report it</w:t>
      </w:r>
      <w:r w:rsidR="00EB5946">
        <w:rPr>
          <w:lang w:val="en-US"/>
        </w:rPr>
        <w:t>,</w:t>
      </w:r>
      <w:r w:rsidR="00F11193" w:rsidRPr="00B06AA0">
        <w:rPr>
          <w:lang w:val="en-US"/>
        </w:rPr>
        <w:t xml:space="preserve"> </w:t>
      </w:r>
      <w:r w:rsidRPr="00B06AA0">
        <w:rPr>
          <w:lang w:val="en-US"/>
        </w:rPr>
        <w:t xml:space="preserve">and </w:t>
      </w:r>
      <w:r w:rsidR="00F6716F" w:rsidRPr="00B06AA0">
        <w:rPr>
          <w:lang w:val="en-US"/>
        </w:rPr>
        <w:t>support services available to them</w:t>
      </w:r>
      <w:r w:rsidRPr="00B06AA0">
        <w:rPr>
          <w:lang w:val="en-US"/>
        </w:rPr>
        <w:t>?</w:t>
      </w:r>
    </w:p>
    <w:p w14:paraId="15FA810F" w14:textId="259AC8BB" w:rsidR="009542EB" w:rsidRPr="00B06AA0" w:rsidRDefault="009542EB" w:rsidP="005D0DF8">
      <w:pPr>
        <w:pStyle w:val="Heading2"/>
        <w:numPr>
          <w:ilvl w:val="0"/>
          <w:numId w:val="25"/>
        </w:numPr>
        <w:rPr>
          <w:lang w:val="en-US"/>
        </w:rPr>
      </w:pPr>
      <w:bookmarkStart w:id="4" w:name="_Toc536542083"/>
      <w:bookmarkStart w:id="5" w:name="_Toc261810"/>
      <w:r w:rsidRPr="00B06AA0">
        <w:rPr>
          <w:lang w:val="en-US"/>
        </w:rPr>
        <w:t>Equal recognition before the law</w:t>
      </w:r>
      <w:bookmarkEnd w:id="4"/>
      <w:bookmarkEnd w:id="5"/>
      <w:r w:rsidR="00817004" w:rsidRPr="00B06AA0">
        <w:rPr>
          <w:lang w:val="en-US"/>
        </w:rPr>
        <w:t xml:space="preserve"> (art. 12)</w:t>
      </w:r>
    </w:p>
    <w:p w14:paraId="548B3469" w14:textId="09085297" w:rsidR="009B74D7" w:rsidRPr="00B06AA0" w:rsidRDefault="009B74D7" w:rsidP="009B74D7">
      <w:pPr>
        <w:spacing w:line="276" w:lineRule="auto"/>
        <w:rPr>
          <w:lang w:val="en-US"/>
        </w:rPr>
      </w:pPr>
      <w:bookmarkStart w:id="6" w:name="_Hlk13833610"/>
      <w:r w:rsidRPr="00B06AA0">
        <w:rPr>
          <w:lang w:val="en-US"/>
        </w:rPr>
        <w:t xml:space="preserve">Article 14 of the Indian Constitution </w:t>
      </w:r>
      <w:bookmarkEnd w:id="6"/>
      <w:r w:rsidRPr="00B06AA0">
        <w:rPr>
          <w:lang w:val="en-US"/>
        </w:rPr>
        <w:t>provides that all people are equal before the law and have equal protection of the law</w:t>
      </w:r>
      <w:r w:rsidR="00EA3218">
        <w:rPr>
          <w:lang w:val="en-US"/>
        </w:rPr>
        <w:t>.</w:t>
      </w:r>
      <w:r w:rsidRPr="00B06AA0">
        <w:rPr>
          <w:rStyle w:val="FootnoteReference"/>
          <w:lang w:val="en-US"/>
        </w:rPr>
        <w:footnoteReference w:id="8"/>
      </w:r>
      <w:r w:rsidRPr="00B06AA0">
        <w:rPr>
          <w:lang w:val="en-US"/>
        </w:rPr>
        <w:t xml:space="preserve"> </w:t>
      </w:r>
      <w:r w:rsidR="00EA3218">
        <w:rPr>
          <w:lang w:val="en-US"/>
        </w:rPr>
        <w:t xml:space="preserve">However, </w:t>
      </w:r>
      <w:r w:rsidR="00302B53" w:rsidRPr="00B06AA0">
        <w:rPr>
          <w:lang w:val="en-US"/>
        </w:rPr>
        <w:t xml:space="preserve">India maintains laws that allow for deprivation of legal capacity of people with disabilities and the appointment of substitute decision-makers. </w:t>
      </w:r>
    </w:p>
    <w:p w14:paraId="7B667243" w14:textId="1F87D3E8" w:rsidR="009B74D7" w:rsidRPr="00B06AA0" w:rsidRDefault="009B74D7" w:rsidP="009B74D7">
      <w:pPr>
        <w:spacing w:line="276" w:lineRule="auto"/>
        <w:rPr>
          <w:rFonts w:eastAsia="Times New Roman" w:cs="Times New Roman"/>
          <w:lang w:val="en-GB" w:eastAsia="en-GB"/>
        </w:rPr>
      </w:pPr>
      <w:r w:rsidRPr="00B06AA0">
        <w:rPr>
          <w:lang w:val="en-GB"/>
        </w:rPr>
        <w:t>Art</w:t>
      </w:r>
      <w:r w:rsidR="00EA3218">
        <w:rPr>
          <w:lang w:val="en-GB"/>
        </w:rPr>
        <w:t>icle</w:t>
      </w:r>
      <w:r w:rsidRPr="00B06AA0">
        <w:rPr>
          <w:lang w:val="en-GB"/>
        </w:rPr>
        <w:t xml:space="preserve"> 13 of the Rights of Persons with Disabilities Act</w:t>
      </w:r>
      <w:r w:rsidR="00F37097" w:rsidRPr="00B06AA0">
        <w:rPr>
          <w:lang w:val="en-GB"/>
        </w:rPr>
        <w:t>,</w:t>
      </w:r>
      <w:r w:rsidR="000F7066" w:rsidRPr="00B06AA0">
        <w:rPr>
          <w:lang w:val="en-GB"/>
        </w:rPr>
        <w:t xml:space="preserve"> </w:t>
      </w:r>
      <w:r w:rsidR="008C4013" w:rsidRPr="00B06AA0">
        <w:rPr>
          <w:lang w:val="en-GB"/>
        </w:rPr>
        <w:t>2016</w:t>
      </w:r>
      <w:r w:rsidR="00032D96">
        <w:rPr>
          <w:lang w:val="en-GB"/>
        </w:rPr>
        <w:t>,</w:t>
      </w:r>
      <w:r w:rsidRPr="00B06AA0">
        <w:rPr>
          <w:lang w:val="en-GB"/>
        </w:rPr>
        <w:t xml:space="preserve"> </w:t>
      </w:r>
      <w:r w:rsidR="00337AAF" w:rsidRPr="00B06AA0">
        <w:rPr>
          <w:lang w:val="en-GB"/>
        </w:rPr>
        <w:t>ensures</w:t>
      </w:r>
      <w:r w:rsidRPr="00B06AA0">
        <w:rPr>
          <w:lang w:val="en-GB"/>
        </w:rPr>
        <w:t xml:space="preserve"> that </w:t>
      </w:r>
      <w:r w:rsidRPr="00B06AA0">
        <w:rPr>
          <w:rFonts w:eastAsia="Times New Roman" w:cs="Times New Roman"/>
          <w:lang w:val="en-GB" w:eastAsia="en-GB"/>
        </w:rPr>
        <w:t>persons with disabilities should “enjoy legal capacity on an equal basis with others in all aspects of life.”</w:t>
      </w:r>
      <w:r w:rsidRPr="00B06AA0">
        <w:rPr>
          <w:rStyle w:val="FootnoteReference"/>
          <w:lang w:eastAsia="en-GB"/>
        </w:rPr>
        <w:footnoteReference w:id="9"/>
      </w:r>
      <w:r w:rsidRPr="00B06AA0">
        <w:rPr>
          <w:rFonts w:eastAsia="Times New Roman" w:cs="Times New Roman"/>
          <w:lang w:val="en-GB" w:eastAsia="en-GB"/>
        </w:rPr>
        <w:t xml:space="preserve"> The </w:t>
      </w:r>
      <w:r w:rsidR="00282B5D" w:rsidRPr="00B06AA0">
        <w:rPr>
          <w:rFonts w:eastAsia="Times New Roman" w:cs="Times New Roman"/>
          <w:lang w:val="en-GB" w:eastAsia="en-GB"/>
        </w:rPr>
        <w:t>law</w:t>
      </w:r>
      <w:r w:rsidRPr="00B06AA0">
        <w:rPr>
          <w:rFonts w:eastAsia="Times New Roman" w:cs="Times New Roman"/>
          <w:lang w:val="en-GB" w:eastAsia="en-GB"/>
        </w:rPr>
        <w:t xml:space="preserve"> also states that “any person providing support to the person with disability shall not exercise undue influence and shall respect his or her autonomy, dignity and privacy.” However, art</w:t>
      </w:r>
      <w:r w:rsidR="00215ADD">
        <w:rPr>
          <w:rFonts w:eastAsia="Times New Roman" w:cs="Times New Roman"/>
          <w:lang w:val="en-GB" w:eastAsia="en-GB"/>
        </w:rPr>
        <w:t>icle</w:t>
      </w:r>
      <w:r w:rsidRPr="00B06AA0">
        <w:rPr>
          <w:rFonts w:eastAsia="Times New Roman" w:cs="Times New Roman"/>
          <w:lang w:val="en-GB" w:eastAsia="en-GB"/>
        </w:rPr>
        <w:t xml:space="preserve"> 14 of the act provides for the nomination of a “limited guardian” if a designated authority finds that a person with disability who has been provided with “adequate and appropriate support” is “unable to take legally binding decisions.”</w:t>
      </w:r>
      <w:r w:rsidRPr="00B06AA0">
        <w:rPr>
          <w:rStyle w:val="FootnoteReference"/>
          <w:lang w:eastAsia="en-GB"/>
        </w:rPr>
        <w:footnoteReference w:id="10"/>
      </w:r>
      <w:r w:rsidRPr="00B06AA0">
        <w:rPr>
          <w:rFonts w:eastAsia="Times New Roman" w:cs="Times New Roman"/>
          <w:lang w:val="en-GB" w:eastAsia="en-GB"/>
        </w:rPr>
        <w:t xml:space="preserve"> The guardian is to act in consultation with the person with disability. If a person with </w:t>
      </w:r>
      <w:r w:rsidR="00EB73A4">
        <w:rPr>
          <w:rFonts w:eastAsia="Times New Roman" w:cs="Times New Roman"/>
          <w:lang w:val="en-GB" w:eastAsia="en-GB"/>
        </w:rPr>
        <w:t xml:space="preserve">a </w:t>
      </w:r>
      <w:r w:rsidRPr="00B06AA0">
        <w:rPr>
          <w:rFonts w:eastAsia="Times New Roman" w:cs="Times New Roman"/>
          <w:lang w:val="en-GB" w:eastAsia="en-GB"/>
        </w:rPr>
        <w:t xml:space="preserve">disability is deemed by the designated authority to require multiple “limited guardianships” for a </w:t>
      </w:r>
      <w:r w:rsidR="00276772" w:rsidRPr="00B06AA0">
        <w:rPr>
          <w:rFonts w:eastAsia="Times New Roman" w:cs="Times New Roman"/>
          <w:lang w:val="en-GB" w:eastAsia="en-GB"/>
        </w:rPr>
        <w:t>long</w:t>
      </w:r>
      <w:r w:rsidRPr="00B06AA0">
        <w:rPr>
          <w:rFonts w:eastAsia="Times New Roman" w:cs="Times New Roman"/>
          <w:lang w:val="en-GB" w:eastAsia="en-GB"/>
        </w:rPr>
        <w:t xml:space="preserve"> period of time, the authority </w:t>
      </w:r>
      <w:r w:rsidR="00282B5D" w:rsidRPr="00B06AA0">
        <w:rPr>
          <w:rFonts w:eastAsia="Times New Roman" w:cs="Times New Roman"/>
          <w:lang w:val="en-GB" w:eastAsia="en-GB"/>
        </w:rPr>
        <w:t xml:space="preserve">can </w:t>
      </w:r>
      <w:r w:rsidRPr="00B06AA0">
        <w:rPr>
          <w:rFonts w:eastAsia="Times New Roman" w:cs="Times New Roman"/>
          <w:lang w:val="en-GB" w:eastAsia="en-GB"/>
        </w:rPr>
        <w:t xml:space="preserve">grant </w:t>
      </w:r>
      <w:r w:rsidR="008C4013" w:rsidRPr="00B06AA0">
        <w:rPr>
          <w:rFonts w:eastAsia="Times New Roman" w:cs="Times New Roman"/>
          <w:lang w:val="en-GB" w:eastAsia="en-GB"/>
        </w:rPr>
        <w:t>“</w:t>
      </w:r>
      <w:r w:rsidRPr="00B06AA0">
        <w:rPr>
          <w:rFonts w:eastAsia="Times New Roman" w:cs="Times New Roman"/>
          <w:lang w:val="en-GB" w:eastAsia="en-GB"/>
        </w:rPr>
        <w:t xml:space="preserve">total </w:t>
      </w:r>
      <w:r w:rsidR="008C4013" w:rsidRPr="00B06AA0">
        <w:rPr>
          <w:rFonts w:eastAsia="Times New Roman" w:cs="Times New Roman"/>
          <w:lang w:val="en-GB" w:eastAsia="en-GB"/>
        </w:rPr>
        <w:t>support” to this person</w:t>
      </w:r>
      <w:r w:rsidRPr="00B06AA0">
        <w:rPr>
          <w:rFonts w:eastAsia="Times New Roman" w:cs="Times New Roman"/>
          <w:lang w:val="en-GB" w:eastAsia="en-GB"/>
        </w:rPr>
        <w:t>.</w:t>
      </w:r>
      <w:r w:rsidRPr="00B06AA0">
        <w:rPr>
          <w:rStyle w:val="FootnoteReference"/>
          <w:lang w:eastAsia="en-GB"/>
        </w:rPr>
        <w:footnoteReference w:id="11"/>
      </w:r>
      <w:r w:rsidR="0085171C">
        <w:rPr>
          <w:rFonts w:eastAsia="Times New Roman" w:cs="Times New Roman"/>
          <w:lang w:val="en-GB" w:eastAsia="en-GB"/>
        </w:rPr>
        <w:t xml:space="preserve"> </w:t>
      </w:r>
    </w:p>
    <w:p w14:paraId="675F2E7F" w14:textId="4958CF52" w:rsidR="00136F32" w:rsidRPr="00B06AA0" w:rsidRDefault="008C4013" w:rsidP="009B74D7">
      <w:pPr>
        <w:spacing w:line="276" w:lineRule="auto"/>
        <w:rPr>
          <w:rFonts w:eastAsia="Times New Roman" w:cs="Times New Roman"/>
          <w:lang w:val="en-GB" w:eastAsia="en-GB"/>
        </w:rPr>
      </w:pPr>
      <w:r w:rsidRPr="00B06AA0">
        <w:rPr>
          <w:rFonts w:eastAsia="Times New Roman" w:cs="Times New Roman"/>
          <w:lang w:val="en-GB" w:eastAsia="en-GB"/>
        </w:rPr>
        <w:t>The Mental Health</w:t>
      </w:r>
      <w:r w:rsidR="00051103" w:rsidRPr="00B06AA0">
        <w:rPr>
          <w:rFonts w:eastAsia="Times New Roman" w:cs="Times New Roman"/>
          <w:lang w:val="en-GB" w:eastAsia="en-GB"/>
        </w:rPr>
        <w:t>c</w:t>
      </w:r>
      <w:r w:rsidRPr="00B06AA0">
        <w:rPr>
          <w:rFonts w:eastAsia="Times New Roman" w:cs="Times New Roman"/>
          <w:lang w:val="en-GB" w:eastAsia="en-GB"/>
        </w:rPr>
        <w:t>are Act</w:t>
      </w:r>
      <w:r w:rsidR="00A20E4F" w:rsidRPr="00B06AA0">
        <w:rPr>
          <w:rFonts w:eastAsia="Times New Roman" w:cs="Times New Roman"/>
          <w:lang w:val="en-GB" w:eastAsia="en-GB"/>
        </w:rPr>
        <w:t>,</w:t>
      </w:r>
      <w:r w:rsidR="001339CE" w:rsidRPr="00B06AA0">
        <w:rPr>
          <w:rFonts w:eastAsia="Times New Roman" w:cs="Times New Roman"/>
          <w:lang w:val="en-GB" w:eastAsia="en-GB"/>
        </w:rPr>
        <w:t xml:space="preserve"> </w:t>
      </w:r>
      <w:r w:rsidRPr="00B06AA0">
        <w:rPr>
          <w:rFonts w:eastAsia="Times New Roman" w:cs="Times New Roman"/>
          <w:lang w:val="en-GB" w:eastAsia="en-GB"/>
        </w:rPr>
        <w:t>2017, which replaced the Mental Health Act</w:t>
      </w:r>
      <w:r w:rsidR="00D13FC1" w:rsidRPr="00B06AA0">
        <w:rPr>
          <w:rFonts w:eastAsia="Times New Roman" w:cs="Times New Roman"/>
          <w:lang w:val="en-GB" w:eastAsia="en-GB"/>
        </w:rPr>
        <w:t>,</w:t>
      </w:r>
      <w:r w:rsidR="001339CE" w:rsidRPr="00B06AA0">
        <w:rPr>
          <w:rFonts w:eastAsia="Times New Roman" w:cs="Times New Roman"/>
          <w:lang w:val="en-GB" w:eastAsia="en-GB"/>
        </w:rPr>
        <w:t xml:space="preserve"> </w:t>
      </w:r>
      <w:r w:rsidRPr="00B06AA0">
        <w:rPr>
          <w:rFonts w:eastAsia="Times New Roman" w:cs="Times New Roman"/>
          <w:lang w:val="en-GB" w:eastAsia="en-GB"/>
        </w:rPr>
        <w:t xml:space="preserve">1987, </w:t>
      </w:r>
      <w:r w:rsidR="00136F32" w:rsidRPr="00B06AA0">
        <w:rPr>
          <w:rFonts w:eastAsia="Times New Roman" w:cs="Times New Roman"/>
          <w:lang w:val="en-GB" w:eastAsia="en-GB"/>
        </w:rPr>
        <w:t xml:space="preserve">provides in </w:t>
      </w:r>
      <w:r w:rsidR="00A76DF5">
        <w:rPr>
          <w:rFonts w:eastAsia="Times New Roman" w:cs="Times New Roman"/>
          <w:lang w:val="en-GB" w:eastAsia="en-GB"/>
        </w:rPr>
        <w:t>article</w:t>
      </w:r>
      <w:r w:rsidR="00136F32" w:rsidRPr="00B06AA0">
        <w:rPr>
          <w:rFonts w:eastAsia="Times New Roman" w:cs="Times New Roman"/>
          <w:lang w:val="en-GB" w:eastAsia="en-GB"/>
        </w:rPr>
        <w:t xml:space="preserve"> 4 that everyone should be considered as having capacity to make decision</w:t>
      </w:r>
      <w:r w:rsidR="006C70E4" w:rsidRPr="00B06AA0">
        <w:rPr>
          <w:rFonts w:eastAsia="Times New Roman" w:cs="Times New Roman"/>
          <w:lang w:val="en-GB" w:eastAsia="en-GB"/>
        </w:rPr>
        <w:t>s</w:t>
      </w:r>
      <w:r w:rsidR="00136F32" w:rsidRPr="00B06AA0">
        <w:rPr>
          <w:rFonts w:eastAsia="Times New Roman" w:cs="Times New Roman"/>
          <w:lang w:val="en-GB" w:eastAsia="en-GB"/>
        </w:rPr>
        <w:t xml:space="preserve"> about </w:t>
      </w:r>
      <w:r w:rsidR="00192ED9">
        <w:rPr>
          <w:rFonts w:eastAsia="Times New Roman" w:cs="Times New Roman"/>
          <w:lang w:val="en-GB" w:eastAsia="en-GB"/>
        </w:rPr>
        <w:t>their</w:t>
      </w:r>
      <w:r w:rsidR="00136F32" w:rsidRPr="00B06AA0">
        <w:rPr>
          <w:rFonts w:eastAsia="Times New Roman" w:cs="Times New Roman"/>
          <w:lang w:val="en-GB" w:eastAsia="en-GB"/>
        </w:rPr>
        <w:t xml:space="preserve"> own treatment, </w:t>
      </w:r>
      <w:r w:rsidR="00302B53" w:rsidRPr="00B06AA0">
        <w:rPr>
          <w:rFonts w:eastAsia="Times New Roman" w:cs="Times New Roman"/>
          <w:lang w:val="en-GB" w:eastAsia="en-GB"/>
        </w:rPr>
        <w:t xml:space="preserve">but only </w:t>
      </w:r>
      <w:r w:rsidR="00136F32" w:rsidRPr="00B06AA0">
        <w:rPr>
          <w:rFonts w:eastAsia="Times New Roman" w:cs="Times New Roman"/>
          <w:lang w:val="en-GB" w:eastAsia="en-GB"/>
        </w:rPr>
        <w:t>as long as they</w:t>
      </w:r>
      <w:r w:rsidR="00421735" w:rsidRPr="00B06AA0">
        <w:rPr>
          <w:rFonts w:eastAsia="Times New Roman" w:cs="Times New Roman"/>
          <w:lang w:val="en-GB" w:eastAsia="en-GB"/>
        </w:rPr>
        <w:t xml:space="preserve"> pass a “competency test” proving they</w:t>
      </w:r>
      <w:r w:rsidR="00136F32" w:rsidRPr="00B06AA0">
        <w:rPr>
          <w:rFonts w:eastAsia="Times New Roman" w:cs="Times New Roman"/>
          <w:lang w:val="en-GB" w:eastAsia="en-GB"/>
        </w:rPr>
        <w:t xml:space="preserve"> can “understand the relevant information to take decisions regarding their treatment and mental healthcare, appreciate the consequences of the decision, and communicate the decision.”</w:t>
      </w:r>
      <w:r w:rsidR="00136F32" w:rsidRPr="00B06AA0">
        <w:rPr>
          <w:rStyle w:val="FootnoteReference"/>
          <w:rFonts w:eastAsia="Times New Roman" w:cs="Times New Roman"/>
          <w:lang w:val="en-GB" w:eastAsia="en-GB"/>
        </w:rPr>
        <w:footnoteReference w:id="12"/>
      </w:r>
      <w:r w:rsidR="00775543" w:rsidRPr="00B06AA0">
        <w:rPr>
          <w:rFonts w:eastAsia="Times New Roman" w:cs="Times New Roman"/>
          <w:lang w:val="en-GB" w:eastAsia="en-GB"/>
        </w:rPr>
        <w:t xml:space="preserve"> </w:t>
      </w:r>
      <w:r w:rsidR="002078DB">
        <w:rPr>
          <w:rFonts w:eastAsia="Times New Roman" w:cs="Times New Roman"/>
          <w:lang w:val="en-GB" w:eastAsia="en-GB"/>
        </w:rPr>
        <w:t>T</w:t>
      </w:r>
      <w:r w:rsidR="002078DB" w:rsidRPr="00B06AA0">
        <w:rPr>
          <w:rFonts w:eastAsia="Times New Roman" w:cs="Times New Roman"/>
          <w:lang w:val="en-GB" w:eastAsia="en-GB"/>
        </w:rPr>
        <w:t xml:space="preserve">he Committee </w:t>
      </w:r>
      <w:r w:rsidR="002078DB" w:rsidRPr="00B06AA0">
        <w:rPr>
          <w:rFonts w:eastAsia="Times New Roman" w:cs="Times New Roman"/>
          <w:lang w:val="en-GB" w:eastAsia="en-GB"/>
        </w:rPr>
        <w:lastRenderedPageBreak/>
        <w:t>on the Rights of Persons with Disabilities</w:t>
      </w:r>
      <w:r w:rsidR="002078DB">
        <w:rPr>
          <w:rFonts w:eastAsia="Times New Roman" w:cs="Times New Roman"/>
          <w:lang w:val="en-GB" w:eastAsia="en-GB"/>
        </w:rPr>
        <w:t>, i</w:t>
      </w:r>
      <w:r w:rsidR="00775543" w:rsidRPr="00B06AA0">
        <w:rPr>
          <w:rFonts w:eastAsia="Times New Roman" w:cs="Times New Roman"/>
          <w:lang w:val="en-GB" w:eastAsia="en-GB"/>
        </w:rPr>
        <w:t xml:space="preserve">n its General Comment on </w:t>
      </w:r>
      <w:r w:rsidR="00192ED9">
        <w:rPr>
          <w:rFonts w:eastAsia="Times New Roman" w:cs="Times New Roman"/>
          <w:lang w:val="en-GB" w:eastAsia="en-GB"/>
        </w:rPr>
        <w:t>article</w:t>
      </w:r>
      <w:r w:rsidR="00775543" w:rsidRPr="00B06AA0">
        <w:rPr>
          <w:rFonts w:eastAsia="Times New Roman" w:cs="Times New Roman"/>
          <w:lang w:val="en-GB" w:eastAsia="en-GB"/>
        </w:rPr>
        <w:t xml:space="preserve"> 12 of the CRPD, </w:t>
      </w:r>
      <w:r w:rsidR="00302B53" w:rsidRPr="00B06AA0">
        <w:rPr>
          <w:rFonts w:eastAsia="Times New Roman" w:cs="Times New Roman"/>
          <w:lang w:val="en-GB" w:eastAsia="en-GB"/>
        </w:rPr>
        <w:t xml:space="preserve">called </w:t>
      </w:r>
      <w:r w:rsidR="00775543" w:rsidRPr="00B06AA0">
        <w:rPr>
          <w:rFonts w:eastAsia="Times New Roman" w:cs="Times New Roman"/>
          <w:lang w:val="en-GB" w:eastAsia="en-GB"/>
        </w:rPr>
        <w:t>this approach “flawed.”</w:t>
      </w:r>
      <w:r w:rsidR="00775543" w:rsidRPr="00B06AA0">
        <w:rPr>
          <w:rStyle w:val="FootnoteReference"/>
          <w:rFonts w:eastAsia="Times New Roman" w:cs="Times New Roman"/>
          <w:lang w:val="en-GB" w:eastAsia="en-GB"/>
        </w:rPr>
        <w:footnoteReference w:id="13"/>
      </w:r>
    </w:p>
    <w:p w14:paraId="572AA430" w14:textId="3F7C270A" w:rsidR="000D0EA3" w:rsidRPr="00B06AA0" w:rsidRDefault="000D0EA3" w:rsidP="009B74D7">
      <w:pPr>
        <w:spacing w:line="276" w:lineRule="auto"/>
        <w:rPr>
          <w:rFonts w:eastAsia="Times New Roman" w:cs="Times New Roman"/>
          <w:lang w:val="en-GB" w:eastAsia="en-GB"/>
        </w:rPr>
      </w:pPr>
      <w:r w:rsidRPr="00B06AA0">
        <w:rPr>
          <w:rFonts w:eastAsia="Times New Roman" w:cs="Times New Roman"/>
          <w:lang w:val="en-GB" w:eastAsia="en-GB"/>
        </w:rPr>
        <w:t xml:space="preserve">The Mental Healthcare Act provides </w:t>
      </w:r>
      <w:r w:rsidR="006107C5" w:rsidRPr="00B06AA0">
        <w:rPr>
          <w:lang w:val="en-GB"/>
        </w:rPr>
        <w:t>two alternative means of decision-making when a person with psychosocial disabilities is deemed unable to make choices about treatment</w:t>
      </w:r>
      <w:r w:rsidR="00733257" w:rsidRPr="00B06AA0">
        <w:rPr>
          <w:rFonts w:eastAsia="Times New Roman" w:cs="Times New Roman"/>
          <w:lang w:val="en-GB" w:eastAsia="en-GB"/>
        </w:rPr>
        <w:t>: advance directive and nominated representative.</w:t>
      </w:r>
      <w:r w:rsidR="00594174" w:rsidRPr="00B06AA0">
        <w:rPr>
          <w:rStyle w:val="FootnoteReference"/>
          <w:rFonts w:eastAsia="Times New Roman" w:cs="Times New Roman"/>
          <w:lang w:val="en-GB" w:eastAsia="en-GB"/>
        </w:rPr>
        <w:footnoteReference w:id="14"/>
      </w:r>
      <w:r w:rsidR="00733257" w:rsidRPr="00B06AA0">
        <w:rPr>
          <w:rFonts w:eastAsia="Times New Roman" w:cs="Times New Roman"/>
          <w:lang w:val="en-GB" w:eastAsia="en-GB"/>
        </w:rPr>
        <w:t xml:space="preserve"> </w:t>
      </w:r>
    </w:p>
    <w:p w14:paraId="060B0307" w14:textId="2C450F00" w:rsidR="00F420A2" w:rsidRPr="00B06AA0" w:rsidRDefault="006C70E4" w:rsidP="00F420A2">
      <w:pPr>
        <w:rPr>
          <w:lang w:val="en-GB"/>
        </w:rPr>
      </w:pPr>
      <w:r w:rsidRPr="00B06AA0">
        <w:rPr>
          <w:lang w:val="en-GB"/>
        </w:rPr>
        <w:t>An</w:t>
      </w:r>
      <w:r w:rsidR="00F420A2" w:rsidRPr="00B06AA0">
        <w:rPr>
          <w:lang w:val="en-GB"/>
        </w:rPr>
        <w:t xml:space="preserve"> </w:t>
      </w:r>
      <w:r w:rsidR="001C61D8">
        <w:rPr>
          <w:lang w:val="en-GB"/>
        </w:rPr>
        <w:t>“</w:t>
      </w:r>
      <w:r w:rsidR="00F420A2" w:rsidRPr="00B06AA0">
        <w:rPr>
          <w:lang w:val="en-GB"/>
        </w:rPr>
        <w:t>advance directive</w:t>
      </w:r>
      <w:r w:rsidR="001C61D8">
        <w:rPr>
          <w:lang w:val="en-GB"/>
        </w:rPr>
        <w:t>”</w:t>
      </w:r>
      <w:r w:rsidRPr="00B06AA0">
        <w:rPr>
          <w:lang w:val="en-GB"/>
        </w:rPr>
        <w:t xml:space="preserve"> </w:t>
      </w:r>
      <w:r w:rsidR="00FD268A" w:rsidRPr="00B06AA0">
        <w:rPr>
          <w:lang w:val="en-GB"/>
        </w:rPr>
        <w:t>is a written document</w:t>
      </w:r>
      <w:r w:rsidR="00F420A2" w:rsidRPr="00B06AA0">
        <w:rPr>
          <w:lang w:val="en-GB"/>
        </w:rPr>
        <w:t xml:space="preserve"> in which a person with a psychosocial disability can specify what </w:t>
      </w:r>
      <w:r w:rsidR="00FD268A" w:rsidRPr="00B06AA0">
        <w:rPr>
          <w:lang w:val="en-GB"/>
        </w:rPr>
        <w:t>kind</w:t>
      </w:r>
      <w:r w:rsidR="00F420A2" w:rsidRPr="00B06AA0">
        <w:rPr>
          <w:lang w:val="en-GB"/>
        </w:rPr>
        <w:t xml:space="preserve"> of treatment </w:t>
      </w:r>
      <w:r w:rsidR="00750E69">
        <w:rPr>
          <w:lang w:val="en-GB"/>
        </w:rPr>
        <w:t>they</w:t>
      </w:r>
      <w:r w:rsidR="00F420A2" w:rsidRPr="00B06AA0">
        <w:rPr>
          <w:lang w:val="en-GB"/>
        </w:rPr>
        <w:t xml:space="preserve"> would like to receive and </w:t>
      </w:r>
      <w:r w:rsidR="00FD268A" w:rsidRPr="00B06AA0">
        <w:rPr>
          <w:lang w:val="en-GB"/>
        </w:rPr>
        <w:t>what kind of treatment</w:t>
      </w:r>
      <w:r w:rsidR="00F420A2" w:rsidRPr="00B06AA0">
        <w:rPr>
          <w:lang w:val="en-GB"/>
        </w:rPr>
        <w:t xml:space="preserve"> </w:t>
      </w:r>
      <w:r w:rsidR="003D1302">
        <w:rPr>
          <w:lang w:val="en-GB"/>
        </w:rPr>
        <w:t>they</w:t>
      </w:r>
      <w:r w:rsidR="00F420A2" w:rsidRPr="00B06AA0">
        <w:rPr>
          <w:lang w:val="en-GB"/>
        </w:rPr>
        <w:t xml:space="preserve"> would like to avoid, and the person</w:t>
      </w:r>
      <w:r w:rsidR="003D1302">
        <w:rPr>
          <w:lang w:val="en-GB"/>
        </w:rPr>
        <w:t xml:space="preserve"> or persons they</w:t>
      </w:r>
      <w:r w:rsidR="00F420A2" w:rsidRPr="00B06AA0">
        <w:rPr>
          <w:lang w:val="en-GB"/>
        </w:rPr>
        <w:t xml:space="preserve"> wish to appoint as nominated representative.</w:t>
      </w:r>
      <w:r w:rsidR="00F420A2" w:rsidRPr="00B06AA0">
        <w:rPr>
          <w:rStyle w:val="FootnoteReference"/>
        </w:rPr>
        <w:footnoteReference w:id="15"/>
      </w:r>
      <w:r w:rsidR="00F420A2" w:rsidRPr="00B06AA0">
        <w:rPr>
          <w:lang w:val="en-GB"/>
        </w:rPr>
        <w:t xml:space="preserve"> </w:t>
      </w:r>
      <w:r w:rsidRPr="00B06AA0">
        <w:rPr>
          <w:lang w:val="en-GB"/>
        </w:rPr>
        <w:t>The</w:t>
      </w:r>
      <w:r w:rsidR="00F420A2" w:rsidRPr="00B06AA0">
        <w:rPr>
          <w:lang w:val="en-GB"/>
        </w:rPr>
        <w:t xml:space="preserve"> </w:t>
      </w:r>
      <w:r w:rsidR="00D53EB5" w:rsidRPr="00B06AA0">
        <w:rPr>
          <w:lang w:val="en-GB"/>
        </w:rPr>
        <w:t>law</w:t>
      </w:r>
      <w:r w:rsidR="000C5A86">
        <w:rPr>
          <w:lang w:val="en-GB"/>
        </w:rPr>
        <w:t>,</w:t>
      </w:r>
      <w:r w:rsidR="00F420A2" w:rsidRPr="00B06AA0">
        <w:rPr>
          <w:lang w:val="en-GB"/>
        </w:rPr>
        <w:t xml:space="preserve"> however, allows mental health professionals, relatives or nominated representatives—if they do not </w:t>
      </w:r>
      <w:r w:rsidR="00247AD3" w:rsidRPr="00B06AA0">
        <w:rPr>
          <w:lang w:val="en-GB"/>
        </w:rPr>
        <w:t>“desire”</w:t>
      </w:r>
      <w:r w:rsidR="00F420A2" w:rsidRPr="00B06AA0">
        <w:rPr>
          <w:lang w:val="en-GB"/>
        </w:rPr>
        <w:t xml:space="preserve"> to respect the advance directive—to apply to the Mental Health Review Board</w:t>
      </w:r>
      <w:r w:rsidR="000C5A86">
        <w:rPr>
          <w:lang w:val="en-GB"/>
        </w:rPr>
        <w:t>,</w:t>
      </w:r>
      <w:r w:rsidRPr="00B06AA0">
        <w:rPr>
          <w:lang w:val="en-GB"/>
        </w:rPr>
        <w:t xml:space="preserve"> </w:t>
      </w:r>
      <w:r w:rsidR="00F420A2" w:rsidRPr="00B06AA0">
        <w:rPr>
          <w:lang w:val="en-GB"/>
        </w:rPr>
        <w:t>which can decide to “review, alter, modify or cancel” the directive.</w:t>
      </w:r>
      <w:r w:rsidR="00F420A2" w:rsidRPr="00B06AA0">
        <w:rPr>
          <w:rStyle w:val="FootnoteReference"/>
        </w:rPr>
        <w:footnoteReference w:id="16"/>
      </w:r>
      <w:r w:rsidR="00791184" w:rsidRPr="00B06AA0">
        <w:rPr>
          <w:lang w:val="en-GB"/>
        </w:rPr>
        <w:t xml:space="preserve"> Under the </w:t>
      </w:r>
      <w:r w:rsidR="000B3941" w:rsidRPr="00B06AA0">
        <w:rPr>
          <w:lang w:val="en-GB"/>
        </w:rPr>
        <w:t>law</w:t>
      </w:r>
      <w:r w:rsidR="00D40274" w:rsidRPr="00B06AA0">
        <w:rPr>
          <w:lang w:val="en-GB"/>
        </w:rPr>
        <w:t>,</w:t>
      </w:r>
      <w:r w:rsidR="00791184" w:rsidRPr="00B06AA0">
        <w:rPr>
          <w:lang w:val="en-GB"/>
        </w:rPr>
        <w:t xml:space="preserve"> the advance directive can also be disregarded in case of an emergency.</w:t>
      </w:r>
      <w:r w:rsidR="00791184" w:rsidRPr="00B06AA0">
        <w:rPr>
          <w:rStyle w:val="FootnoteReference"/>
          <w:lang w:val="en-GB"/>
        </w:rPr>
        <w:footnoteReference w:id="17"/>
      </w:r>
    </w:p>
    <w:p w14:paraId="177F4D64" w14:textId="6FB88EA5" w:rsidR="00183AC7" w:rsidRPr="00B06AA0" w:rsidRDefault="00622678" w:rsidP="00105123">
      <w:pPr>
        <w:spacing w:line="276" w:lineRule="auto"/>
        <w:rPr>
          <w:lang w:val="en-GB"/>
        </w:rPr>
      </w:pPr>
      <w:r w:rsidRPr="00B06AA0">
        <w:rPr>
          <w:lang w:val="en-GB"/>
        </w:rPr>
        <w:t xml:space="preserve">According to the </w:t>
      </w:r>
      <w:r w:rsidR="00A670CB" w:rsidRPr="00B06AA0">
        <w:rPr>
          <w:lang w:val="en-GB"/>
        </w:rPr>
        <w:t>law</w:t>
      </w:r>
      <w:r w:rsidRPr="00B06AA0">
        <w:rPr>
          <w:lang w:val="en-GB"/>
        </w:rPr>
        <w:t xml:space="preserve">, any person can appoint a </w:t>
      </w:r>
      <w:r w:rsidR="00AC7DC8">
        <w:rPr>
          <w:lang w:val="en-GB"/>
        </w:rPr>
        <w:t>“</w:t>
      </w:r>
      <w:r w:rsidRPr="00B06AA0">
        <w:rPr>
          <w:lang w:val="en-GB"/>
        </w:rPr>
        <w:t>nominated representative</w:t>
      </w:r>
      <w:r w:rsidR="00AC7DC8">
        <w:rPr>
          <w:lang w:val="en-GB"/>
        </w:rPr>
        <w:t>”</w:t>
      </w:r>
      <w:r w:rsidRPr="00B06AA0">
        <w:rPr>
          <w:lang w:val="en-GB"/>
        </w:rPr>
        <w:t xml:space="preserve"> who is to act in the person</w:t>
      </w:r>
      <w:r w:rsidR="00A670CB" w:rsidRPr="00B06AA0">
        <w:rPr>
          <w:lang w:val="en-GB"/>
        </w:rPr>
        <w:t>’</w:t>
      </w:r>
      <w:r w:rsidRPr="00B06AA0">
        <w:rPr>
          <w:lang w:val="en-GB"/>
        </w:rPr>
        <w:t>s best interest.</w:t>
      </w:r>
      <w:r w:rsidRPr="00B06AA0">
        <w:rPr>
          <w:rStyle w:val="FootnoteReference"/>
        </w:rPr>
        <w:footnoteReference w:id="18"/>
      </w:r>
      <w:r w:rsidRPr="00B06AA0">
        <w:rPr>
          <w:lang w:val="en-GB"/>
        </w:rPr>
        <w:t xml:space="preserve"> In case a person has not appointed a nominated representative and there is no relative or caregiver willing to become the nominated representative, the Mental Health Review Board can appoint one.</w:t>
      </w:r>
      <w:r w:rsidRPr="00B06AA0">
        <w:rPr>
          <w:rStyle w:val="FootnoteReference"/>
        </w:rPr>
        <w:footnoteReference w:id="19"/>
      </w:r>
      <w:r w:rsidRPr="00B06AA0">
        <w:rPr>
          <w:lang w:val="en-GB"/>
        </w:rPr>
        <w:t xml:space="preserve"> The nominated representative has extensive powers, including initiating procedures to admit the person in a</w:t>
      </w:r>
      <w:r w:rsidR="00BA11FB" w:rsidRPr="00B06AA0">
        <w:rPr>
          <w:lang w:val="en-GB"/>
        </w:rPr>
        <w:t xml:space="preserve"> mental health</w:t>
      </w:r>
      <w:r w:rsidRPr="00B06AA0">
        <w:rPr>
          <w:lang w:val="en-GB"/>
        </w:rPr>
        <w:t xml:space="preserve"> institution and consenting to treatment</w:t>
      </w:r>
      <w:r w:rsidR="006C70E4" w:rsidRPr="00B06AA0">
        <w:rPr>
          <w:lang w:val="en-GB"/>
        </w:rPr>
        <w:t xml:space="preserve"> on </w:t>
      </w:r>
      <w:r w:rsidR="00302B53" w:rsidRPr="00B06AA0">
        <w:rPr>
          <w:lang w:val="en-GB"/>
        </w:rPr>
        <w:t>behalf</w:t>
      </w:r>
      <w:r w:rsidR="006C70E4" w:rsidRPr="00B06AA0">
        <w:rPr>
          <w:lang w:val="en-GB"/>
        </w:rPr>
        <w:t xml:space="preserve"> of that person</w:t>
      </w:r>
      <w:r w:rsidRPr="00B06AA0">
        <w:rPr>
          <w:lang w:val="en-GB"/>
        </w:rPr>
        <w:t>.</w:t>
      </w:r>
      <w:r w:rsidRPr="00B06AA0">
        <w:rPr>
          <w:rStyle w:val="FootnoteReference"/>
        </w:rPr>
        <w:footnoteReference w:id="20"/>
      </w:r>
      <w:r w:rsidRPr="00B06AA0">
        <w:rPr>
          <w:lang w:val="en-GB"/>
        </w:rPr>
        <w:t xml:space="preserve"> </w:t>
      </w:r>
    </w:p>
    <w:p w14:paraId="15F05960" w14:textId="0DE1AD50" w:rsidR="00C20670" w:rsidRPr="00B06AA0" w:rsidRDefault="00C20670" w:rsidP="006C70E4">
      <w:pPr>
        <w:rPr>
          <w:lang w:val="en-GB"/>
        </w:rPr>
      </w:pPr>
      <w:r w:rsidRPr="00B06AA0">
        <w:rPr>
          <w:lang w:val="en-GB"/>
        </w:rPr>
        <w:t>Moreover, under section 14 of the National Trust for Welfare of Persons with Autism, Cerebral Palsy, Mental Retardation and Multiple Disabilities Act</w:t>
      </w:r>
      <w:r w:rsidR="00470FF8" w:rsidRPr="00B06AA0">
        <w:rPr>
          <w:lang w:val="en-GB"/>
        </w:rPr>
        <w:t>,</w:t>
      </w:r>
      <w:r w:rsidR="00BD0910" w:rsidRPr="00B06AA0">
        <w:rPr>
          <w:lang w:val="en-GB"/>
        </w:rPr>
        <w:t xml:space="preserve"> </w:t>
      </w:r>
      <w:r w:rsidRPr="00B06AA0">
        <w:rPr>
          <w:lang w:val="en-GB"/>
        </w:rPr>
        <w:t>1999</w:t>
      </w:r>
      <w:r w:rsidR="00BD0910" w:rsidRPr="00B06AA0">
        <w:rPr>
          <w:lang w:val="en-GB"/>
        </w:rPr>
        <w:t>,</w:t>
      </w:r>
      <w:r w:rsidRPr="00B06AA0">
        <w:rPr>
          <w:lang w:val="en-GB"/>
        </w:rPr>
        <w:t xml:space="preserve"> a </w:t>
      </w:r>
      <w:r w:rsidR="0048209A" w:rsidRPr="00B06AA0">
        <w:rPr>
          <w:lang w:val="en-GB"/>
        </w:rPr>
        <w:t>l</w:t>
      </w:r>
      <w:r w:rsidRPr="00B06AA0">
        <w:rPr>
          <w:lang w:val="en-GB"/>
        </w:rPr>
        <w:t xml:space="preserve">ocal </w:t>
      </w:r>
      <w:r w:rsidR="0048209A" w:rsidRPr="00B06AA0">
        <w:rPr>
          <w:lang w:val="en-GB"/>
        </w:rPr>
        <w:t>l</w:t>
      </w:r>
      <w:r w:rsidRPr="00B06AA0">
        <w:rPr>
          <w:lang w:val="en-GB"/>
        </w:rPr>
        <w:t xml:space="preserve">evel </w:t>
      </w:r>
      <w:r w:rsidR="0048209A" w:rsidRPr="00B06AA0">
        <w:rPr>
          <w:lang w:val="en-GB"/>
        </w:rPr>
        <w:t>c</w:t>
      </w:r>
      <w:r w:rsidRPr="00B06AA0">
        <w:rPr>
          <w:lang w:val="en-GB"/>
        </w:rPr>
        <w:t xml:space="preserve">ommittee, a three-member body set up by the Board of the National Trust, is empowered to appoint legal guardians for persons with intellectual disabilities above </w:t>
      </w:r>
      <w:r w:rsidR="001B39D3">
        <w:rPr>
          <w:lang w:val="en-GB"/>
        </w:rPr>
        <w:t xml:space="preserve">age </w:t>
      </w:r>
      <w:r w:rsidRPr="00B06AA0">
        <w:rPr>
          <w:lang w:val="en-GB"/>
        </w:rPr>
        <w:t>18.</w:t>
      </w:r>
      <w:r w:rsidRPr="00B06AA0">
        <w:rPr>
          <w:rStyle w:val="FootnoteReference"/>
          <w:lang w:val="en-GB"/>
        </w:rPr>
        <w:footnoteReference w:id="21"/>
      </w:r>
      <w:r w:rsidRPr="00B06AA0">
        <w:rPr>
          <w:lang w:val="en-GB"/>
        </w:rPr>
        <w:t xml:space="preserve"> </w:t>
      </w:r>
    </w:p>
    <w:p w14:paraId="4BE221C0" w14:textId="2AF6D4BC" w:rsidR="004736E8" w:rsidRPr="00B06AA0" w:rsidRDefault="00F24018" w:rsidP="00105123">
      <w:pPr>
        <w:spacing w:line="276" w:lineRule="auto"/>
        <w:rPr>
          <w:lang w:val="en-US"/>
        </w:rPr>
      </w:pPr>
      <w:r w:rsidRPr="00B06AA0">
        <w:rPr>
          <w:lang w:val="en-US"/>
        </w:rPr>
        <w:t>Human Rights Watch</w:t>
      </w:r>
      <w:r w:rsidR="00FE79AC" w:rsidRPr="00B06AA0">
        <w:rPr>
          <w:lang w:val="en-US"/>
        </w:rPr>
        <w:t xml:space="preserve"> encourage</w:t>
      </w:r>
      <w:r w:rsidRPr="00B06AA0">
        <w:rPr>
          <w:lang w:val="en-US"/>
        </w:rPr>
        <w:t>s</w:t>
      </w:r>
      <w:r w:rsidR="00FE79AC" w:rsidRPr="00B06AA0">
        <w:rPr>
          <w:lang w:val="en-US"/>
        </w:rPr>
        <w:t xml:space="preserve"> the Committee to</w:t>
      </w:r>
      <w:r w:rsidR="00CB63C3" w:rsidRPr="00B06AA0">
        <w:rPr>
          <w:lang w:val="en-US"/>
        </w:rPr>
        <w:t xml:space="preserve"> </w:t>
      </w:r>
      <w:r w:rsidR="002046C1" w:rsidRPr="00B06AA0">
        <w:rPr>
          <w:lang w:val="en-US"/>
        </w:rPr>
        <w:t>ask</w:t>
      </w:r>
      <w:r w:rsidR="00CB63C3" w:rsidRPr="00B06AA0">
        <w:rPr>
          <w:lang w:val="en-US"/>
        </w:rPr>
        <w:t xml:space="preserve"> the Indian government</w:t>
      </w:r>
      <w:r w:rsidR="000B2AE9" w:rsidRPr="00B06AA0">
        <w:rPr>
          <w:lang w:val="en-US"/>
        </w:rPr>
        <w:t xml:space="preserve"> to</w:t>
      </w:r>
      <w:r w:rsidR="00CB63C3" w:rsidRPr="00B06AA0">
        <w:rPr>
          <w:lang w:val="en-US"/>
        </w:rPr>
        <w:t>:</w:t>
      </w:r>
    </w:p>
    <w:p w14:paraId="64D7FE84" w14:textId="1B4FD95F" w:rsidR="000B2AE9" w:rsidRPr="00B06AA0" w:rsidRDefault="000B2AE9" w:rsidP="000B2AE9">
      <w:pPr>
        <w:pStyle w:val="ListParagraph"/>
        <w:numPr>
          <w:ilvl w:val="0"/>
          <w:numId w:val="19"/>
        </w:numPr>
        <w:spacing w:before="110" w:after="0" w:line="264" w:lineRule="auto"/>
        <w:contextualSpacing w:val="0"/>
        <w:rPr>
          <w:lang w:val="en-GB"/>
        </w:rPr>
      </w:pPr>
      <w:r w:rsidRPr="00B06AA0">
        <w:rPr>
          <w:lang w:val="en-GB"/>
        </w:rPr>
        <w:t xml:space="preserve">Recognize the legal capacity of all persons with disabilities on an equal basis with others and the right to exercise it; remove clauses that allow for plenary or limited guardianship, and instead provide accommodations and access to support where necessary to exercise legal capacity. </w:t>
      </w:r>
    </w:p>
    <w:p w14:paraId="579F851C" w14:textId="5690D8C7" w:rsidR="00C118E6" w:rsidRPr="00B06AA0" w:rsidRDefault="005314F0" w:rsidP="0097402B">
      <w:pPr>
        <w:pStyle w:val="ListParagraph"/>
        <w:numPr>
          <w:ilvl w:val="0"/>
          <w:numId w:val="19"/>
        </w:numPr>
        <w:spacing w:after="200" w:line="276" w:lineRule="auto"/>
        <w:rPr>
          <w:lang w:val="en-US"/>
        </w:rPr>
      </w:pPr>
      <w:r w:rsidRPr="00B06AA0">
        <w:rPr>
          <w:lang w:val="en-US"/>
        </w:rPr>
        <w:t>C</w:t>
      </w:r>
      <w:r w:rsidR="00096B3F" w:rsidRPr="00B06AA0">
        <w:rPr>
          <w:lang w:val="en-US"/>
        </w:rPr>
        <w:t>ollect data on women and girls with disabilities to better inform policy and provision</w:t>
      </w:r>
      <w:r w:rsidR="004220CD" w:rsidRPr="00B06AA0">
        <w:rPr>
          <w:lang w:val="en-US"/>
        </w:rPr>
        <w:t xml:space="preserve"> of services</w:t>
      </w:r>
      <w:r w:rsidR="005A2F03" w:rsidRPr="00B06AA0">
        <w:rPr>
          <w:lang w:val="en-US"/>
        </w:rPr>
        <w:t>,</w:t>
      </w:r>
      <w:r w:rsidR="00096B3F" w:rsidRPr="00B06AA0">
        <w:rPr>
          <w:lang w:val="en-US"/>
        </w:rPr>
        <w:t xml:space="preserve"> and include women and girls with disabilities and disabled persons’ organizations in decision and policy making</w:t>
      </w:r>
      <w:r w:rsidRPr="00B06AA0">
        <w:rPr>
          <w:lang w:val="en-US"/>
        </w:rPr>
        <w:t>.</w:t>
      </w:r>
      <w:r w:rsidR="00516C39" w:rsidRPr="00B06AA0">
        <w:rPr>
          <w:lang w:val="en-US"/>
        </w:rPr>
        <w:t xml:space="preserve"> </w:t>
      </w:r>
    </w:p>
    <w:p w14:paraId="12D77281" w14:textId="4EFE3068" w:rsidR="009542EB" w:rsidRPr="00B06AA0" w:rsidRDefault="0068676B" w:rsidP="005D0DF8">
      <w:pPr>
        <w:pStyle w:val="Heading2"/>
        <w:numPr>
          <w:ilvl w:val="0"/>
          <w:numId w:val="25"/>
        </w:numPr>
        <w:rPr>
          <w:lang w:val="en-US"/>
        </w:rPr>
      </w:pPr>
      <w:bookmarkStart w:id="9" w:name="_Toc536542084"/>
      <w:bookmarkStart w:id="10" w:name="_Toc261812"/>
      <w:r w:rsidRPr="00B06AA0">
        <w:rPr>
          <w:lang w:val="en-US"/>
        </w:rPr>
        <w:lastRenderedPageBreak/>
        <w:t>A</w:t>
      </w:r>
      <w:r w:rsidR="009542EB" w:rsidRPr="00B06AA0">
        <w:rPr>
          <w:lang w:val="en-US"/>
        </w:rPr>
        <w:t>ccess to justice</w:t>
      </w:r>
      <w:bookmarkEnd w:id="9"/>
      <w:bookmarkEnd w:id="10"/>
      <w:r w:rsidR="000A1FEE" w:rsidRPr="00B06AA0">
        <w:rPr>
          <w:lang w:val="en-US"/>
        </w:rPr>
        <w:t xml:space="preserve"> (art. 13)</w:t>
      </w:r>
    </w:p>
    <w:p w14:paraId="4949F6E2" w14:textId="705D4A4A" w:rsidR="00E809DE" w:rsidRPr="00B06AA0" w:rsidRDefault="00714C96" w:rsidP="009F4645">
      <w:pPr>
        <w:spacing w:line="276" w:lineRule="auto"/>
        <w:rPr>
          <w:lang w:val="en-US"/>
        </w:rPr>
      </w:pPr>
      <w:r w:rsidRPr="00B06AA0">
        <w:rPr>
          <w:lang w:val="en-US"/>
        </w:rPr>
        <w:t xml:space="preserve">Human Rights Watch found that barriers </w:t>
      </w:r>
      <w:r w:rsidR="000D1E1E" w:rsidRPr="00B06AA0">
        <w:rPr>
          <w:lang w:val="en-US"/>
        </w:rPr>
        <w:t xml:space="preserve">to justice </w:t>
      </w:r>
      <w:r w:rsidRPr="00B06AA0">
        <w:rPr>
          <w:lang w:val="en-US"/>
        </w:rPr>
        <w:t xml:space="preserve">can be exacerbated for women and girls with disabilities because of the lack of accommodations and the failure to account for disabilities by the police, </w:t>
      </w:r>
      <w:r w:rsidR="00D47793">
        <w:rPr>
          <w:lang w:val="en-US"/>
        </w:rPr>
        <w:t xml:space="preserve">and </w:t>
      </w:r>
      <w:r w:rsidRPr="00B06AA0">
        <w:rPr>
          <w:lang w:val="en-US"/>
        </w:rPr>
        <w:t>medical and court professionals</w:t>
      </w:r>
      <w:r w:rsidR="0063540A" w:rsidRPr="00B06AA0">
        <w:rPr>
          <w:lang w:val="en-US"/>
        </w:rPr>
        <w:t xml:space="preserve">. </w:t>
      </w:r>
    </w:p>
    <w:p w14:paraId="56181936" w14:textId="45F7EA2D" w:rsidR="00A05C87" w:rsidRPr="00B06AA0" w:rsidRDefault="009F4645" w:rsidP="009F4645">
      <w:pPr>
        <w:spacing w:line="276" w:lineRule="auto"/>
        <w:rPr>
          <w:lang w:val="en-US"/>
        </w:rPr>
      </w:pPr>
      <w:r w:rsidRPr="00B06AA0">
        <w:rPr>
          <w:lang w:val="en-US"/>
        </w:rPr>
        <w:t>The judicial process in India</w:t>
      </w:r>
      <w:r w:rsidR="00CA5C03" w:rsidRPr="00B06AA0">
        <w:rPr>
          <w:lang w:val="en-US"/>
        </w:rPr>
        <w:t xml:space="preserve"> can be </w:t>
      </w:r>
      <w:r w:rsidRPr="00B06AA0">
        <w:rPr>
          <w:lang w:val="en-US"/>
        </w:rPr>
        <w:t>slow and traumati</w:t>
      </w:r>
      <w:r w:rsidR="009D2F66">
        <w:rPr>
          <w:lang w:val="en-US"/>
        </w:rPr>
        <w:t>zing</w:t>
      </w:r>
      <w:r w:rsidRPr="00B06AA0">
        <w:rPr>
          <w:lang w:val="en-US"/>
        </w:rPr>
        <w:t xml:space="preserve">. </w:t>
      </w:r>
      <w:r w:rsidR="00714C96" w:rsidRPr="00B06AA0">
        <w:rPr>
          <w:lang w:val="en-US"/>
        </w:rPr>
        <w:t>U</w:t>
      </w:r>
      <w:r w:rsidRPr="00B06AA0">
        <w:rPr>
          <w:lang w:val="en-US"/>
        </w:rPr>
        <w:t>nfamiliar and stressful court environments present a heightened challenge for women and girls with disabilities, especially during protracted legal cases. Lack of information among women and girls with disabilities and their families about their legal rights, including the right to legal representation, prevents many from advocating</w:t>
      </w:r>
      <w:r w:rsidR="00EF27FB" w:rsidRPr="00B06AA0">
        <w:rPr>
          <w:lang w:val="en-US"/>
        </w:rPr>
        <w:t xml:space="preserve"> effectively</w:t>
      </w:r>
      <w:r w:rsidRPr="00B06AA0">
        <w:rPr>
          <w:lang w:val="en-US"/>
        </w:rPr>
        <w:t xml:space="preserve"> for their needs.</w:t>
      </w:r>
    </w:p>
    <w:p w14:paraId="1B950DC7" w14:textId="0FFCC733" w:rsidR="007C5709" w:rsidRPr="00B06AA0" w:rsidRDefault="007C5709" w:rsidP="00A05C87">
      <w:pPr>
        <w:rPr>
          <w:lang w:val="en-US"/>
        </w:rPr>
      </w:pPr>
      <w:r w:rsidRPr="00B06AA0">
        <w:rPr>
          <w:lang w:val="en-US"/>
        </w:rPr>
        <w:t xml:space="preserve">We draw the Committee’s attention to three key problems hampering access to justice for women and girls with disabilities in India, none of which were addressed in India’s report. </w:t>
      </w:r>
    </w:p>
    <w:p w14:paraId="0FCFE37A" w14:textId="72175F9E" w:rsidR="003215B8" w:rsidRPr="00B06AA0" w:rsidRDefault="00302B53" w:rsidP="00637ED9">
      <w:pPr>
        <w:pStyle w:val="Heading3"/>
        <w:numPr>
          <w:ilvl w:val="0"/>
          <w:numId w:val="6"/>
        </w:numPr>
        <w:rPr>
          <w:lang w:val="en-US"/>
        </w:rPr>
      </w:pPr>
      <w:bookmarkStart w:id="11" w:name="_Toc261813"/>
      <w:r w:rsidRPr="00B06AA0">
        <w:rPr>
          <w:lang w:val="en-US"/>
        </w:rPr>
        <w:t xml:space="preserve">Placement and abuse </w:t>
      </w:r>
      <w:r w:rsidR="00E02AF6" w:rsidRPr="00B06AA0">
        <w:rPr>
          <w:lang w:val="en-US"/>
        </w:rPr>
        <w:t>in institutions</w:t>
      </w:r>
      <w:bookmarkEnd w:id="11"/>
    </w:p>
    <w:p w14:paraId="5F90E1D0" w14:textId="345FFF8F" w:rsidR="00291337" w:rsidRPr="00B06AA0" w:rsidRDefault="00291337" w:rsidP="00291337">
      <w:pPr>
        <w:rPr>
          <w:lang w:val="en-GB"/>
        </w:rPr>
      </w:pPr>
      <w:r w:rsidRPr="00B06AA0">
        <w:rPr>
          <w:lang w:val="en-GB"/>
        </w:rPr>
        <w:t>While access to justice continues to be a concern for many in India, particularly disadvantaged groups, women and girls with disabilities face unique barriers.</w:t>
      </w:r>
      <w:r w:rsidRPr="00B06AA0">
        <w:rPr>
          <w:rStyle w:val="FootnoteReference"/>
          <w:lang w:val="en-GB"/>
        </w:rPr>
        <w:footnoteReference w:id="22"/>
      </w:r>
      <w:r w:rsidRPr="00B06AA0">
        <w:rPr>
          <w:lang w:val="en-GB"/>
        </w:rPr>
        <w:t xml:space="preserve"> Among the 128 cases of institutional abuse that Human Rights Watch documented in its 2014 research, none of the women or girls had successfully filed a First Information Report (FIR)</w:t>
      </w:r>
      <w:r w:rsidRPr="00B06AA0">
        <w:rPr>
          <w:rStyle w:val="FootnoteReference"/>
          <w:lang w:val="en-GB"/>
        </w:rPr>
        <w:footnoteReference w:id="23"/>
      </w:r>
      <w:r w:rsidRPr="00B06AA0">
        <w:rPr>
          <w:lang w:val="en-GB"/>
        </w:rPr>
        <w:t xml:space="preserve"> or accessed redress mechanisms for being institutionalized against their will or facing abuse within the institution. Most of the women and girls with psychosocial or intellectual disabilities interviewed were not even aware of mechanisms for redress.</w:t>
      </w:r>
      <w:r w:rsidRPr="00B06AA0">
        <w:rPr>
          <w:vertAlign w:val="superscript"/>
        </w:rPr>
        <w:footnoteReference w:id="24"/>
      </w:r>
      <w:r w:rsidRPr="00B06AA0">
        <w:rPr>
          <w:lang w:val="en-GB"/>
        </w:rPr>
        <w:t xml:space="preserve"> </w:t>
      </w:r>
    </w:p>
    <w:p w14:paraId="6461B0CC" w14:textId="7D09B3A0" w:rsidR="00291337" w:rsidRPr="00B06AA0" w:rsidRDefault="00291337" w:rsidP="00291337">
      <w:pPr>
        <w:rPr>
          <w:lang w:val="en-GB"/>
        </w:rPr>
      </w:pPr>
      <w:r w:rsidRPr="00B06AA0">
        <w:rPr>
          <w:lang w:val="en-GB"/>
        </w:rPr>
        <w:t>One major factor that hinders their access to justice is dependency on caretakers. In the cases of the women and girls with intellectual or psychosocial disabilities documented by Human Rights Watch, many had been abused by family members or caretakers on whom they relied for financial or other support.</w:t>
      </w:r>
      <w:r w:rsidR="00F94290" w:rsidRPr="00B06AA0">
        <w:rPr>
          <w:rStyle w:val="FootnoteReference"/>
          <w:lang w:val="en-GB"/>
        </w:rPr>
        <w:footnoteReference w:id="25"/>
      </w:r>
    </w:p>
    <w:p w14:paraId="306FF1EB" w14:textId="2DCA4895" w:rsidR="00291337" w:rsidRPr="00B06AA0" w:rsidRDefault="00291337" w:rsidP="00291337">
      <w:pPr>
        <w:rPr>
          <w:lang w:val="en-GB"/>
        </w:rPr>
      </w:pPr>
      <w:r w:rsidRPr="00B06AA0">
        <w:rPr>
          <w:lang w:val="en-GB"/>
        </w:rPr>
        <w:t xml:space="preserve">Women with psychosocial or intellectual disabilities told Human Rights Watch that they seldom report abuse against caretakers and fellow residents for fear of </w:t>
      </w:r>
      <w:r w:rsidR="00F87DCF" w:rsidRPr="00B06AA0">
        <w:rPr>
          <w:lang w:val="en-GB"/>
        </w:rPr>
        <w:t>reprisals</w:t>
      </w:r>
      <w:r w:rsidRPr="00B06AA0">
        <w:rPr>
          <w:lang w:val="en-GB"/>
        </w:rPr>
        <w:t xml:space="preserve">. In the 24 institutions and hospitals Human Rights Watch visited in 2013, there were no adequate mechanisms to report abuse. The only existing mechanism in some institutions was to report abuse to the </w:t>
      </w:r>
      <w:r w:rsidRPr="00B06AA0">
        <w:rPr>
          <w:lang w:val="en-GB"/>
        </w:rPr>
        <w:lastRenderedPageBreak/>
        <w:t>institution’s staff, which does not constitute an independent mechanism, as staff themselves may be perpetrators of the abuse.</w:t>
      </w:r>
      <w:r w:rsidR="00F834A1" w:rsidRPr="00B06AA0">
        <w:rPr>
          <w:rStyle w:val="FootnoteReference"/>
          <w:lang w:val="en-GB"/>
        </w:rPr>
        <w:footnoteReference w:id="26"/>
      </w:r>
    </w:p>
    <w:p w14:paraId="41CF98B2" w14:textId="4F956F7C" w:rsidR="00291337" w:rsidRPr="00B06AA0" w:rsidRDefault="00291337" w:rsidP="009A7AA0">
      <w:pPr>
        <w:rPr>
          <w:lang w:val="en-GB"/>
        </w:rPr>
      </w:pPr>
      <w:r w:rsidRPr="00B06AA0">
        <w:rPr>
          <w:lang w:val="en-GB"/>
        </w:rPr>
        <w:t xml:space="preserve">In some cases, women with psychosocial or intellectual disabilities are </w:t>
      </w:r>
      <w:r w:rsidR="00480A20" w:rsidRPr="00B06AA0">
        <w:rPr>
          <w:lang w:val="en-GB"/>
        </w:rPr>
        <w:t>bullied</w:t>
      </w:r>
      <w:r w:rsidRPr="00B06AA0">
        <w:rPr>
          <w:lang w:val="en-GB"/>
        </w:rPr>
        <w:t xml:space="preserve"> into thinking </w:t>
      </w:r>
      <w:r w:rsidR="000A6413" w:rsidRPr="00B06AA0">
        <w:rPr>
          <w:lang w:val="en-GB"/>
        </w:rPr>
        <w:t>they are to blame for abuse they have suffered</w:t>
      </w:r>
      <w:r w:rsidRPr="00B06AA0">
        <w:rPr>
          <w:lang w:val="en-GB"/>
        </w:rPr>
        <w:t>. Other factors that may hamper their access to justice include</w:t>
      </w:r>
      <w:r w:rsidR="000A6413" w:rsidRPr="00B06AA0">
        <w:rPr>
          <w:lang w:val="en-GB"/>
        </w:rPr>
        <w:t xml:space="preserve"> social and physical</w:t>
      </w:r>
      <w:r w:rsidRPr="00B06AA0">
        <w:rPr>
          <w:lang w:val="en-GB"/>
        </w:rPr>
        <w:t xml:space="preserve"> isolation, patriarchal and misogynistic attitudes, and paternalistic stereotypes.</w:t>
      </w:r>
      <w:r w:rsidR="00D14D20" w:rsidRPr="00B06AA0">
        <w:rPr>
          <w:rStyle w:val="FootnoteReference"/>
          <w:lang w:val="en-GB"/>
        </w:rPr>
        <w:footnoteReference w:id="27"/>
      </w:r>
    </w:p>
    <w:p w14:paraId="16CCAD78" w14:textId="1A27957C" w:rsidR="00731203" w:rsidRPr="00B06AA0" w:rsidRDefault="00731203" w:rsidP="008B2623">
      <w:pPr>
        <w:pStyle w:val="Heading3"/>
        <w:numPr>
          <w:ilvl w:val="0"/>
          <w:numId w:val="6"/>
        </w:numPr>
        <w:rPr>
          <w:lang w:val="en-US"/>
        </w:rPr>
      </w:pPr>
      <w:bookmarkStart w:id="12" w:name="_Toc261814"/>
      <w:r w:rsidRPr="00B06AA0">
        <w:rPr>
          <w:lang w:val="en-US"/>
        </w:rPr>
        <w:t>Report</w:t>
      </w:r>
      <w:r w:rsidR="002D6BB8" w:rsidRPr="00B06AA0">
        <w:rPr>
          <w:lang w:val="en-US"/>
        </w:rPr>
        <w:t>ing</w:t>
      </w:r>
      <w:r w:rsidRPr="00B06AA0">
        <w:rPr>
          <w:lang w:val="en-US"/>
        </w:rPr>
        <w:t xml:space="preserve"> </w:t>
      </w:r>
      <w:r w:rsidR="008B2623" w:rsidRPr="00B06AA0">
        <w:rPr>
          <w:lang w:val="en-US"/>
        </w:rPr>
        <w:t xml:space="preserve">sexual </w:t>
      </w:r>
      <w:r w:rsidRPr="00B06AA0">
        <w:rPr>
          <w:lang w:val="en-US"/>
        </w:rPr>
        <w:t>violence</w:t>
      </w:r>
      <w:bookmarkEnd w:id="12"/>
    </w:p>
    <w:p w14:paraId="0D5BE952" w14:textId="3B441C7B" w:rsidR="00C44BB3" w:rsidRPr="00B06AA0" w:rsidRDefault="002D6BB8" w:rsidP="00C44BB3">
      <w:pPr>
        <w:rPr>
          <w:rFonts w:cs="Calibri"/>
          <w:lang w:val="en-US"/>
        </w:rPr>
      </w:pPr>
      <w:r w:rsidRPr="00B06AA0">
        <w:rPr>
          <w:lang w:val="en-US"/>
        </w:rPr>
        <w:t xml:space="preserve">India has made </w:t>
      </w:r>
      <w:r w:rsidR="00DE2F3B" w:rsidRPr="00B06AA0">
        <w:rPr>
          <w:lang w:val="en-US"/>
        </w:rPr>
        <w:t xml:space="preserve">some </w:t>
      </w:r>
      <w:r w:rsidRPr="00B06AA0">
        <w:rPr>
          <w:lang w:val="en-US"/>
        </w:rPr>
        <w:t>important strides in</w:t>
      </w:r>
      <w:r w:rsidR="009F580D" w:rsidRPr="00B06AA0">
        <w:rPr>
          <w:lang w:val="en-US"/>
        </w:rPr>
        <w:t xml:space="preserve"> </w:t>
      </w:r>
      <w:r w:rsidRPr="00B06AA0">
        <w:rPr>
          <w:lang w:val="en-US"/>
        </w:rPr>
        <w:t xml:space="preserve">developing a stronger </w:t>
      </w:r>
      <w:r w:rsidR="009F580D" w:rsidRPr="00B06AA0">
        <w:rPr>
          <w:lang w:val="en-US"/>
        </w:rPr>
        <w:t xml:space="preserve">domestic legal framework </w:t>
      </w:r>
      <w:r w:rsidR="00B149D1" w:rsidRPr="00B06AA0">
        <w:rPr>
          <w:lang w:val="en-US"/>
        </w:rPr>
        <w:t>for responding to</w:t>
      </w:r>
      <w:r w:rsidR="009F580D" w:rsidRPr="00B06AA0">
        <w:rPr>
          <w:lang w:val="en-US"/>
        </w:rPr>
        <w:t xml:space="preserve"> sexual violence</w:t>
      </w:r>
      <w:r w:rsidR="009F642A" w:rsidRPr="00B06AA0">
        <w:rPr>
          <w:lang w:val="en-US"/>
        </w:rPr>
        <w:t xml:space="preserve">. </w:t>
      </w:r>
      <w:r w:rsidR="00A5275E" w:rsidRPr="00B06AA0">
        <w:rPr>
          <w:rFonts w:cs="Calibri"/>
          <w:lang w:val="en-US"/>
        </w:rPr>
        <w:t>In 2013, India</w:t>
      </w:r>
      <w:r w:rsidR="00C44BB3" w:rsidRPr="00B06AA0">
        <w:rPr>
          <w:rFonts w:cs="Calibri"/>
          <w:lang w:val="en-US"/>
        </w:rPr>
        <w:t xml:space="preserve"> </w:t>
      </w:r>
      <w:r w:rsidR="009A4F21" w:rsidRPr="00B06AA0">
        <w:rPr>
          <w:rFonts w:cs="Calibri"/>
          <w:lang w:val="en-US"/>
        </w:rPr>
        <w:t xml:space="preserve">amended </w:t>
      </w:r>
      <w:r w:rsidR="00F653D9" w:rsidRPr="00B06AA0">
        <w:rPr>
          <w:rFonts w:cs="Calibri"/>
          <w:lang w:val="en-US"/>
        </w:rPr>
        <w:t xml:space="preserve">its </w:t>
      </w:r>
      <w:r w:rsidR="00C44BB3" w:rsidRPr="00B06AA0">
        <w:rPr>
          <w:rFonts w:cs="Calibri"/>
          <w:lang w:val="en-US"/>
        </w:rPr>
        <w:t xml:space="preserve">penal code, </w:t>
      </w:r>
      <w:r w:rsidR="00F653D9" w:rsidRPr="00B06AA0">
        <w:rPr>
          <w:shd w:val="clear" w:color="auto" w:fill="FFFFFF"/>
          <w:lang w:val="en-GB"/>
        </w:rPr>
        <w:t>adding new categories of offenses regarding violence against women and girls and making punishment more stringent</w:t>
      </w:r>
      <w:r w:rsidR="00C44BB3" w:rsidRPr="00B06AA0">
        <w:rPr>
          <w:rFonts w:cs="Calibri"/>
          <w:lang w:val="en-US"/>
        </w:rPr>
        <w:t>,</w:t>
      </w:r>
      <w:r w:rsidR="000C1103" w:rsidRPr="00B06AA0">
        <w:rPr>
          <w:rStyle w:val="FootnoteReference"/>
          <w:rFonts w:cs="Calibri"/>
          <w:lang w:val="en-US"/>
        </w:rPr>
        <w:footnoteReference w:id="28"/>
      </w:r>
      <w:r w:rsidR="00C44BB3" w:rsidRPr="00B06AA0">
        <w:rPr>
          <w:rFonts w:cs="Calibri"/>
          <w:lang w:val="en-US"/>
        </w:rPr>
        <w:t xml:space="preserve"> and </w:t>
      </w:r>
      <w:r w:rsidR="008C2E79" w:rsidRPr="00B06AA0">
        <w:rPr>
          <w:rFonts w:cs="Calibri"/>
          <w:lang w:val="en-US"/>
        </w:rPr>
        <w:t xml:space="preserve">in 2012, it passed </w:t>
      </w:r>
      <w:r w:rsidR="00C44BB3" w:rsidRPr="00B06AA0">
        <w:rPr>
          <w:rFonts w:cs="Calibri"/>
          <w:lang w:val="en-US"/>
        </w:rPr>
        <w:t>the Protection of Children from Sexual Offences Act</w:t>
      </w:r>
      <w:r w:rsidR="003E7CF9">
        <w:rPr>
          <w:rFonts w:cs="Calibri"/>
          <w:lang w:val="en-US"/>
        </w:rPr>
        <w:t>,</w:t>
      </w:r>
      <w:r w:rsidR="00C44BB3" w:rsidRPr="00B06AA0">
        <w:rPr>
          <w:rFonts w:cs="Calibri"/>
          <w:lang w:val="en-US"/>
        </w:rPr>
        <w:t xml:space="preserve"> focus</w:t>
      </w:r>
      <w:r w:rsidR="008C2E79" w:rsidRPr="00B06AA0">
        <w:rPr>
          <w:rFonts w:cs="Calibri"/>
          <w:lang w:val="en-US"/>
        </w:rPr>
        <w:t>ing</w:t>
      </w:r>
      <w:r w:rsidR="00C44BB3" w:rsidRPr="00B06AA0">
        <w:rPr>
          <w:rFonts w:cs="Calibri"/>
          <w:lang w:val="en-US"/>
        </w:rPr>
        <w:t xml:space="preserve"> on sexual offenses against those below age 18.</w:t>
      </w:r>
      <w:r w:rsidR="00C44BB3" w:rsidRPr="00B06AA0">
        <w:rPr>
          <w:rStyle w:val="FootnoteReference"/>
          <w:lang w:val="en-US"/>
        </w:rPr>
        <w:footnoteReference w:id="29"/>
      </w:r>
      <w:r w:rsidR="00C44BB3" w:rsidRPr="00B06AA0">
        <w:rPr>
          <w:rFonts w:cs="Calibri"/>
          <w:lang w:val="en-US"/>
        </w:rPr>
        <w:t xml:space="preserve"> </w:t>
      </w:r>
    </w:p>
    <w:p w14:paraId="14CD06C3" w14:textId="0888F0CF" w:rsidR="00CD6D66" w:rsidRPr="00B06AA0" w:rsidRDefault="000C1103" w:rsidP="009E3C6B">
      <w:pPr>
        <w:rPr>
          <w:rFonts w:cs="Calibri"/>
          <w:lang w:val="en-US"/>
        </w:rPr>
      </w:pPr>
      <w:r w:rsidRPr="00B06AA0">
        <w:rPr>
          <w:rFonts w:cs="Calibri"/>
          <w:lang w:val="en-US"/>
        </w:rPr>
        <w:t>While there is no national disaggregated data on violence against women and girls with disabilities,</w:t>
      </w:r>
      <w:r w:rsidR="000D529F" w:rsidRPr="00B06AA0">
        <w:rPr>
          <w:rFonts w:cs="Calibri"/>
          <w:lang w:val="en-US"/>
        </w:rPr>
        <w:t xml:space="preserve"> </w:t>
      </w:r>
      <w:r w:rsidR="00531770" w:rsidRPr="00B06AA0">
        <w:rPr>
          <w:rFonts w:cs="Calibri"/>
          <w:lang w:val="en-US"/>
        </w:rPr>
        <w:t xml:space="preserve">in another positive step </w:t>
      </w:r>
      <w:r w:rsidR="000D529F" w:rsidRPr="00B06AA0">
        <w:rPr>
          <w:rFonts w:cs="Calibri"/>
          <w:lang w:val="en-US"/>
        </w:rPr>
        <w:t>s</w:t>
      </w:r>
      <w:r w:rsidR="00CD6D66" w:rsidRPr="00B06AA0">
        <w:rPr>
          <w:lang w:val="en-US"/>
        </w:rPr>
        <w:t xml:space="preserve">ome </w:t>
      </w:r>
      <w:r w:rsidR="00E068CD">
        <w:rPr>
          <w:lang w:val="en-US"/>
        </w:rPr>
        <w:t xml:space="preserve">Indian </w:t>
      </w:r>
      <w:r w:rsidR="00CD6D66" w:rsidRPr="00B06AA0">
        <w:rPr>
          <w:lang w:val="en-US"/>
        </w:rPr>
        <w:t>states have taken measures to maintain disaggregated data.</w:t>
      </w:r>
      <w:r w:rsidR="00CD6D66" w:rsidRPr="00B06AA0">
        <w:rPr>
          <w:rStyle w:val="FootnoteReference"/>
          <w:lang w:val="en-US"/>
        </w:rPr>
        <w:footnoteReference w:id="30"/>
      </w:r>
    </w:p>
    <w:p w14:paraId="2BD8CEB0" w14:textId="21EAAA57" w:rsidR="005A7A76" w:rsidRPr="00B06AA0" w:rsidRDefault="00306476" w:rsidP="005A7A76">
      <w:pPr>
        <w:spacing w:line="276" w:lineRule="auto"/>
        <w:rPr>
          <w:lang w:val="en-US"/>
        </w:rPr>
      </w:pPr>
      <w:r w:rsidRPr="00B06AA0">
        <w:rPr>
          <w:lang w:val="en-US"/>
        </w:rPr>
        <w:t xml:space="preserve">In spite of some positive changes, however, </w:t>
      </w:r>
      <w:r w:rsidR="005A7A76" w:rsidRPr="00B06AA0">
        <w:rPr>
          <w:lang w:val="en-US"/>
        </w:rPr>
        <w:t xml:space="preserve">Human Rights Watch found that women and girls with disabilities </w:t>
      </w:r>
      <w:r w:rsidRPr="00B06AA0">
        <w:rPr>
          <w:lang w:val="en-US"/>
        </w:rPr>
        <w:t xml:space="preserve">still </w:t>
      </w:r>
      <w:r w:rsidR="005A7A76" w:rsidRPr="00B06AA0">
        <w:rPr>
          <w:lang w:val="en-US"/>
        </w:rPr>
        <w:t xml:space="preserve">face </w:t>
      </w:r>
      <w:r w:rsidR="00E068CD">
        <w:rPr>
          <w:lang w:val="en-US"/>
        </w:rPr>
        <w:t xml:space="preserve">high </w:t>
      </w:r>
      <w:r w:rsidRPr="00B06AA0">
        <w:rPr>
          <w:lang w:val="en-US"/>
        </w:rPr>
        <w:t xml:space="preserve">barriers to receiving </w:t>
      </w:r>
      <w:r w:rsidR="005A7A76" w:rsidRPr="00B06AA0">
        <w:rPr>
          <w:lang w:val="en-US"/>
        </w:rPr>
        <w:t>police</w:t>
      </w:r>
      <w:r w:rsidRPr="00B06AA0">
        <w:rPr>
          <w:lang w:val="en-US"/>
        </w:rPr>
        <w:t xml:space="preserve"> assistance</w:t>
      </w:r>
      <w:r w:rsidR="005A7A76" w:rsidRPr="00B06AA0">
        <w:rPr>
          <w:lang w:val="en-US"/>
        </w:rPr>
        <w:t xml:space="preserve">, including </w:t>
      </w:r>
      <w:r w:rsidRPr="00B06AA0">
        <w:rPr>
          <w:lang w:val="en-US"/>
        </w:rPr>
        <w:t xml:space="preserve">difficulty </w:t>
      </w:r>
      <w:r w:rsidR="005A7A76" w:rsidRPr="00B06AA0">
        <w:rPr>
          <w:lang w:val="en-US"/>
        </w:rPr>
        <w:t>registering accurate complaints and ensuring competent investigations.</w:t>
      </w:r>
      <w:r w:rsidR="000C1103" w:rsidRPr="00B06AA0">
        <w:rPr>
          <w:rStyle w:val="FootnoteReference"/>
          <w:lang w:val="en-US"/>
        </w:rPr>
        <w:footnoteReference w:id="31"/>
      </w:r>
      <w:r w:rsidR="005A7A76" w:rsidRPr="00B06AA0">
        <w:rPr>
          <w:lang w:val="en-US"/>
        </w:rPr>
        <w:t xml:space="preserve"> The Indian government has no system to </w:t>
      </w:r>
      <w:r w:rsidRPr="00B06AA0">
        <w:rPr>
          <w:lang w:val="en-US"/>
        </w:rPr>
        <w:t>provide specialized assistance to</w:t>
      </w:r>
      <w:r w:rsidR="005A7A76" w:rsidRPr="00B06AA0">
        <w:rPr>
          <w:lang w:val="en-US"/>
        </w:rPr>
        <w:t xml:space="preserve"> women and girls with disabilities who may require specific accommodation while reporting abuse to the police. This may include access to sign-language interpretation, the presence of someone to facilitate communication (“special educator”), the use of simple language, and the option to file reports in braille.</w:t>
      </w:r>
      <w:r w:rsidR="00AF6B66" w:rsidRPr="00B06AA0">
        <w:rPr>
          <w:rStyle w:val="FootnoteReference"/>
          <w:lang w:val="en-US"/>
        </w:rPr>
        <w:footnoteReference w:id="32"/>
      </w:r>
      <w:r w:rsidR="005A7A76" w:rsidRPr="00B06AA0">
        <w:rPr>
          <w:lang w:val="en-US"/>
        </w:rPr>
        <w:t xml:space="preserve"> Most police officers do not have the training or expert support to handle such cases.</w:t>
      </w:r>
    </w:p>
    <w:p w14:paraId="1F3E47EC" w14:textId="52DF8C66" w:rsidR="00A52983" w:rsidRPr="00B06AA0" w:rsidRDefault="0092115C" w:rsidP="009F580D">
      <w:pPr>
        <w:spacing w:line="276" w:lineRule="auto"/>
        <w:rPr>
          <w:lang w:val="en-US"/>
        </w:rPr>
      </w:pPr>
      <w:r w:rsidRPr="00B06AA0">
        <w:rPr>
          <w:lang w:val="en-US"/>
        </w:rPr>
        <w:t xml:space="preserve">Human Rights Watch found that women with disabilities are often considered </w:t>
      </w:r>
      <w:r w:rsidR="001B6AC4" w:rsidRPr="00B06AA0">
        <w:rPr>
          <w:lang w:val="en-US"/>
        </w:rPr>
        <w:t>hy</w:t>
      </w:r>
      <w:r w:rsidR="00EC0D3F" w:rsidRPr="00B06AA0">
        <w:rPr>
          <w:lang w:val="en-US"/>
        </w:rPr>
        <w:t xml:space="preserve">persexual or </w:t>
      </w:r>
      <w:r w:rsidRPr="00B06AA0">
        <w:rPr>
          <w:lang w:val="en-US"/>
        </w:rPr>
        <w:t>asexual</w:t>
      </w:r>
      <w:r w:rsidR="00956139" w:rsidRPr="00B06AA0">
        <w:rPr>
          <w:lang w:val="en-US"/>
        </w:rPr>
        <w:t>—</w:t>
      </w:r>
      <w:r w:rsidRPr="00B06AA0">
        <w:rPr>
          <w:lang w:val="en-US"/>
        </w:rPr>
        <w:t>devoid of sexual desire</w:t>
      </w:r>
      <w:r w:rsidR="00956139" w:rsidRPr="00B06AA0">
        <w:rPr>
          <w:lang w:val="en-US"/>
        </w:rPr>
        <w:t>—</w:t>
      </w:r>
      <w:r w:rsidRPr="00B06AA0">
        <w:rPr>
          <w:lang w:val="en-US"/>
        </w:rPr>
        <w:t>and unlikely to be considered sexually attractive.</w:t>
      </w:r>
      <w:r w:rsidRPr="00B06AA0">
        <w:rPr>
          <w:rStyle w:val="FootnoteReference"/>
          <w:lang w:val="en-US"/>
        </w:rPr>
        <w:footnoteReference w:id="33"/>
      </w:r>
      <w:r w:rsidRPr="00B06AA0">
        <w:rPr>
          <w:lang w:val="en-US"/>
        </w:rPr>
        <w:t xml:space="preserve"> They are often referred to as children, even as adults and despite having gone through puberty. These misconceptions about the sexuality of women with disabilities, coupled with the stigma related to having a disability, make it especially hard for women and girls with disabilities</w:t>
      </w:r>
      <w:r w:rsidR="002D44F1" w:rsidRPr="00B06AA0">
        <w:rPr>
          <w:lang w:val="en-US"/>
        </w:rPr>
        <w:t xml:space="preserve"> to be believed </w:t>
      </w:r>
      <w:r w:rsidR="002D44F1" w:rsidRPr="00B06AA0">
        <w:rPr>
          <w:lang w:val="en-US"/>
        </w:rPr>
        <w:lastRenderedPageBreak/>
        <w:t>by police and</w:t>
      </w:r>
      <w:r w:rsidRPr="00B06AA0">
        <w:rPr>
          <w:lang w:val="en-US"/>
        </w:rPr>
        <w:t xml:space="preserve"> get family and community support for justice</w:t>
      </w:r>
      <w:r w:rsidR="00E60DFA" w:rsidRPr="00B06AA0">
        <w:rPr>
          <w:lang w:val="en-US"/>
        </w:rPr>
        <w:t xml:space="preserve"> when reporting sexual violence</w:t>
      </w:r>
      <w:r w:rsidRPr="00B06AA0">
        <w:rPr>
          <w:lang w:val="en-US"/>
        </w:rPr>
        <w:t>.</w:t>
      </w:r>
      <w:r w:rsidR="00D03DDD" w:rsidRPr="00B06AA0">
        <w:rPr>
          <w:rStyle w:val="FootnoteReference"/>
          <w:lang w:val="en-US"/>
        </w:rPr>
        <w:footnoteReference w:id="34"/>
      </w:r>
      <w:r w:rsidR="002D44F1" w:rsidRPr="00B06AA0">
        <w:rPr>
          <w:lang w:val="en-US"/>
        </w:rPr>
        <w:t xml:space="preserve"> Stereotypes of hypersexuality can also lead to victims not being believed, and to victim blaming.</w:t>
      </w:r>
    </w:p>
    <w:p w14:paraId="47439DE9" w14:textId="0CA09FF4" w:rsidR="00301871" w:rsidRPr="00B06AA0" w:rsidRDefault="00675DDD" w:rsidP="00981EDB">
      <w:pPr>
        <w:spacing w:line="276" w:lineRule="auto"/>
        <w:rPr>
          <w:lang w:val="en-US"/>
        </w:rPr>
      </w:pPr>
      <w:r w:rsidRPr="00B06AA0">
        <w:rPr>
          <w:lang w:val="en-US"/>
        </w:rPr>
        <w:t>Lack of adequate, accessible information can also constitute a serious barrier to reporting.</w:t>
      </w:r>
      <w:r w:rsidR="00E60DFA" w:rsidRPr="00B06AA0">
        <w:rPr>
          <w:lang w:val="en-US"/>
        </w:rPr>
        <w:t xml:space="preserve"> </w:t>
      </w:r>
      <w:r w:rsidR="00F30592" w:rsidRPr="00B06AA0">
        <w:rPr>
          <w:lang w:val="en-US"/>
        </w:rPr>
        <w:t>E</w:t>
      </w:r>
      <w:r w:rsidR="00E60DFA" w:rsidRPr="00B06AA0">
        <w:rPr>
          <w:lang w:val="en-US"/>
        </w:rPr>
        <w:t>ven in areas where civil society and government initiatives seek to educate women and girls about their legal rights, this information may not reach those with disabilities due to lack of information on laws and processes in accessible formats.</w:t>
      </w:r>
      <w:r w:rsidR="00D87A8A" w:rsidRPr="00B06AA0">
        <w:rPr>
          <w:rStyle w:val="FootnoteReference"/>
          <w:lang w:val="en-US"/>
        </w:rPr>
        <w:footnoteReference w:id="35"/>
      </w:r>
    </w:p>
    <w:p w14:paraId="5A599417" w14:textId="6B88530C" w:rsidR="00731203" w:rsidRPr="00B06AA0" w:rsidRDefault="00731203" w:rsidP="008B2623">
      <w:pPr>
        <w:pStyle w:val="Heading3"/>
        <w:numPr>
          <w:ilvl w:val="0"/>
          <w:numId w:val="6"/>
        </w:numPr>
        <w:rPr>
          <w:lang w:val="en-US"/>
        </w:rPr>
      </w:pPr>
      <w:bookmarkStart w:id="13" w:name="_Toc261815"/>
      <w:r w:rsidRPr="00B06AA0">
        <w:rPr>
          <w:lang w:val="en-US"/>
        </w:rPr>
        <w:t>Compensation</w:t>
      </w:r>
      <w:bookmarkEnd w:id="13"/>
    </w:p>
    <w:p w14:paraId="0972D2E4" w14:textId="0E81BE58" w:rsidR="00981EDB" w:rsidRPr="00B06AA0" w:rsidRDefault="00F429E6" w:rsidP="00981EDB">
      <w:pPr>
        <w:spacing w:line="276" w:lineRule="auto"/>
        <w:rPr>
          <w:lang w:val="en-US"/>
        </w:rPr>
      </w:pPr>
      <w:r w:rsidRPr="00B06AA0">
        <w:rPr>
          <w:lang w:val="en-US"/>
        </w:rPr>
        <w:t xml:space="preserve">Indian law and policies require that all </w:t>
      </w:r>
      <w:r w:rsidR="00B1127B" w:rsidRPr="00B06AA0">
        <w:rPr>
          <w:lang w:val="en-US"/>
        </w:rPr>
        <w:t>state</w:t>
      </w:r>
      <w:r w:rsidRPr="00B06AA0">
        <w:rPr>
          <w:lang w:val="en-US"/>
        </w:rPr>
        <w:t xml:space="preserve"> governments facilitate compensation</w:t>
      </w:r>
      <w:r w:rsidR="002D44F1" w:rsidRPr="00B06AA0">
        <w:rPr>
          <w:lang w:val="en-US"/>
        </w:rPr>
        <w:t xml:space="preserve"> to crime victims</w:t>
      </w:r>
      <w:r w:rsidRPr="00B06AA0">
        <w:rPr>
          <w:lang w:val="en-US"/>
        </w:rPr>
        <w:t>, including interim relief in cases where no trial takes place because the offender cannot be traced or identified.</w:t>
      </w:r>
      <w:r w:rsidR="008A4E9A" w:rsidRPr="00B06AA0">
        <w:rPr>
          <w:rStyle w:val="FootnoteReference"/>
          <w:lang w:val="en-US"/>
        </w:rPr>
        <w:footnoteReference w:id="36"/>
      </w:r>
      <w:r w:rsidRPr="00B06AA0">
        <w:rPr>
          <w:lang w:val="en-US"/>
        </w:rPr>
        <w:t xml:space="preserve"> </w:t>
      </w:r>
      <w:r w:rsidR="00981EDB" w:rsidRPr="00B06AA0">
        <w:rPr>
          <w:lang w:val="en-US"/>
        </w:rPr>
        <w:t xml:space="preserve">Human Rights Watch </w:t>
      </w:r>
      <w:r w:rsidR="00675DDD" w:rsidRPr="00B06AA0">
        <w:rPr>
          <w:lang w:val="en-US"/>
        </w:rPr>
        <w:t>research in</w:t>
      </w:r>
      <w:r w:rsidR="00C44BB3" w:rsidRPr="00B06AA0">
        <w:rPr>
          <w:lang w:val="en-US"/>
        </w:rPr>
        <w:t xml:space="preserve"> 2018</w:t>
      </w:r>
      <w:r w:rsidR="00675DDD" w:rsidRPr="00B06AA0">
        <w:rPr>
          <w:lang w:val="en-US"/>
        </w:rPr>
        <w:t xml:space="preserve"> </w:t>
      </w:r>
      <w:r w:rsidR="00981EDB" w:rsidRPr="00B06AA0">
        <w:rPr>
          <w:lang w:val="en-US"/>
        </w:rPr>
        <w:t>found that even in cases of extreme violence, trauma</w:t>
      </w:r>
      <w:r w:rsidR="002D44F1" w:rsidRPr="00B06AA0">
        <w:rPr>
          <w:lang w:val="en-US"/>
        </w:rPr>
        <w:t>,</w:t>
      </w:r>
      <w:r w:rsidR="00981EDB" w:rsidRPr="00B06AA0">
        <w:rPr>
          <w:lang w:val="en-US"/>
        </w:rPr>
        <w:t xml:space="preserve"> and</w:t>
      </w:r>
      <w:r w:rsidR="002D44F1" w:rsidRPr="00B06AA0">
        <w:rPr>
          <w:lang w:val="en-US"/>
        </w:rPr>
        <w:t>/or</w:t>
      </w:r>
      <w:r w:rsidR="00981EDB" w:rsidRPr="00B06AA0">
        <w:rPr>
          <w:lang w:val="en-US"/>
        </w:rPr>
        <w:t xml:space="preserve"> economic hardship resulting from childbirth</w:t>
      </w:r>
      <w:r w:rsidR="00C44BB3" w:rsidRPr="00B06AA0">
        <w:rPr>
          <w:lang w:val="en-US"/>
        </w:rPr>
        <w:t xml:space="preserve"> following rape</w:t>
      </w:r>
      <w:r w:rsidR="00981EDB" w:rsidRPr="00B06AA0">
        <w:rPr>
          <w:lang w:val="en-US"/>
        </w:rPr>
        <w:t>, women and girls with disabilities had difficult</w:t>
      </w:r>
      <w:r w:rsidR="002D44F1" w:rsidRPr="00B06AA0">
        <w:rPr>
          <w:lang w:val="en-US"/>
        </w:rPr>
        <w:t>y</w:t>
      </w:r>
      <w:r w:rsidR="00981EDB" w:rsidRPr="00B06AA0">
        <w:rPr>
          <w:lang w:val="en-US"/>
        </w:rPr>
        <w:t xml:space="preserve"> securing compensation from the </w:t>
      </w:r>
      <w:r w:rsidR="00F63D1C" w:rsidRPr="00B06AA0">
        <w:rPr>
          <w:lang w:val="en-US"/>
        </w:rPr>
        <w:t>c</w:t>
      </w:r>
      <w:r w:rsidR="00981EDB" w:rsidRPr="00B06AA0">
        <w:rPr>
          <w:lang w:val="en-US"/>
        </w:rPr>
        <w:t>ourt</w:t>
      </w:r>
      <w:r w:rsidR="00F63D1C" w:rsidRPr="00B06AA0">
        <w:rPr>
          <w:lang w:val="en-US"/>
        </w:rPr>
        <w:t>s</w:t>
      </w:r>
      <w:r w:rsidR="00981EDB" w:rsidRPr="00B06AA0">
        <w:rPr>
          <w:lang w:val="en-US"/>
        </w:rPr>
        <w:t xml:space="preserve"> or the Criminal Injuries Compensation Board</w:t>
      </w:r>
      <w:r w:rsidR="00C44BB3" w:rsidRPr="00B06AA0">
        <w:rPr>
          <w:lang w:val="en-US"/>
        </w:rPr>
        <w:t>,</w:t>
      </w:r>
      <w:r w:rsidR="00675DDD" w:rsidRPr="00B06AA0">
        <w:rPr>
          <w:lang w:val="en-US"/>
        </w:rPr>
        <w:t xml:space="preserve"> or experienced serious delays in receiving compensation</w:t>
      </w:r>
      <w:r w:rsidR="00981EDB" w:rsidRPr="00B06AA0">
        <w:rPr>
          <w:lang w:val="en-US"/>
        </w:rPr>
        <w:t>.</w:t>
      </w:r>
      <w:r w:rsidR="00BA1809" w:rsidRPr="00B06AA0">
        <w:rPr>
          <w:rStyle w:val="FootnoteReference"/>
          <w:lang w:val="en-US"/>
        </w:rPr>
        <w:footnoteReference w:id="37"/>
      </w:r>
      <w:r w:rsidR="00981EDB" w:rsidRPr="00B06AA0">
        <w:rPr>
          <w:lang w:val="en-US"/>
        </w:rPr>
        <w:t xml:space="preserve"> Local activists said that there is no set standard</w:t>
      </w:r>
      <w:r w:rsidR="002E0D96" w:rsidRPr="00B06AA0">
        <w:rPr>
          <w:lang w:val="en-US"/>
        </w:rPr>
        <w:t xml:space="preserve"> for compensation amounts</w:t>
      </w:r>
      <w:r w:rsidR="00981EDB" w:rsidRPr="00B06AA0">
        <w:rPr>
          <w:lang w:val="en-US"/>
        </w:rPr>
        <w:t xml:space="preserve">, and amounts are often determined arbitrarily, vary between </w:t>
      </w:r>
      <w:r w:rsidR="00B1127B" w:rsidRPr="00B06AA0">
        <w:rPr>
          <w:lang w:val="en-US"/>
        </w:rPr>
        <w:t>state</w:t>
      </w:r>
      <w:r w:rsidR="00981EDB" w:rsidRPr="00B06AA0">
        <w:rPr>
          <w:lang w:val="en-US"/>
        </w:rPr>
        <w:t xml:space="preserve">s, and can be driven by media </w:t>
      </w:r>
      <w:r w:rsidR="002E0D96" w:rsidRPr="00B06AA0">
        <w:rPr>
          <w:lang w:val="en-US"/>
        </w:rPr>
        <w:t>coverage</w:t>
      </w:r>
      <w:r w:rsidR="009B09A2" w:rsidRPr="00B06AA0">
        <w:rPr>
          <w:lang w:val="en-US"/>
        </w:rPr>
        <w:t>.</w:t>
      </w:r>
    </w:p>
    <w:p w14:paraId="6149A01F" w14:textId="3F6BED42" w:rsidR="00657A9A" w:rsidRPr="00B06AA0" w:rsidRDefault="00BF74D9" w:rsidP="00981EDB">
      <w:pPr>
        <w:spacing w:line="276" w:lineRule="auto"/>
        <w:rPr>
          <w:lang w:val="en-US"/>
        </w:rPr>
      </w:pPr>
      <w:r w:rsidRPr="00B06AA0">
        <w:rPr>
          <w:lang w:val="en-US"/>
        </w:rPr>
        <w:t xml:space="preserve">Obtaining compensation can be integral to </w:t>
      </w:r>
      <w:r w:rsidR="00754238" w:rsidRPr="00B06AA0">
        <w:rPr>
          <w:lang w:val="en-US"/>
        </w:rPr>
        <w:t xml:space="preserve">a </w:t>
      </w:r>
      <w:r w:rsidR="0029559E" w:rsidRPr="00B06AA0">
        <w:rPr>
          <w:lang w:val="en-US"/>
        </w:rPr>
        <w:t xml:space="preserve">sexual violence </w:t>
      </w:r>
      <w:r w:rsidRPr="00B06AA0">
        <w:rPr>
          <w:lang w:val="en-US"/>
        </w:rPr>
        <w:t>survivor’s recovery and rehabilitation.</w:t>
      </w:r>
      <w:r w:rsidR="00E35E28" w:rsidRPr="00B06AA0">
        <w:rPr>
          <w:lang w:val="en-US"/>
        </w:rPr>
        <w:t xml:space="preserve"> Compensation can also be particularly important for women and girls with disabilities given the strong links between gender, poverty</w:t>
      </w:r>
      <w:r w:rsidR="00B06AA0">
        <w:rPr>
          <w:lang w:val="en-US"/>
        </w:rPr>
        <w:t>,</w:t>
      </w:r>
      <w:r w:rsidR="00E35E28" w:rsidRPr="00B06AA0">
        <w:rPr>
          <w:lang w:val="en-US"/>
        </w:rPr>
        <w:t xml:space="preserve"> and disability in India.</w:t>
      </w:r>
      <w:r w:rsidR="00B1127B" w:rsidRPr="00B06AA0">
        <w:rPr>
          <w:rStyle w:val="FootnoteReference"/>
          <w:lang w:val="en-US"/>
        </w:rPr>
        <w:footnoteReference w:id="38"/>
      </w:r>
      <w:r w:rsidR="00E35E28" w:rsidRPr="00B06AA0">
        <w:rPr>
          <w:lang w:val="en-US"/>
        </w:rPr>
        <w:t xml:space="preserve"> </w:t>
      </w:r>
    </w:p>
    <w:p w14:paraId="315F842C" w14:textId="79721DFB" w:rsidR="00364E00" w:rsidRPr="00B06AA0" w:rsidRDefault="00592A19" w:rsidP="00364E00">
      <w:pPr>
        <w:spacing w:line="276" w:lineRule="auto"/>
        <w:rPr>
          <w:lang w:val="en-US"/>
        </w:rPr>
      </w:pPr>
      <w:r w:rsidRPr="00B06AA0">
        <w:rPr>
          <w:lang w:val="en-US"/>
        </w:rPr>
        <w:t>Human Rights Watch</w:t>
      </w:r>
      <w:r w:rsidR="00364E00" w:rsidRPr="00B06AA0">
        <w:rPr>
          <w:lang w:val="en-US"/>
        </w:rPr>
        <w:t xml:space="preserve"> encourage</w:t>
      </w:r>
      <w:r w:rsidRPr="00B06AA0">
        <w:rPr>
          <w:lang w:val="en-US"/>
        </w:rPr>
        <w:t>s</w:t>
      </w:r>
      <w:r w:rsidR="00364E00" w:rsidRPr="00B06AA0">
        <w:rPr>
          <w:lang w:val="en-US"/>
        </w:rPr>
        <w:t xml:space="preserve"> the Committee to </w:t>
      </w:r>
      <w:r w:rsidR="005E5228" w:rsidRPr="00B06AA0">
        <w:rPr>
          <w:lang w:val="en-US"/>
        </w:rPr>
        <w:t>ask</w:t>
      </w:r>
      <w:r w:rsidR="003071B5" w:rsidRPr="00B06AA0">
        <w:rPr>
          <w:lang w:val="en-US"/>
        </w:rPr>
        <w:t xml:space="preserve"> the Indian government </w:t>
      </w:r>
      <w:r w:rsidR="00816F49" w:rsidRPr="00B06AA0">
        <w:rPr>
          <w:lang w:val="en-US"/>
        </w:rPr>
        <w:t>to</w:t>
      </w:r>
      <w:r w:rsidR="00364E00" w:rsidRPr="00B06AA0">
        <w:rPr>
          <w:lang w:val="en-US"/>
        </w:rPr>
        <w:t xml:space="preserve">: </w:t>
      </w:r>
    </w:p>
    <w:p w14:paraId="2D9F1D05" w14:textId="7970D9E3" w:rsidR="00E3328C" w:rsidRPr="00B06AA0" w:rsidRDefault="005E5228" w:rsidP="00E3328C">
      <w:pPr>
        <w:pStyle w:val="ListParagraph"/>
        <w:numPr>
          <w:ilvl w:val="0"/>
          <w:numId w:val="24"/>
        </w:numPr>
        <w:spacing w:line="276" w:lineRule="auto"/>
        <w:rPr>
          <w:lang w:val="en-US"/>
        </w:rPr>
      </w:pPr>
      <w:r w:rsidRPr="00B06AA0">
        <w:rPr>
          <w:lang w:val="en-US"/>
        </w:rPr>
        <w:t>P</w:t>
      </w:r>
      <w:r w:rsidR="000208FA" w:rsidRPr="00B06AA0">
        <w:rPr>
          <w:lang w:val="en-US"/>
        </w:rPr>
        <w:t>revent,</w:t>
      </w:r>
      <w:r w:rsidR="00E3328C" w:rsidRPr="00B06AA0">
        <w:rPr>
          <w:lang w:val="en-US"/>
        </w:rPr>
        <w:t xml:space="preserve"> </w:t>
      </w:r>
      <w:r w:rsidR="00675DDD" w:rsidRPr="00B06AA0">
        <w:rPr>
          <w:lang w:val="en-US"/>
        </w:rPr>
        <w:t>investigate, and ensure remed</w:t>
      </w:r>
      <w:r w:rsidR="000208FA" w:rsidRPr="00B06AA0">
        <w:rPr>
          <w:lang w:val="en-US"/>
        </w:rPr>
        <w:t>ies</w:t>
      </w:r>
      <w:r w:rsidR="00675DDD" w:rsidRPr="00B06AA0">
        <w:rPr>
          <w:lang w:val="en-US"/>
        </w:rPr>
        <w:t xml:space="preserve"> for </w:t>
      </w:r>
      <w:r w:rsidR="00E3328C" w:rsidRPr="00B06AA0">
        <w:rPr>
          <w:lang w:val="en-US"/>
        </w:rPr>
        <w:t>violence</w:t>
      </w:r>
      <w:r w:rsidR="000208FA" w:rsidRPr="00B06AA0">
        <w:rPr>
          <w:lang w:val="en-US"/>
        </w:rPr>
        <w:t xml:space="preserve">, including sexual violence, </w:t>
      </w:r>
      <w:r w:rsidR="00E3328C" w:rsidRPr="00B06AA0">
        <w:rPr>
          <w:lang w:val="en-US"/>
        </w:rPr>
        <w:t>against women and girls with disabilities in institutions</w:t>
      </w:r>
      <w:r w:rsidR="000208FA" w:rsidRPr="00B06AA0">
        <w:rPr>
          <w:lang w:val="en-US"/>
        </w:rPr>
        <w:t>,</w:t>
      </w:r>
      <w:r w:rsidR="00E3328C" w:rsidRPr="00B06AA0">
        <w:rPr>
          <w:lang w:val="en-US"/>
        </w:rPr>
        <w:t xml:space="preserve"> and </w:t>
      </w:r>
      <w:r w:rsidR="00675DDD" w:rsidRPr="00B06AA0">
        <w:rPr>
          <w:lang w:val="en-US"/>
        </w:rPr>
        <w:t xml:space="preserve">ensure accessible complaint mechanisms and </w:t>
      </w:r>
      <w:r w:rsidR="00E3328C" w:rsidRPr="00B06AA0">
        <w:rPr>
          <w:lang w:val="en-US"/>
        </w:rPr>
        <w:t>access to justice</w:t>
      </w:r>
      <w:r w:rsidRPr="00B06AA0">
        <w:rPr>
          <w:lang w:val="en-US"/>
        </w:rPr>
        <w:t>.</w:t>
      </w:r>
    </w:p>
    <w:p w14:paraId="65939AEF" w14:textId="3B601538" w:rsidR="000208FA" w:rsidRPr="00486C16" w:rsidRDefault="005E5228" w:rsidP="000208FA">
      <w:pPr>
        <w:pStyle w:val="ListParagraph"/>
        <w:numPr>
          <w:ilvl w:val="0"/>
          <w:numId w:val="24"/>
        </w:numPr>
        <w:spacing w:line="276" w:lineRule="auto"/>
        <w:rPr>
          <w:lang w:val="en-US"/>
        </w:rPr>
      </w:pPr>
      <w:r w:rsidRPr="00B06AA0">
        <w:rPr>
          <w:lang w:val="en-US"/>
        </w:rPr>
        <w:t>Prevent</w:t>
      </w:r>
      <w:r w:rsidR="000208FA" w:rsidRPr="00B06AA0">
        <w:rPr>
          <w:lang w:val="en-US"/>
        </w:rPr>
        <w:t>, investigate, and ensure remedies for violence, including sexual violence, against women and girls with disabilities outside institutions</w:t>
      </w:r>
      <w:r w:rsidR="009338EA">
        <w:rPr>
          <w:lang w:val="en-US"/>
        </w:rPr>
        <w:t>,</w:t>
      </w:r>
      <w:r w:rsidR="000208FA" w:rsidRPr="00B06AA0">
        <w:rPr>
          <w:lang w:val="en-US"/>
        </w:rPr>
        <w:t xml:space="preserve"> and ensure accessible complaint mechanisms and access to justice</w:t>
      </w:r>
      <w:r w:rsidRPr="00B06AA0">
        <w:rPr>
          <w:lang w:val="en-US"/>
        </w:rPr>
        <w:t>.</w:t>
      </w:r>
    </w:p>
    <w:p w14:paraId="420CC17B" w14:textId="46AEEE83" w:rsidR="00F47561" w:rsidRPr="00B06AA0" w:rsidRDefault="000247F1" w:rsidP="00A37188">
      <w:pPr>
        <w:pStyle w:val="ListParagraph"/>
        <w:numPr>
          <w:ilvl w:val="0"/>
          <w:numId w:val="24"/>
        </w:numPr>
        <w:spacing w:line="276" w:lineRule="auto"/>
        <w:rPr>
          <w:lang w:val="en-US"/>
        </w:rPr>
      </w:pPr>
      <w:r w:rsidRPr="00B06AA0">
        <w:rPr>
          <w:lang w:val="en-US"/>
        </w:rPr>
        <w:t>E</w:t>
      </w:r>
      <w:r w:rsidR="00A37188" w:rsidRPr="00B06AA0">
        <w:rPr>
          <w:lang w:val="en-US"/>
        </w:rPr>
        <w:t>nsure that different actors of the criminal justice system, including police and all levels of the judiciary</w:t>
      </w:r>
      <w:r w:rsidR="00AB4063" w:rsidRPr="00B06AA0">
        <w:rPr>
          <w:lang w:val="en-US"/>
        </w:rPr>
        <w:t>,</w:t>
      </w:r>
      <w:r w:rsidR="00A37188" w:rsidRPr="00B06AA0">
        <w:rPr>
          <w:lang w:val="en-US"/>
        </w:rPr>
        <w:t xml:space="preserve"> are effectively trained to </w:t>
      </w:r>
      <w:r w:rsidR="000208FA" w:rsidRPr="00B06AA0">
        <w:rPr>
          <w:lang w:val="en-US"/>
        </w:rPr>
        <w:t>facilitate</w:t>
      </w:r>
      <w:r w:rsidR="00E3328C" w:rsidRPr="00B06AA0">
        <w:rPr>
          <w:lang w:val="en-US"/>
        </w:rPr>
        <w:t xml:space="preserve"> women and girls with disabilities</w:t>
      </w:r>
      <w:r w:rsidR="000208FA" w:rsidRPr="00B06AA0">
        <w:rPr>
          <w:lang w:val="en-US"/>
        </w:rPr>
        <w:t xml:space="preserve"> being able</w:t>
      </w:r>
      <w:r w:rsidR="00E3328C" w:rsidRPr="00B06AA0">
        <w:rPr>
          <w:lang w:val="en-US"/>
        </w:rPr>
        <w:t xml:space="preserve"> to report </w:t>
      </w:r>
      <w:r w:rsidR="000208FA" w:rsidRPr="00B06AA0">
        <w:rPr>
          <w:lang w:val="en-US"/>
        </w:rPr>
        <w:t xml:space="preserve">violence, including </w:t>
      </w:r>
      <w:r w:rsidR="00E3328C" w:rsidRPr="00B06AA0">
        <w:rPr>
          <w:lang w:val="en-US"/>
        </w:rPr>
        <w:t>sexual violence</w:t>
      </w:r>
      <w:r w:rsidRPr="00B06AA0">
        <w:rPr>
          <w:lang w:val="en-US"/>
        </w:rPr>
        <w:t>.</w:t>
      </w:r>
    </w:p>
    <w:p w14:paraId="40F1C3A8" w14:textId="29C69094" w:rsidR="00096B3F" w:rsidRPr="00B06AA0" w:rsidRDefault="000247F1" w:rsidP="00096B3F">
      <w:pPr>
        <w:pStyle w:val="ListParagraph"/>
        <w:numPr>
          <w:ilvl w:val="0"/>
          <w:numId w:val="24"/>
        </w:numPr>
        <w:spacing w:line="276" w:lineRule="auto"/>
        <w:rPr>
          <w:lang w:val="en-US"/>
        </w:rPr>
      </w:pPr>
      <w:r w:rsidRPr="00B06AA0">
        <w:rPr>
          <w:lang w:val="en-US"/>
        </w:rPr>
        <w:lastRenderedPageBreak/>
        <w:t>P</w:t>
      </w:r>
      <w:r w:rsidR="00E3328C" w:rsidRPr="00B06AA0">
        <w:rPr>
          <w:lang w:val="en-US"/>
        </w:rPr>
        <w:t>rovide sign language translators</w:t>
      </w:r>
      <w:r w:rsidR="000F6FAF" w:rsidRPr="00B06AA0">
        <w:rPr>
          <w:lang w:val="en-US"/>
        </w:rPr>
        <w:t>,</w:t>
      </w:r>
      <w:r w:rsidR="00E3328C" w:rsidRPr="00B06AA0">
        <w:rPr>
          <w:lang w:val="en-US"/>
        </w:rPr>
        <w:t xml:space="preserve"> accessible information</w:t>
      </w:r>
      <w:r w:rsidR="000F6FAF" w:rsidRPr="00B06AA0">
        <w:rPr>
          <w:lang w:val="en-US"/>
        </w:rPr>
        <w:t>, and other accommodations</w:t>
      </w:r>
      <w:r w:rsidR="00E3328C" w:rsidRPr="00B06AA0">
        <w:rPr>
          <w:lang w:val="en-US"/>
        </w:rPr>
        <w:t xml:space="preserve"> to </w:t>
      </w:r>
      <w:r w:rsidR="000F6FAF" w:rsidRPr="00B06AA0">
        <w:rPr>
          <w:lang w:val="en-US"/>
        </w:rPr>
        <w:t xml:space="preserve">ensure </w:t>
      </w:r>
      <w:r w:rsidR="00E3328C" w:rsidRPr="00B06AA0">
        <w:rPr>
          <w:lang w:val="en-US"/>
        </w:rPr>
        <w:t xml:space="preserve">women and girls with disabilities </w:t>
      </w:r>
      <w:r w:rsidR="000F6FAF" w:rsidRPr="00B06AA0">
        <w:rPr>
          <w:lang w:val="en-US"/>
        </w:rPr>
        <w:t xml:space="preserve">can </w:t>
      </w:r>
      <w:r w:rsidR="00E3328C" w:rsidRPr="00B06AA0">
        <w:rPr>
          <w:lang w:val="en-US"/>
        </w:rPr>
        <w:t>report</w:t>
      </w:r>
      <w:r w:rsidR="00537728" w:rsidRPr="00B06AA0">
        <w:rPr>
          <w:lang w:val="en-US"/>
        </w:rPr>
        <w:t xml:space="preserve"> violence, including</w:t>
      </w:r>
      <w:r w:rsidR="00E3328C" w:rsidRPr="00B06AA0">
        <w:rPr>
          <w:lang w:val="en-US"/>
        </w:rPr>
        <w:t xml:space="preserve"> sexual violence</w:t>
      </w:r>
      <w:r w:rsidR="00537728" w:rsidRPr="00B06AA0">
        <w:rPr>
          <w:lang w:val="en-US"/>
        </w:rPr>
        <w:t>,</w:t>
      </w:r>
      <w:r w:rsidR="00E3328C" w:rsidRPr="00B06AA0">
        <w:rPr>
          <w:lang w:val="en-US"/>
        </w:rPr>
        <w:t xml:space="preserve"> and access justice</w:t>
      </w:r>
      <w:r w:rsidRPr="00B06AA0">
        <w:rPr>
          <w:lang w:val="en-US"/>
        </w:rPr>
        <w:t>.</w:t>
      </w:r>
    </w:p>
    <w:p w14:paraId="03A9FEAD" w14:textId="03360F12" w:rsidR="00E3328C" w:rsidRPr="00B06AA0" w:rsidRDefault="000247F1" w:rsidP="00E3328C">
      <w:pPr>
        <w:pStyle w:val="ListParagraph"/>
        <w:numPr>
          <w:ilvl w:val="0"/>
          <w:numId w:val="24"/>
        </w:numPr>
        <w:spacing w:line="276" w:lineRule="auto"/>
        <w:rPr>
          <w:lang w:val="en-US"/>
        </w:rPr>
      </w:pPr>
      <w:r w:rsidRPr="00B06AA0">
        <w:rPr>
          <w:lang w:val="en-US"/>
        </w:rPr>
        <w:t>E</w:t>
      </w:r>
      <w:r w:rsidR="00E3328C" w:rsidRPr="00B06AA0">
        <w:rPr>
          <w:lang w:val="en-US"/>
        </w:rPr>
        <w:t xml:space="preserve">nsure </w:t>
      </w:r>
      <w:r w:rsidR="00287097" w:rsidRPr="00B06AA0">
        <w:rPr>
          <w:lang w:val="en-US"/>
        </w:rPr>
        <w:t xml:space="preserve">fair and timely </w:t>
      </w:r>
      <w:r w:rsidR="00E3328C" w:rsidRPr="00B06AA0">
        <w:rPr>
          <w:lang w:val="en-US"/>
        </w:rPr>
        <w:t xml:space="preserve">compensation for women and girls with disabilities who </w:t>
      </w:r>
      <w:r w:rsidR="00287097" w:rsidRPr="00B06AA0">
        <w:rPr>
          <w:lang w:val="en-US"/>
        </w:rPr>
        <w:t>are victims of</w:t>
      </w:r>
      <w:r w:rsidR="003D0C59" w:rsidRPr="00B06AA0">
        <w:rPr>
          <w:lang w:val="en-US"/>
        </w:rPr>
        <w:t xml:space="preserve"> violence, including</w:t>
      </w:r>
      <w:r w:rsidR="00287097" w:rsidRPr="00B06AA0">
        <w:rPr>
          <w:lang w:val="en-US"/>
        </w:rPr>
        <w:t xml:space="preserve"> </w:t>
      </w:r>
      <w:r w:rsidR="00E3328C" w:rsidRPr="00B06AA0">
        <w:rPr>
          <w:lang w:val="en-US"/>
        </w:rPr>
        <w:t>sexual violence</w:t>
      </w:r>
      <w:r w:rsidRPr="00B06AA0">
        <w:rPr>
          <w:lang w:val="en-US"/>
        </w:rPr>
        <w:t>.</w:t>
      </w:r>
    </w:p>
    <w:p w14:paraId="6AB776A0" w14:textId="48992F63" w:rsidR="00754E0F" w:rsidRPr="00B06AA0" w:rsidRDefault="000247F1" w:rsidP="00981EDB">
      <w:pPr>
        <w:pStyle w:val="ListParagraph"/>
        <w:numPr>
          <w:ilvl w:val="0"/>
          <w:numId w:val="24"/>
        </w:numPr>
        <w:spacing w:after="200" w:line="276" w:lineRule="auto"/>
        <w:rPr>
          <w:lang w:val="en-US"/>
        </w:rPr>
      </w:pPr>
      <w:r w:rsidRPr="00B06AA0">
        <w:rPr>
          <w:lang w:val="en-US"/>
        </w:rPr>
        <w:t>F</w:t>
      </w:r>
      <w:r w:rsidR="004B61B0" w:rsidRPr="00B06AA0">
        <w:rPr>
          <w:lang w:val="en-US"/>
        </w:rPr>
        <w:t>acilitate equal access to all health and social services for women and girls with disabilities, including with regard to reproductive, sexual health, and post-rape care</w:t>
      </w:r>
      <w:r w:rsidRPr="00B06AA0">
        <w:rPr>
          <w:lang w:val="en-US"/>
        </w:rPr>
        <w:t xml:space="preserve">, and ensure that </w:t>
      </w:r>
      <w:r w:rsidR="004B61B0" w:rsidRPr="00B06AA0">
        <w:rPr>
          <w:lang w:val="en-US"/>
        </w:rPr>
        <w:t>people with disabilities and their families</w:t>
      </w:r>
      <w:r w:rsidRPr="00B06AA0">
        <w:rPr>
          <w:lang w:val="en-US"/>
        </w:rPr>
        <w:t xml:space="preserve"> are informed</w:t>
      </w:r>
      <w:r w:rsidR="004B61B0" w:rsidRPr="00B06AA0">
        <w:rPr>
          <w:lang w:val="en-US"/>
        </w:rPr>
        <w:t xml:space="preserve"> about such services</w:t>
      </w:r>
      <w:r w:rsidRPr="00B06AA0">
        <w:rPr>
          <w:lang w:val="en-US"/>
        </w:rPr>
        <w:t>.</w:t>
      </w:r>
    </w:p>
    <w:p w14:paraId="75A62D04" w14:textId="2EB50407" w:rsidR="003D0C59" w:rsidRPr="00B06AA0" w:rsidRDefault="000247F1" w:rsidP="00981EDB">
      <w:pPr>
        <w:pStyle w:val="ListParagraph"/>
        <w:numPr>
          <w:ilvl w:val="0"/>
          <w:numId w:val="24"/>
        </w:numPr>
        <w:spacing w:after="200" w:line="276" w:lineRule="auto"/>
        <w:rPr>
          <w:lang w:val="en-US"/>
        </w:rPr>
      </w:pPr>
      <w:r w:rsidRPr="00B06AA0">
        <w:rPr>
          <w:lang w:val="en-US"/>
        </w:rPr>
        <w:t>E</w:t>
      </w:r>
      <w:r w:rsidR="003D0C59" w:rsidRPr="00B06AA0">
        <w:rPr>
          <w:lang w:val="en-US"/>
        </w:rPr>
        <w:t>nsure that women and girls with disabilities who are victims of violence have access to counseling and legal aid</w:t>
      </w:r>
      <w:r w:rsidRPr="00B06AA0">
        <w:rPr>
          <w:lang w:val="en-US"/>
        </w:rPr>
        <w:t>.</w:t>
      </w:r>
    </w:p>
    <w:p w14:paraId="1E8781BA" w14:textId="126669B8" w:rsidR="009542EB" w:rsidRPr="00B06AA0" w:rsidRDefault="009542EB" w:rsidP="005D0DF8">
      <w:pPr>
        <w:pStyle w:val="Heading2"/>
        <w:numPr>
          <w:ilvl w:val="0"/>
          <w:numId w:val="25"/>
        </w:numPr>
        <w:rPr>
          <w:lang w:val="en-US"/>
        </w:rPr>
      </w:pPr>
      <w:bookmarkStart w:id="14" w:name="_Toc536542085"/>
      <w:bookmarkStart w:id="15" w:name="_Toc261817"/>
      <w:r w:rsidRPr="00B06AA0">
        <w:rPr>
          <w:lang w:val="en-US"/>
        </w:rPr>
        <w:t>Freedom from torture or cruel, inhuman or degrading treatment or punishment</w:t>
      </w:r>
      <w:bookmarkEnd w:id="14"/>
      <w:bookmarkEnd w:id="15"/>
      <w:r w:rsidR="005D0DF8" w:rsidRPr="00B06AA0">
        <w:rPr>
          <w:lang w:val="en-US"/>
        </w:rPr>
        <w:t xml:space="preserve"> (art. 15)</w:t>
      </w:r>
    </w:p>
    <w:p w14:paraId="278DB628" w14:textId="651A0CE7" w:rsidR="00F10BE3" w:rsidRPr="00B06AA0" w:rsidRDefault="00B03F65" w:rsidP="00AB6B4B">
      <w:pPr>
        <w:rPr>
          <w:lang w:val="en-US"/>
        </w:rPr>
      </w:pPr>
      <w:r w:rsidRPr="00B06AA0">
        <w:rPr>
          <w:lang w:val="en-US"/>
        </w:rPr>
        <w:t xml:space="preserve">In its </w:t>
      </w:r>
      <w:r w:rsidR="00B1127B" w:rsidRPr="00B06AA0">
        <w:rPr>
          <w:lang w:val="en-US"/>
        </w:rPr>
        <w:t>state</w:t>
      </w:r>
      <w:r w:rsidRPr="00B06AA0">
        <w:rPr>
          <w:lang w:val="en-US"/>
        </w:rPr>
        <w:t xml:space="preserve"> report, India </w:t>
      </w:r>
      <w:r w:rsidR="00490581" w:rsidRPr="00B06AA0">
        <w:rPr>
          <w:lang w:val="en-US"/>
        </w:rPr>
        <w:t>noted</w:t>
      </w:r>
      <w:r w:rsidRPr="00B06AA0">
        <w:rPr>
          <w:lang w:val="en-US"/>
        </w:rPr>
        <w:t xml:space="preserve"> that it is a signatory </w:t>
      </w:r>
      <w:r w:rsidR="00B47720">
        <w:rPr>
          <w:lang w:val="en-US"/>
        </w:rPr>
        <w:t>to</w:t>
      </w:r>
      <w:r w:rsidRPr="00B06AA0">
        <w:rPr>
          <w:lang w:val="en-US"/>
        </w:rPr>
        <w:t xml:space="preserve"> the UN Convention against </w:t>
      </w:r>
      <w:r w:rsidR="00851279" w:rsidRPr="00B06AA0">
        <w:rPr>
          <w:lang w:val="en-US"/>
        </w:rPr>
        <w:t>T</w:t>
      </w:r>
      <w:r w:rsidRPr="00B06AA0">
        <w:rPr>
          <w:lang w:val="en-US"/>
        </w:rPr>
        <w:t>orture.</w:t>
      </w:r>
      <w:r w:rsidR="00B47720">
        <w:rPr>
          <w:rStyle w:val="FootnoteReference"/>
          <w:lang w:val="en-US"/>
        </w:rPr>
        <w:footnoteReference w:id="39"/>
      </w:r>
      <w:r w:rsidRPr="00B06AA0">
        <w:rPr>
          <w:lang w:val="en-US"/>
        </w:rPr>
        <w:t xml:space="preserve"> India’s </w:t>
      </w:r>
      <w:r w:rsidR="00B1127B" w:rsidRPr="00B06AA0">
        <w:rPr>
          <w:lang w:val="en-US"/>
        </w:rPr>
        <w:t>state</w:t>
      </w:r>
      <w:r w:rsidRPr="00B06AA0">
        <w:rPr>
          <w:lang w:val="en-US"/>
        </w:rPr>
        <w:t xml:space="preserve"> report </w:t>
      </w:r>
      <w:r w:rsidR="00490581" w:rsidRPr="00B06AA0">
        <w:rPr>
          <w:lang w:val="en-US"/>
        </w:rPr>
        <w:t xml:space="preserve">notes its </w:t>
      </w:r>
      <w:r w:rsidRPr="00B06AA0">
        <w:rPr>
          <w:lang w:val="en-US"/>
        </w:rPr>
        <w:t xml:space="preserve">prohibition of chaining people with psychosocial disabilities and </w:t>
      </w:r>
      <w:r w:rsidR="00421518" w:rsidRPr="00B06AA0">
        <w:rPr>
          <w:lang w:val="en-US"/>
        </w:rPr>
        <w:t xml:space="preserve">the ban </w:t>
      </w:r>
      <w:r w:rsidR="00490581" w:rsidRPr="00B06AA0">
        <w:rPr>
          <w:lang w:val="en-US"/>
        </w:rPr>
        <w:t xml:space="preserve">on </w:t>
      </w:r>
      <w:r w:rsidRPr="00B06AA0">
        <w:rPr>
          <w:lang w:val="en-US"/>
        </w:rPr>
        <w:t xml:space="preserve">indignity or cruelty during </w:t>
      </w:r>
      <w:r w:rsidR="00490581" w:rsidRPr="00B06AA0">
        <w:rPr>
          <w:lang w:val="en-US"/>
        </w:rPr>
        <w:t xml:space="preserve">medical </w:t>
      </w:r>
      <w:r w:rsidRPr="00B06AA0">
        <w:rPr>
          <w:lang w:val="en-US"/>
        </w:rPr>
        <w:t>treatment of persons with disabilities</w:t>
      </w:r>
      <w:r w:rsidR="00BC6221" w:rsidRPr="00B06AA0">
        <w:rPr>
          <w:lang w:val="en-US"/>
        </w:rPr>
        <w:t>. However,</w:t>
      </w:r>
      <w:r w:rsidRPr="00B06AA0">
        <w:rPr>
          <w:lang w:val="en-US"/>
        </w:rPr>
        <w:t xml:space="preserve"> it does not refer to </w:t>
      </w:r>
      <w:r w:rsidR="006A2F14" w:rsidRPr="00B06AA0">
        <w:rPr>
          <w:lang w:val="en-US"/>
        </w:rPr>
        <w:t xml:space="preserve">dire living conditions in institutions nor </w:t>
      </w:r>
      <w:r w:rsidR="00421518" w:rsidRPr="00B06AA0">
        <w:rPr>
          <w:lang w:val="en-US"/>
        </w:rPr>
        <w:t>gender</w:t>
      </w:r>
      <w:r w:rsidRPr="00B06AA0">
        <w:rPr>
          <w:lang w:val="en-US"/>
        </w:rPr>
        <w:t xml:space="preserve">-based violence </w:t>
      </w:r>
      <w:r w:rsidR="007E3936" w:rsidRPr="00B06AA0">
        <w:rPr>
          <w:lang w:val="en-US"/>
        </w:rPr>
        <w:t xml:space="preserve">experienced by </w:t>
      </w:r>
      <w:r w:rsidRPr="00B06AA0">
        <w:rPr>
          <w:lang w:val="en-US"/>
        </w:rPr>
        <w:t xml:space="preserve">women </w:t>
      </w:r>
      <w:r w:rsidR="00B1127B" w:rsidRPr="00B06AA0">
        <w:rPr>
          <w:lang w:val="en-US"/>
        </w:rPr>
        <w:t xml:space="preserve">and girls </w:t>
      </w:r>
      <w:r w:rsidRPr="00B06AA0">
        <w:rPr>
          <w:lang w:val="en-US"/>
        </w:rPr>
        <w:t>with disabilities</w:t>
      </w:r>
      <w:r w:rsidR="007E3936" w:rsidRPr="00B06AA0">
        <w:rPr>
          <w:lang w:val="en-US"/>
        </w:rPr>
        <w:t xml:space="preserve"> in institutions</w:t>
      </w:r>
      <w:r w:rsidRPr="00B06AA0">
        <w:rPr>
          <w:lang w:val="en-US"/>
        </w:rPr>
        <w:t xml:space="preserve">. </w:t>
      </w:r>
      <w:r w:rsidR="00575EE5" w:rsidRPr="00B06AA0">
        <w:rPr>
          <w:lang w:val="en-US"/>
        </w:rPr>
        <w:t xml:space="preserve">Once they are in institutions, women </w:t>
      </w:r>
      <w:r w:rsidR="00B1127B" w:rsidRPr="00B06AA0">
        <w:rPr>
          <w:lang w:val="en-US"/>
        </w:rPr>
        <w:t xml:space="preserve">and girls </w:t>
      </w:r>
      <w:r w:rsidR="00575EE5" w:rsidRPr="00B06AA0">
        <w:rPr>
          <w:lang w:val="en-US"/>
        </w:rPr>
        <w:t>with psychosocial or intellectual disabilities face a range of abuses, including prolonged detention, unsanitary conditions, neglect, involuntary treatment</w:t>
      </w:r>
      <w:r w:rsidR="00670415">
        <w:rPr>
          <w:lang w:val="en-US"/>
        </w:rPr>
        <w:t>,</w:t>
      </w:r>
      <w:r w:rsidR="00575EE5" w:rsidRPr="00B06AA0">
        <w:rPr>
          <w:lang w:val="en-US"/>
        </w:rPr>
        <w:t xml:space="preserve"> and violence.</w:t>
      </w:r>
    </w:p>
    <w:p w14:paraId="13756DDD" w14:textId="6C8503FF" w:rsidR="00D23A01" w:rsidRPr="00B06AA0" w:rsidRDefault="00C31911" w:rsidP="00D23A01">
      <w:pPr>
        <w:pStyle w:val="Heading3"/>
        <w:numPr>
          <w:ilvl w:val="0"/>
          <w:numId w:val="7"/>
        </w:numPr>
        <w:rPr>
          <w:lang w:val="en-US"/>
        </w:rPr>
      </w:pPr>
      <w:bookmarkStart w:id="16" w:name="_Toc261818"/>
      <w:r w:rsidRPr="00B06AA0">
        <w:rPr>
          <w:lang w:val="en-US"/>
        </w:rPr>
        <w:t>Conditions</w:t>
      </w:r>
      <w:r w:rsidR="00252341" w:rsidRPr="00B06AA0">
        <w:rPr>
          <w:lang w:val="en-US"/>
        </w:rPr>
        <w:t xml:space="preserve"> </w:t>
      </w:r>
      <w:r w:rsidRPr="00B06AA0">
        <w:rPr>
          <w:lang w:val="en-US"/>
        </w:rPr>
        <w:t>in institutions</w:t>
      </w:r>
      <w:bookmarkEnd w:id="16"/>
    </w:p>
    <w:p w14:paraId="69B4AC89" w14:textId="1BB6E608" w:rsidR="00252341" w:rsidRPr="00B06AA0" w:rsidRDefault="00252341" w:rsidP="00D23A01">
      <w:pPr>
        <w:rPr>
          <w:lang w:val="en-US"/>
        </w:rPr>
      </w:pPr>
      <w:r w:rsidRPr="00B06AA0">
        <w:rPr>
          <w:lang w:val="en-US"/>
        </w:rPr>
        <w:t>L</w:t>
      </w:r>
      <w:r w:rsidR="00A1206E" w:rsidRPr="00B06AA0">
        <w:rPr>
          <w:lang w:val="en-US"/>
        </w:rPr>
        <w:t>arge custodial institutions</w:t>
      </w:r>
      <w:r w:rsidRPr="00B06AA0">
        <w:rPr>
          <w:lang w:val="en-US"/>
        </w:rPr>
        <w:t xml:space="preserve"> are</w:t>
      </w:r>
      <w:r w:rsidR="00A1206E" w:rsidRPr="00B06AA0">
        <w:rPr>
          <w:lang w:val="en-US"/>
        </w:rPr>
        <w:t xml:space="preserve"> virtually the only model of care available</w:t>
      </w:r>
      <w:r w:rsidRPr="00B06AA0">
        <w:rPr>
          <w:lang w:val="en-US"/>
        </w:rPr>
        <w:t xml:space="preserve"> for people with psychosocial or intellectual disabilities in India</w:t>
      </w:r>
      <w:r w:rsidR="00A1206E" w:rsidRPr="00B06AA0">
        <w:rPr>
          <w:lang w:val="en-US"/>
        </w:rPr>
        <w:t xml:space="preserve">. </w:t>
      </w:r>
      <w:r w:rsidRPr="00B06AA0">
        <w:rPr>
          <w:lang w:val="en-US"/>
        </w:rPr>
        <w:t>Many institutions restrict</w:t>
      </w:r>
      <w:r w:rsidR="000A6640" w:rsidRPr="00B06AA0">
        <w:rPr>
          <w:lang w:val="en-US"/>
        </w:rPr>
        <w:t xml:space="preserve"> residents’</w:t>
      </w:r>
      <w:r w:rsidRPr="00B06AA0">
        <w:rPr>
          <w:lang w:val="en-US"/>
        </w:rPr>
        <w:t xml:space="preserve"> freedom</w:t>
      </w:r>
      <w:r w:rsidR="000A6640" w:rsidRPr="00B06AA0">
        <w:rPr>
          <w:lang w:val="en-US"/>
        </w:rPr>
        <w:t xml:space="preserve"> of</w:t>
      </w:r>
      <w:r w:rsidRPr="00B06AA0">
        <w:rPr>
          <w:lang w:val="en-US"/>
        </w:rPr>
        <w:t xml:space="preserve"> </w:t>
      </w:r>
      <w:r w:rsidR="005C7034" w:rsidRPr="00B06AA0">
        <w:rPr>
          <w:lang w:val="en-US"/>
        </w:rPr>
        <w:t>movement</w:t>
      </w:r>
      <w:r w:rsidRPr="00B06AA0">
        <w:rPr>
          <w:lang w:val="en-US"/>
        </w:rPr>
        <w:t xml:space="preserve"> to such an extent that they are like prisons; in its state report India refers to the residents as “inmates.”</w:t>
      </w:r>
      <w:r w:rsidR="00E86611" w:rsidRPr="00B06AA0">
        <w:rPr>
          <w:rStyle w:val="FootnoteReference"/>
          <w:lang w:val="en-US"/>
        </w:rPr>
        <w:footnoteReference w:id="40"/>
      </w:r>
    </w:p>
    <w:p w14:paraId="7EF7C8BB" w14:textId="6A57B458" w:rsidR="008E3478" w:rsidRPr="00B06AA0" w:rsidRDefault="00AB6B4B" w:rsidP="00D23A01">
      <w:pPr>
        <w:rPr>
          <w:lang w:val="en-US"/>
        </w:rPr>
      </w:pPr>
      <w:r w:rsidRPr="00B06AA0">
        <w:rPr>
          <w:lang w:val="en-US"/>
        </w:rPr>
        <w:t xml:space="preserve">Four of the government institutions for people with intellectual or psychosocial disabilities that Human Rights Watch visited </w:t>
      </w:r>
      <w:r w:rsidR="00CA2699" w:rsidRPr="00B06AA0">
        <w:rPr>
          <w:lang w:val="en-US"/>
        </w:rPr>
        <w:t>for its 2014 report “Treated Worse than Animals”</w:t>
      </w:r>
      <w:r w:rsidR="00BF3EE4" w:rsidRPr="00B06AA0">
        <w:rPr>
          <w:lang w:val="en-US"/>
        </w:rPr>
        <w:t xml:space="preserve"> </w:t>
      </w:r>
      <w:r w:rsidR="00747BFD" w:rsidRPr="00B06AA0">
        <w:rPr>
          <w:lang w:val="en-US"/>
        </w:rPr>
        <w:t xml:space="preserve">and in subsequent monitoring visits </w:t>
      </w:r>
      <w:r w:rsidRPr="00B06AA0">
        <w:rPr>
          <w:lang w:val="en-US"/>
        </w:rPr>
        <w:t>were exceptionally overcrowded, dirty</w:t>
      </w:r>
      <w:r w:rsidR="003B3B01" w:rsidRPr="00B06AA0">
        <w:rPr>
          <w:lang w:val="en-US"/>
        </w:rPr>
        <w:t>,</w:t>
      </w:r>
      <w:r w:rsidRPr="00B06AA0">
        <w:rPr>
          <w:lang w:val="en-US"/>
        </w:rPr>
        <w:t xml:space="preserve"> and lacked adequate sanitation.</w:t>
      </w:r>
      <w:r w:rsidR="00575EE5" w:rsidRPr="00B06AA0">
        <w:rPr>
          <w:lang w:val="en-US"/>
        </w:rPr>
        <w:t xml:space="preserve"> </w:t>
      </w:r>
      <w:r w:rsidRPr="00B06AA0">
        <w:rPr>
          <w:lang w:val="en-US"/>
        </w:rPr>
        <w:t xml:space="preserve">As of </w:t>
      </w:r>
      <w:r w:rsidR="009F04FD">
        <w:rPr>
          <w:lang w:val="en-US"/>
        </w:rPr>
        <w:t>April</w:t>
      </w:r>
      <w:r w:rsidR="00747BFD" w:rsidRPr="00B06AA0">
        <w:rPr>
          <w:lang w:val="en-US"/>
        </w:rPr>
        <w:t xml:space="preserve"> </w:t>
      </w:r>
      <w:r w:rsidRPr="00B06AA0">
        <w:rPr>
          <w:lang w:val="en-US"/>
        </w:rPr>
        <w:t>201</w:t>
      </w:r>
      <w:r w:rsidR="00747BFD" w:rsidRPr="00B06AA0">
        <w:rPr>
          <w:lang w:val="en-US"/>
        </w:rPr>
        <w:t>8</w:t>
      </w:r>
      <w:r w:rsidRPr="00B06AA0">
        <w:rPr>
          <w:lang w:val="en-US"/>
        </w:rPr>
        <w:t xml:space="preserve">, Asha Kiran, a government institution for persons with intellectual disabilities in Delhi, </w:t>
      </w:r>
      <w:r w:rsidR="00BF3EE4" w:rsidRPr="00B06AA0">
        <w:rPr>
          <w:lang w:val="en-US"/>
        </w:rPr>
        <w:t>was</w:t>
      </w:r>
      <w:r w:rsidRPr="00B06AA0">
        <w:rPr>
          <w:lang w:val="en-US"/>
        </w:rPr>
        <w:t xml:space="preserve"> home to just </w:t>
      </w:r>
      <w:r w:rsidR="00747BFD" w:rsidRPr="00B06AA0">
        <w:rPr>
          <w:lang w:val="en-US"/>
        </w:rPr>
        <w:t>over 1</w:t>
      </w:r>
      <w:r w:rsidR="005C7034" w:rsidRPr="00B06AA0">
        <w:rPr>
          <w:lang w:val="en-US"/>
        </w:rPr>
        <w:t>,</w:t>
      </w:r>
      <w:r w:rsidR="00747BFD" w:rsidRPr="00B06AA0">
        <w:rPr>
          <w:lang w:val="en-US"/>
        </w:rPr>
        <w:t xml:space="preserve">000 </w:t>
      </w:r>
      <w:r w:rsidRPr="00B06AA0">
        <w:rPr>
          <w:lang w:val="en-US"/>
        </w:rPr>
        <w:t xml:space="preserve">people, </w:t>
      </w:r>
      <w:r w:rsidR="00747BFD" w:rsidRPr="00B06AA0">
        <w:rPr>
          <w:lang w:val="en-US"/>
        </w:rPr>
        <w:t>despite a</w:t>
      </w:r>
      <w:r w:rsidRPr="00B06AA0">
        <w:rPr>
          <w:lang w:val="en-US"/>
        </w:rPr>
        <w:t xml:space="preserve"> capacity</w:t>
      </w:r>
      <w:r w:rsidR="00747BFD" w:rsidRPr="00B06AA0">
        <w:rPr>
          <w:lang w:val="en-US"/>
        </w:rPr>
        <w:t xml:space="preserve"> of 500</w:t>
      </w:r>
      <w:r w:rsidRPr="00B06AA0">
        <w:rPr>
          <w:lang w:val="en-US"/>
        </w:rPr>
        <w:t xml:space="preserve">. </w:t>
      </w:r>
      <w:r w:rsidR="008E3478" w:rsidRPr="00B06AA0">
        <w:rPr>
          <w:lang w:val="en-US"/>
        </w:rPr>
        <w:t>During its visit to Asha Kiran in April 2018, Human Rights Watch found that the institution was overcrowded – 1,023 men, women and children – and understaffed. There were only 50 beds for people with what are deemed as severe disabilities</w:t>
      </w:r>
      <w:r w:rsidR="004729AC">
        <w:rPr>
          <w:lang w:val="en-US"/>
        </w:rPr>
        <w:t>,</w:t>
      </w:r>
      <w:r w:rsidR="008E3478" w:rsidRPr="00B06AA0">
        <w:rPr>
          <w:lang w:val="en-US"/>
        </w:rPr>
        <w:t xml:space="preserve"> while the rest </w:t>
      </w:r>
      <w:r w:rsidR="001143D3" w:rsidRPr="00B06AA0">
        <w:rPr>
          <w:lang w:val="en-US"/>
        </w:rPr>
        <w:t>slept</w:t>
      </w:r>
      <w:r w:rsidR="008E3478" w:rsidRPr="00B06AA0">
        <w:rPr>
          <w:lang w:val="en-US"/>
        </w:rPr>
        <w:t xml:space="preserve"> on mattresses on the floor.</w:t>
      </w:r>
      <w:r w:rsidR="008E3478" w:rsidRPr="00B06AA0">
        <w:rPr>
          <w:rStyle w:val="FootnoteReference"/>
          <w:lang w:val="en-US"/>
        </w:rPr>
        <w:footnoteReference w:id="41"/>
      </w:r>
      <w:r w:rsidR="008E3478" w:rsidRPr="00B06AA0">
        <w:rPr>
          <w:lang w:val="en-US"/>
        </w:rPr>
        <w:t xml:space="preserve"> Between 2011 and 2017, over 120 women and men</w:t>
      </w:r>
      <w:r w:rsidR="00DB3CCF" w:rsidRPr="00B06AA0">
        <w:rPr>
          <w:lang w:val="en-US"/>
        </w:rPr>
        <w:t xml:space="preserve"> are reported to</w:t>
      </w:r>
      <w:r w:rsidR="008E3478" w:rsidRPr="00B06AA0">
        <w:rPr>
          <w:lang w:val="en-US"/>
        </w:rPr>
        <w:t xml:space="preserve"> have died in the institution.</w:t>
      </w:r>
      <w:r w:rsidR="008E3478" w:rsidRPr="00B06AA0">
        <w:rPr>
          <w:rStyle w:val="FootnoteReference"/>
          <w:lang w:val="en-US"/>
        </w:rPr>
        <w:footnoteReference w:id="42"/>
      </w:r>
    </w:p>
    <w:p w14:paraId="38C15CB6" w14:textId="1B6119CB" w:rsidR="001A4D8B" w:rsidRPr="00B06AA0" w:rsidRDefault="001B472F" w:rsidP="00D23A01">
      <w:pPr>
        <w:rPr>
          <w:lang w:val="en-US"/>
        </w:rPr>
      </w:pPr>
      <w:r w:rsidRPr="00B06AA0">
        <w:rPr>
          <w:lang w:val="en-US"/>
        </w:rPr>
        <w:lastRenderedPageBreak/>
        <w:t xml:space="preserve">Conditions in institutions can undermine the residents’ dignity; </w:t>
      </w:r>
      <w:r w:rsidR="004729AC">
        <w:rPr>
          <w:lang w:val="en-US"/>
        </w:rPr>
        <w:t xml:space="preserve">in its 2014 research </w:t>
      </w:r>
      <w:r w:rsidRPr="00B06AA0">
        <w:rPr>
          <w:lang w:val="en-US"/>
        </w:rPr>
        <w:t>Human Rights Watch found, for example, that many women’s heads were forcibly shaved instead of providing medicated shampoos and better hygiene.</w:t>
      </w:r>
      <w:r w:rsidR="00B5760E" w:rsidRPr="00B06AA0">
        <w:rPr>
          <w:rStyle w:val="FootnoteReference"/>
          <w:lang w:val="en-US"/>
        </w:rPr>
        <w:footnoteReference w:id="43"/>
      </w:r>
    </w:p>
    <w:p w14:paraId="2A6D8055" w14:textId="3BD50FE3" w:rsidR="00F85260" w:rsidRPr="00B06AA0" w:rsidRDefault="000729D5" w:rsidP="00F85260">
      <w:pPr>
        <w:spacing w:after="0"/>
        <w:rPr>
          <w:lang w:val="en-US"/>
        </w:rPr>
      </w:pPr>
      <w:r w:rsidRPr="00B06AA0">
        <w:rPr>
          <w:lang w:val="en-US"/>
        </w:rPr>
        <w:t>In three of the residential institutions visited, girls with psychosocial or intellectual disabilities were not given adequate access to education, even though India has passed the Right to Education Act</w:t>
      </w:r>
      <w:r w:rsidR="00DD350A">
        <w:rPr>
          <w:lang w:val="en-US"/>
        </w:rPr>
        <w:t xml:space="preserve">, which </w:t>
      </w:r>
      <w:r w:rsidRPr="00B06AA0">
        <w:rPr>
          <w:lang w:val="en-US"/>
        </w:rPr>
        <w:t xml:space="preserve">mandates free and compulsory education for all children between the ages of </w:t>
      </w:r>
      <w:r w:rsidR="004D7EB7">
        <w:rPr>
          <w:lang w:val="en-US"/>
        </w:rPr>
        <w:t>6</w:t>
      </w:r>
      <w:r w:rsidR="004D7EB7" w:rsidRPr="00B06AA0">
        <w:rPr>
          <w:lang w:val="en-US"/>
        </w:rPr>
        <w:t xml:space="preserve"> </w:t>
      </w:r>
      <w:r w:rsidRPr="00B06AA0">
        <w:rPr>
          <w:lang w:val="en-US"/>
        </w:rPr>
        <w:t>and 14.</w:t>
      </w:r>
      <w:r w:rsidR="008620CF" w:rsidRPr="00B06AA0">
        <w:rPr>
          <w:rStyle w:val="FootnoteReference"/>
          <w:lang w:val="en-US"/>
        </w:rPr>
        <w:footnoteReference w:id="44"/>
      </w:r>
      <w:r w:rsidRPr="00B06AA0">
        <w:rPr>
          <w:lang w:val="en-US"/>
        </w:rPr>
        <w:t xml:space="preserve"> Some girls with psychosocial or intellectual disabilities in two of these institutions attend</w:t>
      </w:r>
      <w:r w:rsidR="007478E2" w:rsidRPr="00B06AA0">
        <w:rPr>
          <w:lang w:val="en-US"/>
        </w:rPr>
        <w:t>ed</w:t>
      </w:r>
      <w:r w:rsidRPr="00B06AA0">
        <w:rPr>
          <w:lang w:val="en-US"/>
        </w:rPr>
        <w:t xml:space="preserve"> non-formal education within the institution or at a local school. However, the curriculum </w:t>
      </w:r>
      <w:r w:rsidR="007478E2" w:rsidRPr="00B06AA0">
        <w:rPr>
          <w:lang w:val="en-US"/>
        </w:rPr>
        <w:t>was</w:t>
      </w:r>
      <w:r w:rsidRPr="00B06AA0">
        <w:rPr>
          <w:lang w:val="en-US"/>
        </w:rPr>
        <w:t xml:space="preserve"> not adapted to their needs, limiting their learning.</w:t>
      </w:r>
    </w:p>
    <w:p w14:paraId="6FA52D98" w14:textId="77777777" w:rsidR="00F85260" w:rsidRPr="00B06AA0" w:rsidRDefault="00F85260" w:rsidP="00F85260">
      <w:pPr>
        <w:spacing w:after="0"/>
        <w:rPr>
          <w:lang w:val="en-US"/>
        </w:rPr>
      </w:pPr>
    </w:p>
    <w:p w14:paraId="725FF173" w14:textId="50A651EF" w:rsidR="00D44A2E" w:rsidRPr="00B06AA0" w:rsidRDefault="00D44A2E" w:rsidP="00D44A2E">
      <w:pPr>
        <w:pStyle w:val="ListParagraph"/>
        <w:numPr>
          <w:ilvl w:val="0"/>
          <w:numId w:val="7"/>
        </w:numPr>
        <w:rPr>
          <w:rFonts w:ascii="MetaPro-CondBold" w:hAnsi="MetaPro-CondBold"/>
          <w:sz w:val="24"/>
          <w:szCs w:val="24"/>
          <w:lang w:val="en-US"/>
        </w:rPr>
      </w:pPr>
      <w:r w:rsidRPr="00B06AA0">
        <w:rPr>
          <w:rFonts w:ascii="MetaPro-CondBold" w:hAnsi="MetaPro-CondBold"/>
          <w:sz w:val="24"/>
          <w:szCs w:val="24"/>
          <w:lang w:val="en-US"/>
        </w:rPr>
        <w:t>Abuses in institutions</w:t>
      </w:r>
    </w:p>
    <w:p w14:paraId="2048F8F8" w14:textId="77CF5E6A" w:rsidR="00F347FA" w:rsidRPr="00B06AA0" w:rsidRDefault="00F347FA" w:rsidP="00F347FA">
      <w:pPr>
        <w:rPr>
          <w:lang w:val="en-US"/>
        </w:rPr>
      </w:pPr>
      <w:r w:rsidRPr="00B06AA0">
        <w:rPr>
          <w:lang w:val="en-US"/>
        </w:rPr>
        <w:t>In its state report, India</w:t>
      </w:r>
      <w:r w:rsidR="00CB615F" w:rsidRPr="00B06AA0">
        <w:rPr>
          <w:lang w:val="en-US"/>
        </w:rPr>
        <w:t xml:space="preserve"> stated that the issue of “violence and abuse” of persons with disabilities came “into light when the conditions of particular institutions” for persons with disabilities “have been investigated.”</w:t>
      </w:r>
      <w:r w:rsidRPr="00B06AA0">
        <w:rPr>
          <w:rStyle w:val="FootnoteReference"/>
          <w:lang w:val="en-US"/>
        </w:rPr>
        <w:footnoteReference w:id="45"/>
      </w:r>
      <w:r w:rsidR="00060E67" w:rsidRPr="00B06AA0">
        <w:rPr>
          <w:lang w:val="en-US"/>
        </w:rPr>
        <w:t xml:space="preserve"> The government, however, did not provide details </w:t>
      </w:r>
      <w:r w:rsidR="00CB615F" w:rsidRPr="00B06AA0">
        <w:rPr>
          <w:lang w:val="en-US"/>
        </w:rPr>
        <w:t xml:space="preserve">of the </w:t>
      </w:r>
      <w:r w:rsidR="00A34400">
        <w:rPr>
          <w:lang w:val="en-US"/>
        </w:rPr>
        <w:t>violations</w:t>
      </w:r>
      <w:r w:rsidR="00CB615F" w:rsidRPr="00B06AA0">
        <w:rPr>
          <w:lang w:val="en-US"/>
        </w:rPr>
        <w:t xml:space="preserve"> and investigation, </w:t>
      </w:r>
      <w:r w:rsidR="00060E67" w:rsidRPr="00B06AA0">
        <w:rPr>
          <w:lang w:val="en-US"/>
        </w:rPr>
        <w:t xml:space="preserve">nor did it charter out steps to address the situation. </w:t>
      </w:r>
    </w:p>
    <w:p w14:paraId="2BA22F69" w14:textId="4985E946" w:rsidR="00943874" w:rsidRPr="00B06AA0" w:rsidRDefault="00943874" w:rsidP="00F347FA">
      <w:pPr>
        <w:rPr>
          <w:lang w:val="en-US"/>
        </w:rPr>
      </w:pPr>
      <w:r w:rsidRPr="00B06AA0">
        <w:rPr>
          <w:lang w:val="en-US"/>
        </w:rPr>
        <w:t>Human Rights Watch</w:t>
      </w:r>
      <w:r w:rsidR="00A5070B" w:rsidRPr="00B06AA0">
        <w:rPr>
          <w:lang w:val="en-US"/>
        </w:rPr>
        <w:t>’s</w:t>
      </w:r>
      <w:r w:rsidRPr="00B06AA0">
        <w:rPr>
          <w:lang w:val="en-US"/>
        </w:rPr>
        <w:t xml:space="preserve"> 2014</w:t>
      </w:r>
      <w:r w:rsidR="001B4790" w:rsidRPr="00B06AA0">
        <w:rPr>
          <w:lang w:val="en-US"/>
        </w:rPr>
        <w:t xml:space="preserve"> research</w:t>
      </w:r>
      <w:r w:rsidRPr="00B06AA0">
        <w:rPr>
          <w:lang w:val="en-US"/>
        </w:rPr>
        <w:t xml:space="preserve"> found that in closed institutional settings, women and girls </w:t>
      </w:r>
      <w:r w:rsidR="00995EE8" w:rsidRPr="00B06AA0">
        <w:rPr>
          <w:lang w:val="en-US"/>
        </w:rPr>
        <w:t xml:space="preserve">with disabilities </w:t>
      </w:r>
      <w:r w:rsidRPr="00B06AA0">
        <w:rPr>
          <w:lang w:val="en-US"/>
        </w:rPr>
        <w:t>may experience abuse and</w:t>
      </w:r>
      <w:r w:rsidR="00F83DA3" w:rsidRPr="00B06AA0">
        <w:rPr>
          <w:lang w:val="en-US"/>
        </w:rPr>
        <w:t xml:space="preserve"> violence, including</w:t>
      </w:r>
      <w:r w:rsidRPr="00B06AA0">
        <w:rPr>
          <w:lang w:val="en-US"/>
        </w:rPr>
        <w:t xml:space="preserve"> sexual violence, and that they face serious barriers to report</w:t>
      </w:r>
      <w:r w:rsidR="004A2AAD" w:rsidRPr="00B06AA0">
        <w:rPr>
          <w:lang w:val="en-US"/>
        </w:rPr>
        <w:t>ing</w:t>
      </w:r>
      <w:r w:rsidRPr="00B06AA0">
        <w:rPr>
          <w:lang w:val="en-US"/>
        </w:rPr>
        <w:t xml:space="preserve"> abuse, as described above.</w:t>
      </w:r>
      <w:r w:rsidRPr="00B06AA0">
        <w:rPr>
          <w:rStyle w:val="FootnoteReference"/>
          <w:lang w:val="en-US"/>
        </w:rPr>
        <w:footnoteReference w:id="46"/>
      </w:r>
      <w:r w:rsidRPr="00B06AA0">
        <w:rPr>
          <w:lang w:val="en-US"/>
        </w:rPr>
        <w:t xml:space="preserve"> </w:t>
      </w:r>
    </w:p>
    <w:p w14:paraId="7ABD4893" w14:textId="4A47FFA8" w:rsidR="00F347FA" w:rsidRPr="00B06AA0" w:rsidRDefault="00F347FA" w:rsidP="00F347FA">
      <w:pPr>
        <w:rPr>
          <w:lang w:val="en-US"/>
        </w:rPr>
      </w:pPr>
      <w:r w:rsidRPr="00B06AA0">
        <w:rPr>
          <w:lang w:val="en-US"/>
        </w:rPr>
        <w:t>Human Rights Watch documented cases of women and girls who had faced physical, sexual</w:t>
      </w:r>
      <w:r w:rsidR="008501F2">
        <w:rPr>
          <w:lang w:val="en-US"/>
        </w:rPr>
        <w:t>,</w:t>
      </w:r>
      <w:r w:rsidRPr="00B06AA0">
        <w:rPr>
          <w:lang w:val="en-US"/>
        </w:rPr>
        <w:t xml:space="preserve"> and verbal abuse at the hands of caretakers in institutions, many of whom are not adequately trained. For example, staff use derogatory language such as “</w:t>
      </w:r>
      <w:r w:rsidRPr="006140E0">
        <w:rPr>
          <w:i/>
          <w:lang w:val="en-US"/>
        </w:rPr>
        <w:t>pagal</w:t>
      </w:r>
      <w:r w:rsidRPr="00B06AA0">
        <w:rPr>
          <w:lang w:val="en-US"/>
        </w:rPr>
        <w:t>” (mad) or “mentally retarded.”</w:t>
      </w:r>
      <w:r w:rsidR="0063502D" w:rsidRPr="00B06AA0">
        <w:rPr>
          <w:rStyle w:val="FootnoteReference"/>
          <w:lang w:val="en-US"/>
        </w:rPr>
        <w:footnoteReference w:id="47"/>
      </w:r>
      <w:r w:rsidRPr="00B06AA0">
        <w:rPr>
          <w:lang w:val="en-US"/>
        </w:rPr>
        <w:t xml:space="preserve"> </w:t>
      </w:r>
    </w:p>
    <w:p w14:paraId="1B97C84E" w14:textId="56D8EA42" w:rsidR="008E3478" w:rsidRPr="00B06AA0" w:rsidRDefault="00F347FA" w:rsidP="00D23A01">
      <w:pPr>
        <w:rPr>
          <w:lang w:val="en-US"/>
        </w:rPr>
      </w:pPr>
      <w:r w:rsidRPr="00B06AA0">
        <w:rPr>
          <w:lang w:val="en-US"/>
        </w:rPr>
        <w:t>The presence of male staff on night duty in female wards can put women and girls living in institutions at even higher risk of sexual violence. During its investigation, Human Rights Watch found three instances in which only male staff were appointed to female wards at night.</w:t>
      </w:r>
      <w:r w:rsidR="00995EE8" w:rsidRPr="00B06AA0">
        <w:rPr>
          <w:rStyle w:val="FootnoteReference"/>
          <w:lang w:val="en-US"/>
        </w:rPr>
        <w:footnoteReference w:id="48"/>
      </w:r>
    </w:p>
    <w:p w14:paraId="31563714" w14:textId="66381581" w:rsidR="00D23A01" w:rsidRPr="00B06AA0" w:rsidRDefault="00656255" w:rsidP="00C04ACF">
      <w:pPr>
        <w:pStyle w:val="Heading3"/>
        <w:numPr>
          <w:ilvl w:val="0"/>
          <w:numId w:val="7"/>
        </w:numPr>
        <w:rPr>
          <w:lang w:val="en-US"/>
        </w:rPr>
      </w:pPr>
      <w:bookmarkStart w:id="17" w:name="_Toc261819"/>
      <w:r w:rsidRPr="00B06AA0">
        <w:rPr>
          <w:rStyle w:val="Heading3Char"/>
          <w:lang w:val="en-US"/>
        </w:rPr>
        <w:t>Involuntary</w:t>
      </w:r>
      <w:r w:rsidR="00D23A01" w:rsidRPr="00B06AA0">
        <w:rPr>
          <w:rStyle w:val="Heading3Char"/>
          <w:lang w:val="en-US"/>
        </w:rPr>
        <w:t xml:space="preserve"> treatment</w:t>
      </w:r>
      <w:bookmarkEnd w:id="17"/>
    </w:p>
    <w:p w14:paraId="311127B2" w14:textId="60778B69" w:rsidR="002B4262" w:rsidRPr="00B06AA0" w:rsidRDefault="002B4262" w:rsidP="00105123">
      <w:pPr>
        <w:spacing w:line="276" w:lineRule="auto"/>
        <w:rPr>
          <w:lang w:val="en-US"/>
        </w:rPr>
      </w:pPr>
      <w:r w:rsidRPr="00B06AA0">
        <w:rPr>
          <w:lang w:val="en-US"/>
        </w:rPr>
        <w:t>In many institutions that Human Rights Watch visited</w:t>
      </w:r>
      <w:r w:rsidR="00BA4938" w:rsidRPr="00B06AA0">
        <w:rPr>
          <w:lang w:val="en-US"/>
        </w:rPr>
        <w:t xml:space="preserve"> in 2014 and 2018</w:t>
      </w:r>
      <w:r w:rsidRPr="00B06AA0">
        <w:rPr>
          <w:lang w:val="en-US"/>
        </w:rPr>
        <w:t xml:space="preserve">, women and girls with psychosocial or intellectual disabilities </w:t>
      </w:r>
      <w:r w:rsidR="00106BC2">
        <w:rPr>
          <w:lang w:val="en-US"/>
        </w:rPr>
        <w:t>were</w:t>
      </w:r>
      <w:r w:rsidR="00106BC2" w:rsidRPr="00B06AA0">
        <w:rPr>
          <w:lang w:val="en-US"/>
        </w:rPr>
        <w:t xml:space="preserve"> </w:t>
      </w:r>
      <w:r w:rsidRPr="00B06AA0">
        <w:rPr>
          <w:lang w:val="en-US"/>
        </w:rPr>
        <w:t>routinely forced to take medication</w:t>
      </w:r>
      <w:r w:rsidR="005C7034" w:rsidRPr="00B06AA0">
        <w:rPr>
          <w:lang w:val="en-US"/>
        </w:rPr>
        <w:t xml:space="preserve"> without their consent</w:t>
      </w:r>
      <w:r w:rsidRPr="00B06AA0">
        <w:rPr>
          <w:lang w:val="en-US"/>
        </w:rPr>
        <w:t xml:space="preserve">. The staff in these mental hospitals and residential care institutions openly shared with Human Rights Watch that they hold down women and girls with psychosocial disabilities or </w:t>
      </w:r>
      <w:r w:rsidRPr="00B06AA0">
        <w:rPr>
          <w:lang w:val="en-US"/>
        </w:rPr>
        <w:lastRenderedPageBreak/>
        <w:t xml:space="preserve">forcibly open their mouths to coerce them to </w:t>
      </w:r>
      <w:r w:rsidR="005C7034" w:rsidRPr="00B06AA0">
        <w:rPr>
          <w:lang w:val="en-US"/>
        </w:rPr>
        <w:t>swallow</w:t>
      </w:r>
      <w:r w:rsidRPr="00B06AA0">
        <w:rPr>
          <w:lang w:val="en-US"/>
        </w:rPr>
        <w:t xml:space="preserve"> medication.</w:t>
      </w:r>
      <w:r w:rsidR="00010A8C" w:rsidRPr="00B06AA0">
        <w:rPr>
          <w:rStyle w:val="FootnoteReference"/>
          <w:lang w:val="en-US"/>
        </w:rPr>
        <w:footnoteReference w:id="49"/>
      </w:r>
      <w:r w:rsidRPr="00B06AA0">
        <w:rPr>
          <w:lang w:val="en-US"/>
        </w:rPr>
        <w:t> </w:t>
      </w:r>
      <w:r w:rsidR="004730D6">
        <w:rPr>
          <w:lang w:val="en-US"/>
        </w:rPr>
        <w:t>S</w:t>
      </w:r>
      <w:r w:rsidR="004730D6" w:rsidRPr="00B06AA0">
        <w:rPr>
          <w:lang w:val="en-US"/>
        </w:rPr>
        <w:t xml:space="preserve">taff members told </w:t>
      </w:r>
      <w:r w:rsidR="004730D6">
        <w:rPr>
          <w:lang w:val="en-US"/>
        </w:rPr>
        <w:t>Human Rights Watch</w:t>
      </w:r>
      <w:r w:rsidR="004730D6" w:rsidRPr="00B06AA0">
        <w:rPr>
          <w:lang w:val="en-US"/>
        </w:rPr>
        <w:t xml:space="preserve"> that </w:t>
      </w:r>
      <w:r w:rsidR="004730D6">
        <w:rPr>
          <w:lang w:val="en-US"/>
        </w:rPr>
        <w:t>i</w:t>
      </w:r>
      <w:r w:rsidRPr="00B06AA0">
        <w:rPr>
          <w:lang w:val="en-US"/>
        </w:rPr>
        <w:t>f that fails to work, they routinely force-fed women food and drinks, such as bananas or tea, laced with medicines.</w:t>
      </w:r>
      <w:r w:rsidR="00B35CEC" w:rsidRPr="00B06AA0">
        <w:rPr>
          <w:rStyle w:val="FootnoteReference"/>
          <w:lang w:val="en-US"/>
        </w:rPr>
        <w:footnoteReference w:id="50"/>
      </w:r>
      <w:r w:rsidRPr="00B06AA0">
        <w:rPr>
          <w:lang w:val="en-US"/>
        </w:rPr>
        <w:t xml:space="preserve"> </w:t>
      </w:r>
      <w:r w:rsidR="00F83DA3" w:rsidRPr="00B06AA0">
        <w:rPr>
          <w:lang w:val="en-US"/>
        </w:rPr>
        <w:t>Patients medicated in this manner sometimes do not even know that they are receiving drugs, often multiple times a day.</w:t>
      </w:r>
    </w:p>
    <w:p w14:paraId="7D4CD4B4" w14:textId="59B21B6E" w:rsidR="002D2268" w:rsidRPr="00B06AA0" w:rsidRDefault="00BA4938" w:rsidP="00592A19">
      <w:pPr>
        <w:spacing w:line="276" w:lineRule="auto"/>
        <w:rPr>
          <w:lang w:val="en-US"/>
        </w:rPr>
      </w:pPr>
      <w:r w:rsidRPr="00B06AA0">
        <w:rPr>
          <w:lang w:val="en-US"/>
        </w:rPr>
        <w:t xml:space="preserve">In 2014, </w:t>
      </w:r>
      <w:r w:rsidR="003A0CB9" w:rsidRPr="00B06AA0">
        <w:rPr>
          <w:lang w:val="en-US"/>
        </w:rPr>
        <w:t xml:space="preserve">Human Rights Watch </w:t>
      </w:r>
      <w:r w:rsidR="008164D6" w:rsidRPr="00B06AA0">
        <w:rPr>
          <w:lang w:val="en-US"/>
        </w:rPr>
        <w:t>documented cases of 20 women and 11 girls who had undergone electroconvulsive therapy (ECT) without their consent.</w:t>
      </w:r>
      <w:r w:rsidR="003B0B61" w:rsidRPr="00B06AA0">
        <w:rPr>
          <w:rStyle w:val="FootnoteReference"/>
          <w:lang w:val="en-US"/>
        </w:rPr>
        <w:footnoteReference w:id="51"/>
      </w:r>
      <w:r w:rsidR="008164D6" w:rsidRPr="00B06AA0">
        <w:rPr>
          <w:lang w:val="en-US"/>
        </w:rPr>
        <w:t xml:space="preserve"> Some women</w:t>
      </w:r>
      <w:r w:rsidR="00152102" w:rsidRPr="00B06AA0">
        <w:rPr>
          <w:lang w:val="en-US"/>
        </w:rPr>
        <w:t xml:space="preserve"> were</w:t>
      </w:r>
      <w:r w:rsidR="008164D6" w:rsidRPr="00B06AA0">
        <w:rPr>
          <w:lang w:val="en-US"/>
        </w:rPr>
        <w:t xml:space="preserve"> not even informed that ECT </w:t>
      </w:r>
      <w:r w:rsidR="00BA77D2" w:rsidRPr="00B06AA0">
        <w:rPr>
          <w:lang w:val="en-US"/>
        </w:rPr>
        <w:t>wa</w:t>
      </w:r>
      <w:r w:rsidR="008164D6" w:rsidRPr="00B06AA0">
        <w:rPr>
          <w:lang w:val="en-US"/>
        </w:rPr>
        <w:t xml:space="preserve">s being administered. In </w:t>
      </w:r>
      <w:r w:rsidR="005C7034" w:rsidRPr="00B06AA0">
        <w:rPr>
          <w:lang w:val="en-US"/>
        </w:rPr>
        <w:t>one</w:t>
      </w:r>
      <w:r w:rsidR="008164D6" w:rsidRPr="00B06AA0">
        <w:rPr>
          <w:lang w:val="en-US"/>
        </w:rPr>
        <w:t xml:space="preserve"> government hospital, a psychiatric nurse </w:t>
      </w:r>
      <w:r w:rsidR="005C7034" w:rsidRPr="00B06AA0">
        <w:rPr>
          <w:lang w:val="en-US"/>
        </w:rPr>
        <w:t xml:space="preserve">said </w:t>
      </w:r>
      <w:r w:rsidR="008164D6" w:rsidRPr="00B06AA0">
        <w:rPr>
          <w:lang w:val="en-US"/>
        </w:rPr>
        <w:t xml:space="preserve">that ECT was commonly used on violent and suicidal patients </w:t>
      </w:r>
      <w:r w:rsidR="005C7034" w:rsidRPr="00B06AA0">
        <w:rPr>
          <w:lang w:val="en-US"/>
        </w:rPr>
        <w:t>as well as</w:t>
      </w:r>
      <w:r w:rsidR="008164D6" w:rsidRPr="00B06AA0">
        <w:rPr>
          <w:lang w:val="en-US"/>
        </w:rPr>
        <w:t xml:space="preserve"> on </w:t>
      </w:r>
      <w:r w:rsidR="005C7034" w:rsidRPr="00B06AA0">
        <w:rPr>
          <w:lang w:val="en-US"/>
        </w:rPr>
        <w:t xml:space="preserve">newly admitted </w:t>
      </w:r>
      <w:r w:rsidR="007372FA" w:rsidRPr="00B06AA0">
        <w:rPr>
          <w:lang w:val="en-US"/>
        </w:rPr>
        <w:t>people</w:t>
      </w:r>
      <w:r w:rsidR="00A22730" w:rsidRPr="00B06AA0">
        <w:rPr>
          <w:lang w:val="en-US"/>
        </w:rPr>
        <w:t xml:space="preserve"> who were considered unmanageable by </w:t>
      </w:r>
      <w:r w:rsidR="005C7034" w:rsidRPr="00B06AA0">
        <w:rPr>
          <w:lang w:val="en-US"/>
        </w:rPr>
        <w:t>the staff</w:t>
      </w:r>
      <w:r w:rsidR="008164D6" w:rsidRPr="00B06AA0">
        <w:rPr>
          <w:lang w:val="en-US"/>
        </w:rPr>
        <w:t xml:space="preserve">. ECT </w:t>
      </w:r>
      <w:r w:rsidR="00B50AEC" w:rsidRPr="00B06AA0">
        <w:rPr>
          <w:lang w:val="en-US"/>
        </w:rPr>
        <w:t xml:space="preserve">was </w:t>
      </w:r>
      <w:r w:rsidR="008164D6" w:rsidRPr="00B06AA0">
        <w:rPr>
          <w:lang w:val="en-US"/>
        </w:rPr>
        <w:t xml:space="preserve">even used as a threat to coerce people to take their medicines or to scare them if they </w:t>
      </w:r>
      <w:r w:rsidR="00B50AEC" w:rsidRPr="00B06AA0">
        <w:rPr>
          <w:lang w:val="en-US"/>
        </w:rPr>
        <w:t xml:space="preserve">did </w:t>
      </w:r>
      <w:r w:rsidR="008164D6" w:rsidRPr="00B06AA0">
        <w:rPr>
          <w:lang w:val="en-US"/>
        </w:rPr>
        <w:t>not listen to staff.</w:t>
      </w:r>
      <w:r w:rsidR="00621C6E" w:rsidRPr="00B06AA0">
        <w:rPr>
          <w:rStyle w:val="FootnoteReference"/>
          <w:lang w:val="en-US"/>
        </w:rPr>
        <w:footnoteReference w:id="52"/>
      </w:r>
      <w:r w:rsidR="008164D6" w:rsidRPr="00B06AA0">
        <w:rPr>
          <w:lang w:val="en-US"/>
        </w:rPr>
        <w:t xml:space="preserve"> </w:t>
      </w:r>
    </w:p>
    <w:p w14:paraId="559D4294" w14:textId="68093F6E" w:rsidR="00D33AD7" w:rsidRPr="00B06AA0" w:rsidRDefault="00D33AD7" w:rsidP="00D33AD7">
      <w:pPr>
        <w:spacing w:line="276" w:lineRule="auto"/>
        <w:rPr>
          <w:lang w:val="en-US"/>
        </w:rPr>
      </w:pPr>
      <w:r w:rsidRPr="00B06AA0">
        <w:rPr>
          <w:lang w:val="en-US"/>
        </w:rPr>
        <w:t xml:space="preserve">Human Rights Watch </w:t>
      </w:r>
      <w:r w:rsidR="00E609AB" w:rsidRPr="00B06AA0">
        <w:rPr>
          <w:lang w:val="en-US"/>
        </w:rPr>
        <w:t xml:space="preserve">encourages </w:t>
      </w:r>
      <w:r w:rsidRPr="00B06AA0">
        <w:rPr>
          <w:lang w:val="en-US"/>
        </w:rPr>
        <w:t xml:space="preserve">that the Committee </w:t>
      </w:r>
      <w:r w:rsidR="00E609AB" w:rsidRPr="00B06AA0">
        <w:rPr>
          <w:lang w:val="en-US"/>
        </w:rPr>
        <w:t xml:space="preserve">ask </w:t>
      </w:r>
      <w:r w:rsidRPr="00B06AA0">
        <w:rPr>
          <w:lang w:val="en-US"/>
        </w:rPr>
        <w:t>the government of India</w:t>
      </w:r>
      <w:r w:rsidR="00A318C8" w:rsidRPr="00B06AA0">
        <w:rPr>
          <w:lang w:val="en-US"/>
        </w:rPr>
        <w:t xml:space="preserve"> to</w:t>
      </w:r>
      <w:r w:rsidRPr="00B06AA0">
        <w:rPr>
          <w:lang w:val="en-US"/>
        </w:rPr>
        <w:t>:</w:t>
      </w:r>
    </w:p>
    <w:p w14:paraId="45CE0F1D" w14:textId="0A232675" w:rsidR="00BD2ADA" w:rsidRPr="00B06AA0" w:rsidRDefault="00A318C8" w:rsidP="001B1FC6">
      <w:pPr>
        <w:pStyle w:val="ListParagraph"/>
        <w:numPr>
          <w:ilvl w:val="0"/>
          <w:numId w:val="13"/>
        </w:numPr>
        <w:spacing w:line="276" w:lineRule="auto"/>
        <w:rPr>
          <w:lang w:val="en-US"/>
        </w:rPr>
      </w:pPr>
      <w:r w:rsidRPr="00B06AA0">
        <w:rPr>
          <w:lang w:val="en-US"/>
        </w:rPr>
        <w:t>P</w:t>
      </w:r>
      <w:r w:rsidR="007C2FD7" w:rsidRPr="00B06AA0">
        <w:rPr>
          <w:lang w:val="en-US"/>
        </w:rPr>
        <w:t xml:space="preserve">rohibit abuse, unsanitary conditions, and forced medical treatment in institutions, including by rigorously monitoring institutions, pending </w:t>
      </w:r>
      <w:r w:rsidR="007A00C1" w:rsidRPr="00B06AA0">
        <w:rPr>
          <w:lang w:val="en-US"/>
        </w:rPr>
        <w:t>the phasing out of the use of institutions</w:t>
      </w:r>
      <w:r w:rsidR="007C2FD7" w:rsidRPr="00B06AA0">
        <w:rPr>
          <w:lang w:val="en-US"/>
        </w:rPr>
        <w:t xml:space="preserve"> (see below, article 19)</w:t>
      </w:r>
      <w:r w:rsidRPr="00B06AA0">
        <w:rPr>
          <w:lang w:val="en-US"/>
        </w:rPr>
        <w:t>.</w:t>
      </w:r>
      <w:r w:rsidR="007C2FD7" w:rsidRPr="00B06AA0">
        <w:rPr>
          <w:lang w:val="en-US"/>
        </w:rPr>
        <w:t xml:space="preserve"> </w:t>
      </w:r>
    </w:p>
    <w:p w14:paraId="44A77947" w14:textId="0A09CF9D" w:rsidR="0067393C" w:rsidRPr="00B06AA0" w:rsidRDefault="00A318C8" w:rsidP="0067393C">
      <w:pPr>
        <w:pStyle w:val="ListParagraph"/>
        <w:numPr>
          <w:ilvl w:val="0"/>
          <w:numId w:val="13"/>
        </w:numPr>
        <w:spacing w:line="276" w:lineRule="auto"/>
        <w:rPr>
          <w:lang w:val="en-US"/>
        </w:rPr>
      </w:pPr>
      <w:r w:rsidRPr="00B06AA0">
        <w:rPr>
          <w:lang w:val="en-US"/>
        </w:rPr>
        <w:t>E</w:t>
      </w:r>
      <w:r w:rsidR="0067393C" w:rsidRPr="00B06AA0">
        <w:rPr>
          <w:lang w:val="en-US"/>
        </w:rPr>
        <w:t>nsure that investigations on violence against women and girls with disabilities are fully conducted</w:t>
      </w:r>
      <w:r w:rsidR="00632557" w:rsidRPr="00B06AA0">
        <w:rPr>
          <w:lang w:val="en-US"/>
        </w:rPr>
        <w:t>.</w:t>
      </w:r>
    </w:p>
    <w:p w14:paraId="1ACB27BC" w14:textId="74C48F4D" w:rsidR="00C04ACF" w:rsidRPr="00B06AA0" w:rsidRDefault="00632557" w:rsidP="00105123">
      <w:pPr>
        <w:pStyle w:val="ListParagraph"/>
        <w:numPr>
          <w:ilvl w:val="0"/>
          <w:numId w:val="13"/>
        </w:numPr>
        <w:spacing w:line="276" w:lineRule="auto"/>
        <w:rPr>
          <w:lang w:val="en-US"/>
        </w:rPr>
      </w:pPr>
      <w:r w:rsidRPr="00B06AA0">
        <w:rPr>
          <w:lang w:val="en-US"/>
        </w:rPr>
        <w:t>R</w:t>
      </w:r>
      <w:r w:rsidR="009774FC" w:rsidRPr="00B06AA0">
        <w:rPr>
          <w:lang w:val="en-US"/>
        </w:rPr>
        <w:t>igorously</w:t>
      </w:r>
      <w:r w:rsidR="006D6716" w:rsidRPr="00B06AA0">
        <w:rPr>
          <w:lang w:val="en-US"/>
        </w:rPr>
        <w:t xml:space="preserve"> monitor all private and public institutions and provide more transparency on practices inside these institutions, pending the phasing out of the use of institutions</w:t>
      </w:r>
      <w:r w:rsidRPr="00B06AA0">
        <w:rPr>
          <w:lang w:val="en-US"/>
        </w:rPr>
        <w:t>.</w:t>
      </w:r>
    </w:p>
    <w:p w14:paraId="7603E7F2" w14:textId="4C36FE3F" w:rsidR="009542EB" w:rsidRPr="00B06AA0" w:rsidRDefault="009542EB" w:rsidP="005D0DF8">
      <w:pPr>
        <w:pStyle w:val="Heading2"/>
        <w:numPr>
          <w:ilvl w:val="0"/>
          <w:numId w:val="25"/>
        </w:numPr>
        <w:rPr>
          <w:lang w:val="en-US"/>
        </w:rPr>
      </w:pPr>
      <w:bookmarkStart w:id="18" w:name="_Toc536542086"/>
      <w:bookmarkStart w:id="19" w:name="_Toc261821"/>
      <w:r w:rsidRPr="00B06AA0">
        <w:rPr>
          <w:lang w:val="en-US"/>
        </w:rPr>
        <w:t>Freedom from exploitation, violence and abuse</w:t>
      </w:r>
      <w:bookmarkEnd w:id="18"/>
      <w:bookmarkEnd w:id="19"/>
      <w:r w:rsidR="005D0DF8" w:rsidRPr="00B06AA0">
        <w:rPr>
          <w:lang w:val="en-US"/>
        </w:rPr>
        <w:t xml:space="preserve"> (art. 16)</w:t>
      </w:r>
    </w:p>
    <w:p w14:paraId="78882D72" w14:textId="31697518" w:rsidR="00E76C99" w:rsidRPr="00B06AA0" w:rsidRDefault="00EC0A06" w:rsidP="00EC0A06">
      <w:pPr>
        <w:rPr>
          <w:lang w:val="en-US"/>
        </w:rPr>
      </w:pPr>
      <w:r w:rsidRPr="00B06AA0">
        <w:rPr>
          <w:lang w:val="en-US"/>
        </w:rPr>
        <w:t xml:space="preserve">In several institutions visited, Human Rights Watch found that </w:t>
      </w:r>
      <w:r w:rsidR="00B212C8" w:rsidRPr="00B06AA0">
        <w:rPr>
          <w:lang w:val="en-US"/>
        </w:rPr>
        <w:t xml:space="preserve">staff made </w:t>
      </w:r>
      <w:r w:rsidRPr="00B06AA0">
        <w:rPr>
          <w:lang w:val="en-US"/>
        </w:rPr>
        <w:t xml:space="preserve">women and girls with mild intellectual disabilities </w:t>
      </w:r>
      <w:r w:rsidR="00B212C8" w:rsidRPr="00B06AA0">
        <w:rPr>
          <w:lang w:val="en-US"/>
        </w:rPr>
        <w:t>work without compensation, including caring for other residents and cleaning toilets.</w:t>
      </w:r>
      <w:r w:rsidRPr="00B06AA0">
        <w:rPr>
          <w:rStyle w:val="FootnoteReference"/>
          <w:lang w:val="en-US"/>
        </w:rPr>
        <w:footnoteReference w:id="53"/>
      </w:r>
      <w:r w:rsidRPr="00B06AA0">
        <w:rPr>
          <w:lang w:val="en-US"/>
        </w:rPr>
        <w:t xml:space="preserve"> </w:t>
      </w:r>
      <w:r w:rsidR="00302B53" w:rsidRPr="00B06AA0">
        <w:rPr>
          <w:lang w:val="en-US"/>
        </w:rPr>
        <w:t xml:space="preserve">For example, </w:t>
      </w:r>
      <w:r w:rsidR="00E76C99" w:rsidRPr="00B06AA0">
        <w:rPr>
          <w:lang w:val="en-US"/>
        </w:rPr>
        <w:t xml:space="preserve">Manju, a woman living with a psychosocial disability in </w:t>
      </w:r>
      <w:r w:rsidR="0019784F" w:rsidRPr="00B06AA0">
        <w:rPr>
          <w:lang w:val="en-US"/>
        </w:rPr>
        <w:t>a</w:t>
      </w:r>
      <w:r w:rsidR="00E76C99" w:rsidRPr="00B06AA0">
        <w:rPr>
          <w:lang w:val="en-US"/>
        </w:rPr>
        <w:t xml:space="preserve"> state-run residential care institution in Delhi, told Human Rights Watch: “I bathe everyone and wash their clothes every morning. I sweep, swab and clean toilets and give everyone food.”</w:t>
      </w:r>
      <w:r w:rsidR="00E76C99" w:rsidRPr="00B06AA0">
        <w:rPr>
          <w:rStyle w:val="FootnoteReference"/>
          <w:lang w:val="en-US"/>
        </w:rPr>
        <w:footnoteReference w:id="54"/>
      </w:r>
    </w:p>
    <w:p w14:paraId="2CC71765" w14:textId="28DF41DA" w:rsidR="006F10F3" w:rsidRPr="00B06AA0" w:rsidRDefault="00F42A02" w:rsidP="005C1721">
      <w:pPr>
        <w:spacing w:line="276" w:lineRule="auto"/>
        <w:rPr>
          <w:lang w:val="en-US"/>
        </w:rPr>
      </w:pPr>
      <w:r w:rsidRPr="00B06AA0">
        <w:rPr>
          <w:lang w:val="en-US"/>
        </w:rPr>
        <w:t xml:space="preserve">Human Rights Watch </w:t>
      </w:r>
      <w:r w:rsidR="00592A19" w:rsidRPr="00B06AA0">
        <w:rPr>
          <w:lang w:val="en-US"/>
        </w:rPr>
        <w:t>recommends</w:t>
      </w:r>
      <w:r w:rsidR="006B3C33" w:rsidRPr="00B06AA0">
        <w:rPr>
          <w:lang w:val="en-US"/>
        </w:rPr>
        <w:t xml:space="preserve"> </w:t>
      </w:r>
      <w:r w:rsidR="00592A19" w:rsidRPr="00B06AA0">
        <w:rPr>
          <w:lang w:val="en-US"/>
        </w:rPr>
        <w:t>to</w:t>
      </w:r>
      <w:r w:rsidRPr="00B06AA0">
        <w:rPr>
          <w:lang w:val="en-US"/>
        </w:rPr>
        <w:t xml:space="preserve"> the Committee</w:t>
      </w:r>
      <w:r w:rsidR="00592A19" w:rsidRPr="00B06AA0">
        <w:rPr>
          <w:lang w:val="en-US"/>
        </w:rPr>
        <w:t xml:space="preserve"> that it</w:t>
      </w:r>
      <w:r w:rsidRPr="00B06AA0">
        <w:rPr>
          <w:lang w:val="en-US"/>
        </w:rPr>
        <w:t xml:space="preserve"> </w:t>
      </w:r>
      <w:r w:rsidR="006B3C33" w:rsidRPr="00B06AA0">
        <w:rPr>
          <w:lang w:val="en-US"/>
        </w:rPr>
        <w:t>ask</w:t>
      </w:r>
      <w:r w:rsidRPr="00B06AA0">
        <w:rPr>
          <w:lang w:val="en-US"/>
        </w:rPr>
        <w:t xml:space="preserve"> the government of India</w:t>
      </w:r>
      <w:r w:rsidR="00253AC8" w:rsidRPr="00B06AA0">
        <w:rPr>
          <w:lang w:val="en-US"/>
        </w:rPr>
        <w:t xml:space="preserve"> to</w:t>
      </w:r>
      <w:r w:rsidRPr="00B06AA0">
        <w:rPr>
          <w:lang w:val="en-US"/>
        </w:rPr>
        <w:t>:</w:t>
      </w:r>
    </w:p>
    <w:p w14:paraId="410A764E" w14:textId="74E96CAA" w:rsidR="00F42A02" w:rsidRPr="00B06AA0" w:rsidRDefault="00253AC8" w:rsidP="00F42A02">
      <w:pPr>
        <w:pStyle w:val="ListParagraph"/>
        <w:numPr>
          <w:ilvl w:val="0"/>
          <w:numId w:val="13"/>
        </w:numPr>
        <w:spacing w:line="276" w:lineRule="auto"/>
        <w:rPr>
          <w:lang w:val="en-US"/>
        </w:rPr>
      </w:pPr>
      <w:r w:rsidRPr="00B06AA0">
        <w:rPr>
          <w:lang w:val="en-US"/>
        </w:rPr>
        <w:t>E</w:t>
      </w:r>
      <w:r w:rsidR="000E0470" w:rsidRPr="00B06AA0">
        <w:rPr>
          <w:lang w:val="en-US"/>
        </w:rPr>
        <w:t>nsure that women and girls with disabilities</w:t>
      </w:r>
      <w:r w:rsidR="00DF6297" w:rsidRPr="00B06AA0">
        <w:rPr>
          <w:lang w:val="en-US"/>
        </w:rPr>
        <w:t xml:space="preserve"> in institutions do not face exploitation</w:t>
      </w:r>
      <w:r w:rsidR="0011460F" w:rsidRPr="00B06AA0">
        <w:rPr>
          <w:lang w:val="en-US"/>
        </w:rPr>
        <w:t xml:space="preserve"> or forced </w:t>
      </w:r>
      <w:r w:rsidR="00C774BD" w:rsidRPr="00B06AA0">
        <w:rPr>
          <w:lang w:val="en-US"/>
        </w:rPr>
        <w:t>or unpaid labor</w:t>
      </w:r>
      <w:r w:rsidRPr="00B06AA0">
        <w:rPr>
          <w:lang w:val="en-US"/>
        </w:rPr>
        <w:t>.</w:t>
      </w:r>
    </w:p>
    <w:p w14:paraId="37549E17" w14:textId="2E5E731C" w:rsidR="009542EB" w:rsidRPr="00B06AA0" w:rsidRDefault="009542EB" w:rsidP="005D0DF8">
      <w:pPr>
        <w:pStyle w:val="Heading2"/>
        <w:numPr>
          <w:ilvl w:val="0"/>
          <w:numId w:val="25"/>
        </w:numPr>
        <w:rPr>
          <w:lang w:val="en-US"/>
        </w:rPr>
      </w:pPr>
      <w:bookmarkStart w:id="20" w:name="_Toc536542088"/>
      <w:bookmarkStart w:id="21" w:name="_Toc261825"/>
      <w:r w:rsidRPr="00B06AA0">
        <w:rPr>
          <w:lang w:val="en-US"/>
        </w:rPr>
        <w:t>Living independently and being included in the community</w:t>
      </w:r>
      <w:bookmarkEnd w:id="20"/>
      <w:bookmarkEnd w:id="21"/>
      <w:r w:rsidR="005D0DF8" w:rsidRPr="00B06AA0">
        <w:rPr>
          <w:lang w:val="en-US"/>
        </w:rPr>
        <w:t xml:space="preserve"> (art. 19)</w:t>
      </w:r>
    </w:p>
    <w:p w14:paraId="788C7888" w14:textId="1535CE56" w:rsidR="00E76C99" w:rsidRPr="00B06AA0" w:rsidRDefault="002263B0" w:rsidP="00351931">
      <w:pPr>
        <w:spacing w:line="276" w:lineRule="auto"/>
        <w:rPr>
          <w:lang w:val="en-US"/>
        </w:rPr>
      </w:pPr>
      <w:r w:rsidRPr="00B06AA0">
        <w:rPr>
          <w:lang w:val="en-US"/>
        </w:rPr>
        <w:t>Under the CRPD, governments are required to facilitate the inclusion and participation of persons with disabilities in the community by providing accessible schools, appropriate health care, rehabilitation, and independent living services.</w:t>
      </w:r>
      <w:r w:rsidR="00874A88" w:rsidRPr="00B06AA0">
        <w:rPr>
          <w:lang w:val="en-US"/>
        </w:rPr>
        <w:t xml:space="preserve"> India’s Rights of Persons with Disabilities Act, 2016, provides that the government will formulate necessary plans and programs within its economic capacity to enable them to live independently or in the community.</w:t>
      </w:r>
      <w:r w:rsidR="00874A88" w:rsidRPr="00B06AA0">
        <w:rPr>
          <w:rStyle w:val="FootnoteReference"/>
          <w:lang w:val="en-US"/>
        </w:rPr>
        <w:footnoteReference w:id="55"/>
      </w:r>
      <w:r w:rsidR="00394C30" w:rsidRPr="00B06AA0">
        <w:rPr>
          <w:lang w:val="en-US"/>
        </w:rPr>
        <w:t xml:space="preserve"> </w:t>
      </w:r>
      <w:r w:rsidR="00062362" w:rsidRPr="00B06AA0">
        <w:rPr>
          <w:lang w:val="en-US"/>
        </w:rPr>
        <w:t>India</w:t>
      </w:r>
      <w:r w:rsidR="008B277A" w:rsidRPr="00B06AA0">
        <w:rPr>
          <w:lang w:val="en-US"/>
        </w:rPr>
        <w:t xml:space="preserve"> notes in its</w:t>
      </w:r>
      <w:r w:rsidR="00062362" w:rsidRPr="00B06AA0">
        <w:rPr>
          <w:lang w:val="en-US"/>
        </w:rPr>
        <w:t xml:space="preserve"> </w:t>
      </w:r>
      <w:r w:rsidR="00B1127B" w:rsidRPr="00B06AA0">
        <w:rPr>
          <w:lang w:val="en-US"/>
        </w:rPr>
        <w:lastRenderedPageBreak/>
        <w:t>state</w:t>
      </w:r>
      <w:r w:rsidR="00062362" w:rsidRPr="00B06AA0">
        <w:rPr>
          <w:lang w:val="en-US"/>
        </w:rPr>
        <w:t xml:space="preserve"> report that </w:t>
      </w:r>
      <w:r w:rsidR="008F56DF" w:rsidRPr="00B06AA0">
        <w:rPr>
          <w:lang w:val="en-US"/>
        </w:rPr>
        <w:t>some people with disabilities are</w:t>
      </w:r>
      <w:r w:rsidR="008B277A" w:rsidRPr="00B06AA0">
        <w:rPr>
          <w:lang w:val="en-US"/>
        </w:rPr>
        <w:t xml:space="preserve"> in institutions because their family members left them there.</w:t>
      </w:r>
      <w:r w:rsidR="003D40FC" w:rsidRPr="00B06AA0">
        <w:rPr>
          <w:rStyle w:val="FootnoteReference"/>
          <w:lang w:val="en-US"/>
        </w:rPr>
        <w:footnoteReference w:id="56"/>
      </w:r>
      <w:r w:rsidR="0081619A" w:rsidRPr="00B06AA0">
        <w:rPr>
          <w:lang w:val="en-US"/>
        </w:rPr>
        <w:t xml:space="preserve"> </w:t>
      </w:r>
    </w:p>
    <w:p w14:paraId="2E96B3DB" w14:textId="69476108" w:rsidR="00946547" w:rsidRPr="00B06AA0" w:rsidRDefault="008B277A" w:rsidP="00A15640">
      <w:pPr>
        <w:spacing w:line="276" w:lineRule="auto"/>
        <w:rPr>
          <w:lang w:val="en-US"/>
        </w:rPr>
      </w:pPr>
      <w:r w:rsidRPr="00B06AA0">
        <w:rPr>
          <w:lang w:val="en-US"/>
        </w:rPr>
        <w:t xml:space="preserve">In its 2014 research, </w:t>
      </w:r>
      <w:r w:rsidR="0081619A" w:rsidRPr="00B06AA0">
        <w:rPr>
          <w:lang w:val="en-US"/>
        </w:rPr>
        <w:t>Human Rights Watch</w:t>
      </w:r>
      <w:r w:rsidR="008246C0" w:rsidRPr="00B06AA0">
        <w:rPr>
          <w:lang w:val="en-US"/>
        </w:rPr>
        <w:t xml:space="preserve"> found </w:t>
      </w:r>
      <w:r w:rsidR="00753520" w:rsidRPr="00B06AA0">
        <w:rPr>
          <w:lang w:val="en-US"/>
        </w:rPr>
        <w:t xml:space="preserve">few government services existed in the community for women and girls with intellectual or psychosocial disabilities. Those </w:t>
      </w:r>
      <w:r w:rsidR="00356EB4">
        <w:rPr>
          <w:lang w:val="en-US"/>
        </w:rPr>
        <w:t>that</w:t>
      </w:r>
      <w:r w:rsidR="00356EB4" w:rsidRPr="00B06AA0">
        <w:rPr>
          <w:lang w:val="en-US"/>
        </w:rPr>
        <w:t xml:space="preserve"> </w:t>
      </w:r>
      <w:r w:rsidR="00753520" w:rsidRPr="00B06AA0">
        <w:rPr>
          <w:lang w:val="en-US"/>
        </w:rPr>
        <w:t xml:space="preserve">do exist, such as the District Mental Health Programme (DMHP), </w:t>
      </w:r>
      <w:r w:rsidR="00B212C8" w:rsidRPr="00B06AA0">
        <w:rPr>
          <w:lang w:val="en-US"/>
        </w:rPr>
        <w:t>at that time were</w:t>
      </w:r>
      <w:r w:rsidR="00753520" w:rsidRPr="00B06AA0">
        <w:rPr>
          <w:lang w:val="en-US"/>
        </w:rPr>
        <w:t xml:space="preserve"> limited, short</w:t>
      </w:r>
      <w:r w:rsidR="00A15640" w:rsidRPr="00B06AA0">
        <w:rPr>
          <w:lang w:val="en-US"/>
        </w:rPr>
        <w:t xml:space="preserve"> </w:t>
      </w:r>
      <w:r w:rsidR="00753520" w:rsidRPr="00B06AA0">
        <w:rPr>
          <w:lang w:val="en-US"/>
        </w:rPr>
        <w:t>staffed, lack</w:t>
      </w:r>
      <w:r w:rsidR="009B09A2" w:rsidRPr="00B06AA0">
        <w:rPr>
          <w:lang w:val="en-US"/>
        </w:rPr>
        <w:t>ed</w:t>
      </w:r>
      <w:r w:rsidR="00753520" w:rsidRPr="00B06AA0">
        <w:rPr>
          <w:lang w:val="en-US"/>
        </w:rPr>
        <w:t xml:space="preserve"> resources, and </w:t>
      </w:r>
      <w:r w:rsidR="004C5369" w:rsidRPr="00B06AA0">
        <w:rPr>
          <w:lang w:val="en-US"/>
        </w:rPr>
        <w:t xml:space="preserve">were </w:t>
      </w:r>
      <w:r w:rsidR="00B212C8" w:rsidRPr="00B06AA0">
        <w:rPr>
          <w:lang w:val="en-US"/>
        </w:rPr>
        <w:t>not well</w:t>
      </w:r>
      <w:r w:rsidR="00183AC7" w:rsidRPr="00B06AA0">
        <w:rPr>
          <w:lang w:val="en-US"/>
        </w:rPr>
        <w:t xml:space="preserve"> </w:t>
      </w:r>
      <w:r w:rsidR="00B212C8" w:rsidRPr="00B06AA0">
        <w:rPr>
          <w:lang w:val="en-US"/>
        </w:rPr>
        <w:t>monitored</w:t>
      </w:r>
      <w:r w:rsidR="00753520" w:rsidRPr="00B06AA0">
        <w:rPr>
          <w:lang w:val="en-US"/>
        </w:rPr>
        <w:t>.</w:t>
      </w:r>
      <w:r w:rsidR="006E1058" w:rsidRPr="00B06AA0">
        <w:rPr>
          <w:rStyle w:val="FootnoteReference"/>
          <w:lang w:val="en-US"/>
        </w:rPr>
        <w:footnoteReference w:id="57"/>
      </w:r>
      <w:r w:rsidR="00753520" w:rsidRPr="00B06AA0">
        <w:rPr>
          <w:lang w:val="en-US"/>
        </w:rPr>
        <w:t xml:space="preserve"> Furthermore, </w:t>
      </w:r>
      <w:r w:rsidR="008F56DF" w:rsidRPr="00B06AA0">
        <w:rPr>
          <w:lang w:val="en-US"/>
        </w:rPr>
        <w:t xml:space="preserve">Human Rights Watch found that </w:t>
      </w:r>
      <w:r w:rsidR="00753520" w:rsidRPr="00B06AA0">
        <w:rPr>
          <w:lang w:val="en-US"/>
        </w:rPr>
        <w:t>DMHP’s community outreach</w:t>
      </w:r>
      <w:r w:rsidR="00B212C8" w:rsidRPr="00B06AA0">
        <w:rPr>
          <w:lang w:val="en-US"/>
        </w:rPr>
        <w:t xml:space="preserve"> was</w:t>
      </w:r>
      <w:r w:rsidR="00753520" w:rsidRPr="00B06AA0">
        <w:rPr>
          <w:lang w:val="en-US"/>
        </w:rPr>
        <w:t xml:space="preserve"> limited </w:t>
      </w:r>
      <w:r w:rsidR="00196E1C" w:rsidRPr="00B06AA0">
        <w:rPr>
          <w:lang w:val="en-US"/>
        </w:rPr>
        <w:t xml:space="preserve">and </w:t>
      </w:r>
      <w:r w:rsidR="004C5369" w:rsidRPr="00B06AA0">
        <w:rPr>
          <w:lang w:val="en-US"/>
        </w:rPr>
        <w:t xml:space="preserve">was particularly unsuccessful at reaching </w:t>
      </w:r>
      <w:r w:rsidR="00196E1C" w:rsidRPr="00B06AA0">
        <w:rPr>
          <w:lang w:val="en-US"/>
        </w:rPr>
        <w:t>women</w:t>
      </w:r>
      <w:r w:rsidR="00753520" w:rsidRPr="00B06AA0">
        <w:rPr>
          <w:lang w:val="en-US"/>
        </w:rPr>
        <w:t>.</w:t>
      </w:r>
      <w:r w:rsidR="00AD4FDE" w:rsidRPr="00B06AA0">
        <w:rPr>
          <w:rStyle w:val="FootnoteReference"/>
          <w:lang w:val="en-US"/>
        </w:rPr>
        <w:footnoteReference w:id="58"/>
      </w:r>
      <w:r w:rsidR="0085171C">
        <w:rPr>
          <w:lang w:val="en-US"/>
        </w:rPr>
        <w:t xml:space="preserve"> </w:t>
      </w:r>
    </w:p>
    <w:p w14:paraId="710A7591" w14:textId="72626C49" w:rsidR="00754E0F" w:rsidRPr="00B06AA0" w:rsidRDefault="008F56DF" w:rsidP="00A15640">
      <w:pPr>
        <w:spacing w:line="276" w:lineRule="auto"/>
        <w:rPr>
          <w:lang w:val="en-US"/>
        </w:rPr>
      </w:pPr>
      <w:r w:rsidRPr="00B06AA0">
        <w:rPr>
          <w:lang w:val="en-US"/>
        </w:rPr>
        <w:t xml:space="preserve">India’s </w:t>
      </w:r>
      <w:r w:rsidR="00C9121A" w:rsidRPr="00B06AA0">
        <w:rPr>
          <w:lang w:val="en-US"/>
        </w:rPr>
        <w:t>2011 Census data estimates that only 2.2 percent of the Indian population has a disability</w:t>
      </w:r>
      <w:r w:rsidR="00302B53" w:rsidRPr="00B06AA0">
        <w:rPr>
          <w:lang w:val="en-US"/>
        </w:rPr>
        <w:t xml:space="preserve">, </w:t>
      </w:r>
      <w:r w:rsidR="00C9121A" w:rsidRPr="00B06AA0">
        <w:rPr>
          <w:lang w:val="en-US"/>
        </w:rPr>
        <w:t>including 1.5 million people with intellectual disabilities and 722,826 people with psychosocial disabilities.</w:t>
      </w:r>
      <w:r w:rsidR="000842E5" w:rsidRPr="00B06AA0">
        <w:rPr>
          <w:rStyle w:val="FootnoteReference"/>
          <w:lang w:val="en-US"/>
        </w:rPr>
        <w:footnoteReference w:id="59"/>
      </w:r>
      <w:r w:rsidR="00C9121A" w:rsidRPr="00B06AA0">
        <w:rPr>
          <w:lang w:val="en-US"/>
        </w:rPr>
        <w:t> </w:t>
      </w:r>
      <w:r w:rsidR="002C2F15" w:rsidRPr="00B06AA0">
        <w:rPr>
          <w:lang w:val="en-US"/>
        </w:rPr>
        <w:t>T</w:t>
      </w:r>
      <w:r w:rsidR="00C9121A" w:rsidRPr="00B06AA0">
        <w:rPr>
          <w:lang w:val="en-US"/>
        </w:rPr>
        <w:t>he Indian Ministry of Health and Family Welfare</w:t>
      </w:r>
      <w:r w:rsidR="002C2F15" w:rsidRPr="00B06AA0">
        <w:rPr>
          <w:lang w:val="en-US"/>
        </w:rPr>
        <w:t>, however</w:t>
      </w:r>
      <w:r w:rsidR="0002318D">
        <w:rPr>
          <w:lang w:val="en-US"/>
        </w:rPr>
        <w:t>,</w:t>
      </w:r>
      <w:r w:rsidR="00C9121A" w:rsidRPr="00B06AA0">
        <w:rPr>
          <w:lang w:val="en-US"/>
        </w:rPr>
        <w:t xml:space="preserve"> claims over 6</w:t>
      </w:r>
      <w:r w:rsidR="00302B53" w:rsidRPr="00B06AA0">
        <w:rPr>
          <w:lang w:val="en-US"/>
        </w:rPr>
        <w:t xml:space="preserve"> to </w:t>
      </w:r>
      <w:r w:rsidR="00C9121A" w:rsidRPr="00B06AA0">
        <w:rPr>
          <w:lang w:val="en-US"/>
        </w:rPr>
        <w:t>7 percent of the population has psychosocial disabilities alone</w:t>
      </w:r>
      <w:r w:rsidR="002C2F15" w:rsidRPr="00B06AA0">
        <w:rPr>
          <w:lang w:val="en-US"/>
        </w:rPr>
        <w:t xml:space="preserve">, amounting to </w:t>
      </w:r>
      <w:r w:rsidR="00C32A6D" w:rsidRPr="00B06AA0">
        <w:rPr>
          <w:lang w:val="en-US"/>
        </w:rPr>
        <w:t xml:space="preserve">74.2 </w:t>
      </w:r>
      <w:r w:rsidR="00FB030B">
        <w:rPr>
          <w:lang w:val="en-US"/>
        </w:rPr>
        <w:t>to</w:t>
      </w:r>
      <w:r w:rsidR="00C32A6D" w:rsidRPr="00B06AA0">
        <w:rPr>
          <w:lang w:val="en-US"/>
        </w:rPr>
        <w:t xml:space="preserve"> 86.5 million</w:t>
      </w:r>
      <w:r w:rsidR="00FB030B">
        <w:rPr>
          <w:lang w:val="en-US"/>
        </w:rPr>
        <w:t xml:space="preserve"> people</w:t>
      </w:r>
      <w:r w:rsidR="00C9121A" w:rsidRPr="00B06AA0">
        <w:rPr>
          <w:lang w:val="en-US"/>
        </w:rPr>
        <w:t>.</w:t>
      </w:r>
      <w:r w:rsidR="007D74AC" w:rsidRPr="00B06AA0">
        <w:rPr>
          <w:rStyle w:val="FootnoteReference"/>
          <w:lang w:val="en-US"/>
        </w:rPr>
        <w:footnoteReference w:id="60"/>
      </w:r>
      <w:r w:rsidR="00C9121A" w:rsidRPr="00B06AA0">
        <w:rPr>
          <w:lang w:val="en-US"/>
        </w:rPr>
        <w:t xml:space="preserve"> </w:t>
      </w:r>
      <w:r w:rsidR="002C2F15" w:rsidRPr="00B06AA0">
        <w:rPr>
          <w:lang w:val="en-US"/>
        </w:rPr>
        <w:t>J</w:t>
      </w:r>
      <w:r w:rsidR="00C9121A" w:rsidRPr="00B06AA0">
        <w:rPr>
          <w:lang w:val="en-US"/>
        </w:rPr>
        <w:t xml:space="preserve">ust 0.06 percent of India’s federal health budget is devoted to mental health and available data suggests that </w:t>
      </w:r>
      <w:r w:rsidR="00B1127B" w:rsidRPr="00B06AA0">
        <w:rPr>
          <w:lang w:val="en-US"/>
        </w:rPr>
        <w:t>state</w:t>
      </w:r>
      <w:r w:rsidR="00C9121A" w:rsidRPr="00B06AA0">
        <w:rPr>
          <w:lang w:val="en-US"/>
        </w:rPr>
        <w:t xml:space="preserve"> spending is similarly negligible.</w:t>
      </w:r>
      <w:r w:rsidR="000539E1" w:rsidRPr="00B06AA0">
        <w:rPr>
          <w:rStyle w:val="FootnoteReference"/>
          <w:lang w:val="en-US"/>
        </w:rPr>
        <w:footnoteReference w:id="61"/>
      </w:r>
    </w:p>
    <w:p w14:paraId="61E1C428" w14:textId="72AF0413" w:rsidR="0041529A" w:rsidRPr="00B06AA0" w:rsidRDefault="00E23485" w:rsidP="0041529A">
      <w:pPr>
        <w:rPr>
          <w:lang w:val="en-US"/>
        </w:rPr>
      </w:pPr>
      <w:r w:rsidRPr="00B06AA0">
        <w:rPr>
          <w:lang w:val="en-US"/>
        </w:rPr>
        <w:t xml:space="preserve">We encourage the </w:t>
      </w:r>
      <w:r w:rsidR="00CB63C3" w:rsidRPr="00B06AA0">
        <w:rPr>
          <w:lang w:val="en-US"/>
        </w:rPr>
        <w:t>C</w:t>
      </w:r>
      <w:r w:rsidRPr="00B06AA0">
        <w:rPr>
          <w:lang w:val="en-US"/>
        </w:rPr>
        <w:t>ommittee to</w:t>
      </w:r>
      <w:r w:rsidR="00CB63C3" w:rsidRPr="00B06AA0">
        <w:rPr>
          <w:rFonts w:eastAsia="Calibri" w:cs="Times New Roman"/>
          <w:lang w:val="en-US"/>
        </w:rPr>
        <w:t xml:space="preserve"> </w:t>
      </w:r>
      <w:r w:rsidR="002C2F15" w:rsidRPr="00B06AA0">
        <w:rPr>
          <w:lang w:val="en-US"/>
        </w:rPr>
        <w:t>request the following information from</w:t>
      </w:r>
      <w:r w:rsidR="00CB63C3" w:rsidRPr="00B06AA0">
        <w:rPr>
          <w:lang w:val="en-US"/>
        </w:rPr>
        <w:t xml:space="preserve"> the Indian government:</w:t>
      </w:r>
    </w:p>
    <w:p w14:paraId="2365E3CD" w14:textId="386A87F1" w:rsidR="00422C29" w:rsidRPr="00B06AA0" w:rsidRDefault="003C4DA0" w:rsidP="00EC52DA">
      <w:pPr>
        <w:pStyle w:val="ListParagraph"/>
        <w:numPr>
          <w:ilvl w:val="0"/>
          <w:numId w:val="13"/>
        </w:numPr>
        <w:spacing w:after="0" w:line="264" w:lineRule="auto"/>
        <w:rPr>
          <w:lang w:val="en-US"/>
        </w:rPr>
      </w:pPr>
      <w:r w:rsidRPr="00B06AA0">
        <w:rPr>
          <w:lang w:val="en-US"/>
        </w:rPr>
        <w:lastRenderedPageBreak/>
        <w:t>What efforts have been taken to d</w:t>
      </w:r>
      <w:r w:rsidR="00E23485" w:rsidRPr="00B06AA0">
        <w:rPr>
          <w:lang w:val="en-US"/>
        </w:rPr>
        <w:t xml:space="preserve">evelop a time-bound plan to shift progressively </w:t>
      </w:r>
      <w:r w:rsidR="008F56DF" w:rsidRPr="00B06AA0">
        <w:rPr>
          <w:lang w:val="en-US"/>
        </w:rPr>
        <w:t xml:space="preserve">away from institutions for people with disabilities </w:t>
      </w:r>
      <w:r w:rsidR="00E23485" w:rsidRPr="00B06AA0">
        <w:rPr>
          <w:lang w:val="en-US"/>
        </w:rPr>
        <w:t>to voluntary community-based mental health, support, and independent living services</w:t>
      </w:r>
      <w:r w:rsidRPr="00B06AA0">
        <w:rPr>
          <w:lang w:val="en-US"/>
        </w:rPr>
        <w:t>?</w:t>
      </w:r>
    </w:p>
    <w:p w14:paraId="16E0FED3" w14:textId="69EE0CA7" w:rsidR="00422C29" w:rsidRPr="00B06AA0" w:rsidRDefault="00422C29" w:rsidP="00422C29">
      <w:pPr>
        <w:pStyle w:val="ListParagraph"/>
        <w:numPr>
          <w:ilvl w:val="0"/>
          <w:numId w:val="13"/>
        </w:numPr>
        <w:spacing w:line="276" w:lineRule="auto"/>
        <w:rPr>
          <w:lang w:val="en-US"/>
        </w:rPr>
      </w:pPr>
      <w:r w:rsidRPr="00B06AA0">
        <w:rPr>
          <w:lang w:val="en-US"/>
        </w:rPr>
        <w:t xml:space="preserve">What steps </w:t>
      </w:r>
      <w:r w:rsidR="00B212C8" w:rsidRPr="00B06AA0">
        <w:rPr>
          <w:lang w:val="en-US"/>
        </w:rPr>
        <w:t>has</w:t>
      </w:r>
      <w:r w:rsidRPr="00B06AA0">
        <w:rPr>
          <w:lang w:val="en-US"/>
        </w:rPr>
        <w:t xml:space="preserve"> the government </w:t>
      </w:r>
      <w:r w:rsidR="00B212C8" w:rsidRPr="00B06AA0">
        <w:rPr>
          <w:lang w:val="en-US"/>
        </w:rPr>
        <w:t xml:space="preserve">taken </w:t>
      </w:r>
      <w:r w:rsidRPr="00B06AA0">
        <w:rPr>
          <w:lang w:val="en-US"/>
        </w:rPr>
        <w:t xml:space="preserve">to </w:t>
      </w:r>
      <w:r w:rsidR="00B212C8" w:rsidRPr="00B06AA0">
        <w:rPr>
          <w:lang w:val="en-US"/>
        </w:rPr>
        <w:t>ensure</w:t>
      </w:r>
      <w:r w:rsidRPr="00B06AA0">
        <w:rPr>
          <w:lang w:val="en-US"/>
        </w:rPr>
        <w:t xml:space="preserve"> adequate and accessible community-based services for women and girls with disabilities in all states?</w:t>
      </w:r>
    </w:p>
    <w:p w14:paraId="73BA469B" w14:textId="160F76F7" w:rsidR="00703A53" w:rsidRPr="00B06AA0" w:rsidRDefault="00422C29" w:rsidP="00EC52DA">
      <w:pPr>
        <w:pStyle w:val="ListParagraph"/>
        <w:numPr>
          <w:ilvl w:val="0"/>
          <w:numId w:val="13"/>
        </w:numPr>
        <w:spacing w:line="276" w:lineRule="auto"/>
        <w:rPr>
          <w:lang w:val="en-US"/>
        </w:rPr>
      </w:pPr>
      <w:r w:rsidRPr="00B06AA0">
        <w:rPr>
          <w:lang w:val="en-US"/>
        </w:rPr>
        <w:t>How do</w:t>
      </w:r>
      <w:r w:rsidR="003D54B2" w:rsidRPr="00B06AA0">
        <w:rPr>
          <w:lang w:val="en-US"/>
        </w:rPr>
        <w:t xml:space="preserve"> the authorities</w:t>
      </w:r>
      <w:r w:rsidRPr="00B06AA0">
        <w:rPr>
          <w:lang w:val="en-US"/>
        </w:rPr>
        <w:t xml:space="preserve"> raise awareness </w:t>
      </w:r>
      <w:r w:rsidR="00B212C8" w:rsidRPr="00B06AA0">
        <w:rPr>
          <w:lang w:val="en-US"/>
        </w:rPr>
        <w:t>about</w:t>
      </w:r>
      <w:r w:rsidRPr="00B06AA0">
        <w:rPr>
          <w:lang w:val="en-US"/>
        </w:rPr>
        <w:t xml:space="preserve"> community-based services for women and girls with disabilities and their families?</w:t>
      </w:r>
    </w:p>
    <w:sectPr w:rsidR="00703A53" w:rsidRPr="00B06AA0" w:rsidSect="004C667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97AFA" w14:textId="77777777" w:rsidR="009337DC" w:rsidRDefault="009337DC" w:rsidP="00AF57E3">
      <w:pPr>
        <w:spacing w:after="0" w:line="240" w:lineRule="auto"/>
      </w:pPr>
      <w:r>
        <w:separator/>
      </w:r>
    </w:p>
  </w:endnote>
  <w:endnote w:type="continuationSeparator" w:id="0">
    <w:p w14:paraId="375DCB56" w14:textId="77777777" w:rsidR="009337DC" w:rsidRDefault="009337DC" w:rsidP="00AF5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etaNormal-Roman">
    <w:altName w:val="Calibri"/>
    <w:panose1 w:val="020B0502030000020004"/>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etaPro-CondBold">
    <w:altName w:val="Arial Black"/>
    <w:panose1 w:val="020B0806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riaArabic">
    <w:altName w:val="Arial"/>
    <w:panose1 w:val="02000500000000020003"/>
    <w:charset w:val="00"/>
    <w:family w:val="modern"/>
    <w:notTrueType/>
    <w:pitch w:val="variable"/>
    <w:sig w:usb0="A00020AF" w:usb1="D000A05A" w:usb2="00000008" w:usb3="00000000" w:csb0="0000015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4918"/>
      <w:docPartObj>
        <w:docPartGallery w:val="Page Numbers (Bottom of Page)"/>
        <w:docPartUnique/>
      </w:docPartObj>
    </w:sdtPr>
    <w:sdtEndPr>
      <w:rPr>
        <w:noProof/>
      </w:rPr>
    </w:sdtEndPr>
    <w:sdtContent>
      <w:p w14:paraId="502CBA3B" w14:textId="66EB5A67" w:rsidR="00385C5B" w:rsidRDefault="00385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FD1A77" w14:textId="77777777" w:rsidR="0098323A" w:rsidRDefault="00983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D3ADC" w14:textId="77777777" w:rsidR="009337DC" w:rsidRDefault="009337DC" w:rsidP="00AF57E3">
      <w:pPr>
        <w:spacing w:after="0" w:line="240" w:lineRule="auto"/>
      </w:pPr>
      <w:r>
        <w:separator/>
      </w:r>
    </w:p>
  </w:footnote>
  <w:footnote w:type="continuationSeparator" w:id="0">
    <w:p w14:paraId="280C319F" w14:textId="77777777" w:rsidR="009337DC" w:rsidRDefault="009337DC" w:rsidP="00AF57E3">
      <w:pPr>
        <w:spacing w:after="0" w:line="240" w:lineRule="auto"/>
      </w:pPr>
      <w:r>
        <w:continuationSeparator/>
      </w:r>
    </w:p>
  </w:footnote>
  <w:footnote w:id="1">
    <w:p w14:paraId="326278D4" w14:textId="735104AF" w:rsidR="0098323A" w:rsidRPr="007130A8" w:rsidRDefault="0098323A">
      <w:pPr>
        <w:pStyle w:val="FootnoteText"/>
        <w:rPr>
          <w:lang w:val="en-GB"/>
        </w:rPr>
      </w:pPr>
      <w:r>
        <w:rPr>
          <w:rStyle w:val="FootnoteReference"/>
        </w:rPr>
        <w:footnoteRef/>
      </w:r>
      <w:r w:rsidRPr="007130A8">
        <w:rPr>
          <w:lang w:val="en-GB"/>
        </w:rPr>
        <w:t xml:space="preserve"> </w:t>
      </w:r>
      <w:r>
        <w:rPr>
          <w:lang w:val="en-GB"/>
        </w:rPr>
        <w:t xml:space="preserve">Human Rights Watch, </w:t>
      </w:r>
      <w:r w:rsidRPr="007130A8">
        <w:rPr>
          <w:i/>
          <w:iCs/>
          <w:lang w:val="en-GB"/>
        </w:rPr>
        <w:t>“Treated Worse Than Animals”: Abuses against Women and Girls with Psychosocial or Intellectual Disabilities in Institutions in India</w:t>
      </w:r>
      <w:r>
        <w:rPr>
          <w:lang w:val="en-GB"/>
        </w:rPr>
        <w:t xml:space="preserve">, December 3, 2014, </w:t>
      </w:r>
      <w:r w:rsidRPr="007130A8">
        <w:rPr>
          <w:lang w:val="en-GB"/>
        </w:rPr>
        <w:t>https://www.hrw.org/report/2014/12/03/treated-worse-animals/abuses-against-women-and-girls-psychosocial-or-intellectual</w:t>
      </w:r>
      <w:r>
        <w:rPr>
          <w:lang w:val="en-GB"/>
        </w:rPr>
        <w:t xml:space="preserve">; Human Rights Watch, </w:t>
      </w:r>
      <w:r w:rsidRPr="007130A8">
        <w:rPr>
          <w:i/>
          <w:iCs/>
          <w:lang w:val="en-GB"/>
        </w:rPr>
        <w:t>Invisible Victims of Sexual Violence: Access to Justice for Women and Girls with Disabilities in India</w:t>
      </w:r>
      <w:r>
        <w:rPr>
          <w:lang w:val="en-GB"/>
        </w:rPr>
        <w:t xml:space="preserve">, April 3, 2018, </w:t>
      </w:r>
      <w:r w:rsidR="00483966" w:rsidRPr="00FB222B">
        <w:rPr>
          <w:lang w:val="en-GB"/>
        </w:rPr>
        <w:t>https://www.hrw.org/report/2018/04/03/invisible-victims-sexual-violence/access-justice-women-and-girls-disabilities</w:t>
      </w:r>
      <w:r>
        <w:rPr>
          <w:lang w:val="en-GB"/>
        </w:rPr>
        <w:t>.</w:t>
      </w:r>
    </w:p>
  </w:footnote>
  <w:footnote w:id="2">
    <w:p w14:paraId="77145CB5" w14:textId="77777777" w:rsidR="00FA0B4F" w:rsidRPr="006C70E4" w:rsidRDefault="00FA0B4F" w:rsidP="00FA0B4F">
      <w:pPr>
        <w:pStyle w:val="FootnoteText"/>
        <w:rPr>
          <w:lang w:val="en-GB"/>
        </w:rPr>
      </w:pPr>
      <w:r w:rsidRPr="0025539A">
        <w:rPr>
          <w:rStyle w:val="FootnoteReference"/>
        </w:rPr>
        <w:footnoteRef/>
      </w:r>
      <w:r w:rsidRPr="006C70E4">
        <w:rPr>
          <w:rStyle w:val="FootnoteReference"/>
          <w:lang w:val="en-GB"/>
        </w:rPr>
        <w:t xml:space="preserve"> </w:t>
      </w:r>
      <w:r w:rsidRPr="006C70E4">
        <w:rPr>
          <w:lang w:val="en-GB"/>
        </w:rPr>
        <w:t>Rights of Persons with Disabilities Act, 2016, no. 49 of 2016.</w:t>
      </w:r>
    </w:p>
  </w:footnote>
  <w:footnote w:id="3">
    <w:p w14:paraId="63358CDB" w14:textId="77777777" w:rsidR="00FA0B4F" w:rsidRPr="006C70E4" w:rsidRDefault="00FA0B4F" w:rsidP="00FA0B4F">
      <w:pPr>
        <w:pStyle w:val="FootnoteText"/>
        <w:rPr>
          <w:lang w:val="en-GB"/>
        </w:rPr>
      </w:pPr>
      <w:r w:rsidRPr="00940361">
        <w:rPr>
          <w:rStyle w:val="FootnoteReference"/>
        </w:rPr>
        <w:footnoteRef/>
      </w:r>
      <w:r w:rsidRPr="006C70E4">
        <w:rPr>
          <w:rStyle w:val="FootnoteReference"/>
          <w:lang w:val="en-GB"/>
        </w:rPr>
        <w:t xml:space="preserve"> </w:t>
      </w:r>
      <w:r w:rsidRPr="006C70E4">
        <w:rPr>
          <w:lang w:val="en-GB"/>
        </w:rPr>
        <w:t>Convention on the Rights of Persons with Disabilities (CRPD), adopted December 13, 2006, G.A. Res. 61/106, Annex I, U.N. Doc. A/61/49 (2006), entered into force May 3, 2008.</w:t>
      </w:r>
    </w:p>
  </w:footnote>
  <w:footnote w:id="4">
    <w:p w14:paraId="082C1D36" w14:textId="6DF5D51A" w:rsidR="0098323A" w:rsidRPr="009B09A2" w:rsidRDefault="0098323A">
      <w:pPr>
        <w:pStyle w:val="FootnoteText"/>
        <w:rPr>
          <w:lang w:val="en-US"/>
        </w:rPr>
      </w:pPr>
      <w:r>
        <w:rPr>
          <w:rStyle w:val="FootnoteReference"/>
        </w:rPr>
        <w:footnoteRef/>
      </w:r>
      <w:r w:rsidRPr="009B09A2">
        <w:rPr>
          <w:lang w:val="en-US"/>
        </w:rPr>
        <w:t xml:space="preserve"> Human Rights Watch interview with Bhargavi Davar, advocate and director, Bapu Trust, Pune, February 15, 2014. Human </w:t>
      </w:r>
      <w:r w:rsidRPr="009B09A2">
        <w:rPr>
          <w:rStyle w:val="FootnoteTextChar"/>
          <w:lang w:val="en-US"/>
        </w:rPr>
        <w:t xml:space="preserve">Rights Watch group interview with Ratnaboli Ray, Sudeshna Basu, and Radha Debroy, founder and staff, Anjali Mental Health Organization, Kolkata, April 4, 2013; Human Rights Watch interview with Shampa Sengupta, advocate and director, Sruti Disability Rights Centre, Kolkata, April 3, 2013; </w:t>
      </w:r>
      <w:r w:rsidRPr="009B09A2">
        <w:rPr>
          <w:lang w:val="en-US"/>
        </w:rPr>
        <w:t>Human Rights Watch interview with Vidya, woman with a psychosocial disability, Mumbai, August 15, 2013; Human Rights Watch group interview with seven mothers, names withheld, Mysore, March 31, 2013.</w:t>
      </w:r>
    </w:p>
  </w:footnote>
  <w:footnote w:id="5">
    <w:p w14:paraId="7E788BBB" w14:textId="165CE178" w:rsidR="0098323A" w:rsidRPr="00825CA3" w:rsidRDefault="0098323A" w:rsidP="00825CA3">
      <w:pPr>
        <w:spacing w:after="0"/>
        <w:rPr>
          <w:lang w:val="en-GB"/>
        </w:rPr>
      </w:pPr>
      <w:r w:rsidRPr="00825CA3">
        <w:rPr>
          <w:rStyle w:val="FootnoteReference"/>
          <w:sz w:val="20"/>
        </w:rPr>
        <w:footnoteRef/>
      </w:r>
      <w:r w:rsidRPr="00825CA3">
        <w:rPr>
          <w:sz w:val="20"/>
          <w:lang w:val="en-GB"/>
        </w:rPr>
        <w:t xml:space="preserve"> </w:t>
      </w:r>
      <w:r w:rsidRPr="00825CA3">
        <w:rPr>
          <w:sz w:val="20"/>
          <w:shd w:val="clear" w:color="auto" w:fill="FFFFFF"/>
          <w:lang w:val="en-GB"/>
        </w:rPr>
        <w:t>“One of the biggest challenges for disabled women is access: Lalitha Kumaramangalam,” Livemint, http://www.livemint.com/Politics/0WeOfoTABR6efNnuNF8nPJ/One-of-the-biggest-challenges-for-disabled-women-is-access.html (accessed December 16, 2017).</w:t>
      </w:r>
    </w:p>
  </w:footnote>
  <w:footnote w:id="6">
    <w:p w14:paraId="367CCFB4" w14:textId="49AAABD0" w:rsidR="0098323A" w:rsidRPr="00154AC6" w:rsidRDefault="0098323A">
      <w:pPr>
        <w:pStyle w:val="FootnoteText"/>
        <w:rPr>
          <w:lang w:val="en-GB"/>
        </w:rPr>
      </w:pPr>
      <w:r>
        <w:rPr>
          <w:rStyle w:val="FootnoteReference"/>
        </w:rPr>
        <w:footnoteRef/>
      </w:r>
      <w:r w:rsidRPr="00154AC6">
        <w:rPr>
          <w:lang w:val="en-GB"/>
        </w:rPr>
        <w:t xml:space="preserve"> S. Mohapatra and M. Mohanty, “Abuse and Activity Limitation: A Study on Domestic Violence Against Disabled Women in Odisha,” 2004, http://swabhiman.org/userfiles/file/Abuse%20and%20Activity%20Limitation%20Study.pdf (accessed July 3, 2016).</w:t>
      </w:r>
    </w:p>
  </w:footnote>
  <w:footnote w:id="7">
    <w:p w14:paraId="487BC86C" w14:textId="26B68842" w:rsidR="0098323A" w:rsidRPr="00154AC6" w:rsidRDefault="0098323A">
      <w:pPr>
        <w:pStyle w:val="FootnoteText"/>
        <w:rPr>
          <w:lang w:val="en-GB"/>
        </w:rPr>
      </w:pPr>
      <w:r>
        <w:rPr>
          <w:rStyle w:val="FootnoteReference"/>
        </w:rPr>
        <w:footnoteRef/>
      </w:r>
      <w:r w:rsidRPr="00154AC6">
        <w:rPr>
          <w:lang w:val="en-GB"/>
        </w:rPr>
        <w:t xml:space="preserve"> CREA, “Count Me In! Violence Against Disabled, Lesbian, and Sex-working Women in Bangladesh, India, and Nepal,” 2011, http://www.creaworld.org/sites/default/files/The%20Count%20Me%20In%21%20Research%20Report.pdf (accessed July 3, 2016). Figures on the prevalence of violence against women with disabilities reflect qualitative and quantitative surveys conducted with women with disabilities. Researchers contacted 432 women with disabilities, and 317 participated in the study. Of the 317 respondents, 243 lived in Mumbai, 72 in adjacent Thane, and two in Navi Mumbai.</w:t>
      </w:r>
    </w:p>
  </w:footnote>
  <w:footnote w:id="8">
    <w:p w14:paraId="243A778B" w14:textId="77777777" w:rsidR="009B74D7" w:rsidRPr="00BC7CC4" w:rsidRDefault="009B74D7" w:rsidP="009B74D7">
      <w:pPr>
        <w:pStyle w:val="FootnoteText"/>
        <w:rPr>
          <w:lang w:val="en-GB"/>
        </w:rPr>
      </w:pPr>
      <w:r>
        <w:rPr>
          <w:rStyle w:val="FootnoteReference"/>
        </w:rPr>
        <w:footnoteRef/>
      </w:r>
      <w:r w:rsidRPr="00BC7CC4">
        <w:rPr>
          <w:lang w:val="en-GB"/>
        </w:rPr>
        <w:t xml:space="preserve"> </w:t>
      </w:r>
      <w:r>
        <w:rPr>
          <w:lang w:val="en-GB"/>
        </w:rPr>
        <w:t>Constitution of India, 1950, art. 14.</w:t>
      </w:r>
    </w:p>
  </w:footnote>
  <w:footnote w:id="9">
    <w:p w14:paraId="557D1882" w14:textId="09C6F872" w:rsidR="009B74D7" w:rsidRPr="0050124E" w:rsidRDefault="009B74D7" w:rsidP="009B74D7">
      <w:pPr>
        <w:pStyle w:val="FootnoteText"/>
        <w:rPr>
          <w:lang w:val="en-GB"/>
        </w:rPr>
      </w:pPr>
      <w:r>
        <w:rPr>
          <w:rStyle w:val="FootnoteReference"/>
        </w:rPr>
        <w:footnoteRef/>
      </w:r>
      <w:r w:rsidRPr="00116588">
        <w:rPr>
          <w:lang w:val="en-GB"/>
        </w:rPr>
        <w:t xml:space="preserve"> The Rights of Persons with Disabilities Act, 2016, N</w:t>
      </w:r>
      <w:r w:rsidR="008918BB">
        <w:rPr>
          <w:lang w:val="en-GB"/>
        </w:rPr>
        <w:t>o</w:t>
      </w:r>
      <w:r w:rsidRPr="00116588">
        <w:rPr>
          <w:lang w:val="en-GB"/>
        </w:rPr>
        <w:t xml:space="preserve">. 49 </w:t>
      </w:r>
      <w:r w:rsidR="008918BB">
        <w:rPr>
          <w:lang w:val="en-GB"/>
        </w:rPr>
        <w:t>of</w:t>
      </w:r>
      <w:r w:rsidRPr="00116588">
        <w:rPr>
          <w:lang w:val="en-GB"/>
        </w:rPr>
        <w:t xml:space="preserve"> 2016, http://www.disabilityaffairs.gov.in/upload/uploadfiles/files/RPWD%20ACT%202016.pdf (accessed July 12, 2019), art. 13.</w:t>
      </w:r>
    </w:p>
  </w:footnote>
  <w:footnote w:id="10">
    <w:p w14:paraId="3B220C77" w14:textId="2206AAC3" w:rsidR="009B74D7" w:rsidRPr="00584878" w:rsidRDefault="009B74D7" w:rsidP="009B74D7">
      <w:pPr>
        <w:pStyle w:val="FootnoteText"/>
        <w:rPr>
          <w:lang w:val="en-GB"/>
        </w:rPr>
      </w:pPr>
      <w:r>
        <w:rPr>
          <w:rStyle w:val="FootnoteReference"/>
        </w:rPr>
        <w:footnoteRef/>
      </w:r>
      <w:r w:rsidRPr="00116588">
        <w:rPr>
          <w:lang w:val="en-GB"/>
        </w:rPr>
        <w:t xml:space="preserve"> </w:t>
      </w:r>
      <w:r w:rsidR="00173816">
        <w:rPr>
          <w:lang w:val="en-GB"/>
        </w:rPr>
        <w:t>Ibid.</w:t>
      </w:r>
      <w:r>
        <w:rPr>
          <w:lang w:val="en-GB"/>
        </w:rPr>
        <w:t>, art. 14.</w:t>
      </w:r>
    </w:p>
  </w:footnote>
  <w:footnote w:id="11">
    <w:p w14:paraId="244517E2" w14:textId="2F85B825" w:rsidR="009B74D7" w:rsidRPr="00D13636" w:rsidRDefault="009B74D7" w:rsidP="009B74D7">
      <w:pPr>
        <w:pStyle w:val="FootnoteText"/>
        <w:rPr>
          <w:lang w:val="en-GB"/>
        </w:rPr>
      </w:pPr>
      <w:r>
        <w:rPr>
          <w:rStyle w:val="FootnoteReference"/>
        </w:rPr>
        <w:footnoteRef/>
      </w:r>
      <w:r w:rsidRPr="00116588">
        <w:rPr>
          <w:lang w:val="en-GB"/>
        </w:rPr>
        <w:t xml:space="preserve"> </w:t>
      </w:r>
      <w:r w:rsidR="00173816">
        <w:rPr>
          <w:lang w:val="en-GB"/>
        </w:rPr>
        <w:t>Ibid.</w:t>
      </w:r>
      <w:r w:rsidR="00D13636">
        <w:rPr>
          <w:lang w:val="en-GB"/>
        </w:rPr>
        <w:t xml:space="preserve">; </w:t>
      </w:r>
      <w:r w:rsidR="00D13636" w:rsidRPr="00D13636">
        <w:rPr>
          <w:lang w:val="en-GB"/>
        </w:rPr>
        <w:t xml:space="preserve">Math SB, Gowda GS, Basavaraju V, Manjunatha N, Kumar CN, Philip S, Gowda M. The rights of persons with disability act, 2016: Challenges and opportunities. </w:t>
      </w:r>
      <w:r w:rsidR="00D13636" w:rsidRPr="009D1B0D">
        <w:rPr>
          <w:i/>
          <w:iCs/>
          <w:lang w:val="en-GB"/>
        </w:rPr>
        <w:t>Indian J Psychiatry 2019;61</w:t>
      </w:r>
      <w:r w:rsidR="00D13636" w:rsidRPr="00D13636">
        <w:rPr>
          <w:lang w:val="en-GB"/>
        </w:rPr>
        <w:t xml:space="preserve">, Suppl S4:809-15, </w:t>
      </w:r>
      <w:r w:rsidR="00D13636" w:rsidRPr="009D1B0D">
        <w:rPr>
          <w:lang w:val="en-GB"/>
        </w:rPr>
        <w:t>http://www.indianjpsychiatry.org/text.asp?2019/61/10/809/255557 (acces</w:t>
      </w:r>
      <w:r w:rsidR="00D13636">
        <w:rPr>
          <w:lang w:val="en-GB"/>
        </w:rPr>
        <w:t>sed July 12, 2019).</w:t>
      </w:r>
    </w:p>
  </w:footnote>
  <w:footnote w:id="12">
    <w:p w14:paraId="3FA79CFA" w14:textId="107A3F89" w:rsidR="00136F32" w:rsidRPr="006C70E4" w:rsidRDefault="00136F32">
      <w:pPr>
        <w:pStyle w:val="FootnoteText"/>
        <w:rPr>
          <w:lang w:val="en-GB"/>
        </w:rPr>
      </w:pPr>
      <w:r>
        <w:rPr>
          <w:rStyle w:val="FootnoteReference"/>
        </w:rPr>
        <w:footnoteRef/>
      </w:r>
      <w:r w:rsidRPr="006C70E4">
        <w:rPr>
          <w:lang w:val="en-GB"/>
        </w:rPr>
        <w:t xml:space="preserve"> </w:t>
      </w:r>
      <w:r w:rsidRPr="00136F32">
        <w:rPr>
          <w:lang w:val="en-GB"/>
        </w:rPr>
        <w:t xml:space="preserve">Amba Salelkar, "How the Celebrated Mental Healthcare Act Restricts Individual Liberty and Fails to Comply with International Standards," </w:t>
      </w:r>
      <w:r w:rsidRPr="006C70E4">
        <w:rPr>
          <w:i/>
          <w:iCs/>
          <w:lang w:val="en-GB"/>
        </w:rPr>
        <w:t>The Caravan</w:t>
      </w:r>
      <w:r w:rsidRPr="00136F32">
        <w:rPr>
          <w:lang w:val="en-GB"/>
        </w:rPr>
        <w:t>, April 11, 2017, https://caravanmagazine.in/vantage/mental-healthcare-act-restricts-individual-liberty-fails-international-standards (accessed July 12, 2019)</w:t>
      </w:r>
      <w:r>
        <w:rPr>
          <w:lang w:val="en-GB"/>
        </w:rPr>
        <w:t xml:space="preserve">; </w:t>
      </w:r>
      <w:r w:rsidRPr="00136F32">
        <w:rPr>
          <w:lang w:val="en-GB"/>
        </w:rPr>
        <w:t xml:space="preserve">The Mental Healthcare Act, 2017, NO. 10 </w:t>
      </w:r>
      <w:r w:rsidR="009519D7">
        <w:rPr>
          <w:lang w:val="en-GB"/>
        </w:rPr>
        <w:t>of</w:t>
      </w:r>
      <w:r w:rsidRPr="00136F32">
        <w:rPr>
          <w:lang w:val="en-GB"/>
        </w:rPr>
        <w:t xml:space="preserve"> 2017, http://egazette.nic.in/WriteReadData/2017/175248.pdf (accessed July 12, 2019)</w:t>
      </w:r>
      <w:r>
        <w:rPr>
          <w:lang w:val="en-GB"/>
        </w:rPr>
        <w:t>, art. 4.</w:t>
      </w:r>
    </w:p>
  </w:footnote>
  <w:footnote w:id="13">
    <w:p w14:paraId="4E93B55F" w14:textId="2BDF1A09" w:rsidR="00775543" w:rsidRPr="006C70E4" w:rsidRDefault="00775543">
      <w:pPr>
        <w:pStyle w:val="FootnoteText"/>
        <w:rPr>
          <w:lang w:val="en-GB"/>
        </w:rPr>
      </w:pPr>
      <w:r>
        <w:rPr>
          <w:rStyle w:val="FootnoteReference"/>
        </w:rPr>
        <w:footnoteRef/>
      </w:r>
      <w:r w:rsidRPr="006C70E4">
        <w:rPr>
          <w:lang w:val="en-GB"/>
        </w:rPr>
        <w:t xml:space="preserve"> </w:t>
      </w:r>
      <w:r w:rsidR="00985D65" w:rsidRPr="00985D65">
        <w:rPr>
          <w:lang w:val="en-GB"/>
        </w:rPr>
        <w:t>Committee on the Rights of Persons with Disabilities, “General Comment on Article 12: Equal Recognition before the law,” April 11, 2014, http://tbinternet.ohchr.org/_layouts/treatybodyexternal/Download.aspx?symbolno=CRPD/C/GC/1&amp;Lang=en (accessed</w:t>
      </w:r>
      <w:r w:rsidR="00985D65">
        <w:rPr>
          <w:lang w:val="en-GB"/>
        </w:rPr>
        <w:t xml:space="preserve"> July 12, 2019), para. 15.</w:t>
      </w:r>
    </w:p>
  </w:footnote>
  <w:footnote w:id="14">
    <w:p w14:paraId="0CF486C7" w14:textId="342F2D6A" w:rsidR="00594174" w:rsidRPr="006C70E4" w:rsidRDefault="00594174">
      <w:pPr>
        <w:pStyle w:val="FootnoteText"/>
        <w:rPr>
          <w:lang w:val="en-GB"/>
        </w:rPr>
      </w:pPr>
      <w:r>
        <w:rPr>
          <w:rStyle w:val="FootnoteReference"/>
        </w:rPr>
        <w:footnoteRef/>
      </w:r>
      <w:r w:rsidRPr="006C70E4">
        <w:rPr>
          <w:lang w:val="en-GB"/>
        </w:rPr>
        <w:t xml:space="preserve"> </w:t>
      </w:r>
      <w:bookmarkStart w:id="7" w:name="_Hlk13841777"/>
      <w:r w:rsidRPr="00136F32">
        <w:rPr>
          <w:lang w:val="en-GB"/>
        </w:rPr>
        <w:t>Mental Healthcare Act, 2017,</w:t>
      </w:r>
      <w:bookmarkEnd w:id="7"/>
      <w:r>
        <w:rPr>
          <w:lang w:val="en-GB"/>
        </w:rPr>
        <w:t xml:space="preserve"> chapters III and IV. </w:t>
      </w:r>
    </w:p>
  </w:footnote>
  <w:footnote w:id="15">
    <w:p w14:paraId="6F7FC8C8" w14:textId="7AAB5B12" w:rsidR="00F420A2" w:rsidRPr="006C38C3" w:rsidRDefault="00F420A2" w:rsidP="00F420A2">
      <w:pPr>
        <w:pStyle w:val="FootnoteText"/>
        <w:rPr>
          <w:lang w:val="en-GB"/>
        </w:rPr>
      </w:pPr>
      <w:r>
        <w:rPr>
          <w:rStyle w:val="FootnoteReference"/>
        </w:rPr>
        <w:footnoteRef/>
      </w:r>
      <w:r w:rsidRPr="006C70E4">
        <w:rPr>
          <w:lang w:val="en-GB"/>
        </w:rPr>
        <w:t xml:space="preserve"> </w:t>
      </w:r>
      <w:r w:rsidR="00173816">
        <w:rPr>
          <w:lang w:val="en-GB"/>
        </w:rPr>
        <w:t>Ibid.</w:t>
      </w:r>
      <w:r w:rsidRPr="00136F32">
        <w:rPr>
          <w:lang w:val="en-GB"/>
        </w:rPr>
        <w:t>, 2017,</w:t>
      </w:r>
      <w:r>
        <w:rPr>
          <w:lang w:val="en-GB"/>
        </w:rPr>
        <w:t xml:space="preserve"> art. 5.</w:t>
      </w:r>
    </w:p>
  </w:footnote>
  <w:footnote w:id="16">
    <w:p w14:paraId="14468510" w14:textId="727A9E36" w:rsidR="00F420A2" w:rsidRPr="00922F59" w:rsidRDefault="00F420A2" w:rsidP="00F420A2">
      <w:pPr>
        <w:pStyle w:val="FootnoteText"/>
        <w:rPr>
          <w:lang w:val="en-GB"/>
        </w:rPr>
      </w:pPr>
      <w:r>
        <w:rPr>
          <w:rStyle w:val="FootnoteReference"/>
        </w:rPr>
        <w:footnoteRef/>
      </w:r>
      <w:r w:rsidRPr="006C70E4">
        <w:rPr>
          <w:lang w:val="en-GB"/>
        </w:rPr>
        <w:t xml:space="preserve"> </w:t>
      </w:r>
      <w:r w:rsidR="00173816">
        <w:rPr>
          <w:lang w:val="en-GB"/>
        </w:rPr>
        <w:t>Ibid.</w:t>
      </w:r>
      <w:r>
        <w:rPr>
          <w:lang w:val="en-GB"/>
        </w:rPr>
        <w:t>, art. 11.</w:t>
      </w:r>
    </w:p>
  </w:footnote>
  <w:footnote w:id="17">
    <w:p w14:paraId="794A68FB" w14:textId="5DDE1674" w:rsidR="00791184" w:rsidRPr="00877724" w:rsidRDefault="00791184">
      <w:pPr>
        <w:pStyle w:val="FootnoteText"/>
        <w:rPr>
          <w:lang w:val="en-GB"/>
        </w:rPr>
      </w:pPr>
      <w:r>
        <w:rPr>
          <w:rStyle w:val="FootnoteReference"/>
        </w:rPr>
        <w:footnoteRef/>
      </w:r>
      <w:r w:rsidRPr="006C70E4">
        <w:rPr>
          <w:lang w:val="en-GB"/>
        </w:rPr>
        <w:t xml:space="preserve"> </w:t>
      </w:r>
      <w:r w:rsidR="00173816">
        <w:rPr>
          <w:lang w:val="en-GB"/>
        </w:rPr>
        <w:t>Ibid.</w:t>
      </w:r>
      <w:r>
        <w:rPr>
          <w:lang w:val="en-GB"/>
        </w:rPr>
        <w:t>, art. 94.</w:t>
      </w:r>
    </w:p>
  </w:footnote>
  <w:footnote w:id="18">
    <w:p w14:paraId="7B206A4B" w14:textId="04E94B3B" w:rsidR="00622678" w:rsidRPr="00C01E9B" w:rsidRDefault="00622678" w:rsidP="00622678">
      <w:pPr>
        <w:pStyle w:val="FootnoteText"/>
        <w:rPr>
          <w:lang w:val="en-GB"/>
        </w:rPr>
      </w:pPr>
      <w:r>
        <w:rPr>
          <w:rStyle w:val="FootnoteReference"/>
        </w:rPr>
        <w:footnoteRef/>
      </w:r>
      <w:r w:rsidRPr="006C70E4">
        <w:rPr>
          <w:lang w:val="en-GB"/>
        </w:rPr>
        <w:t xml:space="preserve"> </w:t>
      </w:r>
      <w:r w:rsidR="00173816">
        <w:rPr>
          <w:lang w:val="en-GB"/>
        </w:rPr>
        <w:t>Ibid.</w:t>
      </w:r>
      <w:r>
        <w:rPr>
          <w:lang w:val="en-GB"/>
        </w:rPr>
        <w:t>, arts. 14 and 17.</w:t>
      </w:r>
    </w:p>
  </w:footnote>
  <w:footnote w:id="19">
    <w:p w14:paraId="259AC5D2" w14:textId="31AD99F2" w:rsidR="00622678" w:rsidRPr="007763E5" w:rsidRDefault="00622678" w:rsidP="00622678">
      <w:pPr>
        <w:pStyle w:val="FootnoteText"/>
        <w:rPr>
          <w:lang w:val="en-GB"/>
        </w:rPr>
      </w:pPr>
      <w:r>
        <w:rPr>
          <w:rStyle w:val="FootnoteReference"/>
        </w:rPr>
        <w:footnoteRef/>
      </w:r>
      <w:r w:rsidRPr="006C70E4">
        <w:rPr>
          <w:lang w:val="en-GB"/>
        </w:rPr>
        <w:t xml:space="preserve"> </w:t>
      </w:r>
      <w:r w:rsidR="00173816">
        <w:rPr>
          <w:lang w:val="en-GB"/>
        </w:rPr>
        <w:t>Ibid.</w:t>
      </w:r>
      <w:r>
        <w:rPr>
          <w:lang w:val="en-GB"/>
        </w:rPr>
        <w:t xml:space="preserve">, art. 14. </w:t>
      </w:r>
    </w:p>
  </w:footnote>
  <w:footnote w:id="20">
    <w:p w14:paraId="3DA3C575" w14:textId="6ADCD39F" w:rsidR="00622678" w:rsidRPr="00456AE7" w:rsidRDefault="00622678" w:rsidP="00622678">
      <w:pPr>
        <w:pStyle w:val="FootnoteText"/>
        <w:rPr>
          <w:lang w:val="en-GB"/>
        </w:rPr>
      </w:pPr>
      <w:r>
        <w:rPr>
          <w:rStyle w:val="FootnoteReference"/>
        </w:rPr>
        <w:footnoteRef/>
      </w:r>
      <w:r w:rsidRPr="006C70E4">
        <w:rPr>
          <w:lang w:val="en-GB"/>
        </w:rPr>
        <w:t xml:space="preserve"> </w:t>
      </w:r>
      <w:r w:rsidR="00173816">
        <w:rPr>
          <w:lang w:val="en-GB"/>
        </w:rPr>
        <w:t>Ibid.</w:t>
      </w:r>
      <w:r>
        <w:rPr>
          <w:lang w:val="en-GB"/>
        </w:rPr>
        <w:t>, arts. 17, 89</w:t>
      </w:r>
      <w:r w:rsidR="00337117">
        <w:rPr>
          <w:lang w:val="en-GB"/>
        </w:rPr>
        <w:t>,</w:t>
      </w:r>
      <w:bookmarkStart w:id="8" w:name="_GoBack"/>
      <w:bookmarkEnd w:id="8"/>
      <w:r>
        <w:rPr>
          <w:lang w:val="en-GB"/>
        </w:rPr>
        <w:t xml:space="preserve"> and 90; </w:t>
      </w:r>
      <w:r w:rsidRPr="00136F32">
        <w:rPr>
          <w:lang w:val="en-GB"/>
        </w:rPr>
        <w:t xml:space="preserve">Amba Salelkar, "How the Celebrated Mental Healthcare Act Restricts Individual Liberty and Fails to Comply with International Standards," </w:t>
      </w:r>
      <w:r w:rsidRPr="009B3799">
        <w:rPr>
          <w:i/>
          <w:iCs/>
          <w:lang w:val="en-GB"/>
        </w:rPr>
        <w:t>The Caravan</w:t>
      </w:r>
      <w:r w:rsidRPr="006C70E4">
        <w:rPr>
          <w:lang w:val="en-GB"/>
        </w:rPr>
        <w:t>.</w:t>
      </w:r>
    </w:p>
  </w:footnote>
  <w:footnote w:id="21">
    <w:p w14:paraId="55DB91DE" w14:textId="74667DF4" w:rsidR="00C20670" w:rsidRPr="006C70E4" w:rsidRDefault="00C20670">
      <w:pPr>
        <w:pStyle w:val="FootnoteText"/>
        <w:rPr>
          <w:lang w:val="en-GB"/>
        </w:rPr>
      </w:pPr>
      <w:r>
        <w:rPr>
          <w:rStyle w:val="FootnoteReference"/>
        </w:rPr>
        <w:footnoteRef/>
      </w:r>
      <w:r w:rsidRPr="006C70E4">
        <w:rPr>
          <w:lang w:val="en-GB"/>
        </w:rPr>
        <w:t xml:space="preserve"> </w:t>
      </w:r>
      <w:r>
        <w:rPr>
          <w:lang w:val="en-GB"/>
        </w:rPr>
        <w:t>Human Rights Watch, Treated Worse Than Animals, p.</w:t>
      </w:r>
      <w:r w:rsidR="00750232">
        <w:rPr>
          <w:lang w:val="en-GB"/>
        </w:rPr>
        <w:t xml:space="preserve"> </w:t>
      </w:r>
      <w:r>
        <w:rPr>
          <w:lang w:val="en-GB"/>
        </w:rPr>
        <w:t>31.</w:t>
      </w:r>
    </w:p>
  </w:footnote>
  <w:footnote w:id="22">
    <w:p w14:paraId="61DBE59E" w14:textId="542A4359" w:rsidR="00291337" w:rsidRPr="00291337" w:rsidRDefault="00291337">
      <w:pPr>
        <w:pStyle w:val="FootnoteText"/>
        <w:rPr>
          <w:lang w:val="en-GB"/>
        </w:rPr>
      </w:pPr>
      <w:r>
        <w:rPr>
          <w:rStyle w:val="FootnoteReference"/>
        </w:rPr>
        <w:footnoteRef/>
      </w:r>
      <w:r w:rsidRPr="00291337">
        <w:rPr>
          <w:lang w:val="en-GB"/>
        </w:rPr>
        <w:t xml:space="preserve"> </w:t>
      </w:r>
      <w:r>
        <w:rPr>
          <w:lang w:val="en-GB"/>
        </w:rPr>
        <w:t xml:space="preserve">Human Rights Watch, </w:t>
      </w:r>
      <w:r w:rsidRPr="00291337">
        <w:rPr>
          <w:i/>
          <w:iCs/>
          <w:lang w:val="en-GB"/>
        </w:rPr>
        <w:t>Treated Worse Than Animals</w:t>
      </w:r>
      <w:r>
        <w:rPr>
          <w:lang w:val="en-GB"/>
        </w:rPr>
        <w:t>, p</w:t>
      </w:r>
      <w:r w:rsidR="00750232">
        <w:rPr>
          <w:lang w:val="en-GB"/>
        </w:rPr>
        <w:t>p</w:t>
      </w:r>
      <w:r>
        <w:rPr>
          <w:lang w:val="en-GB"/>
        </w:rPr>
        <w:t>. 72-73.</w:t>
      </w:r>
    </w:p>
  </w:footnote>
  <w:footnote w:id="23">
    <w:p w14:paraId="6349DF94" w14:textId="27BEE6E0" w:rsidR="00291337" w:rsidRPr="00291337" w:rsidRDefault="00291337">
      <w:pPr>
        <w:pStyle w:val="FootnoteText"/>
        <w:rPr>
          <w:lang w:val="en-GB"/>
        </w:rPr>
      </w:pPr>
      <w:r>
        <w:rPr>
          <w:rStyle w:val="FootnoteReference"/>
        </w:rPr>
        <w:footnoteRef/>
      </w:r>
      <w:r w:rsidRPr="00291337">
        <w:rPr>
          <w:lang w:val="en-GB"/>
        </w:rPr>
        <w:t xml:space="preserve"> </w:t>
      </w:r>
      <w:r w:rsidRPr="00547101">
        <w:rPr>
          <w:lang w:val="en-US"/>
        </w:rPr>
        <w:t>In India, a complaint lodged with the police is called a First Information Report (FIR). Once an FIR is registered</w:t>
      </w:r>
      <w:r>
        <w:rPr>
          <w:lang w:val="en-US"/>
        </w:rPr>
        <w:t>,</w:t>
      </w:r>
      <w:r w:rsidRPr="00547101">
        <w:rPr>
          <w:lang w:val="en-US"/>
        </w:rPr>
        <w:t xml:space="preserve"> the police can start investigating the incident</w:t>
      </w:r>
      <w:r>
        <w:rPr>
          <w:lang w:val="en-US"/>
        </w:rPr>
        <w:t xml:space="preserve">. Human Rights Watch, </w:t>
      </w:r>
      <w:r w:rsidRPr="00A21ADD">
        <w:rPr>
          <w:i/>
          <w:iCs/>
          <w:lang w:val="en-US"/>
        </w:rPr>
        <w:t>Treated Worse Than Animals</w:t>
      </w:r>
      <w:r w:rsidR="00123484">
        <w:rPr>
          <w:lang w:val="en-US"/>
        </w:rPr>
        <w:t>, p. 69</w:t>
      </w:r>
      <w:r>
        <w:rPr>
          <w:lang w:val="en-US"/>
        </w:rPr>
        <w:t>.</w:t>
      </w:r>
    </w:p>
  </w:footnote>
  <w:footnote w:id="24">
    <w:p w14:paraId="6B40986D" w14:textId="77777777" w:rsidR="00291337" w:rsidRPr="00291337" w:rsidRDefault="00291337" w:rsidP="00291337">
      <w:pPr>
        <w:pStyle w:val="FootnoteText"/>
        <w:rPr>
          <w:lang w:val="en-GB"/>
        </w:rPr>
      </w:pPr>
      <w:r w:rsidRPr="00D44B0D">
        <w:rPr>
          <w:rStyle w:val="FootnoteReference"/>
        </w:rPr>
        <w:footnoteRef/>
      </w:r>
      <w:r w:rsidRPr="00291337">
        <w:rPr>
          <w:rFonts w:ascii="Calibri" w:hAnsi="Calibri"/>
          <w:sz w:val="18"/>
          <w:lang w:val="en-GB"/>
        </w:rPr>
        <w:t xml:space="preserve"> </w:t>
      </w:r>
      <w:r w:rsidRPr="00291337">
        <w:rPr>
          <w:lang w:val="en-GB"/>
        </w:rPr>
        <w:t xml:space="preserve">Human Rights Watch came across only nine cases of abuse against women with intellectual or psychosocial disabilities in which a First Information Report (FIR) was registered and a judicial process initiated. Six of these were instances of women and girls who had experienced sexual violence, two were divorce and custody battles prompted by husbands, and one was a property rights case. Human Rights Watch interview with Smita, Delhi, details withheld; Human Rights Watch interview with Deepthi, Delhi, details withheld; Human Rights Watch interview with Jeet, Delhi, details withheld; Human Rights Watch interview with Anuja, Delhi, details withheld; Human Rights Watch interview with Meera, Delhi, details withheld; Human Rights Watch interview with Tripti, Delhi, details withheld; Human Rights Watch interview with Sarla, Delhi, details withheld; Human Rights Watch interview with Vidya, woman with a psychosocial disability, Mumbai, August 15, 2013; Human Rights Watch interview with Deepali, woman with a psychosocial disability, Delhi, August 25, 2013. </w:t>
      </w:r>
    </w:p>
  </w:footnote>
  <w:footnote w:id="25">
    <w:p w14:paraId="783D0B11" w14:textId="45C64E9B" w:rsidR="00F94290" w:rsidRPr="00F94290" w:rsidRDefault="00F94290">
      <w:pPr>
        <w:pStyle w:val="FootnoteText"/>
        <w:rPr>
          <w:lang w:val="en-GB"/>
        </w:rPr>
      </w:pPr>
      <w:r>
        <w:rPr>
          <w:rStyle w:val="FootnoteReference"/>
        </w:rPr>
        <w:footnoteRef/>
      </w:r>
      <w:r w:rsidRPr="00F94290">
        <w:rPr>
          <w:lang w:val="en-GB"/>
        </w:rPr>
        <w:t xml:space="preserve"> </w:t>
      </w:r>
      <w:r>
        <w:rPr>
          <w:lang w:val="en-GB"/>
        </w:rPr>
        <w:t xml:space="preserve">Human Rights Watch, </w:t>
      </w:r>
      <w:r w:rsidRPr="00F94290">
        <w:rPr>
          <w:i/>
          <w:iCs/>
          <w:lang w:val="en-GB"/>
        </w:rPr>
        <w:t>Treated Worse Than Animals</w:t>
      </w:r>
      <w:r>
        <w:rPr>
          <w:lang w:val="en-GB"/>
        </w:rPr>
        <w:t>, p. 73.</w:t>
      </w:r>
    </w:p>
  </w:footnote>
  <w:footnote w:id="26">
    <w:p w14:paraId="1143423E" w14:textId="65FB67C9" w:rsidR="00F834A1" w:rsidRPr="00F834A1" w:rsidRDefault="00F834A1">
      <w:pPr>
        <w:pStyle w:val="FootnoteText"/>
        <w:rPr>
          <w:lang w:val="en-GB"/>
        </w:rPr>
      </w:pPr>
      <w:r>
        <w:rPr>
          <w:rStyle w:val="FootnoteReference"/>
        </w:rPr>
        <w:footnoteRef/>
      </w:r>
      <w:r w:rsidRPr="00F834A1">
        <w:rPr>
          <w:lang w:val="en-GB"/>
        </w:rPr>
        <w:t xml:space="preserve"> </w:t>
      </w:r>
      <w:r>
        <w:rPr>
          <w:lang w:val="en-GB"/>
        </w:rPr>
        <w:t>Ibid.</w:t>
      </w:r>
    </w:p>
  </w:footnote>
  <w:footnote w:id="27">
    <w:p w14:paraId="7A3CDE2C" w14:textId="2F0EB529" w:rsidR="00D14D20" w:rsidRPr="00D14D20" w:rsidRDefault="00D14D20">
      <w:pPr>
        <w:pStyle w:val="FootnoteText"/>
        <w:rPr>
          <w:lang w:val="en-GB"/>
        </w:rPr>
      </w:pPr>
      <w:r>
        <w:rPr>
          <w:rStyle w:val="FootnoteReference"/>
        </w:rPr>
        <w:footnoteRef/>
      </w:r>
      <w:r w:rsidRPr="00D14D20">
        <w:rPr>
          <w:lang w:val="en-GB"/>
        </w:rPr>
        <w:t xml:space="preserve"> </w:t>
      </w:r>
      <w:r>
        <w:rPr>
          <w:lang w:val="en-GB"/>
        </w:rPr>
        <w:t>Ibid.</w:t>
      </w:r>
    </w:p>
  </w:footnote>
  <w:footnote w:id="28">
    <w:p w14:paraId="41EEB2A4" w14:textId="44E11A70" w:rsidR="0098323A" w:rsidRPr="009B09A2" w:rsidRDefault="0098323A">
      <w:pPr>
        <w:pStyle w:val="FootnoteText"/>
        <w:rPr>
          <w:lang w:val="en-US"/>
        </w:rPr>
      </w:pPr>
      <w:r>
        <w:rPr>
          <w:rStyle w:val="FootnoteReference"/>
        </w:rPr>
        <w:footnoteRef/>
      </w:r>
      <w:r>
        <w:rPr>
          <w:lang w:val="en-US"/>
        </w:rPr>
        <w:t xml:space="preserve"> </w:t>
      </w:r>
      <w:r w:rsidRPr="008B3E92">
        <w:rPr>
          <w:lang w:val="en-US"/>
        </w:rPr>
        <w:t xml:space="preserve">Criminal Law (Amendment) Act, 2013, No. 13 of 2013, https://www.prsindia.org/sites/default/files/Criminal%20Law%20%28A%29%20Act%202013.pdf (accessed </w:t>
      </w:r>
      <w:r>
        <w:rPr>
          <w:lang w:val="en-US"/>
        </w:rPr>
        <w:t>July 11</w:t>
      </w:r>
      <w:r w:rsidRPr="008B3E92">
        <w:rPr>
          <w:lang w:val="en-US"/>
        </w:rPr>
        <w:t>, 201</w:t>
      </w:r>
      <w:r>
        <w:rPr>
          <w:lang w:val="en-US"/>
        </w:rPr>
        <w:t>9</w:t>
      </w:r>
      <w:r w:rsidRPr="008B3E92">
        <w:rPr>
          <w:lang w:val="en-US"/>
        </w:rPr>
        <w:t>).</w:t>
      </w:r>
    </w:p>
  </w:footnote>
  <w:footnote w:id="29">
    <w:p w14:paraId="1A12B633" w14:textId="0AC02683" w:rsidR="0098323A" w:rsidRPr="009B09A2" w:rsidRDefault="0098323A" w:rsidP="00C44BB3">
      <w:pPr>
        <w:pStyle w:val="FootnoteText"/>
        <w:rPr>
          <w:lang w:val="en-US"/>
        </w:rPr>
      </w:pPr>
      <w:r w:rsidRPr="0025539A">
        <w:rPr>
          <w:rStyle w:val="FootnoteReference"/>
        </w:rPr>
        <w:footnoteRef/>
      </w:r>
      <w:r w:rsidRPr="009B09A2">
        <w:rPr>
          <w:rStyle w:val="FootnoteReference"/>
          <w:lang w:val="en-US"/>
        </w:rPr>
        <w:t xml:space="preserve"> </w:t>
      </w:r>
      <w:r w:rsidRPr="009B09A2">
        <w:rPr>
          <w:lang w:val="en-US"/>
        </w:rPr>
        <w:t xml:space="preserve">For a detailed discussion of these provisions, see Human Rights Watch, </w:t>
      </w:r>
      <w:r w:rsidRPr="009B09A2">
        <w:rPr>
          <w:i/>
          <w:lang w:val="en-US"/>
        </w:rPr>
        <w:t>“Everyone Blames Me</w:t>
      </w:r>
      <w:r w:rsidR="00123484">
        <w:rPr>
          <w:i/>
          <w:lang w:val="en-US"/>
        </w:rPr>
        <w:t xml:space="preserve">: </w:t>
      </w:r>
      <w:r w:rsidR="00123484" w:rsidRPr="00123484">
        <w:rPr>
          <w:i/>
          <w:lang w:val="en-US"/>
        </w:rPr>
        <w:t>Barriers to Justice and Support Services for Sexual Assault Survivors in India</w:t>
      </w:r>
      <w:r w:rsidRPr="009B09A2">
        <w:rPr>
          <w:i/>
          <w:lang w:val="en-US"/>
        </w:rPr>
        <w:t>,”</w:t>
      </w:r>
      <w:r w:rsidR="00123484">
        <w:rPr>
          <w:iCs/>
          <w:lang w:val="en-US"/>
        </w:rPr>
        <w:t xml:space="preserve"> November 8, 2017, </w:t>
      </w:r>
      <w:r w:rsidR="00123484" w:rsidRPr="00123484">
        <w:rPr>
          <w:iCs/>
          <w:lang w:val="en-US"/>
        </w:rPr>
        <w:t>https://www.hrw.org/report/2017/11/08/everyone-blames-me/barriers-justice-and-support-services-sexual-assault-survivors</w:t>
      </w:r>
      <w:r w:rsidR="00123484">
        <w:rPr>
          <w:iCs/>
          <w:lang w:val="en-US"/>
        </w:rPr>
        <w:t>,</w:t>
      </w:r>
      <w:r w:rsidR="00123484">
        <w:rPr>
          <w:i/>
          <w:lang w:val="en-US"/>
        </w:rPr>
        <w:t xml:space="preserve"> </w:t>
      </w:r>
      <w:r w:rsidRPr="009B09A2">
        <w:rPr>
          <w:lang w:val="en-US"/>
        </w:rPr>
        <w:t>Section VI: National and International Legal Framework</w:t>
      </w:r>
      <w:r w:rsidR="00123484">
        <w:rPr>
          <w:lang w:val="en-US"/>
        </w:rPr>
        <w:t>, p. 68</w:t>
      </w:r>
      <w:r w:rsidRPr="009B09A2">
        <w:rPr>
          <w:lang w:val="en-US"/>
        </w:rPr>
        <w:t>.</w:t>
      </w:r>
    </w:p>
  </w:footnote>
  <w:footnote w:id="30">
    <w:p w14:paraId="412647AE" w14:textId="0C19390D" w:rsidR="0098323A" w:rsidRPr="00EC6CA5" w:rsidRDefault="0098323A">
      <w:pPr>
        <w:pStyle w:val="FootnoteText"/>
        <w:rPr>
          <w:lang w:val="en-US"/>
        </w:rPr>
      </w:pPr>
      <w:r>
        <w:rPr>
          <w:rStyle w:val="FootnoteReference"/>
        </w:rPr>
        <w:footnoteRef/>
      </w:r>
      <w:r w:rsidRPr="00EC6CA5">
        <w:rPr>
          <w:lang w:val="en-US"/>
        </w:rPr>
        <w:t xml:space="preserve"> </w:t>
      </w:r>
      <w:r w:rsidR="00603763" w:rsidRPr="00603763">
        <w:rPr>
          <w:lang w:val="en-US"/>
        </w:rPr>
        <w:t>The Maharashtra state police, for instance, reported that between January and October 2015, 76 women and girls with disabilities (including those characterized as “mentally challenged” and “handicapped”) were victims of rape in the state</w:t>
      </w:r>
      <w:r w:rsidR="00603763">
        <w:rPr>
          <w:lang w:val="en-US"/>
        </w:rPr>
        <w:t xml:space="preserve">. </w:t>
      </w:r>
      <w:r w:rsidRPr="00CD6D66">
        <w:rPr>
          <w:lang w:val="en-US"/>
        </w:rPr>
        <w:t>Maharashtra Police, Presentation on “Measures Taken to Prevent Crime Against Women,” on file with Human Rights Watch</w:t>
      </w:r>
      <w:r>
        <w:rPr>
          <w:lang w:val="en-US"/>
        </w:rPr>
        <w:t>.</w:t>
      </w:r>
    </w:p>
  </w:footnote>
  <w:footnote w:id="31">
    <w:p w14:paraId="6B68024A" w14:textId="503C1D74" w:rsidR="0098323A" w:rsidRPr="009B09A2" w:rsidRDefault="0098323A">
      <w:pPr>
        <w:pStyle w:val="FootnoteText"/>
        <w:rPr>
          <w:lang w:val="en-US"/>
        </w:rPr>
      </w:pPr>
      <w:r>
        <w:rPr>
          <w:rStyle w:val="FootnoteReference"/>
        </w:rPr>
        <w:footnoteRef/>
      </w:r>
      <w:r w:rsidRPr="009B09A2">
        <w:rPr>
          <w:lang w:val="en-US"/>
        </w:rPr>
        <w:t xml:space="preserve"> Human Rights Watch, </w:t>
      </w:r>
      <w:r w:rsidRPr="00EC6CA5">
        <w:rPr>
          <w:i/>
          <w:iCs/>
          <w:lang w:val="en-US"/>
        </w:rPr>
        <w:t>Invisible Victims of Sexual Violence</w:t>
      </w:r>
      <w:r w:rsidRPr="00EC6CA5">
        <w:rPr>
          <w:lang w:val="en-US"/>
        </w:rPr>
        <w:t>, p. 34</w:t>
      </w:r>
      <w:r w:rsidRPr="009B09A2">
        <w:rPr>
          <w:lang w:val="en-US"/>
        </w:rPr>
        <w:t>.</w:t>
      </w:r>
    </w:p>
  </w:footnote>
  <w:footnote w:id="32">
    <w:p w14:paraId="5FE15DF3" w14:textId="405088E2" w:rsidR="0098323A" w:rsidRPr="009B09A2" w:rsidRDefault="0098323A">
      <w:pPr>
        <w:pStyle w:val="FootnoteText"/>
        <w:rPr>
          <w:lang w:val="en-US"/>
        </w:rPr>
      </w:pPr>
      <w:r>
        <w:rPr>
          <w:rStyle w:val="FootnoteReference"/>
        </w:rPr>
        <w:footnoteRef/>
      </w:r>
      <w:r w:rsidRPr="009B09A2">
        <w:rPr>
          <w:lang w:val="en-US"/>
        </w:rPr>
        <w:t xml:space="preserve"> </w:t>
      </w:r>
      <w:r w:rsidR="00173816">
        <w:rPr>
          <w:lang w:val="en-US"/>
        </w:rPr>
        <w:t>Ibid.</w:t>
      </w:r>
      <w:r w:rsidRPr="009B09A2">
        <w:rPr>
          <w:lang w:val="en-US"/>
        </w:rPr>
        <w:t xml:space="preserve">, pp. </w:t>
      </w:r>
      <w:r w:rsidR="00BD0594">
        <w:rPr>
          <w:lang w:val="en-US"/>
        </w:rPr>
        <w:t>30</w:t>
      </w:r>
      <w:r>
        <w:rPr>
          <w:lang w:val="en-US"/>
        </w:rPr>
        <w:t>-</w:t>
      </w:r>
      <w:r w:rsidR="00BD0594">
        <w:rPr>
          <w:lang w:val="en-US"/>
        </w:rPr>
        <w:t>33</w:t>
      </w:r>
      <w:r>
        <w:rPr>
          <w:lang w:val="en-US"/>
        </w:rPr>
        <w:t>.</w:t>
      </w:r>
    </w:p>
  </w:footnote>
  <w:footnote w:id="33">
    <w:p w14:paraId="2457ED24" w14:textId="3F13D336" w:rsidR="0098323A" w:rsidRPr="00592A19" w:rsidRDefault="0098323A">
      <w:pPr>
        <w:pStyle w:val="FootnoteText"/>
        <w:rPr>
          <w:lang w:val="en-GB"/>
        </w:rPr>
      </w:pPr>
      <w:r>
        <w:rPr>
          <w:rStyle w:val="FootnoteReference"/>
        </w:rPr>
        <w:footnoteRef/>
      </w:r>
      <w:r w:rsidRPr="00592A19">
        <w:rPr>
          <w:lang w:val="en-GB"/>
        </w:rPr>
        <w:t xml:space="preserve"> Kalpana Sharma, “The Other Half- Different and Able,” </w:t>
      </w:r>
      <w:r w:rsidRPr="006140E0">
        <w:rPr>
          <w:i/>
          <w:lang w:val="en-GB"/>
        </w:rPr>
        <w:t>The Hindu</w:t>
      </w:r>
      <w:r w:rsidRPr="00592A19">
        <w:rPr>
          <w:lang w:val="en-GB"/>
        </w:rPr>
        <w:t>, July 11, 2011, http://www.thehindu.com/opinion/columns/Kalpana_Sharma/the-other-half-different-and-able/article1980786.ece (accessed July 3, 2016).</w:t>
      </w:r>
    </w:p>
  </w:footnote>
  <w:footnote w:id="34">
    <w:p w14:paraId="4DD70E5C" w14:textId="089231AE" w:rsidR="0098323A" w:rsidRPr="009B09A2" w:rsidRDefault="0098323A">
      <w:pPr>
        <w:pStyle w:val="FootnoteText"/>
        <w:rPr>
          <w:lang w:val="en-US"/>
        </w:rPr>
      </w:pPr>
      <w:r>
        <w:rPr>
          <w:rStyle w:val="FootnoteReference"/>
        </w:rPr>
        <w:footnoteRef/>
      </w:r>
      <w:r w:rsidRPr="009B09A2">
        <w:rPr>
          <w:lang w:val="en-US"/>
        </w:rPr>
        <w:t xml:space="preserve"> Human Rights Watch, </w:t>
      </w:r>
      <w:r w:rsidRPr="009B09A2">
        <w:rPr>
          <w:i/>
          <w:iCs/>
          <w:lang w:val="en-US"/>
        </w:rPr>
        <w:t>Invisible Victims of Sexual Violence</w:t>
      </w:r>
      <w:r w:rsidRPr="009B09A2">
        <w:rPr>
          <w:lang w:val="en-US"/>
        </w:rPr>
        <w:t xml:space="preserve">, p. </w:t>
      </w:r>
      <w:r>
        <w:rPr>
          <w:lang w:val="en-US"/>
        </w:rPr>
        <w:t>2</w:t>
      </w:r>
      <w:r w:rsidR="00A424F0">
        <w:rPr>
          <w:lang w:val="en-US"/>
        </w:rPr>
        <w:t>7</w:t>
      </w:r>
      <w:r>
        <w:rPr>
          <w:lang w:val="en-US"/>
        </w:rPr>
        <w:t>.</w:t>
      </w:r>
    </w:p>
  </w:footnote>
  <w:footnote w:id="35">
    <w:p w14:paraId="3690C468" w14:textId="6BD833CF" w:rsidR="0098323A" w:rsidRPr="009B09A2" w:rsidRDefault="0098323A">
      <w:pPr>
        <w:pStyle w:val="FootnoteText"/>
        <w:rPr>
          <w:lang w:val="en-US"/>
        </w:rPr>
      </w:pPr>
      <w:r>
        <w:rPr>
          <w:rStyle w:val="FootnoteReference"/>
        </w:rPr>
        <w:footnoteRef/>
      </w:r>
      <w:r w:rsidRPr="009B09A2">
        <w:rPr>
          <w:lang w:val="en-US"/>
        </w:rPr>
        <w:t xml:space="preserve"> Human Rights Watch interview with Meenu Mani, activist with the National Platform for the Rights of the Disabled, Delhi, August 10, 2016; Human Rights Watch interview with Reena Mohanty, activist with Shantha Memorial Rehabilitation Centre, Bhubaneshwar, Odisha, September 20, 2016; Human Rights Watch telephone interview with C. Murukeshan, July 8, 2016; Human Rights Watch group interview with 4 staff members at Anjali Mental Health Rights Organization, Kolkata, West Bengal, August 4, 2016.</w:t>
      </w:r>
    </w:p>
  </w:footnote>
  <w:footnote w:id="36">
    <w:p w14:paraId="6022044E" w14:textId="0D316127" w:rsidR="0098323A" w:rsidRPr="009B09A2" w:rsidRDefault="0098323A">
      <w:pPr>
        <w:pStyle w:val="FootnoteText"/>
        <w:rPr>
          <w:lang w:val="en-US"/>
        </w:rPr>
      </w:pPr>
      <w:r>
        <w:rPr>
          <w:rStyle w:val="FootnoteReference"/>
        </w:rPr>
        <w:footnoteRef/>
      </w:r>
      <w:r w:rsidRPr="009B09A2">
        <w:rPr>
          <w:lang w:val="en-US"/>
        </w:rPr>
        <w:t xml:space="preserve"> Code of Criminal Procedure, section 357A.</w:t>
      </w:r>
    </w:p>
  </w:footnote>
  <w:footnote w:id="37">
    <w:p w14:paraId="183357C7" w14:textId="37F68081" w:rsidR="0098323A" w:rsidRPr="009B09A2" w:rsidRDefault="0098323A">
      <w:pPr>
        <w:pStyle w:val="FootnoteText"/>
        <w:rPr>
          <w:lang w:val="en-US"/>
        </w:rPr>
      </w:pPr>
      <w:r>
        <w:rPr>
          <w:rStyle w:val="FootnoteReference"/>
        </w:rPr>
        <w:footnoteRef/>
      </w:r>
      <w:r w:rsidRPr="009B09A2">
        <w:rPr>
          <w:lang w:val="en-US"/>
        </w:rPr>
        <w:t xml:space="preserve"> Human Rights Watch, </w:t>
      </w:r>
      <w:r w:rsidRPr="009B09A2">
        <w:rPr>
          <w:i/>
          <w:iCs/>
          <w:lang w:val="en-US"/>
        </w:rPr>
        <w:t>Invisible Victims of Sexual Violence</w:t>
      </w:r>
      <w:r w:rsidRPr="009B09A2">
        <w:rPr>
          <w:lang w:val="en-US"/>
        </w:rPr>
        <w:t>, p</w:t>
      </w:r>
      <w:r w:rsidR="00A26572">
        <w:rPr>
          <w:lang w:val="en-US"/>
        </w:rPr>
        <w:t>p</w:t>
      </w:r>
      <w:r w:rsidRPr="009B09A2">
        <w:rPr>
          <w:lang w:val="en-US"/>
        </w:rPr>
        <w:t xml:space="preserve">. </w:t>
      </w:r>
      <w:r w:rsidR="00DD257A">
        <w:rPr>
          <w:lang w:val="en-US"/>
        </w:rPr>
        <w:t>9 and 48-50</w:t>
      </w:r>
      <w:r w:rsidRPr="009B09A2">
        <w:rPr>
          <w:lang w:val="en-US"/>
        </w:rPr>
        <w:t>.</w:t>
      </w:r>
    </w:p>
  </w:footnote>
  <w:footnote w:id="38">
    <w:p w14:paraId="742D0B67" w14:textId="52DE3A67" w:rsidR="0098323A" w:rsidRPr="00B1127B" w:rsidRDefault="0098323A">
      <w:pPr>
        <w:pStyle w:val="FootnoteText"/>
        <w:rPr>
          <w:lang w:val="en-GB"/>
        </w:rPr>
      </w:pPr>
      <w:r>
        <w:rPr>
          <w:rStyle w:val="FootnoteReference"/>
        </w:rPr>
        <w:footnoteRef/>
      </w:r>
      <w:r w:rsidRPr="00B1127B">
        <w:rPr>
          <w:lang w:val="en-GB"/>
        </w:rPr>
        <w:t xml:space="preserve"> UN Committee on the Rights of Persons with Disabilities, General Comment no. 3, para. 59, http://docstore.ohchr.org/SelfServices/FilesHandler.ashx?enc=6QkG1d%2fPPRiCAqhKb7yhsnbHatvuFkZ%2bt93Y3D%2baa2oLCHc5Ye5y0yX37Gpo%2fkmBPRXw7E2EC8F8Za0YioHwSqIKOaYBp0ucHWkAEkiFDTP1dc%2fMd723Iu8MsALJEi3N</w:t>
      </w:r>
      <w:r>
        <w:rPr>
          <w:lang w:val="en-GB"/>
        </w:rPr>
        <w:t xml:space="preserve">. </w:t>
      </w:r>
    </w:p>
  </w:footnote>
  <w:footnote w:id="39">
    <w:p w14:paraId="13EC688F" w14:textId="23DAE836" w:rsidR="00B47720" w:rsidRPr="006140E0" w:rsidRDefault="00B47720">
      <w:pPr>
        <w:pStyle w:val="FootnoteText"/>
        <w:rPr>
          <w:lang w:val="en-US"/>
        </w:rPr>
      </w:pPr>
      <w:r>
        <w:rPr>
          <w:rStyle w:val="FootnoteReference"/>
        </w:rPr>
        <w:footnoteRef/>
      </w:r>
      <w:r w:rsidRPr="006140E0">
        <w:rPr>
          <w:lang w:val="en-GB"/>
        </w:rPr>
        <w:t xml:space="preserve"> </w:t>
      </w:r>
      <w:r>
        <w:rPr>
          <w:lang w:val="en-US"/>
        </w:rPr>
        <w:t xml:space="preserve">India signed the Convention against Torture in </w:t>
      </w:r>
      <w:r w:rsidR="003C5DD3">
        <w:rPr>
          <w:lang w:val="en-US"/>
        </w:rPr>
        <w:t>1997</w:t>
      </w:r>
      <w:r>
        <w:rPr>
          <w:lang w:val="en-US"/>
        </w:rPr>
        <w:t>, but it has yet to become a party to the convention.</w:t>
      </w:r>
    </w:p>
  </w:footnote>
  <w:footnote w:id="40">
    <w:p w14:paraId="6E16CCF2" w14:textId="726802FE" w:rsidR="0098323A" w:rsidRPr="009B09A2" w:rsidRDefault="0098323A">
      <w:pPr>
        <w:pStyle w:val="FootnoteText"/>
        <w:rPr>
          <w:lang w:val="en-US"/>
        </w:rPr>
      </w:pPr>
      <w:r>
        <w:rPr>
          <w:rStyle w:val="FootnoteReference"/>
        </w:rPr>
        <w:footnoteRef/>
      </w:r>
      <w:r w:rsidRPr="009B09A2">
        <w:rPr>
          <w:lang w:val="en-US"/>
        </w:rPr>
        <w:t xml:space="preserve"> </w:t>
      </w:r>
      <w:r w:rsidRPr="00C96442">
        <w:rPr>
          <w:lang w:val="en-GB"/>
        </w:rPr>
        <w:t xml:space="preserve">Government of India, Initial report to the Committee on the Rights of Persons with Disabilities, CRPD/C/IND/1, </w:t>
      </w:r>
      <w:r w:rsidRPr="00BC1726">
        <w:rPr>
          <w:lang w:val="en-GB"/>
        </w:rPr>
        <w:t>https://tbinternet.ohchr.org/_layouts/15/treatybodyexternal/Download.aspx?symbolno=CRPD%2fC%2fIND%2f1&amp;Lang=en</w:t>
      </w:r>
      <w:r>
        <w:rPr>
          <w:lang w:val="en-GB"/>
        </w:rPr>
        <w:t xml:space="preserve"> (accessed July 11, 2019), p</w:t>
      </w:r>
      <w:r>
        <w:rPr>
          <w:lang w:val="en-US"/>
        </w:rPr>
        <w:t>aras. 111 and 125.</w:t>
      </w:r>
    </w:p>
  </w:footnote>
  <w:footnote w:id="41">
    <w:p w14:paraId="49BE6890" w14:textId="1CAA0C52" w:rsidR="0098323A" w:rsidRPr="005C1721" w:rsidRDefault="0098323A" w:rsidP="008E3478">
      <w:pPr>
        <w:pStyle w:val="FootnoteText"/>
        <w:rPr>
          <w:lang w:val="en-GB"/>
        </w:rPr>
      </w:pPr>
      <w:r w:rsidRPr="00F85C7B">
        <w:rPr>
          <w:rStyle w:val="FootnoteReference"/>
        </w:rPr>
        <w:footnoteRef/>
      </w:r>
      <w:r w:rsidRPr="005C1721">
        <w:rPr>
          <w:lang w:val="en-GB"/>
        </w:rPr>
        <w:t xml:space="preserve"> </w:t>
      </w:r>
      <w:r>
        <w:rPr>
          <w:lang w:val="en-GB"/>
        </w:rPr>
        <w:t>Shantha Rau Barriga and Jayshree Bajoria (</w:t>
      </w:r>
      <w:r w:rsidRPr="006B7769">
        <w:rPr>
          <w:lang w:val="en-GB"/>
        </w:rPr>
        <w:t>Human Rights Watch</w:t>
      </w:r>
      <w:r w:rsidR="00816701">
        <w:rPr>
          <w:lang w:val="en-GB"/>
        </w:rPr>
        <w:t>)</w:t>
      </w:r>
      <w:r w:rsidRPr="006B7769">
        <w:rPr>
          <w:lang w:val="en-GB"/>
        </w:rPr>
        <w:t xml:space="preserve">, </w:t>
      </w:r>
      <w:r w:rsidRPr="00776B62">
        <w:rPr>
          <w:lang w:val="en-GB"/>
        </w:rPr>
        <w:t>“Why are India’s Laws to Protect the Rights and Dignity of the Mentally Ill Not Working?”</w:t>
      </w:r>
      <w:r>
        <w:rPr>
          <w:lang w:val="en-GB"/>
        </w:rPr>
        <w:t xml:space="preserve"> commentary,</w:t>
      </w:r>
      <w:r w:rsidRPr="006B7769">
        <w:rPr>
          <w:lang w:val="en-GB"/>
        </w:rPr>
        <w:t xml:space="preserve"> </w:t>
      </w:r>
      <w:r w:rsidRPr="00776B62">
        <w:rPr>
          <w:i/>
          <w:iCs/>
          <w:lang w:val="en-GB"/>
        </w:rPr>
        <w:t>Scroll.in</w:t>
      </w:r>
      <w:r>
        <w:rPr>
          <w:lang w:val="en-GB"/>
        </w:rPr>
        <w:t xml:space="preserve">, </w:t>
      </w:r>
      <w:r w:rsidRPr="006B7769">
        <w:rPr>
          <w:lang w:val="en-GB"/>
        </w:rPr>
        <w:t xml:space="preserve">August </w:t>
      </w:r>
      <w:r>
        <w:rPr>
          <w:lang w:val="en-GB"/>
        </w:rPr>
        <w:t xml:space="preserve">10, </w:t>
      </w:r>
      <w:r w:rsidRPr="006B7769">
        <w:rPr>
          <w:lang w:val="en-GB"/>
        </w:rPr>
        <w:t xml:space="preserve">2018, </w:t>
      </w:r>
      <w:r w:rsidRPr="00F85C7B">
        <w:rPr>
          <w:lang w:val="en-GB"/>
        </w:rPr>
        <w:t>https://www.hrw.org/news/2018/08/10/why-are-indias-laws-protect-rights-and-</w:t>
      </w:r>
      <w:r w:rsidRPr="006B7769">
        <w:rPr>
          <w:lang w:val="en-GB"/>
        </w:rPr>
        <w:t>dignity-mentally-ill-not-working</w:t>
      </w:r>
      <w:r>
        <w:rPr>
          <w:lang w:val="en-GB"/>
        </w:rPr>
        <w:t>.</w:t>
      </w:r>
    </w:p>
  </w:footnote>
  <w:footnote w:id="42">
    <w:p w14:paraId="175BDA99" w14:textId="68D6D771" w:rsidR="0098323A" w:rsidRPr="00816701" w:rsidRDefault="0098323A">
      <w:pPr>
        <w:pStyle w:val="FootnoteText"/>
        <w:rPr>
          <w:lang w:val="en-GB"/>
        </w:rPr>
      </w:pPr>
      <w:r w:rsidRPr="006B7769">
        <w:rPr>
          <w:rStyle w:val="FootnoteReference"/>
        </w:rPr>
        <w:footnoteRef/>
      </w:r>
      <w:r w:rsidRPr="005C1721">
        <w:rPr>
          <w:lang w:val="en-GB"/>
        </w:rPr>
        <w:t xml:space="preserve"> </w:t>
      </w:r>
      <w:r w:rsidR="00397D05">
        <w:rPr>
          <w:lang w:val="en-GB"/>
        </w:rPr>
        <w:t>Ibid</w:t>
      </w:r>
      <w:r>
        <w:rPr>
          <w:lang w:val="en-GB"/>
        </w:rPr>
        <w:t>.</w:t>
      </w:r>
      <w:r w:rsidR="00B360D2">
        <w:rPr>
          <w:lang w:val="en-GB"/>
        </w:rPr>
        <w:t xml:space="preserve"> </w:t>
      </w:r>
      <w:r w:rsidR="00B360D2" w:rsidRPr="00B360D2">
        <w:rPr>
          <w:lang w:val="en-US"/>
        </w:rPr>
        <w:t>In 2017, the Delhi High Court demanded an explanation from the government for 11 deaths during a two-month period that year</w:t>
      </w:r>
      <w:r w:rsidR="00B360D2">
        <w:rPr>
          <w:lang w:val="en-US"/>
        </w:rPr>
        <w:t xml:space="preserve">. </w:t>
      </w:r>
      <w:r w:rsidR="00B360D2">
        <w:rPr>
          <w:lang w:val="en-GB"/>
        </w:rPr>
        <w:t xml:space="preserve">“Why Did 11 Asha Kiran Home Inmates Die, High Court asks AAP Govt,” </w:t>
      </w:r>
      <w:r w:rsidR="00B360D2" w:rsidRPr="0049592C">
        <w:rPr>
          <w:i/>
          <w:iCs/>
          <w:lang w:val="en-GB"/>
        </w:rPr>
        <w:t>News 18</w:t>
      </w:r>
      <w:r w:rsidR="00B360D2">
        <w:rPr>
          <w:lang w:val="en-GB"/>
        </w:rPr>
        <w:t xml:space="preserve">, February 17, 2017, </w:t>
      </w:r>
      <w:r w:rsidR="00B360D2" w:rsidRPr="004963BA">
        <w:rPr>
          <w:lang w:val="en-GB"/>
        </w:rPr>
        <w:t>https://www.news18.com/news/india/why-did-11-asha-kiran-home-inmates-die-high-court-asks-aap-govt-1350177.html</w:t>
      </w:r>
      <w:r w:rsidR="00B360D2">
        <w:rPr>
          <w:lang w:val="en-GB"/>
        </w:rPr>
        <w:t xml:space="preserve"> (accessed July 11, 2019).</w:t>
      </w:r>
      <w:r w:rsidR="00816701">
        <w:rPr>
          <w:lang w:val="en-GB"/>
        </w:rPr>
        <w:t xml:space="preserve"> </w:t>
      </w:r>
      <w:r w:rsidR="00816701" w:rsidRPr="00816701">
        <w:rPr>
          <w:lang w:val="en-GB"/>
        </w:rPr>
        <w:t>In December 2016, the Supreme Court, in a case dealing with the conditions in Asha Kiran, observed that this could be true of other such institutions in the country, and directed state governments to take remedial measures and report back on compliance with the court’s directives.</w:t>
      </w:r>
      <w:r w:rsidR="00816701">
        <w:rPr>
          <w:lang w:val="en-GB"/>
        </w:rPr>
        <w:t xml:space="preserve"> Shantha Rau Barriga and Jayshree Bajoria </w:t>
      </w:r>
      <w:r w:rsidR="00816701" w:rsidRPr="00776B62">
        <w:rPr>
          <w:lang w:val="en-GB"/>
        </w:rPr>
        <w:t>“Why are India’s Laws to Protect the Rights and Dignity of the Mentally Ill Not Working?”</w:t>
      </w:r>
      <w:r w:rsidR="00816701">
        <w:rPr>
          <w:lang w:val="en-GB"/>
        </w:rPr>
        <w:t xml:space="preserve"> commentary,</w:t>
      </w:r>
      <w:r w:rsidR="00816701" w:rsidRPr="006B7769">
        <w:rPr>
          <w:lang w:val="en-GB"/>
        </w:rPr>
        <w:t xml:space="preserve"> </w:t>
      </w:r>
      <w:r w:rsidR="00816701" w:rsidRPr="00776B62">
        <w:rPr>
          <w:i/>
          <w:iCs/>
          <w:lang w:val="en-GB"/>
        </w:rPr>
        <w:t>Scroll.</w:t>
      </w:r>
      <w:r w:rsidR="00816701" w:rsidRPr="00816701">
        <w:rPr>
          <w:i/>
          <w:iCs/>
          <w:lang w:val="en-GB"/>
        </w:rPr>
        <w:t>in</w:t>
      </w:r>
      <w:r w:rsidR="00816701">
        <w:rPr>
          <w:lang w:val="en-GB"/>
        </w:rPr>
        <w:t xml:space="preserve">, </w:t>
      </w:r>
      <w:r w:rsidR="00816701" w:rsidRPr="00F85C7B">
        <w:rPr>
          <w:lang w:val="en-GB"/>
        </w:rPr>
        <w:t>https://www.hrw.org/news/2018/08/10/why-are-indias-laws-protect-rights-and-</w:t>
      </w:r>
      <w:r w:rsidR="00816701" w:rsidRPr="006B7769">
        <w:rPr>
          <w:lang w:val="en-GB"/>
        </w:rPr>
        <w:t>dignity-mentally-ill-not-working</w:t>
      </w:r>
      <w:r w:rsidR="00816701">
        <w:rPr>
          <w:lang w:val="en-GB"/>
        </w:rPr>
        <w:t>.</w:t>
      </w:r>
    </w:p>
  </w:footnote>
  <w:footnote w:id="43">
    <w:p w14:paraId="427864CC" w14:textId="083D559F" w:rsidR="0098323A" w:rsidRPr="009B09A2" w:rsidRDefault="0098323A">
      <w:pPr>
        <w:pStyle w:val="FootnoteText"/>
        <w:rPr>
          <w:lang w:val="en-US"/>
        </w:rPr>
      </w:pPr>
      <w:r>
        <w:rPr>
          <w:rStyle w:val="FootnoteReference"/>
        </w:rPr>
        <w:footnoteRef/>
      </w:r>
      <w:r w:rsidRPr="009B09A2">
        <w:rPr>
          <w:lang w:val="en-US"/>
        </w:rPr>
        <w:t xml:space="preserve"> Human Rights Watch, </w:t>
      </w:r>
      <w:r w:rsidRPr="009B09A2">
        <w:rPr>
          <w:i/>
          <w:iCs/>
          <w:lang w:val="en-US"/>
        </w:rPr>
        <w:t>Treated Worse Than Animals</w:t>
      </w:r>
      <w:r w:rsidRPr="009B09A2">
        <w:rPr>
          <w:lang w:val="en-US"/>
        </w:rPr>
        <w:t xml:space="preserve">, p. </w:t>
      </w:r>
      <w:r w:rsidR="00612145">
        <w:rPr>
          <w:lang w:val="en-US"/>
        </w:rPr>
        <w:t>5</w:t>
      </w:r>
      <w:r w:rsidRPr="009B09A2">
        <w:rPr>
          <w:lang w:val="en-US"/>
        </w:rPr>
        <w:t>2.</w:t>
      </w:r>
    </w:p>
  </w:footnote>
  <w:footnote w:id="44">
    <w:p w14:paraId="6FE2E180" w14:textId="116AAA53" w:rsidR="0098323A" w:rsidRPr="009B09A2" w:rsidRDefault="0098323A">
      <w:pPr>
        <w:pStyle w:val="FootnoteText"/>
        <w:rPr>
          <w:lang w:val="en-US"/>
        </w:rPr>
      </w:pPr>
      <w:r>
        <w:rPr>
          <w:rStyle w:val="FootnoteReference"/>
        </w:rPr>
        <w:footnoteRef/>
      </w:r>
      <w:r w:rsidRPr="009B09A2">
        <w:rPr>
          <w:lang w:val="en-US"/>
        </w:rPr>
        <w:t xml:space="preserve"> </w:t>
      </w:r>
      <w:r w:rsidR="00173816">
        <w:rPr>
          <w:lang w:val="en-US"/>
        </w:rPr>
        <w:t>Ibid.</w:t>
      </w:r>
      <w:r w:rsidRPr="009B09A2">
        <w:rPr>
          <w:lang w:val="en-US"/>
        </w:rPr>
        <w:t>,</w:t>
      </w:r>
      <w:r>
        <w:rPr>
          <w:lang w:val="en-US"/>
        </w:rPr>
        <w:t xml:space="preserve"> p. </w:t>
      </w:r>
      <w:r w:rsidR="00612145">
        <w:rPr>
          <w:lang w:val="en-US"/>
        </w:rPr>
        <w:t>8</w:t>
      </w:r>
      <w:r>
        <w:rPr>
          <w:lang w:val="en-US"/>
        </w:rPr>
        <w:t>.</w:t>
      </w:r>
    </w:p>
  </w:footnote>
  <w:footnote w:id="45">
    <w:p w14:paraId="27DBD0D3" w14:textId="77777777" w:rsidR="0098323A" w:rsidRPr="00C96442" w:rsidRDefault="0098323A" w:rsidP="00F347FA">
      <w:pPr>
        <w:pStyle w:val="FootnoteText"/>
        <w:rPr>
          <w:lang w:val="en-GB"/>
        </w:rPr>
      </w:pPr>
      <w:r>
        <w:rPr>
          <w:rStyle w:val="FootnoteReference"/>
        </w:rPr>
        <w:footnoteRef/>
      </w:r>
      <w:r w:rsidRPr="00C96442">
        <w:rPr>
          <w:lang w:val="en-GB"/>
        </w:rPr>
        <w:t xml:space="preserve"> Government of India, Initial report to the Committee on the Rights of Persons with Disabilities, CRPD/C/IND/1, https://tbinternet.ohchr.org/_layouts/15/treatybodyexternal/Download.aspx?symbolno=CRPD%2fC%2fIND%2f1&amp;Lang=en</w:t>
      </w:r>
      <w:r>
        <w:rPr>
          <w:lang w:val="en-GB"/>
        </w:rPr>
        <w:t xml:space="preserve">, </w:t>
      </w:r>
      <w:r w:rsidRPr="00C96442">
        <w:rPr>
          <w:lang w:val="en-GB"/>
        </w:rPr>
        <w:t>para</w:t>
      </w:r>
      <w:r>
        <w:rPr>
          <w:lang w:val="en-GB"/>
        </w:rPr>
        <w:t>.</w:t>
      </w:r>
      <w:r w:rsidRPr="00C96442">
        <w:rPr>
          <w:lang w:val="en-GB"/>
        </w:rPr>
        <w:t xml:space="preserve"> 116.</w:t>
      </w:r>
    </w:p>
  </w:footnote>
  <w:footnote w:id="46">
    <w:p w14:paraId="55E8D8BA" w14:textId="1B23F0F8" w:rsidR="0098323A" w:rsidRPr="009B09A2" w:rsidRDefault="0098323A">
      <w:pPr>
        <w:pStyle w:val="FootnoteText"/>
        <w:rPr>
          <w:lang w:val="en-US"/>
        </w:rPr>
      </w:pPr>
      <w:r>
        <w:rPr>
          <w:rStyle w:val="FootnoteReference"/>
        </w:rPr>
        <w:footnoteRef/>
      </w:r>
      <w:r w:rsidRPr="009B09A2">
        <w:rPr>
          <w:lang w:val="en-US"/>
        </w:rPr>
        <w:t xml:space="preserve"> Human Rights Watch, </w:t>
      </w:r>
      <w:r w:rsidRPr="009B09A2">
        <w:rPr>
          <w:i/>
          <w:iCs/>
          <w:lang w:val="en-US"/>
        </w:rPr>
        <w:t>Treated Worse Than Animals</w:t>
      </w:r>
      <w:r w:rsidRPr="009B09A2">
        <w:rPr>
          <w:lang w:val="en-US"/>
        </w:rPr>
        <w:t xml:space="preserve">, section II. </w:t>
      </w:r>
    </w:p>
  </w:footnote>
  <w:footnote w:id="47">
    <w:p w14:paraId="18F87FC3" w14:textId="54EBE345" w:rsidR="0098323A" w:rsidRPr="00995EE8" w:rsidRDefault="0098323A">
      <w:pPr>
        <w:pStyle w:val="FootnoteText"/>
        <w:rPr>
          <w:lang w:val="en-US"/>
        </w:rPr>
      </w:pPr>
      <w:r>
        <w:rPr>
          <w:rStyle w:val="FootnoteReference"/>
        </w:rPr>
        <w:footnoteRef/>
      </w:r>
      <w:r w:rsidRPr="00995EE8">
        <w:rPr>
          <w:lang w:val="en-US"/>
        </w:rPr>
        <w:t xml:space="preserve"> </w:t>
      </w:r>
      <w:r w:rsidR="00173816">
        <w:rPr>
          <w:lang w:val="en-US"/>
        </w:rPr>
        <w:t>Ibid.</w:t>
      </w:r>
      <w:r w:rsidRPr="00995EE8">
        <w:rPr>
          <w:lang w:val="en-US"/>
        </w:rPr>
        <w:t xml:space="preserve">, </w:t>
      </w:r>
      <w:r>
        <w:rPr>
          <w:lang w:val="en-US"/>
        </w:rPr>
        <w:t>p</w:t>
      </w:r>
      <w:r w:rsidR="00412449">
        <w:rPr>
          <w:lang w:val="en-US"/>
        </w:rPr>
        <w:t>p</w:t>
      </w:r>
      <w:r>
        <w:rPr>
          <w:lang w:val="en-US"/>
        </w:rPr>
        <w:t xml:space="preserve">. </w:t>
      </w:r>
      <w:r w:rsidR="00412449">
        <w:rPr>
          <w:lang w:val="en-US"/>
        </w:rPr>
        <w:t>3</w:t>
      </w:r>
      <w:r>
        <w:rPr>
          <w:lang w:val="en-US"/>
        </w:rPr>
        <w:t>6</w:t>
      </w:r>
      <w:r w:rsidR="00412449">
        <w:rPr>
          <w:lang w:val="en-US"/>
        </w:rPr>
        <w:t xml:space="preserve"> and 57</w:t>
      </w:r>
      <w:r>
        <w:rPr>
          <w:lang w:val="en-US"/>
        </w:rPr>
        <w:t>.</w:t>
      </w:r>
    </w:p>
  </w:footnote>
  <w:footnote w:id="48">
    <w:p w14:paraId="255C14A0" w14:textId="4127A086" w:rsidR="0098323A" w:rsidRPr="00995EE8" w:rsidRDefault="0098323A">
      <w:pPr>
        <w:pStyle w:val="FootnoteText"/>
        <w:rPr>
          <w:lang w:val="en-US"/>
        </w:rPr>
      </w:pPr>
      <w:r>
        <w:rPr>
          <w:rStyle w:val="FootnoteReference"/>
        </w:rPr>
        <w:footnoteRef/>
      </w:r>
      <w:r w:rsidRPr="00995EE8">
        <w:rPr>
          <w:lang w:val="en-US"/>
        </w:rPr>
        <w:t xml:space="preserve"> </w:t>
      </w:r>
      <w:r w:rsidRPr="00995EE8">
        <w:rPr>
          <w:spacing w:val="-4"/>
          <w:lang w:val="en-US"/>
        </w:rPr>
        <w:t xml:space="preserve">Human Rights Watch </w:t>
      </w:r>
      <w:r>
        <w:rPr>
          <w:spacing w:val="-4"/>
          <w:lang w:val="en-US"/>
        </w:rPr>
        <w:t xml:space="preserve">separate </w:t>
      </w:r>
      <w:r w:rsidRPr="00995EE8">
        <w:rPr>
          <w:spacing w:val="-4"/>
          <w:lang w:val="en-US"/>
        </w:rPr>
        <w:t>interview</w:t>
      </w:r>
      <w:r>
        <w:rPr>
          <w:spacing w:val="-4"/>
          <w:lang w:val="en-US"/>
        </w:rPr>
        <w:t>s</w:t>
      </w:r>
      <w:r w:rsidRPr="00995EE8">
        <w:rPr>
          <w:spacing w:val="-4"/>
          <w:lang w:val="en-US"/>
        </w:rPr>
        <w:t xml:space="preserve"> with Richa</w:t>
      </w:r>
      <w:r>
        <w:rPr>
          <w:spacing w:val="-4"/>
          <w:lang w:val="en-US"/>
        </w:rPr>
        <w:t xml:space="preserve"> and </w:t>
      </w:r>
      <w:r w:rsidRPr="00995EE8">
        <w:rPr>
          <w:spacing w:val="-4"/>
          <w:lang w:val="en-US"/>
        </w:rPr>
        <w:t>Priyanka, details withheld</w:t>
      </w:r>
      <w:r>
        <w:rPr>
          <w:spacing w:val="-4"/>
          <w:lang w:val="en-US"/>
        </w:rPr>
        <w:t>.</w:t>
      </w:r>
    </w:p>
  </w:footnote>
  <w:footnote w:id="49">
    <w:p w14:paraId="133D0E71" w14:textId="0309A2AB" w:rsidR="0098323A" w:rsidRPr="009B09A2" w:rsidRDefault="0098323A">
      <w:pPr>
        <w:pStyle w:val="FootnoteText"/>
        <w:rPr>
          <w:lang w:val="en-US"/>
        </w:rPr>
      </w:pPr>
      <w:r>
        <w:rPr>
          <w:rStyle w:val="FootnoteReference"/>
        </w:rPr>
        <w:footnoteRef/>
      </w:r>
      <w:r w:rsidRPr="009B09A2">
        <w:rPr>
          <w:lang w:val="en-US"/>
        </w:rPr>
        <w:t xml:space="preserve"> </w:t>
      </w:r>
      <w:r w:rsidRPr="009B09A2">
        <w:rPr>
          <w:rStyle w:val="FootnoteTextChar"/>
          <w:lang w:val="en-US"/>
        </w:rPr>
        <w:t>Human Rights Watch interview with staff nurse, Pune Mental Hospital, Pune, June 12, 2013;</w:t>
      </w:r>
      <w:r w:rsidRPr="009B09A2">
        <w:rPr>
          <w:lang w:val="en-US"/>
        </w:rPr>
        <w:t xml:space="preserve"> </w:t>
      </w:r>
      <w:r w:rsidRPr="009B09A2">
        <w:rPr>
          <w:rStyle w:val="FootnoteTextChar"/>
          <w:lang w:val="en-US"/>
        </w:rPr>
        <w:t>Human Rights Watch interview with Saraswati, caretaker, Manasa Kendra, August 20, 2013.</w:t>
      </w:r>
    </w:p>
  </w:footnote>
  <w:footnote w:id="50">
    <w:p w14:paraId="5C1CED03" w14:textId="5994C75F" w:rsidR="0098323A" w:rsidRPr="009B09A2" w:rsidRDefault="0098323A">
      <w:pPr>
        <w:pStyle w:val="FootnoteText"/>
        <w:rPr>
          <w:lang w:val="en-US"/>
        </w:rPr>
      </w:pPr>
      <w:r>
        <w:rPr>
          <w:rStyle w:val="FootnoteReference"/>
        </w:rPr>
        <w:footnoteRef/>
      </w:r>
      <w:r w:rsidRPr="009B09A2">
        <w:rPr>
          <w:lang w:val="en-US"/>
        </w:rPr>
        <w:t xml:space="preserve"> Human Rights Watch interview with Kamlesh and Prabhveer Singh, staff nurses, IHBAS, August 26, 2013.</w:t>
      </w:r>
    </w:p>
  </w:footnote>
  <w:footnote w:id="51">
    <w:p w14:paraId="1850C60E" w14:textId="7C1DF3C7" w:rsidR="003B0B61" w:rsidRPr="009B09A2" w:rsidRDefault="003B0B61">
      <w:pPr>
        <w:pStyle w:val="FootnoteText"/>
        <w:rPr>
          <w:lang w:val="en-US"/>
        </w:rPr>
      </w:pPr>
      <w:r>
        <w:rPr>
          <w:rStyle w:val="FootnoteReference"/>
        </w:rPr>
        <w:footnoteRef/>
      </w:r>
      <w:r w:rsidRPr="009B09A2">
        <w:rPr>
          <w:lang w:val="en-US"/>
        </w:rPr>
        <w:t xml:space="preserve"> Human Rights Watch, </w:t>
      </w:r>
      <w:r w:rsidRPr="009B09A2">
        <w:rPr>
          <w:i/>
          <w:iCs/>
          <w:lang w:val="en-US"/>
        </w:rPr>
        <w:t>Treated Worse Than Animals</w:t>
      </w:r>
      <w:r w:rsidRPr="009B09A2">
        <w:rPr>
          <w:lang w:val="en-US"/>
        </w:rPr>
        <w:t xml:space="preserve">, p. </w:t>
      </w:r>
      <w:r w:rsidR="00947764">
        <w:rPr>
          <w:lang w:val="en-US"/>
        </w:rPr>
        <w:t>9</w:t>
      </w:r>
      <w:r w:rsidRPr="009B09A2">
        <w:rPr>
          <w:lang w:val="en-US"/>
        </w:rPr>
        <w:t>.</w:t>
      </w:r>
    </w:p>
  </w:footnote>
  <w:footnote w:id="52">
    <w:p w14:paraId="6B97025C" w14:textId="44C6B2CE" w:rsidR="00621C6E" w:rsidRPr="009B09A2" w:rsidRDefault="00621C6E">
      <w:pPr>
        <w:pStyle w:val="FootnoteText"/>
        <w:rPr>
          <w:lang w:val="en-US"/>
        </w:rPr>
      </w:pPr>
      <w:r>
        <w:rPr>
          <w:rStyle w:val="FootnoteReference"/>
        </w:rPr>
        <w:footnoteRef/>
      </w:r>
      <w:r w:rsidRPr="009B09A2">
        <w:rPr>
          <w:lang w:val="en-US"/>
        </w:rPr>
        <w:t xml:space="preserve"> </w:t>
      </w:r>
      <w:r w:rsidR="00173816">
        <w:rPr>
          <w:lang w:val="en-US"/>
        </w:rPr>
        <w:t>Ibid.</w:t>
      </w:r>
      <w:r w:rsidR="00D176E1">
        <w:rPr>
          <w:lang w:val="en-US"/>
        </w:rPr>
        <w:t>, p.65.</w:t>
      </w:r>
    </w:p>
  </w:footnote>
  <w:footnote w:id="53">
    <w:p w14:paraId="76C80380" w14:textId="18FB1428" w:rsidR="0098323A" w:rsidRPr="009B09A2" w:rsidRDefault="0098323A">
      <w:pPr>
        <w:pStyle w:val="FootnoteText"/>
        <w:rPr>
          <w:lang w:val="en-US"/>
        </w:rPr>
      </w:pPr>
      <w:r>
        <w:rPr>
          <w:rStyle w:val="FootnoteReference"/>
        </w:rPr>
        <w:footnoteRef/>
      </w:r>
      <w:r w:rsidRPr="009B09A2">
        <w:rPr>
          <w:lang w:val="en-US"/>
        </w:rPr>
        <w:t xml:space="preserve"> Human Rights Watch, Treated Worse Than Animals, p</w:t>
      </w:r>
      <w:r w:rsidR="00D176E1">
        <w:rPr>
          <w:lang w:val="en-US"/>
        </w:rPr>
        <w:t>p</w:t>
      </w:r>
      <w:r w:rsidRPr="009B09A2">
        <w:rPr>
          <w:lang w:val="en-US"/>
        </w:rPr>
        <w:t xml:space="preserve">. </w:t>
      </w:r>
      <w:r w:rsidR="00D176E1">
        <w:rPr>
          <w:lang w:val="en-US"/>
        </w:rPr>
        <w:t>69-70</w:t>
      </w:r>
      <w:r>
        <w:rPr>
          <w:lang w:val="en-US"/>
        </w:rPr>
        <w:t xml:space="preserve">. </w:t>
      </w:r>
    </w:p>
  </w:footnote>
  <w:footnote w:id="54">
    <w:p w14:paraId="20DF07E1" w14:textId="2152F455" w:rsidR="0098323A" w:rsidRPr="009B09A2" w:rsidRDefault="0098323A">
      <w:pPr>
        <w:pStyle w:val="FootnoteText"/>
        <w:rPr>
          <w:lang w:val="en-US"/>
        </w:rPr>
      </w:pPr>
      <w:r>
        <w:rPr>
          <w:rStyle w:val="FootnoteReference"/>
        </w:rPr>
        <w:footnoteRef/>
      </w:r>
      <w:r w:rsidRPr="009B09A2">
        <w:rPr>
          <w:lang w:val="en-US"/>
        </w:rPr>
        <w:t xml:space="preserve"> </w:t>
      </w:r>
      <w:r w:rsidR="00173816">
        <w:rPr>
          <w:lang w:val="en-US"/>
        </w:rPr>
        <w:t>Ibid.</w:t>
      </w:r>
      <w:r w:rsidR="00D176E1">
        <w:rPr>
          <w:lang w:val="en-US"/>
        </w:rPr>
        <w:t>, p.70.</w:t>
      </w:r>
    </w:p>
  </w:footnote>
  <w:footnote w:id="55">
    <w:p w14:paraId="4C396BBE" w14:textId="3D0F1B03" w:rsidR="00874A88" w:rsidRPr="00874A88" w:rsidRDefault="00874A88">
      <w:pPr>
        <w:pStyle w:val="FootnoteText"/>
        <w:rPr>
          <w:lang w:val="en-GB"/>
        </w:rPr>
      </w:pPr>
      <w:r>
        <w:rPr>
          <w:rStyle w:val="FootnoteReference"/>
        </w:rPr>
        <w:footnoteRef/>
      </w:r>
      <w:r w:rsidRPr="00874A88">
        <w:rPr>
          <w:lang w:val="en-GB"/>
        </w:rPr>
        <w:t xml:space="preserve"> </w:t>
      </w:r>
      <w:r w:rsidRPr="006C70E4">
        <w:rPr>
          <w:lang w:val="en-GB"/>
        </w:rPr>
        <w:t>Rights of Persons with Disabilities Act, 2016, no. 49 of 2016</w:t>
      </w:r>
      <w:r>
        <w:rPr>
          <w:lang w:val="en-GB"/>
        </w:rPr>
        <w:t>, art. 24.</w:t>
      </w:r>
    </w:p>
  </w:footnote>
  <w:footnote w:id="56">
    <w:p w14:paraId="6BCCE11C" w14:textId="4F3D8934" w:rsidR="0098323A" w:rsidRPr="0083190B" w:rsidRDefault="0098323A">
      <w:pPr>
        <w:pStyle w:val="FootnoteText"/>
        <w:rPr>
          <w:lang w:val="en-GB"/>
        </w:rPr>
      </w:pPr>
      <w:r>
        <w:rPr>
          <w:rStyle w:val="FootnoteReference"/>
        </w:rPr>
        <w:footnoteRef/>
      </w:r>
      <w:r w:rsidRPr="0083190B">
        <w:rPr>
          <w:lang w:val="en-GB"/>
        </w:rPr>
        <w:t xml:space="preserve"> India state report</w:t>
      </w:r>
      <w:r w:rsidR="00F570A8">
        <w:rPr>
          <w:lang w:val="en-GB"/>
        </w:rPr>
        <w:t>,</w:t>
      </w:r>
      <w:r w:rsidRPr="0083190B">
        <w:rPr>
          <w:lang w:val="en-GB"/>
        </w:rPr>
        <w:t xml:space="preserve"> para 125.</w:t>
      </w:r>
    </w:p>
  </w:footnote>
  <w:footnote w:id="57">
    <w:p w14:paraId="3D6AC0A3" w14:textId="7C9ECA38" w:rsidR="0098323A" w:rsidRPr="007A5434" w:rsidRDefault="0098323A">
      <w:pPr>
        <w:pStyle w:val="FootnoteText"/>
        <w:rPr>
          <w:lang w:val="en-GB"/>
        </w:rPr>
      </w:pPr>
      <w:r>
        <w:rPr>
          <w:rStyle w:val="FootnoteReference"/>
        </w:rPr>
        <w:footnoteRef/>
      </w:r>
      <w:r w:rsidRPr="006E1058">
        <w:rPr>
          <w:lang w:val="en-GB"/>
        </w:rPr>
        <w:t xml:space="preserve"> </w:t>
      </w:r>
      <w:r w:rsidRPr="007A5434">
        <w:rPr>
          <w:lang w:val="en-GB"/>
        </w:rPr>
        <w:t>Ministry of Health and Family Welfare, Government of India, “Regional Workshops on National Mental Health Programme – A Report, 2011-2012,”</w:t>
      </w:r>
      <w:r>
        <w:rPr>
          <w:lang w:val="en-GB"/>
        </w:rPr>
        <w:t xml:space="preserve"> </w:t>
      </w:r>
      <w:r w:rsidRPr="007A5434">
        <w:rPr>
          <w:lang w:val="en-GB"/>
        </w:rPr>
        <w:t>http://mohfw.nic.in/WriteReadData/l892s/ComprehensiveReport%20Part%201-78786581.pdf (accessed December 20, 2013), p. 6-7; Policy Group DMHP, “XIIth Plan District Mental Health Programme,” </w:t>
      </w:r>
      <w:bookmarkStart w:id="22" w:name=""/>
      <w:r w:rsidRPr="007A5434">
        <w:rPr>
          <w:lang w:val="en-GB"/>
        </w:rPr>
        <w:t>http://mhpolicy.files.wordpress.com/2012/07/final-dmhp-design-xii-plan2.pdf</w:t>
      </w:r>
      <w:bookmarkEnd w:id="22"/>
      <w:r w:rsidRPr="007A5434">
        <w:rPr>
          <w:lang w:val="en-GB"/>
        </w:rPr>
        <w:t>; Human Rights Watch Interview with Dr. Ajit Kumar Yadav, psychiatrist in a District Mental Health Programme team, Delhi, November 4, 8, and 9, 2013.</w:t>
      </w:r>
    </w:p>
  </w:footnote>
  <w:footnote w:id="58">
    <w:p w14:paraId="31C7EAAA" w14:textId="0A051E2D" w:rsidR="00AD4FDE" w:rsidRPr="009B09A2" w:rsidRDefault="00AD4FDE" w:rsidP="00F570A8">
      <w:pPr>
        <w:spacing w:after="0"/>
        <w:rPr>
          <w:lang w:val="en-US"/>
        </w:rPr>
      </w:pPr>
      <w:r>
        <w:rPr>
          <w:rStyle w:val="FootnoteReference"/>
        </w:rPr>
        <w:footnoteRef/>
      </w:r>
      <w:r w:rsidRPr="009B09A2">
        <w:rPr>
          <w:lang w:val="en-US"/>
        </w:rPr>
        <w:t xml:space="preserve"> </w:t>
      </w:r>
      <w:r w:rsidRPr="009B09A2">
        <w:rPr>
          <w:sz w:val="20"/>
          <w:szCs w:val="20"/>
          <w:lang w:val="en-US"/>
        </w:rPr>
        <w:t xml:space="preserve">Human Rights Watch interview with Dr. Ajit Kumar Yadav, psychiatrist, District Mental Health Programme, New Delhi, November 4, 8, and 9, 2013. Human Rights Watch interview with Dr. Pankaj, assistant professor in psychiatry, IHBAS, Delhi, October 23, 2013. </w:t>
      </w:r>
      <w:r w:rsidR="006D71E3" w:rsidRPr="006D71E3">
        <w:rPr>
          <w:sz w:val="20"/>
          <w:szCs w:val="20"/>
          <w:lang w:val="en-US"/>
        </w:rPr>
        <w:t>Six out of 12 parents of women and girls with psychosocial or intellectual disabilities interviewed by Human Rights Watch for the 2014 report said that they lacked information on their child’s disability and did not know of any government-sponsored community-based services to support them in raising their children with disabilities</w:t>
      </w:r>
      <w:r w:rsidR="006D71E3">
        <w:rPr>
          <w:sz w:val="20"/>
          <w:szCs w:val="20"/>
          <w:lang w:val="en-US"/>
        </w:rPr>
        <w:t xml:space="preserve">. </w:t>
      </w:r>
      <w:r w:rsidR="006D71E3" w:rsidRPr="006D71E3">
        <w:rPr>
          <w:sz w:val="20"/>
          <w:szCs w:val="20"/>
          <w:lang w:val="en-US"/>
        </w:rPr>
        <w:t>Human Rights Watch group interview with Vibhas and Shukla, parents and members of MENTH (parents organization), Kolkata, April 4, 2013.</w:t>
      </w:r>
    </w:p>
  </w:footnote>
  <w:footnote w:id="59">
    <w:p w14:paraId="5F8C4CA8" w14:textId="0136915A" w:rsidR="0098323A" w:rsidRPr="00535719" w:rsidRDefault="0098323A">
      <w:pPr>
        <w:pStyle w:val="FootnoteText"/>
        <w:rPr>
          <w:lang w:val="en-GB"/>
        </w:rPr>
      </w:pPr>
      <w:r>
        <w:rPr>
          <w:rStyle w:val="FootnoteReference"/>
        </w:rPr>
        <w:footnoteRef/>
      </w:r>
      <w:r w:rsidRPr="00535719">
        <w:rPr>
          <w:lang w:val="en-GB"/>
        </w:rPr>
        <w:t xml:space="preserve"> </w:t>
      </w:r>
      <w:r w:rsidRPr="00C32A6D">
        <w:rPr>
          <w:lang w:val="en-GB"/>
        </w:rPr>
        <w:t xml:space="preserve">Office of the Registrar General &amp; Census Commissioner, India, “Presentation on Disability, Census of India 2011: Data on Disability,” December 27, 2013, http://censusindia.gov.in/default.aspx (accessed January 5, 2014). </w:t>
      </w:r>
    </w:p>
  </w:footnote>
  <w:footnote w:id="60">
    <w:p w14:paraId="6F634334" w14:textId="28E3C7E6" w:rsidR="0098323A" w:rsidRPr="00535719" w:rsidRDefault="0098323A">
      <w:pPr>
        <w:pStyle w:val="FootnoteText"/>
        <w:rPr>
          <w:lang w:val="en-GB"/>
        </w:rPr>
      </w:pPr>
      <w:r>
        <w:rPr>
          <w:rStyle w:val="FootnoteReference"/>
        </w:rPr>
        <w:footnoteRef/>
      </w:r>
      <w:r w:rsidRPr="00535719">
        <w:rPr>
          <w:lang w:val="en-GB"/>
        </w:rPr>
        <w:t xml:space="preserve"> </w:t>
      </w:r>
      <w:r w:rsidRPr="007D74AC">
        <w:rPr>
          <w:lang w:val="en-GB"/>
        </w:rPr>
        <w:t>Ministry of Health and Family Welfare, “Box 2.10,” Report of the National Commission on Macroeconomics and Health, 2005, http://www.who.int/macrohealth/action/Report%20of%20the%20National%20Commission.pdf (accessed December 30, 2013), p. 65.</w:t>
      </w:r>
    </w:p>
  </w:footnote>
  <w:footnote w:id="61">
    <w:p w14:paraId="17AF3C68" w14:textId="28461CC2" w:rsidR="0098323A" w:rsidRPr="00592A19" w:rsidRDefault="0098323A">
      <w:pPr>
        <w:pStyle w:val="FootnoteText"/>
        <w:rPr>
          <w:lang w:val="en-GB"/>
        </w:rPr>
      </w:pPr>
      <w:r>
        <w:rPr>
          <w:rStyle w:val="FootnoteReference"/>
        </w:rPr>
        <w:footnoteRef/>
      </w:r>
      <w:r w:rsidRPr="00535719">
        <w:rPr>
          <w:lang w:val="en-GB"/>
        </w:rPr>
        <w:t xml:space="preserve"> </w:t>
      </w:r>
      <w:r w:rsidRPr="000539E1">
        <w:rPr>
          <w:lang w:val="en-GB"/>
        </w:rPr>
        <w:t>World Health Organization, “India - Country Profiles, Mental Health Atlas 2011,” 2011, http://www.who.int/mental_health/evidence/atlas/profiles/ind_mh_profile.pdf (accessed December 13, 2013); Saju C. Mannarath, “Mental Health Financing in India, Basic Needs,” 2009, http://basicneeds.org/download/PUB%20%20Financing%20Mental%20Health%20Care%20in%20India%20-%20BasicNeeds%20Policy%20Study%202009.pdf (access December 17, 2013). World Health Organization and Ministry of Health Uttarkhand, “WHO-AIMS Report on Mental Health System in Uttarkhand, India,” 2006, http://www.who.int/mental_health/uttarkhand_who_aims_report.pdf (accessed December 18, 2013).</w:t>
      </w:r>
      <w:r>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3092"/>
    <w:multiLevelType w:val="hybridMultilevel"/>
    <w:tmpl w:val="A2B43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44BA"/>
    <w:multiLevelType w:val="hybridMultilevel"/>
    <w:tmpl w:val="00AE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C43F5"/>
    <w:multiLevelType w:val="hybridMultilevel"/>
    <w:tmpl w:val="B06EE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E66AA"/>
    <w:multiLevelType w:val="hybridMultilevel"/>
    <w:tmpl w:val="F622FA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9F4CC4"/>
    <w:multiLevelType w:val="hybridMultilevel"/>
    <w:tmpl w:val="99B68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4625F5"/>
    <w:multiLevelType w:val="hybridMultilevel"/>
    <w:tmpl w:val="AB36B31A"/>
    <w:lvl w:ilvl="0" w:tplc="37122E92">
      <w:start w:val="1"/>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5D1430"/>
    <w:multiLevelType w:val="hybridMultilevel"/>
    <w:tmpl w:val="600C3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8430B"/>
    <w:multiLevelType w:val="hybridMultilevel"/>
    <w:tmpl w:val="094E5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AC479E"/>
    <w:multiLevelType w:val="hybridMultilevel"/>
    <w:tmpl w:val="C7E2A0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512E60"/>
    <w:multiLevelType w:val="hybridMultilevel"/>
    <w:tmpl w:val="B554F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A10FD7"/>
    <w:multiLevelType w:val="hybridMultilevel"/>
    <w:tmpl w:val="DAE2CC48"/>
    <w:lvl w:ilvl="0" w:tplc="E0DAA524">
      <w:start w:val="1"/>
      <w:numFmt w:val="upperRoman"/>
      <w:lvlText w:val="%1."/>
      <w:lvlJc w:val="left"/>
      <w:pPr>
        <w:ind w:left="1080" w:hanging="72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4136C0"/>
    <w:multiLevelType w:val="hybridMultilevel"/>
    <w:tmpl w:val="C7E2A0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EA3D54"/>
    <w:multiLevelType w:val="hybridMultilevel"/>
    <w:tmpl w:val="A650FB3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8A4876"/>
    <w:multiLevelType w:val="hybridMultilevel"/>
    <w:tmpl w:val="1B7EF3C4"/>
    <w:lvl w:ilvl="0" w:tplc="7034F748">
      <w:start w:val="1"/>
      <w:numFmt w:val="bullet"/>
      <w:lvlText w:val="-"/>
      <w:lvlJc w:val="left"/>
      <w:pPr>
        <w:ind w:left="720" w:hanging="360"/>
      </w:pPr>
      <w:rPr>
        <w:rFonts w:ascii="MetaNormal-Roman" w:eastAsiaTheme="minorHAnsi" w:hAnsi="MetaNormal-Roma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424E49"/>
    <w:multiLevelType w:val="hybridMultilevel"/>
    <w:tmpl w:val="6618FB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EE6D0C"/>
    <w:multiLevelType w:val="hybridMultilevel"/>
    <w:tmpl w:val="75B409E4"/>
    <w:lvl w:ilvl="0" w:tplc="E5347E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8E39FA"/>
    <w:multiLevelType w:val="hybridMultilevel"/>
    <w:tmpl w:val="EF5A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44819"/>
    <w:multiLevelType w:val="hybridMultilevel"/>
    <w:tmpl w:val="78723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FE305A"/>
    <w:multiLevelType w:val="hybridMultilevel"/>
    <w:tmpl w:val="521A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C1AB7"/>
    <w:multiLevelType w:val="hybridMultilevel"/>
    <w:tmpl w:val="F622FA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BD49DE"/>
    <w:multiLevelType w:val="hybridMultilevel"/>
    <w:tmpl w:val="23B8CF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42E0628"/>
    <w:multiLevelType w:val="hybridMultilevel"/>
    <w:tmpl w:val="98DCB7AA"/>
    <w:lvl w:ilvl="0" w:tplc="9258E48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975C0"/>
    <w:multiLevelType w:val="hybridMultilevel"/>
    <w:tmpl w:val="3B0EC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D31891"/>
    <w:multiLevelType w:val="hybridMultilevel"/>
    <w:tmpl w:val="FBA6AD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94CA3"/>
    <w:multiLevelType w:val="hybridMultilevel"/>
    <w:tmpl w:val="AAF28F48"/>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3CD62B3"/>
    <w:multiLevelType w:val="hybridMultilevel"/>
    <w:tmpl w:val="50B214F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6A14117"/>
    <w:multiLevelType w:val="hybridMultilevel"/>
    <w:tmpl w:val="AE801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3"/>
  </w:num>
  <w:num w:numId="3">
    <w:abstractNumId w:val="21"/>
  </w:num>
  <w:num w:numId="4">
    <w:abstractNumId w:val="26"/>
  </w:num>
  <w:num w:numId="5">
    <w:abstractNumId w:val="14"/>
  </w:num>
  <w:num w:numId="6">
    <w:abstractNumId w:val="12"/>
  </w:num>
  <w:num w:numId="7">
    <w:abstractNumId w:val="3"/>
  </w:num>
  <w:num w:numId="8">
    <w:abstractNumId w:val="7"/>
  </w:num>
  <w:num w:numId="9">
    <w:abstractNumId w:val="25"/>
  </w:num>
  <w:num w:numId="10">
    <w:abstractNumId w:val="19"/>
  </w:num>
  <w:num w:numId="11">
    <w:abstractNumId w:val="6"/>
  </w:num>
  <w:num w:numId="12">
    <w:abstractNumId w:val="17"/>
  </w:num>
  <w:num w:numId="13">
    <w:abstractNumId w:val="0"/>
  </w:num>
  <w:num w:numId="14">
    <w:abstractNumId w:val="11"/>
  </w:num>
  <w:num w:numId="15">
    <w:abstractNumId w:val="4"/>
  </w:num>
  <w:num w:numId="16">
    <w:abstractNumId w:val="9"/>
  </w:num>
  <w:num w:numId="17">
    <w:abstractNumId w:val="18"/>
  </w:num>
  <w:num w:numId="18">
    <w:abstractNumId w:val="1"/>
  </w:num>
  <w:num w:numId="19">
    <w:abstractNumId w:val="2"/>
  </w:num>
  <w:num w:numId="20">
    <w:abstractNumId w:val="20"/>
  </w:num>
  <w:num w:numId="21">
    <w:abstractNumId w:val="8"/>
  </w:num>
  <w:num w:numId="22">
    <w:abstractNumId w:val="16"/>
  </w:num>
  <w:num w:numId="23">
    <w:abstractNumId w:val="22"/>
  </w:num>
  <w:num w:numId="24">
    <w:abstractNumId w:val="24"/>
  </w:num>
  <w:num w:numId="25">
    <w:abstractNumId w:val="23"/>
  </w:num>
  <w:num w:numId="26">
    <w:abstractNumId w:val="1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1M7I0tTS3NDQwNzBT0lEKTi0uzszPAykwqQUAOOr1MiwAAAA="/>
  </w:docVars>
  <w:rsids>
    <w:rsidRoot w:val="009542EB"/>
    <w:rsid w:val="00006F3A"/>
    <w:rsid w:val="00010A8C"/>
    <w:rsid w:val="00010E6F"/>
    <w:rsid w:val="00013715"/>
    <w:rsid w:val="00013C70"/>
    <w:rsid w:val="0001722F"/>
    <w:rsid w:val="000208FA"/>
    <w:rsid w:val="0002318D"/>
    <w:rsid w:val="000247F1"/>
    <w:rsid w:val="00025277"/>
    <w:rsid w:val="00031911"/>
    <w:rsid w:val="0003224A"/>
    <w:rsid w:val="00032D96"/>
    <w:rsid w:val="0003786F"/>
    <w:rsid w:val="000417DB"/>
    <w:rsid w:val="00051103"/>
    <w:rsid w:val="0005130E"/>
    <w:rsid w:val="000524FE"/>
    <w:rsid w:val="000530E4"/>
    <w:rsid w:val="000539E1"/>
    <w:rsid w:val="000605E1"/>
    <w:rsid w:val="00060E67"/>
    <w:rsid w:val="00060EC1"/>
    <w:rsid w:val="00062362"/>
    <w:rsid w:val="00067290"/>
    <w:rsid w:val="000729D5"/>
    <w:rsid w:val="000754AE"/>
    <w:rsid w:val="000767B9"/>
    <w:rsid w:val="00077693"/>
    <w:rsid w:val="000812A2"/>
    <w:rsid w:val="00081691"/>
    <w:rsid w:val="000842E5"/>
    <w:rsid w:val="00096B3F"/>
    <w:rsid w:val="000A01B7"/>
    <w:rsid w:val="000A1FEE"/>
    <w:rsid w:val="000A446C"/>
    <w:rsid w:val="000A6413"/>
    <w:rsid w:val="000A6640"/>
    <w:rsid w:val="000B1081"/>
    <w:rsid w:val="000B2AE9"/>
    <w:rsid w:val="000B3941"/>
    <w:rsid w:val="000B40E8"/>
    <w:rsid w:val="000B5BEF"/>
    <w:rsid w:val="000B7F7C"/>
    <w:rsid w:val="000C04B0"/>
    <w:rsid w:val="000C1103"/>
    <w:rsid w:val="000C5A86"/>
    <w:rsid w:val="000C5C0E"/>
    <w:rsid w:val="000D0EA3"/>
    <w:rsid w:val="000D1E1E"/>
    <w:rsid w:val="000D529F"/>
    <w:rsid w:val="000E0470"/>
    <w:rsid w:val="000E1148"/>
    <w:rsid w:val="000E6774"/>
    <w:rsid w:val="000F3A6B"/>
    <w:rsid w:val="000F400B"/>
    <w:rsid w:val="000F538D"/>
    <w:rsid w:val="000F6FAF"/>
    <w:rsid w:val="000F7066"/>
    <w:rsid w:val="000F7A09"/>
    <w:rsid w:val="00105123"/>
    <w:rsid w:val="00106BC2"/>
    <w:rsid w:val="00112C53"/>
    <w:rsid w:val="001143D3"/>
    <w:rsid w:val="0011460F"/>
    <w:rsid w:val="00114866"/>
    <w:rsid w:val="00116588"/>
    <w:rsid w:val="00120EB5"/>
    <w:rsid w:val="001220E4"/>
    <w:rsid w:val="001227FD"/>
    <w:rsid w:val="00123484"/>
    <w:rsid w:val="00125F2F"/>
    <w:rsid w:val="00132E53"/>
    <w:rsid w:val="001339CE"/>
    <w:rsid w:val="00136F32"/>
    <w:rsid w:val="00137617"/>
    <w:rsid w:val="00141137"/>
    <w:rsid w:val="00144918"/>
    <w:rsid w:val="00152102"/>
    <w:rsid w:val="00154AC6"/>
    <w:rsid w:val="00154D19"/>
    <w:rsid w:val="001579FD"/>
    <w:rsid w:val="00157C03"/>
    <w:rsid w:val="00157F14"/>
    <w:rsid w:val="00160399"/>
    <w:rsid w:val="0016146B"/>
    <w:rsid w:val="00164E0A"/>
    <w:rsid w:val="00165775"/>
    <w:rsid w:val="00166F57"/>
    <w:rsid w:val="00167C52"/>
    <w:rsid w:val="00170D69"/>
    <w:rsid w:val="00173816"/>
    <w:rsid w:val="001763F0"/>
    <w:rsid w:val="001771F0"/>
    <w:rsid w:val="00183AC7"/>
    <w:rsid w:val="00187C6D"/>
    <w:rsid w:val="00192ED9"/>
    <w:rsid w:val="00193A06"/>
    <w:rsid w:val="00196E1C"/>
    <w:rsid w:val="0019784F"/>
    <w:rsid w:val="001A21C0"/>
    <w:rsid w:val="001A2DD4"/>
    <w:rsid w:val="001A4D8B"/>
    <w:rsid w:val="001B1FC6"/>
    <w:rsid w:val="001B30BD"/>
    <w:rsid w:val="001B39D3"/>
    <w:rsid w:val="001B472F"/>
    <w:rsid w:val="001B4790"/>
    <w:rsid w:val="001B6AC4"/>
    <w:rsid w:val="001C516E"/>
    <w:rsid w:val="001C61D8"/>
    <w:rsid w:val="001E0FEB"/>
    <w:rsid w:val="001E2174"/>
    <w:rsid w:val="001F2596"/>
    <w:rsid w:val="002042B0"/>
    <w:rsid w:val="002046C1"/>
    <w:rsid w:val="002078DB"/>
    <w:rsid w:val="00207B39"/>
    <w:rsid w:val="002112B5"/>
    <w:rsid w:val="00212509"/>
    <w:rsid w:val="002142F7"/>
    <w:rsid w:val="00214F3E"/>
    <w:rsid w:val="002151D6"/>
    <w:rsid w:val="002152F9"/>
    <w:rsid w:val="0021583F"/>
    <w:rsid w:val="00215ADD"/>
    <w:rsid w:val="00223873"/>
    <w:rsid w:val="0022593A"/>
    <w:rsid w:val="002263B0"/>
    <w:rsid w:val="00231477"/>
    <w:rsid w:val="002331BC"/>
    <w:rsid w:val="002416F8"/>
    <w:rsid w:val="002427FB"/>
    <w:rsid w:val="00242C53"/>
    <w:rsid w:val="00243833"/>
    <w:rsid w:val="00243BDF"/>
    <w:rsid w:val="0024526A"/>
    <w:rsid w:val="00247AD3"/>
    <w:rsid w:val="00252341"/>
    <w:rsid w:val="00253AC8"/>
    <w:rsid w:val="0025488C"/>
    <w:rsid w:val="00256766"/>
    <w:rsid w:val="00256A4D"/>
    <w:rsid w:val="0026322B"/>
    <w:rsid w:val="00263D2A"/>
    <w:rsid w:val="00266514"/>
    <w:rsid w:val="00276212"/>
    <w:rsid w:val="00276772"/>
    <w:rsid w:val="002769EB"/>
    <w:rsid w:val="0027792C"/>
    <w:rsid w:val="00281EA7"/>
    <w:rsid w:val="00282B5D"/>
    <w:rsid w:val="00284392"/>
    <w:rsid w:val="00284C1D"/>
    <w:rsid w:val="00287097"/>
    <w:rsid w:val="00287329"/>
    <w:rsid w:val="00291216"/>
    <w:rsid w:val="00291337"/>
    <w:rsid w:val="0029559E"/>
    <w:rsid w:val="002966DA"/>
    <w:rsid w:val="002A6791"/>
    <w:rsid w:val="002B1ED6"/>
    <w:rsid w:val="002B301F"/>
    <w:rsid w:val="002B4262"/>
    <w:rsid w:val="002B50C5"/>
    <w:rsid w:val="002B515A"/>
    <w:rsid w:val="002B6747"/>
    <w:rsid w:val="002B798D"/>
    <w:rsid w:val="002B7C3D"/>
    <w:rsid w:val="002C2F15"/>
    <w:rsid w:val="002C32FB"/>
    <w:rsid w:val="002C4CF6"/>
    <w:rsid w:val="002C7FB8"/>
    <w:rsid w:val="002D2268"/>
    <w:rsid w:val="002D44F1"/>
    <w:rsid w:val="002D4744"/>
    <w:rsid w:val="002D61FC"/>
    <w:rsid w:val="002D6BB8"/>
    <w:rsid w:val="002E0D96"/>
    <w:rsid w:val="002E1E11"/>
    <w:rsid w:val="002E41C0"/>
    <w:rsid w:val="002E4404"/>
    <w:rsid w:val="002E4C52"/>
    <w:rsid w:val="002F3771"/>
    <w:rsid w:val="002F5416"/>
    <w:rsid w:val="00300B77"/>
    <w:rsid w:val="00301871"/>
    <w:rsid w:val="00302B53"/>
    <w:rsid w:val="00305F51"/>
    <w:rsid w:val="00306476"/>
    <w:rsid w:val="003071B5"/>
    <w:rsid w:val="00307306"/>
    <w:rsid w:val="00310429"/>
    <w:rsid w:val="00321282"/>
    <w:rsid w:val="003215B8"/>
    <w:rsid w:val="00323386"/>
    <w:rsid w:val="003254B8"/>
    <w:rsid w:val="003269BF"/>
    <w:rsid w:val="00327ABF"/>
    <w:rsid w:val="00330A44"/>
    <w:rsid w:val="00332EB8"/>
    <w:rsid w:val="00335150"/>
    <w:rsid w:val="00337117"/>
    <w:rsid w:val="00337AAF"/>
    <w:rsid w:val="00351788"/>
    <w:rsid w:val="00351931"/>
    <w:rsid w:val="003524CC"/>
    <w:rsid w:val="00353443"/>
    <w:rsid w:val="00354788"/>
    <w:rsid w:val="00356EB4"/>
    <w:rsid w:val="00364E00"/>
    <w:rsid w:val="00370006"/>
    <w:rsid w:val="00370201"/>
    <w:rsid w:val="00371BB0"/>
    <w:rsid w:val="00373A0C"/>
    <w:rsid w:val="00377400"/>
    <w:rsid w:val="00377594"/>
    <w:rsid w:val="003858D8"/>
    <w:rsid w:val="00385C5B"/>
    <w:rsid w:val="00386F02"/>
    <w:rsid w:val="00394B89"/>
    <w:rsid w:val="00394C30"/>
    <w:rsid w:val="0039591E"/>
    <w:rsid w:val="00397778"/>
    <w:rsid w:val="00397D05"/>
    <w:rsid w:val="003A0A44"/>
    <w:rsid w:val="003A0CB9"/>
    <w:rsid w:val="003A1533"/>
    <w:rsid w:val="003B0449"/>
    <w:rsid w:val="003B0B61"/>
    <w:rsid w:val="003B12E4"/>
    <w:rsid w:val="003B3367"/>
    <w:rsid w:val="003B3B01"/>
    <w:rsid w:val="003B46EE"/>
    <w:rsid w:val="003B6A11"/>
    <w:rsid w:val="003C4DA0"/>
    <w:rsid w:val="003C5DD3"/>
    <w:rsid w:val="003C632E"/>
    <w:rsid w:val="003D0C59"/>
    <w:rsid w:val="003D0DDC"/>
    <w:rsid w:val="003D1302"/>
    <w:rsid w:val="003D2100"/>
    <w:rsid w:val="003D28A7"/>
    <w:rsid w:val="003D40FC"/>
    <w:rsid w:val="003D54B2"/>
    <w:rsid w:val="003D71B9"/>
    <w:rsid w:val="003E0C1D"/>
    <w:rsid w:val="003E4B71"/>
    <w:rsid w:val="003E568E"/>
    <w:rsid w:val="003E7CF9"/>
    <w:rsid w:val="003F48EF"/>
    <w:rsid w:val="00400E5F"/>
    <w:rsid w:val="00404A1F"/>
    <w:rsid w:val="0040762F"/>
    <w:rsid w:val="00411E28"/>
    <w:rsid w:val="004120BC"/>
    <w:rsid w:val="00412449"/>
    <w:rsid w:val="0041346B"/>
    <w:rsid w:val="0041529A"/>
    <w:rsid w:val="00421518"/>
    <w:rsid w:val="004215CA"/>
    <w:rsid w:val="00421735"/>
    <w:rsid w:val="004220CD"/>
    <w:rsid w:val="004227EF"/>
    <w:rsid w:val="00422C29"/>
    <w:rsid w:val="004248CB"/>
    <w:rsid w:val="00430A6E"/>
    <w:rsid w:val="00440987"/>
    <w:rsid w:val="00447E62"/>
    <w:rsid w:val="00455C76"/>
    <w:rsid w:val="004565B5"/>
    <w:rsid w:val="00465D21"/>
    <w:rsid w:val="004673A9"/>
    <w:rsid w:val="00467430"/>
    <w:rsid w:val="004678F6"/>
    <w:rsid w:val="004708EB"/>
    <w:rsid w:val="00470FF8"/>
    <w:rsid w:val="004729AC"/>
    <w:rsid w:val="004730D6"/>
    <w:rsid w:val="004736E8"/>
    <w:rsid w:val="00480A20"/>
    <w:rsid w:val="00481E83"/>
    <w:rsid w:val="0048209A"/>
    <w:rsid w:val="00483966"/>
    <w:rsid w:val="004849E5"/>
    <w:rsid w:val="00486C16"/>
    <w:rsid w:val="00486DD0"/>
    <w:rsid w:val="004874A4"/>
    <w:rsid w:val="00487CDC"/>
    <w:rsid w:val="00490581"/>
    <w:rsid w:val="004930CC"/>
    <w:rsid w:val="00494367"/>
    <w:rsid w:val="0049592C"/>
    <w:rsid w:val="004963BA"/>
    <w:rsid w:val="004A2AAD"/>
    <w:rsid w:val="004A6253"/>
    <w:rsid w:val="004A7940"/>
    <w:rsid w:val="004B61B0"/>
    <w:rsid w:val="004C202A"/>
    <w:rsid w:val="004C2CB5"/>
    <w:rsid w:val="004C2F6B"/>
    <w:rsid w:val="004C3AC8"/>
    <w:rsid w:val="004C5369"/>
    <w:rsid w:val="004C5985"/>
    <w:rsid w:val="004C64E9"/>
    <w:rsid w:val="004C667C"/>
    <w:rsid w:val="004D041B"/>
    <w:rsid w:val="004D1B49"/>
    <w:rsid w:val="004D7202"/>
    <w:rsid w:val="004D7EB7"/>
    <w:rsid w:val="004E0025"/>
    <w:rsid w:val="004E1DFC"/>
    <w:rsid w:val="004E568A"/>
    <w:rsid w:val="004E61A8"/>
    <w:rsid w:val="004F2E45"/>
    <w:rsid w:val="004F5E4C"/>
    <w:rsid w:val="004F7EEC"/>
    <w:rsid w:val="005005E7"/>
    <w:rsid w:val="00504147"/>
    <w:rsid w:val="00504CB6"/>
    <w:rsid w:val="00506DB0"/>
    <w:rsid w:val="00511CC9"/>
    <w:rsid w:val="00515060"/>
    <w:rsid w:val="00515FED"/>
    <w:rsid w:val="00516C39"/>
    <w:rsid w:val="005214FF"/>
    <w:rsid w:val="0052170F"/>
    <w:rsid w:val="005314F0"/>
    <w:rsid w:val="00531770"/>
    <w:rsid w:val="00532CFD"/>
    <w:rsid w:val="00535719"/>
    <w:rsid w:val="00537728"/>
    <w:rsid w:val="005432BB"/>
    <w:rsid w:val="00547101"/>
    <w:rsid w:val="00553289"/>
    <w:rsid w:val="005566C7"/>
    <w:rsid w:val="00557ACD"/>
    <w:rsid w:val="00561047"/>
    <w:rsid w:val="00571066"/>
    <w:rsid w:val="005712AE"/>
    <w:rsid w:val="00571D81"/>
    <w:rsid w:val="00574146"/>
    <w:rsid w:val="00575EE5"/>
    <w:rsid w:val="00585FF4"/>
    <w:rsid w:val="005869A7"/>
    <w:rsid w:val="00587FDB"/>
    <w:rsid w:val="00592A19"/>
    <w:rsid w:val="00594174"/>
    <w:rsid w:val="00594D46"/>
    <w:rsid w:val="00596236"/>
    <w:rsid w:val="005A0B4F"/>
    <w:rsid w:val="005A2F03"/>
    <w:rsid w:val="005A33E1"/>
    <w:rsid w:val="005A7A76"/>
    <w:rsid w:val="005B3DCD"/>
    <w:rsid w:val="005B5654"/>
    <w:rsid w:val="005C07E3"/>
    <w:rsid w:val="005C1721"/>
    <w:rsid w:val="005C23FA"/>
    <w:rsid w:val="005C2FF7"/>
    <w:rsid w:val="005C7034"/>
    <w:rsid w:val="005D0DF8"/>
    <w:rsid w:val="005D47A6"/>
    <w:rsid w:val="005D4FA9"/>
    <w:rsid w:val="005D5A2C"/>
    <w:rsid w:val="005D613D"/>
    <w:rsid w:val="005E09D6"/>
    <w:rsid w:val="005E4BD6"/>
    <w:rsid w:val="005E5228"/>
    <w:rsid w:val="00601A97"/>
    <w:rsid w:val="00603763"/>
    <w:rsid w:val="006107C5"/>
    <w:rsid w:val="00610A46"/>
    <w:rsid w:val="0061175B"/>
    <w:rsid w:val="00612145"/>
    <w:rsid w:val="006140E0"/>
    <w:rsid w:val="006149D8"/>
    <w:rsid w:val="00621C6E"/>
    <w:rsid w:val="006224AB"/>
    <w:rsid w:val="00622678"/>
    <w:rsid w:val="00622776"/>
    <w:rsid w:val="00623368"/>
    <w:rsid w:val="006246D9"/>
    <w:rsid w:val="00630F3C"/>
    <w:rsid w:val="00632557"/>
    <w:rsid w:val="0063317B"/>
    <w:rsid w:val="0063502D"/>
    <w:rsid w:val="0063540A"/>
    <w:rsid w:val="00637ED9"/>
    <w:rsid w:val="0064017F"/>
    <w:rsid w:val="006408F4"/>
    <w:rsid w:val="00640D05"/>
    <w:rsid w:val="00642C5D"/>
    <w:rsid w:val="006440A6"/>
    <w:rsid w:val="00650DF6"/>
    <w:rsid w:val="006525AB"/>
    <w:rsid w:val="00654C3B"/>
    <w:rsid w:val="00654E19"/>
    <w:rsid w:val="00656255"/>
    <w:rsid w:val="006570B5"/>
    <w:rsid w:val="00657A9A"/>
    <w:rsid w:val="006653A8"/>
    <w:rsid w:val="00670415"/>
    <w:rsid w:val="00671835"/>
    <w:rsid w:val="00671FB2"/>
    <w:rsid w:val="00672AC8"/>
    <w:rsid w:val="00673205"/>
    <w:rsid w:val="0067393C"/>
    <w:rsid w:val="00675DDD"/>
    <w:rsid w:val="0068676B"/>
    <w:rsid w:val="00686A1A"/>
    <w:rsid w:val="00692AD1"/>
    <w:rsid w:val="00692AF2"/>
    <w:rsid w:val="00695ABF"/>
    <w:rsid w:val="00697CA0"/>
    <w:rsid w:val="006A2F14"/>
    <w:rsid w:val="006A4FF0"/>
    <w:rsid w:val="006B1715"/>
    <w:rsid w:val="006B3C33"/>
    <w:rsid w:val="006B666E"/>
    <w:rsid w:val="006B7769"/>
    <w:rsid w:val="006C516F"/>
    <w:rsid w:val="006C69E4"/>
    <w:rsid w:val="006C70E4"/>
    <w:rsid w:val="006D18B6"/>
    <w:rsid w:val="006D33BF"/>
    <w:rsid w:val="006D3EFC"/>
    <w:rsid w:val="006D6543"/>
    <w:rsid w:val="006D6716"/>
    <w:rsid w:val="006D71E3"/>
    <w:rsid w:val="006E1058"/>
    <w:rsid w:val="006E6194"/>
    <w:rsid w:val="006E7459"/>
    <w:rsid w:val="006F10F3"/>
    <w:rsid w:val="006F166F"/>
    <w:rsid w:val="006F5100"/>
    <w:rsid w:val="006F7C96"/>
    <w:rsid w:val="00700026"/>
    <w:rsid w:val="007027A8"/>
    <w:rsid w:val="00703A53"/>
    <w:rsid w:val="00704354"/>
    <w:rsid w:val="0070521D"/>
    <w:rsid w:val="00707B3A"/>
    <w:rsid w:val="00710D72"/>
    <w:rsid w:val="007130A8"/>
    <w:rsid w:val="00713371"/>
    <w:rsid w:val="00714C96"/>
    <w:rsid w:val="00722638"/>
    <w:rsid w:val="00724703"/>
    <w:rsid w:val="00731203"/>
    <w:rsid w:val="00733257"/>
    <w:rsid w:val="007372FA"/>
    <w:rsid w:val="007464B7"/>
    <w:rsid w:val="007478E2"/>
    <w:rsid w:val="00747BFD"/>
    <w:rsid w:val="00750232"/>
    <w:rsid w:val="00750E69"/>
    <w:rsid w:val="00753520"/>
    <w:rsid w:val="00754238"/>
    <w:rsid w:val="007542F5"/>
    <w:rsid w:val="0075435E"/>
    <w:rsid w:val="00754E0F"/>
    <w:rsid w:val="00756812"/>
    <w:rsid w:val="00761811"/>
    <w:rsid w:val="00766EB4"/>
    <w:rsid w:val="007672D9"/>
    <w:rsid w:val="00767876"/>
    <w:rsid w:val="00775543"/>
    <w:rsid w:val="00776B62"/>
    <w:rsid w:val="00781408"/>
    <w:rsid w:val="00787C64"/>
    <w:rsid w:val="00791101"/>
    <w:rsid w:val="00791184"/>
    <w:rsid w:val="00793B77"/>
    <w:rsid w:val="00796954"/>
    <w:rsid w:val="00797FE1"/>
    <w:rsid w:val="007A00C1"/>
    <w:rsid w:val="007A5434"/>
    <w:rsid w:val="007B0088"/>
    <w:rsid w:val="007B4C0F"/>
    <w:rsid w:val="007B65CD"/>
    <w:rsid w:val="007B67D2"/>
    <w:rsid w:val="007C2FD7"/>
    <w:rsid w:val="007C405E"/>
    <w:rsid w:val="007C5709"/>
    <w:rsid w:val="007C5869"/>
    <w:rsid w:val="007C5A77"/>
    <w:rsid w:val="007C5C55"/>
    <w:rsid w:val="007D4F23"/>
    <w:rsid w:val="007D5C3A"/>
    <w:rsid w:val="007D6DC5"/>
    <w:rsid w:val="007D74AC"/>
    <w:rsid w:val="007D7E1B"/>
    <w:rsid w:val="007E31F9"/>
    <w:rsid w:val="007E38A1"/>
    <w:rsid w:val="007E3936"/>
    <w:rsid w:val="007E46BA"/>
    <w:rsid w:val="007E5CB7"/>
    <w:rsid w:val="007F163E"/>
    <w:rsid w:val="007F500D"/>
    <w:rsid w:val="007F6DA4"/>
    <w:rsid w:val="007F6FB7"/>
    <w:rsid w:val="007F719A"/>
    <w:rsid w:val="00800173"/>
    <w:rsid w:val="008018B3"/>
    <w:rsid w:val="00804D59"/>
    <w:rsid w:val="00806347"/>
    <w:rsid w:val="00812A40"/>
    <w:rsid w:val="00815A7D"/>
    <w:rsid w:val="0081619A"/>
    <w:rsid w:val="008164D6"/>
    <w:rsid w:val="00816701"/>
    <w:rsid w:val="00816F49"/>
    <w:rsid w:val="00817004"/>
    <w:rsid w:val="008216DF"/>
    <w:rsid w:val="008246C0"/>
    <w:rsid w:val="00825CA3"/>
    <w:rsid w:val="0083190B"/>
    <w:rsid w:val="00834F23"/>
    <w:rsid w:val="00841E02"/>
    <w:rsid w:val="00842947"/>
    <w:rsid w:val="008468C1"/>
    <w:rsid w:val="008501F2"/>
    <w:rsid w:val="00850689"/>
    <w:rsid w:val="00851279"/>
    <w:rsid w:val="0085171C"/>
    <w:rsid w:val="00852D53"/>
    <w:rsid w:val="00857578"/>
    <w:rsid w:val="008620CF"/>
    <w:rsid w:val="00863932"/>
    <w:rsid w:val="00870A7D"/>
    <w:rsid w:val="00870F73"/>
    <w:rsid w:val="00874A88"/>
    <w:rsid w:val="00877724"/>
    <w:rsid w:val="00881716"/>
    <w:rsid w:val="00886A60"/>
    <w:rsid w:val="0088711B"/>
    <w:rsid w:val="00887BDD"/>
    <w:rsid w:val="00887BFD"/>
    <w:rsid w:val="008918BB"/>
    <w:rsid w:val="008A0959"/>
    <w:rsid w:val="008A4E9A"/>
    <w:rsid w:val="008B2258"/>
    <w:rsid w:val="008B2623"/>
    <w:rsid w:val="008B277A"/>
    <w:rsid w:val="008B3E92"/>
    <w:rsid w:val="008C10C5"/>
    <w:rsid w:val="008C2C49"/>
    <w:rsid w:val="008C2E79"/>
    <w:rsid w:val="008C3EE6"/>
    <w:rsid w:val="008C4013"/>
    <w:rsid w:val="008C7D6D"/>
    <w:rsid w:val="008D2D75"/>
    <w:rsid w:val="008E2195"/>
    <w:rsid w:val="008E2994"/>
    <w:rsid w:val="008E3478"/>
    <w:rsid w:val="008E372E"/>
    <w:rsid w:val="008E4261"/>
    <w:rsid w:val="008F4024"/>
    <w:rsid w:val="008F56DF"/>
    <w:rsid w:val="008F71FE"/>
    <w:rsid w:val="0090582C"/>
    <w:rsid w:val="0090692E"/>
    <w:rsid w:val="0090708C"/>
    <w:rsid w:val="00916300"/>
    <w:rsid w:val="009179D2"/>
    <w:rsid w:val="0092115C"/>
    <w:rsid w:val="00922E04"/>
    <w:rsid w:val="009245C6"/>
    <w:rsid w:val="00925324"/>
    <w:rsid w:val="009337DC"/>
    <w:rsid w:val="009338EA"/>
    <w:rsid w:val="009357CF"/>
    <w:rsid w:val="0094124D"/>
    <w:rsid w:val="0094380A"/>
    <w:rsid w:val="00943874"/>
    <w:rsid w:val="00946547"/>
    <w:rsid w:val="00947764"/>
    <w:rsid w:val="009519D7"/>
    <w:rsid w:val="009542EB"/>
    <w:rsid w:val="00956139"/>
    <w:rsid w:val="00956515"/>
    <w:rsid w:val="00961467"/>
    <w:rsid w:val="00963402"/>
    <w:rsid w:val="0097342B"/>
    <w:rsid w:val="0097402B"/>
    <w:rsid w:val="00974A1D"/>
    <w:rsid w:val="009774FC"/>
    <w:rsid w:val="00980B10"/>
    <w:rsid w:val="00981EDB"/>
    <w:rsid w:val="00982044"/>
    <w:rsid w:val="0098323A"/>
    <w:rsid w:val="00984F01"/>
    <w:rsid w:val="00985D65"/>
    <w:rsid w:val="009921DB"/>
    <w:rsid w:val="00994D44"/>
    <w:rsid w:val="00995EE8"/>
    <w:rsid w:val="009A4F21"/>
    <w:rsid w:val="009A5B02"/>
    <w:rsid w:val="009A7AA0"/>
    <w:rsid w:val="009B09A2"/>
    <w:rsid w:val="009B74D7"/>
    <w:rsid w:val="009C2B35"/>
    <w:rsid w:val="009C2CCB"/>
    <w:rsid w:val="009C30EE"/>
    <w:rsid w:val="009C7458"/>
    <w:rsid w:val="009D0446"/>
    <w:rsid w:val="009D1B0D"/>
    <w:rsid w:val="009D2F66"/>
    <w:rsid w:val="009E25A1"/>
    <w:rsid w:val="009E3C6B"/>
    <w:rsid w:val="009E4F37"/>
    <w:rsid w:val="009E557C"/>
    <w:rsid w:val="009E5B25"/>
    <w:rsid w:val="009E6FE7"/>
    <w:rsid w:val="009F04FD"/>
    <w:rsid w:val="009F4645"/>
    <w:rsid w:val="009F580D"/>
    <w:rsid w:val="009F642A"/>
    <w:rsid w:val="00A03A3A"/>
    <w:rsid w:val="00A0464F"/>
    <w:rsid w:val="00A04BCB"/>
    <w:rsid w:val="00A05C87"/>
    <w:rsid w:val="00A1206E"/>
    <w:rsid w:val="00A15640"/>
    <w:rsid w:val="00A174B6"/>
    <w:rsid w:val="00A20559"/>
    <w:rsid w:val="00A20E4F"/>
    <w:rsid w:val="00A21ADD"/>
    <w:rsid w:val="00A22730"/>
    <w:rsid w:val="00A243BE"/>
    <w:rsid w:val="00A26572"/>
    <w:rsid w:val="00A2717B"/>
    <w:rsid w:val="00A318C8"/>
    <w:rsid w:val="00A34400"/>
    <w:rsid w:val="00A37188"/>
    <w:rsid w:val="00A37994"/>
    <w:rsid w:val="00A424F0"/>
    <w:rsid w:val="00A464A4"/>
    <w:rsid w:val="00A50611"/>
    <w:rsid w:val="00A5070B"/>
    <w:rsid w:val="00A51364"/>
    <w:rsid w:val="00A5275E"/>
    <w:rsid w:val="00A52983"/>
    <w:rsid w:val="00A57004"/>
    <w:rsid w:val="00A57713"/>
    <w:rsid w:val="00A646A7"/>
    <w:rsid w:val="00A670CB"/>
    <w:rsid w:val="00A670EC"/>
    <w:rsid w:val="00A6723E"/>
    <w:rsid w:val="00A76DF5"/>
    <w:rsid w:val="00A81541"/>
    <w:rsid w:val="00A82861"/>
    <w:rsid w:val="00A83F08"/>
    <w:rsid w:val="00A85370"/>
    <w:rsid w:val="00A854AD"/>
    <w:rsid w:val="00A86A2B"/>
    <w:rsid w:val="00A91DC0"/>
    <w:rsid w:val="00A925E3"/>
    <w:rsid w:val="00A95CA8"/>
    <w:rsid w:val="00AA3275"/>
    <w:rsid w:val="00AA5082"/>
    <w:rsid w:val="00AA51FA"/>
    <w:rsid w:val="00AA719F"/>
    <w:rsid w:val="00AB0A62"/>
    <w:rsid w:val="00AB4063"/>
    <w:rsid w:val="00AB5210"/>
    <w:rsid w:val="00AB687C"/>
    <w:rsid w:val="00AB6B4B"/>
    <w:rsid w:val="00AB7D98"/>
    <w:rsid w:val="00AC13B2"/>
    <w:rsid w:val="00AC15E9"/>
    <w:rsid w:val="00AC50E7"/>
    <w:rsid w:val="00AC7DC8"/>
    <w:rsid w:val="00AD2F26"/>
    <w:rsid w:val="00AD4FDE"/>
    <w:rsid w:val="00AE1F8F"/>
    <w:rsid w:val="00AE2F49"/>
    <w:rsid w:val="00AE73C4"/>
    <w:rsid w:val="00AE75C9"/>
    <w:rsid w:val="00AF03F4"/>
    <w:rsid w:val="00AF3425"/>
    <w:rsid w:val="00AF437D"/>
    <w:rsid w:val="00AF57E3"/>
    <w:rsid w:val="00AF6B66"/>
    <w:rsid w:val="00B00164"/>
    <w:rsid w:val="00B03F65"/>
    <w:rsid w:val="00B06AA0"/>
    <w:rsid w:val="00B1127B"/>
    <w:rsid w:val="00B149D1"/>
    <w:rsid w:val="00B177C6"/>
    <w:rsid w:val="00B212C8"/>
    <w:rsid w:val="00B22C66"/>
    <w:rsid w:val="00B275D8"/>
    <w:rsid w:val="00B27719"/>
    <w:rsid w:val="00B31A31"/>
    <w:rsid w:val="00B34C81"/>
    <w:rsid w:val="00B35CEC"/>
    <w:rsid w:val="00B360D2"/>
    <w:rsid w:val="00B37041"/>
    <w:rsid w:val="00B44C69"/>
    <w:rsid w:val="00B4749E"/>
    <w:rsid w:val="00B47720"/>
    <w:rsid w:val="00B50AEC"/>
    <w:rsid w:val="00B513DB"/>
    <w:rsid w:val="00B53CB9"/>
    <w:rsid w:val="00B54305"/>
    <w:rsid w:val="00B5760E"/>
    <w:rsid w:val="00B65439"/>
    <w:rsid w:val="00B75E22"/>
    <w:rsid w:val="00B767B3"/>
    <w:rsid w:val="00B77CA5"/>
    <w:rsid w:val="00B809E1"/>
    <w:rsid w:val="00B827B9"/>
    <w:rsid w:val="00B832DC"/>
    <w:rsid w:val="00B86C53"/>
    <w:rsid w:val="00B908AD"/>
    <w:rsid w:val="00B97B88"/>
    <w:rsid w:val="00BA11FB"/>
    <w:rsid w:val="00BA1378"/>
    <w:rsid w:val="00BA1809"/>
    <w:rsid w:val="00BA4938"/>
    <w:rsid w:val="00BA5469"/>
    <w:rsid w:val="00BA77D2"/>
    <w:rsid w:val="00BB4523"/>
    <w:rsid w:val="00BC1726"/>
    <w:rsid w:val="00BC17CF"/>
    <w:rsid w:val="00BC33AA"/>
    <w:rsid w:val="00BC5327"/>
    <w:rsid w:val="00BC6221"/>
    <w:rsid w:val="00BC7CC4"/>
    <w:rsid w:val="00BD0594"/>
    <w:rsid w:val="00BD0910"/>
    <w:rsid w:val="00BD0BB4"/>
    <w:rsid w:val="00BD0D2D"/>
    <w:rsid w:val="00BD1D32"/>
    <w:rsid w:val="00BD2ADA"/>
    <w:rsid w:val="00BD5CA4"/>
    <w:rsid w:val="00BD6E87"/>
    <w:rsid w:val="00BE0085"/>
    <w:rsid w:val="00BE3486"/>
    <w:rsid w:val="00BF0459"/>
    <w:rsid w:val="00BF04EB"/>
    <w:rsid w:val="00BF1C6F"/>
    <w:rsid w:val="00BF2BE8"/>
    <w:rsid w:val="00BF3EE4"/>
    <w:rsid w:val="00BF4801"/>
    <w:rsid w:val="00BF4A0E"/>
    <w:rsid w:val="00BF74D9"/>
    <w:rsid w:val="00BF75F4"/>
    <w:rsid w:val="00C00CAE"/>
    <w:rsid w:val="00C048D0"/>
    <w:rsid w:val="00C04ACF"/>
    <w:rsid w:val="00C118E6"/>
    <w:rsid w:val="00C12D2F"/>
    <w:rsid w:val="00C136D3"/>
    <w:rsid w:val="00C14179"/>
    <w:rsid w:val="00C17925"/>
    <w:rsid w:val="00C20670"/>
    <w:rsid w:val="00C31911"/>
    <w:rsid w:val="00C32A6D"/>
    <w:rsid w:val="00C33103"/>
    <w:rsid w:val="00C44BB3"/>
    <w:rsid w:val="00C51880"/>
    <w:rsid w:val="00C5380F"/>
    <w:rsid w:val="00C6078B"/>
    <w:rsid w:val="00C61BD5"/>
    <w:rsid w:val="00C63A50"/>
    <w:rsid w:val="00C63DF1"/>
    <w:rsid w:val="00C64055"/>
    <w:rsid w:val="00C67FC6"/>
    <w:rsid w:val="00C71102"/>
    <w:rsid w:val="00C72869"/>
    <w:rsid w:val="00C76401"/>
    <w:rsid w:val="00C766EF"/>
    <w:rsid w:val="00C774BD"/>
    <w:rsid w:val="00C84503"/>
    <w:rsid w:val="00C845C8"/>
    <w:rsid w:val="00C849C6"/>
    <w:rsid w:val="00C86215"/>
    <w:rsid w:val="00C87445"/>
    <w:rsid w:val="00C9121A"/>
    <w:rsid w:val="00C9396F"/>
    <w:rsid w:val="00C93EE2"/>
    <w:rsid w:val="00C941AE"/>
    <w:rsid w:val="00C94295"/>
    <w:rsid w:val="00C945C1"/>
    <w:rsid w:val="00C96442"/>
    <w:rsid w:val="00C96EA9"/>
    <w:rsid w:val="00CA0750"/>
    <w:rsid w:val="00CA2699"/>
    <w:rsid w:val="00CA4CAE"/>
    <w:rsid w:val="00CA4E83"/>
    <w:rsid w:val="00CA5C03"/>
    <w:rsid w:val="00CB0198"/>
    <w:rsid w:val="00CB3BB2"/>
    <w:rsid w:val="00CB615F"/>
    <w:rsid w:val="00CB63C3"/>
    <w:rsid w:val="00CB70C9"/>
    <w:rsid w:val="00CC3780"/>
    <w:rsid w:val="00CC48EE"/>
    <w:rsid w:val="00CC5BCC"/>
    <w:rsid w:val="00CC5E35"/>
    <w:rsid w:val="00CC7BDA"/>
    <w:rsid w:val="00CD010B"/>
    <w:rsid w:val="00CD37F3"/>
    <w:rsid w:val="00CD680F"/>
    <w:rsid w:val="00CD6D66"/>
    <w:rsid w:val="00CD71FD"/>
    <w:rsid w:val="00CD7F44"/>
    <w:rsid w:val="00CE6A27"/>
    <w:rsid w:val="00CE77B6"/>
    <w:rsid w:val="00CF27E0"/>
    <w:rsid w:val="00CF4090"/>
    <w:rsid w:val="00CF5495"/>
    <w:rsid w:val="00D03DDD"/>
    <w:rsid w:val="00D10DDF"/>
    <w:rsid w:val="00D11110"/>
    <w:rsid w:val="00D133FD"/>
    <w:rsid w:val="00D13636"/>
    <w:rsid w:val="00D13FC1"/>
    <w:rsid w:val="00D14D20"/>
    <w:rsid w:val="00D14EB1"/>
    <w:rsid w:val="00D176E1"/>
    <w:rsid w:val="00D17D2D"/>
    <w:rsid w:val="00D23A01"/>
    <w:rsid w:val="00D27AF3"/>
    <w:rsid w:val="00D302E8"/>
    <w:rsid w:val="00D32691"/>
    <w:rsid w:val="00D33AD7"/>
    <w:rsid w:val="00D37D94"/>
    <w:rsid w:val="00D40274"/>
    <w:rsid w:val="00D40AAF"/>
    <w:rsid w:val="00D41FE7"/>
    <w:rsid w:val="00D44104"/>
    <w:rsid w:val="00D44A2E"/>
    <w:rsid w:val="00D46A42"/>
    <w:rsid w:val="00D47793"/>
    <w:rsid w:val="00D50388"/>
    <w:rsid w:val="00D53EB5"/>
    <w:rsid w:val="00D55D21"/>
    <w:rsid w:val="00D6112C"/>
    <w:rsid w:val="00D70474"/>
    <w:rsid w:val="00D72E88"/>
    <w:rsid w:val="00D76F95"/>
    <w:rsid w:val="00D80BD8"/>
    <w:rsid w:val="00D87A8A"/>
    <w:rsid w:val="00D919AC"/>
    <w:rsid w:val="00D91CDE"/>
    <w:rsid w:val="00D93DAF"/>
    <w:rsid w:val="00D95050"/>
    <w:rsid w:val="00DA1741"/>
    <w:rsid w:val="00DA3697"/>
    <w:rsid w:val="00DA3CEB"/>
    <w:rsid w:val="00DA4615"/>
    <w:rsid w:val="00DA617A"/>
    <w:rsid w:val="00DB1500"/>
    <w:rsid w:val="00DB3CCF"/>
    <w:rsid w:val="00DC04FB"/>
    <w:rsid w:val="00DD00AF"/>
    <w:rsid w:val="00DD206A"/>
    <w:rsid w:val="00DD257A"/>
    <w:rsid w:val="00DD350A"/>
    <w:rsid w:val="00DD38B0"/>
    <w:rsid w:val="00DD54EA"/>
    <w:rsid w:val="00DE2F3B"/>
    <w:rsid w:val="00DF23FD"/>
    <w:rsid w:val="00DF3285"/>
    <w:rsid w:val="00DF427C"/>
    <w:rsid w:val="00DF6297"/>
    <w:rsid w:val="00E00AFA"/>
    <w:rsid w:val="00E02AF6"/>
    <w:rsid w:val="00E03D4C"/>
    <w:rsid w:val="00E04565"/>
    <w:rsid w:val="00E0478E"/>
    <w:rsid w:val="00E068CD"/>
    <w:rsid w:val="00E13C86"/>
    <w:rsid w:val="00E23485"/>
    <w:rsid w:val="00E23871"/>
    <w:rsid w:val="00E3328C"/>
    <w:rsid w:val="00E35E28"/>
    <w:rsid w:val="00E44ACB"/>
    <w:rsid w:val="00E46107"/>
    <w:rsid w:val="00E50E80"/>
    <w:rsid w:val="00E51CED"/>
    <w:rsid w:val="00E54924"/>
    <w:rsid w:val="00E54B73"/>
    <w:rsid w:val="00E55DFA"/>
    <w:rsid w:val="00E56269"/>
    <w:rsid w:val="00E609AB"/>
    <w:rsid w:val="00E60DFA"/>
    <w:rsid w:val="00E6190A"/>
    <w:rsid w:val="00E6191E"/>
    <w:rsid w:val="00E65D79"/>
    <w:rsid w:val="00E70BAC"/>
    <w:rsid w:val="00E72085"/>
    <w:rsid w:val="00E748B0"/>
    <w:rsid w:val="00E76C99"/>
    <w:rsid w:val="00E809DE"/>
    <w:rsid w:val="00E86611"/>
    <w:rsid w:val="00E8672D"/>
    <w:rsid w:val="00E86DF7"/>
    <w:rsid w:val="00E9176A"/>
    <w:rsid w:val="00E94F0B"/>
    <w:rsid w:val="00EA3218"/>
    <w:rsid w:val="00EA7F3A"/>
    <w:rsid w:val="00EB5946"/>
    <w:rsid w:val="00EB5BAF"/>
    <w:rsid w:val="00EB73A4"/>
    <w:rsid w:val="00EB7C4D"/>
    <w:rsid w:val="00EC0A06"/>
    <w:rsid w:val="00EC0D3F"/>
    <w:rsid w:val="00EC2A3B"/>
    <w:rsid w:val="00EC52DA"/>
    <w:rsid w:val="00EC6CA5"/>
    <w:rsid w:val="00ED0051"/>
    <w:rsid w:val="00ED1C24"/>
    <w:rsid w:val="00ED25E3"/>
    <w:rsid w:val="00ED2883"/>
    <w:rsid w:val="00ED3685"/>
    <w:rsid w:val="00ED3986"/>
    <w:rsid w:val="00ED7429"/>
    <w:rsid w:val="00EE295A"/>
    <w:rsid w:val="00EE4C43"/>
    <w:rsid w:val="00EE4FF7"/>
    <w:rsid w:val="00EF24A6"/>
    <w:rsid w:val="00EF27FB"/>
    <w:rsid w:val="00EF2F51"/>
    <w:rsid w:val="00EF375A"/>
    <w:rsid w:val="00EF481B"/>
    <w:rsid w:val="00F02D7C"/>
    <w:rsid w:val="00F051D1"/>
    <w:rsid w:val="00F0792A"/>
    <w:rsid w:val="00F10BE3"/>
    <w:rsid w:val="00F11193"/>
    <w:rsid w:val="00F17ABC"/>
    <w:rsid w:val="00F22CB9"/>
    <w:rsid w:val="00F24018"/>
    <w:rsid w:val="00F275D6"/>
    <w:rsid w:val="00F30592"/>
    <w:rsid w:val="00F328E7"/>
    <w:rsid w:val="00F34099"/>
    <w:rsid w:val="00F3411E"/>
    <w:rsid w:val="00F347FA"/>
    <w:rsid w:val="00F37097"/>
    <w:rsid w:val="00F40620"/>
    <w:rsid w:val="00F420A2"/>
    <w:rsid w:val="00F429E6"/>
    <w:rsid w:val="00F42A02"/>
    <w:rsid w:val="00F42C43"/>
    <w:rsid w:val="00F432DE"/>
    <w:rsid w:val="00F44AD7"/>
    <w:rsid w:val="00F47561"/>
    <w:rsid w:val="00F506D5"/>
    <w:rsid w:val="00F570A8"/>
    <w:rsid w:val="00F63D1C"/>
    <w:rsid w:val="00F653D9"/>
    <w:rsid w:val="00F6716F"/>
    <w:rsid w:val="00F7057F"/>
    <w:rsid w:val="00F74DC8"/>
    <w:rsid w:val="00F8182C"/>
    <w:rsid w:val="00F8305B"/>
    <w:rsid w:val="00F834A1"/>
    <w:rsid w:val="00F83DA3"/>
    <w:rsid w:val="00F849BF"/>
    <w:rsid w:val="00F85260"/>
    <w:rsid w:val="00F85C7B"/>
    <w:rsid w:val="00F87DCF"/>
    <w:rsid w:val="00F94290"/>
    <w:rsid w:val="00FA0B4F"/>
    <w:rsid w:val="00FA1827"/>
    <w:rsid w:val="00FB030B"/>
    <w:rsid w:val="00FB222B"/>
    <w:rsid w:val="00FB372F"/>
    <w:rsid w:val="00FB77C7"/>
    <w:rsid w:val="00FC0043"/>
    <w:rsid w:val="00FC3132"/>
    <w:rsid w:val="00FD0DFD"/>
    <w:rsid w:val="00FD268A"/>
    <w:rsid w:val="00FD364C"/>
    <w:rsid w:val="00FD6AEB"/>
    <w:rsid w:val="00FD7650"/>
    <w:rsid w:val="00FE79AC"/>
    <w:rsid w:val="00FF2953"/>
    <w:rsid w:val="00FF33DE"/>
    <w:rsid w:val="00FF6B42"/>
    <w:rsid w:val="6086F5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D4905"/>
  <w15:chartTrackingRefBased/>
  <w15:docId w15:val="{D8632AC2-B8DC-4F01-B146-10CE2D4BE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7A8"/>
    <w:rPr>
      <w:rFonts w:ascii="MetaNormal-Roman" w:hAnsi="MetaNormal-Roman"/>
      <w:lang w:val="fr-BE"/>
    </w:rPr>
  </w:style>
  <w:style w:type="paragraph" w:styleId="Heading1">
    <w:name w:val="heading 1"/>
    <w:basedOn w:val="Normal"/>
    <w:next w:val="Normal"/>
    <w:link w:val="Heading1Char"/>
    <w:uiPriority w:val="9"/>
    <w:qFormat/>
    <w:rsid w:val="00C33103"/>
    <w:pPr>
      <w:keepNext/>
      <w:keepLines/>
      <w:spacing w:before="240" w:after="0"/>
      <w:outlineLvl w:val="0"/>
    </w:pPr>
    <w:rPr>
      <w:rFonts w:ascii="MetaPro-CondBold" w:eastAsiaTheme="majorEastAsia" w:hAnsi="MetaPro-CondBold" w:cstheme="majorBidi"/>
      <w:sz w:val="28"/>
      <w:szCs w:val="32"/>
    </w:rPr>
  </w:style>
  <w:style w:type="paragraph" w:styleId="Heading2">
    <w:name w:val="heading 2"/>
    <w:basedOn w:val="Normal"/>
    <w:next w:val="Normal"/>
    <w:link w:val="Heading2Char"/>
    <w:uiPriority w:val="9"/>
    <w:unhideWhenUsed/>
    <w:qFormat/>
    <w:rsid w:val="00C33103"/>
    <w:pPr>
      <w:keepNext/>
      <w:keepLines/>
      <w:spacing w:before="40" w:after="0"/>
      <w:outlineLvl w:val="1"/>
    </w:pPr>
    <w:rPr>
      <w:rFonts w:ascii="MetaPro-CondBold" w:eastAsiaTheme="majorEastAsia" w:hAnsi="MetaPro-CondBold" w:cstheme="majorBidi"/>
      <w:sz w:val="24"/>
      <w:szCs w:val="26"/>
    </w:rPr>
  </w:style>
  <w:style w:type="paragraph" w:styleId="Heading3">
    <w:name w:val="heading 3"/>
    <w:basedOn w:val="Normal"/>
    <w:next w:val="Normal"/>
    <w:link w:val="Heading3Char"/>
    <w:uiPriority w:val="9"/>
    <w:unhideWhenUsed/>
    <w:qFormat/>
    <w:rsid w:val="0039591E"/>
    <w:pPr>
      <w:keepNext/>
      <w:keepLines/>
      <w:spacing w:before="40" w:after="0"/>
      <w:outlineLvl w:val="2"/>
    </w:pPr>
    <w:rPr>
      <w:rFonts w:ascii="MetaPro-CondBold" w:eastAsiaTheme="majorEastAsia" w:hAnsi="MetaPro-CondBold" w:cstheme="majorBidi"/>
      <w:sz w:val="24"/>
      <w:szCs w:val="24"/>
    </w:rPr>
  </w:style>
  <w:style w:type="paragraph" w:styleId="Heading4">
    <w:name w:val="heading 4"/>
    <w:basedOn w:val="Normal"/>
    <w:next w:val="Normal"/>
    <w:link w:val="Heading4Char"/>
    <w:uiPriority w:val="9"/>
    <w:semiHidden/>
    <w:unhideWhenUsed/>
    <w:qFormat/>
    <w:rsid w:val="00E94F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542EB"/>
    <w:pPr>
      <w:spacing w:after="200" w:line="276" w:lineRule="auto"/>
      <w:jc w:val="center"/>
    </w:pPr>
    <w:rPr>
      <w:rFonts w:ascii="MetaPro-CondBold" w:eastAsia="Calibri" w:hAnsi="MetaPro-CondBold" w:cs="Arial"/>
      <w:bCs/>
      <w:sz w:val="38"/>
      <w:szCs w:val="32"/>
      <w:lang w:val="en-US"/>
    </w:rPr>
  </w:style>
  <w:style w:type="character" w:customStyle="1" w:styleId="TitleChar">
    <w:name w:val="Title Char"/>
    <w:basedOn w:val="DefaultParagraphFont"/>
    <w:link w:val="Title"/>
    <w:rsid w:val="009542EB"/>
    <w:rPr>
      <w:rFonts w:ascii="MetaPro-CondBold" w:eastAsia="Calibri" w:hAnsi="MetaPro-CondBold" w:cs="Arial"/>
      <w:bCs/>
      <w:sz w:val="38"/>
      <w:szCs w:val="32"/>
      <w:lang w:val="en-US"/>
    </w:rPr>
  </w:style>
  <w:style w:type="paragraph" w:styleId="ListParagraph">
    <w:name w:val="List Paragraph"/>
    <w:basedOn w:val="Normal"/>
    <w:uiPriority w:val="72"/>
    <w:qFormat/>
    <w:rsid w:val="009542EB"/>
    <w:pPr>
      <w:ind w:left="720"/>
      <w:contextualSpacing/>
    </w:pPr>
  </w:style>
  <w:style w:type="character" w:customStyle="1" w:styleId="Heading1Char">
    <w:name w:val="Heading 1 Char"/>
    <w:basedOn w:val="DefaultParagraphFont"/>
    <w:link w:val="Heading1"/>
    <w:uiPriority w:val="9"/>
    <w:rsid w:val="00C33103"/>
    <w:rPr>
      <w:rFonts w:ascii="MetaPro-CondBold" w:eastAsiaTheme="majorEastAsia" w:hAnsi="MetaPro-CondBold" w:cstheme="majorBidi"/>
      <w:sz w:val="28"/>
      <w:szCs w:val="32"/>
      <w:lang w:val="fr-BE"/>
    </w:rPr>
  </w:style>
  <w:style w:type="character" w:customStyle="1" w:styleId="Heading2Char">
    <w:name w:val="Heading 2 Char"/>
    <w:basedOn w:val="DefaultParagraphFont"/>
    <w:link w:val="Heading2"/>
    <w:uiPriority w:val="9"/>
    <w:rsid w:val="00C33103"/>
    <w:rPr>
      <w:rFonts w:ascii="MetaPro-CondBold" w:eastAsiaTheme="majorEastAsia" w:hAnsi="MetaPro-CondBold" w:cstheme="majorBidi"/>
      <w:sz w:val="24"/>
      <w:szCs w:val="26"/>
      <w:lang w:val="fr-BE"/>
    </w:rPr>
  </w:style>
  <w:style w:type="character" w:styleId="Hyperlink">
    <w:name w:val="Hyperlink"/>
    <w:basedOn w:val="DefaultParagraphFont"/>
    <w:uiPriority w:val="99"/>
    <w:unhideWhenUsed/>
    <w:rsid w:val="00ED3685"/>
    <w:rPr>
      <w:color w:val="0563C1" w:themeColor="hyperlink"/>
      <w:u w:val="single"/>
    </w:rPr>
  </w:style>
  <w:style w:type="character" w:styleId="UnresolvedMention">
    <w:name w:val="Unresolved Mention"/>
    <w:basedOn w:val="DefaultParagraphFont"/>
    <w:uiPriority w:val="99"/>
    <w:semiHidden/>
    <w:unhideWhenUsed/>
    <w:rsid w:val="00ED3685"/>
    <w:rPr>
      <w:color w:val="605E5C"/>
      <w:shd w:val="clear" w:color="auto" w:fill="E1DFDD"/>
    </w:rPr>
  </w:style>
  <w:style w:type="paragraph" w:styleId="NormalWeb">
    <w:name w:val="Normal (Web)"/>
    <w:basedOn w:val="Normal"/>
    <w:uiPriority w:val="99"/>
    <w:semiHidden/>
    <w:unhideWhenUsed/>
    <w:rsid w:val="00481E8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AF5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7E3"/>
    <w:rPr>
      <w:rFonts w:ascii="MetaNormal-Roman" w:hAnsi="MetaNormal-Roman"/>
      <w:lang w:val="fr-BE"/>
    </w:rPr>
  </w:style>
  <w:style w:type="paragraph" w:styleId="Footer">
    <w:name w:val="footer"/>
    <w:basedOn w:val="Normal"/>
    <w:link w:val="FooterChar"/>
    <w:uiPriority w:val="99"/>
    <w:unhideWhenUsed/>
    <w:rsid w:val="00AF5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7E3"/>
    <w:rPr>
      <w:rFonts w:ascii="MetaNormal-Roman" w:hAnsi="MetaNormal-Roman"/>
      <w:lang w:val="fr-BE"/>
    </w:rPr>
  </w:style>
  <w:style w:type="character" w:customStyle="1" w:styleId="Heading3Char">
    <w:name w:val="Heading 3 Char"/>
    <w:basedOn w:val="DefaultParagraphFont"/>
    <w:link w:val="Heading3"/>
    <w:uiPriority w:val="9"/>
    <w:rsid w:val="0039591E"/>
    <w:rPr>
      <w:rFonts w:ascii="MetaPro-CondBold" w:eastAsiaTheme="majorEastAsia" w:hAnsi="MetaPro-CondBold" w:cstheme="majorBidi"/>
      <w:sz w:val="24"/>
      <w:szCs w:val="24"/>
      <w:lang w:val="fr-BE"/>
    </w:rPr>
  </w:style>
  <w:style w:type="paragraph" w:styleId="TOCHeading">
    <w:name w:val="TOC Heading"/>
    <w:basedOn w:val="Heading1"/>
    <w:next w:val="Normal"/>
    <w:uiPriority w:val="39"/>
    <w:unhideWhenUsed/>
    <w:qFormat/>
    <w:rsid w:val="00AB687C"/>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B687C"/>
    <w:pPr>
      <w:spacing w:after="100"/>
    </w:pPr>
  </w:style>
  <w:style w:type="paragraph" w:styleId="TOC2">
    <w:name w:val="toc 2"/>
    <w:basedOn w:val="Normal"/>
    <w:next w:val="Normal"/>
    <w:autoRedefine/>
    <w:uiPriority w:val="39"/>
    <w:unhideWhenUsed/>
    <w:rsid w:val="00AB687C"/>
    <w:pPr>
      <w:spacing w:after="100"/>
      <w:ind w:left="220"/>
    </w:pPr>
  </w:style>
  <w:style w:type="paragraph" w:styleId="TOC3">
    <w:name w:val="toc 3"/>
    <w:basedOn w:val="Normal"/>
    <w:next w:val="Normal"/>
    <w:autoRedefine/>
    <w:uiPriority w:val="39"/>
    <w:unhideWhenUsed/>
    <w:rsid w:val="00AB687C"/>
    <w:pPr>
      <w:spacing w:after="100"/>
      <w:ind w:left="440"/>
    </w:pPr>
  </w:style>
  <w:style w:type="character" w:customStyle="1" w:styleId="Heading4Char">
    <w:name w:val="Heading 4 Char"/>
    <w:basedOn w:val="DefaultParagraphFont"/>
    <w:link w:val="Heading4"/>
    <w:uiPriority w:val="9"/>
    <w:semiHidden/>
    <w:rsid w:val="00E94F0B"/>
    <w:rPr>
      <w:rFonts w:asciiTheme="majorHAnsi" w:eastAsiaTheme="majorEastAsia" w:hAnsiTheme="majorHAnsi" w:cstheme="majorBidi"/>
      <w:i/>
      <w:iCs/>
      <w:color w:val="2F5496" w:themeColor="accent1" w:themeShade="BF"/>
      <w:lang w:val="fr-BE"/>
    </w:rPr>
  </w:style>
  <w:style w:type="paragraph" w:styleId="NoSpacing">
    <w:name w:val="No Spacing"/>
    <w:uiPriority w:val="1"/>
    <w:qFormat/>
    <w:rsid w:val="00FE79AC"/>
    <w:pPr>
      <w:spacing w:after="0" w:line="240" w:lineRule="auto"/>
    </w:pPr>
    <w:rPr>
      <w:rFonts w:ascii="MetaNormal-Roman" w:hAnsi="MetaNormal-Roman"/>
      <w:lang w:val="fr-BE"/>
    </w:rPr>
  </w:style>
  <w:style w:type="paragraph" w:styleId="FootnoteText">
    <w:name w:val="footnote text"/>
    <w:aliases w:val="5_G,Char Char,Char,fn,Footnote Text Char Char,Footnote Text Char Char Char,ft,footnotes,Footnote Text Char2 Char,Footnote Text Char Char1 Char,Footnote Text Char2 Char Char Char,Footnote Text Char1 Char Char Char Char, Char Char, Char"/>
    <w:basedOn w:val="Normal"/>
    <w:link w:val="FootnoteTextChar"/>
    <w:uiPriority w:val="99"/>
    <w:unhideWhenUsed/>
    <w:rsid w:val="0005130E"/>
    <w:pPr>
      <w:spacing w:after="0" w:line="240" w:lineRule="auto"/>
    </w:pPr>
    <w:rPr>
      <w:sz w:val="20"/>
      <w:szCs w:val="20"/>
    </w:rPr>
  </w:style>
  <w:style w:type="character" w:customStyle="1" w:styleId="FootnoteTextChar">
    <w:name w:val="Footnote Text Char"/>
    <w:aliases w:val="5_G Char,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05130E"/>
    <w:rPr>
      <w:rFonts w:ascii="MetaNormal-Roman" w:hAnsi="MetaNormal-Roman"/>
      <w:sz w:val="20"/>
      <w:szCs w:val="20"/>
      <w:lang w:val="fr-BE"/>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nhideWhenUsed/>
    <w:rsid w:val="0005130E"/>
    <w:rPr>
      <w:vertAlign w:val="superscript"/>
    </w:rPr>
  </w:style>
  <w:style w:type="paragraph" w:styleId="BalloonText">
    <w:name w:val="Balloon Text"/>
    <w:basedOn w:val="Normal"/>
    <w:link w:val="BalloonTextChar"/>
    <w:uiPriority w:val="99"/>
    <w:semiHidden/>
    <w:unhideWhenUsed/>
    <w:rsid w:val="00ED1C2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D1C24"/>
    <w:rPr>
      <w:rFonts w:ascii="Times New Roman" w:hAnsi="Times New Roman" w:cs="Times New Roman"/>
      <w:sz w:val="18"/>
      <w:szCs w:val="18"/>
      <w:lang w:val="fr-BE"/>
    </w:rPr>
  </w:style>
  <w:style w:type="character" w:styleId="CommentReference">
    <w:name w:val="annotation reference"/>
    <w:basedOn w:val="DefaultParagraphFont"/>
    <w:uiPriority w:val="99"/>
    <w:semiHidden/>
    <w:unhideWhenUsed/>
    <w:rsid w:val="00ED2883"/>
    <w:rPr>
      <w:sz w:val="16"/>
      <w:szCs w:val="16"/>
    </w:rPr>
  </w:style>
  <w:style w:type="paragraph" w:styleId="CommentText">
    <w:name w:val="annotation text"/>
    <w:basedOn w:val="Normal"/>
    <w:link w:val="CommentTextChar"/>
    <w:uiPriority w:val="99"/>
    <w:semiHidden/>
    <w:unhideWhenUsed/>
    <w:rsid w:val="00ED2883"/>
    <w:pPr>
      <w:spacing w:line="240" w:lineRule="auto"/>
    </w:pPr>
    <w:rPr>
      <w:sz w:val="20"/>
      <w:szCs w:val="20"/>
    </w:rPr>
  </w:style>
  <w:style w:type="character" w:customStyle="1" w:styleId="CommentTextChar">
    <w:name w:val="Comment Text Char"/>
    <w:basedOn w:val="DefaultParagraphFont"/>
    <w:link w:val="CommentText"/>
    <w:uiPriority w:val="99"/>
    <w:semiHidden/>
    <w:rsid w:val="00ED2883"/>
    <w:rPr>
      <w:rFonts w:ascii="MetaNormal-Roman" w:hAnsi="MetaNormal-Roman"/>
      <w:sz w:val="20"/>
      <w:szCs w:val="20"/>
      <w:lang w:val="fr-BE"/>
    </w:rPr>
  </w:style>
  <w:style w:type="paragraph" w:styleId="CommentSubject">
    <w:name w:val="annotation subject"/>
    <w:basedOn w:val="CommentText"/>
    <w:next w:val="CommentText"/>
    <w:link w:val="CommentSubjectChar"/>
    <w:uiPriority w:val="99"/>
    <w:semiHidden/>
    <w:unhideWhenUsed/>
    <w:rsid w:val="00ED2883"/>
    <w:rPr>
      <w:b/>
      <w:bCs/>
    </w:rPr>
  </w:style>
  <w:style w:type="character" w:customStyle="1" w:styleId="CommentSubjectChar">
    <w:name w:val="Comment Subject Char"/>
    <w:basedOn w:val="CommentTextChar"/>
    <w:link w:val="CommentSubject"/>
    <w:uiPriority w:val="99"/>
    <w:semiHidden/>
    <w:rsid w:val="00ED2883"/>
    <w:rPr>
      <w:rFonts w:ascii="MetaNormal-Roman" w:hAnsi="MetaNormal-Roman"/>
      <w:b/>
      <w:bCs/>
      <w:sz w:val="20"/>
      <w:szCs w:val="20"/>
      <w:lang w:val="fr-BE"/>
    </w:rPr>
  </w:style>
  <w:style w:type="paragraph" w:styleId="Revision">
    <w:name w:val="Revision"/>
    <w:hidden/>
    <w:uiPriority w:val="99"/>
    <w:semiHidden/>
    <w:rsid w:val="00F47561"/>
    <w:pPr>
      <w:spacing w:after="0" w:line="240" w:lineRule="auto"/>
    </w:pPr>
    <w:rPr>
      <w:rFonts w:ascii="MetaNormal-Roman" w:hAnsi="MetaNormal-Roman"/>
      <w:lang w:val="fr-B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7130A8"/>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44BB3"/>
    <w:pPr>
      <w:spacing w:line="240" w:lineRule="exact"/>
      <w:jc w:val="both"/>
    </w:pPr>
    <w:rPr>
      <w:rFonts w:asciiTheme="minorHAnsi" w:hAnsiTheme="minorHAnsi"/>
      <w:vertAlign w:val="superscript"/>
      <w:lang w:val="en-GB"/>
    </w:rPr>
  </w:style>
  <w:style w:type="paragraph" w:customStyle="1" w:styleId="blockquote">
    <w:name w:val="blockquote"/>
    <w:basedOn w:val="Normal"/>
    <w:rsid w:val="00291337"/>
    <w:pPr>
      <w:spacing w:before="20" w:after="20" w:line="264" w:lineRule="auto"/>
      <w:ind w:left="720" w:right="720"/>
    </w:pPr>
    <w:rPr>
      <w:rFonts w:ascii="MetaPro-Norm" w:eastAsia="SimSun" w:hAnsi="MetaPro-Norm" w:cs="SeriaArabic"/>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84710">
      <w:bodyDiv w:val="1"/>
      <w:marLeft w:val="0"/>
      <w:marRight w:val="0"/>
      <w:marTop w:val="0"/>
      <w:marBottom w:val="0"/>
      <w:divBdr>
        <w:top w:val="none" w:sz="0" w:space="0" w:color="auto"/>
        <w:left w:val="none" w:sz="0" w:space="0" w:color="auto"/>
        <w:bottom w:val="none" w:sz="0" w:space="0" w:color="auto"/>
        <w:right w:val="none" w:sz="0" w:space="0" w:color="auto"/>
      </w:divBdr>
    </w:div>
    <w:div w:id="125510536">
      <w:bodyDiv w:val="1"/>
      <w:marLeft w:val="0"/>
      <w:marRight w:val="0"/>
      <w:marTop w:val="0"/>
      <w:marBottom w:val="0"/>
      <w:divBdr>
        <w:top w:val="none" w:sz="0" w:space="0" w:color="auto"/>
        <w:left w:val="none" w:sz="0" w:space="0" w:color="auto"/>
        <w:bottom w:val="none" w:sz="0" w:space="0" w:color="auto"/>
        <w:right w:val="none" w:sz="0" w:space="0" w:color="auto"/>
      </w:divBdr>
    </w:div>
    <w:div w:id="433672586">
      <w:bodyDiv w:val="1"/>
      <w:marLeft w:val="0"/>
      <w:marRight w:val="0"/>
      <w:marTop w:val="0"/>
      <w:marBottom w:val="0"/>
      <w:divBdr>
        <w:top w:val="none" w:sz="0" w:space="0" w:color="auto"/>
        <w:left w:val="none" w:sz="0" w:space="0" w:color="auto"/>
        <w:bottom w:val="none" w:sz="0" w:space="0" w:color="auto"/>
        <w:right w:val="none" w:sz="0" w:space="0" w:color="auto"/>
      </w:divBdr>
    </w:div>
    <w:div w:id="854345992">
      <w:bodyDiv w:val="1"/>
      <w:marLeft w:val="0"/>
      <w:marRight w:val="0"/>
      <w:marTop w:val="0"/>
      <w:marBottom w:val="0"/>
      <w:divBdr>
        <w:top w:val="none" w:sz="0" w:space="0" w:color="auto"/>
        <w:left w:val="none" w:sz="0" w:space="0" w:color="auto"/>
        <w:bottom w:val="none" w:sz="0" w:space="0" w:color="auto"/>
        <w:right w:val="none" w:sz="0" w:space="0" w:color="auto"/>
      </w:divBdr>
    </w:div>
    <w:div w:id="1046953972">
      <w:bodyDiv w:val="1"/>
      <w:marLeft w:val="0"/>
      <w:marRight w:val="0"/>
      <w:marTop w:val="0"/>
      <w:marBottom w:val="0"/>
      <w:divBdr>
        <w:top w:val="none" w:sz="0" w:space="0" w:color="auto"/>
        <w:left w:val="none" w:sz="0" w:space="0" w:color="auto"/>
        <w:bottom w:val="none" w:sz="0" w:space="0" w:color="auto"/>
        <w:right w:val="none" w:sz="0" w:space="0" w:color="auto"/>
      </w:divBdr>
    </w:div>
    <w:div w:id="1288048552">
      <w:bodyDiv w:val="1"/>
      <w:marLeft w:val="0"/>
      <w:marRight w:val="0"/>
      <w:marTop w:val="0"/>
      <w:marBottom w:val="0"/>
      <w:divBdr>
        <w:top w:val="none" w:sz="0" w:space="0" w:color="auto"/>
        <w:left w:val="none" w:sz="0" w:space="0" w:color="auto"/>
        <w:bottom w:val="none" w:sz="0" w:space="0" w:color="auto"/>
        <w:right w:val="none" w:sz="0" w:space="0" w:color="auto"/>
      </w:divBdr>
    </w:div>
    <w:div w:id="1335188699">
      <w:bodyDiv w:val="1"/>
      <w:marLeft w:val="0"/>
      <w:marRight w:val="0"/>
      <w:marTop w:val="0"/>
      <w:marBottom w:val="0"/>
      <w:divBdr>
        <w:top w:val="none" w:sz="0" w:space="0" w:color="auto"/>
        <w:left w:val="none" w:sz="0" w:space="0" w:color="auto"/>
        <w:bottom w:val="none" w:sz="0" w:space="0" w:color="auto"/>
        <w:right w:val="none" w:sz="0" w:space="0" w:color="auto"/>
      </w:divBdr>
    </w:div>
    <w:div w:id="1715890673">
      <w:bodyDiv w:val="1"/>
      <w:marLeft w:val="0"/>
      <w:marRight w:val="0"/>
      <w:marTop w:val="0"/>
      <w:marBottom w:val="0"/>
      <w:divBdr>
        <w:top w:val="none" w:sz="0" w:space="0" w:color="auto"/>
        <w:left w:val="none" w:sz="0" w:space="0" w:color="auto"/>
        <w:bottom w:val="none" w:sz="0" w:space="0" w:color="auto"/>
        <w:right w:val="none" w:sz="0" w:space="0" w:color="auto"/>
      </w:divBdr>
    </w:div>
    <w:div w:id="17964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report/2014/12/03/treated-worse-animals/abuses-against-women-and-girls-psychosocial-or-intellectual"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w.org/report/2018/04/03/invisible-victims-sexual-violence/access-justice-women-and-girls-disabilitie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2D990-3540-4FF9-B02B-A7F131C717C4}">
  <ds:schemaRefs>
    <ds:schemaRef ds:uri="http://schemas.openxmlformats.org/officeDocument/2006/bibliography"/>
  </ds:schemaRefs>
</ds:datastoreItem>
</file>

<file path=customXml/itemProps2.xml><?xml version="1.0" encoding="utf-8"?>
<ds:datastoreItem xmlns:ds="http://schemas.openxmlformats.org/officeDocument/2006/customXml" ds:itemID="{72FE8DAE-E0DE-4998-967A-1111B065077E}"/>
</file>

<file path=customXml/itemProps3.xml><?xml version="1.0" encoding="utf-8"?>
<ds:datastoreItem xmlns:ds="http://schemas.openxmlformats.org/officeDocument/2006/customXml" ds:itemID="{30E3CBEE-8FAD-49E6-878F-487DFA595147}"/>
</file>

<file path=customXml/itemProps4.xml><?xml version="1.0" encoding="utf-8"?>
<ds:datastoreItem xmlns:ds="http://schemas.openxmlformats.org/officeDocument/2006/customXml" ds:itemID="{25AB35A2-0379-4624-89E2-6E2FF11F7BBF}"/>
</file>

<file path=docProps/app.xml><?xml version="1.0" encoding="utf-8"?>
<Properties xmlns="http://schemas.openxmlformats.org/officeDocument/2006/extended-properties" xmlns:vt="http://schemas.openxmlformats.org/officeDocument/2006/docPropsVTypes">
  <Template>Normal</Template>
  <TotalTime>105</TotalTime>
  <Pages>12</Pages>
  <Words>3753</Words>
  <Characters>21394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Fabre</dc:creator>
  <cp:keywords/>
  <dc:description/>
  <cp:lastModifiedBy>Karolina Kozik</cp:lastModifiedBy>
  <cp:revision>50</cp:revision>
  <dcterms:created xsi:type="dcterms:W3CDTF">2019-07-18T18:01:00Z</dcterms:created>
  <dcterms:modified xsi:type="dcterms:W3CDTF">2019-07-19T14:31:00Z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