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3C5C7" w14:textId="3C7BD13C" w:rsidR="00082236" w:rsidRDefault="00082236" w:rsidP="00280725">
      <w:pPr>
        <w:pStyle w:val="SingleTxt"/>
        <w:tabs>
          <w:tab w:val="clear" w:pos="1267"/>
          <w:tab w:val="clear" w:pos="1742"/>
          <w:tab w:val="left" w:pos="0"/>
          <w:tab w:val="left" w:pos="426"/>
          <w:tab w:val="left" w:pos="567"/>
        </w:tabs>
        <w:ind w:left="0" w:right="-93"/>
        <w:jc w:val="right"/>
        <w:rPr>
          <w:rFonts w:ascii="Arial" w:hAnsi="Arial" w:cs="Arial"/>
          <w:sz w:val="22"/>
        </w:rPr>
      </w:pPr>
      <w:r>
        <w:rPr>
          <w:rFonts w:ascii="Arial" w:hAnsi="Arial" w:cs="Arial"/>
          <w:noProof/>
          <w:sz w:val="22"/>
          <w14:ligatures w14:val="standardContextual"/>
        </w:rPr>
        <w:drawing>
          <wp:anchor distT="0" distB="0" distL="114300" distR="114300" simplePos="0" relativeHeight="251658240" behindDoc="1" locked="0" layoutInCell="1" allowOverlap="1" wp14:anchorId="6375B78C" wp14:editId="7522E06B">
            <wp:simplePos x="0" y="0"/>
            <wp:positionH relativeFrom="margin">
              <wp:align>center</wp:align>
            </wp:positionH>
            <wp:positionV relativeFrom="paragraph">
              <wp:posOffset>-534212</wp:posOffset>
            </wp:positionV>
            <wp:extent cx="3272812" cy="1309421"/>
            <wp:effectExtent l="0" t="0" r="0" b="0"/>
            <wp:wrapNone/>
            <wp:docPr id="197428849"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8849" name="Imagen 1" descr="Logotipo&#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72812" cy="1309421"/>
                    </a:xfrm>
                    <a:prstGeom prst="rect">
                      <a:avLst/>
                    </a:prstGeom>
                  </pic:spPr>
                </pic:pic>
              </a:graphicData>
            </a:graphic>
            <wp14:sizeRelH relativeFrom="margin">
              <wp14:pctWidth>0</wp14:pctWidth>
            </wp14:sizeRelH>
            <wp14:sizeRelV relativeFrom="margin">
              <wp14:pctHeight>0</wp14:pctHeight>
            </wp14:sizeRelV>
          </wp:anchor>
        </w:drawing>
      </w:r>
    </w:p>
    <w:p w14:paraId="0BA73B23" w14:textId="77777777" w:rsidR="00082236" w:rsidRDefault="00082236" w:rsidP="00280725">
      <w:pPr>
        <w:pStyle w:val="SingleTxt"/>
        <w:tabs>
          <w:tab w:val="clear" w:pos="1267"/>
          <w:tab w:val="clear" w:pos="1742"/>
          <w:tab w:val="left" w:pos="0"/>
          <w:tab w:val="left" w:pos="426"/>
          <w:tab w:val="left" w:pos="567"/>
        </w:tabs>
        <w:ind w:left="0" w:right="-93"/>
        <w:jc w:val="right"/>
        <w:rPr>
          <w:rFonts w:ascii="Arial" w:hAnsi="Arial" w:cs="Arial"/>
          <w:sz w:val="22"/>
        </w:rPr>
      </w:pPr>
    </w:p>
    <w:p w14:paraId="3C3C0828" w14:textId="77777777" w:rsidR="00082236" w:rsidRDefault="00082236" w:rsidP="00280725">
      <w:pPr>
        <w:pStyle w:val="SingleTxt"/>
        <w:tabs>
          <w:tab w:val="clear" w:pos="1267"/>
          <w:tab w:val="clear" w:pos="1742"/>
          <w:tab w:val="left" w:pos="0"/>
          <w:tab w:val="left" w:pos="426"/>
          <w:tab w:val="left" w:pos="567"/>
        </w:tabs>
        <w:ind w:left="0" w:right="-93"/>
        <w:jc w:val="right"/>
        <w:rPr>
          <w:rFonts w:ascii="Arial" w:hAnsi="Arial" w:cs="Arial"/>
          <w:sz w:val="22"/>
        </w:rPr>
      </w:pPr>
    </w:p>
    <w:p w14:paraId="4E8456EC" w14:textId="77777777" w:rsidR="00082236" w:rsidRDefault="00082236" w:rsidP="00280725">
      <w:pPr>
        <w:pStyle w:val="SingleTxt"/>
        <w:tabs>
          <w:tab w:val="clear" w:pos="1267"/>
          <w:tab w:val="clear" w:pos="1742"/>
          <w:tab w:val="left" w:pos="0"/>
          <w:tab w:val="left" w:pos="426"/>
          <w:tab w:val="left" w:pos="567"/>
        </w:tabs>
        <w:ind w:left="0" w:right="-93"/>
        <w:jc w:val="right"/>
        <w:rPr>
          <w:rFonts w:ascii="Arial" w:hAnsi="Arial" w:cs="Arial"/>
          <w:sz w:val="22"/>
        </w:rPr>
      </w:pPr>
    </w:p>
    <w:p w14:paraId="26368596" w14:textId="77777777" w:rsidR="00082236" w:rsidRDefault="00082236" w:rsidP="00280725">
      <w:pPr>
        <w:pStyle w:val="SingleTxt"/>
        <w:tabs>
          <w:tab w:val="clear" w:pos="1267"/>
          <w:tab w:val="clear" w:pos="1742"/>
          <w:tab w:val="left" w:pos="0"/>
          <w:tab w:val="left" w:pos="426"/>
          <w:tab w:val="left" w:pos="567"/>
        </w:tabs>
        <w:ind w:left="0" w:right="-93"/>
        <w:jc w:val="right"/>
        <w:rPr>
          <w:rFonts w:ascii="Arial" w:hAnsi="Arial" w:cs="Arial"/>
          <w:sz w:val="22"/>
        </w:rPr>
      </w:pPr>
    </w:p>
    <w:p w14:paraId="0B1B9E02" w14:textId="1FAFF5F7" w:rsidR="001117FD" w:rsidRPr="004E69D2" w:rsidRDefault="004C69E6" w:rsidP="007846E0">
      <w:pPr>
        <w:pStyle w:val="SingleTxt"/>
        <w:tabs>
          <w:tab w:val="clear" w:pos="1267"/>
          <w:tab w:val="clear" w:pos="1742"/>
          <w:tab w:val="left" w:pos="-567"/>
          <w:tab w:val="left" w:pos="426"/>
          <w:tab w:val="left" w:pos="567"/>
        </w:tabs>
        <w:ind w:left="-567" w:right="-93"/>
        <w:jc w:val="right"/>
        <w:rPr>
          <w:rFonts w:ascii="Arial" w:hAnsi="Arial" w:cs="Arial"/>
          <w:sz w:val="22"/>
        </w:rPr>
      </w:pPr>
      <w:r>
        <w:rPr>
          <w:rFonts w:ascii="Arial" w:hAnsi="Arial" w:cs="Arial"/>
          <w:sz w:val="22"/>
        </w:rPr>
        <w:t>8</w:t>
      </w:r>
      <w:r w:rsidR="001117FD">
        <w:rPr>
          <w:rFonts w:ascii="Arial" w:hAnsi="Arial" w:cs="Arial"/>
          <w:sz w:val="22"/>
        </w:rPr>
        <w:t xml:space="preserve"> </w:t>
      </w:r>
      <w:r w:rsidR="001117FD" w:rsidRPr="004E69D2">
        <w:rPr>
          <w:rFonts w:ascii="Arial" w:hAnsi="Arial" w:cs="Arial"/>
          <w:sz w:val="22"/>
        </w:rPr>
        <w:t xml:space="preserve">de </w:t>
      </w:r>
      <w:r w:rsidR="001117FD">
        <w:rPr>
          <w:rFonts w:ascii="Arial" w:hAnsi="Arial" w:cs="Arial"/>
          <w:sz w:val="22"/>
        </w:rPr>
        <w:t>enero</w:t>
      </w:r>
      <w:r w:rsidR="001117FD" w:rsidRPr="004E69D2">
        <w:rPr>
          <w:rFonts w:ascii="Arial" w:hAnsi="Arial" w:cs="Arial"/>
          <w:sz w:val="22"/>
        </w:rPr>
        <w:t xml:space="preserve"> de 202</w:t>
      </w:r>
      <w:r w:rsidR="001117FD">
        <w:rPr>
          <w:rFonts w:ascii="Arial" w:hAnsi="Arial" w:cs="Arial"/>
          <w:sz w:val="22"/>
        </w:rPr>
        <w:t>4</w:t>
      </w:r>
      <w:r w:rsidR="001117FD" w:rsidRPr="004E69D2">
        <w:rPr>
          <w:rFonts w:ascii="Arial" w:hAnsi="Arial" w:cs="Arial"/>
          <w:sz w:val="22"/>
        </w:rPr>
        <w:t>.</w:t>
      </w:r>
    </w:p>
    <w:p w14:paraId="3D89586A" w14:textId="77777777" w:rsidR="001117FD" w:rsidRPr="004E69D2" w:rsidRDefault="001117FD" w:rsidP="007846E0">
      <w:pPr>
        <w:pStyle w:val="SingleTxt"/>
        <w:tabs>
          <w:tab w:val="clear" w:pos="1267"/>
          <w:tab w:val="clear" w:pos="1742"/>
          <w:tab w:val="left" w:pos="-567"/>
          <w:tab w:val="left" w:pos="426"/>
          <w:tab w:val="left" w:pos="567"/>
        </w:tabs>
        <w:ind w:left="-567" w:right="-93"/>
        <w:jc w:val="right"/>
        <w:rPr>
          <w:rFonts w:ascii="Arial" w:hAnsi="Arial" w:cs="Arial"/>
          <w:sz w:val="22"/>
        </w:rPr>
      </w:pPr>
    </w:p>
    <w:p w14:paraId="377EBC34" w14:textId="77777777" w:rsidR="007846E0" w:rsidRDefault="001117FD" w:rsidP="007846E0">
      <w:pPr>
        <w:pStyle w:val="SingleTxt"/>
        <w:tabs>
          <w:tab w:val="clear" w:pos="1267"/>
          <w:tab w:val="clear" w:pos="1742"/>
          <w:tab w:val="left" w:pos="-567"/>
          <w:tab w:val="left" w:pos="426"/>
          <w:tab w:val="left" w:pos="567"/>
        </w:tabs>
        <w:spacing w:after="0" w:line="240" w:lineRule="auto"/>
        <w:ind w:left="-567" w:right="0"/>
        <w:jc w:val="left"/>
        <w:rPr>
          <w:rFonts w:ascii="Arial" w:hAnsi="Arial" w:cs="Arial"/>
          <w:sz w:val="22"/>
        </w:rPr>
      </w:pPr>
      <w:r>
        <w:rPr>
          <w:rFonts w:ascii="Arial" w:hAnsi="Arial" w:cs="Arial"/>
          <w:sz w:val="22"/>
        </w:rPr>
        <w:t xml:space="preserve">Secretaría del Comité de </w:t>
      </w:r>
      <w:r w:rsidR="000828D1">
        <w:rPr>
          <w:rFonts w:ascii="Arial" w:hAnsi="Arial" w:cs="Arial"/>
          <w:sz w:val="22"/>
        </w:rPr>
        <w:t>Derechos Económicos,</w:t>
      </w:r>
    </w:p>
    <w:p w14:paraId="691DBB29" w14:textId="1406ECB0" w:rsidR="000828D1" w:rsidRDefault="000828D1" w:rsidP="007846E0">
      <w:pPr>
        <w:pStyle w:val="SingleTxt"/>
        <w:tabs>
          <w:tab w:val="clear" w:pos="1267"/>
          <w:tab w:val="clear" w:pos="1742"/>
          <w:tab w:val="left" w:pos="-567"/>
          <w:tab w:val="left" w:pos="426"/>
          <w:tab w:val="left" w:pos="567"/>
        </w:tabs>
        <w:spacing w:after="0" w:line="240" w:lineRule="auto"/>
        <w:ind w:left="-567" w:right="0"/>
        <w:jc w:val="left"/>
        <w:rPr>
          <w:rFonts w:ascii="Arial" w:hAnsi="Arial" w:cs="Arial"/>
          <w:sz w:val="22"/>
        </w:rPr>
      </w:pPr>
      <w:r>
        <w:rPr>
          <w:rFonts w:ascii="Arial" w:hAnsi="Arial" w:cs="Arial"/>
          <w:sz w:val="22"/>
        </w:rPr>
        <w:t>Sociales y Culturales (CESCR, por sus siglas en inglés)</w:t>
      </w:r>
    </w:p>
    <w:p w14:paraId="195A13D3" w14:textId="688C4AC8" w:rsidR="001117FD" w:rsidRPr="004E69D2" w:rsidRDefault="001117FD" w:rsidP="007846E0">
      <w:pPr>
        <w:pStyle w:val="SingleTxt"/>
        <w:tabs>
          <w:tab w:val="clear" w:pos="1267"/>
          <w:tab w:val="clear" w:pos="1742"/>
          <w:tab w:val="left" w:pos="-567"/>
          <w:tab w:val="left" w:pos="426"/>
          <w:tab w:val="left" w:pos="567"/>
        </w:tabs>
        <w:spacing w:after="0" w:line="240" w:lineRule="auto"/>
        <w:ind w:left="-567" w:right="0"/>
        <w:jc w:val="left"/>
        <w:rPr>
          <w:rFonts w:ascii="Arial" w:hAnsi="Arial" w:cs="Arial"/>
          <w:sz w:val="22"/>
        </w:rPr>
      </w:pPr>
      <w:proofErr w:type="spellStart"/>
      <w:r w:rsidRPr="004E69D2">
        <w:rPr>
          <w:rFonts w:ascii="Arial" w:hAnsi="Arial" w:cs="Arial"/>
          <w:sz w:val="22"/>
        </w:rPr>
        <w:t>Palais</w:t>
      </w:r>
      <w:proofErr w:type="spellEnd"/>
      <w:r w:rsidRPr="004E69D2">
        <w:rPr>
          <w:rFonts w:ascii="Arial" w:hAnsi="Arial" w:cs="Arial"/>
          <w:sz w:val="22"/>
        </w:rPr>
        <w:t xml:space="preserve"> Wilson 52</w:t>
      </w:r>
    </w:p>
    <w:p w14:paraId="2FB7354F" w14:textId="77777777" w:rsidR="001117FD" w:rsidRPr="004E69D2" w:rsidRDefault="001117FD" w:rsidP="007846E0">
      <w:pPr>
        <w:pStyle w:val="SingleTxt"/>
        <w:tabs>
          <w:tab w:val="clear" w:pos="1267"/>
          <w:tab w:val="clear" w:pos="1742"/>
          <w:tab w:val="left" w:pos="-567"/>
          <w:tab w:val="left" w:pos="426"/>
          <w:tab w:val="left" w:pos="567"/>
        </w:tabs>
        <w:spacing w:after="0" w:line="240" w:lineRule="auto"/>
        <w:ind w:left="-567" w:right="0"/>
        <w:jc w:val="left"/>
        <w:rPr>
          <w:rFonts w:ascii="Arial" w:hAnsi="Arial" w:cs="Arial"/>
          <w:sz w:val="22"/>
        </w:rPr>
      </w:pPr>
      <w:r w:rsidRPr="004E69D2">
        <w:rPr>
          <w:rFonts w:ascii="Arial" w:hAnsi="Arial" w:cs="Arial"/>
          <w:sz w:val="22"/>
        </w:rPr>
        <w:t xml:space="preserve">rue des </w:t>
      </w:r>
      <w:proofErr w:type="spellStart"/>
      <w:r w:rsidRPr="004E69D2">
        <w:rPr>
          <w:rFonts w:ascii="Arial" w:hAnsi="Arial" w:cs="Arial"/>
          <w:sz w:val="22"/>
        </w:rPr>
        <w:t>Pâquis</w:t>
      </w:r>
      <w:proofErr w:type="spellEnd"/>
      <w:r w:rsidRPr="004E69D2">
        <w:rPr>
          <w:rFonts w:ascii="Arial" w:hAnsi="Arial" w:cs="Arial"/>
          <w:sz w:val="22"/>
        </w:rPr>
        <w:t xml:space="preserve"> CH-1201 </w:t>
      </w:r>
    </w:p>
    <w:p w14:paraId="2284DF42" w14:textId="77777777" w:rsidR="001117FD" w:rsidRPr="004E69D2" w:rsidRDefault="001117FD" w:rsidP="007846E0">
      <w:pPr>
        <w:pStyle w:val="SingleTxt"/>
        <w:tabs>
          <w:tab w:val="clear" w:pos="1267"/>
          <w:tab w:val="clear" w:pos="1742"/>
          <w:tab w:val="left" w:pos="-567"/>
          <w:tab w:val="left" w:pos="426"/>
          <w:tab w:val="left" w:pos="567"/>
        </w:tabs>
        <w:spacing w:after="0" w:line="240" w:lineRule="auto"/>
        <w:ind w:left="-567" w:right="0"/>
        <w:jc w:val="left"/>
        <w:rPr>
          <w:rFonts w:ascii="Arial" w:hAnsi="Arial" w:cs="Arial"/>
          <w:sz w:val="22"/>
        </w:rPr>
      </w:pPr>
      <w:r w:rsidRPr="004E69D2">
        <w:rPr>
          <w:rFonts w:ascii="Arial" w:hAnsi="Arial" w:cs="Arial"/>
          <w:sz w:val="22"/>
        </w:rPr>
        <w:t>Ginebra, Suiza</w:t>
      </w:r>
    </w:p>
    <w:p w14:paraId="5E75AC5C" w14:textId="77777777" w:rsidR="001117FD" w:rsidRPr="004E69D2" w:rsidRDefault="001117FD" w:rsidP="007846E0">
      <w:pPr>
        <w:pStyle w:val="SingleTxt"/>
        <w:tabs>
          <w:tab w:val="clear" w:pos="1267"/>
          <w:tab w:val="clear" w:pos="1742"/>
          <w:tab w:val="left" w:pos="-567"/>
          <w:tab w:val="left" w:pos="426"/>
          <w:tab w:val="left" w:pos="567"/>
        </w:tabs>
        <w:ind w:left="-567" w:right="-93"/>
        <w:rPr>
          <w:rFonts w:ascii="Arial" w:hAnsi="Arial" w:cs="Arial"/>
          <w:sz w:val="22"/>
        </w:rPr>
      </w:pPr>
    </w:p>
    <w:p w14:paraId="636226E7" w14:textId="268082E1" w:rsidR="001117FD" w:rsidRPr="004E69D2" w:rsidRDefault="001117FD" w:rsidP="007846E0">
      <w:pPr>
        <w:pStyle w:val="SingleTxt"/>
        <w:tabs>
          <w:tab w:val="clear" w:pos="1267"/>
          <w:tab w:val="clear" w:pos="1742"/>
          <w:tab w:val="clear" w:pos="3182"/>
          <w:tab w:val="left" w:pos="-567"/>
          <w:tab w:val="left" w:pos="426"/>
          <w:tab w:val="left" w:pos="567"/>
          <w:tab w:val="left" w:pos="3969"/>
          <w:tab w:val="left" w:pos="4820"/>
        </w:tabs>
        <w:ind w:left="-567" w:right="-93"/>
        <w:rPr>
          <w:rFonts w:ascii="Arial" w:hAnsi="Arial" w:cs="Arial"/>
          <w:b/>
          <w:bCs/>
          <w:sz w:val="22"/>
          <w:lang w:val="es-ES_tradnl"/>
        </w:rPr>
      </w:pPr>
      <w:r w:rsidRPr="004E69D2">
        <w:rPr>
          <w:rFonts w:ascii="Arial" w:hAnsi="Arial" w:cs="Arial"/>
          <w:b/>
          <w:bCs/>
          <w:sz w:val="22"/>
          <w:lang w:val="es-ES_tradnl"/>
        </w:rPr>
        <w:t xml:space="preserve">ASUNTO: Carta con información independiente sobre </w:t>
      </w:r>
      <w:r>
        <w:rPr>
          <w:rFonts w:ascii="Arial" w:hAnsi="Arial" w:cs="Arial"/>
          <w:b/>
          <w:bCs/>
          <w:sz w:val="22"/>
          <w:lang w:val="es-ES_tradnl"/>
        </w:rPr>
        <w:t>México</w:t>
      </w:r>
      <w:r w:rsidRPr="004E69D2">
        <w:rPr>
          <w:rFonts w:ascii="Arial" w:hAnsi="Arial" w:cs="Arial"/>
          <w:b/>
          <w:bCs/>
          <w:sz w:val="22"/>
          <w:lang w:val="es-ES_tradnl"/>
        </w:rPr>
        <w:t xml:space="preserve"> para la </w:t>
      </w:r>
      <w:r>
        <w:rPr>
          <w:rFonts w:ascii="Arial" w:hAnsi="Arial" w:cs="Arial"/>
          <w:b/>
          <w:bCs/>
          <w:sz w:val="22"/>
          <w:lang w:val="es-ES_tradnl"/>
        </w:rPr>
        <w:t>c</w:t>
      </w:r>
      <w:r w:rsidRPr="004E69D2">
        <w:rPr>
          <w:rFonts w:ascii="Arial" w:hAnsi="Arial" w:cs="Arial"/>
          <w:b/>
          <w:bCs/>
          <w:sz w:val="22"/>
          <w:lang w:val="es-ES_tradnl"/>
        </w:rPr>
        <w:t>onsideración de</w:t>
      </w:r>
      <w:r w:rsidR="000828D1">
        <w:rPr>
          <w:rFonts w:ascii="Arial" w:hAnsi="Arial" w:cs="Arial"/>
          <w:b/>
          <w:bCs/>
          <w:sz w:val="22"/>
          <w:lang w:val="es-ES_tradnl"/>
        </w:rPr>
        <w:t xml:space="preserve"> la Lista de cuestiones </w:t>
      </w:r>
      <w:r w:rsidRPr="004E69D2">
        <w:rPr>
          <w:rFonts w:ascii="Arial" w:hAnsi="Arial" w:cs="Arial"/>
          <w:b/>
          <w:bCs/>
          <w:sz w:val="22"/>
          <w:lang w:val="es-ES_tradnl"/>
        </w:rPr>
        <w:t xml:space="preserve">que el </w:t>
      </w:r>
      <w:r>
        <w:rPr>
          <w:rFonts w:ascii="Arial" w:hAnsi="Arial" w:cs="Arial"/>
          <w:b/>
          <w:bCs/>
          <w:sz w:val="22"/>
          <w:lang w:val="es-ES_tradnl"/>
        </w:rPr>
        <w:t>C</w:t>
      </w:r>
      <w:r w:rsidR="000828D1">
        <w:rPr>
          <w:rFonts w:ascii="Arial" w:hAnsi="Arial" w:cs="Arial"/>
          <w:b/>
          <w:bCs/>
          <w:sz w:val="22"/>
          <w:lang w:val="es-ES_tradnl"/>
        </w:rPr>
        <w:t>ESCR</w:t>
      </w:r>
      <w:r w:rsidRPr="004E69D2">
        <w:rPr>
          <w:rFonts w:ascii="Arial" w:hAnsi="Arial" w:cs="Arial"/>
          <w:b/>
          <w:bCs/>
          <w:sz w:val="22"/>
          <w:lang w:val="es-ES_tradnl"/>
        </w:rPr>
        <w:t xml:space="preserve"> tiene previsto realizar en su </w:t>
      </w:r>
      <w:proofErr w:type="spellStart"/>
      <w:r>
        <w:rPr>
          <w:rFonts w:ascii="Arial" w:hAnsi="Arial" w:cs="Arial"/>
          <w:b/>
          <w:bCs/>
          <w:sz w:val="22"/>
          <w:lang w:val="es-ES_tradnl"/>
        </w:rPr>
        <w:t>Pre-</w:t>
      </w:r>
      <w:r w:rsidRPr="004E69D2">
        <w:rPr>
          <w:rFonts w:ascii="Arial" w:hAnsi="Arial" w:cs="Arial"/>
          <w:b/>
          <w:bCs/>
          <w:sz w:val="22"/>
          <w:lang w:val="es-ES_tradnl"/>
        </w:rPr>
        <w:t>sesión</w:t>
      </w:r>
      <w:proofErr w:type="spellEnd"/>
      <w:r w:rsidRPr="004E69D2">
        <w:rPr>
          <w:rFonts w:ascii="Arial" w:hAnsi="Arial" w:cs="Arial"/>
          <w:b/>
          <w:bCs/>
          <w:sz w:val="22"/>
          <w:lang w:val="es-ES_tradnl"/>
        </w:rPr>
        <w:t xml:space="preserve"> </w:t>
      </w:r>
      <w:r w:rsidR="000828D1">
        <w:rPr>
          <w:rFonts w:ascii="Arial" w:hAnsi="Arial" w:cs="Arial"/>
          <w:b/>
          <w:bCs/>
          <w:sz w:val="22"/>
          <w:lang w:val="es-ES_tradnl"/>
        </w:rPr>
        <w:t>74</w:t>
      </w:r>
      <w:r w:rsidRPr="004E69D2">
        <w:rPr>
          <w:rFonts w:ascii="Arial" w:hAnsi="Arial" w:cs="Arial"/>
          <w:b/>
          <w:bCs/>
          <w:sz w:val="22"/>
          <w:lang w:val="es-ES_tradnl"/>
        </w:rPr>
        <w:t xml:space="preserve"> (</w:t>
      </w:r>
      <w:r w:rsidR="000828D1">
        <w:rPr>
          <w:rFonts w:ascii="Arial" w:hAnsi="Arial" w:cs="Arial"/>
          <w:b/>
          <w:bCs/>
          <w:sz w:val="22"/>
          <w:lang w:val="es-ES_tradnl"/>
        </w:rPr>
        <w:t>4</w:t>
      </w:r>
      <w:r w:rsidRPr="004E69D2">
        <w:rPr>
          <w:rFonts w:ascii="Arial" w:hAnsi="Arial" w:cs="Arial"/>
          <w:b/>
          <w:bCs/>
          <w:sz w:val="22"/>
          <w:lang w:val="es-ES_tradnl"/>
        </w:rPr>
        <w:t xml:space="preserve"> de </w:t>
      </w:r>
      <w:r w:rsidR="000828D1">
        <w:rPr>
          <w:rFonts w:ascii="Arial" w:hAnsi="Arial" w:cs="Arial"/>
          <w:b/>
          <w:bCs/>
          <w:sz w:val="22"/>
          <w:lang w:val="es-ES_tradnl"/>
        </w:rPr>
        <w:t>marzo</w:t>
      </w:r>
      <w:r w:rsidRPr="004E69D2">
        <w:rPr>
          <w:rFonts w:ascii="Arial" w:hAnsi="Arial" w:cs="Arial"/>
          <w:b/>
          <w:bCs/>
          <w:sz w:val="22"/>
          <w:lang w:val="es-ES_tradnl"/>
        </w:rPr>
        <w:t>-</w:t>
      </w:r>
      <w:r w:rsidR="000828D1">
        <w:rPr>
          <w:rFonts w:ascii="Arial" w:hAnsi="Arial" w:cs="Arial"/>
          <w:b/>
          <w:bCs/>
          <w:sz w:val="22"/>
          <w:lang w:val="es-ES_tradnl"/>
        </w:rPr>
        <w:t>8</w:t>
      </w:r>
      <w:r w:rsidRPr="004E69D2">
        <w:rPr>
          <w:rFonts w:ascii="Arial" w:hAnsi="Arial" w:cs="Arial"/>
          <w:b/>
          <w:bCs/>
          <w:sz w:val="22"/>
          <w:lang w:val="es-ES_tradnl"/>
        </w:rPr>
        <w:t xml:space="preserve"> de </w:t>
      </w:r>
      <w:r w:rsidR="000828D1">
        <w:rPr>
          <w:rFonts w:ascii="Arial" w:hAnsi="Arial" w:cs="Arial"/>
          <w:b/>
          <w:bCs/>
          <w:sz w:val="22"/>
          <w:lang w:val="es-ES_tradnl"/>
        </w:rPr>
        <w:t>marzo</w:t>
      </w:r>
      <w:r w:rsidRPr="004E69D2">
        <w:rPr>
          <w:rFonts w:ascii="Arial" w:hAnsi="Arial" w:cs="Arial"/>
          <w:b/>
          <w:bCs/>
          <w:sz w:val="22"/>
          <w:lang w:val="es-ES_tradnl"/>
        </w:rPr>
        <w:t xml:space="preserve"> de 202</w:t>
      </w:r>
      <w:r>
        <w:rPr>
          <w:rFonts w:ascii="Arial" w:hAnsi="Arial" w:cs="Arial"/>
          <w:b/>
          <w:bCs/>
          <w:sz w:val="22"/>
          <w:lang w:val="es-ES_tradnl"/>
        </w:rPr>
        <w:t>4</w:t>
      </w:r>
      <w:r w:rsidRPr="004E69D2">
        <w:rPr>
          <w:rFonts w:ascii="Arial" w:hAnsi="Arial" w:cs="Arial"/>
          <w:b/>
          <w:bCs/>
          <w:sz w:val="22"/>
          <w:lang w:val="es-ES_tradnl"/>
        </w:rPr>
        <w:t>).</w:t>
      </w:r>
    </w:p>
    <w:p w14:paraId="477B51D2" w14:textId="77777777" w:rsidR="001117FD" w:rsidRPr="009F2C0C" w:rsidRDefault="001117FD" w:rsidP="007846E0">
      <w:pPr>
        <w:pStyle w:val="SingleTxt"/>
        <w:tabs>
          <w:tab w:val="clear" w:pos="1267"/>
          <w:tab w:val="clear" w:pos="1742"/>
          <w:tab w:val="left" w:pos="-567"/>
          <w:tab w:val="left" w:pos="426"/>
          <w:tab w:val="left" w:pos="567"/>
        </w:tabs>
        <w:ind w:left="-567" w:right="-93"/>
        <w:rPr>
          <w:rFonts w:ascii="Arial" w:hAnsi="Arial" w:cs="Arial"/>
          <w:sz w:val="22"/>
          <w:lang w:val="es-ES_tradnl"/>
        </w:rPr>
      </w:pPr>
    </w:p>
    <w:p w14:paraId="60FEC053" w14:textId="77777777" w:rsidR="001117FD" w:rsidRDefault="001117FD" w:rsidP="007846E0">
      <w:pPr>
        <w:pStyle w:val="SingleTxt"/>
        <w:tabs>
          <w:tab w:val="clear" w:pos="1267"/>
          <w:tab w:val="clear" w:pos="1742"/>
          <w:tab w:val="left" w:pos="-567"/>
          <w:tab w:val="left" w:pos="426"/>
          <w:tab w:val="left" w:pos="567"/>
        </w:tabs>
        <w:spacing w:after="0" w:line="240" w:lineRule="auto"/>
        <w:ind w:left="-567" w:right="0"/>
        <w:rPr>
          <w:rFonts w:ascii="Arial" w:hAnsi="Arial" w:cs="Arial"/>
          <w:sz w:val="22"/>
        </w:rPr>
      </w:pPr>
      <w:r w:rsidRPr="004E69D2">
        <w:rPr>
          <w:rFonts w:ascii="Arial" w:hAnsi="Arial" w:cs="Arial"/>
          <w:sz w:val="22"/>
        </w:rPr>
        <w:t>Distinguid</w:t>
      </w:r>
      <w:r>
        <w:rPr>
          <w:rFonts w:ascii="Arial" w:hAnsi="Arial" w:cs="Arial"/>
          <w:sz w:val="22"/>
        </w:rPr>
        <w:t>o</w:t>
      </w:r>
      <w:r w:rsidRPr="004E69D2">
        <w:rPr>
          <w:rFonts w:ascii="Arial" w:hAnsi="Arial" w:cs="Arial"/>
          <w:sz w:val="22"/>
        </w:rPr>
        <w:t>s integrantes del Comité:</w:t>
      </w:r>
    </w:p>
    <w:p w14:paraId="28252498" w14:textId="77777777" w:rsidR="001117FD" w:rsidRPr="004E69D2" w:rsidRDefault="001117FD" w:rsidP="007846E0">
      <w:pPr>
        <w:pStyle w:val="SingleTxt"/>
        <w:tabs>
          <w:tab w:val="clear" w:pos="1267"/>
          <w:tab w:val="clear" w:pos="1742"/>
          <w:tab w:val="left" w:pos="-567"/>
          <w:tab w:val="left" w:pos="426"/>
          <w:tab w:val="left" w:pos="567"/>
        </w:tabs>
        <w:spacing w:after="0" w:line="240" w:lineRule="auto"/>
        <w:ind w:left="-567" w:right="0"/>
        <w:rPr>
          <w:rFonts w:ascii="Arial" w:hAnsi="Arial" w:cs="Arial"/>
          <w:sz w:val="22"/>
        </w:rPr>
      </w:pPr>
    </w:p>
    <w:p w14:paraId="1D962557" w14:textId="11CBF2D1" w:rsidR="00676606" w:rsidRDefault="001117FD" w:rsidP="007846E0">
      <w:pPr>
        <w:pStyle w:val="SingleTxt"/>
        <w:tabs>
          <w:tab w:val="clear" w:pos="1267"/>
          <w:tab w:val="clear" w:pos="1742"/>
          <w:tab w:val="left" w:pos="-567"/>
          <w:tab w:val="left" w:pos="426"/>
          <w:tab w:val="left" w:pos="567"/>
        </w:tabs>
        <w:spacing w:after="0" w:line="240" w:lineRule="auto"/>
        <w:ind w:left="-567" w:right="0"/>
        <w:rPr>
          <w:rFonts w:ascii="Arial" w:hAnsi="Arial" w:cs="Arial"/>
          <w:sz w:val="22"/>
        </w:rPr>
      </w:pPr>
      <w:r w:rsidRPr="00390591">
        <w:rPr>
          <w:rFonts w:ascii="Arial" w:hAnsi="Arial" w:cs="Arial"/>
          <w:sz w:val="22"/>
        </w:rPr>
        <w:t>Este documento es presentado por Ipas Latinoamérica y el Caribe (Ipas LAC). Su propósito es aportar información sobre el Estado de</w:t>
      </w:r>
      <w:r>
        <w:rPr>
          <w:rFonts w:ascii="Arial" w:hAnsi="Arial" w:cs="Arial"/>
          <w:sz w:val="22"/>
        </w:rPr>
        <w:t xml:space="preserve"> México</w:t>
      </w:r>
      <w:r w:rsidRPr="00390591">
        <w:rPr>
          <w:rFonts w:ascii="Arial" w:hAnsi="Arial" w:cs="Arial"/>
          <w:sz w:val="22"/>
        </w:rPr>
        <w:t xml:space="preserve"> relacionada con su obligación de respetar, proteger y garantizar los derechos reconocidos </w:t>
      </w:r>
      <w:r w:rsidR="00676606">
        <w:rPr>
          <w:rFonts w:ascii="Arial" w:hAnsi="Arial" w:cs="Arial"/>
          <w:sz w:val="22"/>
        </w:rPr>
        <w:t>en el Pacto Internacional de Derechos Económicos, Sociales y Culturales</w:t>
      </w:r>
      <w:r>
        <w:rPr>
          <w:rFonts w:ascii="Arial" w:hAnsi="Arial" w:cs="Arial"/>
          <w:sz w:val="22"/>
        </w:rPr>
        <w:t xml:space="preserve"> </w:t>
      </w:r>
      <w:r w:rsidRPr="00390591">
        <w:rPr>
          <w:rFonts w:ascii="Arial" w:hAnsi="Arial" w:cs="Arial"/>
          <w:sz w:val="22"/>
        </w:rPr>
        <w:t xml:space="preserve">(en lo sucesivo, </w:t>
      </w:r>
      <w:r w:rsidR="00676606">
        <w:rPr>
          <w:rFonts w:ascii="Arial" w:hAnsi="Arial" w:cs="Arial"/>
          <w:sz w:val="22"/>
        </w:rPr>
        <w:t>el</w:t>
      </w:r>
      <w:r w:rsidRPr="00390591">
        <w:rPr>
          <w:rFonts w:ascii="Arial" w:hAnsi="Arial" w:cs="Arial"/>
          <w:sz w:val="22"/>
        </w:rPr>
        <w:t xml:space="preserve"> “</w:t>
      </w:r>
      <w:r w:rsidR="00676606">
        <w:rPr>
          <w:rFonts w:ascii="Arial" w:hAnsi="Arial" w:cs="Arial"/>
          <w:sz w:val="22"/>
        </w:rPr>
        <w:t>Pacto</w:t>
      </w:r>
      <w:r w:rsidRPr="00390591">
        <w:rPr>
          <w:rFonts w:ascii="Arial" w:hAnsi="Arial" w:cs="Arial"/>
          <w:sz w:val="22"/>
        </w:rPr>
        <w:t xml:space="preserve">”) </w:t>
      </w:r>
      <w:r w:rsidR="00676606" w:rsidRPr="00676606">
        <w:rPr>
          <w:rFonts w:ascii="Arial" w:hAnsi="Arial" w:cs="Arial"/>
          <w:sz w:val="22"/>
        </w:rPr>
        <w:t>como resultado de sus leyes</w:t>
      </w:r>
      <w:r w:rsidR="00676606">
        <w:rPr>
          <w:rFonts w:ascii="Arial" w:hAnsi="Arial" w:cs="Arial"/>
          <w:sz w:val="22"/>
        </w:rPr>
        <w:t xml:space="preserve"> y</w:t>
      </w:r>
      <w:r w:rsidR="00676606" w:rsidRPr="00676606">
        <w:rPr>
          <w:rFonts w:ascii="Arial" w:hAnsi="Arial" w:cs="Arial"/>
          <w:sz w:val="22"/>
        </w:rPr>
        <w:t xml:space="preserve"> políticas referentes al derecho al aborto legal y seguro las cuales ponen un riesgo la salud y vida de las niñas, adolescentes y mujeres en el país. </w:t>
      </w:r>
    </w:p>
    <w:p w14:paraId="45E2158B" w14:textId="77777777" w:rsidR="001117FD" w:rsidRDefault="001117FD" w:rsidP="007846E0">
      <w:pPr>
        <w:pStyle w:val="SingleTxt"/>
        <w:tabs>
          <w:tab w:val="clear" w:pos="1267"/>
          <w:tab w:val="clear" w:pos="1742"/>
          <w:tab w:val="left" w:pos="-567"/>
          <w:tab w:val="left" w:pos="426"/>
          <w:tab w:val="left" w:pos="567"/>
        </w:tabs>
        <w:spacing w:after="0" w:line="240" w:lineRule="auto"/>
        <w:ind w:left="-567" w:right="0"/>
        <w:rPr>
          <w:rFonts w:ascii="Arial" w:hAnsi="Arial" w:cs="Arial"/>
          <w:b/>
          <w:bCs/>
          <w:sz w:val="22"/>
        </w:rPr>
      </w:pPr>
    </w:p>
    <w:p w14:paraId="0D615110" w14:textId="77777777" w:rsidR="001117FD" w:rsidRDefault="001117FD" w:rsidP="007846E0">
      <w:pPr>
        <w:pStyle w:val="SingleTxt"/>
        <w:numPr>
          <w:ilvl w:val="0"/>
          <w:numId w:val="5"/>
        </w:numPr>
        <w:tabs>
          <w:tab w:val="clear" w:pos="1267"/>
          <w:tab w:val="clear" w:pos="1742"/>
          <w:tab w:val="left" w:pos="-567"/>
          <w:tab w:val="left" w:pos="142"/>
          <w:tab w:val="left" w:pos="284"/>
          <w:tab w:val="left" w:pos="426"/>
          <w:tab w:val="left" w:pos="567"/>
        </w:tabs>
        <w:spacing w:after="0" w:line="240" w:lineRule="auto"/>
        <w:ind w:left="-567" w:right="0" w:firstLine="0"/>
        <w:rPr>
          <w:rFonts w:ascii="Arial" w:hAnsi="Arial" w:cs="Arial"/>
          <w:b/>
          <w:bCs/>
          <w:sz w:val="22"/>
        </w:rPr>
      </w:pPr>
      <w:r>
        <w:rPr>
          <w:rFonts w:ascii="Arial" w:hAnsi="Arial" w:cs="Arial"/>
          <w:b/>
          <w:bCs/>
          <w:sz w:val="22"/>
        </w:rPr>
        <w:t>Marco legal del aborto en México</w:t>
      </w:r>
    </w:p>
    <w:p w14:paraId="696F84F0" w14:textId="77777777" w:rsidR="001117FD" w:rsidRDefault="001117FD" w:rsidP="00280725">
      <w:pPr>
        <w:pStyle w:val="SingleTxt"/>
        <w:tabs>
          <w:tab w:val="clear" w:pos="1267"/>
          <w:tab w:val="clear" w:pos="1742"/>
          <w:tab w:val="left" w:pos="0"/>
          <w:tab w:val="left" w:pos="426"/>
          <w:tab w:val="left" w:pos="567"/>
        </w:tabs>
        <w:spacing w:after="0" w:line="240" w:lineRule="auto"/>
        <w:ind w:left="0" w:right="0"/>
        <w:rPr>
          <w:rFonts w:ascii="Arial" w:hAnsi="Arial" w:cs="Arial"/>
          <w:sz w:val="22"/>
        </w:rPr>
      </w:pPr>
    </w:p>
    <w:p w14:paraId="764BD8E1" w14:textId="1BC66D23" w:rsidR="001117F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 xml:space="preserve">Históricamente, los supuestos de legalidad del aborto son regulados en México desde el ámbito penal. </w:t>
      </w:r>
      <w:r w:rsidR="00C947E3">
        <w:rPr>
          <w:rFonts w:ascii="Arial" w:hAnsi="Arial" w:cs="Arial"/>
          <w:sz w:val="22"/>
        </w:rPr>
        <w:t>Debido al sistema Federal que opera en el país, c</w:t>
      </w:r>
      <w:r>
        <w:rPr>
          <w:rFonts w:ascii="Arial" w:hAnsi="Arial" w:cs="Arial"/>
          <w:sz w:val="22"/>
        </w:rPr>
        <w:t xml:space="preserve">ada uno de los 32 estados </w:t>
      </w:r>
      <w:r w:rsidR="00C947E3">
        <w:rPr>
          <w:rFonts w:ascii="Arial" w:hAnsi="Arial" w:cs="Arial"/>
          <w:sz w:val="22"/>
        </w:rPr>
        <w:t xml:space="preserve">que integran la Federación tiene la facultad de establecer </w:t>
      </w:r>
      <w:r>
        <w:rPr>
          <w:rFonts w:ascii="Arial" w:hAnsi="Arial" w:cs="Arial"/>
          <w:sz w:val="22"/>
        </w:rPr>
        <w:t xml:space="preserve">en sus legislaciones locales los supuestos en los que es legal para una mujer o persona gestante solicitar e interrumpir un embarazo y para un profesional de la salud el asistir el procedimiento sin riesgo de sanción penal. </w:t>
      </w:r>
    </w:p>
    <w:p w14:paraId="56CC2CF1"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71E50778" w14:textId="77777777" w:rsidR="001117F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A la fecha, solamente 11 estados del país</w:t>
      </w:r>
      <w:r>
        <w:rPr>
          <w:rStyle w:val="Refdenotaalpie"/>
          <w:rFonts w:ascii="Arial" w:hAnsi="Arial" w:cs="Arial"/>
          <w:sz w:val="22"/>
        </w:rPr>
        <w:footnoteReference w:id="1"/>
      </w:r>
      <w:r>
        <w:rPr>
          <w:rFonts w:ascii="Arial" w:hAnsi="Arial" w:cs="Arial"/>
          <w:sz w:val="22"/>
        </w:rPr>
        <w:t xml:space="preserve"> han reformado sus leyes para despenalizar el aborto a voluntad de la persona embarazada en las primeras doce semanas de gestación y ampliar supuestos adicionales en los que después de ese plazo una persona puede interrumpir un embarazo de manera legal.</w:t>
      </w:r>
    </w:p>
    <w:p w14:paraId="7A5C7256"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479B553D" w14:textId="77777777" w:rsidR="001117F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 xml:space="preserve">El resto de los estados, mantienen leyes que criminalizan el aborto en cualquier momento del embarazo y solamente lo permiten de manera excepcional en algunos casos </w:t>
      </w:r>
      <w:r>
        <w:rPr>
          <w:rFonts w:ascii="Arial" w:hAnsi="Arial" w:cs="Arial"/>
          <w:sz w:val="22"/>
        </w:rPr>
        <w:lastRenderedPageBreak/>
        <w:t>específicos, por ejemplo, cuando el embarazo es producto de violación o cuando la vida de la persona embarazada está en riesgo.</w:t>
      </w:r>
    </w:p>
    <w:p w14:paraId="2D21D2B6"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059D69E3" w14:textId="77777777" w:rsidR="001117F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Lo anterior ha tenido como consecuencia la existencia de leyes que limitan y discriminan en el acceso a servicios de aborto seguros a las niñas, adolescentes, mujeres y personas gestantes dependiendo del lugar en el que requieran solicitarlos.</w:t>
      </w:r>
    </w:p>
    <w:p w14:paraId="02F3CDCF" w14:textId="77777777" w:rsidR="001117F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El Congreso Federal</w:t>
      </w:r>
      <w:r>
        <w:rPr>
          <w:rStyle w:val="Refdenotaalpie"/>
          <w:rFonts w:ascii="Arial" w:hAnsi="Arial" w:cs="Arial"/>
          <w:sz w:val="22"/>
        </w:rPr>
        <w:footnoteReference w:id="2"/>
      </w:r>
      <w:r>
        <w:rPr>
          <w:rFonts w:ascii="Arial" w:hAnsi="Arial" w:cs="Arial"/>
          <w:sz w:val="22"/>
        </w:rPr>
        <w:t xml:space="preserve"> y la Secretaría de Salud Federal</w:t>
      </w:r>
      <w:r>
        <w:rPr>
          <w:rStyle w:val="Refdenotaalpie"/>
          <w:rFonts w:ascii="Arial" w:hAnsi="Arial" w:cs="Arial"/>
          <w:sz w:val="22"/>
        </w:rPr>
        <w:footnoteReference w:id="3"/>
      </w:r>
      <w:r>
        <w:rPr>
          <w:rFonts w:ascii="Arial" w:hAnsi="Arial" w:cs="Arial"/>
          <w:sz w:val="22"/>
        </w:rPr>
        <w:t xml:space="preserve"> han emitido legislación y regulación relevante que reconoce el derecho de todas las víctimas de violación para interrumpir un embarazo cuando este es consecuencia de la comisión de dicho delito en todo el país, sin límite de edad gestacional y sin la necesidad de cumplir requisitos previos como realizar una denuncia ministerial, ser derechohabiente, nacionalidad o pago de los servicios.</w:t>
      </w:r>
    </w:p>
    <w:p w14:paraId="5E2B3558"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3AAA652F" w14:textId="77777777" w:rsidR="001117F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La Secretaría de Salud Federal también emitió en 2022 el Lineamiento Técnico para la atención del Aborto Seguro en México,</w:t>
      </w:r>
      <w:r>
        <w:rPr>
          <w:rStyle w:val="Refdenotaalpie"/>
          <w:rFonts w:ascii="Arial" w:hAnsi="Arial" w:cs="Arial"/>
          <w:sz w:val="22"/>
        </w:rPr>
        <w:footnoteReference w:id="4"/>
      </w:r>
      <w:r>
        <w:rPr>
          <w:rFonts w:ascii="Arial" w:hAnsi="Arial" w:cs="Arial"/>
          <w:sz w:val="22"/>
        </w:rPr>
        <w:t xml:space="preserve"> con el objetivo de garantizar una atención basada en el marco jurídico vigente y evidencia científica.</w:t>
      </w:r>
    </w:p>
    <w:p w14:paraId="35F8A25A"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1E792E37" w14:textId="00BA6BC0" w:rsidR="001117F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Además, en los últimos años</w:t>
      </w:r>
      <w:r w:rsidRPr="002F6FA1">
        <w:rPr>
          <w:rFonts w:ascii="Arial" w:hAnsi="Arial" w:cs="Arial"/>
          <w:sz w:val="22"/>
        </w:rPr>
        <w:t xml:space="preserve">, la Suprema Corte de Justicia de la Nación </w:t>
      </w:r>
      <w:r w:rsidR="005A7BC0">
        <w:rPr>
          <w:rFonts w:ascii="Arial" w:hAnsi="Arial" w:cs="Arial"/>
          <w:sz w:val="22"/>
        </w:rPr>
        <w:t xml:space="preserve">ha emitido </w:t>
      </w:r>
      <w:r>
        <w:rPr>
          <w:rFonts w:ascii="Arial" w:hAnsi="Arial" w:cs="Arial"/>
          <w:sz w:val="22"/>
        </w:rPr>
        <w:t>una serie de fallos relevantes en materia de aborto.</w:t>
      </w:r>
    </w:p>
    <w:p w14:paraId="29EEAD74"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4480FAD4" w14:textId="6D520E6D" w:rsidR="001117FD" w:rsidRPr="002F6FA1"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 xml:space="preserve">Al analizar la constitucionalidad de las leyes de aborto del estado de </w:t>
      </w:r>
      <w:r w:rsidR="00AE5D59">
        <w:rPr>
          <w:rFonts w:ascii="Arial" w:hAnsi="Arial" w:cs="Arial"/>
          <w:sz w:val="22"/>
        </w:rPr>
        <w:t>Coahuila</w:t>
      </w:r>
      <w:r>
        <w:rPr>
          <w:rFonts w:ascii="Arial" w:hAnsi="Arial" w:cs="Arial"/>
          <w:sz w:val="22"/>
        </w:rPr>
        <w:t>, el Pleno de la Suprema Corte</w:t>
      </w:r>
      <w:r w:rsidR="001616E0">
        <w:rPr>
          <w:rFonts w:ascii="Arial" w:hAnsi="Arial" w:cs="Arial"/>
          <w:sz w:val="22"/>
        </w:rPr>
        <w:t xml:space="preserve"> de Justicia de la Nación (SCJN) </w:t>
      </w:r>
      <w:r>
        <w:rPr>
          <w:rFonts w:ascii="Arial" w:hAnsi="Arial" w:cs="Arial"/>
          <w:sz w:val="22"/>
        </w:rPr>
        <w:t>otorgó reconocimiento jurídico al derecho a decidir de las mujeres y personas gestantes sin enfrentar consecuencias penales y declaró la inconstitucionalidad de la criminalización de las mujeres y personas gestantes que interrumpan su embarazo en las primeras etapas de gestación y del personal de salud que les asista.</w:t>
      </w:r>
      <w:r>
        <w:rPr>
          <w:rStyle w:val="Refdenotaalpie"/>
          <w:rFonts w:ascii="Arial" w:hAnsi="Arial" w:cs="Arial"/>
          <w:sz w:val="22"/>
        </w:rPr>
        <w:footnoteReference w:id="5"/>
      </w:r>
      <w:r>
        <w:rPr>
          <w:rFonts w:ascii="Arial" w:hAnsi="Arial" w:cs="Arial"/>
          <w:sz w:val="22"/>
        </w:rPr>
        <w:t xml:space="preserve"> Este criterio, </w:t>
      </w:r>
      <w:r w:rsidR="00676606">
        <w:rPr>
          <w:rFonts w:ascii="Arial" w:hAnsi="Arial" w:cs="Arial"/>
          <w:sz w:val="22"/>
        </w:rPr>
        <w:t xml:space="preserve">es </w:t>
      </w:r>
      <w:r>
        <w:rPr>
          <w:rFonts w:ascii="Arial" w:hAnsi="Arial" w:cs="Arial"/>
          <w:sz w:val="22"/>
        </w:rPr>
        <w:t xml:space="preserve">además obligatorio para el Poder Judicial por lo que ninguna persona puede ser sentenciada penalmente por el delito de aborto en el país. </w:t>
      </w:r>
    </w:p>
    <w:p w14:paraId="23237FFE" w14:textId="77777777" w:rsidR="001117FD" w:rsidRPr="00365FF8"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23F1F91C" w14:textId="3F1D8835" w:rsidR="001117F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sidRPr="00365FF8">
        <w:rPr>
          <w:rFonts w:ascii="Arial" w:hAnsi="Arial" w:cs="Arial"/>
          <w:sz w:val="22"/>
        </w:rPr>
        <w:t xml:space="preserve">En 2023, la </w:t>
      </w:r>
      <w:r>
        <w:rPr>
          <w:rFonts w:ascii="Arial" w:hAnsi="Arial" w:cs="Arial"/>
          <w:sz w:val="22"/>
        </w:rPr>
        <w:t xml:space="preserve">Primera Sala de la </w:t>
      </w:r>
      <w:r w:rsidRPr="00365FF8">
        <w:rPr>
          <w:rFonts w:ascii="Arial" w:hAnsi="Arial" w:cs="Arial"/>
          <w:sz w:val="22"/>
        </w:rPr>
        <w:t xml:space="preserve">SCJN </w:t>
      </w:r>
      <w:r>
        <w:rPr>
          <w:rFonts w:ascii="Arial" w:hAnsi="Arial" w:cs="Arial"/>
          <w:sz w:val="22"/>
        </w:rPr>
        <w:t xml:space="preserve">también </w:t>
      </w:r>
      <w:r w:rsidRPr="00365FF8">
        <w:rPr>
          <w:rFonts w:ascii="Arial" w:hAnsi="Arial" w:cs="Arial"/>
          <w:sz w:val="22"/>
        </w:rPr>
        <w:t>resolvió dos Amparos en revisión</w:t>
      </w:r>
      <w:r>
        <w:rPr>
          <w:rStyle w:val="Refdenotaalpie"/>
          <w:rFonts w:ascii="Arial" w:hAnsi="Arial" w:cs="Arial"/>
          <w:sz w:val="22"/>
        </w:rPr>
        <w:footnoteReference w:id="6"/>
      </w:r>
      <w:r w:rsidRPr="00365FF8">
        <w:rPr>
          <w:rFonts w:ascii="Arial" w:hAnsi="Arial" w:cs="Arial"/>
          <w:sz w:val="22"/>
        </w:rPr>
        <w:t xml:space="preserve"> </w:t>
      </w:r>
      <w:r>
        <w:rPr>
          <w:rFonts w:ascii="Arial" w:hAnsi="Arial" w:cs="Arial"/>
          <w:sz w:val="22"/>
        </w:rPr>
        <w:t>promovidos por organizaciones locales en los que, con base en los criterios de la sentencia previa sobre la legislación de Coahuila, determinó la inconstitucionalidad de las leyes de aborto previstas en la legislación penal del estado de Aguascalientes y del Código Penal Federal, ordenando al Congreso local de dicha entidad y al Federal derogar estas disposiciones.</w:t>
      </w:r>
      <w:r w:rsidR="00AE5D59">
        <w:rPr>
          <w:rFonts w:ascii="Arial" w:hAnsi="Arial" w:cs="Arial"/>
          <w:sz w:val="22"/>
        </w:rPr>
        <w:t xml:space="preserve"> </w:t>
      </w:r>
    </w:p>
    <w:p w14:paraId="1568CF5A" w14:textId="77777777" w:rsidR="004C69E6" w:rsidRDefault="004C69E6"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5A194235" w14:textId="781CC70E" w:rsidR="004C69E6" w:rsidRDefault="004C69E6"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 xml:space="preserve">El Congreso de Aguascalientes ya cumplió con la sentencia y reformó su Código penal para despenalizar el aborto en las primeras semanas de gestación. </w:t>
      </w:r>
    </w:p>
    <w:p w14:paraId="14EE65BD"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18C1D0D7" w14:textId="3CF95621" w:rsidR="001117FD" w:rsidRPr="00A93EBE" w:rsidRDefault="001117FD" w:rsidP="007846E0">
      <w:pPr>
        <w:pStyle w:val="SingleTxt"/>
        <w:numPr>
          <w:ilvl w:val="0"/>
          <w:numId w:val="5"/>
        </w:numPr>
        <w:tabs>
          <w:tab w:val="clear" w:pos="1267"/>
          <w:tab w:val="clear" w:pos="1742"/>
          <w:tab w:val="left" w:pos="0"/>
          <w:tab w:val="left" w:pos="142"/>
          <w:tab w:val="left" w:pos="284"/>
          <w:tab w:val="left" w:pos="426"/>
          <w:tab w:val="left" w:pos="567"/>
        </w:tabs>
        <w:spacing w:after="0" w:line="240" w:lineRule="auto"/>
        <w:ind w:left="-567" w:right="0" w:firstLine="0"/>
        <w:rPr>
          <w:rFonts w:ascii="Arial" w:hAnsi="Arial" w:cs="Arial"/>
          <w:b/>
          <w:bCs/>
          <w:sz w:val="22"/>
        </w:rPr>
      </w:pPr>
      <w:r>
        <w:rPr>
          <w:rFonts w:ascii="Arial" w:hAnsi="Arial" w:cs="Arial"/>
          <w:b/>
          <w:bCs/>
          <w:sz w:val="22"/>
        </w:rPr>
        <w:t>Actores políticos y m</w:t>
      </w:r>
      <w:r w:rsidRPr="00A93EBE">
        <w:rPr>
          <w:rFonts w:ascii="Arial" w:hAnsi="Arial" w:cs="Arial"/>
          <w:b/>
          <w:bCs/>
          <w:sz w:val="22"/>
        </w:rPr>
        <w:t xml:space="preserve">ovimientos contrarios a los derechos sexuales y reproductivos en México </w:t>
      </w:r>
    </w:p>
    <w:p w14:paraId="5E757F07" w14:textId="77777777" w:rsidR="001117FD" w:rsidRDefault="001117FD" w:rsidP="007846E0">
      <w:pPr>
        <w:pStyle w:val="paragraph"/>
        <w:tabs>
          <w:tab w:val="left" w:pos="0"/>
          <w:tab w:val="left" w:pos="426"/>
          <w:tab w:val="left" w:pos="567"/>
        </w:tabs>
        <w:spacing w:before="0" w:beforeAutospacing="0" w:after="0" w:afterAutospacing="0"/>
        <w:ind w:left="-567"/>
        <w:jc w:val="both"/>
        <w:textAlignment w:val="baseline"/>
        <w:rPr>
          <w:rFonts w:ascii="Arial" w:eastAsiaTheme="minorHAnsi" w:hAnsi="Arial" w:cs="Arial"/>
          <w:spacing w:val="4"/>
          <w:w w:val="103"/>
          <w:kern w:val="14"/>
          <w:sz w:val="22"/>
          <w:szCs w:val="22"/>
          <w:lang w:val="es-ES" w:eastAsia="en-US"/>
        </w:rPr>
      </w:pPr>
    </w:p>
    <w:p w14:paraId="5C970EDA" w14:textId="4CB154C6" w:rsidR="001117FD" w:rsidRPr="00A61777" w:rsidRDefault="001117FD" w:rsidP="007846E0">
      <w:pPr>
        <w:pStyle w:val="paragraph"/>
        <w:numPr>
          <w:ilvl w:val="0"/>
          <w:numId w:val="7"/>
        </w:numPr>
        <w:tabs>
          <w:tab w:val="left" w:pos="0"/>
          <w:tab w:val="left" w:pos="426"/>
          <w:tab w:val="left" w:pos="567"/>
        </w:tabs>
        <w:spacing w:before="0" w:beforeAutospacing="0" w:after="0" w:afterAutospacing="0"/>
        <w:ind w:left="-567" w:firstLine="0"/>
        <w:jc w:val="both"/>
        <w:textAlignment w:val="baseline"/>
        <w:rPr>
          <w:rFonts w:ascii="Arial" w:eastAsiaTheme="minorHAnsi" w:hAnsi="Arial" w:cs="Arial"/>
          <w:spacing w:val="4"/>
          <w:w w:val="103"/>
          <w:kern w:val="14"/>
          <w:sz w:val="22"/>
          <w:szCs w:val="22"/>
          <w:lang w:val="es-ES" w:eastAsia="en-US"/>
        </w:rPr>
      </w:pPr>
      <w:r>
        <w:rPr>
          <w:rFonts w:ascii="Arial" w:eastAsiaTheme="minorHAnsi" w:hAnsi="Arial" w:cs="Arial"/>
          <w:spacing w:val="4"/>
          <w:w w:val="103"/>
          <w:kern w:val="14"/>
          <w:sz w:val="22"/>
          <w:szCs w:val="22"/>
          <w:lang w:val="es-ES" w:eastAsia="en-US"/>
        </w:rPr>
        <w:t xml:space="preserve">Las estrategias jurídicas y de desinformación de </w:t>
      </w:r>
      <w:r w:rsidRPr="00A61777">
        <w:rPr>
          <w:rFonts w:ascii="Arial" w:eastAsiaTheme="minorHAnsi" w:hAnsi="Arial" w:cs="Arial"/>
          <w:spacing w:val="4"/>
          <w:w w:val="103"/>
          <w:kern w:val="14"/>
          <w:sz w:val="22"/>
          <w:szCs w:val="22"/>
          <w:lang w:val="es-ES" w:eastAsia="en-US"/>
        </w:rPr>
        <w:t xml:space="preserve">actores políticos y movimientos sociales </w:t>
      </w:r>
      <w:r>
        <w:rPr>
          <w:rFonts w:ascii="Arial" w:eastAsiaTheme="minorHAnsi" w:hAnsi="Arial" w:cs="Arial"/>
          <w:spacing w:val="4"/>
          <w:w w:val="103"/>
          <w:kern w:val="14"/>
          <w:sz w:val="22"/>
          <w:szCs w:val="22"/>
          <w:lang w:val="es-ES" w:eastAsia="en-US"/>
        </w:rPr>
        <w:t xml:space="preserve">en México </w:t>
      </w:r>
      <w:r w:rsidRPr="00A61777">
        <w:rPr>
          <w:rFonts w:ascii="Arial" w:eastAsiaTheme="minorHAnsi" w:hAnsi="Arial" w:cs="Arial"/>
          <w:spacing w:val="4"/>
          <w:w w:val="103"/>
          <w:kern w:val="14"/>
          <w:sz w:val="22"/>
          <w:szCs w:val="22"/>
          <w:lang w:val="es-ES" w:eastAsia="en-US"/>
        </w:rPr>
        <w:t xml:space="preserve">que se oponen al reconocimiento y avance de la igualdad de género y los derechos humanos representan una amenaza permanente a los derechos de niñas y adolescentes, particularmente </w:t>
      </w:r>
      <w:r>
        <w:rPr>
          <w:rFonts w:ascii="Arial" w:eastAsiaTheme="minorHAnsi" w:hAnsi="Arial" w:cs="Arial"/>
          <w:spacing w:val="4"/>
          <w:w w:val="103"/>
          <w:kern w:val="14"/>
          <w:sz w:val="22"/>
          <w:szCs w:val="22"/>
          <w:lang w:val="es-ES" w:eastAsia="en-US"/>
        </w:rPr>
        <w:t xml:space="preserve">de </w:t>
      </w:r>
      <w:r w:rsidRPr="00A61777">
        <w:rPr>
          <w:rFonts w:ascii="Arial" w:eastAsiaTheme="minorHAnsi" w:hAnsi="Arial" w:cs="Arial"/>
          <w:spacing w:val="4"/>
          <w:w w:val="103"/>
          <w:kern w:val="14"/>
          <w:sz w:val="22"/>
          <w:szCs w:val="22"/>
          <w:lang w:val="es-ES" w:eastAsia="en-US"/>
        </w:rPr>
        <w:t>sus derechos sexuales y reproductivos</w:t>
      </w:r>
      <w:r>
        <w:rPr>
          <w:rFonts w:ascii="Arial" w:eastAsiaTheme="minorHAnsi" w:hAnsi="Arial" w:cs="Arial"/>
          <w:spacing w:val="4"/>
          <w:w w:val="103"/>
          <w:kern w:val="14"/>
          <w:sz w:val="22"/>
          <w:szCs w:val="22"/>
          <w:lang w:val="es-ES" w:eastAsia="en-US"/>
        </w:rPr>
        <w:t>.</w:t>
      </w:r>
    </w:p>
    <w:p w14:paraId="2A219CD6" w14:textId="77777777" w:rsidR="001117FD" w:rsidRPr="00FF4782" w:rsidRDefault="001117FD" w:rsidP="007846E0">
      <w:pPr>
        <w:pStyle w:val="paragraph"/>
        <w:tabs>
          <w:tab w:val="left" w:pos="0"/>
          <w:tab w:val="left" w:pos="426"/>
          <w:tab w:val="left" w:pos="567"/>
        </w:tabs>
        <w:spacing w:before="0" w:beforeAutospacing="0" w:after="0" w:afterAutospacing="0"/>
        <w:ind w:left="-567"/>
        <w:jc w:val="both"/>
        <w:textAlignment w:val="baseline"/>
        <w:rPr>
          <w:rFonts w:ascii="Arial" w:eastAsiaTheme="minorHAnsi" w:hAnsi="Arial" w:cs="Arial"/>
          <w:spacing w:val="4"/>
          <w:w w:val="103"/>
          <w:kern w:val="14"/>
          <w:lang w:val="es-ES" w:eastAsia="en-US"/>
        </w:rPr>
      </w:pPr>
    </w:p>
    <w:p w14:paraId="668A76D6" w14:textId="0243248A" w:rsidR="001117FD" w:rsidRPr="00FF4782" w:rsidRDefault="001117FD" w:rsidP="007846E0">
      <w:pPr>
        <w:pStyle w:val="paragraph"/>
        <w:numPr>
          <w:ilvl w:val="0"/>
          <w:numId w:val="7"/>
        </w:numPr>
        <w:tabs>
          <w:tab w:val="left" w:pos="0"/>
          <w:tab w:val="left" w:pos="426"/>
          <w:tab w:val="left" w:pos="567"/>
        </w:tabs>
        <w:spacing w:before="0" w:beforeAutospacing="0" w:after="0" w:afterAutospacing="0"/>
        <w:ind w:left="-567" w:firstLine="0"/>
        <w:jc w:val="both"/>
        <w:textAlignment w:val="baseline"/>
        <w:rPr>
          <w:rFonts w:ascii="Arial" w:eastAsiaTheme="minorHAnsi" w:hAnsi="Arial" w:cs="Arial"/>
          <w:spacing w:val="4"/>
          <w:w w:val="103"/>
          <w:kern w:val="14"/>
          <w:sz w:val="22"/>
          <w:szCs w:val="22"/>
          <w:lang w:val="es-ES" w:eastAsia="en-US"/>
        </w:rPr>
      </w:pPr>
      <w:r w:rsidRPr="00FF4782">
        <w:rPr>
          <w:rFonts w:ascii="Arial" w:eastAsiaTheme="minorHAnsi" w:hAnsi="Arial" w:cs="Arial"/>
          <w:spacing w:val="4"/>
          <w:w w:val="103"/>
          <w:kern w:val="14"/>
          <w:sz w:val="22"/>
          <w:szCs w:val="22"/>
          <w:lang w:val="es-ES" w:eastAsia="en-US"/>
        </w:rPr>
        <w:t>Como respuesta a los fallos relevantes en materia de aborto emitido</w:t>
      </w:r>
      <w:r>
        <w:rPr>
          <w:rFonts w:ascii="Arial" w:eastAsiaTheme="minorHAnsi" w:hAnsi="Arial" w:cs="Arial"/>
          <w:spacing w:val="4"/>
          <w:w w:val="103"/>
          <w:kern w:val="14"/>
          <w:sz w:val="22"/>
          <w:szCs w:val="22"/>
          <w:lang w:val="es-ES" w:eastAsia="en-US"/>
        </w:rPr>
        <w:t>s</w:t>
      </w:r>
      <w:r w:rsidRPr="00FF4782">
        <w:rPr>
          <w:rFonts w:ascii="Arial" w:eastAsiaTheme="minorHAnsi" w:hAnsi="Arial" w:cs="Arial"/>
          <w:spacing w:val="4"/>
          <w:w w:val="103"/>
          <w:kern w:val="14"/>
          <w:sz w:val="22"/>
          <w:szCs w:val="22"/>
          <w:lang w:val="es-ES" w:eastAsia="en-US"/>
        </w:rPr>
        <w:t xml:space="preserve"> por la S</w:t>
      </w:r>
      <w:r w:rsidR="001616E0">
        <w:rPr>
          <w:rFonts w:ascii="Arial" w:eastAsiaTheme="minorHAnsi" w:hAnsi="Arial" w:cs="Arial"/>
          <w:spacing w:val="4"/>
          <w:w w:val="103"/>
          <w:kern w:val="14"/>
          <w:sz w:val="22"/>
          <w:szCs w:val="22"/>
          <w:lang w:val="es-ES" w:eastAsia="en-US"/>
        </w:rPr>
        <w:t>CJN</w:t>
      </w:r>
      <w:r w:rsidRPr="00FF4782">
        <w:rPr>
          <w:rFonts w:ascii="Arial" w:eastAsiaTheme="minorHAnsi" w:hAnsi="Arial" w:cs="Arial"/>
          <w:spacing w:val="4"/>
          <w:w w:val="103"/>
          <w:kern w:val="14"/>
          <w:sz w:val="22"/>
          <w:szCs w:val="22"/>
          <w:lang w:val="es-ES" w:eastAsia="en-US"/>
        </w:rPr>
        <w:t>, diversos sectores, incluyendo la jerarquía de la iglesia católica,</w:t>
      </w:r>
      <w:r w:rsidRPr="00FF4782">
        <w:rPr>
          <w:rFonts w:ascii="Arial" w:eastAsiaTheme="minorHAnsi" w:hAnsi="Arial" w:cs="Arial"/>
          <w:spacing w:val="4"/>
          <w:w w:val="103"/>
          <w:kern w:val="14"/>
          <w:sz w:val="22"/>
          <w:szCs w:val="22"/>
          <w:vertAlign w:val="superscript"/>
          <w:lang w:val="es-ES" w:eastAsia="en-US"/>
        </w:rPr>
        <w:footnoteReference w:id="7"/>
      </w:r>
      <w:r w:rsidRPr="00FF4782">
        <w:rPr>
          <w:rFonts w:ascii="Arial" w:eastAsiaTheme="minorHAnsi" w:hAnsi="Arial" w:cs="Arial"/>
          <w:spacing w:val="4"/>
          <w:w w:val="103"/>
          <w:kern w:val="14"/>
          <w:sz w:val="22"/>
          <w:szCs w:val="22"/>
          <w:lang w:val="es-ES" w:eastAsia="en-US"/>
        </w:rPr>
        <w:t xml:space="preserve"> manifestar</w:t>
      </w:r>
      <w:r>
        <w:rPr>
          <w:rFonts w:ascii="Arial" w:eastAsiaTheme="minorHAnsi" w:hAnsi="Arial" w:cs="Arial"/>
          <w:spacing w:val="4"/>
          <w:w w:val="103"/>
          <w:kern w:val="14"/>
          <w:sz w:val="22"/>
          <w:szCs w:val="22"/>
          <w:lang w:val="es-ES" w:eastAsia="en-US"/>
        </w:rPr>
        <w:t>on en medios de comunicación masiva su</w:t>
      </w:r>
      <w:r w:rsidRPr="00FF4782">
        <w:rPr>
          <w:rFonts w:ascii="Arial" w:eastAsiaTheme="minorHAnsi" w:hAnsi="Arial" w:cs="Arial"/>
          <w:spacing w:val="4"/>
          <w:w w:val="103"/>
          <w:kern w:val="14"/>
          <w:sz w:val="22"/>
          <w:szCs w:val="22"/>
          <w:lang w:val="es-ES" w:eastAsia="en-US"/>
        </w:rPr>
        <w:t xml:space="preserve"> rechazo</w:t>
      </w:r>
      <w:r w:rsidRPr="00FF4782">
        <w:rPr>
          <w:rFonts w:ascii="Arial" w:eastAsiaTheme="minorHAnsi" w:hAnsi="Arial" w:cs="Arial"/>
          <w:spacing w:val="4"/>
          <w:w w:val="103"/>
          <w:kern w:val="14"/>
          <w:sz w:val="22"/>
          <w:szCs w:val="22"/>
          <w:vertAlign w:val="superscript"/>
          <w:lang w:val="es-ES" w:eastAsia="en-US"/>
        </w:rPr>
        <w:footnoteReference w:id="8"/>
      </w:r>
      <w:r>
        <w:rPr>
          <w:rFonts w:ascii="Arial" w:eastAsiaTheme="minorHAnsi" w:hAnsi="Arial" w:cs="Arial"/>
          <w:spacing w:val="4"/>
          <w:w w:val="103"/>
          <w:kern w:val="14"/>
          <w:sz w:val="22"/>
          <w:szCs w:val="22"/>
          <w:lang w:val="es-ES" w:eastAsia="en-US"/>
        </w:rPr>
        <w:t xml:space="preserve"> a las sentencias y</w:t>
      </w:r>
      <w:r w:rsidRPr="00FF4782">
        <w:rPr>
          <w:rFonts w:ascii="Arial" w:eastAsiaTheme="minorHAnsi" w:hAnsi="Arial" w:cs="Arial"/>
          <w:spacing w:val="4"/>
          <w:w w:val="103"/>
          <w:kern w:val="14"/>
          <w:sz w:val="22"/>
          <w:szCs w:val="22"/>
          <w:lang w:val="es-ES" w:eastAsia="en-US"/>
        </w:rPr>
        <w:t xml:space="preserve"> cuestionar</w:t>
      </w:r>
      <w:r>
        <w:rPr>
          <w:rFonts w:ascii="Arial" w:eastAsiaTheme="minorHAnsi" w:hAnsi="Arial" w:cs="Arial"/>
          <w:spacing w:val="4"/>
          <w:w w:val="103"/>
          <w:kern w:val="14"/>
          <w:sz w:val="22"/>
          <w:szCs w:val="22"/>
          <w:lang w:val="es-ES" w:eastAsia="en-US"/>
        </w:rPr>
        <w:t>on la legitimidad del poder judicial</w:t>
      </w:r>
      <w:r w:rsidRPr="00FF4782">
        <w:rPr>
          <w:rFonts w:ascii="Arial" w:eastAsiaTheme="minorHAnsi" w:hAnsi="Arial" w:cs="Arial"/>
          <w:spacing w:val="4"/>
          <w:w w:val="103"/>
          <w:kern w:val="14"/>
          <w:sz w:val="22"/>
          <w:szCs w:val="22"/>
          <w:lang w:val="es-ES" w:eastAsia="en-US"/>
        </w:rPr>
        <w:t>.</w:t>
      </w:r>
      <w:r w:rsidRPr="00FF4782">
        <w:rPr>
          <w:rFonts w:ascii="Arial" w:eastAsiaTheme="minorHAnsi" w:hAnsi="Arial" w:cs="Arial"/>
          <w:spacing w:val="4"/>
          <w:w w:val="103"/>
          <w:kern w:val="14"/>
          <w:sz w:val="22"/>
          <w:szCs w:val="22"/>
          <w:vertAlign w:val="superscript"/>
          <w:lang w:val="es-ES" w:eastAsia="en-US"/>
        </w:rPr>
        <w:footnoteReference w:id="9"/>
      </w:r>
    </w:p>
    <w:p w14:paraId="68FDD950" w14:textId="77777777" w:rsidR="001117FD" w:rsidRDefault="001117FD" w:rsidP="007846E0">
      <w:pPr>
        <w:pStyle w:val="paragraph"/>
        <w:tabs>
          <w:tab w:val="left" w:pos="0"/>
          <w:tab w:val="left" w:pos="426"/>
          <w:tab w:val="left" w:pos="567"/>
        </w:tabs>
        <w:spacing w:before="0" w:beforeAutospacing="0" w:after="0" w:afterAutospacing="0"/>
        <w:ind w:left="-567"/>
        <w:jc w:val="both"/>
        <w:textAlignment w:val="baseline"/>
        <w:rPr>
          <w:rStyle w:val="normaltextrun"/>
          <w:rFonts w:ascii="Calibri" w:hAnsi="Calibri" w:cs="Calibri"/>
          <w:sz w:val="22"/>
          <w:szCs w:val="22"/>
        </w:rPr>
      </w:pPr>
    </w:p>
    <w:p w14:paraId="6D86CFA4" w14:textId="77777777" w:rsidR="001117FD" w:rsidRPr="006675CE" w:rsidRDefault="001117FD" w:rsidP="007846E0">
      <w:pPr>
        <w:pStyle w:val="paragraph"/>
        <w:numPr>
          <w:ilvl w:val="0"/>
          <w:numId w:val="7"/>
        </w:numPr>
        <w:tabs>
          <w:tab w:val="left" w:pos="0"/>
          <w:tab w:val="left" w:pos="426"/>
          <w:tab w:val="left" w:pos="567"/>
        </w:tabs>
        <w:spacing w:before="0" w:beforeAutospacing="0" w:after="0" w:afterAutospacing="0"/>
        <w:ind w:left="-567" w:firstLine="0"/>
        <w:jc w:val="both"/>
        <w:textAlignment w:val="baseline"/>
        <w:rPr>
          <w:rFonts w:ascii="Arial" w:eastAsiaTheme="minorHAnsi" w:hAnsi="Arial" w:cs="Arial"/>
          <w:spacing w:val="4"/>
          <w:w w:val="103"/>
          <w:kern w:val="14"/>
          <w:sz w:val="22"/>
          <w:szCs w:val="22"/>
          <w:lang w:val="es-ES" w:eastAsia="en-US"/>
        </w:rPr>
      </w:pPr>
      <w:r w:rsidRPr="006675CE">
        <w:rPr>
          <w:rFonts w:ascii="Arial" w:eastAsiaTheme="minorHAnsi" w:hAnsi="Arial" w:cs="Arial"/>
          <w:spacing w:val="4"/>
          <w:w w:val="103"/>
          <w:kern w:val="14"/>
          <w:sz w:val="22"/>
          <w:szCs w:val="22"/>
          <w:lang w:val="es-ES" w:eastAsia="en-US"/>
        </w:rPr>
        <w:t>A través de un comunicado, la Conferencia del Episcopado Mexicano (CEM) señaló que:</w:t>
      </w:r>
    </w:p>
    <w:p w14:paraId="67D8B0E6" w14:textId="77777777" w:rsidR="001117FD" w:rsidRPr="007830F9" w:rsidRDefault="001117FD" w:rsidP="007846E0">
      <w:pPr>
        <w:pStyle w:val="paragraph"/>
        <w:tabs>
          <w:tab w:val="left" w:pos="0"/>
          <w:tab w:val="left" w:pos="426"/>
          <w:tab w:val="left" w:pos="567"/>
        </w:tabs>
        <w:spacing w:before="0" w:beforeAutospacing="0" w:after="0" w:afterAutospacing="0"/>
        <w:ind w:left="-567"/>
        <w:jc w:val="both"/>
        <w:textAlignment w:val="baseline"/>
        <w:rPr>
          <w:rFonts w:ascii="Arial" w:eastAsiaTheme="minorHAnsi" w:hAnsi="Arial" w:cs="Arial"/>
          <w:spacing w:val="4"/>
          <w:w w:val="103"/>
          <w:kern w:val="14"/>
          <w:lang w:val="es-ES" w:eastAsia="en-US"/>
        </w:rPr>
      </w:pPr>
    </w:p>
    <w:p w14:paraId="7F075E2A" w14:textId="77777777" w:rsidR="001117FD" w:rsidRDefault="001117FD" w:rsidP="007846E0">
      <w:pPr>
        <w:pStyle w:val="paragraph"/>
        <w:numPr>
          <w:ilvl w:val="0"/>
          <w:numId w:val="7"/>
        </w:numPr>
        <w:tabs>
          <w:tab w:val="left" w:pos="0"/>
          <w:tab w:val="left" w:pos="426"/>
          <w:tab w:val="left" w:pos="567"/>
        </w:tabs>
        <w:spacing w:before="0" w:beforeAutospacing="0" w:after="0" w:afterAutospacing="0"/>
        <w:ind w:left="-567" w:firstLine="0"/>
        <w:jc w:val="both"/>
        <w:textAlignment w:val="baseline"/>
        <w:rPr>
          <w:rStyle w:val="normaltextrun"/>
          <w:rFonts w:ascii="Calibri" w:hAnsi="Calibri" w:cs="Calibri"/>
          <w:i/>
          <w:iCs/>
          <w:sz w:val="22"/>
          <w:szCs w:val="22"/>
        </w:rPr>
      </w:pPr>
      <w:r>
        <w:rPr>
          <w:rStyle w:val="normaltextrun"/>
          <w:rFonts w:ascii="Calibri" w:hAnsi="Calibri" w:cs="Calibri"/>
          <w:i/>
          <w:iCs/>
          <w:sz w:val="22"/>
          <w:szCs w:val="22"/>
        </w:rPr>
        <w:t>“</w:t>
      </w:r>
      <w:r w:rsidRPr="007830F9">
        <w:rPr>
          <w:rFonts w:ascii="Arial" w:eastAsiaTheme="minorHAnsi" w:hAnsi="Arial" w:cs="Arial"/>
          <w:i/>
          <w:iCs/>
          <w:spacing w:val="4"/>
          <w:w w:val="103"/>
          <w:kern w:val="14"/>
          <w:sz w:val="22"/>
          <w:szCs w:val="22"/>
          <w:lang w:val="es-ES" w:eastAsia="en-US"/>
        </w:rPr>
        <w:t>Lamentamos que, en estos momentos de violencia lacerante en el país, desde esta instancia Suprema, que debería velar por la justicia, el derecho y la paz social, se contribuya a polarizar a la sociedad e infringir otras fracturas en el tejido social</w:t>
      </w:r>
      <w:r>
        <w:rPr>
          <w:rStyle w:val="normaltextrun"/>
          <w:rFonts w:ascii="Calibri" w:hAnsi="Calibri" w:cs="Calibri"/>
          <w:i/>
          <w:iCs/>
          <w:sz w:val="22"/>
          <w:szCs w:val="22"/>
        </w:rPr>
        <w:t>.”</w:t>
      </w:r>
      <w:r>
        <w:rPr>
          <w:rStyle w:val="Refdenotaalpie"/>
          <w:rFonts w:ascii="Calibri" w:hAnsi="Calibri" w:cs="Calibri"/>
          <w:i/>
          <w:iCs/>
          <w:sz w:val="22"/>
          <w:szCs w:val="22"/>
        </w:rPr>
        <w:footnoteReference w:id="10"/>
      </w:r>
    </w:p>
    <w:p w14:paraId="5AF515A0" w14:textId="77777777" w:rsidR="004C69E6" w:rsidRDefault="004C69E6" w:rsidP="007846E0">
      <w:pPr>
        <w:pStyle w:val="paragraph"/>
        <w:tabs>
          <w:tab w:val="left" w:pos="0"/>
          <w:tab w:val="left" w:pos="426"/>
          <w:tab w:val="left" w:pos="567"/>
        </w:tabs>
        <w:spacing w:before="0" w:beforeAutospacing="0" w:after="0" w:afterAutospacing="0"/>
        <w:ind w:left="-567"/>
        <w:jc w:val="both"/>
        <w:textAlignment w:val="baseline"/>
        <w:rPr>
          <w:rStyle w:val="normaltextrun"/>
          <w:rFonts w:ascii="Calibri" w:hAnsi="Calibri" w:cs="Calibri"/>
          <w:i/>
          <w:iCs/>
          <w:sz w:val="22"/>
          <w:szCs w:val="22"/>
        </w:rPr>
      </w:pPr>
    </w:p>
    <w:p w14:paraId="6057C3CC" w14:textId="77777777" w:rsidR="004C69E6" w:rsidRDefault="004C69E6" w:rsidP="007846E0">
      <w:pPr>
        <w:pStyle w:val="paragraph"/>
        <w:tabs>
          <w:tab w:val="left" w:pos="0"/>
          <w:tab w:val="left" w:pos="426"/>
          <w:tab w:val="left" w:pos="567"/>
        </w:tabs>
        <w:spacing w:before="0" w:beforeAutospacing="0" w:after="0" w:afterAutospacing="0"/>
        <w:ind w:left="-567"/>
        <w:jc w:val="both"/>
        <w:textAlignment w:val="baseline"/>
        <w:rPr>
          <w:rFonts w:ascii="Segoe UI" w:hAnsi="Segoe UI" w:cs="Segoe UI"/>
          <w:sz w:val="18"/>
          <w:szCs w:val="18"/>
        </w:rPr>
      </w:pPr>
    </w:p>
    <w:p w14:paraId="58B45FB3" w14:textId="3BB78A5A" w:rsidR="001117FD" w:rsidRPr="004C69E6" w:rsidRDefault="004C69E6" w:rsidP="007846E0">
      <w:pPr>
        <w:pStyle w:val="paragraph"/>
        <w:numPr>
          <w:ilvl w:val="0"/>
          <w:numId w:val="7"/>
        </w:numPr>
        <w:tabs>
          <w:tab w:val="left" w:pos="0"/>
          <w:tab w:val="left" w:pos="426"/>
          <w:tab w:val="left" w:pos="567"/>
        </w:tabs>
        <w:spacing w:before="0" w:beforeAutospacing="0" w:after="0" w:afterAutospacing="0"/>
        <w:ind w:left="-567" w:firstLine="0"/>
        <w:jc w:val="both"/>
        <w:textAlignment w:val="baseline"/>
        <w:rPr>
          <w:rFonts w:ascii="Arial" w:eastAsiaTheme="minorHAnsi" w:hAnsi="Arial" w:cs="Arial"/>
          <w:spacing w:val="4"/>
          <w:w w:val="103"/>
          <w:kern w:val="14"/>
          <w:lang w:val="es-ES" w:eastAsia="en-US"/>
        </w:rPr>
      </w:pPr>
      <w:r w:rsidRPr="004C69E6">
        <w:rPr>
          <w:rFonts w:ascii="Arial" w:eastAsiaTheme="minorHAnsi" w:hAnsi="Arial" w:cs="Arial"/>
          <w:spacing w:val="4"/>
          <w:w w:val="103"/>
          <w:kern w:val="14"/>
          <w:lang w:val="es-ES" w:eastAsia="en-US"/>
        </w:rPr>
        <w:t xml:space="preserve">La Gobernadora de Aguascalientes también se pronunció en contra de la sentencia que obligó al Congreso local a despenalizar el aborto y anunció la promoción de una iniciativa provida a través de la una propuesta de ley para crear un </w:t>
      </w:r>
      <w:r w:rsidRPr="004C69E6">
        <w:rPr>
          <w:rFonts w:ascii="Arial" w:eastAsiaTheme="minorHAnsi" w:hAnsi="Arial" w:cs="Arial"/>
          <w:spacing w:val="4"/>
          <w:w w:val="103"/>
          <w:kern w:val="14"/>
          <w:sz w:val="22"/>
          <w:szCs w:val="22"/>
          <w:lang w:val="es-ES" w:eastAsia="en-US"/>
        </w:rPr>
        <w:t>Sistema Estatal para la Protección a la Vida y la Prevención del Embarazo No Deseado</w:t>
      </w:r>
      <w:r>
        <w:rPr>
          <w:rFonts w:ascii="Arial" w:eastAsiaTheme="minorHAnsi" w:hAnsi="Arial" w:cs="Arial"/>
          <w:spacing w:val="4"/>
          <w:w w:val="103"/>
          <w:kern w:val="14"/>
          <w:sz w:val="22"/>
          <w:szCs w:val="22"/>
          <w:lang w:val="es-ES" w:eastAsia="en-US"/>
        </w:rPr>
        <w:t>.</w:t>
      </w:r>
      <w:r>
        <w:rPr>
          <w:rStyle w:val="Refdenotaalpie"/>
          <w:rFonts w:ascii="Arial" w:eastAsiaTheme="minorHAnsi" w:hAnsi="Arial" w:cs="Arial"/>
          <w:spacing w:val="4"/>
          <w:w w:val="103"/>
          <w:kern w:val="14"/>
          <w:sz w:val="22"/>
          <w:szCs w:val="22"/>
          <w:lang w:val="es-ES" w:eastAsia="en-US"/>
        </w:rPr>
        <w:footnoteReference w:id="11"/>
      </w:r>
    </w:p>
    <w:p w14:paraId="00FAD54F" w14:textId="77777777" w:rsidR="004C69E6" w:rsidRDefault="004C69E6" w:rsidP="007846E0">
      <w:pPr>
        <w:pStyle w:val="paragraph"/>
        <w:tabs>
          <w:tab w:val="left" w:pos="0"/>
          <w:tab w:val="left" w:pos="426"/>
          <w:tab w:val="left" w:pos="567"/>
        </w:tabs>
        <w:spacing w:before="0" w:beforeAutospacing="0" w:after="0" w:afterAutospacing="0"/>
        <w:ind w:left="-567"/>
        <w:jc w:val="both"/>
        <w:textAlignment w:val="baseline"/>
        <w:rPr>
          <w:rStyle w:val="normaltextrun"/>
          <w:rFonts w:ascii="Calibri" w:hAnsi="Calibri" w:cs="Calibri"/>
          <w:sz w:val="22"/>
          <w:szCs w:val="22"/>
        </w:rPr>
      </w:pPr>
    </w:p>
    <w:p w14:paraId="1AC84C57" w14:textId="77777777" w:rsidR="001117FD" w:rsidRPr="006675CE" w:rsidRDefault="001117FD" w:rsidP="007846E0">
      <w:pPr>
        <w:pStyle w:val="paragraph"/>
        <w:numPr>
          <w:ilvl w:val="0"/>
          <w:numId w:val="7"/>
        </w:numPr>
        <w:tabs>
          <w:tab w:val="left" w:pos="0"/>
          <w:tab w:val="left" w:pos="426"/>
          <w:tab w:val="left" w:pos="567"/>
        </w:tabs>
        <w:spacing w:before="0" w:beforeAutospacing="0" w:after="0" w:afterAutospacing="0"/>
        <w:ind w:left="-567" w:firstLine="0"/>
        <w:jc w:val="both"/>
        <w:textAlignment w:val="baseline"/>
        <w:rPr>
          <w:rFonts w:ascii="Arial" w:eastAsiaTheme="minorHAnsi" w:hAnsi="Arial" w:cs="Arial"/>
          <w:spacing w:val="4"/>
          <w:w w:val="103"/>
          <w:kern w:val="14"/>
          <w:sz w:val="22"/>
          <w:szCs w:val="22"/>
          <w:lang w:val="es-ES" w:eastAsia="en-US"/>
        </w:rPr>
      </w:pPr>
      <w:r w:rsidRPr="006675CE">
        <w:rPr>
          <w:rFonts w:ascii="Arial" w:eastAsiaTheme="minorHAnsi" w:hAnsi="Arial" w:cs="Arial"/>
          <w:spacing w:val="4"/>
          <w:w w:val="103"/>
          <w:kern w:val="14"/>
          <w:sz w:val="22"/>
          <w:szCs w:val="22"/>
          <w:lang w:val="es-ES" w:eastAsia="en-US"/>
        </w:rPr>
        <w:t xml:space="preserve">En agosto de 2023, la </w:t>
      </w:r>
      <w:hyperlink r:id="rId12" w:tgtFrame="_blank" w:history="1">
        <w:r w:rsidRPr="006675CE">
          <w:rPr>
            <w:rFonts w:ascii="Arial" w:eastAsiaTheme="minorHAnsi" w:hAnsi="Arial" w:cs="Arial"/>
            <w:spacing w:val="4"/>
            <w:w w:val="103"/>
            <w:kern w:val="14"/>
            <w:sz w:val="22"/>
            <w:szCs w:val="22"/>
            <w:lang w:val="es-ES" w:eastAsia="en-US"/>
          </w:rPr>
          <w:t>jerarquía católica</w:t>
        </w:r>
      </w:hyperlink>
      <w:r w:rsidRPr="006675CE">
        <w:rPr>
          <w:rFonts w:ascii="Arial" w:eastAsiaTheme="minorHAnsi" w:hAnsi="Arial" w:cs="Arial"/>
          <w:spacing w:val="4"/>
          <w:w w:val="103"/>
          <w:kern w:val="14"/>
          <w:sz w:val="22"/>
          <w:szCs w:val="22"/>
          <w:lang w:val="es-ES" w:eastAsia="en-US"/>
        </w:rPr>
        <w:t xml:space="preserve"> y otras organizaciones que promueven valores sociales de corte conservador en México, como la </w:t>
      </w:r>
      <w:hyperlink r:id="rId13" w:tgtFrame="_blank" w:history="1">
        <w:r w:rsidRPr="006675CE">
          <w:rPr>
            <w:rFonts w:ascii="Arial" w:eastAsiaTheme="minorHAnsi" w:hAnsi="Arial" w:cs="Arial"/>
            <w:spacing w:val="4"/>
            <w:w w:val="103"/>
            <w:kern w:val="14"/>
            <w:sz w:val="22"/>
            <w:szCs w:val="22"/>
            <w:lang w:val="es-ES" w:eastAsia="en-US"/>
          </w:rPr>
          <w:t>Asociación de Abogados Cristianos</w:t>
        </w:r>
      </w:hyperlink>
      <w:r w:rsidRPr="006675CE">
        <w:rPr>
          <w:rFonts w:ascii="Arial" w:eastAsiaTheme="minorHAnsi" w:hAnsi="Arial" w:cs="Arial"/>
          <w:spacing w:val="4"/>
          <w:w w:val="103"/>
          <w:kern w:val="14"/>
          <w:sz w:val="22"/>
          <w:szCs w:val="22"/>
          <w:lang w:val="es-ES" w:eastAsia="en-US"/>
        </w:rPr>
        <w:t xml:space="preserve"> y el Frente Nacional por la Familia, promovieron recursos legales</w:t>
      </w:r>
      <w:r w:rsidRPr="006675CE">
        <w:rPr>
          <w:rFonts w:ascii="Arial" w:eastAsiaTheme="minorHAnsi" w:hAnsi="Arial" w:cs="Arial"/>
          <w:spacing w:val="4"/>
          <w:w w:val="103"/>
          <w:kern w:val="14"/>
          <w:sz w:val="22"/>
          <w:szCs w:val="22"/>
          <w:vertAlign w:val="superscript"/>
          <w:lang w:val="es-ES" w:eastAsia="en-US"/>
        </w:rPr>
        <w:footnoteReference w:id="12"/>
      </w:r>
      <w:r w:rsidRPr="006675CE">
        <w:rPr>
          <w:rFonts w:ascii="Arial" w:eastAsiaTheme="minorHAnsi" w:hAnsi="Arial" w:cs="Arial"/>
          <w:spacing w:val="4"/>
          <w:w w:val="103"/>
          <w:kern w:val="14"/>
          <w:sz w:val="22"/>
          <w:szCs w:val="22"/>
          <w:vertAlign w:val="superscript"/>
          <w:lang w:val="es-ES" w:eastAsia="en-US"/>
        </w:rPr>
        <w:t xml:space="preserve"> </w:t>
      </w:r>
      <w:r w:rsidRPr="006675CE">
        <w:rPr>
          <w:rFonts w:ascii="Arial" w:eastAsiaTheme="minorHAnsi" w:hAnsi="Arial" w:cs="Arial"/>
          <w:spacing w:val="4"/>
          <w:w w:val="103"/>
          <w:kern w:val="14"/>
          <w:sz w:val="22"/>
          <w:szCs w:val="22"/>
          <w:lang w:val="es-ES" w:eastAsia="en-US"/>
        </w:rPr>
        <w:t>y movilizaciones</w:t>
      </w:r>
      <w:r w:rsidRPr="006675CE">
        <w:rPr>
          <w:rFonts w:ascii="Arial" w:eastAsiaTheme="minorHAnsi" w:hAnsi="Arial" w:cs="Arial"/>
          <w:spacing w:val="4"/>
          <w:w w:val="103"/>
          <w:kern w:val="14"/>
          <w:sz w:val="22"/>
          <w:szCs w:val="22"/>
          <w:vertAlign w:val="superscript"/>
          <w:lang w:val="es-ES" w:eastAsia="en-US"/>
        </w:rPr>
        <w:footnoteReference w:id="13"/>
      </w:r>
      <w:r w:rsidRPr="006675CE">
        <w:rPr>
          <w:rFonts w:ascii="Arial" w:eastAsiaTheme="minorHAnsi" w:hAnsi="Arial" w:cs="Arial"/>
          <w:spacing w:val="4"/>
          <w:w w:val="103"/>
          <w:kern w:val="14"/>
          <w:sz w:val="22"/>
          <w:szCs w:val="22"/>
          <w:vertAlign w:val="superscript"/>
          <w:lang w:val="es-ES" w:eastAsia="en-US"/>
        </w:rPr>
        <w:t xml:space="preserve"> </w:t>
      </w:r>
      <w:r w:rsidRPr="006675CE">
        <w:rPr>
          <w:rFonts w:ascii="Arial" w:eastAsiaTheme="minorHAnsi" w:hAnsi="Arial" w:cs="Arial"/>
          <w:spacing w:val="4"/>
          <w:w w:val="103"/>
          <w:kern w:val="14"/>
          <w:sz w:val="22"/>
          <w:szCs w:val="22"/>
          <w:lang w:val="es-ES" w:eastAsia="en-US"/>
        </w:rPr>
        <w:t xml:space="preserve">en contra de los contenidos sobre educación sexual propuestos en la nueva versión de los Libros de </w:t>
      </w:r>
      <w:r>
        <w:rPr>
          <w:rFonts w:ascii="Arial" w:eastAsiaTheme="minorHAnsi" w:hAnsi="Arial" w:cs="Arial"/>
          <w:spacing w:val="4"/>
          <w:w w:val="103"/>
          <w:kern w:val="14"/>
          <w:sz w:val="22"/>
          <w:szCs w:val="22"/>
          <w:lang w:val="es-ES" w:eastAsia="en-US"/>
        </w:rPr>
        <w:t xml:space="preserve">texto gratuito de los niveles de </w:t>
      </w:r>
      <w:r w:rsidRPr="006675CE">
        <w:rPr>
          <w:rFonts w:ascii="Arial" w:eastAsiaTheme="minorHAnsi" w:hAnsi="Arial" w:cs="Arial"/>
          <w:spacing w:val="4"/>
          <w:w w:val="103"/>
          <w:kern w:val="14"/>
          <w:sz w:val="22"/>
          <w:szCs w:val="22"/>
          <w:lang w:val="es-ES" w:eastAsia="en-US"/>
        </w:rPr>
        <w:t xml:space="preserve">educación básica desarrollados por la Secretaría de Educación Federal. </w:t>
      </w:r>
    </w:p>
    <w:p w14:paraId="1125782E" w14:textId="77777777" w:rsidR="001117FD" w:rsidRPr="006675CE" w:rsidRDefault="001117FD" w:rsidP="007846E0">
      <w:pPr>
        <w:pStyle w:val="paragraph"/>
        <w:tabs>
          <w:tab w:val="left" w:pos="0"/>
          <w:tab w:val="left" w:pos="426"/>
          <w:tab w:val="left" w:pos="567"/>
        </w:tabs>
        <w:spacing w:before="0" w:beforeAutospacing="0" w:after="0" w:afterAutospacing="0"/>
        <w:ind w:left="-567"/>
        <w:jc w:val="both"/>
        <w:textAlignment w:val="baseline"/>
        <w:rPr>
          <w:rFonts w:ascii="Arial" w:eastAsiaTheme="minorHAnsi" w:hAnsi="Arial" w:cs="Arial"/>
          <w:spacing w:val="4"/>
          <w:w w:val="103"/>
          <w:kern w:val="14"/>
          <w:lang w:val="es-ES" w:eastAsia="en-US"/>
        </w:rPr>
      </w:pPr>
    </w:p>
    <w:p w14:paraId="658036A1" w14:textId="77777777" w:rsidR="001117FD" w:rsidRDefault="001117FD" w:rsidP="007846E0">
      <w:pPr>
        <w:pStyle w:val="paragraph"/>
        <w:numPr>
          <w:ilvl w:val="0"/>
          <w:numId w:val="7"/>
        </w:numPr>
        <w:tabs>
          <w:tab w:val="left" w:pos="0"/>
          <w:tab w:val="left" w:pos="426"/>
          <w:tab w:val="left" w:pos="567"/>
        </w:tabs>
        <w:spacing w:before="0" w:beforeAutospacing="0" w:after="0" w:afterAutospacing="0"/>
        <w:ind w:left="-567" w:firstLine="0"/>
        <w:jc w:val="both"/>
        <w:textAlignment w:val="baseline"/>
        <w:rPr>
          <w:rFonts w:ascii="Segoe UI" w:hAnsi="Segoe UI" w:cs="Segoe UI"/>
          <w:sz w:val="18"/>
          <w:szCs w:val="18"/>
        </w:rPr>
      </w:pPr>
      <w:r>
        <w:rPr>
          <w:rFonts w:ascii="Arial" w:eastAsiaTheme="minorHAnsi" w:hAnsi="Arial" w:cs="Arial"/>
          <w:spacing w:val="4"/>
          <w:w w:val="103"/>
          <w:kern w:val="14"/>
          <w:sz w:val="22"/>
          <w:szCs w:val="22"/>
          <w:lang w:val="es-ES" w:eastAsia="en-US"/>
        </w:rPr>
        <w:t>Si bien la Constitución Política de los Estados Unidos Mexicanos establece en su artículo 3 que los planes y programas de estudio en México incluirán el conocimiento de, entre otras ciencias, la educación sexual y reproductiva, e</w:t>
      </w:r>
      <w:r w:rsidRPr="006675CE">
        <w:rPr>
          <w:rFonts w:ascii="Arial" w:eastAsiaTheme="minorHAnsi" w:hAnsi="Arial" w:cs="Arial"/>
          <w:spacing w:val="4"/>
          <w:w w:val="103"/>
          <w:kern w:val="14"/>
          <w:sz w:val="22"/>
          <w:szCs w:val="22"/>
          <w:lang w:val="es-ES" w:eastAsia="en-US"/>
        </w:rPr>
        <w:t xml:space="preserve">n algunos estados de México, se </w:t>
      </w:r>
      <w:r>
        <w:rPr>
          <w:rFonts w:ascii="Arial" w:eastAsiaTheme="minorHAnsi" w:hAnsi="Arial" w:cs="Arial"/>
          <w:spacing w:val="4"/>
          <w:w w:val="103"/>
          <w:kern w:val="14"/>
          <w:sz w:val="22"/>
          <w:szCs w:val="22"/>
          <w:lang w:val="es-ES" w:eastAsia="en-US"/>
        </w:rPr>
        <w:t>otorgaron</w:t>
      </w:r>
      <w:r w:rsidRPr="006675CE">
        <w:rPr>
          <w:rFonts w:ascii="Arial" w:eastAsiaTheme="minorHAnsi" w:hAnsi="Arial" w:cs="Arial"/>
          <w:spacing w:val="4"/>
          <w:w w:val="103"/>
          <w:kern w:val="14"/>
          <w:sz w:val="22"/>
          <w:szCs w:val="22"/>
          <w:lang w:val="es-ES" w:eastAsia="en-US"/>
        </w:rPr>
        <w:t xml:space="preserve"> suspensiones provisionales</w:t>
      </w:r>
      <w:r>
        <w:rPr>
          <w:rFonts w:ascii="Arial" w:eastAsiaTheme="minorHAnsi" w:hAnsi="Arial" w:cs="Arial"/>
          <w:spacing w:val="4"/>
          <w:w w:val="103"/>
          <w:kern w:val="14"/>
          <w:sz w:val="22"/>
          <w:szCs w:val="22"/>
          <w:lang w:val="es-ES" w:eastAsia="en-US"/>
        </w:rPr>
        <w:t xml:space="preserve"> a</w:t>
      </w:r>
      <w:r w:rsidRPr="006675CE">
        <w:rPr>
          <w:rFonts w:ascii="Arial" w:eastAsiaTheme="minorHAnsi" w:hAnsi="Arial" w:cs="Arial"/>
          <w:spacing w:val="4"/>
          <w:w w:val="103"/>
          <w:kern w:val="14"/>
          <w:sz w:val="22"/>
          <w:szCs w:val="22"/>
          <w:lang w:val="es-ES" w:eastAsia="en-US"/>
        </w:rPr>
        <w:t xml:space="preserve"> la </w:t>
      </w:r>
      <w:r>
        <w:rPr>
          <w:rFonts w:ascii="Arial" w:eastAsiaTheme="minorHAnsi" w:hAnsi="Arial" w:cs="Arial"/>
          <w:spacing w:val="4"/>
          <w:w w:val="103"/>
          <w:kern w:val="14"/>
          <w:sz w:val="22"/>
          <w:szCs w:val="22"/>
          <w:lang w:val="es-ES" w:eastAsia="en-US"/>
        </w:rPr>
        <w:t>publicación</w:t>
      </w:r>
      <w:r w:rsidRPr="006675CE">
        <w:rPr>
          <w:rFonts w:ascii="Arial" w:eastAsiaTheme="minorHAnsi" w:hAnsi="Arial" w:cs="Arial"/>
          <w:spacing w:val="4"/>
          <w:w w:val="103"/>
          <w:kern w:val="14"/>
          <w:sz w:val="22"/>
          <w:szCs w:val="22"/>
          <w:lang w:val="es-ES" w:eastAsia="en-US"/>
        </w:rPr>
        <w:t xml:space="preserve"> de los Libros, como fue el caso de Campeche</w:t>
      </w:r>
      <w:r w:rsidRPr="002105F8">
        <w:rPr>
          <w:rFonts w:ascii="Arial" w:eastAsiaTheme="minorHAnsi" w:hAnsi="Arial" w:cs="Arial"/>
          <w:spacing w:val="4"/>
          <w:w w:val="103"/>
          <w:kern w:val="14"/>
          <w:lang w:val="es-ES" w:eastAsia="en-US"/>
        </w:rPr>
        <w:t>,</w:t>
      </w:r>
      <w:r w:rsidRPr="006675CE">
        <w:rPr>
          <w:rFonts w:ascii="Arial" w:eastAsiaTheme="minorHAnsi" w:hAnsi="Arial" w:cs="Arial"/>
          <w:spacing w:val="4"/>
          <w:w w:val="103"/>
          <w:kern w:val="14"/>
          <w:vertAlign w:val="superscript"/>
          <w:lang w:val="es-ES" w:eastAsia="en-US"/>
        </w:rPr>
        <w:footnoteReference w:id="14"/>
      </w:r>
      <w:r w:rsidRPr="002105F8">
        <w:rPr>
          <w:rFonts w:ascii="Arial" w:eastAsiaTheme="minorHAnsi" w:hAnsi="Arial" w:cs="Arial"/>
          <w:spacing w:val="4"/>
          <w:w w:val="103"/>
          <w:kern w:val="14"/>
          <w:lang w:val="es-ES" w:eastAsia="en-US"/>
        </w:rPr>
        <w:t xml:space="preserve"> </w:t>
      </w:r>
      <w:r w:rsidRPr="006675CE">
        <w:rPr>
          <w:rFonts w:ascii="Arial" w:eastAsiaTheme="minorHAnsi" w:hAnsi="Arial" w:cs="Arial"/>
          <w:spacing w:val="4"/>
          <w:w w:val="103"/>
          <w:kern w:val="14"/>
          <w:sz w:val="22"/>
          <w:szCs w:val="22"/>
          <w:lang w:val="es-ES" w:eastAsia="en-US"/>
        </w:rPr>
        <w:t>y en otros</w:t>
      </w:r>
      <w:r>
        <w:rPr>
          <w:rFonts w:ascii="Arial" w:eastAsiaTheme="minorHAnsi" w:hAnsi="Arial" w:cs="Arial"/>
          <w:spacing w:val="4"/>
          <w:w w:val="103"/>
          <w:kern w:val="14"/>
          <w:sz w:val="22"/>
          <w:szCs w:val="22"/>
          <w:lang w:val="es-ES" w:eastAsia="en-US"/>
        </w:rPr>
        <w:t>,</w:t>
      </w:r>
      <w:r w:rsidRPr="006675CE">
        <w:rPr>
          <w:rFonts w:ascii="Arial" w:eastAsiaTheme="minorHAnsi" w:hAnsi="Arial" w:cs="Arial"/>
          <w:spacing w:val="4"/>
          <w:w w:val="103"/>
          <w:kern w:val="14"/>
          <w:sz w:val="22"/>
          <w:szCs w:val="22"/>
          <w:lang w:val="es-ES" w:eastAsia="en-US"/>
        </w:rPr>
        <w:t xml:space="preserve"> como Guanajuato</w:t>
      </w:r>
      <w:r>
        <w:rPr>
          <w:rFonts w:ascii="Arial" w:eastAsiaTheme="minorHAnsi" w:hAnsi="Arial" w:cs="Arial"/>
          <w:spacing w:val="4"/>
          <w:w w:val="103"/>
          <w:kern w:val="14"/>
          <w:sz w:val="22"/>
          <w:szCs w:val="22"/>
          <w:lang w:val="es-ES" w:eastAsia="en-US"/>
        </w:rPr>
        <w:t>,</w:t>
      </w:r>
      <w:r w:rsidRPr="006675CE">
        <w:rPr>
          <w:rFonts w:ascii="Arial" w:eastAsiaTheme="minorHAnsi" w:hAnsi="Arial" w:cs="Arial"/>
          <w:spacing w:val="4"/>
          <w:w w:val="103"/>
          <w:kern w:val="14"/>
          <w:sz w:val="22"/>
          <w:szCs w:val="22"/>
          <w:lang w:val="es-ES" w:eastAsia="en-US"/>
        </w:rPr>
        <w:t xml:space="preserve"> su </w:t>
      </w:r>
      <w:hyperlink r:id="rId14" w:tgtFrame="_blank" w:history="1">
        <w:r w:rsidRPr="006675CE">
          <w:rPr>
            <w:rFonts w:ascii="Arial" w:eastAsiaTheme="minorHAnsi" w:hAnsi="Arial" w:cs="Arial"/>
            <w:spacing w:val="4"/>
            <w:w w:val="103"/>
            <w:kern w:val="14"/>
            <w:sz w:val="22"/>
            <w:szCs w:val="22"/>
            <w:lang w:val="es-ES" w:eastAsia="en-US"/>
          </w:rPr>
          <w:t>suspensión definitiva</w:t>
        </w:r>
      </w:hyperlink>
      <w:r>
        <w:rPr>
          <w:rStyle w:val="normaltextrun"/>
          <w:rFonts w:ascii="Calibri" w:hAnsi="Calibri" w:cs="Calibri"/>
          <w:sz w:val="22"/>
          <w:szCs w:val="22"/>
        </w:rPr>
        <w:t>.</w:t>
      </w:r>
      <w:r>
        <w:rPr>
          <w:rStyle w:val="Refdenotaalpie"/>
          <w:rFonts w:ascii="Calibri" w:hAnsi="Calibri" w:cs="Calibri"/>
          <w:sz w:val="22"/>
          <w:szCs w:val="22"/>
        </w:rPr>
        <w:footnoteReference w:id="15"/>
      </w:r>
    </w:p>
    <w:p w14:paraId="02BCA7FE"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b/>
          <w:bCs/>
          <w:sz w:val="22"/>
        </w:rPr>
      </w:pPr>
    </w:p>
    <w:p w14:paraId="0A869DFB" w14:textId="66556001" w:rsidR="001117FD" w:rsidRPr="00676606" w:rsidRDefault="0064359A" w:rsidP="007846E0">
      <w:pPr>
        <w:pStyle w:val="SingleTxt"/>
        <w:numPr>
          <w:ilvl w:val="0"/>
          <w:numId w:val="5"/>
        </w:numPr>
        <w:tabs>
          <w:tab w:val="clear" w:pos="1267"/>
          <w:tab w:val="clear" w:pos="1742"/>
          <w:tab w:val="left" w:pos="0"/>
          <w:tab w:val="left" w:pos="426"/>
          <w:tab w:val="left" w:pos="567"/>
        </w:tabs>
        <w:spacing w:after="0" w:line="240" w:lineRule="auto"/>
        <w:ind w:left="-567" w:right="0" w:firstLine="0"/>
        <w:rPr>
          <w:rFonts w:ascii="Arial" w:hAnsi="Arial" w:cs="Arial"/>
          <w:b/>
          <w:bCs/>
          <w:sz w:val="22"/>
        </w:rPr>
      </w:pPr>
      <w:r>
        <w:rPr>
          <w:rFonts w:ascii="Arial" w:hAnsi="Arial" w:cs="Arial"/>
          <w:b/>
          <w:bCs/>
          <w:sz w:val="22"/>
        </w:rPr>
        <w:t>Vigencia de la p</w:t>
      </w:r>
      <w:r w:rsidR="00676606">
        <w:rPr>
          <w:rFonts w:ascii="Arial" w:hAnsi="Arial" w:cs="Arial"/>
          <w:b/>
          <w:bCs/>
          <w:sz w:val="22"/>
        </w:rPr>
        <w:t xml:space="preserve">enalización del aborto </w:t>
      </w:r>
      <w:r w:rsidR="001117FD">
        <w:rPr>
          <w:rFonts w:ascii="Arial" w:hAnsi="Arial" w:cs="Arial"/>
          <w:b/>
          <w:bCs/>
          <w:sz w:val="22"/>
        </w:rPr>
        <w:t>en México</w:t>
      </w:r>
      <w:r w:rsidRPr="0064359A">
        <w:rPr>
          <w:rFonts w:ascii="Arial" w:hAnsi="Arial" w:cs="Arial"/>
          <w:b/>
          <w:bCs/>
          <w:sz w:val="22"/>
        </w:rPr>
        <w:t xml:space="preserve"> (artículos 2.2, 3, 4, 5.1 y 12.1. del Pacto Internacional de Derechos Económicos, Sociales y Culturales)</w:t>
      </w:r>
    </w:p>
    <w:p w14:paraId="3ED8C3B2"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036BACF5" w14:textId="5DE1F8F8" w:rsidR="0064359A" w:rsidRDefault="0064359A"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sidRPr="0064359A">
        <w:rPr>
          <w:rFonts w:ascii="Arial" w:hAnsi="Arial" w:cs="Arial"/>
          <w:sz w:val="22"/>
        </w:rPr>
        <w:t>La garantía plena del derecho al estándar más alto de salud implica el acceso a los servicios y los factores determinantes básicos de la salud, así como a los medios y derechos para conseguirlo, sin discriminación.</w:t>
      </w:r>
      <w:r>
        <w:rPr>
          <w:rStyle w:val="Refdenotaalpie"/>
          <w:rFonts w:ascii="Arial" w:hAnsi="Arial" w:cs="Arial"/>
          <w:sz w:val="22"/>
        </w:rPr>
        <w:footnoteReference w:id="16"/>
      </w:r>
      <w:r w:rsidRPr="0064359A">
        <w:rPr>
          <w:rFonts w:ascii="Arial" w:hAnsi="Arial" w:cs="Arial"/>
          <w:sz w:val="22"/>
        </w:rPr>
        <w:t xml:space="preserve"> Para las mujeres</w:t>
      </w:r>
      <w:r>
        <w:rPr>
          <w:rFonts w:ascii="Arial" w:hAnsi="Arial" w:cs="Arial"/>
          <w:sz w:val="22"/>
        </w:rPr>
        <w:t xml:space="preserve"> y personas gestantes</w:t>
      </w:r>
      <w:r w:rsidRPr="0064359A">
        <w:rPr>
          <w:rFonts w:ascii="Arial" w:hAnsi="Arial" w:cs="Arial"/>
          <w:sz w:val="22"/>
        </w:rPr>
        <w:t>, el acceso igualitario a servicios de salud que les permita alcanzar el más alto nivel posible de salud integral requiere un trato diferenciado por parte de los Estados quienes deben reconocer sus necesidades de salud y vulnerabilidades particulares durante todo su ciclo de vida. El artículo 12.2. b) del Pacto Internacional de Derechos Económicos, Sociales y Culturales</w:t>
      </w:r>
      <w:r>
        <w:rPr>
          <w:rStyle w:val="Refdenotaalpie"/>
          <w:rFonts w:ascii="Arial" w:hAnsi="Arial" w:cs="Arial"/>
          <w:sz w:val="22"/>
        </w:rPr>
        <w:footnoteReference w:id="17"/>
      </w:r>
      <w:r w:rsidRPr="0064359A">
        <w:rPr>
          <w:rFonts w:ascii="Arial" w:hAnsi="Arial" w:cs="Arial"/>
          <w:sz w:val="22"/>
        </w:rPr>
        <w:t xml:space="preserve"> y los artículos 12.1 y 12.2 de la Convención sobre la Eliminación de Todas las Formas de Discriminación contra la Mujer establecen la responsabilidad de los Estados de garantizar a las mujeres el acceso a servicios de salud sin discriminación que respondan a sus necesidades biológicas, particularmente a las relacionadas con su salud reproductiva. </w:t>
      </w:r>
    </w:p>
    <w:p w14:paraId="52B3D599" w14:textId="77777777" w:rsidR="0064359A" w:rsidRDefault="0064359A"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28A5B644" w14:textId="41AA8F95" w:rsidR="0064359A" w:rsidRDefault="0064359A"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sidRPr="0064359A">
        <w:rPr>
          <w:rFonts w:ascii="Arial" w:hAnsi="Arial" w:cs="Arial"/>
          <w:sz w:val="22"/>
        </w:rPr>
        <w:t xml:space="preserve">El aborto en condiciones legales es un servicio de salud cuya disponibilidad es necesaria para permitir a las </w:t>
      </w:r>
      <w:r>
        <w:rPr>
          <w:rFonts w:ascii="Arial" w:hAnsi="Arial" w:cs="Arial"/>
          <w:sz w:val="22"/>
        </w:rPr>
        <w:t>niñas, adolescentes, mujeres y personas gestantes</w:t>
      </w:r>
      <w:r w:rsidRPr="0064359A">
        <w:rPr>
          <w:rFonts w:ascii="Arial" w:hAnsi="Arial" w:cs="Arial"/>
          <w:sz w:val="22"/>
        </w:rPr>
        <w:t xml:space="preserve"> interrumpir un embarazo de manera segura y el cual pueden requerir en cualquier momento de su vida reproductiva</w:t>
      </w:r>
      <w:r>
        <w:rPr>
          <w:rFonts w:ascii="Arial" w:hAnsi="Arial" w:cs="Arial"/>
          <w:sz w:val="22"/>
        </w:rPr>
        <w:t>.</w:t>
      </w:r>
    </w:p>
    <w:p w14:paraId="53AE5A14" w14:textId="77777777" w:rsidR="0064359A" w:rsidRDefault="0064359A"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1CD846A7" w14:textId="25796754" w:rsidR="001117FD" w:rsidRPr="00CA6C51"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b/>
          <w:bCs/>
          <w:sz w:val="22"/>
        </w:rPr>
      </w:pPr>
      <w:r w:rsidRPr="00CA6C51">
        <w:rPr>
          <w:rFonts w:ascii="Arial" w:hAnsi="Arial" w:cs="Arial"/>
          <w:sz w:val="22"/>
        </w:rPr>
        <w:t>De acuerdo con la Organización Mundial de la Salud (OMS), la atención integral del aborto</w:t>
      </w:r>
      <w:r>
        <w:rPr>
          <w:rStyle w:val="Refdenotaalpie"/>
          <w:rFonts w:ascii="Arial" w:hAnsi="Arial" w:cs="Arial"/>
          <w:sz w:val="22"/>
        </w:rPr>
        <w:footnoteReference w:id="18"/>
      </w:r>
      <w:r w:rsidRPr="00CA6C51">
        <w:rPr>
          <w:rFonts w:ascii="Arial" w:hAnsi="Arial" w:cs="Arial"/>
          <w:sz w:val="22"/>
        </w:rPr>
        <w:t xml:space="preserve"> forma parte de los servicios de salud esencial</w:t>
      </w:r>
      <w:r>
        <w:rPr>
          <w:rStyle w:val="Refdenotaalpie"/>
          <w:rFonts w:ascii="Arial" w:hAnsi="Arial" w:cs="Arial"/>
          <w:sz w:val="22"/>
        </w:rPr>
        <w:footnoteReference w:id="19"/>
      </w:r>
      <w:r w:rsidRPr="00CA6C51">
        <w:rPr>
          <w:rFonts w:ascii="Arial" w:hAnsi="Arial" w:cs="Arial"/>
          <w:sz w:val="22"/>
        </w:rPr>
        <w:t xml:space="preserve"> que deben ser garantizados bajo estándares de calidad</w:t>
      </w:r>
      <w:r>
        <w:rPr>
          <w:rStyle w:val="Refdenotaalpie"/>
          <w:rFonts w:ascii="Arial" w:hAnsi="Arial" w:cs="Arial"/>
          <w:sz w:val="22"/>
        </w:rPr>
        <w:footnoteReference w:id="20"/>
      </w:r>
      <w:r w:rsidRPr="00CA6C51">
        <w:rPr>
          <w:rFonts w:ascii="Arial" w:hAnsi="Arial" w:cs="Arial"/>
          <w:sz w:val="22"/>
        </w:rPr>
        <w:t xml:space="preserve"> en todo momento por los Estados. Su acceso ha sido reconocido a nivel internacional como un derecho acorde con los derechos humanos, particularmente el derecho al estándar más alto de salud reproductiva posible, sin discriminación. </w:t>
      </w:r>
    </w:p>
    <w:p w14:paraId="1EDB4947" w14:textId="77777777" w:rsidR="001117FD" w:rsidRPr="003A43DD" w:rsidRDefault="001117FD" w:rsidP="007846E0">
      <w:pPr>
        <w:tabs>
          <w:tab w:val="left" w:pos="0"/>
          <w:tab w:val="left" w:pos="426"/>
          <w:tab w:val="left" w:pos="567"/>
        </w:tabs>
        <w:ind w:left="-567"/>
        <w:contextualSpacing/>
        <w:jc w:val="both"/>
        <w:rPr>
          <w:rFonts w:ascii="Arial" w:hAnsi="Arial" w:cs="Arial"/>
          <w:spacing w:val="4"/>
          <w:w w:val="103"/>
          <w:kern w:val="14"/>
          <w:lang w:val="es-ES"/>
          <w14:ligatures w14:val="none"/>
        </w:rPr>
      </w:pPr>
    </w:p>
    <w:p w14:paraId="4764C197" w14:textId="7D8FED92" w:rsidR="00676606"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 xml:space="preserve">La evidencia muestra que los marcos legales que restringen el aborto no impiden que las personas interrumpan un embarazo, sino que hacen que los abortos que ocurren tengan </w:t>
      </w:r>
      <w:r w:rsidRPr="007846E0">
        <w:rPr>
          <w:rFonts w:ascii="Arial" w:hAnsi="Arial" w:cs="Arial"/>
          <w:spacing w:val="4"/>
          <w:w w:val="103"/>
          <w:kern w:val="14"/>
          <w:lang w:val="es-ES"/>
        </w:rPr>
        <w:lastRenderedPageBreak/>
        <w:t>una mayor probabilidad de ser inseguros, poniendo en riesgo su salud y vida.</w:t>
      </w:r>
      <w:r w:rsidRPr="009F6D58">
        <w:rPr>
          <w:w w:val="103"/>
          <w:vertAlign w:val="superscript"/>
        </w:rPr>
        <w:footnoteReference w:id="21"/>
      </w:r>
      <w:r w:rsidRPr="007846E0">
        <w:rPr>
          <w:rFonts w:ascii="Arial" w:hAnsi="Arial" w:cs="Arial"/>
          <w:spacing w:val="4"/>
          <w:w w:val="103"/>
          <w:kern w:val="14"/>
          <w:lang w:val="es-ES"/>
        </w:rPr>
        <w:t xml:space="preserve"> Por ello, la OMS recomienda a los Estados, en sus Directrices sobre la atención para el aborto, </w:t>
      </w:r>
      <w:r w:rsidRPr="007846E0">
        <w:rPr>
          <w:rFonts w:ascii="Arial" w:hAnsi="Arial" w:cs="Arial"/>
          <w:b/>
          <w:bCs/>
          <w:spacing w:val="4"/>
          <w:w w:val="103"/>
          <w:kern w:val="14"/>
          <w:lang w:val="es-ES"/>
        </w:rPr>
        <w:t>la despenalización total del aborto</w:t>
      </w:r>
      <w:r w:rsidRPr="007846E0">
        <w:rPr>
          <w:rFonts w:ascii="Arial" w:hAnsi="Arial" w:cs="Arial"/>
          <w:spacing w:val="4"/>
          <w:w w:val="103"/>
          <w:kern w:val="14"/>
          <w:lang w:val="es-ES"/>
        </w:rPr>
        <w:t>, la cual, señala, significa eliminar el aborto de todas las leyes penales, no aplicar otros delitos punibles al aborto, y garantizar que no haya sanciones penales por abortar, ayudar a abortar y proporcionar información sobre el aborto o practicar un aborto.</w:t>
      </w:r>
      <w:r>
        <w:rPr>
          <w:rStyle w:val="Refdenotaalpie"/>
          <w:rFonts w:ascii="Arial" w:hAnsi="Arial" w:cs="Arial"/>
          <w:spacing w:val="4"/>
          <w:w w:val="103"/>
          <w:kern w:val="14"/>
          <w:lang w:val="es-ES"/>
        </w:rPr>
        <w:footnoteReference w:id="22"/>
      </w:r>
    </w:p>
    <w:p w14:paraId="20108EE9" w14:textId="77777777" w:rsidR="007846E0" w:rsidRPr="007846E0" w:rsidRDefault="007846E0" w:rsidP="007846E0">
      <w:pPr>
        <w:tabs>
          <w:tab w:val="left" w:pos="0"/>
          <w:tab w:val="left" w:pos="426"/>
          <w:tab w:val="left" w:pos="567"/>
        </w:tabs>
        <w:jc w:val="both"/>
        <w:rPr>
          <w:rFonts w:ascii="Arial" w:hAnsi="Arial" w:cs="Arial"/>
          <w:spacing w:val="4"/>
          <w:w w:val="103"/>
          <w:kern w:val="14"/>
          <w:lang w:val="es-ES"/>
        </w:rPr>
      </w:pPr>
    </w:p>
    <w:p w14:paraId="2D6E5A6E" w14:textId="5899DA36" w:rsidR="00676606" w:rsidRPr="007846E0" w:rsidRDefault="0064359A"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 xml:space="preserve">Sin embargo, al no despenalizar el aborto en todo el país, el Estado mexicano orilla a la niñas, adolescentes, mujeres y personas gestantes a recurrir a la clandestinidad, o a continuar con embarazos no deseados con los riesgos que eso puede implicar a su salud y vida. La vigencia de leyes que criminalizan a las mujeres por aborto también promueve ambientes de tolerancia de la violencia en contra de la mujer y de violación a los derechos humanos durante la provisión de servicios de atención </w:t>
      </w:r>
      <w:proofErr w:type="spellStart"/>
      <w:proofErr w:type="gramStart"/>
      <w:r w:rsidRPr="007846E0">
        <w:rPr>
          <w:rFonts w:ascii="Arial" w:hAnsi="Arial" w:cs="Arial"/>
          <w:spacing w:val="4"/>
          <w:w w:val="103"/>
          <w:kern w:val="14"/>
          <w:lang w:val="es-ES"/>
        </w:rPr>
        <w:t>post-aborto</w:t>
      </w:r>
      <w:proofErr w:type="spellEnd"/>
      <w:proofErr w:type="gramEnd"/>
      <w:r w:rsidRPr="007846E0">
        <w:rPr>
          <w:rFonts w:ascii="Arial" w:hAnsi="Arial" w:cs="Arial"/>
          <w:spacing w:val="4"/>
          <w:w w:val="103"/>
          <w:kern w:val="14"/>
          <w:lang w:val="es-ES"/>
        </w:rPr>
        <w:t xml:space="preserve"> y de emergencias obstétricas, con efectos devastadores en la vida de las mujeres que han sido criminalizadas por el delito de aborto y otros delitos relacionados.</w:t>
      </w:r>
      <w:r w:rsidR="00F264D4">
        <w:rPr>
          <w:rStyle w:val="Refdenotaalpie"/>
          <w:rFonts w:ascii="Arial" w:hAnsi="Arial" w:cs="Arial"/>
          <w:spacing w:val="4"/>
          <w:w w:val="103"/>
          <w:kern w:val="14"/>
          <w:lang w:val="es-ES"/>
        </w:rPr>
        <w:footnoteReference w:id="23"/>
      </w:r>
    </w:p>
    <w:p w14:paraId="0D483934" w14:textId="77777777" w:rsidR="007846E0" w:rsidRDefault="007846E0" w:rsidP="007846E0">
      <w:pPr>
        <w:pStyle w:val="Prrafodelista"/>
        <w:tabs>
          <w:tab w:val="left" w:pos="0"/>
          <w:tab w:val="left" w:pos="426"/>
          <w:tab w:val="left" w:pos="567"/>
        </w:tabs>
        <w:ind w:left="-567"/>
        <w:jc w:val="both"/>
        <w:rPr>
          <w:rFonts w:ascii="Arial" w:hAnsi="Arial" w:cs="Arial"/>
          <w:spacing w:val="4"/>
          <w:w w:val="103"/>
          <w:kern w:val="14"/>
          <w:lang w:val="es-ES"/>
        </w:rPr>
      </w:pPr>
    </w:p>
    <w:p w14:paraId="032D8AF8" w14:textId="1E82717B" w:rsidR="001117FD" w:rsidRPr="007846E0"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El aborto inseguro es reconocido como un problema de salud pública global con consecuencias en la salud y vida para niñas, adolescentes y personas adultas. Hay múltiples estudios que evidencian el daño en la salud física por un aborto inseguro, pero también, aunque menos publicitados, los que muestran el daño a la salud mental de las personas por embarazos no deseados que no pueden acceder a un aborto seguro. Estas afectaciones pueden ir desde la ansiedad o depresión hasta el suicidio, invisibilizado, en parte, por no ser reconocido como causa de “muerte materna”.</w:t>
      </w:r>
      <w:r w:rsidRPr="00E16B98">
        <w:rPr>
          <w:w w:val="103"/>
          <w:vertAlign w:val="superscript"/>
        </w:rPr>
        <w:footnoteReference w:id="24"/>
      </w:r>
      <w:r w:rsidRPr="007846E0">
        <w:rPr>
          <w:rFonts w:ascii="Arial" w:hAnsi="Arial" w:cs="Arial"/>
          <w:spacing w:val="4"/>
          <w:w w:val="103"/>
          <w:kern w:val="14"/>
          <w:vertAlign w:val="superscript"/>
          <w:lang w:val="es-ES"/>
        </w:rPr>
        <w:t xml:space="preserve"> </w:t>
      </w:r>
    </w:p>
    <w:p w14:paraId="43C5466A" w14:textId="77777777" w:rsidR="007846E0" w:rsidRDefault="007846E0" w:rsidP="007846E0">
      <w:pPr>
        <w:pStyle w:val="Prrafodelista"/>
        <w:tabs>
          <w:tab w:val="left" w:pos="0"/>
          <w:tab w:val="left" w:pos="426"/>
          <w:tab w:val="left" w:pos="567"/>
        </w:tabs>
        <w:ind w:left="-567"/>
        <w:jc w:val="both"/>
        <w:rPr>
          <w:rFonts w:ascii="Arial" w:hAnsi="Arial" w:cs="Arial"/>
          <w:spacing w:val="4"/>
          <w:w w:val="103"/>
          <w:kern w:val="14"/>
          <w:lang w:val="es-ES"/>
        </w:rPr>
      </w:pPr>
    </w:p>
    <w:p w14:paraId="05390ABD" w14:textId="26C7383D"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C111E5">
        <w:rPr>
          <w:rFonts w:ascii="Arial" w:hAnsi="Arial" w:cs="Arial"/>
          <w:spacing w:val="4"/>
          <w:w w:val="103"/>
          <w:kern w:val="14"/>
          <w:lang w:val="es-ES"/>
        </w:rPr>
        <w:t xml:space="preserve">Estas complicaciones todavía son comunes en contextos donde el aborto </w:t>
      </w:r>
      <w:r>
        <w:rPr>
          <w:rFonts w:ascii="Arial" w:hAnsi="Arial" w:cs="Arial"/>
          <w:spacing w:val="4"/>
          <w:w w:val="103"/>
          <w:kern w:val="14"/>
          <w:lang w:val="es-ES"/>
        </w:rPr>
        <w:t>es</w:t>
      </w:r>
      <w:r w:rsidRPr="00C111E5">
        <w:rPr>
          <w:rFonts w:ascii="Arial" w:hAnsi="Arial" w:cs="Arial"/>
          <w:spacing w:val="4"/>
          <w:w w:val="103"/>
          <w:kern w:val="14"/>
          <w:lang w:val="es-ES"/>
        </w:rPr>
        <w:t xml:space="preserve"> restringido. Las estimaciones para 2012 indican que 6.9 millones de mujeres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r>
        <w:rPr>
          <w:rFonts w:ascii="Arial" w:hAnsi="Arial" w:cs="Arial"/>
          <w:spacing w:val="4"/>
          <w:w w:val="103"/>
          <w:kern w:val="14"/>
          <w:lang w:val="es-ES"/>
        </w:rPr>
        <w:t>.</w:t>
      </w:r>
      <w:r w:rsidRPr="00F92BF3">
        <w:rPr>
          <w:rFonts w:ascii="Arial" w:hAnsi="Arial" w:cs="Arial"/>
          <w:spacing w:val="4"/>
          <w:w w:val="103"/>
          <w:kern w:val="14"/>
          <w:vertAlign w:val="superscript"/>
        </w:rPr>
        <w:footnoteReference w:id="25"/>
      </w:r>
    </w:p>
    <w:p w14:paraId="785DA271" w14:textId="77777777" w:rsidR="001117FD" w:rsidRDefault="001117FD" w:rsidP="007846E0">
      <w:pPr>
        <w:pStyle w:val="Prrafodelista"/>
        <w:tabs>
          <w:tab w:val="left" w:pos="0"/>
          <w:tab w:val="left" w:pos="426"/>
          <w:tab w:val="left" w:pos="567"/>
        </w:tabs>
        <w:ind w:left="-567"/>
        <w:jc w:val="both"/>
        <w:rPr>
          <w:rFonts w:ascii="Arial" w:hAnsi="Arial" w:cs="Arial"/>
          <w:spacing w:val="4"/>
          <w:w w:val="103"/>
          <w:kern w:val="14"/>
          <w:lang w:val="es-ES"/>
        </w:rPr>
      </w:pPr>
    </w:p>
    <w:p w14:paraId="3B2DB936" w14:textId="77777777"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EC086C">
        <w:rPr>
          <w:rFonts w:ascii="Arial" w:hAnsi="Arial" w:cs="Arial"/>
          <w:spacing w:val="4"/>
          <w:w w:val="103"/>
          <w:kern w:val="14"/>
          <w:lang w:val="es-ES"/>
        </w:rPr>
        <w:t xml:space="preserve">Según diversos informes mundiales sobre salud sexual y reproductiva, las barreras que se imponen al acceso al aborto seguro y legal representan un importante riesgo que anualmente termina con un gran número de vidas alrededor del mundo. </w:t>
      </w:r>
    </w:p>
    <w:p w14:paraId="64271406" w14:textId="77777777" w:rsidR="001117FD" w:rsidRDefault="001117FD" w:rsidP="007846E0">
      <w:pPr>
        <w:pStyle w:val="Prrafodelista"/>
        <w:tabs>
          <w:tab w:val="left" w:pos="0"/>
          <w:tab w:val="left" w:pos="426"/>
          <w:tab w:val="left" w:pos="567"/>
        </w:tabs>
        <w:ind w:left="-567"/>
        <w:jc w:val="both"/>
        <w:rPr>
          <w:rFonts w:ascii="Arial" w:hAnsi="Arial" w:cs="Arial"/>
          <w:spacing w:val="4"/>
          <w:w w:val="103"/>
          <w:kern w:val="14"/>
          <w:lang w:val="es-ES"/>
        </w:rPr>
      </w:pPr>
    </w:p>
    <w:p w14:paraId="4A3807FD" w14:textId="022B2A93"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EC086C">
        <w:rPr>
          <w:rFonts w:ascii="Arial" w:hAnsi="Arial" w:cs="Arial"/>
          <w:spacing w:val="4"/>
          <w:w w:val="103"/>
          <w:kern w:val="14"/>
          <w:lang w:val="es-ES"/>
        </w:rPr>
        <w:lastRenderedPageBreak/>
        <w:t>Entre el 2010 y el 2014, se practicaron 25 millones de abortos inseguros y numerosas mujeres y niñas murieron debido a prácticas insalubres y clandestinas.</w:t>
      </w:r>
      <w:r w:rsidRPr="002747F1">
        <w:rPr>
          <w:rFonts w:ascii="Arial" w:hAnsi="Arial" w:cs="Arial"/>
          <w:spacing w:val="4"/>
          <w:w w:val="103"/>
          <w:kern w:val="14"/>
          <w:vertAlign w:val="superscript"/>
          <w:lang w:val="es-ES"/>
        </w:rPr>
        <w:footnoteReference w:id="26"/>
      </w:r>
      <w:r w:rsidRPr="00EC086C">
        <w:rPr>
          <w:rFonts w:ascii="Arial" w:hAnsi="Arial" w:cs="Arial"/>
          <w:spacing w:val="4"/>
          <w:w w:val="103"/>
          <w:kern w:val="14"/>
          <w:lang w:val="es-ES"/>
        </w:rPr>
        <w:t xml:space="preserve"> Se ha determinado que entre el 8% y el 11% de las muertes maternas en todo el mundo, están asociadas con prácticas de aborto inseguro, lo cual se traduce en la pérdida de 22,800 a 31,000 vidas cada año. Todas estas muertes pudieron haber sido evitadas.</w:t>
      </w:r>
    </w:p>
    <w:p w14:paraId="0836BF6E" w14:textId="77777777" w:rsidR="007846E0" w:rsidRPr="007846E0" w:rsidRDefault="007846E0" w:rsidP="007846E0">
      <w:pPr>
        <w:tabs>
          <w:tab w:val="left" w:pos="0"/>
          <w:tab w:val="left" w:pos="426"/>
          <w:tab w:val="left" w:pos="567"/>
        </w:tabs>
        <w:jc w:val="both"/>
        <w:rPr>
          <w:rFonts w:ascii="Arial" w:hAnsi="Arial" w:cs="Arial"/>
          <w:spacing w:val="4"/>
          <w:w w:val="103"/>
          <w:kern w:val="14"/>
          <w:lang w:val="es-ES"/>
        </w:rPr>
      </w:pPr>
    </w:p>
    <w:p w14:paraId="62975EA2" w14:textId="77777777"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EC086C">
        <w:rPr>
          <w:rFonts w:ascii="Arial" w:hAnsi="Arial" w:cs="Arial"/>
          <w:spacing w:val="4"/>
          <w:w w:val="103"/>
          <w:kern w:val="14"/>
          <w:lang w:val="es-ES"/>
        </w:rPr>
        <w:t xml:space="preserve">América Latina y el Caribe se han caracterizado en las últimas décadas por encontrarse siempre entre los territorios con mayores cifras de mortalidad materna alrededor del mundo, junto con África subsahariana y Asia Meridional, regiones que se caracterizan igualmente por tener estados altamente punitivitas en materia de aborto. </w:t>
      </w:r>
    </w:p>
    <w:p w14:paraId="64165201" w14:textId="77777777" w:rsidR="001117FD" w:rsidRDefault="001117FD" w:rsidP="007846E0">
      <w:pPr>
        <w:pStyle w:val="Prrafodelista"/>
        <w:tabs>
          <w:tab w:val="left" w:pos="0"/>
          <w:tab w:val="left" w:pos="426"/>
          <w:tab w:val="left" w:pos="567"/>
        </w:tabs>
        <w:ind w:left="-567"/>
        <w:jc w:val="both"/>
        <w:rPr>
          <w:rFonts w:ascii="Arial" w:hAnsi="Arial" w:cs="Arial"/>
          <w:spacing w:val="4"/>
          <w:w w:val="103"/>
          <w:kern w:val="14"/>
          <w:lang w:val="es-ES"/>
        </w:rPr>
      </w:pPr>
    </w:p>
    <w:p w14:paraId="4754D272" w14:textId="77777777"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27774E">
        <w:rPr>
          <w:rFonts w:ascii="Arial" w:hAnsi="Arial" w:cs="Arial"/>
          <w:spacing w:val="4"/>
          <w:w w:val="103"/>
          <w:kern w:val="14"/>
          <w:lang w:val="es-ES"/>
        </w:rPr>
        <w:t>Resulta particularmente preocupante que la penalización del aborto</w:t>
      </w:r>
      <w:r>
        <w:rPr>
          <w:rFonts w:ascii="Arial" w:hAnsi="Arial" w:cs="Arial"/>
          <w:spacing w:val="4"/>
          <w:w w:val="103"/>
          <w:kern w:val="14"/>
          <w:lang w:val="es-ES"/>
        </w:rPr>
        <w:t xml:space="preserve">, aunque sea parcial, </w:t>
      </w:r>
      <w:r w:rsidRPr="0027774E">
        <w:rPr>
          <w:rFonts w:ascii="Arial" w:hAnsi="Arial" w:cs="Arial"/>
          <w:spacing w:val="4"/>
          <w:w w:val="103"/>
          <w:kern w:val="14"/>
          <w:lang w:val="es-ES"/>
        </w:rPr>
        <w:t>imponga un riesgo a la salud y vida de las niñas derivadas de la continuación de un embarazo de alto riesgo de morbilidad y mortalidad maternas a temprana edad.</w:t>
      </w:r>
    </w:p>
    <w:p w14:paraId="753E309A" w14:textId="77777777" w:rsidR="007846E0" w:rsidRPr="007846E0" w:rsidRDefault="007846E0" w:rsidP="007846E0">
      <w:pPr>
        <w:tabs>
          <w:tab w:val="left" w:pos="0"/>
          <w:tab w:val="left" w:pos="426"/>
          <w:tab w:val="left" w:pos="567"/>
        </w:tabs>
        <w:jc w:val="both"/>
        <w:rPr>
          <w:rFonts w:ascii="Arial" w:hAnsi="Arial" w:cs="Arial"/>
          <w:spacing w:val="4"/>
          <w:w w:val="103"/>
          <w:kern w:val="14"/>
          <w:lang w:val="es-ES"/>
        </w:rPr>
      </w:pPr>
    </w:p>
    <w:p w14:paraId="1C1A3057" w14:textId="77777777"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vertAlign w:val="superscript"/>
          <w:lang w:val="es-ES"/>
        </w:rPr>
      </w:pPr>
      <w:r w:rsidRPr="0027774E">
        <w:rPr>
          <w:rFonts w:ascii="Arial" w:hAnsi="Arial" w:cs="Arial"/>
          <w:spacing w:val="4"/>
          <w:w w:val="103"/>
          <w:kern w:val="14"/>
          <w:lang w:val="es-ES"/>
        </w:rPr>
        <w:t xml:space="preserve">De acuerdo con la Organización Mundial de la Salud (OMS), el embarazo representa un alto riesgo para la salud y vida de las niñas y adolescentes además de que contribuye a los ciclos intergeneracionales de enfermedad y pobreza. Las complicaciones durante el embarazo y parto son la principal causa de muerte en niñas de entre 15 y 19 </w:t>
      </w:r>
      <w:proofErr w:type="gramStart"/>
      <w:r w:rsidRPr="0027774E">
        <w:rPr>
          <w:rFonts w:ascii="Arial" w:hAnsi="Arial" w:cs="Arial"/>
          <w:spacing w:val="4"/>
          <w:w w:val="103"/>
          <w:kern w:val="14"/>
          <w:lang w:val="es-ES"/>
        </w:rPr>
        <w:t>años de edad</w:t>
      </w:r>
      <w:proofErr w:type="gramEnd"/>
      <w:r w:rsidRPr="0027774E">
        <w:rPr>
          <w:rFonts w:ascii="Arial" w:hAnsi="Arial" w:cs="Arial"/>
          <w:spacing w:val="4"/>
          <w:w w:val="103"/>
          <w:kern w:val="14"/>
          <w:lang w:val="es-ES"/>
        </w:rPr>
        <w:t xml:space="preserve"> en el mundo. 99% de estas muertes son de mujeres en países de bajo y mediano desarrollo. Las niñas y adolescentes embarazadas de entre 10 a 19 </w:t>
      </w:r>
      <w:proofErr w:type="gramStart"/>
      <w:r w:rsidRPr="0027774E">
        <w:rPr>
          <w:rFonts w:ascii="Arial" w:hAnsi="Arial" w:cs="Arial"/>
          <w:spacing w:val="4"/>
          <w:w w:val="103"/>
          <w:kern w:val="14"/>
          <w:lang w:val="es-ES"/>
        </w:rPr>
        <w:t>años de edad</w:t>
      </w:r>
      <w:proofErr w:type="gramEnd"/>
      <w:r w:rsidRPr="0027774E">
        <w:rPr>
          <w:rFonts w:ascii="Arial" w:hAnsi="Arial" w:cs="Arial"/>
          <w:spacing w:val="4"/>
          <w:w w:val="103"/>
          <w:kern w:val="14"/>
          <w:lang w:val="es-ES"/>
        </w:rPr>
        <w:t xml:space="preserve"> enfrentan mayores riesgos de eclampsia, endometriosis puerperal e infecciones sistemáticas que las mujeres de entre 20 y 24 años.</w:t>
      </w:r>
      <w:r w:rsidRPr="00357D6D">
        <w:rPr>
          <w:rFonts w:ascii="Arial" w:hAnsi="Arial" w:cs="Arial"/>
          <w:spacing w:val="4"/>
          <w:w w:val="103"/>
          <w:kern w:val="14"/>
          <w:vertAlign w:val="superscript"/>
          <w:lang w:val="es-ES"/>
        </w:rPr>
        <w:footnoteReference w:id="27"/>
      </w:r>
      <w:r w:rsidRPr="00357D6D">
        <w:rPr>
          <w:rFonts w:ascii="Arial" w:hAnsi="Arial" w:cs="Arial"/>
          <w:spacing w:val="4"/>
          <w:w w:val="103"/>
          <w:kern w:val="14"/>
          <w:vertAlign w:val="superscript"/>
          <w:lang w:val="es-ES"/>
        </w:rPr>
        <w:t xml:space="preserve"> </w:t>
      </w:r>
    </w:p>
    <w:p w14:paraId="33BD33AD" w14:textId="77777777" w:rsidR="001117FD" w:rsidRPr="0027774E" w:rsidRDefault="001117FD" w:rsidP="007846E0">
      <w:pPr>
        <w:pStyle w:val="Prrafodelista"/>
        <w:tabs>
          <w:tab w:val="left" w:pos="0"/>
          <w:tab w:val="left" w:pos="426"/>
          <w:tab w:val="left" w:pos="567"/>
        </w:tabs>
        <w:ind w:left="-567"/>
        <w:jc w:val="both"/>
        <w:rPr>
          <w:rFonts w:ascii="Arial" w:hAnsi="Arial" w:cs="Arial"/>
          <w:spacing w:val="4"/>
          <w:w w:val="103"/>
          <w:kern w:val="14"/>
          <w:lang w:val="es-ES"/>
        </w:rPr>
      </w:pPr>
    </w:p>
    <w:p w14:paraId="7C7444EB" w14:textId="5A9226DE" w:rsidR="001117FD" w:rsidRDefault="001117FD" w:rsidP="007846E0">
      <w:pPr>
        <w:pStyle w:val="Prrafodelista"/>
        <w:numPr>
          <w:ilvl w:val="0"/>
          <w:numId w:val="7"/>
        </w:numPr>
        <w:tabs>
          <w:tab w:val="left" w:pos="0"/>
          <w:tab w:val="left" w:pos="426"/>
          <w:tab w:val="left" w:pos="567"/>
        </w:tabs>
        <w:ind w:left="-567" w:firstLine="0"/>
        <w:rPr>
          <w:rFonts w:ascii="Arial" w:hAnsi="Arial" w:cs="Arial"/>
          <w:spacing w:val="4"/>
          <w:w w:val="103"/>
          <w:kern w:val="14"/>
          <w:lang w:val="es-ES"/>
        </w:rPr>
      </w:pPr>
      <w:r>
        <w:rPr>
          <w:rFonts w:ascii="Arial" w:hAnsi="Arial" w:cs="Arial"/>
          <w:spacing w:val="4"/>
          <w:w w:val="103"/>
          <w:kern w:val="14"/>
          <w:lang w:val="es-ES"/>
        </w:rPr>
        <w:t xml:space="preserve">Así lo ha reconocido </w:t>
      </w:r>
      <w:r w:rsidR="00E7730C">
        <w:rPr>
          <w:rFonts w:ascii="Arial" w:hAnsi="Arial" w:cs="Arial"/>
          <w:spacing w:val="4"/>
          <w:w w:val="103"/>
          <w:kern w:val="14"/>
          <w:lang w:val="es-ES"/>
        </w:rPr>
        <w:t>el Comité de Derechos del Niño</w:t>
      </w:r>
      <w:r>
        <w:rPr>
          <w:rFonts w:ascii="Arial" w:hAnsi="Arial" w:cs="Arial"/>
          <w:spacing w:val="4"/>
          <w:w w:val="103"/>
          <w:kern w:val="14"/>
          <w:lang w:val="es-ES"/>
        </w:rPr>
        <w:t xml:space="preserve"> quien ha señalado </w:t>
      </w:r>
      <w:proofErr w:type="gramStart"/>
      <w:r>
        <w:rPr>
          <w:rFonts w:ascii="Arial" w:hAnsi="Arial" w:cs="Arial"/>
          <w:spacing w:val="4"/>
          <w:w w:val="103"/>
          <w:kern w:val="14"/>
          <w:lang w:val="es-ES"/>
        </w:rPr>
        <w:t>que</w:t>
      </w:r>
      <w:proofErr w:type="gramEnd"/>
      <w:r>
        <w:rPr>
          <w:rFonts w:ascii="Arial" w:hAnsi="Arial" w:cs="Arial"/>
          <w:spacing w:val="4"/>
          <w:w w:val="103"/>
          <w:kern w:val="14"/>
          <w:lang w:val="es-ES"/>
        </w:rPr>
        <w:t xml:space="preserve"> en el caso de niñas embarazadas, los efectos diferenciados en la salud mental y física deben ser considerados, así como los riesgos particularmente significativos en sus vidas y el impacto en su desarrollo y plan de vida.</w:t>
      </w:r>
      <w:r>
        <w:rPr>
          <w:rStyle w:val="Refdenotaalpie"/>
          <w:rFonts w:ascii="Arial" w:hAnsi="Arial" w:cs="Arial"/>
          <w:spacing w:val="4"/>
          <w:w w:val="103"/>
          <w:kern w:val="14"/>
          <w:lang w:val="es-ES"/>
        </w:rPr>
        <w:footnoteReference w:id="28"/>
      </w:r>
    </w:p>
    <w:p w14:paraId="1384D9BE" w14:textId="77777777" w:rsidR="001117FD" w:rsidRPr="0027774E" w:rsidRDefault="001117FD" w:rsidP="007846E0">
      <w:pPr>
        <w:pStyle w:val="Prrafodelista"/>
        <w:tabs>
          <w:tab w:val="left" w:pos="0"/>
          <w:tab w:val="left" w:pos="426"/>
          <w:tab w:val="left" w:pos="567"/>
        </w:tabs>
        <w:ind w:left="-567"/>
        <w:rPr>
          <w:rFonts w:ascii="Arial" w:hAnsi="Arial" w:cs="Arial"/>
          <w:spacing w:val="4"/>
          <w:w w:val="103"/>
          <w:kern w:val="14"/>
          <w:lang w:val="es-ES"/>
        </w:rPr>
      </w:pPr>
    </w:p>
    <w:p w14:paraId="6AA216ED" w14:textId="77777777"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vertAlign w:val="superscript"/>
          <w:lang w:val="es-ES"/>
        </w:rPr>
      </w:pPr>
      <w:r w:rsidRPr="0027774E">
        <w:rPr>
          <w:rFonts w:ascii="Arial" w:hAnsi="Arial" w:cs="Arial"/>
          <w:spacing w:val="4"/>
          <w:w w:val="103"/>
          <w:kern w:val="14"/>
          <w:lang w:val="es-ES"/>
        </w:rPr>
        <w:t>Al respecto, el Comité de Derechos del Niño ha instado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Pr="00357D6D">
        <w:rPr>
          <w:rFonts w:ascii="Arial" w:hAnsi="Arial" w:cs="Arial"/>
          <w:spacing w:val="4"/>
          <w:w w:val="103"/>
          <w:kern w:val="14"/>
          <w:vertAlign w:val="superscript"/>
          <w:lang w:val="es-ES"/>
        </w:rPr>
        <w:footnoteReference w:id="29"/>
      </w:r>
      <w:r w:rsidRPr="00357D6D">
        <w:rPr>
          <w:rFonts w:ascii="Arial" w:hAnsi="Arial" w:cs="Arial"/>
          <w:spacing w:val="4"/>
          <w:w w:val="103"/>
          <w:kern w:val="14"/>
          <w:vertAlign w:val="superscript"/>
          <w:lang w:val="es-ES"/>
        </w:rPr>
        <w:t xml:space="preserve"> </w:t>
      </w:r>
    </w:p>
    <w:p w14:paraId="6756782F" w14:textId="77777777" w:rsidR="001117FD" w:rsidRDefault="001117FD" w:rsidP="007846E0">
      <w:pPr>
        <w:pStyle w:val="Prrafodelista"/>
        <w:tabs>
          <w:tab w:val="left" w:pos="0"/>
          <w:tab w:val="left" w:pos="426"/>
          <w:tab w:val="left" w:pos="567"/>
        </w:tabs>
        <w:ind w:left="-567"/>
        <w:jc w:val="both"/>
        <w:rPr>
          <w:rFonts w:ascii="Arial" w:hAnsi="Arial" w:cs="Arial"/>
          <w:spacing w:val="4"/>
          <w:w w:val="103"/>
          <w:kern w:val="14"/>
          <w:lang w:val="es-ES"/>
        </w:rPr>
      </w:pPr>
    </w:p>
    <w:p w14:paraId="2F6F1B98" w14:textId="562F3FAB" w:rsidR="00470E20" w:rsidRDefault="001117FD" w:rsidP="007846E0">
      <w:pPr>
        <w:pStyle w:val="Prrafodelista"/>
        <w:numPr>
          <w:ilvl w:val="0"/>
          <w:numId w:val="7"/>
        </w:numPr>
        <w:tabs>
          <w:tab w:val="left" w:pos="0"/>
          <w:tab w:val="left" w:pos="426"/>
          <w:tab w:val="left" w:pos="567"/>
        </w:tabs>
        <w:ind w:left="-567" w:firstLine="0"/>
        <w:jc w:val="both"/>
        <w:rPr>
          <w:rFonts w:ascii="Arial" w:hAnsi="Arial" w:cs="Arial"/>
          <w:lang w:val="es-ES"/>
        </w:rPr>
      </w:pPr>
      <w:r w:rsidRPr="00520D93">
        <w:rPr>
          <w:rFonts w:ascii="Arial" w:hAnsi="Arial" w:cs="Arial"/>
          <w:spacing w:val="4"/>
          <w:w w:val="103"/>
          <w:kern w:val="14"/>
          <w:lang w:val="es-ES"/>
        </w:rPr>
        <w:t xml:space="preserve">A pesar de los avances jurídicos de despenalización del aborto en México </w:t>
      </w:r>
      <w:r>
        <w:rPr>
          <w:rFonts w:ascii="Arial" w:hAnsi="Arial" w:cs="Arial"/>
          <w:spacing w:val="4"/>
          <w:w w:val="103"/>
          <w:kern w:val="14"/>
          <w:lang w:val="es-ES"/>
        </w:rPr>
        <w:t>de</w:t>
      </w:r>
      <w:r w:rsidRPr="00520D93">
        <w:rPr>
          <w:rFonts w:ascii="Arial" w:hAnsi="Arial" w:cs="Arial"/>
          <w:spacing w:val="4"/>
          <w:w w:val="103"/>
          <w:kern w:val="14"/>
          <w:lang w:val="es-ES"/>
        </w:rPr>
        <w:t xml:space="preserve"> los últimos años, </w:t>
      </w:r>
      <w:r w:rsidRPr="00520D93">
        <w:rPr>
          <w:rFonts w:ascii="Arial" w:hAnsi="Arial" w:cs="Arial"/>
          <w:lang w:val="es-ES"/>
        </w:rPr>
        <w:t>las cifras oficiales de mortalidad materna de 2023 reconocen al aborto como una de las principales causas de muerte materna en el país (8.3%).</w:t>
      </w:r>
      <w:r w:rsidRPr="00520D93">
        <w:rPr>
          <w:vertAlign w:val="superscript"/>
        </w:rPr>
        <w:footnoteReference w:id="30"/>
      </w:r>
    </w:p>
    <w:p w14:paraId="3F0A3505" w14:textId="77777777" w:rsidR="00470E20" w:rsidRDefault="00470E20" w:rsidP="007846E0">
      <w:pPr>
        <w:pStyle w:val="Prrafodelista"/>
        <w:tabs>
          <w:tab w:val="left" w:pos="0"/>
          <w:tab w:val="left" w:pos="426"/>
          <w:tab w:val="left" w:pos="567"/>
        </w:tabs>
        <w:ind w:left="-567"/>
        <w:jc w:val="both"/>
        <w:rPr>
          <w:rFonts w:ascii="Arial" w:hAnsi="Arial" w:cs="Arial"/>
          <w:lang w:val="es-ES"/>
        </w:rPr>
      </w:pPr>
    </w:p>
    <w:p w14:paraId="03875806" w14:textId="5EC82E74" w:rsidR="00470E20" w:rsidRPr="00470E20" w:rsidRDefault="00470E20" w:rsidP="007846E0">
      <w:pPr>
        <w:pStyle w:val="Prrafodelista"/>
        <w:numPr>
          <w:ilvl w:val="0"/>
          <w:numId w:val="7"/>
        </w:numPr>
        <w:tabs>
          <w:tab w:val="left" w:pos="0"/>
          <w:tab w:val="left" w:pos="426"/>
          <w:tab w:val="left" w:pos="567"/>
        </w:tabs>
        <w:ind w:left="-567" w:firstLine="0"/>
        <w:jc w:val="both"/>
        <w:rPr>
          <w:rFonts w:ascii="Arial" w:hAnsi="Arial" w:cs="Arial"/>
          <w:lang w:val="es-ES"/>
        </w:rPr>
      </w:pPr>
      <w:r>
        <w:rPr>
          <w:rFonts w:ascii="Arial" w:hAnsi="Arial" w:cs="Arial"/>
          <w:lang w:val="es-ES"/>
        </w:rPr>
        <w:lastRenderedPageBreak/>
        <w:t xml:space="preserve">Investigaciones han identificado las diversas barreras que enfrentan las personas al acceder a servicios de aborto en México, tanto en contextos de despenalización del aborto que cuentan con programas específicos para la provisión de los servicios como la Ciudad de México como en estados con marcos legales más restrictivos. Las principales barreras son </w:t>
      </w:r>
      <w:r w:rsidRPr="00470E20">
        <w:rPr>
          <w:rFonts w:ascii="Arial" w:hAnsi="Arial" w:cs="Arial"/>
          <w:lang w:val="es-ES"/>
        </w:rPr>
        <w:t xml:space="preserve">las vulnerabilidades sociales de las mujeres que deciden abortar, la falta de información, persistencia de estigma, y la influencia del marco legal, los fallos en la atención del aborto, incluso en las clínicas de interrupción legal de embarazo (en la Ciudad de México), y mala calidad de los servicios prestados -maltrato, objeción de conciencia y denuncia de los proveedores de salud-, y, por último, los grupos </w:t>
      </w:r>
      <w:proofErr w:type="spellStart"/>
      <w:r w:rsidRPr="00470E20">
        <w:rPr>
          <w:rFonts w:ascii="Arial" w:hAnsi="Arial" w:cs="Arial"/>
          <w:lang w:val="es-ES"/>
        </w:rPr>
        <w:t>anti-derechos</w:t>
      </w:r>
      <w:proofErr w:type="spellEnd"/>
      <w:r w:rsidRPr="00470E20">
        <w:rPr>
          <w:rFonts w:ascii="Arial" w:hAnsi="Arial" w:cs="Arial"/>
          <w:lang w:val="es-ES"/>
        </w:rPr>
        <w:t xml:space="preserve"> y sus estrategias.</w:t>
      </w:r>
      <w:r>
        <w:rPr>
          <w:rStyle w:val="Refdenotaalpie"/>
          <w:rFonts w:ascii="Arial" w:hAnsi="Arial" w:cs="Arial"/>
          <w:lang w:val="es-ES"/>
        </w:rPr>
        <w:footnoteReference w:id="31"/>
      </w:r>
    </w:p>
    <w:p w14:paraId="2BB8799F" w14:textId="77777777" w:rsidR="00470E20" w:rsidRDefault="00470E20" w:rsidP="007846E0">
      <w:pPr>
        <w:pStyle w:val="Prrafodelista"/>
        <w:tabs>
          <w:tab w:val="left" w:pos="0"/>
          <w:tab w:val="left" w:pos="426"/>
          <w:tab w:val="left" w:pos="567"/>
        </w:tabs>
        <w:ind w:left="-567"/>
        <w:jc w:val="both"/>
        <w:rPr>
          <w:rFonts w:ascii="Arial" w:hAnsi="Arial" w:cs="Arial"/>
          <w:lang w:val="es-ES"/>
        </w:rPr>
      </w:pPr>
    </w:p>
    <w:p w14:paraId="7B4D871A" w14:textId="54827467"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Pr>
          <w:rFonts w:ascii="Arial" w:hAnsi="Arial" w:cs="Arial"/>
          <w:lang w:val="es-ES"/>
        </w:rPr>
        <w:t xml:space="preserve">Por ello es necesaria la homologación de leyes en México que despenalicen el aborto y la disponibilidad a nivel nacional de los insumos y recursos humanos que permitan el acceso a este servicio de salud sin limitaciones. </w:t>
      </w:r>
    </w:p>
    <w:p w14:paraId="6844DD17"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34E2A3E2" w14:textId="77777777"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vertAlign w:val="superscript"/>
          <w:lang w:val="es-ES"/>
        </w:rPr>
      </w:pPr>
      <w:r w:rsidRPr="0001339B">
        <w:rPr>
          <w:rFonts w:ascii="Arial" w:hAnsi="Arial" w:cs="Arial"/>
          <w:spacing w:val="4"/>
          <w:w w:val="103"/>
          <w:kern w:val="14"/>
          <w:lang w:val="es-ES"/>
        </w:rPr>
        <w:t xml:space="preserve">Una de las principales razones para inducir un aborto es un embarazo no deseado, el cual puede ser producto de violencia sexual o de fallas en los métodos anticonceptivos los cuales no son 100% efectivos. Se ha estimado que de 2015 a 2019, en América Latina 69 de cada 1000 embarazos en personas de 15 a 19 </w:t>
      </w:r>
      <w:proofErr w:type="gramStart"/>
      <w:r w:rsidRPr="0001339B">
        <w:rPr>
          <w:rFonts w:ascii="Arial" w:hAnsi="Arial" w:cs="Arial"/>
          <w:spacing w:val="4"/>
          <w:w w:val="103"/>
          <w:kern w:val="14"/>
          <w:lang w:val="es-ES"/>
        </w:rPr>
        <w:t>años de edad</w:t>
      </w:r>
      <w:proofErr w:type="gramEnd"/>
      <w:r w:rsidRPr="0001339B">
        <w:rPr>
          <w:rFonts w:ascii="Arial" w:hAnsi="Arial" w:cs="Arial"/>
          <w:spacing w:val="4"/>
          <w:w w:val="103"/>
          <w:kern w:val="14"/>
          <w:lang w:val="es-ES"/>
        </w:rPr>
        <w:t xml:space="preserve"> no </w:t>
      </w:r>
      <w:r>
        <w:rPr>
          <w:rFonts w:ascii="Arial" w:hAnsi="Arial" w:cs="Arial"/>
          <w:spacing w:val="4"/>
          <w:w w:val="103"/>
          <w:kern w:val="14"/>
          <w:lang w:val="es-ES"/>
        </w:rPr>
        <w:t xml:space="preserve">son </w:t>
      </w:r>
      <w:r w:rsidRPr="0001339B">
        <w:rPr>
          <w:rFonts w:ascii="Arial" w:hAnsi="Arial" w:cs="Arial"/>
          <w:spacing w:val="4"/>
          <w:w w:val="103"/>
          <w:kern w:val="14"/>
          <w:lang w:val="es-ES"/>
        </w:rPr>
        <w:t>deseados, de los cuales el 47% terminan en un aborto.</w:t>
      </w:r>
      <w:r w:rsidRPr="00F32B55">
        <w:rPr>
          <w:rFonts w:ascii="Arial" w:hAnsi="Arial" w:cs="Arial"/>
          <w:spacing w:val="4"/>
          <w:w w:val="103"/>
          <w:kern w:val="14"/>
          <w:vertAlign w:val="superscript"/>
          <w:lang w:val="es-ES"/>
        </w:rPr>
        <w:footnoteReference w:id="32"/>
      </w:r>
      <w:r w:rsidRPr="00F32B55">
        <w:rPr>
          <w:rFonts w:ascii="Arial" w:hAnsi="Arial" w:cs="Arial"/>
          <w:spacing w:val="4"/>
          <w:w w:val="103"/>
          <w:kern w:val="14"/>
          <w:vertAlign w:val="superscript"/>
          <w:lang w:val="es-ES"/>
        </w:rPr>
        <w:t xml:space="preserve"> </w:t>
      </w:r>
    </w:p>
    <w:p w14:paraId="75B5D77C" w14:textId="77777777" w:rsidR="001117FD" w:rsidRDefault="001117FD" w:rsidP="007846E0">
      <w:pPr>
        <w:pStyle w:val="Prrafodelista"/>
        <w:tabs>
          <w:tab w:val="left" w:pos="0"/>
          <w:tab w:val="left" w:pos="426"/>
          <w:tab w:val="left" w:pos="567"/>
        </w:tabs>
        <w:ind w:left="-567"/>
        <w:jc w:val="both"/>
        <w:rPr>
          <w:rFonts w:ascii="Arial" w:hAnsi="Arial" w:cs="Arial"/>
          <w:spacing w:val="4"/>
          <w:w w:val="103"/>
          <w:kern w:val="14"/>
          <w:vertAlign w:val="superscript"/>
          <w:lang w:val="es-ES"/>
        </w:rPr>
      </w:pPr>
    </w:p>
    <w:p w14:paraId="5C18ADB3" w14:textId="12D8A95E"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Pr>
          <w:rFonts w:ascii="Arial" w:hAnsi="Arial" w:cs="Arial"/>
          <w:spacing w:val="4"/>
          <w:w w:val="103"/>
          <w:kern w:val="14"/>
          <w:lang w:val="es-ES"/>
        </w:rPr>
        <w:t xml:space="preserve">Sin embargo, la permanencia de leyes o políticas que limiten el acceso al aborto es una política Estatal que </w:t>
      </w:r>
      <w:r w:rsidRPr="0001339B">
        <w:rPr>
          <w:rFonts w:ascii="Arial" w:hAnsi="Arial" w:cs="Arial"/>
          <w:spacing w:val="4"/>
          <w:w w:val="103"/>
          <w:kern w:val="14"/>
          <w:lang w:val="es-ES"/>
        </w:rPr>
        <w:t xml:space="preserve">desconoce las necesidades de salud particulares de las </w:t>
      </w:r>
      <w:r>
        <w:rPr>
          <w:rFonts w:ascii="Arial" w:hAnsi="Arial" w:cs="Arial"/>
          <w:spacing w:val="4"/>
          <w:w w:val="103"/>
          <w:kern w:val="14"/>
          <w:lang w:val="es-ES"/>
        </w:rPr>
        <w:t>niña</w:t>
      </w:r>
      <w:r w:rsidR="00E7730C">
        <w:rPr>
          <w:rFonts w:ascii="Arial" w:hAnsi="Arial" w:cs="Arial"/>
          <w:spacing w:val="4"/>
          <w:w w:val="103"/>
          <w:kern w:val="14"/>
          <w:lang w:val="es-ES"/>
        </w:rPr>
        <w:t xml:space="preserve">s, </w:t>
      </w:r>
      <w:r>
        <w:rPr>
          <w:rFonts w:ascii="Arial" w:hAnsi="Arial" w:cs="Arial"/>
          <w:spacing w:val="4"/>
          <w:w w:val="103"/>
          <w:kern w:val="14"/>
          <w:lang w:val="es-ES"/>
        </w:rPr>
        <w:t>adolescentes</w:t>
      </w:r>
      <w:r w:rsidR="00E7730C">
        <w:rPr>
          <w:rFonts w:ascii="Arial" w:hAnsi="Arial" w:cs="Arial"/>
          <w:spacing w:val="4"/>
          <w:w w:val="103"/>
          <w:kern w:val="14"/>
          <w:lang w:val="es-ES"/>
        </w:rPr>
        <w:t>, mujeres y personas gestantes</w:t>
      </w:r>
      <w:r w:rsidRPr="0001339B">
        <w:rPr>
          <w:rFonts w:ascii="Arial" w:hAnsi="Arial" w:cs="Arial"/>
          <w:spacing w:val="4"/>
          <w:w w:val="103"/>
          <w:kern w:val="14"/>
          <w:lang w:val="es-ES"/>
        </w:rPr>
        <w:t xml:space="preserve"> con embarazos no deseados o no planeados, discriminándolas de acceder a servicios seguros y obligándolas a continuar con embarazos forzados o a recurrir a servicios clandestinos de aborto, que pueden poner en riesgo su salud o vida. </w:t>
      </w:r>
    </w:p>
    <w:p w14:paraId="39CC9D65" w14:textId="77777777" w:rsidR="001117FD" w:rsidRPr="001C7111" w:rsidRDefault="001117FD" w:rsidP="007846E0">
      <w:pPr>
        <w:pStyle w:val="Prrafodelista"/>
        <w:tabs>
          <w:tab w:val="left" w:pos="0"/>
          <w:tab w:val="left" w:pos="426"/>
          <w:tab w:val="left" w:pos="567"/>
        </w:tabs>
        <w:ind w:left="-567"/>
        <w:jc w:val="both"/>
        <w:rPr>
          <w:rFonts w:ascii="Arial" w:hAnsi="Arial" w:cs="Arial"/>
          <w:spacing w:val="4"/>
          <w:w w:val="103"/>
          <w:kern w:val="14"/>
          <w:lang w:val="es-ES"/>
        </w:rPr>
      </w:pPr>
    </w:p>
    <w:p w14:paraId="2F3E6FD9" w14:textId="08E525FA"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Las acciones y omisiones de los Estados que nieguen</w:t>
      </w:r>
      <w:r w:rsidR="00E7730C" w:rsidRPr="007846E0">
        <w:rPr>
          <w:rFonts w:ascii="Arial" w:hAnsi="Arial" w:cs="Arial"/>
          <w:spacing w:val="4"/>
          <w:w w:val="103"/>
          <w:kern w:val="14"/>
          <w:lang w:val="es-ES"/>
        </w:rPr>
        <w:t xml:space="preserve"> </w:t>
      </w:r>
      <w:r w:rsidRPr="007846E0">
        <w:rPr>
          <w:rFonts w:ascii="Arial" w:hAnsi="Arial" w:cs="Arial"/>
          <w:spacing w:val="4"/>
          <w:w w:val="103"/>
          <w:kern w:val="14"/>
          <w:lang w:val="es-ES"/>
        </w:rPr>
        <w:t>el acceso a servicios de aborto seguro y que, ante la falta de otras opciones, tengan como consecuencia obligarlas a continuar con embarazos forzados o a recurrir a abortos inseguros han sido declaradas como violaciones a sus derechos humanos, al constituir actos de violencia que ponen en riesgo su salud, vida e integridad física y mental</w:t>
      </w:r>
      <w:r w:rsidRPr="007846E0">
        <w:rPr>
          <w:rFonts w:cstheme="minorHAnsi"/>
          <w:lang w:val="es-ES"/>
        </w:rPr>
        <w:t>.</w:t>
      </w:r>
      <w:r w:rsidRPr="005A4EBC">
        <w:rPr>
          <w:rFonts w:cstheme="minorHAnsi"/>
          <w:vertAlign w:val="superscript"/>
        </w:rPr>
        <w:footnoteReference w:id="33"/>
      </w:r>
      <w:r w:rsidRPr="007846E0">
        <w:rPr>
          <w:rFonts w:cstheme="minorHAnsi"/>
          <w:vertAlign w:val="superscript"/>
          <w:lang w:val="es-ES"/>
        </w:rPr>
        <w:t xml:space="preserve"> </w:t>
      </w:r>
      <w:r w:rsidR="00E7730C" w:rsidRPr="007846E0">
        <w:rPr>
          <w:rFonts w:cstheme="minorHAnsi"/>
          <w:vertAlign w:val="superscript"/>
          <w:lang w:val="es-ES"/>
        </w:rPr>
        <w:t xml:space="preserve"> </w:t>
      </w:r>
      <w:r w:rsidRPr="007846E0">
        <w:rPr>
          <w:rFonts w:ascii="Arial" w:hAnsi="Arial" w:cs="Arial"/>
          <w:spacing w:val="4"/>
          <w:w w:val="103"/>
          <w:kern w:val="14"/>
          <w:lang w:val="es-ES"/>
        </w:rPr>
        <w:t xml:space="preserve">Además, esta política continúa promoviendo un rol estereotipado de género acerca de las mujeres como responsables de ejercer una maternidad, aunque esta no sea deseada, colocándolas en un estado de vulnerabilidad social que desconoce su derecho a decidir de manera libre e informada sobre su sexualidad y vida reproductiva. </w:t>
      </w:r>
    </w:p>
    <w:p w14:paraId="5C4C9D61" w14:textId="77777777" w:rsidR="007846E0" w:rsidRPr="007846E0" w:rsidRDefault="007846E0" w:rsidP="007846E0">
      <w:pPr>
        <w:tabs>
          <w:tab w:val="left" w:pos="0"/>
          <w:tab w:val="left" w:pos="426"/>
          <w:tab w:val="left" w:pos="567"/>
        </w:tabs>
        <w:jc w:val="both"/>
        <w:rPr>
          <w:rFonts w:ascii="Arial" w:hAnsi="Arial" w:cs="Arial"/>
          <w:spacing w:val="4"/>
          <w:w w:val="103"/>
          <w:kern w:val="14"/>
          <w:lang w:val="es-ES"/>
        </w:rPr>
      </w:pPr>
    </w:p>
    <w:p w14:paraId="0955A8AF" w14:textId="521D4E12" w:rsidR="001117FD" w:rsidRDefault="00E7730C"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 xml:space="preserve">La Relatora Especial sobre la violencia contra la mujer, sus causas y consecuencias de Naciones Unidas, ha reconocido que las leyes pueden contribuir a la violencia y el maltrato de mujeres en los servicios de salud reproductiva, generando un ambiente </w:t>
      </w:r>
      <w:r w:rsidRPr="007846E0">
        <w:rPr>
          <w:rFonts w:ascii="Arial" w:hAnsi="Arial" w:cs="Arial"/>
          <w:spacing w:val="4"/>
          <w:w w:val="103"/>
          <w:kern w:val="14"/>
          <w:lang w:val="es-ES"/>
        </w:rPr>
        <w:lastRenderedPageBreak/>
        <w:t>institucional violatorio de sus derechos la salud, a la vida, a la intimidad y a no ser objeto de discriminación o de trato inhumano y degradante.</w:t>
      </w:r>
      <w:r>
        <w:rPr>
          <w:rStyle w:val="Refdenotaalpie"/>
          <w:rFonts w:ascii="Arial" w:hAnsi="Arial" w:cs="Arial"/>
          <w:spacing w:val="4"/>
          <w:w w:val="103"/>
          <w:kern w:val="14"/>
          <w:lang w:val="es-ES"/>
        </w:rPr>
        <w:footnoteReference w:id="34"/>
      </w:r>
      <w:r w:rsidRPr="007846E0">
        <w:rPr>
          <w:rFonts w:ascii="Arial" w:hAnsi="Arial" w:cs="Arial"/>
          <w:spacing w:val="4"/>
          <w:w w:val="103"/>
          <w:kern w:val="14"/>
          <w:lang w:val="es-ES"/>
        </w:rPr>
        <w:t xml:space="preserve"> Sin embargo, las barreras legales para el acceso al aborto contribuyen a promover un contexto que tolera la violencia en contra de la mujer dentro de los establecimientos de salud al estigmatizar a las personas que solicitan servicios de atención </w:t>
      </w:r>
      <w:proofErr w:type="spellStart"/>
      <w:r w:rsidRPr="007846E0">
        <w:rPr>
          <w:rFonts w:ascii="Arial" w:hAnsi="Arial" w:cs="Arial"/>
          <w:spacing w:val="4"/>
          <w:w w:val="103"/>
          <w:kern w:val="14"/>
          <w:lang w:val="es-ES"/>
        </w:rPr>
        <w:t>post-aborto</w:t>
      </w:r>
      <w:proofErr w:type="spellEnd"/>
      <w:r w:rsidRPr="007846E0">
        <w:rPr>
          <w:rFonts w:ascii="Arial" w:hAnsi="Arial" w:cs="Arial"/>
          <w:spacing w:val="4"/>
          <w:w w:val="103"/>
          <w:kern w:val="14"/>
          <w:lang w:val="es-ES"/>
        </w:rPr>
        <w:t xml:space="preserve"> y desincentivar la provisión de servicios con respeto a su intimidad personal y al secreto profesional ante la posibilidad de denuncia por parte de los profesionales de la salud.</w:t>
      </w:r>
    </w:p>
    <w:p w14:paraId="554A9402" w14:textId="77777777" w:rsidR="007846E0" w:rsidRPr="007846E0" w:rsidRDefault="007846E0" w:rsidP="007846E0">
      <w:pPr>
        <w:tabs>
          <w:tab w:val="left" w:pos="0"/>
          <w:tab w:val="left" w:pos="426"/>
          <w:tab w:val="left" w:pos="567"/>
        </w:tabs>
        <w:jc w:val="both"/>
        <w:rPr>
          <w:rFonts w:ascii="Arial" w:hAnsi="Arial" w:cs="Arial"/>
          <w:spacing w:val="4"/>
          <w:w w:val="103"/>
          <w:kern w:val="14"/>
          <w:lang w:val="es-ES"/>
        </w:rPr>
      </w:pPr>
    </w:p>
    <w:p w14:paraId="6F4DF31B" w14:textId="13906FF5" w:rsidR="00C10654" w:rsidRDefault="00C10654"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 xml:space="preserve">El criterio de no criminalización del aborto obligatorio para el Poder Judicial en México no garantiza la no presentación de denuncias. El desconocimiento de la sentencia por parte de las autoridades y profesionales de la salud y fiscalías y la vigencia de leyes penales que criminalizan el aborto puede continuar generando un contexto de persecución durante la atención de emergencias obstétricas ante la sospecha de la posible comisión </w:t>
      </w:r>
      <w:r w:rsidR="00470E20" w:rsidRPr="007846E0">
        <w:rPr>
          <w:rFonts w:ascii="Arial" w:hAnsi="Arial" w:cs="Arial"/>
          <w:spacing w:val="4"/>
          <w:w w:val="103"/>
          <w:kern w:val="14"/>
          <w:lang w:val="es-ES"/>
        </w:rPr>
        <w:t>d</w:t>
      </w:r>
      <w:r w:rsidRPr="007846E0">
        <w:rPr>
          <w:rFonts w:ascii="Arial" w:hAnsi="Arial" w:cs="Arial"/>
          <w:spacing w:val="4"/>
          <w:w w:val="103"/>
          <w:kern w:val="14"/>
          <w:lang w:val="es-ES"/>
        </w:rPr>
        <w:t>e un delito, ya sea de aborto o de otros delitos relacionados.</w:t>
      </w:r>
    </w:p>
    <w:p w14:paraId="321EED14" w14:textId="77777777" w:rsidR="007846E0" w:rsidRPr="007846E0" w:rsidRDefault="007846E0" w:rsidP="007846E0">
      <w:pPr>
        <w:tabs>
          <w:tab w:val="left" w:pos="0"/>
          <w:tab w:val="left" w:pos="426"/>
          <w:tab w:val="left" w:pos="567"/>
        </w:tabs>
        <w:jc w:val="both"/>
        <w:rPr>
          <w:rFonts w:ascii="Arial" w:hAnsi="Arial" w:cs="Arial"/>
          <w:spacing w:val="4"/>
          <w:w w:val="103"/>
          <w:kern w:val="14"/>
          <w:lang w:val="es-ES"/>
        </w:rPr>
      </w:pPr>
    </w:p>
    <w:p w14:paraId="297A5C69" w14:textId="2723C859" w:rsidR="00E7730C" w:rsidRDefault="00C10654"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Finalmente, s</w:t>
      </w:r>
      <w:r w:rsidR="00E7730C" w:rsidRPr="007846E0">
        <w:rPr>
          <w:rFonts w:ascii="Arial" w:hAnsi="Arial" w:cs="Arial"/>
          <w:spacing w:val="4"/>
          <w:w w:val="103"/>
          <w:kern w:val="14"/>
          <w:lang w:val="es-ES"/>
        </w:rPr>
        <w:t>i bien el aborto es un servicio de salud legal, por lo menos en situaciones específica</w:t>
      </w:r>
      <w:r w:rsidR="00470E20" w:rsidRPr="007846E0">
        <w:rPr>
          <w:rFonts w:ascii="Arial" w:hAnsi="Arial" w:cs="Arial"/>
          <w:spacing w:val="4"/>
          <w:w w:val="103"/>
          <w:kern w:val="14"/>
          <w:lang w:val="es-ES"/>
        </w:rPr>
        <w:t>s</w:t>
      </w:r>
      <w:r w:rsidR="00E7730C" w:rsidRPr="007846E0">
        <w:rPr>
          <w:rFonts w:ascii="Arial" w:hAnsi="Arial" w:cs="Arial"/>
          <w:spacing w:val="4"/>
          <w:w w:val="103"/>
          <w:kern w:val="14"/>
          <w:lang w:val="es-ES"/>
        </w:rPr>
        <w:t>, en todo el país, no existen cifras oficiales en México del número de personas atendidas en los establecimientos públicos por abortos realizados en condiciones seguras o inseguras. Tampoco se cuenta con información oficial sobre el número de mujeres que mueren cada año por abortos inseguros en el país.</w:t>
      </w:r>
    </w:p>
    <w:p w14:paraId="59848A76" w14:textId="77777777" w:rsidR="007846E0" w:rsidRPr="007846E0" w:rsidRDefault="007846E0" w:rsidP="007846E0">
      <w:pPr>
        <w:tabs>
          <w:tab w:val="left" w:pos="0"/>
          <w:tab w:val="left" w:pos="426"/>
          <w:tab w:val="left" w:pos="567"/>
        </w:tabs>
        <w:jc w:val="both"/>
        <w:rPr>
          <w:rFonts w:ascii="Arial" w:hAnsi="Arial" w:cs="Arial"/>
          <w:spacing w:val="4"/>
          <w:w w:val="103"/>
          <w:kern w:val="14"/>
          <w:lang w:val="es-ES"/>
        </w:rPr>
      </w:pPr>
    </w:p>
    <w:p w14:paraId="4E855ABB" w14:textId="366CEFDD" w:rsidR="007846E0" w:rsidRDefault="00E7730C" w:rsidP="007846E0">
      <w:pPr>
        <w:pStyle w:val="Prrafodelista"/>
        <w:numPr>
          <w:ilvl w:val="0"/>
          <w:numId w:val="5"/>
        </w:numPr>
        <w:tabs>
          <w:tab w:val="left" w:pos="0"/>
          <w:tab w:val="left" w:pos="426"/>
          <w:tab w:val="left" w:pos="567"/>
        </w:tabs>
        <w:ind w:left="-567" w:firstLine="0"/>
        <w:jc w:val="both"/>
        <w:rPr>
          <w:rFonts w:ascii="Arial" w:hAnsi="Arial" w:cs="Arial"/>
          <w:b/>
          <w:bCs/>
          <w:spacing w:val="4"/>
          <w:w w:val="103"/>
          <w:kern w:val="14"/>
          <w:lang w:val="es-ES"/>
        </w:rPr>
      </w:pPr>
      <w:r w:rsidRPr="007846E0">
        <w:rPr>
          <w:rFonts w:ascii="Arial" w:hAnsi="Arial" w:cs="Arial"/>
          <w:b/>
          <w:bCs/>
          <w:spacing w:val="4"/>
          <w:w w:val="103"/>
          <w:kern w:val="14"/>
          <w:lang w:val="es-ES"/>
        </w:rPr>
        <w:t>La omisión en tomar medidas para garantizar el estándar más alto de salud sexual y reproductiva de las mujeres y su derecho a gozar de los beneficios del progreso científico y de sus aplicaciones (artículos 12.1. y 15.1.b) del Pacto Internacional de Derechos Económicos, Sociales y Culturales del Pacto)</w:t>
      </w:r>
    </w:p>
    <w:p w14:paraId="44DD4FD3" w14:textId="77777777" w:rsidR="007846E0" w:rsidRPr="007846E0" w:rsidRDefault="007846E0" w:rsidP="007846E0">
      <w:pPr>
        <w:pStyle w:val="Prrafodelista"/>
        <w:tabs>
          <w:tab w:val="left" w:pos="0"/>
          <w:tab w:val="left" w:pos="426"/>
          <w:tab w:val="left" w:pos="567"/>
        </w:tabs>
        <w:ind w:left="1080"/>
        <w:jc w:val="both"/>
        <w:rPr>
          <w:rFonts w:ascii="Arial" w:hAnsi="Arial" w:cs="Arial"/>
          <w:b/>
          <w:bCs/>
          <w:spacing w:val="4"/>
          <w:w w:val="103"/>
          <w:kern w:val="14"/>
          <w:lang w:val="es-ES"/>
        </w:rPr>
      </w:pPr>
    </w:p>
    <w:p w14:paraId="336CACE6" w14:textId="7CD5E01E" w:rsidR="001E1016" w:rsidRDefault="001E1016"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En su Observación General No. 22, este CESCR reconoció que el derecho a la salud sexual y reproductiva es una parte integrante del derecho a la salud reconocido en el artículo 12 del Pacto el cual implica un conjunto de libertades y derechos. Entre las libertades figura el derecho a adoptar decisiones y hacer elecciones libres y responsables, sin violencia, coacción ni discriminación, con respecto a los asuntos relativos al propio cuerpo y la propia salud sexual y reproductiva. Entre los derechos cabe mencionar el acceso sin trabas a toda una serie de establecimientos, bienes, servicios e información relativos a la salud, que asegure a todas las personas el pleno disfrute del derecho a la salud sexual y reproductiva en virtud del artículo 12 del Pacto.</w:t>
      </w:r>
    </w:p>
    <w:p w14:paraId="6F20CD3B" w14:textId="77777777" w:rsidR="007846E0" w:rsidRPr="007846E0" w:rsidRDefault="007846E0" w:rsidP="007846E0">
      <w:pPr>
        <w:pStyle w:val="Prrafodelista"/>
        <w:tabs>
          <w:tab w:val="left" w:pos="0"/>
          <w:tab w:val="left" w:pos="426"/>
          <w:tab w:val="left" w:pos="567"/>
        </w:tabs>
        <w:ind w:left="-567"/>
        <w:jc w:val="both"/>
        <w:rPr>
          <w:rFonts w:ascii="Arial" w:hAnsi="Arial" w:cs="Arial"/>
          <w:spacing w:val="4"/>
          <w:w w:val="103"/>
          <w:kern w:val="14"/>
          <w:lang w:val="es-ES"/>
        </w:rPr>
      </w:pPr>
    </w:p>
    <w:p w14:paraId="6F70BB12" w14:textId="7D930AF4" w:rsidR="001E1016" w:rsidRDefault="001E1016"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La garantía del derecho a gozar de los beneficios del progreso científico y de sus aplicaciones en la provisión de servicios de salud sexual y reproductiva ha sido reconocida como un componente necesario para garantizar el goce de este derecho. El CESCR se ha pronunciado recientemente en su Observación General No. 25 sobre la responsabilidad de los Estados de asegurar el acceso a las tecnologías científicas actualizadas necesarias para la mujer en relación con el derecho a la salud sexual y reproductiva.</w:t>
      </w:r>
      <w:r>
        <w:rPr>
          <w:rStyle w:val="Refdenotaalpie"/>
          <w:rFonts w:ascii="Arial" w:hAnsi="Arial" w:cs="Arial"/>
          <w:spacing w:val="4"/>
          <w:w w:val="103"/>
          <w:kern w:val="14"/>
          <w:lang w:val="es-ES"/>
        </w:rPr>
        <w:footnoteReference w:id="35"/>
      </w:r>
      <w:r w:rsidRPr="007846E0">
        <w:rPr>
          <w:rFonts w:ascii="Arial" w:hAnsi="Arial" w:cs="Arial"/>
          <w:spacing w:val="4"/>
          <w:w w:val="103"/>
          <w:kern w:val="14"/>
          <w:lang w:val="es-ES"/>
        </w:rPr>
        <w:t xml:space="preserve"> Por ejemplo, los Estados deben garantizar la existencia de personal de atención de la salud formado y </w:t>
      </w:r>
      <w:r w:rsidRPr="007846E0">
        <w:rPr>
          <w:rFonts w:ascii="Arial" w:hAnsi="Arial" w:cs="Arial"/>
          <w:spacing w:val="4"/>
          <w:w w:val="103"/>
          <w:kern w:val="14"/>
          <w:lang w:val="es-ES"/>
        </w:rPr>
        <w:lastRenderedPageBreak/>
        <w:t>capacitado para prestar todos los servicios de salud sexual y reproductiva, medicamentos esenciales, que incluyen métodos anticonceptivos, como anticonceptivos de emergencia y medicamentos para la asistencia en casos de aborto y equipo científicamente aprobados y en buen estado.</w:t>
      </w:r>
      <w:r>
        <w:rPr>
          <w:rStyle w:val="Refdenotaalpie"/>
          <w:rFonts w:ascii="Arial" w:hAnsi="Arial" w:cs="Arial"/>
          <w:spacing w:val="4"/>
          <w:w w:val="103"/>
          <w:kern w:val="14"/>
          <w:lang w:val="es-ES"/>
        </w:rPr>
        <w:footnoteReference w:id="36"/>
      </w:r>
    </w:p>
    <w:p w14:paraId="190A468E" w14:textId="77777777" w:rsidR="007846E0" w:rsidRPr="007846E0" w:rsidRDefault="007846E0" w:rsidP="007846E0">
      <w:pPr>
        <w:tabs>
          <w:tab w:val="left" w:pos="0"/>
          <w:tab w:val="left" w:pos="426"/>
          <w:tab w:val="left" w:pos="567"/>
        </w:tabs>
        <w:jc w:val="both"/>
        <w:rPr>
          <w:rFonts w:ascii="Arial" w:hAnsi="Arial" w:cs="Arial"/>
          <w:spacing w:val="4"/>
          <w:w w:val="103"/>
          <w:kern w:val="14"/>
          <w:lang w:val="es-ES"/>
        </w:rPr>
      </w:pPr>
    </w:p>
    <w:p w14:paraId="7F42F127" w14:textId="1AD88B39" w:rsidR="001E1016" w:rsidRDefault="001E1016"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El aborto es un servicio medicamente seguro cuando es proporcionado por un prestador de servicios de salud y conforme a los métodos recomendados por la Organización Mundial de la Salud de acuerdo con las semanas de gestación, e inseguro cuando ninguno de los criterios se cumple</w:t>
      </w:r>
      <w:r w:rsidRPr="007846E0">
        <w:rPr>
          <w:lang w:val="es-MX"/>
        </w:rPr>
        <w:t>.</w:t>
      </w:r>
      <w:r>
        <w:rPr>
          <w:rStyle w:val="Refdenotaalpie"/>
        </w:rPr>
        <w:footnoteReference w:id="37"/>
      </w:r>
      <w:r w:rsidRPr="007846E0">
        <w:rPr>
          <w:lang w:val="es-MX"/>
        </w:rPr>
        <w:t xml:space="preserve"> </w:t>
      </w:r>
      <w:r w:rsidRPr="007846E0">
        <w:rPr>
          <w:rFonts w:ascii="Arial" w:hAnsi="Arial" w:cs="Arial"/>
          <w:spacing w:val="4"/>
          <w:w w:val="103"/>
          <w:kern w:val="14"/>
          <w:lang w:val="es-ES"/>
        </w:rPr>
        <w:t>Las Directrices de la OMS sobre atención integral del aborto son de acceso público y permiten a los Estados contar con la información necesaria para garantizar la provisión de los servicios en condiciones de calidad. Asimismo, el misoprostol y la mifepristona, los dos medicamentos que se utilizan para el aborto médico, están incluidos en la Lista de Medicamentos Esenciales de la Organización Mundial de la Salud.</w:t>
      </w:r>
      <w:r>
        <w:rPr>
          <w:rStyle w:val="Refdenotaalpie"/>
          <w:rFonts w:ascii="Arial" w:hAnsi="Arial" w:cs="Arial"/>
          <w:spacing w:val="4"/>
          <w:w w:val="103"/>
          <w:kern w:val="14"/>
          <w:lang w:val="es-ES"/>
        </w:rPr>
        <w:footnoteReference w:id="38"/>
      </w:r>
    </w:p>
    <w:p w14:paraId="66BB2244" w14:textId="77777777" w:rsidR="007846E0" w:rsidRPr="007846E0" w:rsidRDefault="007846E0" w:rsidP="007846E0">
      <w:pPr>
        <w:tabs>
          <w:tab w:val="left" w:pos="0"/>
          <w:tab w:val="left" w:pos="426"/>
          <w:tab w:val="left" w:pos="567"/>
        </w:tabs>
        <w:jc w:val="both"/>
        <w:rPr>
          <w:rFonts w:ascii="Arial" w:hAnsi="Arial" w:cs="Arial"/>
          <w:spacing w:val="4"/>
          <w:w w:val="103"/>
          <w:kern w:val="14"/>
          <w:lang w:val="es-ES"/>
        </w:rPr>
      </w:pPr>
    </w:p>
    <w:p w14:paraId="28018F1F" w14:textId="77777777" w:rsidR="001E1016" w:rsidRDefault="001E1016"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 xml:space="preserve">A pesar de la existencia de procedimientos médicos para un aborto seguro basados en evidencia científica, la penalización del aborto vigente en algunas entidades de México limita de manera arbitraria el acceso a este servicio. Por lo tanto, la imposición de medidas legislativas que penalizan el aborto también implica una violación al derecho de las niñas, adolescentes, mujeres y personas gestantes a gozar de los beneficios del progreso científico y de sus aplicaciones al negarles el derecho al acceso a servicios de salud sexual y reproductiva de calidad, con efectos devastadores para su salud y vida. </w:t>
      </w:r>
    </w:p>
    <w:p w14:paraId="11C61E9E" w14:textId="77777777" w:rsidR="007846E0" w:rsidRPr="007846E0" w:rsidRDefault="007846E0" w:rsidP="007846E0">
      <w:pPr>
        <w:tabs>
          <w:tab w:val="left" w:pos="0"/>
          <w:tab w:val="left" w:pos="426"/>
          <w:tab w:val="left" w:pos="567"/>
        </w:tabs>
        <w:jc w:val="both"/>
        <w:rPr>
          <w:rFonts w:ascii="Arial" w:hAnsi="Arial" w:cs="Arial"/>
          <w:spacing w:val="4"/>
          <w:w w:val="103"/>
          <w:kern w:val="14"/>
          <w:lang w:val="es-ES"/>
        </w:rPr>
      </w:pPr>
    </w:p>
    <w:p w14:paraId="60E1FD77" w14:textId="741657AE" w:rsidR="001E1016" w:rsidRPr="007846E0" w:rsidRDefault="001E1016"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7846E0">
        <w:rPr>
          <w:rFonts w:ascii="Arial" w:hAnsi="Arial" w:cs="Arial"/>
          <w:spacing w:val="4"/>
          <w:w w:val="103"/>
          <w:kern w:val="14"/>
          <w:lang w:val="es-ES"/>
        </w:rPr>
        <w:t>Desde el punto de vista presupuestario, los abortos inseguros también representan un alto costo prevenible para los sistemas de salud. Estimaciones indican que la provisión de servicios por complicaciones postaborto tiene un costo anual de 232 millones de dólares para los países en desarrollo mientras que la provisión de servicios de aborto seguro reduciría el costo a 20 millones de dólares.</w:t>
      </w:r>
      <w:r>
        <w:rPr>
          <w:rStyle w:val="Refdenotaalpie"/>
          <w:rFonts w:ascii="Arial" w:hAnsi="Arial" w:cs="Arial"/>
          <w:spacing w:val="4"/>
          <w:w w:val="103"/>
          <w:kern w:val="14"/>
          <w:lang w:val="es-ES"/>
        </w:rPr>
        <w:footnoteReference w:id="39"/>
      </w:r>
    </w:p>
    <w:p w14:paraId="446AE33B" w14:textId="77777777" w:rsidR="00C10654" w:rsidRDefault="00C10654"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29267294" w14:textId="6D1F4D42" w:rsidR="00C10654" w:rsidRDefault="00C10654"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sidRPr="00C10654">
        <w:rPr>
          <w:rFonts w:ascii="Arial" w:hAnsi="Arial" w:cs="Arial"/>
          <w:sz w:val="22"/>
        </w:rPr>
        <w:t>Asimismo, en los casos de niñas, adolescentes y mujeres víctimas de violencia sexual, el CESR ha reconocido que los Estados deben garantizarles atención a su salud física y mental, en particular el acceso a servicios de prevención posterior a las agresiones, como anticoncepción de emergencia, que permiten a las mujeres prevenir, de manera segura, un embarazo dentro de las 72 horas siguientes a la relación sexual, con un grado de eficacia que depende de la prontitud con la que el medicamento sea ingerido, y servicios de aborto sin riesgo.</w:t>
      </w:r>
      <w:r>
        <w:rPr>
          <w:rStyle w:val="Refdenotaalpie"/>
          <w:rFonts w:ascii="Arial" w:hAnsi="Arial" w:cs="Arial"/>
          <w:sz w:val="22"/>
        </w:rPr>
        <w:footnoteReference w:id="40"/>
      </w:r>
    </w:p>
    <w:p w14:paraId="7A4B7411" w14:textId="77777777" w:rsidR="00C10654" w:rsidRDefault="00C10654"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50D8D515" w14:textId="4145ACDF" w:rsidR="00C10654" w:rsidRDefault="00C10654"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lastRenderedPageBreak/>
        <w:t>Como se señaló anteriormente, las leyes federales en México reconocen a nivel nacional el derecho de las sobrevivientes de violencia sexual a acceder a servicios integrales de salud, incluyendo la interrupción del embarazo. Sin embargo, la falta de homologación de las leyes de aborto en el país puede tener como consecuencia la falta de disponibilidad de servicios a nivel nacional para el aborto seguro incluso para las sobrevivientes de violencia.</w:t>
      </w:r>
    </w:p>
    <w:p w14:paraId="64D1AC10" w14:textId="77777777" w:rsidR="00C10654" w:rsidRDefault="00C10654"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3634F4AD" w14:textId="70523A51" w:rsidR="001117F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El contexto de violencia sexual en contra de niñas y adolescentes en México genera una preocupación particular por</w:t>
      </w:r>
      <w:r w:rsidRPr="00BF3E9F">
        <w:rPr>
          <w:rFonts w:ascii="Arial" w:hAnsi="Arial" w:cs="Arial"/>
          <w:sz w:val="22"/>
        </w:rPr>
        <w:t xml:space="preserve"> </w:t>
      </w:r>
      <w:r>
        <w:rPr>
          <w:rFonts w:ascii="Arial" w:hAnsi="Arial" w:cs="Arial"/>
          <w:sz w:val="22"/>
        </w:rPr>
        <w:t xml:space="preserve">las barreras para el acceso al </w:t>
      </w:r>
      <w:r w:rsidRPr="00BF3E9F">
        <w:rPr>
          <w:rFonts w:ascii="Arial" w:hAnsi="Arial" w:cs="Arial"/>
          <w:sz w:val="22"/>
        </w:rPr>
        <w:t xml:space="preserve">aborto </w:t>
      </w:r>
      <w:r>
        <w:rPr>
          <w:rFonts w:ascii="Arial" w:hAnsi="Arial" w:cs="Arial"/>
          <w:sz w:val="22"/>
        </w:rPr>
        <w:t xml:space="preserve">en casos de violación que </w:t>
      </w:r>
      <w:r w:rsidRPr="00BF3E9F">
        <w:rPr>
          <w:rFonts w:ascii="Arial" w:hAnsi="Arial" w:cs="Arial"/>
          <w:sz w:val="22"/>
        </w:rPr>
        <w:t xml:space="preserve">obliga a las </w:t>
      </w:r>
      <w:r>
        <w:rPr>
          <w:rFonts w:ascii="Arial" w:hAnsi="Arial" w:cs="Arial"/>
          <w:sz w:val="22"/>
        </w:rPr>
        <w:t>sobrevivientes</w:t>
      </w:r>
      <w:r w:rsidRPr="00BF3E9F">
        <w:rPr>
          <w:rFonts w:ascii="Arial" w:hAnsi="Arial" w:cs="Arial"/>
          <w:sz w:val="22"/>
        </w:rPr>
        <w:t xml:space="preserve"> a continuar con los efectos de la violencia, sometiéndolas a una revictimización innecesaria que afecta su integridad física</w:t>
      </w:r>
      <w:r>
        <w:rPr>
          <w:rFonts w:ascii="Arial" w:hAnsi="Arial" w:cs="Arial"/>
          <w:sz w:val="22"/>
        </w:rPr>
        <w:t xml:space="preserve"> y</w:t>
      </w:r>
      <w:r w:rsidRPr="00BF3E9F">
        <w:rPr>
          <w:rFonts w:ascii="Arial" w:hAnsi="Arial" w:cs="Arial"/>
          <w:sz w:val="22"/>
        </w:rPr>
        <w:t xml:space="preserve"> mental y violenta sus </w:t>
      </w:r>
      <w:r w:rsidRPr="00997A99">
        <w:rPr>
          <w:rFonts w:ascii="Arial" w:hAnsi="Arial" w:cs="Arial"/>
          <w:sz w:val="22"/>
        </w:rPr>
        <w:t>derechos conforme a</w:t>
      </w:r>
      <w:r w:rsidR="00C10654">
        <w:rPr>
          <w:rFonts w:ascii="Arial" w:hAnsi="Arial" w:cs="Arial"/>
          <w:sz w:val="22"/>
        </w:rPr>
        <w:t>l Pacto.</w:t>
      </w:r>
    </w:p>
    <w:p w14:paraId="289B660B"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6CA67BA0" w14:textId="77777777" w:rsidR="001117F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De acuerdo con la Encuesta Nacional sobre la Dinámica de las Relaciones en los Hogares (ENDIREH) de 2021, el 12.6% de las mujeres mayores de 15 años reportan haber vivido abuso sexual en la infancia, cometido en la mayoría de los casos por familiares o personas cercanas a la familia.</w:t>
      </w:r>
      <w:r w:rsidRPr="00EC0DFF">
        <w:rPr>
          <w:rFonts w:ascii="Arial" w:hAnsi="Arial" w:cs="Arial"/>
          <w:sz w:val="22"/>
        </w:rPr>
        <w:t xml:space="preserve"> </w:t>
      </w:r>
      <w:r>
        <w:rPr>
          <w:rFonts w:ascii="Arial" w:hAnsi="Arial" w:cs="Arial"/>
          <w:sz w:val="22"/>
        </w:rPr>
        <w:t>Datos de la Secretaría de Salud muestran que en el país se brindó atención a la salud por violencia sexual a más de 9,900 menores de 17 años durante el 2022, quienes en el 92% de los casos fueron mujeres.</w:t>
      </w:r>
      <w:r>
        <w:rPr>
          <w:rStyle w:val="Refdenotaalpie"/>
          <w:rFonts w:ascii="Arial" w:hAnsi="Arial" w:cs="Arial"/>
          <w:sz w:val="22"/>
        </w:rPr>
        <w:footnoteReference w:id="41"/>
      </w:r>
      <w:r>
        <w:rPr>
          <w:rFonts w:ascii="Arial" w:hAnsi="Arial" w:cs="Arial"/>
          <w:sz w:val="22"/>
        </w:rPr>
        <w:t xml:space="preserve"> </w:t>
      </w:r>
    </w:p>
    <w:p w14:paraId="49E19BD7"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6F24648A" w14:textId="77777777" w:rsidR="001117FD" w:rsidRPr="00520D93"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sz w:val="22"/>
        </w:rPr>
      </w:pPr>
      <w:r>
        <w:rPr>
          <w:rFonts w:ascii="Arial" w:hAnsi="Arial" w:cs="Arial"/>
          <w:sz w:val="22"/>
        </w:rPr>
        <w:t>A pesar de que la legislación penal de los estados sanciona las relaciones sexuales con menores de 14 o 13 años, dependiendo de la entidad, e</w:t>
      </w:r>
      <w:r w:rsidRPr="002670A7">
        <w:rPr>
          <w:rFonts w:ascii="Arial" w:hAnsi="Arial" w:cs="Arial"/>
          <w:sz w:val="22"/>
        </w:rPr>
        <w:t>n 2022</w:t>
      </w:r>
      <w:r>
        <w:rPr>
          <w:rFonts w:ascii="Arial" w:hAnsi="Arial" w:cs="Arial"/>
          <w:sz w:val="22"/>
        </w:rPr>
        <w:t>,</w:t>
      </w:r>
      <w:r w:rsidRPr="002670A7">
        <w:rPr>
          <w:rFonts w:ascii="Arial" w:hAnsi="Arial" w:cs="Arial"/>
          <w:sz w:val="22"/>
        </w:rPr>
        <w:t xml:space="preserve"> 5.8 % del total de nacimientos en México correspondió a niñas y adolescentes con edades entre los10 y 17 años, de los cuales 7,255 tenían entre 10 y 14 años de edad.</w:t>
      </w:r>
      <w:r w:rsidRPr="002670A7">
        <w:rPr>
          <w:rFonts w:ascii="Arial" w:hAnsi="Arial" w:cs="Arial"/>
          <w:sz w:val="22"/>
          <w:vertAlign w:val="superscript"/>
        </w:rPr>
        <w:footnoteReference w:id="42"/>
      </w:r>
      <w:r>
        <w:rPr>
          <w:rFonts w:ascii="Arial" w:hAnsi="Arial" w:cs="Arial"/>
          <w:sz w:val="22"/>
          <w:vertAlign w:val="superscript"/>
        </w:rPr>
        <w:t xml:space="preserve"> </w:t>
      </w:r>
      <w:r>
        <w:rPr>
          <w:rFonts w:ascii="Arial" w:hAnsi="Arial" w:cs="Arial"/>
          <w:sz w:val="22"/>
        </w:rPr>
        <w:t>Asimismo, se ha identificado que la mayoría de los partos de niñas y adolescentes de 10 a 14 años en México se tratan de embarazos producto de violencia sexual ya que la edad de los padres es de entre 18 y 78 años de edad.</w:t>
      </w:r>
      <w:r>
        <w:rPr>
          <w:rStyle w:val="Refdenotaalpie"/>
          <w:rFonts w:ascii="Arial" w:hAnsi="Arial" w:cs="Arial"/>
          <w:sz w:val="22"/>
        </w:rPr>
        <w:footnoteReference w:id="43"/>
      </w:r>
    </w:p>
    <w:p w14:paraId="6231EF60" w14:textId="77777777" w:rsidR="001117FD" w:rsidRDefault="001117FD" w:rsidP="007846E0">
      <w:pPr>
        <w:pStyle w:val="SingleTxt"/>
        <w:tabs>
          <w:tab w:val="clear" w:pos="1267"/>
          <w:tab w:val="clear" w:pos="1742"/>
          <w:tab w:val="left" w:pos="0"/>
          <w:tab w:val="left" w:pos="426"/>
          <w:tab w:val="left" w:pos="567"/>
        </w:tabs>
        <w:spacing w:after="0" w:line="240" w:lineRule="auto"/>
        <w:ind w:left="-567" w:right="0"/>
        <w:rPr>
          <w:rFonts w:ascii="Arial" w:hAnsi="Arial" w:cs="Arial"/>
          <w:sz w:val="22"/>
        </w:rPr>
      </w:pPr>
    </w:p>
    <w:p w14:paraId="30B92FC9" w14:textId="77777777" w:rsidR="001117FD" w:rsidRPr="007B3D75"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01339B">
        <w:rPr>
          <w:rFonts w:ascii="Arial" w:hAnsi="Arial" w:cs="Arial"/>
          <w:spacing w:val="4"/>
          <w:w w:val="103"/>
          <w:kern w:val="14"/>
          <w:lang w:val="es-ES"/>
        </w:rPr>
        <w:t>La penalización del aborto afecta desproporcionadamente el acceso a un aborto seguro aún en condiciones de clandestinidad a las niñas y adolescentes al ser quienes más necesitan servicios de aborto en etapas avanzadas del embarazo pues detectan tardíamente sus embarazos;</w:t>
      </w:r>
      <w:r w:rsidRPr="00641E44">
        <w:rPr>
          <w:rFonts w:ascii="Arial" w:hAnsi="Arial" w:cs="Arial"/>
          <w:spacing w:val="4"/>
          <w:w w:val="103"/>
          <w:kern w:val="14"/>
          <w:vertAlign w:val="superscript"/>
          <w:lang w:val="es-ES"/>
        </w:rPr>
        <w:footnoteReference w:id="44"/>
      </w:r>
      <w:r w:rsidRPr="0001339B">
        <w:rPr>
          <w:rFonts w:ascii="Arial" w:hAnsi="Arial" w:cs="Arial"/>
          <w:spacing w:val="4"/>
          <w:w w:val="103"/>
          <w:kern w:val="14"/>
          <w:lang w:val="es-ES"/>
        </w:rPr>
        <w:t xml:space="preserve"> particularmente las víctimas de violencia sexual.</w:t>
      </w:r>
      <w:r w:rsidRPr="00F92BF3">
        <w:rPr>
          <w:rFonts w:ascii="Arial" w:hAnsi="Arial" w:cs="Arial"/>
          <w:spacing w:val="4"/>
          <w:w w:val="103"/>
          <w:kern w:val="14"/>
          <w:vertAlign w:val="superscript"/>
          <w:lang w:val="es-ES"/>
        </w:rPr>
        <w:footnoteReference w:id="45"/>
      </w:r>
      <w:r w:rsidRPr="0001339B">
        <w:rPr>
          <w:rFonts w:ascii="Arial" w:hAnsi="Arial" w:cs="Arial"/>
          <w:spacing w:val="4"/>
          <w:w w:val="103"/>
          <w:kern w:val="14"/>
          <w:lang w:val="es-ES"/>
        </w:rPr>
        <w:t xml:space="preserve"> En Estados Unidos la evidencia muestra que el 23.7% de las niñas y adolescentes menores de 15 años de edad y el 12.4% de las adolescentes de 15 a 19 años que buscan servicios de aborto lo hacen después de las 13 semanas de gestación.</w:t>
      </w:r>
      <w:r w:rsidRPr="00F92BF3">
        <w:rPr>
          <w:rFonts w:ascii="Arial" w:hAnsi="Arial" w:cs="Arial"/>
          <w:spacing w:val="4"/>
          <w:w w:val="103"/>
          <w:kern w:val="14"/>
          <w:vertAlign w:val="superscript"/>
          <w:lang w:val="es-ES"/>
        </w:rPr>
        <w:footnoteReference w:id="46"/>
      </w:r>
      <w:r w:rsidRPr="0001339B">
        <w:rPr>
          <w:rFonts w:ascii="Arial" w:hAnsi="Arial" w:cs="Arial"/>
          <w:spacing w:val="4"/>
          <w:w w:val="103"/>
          <w:kern w:val="14"/>
          <w:lang w:val="es-ES"/>
        </w:rPr>
        <w:t xml:space="preserve"> Aunque los abortos a las 13 semanas o más de gestación son un  porcentaje que puede ir del 10% al 15% de todos los abortos del mundo, estos son responsables de la mayoría de las complicaciones graves y muertes relacionadas con el aborto inseguro</w:t>
      </w:r>
      <w:r w:rsidRPr="00F92BF3">
        <w:rPr>
          <w:rFonts w:ascii="Arial" w:hAnsi="Arial" w:cs="Arial"/>
          <w:spacing w:val="4"/>
          <w:w w:val="103"/>
          <w:kern w:val="14"/>
          <w:vertAlign w:val="superscript"/>
          <w:lang w:val="es-ES"/>
        </w:rPr>
        <w:footnoteReference w:id="47"/>
      </w:r>
      <w:r w:rsidRPr="00F92BF3">
        <w:rPr>
          <w:rFonts w:ascii="Arial" w:hAnsi="Arial" w:cs="Arial"/>
          <w:spacing w:val="4"/>
          <w:w w:val="103"/>
          <w:kern w:val="14"/>
          <w:vertAlign w:val="superscript"/>
          <w:lang w:val="es-ES"/>
        </w:rPr>
        <w:t>,</w:t>
      </w:r>
      <w:r w:rsidRPr="0001339B">
        <w:rPr>
          <w:rFonts w:ascii="Arial" w:hAnsi="Arial" w:cs="Arial"/>
          <w:spacing w:val="4"/>
          <w:w w:val="103"/>
          <w:kern w:val="14"/>
          <w:lang w:val="es-ES"/>
        </w:rPr>
        <w:t xml:space="preserve"> ya que su atención requiere de personal </w:t>
      </w:r>
      <w:r w:rsidRPr="0001339B">
        <w:rPr>
          <w:rFonts w:ascii="Arial" w:hAnsi="Arial" w:cs="Arial"/>
          <w:spacing w:val="4"/>
          <w:w w:val="103"/>
          <w:kern w:val="14"/>
          <w:lang w:val="es-ES"/>
        </w:rPr>
        <w:lastRenderedPageBreak/>
        <w:t xml:space="preserve">debidamente calificado que diagnostique su estado de salud y el método para la interrupción del embarazo adecuado y oportuno. </w:t>
      </w:r>
    </w:p>
    <w:p w14:paraId="697C98F5" w14:textId="77777777" w:rsidR="001117FD" w:rsidRPr="0001339B" w:rsidRDefault="001117FD" w:rsidP="007846E0">
      <w:pPr>
        <w:pStyle w:val="Prrafodelista"/>
        <w:tabs>
          <w:tab w:val="left" w:pos="0"/>
          <w:tab w:val="left" w:pos="426"/>
          <w:tab w:val="left" w:pos="567"/>
        </w:tabs>
        <w:ind w:left="-567"/>
        <w:rPr>
          <w:rFonts w:ascii="Arial" w:hAnsi="Arial" w:cs="Arial"/>
          <w:spacing w:val="4"/>
          <w:w w:val="103"/>
          <w:kern w:val="14"/>
          <w:lang w:val="es-ES"/>
        </w:rPr>
      </w:pPr>
    </w:p>
    <w:p w14:paraId="6C04D607" w14:textId="77777777" w:rsidR="001117FD" w:rsidRPr="0001339B"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01339B">
        <w:rPr>
          <w:rFonts w:ascii="Arial" w:hAnsi="Arial" w:cs="Arial"/>
          <w:spacing w:val="4"/>
          <w:w w:val="103"/>
          <w:kern w:val="14"/>
          <w:lang w:val="es-ES"/>
        </w:rPr>
        <w:t>Respecto de la salud mental de las mujeres que continúan con un embarazo no deseado, la evidencia muestra una mayor ocurrencia de suicidios en mujeres embarazadas cuando enfrentan un embarazo no deseado, incapacidad para acceder al aborto y depresión posparto o psicosis</w:t>
      </w:r>
      <w:r w:rsidRPr="00BB57F6">
        <w:rPr>
          <w:rFonts w:ascii="Arial" w:hAnsi="Arial" w:cs="Arial"/>
          <w:spacing w:val="4"/>
          <w:w w:val="103"/>
          <w:kern w:val="14"/>
          <w:vertAlign w:val="superscript"/>
          <w:lang w:val="es-ES"/>
        </w:rPr>
        <w:footnoteReference w:id="48"/>
      </w:r>
      <w:r w:rsidRPr="0001339B">
        <w:rPr>
          <w:rFonts w:ascii="Arial" w:hAnsi="Arial" w:cs="Arial"/>
          <w:spacing w:val="4"/>
          <w:w w:val="103"/>
          <w:kern w:val="14"/>
          <w:lang w:val="es-ES"/>
        </w:rPr>
        <w:t xml:space="preserve"> y a una edad materna más joven.</w:t>
      </w:r>
      <w:r w:rsidRPr="00BB57F6">
        <w:rPr>
          <w:rFonts w:ascii="Arial" w:hAnsi="Arial" w:cs="Arial"/>
          <w:spacing w:val="4"/>
          <w:w w:val="103"/>
          <w:kern w:val="14"/>
          <w:vertAlign w:val="superscript"/>
          <w:lang w:val="es-ES"/>
        </w:rPr>
        <w:footnoteReference w:id="49"/>
      </w:r>
    </w:p>
    <w:p w14:paraId="1093C162" w14:textId="77777777" w:rsidR="001117FD" w:rsidRPr="0001339B" w:rsidRDefault="001117FD" w:rsidP="007846E0">
      <w:pPr>
        <w:pStyle w:val="Prrafodelista"/>
        <w:tabs>
          <w:tab w:val="left" w:pos="0"/>
          <w:tab w:val="left" w:pos="426"/>
          <w:tab w:val="left" w:pos="567"/>
        </w:tabs>
        <w:ind w:left="-567"/>
        <w:rPr>
          <w:rFonts w:ascii="Arial" w:hAnsi="Arial" w:cs="Arial"/>
          <w:spacing w:val="4"/>
          <w:w w:val="103"/>
          <w:kern w:val="14"/>
          <w:lang w:val="es-ES"/>
        </w:rPr>
      </w:pPr>
    </w:p>
    <w:p w14:paraId="0F6E8361" w14:textId="77777777" w:rsidR="001117FD" w:rsidRPr="0001339B" w:rsidRDefault="001117FD" w:rsidP="007846E0">
      <w:pPr>
        <w:pStyle w:val="Prrafodelista"/>
        <w:numPr>
          <w:ilvl w:val="0"/>
          <w:numId w:val="7"/>
        </w:numPr>
        <w:tabs>
          <w:tab w:val="left" w:pos="0"/>
          <w:tab w:val="left" w:pos="426"/>
          <w:tab w:val="left" w:pos="567"/>
        </w:tabs>
        <w:ind w:left="-567" w:firstLine="0"/>
        <w:jc w:val="both"/>
        <w:rPr>
          <w:rFonts w:ascii="Arial" w:hAnsi="Arial" w:cs="Arial"/>
          <w:spacing w:val="4"/>
          <w:w w:val="103"/>
          <w:kern w:val="14"/>
          <w:lang w:val="es-ES"/>
        </w:rPr>
      </w:pPr>
      <w:r w:rsidRPr="0001339B">
        <w:rPr>
          <w:rFonts w:ascii="Arial" w:hAnsi="Arial" w:cs="Arial"/>
          <w:spacing w:val="4"/>
          <w:w w:val="103"/>
          <w:kern w:val="14"/>
          <w:lang w:val="es-ES"/>
        </w:rPr>
        <w:t>En la experiencia internacional se han documentado casos en los que la imposición de embarazos producto de violencia sexual genera afectaciones a la salud física y mental de las niñas, orillándolas al suicidio.</w:t>
      </w:r>
      <w:r w:rsidRPr="00BB57F6">
        <w:rPr>
          <w:rFonts w:ascii="Arial" w:hAnsi="Arial" w:cs="Arial"/>
          <w:spacing w:val="4"/>
          <w:w w:val="103"/>
          <w:kern w:val="14"/>
          <w:vertAlign w:val="superscript"/>
          <w:lang w:val="es-ES"/>
        </w:rPr>
        <w:footnoteReference w:id="50"/>
      </w:r>
      <w:r w:rsidRPr="00BB57F6">
        <w:rPr>
          <w:rFonts w:ascii="Arial" w:hAnsi="Arial" w:cs="Arial"/>
          <w:spacing w:val="4"/>
          <w:w w:val="103"/>
          <w:kern w:val="14"/>
          <w:vertAlign w:val="superscript"/>
          <w:lang w:val="es-ES"/>
        </w:rPr>
        <w:t xml:space="preserve"> </w:t>
      </w:r>
      <w:r>
        <w:rPr>
          <w:rFonts w:ascii="Arial" w:hAnsi="Arial" w:cs="Arial"/>
          <w:spacing w:val="4"/>
          <w:w w:val="103"/>
          <w:kern w:val="14"/>
          <w:lang w:val="es-ES"/>
        </w:rPr>
        <w:t xml:space="preserve"> </w:t>
      </w:r>
      <w:r w:rsidRPr="0001339B">
        <w:rPr>
          <w:rFonts w:ascii="Arial" w:hAnsi="Arial" w:cs="Arial"/>
          <w:spacing w:val="4"/>
          <w:w w:val="103"/>
          <w:kern w:val="14"/>
          <w:lang w:val="es-ES"/>
        </w:rPr>
        <w:t>FLACSO y UNPFA publicaron una revisión de 28 casos de mujeres jóvenes en Guatemala y El Salvador, quienes se suicidaron estando embarazadas. Sus características comunes eran ser en su mayoría pobres, vivir en contextos en el cual las opciones de buscar ayuda se redujeron, entornos de violencia, maternidades forzadas o impuestas como resultado de abusos sexuales y resultado de un sistema que se muestra inflexible y tal vez indolente ante circunstancias que viven.</w:t>
      </w:r>
      <w:r w:rsidRPr="00D833CE">
        <w:rPr>
          <w:rFonts w:ascii="Arial" w:hAnsi="Arial" w:cs="Arial"/>
          <w:spacing w:val="4"/>
          <w:w w:val="103"/>
          <w:kern w:val="14"/>
          <w:vertAlign w:val="superscript"/>
          <w:lang w:val="es-ES"/>
        </w:rPr>
        <w:footnoteReference w:id="51"/>
      </w:r>
    </w:p>
    <w:p w14:paraId="08FF24EB" w14:textId="77777777" w:rsidR="001117FD" w:rsidRDefault="001117FD" w:rsidP="007846E0">
      <w:pPr>
        <w:pStyle w:val="Prrafodelista"/>
        <w:tabs>
          <w:tab w:val="left" w:pos="0"/>
          <w:tab w:val="left" w:pos="426"/>
          <w:tab w:val="left" w:pos="567"/>
        </w:tabs>
        <w:ind w:left="-567"/>
        <w:jc w:val="both"/>
        <w:rPr>
          <w:rFonts w:ascii="Arial" w:hAnsi="Arial" w:cs="Arial"/>
          <w:spacing w:val="4"/>
          <w:w w:val="103"/>
          <w:kern w:val="14"/>
          <w:vertAlign w:val="superscript"/>
          <w:lang w:val="es-ES"/>
        </w:rPr>
      </w:pPr>
    </w:p>
    <w:p w14:paraId="17A2D0FF" w14:textId="779EC8D2" w:rsidR="001117FD" w:rsidRPr="0072621D" w:rsidRDefault="001117FD" w:rsidP="007846E0">
      <w:pPr>
        <w:pStyle w:val="SingleTxt"/>
        <w:numPr>
          <w:ilvl w:val="0"/>
          <w:numId w:val="7"/>
        </w:numPr>
        <w:tabs>
          <w:tab w:val="clear" w:pos="1267"/>
          <w:tab w:val="clear" w:pos="1742"/>
          <w:tab w:val="left" w:pos="0"/>
          <w:tab w:val="left" w:pos="426"/>
          <w:tab w:val="left" w:pos="567"/>
        </w:tabs>
        <w:spacing w:after="0" w:line="240" w:lineRule="auto"/>
        <w:ind w:left="-567" w:right="0" w:firstLine="0"/>
        <w:rPr>
          <w:rFonts w:ascii="Arial" w:hAnsi="Arial" w:cs="Arial"/>
          <w:b/>
          <w:bCs/>
          <w:sz w:val="22"/>
        </w:rPr>
      </w:pPr>
      <w:r w:rsidRPr="0072621D">
        <w:rPr>
          <w:rFonts w:ascii="Arial" w:hAnsi="Arial" w:cs="Arial"/>
          <w:b/>
          <w:bCs/>
          <w:sz w:val="22"/>
          <w:lang w:val="es-ES_tradnl"/>
        </w:rPr>
        <w:t>Conclusiones</w:t>
      </w:r>
    </w:p>
    <w:p w14:paraId="7EFC9CEF" w14:textId="32A4941F" w:rsidR="006278CC" w:rsidRDefault="00C10654" w:rsidP="007846E0">
      <w:pPr>
        <w:pStyle w:val="MHdefault-submissions3"/>
        <w:numPr>
          <w:ilvl w:val="0"/>
          <w:numId w:val="7"/>
        </w:numPr>
        <w:tabs>
          <w:tab w:val="left" w:pos="0"/>
          <w:tab w:val="left" w:pos="426"/>
          <w:tab w:val="left" w:pos="567"/>
        </w:tabs>
        <w:ind w:left="-567" w:firstLine="0"/>
        <w:rPr>
          <w:rFonts w:ascii="Arial" w:eastAsiaTheme="minorHAnsi" w:hAnsi="Arial" w:cs="Arial"/>
          <w:b w:val="0"/>
          <w:spacing w:val="4"/>
          <w:w w:val="103"/>
          <w:kern w:val="14"/>
          <w:sz w:val="22"/>
          <w:szCs w:val="22"/>
        </w:rPr>
      </w:pPr>
      <w:r w:rsidRPr="00C823BF">
        <w:rPr>
          <w:rFonts w:ascii="Arial" w:eastAsiaTheme="minorHAnsi" w:hAnsi="Arial" w:cs="Arial"/>
          <w:b w:val="0"/>
          <w:spacing w:val="4"/>
          <w:w w:val="103"/>
          <w:kern w:val="14"/>
          <w:sz w:val="22"/>
          <w:szCs w:val="22"/>
        </w:rPr>
        <w:t xml:space="preserve">La </w:t>
      </w:r>
      <w:r>
        <w:rPr>
          <w:rFonts w:ascii="Arial" w:eastAsiaTheme="minorHAnsi" w:hAnsi="Arial" w:cs="Arial"/>
          <w:b w:val="0"/>
          <w:spacing w:val="4"/>
          <w:w w:val="103"/>
          <w:kern w:val="14"/>
          <w:sz w:val="22"/>
          <w:szCs w:val="22"/>
        </w:rPr>
        <w:t xml:space="preserve">vigencia de leyes en México que penalizan el aborto </w:t>
      </w:r>
      <w:r w:rsidRPr="00C10654">
        <w:rPr>
          <w:rFonts w:ascii="Arial" w:eastAsiaTheme="minorHAnsi" w:hAnsi="Arial" w:cs="Arial"/>
          <w:b w:val="0"/>
          <w:spacing w:val="4"/>
          <w:w w:val="103"/>
          <w:kern w:val="14"/>
          <w:sz w:val="22"/>
          <w:szCs w:val="22"/>
        </w:rPr>
        <w:t xml:space="preserve">viola los artículos 2.2, 3, 4, 5.1, 12.1. y 15.1.b) del Pacto y, particularmente, vulnera el derecho de las </w:t>
      </w:r>
      <w:r>
        <w:rPr>
          <w:rFonts w:ascii="Arial" w:eastAsiaTheme="minorHAnsi" w:hAnsi="Arial" w:cs="Arial"/>
          <w:b w:val="0"/>
          <w:spacing w:val="4"/>
          <w:w w:val="103"/>
          <w:kern w:val="14"/>
          <w:sz w:val="22"/>
          <w:szCs w:val="22"/>
        </w:rPr>
        <w:t>niñas, adolescentes, mujeres y personas gestantes</w:t>
      </w:r>
      <w:r w:rsidRPr="00C10654">
        <w:rPr>
          <w:rFonts w:ascii="Arial" w:eastAsiaTheme="minorHAnsi" w:hAnsi="Arial" w:cs="Arial"/>
          <w:b w:val="0"/>
          <w:spacing w:val="4"/>
          <w:w w:val="103"/>
          <w:kern w:val="14"/>
          <w:sz w:val="22"/>
          <w:szCs w:val="22"/>
        </w:rPr>
        <w:t xml:space="preserve"> al estándar más alto de salud sexual y reproductiva sin discriminación al provocar que </w:t>
      </w:r>
      <w:r>
        <w:rPr>
          <w:rFonts w:ascii="Arial" w:eastAsiaTheme="minorHAnsi" w:hAnsi="Arial" w:cs="Arial"/>
          <w:b w:val="0"/>
          <w:spacing w:val="4"/>
          <w:w w:val="103"/>
          <w:kern w:val="14"/>
          <w:sz w:val="22"/>
          <w:szCs w:val="22"/>
        </w:rPr>
        <w:t xml:space="preserve">quienes </w:t>
      </w:r>
      <w:r w:rsidRPr="00C10654">
        <w:rPr>
          <w:rFonts w:ascii="Arial" w:eastAsiaTheme="minorHAnsi" w:hAnsi="Arial" w:cs="Arial"/>
          <w:b w:val="0"/>
          <w:spacing w:val="4"/>
          <w:w w:val="103"/>
          <w:kern w:val="14"/>
          <w:sz w:val="22"/>
          <w:szCs w:val="22"/>
        </w:rPr>
        <w:t>requieren interrumpir un embarazo pongan en peligro su bienestar físico, mental y social y vida al morir o a enfrentar morbilidades maternas por complicaciones durante el embarazo. También las ha orillado a recurrir a la clandestinidad, con los riesgos que eso puede implicar a su salud y vida.</w:t>
      </w:r>
      <w:r w:rsidR="006278CC">
        <w:rPr>
          <w:rFonts w:ascii="Arial" w:eastAsiaTheme="minorHAnsi" w:hAnsi="Arial" w:cs="Arial"/>
          <w:b w:val="0"/>
          <w:spacing w:val="4"/>
          <w:w w:val="103"/>
          <w:kern w:val="14"/>
          <w:sz w:val="22"/>
          <w:szCs w:val="22"/>
        </w:rPr>
        <w:t xml:space="preserve"> La vigencia de estas leyes también</w:t>
      </w:r>
      <w:r w:rsidRPr="00C10654">
        <w:rPr>
          <w:rFonts w:ascii="Arial" w:eastAsiaTheme="minorHAnsi" w:hAnsi="Arial" w:cs="Arial"/>
          <w:b w:val="0"/>
          <w:spacing w:val="4"/>
          <w:w w:val="103"/>
          <w:kern w:val="14"/>
          <w:sz w:val="22"/>
          <w:szCs w:val="22"/>
        </w:rPr>
        <w:t xml:space="preserve"> ha provocado un ambiente de tolerancia de la violencia y de violación a los derechos humanos durante la provisión de servicios de atención </w:t>
      </w:r>
      <w:proofErr w:type="spellStart"/>
      <w:proofErr w:type="gramStart"/>
      <w:r w:rsidRPr="00C10654">
        <w:rPr>
          <w:rFonts w:ascii="Arial" w:eastAsiaTheme="minorHAnsi" w:hAnsi="Arial" w:cs="Arial"/>
          <w:b w:val="0"/>
          <w:spacing w:val="4"/>
          <w:w w:val="103"/>
          <w:kern w:val="14"/>
          <w:sz w:val="22"/>
          <w:szCs w:val="22"/>
        </w:rPr>
        <w:t>post-aborto</w:t>
      </w:r>
      <w:proofErr w:type="spellEnd"/>
      <w:proofErr w:type="gramEnd"/>
      <w:r w:rsidRPr="00C10654">
        <w:rPr>
          <w:rFonts w:ascii="Arial" w:eastAsiaTheme="minorHAnsi" w:hAnsi="Arial" w:cs="Arial"/>
          <w:b w:val="0"/>
          <w:spacing w:val="4"/>
          <w:w w:val="103"/>
          <w:kern w:val="14"/>
          <w:sz w:val="22"/>
          <w:szCs w:val="22"/>
        </w:rPr>
        <w:t xml:space="preserve"> y de emergencias obstétricas, con efectos devastadores en la vida de </w:t>
      </w:r>
      <w:r w:rsidR="006278CC">
        <w:rPr>
          <w:rFonts w:ascii="Arial" w:eastAsiaTheme="minorHAnsi" w:hAnsi="Arial" w:cs="Arial"/>
          <w:b w:val="0"/>
          <w:spacing w:val="4"/>
          <w:w w:val="103"/>
          <w:kern w:val="14"/>
          <w:sz w:val="22"/>
          <w:szCs w:val="22"/>
        </w:rPr>
        <w:t xml:space="preserve">quienes solicitan estos servicios y sus familias. </w:t>
      </w:r>
    </w:p>
    <w:p w14:paraId="757BE927" w14:textId="75D73AA1" w:rsidR="006278CC" w:rsidRDefault="00C10654" w:rsidP="007846E0">
      <w:pPr>
        <w:pStyle w:val="MHdefault-submissions3"/>
        <w:numPr>
          <w:ilvl w:val="0"/>
          <w:numId w:val="7"/>
        </w:numPr>
        <w:tabs>
          <w:tab w:val="left" w:pos="0"/>
          <w:tab w:val="left" w:pos="426"/>
          <w:tab w:val="left" w:pos="567"/>
        </w:tabs>
        <w:ind w:left="-567" w:firstLine="0"/>
        <w:rPr>
          <w:rFonts w:ascii="Arial" w:eastAsiaTheme="minorHAnsi" w:hAnsi="Arial" w:cs="Arial"/>
          <w:b w:val="0"/>
          <w:spacing w:val="4"/>
          <w:w w:val="103"/>
          <w:kern w:val="14"/>
          <w:sz w:val="22"/>
          <w:szCs w:val="22"/>
        </w:rPr>
      </w:pPr>
      <w:r w:rsidRPr="00C10654">
        <w:rPr>
          <w:rFonts w:ascii="Arial" w:eastAsiaTheme="minorHAnsi" w:hAnsi="Arial" w:cs="Arial"/>
          <w:b w:val="0"/>
          <w:spacing w:val="4"/>
          <w:w w:val="103"/>
          <w:kern w:val="14"/>
          <w:sz w:val="22"/>
          <w:szCs w:val="22"/>
        </w:rPr>
        <w:t>El Estado no ha generado bases de datos oficiales con perspectiva de género actualizadas y confiables que permitan conocer el estado de</w:t>
      </w:r>
      <w:r w:rsidR="006278CC">
        <w:rPr>
          <w:rFonts w:ascii="Arial" w:eastAsiaTheme="minorHAnsi" w:hAnsi="Arial" w:cs="Arial"/>
          <w:b w:val="0"/>
          <w:spacing w:val="4"/>
          <w:w w:val="103"/>
          <w:kern w:val="14"/>
          <w:sz w:val="22"/>
          <w:szCs w:val="22"/>
        </w:rPr>
        <w:t xml:space="preserve">l acceso efectivo al aborto seguro y legal en México. </w:t>
      </w:r>
    </w:p>
    <w:p w14:paraId="6CB4E97A" w14:textId="77777777" w:rsidR="006278CC" w:rsidRDefault="00C10654" w:rsidP="007846E0">
      <w:pPr>
        <w:pStyle w:val="MHdefault-submissions3"/>
        <w:numPr>
          <w:ilvl w:val="0"/>
          <w:numId w:val="7"/>
        </w:numPr>
        <w:tabs>
          <w:tab w:val="left" w:pos="0"/>
          <w:tab w:val="left" w:pos="426"/>
          <w:tab w:val="left" w:pos="567"/>
        </w:tabs>
        <w:ind w:left="-567" w:firstLine="0"/>
        <w:rPr>
          <w:rFonts w:ascii="Arial" w:eastAsiaTheme="minorHAnsi" w:hAnsi="Arial" w:cs="Arial"/>
          <w:b w:val="0"/>
          <w:spacing w:val="4"/>
          <w:w w:val="103"/>
          <w:kern w:val="14"/>
          <w:sz w:val="22"/>
          <w:szCs w:val="22"/>
        </w:rPr>
      </w:pPr>
      <w:r w:rsidRPr="00C10654">
        <w:rPr>
          <w:rFonts w:ascii="Arial" w:eastAsiaTheme="minorHAnsi" w:hAnsi="Arial" w:cs="Arial"/>
          <w:b w:val="0"/>
          <w:spacing w:val="4"/>
          <w:w w:val="103"/>
          <w:kern w:val="14"/>
          <w:sz w:val="22"/>
          <w:szCs w:val="22"/>
        </w:rPr>
        <w:t>La</w:t>
      </w:r>
      <w:r w:rsidR="006278CC">
        <w:rPr>
          <w:rFonts w:ascii="Arial" w:eastAsiaTheme="minorHAnsi" w:hAnsi="Arial" w:cs="Arial"/>
          <w:b w:val="0"/>
          <w:spacing w:val="4"/>
          <w:w w:val="103"/>
          <w:kern w:val="14"/>
          <w:sz w:val="22"/>
          <w:szCs w:val="22"/>
        </w:rPr>
        <w:t>s leyes que</w:t>
      </w:r>
      <w:r w:rsidRPr="00C10654">
        <w:rPr>
          <w:rFonts w:ascii="Arial" w:eastAsiaTheme="minorHAnsi" w:hAnsi="Arial" w:cs="Arial"/>
          <w:b w:val="0"/>
          <w:spacing w:val="4"/>
          <w:w w:val="103"/>
          <w:kern w:val="14"/>
          <w:sz w:val="22"/>
          <w:szCs w:val="22"/>
        </w:rPr>
        <w:t xml:space="preserve"> penaliza</w:t>
      </w:r>
      <w:r w:rsidR="006278CC">
        <w:rPr>
          <w:rFonts w:ascii="Arial" w:eastAsiaTheme="minorHAnsi" w:hAnsi="Arial" w:cs="Arial"/>
          <w:b w:val="0"/>
          <w:spacing w:val="4"/>
          <w:w w:val="103"/>
          <w:kern w:val="14"/>
          <w:sz w:val="22"/>
          <w:szCs w:val="22"/>
        </w:rPr>
        <w:t>n</w:t>
      </w:r>
      <w:r w:rsidRPr="00C10654">
        <w:rPr>
          <w:rFonts w:ascii="Arial" w:eastAsiaTheme="minorHAnsi" w:hAnsi="Arial" w:cs="Arial"/>
          <w:b w:val="0"/>
          <w:spacing w:val="4"/>
          <w:w w:val="103"/>
          <w:kern w:val="14"/>
          <w:sz w:val="22"/>
          <w:szCs w:val="22"/>
        </w:rPr>
        <w:t xml:space="preserve"> el aborto también viola</w:t>
      </w:r>
      <w:r w:rsidR="006278CC">
        <w:rPr>
          <w:rFonts w:ascii="Arial" w:eastAsiaTheme="minorHAnsi" w:hAnsi="Arial" w:cs="Arial"/>
          <w:b w:val="0"/>
          <w:spacing w:val="4"/>
          <w:w w:val="103"/>
          <w:kern w:val="14"/>
          <w:sz w:val="22"/>
          <w:szCs w:val="22"/>
        </w:rPr>
        <w:t>n</w:t>
      </w:r>
      <w:r w:rsidRPr="00C10654">
        <w:rPr>
          <w:rFonts w:ascii="Arial" w:eastAsiaTheme="minorHAnsi" w:hAnsi="Arial" w:cs="Arial"/>
          <w:b w:val="0"/>
          <w:spacing w:val="4"/>
          <w:w w:val="103"/>
          <w:kern w:val="14"/>
          <w:sz w:val="22"/>
          <w:szCs w:val="22"/>
        </w:rPr>
        <w:t xml:space="preserve"> el derecho de las mujeres a gozar de los beneficios del progreso científico y de sus aplicaciones al negarles el acceso a </w:t>
      </w:r>
      <w:r w:rsidRPr="00C10654">
        <w:rPr>
          <w:rFonts w:ascii="Arial" w:eastAsiaTheme="minorHAnsi" w:hAnsi="Arial" w:cs="Arial"/>
          <w:b w:val="0"/>
          <w:spacing w:val="4"/>
          <w:w w:val="103"/>
          <w:kern w:val="14"/>
          <w:sz w:val="22"/>
          <w:szCs w:val="22"/>
        </w:rPr>
        <w:lastRenderedPageBreak/>
        <w:t xml:space="preserve">servicios de salud de salud sexual y reproductiva seguros y de calidad basados en evidencia científica. </w:t>
      </w:r>
    </w:p>
    <w:p w14:paraId="00C1E35D" w14:textId="74805F2D" w:rsidR="001117FD" w:rsidRPr="006278CC" w:rsidRDefault="00C10654" w:rsidP="007846E0">
      <w:pPr>
        <w:pStyle w:val="MHdefault-submissions3"/>
        <w:numPr>
          <w:ilvl w:val="0"/>
          <w:numId w:val="7"/>
        </w:numPr>
        <w:tabs>
          <w:tab w:val="left" w:pos="0"/>
          <w:tab w:val="left" w:pos="426"/>
          <w:tab w:val="left" w:pos="567"/>
        </w:tabs>
        <w:ind w:left="-567" w:firstLine="0"/>
        <w:rPr>
          <w:rFonts w:ascii="Arial" w:eastAsiaTheme="minorHAnsi" w:hAnsi="Arial" w:cs="Arial"/>
          <w:b w:val="0"/>
          <w:spacing w:val="4"/>
          <w:w w:val="103"/>
          <w:kern w:val="14"/>
          <w:sz w:val="22"/>
          <w:szCs w:val="22"/>
        </w:rPr>
      </w:pPr>
      <w:r w:rsidRPr="00C10654">
        <w:rPr>
          <w:rFonts w:ascii="Arial" w:eastAsiaTheme="minorHAnsi" w:hAnsi="Arial" w:cs="Arial"/>
          <w:b w:val="0"/>
          <w:spacing w:val="4"/>
          <w:w w:val="103"/>
          <w:kern w:val="14"/>
          <w:sz w:val="22"/>
          <w:szCs w:val="22"/>
        </w:rPr>
        <w:t xml:space="preserve">Por todo lo anterior, es urgente que el Estado de </w:t>
      </w:r>
      <w:r w:rsidR="006278CC">
        <w:rPr>
          <w:rFonts w:ascii="Arial" w:eastAsiaTheme="minorHAnsi" w:hAnsi="Arial" w:cs="Arial"/>
          <w:b w:val="0"/>
          <w:spacing w:val="4"/>
          <w:w w:val="103"/>
          <w:kern w:val="14"/>
          <w:sz w:val="22"/>
          <w:szCs w:val="22"/>
        </w:rPr>
        <w:t>México</w:t>
      </w:r>
      <w:r w:rsidRPr="00C10654">
        <w:rPr>
          <w:rFonts w:ascii="Arial" w:eastAsiaTheme="minorHAnsi" w:hAnsi="Arial" w:cs="Arial"/>
          <w:b w:val="0"/>
          <w:spacing w:val="4"/>
          <w:w w:val="103"/>
          <w:kern w:val="14"/>
          <w:sz w:val="22"/>
          <w:szCs w:val="22"/>
        </w:rPr>
        <w:t xml:space="preserve"> cumpla con sus obligaciones internacionales y garantice la protección de los derechos humanos de las niñas</w:t>
      </w:r>
      <w:r w:rsidR="006278CC">
        <w:rPr>
          <w:rFonts w:ascii="Arial" w:eastAsiaTheme="minorHAnsi" w:hAnsi="Arial" w:cs="Arial"/>
          <w:b w:val="0"/>
          <w:spacing w:val="4"/>
          <w:w w:val="103"/>
          <w:kern w:val="14"/>
          <w:sz w:val="22"/>
          <w:szCs w:val="22"/>
        </w:rPr>
        <w:t>, adolescentes, mujeres y personas gestantes en México</w:t>
      </w:r>
      <w:r w:rsidRPr="00C10654">
        <w:rPr>
          <w:rFonts w:ascii="Arial" w:eastAsiaTheme="minorHAnsi" w:hAnsi="Arial" w:cs="Arial"/>
          <w:b w:val="0"/>
          <w:spacing w:val="4"/>
          <w:w w:val="103"/>
          <w:kern w:val="14"/>
          <w:sz w:val="22"/>
          <w:szCs w:val="22"/>
        </w:rPr>
        <w:t xml:space="preserve"> sin discriminación, reconocidos en el Pacto.</w:t>
      </w:r>
    </w:p>
    <w:p w14:paraId="293C1B50" w14:textId="2AA96A93" w:rsidR="001117FD" w:rsidRPr="0072621D" w:rsidRDefault="006278CC" w:rsidP="007846E0">
      <w:pPr>
        <w:pStyle w:val="Prrafodelista"/>
        <w:numPr>
          <w:ilvl w:val="0"/>
          <w:numId w:val="7"/>
        </w:numPr>
        <w:tabs>
          <w:tab w:val="left" w:pos="0"/>
          <w:tab w:val="left" w:pos="426"/>
          <w:tab w:val="left" w:pos="567"/>
        </w:tabs>
        <w:ind w:left="-567" w:firstLine="0"/>
        <w:jc w:val="both"/>
        <w:rPr>
          <w:rFonts w:ascii="Arial" w:hAnsi="Arial" w:cs="Arial"/>
          <w:b/>
          <w:bCs/>
          <w:spacing w:val="4"/>
          <w:w w:val="103"/>
          <w:kern w:val="14"/>
          <w:lang w:val="es-ES"/>
        </w:rPr>
      </w:pPr>
      <w:r>
        <w:rPr>
          <w:rFonts w:ascii="Arial" w:hAnsi="Arial" w:cs="Arial"/>
          <w:b/>
          <w:bCs/>
          <w:spacing w:val="4"/>
          <w:w w:val="103"/>
          <w:kern w:val="14"/>
          <w:lang w:val="es-ES"/>
        </w:rPr>
        <w:t>Cuestiones sugeridas</w:t>
      </w:r>
    </w:p>
    <w:p w14:paraId="01F097B4" w14:textId="77777777" w:rsidR="001117FD" w:rsidRPr="0072621D" w:rsidRDefault="001117FD" w:rsidP="007846E0">
      <w:pPr>
        <w:tabs>
          <w:tab w:val="left" w:pos="0"/>
          <w:tab w:val="left" w:pos="426"/>
          <w:tab w:val="left" w:pos="567"/>
        </w:tabs>
        <w:ind w:left="-567"/>
        <w:jc w:val="both"/>
        <w:rPr>
          <w:rFonts w:ascii="Arial" w:hAnsi="Arial" w:cs="Arial"/>
          <w:spacing w:val="4"/>
          <w:w w:val="103"/>
          <w:kern w:val="14"/>
          <w:lang w:val="es-ES"/>
        </w:rPr>
      </w:pPr>
    </w:p>
    <w:p w14:paraId="05F89219" w14:textId="3EEEAC43" w:rsidR="001117FD" w:rsidRDefault="001117FD" w:rsidP="007846E0">
      <w:pPr>
        <w:pStyle w:val="Prrafodelista"/>
        <w:numPr>
          <w:ilvl w:val="0"/>
          <w:numId w:val="7"/>
        </w:numPr>
        <w:tabs>
          <w:tab w:val="left" w:pos="0"/>
          <w:tab w:val="left" w:pos="426"/>
          <w:tab w:val="left" w:pos="567"/>
        </w:tabs>
        <w:ind w:left="-567" w:firstLine="0"/>
        <w:jc w:val="both"/>
        <w:rPr>
          <w:rFonts w:ascii="Arial" w:hAnsi="Arial" w:cs="Arial"/>
          <w:lang w:val="es-ES_tradnl"/>
        </w:rPr>
      </w:pPr>
      <w:r w:rsidRPr="007846E0">
        <w:rPr>
          <w:rFonts w:ascii="Arial" w:hAnsi="Arial" w:cs="Arial"/>
          <w:spacing w:val="4"/>
          <w:w w:val="103"/>
          <w:kern w:val="14"/>
          <w:lang w:val="es-ES"/>
        </w:rPr>
        <w:t xml:space="preserve">Derivado de la información anterior, se sugiere que este Comité </w:t>
      </w:r>
      <w:r w:rsidR="006278CC" w:rsidRPr="007846E0">
        <w:rPr>
          <w:rFonts w:ascii="Arial" w:hAnsi="Arial" w:cs="Arial"/>
          <w:spacing w:val="4"/>
          <w:w w:val="103"/>
          <w:kern w:val="14"/>
          <w:lang w:val="es-ES"/>
        </w:rPr>
        <w:t>realice</w:t>
      </w:r>
      <w:r w:rsidRPr="007846E0">
        <w:rPr>
          <w:rFonts w:ascii="Arial" w:hAnsi="Arial" w:cs="Arial"/>
          <w:spacing w:val="4"/>
          <w:w w:val="103"/>
          <w:kern w:val="14"/>
          <w:lang w:val="es-ES"/>
        </w:rPr>
        <w:t xml:space="preserve"> las siguientes </w:t>
      </w:r>
      <w:r w:rsidR="006278CC" w:rsidRPr="007846E0">
        <w:rPr>
          <w:rFonts w:ascii="Arial" w:hAnsi="Arial" w:cs="Arial"/>
          <w:spacing w:val="4"/>
          <w:w w:val="103"/>
          <w:kern w:val="14"/>
          <w:lang w:val="es-ES"/>
        </w:rPr>
        <w:t xml:space="preserve">preguntas </w:t>
      </w:r>
      <w:r w:rsidRPr="007846E0">
        <w:rPr>
          <w:rFonts w:ascii="Arial" w:hAnsi="Arial" w:cs="Arial"/>
          <w:spacing w:val="4"/>
          <w:w w:val="103"/>
          <w:kern w:val="14"/>
          <w:lang w:val="es-ES"/>
        </w:rPr>
        <w:t xml:space="preserve">al Estado de México, durante su Pre- Sesión </w:t>
      </w:r>
      <w:r w:rsidR="00280725" w:rsidRPr="007846E0">
        <w:rPr>
          <w:rFonts w:ascii="Arial" w:hAnsi="Arial" w:cs="Arial"/>
          <w:spacing w:val="4"/>
          <w:w w:val="103"/>
          <w:kern w:val="14"/>
          <w:lang w:val="es-ES"/>
        </w:rPr>
        <w:t>74</w:t>
      </w:r>
      <w:r w:rsidRPr="007846E0">
        <w:rPr>
          <w:rFonts w:ascii="Arial" w:hAnsi="Arial" w:cs="Arial"/>
          <w:spacing w:val="4"/>
          <w:w w:val="103"/>
          <w:kern w:val="14"/>
          <w:lang w:val="es-ES"/>
        </w:rPr>
        <w:t xml:space="preserve"> </w:t>
      </w:r>
      <w:r w:rsidRPr="007846E0">
        <w:rPr>
          <w:rFonts w:ascii="Arial" w:hAnsi="Arial" w:cs="Arial"/>
          <w:lang w:val="es-ES_tradnl"/>
        </w:rPr>
        <w:t>(</w:t>
      </w:r>
      <w:r w:rsidR="00280725" w:rsidRPr="007846E0">
        <w:rPr>
          <w:rFonts w:ascii="Arial" w:hAnsi="Arial" w:cs="Arial"/>
          <w:lang w:val="es-ES_tradnl"/>
        </w:rPr>
        <w:t>4</w:t>
      </w:r>
      <w:r w:rsidRPr="007846E0">
        <w:rPr>
          <w:rFonts w:ascii="Arial" w:hAnsi="Arial" w:cs="Arial"/>
          <w:lang w:val="es-ES_tradnl"/>
        </w:rPr>
        <w:t xml:space="preserve"> de </w:t>
      </w:r>
      <w:r w:rsidR="00280725" w:rsidRPr="007846E0">
        <w:rPr>
          <w:rFonts w:ascii="Arial" w:hAnsi="Arial" w:cs="Arial"/>
          <w:lang w:val="es-ES_tradnl"/>
        </w:rPr>
        <w:t>marzo</w:t>
      </w:r>
      <w:r w:rsidRPr="007846E0">
        <w:rPr>
          <w:rFonts w:ascii="Arial" w:hAnsi="Arial" w:cs="Arial"/>
          <w:lang w:val="es-ES_tradnl"/>
        </w:rPr>
        <w:t>-</w:t>
      </w:r>
      <w:r w:rsidR="00280725" w:rsidRPr="007846E0">
        <w:rPr>
          <w:rFonts w:ascii="Arial" w:hAnsi="Arial" w:cs="Arial"/>
          <w:lang w:val="es-ES_tradnl"/>
        </w:rPr>
        <w:t>8</w:t>
      </w:r>
      <w:r w:rsidRPr="007846E0">
        <w:rPr>
          <w:rFonts w:ascii="Arial" w:hAnsi="Arial" w:cs="Arial"/>
          <w:lang w:val="es-ES_tradnl"/>
        </w:rPr>
        <w:t xml:space="preserve"> de </w:t>
      </w:r>
      <w:r w:rsidR="00280725" w:rsidRPr="007846E0">
        <w:rPr>
          <w:rFonts w:ascii="Arial" w:hAnsi="Arial" w:cs="Arial"/>
          <w:lang w:val="es-ES_tradnl"/>
        </w:rPr>
        <w:t>marzo</w:t>
      </w:r>
      <w:r w:rsidRPr="007846E0">
        <w:rPr>
          <w:rFonts w:ascii="Arial" w:hAnsi="Arial" w:cs="Arial"/>
          <w:lang w:val="es-ES_tradnl"/>
        </w:rPr>
        <w:t xml:space="preserve"> de 2024).</w:t>
      </w:r>
    </w:p>
    <w:p w14:paraId="02671094" w14:textId="77777777" w:rsidR="007846E0" w:rsidRPr="007846E0" w:rsidRDefault="007846E0" w:rsidP="007846E0">
      <w:pPr>
        <w:tabs>
          <w:tab w:val="left" w:pos="0"/>
          <w:tab w:val="left" w:pos="426"/>
          <w:tab w:val="left" w:pos="567"/>
        </w:tabs>
        <w:jc w:val="both"/>
        <w:rPr>
          <w:rFonts w:ascii="Arial" w:hAnsi="Arial" w:cs="Arial"/>
          <w:lang w:val="es-ES_tradnl"/>
        </w:rPr>
      </w:pPr>
    </w:p>
    <w:p w14:paraId="2C097FAC" w14:textId="35190C5F" w:rsidR="001117FD" w:rsidRDefault="006278CC" w:rsidP="007846E0">
      <w:pPr>
        <w:pStyle w:val="Prrafodelista"/>
        <w:numPr>
          <w:ilvl w:val="0"/>
          <w:numId w:val="8"/>
        </w:numPr>
        <w:tabs>
          <w:tab w:val="left" w:pos="0"/>
          <w:tab w:val="left" w:pos="142"/>
          <w:tab w:val="left" w:pos="426"/>
          <w:tab w:val="left" w:pos="567"/>
        </w:tabs>
        <w:jc w:val="both"/>
        <w:rPr>
          <w:rFonts w:ascii="Arial" w:hAnsi="Arial" w:cs="Arial"/>
          <w:spacing w:val="4"/>
          <w:w w:val="103"/>
          <w:kern w:val="14"/>
          <w:lang w:val="es-ES"/>
        </w:rPr>
      </w:pPr>
      <w:r>
        <w:rPr>
          <w:rFonts w:ascii="Arial" w:hAnsi="Arial" w:cs="Arial"/>
          <w:spacing w:val="4"/>
          <w:w w:val="103"/>
          <w:kern w:val="14"/>
          <w:lang w:val="es-ES"/>
        </w:rPr>
        <w:t>En cumplimiento a lo ordenado por la Suprema Corte de Justicia de la Nación, ¿cuándo derogará las disposiciones inconstitucionales en materia de aborto previstas en el Código Penal Federal?</w:t>
      </w:r>
    </w:p>
    <w:p w14:paraId="1B543D07" w14:textId="77777777" w:rsidR="00280725" w:rsidRPr="00280725" w:rsidRDefault="00280725" w:rsidP="007846E0">
      <w:pPr>
        <w:pStyle w:val="Prrafodelista"/>
        <w:tabs>
          <w:tab w:val="left" w:pos="0"/>
          <w:tab w:val="left" w:pos="142"/>
          <w:tab w:val="left" w:pos="426"/>
          <w:tab w:val="left" w:pos="567"/>
        </w:tabs>
        <w:ind w:left="-567"/>
        <w:jc w:val="both"/>
        <w:rPr>
          <w:rFonts w:ascii="Arial" w:hAnsi="Arial" w:cs="Arial"/>
          <w:spacing w:val="4"/>
          <w:w w:val="103"/>
          <w:kern w:val="14"/>
          <w:lang w:val="es-ES"/>
        </w:rPr>
      </w:pPr>
    </w:p>
    <w:p w14:paraId="61422045" w14:textId="1AFEFE73" w:rsidR="006278CC" w:rsidRDefault="006278CC" w:rsidP="007846E0">
      <w:pPr>
        <w:pStyle w:val="Prrafodelista"/>
        <w:numPr>
          <w:ilvl w:val="0"/>
          <w:numId w:val="8"/>
        </w:numPr>
        <w:tabs>
          <w:tab w:val="left" w:pos="0"/>
          <w:tab w:val="left" w:pos="142"/>
          <w:tab w:val="left" w:pos="426"/>
          <w:tab w:val="left" w:pos="567"/>
        </w:tabs>
        <w:jc w:val="both"/>
        <w:rPr>
          <w:rFonts w:ascii="Arial" w:hAnsi="Arial" w:cs="Arial"/>
          <w:spacing w:val="4"/>
          <w:w w:val="103"/>
          <w:kern w:val="14"/>
          <w:lang w:val="es-ES"/>
        </w:rPr>
      </w:pPr>
      <w:r>
        <w:rPr>
          <w:rFonts w:ascii="Arial" w:hAnsi="Arial" w:cs="Arial"/>
          <w:spacing w:val="4"/>
          <w:w w:val="103"/>
          <w:kern w:val="14"/>
          <w:lang w:val="es-ES"/>
        </w:rPr>
        <w:t>¿De qué manera garantiza el acceso efectivo y sin discriminación a servicios de aborto seguro en el país, de conformidad con las Directrices sobre la atención para el aborto de la Organización Mundial de la Salud?</w:t>
      </w:r>
    </w:p>
    <w:p w14:paraId="306717BA" w14:textId="77777777" w:rsidR="006278CC" w:rsidRDefault="006278CC" w:rsidP="007846E0">
      <w:pPr>
        <w:pStyle w:val="Prrafodelista"/>
        <w:tabs>
          <w:tab w:val="left" w:pos="0"/>
          <w:tab w:val="left" w:pos="142"/>
          <w:tab w:val="left" w:pos="426"/>
          <w:tab w:val="left" w:pos="567"/>
        </w:tabs>
        <w:ind w:left="-567"/>
        <w:jc w:val="both"/>
        <w:rPr>
          <w:rFonts w:ascii="Arial" w:hAnsi="Arial" w:cs="Arial"/>
          <w:spacing w:val="4"/>
          <w:w w:val="103"/>
          <w:kern w:val="14"/>
          <w:lang w:val="es-ES"/>
        </w:rPr>
      </w:pPr>
    </w:p>
    <w:p w14:paraId="1A8D1D27" w14:textId="33304CF3" w:rsidR="006278CC" w:rsidRDefault="006278CC" w:rsidP="007846E0">
      <w:pPr>
        <w:pStyle w:val="Prrafodelista"/>
        <w:numPr>
          <w:ilvl w:val="0"/>
          <w:numId w:val="8"/>
        </w:numPr>
        <w:tabs>
          <w:tab w:val="left" w:pos="0"/>
          <w:tab w:val="left" w:pos="142"/>
          <w:tab w:val="left" w:pos="426"/>
          <w:tab w:val="left" w:pos="567"/>
        </w:tabs>
        <w:jc w:val="both"/>
        <w:rPr>
          <w:rFonts w:ascii="Arial" w:hAnsi="Arial" w:cs="Arial"/>
          <w:spacing w:val="4"/>
          <w:w w:val="103"/>
          <w:kern w:val="14"/>
          <w:lang w:val="es-ES"/>
        </w:rPr>
      </w:pPr>
      <w:r>
        <w:rPr>
          <w:rFonts w:ascii="Arial" w:hAnsi="Arial" w:cs="Arial"/>
          <w:spacing w:val="4"/>
          <w:w w:val="103"/>
          <w:kern w:val="14"/>
          <w:lang w:val="es-ES"/>
        </w:rPr>
        <w:t xml:space="preserve">¿De qué manera garantiza </w:t>
      </w:r>
      <w:r w:rsidRPr="00C823BF">
        <w:rPr>
          <w:rFonts w:ascii="Arial" w:hAnsi="Arial" w:cs="Arial"/>
          <w:spacing w:val="4"/>
          <w:w w:val="103"/>
          <w:kern w:val="14"/>
          <w:lang w:val="es-ES"/>
        </w:rPr>
        <w:t>la confidencialidad de la información en salud de las personas usuarias de los servicios y el secreto profesional del personal de salud durante la atención de emergencias obstétricas</w:t>
      </w:r>
      <w:r>
        <w:rPr>
          <w:rFonts w:ascii="Arial" w:hAnsi="Arial" w:cs="Arial"/>
          <w:spacing w:val="4"/>
          <w:w w:val="103"/>
          <w:kern w:val="14"/>
          <w:lang w:val="es-ES"/>
        </w:rPr>
        <w:t>?</w:t>
      </w:r>
    </w:p>
    <w:p w14:paraId="76BCD7B5" w14:textId="77777777" w:rsidR="006278CC" w:rsidRPr="006278CC" w:rsidRDefault="006278CC" w:rsidP="007846E0">
      <w:pPr>
        <w:pStyle w:val="Prrafodelista"/>
        <w:tabs>
          <w:tab w:val="left" w:pos="0"/>
          <w:tab w:val="left" w:pos="426"/>
          <w:tab w:val="left" w:pos="567"/>
        </w:tabs>
        <w:ind w:left="-567"/>
        <w:rPr>
          <w:rFonts w:ascii="Arial" w:hAnsi="Arial" w:cs="Arial"/>
          <w:spacing w:val="4"/>
          <w:w w:val="103"/>
          <w:kern w:val="14"/>
          <w:lang w:val="es-ES"/>
        </w:rPr>
      </w:pPr>
    </w:p>
    <w:p w14:paraId="18A38CB5" w14:textId="5279825F" w:rsidR="006278CC" w:rsidRDefault="006278CC" w:rsidP="007846E0">
      <w:pPr>
        <w:pStyle w:val="Prrafodelista"/>
        <w:numPr>
          <w:ilvl w:val="0"/>
          <w:numId w:val="8"/>
        </w:numPr>
        <w:tabs>
          <w:tab w:val="left" w:pos="0"/>
          <w:tab w:val="left" w:pos="142"/>
          <w:tab w:val="left" w:pos="426"/>
          <w:tab w:val="left" w:pos="567"/>
        </w:tabs>
        <w:jc w:val="both"/>
        <w:rPr>
          <w:rFonts w:ascii="Arial" w:hAnsi="Arial" w:cs="Arial"/>
          <w:spacing w:val="4"/>
          <w:w w:val="103"/>
          <w:kern w:val="14"/>
          <w:lang w:val="es-ES"/>
        </w:rPr>
      </w:pPr>
      <w:r>
        <w:rPr>
          <w:rFonts w:ascii="Arial" w:hAnsi="Arial" w:cs="Arial"/>
          <w:spacing w:val="4"/>
          <w:w w:val="103"/>
          <w:kern w:val="14"/>
          <w:lang w:val="es-ES"/>
        </w:rPr>
        <w:t xml:space="preserve">¿De qué manera garantiza </w:t>
      </w:r>
      <w:r w:rsidRPr="00C823BF">
        <w:rPr>
          <w:rFonts w:ascii="Arial" w:hAnsi="Arial" w:cs="Arial"/>
          <w:spacing w:val="4"/>
          <w:w w:val="103"/>
          <w:kern w:val="14"/>
          <w:lang w:val="es-ES"/>
        </w:rPr>
        <w:t>el acceso a atención integral a la salud sexual y reproductiva de víctimas de violencia sexual, que incluya profilaxis post exposición, pastilla de anticoncepción de emergencia y servicios de aborto seguro</w:t>
      </w:r>
      <w:r>
        <w:rPr>
          <w:rFonts w:ascii="Arial" w:hAnsi="Arial" w:cs="Arial"/>
          <w:spacing w:val="4"/>
          <w:w w:val="103"/>
          <w:kern w:val="14"/>
          <w:lang w:val="es-ES"/>
        </w:rPr>
        <w:t>?</w:t>
      </w:r>
    </w:p>
    <w:p w14:paraId="7AF46EA7" w14:textId="77777777" w:rsidR="001117FD" w:rsidRDefault="001117FD" w:rsidP="007846E0">
      <w:pPr>
        <w:pStyle w:val="Prrafodelista"/>
        <w:tabs>
          <w:tab w:val="left" w:pos="0"/>
          <w:tab w:val="left" w:pos="142"/>
          <w:tab w:val="left" w:pos="426"/>
          <w:tab w:val="left" w:pos="567"/>
        </w:tabs>
        <w:ind w:left="-567"/>
        <w:jc w:val="both"/>
        <w:rPr>
          <w:rFonts w:ascii="Arial" w:hAnsi="Arial" w:cs="Arial"/>
          <w:spacing w:val="4"/>
          <w:w w:val="103"/>
          <w:kern w:val="14"/>
          <w:lang w:val="es-ES"/>
        </w:rPr>
      </w:pPr>
    </w:p>
    <w:p w14:paraId="7784C42C" w14:textId="099017C9" w:rsidR="006278CC" w:rsidRDefault="006278CC" w:rsidP="007846E0">
      <w:pPr>
        <w:pStyle w:val="Prrafodelista"/>
        <w:numPr>
          <w:ilvl w:val="0"/>
          <w:numId w:val="8"/>
        </w:numPr>
        <w:tabs>
          <w:tab w:val="left" w:pos="0"/>
          <w:tab w:val="left" w:pos="142"/>
          <w:tab w:val="left" w:pos="426"/>
          <w:tab w:val="left" w:pos="567"/>
        </w:tabs>
        <w:jc w:val="both"/>
        <w:rPr>
          <w:rFonts w:ascii="Arial" w:hAnsi="Arial" w:cs="Arial"/>
          <w:spacing w:val="4"/>
          <w:w w:val="103"/>
          <w:kern w:val="14"/>
          <w:lang w:val="es-ES"/>
        </w:rPr>
      </w:pPr>
      <w:r>
        <w:rPr>
          <w:rFonts w:ascii="Arial" w:hAnsi="Arial" w:cs="Arial"/>
          <w:spacing w:val="4"/>
          <w:w w:val="103"/>
          <w:kern w:val="14"/>
          <w:lang w:val="es-ES"/>
        </w:rPr>
        <w:t>¿De qué manera garantiza la disponibilidad de cifras oficiales de acceso público relacionadas con las muertes y morbilidades maternas, la provisión de servicios de aborto seguro y la atención a víctimas de violencia?</w:t>
      </w:r>
    </w:p>
    <w:p w14:paraId="5318663D" w14:textId="77777777" w:rsidR="006278CC" w:rsidRPr="006278CC" w:rsidRDefault="006278CC" w:rsidP="007846E0">
      <w:pPr>
        <w:pStyle w:val="Prrafodelista"/>
        <w:tabs>
          <w:tab w:val="left" w:pos="0"/>
          <w:tab w:val="left" w:pos="426"/>
          <w:tab w:val="left" w:pos="567"/>
        </w:tabs>
        <w:ind w:left="-567"/>
        <w:rPr>
          <w:rFonts w:ascii="Arial" w:hAnsi="Arial" w:cs="Arial"/>
          <w:spacing w:val="4"/>
          <w:w w:val="103"/>
          <w:kern w:val="14"/>
          <w:lang w:val="es-ES"/>
        </w:rPr>
      </w:pPr>
    </w:p>
    <w:p w14:paraId="67A45E38" w14:textId="35635E3C" w:rsidR="006278CC" w:rsidRDefault="006278CC" w:rsidP="007846E0">
      <w:pPr>
        <w:pStyle w:val="Prrafodelista"/>
        <w:numPr>
          <w:ilvl w:val="0"/>
          <w:numId w:val="8"/>
        </w:numPr>
        <w:tabs>
          <w:tab w:val="left" w:pos="0"/>
          <w:tab w:val="left" w:pos="142"/>
          <w:tab w:val="left" w:pos="426"/>
          <w:tab w:val="left" w:pos="567"/>
        </w:tabs>
        <w:jc w:val="both"/>
        <w:rPr>
          <w:rFonts w:ascii="Arial" w:hAnsi="Arial" w:cs="Arial"/>
          <w:spacing w:val="4"/>
          <w:w w:val="103"/>
          <w:kern w:val="14"/>
          <w:lang w:val="es-ES"/>
        </w:rPr>
      </w:pPr>
      <w:r>
        <w:rPr>
          <w:rFonts w:ascii="Arial" w:hAnsi="Arial" w:cs="Arial"/>
          <w:spacing w:val="4"/>
          <w:w w:val="103"/>
          <w:kern w:val="14"/>
          <w:lang w:val="es-ES"/>
        </w:rPr>
        <w:t xml:space="preserve">¿De qué manera garantiza </w:t>
      </w:r>
      <w:r w:rsidRPr="00BE2B21">
        <w:rPr>
          <w:rFonts w:ascii="Arial" w:hAnsi="Arial" w:cs="Arial"/>
          <w:spacing w:val="4"/>
          <w:w w:val="103"/>
          <w:kern w:val="14"/>
          <w:lang w:val="es-ES"/>
        </w:rPr>
        <w:t xml:space="preserve">la disponibilidad de información y educación sobre salud sexual y reproductiva </w:t>
      </w:r>
      <w:r>
        <w:rPr>
          <w:rFonts w:ascii="Arial" w:hAnsi="Arial" w:cs="Arial"/>
          <w:spacing w:val="4"/>
          <w:w w:val="103"/>
          <w:kern w:val="14"/>
          <w:lang w:val="es-ES"/>
        </w:rPr>
        <w:t xml:space="preserve">objetiva y basada en evidencia científica para todas las niñas, niños y personas adolescentes </w:t>
      </w:r>
      <w:r w:rsidRPr="00BE2B21">
        <w:rPr>
          <w:rFonts w:ascii="Arial" w:hAnsi="Arial" w:cs="Arial"/>
          <w:spacing w:val="4"/>
          <w:w w:val="103"/>
          <w:kern w:val="14"/>
          <w:lang w:val="es-ES"/>
        </w:rPr>
        <w:t>en los niveles de educación</w:t>
      </w:r>
      <w:r>
        <w:rPr>
          <w:rFonts w:ascii="Arial" w:hAnsi="Arial" w:cs="Arial"/>
          <w:spacing w:val="4"/>
          <w:w w:val="103"/>
          <w:kern w:val="14"/>
          <w:lang w:val="es-ES"/>
        </w:rPr>
        <w:t>?</w:t>
      </w:r>
    </w:p>
    <w:p w14:paraId="71896B3A" w14:textId="77777777" w:rsidR="001117FD" w:rsidRPr="00C823BF" w:rsidRDefault="001117FD" w:rsidP="007846E0">
      <w:pPr>
        <w:pStyle w:val="Prrafodelista"/>
        <w:tabs>
          <w:tab w:val="left" w:pos="0"/>
          <w:tab w:val="left" w:pos="426"/>
          <w:tab w:val="left" w:pos="567"/>
        </w:tabs>
        <w:ind w:left="-567"/>
        <w:jc w:val="both"/>
        <w:rPr>
          <w:rFonts w:ascii="Arial" w:hAnsi="Arial" w:cs="Arial"/>
          <w:spacing w:val="4"/>
          <w:w w:val="103"/>
          <w:kern w:val="14"/>
          <w:lang w:val="es-ES"/>
        </w:rPr>
      </w:pPr>
    </w:p>
    <w:p w14:paraId="3FE39525" w14:textId="4A570577" w:rsidR="001117FD" w:rsidRPr="007846E0" w:rsidRDefault="001117FD" w:rsidP="007846E0">
      <w:pPr>
        <w:pStyle w:val="Prrafodelista"/>
        <w:numPr>
          <w:ilvl w:val="0"/>
          <w:numId w:val="7"/>
        </w:numPr>
        <w:tabs>
          <w:tab w:val="left" w:pos="0"/>
          <w:tab w:val="left" w:pos="426"/>
          <w:tab w:val="left" w:pos="567"/>
        </w:tabs>
        <w:ind w:left="-567" w:firstLine="0"/>
        <w:jc w:val="both"/>
        <w:rPr>
          <w:rFonts w:ascii="Arial" w:hAnsi="Arial" w:cs="Arial"/>
          <w:lang w:val="es-ES_tradnl"/>
        </w:rPr>
      </w:pPr>
      <w:r w:rsidRPr="007846E0">
        <w:rPr>
          <w:rFonts w:ascii="Arial" w:hAnsi="Arial" w:cs="Arial"/>
          <w:spacing w:val="4"/>
          <w:w w:val="103"/>
          <w:kern w:val="14"/>
          <w:lang w:val="es-ES"/>
        </w:rPr>
        <w:t xml:space="preserve">Esperamos que esta información le </w:t>
      </w:r>
      <w:r w:rsidRPr="007846E0">
        <w:rPr>
          <w:rFonts w:ascii="Arial" w:hAnsi="Arial" w:cs="Arial"/>
          <w:spacing w:val="4"/>
          <w:w w:val="103"/>
          <w:kern w:val="14"/>
          <w:lang w:val="es-ES_tradnl"/>
        </w:rPr>
        <w:t>sea</w:t>
      </w:r>
      <w:r w:rsidRPr="007846E0">
        <w:rPr>
          <w:rFonts w:ascii="Arial" w:hAnsi="Arial" w:cs="Arial"/>
          <w:spacing w:val="4"/>
          <w:w w:val="103"/>
          <w:kern w:val="14"/>
          <w:lang w:val="es-ES"/>
        </w:rPr>
        <w:t xml:space="preserve"> útil al Comité durante la aprobación de </w:t>
      </w:r>
      <w:r w:rsidR="00280725" w:rsidRPr="007846E0">
        <w:rPr>
          <w:rFonts w:ascii="Arial" w:hAnsi="Arial" w:cs="Arial"/>
          <w:spacing w:val="4"/>
          <w:w w:val="103"/>
          <w:kern w:val="14"/>
          <w:lang w:val="es-ES"/>
        </w:rPr>
        <w:t>la Lista de cuestiones</w:t>
      </w:r>
      <w:r w:rsidRPr="007846E0">
        <w:rPr>
          <w:rFonts w:ascii="Arial" w:hAnsi="Arial" w:cs="Arial"/>
          <w:spacing w:val="4"/>
          <w:w w:val="103"/>
          <w:kern w:val="14"/>
          <w:lang w:val="es-ES"/>
        </w:rPr>
        <w:t xml:space="preserve"> para el Estado de México prevista a adoptarse durante su Pre- </w:t>
      </w:r>
      <w:r w:rsidR="00280725" w:rsidRPr="007846E0">
        <w:rPr>
          <w:rFonts w:ascii="Arial" w:hAnsi="Arial" w:cs="Arial"/>
          <w:spacing w:val="4"/>
          <w:w w:val="103"/>
          <w:kern w:val="14"/>
          <w:lang w:val="es-ES"/>
        </w:rPr>
        <w:t>s</w:t>
      </w:r>
      <w:r w:rsidRPr="007846E0">
        <w:rPr>
          <w:rFonts w:ascii="Arial" w:hAnsi="Arial" w:cs="Arial"/>
          <w:spacing w:val="4"/>
          <w:w w:val="103"/>
          <w:kern w:val="14"/>
          <w:lang w:val="es-ES"/>
        </w:rPr>
        <w:t xml:space="preserve">esión </w:t>
      </w:r>
      <w:r w:rsidR="00280725" w:rsidRPr="007846E0">
        <w:rPr>
          <w:rFonts w:ascii="Arial" w:hAnsi="Arial" w:cs="Arial"/>
          <w:spacing w:val="4"/>
          <w:w w:val="103"/>
          <w:kern w:val="14"/>
          <w:lang w:val="es-ES"/>
        </w:rPr>
        <w:t>74</w:t>
      </w:r>
      <w:r w:rsidRPr="007846E0">
        <w:rPr>
          <w:rFonts w:ascii="Arial" w:hAnsi="Arial" w:cs="Arial"/>
          <w:spacing w:val="4"/>
          <w:w w:val="103"/>
          <w:kern w:val="14"/>
          <w:lang w:val="es-ES"/>
        </w:rPr>
        <w:t xml:space="preserve"> </w:t>
      </w:r>
      <w:r w:rsidRPr="007846E0">
        <w:rPr>
          <w:rFonts w:ascii="Arial" w:hAnsi="Arial" w:cs="Arial"/>
          <w:lang w:val="es-ES_tradnl"/>
        </w:rPr>
        <w:t>(</w:t>
      </w:r>
      <w:r w:rsidR="00280725" w:rsidRPr="007846E0">
        <w:rPr>
          <w:rFonts w:ascii="Arial" w:hAnsi="Arial" w:cs="Arial"/>
          <w:lang w:val="es-ES_tradnl"/>
        </w:rPr>
        <w:t>4</w:t>
      </w:r>
      <w:r w:rsidRPr="007846E0">
        <w:rPr>
          <w:rFonts w:ascii="Arial" w:hAnsi="Arial" w:cs="Arial"/>
          <w:lang w:val="es-ES_tradnl"/>
        </w:rPr>
        <w:t xml:space="preserve"> de </w:t>
      </w:r>
      <w:r w:rsidR="00280725" w:rsidRPr="007846E0">
        <w:rPr>
          <w:rFonts w:ascii="Arial" w:hAnsi="Arial" w:cs="Arial"/>
          <w:lang w:val="es-ES_tradnl"/>
        </w:rPr>
        <w:t>marzo</w:t>
      </w:r>
      <w:r w:rsidRPr="007846E0">
        <w:rPr>
          <w:rFonts w:ascii="Arial" w:hAnsi="Arial" w:cs="Arial"/>
          <w:lang w:val="es-ES_tradnl"/>
        </w:rPr>
        <w:t>-</w:t>
      </w:r>
      <w:r w:rsidR="00280725" w:rsidRPr="007846E0">
        <w:rPr>
          <w:rFonts w:ascii="Arial" w:hAnsi="Arial" w:cs="Arial"/>
          <w:lang w:val="es-ES_tradnl"/>
        </w:rPr>
        <w:t>8</w:t>
      </w:r>
      <w:r w:rsidRPr="007846E0">
        <w:rPr>
          <w:rFonts w:ascii="Arial" w:hAnsi="Arial" w:cs="Arial"/>
          <w:lang w:val="es-ES_tradnl"/>
        </w:rPr>
        <w:t xml:space="preserve"> de </w:t>
      </w:r>
      <w:r w:rsidR="00280725" w:rsidRPr="007846E0">
        <w:rPr>
          <w:rFonts w:ascii="Arial" w:hAnsi="Arial" w:cs="Arial"/>
          <w:lang w:val="es-ES_tradnl"/>
        </w:rPr>
        <w:t>marzo</w:t>
      </w:r>
      <w:r w:rsidRPr="007846E0">
        <w:rPr>
          <w:rFonts w:ascii="Arial" w:hAnsi="Arial" w:cs="Arial"/>
          <w:lang w:val="es-ES_tradnl"/>
        </w:rPr>
        <w:t xml:space="preserve"> de 2024).</w:t>
      </w:r>
    </w:p>
    <w:p w14:paraId="375EFFCE" w14:textId="77777777" w:rsidR="004A3AC4" w:rsidRPr="001117FD" w:rsidRDefault="004A3AC4" w:rsidP="007846E0">
      <w:pPr>
        <w:tabs>
          <w:tab w:val="left" w:pos="0"/>
          <w:tab w:val="left" w:pos="426"/>
          <w:tab w:val="left" w:pos="567"/>
        </w:tabs>
        <w:ind w:left="-567"/>
        <w:rPr>
          <w:lang w:val="es-ES"/>
        </w:rPr>
      </w:pPr>
    </w:p>
    <w:sectPr w:rsidR="004A3AC4" w:rsidRPr="001117FD" w:rsidSect="00280725">
      <w:footerReference w:type="default" r:id="rId15"/>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5F083" w14:textId="77777777" w:rsidR="00DF2EE1" w:rsidRDefault="00DF2EE1" w:rsidP="001117FD">
      <w:pPr>
        <w:spacing w:after="0" w:line="240" w:lineRule="auto"/>
      </w:pPr>
      <w:r>
        <w:separator/>
      </w:r>
    </w:p>
  </w:endnote>
  <w:endnote w:type="continuationSeparator" w:id="0">
    <w:p w14:paraId="5331F9C1" w14:textId="77777777" w:rsidR="00DF2EE1" w:rsidRDefault="00DF2EE1" w:rsidP="00111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786220"/>
      <w:docPartObj>
        <w:docPartGallery w:val="Page Numbers (Bottom of Page)"/>
        <w:docPartUnique/>
      </w:docPartObj>
    </w:sdtPr>
    <w:sdtContent>
      <w:p w14:paraId="0F889C14" w14:textId="77777777" w:rsidR="00280725" w:rsidRDefault="00280725">
        <w:pPr>
          <w:pStyle w:val="Piedepgina"/>
          <w:jc w:val="center"/>
        </w:pPr>
        <w:r>
          <w:fldChar w:fldCharType="begin"/>
        </w:r>
        <w:r>
          <w:instrText>PAGE   \* MERGEFORMAT</w:instrText>
        </w:r>
        <w:r>
          <w:fldChar w:fldCharType="separate"/>
        </w:r>
        <w:r>
          <w:rPr>
            <w:lang w:val="es-ES"/>
          </w:rPr>
          <w:t>2</w:t>
        </w:r>
        <w:r>
          <w:fldChar w:fldCharType="end"/>
        </w:r>
      </w:p>
    </w:sdtContent>
  </w:sdt>
  <w:p w14:paraId="06D85980" w14:textId="77777777" w:rsidR="00280725" w:rsidRDefault="0028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80921" w14:textId="77777777" w:rsidR="00DF2EE1" w:rsidRDefault="00DF2EE1" w:rsidP="001117FD">
      <w:pPr>
        <w:spacing w:after="0" w:line="240" w:lineRule="auto"/>
      </w:pPr>
      <w:r>
        <w:separator/>
      </w:r>
    </w:p>
  </w:footnote>
  <w:footnote w:type="continuationSeparator" w:id="0">
    <w:p w14:paraId="5DFEBA9A" w14:textId="77777777" w:rsidR="00DF2EE1" w:rsidRDefault="00DF2EE1" w:rsidP="001117FD">
      <w:pPr>
        <w:spacing w:after="0" w:line="240" w:lineRule="auto"/>
      </w:pPr>
      <w:r>
        <w:continuationSeparator/>
      </w:r>
    </w:p>
  </w:footnote>
  <w:footnote w:id="1">
    <w:p w14:paraId="031F64BB" w14:textId="77777777" w:rsidR="001117FD" w:rsidRPr="00471BC5" w:rsidRDefault="001117FD" w:rsidP="007846E0">
      <w:pPr>
        <w:pStyle w:val="Textonotapie"/>
        <w:ind w:left="-567"/>
        <w:jc w:val="both"/>
        <w:rPr>
          <w:b/>
          <w:bCs/>
        </w:rPr>
      </w:pPr>
      <w:r>
        <w:rPr>
          <w:rStyle w:val="Refdenotaalpie"/>
        </w:rPr>
        <w:footnoteRef/>
      </w:r>
      <w:r w:rsidRPr="00471BC5">
        <w:t xml:space="preserve"> </w:t>
      </w:r>
      <w:r w:rsidRPr="00676606">
        <w:rPr>
          <w:rFonts w:ascii="Arial" w:hAnsi="Arial" w:cs="Arial"/>
          <w:spacing w:val="4"/>
          <w:w w:val="103"/>
          <w:kern w:val="14"/>
          <w:sz w:val="18"/>
          <w:szCs w:val="18"/>
          <w:lang w:val="es-ES"/>
          <w14:ligatures w14:val="none"/>
        </w:rPr>
        <w:t>Ciudad de México, Oaxaca, Hidalgo, Veracruz, Baja California, Colima, Sinaloa, Guerrero, Baja California Sur, Quintana Roo y Aguascalientes. Sinaloa es el único estado que establece las 13 semanas como límite de edad gestacional para el aborto a voluntad de la persona embarazada.</w:t>
      </w:r>
    </w:p>
  </w:footnote>
  <w:footnote w:id="2">
    <w:p w14:paraId="66681A25" w14:textId="77777777" w:rsidR="001117FD" w:rsidRPr="00173A1B" w:rsidRDefault="001117FD" w:rsidP="007846E0">
      <w:pPr>
        <w:pStyle w:val="Textonotapie"/>
        <w:ind w:left="-567"/>
      </w:pPr>
      <w:r>
        <w:rPr>
          <w:rStyle w:val="Refdenotaalpie"/>
        </w:rPr>
        <w:footnoteRef/>
      </w:r>
      <w:r w:rsidRPr="00173A1B">
        <w:t xml:space="preserve"> Ley General de Víctimas</w:t>
      </w:r>
      <w:r>
        <w:t xml:space="preserve"> y Reglamento de la Ley General de Salud en materia de prestación de servicios de atención médica. </w:t>
      </w:r>
    </w:p>
  </w:footnote>
  <w:footnote w:id="3">
    <w:p w14:paraId="42BFF0D5" w14:textId="77777777" w:rsidR="001117FD" w:rsidRPr="001117FD" w:rsidRDefault="001117FD" w:rsidP="007846E0">
      <w:pPr>
        <w:pStyle w:val="Textonotapie"/>
        <w:ind w:left="-567"/>
        <w:jc w:val="both"/>
      </w:pPr>
      <w:r>
        <w:rPr>
          <w:rStyle w:val="Refdenotaalpie"/>
        </w:rPr>
        <w:footnoteRef/>
      </w:r>
      <w:r w:rsidRPr="00007D64">
        <w:t xml:space="preserve"> </w:t>
      </w:r>
      <w:r>
        <w:t xml:space="preserve">NOM-046-SSA2-2005. Violencia Familiar, Sexual y contra las Mujeres. </w:t>
      </w:r>
      <w:r w:rsidRPr="001117FD">
        <w:t>Criterios para la prevención y Atención.</w:t>
      </w:r>
    </w:p>
  </w:footnote>
  <w:footnote w:id="4">
    <w:p w14:paraId="588701BB" w14:textId="77777777" w:rsidR="001117FD" w:rsidRPr="00442BC6" w:rsidRDefault="001117FD" w:rsidP="007846E0">
      <w:pPr>
        <w:pStyle w:val="Textonotapie"/>
        <w:ind w:left="-567"/>
      </w:pPr>
      <w:r>
        <w:rPr>
          <w:rStyle w:val="Refdenotaalpie"/>
        </w:rPr>
        <w:footnoteRef/>
      </w:r>
      <w:r w:rsidRPr="00442BC6">
        <w:t xml:space="preserve"> Disponible en https://www.gob.mx/salud/cnegsr/documentos/lineamiento-tecnico-para-la-atencion-del-aborto-seguro-en-mexico-274667</w:t>
      </w:r>
    </w:p>
  </w:footnote>
  <w:footnote w:id="5">
    <w:p w14:paraId="4E5A416B" w14:textId="77777777" w:rsidR="001117FD" w:rsidRPr="00820102" w:rsidRDefault="001117FD" w:rsidP="007846E0">
      <w:pPr>
        <w:pStyle w:val="Textonotapie"/>
        <w:ind w:left="-567"/>
      </w:pPr>
      <w:r>
        <w:rPr>
          <w:rStyle w:val="Refdenotaalpie"/>
        </w:rPr>
        <w:footnoteRef/>
      </w:r>
      <w:r w:rsidRPr="00820102">
        <w:t xml:space="preserve"> </w:t>
      </w:r>
      <w:r>
        <w:t xml:space="preserve">Suprema Corte de Justicia de la Nación, </w:t>
      </w:r>
      <w:r w:rsidRPr="00820102">
        <w:t>Acción de inconstitucionalidad 148/2017, promovida por la Procuraduría General de la República en contra de los Poderes Legislativo y Ejecutivo del Coahuila, demandando la invalidez de los artículos 195, 196 y 224, fracción II del Código Penal del Estado de Coahuila de Zaragoza, contenidos en el Decreto 990</w:t>
      </w:r>
      <w:r>
        <w:t xml:space="preserve">, sentencia aprobada por el Pleno por unanimidad de diez votos </w:t>
      </w:r>
    </w:p>
  </w:footnote>
  <w:footnote w:id="6">
    <w:p w14:paraId="778C8195" w14:textId="77777777" w:rsidR="001117FD" w:rsidRPr="00DA64AC" w:rsidRDefault="001117FD" w:rsidP="007846E0">
      <w:pPr>
        <w:pStyle w:val="Textonotapie"/>
        <w:ind w:left="-567"/>
        <w:rPr>
          <w:rFonts w:ascii="Roboto" w:hAnsi="Roboto"/>
          <w:color w:val="000000"/>
          <w:sz w:val="27"/>
          <w:szCs w:val="27"/>
          <w:shd w:val="clear" w:color="auto" w:fill="FFFFFF"/>
        </w:rPr>
      </w:pPr>
      <w:r>
        <w:rPr>
          <w:rStyle w:val="Refdenotaalpie"/>
        </w:rPr>
        <w:footnoteRef/>
      </w:r>
      <w:r w:rsidRPr="00641EC2">
        <w:t xml:space="preserve"> </w:t>
      </w:r>
      <w:r w:rsidRPr="00DA64AC">
        <w:t>Amparo en revisión 79/2023 y Amparo en revisión 267/2023</w:t>
      </w:r>
      <w:r>
        <w:t>.</w:t>
      </w:r>
    </w:p>
  </w:footnote>
  <w:footnote w:id="7">
    <w:p w14:paraId="6454178E" w14:textId="77777777" w:rsidR="001117FD" w:rsidRPr="008D57F7" w:rsidRDefault="001117FD" w:rsidP="007846E0">
      <w:pPr>
        <w:pStyle w:val="Textonotapie"/>
        <w:ind w:left="-567"/>
        <w:jc w:val="both"/>
      </w:pPr>
      <w:r>
        <w:rPr>
          <w:rStyle w:val="Refdenotaalpie"/>
        </w:rPr>
        <w:footnoteRef/>
      </w:r>
      <w:r w:rsidRPr="00E05C8F">
        <w:rPr>
          <w:lang w:val="en-US"/>
        </w:rPr>
        <w:t xml:space="preserve"> Catholic News Agency, Mexican b</w:t>
      </w:r>
      <w:r>
        <w:rPr>
          <w:lang w:val="en-US"/>
        </w:rPr>
        <w:t xml:space="preserve">ishops respond to </w:t>
      </w:r>
      <w:proofErr w:type="spellStart"/>
      <w:r>
        <w:rPr>
          <w:lang w:val="en-US"/>
        </w:rPr>
        <w:t>pro abortion</w:t>
      </w:r>
      <w:proofErr w:type="spellEnd"/>
      <w:r>
        <w:rPr>
          <w:lang w:val="en-US"/>
        </w:rPr>
        <w:t xml:space="preserve"> ruling by Supreme Court: </w:t>
      </w:r>
      <w:proofErr w:type="spellStart"/>
      <w:r>
        <w:rPr>
          <w:lang w:val="en-US"/>
        </w:rPr>
        <w:t>Everylife</w:t>
      </w:r>
      <w:proofErr w:type="spellEnd"/>
      <w:r>
        <w:rPr>
          <w:lang w:val="en-US"/>
        </w:rPr>
        <w:t xml:space="preserve"> has worth, Sept 11</w:t>
      </w:r>
      <w:r w:rsidRPr="008D57F7">
        <w:rPr>
          <w:vertAlign w:val="superscript"/>
          <w:lang w:val="en-US"/>
        </w:rPr>
        <w:t>th</w:t>
      </w:r>
      <w:r>
        <w:rPr>
          <w:lang w:val="en-US"/>
        </w:rPr>
        <w:t xml:space="preserve">, 2023. </w:t>
      </w:r>
      <w:r w:rsidRPr="008D57F7">
        <w:t>Ver https://www.catholicnewsagency.com/news/255329/mexican-bishops-respond-to-pro-abortion-ruling-by-supreme-court-every-life-has-worth</w:t>
      </w:r>
    </w:p>
  </w:footnote>
  <w:footnote w:id="8">
    <w:p w14:paraId="0918881E" w14:textId="77777777" w:rsidR="001117FD" w:rsidRDefault="001117FD" w:rsidP="007846E0">
      <w:pPr>
        <w:pStyle w:val="Textonotapie"/>
        <w:ind w:left="-567"/>
        <w:jc w:val="both"/>
      </w:pPr>
      <w:r>
        <w:rPr>
          <w:rStyle w:val="Refdenotaalpie"/>
        </w:rPr>
        <w:footnoteRef/>
      </w:r>
      <w:r>
        <w:t xml:space="preserve"> Actívate, Exigimos protección a la mujer y al ser humano en gestación, 28 de agosto de 2023. Ver </w:t>
      </w:r>
      <w:r w:rsidRPr="003166AE">
        <w:t>https://activate.org.mx/activacion/exigimos-proteccion-a-la-mujer-y-al-ser-humano-en-gestacion-64ece08bc7904</w:t>
      </w:r>
    </w:p>
  </w:footnote>
  <w:footnote w:id="9">
    <w:p w14:paraId="0D2A9F19" w14:textId="77777777" w:rsidR="001117FD" w:rsidRDefault="001117FD" w:rsidP="007846E0">
      <w:pPr>
        <w:pStyle w:val="Textonotapie"/>
        <w:ind w:left="-567"/>
        <w:jc w:val="both"/>
      </w:pPr>
      <w:r>
        <w:rPr>
          <w:rStyle w:val="Refdenotaalpie"/>
        </w:rPr>
        <w:footnoteRef/>
      </w:r>
      <w:r>
        <w:t xml:space="preserve"> Ver Corte Suprema de México: Lupe </w:t>
      </w:r>
      <w:proofErr w:type="spellStart"/>
      <w:r>
        <w:t>Batallán</w:t>
      </w:r>
      <w:proofErr w:type="spellEnd"/>
      <w:r>
        <w:t xml:space="preserve"> y Alan Capetillo opinan, octubre 2023 en </w:t>
      </w:r>
      <w:r w:rsidRPr="00DB7D7C">
        <w:t>https://www.youtube.com/watch?v=xWK4bexwP_8</w:t>
      </w:r>
    </w:p>
  </w:footnote>
  <w:footnote w:id="10">
    <w:p w14:paraId="37263E66" w14:textId="77777777" w:rsidR="001117FD" w:rsidRDefault="001117FD" w:rsidP="007846E0">
      <w:pPr>
        <w:pStyle w:val="Textonotapie"/>
        <w:ind w:left="-567"/>
        <w:jc w:val="both"/>
      </w:pPr>
      <w:r>
        <w:rPr>
          <w:rStyle w:val="Refdenotaalpie"/>
        </w:rPr>
        <w:footnoteRef/>
      </w:r>
      <w:r>
        <w:t xml:space="preserve"> Ver </w:t>
      </w:r>
      <w:r w:rsidRPr="00DF4609">
        <w:t>https://twitter.com/IglesiaMexico/status/1699901289524781215?s=20</w:t>
      </w:r>
    </w:p>
  </w:footnote>
  <w:footnote w:id="11">
    <w:p w14:paraId="0B436728" w14:textId="1D3CDBE2" w:rsidR="004C69E6" w:rsidRDefault="004C69E6" w:rsidP="007846E0">
      <w:pPr>
        <w:pStyle w:val="Textonotapie"/>
        <w:ind w:left="-567"/>
      </w:pPr>
      <w:r>
        <w:rPr>
          <w:rStyle w:val="Refdenotaalpie"/>
        </w:rPr>
        <w:footnoteRef/>
      </w:r>
      <w:r>
        <w:t xml:space="preserve"> Ver </w:t>
      </w:r>
      <w:r w:rsidRPr="004C69E6">
        <w:t>https://www.msn.com/es-mx/noticias/mexico/la-gobernadora-de-aguascalientes-anuncia-iniciativa-provida/ar-AA1m7U6S</w:t>
      </w:r>
    </w:p>
  </w:footnote>
  <w:footnote w:id="12">
    <w:p w14:paraId="5134B15C" w14:textId="77777777" w:rsidR="001117FD" w:rsidRDefault="001117FD" w:rsidP="007846E0">
      <w:pPr>
        <w:pStyle w:val="Textonotapie"/>
        <w:ind w:left="-567"/>
        <w:jc w:val="both"/>
      </w:pPr>
      <w:r>
        <w:rPr>
          <w:rStyle w:val="Refdenotaalpie"/>
        </w:rPr>
        <w:footnoteRef/>
      </w:r>
      <w:r>
        <w:t xml:space="preserve"> Proceso, El Episcopado mexicano pide a la SEP respetar fallo judicial y frenar distribución de libros, 2 de agosto de 2023. Ver </w:t>
      </w:r>
      <w:r w:rsidRPr="00EB4F4C">
        <w:t>https://www.proceso.com.mx/nacional/2023/8/2/el-episcopado-mexicano-pide-la-sep-respetar-fallo-judicial-frenar-la-distribucion-de-libros-311989.html</w:t>
      </w:r>
    </w:p>
  </w:footnote>
  <w:footnote w:id="13">
    <w:p w14:paraId="6D84FC3F" w14:textId="77777777" w:rsidR="001117FD" w:rsidRDefault="001117FD" w:rsidP="007846E0">
      <w:pPr>
        <w:pStyle w:val="Textonotapie"/>
        <w:ind w:left="-567"/>
        <w:jc w:val="both"/>
      </w:pPr>
      <w:r>
        <w:rPr>
          <w:rStyle w:val="Refdenotaalpie"/>
        </w:rPr>
        <w:footnoteRef/>
      </w:r>
      <w:r>
        <w:t xml:space="preserve"> Proceso, Frente por la familia amaga contra libros de texto, 13 de agosto de 2023. Disponible en </w:t>
      </w:r>
      <w:hyperlink r:id="rId1" w:history="1">
        <w:r w:rsidRPr="005468E6">
          <w:rPr>
            <w:rStyle w:val="Hipervnculo"/>
          </w:rPr>
          <w:t>https://www.proceso.com.mx/nacional/2023/8/13/frente-por-la-familia-amaga-contra-libros-de-texto-provocaremos-una-detonacion-nacional-312651.html</w:t>
        </w:r>
      </w:hyperlink>
      <w:r>
        <w:t xml:space="preserve"> y El Universal, Con recorridos en CDMX buscan detener distribución de libros de textos gratuitos, 18 de septiembre de 2023. Disponible en </w:t>
      </w:r>
      <w:r w:rsidRPr="00FF384D">
        <w:t>https://www.eluniversal.com.mx/nacion/con-recorridos-en-cdmx-buscan-detener-distribucion-de-libros-de-texto-gratuitos/</w:t>
      </w:r>
    </w:p>
  </w:footnote>
  <w:footnote w:id="14">
    <w:p w14:paraId="21CDF752" w14:textId="77777777" w:rsidR="001117FD" w:rsidRDefault="001117FD" w:rsidP="007846E0">
      <w:pPr>
        <w:pStyle w:val="Textonotapie"/>
        <w:ind w:left="-567"/>
      </w:pPr>
      <w:r>
        <w:rPr>
          <w:rStyle w:val="Refdenotaalpie"/>
        </w:rPr>
        <w:footnoteRef/>
      </w:r>
      <w:r>
        <w:t xml:space="preserve"> Ver </w:t>
      </w:r>
      <w:r w:rsidRPr="002105F8">
        <w:t>https://tribunacampeche.com/local/2023/09/11/segundo-amparo-contra-libros-de-texto-gratuitos/</w:t>
      </w:r>
    </w:p>
  </w:footnote>
  <w:footnote w:id="15">
    <w:p w14:paraId="7595D722" w14:textId="77777777" w:rsidR="001117FD" w:rsidRDefault="001117FD" w:rsidP="007846E0">
      <w:pPr>
        <w:pStyle w:val="Textonotapie"/>
        <w:ind w:left="-567"/>
      </w:pPr>
      <w:r>
        <w:rPr>
          <w:rStyle w:val="Refdenotaalpie"/>
        </w:rPr>
        <w:footnoteRef/>
      </w:r>
      <w:r>
        <w:t xml:space="preserve"> Ver </w:t>
      </w:r>
      <w:r w:rsidRPr="002105F8">
        <w:t>https://abogadoscristianos.es/libros-ideologizados-mexico/</w:t>
      </w:r>
    </w:p>
  </w:footnote>
  <w:footnote w:id="16">
    <w:p w14:paraId="5AAFEE2D" w14:textId="7C4E379A" w:rsidR="0064359A" w:rsidRDefault="0064359A" w:rsidP="007846E0">
      <w:pPr>
        <w:pStyle w:val="Textonotapie"/>
        <w:ind w:left="-567"/>
      </w:pPr>
      <w:r>
        <w:rPr>
          <w:rStyle w:val="Refdenotaalpie"/>
        </w:rPr>
        <w:footnoteRef/>
      </w:r>
      <w:r>
        <w:t xml:space="preserve"> CESCR, Observación General No. 14, El derecho al disfrute del más alto nivel posible de salud (artículo 12 del Pacto Internacional de Derechos Económicos, Sociales y Culturales), Documento ONU E/C.12/2000/4, 11 de agosto de 2000), párrs.12, b), i) y 18.</w:t>
      </w:r>
    </w:p>
  </w:footnote>
  <w:footnote w:id="17">
    <w:p w14:paraId="4B4DE9C3" w14:textId="1A884E2E" w:rsidR="0064359A" w:rsidRDefault="0064359A" w:rsidP="007846E0">
      <w:pPr>
        <w:pStyle w:val="Textonotapie"/>
        <w:ind w:left="-567"/>
      </w:pPr>
      <w:r>
        <w:rPr>
          <w:rStyle w:val="Refdenotaalpie"/>
        </w:rPr>
        <w:footnoteRef/>
      </w:r>
      <w:r>
        <w:t xml:space="preserve"> Ibidem, párr. 14</w:t>
      </w:r>
    </w:p>
  </w:footnote>
  <w:footnote w:id="18">
    <w:p w14:paraId="106B2519" w14:textId="77777777" w:rsidR="001117FD" w:rsidRPr="007846E0" w:rsidRDefault="001117FD" w:rsidP="007846E0">
      <w:pPr>
        <w:pStyle w:val="Textonotapie"/>
        <w:ind w:left="-567"/>
        <w:jc w:val="both"/>
        <w:rPr>
          <w:rFonts w:cstheme="minorHAnsi"/>
        </w:rPr>
      </w:pPr>
      <w:r w:rsidRPr="007504A5">
        <w:rPr>
          <w:rStyle w:val="Refdenotaalpie"/>
          <w:rFonts w:cstheme="minorHAnsi"/>
        </w:rPr>
        <w:footnoteRef/>
      </w:r>
      <w:r w:rsidRPr="007504A5">
        <w:rPr>
          <w:rFonts w:cstheme="minorHAnsi"/>
        </w:rPr>
        <w:t xml:space="preserve"> La Atención integral para el aborto es definida por la Organización Mundial de la Salud como el suministro de información, gestión del aborto (incluido el aborto provocado y la atención relacionada con la pérdida del embarazo) y atención posterior al aborto, Ver OMS, Directrices sobre la atención para el aborto, 2022. </w:t>
      </w:r>
      <w:r w:rsidRPr="007846E0">
        <w:rPr>
          <w:rFonts w:cstheme="minorHAnsi"/>
        </w:rPr>
        <w:t>Disponible en https://apps.who.int/iris/rest/bitstreams/1467395/retrieve</w:t>
      </w:r>
    </w:p>
  </w:footnote>
  <w:footnote w:id="19">
    <w:p w14:paraId="797AD95D" w14:textId="77777777" w:rsidR="001117FD" w:rsidRPr="007504A5" w:rsidRDefault="001117FD" w:rsidP="007846E0">
      <w:pPr>
        <w:pStyle w:val="Textonotapie"/>
        <w:ind w:left="-567"/>
        <w:jc w:val="both"/>
        <w:rPr>
          <w:rFonts w:cstheme="minorHAnsi"/>
          <w:lang w:val="en-US"/>
        </w:rPr>
      </w:pPr>
      <w:r w:rsidRPr="007504A5">
        <w:rPr>
          <w:rStyle w:val="Refdenotaalpie"/>
          <w:rFonts w:cstheme="minorHAnsi"/>
        </w:rPr>
        <w:footnoteRef/>
      </w:r>
      <w:r w:rsidRPr="007504A5">
        <w:rPr>
          <w:rFonts w:cstheme="minorHAnsi"/>
          <w:lang w:val="en-US"/>
        </w:rPr>
        <w:t xml:space="preserve"> World Health Organization, </w:t>
      </w:r>
      <w:proofErr w:type="gramStart"/>
      <w:r w:rsidRPr="007504A5">
        <w:rPr>
          <w:rFonts w:cstheme="minorHAnsi"/>
          <w:lang w:val="en-US"/>
        </w:rPr>
        <w:t>Maintaining</w:t>
      </w:r>
      <w:proofErr w:type="gramEnd"/>
      <w:r w:rsidRPr="007504A5">
        <w:rPr>
          <w:rFonts w:cstheme="minorHAnsi"/>
          <w:lang w:val="en-US"/>
        </w:rPr>
        <w:t xml:space="preserve"> essential health services during COVID-19 outbreak, 2020. </w:t>
      </w:r>
    </w:p>
  </w:footnote>
  <w:footnote w:id="20">
    <w:p w14:paraId="78F1C835" w14:textId="77777777" w:rsidR="001117FD" w:rsidRPr="007504A5" w:rsidRDefault="001117FD" w:rsidP="007846E0">
      <w:pPr>
        <w:pStyle w:val="Textonotapie"/>
        <w:ind w:left="-567"/>
        <w:jc w:val="both"/>
        <w:rPr>
          <w:rFonts w:cstheme="minorHAnsi"/>
        </w:rPr>
      </w:pPr>
      <w:r w:rsidRPr="007504A5">
        <w:rPr>
          <w:rStyle w:val="Refdenotaalpie"/>
          <w:rFonts w:cstheme="minorHAnsi"/>
        </w:rPr>
        <w:footnoteRef/>
      </w:r>
      <w:r w:rsidRPr="007504A5">
        <w:rPr>
          <w:rFonts w:cstheme="minorHAnsi"/>
        </w:rPr>
        <w:t xml:space="preserve"> OMS, Directrices sobre la atención para el aborto, 2022. Disponible en https://apps.who.int/iris/rest/bitstreams/1467395/retrieve</w:t>
      </w:r>
    </w:p>
  </w:footnote>
  <w:footnote w:id="21">
    <w:p w14:paraId="6E9A8A2B" w14:textId="77777777" w:rsidR="001117FD" w:rsidRPr="007504A5" w:rsidRDefault="001117FD" w:rsidP="007846E0">
      <w:pPr>
        <w:pStyle w:val="Textonotapie"/>
        <w:tabs>
          <w:tab w:val="left" w:pos="142"/>
        </w:tabs>
        <w:ind w:left="-567"/>
        <w:jc w:val="both"/>
        <w:rPr>
          <w:rFonts w:cstheme="minorHAnsi"/>
        </w:rPr>
      </w:pPr>
      <w:r w:rsidRPr="007504A5">
        <w:rPr>
          <w:rFonts w:cstheme="minorHAnsi"/>
          <w:vertAlign w:val="superscript"/>
        </w:rPr>
        <w:footnoteRef/>
      </w:r>
      <w:proofErr w:type="spellStart"/>
      <w:r w:rsidRPr="007504A5">
        <w:rPr>
          <w:rFonts w:cstheme="minorHAnsi"/>
        </w:rPr>
        <w:t>Guttmacher</w:t>
      </w:r>
      <w:proofErr w:type="spellEnd"/>
      <w:r w:rsidRPr="007504A5">
        <w:rPr>
          <w:rFonts w:cstheme="minorHAnsi"/>
        </w:rPr>
        <w:t xml:space="preserve"> </w:t>
      </w:r>
      <w:proofErr w:type="spellStart"/>
      <w:r w:rsidRPr="007504A5">
        <w:rPr>
          <w:rFonts w:cstheme="minorHAnsi"/>
        </w:rPr>
        <w:t>Institute</w:t>
      </w:r>
      <w:proofErr w:type="spellEnd"/>
      <w:r w:rsidRPr="007504A5">
        <w:rPr>
          <w:rFonts w:cstheme="minorHAnsi"/>
        </w:rPr>
        <w:t xml:space="preserve">, Infografía Las leyes fuertemente restrictivas no eliminan el aborto, septiembre 25 de 2018. </w:t>
      </w:r>
      <w:r w:rsidRPr="00D84C05">
        <w:rPr>
          <w:rFonts w:cstheme="minorHAnsi"/>
          <w:lang w:val="en-US"/>
        </w:rPr>
        <w:t xml:space="preserve">Disponible en </w:t>
      </w:r>
      <w:hyperlink r:id="rId2" w:history="1">
        <w:r w:rsidRPr="00D84C05">
          <w:rPr>
            <w:rFonts w:cstheme="minorHAnsi"/>
            <w:lang w:val="en-US"/>
          </w:rPr>
          <w:t>https://www.guttmacher.org/sites/default/files/infographic_attachment/440.worldwideincidence_spanish.pdf</w:t>
        </w:r>
      </w:hyperlink>
      <w:r w:rsidRPr="00D84C05">
        <w:rPr>
          <w:rFonts w:cstheme="minorHAnsi"/>
          <w:lang w:val="en-US"/>
        </w:rPr>
        <w:t xml:space="preserve">; </w:t>
      </w:r>
      <w:proofErr w:type="spellStart"/>
      <w:r w:rsidRPr="00D84C05">
        <w:rPr>
          <w:rFonts w:cstheme="minorHAnsi"/>
          <w:lang w:val="en-US"/>
        </w:rPr>
        <w:t>Sedgh</w:t>
      </w:r>
      <w:proofErr w:type="spellEnd"/>
      <w:r w:rsidRPr="00D84C05">
        <w:rPr>
          <w:rFonts w:cstheme="minorHAnsi"/>
          <w:lang w:val="en-US"/>
        </w:rPr>
        <w:t xml:space="preserve"> G. et al, Abortion incidence between 1990 and 2014: Global, regional and subregional levels and trends, May 11, 2016, The Lancet, Volume 388, Issue 10041, P256-267, July 16, 2016. </w:t>
      </w:r>
      <w:r w:rsidRPr="007504A5">
        <w:rPr>
          <w:rFonts w:cstheme="minorHAnsi"/>
        </w:rPr>
        <w:t xml:space="preserve">Disponible en </w:t>
      </w:r>
      <w:hyperlink r:id="rId3" w:anchor="articleInformation" w:history="1">
        <w:r w:rsidRPr="007504A5">
          <w:rPr>
            <w:rFonts w:cstheme="minorHAnsi"/>
          </w:rPr>
          <w:t>https://www.thelancet.com/journals/lancet/article/PIIS0140-6736(16)30380-4/fulltext#articleInformation</w:t>
        </w:r>
      </w:hyperlink>
      <w:r w:rsidRPr="007504A5">
        <w:rPr>
          <w:rFonts w:cstheme="minorHAnsi"/>
        </w:rPr>
        <w:t xml:space="preserve"> y </w:t>
      </w:r>
    </w:p>
  </w:footnote>
  <w:footnote w:id="22">
    <w:p w14:paraId="39B389A2" w14:textId="77777777" w:rsidR="001117FD" w:rsidRPr="007846E0" w:rsidRDefault="001117FD" w:rsidP="007846E0">
      <w:pPr>
        <w:pStyle w:val="Textonotapie"/>
        <w:ind w:left="-567"/>
        <w:rPr>
          <w:rFonts w:cstheme="minorHAnsi"/>
        </w:rPr>
      </w:pPr>
      <w:r w:rsidRPr="007504A5">
        <w:rPr>
          <w:rFonts w:cstheme="minorHAnsi"/>
          <w:vertAlign w:val="superscript"/>
        </w:rPr>
        <w:footnoteRef/>
      </w:r>
      <w:r w:rsidRPr="007504A5">
        <w:rPr>
          <w:rFonts w:cstheme="minorHAnsi"/>
          <w:vertAlign w:val="superscript"/>
        </w:rPr>
        <w:t xml:space="preserve"> </w:t>
      </w:r>
      <w:r w:rsidRPr="007504A5">
        <w:rPr>
          <w:rFonts w:cstheme="minorHAnsi"/>
        </w:rPr>
        <w:t xml:space="preserve">OMS, Directrices sobre la atención para el aborto, 2022, pág. 28. </w:t>
      </w:r>
      <w:r w:rsidRPr="007846E0">
        <w:rPr>
          <w:rFonts w:cstheme="minorHAnsi"/>
        </w:rPr>
        <w:t>Disponible en https://apps.who.int/iris/rest/bitstreams/1467395/retrieve</w:t>
      </w:r>
    </w:p>
  </w:footnote>
  <w:footnote w:id="23">
    <w:p w14:paraId="2155222F" w14:textId="64EB7171" w:rsidR="00F264D4" w:rsidRPr="00F264D4" w:rsidRDefault="00F264D4" w:rsidP="007846E0">
      <w:pPr>
        <w:pStyle w:val="Textonotapie"/>
        <w:ind w:left="-567"/>
      </w:pPr>
      <w:r>
        <w:rPr>
          <w:rStyle w:val="Refdenotaalpie"/>
        </w:rPr>
        <w:footnoteRef/>
      </w:r>
      <w:r w:rsidRPr="00F264D4">
        <w:t xml:space="preserve"> Homicidio </w:t>
      </w:r>
      <w:proofErr w:type="gramStart"/>
      <w:r w:rsidRPr="00F264D4">
        <w:t>en razón de</w:t>
      </w:r>
      <w:proofErr w:type="gramEnd"/>
      <w:r w:rsidRPr="00F264D4">
        <w:t xml:space="preserve"> p</w:t>
      </w:r>
      <w:r>
        <w:t>arentesco</w:t>
      </w:r>
      <w:r w:rsidR="00450184">
        <w:t>;</w:t>
      </w:r>
      <w:r>
        <w:t xml:space="preserve"> infanticidio</w:t>
      </w:r>
      <w:r w:rsidR="00450184">
        <w:t>;</w:t>
      </w:r>
      <w:r>
        <w:t xml:space="preserve"> </w:t>
      </w:r>
      <w:r w:rsidR="00450184">
        <w:t>filicidio y omisión de cuidados.</w:t>
      </w:r>
    </w:p>
  </w:footnote>
  <w:footnote w:id="24">
    <w:p w14:paraId="37B3E8FD" w14:textId="77777777" w:rsidR="001117FD" w:rsidRPr="00D84C05" w:rsidRDefault="001117FD" w:rsidP="007846E0">
      <w:pPr>
        <w:pStyle w:val="Textonotapie"/>
        <w:tabs>
          <w:tab w:val="left" w:pos="142"/>
        </w:tabs>
        <w:ind w:left="-567"/>
        <w:jc w:val="both"/>
        <w:rPr>
          <w:rFonts w:cstheme="minorHAnsi"/>
          <w:lang w:val="en-US"/>
        </w:rPr>
      </w:pPr>
      <w:r w:rsidRPr="007504A5">
        <w:rPr>
          <w:rFonts w:cstheme="minorHAnsi"/>
          <w:vertAlign w:val="superscript"/>
        </w:rPr>
        <w:footnoteRef/>
      </w:r>
      <w:r w:rsidRPr="00D84C05">
        <w:rPr>
          <w:rFonts w:cstheme="minorHAnsi"/>
          <w:vertAlign w:val="superscript"/>
          <w:lang w:val="en-US"/>
        </w:rPr>
        <w:t xml:space="preserve"> </w:t>
      </w:r>
      <w:r w:rsidRPr="00D84C05">
        <w:rPr>
          <w:rFonts w:cstheme="minorHAnsi"/>
          <w:lang w:val="en-US"/>
        </w:rPr>
        <w:t xml:space="preserve">Michael </w:t>
      </w:r>
      <w:proofErr w:type="spellStart"/>
      <w:r w:rsidRPr="00D84C05">
        <w:rPr>
          <w:rFonts w:cstheme="minorHAnsi"/>
          <w:lang w:val="en-US"/>
        </w:rPr>
        <w:t>Nnachebe</w:t>
      </w:r>
      <w:proofErr w:type="spellEnd"/>
      <w:r w:rsidRPr="00D84C05">
        <w:rPr>
          <w:rFonts w:cstheme="minorHAnsi"/>
          <w:lang w:val="en-US"/>
        </w:rPr>
        <w:t xml:space="preserve"> Onah “Perinatal suicidal ideation and </w:t>
      </w:r>
      <w:proofErr w:type="spellStart"/>
      <w:r w:rsidRPr="00D84C05">
        <w:rPr>
          <w:rFonts w:cstheme="minorHAnsi"/>
          <w:lang w:val="en-US"/>
        </w:rPr>
        <w:t>behaviour</w:t>
      </w:r>
      <w:proofErr w:type="spellEnd"/>
      <w:r w:rsidRPr="00D84C05">
        <w:rPr>
          <w:rFonts w:cstheme="minorHAnsi"/>
          <w:lang w:val="en-US"/>
        </w:rPr>
        <w:t xml:space="preserve">: psychiatry and adversity” Perinatal Mental Health Project, Alan J. </w:t>
      </w:r>
      <w:proofErr w:type="spellStart"/>
      <w:r w:rsidRPr="00D84C05">
        <w:rPr>
          <w:rFonts w:cstheme="minorHAnsi"/>
          <w:lang w:val="en-US"/>
        </w:rPr>
        <w:t>Flisher</w:t>
      </w:r>
      <w:proofErr w:type="spellEnd"/>
      <w:r w:rsidRPr="00D84C05">
        <w:rPr>
          <w:rFonts w:cstheme="minorHAnsi"/>
          <w:lang w:val="en-US"/>
        </w:rPr>
        <w:t xml:space="preserve"> Centre for Public Mental Health, Department of Psychiatry and Mental Health, University of Cape Town, 46 </w:t>
      </w:r>
      <w:proofErr w:type="spellStart"/>
      <w:r w:rsidRPr="00D84C05">
        <w:rPr>
          <w:rFonts w:cstheme="minorHAnsi"/>
          <w:lang w:val="en-US"/>
        </w:rPr>
        <w:t>Sawkins</w:t>
      </w:r>
      <w:proofErr w:type="spellEnd"/>
      <w:r w:rsidRPr="00D84C05">
        <w:rPr>
          <w:rFonts w:cstheme="minorHAnsi"/>
          <w:lang w:val="en-US"/>
        </w:rPr>
        <w:t xml:space="preserve"> Road, Building B, Rondebosch, Cape Town 7700, South Africa, 2017.</w:t>
      </w:r>
    </w:p>
  </w:footnote>
  <w:footnote w:id="25">
    <w:p w14:paraId="0BFE0349" w14:textId="77777777" w:rsidR="001117FD" w:rsidRPr="007504A5" w:rsidRDefault="001117FD" w:rsidP="007846E0">
      <w:pPr>
        <w:pStyle w:val="Textonotapie"/>
        <w:ind w:left="-567"/>
        <w:jc w:val="both"/>
        <w:rPr>
          <w:rFonts w:cstheme="minorHAnsi"/>
        </w:rPr>
      </w:pPr>
      <w:r w:rsidRPr="007504A5">
        <w:rPr>
          <w:rFonts w:cstheme="minorHAnsi"/>
          <w:vertAlign w:val="superscript"/>
        </w:rPr>
        <w:footnoteRef/>
      </w:r>
      <w:r w:rsidRPr="007504A5">
        <w:rPr>
          <w:rFonts w:cstheme="minorHAnsi"/>
        </w:rPr>
        <w:t xml:space="preserve"> </w:t>
      </w:r>
      <w:proofErr w:type="spellStart"/>
      <w:r w:rsidRPr="007504A5">
        <w:rPr>
          <w:rFonts w:cstheme="minorHAnsi"/>
        </w:rPr>
        <w:t>Guttmacher</w:t>
      </w:r>
      <w:proofErr w:type="spellEnd"/>
      <w:r w:rsidRPr="007504A5">
        <w:rPr>
          <w:rFonts w:cstheme="minorHAnsi"/>
        </w:rPr>
        <w:t xml:space="preserve"> </w:t>
      </w:r>
      <w:proofErr w:type="spellStart"/>
      <w:r w:rsidRPr="007504A5">
        <w:rPr>
          <w:rFonts w:cstheme="minorHAnsi"/>
        </w:rPr>
        <w:t>Institute</w:t>
      </w:r>
      <w:proofErr w:type="spellEnd"/>
      <w:r w:rsidRPr="007504A5">
        <w:rPr>
          <w:rFonts w:cstheme="minorHAnsi"/>
        </w:rPr>
        <w:t>, Aborto inducido a nivel mundial, incidencia y tendencias mundiales, (marzo 2018). Disponible en https://www.guttmacher.org/es/fact-sheet/aborto-inducido-nivel-mundial</w:t>
      </w:r>
    </w:p>
  </w:footnote>
  <w:footnote w:id="26">
    <w:p w14:paraId="2AD0C50A" w14:textId="77777777" w:rsidR="001117FD" w:rsidRPr="001117FD" w:rsidRDefault="001117FD" w:rsidP="007846E0">
      <w:pPr>
        <w:pStyle w:val="Textonotapie"/>
        <w:tabs>
          <w:tab w:val="left" w:pos="142"/>
        </w:tabs>
        <w:ind w:left="-567"/>
        <w:jc w:val="both"/>
        <w:rPr>
          <w:rFonts w:cstheme="minorHAnsi"/>
          <w:lang w:val="en-US"/>
        </w:rPr>
      </w:pPr>
      <w:r w:rsidRPr="003367BC">
        <w:rPr>
          <w:rFonts w:cstheme="minorHAnsi"/>
          <w:vertAlign w:val="superscript"/>
        </w:rPr>
        <w:footnoteRef/>
      </w:r>
      <w:r w:rsidRPr="00C06605">
        <w:rPr>
          <w:rFonts w:cstheme="minorHAnsi"/>
          <w:lang w:val="en-US"/>
        </w:rPr>
        <w:t xml:space="preserve"> Guttmacher Institute, “Abortion Worldwide 2017: Uneven Progress and Unequal Access”, 2018, </w:t>
      </w:r>
      <w:proofErr w:type="spellStart"/>
      <w:r w:rsidRPr="00C06605">
        <w:rPr>
          <w:rFonts w:cstheme="minorHAnsi"/>
          <w:lang w:val="en-US"/>
        </w:rPr>
        <w:t>págs</w:t>
      </w:r>
      <w:proofErr w:type="spellEnd"/>
      <w:r w:rsidRPr="00C06605">
        <w:rPr>
          <w:rFonts w:cstheme="minorHAnsi"/>
          <w:lang w:val="en-US"/>
        </w:rPr>
        <w:t xml:space="preserve">. </w:t>
      </w:r>
      <w:r w:rsidRPr="001117FD">
        <w:rPr>
          <w:rFonts w:cstheme="minorHAnsi"/>
          <w:lang w:val="en-US"/>
        </w:rPr>
        <w:t>10 y 33.</w:t>
      </w:r>
    </w:p>
  </w:footnote>
  <w:footnote w:id="27">
    <w:p w14:paraId="2623C8FB" w14:textId="77777777" w:rsidR="001117FD" w:rsidRPr="00C947E3" w:rsidRDefault="001117FD" w:rsidP="007846E0">
      <w:pPr>
        <w:pStyle w:val="Textonotapie"/>
        <w:tabs>
          <w:tab w:val="left" w:pos="142"/>
        </w:tabs>
        <w:ind w:left="-567"/>
        <w:jc w:val="both"/>
        <w:rPr>
          <w:rFonts w:cstheme="minorHAnsi"/>
        </w:rPr>
      </w:pPr>
      <w:r w:rsidRPr="00CF4E79">
        <w:rPr>
          <w:rFonts w:cstheme="minorHAnsi"/>
          <w:vertAlign w:val="superscript"/>
        </w:rPr>
        <w:footnoteRef/>
      </w:r>
      <w:r w:rsidRPr="00D84C05">
        <w:rPr>
          <w:rFonts w:cstheme="minorHAnsi"/>
          <w:lang w:val="en-US"/>
        </w:rPr>
        <w:t xml:space="preserve"> World Health Organization, Adolescent Pregnancy, (</w:t>
      </w:r>
      <w:proofErr w:type="gramStart"/>
      <w:r w:rsidRPr="00D84C05">
        <w:rPr>
          <w:rFonts w:cstheme="minorHAnsi"/>
          <w:lang w:val="en-US"/>
        </w:rPr>
        <w:t>23th</w:t>
      </w:r>
      <w:proofErr w:type="gramEnd"/>
      <w:r w:rsidRPr="00D84C05">
        <w:rPr>
          <w:rFonts w:cstheme="minorHAnsi"/>
          <w:lang w:val="en-US"/>
        </w:rPr>
        <w:t xml:space="preserve"> February 2018). </w:t>
      </w:r>
      <w:r w:rsidRPr="00C947E3">
        <w:rPr>
          <w:rFonts w:cstheme="minorHAnsi"/>
        </w:rPr>
        <w:t xml:space="preserve">Disponible en https://www.who.int/en/news-room/fact-sheets/detail/adolescent-pregnancy </w:t>
      </w:r>
    </w:p>
  </w:footnote>
  <w:footnote w:id="28">
    <w:p w14:paraId="45E20F70" w14:textId="77777777" w:rsidR="001117FD" w:rsidRDefault="001117FD" w:rsidP="007846E0">
      <w:pPr>
        <w:pStyle w:val="Textonotapie"/>
        <w:ind w:left="-567"/>
        <w:jc w:val="both"/>
      </w:pPr>
      <w:r>
        <w:rPr>
          <w:rStyle w:val="Refdenotaalpie"/>
        </w:rPr>
        <w:footnoteRef/>
      </w:r>
      <w:r>
        <w:t xml:space="preserve"> CRC, Dictamen aprobado por el Comité en relación con el Protocolo Facultativo de la Convención sobre los Derechos del Niño relativo a un procedimiento de comunicaciones, respecto de la comunicación núm. 136/2021, CRC/C/93/D/136/2021, 13 de junio de 2023 </w:t>
      </w:r>
    </w:p>
  </w:footnote>
  <w:footnote w:id="29">
    <w:p w14:paraId="0C7715C1" w14:textId="77777777" w:rsidR="001117FD" w:rsidRPr="007504A5" w:rsidRDefault="001117FD" w:rsidP="007846E0">
      <w:pPr>
        <w:pStyle w:val="Textonotapie"/>
        <w:tabs>
          <w:tab w:val="left" w:pos="142"/>
        </w:tabs>
        <w:ind w:left="-567"/>
        <w:jc w:val="both"/>
        <w:rPr>
          <w:rFonts w:cstheme="minorHAnsi"/>
        </w:rPr>
      </w:pPr>
      <w:r w:rsidRPr="00CF4E79">
        <w:rPr>
          <w:rFonts w:cstheme="minorHAnsi"/>
          <w:vertAlign w:val="superscript"/>
        </w:rPr>
        <w:footnoteRef/>
      </w:r>
      <w:r w:rsidRPr="007504A5">
        <w:rPr>
          <w:rFonts w:cstheme="minorHAnsi"/>
        </w:rPr>
        <w:t xml:space="preserve"> Observación General No. 20 (2016) sobre la efectividad de los derechos del niño durante la adolescencia, CRC/C/GC/20*, 6 de diciembre de 2016, pár. 60.</w:t>
      </w:r>
    </w:p>
  </w:footnote>
  <w:footnote w:id="30">
    <w:p w14:paraId="4F8A4D54" w14:textId="77777777" w:rsidR="001117FD" w:rsidRDefault="001117FD" w:rsidP="007846E0">
      <w:pPr>
        <w:pStyle w:val="Textonotapie"/>
        <w:ind w:left="-567"/>
        <w:jc w:val="both"/>
      </w:pPr>
      <w:r>
        <w:rPr>
          <w:rStyle w:val="Refdenotaalpie"/>
        </w:rPr>
        <w:footnoteRef/>
      </w:r>
      <w:r>
        <w:t xml:space="preserve"> Secretaría de Salud, Informe semanal de notificación inmediata de muerte materna, semana epidemiológica 52 de 2023, Disponible en </w:t>
      </w:r>
      <w:hyperlink r:id="rId4" w:history="1">
        <w:r>
          <w:rPr>
            <w:rStyle w:val="Hipervnculo"/>
          </w:rPr>
          <w:t>https://www.gob.mx/cms/uploads/attachment/file/878706/MM_2023_SE52.pdf</w:t>
        </w:r>
      </w:hyperlink>
    </w:p>
  </w:footnote>
  <w:footnote w:id="31">
    <w:p w14:paraId="05821787" w14:textId="3F8C280A" w:rsidR="00470E20" w:rsidRPr="00470E20" w:rsidRDefault="00470E20" w:rsidP="007846E0">
      <w:pPr>
        <w:pStyle w:val="Textonotapie"/>
        <w:ind w:left="-567"/>
      </w:pPr>
      <w:r>
        <w:rPr>
          <w:rStyle w:val="Refdenotaalpie"/>
        </w:rPr>
        <w:footnoteRef/>
      </w:r>
      <w:r w:rsidRPr="00470E20">
        <w:t xml:space="preserve"> </w:t>
      </w:r>
      <w:r>
        <w:t xml:space="preserve">Suzanne </w:t>
      </w:r>
      <w:proofErr w:type="spellStart"/>
      <w:r>
        <w:t>Veldhuis</w:t>
      </w:r>
      <w:proofErr w:type="spellEnd"/>
      <w:r>
        <w:t xml:space="preserve">, Georgina Sánchez-Ramírez, Blair G. </w:t>
      </w:r>
      <w:proofErr w:type="spellStart"/>
      <w:r>
        <w:t>Darney</w:t>
      </w:r>
      <w:proofErr w:type="spellEnd"/>
      <w:r>
        <w:t xml:space="preserve">, </w:t>
      </w:r>
      <w:r w:rsidRPr="00470E20">
        <w:t>Barreras de acceso a a</w:t>
      </w:r>
      <w:r>
        <w:t xml:space="preserve">bortos clínicos: la experiencia de acompañantes de tres regiones mexicanas, </w:t>
      </w:r>
      <w:proofErr w:type="spellStart"/>
      <w:r>
        <w:t>Reports</w:t>
      </w:r>
      <w:proofErr w:type="spellEnd"/>
      <w:r>
        <w:t xml:space="preserve"> in </w:t>
      </w:r>
      <w:proofErr w:type="spellStart"/>
      <w:r>
        <w:t>Public</w:t>
      </w:r>
      <w:proofErr w:type="spellEnd"/>
      <w:r>
        <w:t xml:space="preserve"> </w:t>
      </w:r>
      <w:proofErr w:type="spellStart"/>
      <w:r>
        <w:t>Health</w:t>
      </w:r>
      <w:proofErr w:type="spellEnd"/>
      <w:r>
        <w:t>, 2022.</w:t>
      </w:r>
    </w:p>
  </w:footnote>
  <w:footnote w:id="32">
    <w:p w14:paraId="07C55C8C" w14:textId="77777777" w:rsidR="001117FD" w:rsidRPr="007504A5" w:rsidRDefault="001117FD" w:rsidP="007846E0">
      <w:pPr>
        <w:pStyle w:val="Textonotapie"/>
        <w:tabs>
          <w:tab w:val="left" w:pos="142"/>
        </w:tabs>
        <w:ind w:left="-567"/>
        <w:jc w:val="both"/>
        <w:rPr>
          <w:rFonts w:cstheme="minorHAnsi"/>
        </w:rPr>
      </w:pPr>
      <w:r w:rsidRPr="007504A5">
        <w:rPr>
          <w:rFonts w:cstheme="minorHAnsi"/>
        </w:rPr>
        <w:footnoteRef/>
      </w:r>
      <w:r w:rsidRPr="00D84C05">
        <w:rPr>
          <w:rFonts w:cstheme="minorHAnsi"/>
          <w:lang w:val="en-US"/>
        </w:rPr>
        <w:t xml:space="preserve"> </w:t>
      </w:r>
      <w:proofErr w:type="spellStart"/>
      <w:r w:rsidRPr="00D84C05">
        <w:rPr>
          <w:rFonts w:cstheme="minorHAnsi"/>
          <w:lang w:val="en-US"/>
        </w:rPr>
        <w:t>Bearak</w:t>
      </w:r>
      <w:proofErr w:type="spellEnd"/>
      <w:r w:rsidRPr="00D84C05">
        <w:rPr>
          <w:rFonts w:cstheme="minorHAnsi"/>
          <w:lang w:val="en-US"/>
        </w:rPr>
        <w:t xml:space="preserve"> J., et al, Unintended pregnancy and abortion income, region, and the legal status of abortion: estimates from a comprehensive model for 1990 - 2019, The Lancet, Volume 8, Issue 9, E1152-E1161, September 02, 2020. </w:t>
      </w:r>
      <w:r w:rsidRPr="007504A5">
        <w:rPr>
          <w:rFonts w:cstheme="minorHAnsi"/>
        </w:rPr>
        <w:t xml:space="preserve">Disponible en </w:t>
      </w:r>
      <w:hyperlink r:id="rId5" w:anchor="articleInformation" w:history="1">
        <w:r w:rsidRPr="007504A5">
          <w:rPr>
            <w:rFonts w:cstheme="minorHAnsi"/>
          </w:rPr>
          <w:t>https://www.thelancet.com/journals/langlo/article/PIIS2214-109X%2820%2930315-6/fulltext#articleInformation</w:t>
        </w:r>
      </w:hyperlink>
      <w:r w:rsidRPr="007504A5">
        <w:rPr>
          <w:rFonts w:cstheme="minorHAnsi"/>
        </w:rPr>
        <w:t>.</w:t>
      </w:r>
    </w:p>
  </w:footnote>
  <w:footnote w:id="33">
    <w:p w14:paraId="397C0FD9" w14:textId="77777777" w:rsidR="001117FD" w:rsidRPr="00A36B86" w:rsidRDefault="001117FD" w:rsidP="007846E0">
      <w:pPr>
        <w:pStyle w:val="Textonotapie"/>
        <w:tabs>
          <w:tab w:val="left" w:pos="142"/>
        </w:tabs>
        <w:ind w:left="-567"/>
        <w:jc w:val="both"/>
        <w:rPr>
          <w:rFonts w:cstheme="minorHAnsi"/>
        </w:rPr>
      </w:pPr>
      <w:r w:rsidRPr="00A36B86">
        <w:footnoteRef/>
      </w:r>
      <w:r w:rsidRPr="007504A5">
        <w:rPr>
          <w:rFonts w:cstheme="minorHAnsi"/>
        </w:rPr>
        <w:t xml:space="preserve"> </w:t>
      </w:r>
      <w:r w:rsidRPr="00A36B86">
        <w:rPr>
          <w:rFonts w:cstheme="minorHAnsi"/>
        </w:rPr>
        <w:t xml:space="preserve">Reporte de la Relatora Especial sobre violencia en contra de la mujer, sus causas y consecuencias, Ms. Radhika </w:t>
      </w:r>
      <w:proofErr w:type="spellStart"/>
      <w:r w:rsidRPr="00A36B86">
        <w:rPr>
          <w:rFonts w:cstheme="minorHAnsi"/>
        </w:rPr>
        <w:t>Coomaraswamy</w:t>
      </w:r>
      <w:proofErr w:type="spellEnd"/>
      <w:r w:rsidRPr="00A36B86">
        <w:rPr>
          <w:rFonts w:cstheme="minorHAnsi"/>
        </w:rPr>
        <w:t xml:space="preserve">. Políticas y prácticas que impactan los derechos reproductivos de las mujeres y contribuyen, causan o constituyen violencia en contra de la mujer, E/CN.4/ 1999/68/Add.4, 21 de enero de 1999, </w:t>
      </w:r>
      <w:proofErr w:type="spellStart"/>
      <w:r w:rsidRPr="00A36B86">
        <w:rPr>
          <w:rFonts w:cstheme="minorHAnsi"/>
        </w:rPr>
        <w:t>párr</w:t>
      </w:r>
      <w:proofErr w:type="spellEnd"/>
      <w:r w:rsidRPr="00A36B86">
        <w:rPr>
          <w:rFonts w:cstheme="minorHAnsi"/>
        </w:rPr>
        <w:t xml:space="preserve"> 21.</w:t>
      </w:r>
    </w:p>
  </w:footnote>
  <w:footnote w:id="34">
    <w:p w14:paraId="3A8EBF47" w14:textId="68D6D9EF" w:rsidR="00E7730C" w:rsidRDefault="00E7730C" w:rsidP="007846E0">
      <w:pPr>
        <w:pStyle w:val="Textonotapie"/>
        <w:ind w:left="-567"/>
      </w:pPr>
      <w:r>
        <w:rPr>
          <w:rStyle w:val="Refdenotaalpie"/>
        </w:rPr>
        <w:footnoteRef/>
      </w:r>
      <w:r>
        <w:t xml:space="preserve"> Informe de la Relatora Especial sobre la violencia contra la mujer, sus causas y consecuencias, Enfoque basado en los derechos humanos del maltrato y la violencia contra la mujer en los servicios de salud reproductiva, con especial hincapié en la atención del parto y la violencia obstétrica, Documento ONU A/74/137, 11 de julio de 2019.</w:t>
      </w:r>
    </w:p>
  </w:footnote>
  <w:footnote w:id="35">
    <w:p w14:paraId="0A0DA15E" w14:textId="4B73E044" w:rsidR="001E1016" w:rsidRDefault="001E1016" w:rsidP="007846E0">
      <w:pPr>
        <w:pStyle w:val="Textonotapie"/>
        <w:ind w:left="-567"/>
      </w:pPr>
      <w:r>
        <w:rPr>
          <w:rStyle w:val="Refdenotaalpie"/>
        </w:rPr>
        <w:footnoteRef/>
      </w:r>
      <w:r>
        <w:t xml:space="preserve"> CESCR, Recomendación General No. 25, relativa a la ciencia y los derechos económicos, sociales y culturales, Documento ONU, E/C.12/GC/22, 30 de abril de 2020, pár. 33.</w:t>
      </w:r>
    </w:p>
  </w:footnote>
  <w:footnote w:id="36">
    <w:p w14:paraId="0D182BCE" w14:textId="480F3941" w:rsidR="001E1016" w:rsidRPr="004C69E6" w:rsidRDefault="001E1016" w:rsidP="007846E0">
      <w:pPr>
        <w:pStyle w:val="Textonotapie"/>
        <w:ind w:left="-567"/>
        <w:rPr>
          <w:lang w:val="en-US"/>
        </w:rPr>
      </w:pPr>
      <w:r>
        <w:rPr>
          <w:rStyle w:val="Refdenotaalpie"/>
        </w:rPr>
        <w:footnoteRef/>
      </w:r>
      <w:r>
        <w:t xml:space="preserve"> r CESCR, Observación General No. 22, relativa al derecho a la salud sexual y reproductiva (artículo 12 del Pacto Internacional de Derechos Económicos, Sociales y Culturales), Documento ONU E/C.12/GC/22, 2 de mayo de 2016, </w:t>
      </w:r>
      <w:proofErr w:type="spellStart"/>
      <w:r>
        <w:t>párrs</w:t>
      </w:r>
      <w:proofErr w:type="spellEnd"/>
      <w:r>
        <w:t xml:space="preserve">. </w:t>
      </w:r>
      <w:r w:rsidRPr="004C69E6">
        <w:rPr>
          <w:lang w:val="en-US"/>
        </w:rPr>
        <w:t>13,14,21</w:t>
      </w:r>
    </w:p>
  </w:footnote>
  <w:footnote w:id="37">
    <w:p w14:paraId="26C6B425" w14:textId="16D6A970" w:rsidR="001E1016" w:rsidRPr="00C947E3" w:rsidRDefault="001E1016" w:rsidP="007846E0">
      <w:pPr>
        <w:pStyle w:val="Textonotapie"/>
        <w:ind w:left="-567"/>
        <w:rPr>
          <w:lang w:val="en-US"/>
        </w:rPr>
      </w:pPr>
      <w:r>
        <w:rPr>
          <w:rStyle w:val="Refdenotaalpie"/>
        </w:rPr>
        <w:footnoteRef/>
      </w:r>
      <w:r w:rsidRPr="00C947E3">
        <w:rPr>
          <w:lang w:val="en-US"/>
        </w:rPr>
        <w:t xml:space="preserve"> Ganatra B., Gerdts C., et al., Global, regional, and sub regional classification of abortions by safety, 2010-14: estimates from a Bayesian hierarchical model; The Lancet, 2017; September 27, 2017.</w:t>
      </w:r>
    </w:p>
  </w:footnote>
  <w:footnote w:id="38">
    <w:p w14:paraId="0061B89E" w14:textId="12C8365E" w:rsidR="001E1016" w:rsidRPr="001E1016" w:rsidRDefault="001E1016" w:rsidP="007846E0">
      <w:pPr>
        <w:pStyle w:val="Textonotapie"/>
        <w:ind w:left="-567"/>
        <w:rPr>
          <w:lang w:val="en-US"/>
        </w:rPr>
      </w:pPr>
      <w:r>
        <w:rPr>
          <w:rStyle w:val="Refdenotaalpie"/>
        </w:rPr>
        <w:footnoteRef/>
      </w:r>
      <w:r w:rsidRPr="001E1016">
        <w:rPr>
          <w:lang w:val="en-US"/>
        </w:rPr>
        <w:t xml:space="preserve"> World Health Organization, </w:t>
      </w:r>
      <w:proofErr w:type="gramStart"/>
      <w:r w:rsidRPr="001E1016">
        <w:rPr>
          <w:lang w:val="en-US"/>
        </w:rPr>
        <w:t>2</w:t>
      </w:r>
      <w:r>
        <w:rPr>
          <w:lang w:val="en-US"/>
        </w:rPr>
        <w:t>3th</w:t>
      </w:r>
      <w:proofErr w:type="gramEnd"/>
      <w:r w:rsidRPr="001E1016">
        <w:rPr>
          <w:lang w:val="en-US"/>
        </w:rPr>
        <w:t xml:space="preserve"> Essential Medicines List (EML), 20</w:t>
      </w:r>
      <w:r>
        <w:rPr>
          <w:lang w:val="en-US"/>
        </w:rPr>
        <w:t>23.</w:t>
      </w:r>
    </w:p>
  </w:footnote>
  <w:footnote w:id="39">
    <w:p w14:paraId="182EADBE" w14:textId="7CC5CEE9" w:rsidR="001E1016" w:rsidRDefault="001E1016" w:rsidP="007846E0">
      <w:pPr>
        <w:pStyle w:val="Textonotapie"/>
        <w:ind w:left="-567"/>
      </w:pPr>
      <w:r>
        <w:rPr>
          <w:rStyle w:val="Refdenotaalpie"/>
        </w:rPr>
        <w:footnoteRef/>
      </w:r>
      <w:r w:rsidRPr="00C10654">
        <w:rPr>
          <w:lang w:val="en-US"/>
        </w:rPr>
        <w:t xml:space="preserve"> </w:t>
      </w:r>
      <w:r w:rsidR="00C10654" w:rsidRPr="00C10654">
        <w:rPr>
          <w:lang w:val="en-US"/>
        </w:rPr>
        <w:t xml:space="preserve">Guttmacher Institute, Induced abortion Worldwide, Global Incidence and Trends, March 2018. </w:t>
      </w:r>
      <w:r w:rsidR="00C10654">
        <w:t>Disponible en https://www.guttmacher.org/fact-sheet/induced-abortion-worldwide</w:t>
      </w:r>
    </w:p>
  </w:footnote>
  <w:footnote w:id="40">
    <w:p w14:paraId="64E3CF8A" w14:textId="78484266" w:rsidR="00C10654" w:rsidRDefault="00C10654" w:rsidP="007846E0">
      <w:pPr>
        <w:pStyle w:val="Textonotapie"/>
        <w:ind w:left="-567"/>
      </w:pPr>
      <w:r>
        <w:rPr>
          <w:rStyle w:val="Refdenotaalpie"/>
        </w:rPr>
        <w:footnoteRef/>
      </w:r>
      <w:r>
        <w:t xml:space="preserve"> Observación General No. 22, relativa al derecho a la salud sexual y reproductiva (artículo 12 del Pacto Internacional de Derechos Económicos, Sociales y Culturales), Documento ONU E/C.12/GC/22, 2 de mayo de 2016, pár. 45</w:t>
      </w:r>
    </w:p>
  </w:footnote>
  <w:footnote w:id="41">
    <w:p w14:paraId="6778B904" w14:textId="77777777" w:rsidR="001117FD" w:rsidRDefault="001117FD" w:rsidP="007846E0">
      <w:pPr>
        <w:pStyle w:val="Textonotapie"/>
        <w:ind w:left="-567"/>
        <w:jc w:val="both"/>
      </w:pPr>
      <w:r>
        <w:rPr>
          <w:rStyle w:val="Refdenotaalpie"/>
        </w:rPr>
        <w:footnoteRef/>
      </w:r>
      <w:r>
        <w:t xml:space="preserve"> Secretaría de Salud, Datos abiertos Lesiones. Disponible en </w:t>
      </w:r>
      <w:r w:rsidRPr="0086119F">
        <w:t>http://www.dgis.salud.gob.mx/contenidos/basesdedatos/da_lesiones_gobmx.html</w:t>
      </w:r>
    </w:p>
  </w:footnote>
  <w:footnote w:id="42">
    <w:p w14:paraId="1D5ECFB5" w14:textId="77777777" w:rsidR="001117FD" w:rsidRDefault="001117FD" w:rsidP="007846E0">
      <w:pPr>
        <w:pStyle w:val="Textonotapie"/>
        <w:ind w:left="-567"/>
      </w:pPr>
      <w:r>
        <w:rPr>
          <w:rStyle w:val="Refdenotaalpie"/>
        </w:rPr>
        <w:footnoteRef/>
      </w:r>
      <w:r>
        <w:t xml:space="preserve"> INEGI, Estadística de nacimientos registrados, 2022, septiembre 2023. </w:t>
      </w:r>
    </w:p>
  </w:footnote>
  <w:footnote w:id="43">
    <w:p w14:paraId="595312E4" w14:textId="77777777" w:rsidR="001117FD" w:rsidRDefault="001117FD" w:rsidP="007846E0">
      <w:pPr>
        <w:pStyle w:val="Textonotapie"/>
        <w:ind w:left="-567"/>
      </w:pPr>
      <w:r>
        <w:rPr>
          <w:rStyle w:val="Refdenotaalpie"/>
        </w:rPr>
        <w:footnoteRef/>
      </w:r>
      <w:r>
        <w:t xml:space="preserve"> Ipas México, Violencia sexual y embarazo infantil en México: Un problema de salud pública y derechos humanos, 2018. </w:t>
      </w:r>
    </w:p>
  </w:footnote>
  <w:footnote w:id="44">
    <w:p w14:paraId="6308A13F" w14:textId="77777777" w:rsidR="001117FD" w:rsidRPr="00D84C05" w:rsidRDefault="001117FD" w:rsidP="007846E0">
      <w:pPr>
        <w:pStyle w:val="Textonotapie"/>
        <w:tabs>
          <w:tab w:val="left" w:pos="142"/>
        </w:tabs>
        <w:ind w:left="-567"/>
        <w:jc w:val="both"/>
        <w:rPr>
          <w:rFonts w:cstheme="minorHAnsi"/>
          <w:lang w:val="en-US"/>
        </w:rPr>
      </w:pPr>
      <w:r w:rsidRPr="007504A5">
        <w:rPr>
          <w:rFonts w:cstheme="minorHAnsi"/>
        </w:rPr>
        <w:footnoteRef/>
      </w:r>
      <w:r w:rsidRPr="007504A5">
        <w:rPr>
          <w:rFonts w:cstheme="minorHAnsi"/>
        </w:rPr>
        <w:t xml:space="preserve"> </w:t>
      </w:r>
      <w:proofErr w:type="spellStart"/>
      <w:r w:rsidRPr="007504A5">
        <w:rPr>
          <w:rFonts w:cstheme="minorHAnsi"/>
        </w:rPr>
        <w:t>Colarossi</w:t>
      </w:r>
      <w:proofErr w:type="spellEnd"/>
      <w:r w:rsidRPr="007504A5">
        <w:rPr>
          <w:rFonts w:cstheme="minorHAnsi"/>
        </w:rPr>
        <w:t xml:space="preserve">, L. y Dean, G. (2014). </w:t>
      </w:r>
      <w:r w:rsidRPr="00D84C05">
        <w:rPr>
          <w:rFonts w:cstheme="minorHAnsi"/>
          <w:lang w:val="en-US"/>
        </w:rPr>
        <w:t xml:space="preserve">Partner violence and abortion characteristics. Women Health, 54(3), 177-193. </w:t>
      </w:r>
    </w:p>
  </w:footnote>
  <w:footnote w:id="45">
    <w:p w14:paraId="5D1EE7B8" w14:textId="77777777" w:rsidR="001117FD" w:rsidRPr="0004198A" w:rsidRDefault="001117FD" w:rsidP="007846E0">
      <w:pPr>
        <w:pStyle w:val="Textonotapie"/>
        <w:tabs>
          <w:tab w:val="left" w:pos="142"/>
        </w:tabs>
        <w:ind w:left="-567"/>
        <w:jc w:val="both"/>
        <w:rPr>
          <w:rFonts w:cstheme="minorHAnsi"/>
          <w:lang w:val="en-US"/>
        </w:rPr>
      </w:pPr>
      <w:r w:rsidRPr="007504A5">
        <w:rPr>
          <w:rFonts w:cstheme="minorHAnsi"/>
        </w:rPr>
        <w:footnoteRef/>
      </w:r>
      <w:r w:rsidRPr="00D84C05">
        <w:rPr>
          <w:rFonts w:cstheme="minorHAnsi"/>
          <w:lang w:val="en-US"/>
        </w:rPr>
        <w:t xml:space="preserve"> Perry, R., Zimmerman, L., Al-Saden, I., Fatima, A., Cowett, A. y Patel, A. (2015). Prevalence of rape-related pregnancy as an indication for abortion at two urban family planning clinics. </w:t>
      </w:r>
      <w:r w:rsidRPr="0004198A">
        <w:rPr>
          <w:rFonts w:cstheme="minorHAnsi"/>
          <w:lang w:val="en-US"/>
        </w:rPr>
        <w:t xml:space="preserve">Contraception, 91(5), 393-397. </w:t>
      </w:r>
    </w:p>
  </w:footnote>
  <w:footnote w:id="46">
    <w:p w14:paraId="05AC6506" w14:textId="77777777" w:rsidR="001117FD" w:rsidRPr="00D84C05" w:rsidRDefault="001117FD" w:rsidP="007846E0">
      <w:pPr>
        <w:pStyle w:val="Textonotapie"/>
        <w:tabs>
          <w:tab w:val="left" w:pos="142"/>
        </w:tabs>
        <w:ind w:left="-567"/>
        <w:jc w:val="both"/>
        <w:rPr>
          <w:rFonts w:cstheme="minorHAnsi"/>
          <w:lang w:val="en-US"/>
        </w:rPr>
      </w:pPr>
      <w:r w:rsidRPr="007504A5">
        <w:rPr>
          <w:rFonts w:cstheme="minorHAnsi"/>
        </w:rPr>
        <w:footnoteRef/>
      </w:r>
      <w:r w:rsidRPr="00D84C05">
        <w:rPr>
          <w:rFonts w:cstheme="minorHAnsi"/>
          <w:lang w:val="en-US"/>
        </w:rPr>
        <w:t xml:space="preserve"> </w:t>
      </w:r>
      <w:proofErr w:type="spellStart"/>
      <w:r w:rsidRPr="00D84C05">
        <w:rPr>
          <w:rFonts w:cstheme="minorHAnsi"/>
          <w:lang w:val="en-US"/>
        </w:rPr>
        <w:t>Jatloui</w:t>
      </w:r>
      <w:proofErr w:type="spellEnd"/>
      <w:r w:rsidRPr="00D84C05">
        <w:rPr>
          <w:rFonts w:cstheme="minorHAnsi"/>
          <w:lang w:val="en-US"/>
        </w:rPr>
        <w:t xml:space="preserve">, T. C., Eckhaus, L.., Mandel, </w:t>
      </w:r>
      <w:proofErr w:type="spellStart"/>
      <w:proofErr w:type="gramStart"/>
      <w:r w:rsidRPr="00D84C05">
        <w:rPr>
          <w:rFonts w:cstheme="minorHAnsi"/>
          <w:lang w:val="en-US"/>
        </w:rPr>
        <w:t>M.G.,Nguyen</w:t>
      </w:r>
      <w:proofErr w:type="spellEnd"/>
      <w:proofErr w:type="gramEnd"/>
      <w:r w:rsidRPr="00D84C05">
        <w:rPr>
          <w:rFonts w:cstheme="minorHAnsi"/>
          <w:lang w:val="en-US"/>
        </w:rPr>
        <w:t xml:space="preserve">, A., </w:t>
      </w:r>
      <w:proofErr w:type="spellStart"/>
      <w:r w:rsidRPr="00D84C05">
        <w:rPr>
          <w:rFonts w:cstheme="minorHAnsi"/>
          <w:lang w:val="en-US"/>
        </w:rPr>
        <w:t>Pduyebo</w:t>
      </w:r>
      <w:proofErr w:type="spellEnd"/>
      <w:r w:rsidRPr="00D84C05">
        <w:rPr>
          <w:rFonts w:cstheme="minorHAnsi"/>
          <w:lang w:val="en-US"/>
        </w:rPr>
        <w:t xml:space="preserve">, T., Petersen, E., Whiteman, M.K. </w:t>
      </w:r>
    </w:p>
    <w:p w14:paraId="41AC4F3A" w14:textId="77777777" w:rsidR="001117FD" w:rsidRPr="00D84C05" w:rsidRDefault="001117FD" w:rsidP="007846E0">
      <w:pPr>
        <w:pStyle w:val="Textonotapie"/>
        <w:tabs>
          <w:tab w:val="left" w:pos="142"/>
        </w:tabs>
        <w:ind w:left="-567"/>
        <w:jc w:val="both"/>
        <w:rPr>
          <w:rFonts w:cstheme="minorHAnsi"/>
          <w:lang w:val="en-US"/>
        </w:rPr>
      </w:pPr>
      <w:r w:rsidRPr="00D84C05">
        <w:rPr>
          <w:rFonts w:cstheme="minorHAnsi"/>
          <w:lang w:val="en-US"/>
        </w:rPr>
        <w:t xml:space="preserve">(2019). Abortion surveillance-United States, 2016. MMWR Surveillance Summaries, 68(11): 1-41. </w:t>
      </w:r>
    </w:p>
  </w:footnote>
  <w:footnote w:id="47">
    <w:p w14:paraId="0A6838D1" w14:textId="77777777" w:rsidR="001117FD" w:rsidRPr="001117FD" w:rsidRDefault="001117FD" w:rsidP="007846E0">
      <w:pPr>
        <w:pStyle w:val="Textonotapie"/>
        <w:tabs>
          <w:tab w:val="left" w:pos="142"/>
        </w:tabs>
        <w:ind w:left="-567"/>
        <w:jc w:val="both"/>
        <w:rPr>
          <w:rFonts w:cstheme="minorHAnsi"/>
          <w:lang w:val="en-US"/>
        </w:rPr>
      </w:pPr>
      <w:r w:rsidRPr="007504A5">
        <w:rPr>
          <w:rFonts w:cstheme="minorHAnsi"/>
        </w:rPr>
        <w:footnoteRef/>
      </w:r>
      <w:r w:rsidRPr="00D84C05">
        <w:rPr>
          <w:rFonts w:cstheme="minorHAnsi"/>
          <w:lang w:val="en-US"/>
        </w:rPr>
        <w:t xml:space="preserve"> Harris, L. H. y Grossman, D. (2011). Confronting the challenge of unsafe second-trimester abortion. International Journal of Gynecology &amp; Obstetrics, 115(1), 77-79; Loeber, O. y </w:t>
      </w:r>
      <w:proofErr w:type="spellStart"/>
      <w:r w:rsidRPr="00D84C05">
        <w:rPr>
          <w:rFonts w:cstheme="minorHAnsi"/>
          <w:lang w:val="en-US"/>
        </w:rPr>
        <w:t>Wijsen</w:t>
      </w:r>
      <w:proofErr w:type="spellEnd"/>
      <w:r w:rsidRPr="00D84C05">
        <w:rPr>
          <w:rFonts w:cstheme="minorHAnsi"/>
          <w:lang w:val="en-US"/>
        </w:rPr>
        <w:t xml:space="preserve">, C. (2008). Factors influencing the percentage of second trimester abortions in the Netherlands. </w:t>
      </w:r>
      <w:r w:rsidRPr="001117FD">
        <w:rPr>
          <w:rFonts w:cstheme="minorHAnsi"/>
          <w:lang w:val="en-US"/>
        </w:rPr>
        <w:t>Reproductive Health Matters, 16(31 Suppl), 30-36. DOI: 10.1016/s09688080(08)3137</w:t>
      </w:r>
    </w:p>
  </w:footnote>
  <w:footnote w:id="48">
    <w:p w14:paraId="5B586E1C" w14:textId="77777777" w:rsidR="001117FD" w:rsidRPr="00D84C05" w:rsidRDefault="001117FD" w:rsidP="007846E0">
      <w:pPr>
        <w:pStyle w:val="Textonotapie"/>
        <w:tabs>
          <w:tab w:val="left" w:pos="142"/>
        </w:tabs>
        <w:ind w:left="-567"/>
        <w:jc w:val="both"/>
        <w:rPr>
          <w:rFonts w:cstheme="minorHAnsi"/>
          <w:lang w:val="en-US"/>
        </w:rPr>
      </w:pPr>
      <w:r w:rsidRPr="00A01A8D">
        <w:rPr>
          <w:rFonts w:cstheme="minorHAnsi"/>
          <w:vertAlign w:val="superscript"/>
        </w:rPr>
        <w:footnoteRef/>
      </w:r>
      <w:r w:rsidRPr="00D84C05">
        <w:rPr>
          <w:rFonts w:cstheme="minorHAnsi"/>
          <w:lang w:val="en-US"/>
        </w:rPr>
        <w:t xml:space="preserve"> Lale Say “Global causes of maternal death: a WHO systematic analysis” Lancet 2014 </w:t>
      </w:r>
    </w:p>
  </w:footnote>
  <w:footnote w:id="49">
    <w:p w14:paraId="6A850D3F" w14:textId="708A21A4" w:rsidR="001117FD" w:rsidRPr="007504A5" w:rsidRDefault="001117FD" w:rsidP="007846E0">
      <w:pPr>
        <w:pStyle w:val="Textonotapie"/>
        <w:tabs>
          <w:tab w:val="left" w:pos="142"/>
        </w:tabs>
        <w:ind w:left="-567"/>
        <w:jc w:val="both"/>
        <w:rPr>
          <w:rFonts w:cstheme="minorHAnsi"/>
        </w:rPr>
      </w:pPr>
      <w:r w:rsidRPr="00A01A8D">
        <w:rPr>
          <w:rFonts w:cstheme="minorHAnsi"/>
          <w:vertAlign w:val="superscript"/>
        </w:rPr>
        <w:footnoteRef/>
      </w:r>
      <w:r w:rsidRPr="00D84C05">
        <w:rPr>
          <w:rFonts w:cstheme="minorHAnsi"/>
          <w:lang w:val="en-US"/>
        </w:rPr>
        <w:t xml:space="preserve"> </w:t>
      </w:r>
      <w:proofErr w:type="spellStart"/>
      <w:r w:rsidRPr="00D84C05">
        <w:rPr>
          <w:rFonts w:cstheme="minorHAnsi"/>
          <w:lang w:val="en-US"/>
        </w:rPr>
        <w:t>Orsoline</w:t>
      </w:r>
      <w:proofErr w:type="spellEnd"/>
      <w:r w:rsidRPr="00D84C05">
        <w:rPr>
          <w:rFonts w:cstheme="minorHAnsi"/>
          <w:lang w:val="en-US"/>
        </w:rPr>
        <w:t xml:space="preserve"> y </w:t>
      </w:r>
      <w:proofErr w:type="spellStart"/>
      <w:r w:rsidRPr="00D84C05">
        <w:rPr>
          <w:rFonts w:cstheme="minorHAnsi"/>
          <w:lang w:val="en-US"/>
        </w:rPr>
        <w:t>cols</w:t>
      </w:r>
      <w:proofErr w:type="spellEnd"/>
      <w:r w:rsidRPr="00D84C05">
        <w:rPr>
          <w:rFonts w:cstheme="minorHAnsi"/>
          <w:lang w:val="en-US"/>
        </w:rPr>
        <w:t xml:space="preserve"> “Suicide during Perinatal Period: Epidemiology, Risk Factors, and Clinical Correlates” Front. </w:t>
      </w:r>
      <w:proofErr w:type="spellStart"/>
      <w:r w:rsidRPr="007504A5">
        <w:rPr>
          <w:rFonts w:cstheme="minorHAnsi"/>
        </w:rPr>
        <w:t>Psychiatry</w:t>
      </w:r>
      <w:proofErr w:type="spellEnd"/>
      <w:r w:rsidRPr="007504A5">
        <w:rPr>
          <w:rFonts w:cstheme="minorHAnsi"/>
        </w:rPr>
        <w:t>, 12 August 2016</w:t>
      </w:r>
      <w:hyperlink r:id="rId6" w:history="1">
        <w:r w:rsidR="00C10654" w:rsidRPr="000540F4">
          <w:rPr>
            <w:rStyle w:val="Hipervnculo"/>
            <w:rFonts w:cstheme="minorHAnsi"/>
          </w:rPr>
          <w:t xml:space="preserve"> </w:t>
        </w:r>
      </w:hyperlink>
      <w:hyperlink r:id="rId7">
        <w:r w:rsidRPr="007504A5">
          <w:rPr>
            <w:rFonts w:cstheme="minorHAnsi"/>
          </w:rPr>
          <w:t>https://doi.org/10.3389/fpsyt.2016.00138</w:t>
        </w:r>
      </w:hyperlink>
      <w:hyperlink r:id="rId8">
        <w:r w:rsidRPr="007504A5">
          <w:rPr>
            <w:rFonts w:cstheme="minorHAnsi"/>
          </w:rPr>
          <w:t xml:space="preserve"> </w:t>
        </w:r>
      </w:hyperlink>
    </w:p>
  </w:footnote>
  <w:footnote w:id="50">
    <w:p w14:paraId="0D5A2B5E" w14:textId="77777777" w:rsidR="001117FD" w:rsidRPr="007504A5" w:rsidRDefault="001117FD" w:rsidP="007846E0">
      <w:pPr>
        <w:pStyle w:val="Textonotapie"/>
        <w:tabs>
          <w:tab w:val="left" w:pos="142"/>
        </w:tabs>
        <w:ind w:left="-567"/>
        <w:jc w:val="both"/>
        <w:rPr>
          <w:rFonts w:cstheme="minorHAnsi"/>
        </w:rPr>
      </w:pPr>
      <w:r w:rsidRPr="00A01A8D">
        <w:rPr>
          <w:rFonts w:cstheme="minorHAnsi"/>
          <w:vertAlign w:val="superscript"/>
        </w:rPr>
        <w:footnoteRef/>
      </w:r>
      <w:r w:rsidRPr="007504A5">
        <w:rPr>
          <w:rFonts w:cstheme="minorHAnsi"/>
        </w:rPr>
        <w:t xml:space="preserve"> Comité para la Eliminación de la Discriminación contra la Mujer, Comunicación No 22/2009, CEDAW/C/50/D/22/2009, 25 de noviembre de 2011. </w:t>
      </w:r>
    </w:p>
  </w:footnote>
  <w:footnote w:id="51">
    <w:p w14:paraId="573E63D4" w14:textId="77777777" w:rsidR="001117FD" w:rsidRPr="007504A5" w:rsidRDefault="001117FD" w:rsidP="007846E0">
      <w:pPr>
        <w:pStyle w:val="Textonotapie"/>
        <w:tabs>
          <w:tab w:val="left" w:pos="142"/>
        </w:tabs>
        <w:ind w:left="-567"/>
        <w:jc w:val="both"/>
        <w:rPr>
          <w:rFonts w:cstheme="minorHAnsi"/>
        </w:rPr>
      </w:pPr>
      <w:r w:rsidRPr="00A01A8D">
        <w:rPr>
          <w:rFonts w:cstheme="minorHAnsi"/>
          <w:vertAlign w:val="superscript"/>
        </w:rPr>
        <w:footnoteRef/>
      </w:r>
      <w:r w:rsidRPr="00A01A8D">
        <w:rPr>
          <w:rFonts w:cstheme="minorHAnsi"/>
          <w:vertAlign w:val="superscript"/>
        </w:rPr>
        <w:t xml:space="preserve"> </w:t>
      </w:r>
      <w:r w:rsidRPr="007504A5">
        <w:rPr>
          <w:rFonts w:cstheme="minorHAnsi"/>
        </w:rPr>
        <w:t>FLACSO</w:t>
      </w:r>
      <w:r>
        <w:rPr>
          <w:rFonts w:cstheme="minorHAnsi"/>
        </w:rPr>
        <w:t xml:space="preserve">, </w:t>
      </w:r>
      <w:proofErr w:type="gramStart"/>
      <w:r>
        <w:rPr>
          <w:rFonts w:cstheme="minorHAnsi"/>
        </w:rPr>
        <w:t>“</w:t>
      </w:r>
      <w:r w:rsidRPr="007504A5">
        <w:rPr>
          <w:rFonts w:cstheme="minorHAnsi"/>
        </w:rPr>
        <w:t xml:space="preserve"> VIDAS</w:t>
      </w:r>
      <w:proofErr w:type="gramEnd"/>
      <w:r w:rsidRPr="007504A5">
        <w:rPr>
          <w:rFonts w:cstheme="minorHAnsi"/>
        </w:rPr>
        <w:t xml:space="preserve"> SILENCIADAS UNA TRAGEDIA DE LA QUE NO SE HABLA</w:t>
      </w:r>
      <w:r>
        <w:rPr>
          <w:rFonts w:cstheme="minorHAnsi"/>
        </w:rPr>
        <w:t>:</w:t>
      </w:r>
      <w:r w:rsidRPr="007504A5">
        <w:rPr>
          <w:rFonts w:cstheme="minorHAnsi"/>
        </w:rPr>
        <w:t xml:space="preserve"> Vinculación entre suicidio y embarazo en mujeres adolescentes (2009-2019</w:t>
      </w:r>
      <w:r>
        <w:rPr>
          <w:rFonts w:cstheme="minorHAnsi"/>
        </w:rPr>
        <w:t>”. Disponible en</w:t>
      </w:r>
      <w:r w:rsidRPr="007504A5">
        <w:rPr>
          <w:rFonts w:cstheme="minorHAnsi"/>
        </w:rPr>
        <w:t xml:space="preserve"> </w:t>
      </w:r>
      <w:hyperlink r:id="rId9" w:history="1">
        <w:r w:rsidRPr="00A36B86">
          <w:t>https://www.flacso.org/secretariageneral/vidas-silenciadas-una-tragedia-que-no-se-habla</w:t>
        </w:r>
      </w:hyperlink>
      <w:r w:rsidRPr="007504A5">
        <w:rPr>
          <w:rFonts w:cstheme="minorHAnsi"/>
        </w:rPr>
        <w:t>; ¿Sin opciones? muertes maternas por suicidio. El Salvador 2019. Primera edición. El Salvador, mayo de 2019 https://elsalvador.unfpa.org/es/publications/%C2%BFsin-opciones-muertesmaternas-por-suicidio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39D2"/>
    <w:multiLevelType w:val="hybridMultilevel"/>
    <w:tmpl w:val="B7C6A0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AD4A5C"/>
    <w:multiLevelType w:val="multilevel"/>
    <w:tmpl w:val="A552C36A"/>
    <w:lvl w:ilvl="0">
      <w:start w:val="1"/>
      <w:numFmt w:val="upperRoman"/>
      <w:lvlRestart w:val="0"/>
      <w:pStyle w:val="MHdefault-submissions1"/>
      <w:lvlText w:val="%1."/>
      <w:lvlJc w:val="left"/>
      <w:pPr>
        <w:tabs>
          <w:tab w:val="num" w:pos="720"/>
        </w:tabs>
        <w:ind w:left="720" w:hanging="720"/>
      </w:pPr>
      <w:rPr>
        <w:rFonts w:ascii="Times New Roman" w:hAnsi="Times New Roman" w:cs="Times New Roman"/>
        <w:b/>
        <w:i w:val="0"/>
        <w:caps/>
        <w:smallCaps w:val="0"/>
        <w:strike w:val="0"/>
        <w:dstrike w:val="0"/>
        <w:vanish w:val="0"/>
        <w:color w:val="auto"/>
        <w:sz w:val="24"/>
        <w:u w:val="none"/>
        <w:vertAlign w:val="baseline"/>
      </w:rPr>
    </w:lvl>
    <w:lvl w:ilvl="1">
      <w:start w:val="1"/>
      <w:numFmt w:val="upperLetter"/>
      <w:pStyle w:val="MHdefault-submissions2"/>
      <w:lvlText w:val="%2."/>
      <w:lvlJc w:val="left"/>
      <w:pPr>
        <w:tabs>
          <w:tab w:val="num" w:pos="720"/>
        </w:tabs>
        <w:ind w:left="720" w:hanging="720"/>
      </w:pPr>
      <w:rPr>
        <w:b/>
        <w:i w:val="0"/>
        <w:caps/>
        <w:smallCaps w:val="0"/>
        <w:strike w:val="0"/>
        <w:dstrike w:val="0"/>
        <w:vanish w:val="0"/>
        <w:color w:val="auto"/>
        <w:sz w:val="24"/>
        <w:u w:val="none"/>
        <w:vertAlign w:val="baseline"/>
      </w:rPr>
    </w:lvl>
    <w:lvl w:ilvl="2">
      <w:start w:val="1"/>
      <w:numFmt w:val="decimal"/>
      <w:pStyle w:val="MHdefault-submissions3"/>
      <w:lvlText w:val="%3."/>
      <w:lvlJc w:val="left"/>
      <w:pPr>
        <w:tabs>
          <w:tab w:val="num" w:pos="720"/>
        </w:tabs>
        <w:ind w:left="1440" w:hanging="720"/>
      </w:pPr>
      <w:rPr>
        <w:b w:val="0"/>
        <w:bCs w:val="0"/>
        <w:i w:val="0"/>
        <w:caps w:val="0"/>
        <w:strike w:val="0"/>
        <w:dstrike w:val="0"/>
        <w:vanish w:val="0"/>
        <w:color w:val="auto"/>
        <w:sz w:val="24"/>
        <w:u w:val="none"/>
        <w:vertAlign w:val="baseline"/>
      </w:rPr>
    </w:lvl>
    <w:lvl w:ilvl="3">
      <w:start w:val="1"/>
      <w:numFmt w:val="lowerLetter"/>
      <w:pStyle w:val="MHdefault-submissions4"/>
      <w:lvlText w:val="%4."/>
      <w:lvlJc w:val="left"/>
      <w:pPr>
        <w:tabs>
          <w:tab w:val="num" w:pos="720"/>
        </w:tabs>
        <w:ind w:left="2160" w:hanging="720"/>
      </w:pPr>
      <w:rPr>
        <w:rFonts w:ascii="Times New Roman" w:hAnsi="Times New Roman" w:cs="Times New Roman"/>
        <w:b/>
        <w:i w:val="0"/>
        <w:caps w:val="0"/>
        <w:strike w:val="0"/>
        <w:dstrike w:val="0"/>
        <w:vanish w:val="0"/>
        <w:color w:val="auto"/>
        <w:sz w:val="24"/>
        <w:u w:val="none"/>
        <w:vertAlign w:val="baseline"/>
      </w:rPr>
    </w:lvl>
    <w:lvl w:ilvl="4">
      <w:start w:val="1"/>
      <w:numFmt w:val="lowerRoman"/>
      <w:pStyle w:val="MHdefault-submissions5"/>
      <w:lvlText w:val="%5."/>
      <w:lvlJc w:val="left"/>
      <w:pPr>
        <w:tabs>
          <w:tab w:val="num" w:pos="720"/>
        </w:tabs>
        <w:ind w:left="2160" w:hanging="720"/>
      </w:pPr>
      <w:rPr>
        <w:rFonts w:ascii="Times New Roman" w:hAnsi="Times New Roman" w:cs="Times New Roman"/>
        <w:b w:val="0"/>
        <w:i/>
        <w:caps w:val="0"/>
        <w:strike w:val="0"/>
        <w:dstrike w:val="0"/>
        <w:vanish w:val="0"/>
        <w:color w:val="auto"/>
        <w:sz w:val="24"/>
        <w:u w:val="none"/>
        <w:vertAlign w:val="baseline"/>
      </w:rPr>
    </w:lvl>
    <w:lvl w:ilvl="5">
      <w:start w:val="1"/>
      <w:numFmt w:val="decimal"/>
      <w:lvlRestart w:val="0"/>
      <w:pStyle w:val="MHdefault-submissions6"/>
      <w:lvlText w:val="%6."/>
      <w:lvlJc w:val="left"/>
      <w:pPr>
        <w:tabs>
          <w:tab w:val="num" w:pos="720"/>
        </w:tabs>
        <w:ind w:left="0" w:firstLine="0"/>
      </w:pPr>
      <w:rPr>
        <w:rFonts w:ascii="Times New Roman" w:eastAsiaTheme="minorEastAsia" w:hAnsi="Times New Roman" w:cstheme="minorBidi"/>
        <w:b w:val="0"/>
        <w:i w:val="0"/>
        <w:caps w:val="0"/>
        <w:strike w:val="0"/>
        <w:dstrike w:val="0"/>
        <w:vanish w:val="0"/>
        <w:color w:val="auto"/>
        <w:sz w:val="24"/>
        <w:u w:val="none"/>
        <w:vertAlign w:val="baseline"/>
      </w:rPr>
    </w:lvl>
    <w:lvl w:ilvl="6">
      <w:start w:val="1"/>
      <w:numFmt w:val="lowerLetter"/>
      <w:pStyle w:val="MHdefault-submissions7"/>
      <w:lvlText w:val="(%7)"/>
      <w:lvlJc w:val="left"/>
      <w:pPr>
        <w:tabs>
          <w:tab w:val="num" w:pos="720"/>
        </w:tabs>
        <w:ind w:left="720" w:firstLine="0"/>
      </w:pPr>
      <w:rPr>
        <w:rFonts w:ascii="Times New Roman" w:hAnsi="Times New Roman" w:cs="Times New Roman"/>
        <w:b w:val="0"/>
        <w:i w:val="0"/>
        <w:caps w:val="0"/>
        <w:strike w:val="0"/>
        <w:dstrike w:val="0"/>
        <w:vanish w:val="0"/>
        <w:color w:val="auto"/>
        <w:sz w:val="24"/>
        <w:u w:val="none"/>
        <w:vertAlign w:val="baseline"/>
      </w:rPr>
    </w:lvl>
    <w:lvl w:ilvl="7">
      <w:start w:val="1"/>
      <w:numFmt w:val="lowerRoman"/>
      <w:pStyle w:val="MHdefault-submissions8"/>
      <w:lvlText w:val="%8."/>
      <w:lvlJc w:val="left"/>
      <w:pPr>
        <w:tabs>
          <w:tab w:val="num" w:pos="720"/>
        </w:tabs>
        <w:ind w:left="2160" w:hanging="720"/>
      </w:pPr>
      <w:rPr>
        <w:rFonts w:ascii="Times New Roman" w:hAnsi="Times New Roman" w:cs="Times New Roman"/>
        <w:b w:val="0"/>
        <w:i w:val="0"/>
        <w:caps w:val="0"/>
        <w:strike w:val="0"/>
        <w:dstrike w:val="0"/>
        <w:vanish w:val="0"/>
        <w:color w:val="auto"/>
        <w:sz w:val="24"/>
        <w:u w:val="none"/>
        <w:vertAlign w:val="baseline"/>
      </w:rPr>
    </w:lvl>
    <w:lvl w:ilvl="8">
      <w:start w:val="1"/>
      <w:numFmt w:val="bullet"/>
      <w:pStyle w:val="MHdefault-submissions9"/>
      <w:lvlText w:val=""/>
      <w:lvlJc w:val="left"/>
      <w:pPr>
        <w:tabs>
          <w:tab w:val="num" w:pos="720"/>
        </w:tabs>
        <w:ind w:left="1440" w:hanging="720"/>
      </w:pPr>
      <w:rPr>
        <w:rFonts w:ascii="Symbol" w:hAnsi="Symbol" w:hint="default"/>
        <w:b w:val="0"/>
        <w:i w:val="0"/>
        <w:caps w:val="0"/>
        <w:strike w:val="0"/>
        <w:dstrike w:val="0"/>
        <w:vanish w:val="0"/>
        <w:color w:val="auto"/>
        <w:sz w:val="24"/>
        <w:u w:val="none"/>
        <w:vertAlign w:val="baseline"/>
      </w:rPr>
    </w:lvl>
  </w:abstractNum>
  <w:abstractNum w:abstractNumId="2" w15:restartNumberingAfterBreak="0">
    <w:nsid w:val="14F649ED"/>
    <w:multiLevelType w:val="hybridMultilevel"/>
    <w:tmpl w:val="802A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F4206"/>
    <w:multiLevelType w:val="hybridMultilevel"/>
    <w:tmpl w:val="3D0C6CF2"/>
    <w:lvl w:ilvl="0" w:tplc="9D8EBAD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8882A0D"/>
    <w:multiLevelType w:val="hybridMultilevel"/>
    <w:tmpl w:val="27F8AF30"/>
    <w:lvl w:ilvl="0" w:tplc="9094DFE6">
      <w:start w:val="5"/>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3A57051"/>
    <w:multiLevelType w:val="hybridMultilevel"/>
    <w:tmpl w:val="4FA2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372F05"/>
    <w:multiLevelType w:val="hybridMultilevel"/>
    <w:tmpl w:val="E724CEA8"/>
    <w:lvl w:ilvl="0" w:tplc="080A0001">
      <w:start w:val="1"/>
      <w:numFmt w:val="bullet"/>
      <w:lvlText w:val=""/>
      <w:lvlJc w:val="left"/>
      <w:pPr>
        <w:ind w:left="720" w:hanging="360"/>
      </w:pPr>
      <w:rPr>
        <w:rFonts w:ascii="Symbol" w:hAnsi="Symbol" w:hint="default"/>
        <w:b w:val="0"/>
        <w:bCs w:val="0"/>
        <w:sz w:val="22"/>
        <w:szCs w:val="22"/>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B7373C4"/>
    <w:multiLevelType w:val="hybridMultilevel"/>
    <w:tmpl w:val="B8401A5C"/>
    <w:lvl w:ilvl="0" w:tplc="9FDAE4A4">
      <w:start w:val="1"/>
      <w:numFmt w:val="decimal"/>
      <w:lvlText w:val="%1."/>
      <w:lvlJc w:val="left"/>
      <w:pPr>
        <w:ind w:left="720" w:hanging="360"/>
      </w:pPr>
      <w:rPr>
        <w:rFonts w:asciiTheme="minorHAnsi" w:hAnsiTheme="minorHAnsi" w:cstheme="minorHAnsi" w:hint="default"/>
        <w:b w:val="0"/>
        <w:bCs w:val="0"/>
        <w:sz w:val="22"/>
        <w:szCs w:val="22"/>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724721315">
    <w:abstractNumId w:val="0"/>
  </w:num>
  <w:num w:numId="2" w16cid:durableId="1612317010">
    <w:abstractNumId w:val="2"/>
  </w:num>
  <w:num w:numId="3" w16cid:durableId="1354116060">
    <w:abstractNumId w:val="5"/>
  </w:num>
  <w:num w:numId="4" w16cid:durableId="1068842453">
    <w:abstractNumId w:val="1"/>
  </w:num>
  <w:num w:numId="5" w16cid:durableId="332146078">
    <w:abstractNumId w:val="3"/>
  </w:num>
  <w:num w:numId="6" w16cid:durableId="1380744725">
    <w:abstractNumId w:val="4"/>
  </w:num>
  <w:num w:numId="7" w16cid:durableId="300968449">
    <w:abstractNumId w:val="7"/>
  </w:num>
  <w:num w:numId="8" w16cid:durableId="21365542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7FD"/>
    <w:rsid w:val="00053907"/>
    <w:rsid w:val="00082236"/>
    <w:rsid w:val="000828D1"/>
    <w:rsid w:val="001117FD"/>
    <w:rsid w:val="001616E0"/>
    <w:rsid w:val="001E1016"/>
    <w:rsid w:val="00280725"/>
    <w:rsid w:val="002D4576"/>
    <w:rsid w:val="0030278B"/>
    <w:rsid w:val="00450184"/>
    <w:rsid w:val="00470E20"/>
    <w:rsid w:val="004A3AC4"/>
    <w:rsid w:val="004C69E6"/>
    <w:rsid w:val="004D22CC"/>
    <w:rsid w:val="004F7597"/>
    <w:rsid w:val="005A7BC0"/>
    <w:rsid w:val="006156E4"/>
    <w:rsid w:val="00617A65"/>
    <w:rsid w:val="006278CC"/>
    <w:rsid w:val="0064359A"/>
    <w:rsid w:val="00676606"/>
    <w:rsid w:val="006C0CB0"/>
    <w:rsid w:val="007846E0"/>
    <w:rsid w:val="008A3701"/>
    <w:rsid w:val="00AE5D59"/>
    <w:rsid w:val="00C10654"/>
    <w:rsid w:val="00C947E3"/>
    <w:rsid w:val="00DB4F61"/>
    <w:rsid w:val="00DF2EE1"/>
    <w:rsid w:val="00E7730C"/>
    <w:rsid w:val="00F264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A0A02"/>
  <w15:chartTrackingRefBased/>
  <w15:docId w15:val="{D21F6872-E0E6-43E0-9A9B-145BD45CE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7F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
    <w:name w:val="__Single Txt"/>
    <w:basedOn w:val="Normal"/>
    <w:link w:val="SingleTxtChar"/>
    <w:qFormat/>
    <w:rsid w:val="001117F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14:ligatures w14:val="none"/>
    </w:rPr>
  </w:style>
  <w:style w:type="character" w:customStyle="1" w:styleId="SingleTxtChar">
    <w:name w:val="__Single Txt Char"/>
    <w:link w:val="SingleTxt"/>
    <w:locked/>
    <w:rsid w:val="001117FD"/>
    <w:rPr>
      <w:rFonts w:ascii="Times New Roman" w:hAnsi="Times New Roman" w:cs="Times New Roman"/>
      <w:spacing w:val="4"/>
      <w:w w:val="103"/>
      <w:kern w:val="14"/>
      <w:sz w:val="20"/>
      <w:lang w:val="es-ES"/>
      <w14:ligatures w14:val="none"/>
    </w:rPr>
  </w:style>
  <w:style w:type="paragraph" w:styleId="Textonotapie">
    <w:name w:val="footnote text"/>
    <w:aliases w:val="5_G"/>
    <w:basedOn w:val="Normal"/>
    <w:link w:val="TextonotapieCar"/>
    <w:uiPriority w:val="99"/>
    <w:unhideWhenUsed/>
    <w:qFormat/>
    <w:rsid w:val="001117FD"/>
    <w:pPr>
      <w:spacing w:after="0" w:line="240" w:lineRule="auto"/>
    </w:pPr>
    <w:rPr>
      <w:sz w:val="20"/>
      <w:szCs w:val="20"/>
    </w:rPr>
  </w:style>
  <w:style w:type="character" w:customStyle="1" w:styleId="TextonotapieCar">
    <w:name w:val="Texto nota pie Car"/>
    <w:aliases w:val="5_G Car"/>
    <w:basedOn w:val="Fuentedeprrafopredeter"/>
    <w:link w:val="Textonotapie"/>
    <w:uiPriority w:val="99"/>
    <w:rsid w:val="001117FD"/>
    <w:rPr>
      <w:sz w:val="20"/>
      <w:szCs w:val="20"/>
    </w:rPr>
  </w:style>
  <w:style w:type="character" w:styleId="Refdenotaalpie">
    <w:name w:val="footnote reference"/>
    <w:aliases w:val="4_G,callout,Fago Fußnotenzeichen,Footnotes refss,Texto de nota al pie,Appel note de bas de page,referencia nota al pie,BVI fnr,Footnote number,Ref. de nota al pie.,16 Point,Superscript 6 Point,Texto nota al pie"/>
    <w:basedOn w:val="Fuentedeprrafopredeter"/>
    <w:link w:val="BVIfnrCar1CarCarCarCar"/>
    <w:uiPriority w:val="99"/>
    <w:unhideWhenUsed/>
    <w:qFormat/>
    <w:rsid w:val="001117FD"/>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1117FD"/>
    <w:pPr>
      <w:spacing w:before="200" w:line="240" w:lineRule="exact"/>
    </w:pPr>
    <w:rPr>
      <w:vertAlign w:val="superscript"/>
    </w:rPr>
  </w:style>
  <w:style w:type="paragraph" w:styleId="Prrafodelista">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PrrafodelistaCar"/>
    <w:uiPriority w:val="34"/>
    <w:qFormat/>
    <w:rsid w:val="001117FD"/>
    <w:pPr>
      <w:spacing w:after="0" w:line="240" w:lineRule="auto"/>
      <w:ind w:left="720"/>
      <w:contextualSpacing/>
    </w:pPr>
    <w:rPr>
      <w:kern w:val="0"/>
      <w:lang w:val="en-US"/>
      <w14:ligatures w14:val="none"/>
    </w:rPr>
  </w:style>
  <w:style w:type="character" w:customStyle="1" w:styleId="PrrafodelistaCar">
    <w:name w:val="Párrafo de lista Car"/>
    <w:aliases w:val="Dot pt Car,F5 List Paragraph Car,List Paragraph1 Car,No Spacing1 Car,List Paragraph Char Char Char Car,Indicator Text Car,Numbered Para 1 Car,Colorful List - Accent 11 Car,Bullet 1 Car,Bullet Points Car,MAIN CONTENT Car,Bullets Car"/>
    <w:basedOn w:val="Fuentedeprrafopredeter"/>
    <w:link w:val="Prrafodelista"/>
    <w:uiPriority w:val="34"/>
    <w:qFormat/>
    <w:locked/>
    <w:rsid w:val="001117FD"/>
    <w:rPr>
      <w:kern w:val="0"/>
      <w:lang w:val="en-US"/>
      <w14:ligatures w14:val="none"/>
    </w:rPr>
  </w:style>
  <w:style w:type="paragraph" w:customStyle="1" w:styleId="MHdefault-submissions9">
    <w:name w:val="MH default - submissions_9"/>
    <w:basedOn w:val="Normal"/>
    <w:next w:val="Normal"/>
    <w:qFormat/>
    <w:rsid w:val="001117FD"/>
    <w:pPr>
      <w:numPr>
        <w:ilvl w:val="8"/>
        <w:numId w:val="4"/>
      </w:numPr>
      <w:adjustRightInd w:val="0"/>
      <w:snapToGrid w:val="0"/>
      <w:spacing w:before="240" w:after="240" w:line="360" w:lineRule="auto"/>
      <w:jc w:val="both"/>
      <w:outlineLvl w:val="8"/>
    </w:pPr>
    <w:rPr>
      <w:rFonts w:ascii="Times New Roman" w:eastAsiaTheme="minorEastAsia" w:hAnsi="Times New Roman"/>
      <w:kern w:val="0"/>
      <w:sz w:val="24"/>
      <w:szCs w:val="24"/>
      <w:lang w:val="es-ES"/>
      <w14:ligatures w14:val="none"/>
    </w:rPr>
  </w:style>
  <w:style w:type="paragraph" w:customStyle="1" w:styleId="MHdefault-submissions8">
    <w:name w:val="MH default - submissions_8"/>
    <w:basedOn w:val="Normal"/>
    <w:next w:val="Normal"/>
    <w:qFormat/>
    <w:rsid w:val="001117FD"/>
    <w:pPr>
      <w:numPr>
        <w:ilvl w:val="7"/>
        <w:numId w:val="4"/>
      </w:numPr>
      <w:adjustRightInd w:val="0"/>
      <w:snapToGrid w:val="0"/>
      <w:spacing w:before="240" w:after="240" w:line="240" w:lineRule="auto"/>
      <w:jc w:val="both"/>
      <w:outlineLvl w:val="7"/>
    </w:pPr>
    <w:rPr>
      <w:rFonts w:ascii="Times New Roman" w:eastAsiaTheme="minorEastAsia" w:hAnsi="Times New Roman"/>
      <w:kern w:val="0"/>
      <w:sz w:val="24"/>
      <w:szCs w:val="24"/>
      <w:lang w:val="es-ES"/>
      <w14:ligatures w14:val="none"/>
    </w:rPr>
  </w:style>
  <w:style w:type="paragraph" w:customStyle="1" w:styleId="MHdefault-submissions7">
    <w:name w:val="MH default - submissions_7"/>
    <w:basedOn w:val="Normal"/>
    <w:next w:val="Normal"/>
    <w:qFormat/>
    <w:rsid w:val="001117FD"/>
    <w:pPr>
      <w:numPr>
        <w:ilvl w:val="6"/>
        <w:numId w:val="4"/>
      </w:numPr>
      <w:adjustRightInd w:val="0"/>
      <w:snapToGrid w:val="0"/>
      <w:spacing w:before="240" w:after="240" w:line="240" w:lineRule="auto"/>
      <w:jc w:val="both"/>
      <w:outlineLvl w:val="6"/>
    </w:pPr>
    <w:rPr>
      <w:rFonts w:ascii="Times New Roman" w:eastAsiaTheme="minorEastAsia" w:hAnsi="Times New Roman"/>
      <w:kern w:val="0"/>
      <w:sz w:val="24"/>
      <w:szCs w:val="24"/>
      <w:lang w:val="es-ES"/>
      <w14:ligatures w14:val="none"/>
    </w:rPr>
  </w:style>
  <w:style w:type="paragraph" w:customStyle="1" w:styleId="MHdefault-submissions6">
    <w:name w:val="MH default - submissions_6"/>
    <w:basedOn w:val="Normal"/>
    <w:qFormat/>
    <w:rsid w:val="001117FD"/>
    <w:pPr>
      <w:numPr>
        <w:ilvl w:val="5"/>
        <w:numId w:val="4"/>
      </w:numPr>
      <w:adjustRightInd w:val="0"/>
      <w:snapToGrid w:val="0"/>
      <w:spacing w:before="240" w:after="240" w:line="240" w:lineRule="auto"/>
      <w:jc w:val="both"/>
      <w:outlineLvl w:val="5"/>
    </w:pPr>
    <w:rPr>
      <w:rFonts w:ascii="Times New Roman" w:eastAsia="Times New Roman" w:hAnsi="Times New Roman"/>
      <w:kern w:val="0"/>
      <w:sz w:val="24"/>
      <w:szCs w:val="24"/>
      <w:lang w:val="es-ES"/>
      <w14:ligatures w14:val="none"/>
    </w:rPr>
  </w:style>
  <w:style w:type="paragraph" w:customStyle="1" w:styleId="MHdefault-submissions5">
    <w:name w:val="MH default - submissions_5"/>
    <w:basedOn w:val="Normal"/>
    <w:next w:val="Normal"/>
    <w:qFormat/>
    <w:rsid w:val="001117FD"/>
    <w:pPr>
      <w:numPr>
        <w:ilvl w:val="4"/>
        <w:numId w:val="4"/>
      </w:numPr>
      <w:adjustRightInd w:val="0"/>
      <w:snapToGrid w:val="0"/>
      <w:spacing w:before="240" w:after="240" w:line="360" w:lineRule="auto"/>
      <w:jc w:val="both"/>
      <w:outlineLvl w:val="4"/>
    </w:pPr>
    <w:rPr>
      <w:rFonts w:ascii="Times New Roman" w:eastAsiaTheme="minorEastAsia" w:hAnsi="Times New Roman"/>
      <w:i/>
      <w:kern w:val="0"/>
      <w:sz w:val="24"/>
      <w:szCs w:val="24"/>
      <w:lang w:val="es-ES"/>
      <w14:ligatures w14:val="none"/>
    </w:rPr>
  </w:style>
  <w:style w:type="paragraph" w:customStyle="1" w:styleId="MHdefault-submissions4">
    <w:name w:val="MH default - submissions_4"/>
    <w:basedOn w:val="Normal"/>
    <w:next w:val="Normal"/>
    <w:qFormat/>
    <w:rsid w:val="001117FD"/>
    <w:pPr>
      <w:numPr>
        <w:ilvl w:val="3"/>
        <w:numId w:val="4"/>
      </w:numPr>
      <w:adjustRightInd w:val="0"/>
      <w:snapToGrid w:val="0"/>
      <w:spacing w:before="240" w:after="240" w:line="240" w:lineRule="auto"/>
      <w:jc w:val="both"/>
      <w:outlineLvl w:val="3"/>
    </w:pPr>
    <w:rPr>
      <w:rFonts w:ascii="Times New Roman" w:eastAsiaTheme="minorEastAsia" w:hAnsi="Times New Roman"/>
      <w:b/>
      <w:kern w:val="0"/>
      <w:sz w:val="24"/>
      <w:szCs w:val="24"/>
      <w:lang w:val="es-ES"/>
      <w14:ligatures w14:val="none"/>
    </w:rPr>
  </w:style>
  <w:style w:type="paragraph" w:customStyle="1" w:styleId="MHdefault-submissions3">
    <w:name w:val="MH default - submissions_3"/>
    <w:basedOn w:val="Normal"/>
    <w:next w:val="Normal"/>
    <w:link w:val="MHdefault-submissions3Char"/>
    <w:qFormat/>
    <w:rsid w:val="001117FD"/>
    <w:pPr>
      <w:numPr>
        <w:ilvl w:val="2"/>
        <w:numId w:val="4"/>
      </w:numPr>
      <w:adjustRightInd w:val="0"/>
      <w:snapToGrid w:val="0"/>
      <w:spacing w:before="240" w:after="240" w:line="240" w:lineRule="auto"/>
      <w:jc w:val="both"/>
      <w:outlineLvl w:val="2"/>
    </w:pPr>
    <w:rPr>
      <w:rFonts w:ascii="Times New Roman" w:eastAsiaTheme="minorEastAsia" w:hAnsi="Times New Roman"/>
      <w:b/>
      <w:kern w:val="0"/>
      <w:sz w:val="24"/>
      <w:szCs w:val="24"/>
      <w:lang w:val="es-ES"/>
      <w14:ligatures w14:val="none"/>
    </w:rPr>
  </w:style>
  <w:style w:type="character" w:customStyle="1" w:styleId="MHdefault-submissions3Char">
    <w:name w:val="MH default - submissions_3 Char"/>
    <w:basedOn w:val="Fuentedeprrafopredeter"/>
    <w:link w:val="MHdefault-submissions3"/>
    <w:rsid w:val="001117FD"/>
    <w:rPr>
      <w:rFonts w:ascii="Times New Roman" w:eastAsiaTheme="minorEastAsia" w:hAnsi="Times New Roman"/>
      <w:b/>
      <w:kern w:val="0"/>
      <w:sz w:val="24"/>
      <w:szCs w:val="24"/>
      <w:lang w:val="es-ES"/>
      <w14:ligatures w14:val="none"/>
    </w:rPr>
  </w:style>
  <w:style w:type="paragraph" w:customStyle="1" w:styleId="MHdefault-submissions2">
    <w:name w:val="MH default - submissions_2"/>
    <w:basedOn w:val="Normal"/>
    <w:next w:val="Normal"/>
    <w:qFormat/>
    <w:rsid w:val="001117FD"/>
    <w:pPr>
      <w:numPr>
        <w:ilvl w:val="1"/>
        <w:numId w:val="4"/>
      </w:numPr>
      <w:adjustRightInd w:val="0"/>
      <w:snapToGrid w:val="0"/>
      <w:spacing w:before="240" w:after="240" w:line="360" w:lineRule="auto"/>
      <w:jc w:val="both"/>
      <w:outlineLvl w:val="1"/>
    </w:pPr>
    <w:rPr>
      <w:rFonts w:ascii="Times New Roman" w:eastAsiaTheme="minorEastAsia" w:hAnsi="Times New Roman"/>
      <w:b/>
      <w:caps/>
      <w:kern w:val="0"/>
      <w:sz w:val="24"/>
      <w:szCs w:val="24"/>
      <w:lang w:val="es-ES"/>
      <w14:ligatures w14:val="none"/>
    </w:rPr>
  </w:style>
  <w:style w:type="paragraph" w:customStyle="1" w:styleId="MHdefault-submissions1">
    <w:name w:val="MH default - submissions_1"/>
    <w:basedOn w:val="Normal"/>
    <w:next w:val="Normal"/>
    <w:qFormat/>
    <w:rsid w:val="001117FD"/>
    <w:pPr>
      <w:numPr>
        <w:numId w:val="4"/>
      </w:numPr>
      <w:adjustRightInd w:val="0"/>
      <w:snapToGrid w:val="0"/>
      <w:spacing w:before="240" w:after="240" w:line="360" w:lineRule="auto"/>
      <w:jc w:val="both"/>
      <w:outlineLvl w:val="0"/>
    </w:pPr>
    <w:rPr>
      <w:rFonts w:ascii="Times New Roman" w:eastAsiaTheme="minorEastAsia" w:hAnsi="Times New Roman"/>
      <w:b/>
      <w:caps/>
      <w:kern w:val="0"/>
      <w:sz w:val="24"/>
      <w:szCs w:val="24"/>
      <w:lang w:val="es-ES"/>
      <w14:ligatures w14:val="none"/>
    </w:rPr>
  </w:style>
  <w:style w:type="character" w:styleId="Hipervnculo">
    <w:name w:val="Hyperlink"/>
    <w:basedOn w:val="Fuentedeprrafopredeter"/>
    <w:uiPriority w:val="99"/>
    <w:unhideWhenUsed/>
    <w:rsid w:val="001117FD"/>
    <w:rPr>
      <w:color w:val="0000FF"/>
      <w:u w:val="single"/>
    </w:rPr>
  </w:style>
  <w:style w:type="paragraph" w:customStyle="1" w:styleId="paragraph">
    <w:name w:val="paragraph"/>
    <w:basedOn w:val="Normal"/>
    <w:rsid w:val="001117FD"/>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normaltextrun">
    <w:name w:val="normaltextrun"/>
    <w:basedOn w:val="Fuentedeprrafopredeter"/>
    <w:rsid w:val="001117FD"/>
  </w:style>
  <w:style w:type="character" w:customStyle="1" w:styleId="ui-provider">
    <w:name w:val="ui-provider"/>
    <w:basedOn w:val="Fuentedeprrafopredeter"/>
    <w:rsid w:val="001117FD"/>
  </w:style>
  <w:style w:type="character" w:styleId="Textoennegrita">
    <w:name w:val="Strong"/>
    <w:basedOn w:val="Fuentedeprrafopredeter"/>
    <w:uiPriority w:val="22"/>
    <w:qFormat/>
    <w:rsid w:val="001117FD"/>
    <w:rPr>
      <w:b/>
      <w:bCs/>
    </w:rPr>
  </w:style>
  <w:style w:type="paragraph" w:styleId="Piedepgina">
    <w:name w:val="footer"/>
    <w:basedOn w:val="Normal"/>
    <w:link w:val="PiedepginaCar"/>
    <w:uiPriority w:val="99"/>
    <w:unhideWhenUsed/>
    <w:rsid w:val="001117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117FD"/>
  </w:style>
  <w:style w:type="character" w:styleId="Mencinsinresolver">
    <w:name w:val="Unresolved Mention"/>
    <w:basedOn w:val="Fuentedeprrafopredeter"/>
    <w:uiPriority w:val="99"/>
    <w:semiHidden/>
    <w:unhideWhenUsed/>
    <w:rsid w:val="00C10654"/>
    <w:rPr>
      <w:color w:val="605E5C"/>
      <w:shd w:val="clear" w:color="auto" w:fill="E1DFDD"/>
    </w:rPr>
  </w:style>
  <w:style w:type="paragraph" w:styleId="Revisin">
    <w:name w:val="Revision"/>
    <w:hidden/>
    <w:uiPriority w:val="99"/>
    <w:semiHidden/>
    <w:rsid w:val="00C947E3"/>
    <w:pPr>
      <w:spacing w:after="0" w:line="240" w:lineRule="auto"/>
    </w:pPr>
  </w:style>
  <w:style w:type="character" w:styleId="Refdecomentario">
    <w:name w:val="annotation reference"/>
    <w:basedOn w:val="Fuentedeprrafopredeter"/>
    <w:uiPriority w:val="99"/>
    <w:semiHidden/>
    <w:unhideWhenUsed/>
    <w:rsid w:val="00AE5D59"/>
    <w:rPr>
      <w:sz w:val="16"/>
      <w:szCs w:val="16"/>
    </w:rPr>
  </w:style>
  <w:style w:type="paragraph" w:styleId="Textocomentario">
    <w:name w:val="annotation text"/>
    <w:basedOn w:val="Normal"/>
    <w:link w:val="TextocomentarioCar"/>
    <w:uiPriority w:val="99"/>
    <w:unhideWhenUsed/>
    <w:rsid w:val="00AE5D59"/>
    <w:pPr>
      <w:spacing w:line="240" w:lineRule="auto"/>
    </w:pPr>
    <w:rPr>
      <w:sz w:val="20"/>
      <w:szCs w:val="20"/>
    </w:rPr>
  </w:style>
  <w:style w:type="character" w:customStyle="1" w:styleId="TextocomentarioCar">
    <w:name w:val="Texto comentario Car"/>
    <w:basedOn w:val="Fuentedeprrafopredeter"/>
    <w:link w:val="Textocomentario"/>
    <w:uiPriority w:val="99"/>
    <w:rsid w:val="00AE5D59"/>
    <w:rPr>
      <w:sz w:val="20"/>
      <w:szCs w:val="20"/>
    </w:rPr>
  </w:style>
  <w:style w:type="paragraph" w:styleId="Asuntodelcomentario">
    <w:name w:val="annotation subject"/>
    <w:basedOn w:val="Textocomentario"/>
    <w:next w:val="Textocomentario"/>
    <w:link w:val="AsuntodelcomentarioCar"/>
    <w:uiPriority w:val="99"/>
    <w:semiHidden/>
    <w:unhideWhenUsed/>
    <w:rsid w:val="00AE5D59"/>
    <w:rPr>
      <w:b/>
      <w:bCs/>
    </w:rPr>
  </w:style>
  <w:style w:type="character" w:customStyle="1" w:styleId="AsuntodelcomentarioCar">
    <w:name w:val="Asunto del comentario Car"/>
    <w:basedOn w:val="TextocomentarioCar"/>
    <w:link w:val="Asuntodelcomentario"/>
    <w:uiPriority w:val="99"/>
    <w:semiHidden/>
    <w:rsid w:val="00AE5D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20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com.mx/leon/2023/8/17/abogados-cristianos-mexico-impulsa-amparo-contra-nuevos-libros-de-texto-en-facebook-672769.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oceso.com.mx/nacional/2023/8/2/el-episcopado-mexicano-pide-la-sep-respetar-fallo-judicial-frenar-la-distribucion-de-libros-311989.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bogadoscristianos.es/libros-ideologizados-mexico/"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i.org/10.3389/fpsyt.2016.00138" TargetMode="External"/><Relationship Id="rId3" Type="http://schemas.openxmlformats.org/officeDocument/2006/relationships/hyperlink" Target="https://www.thelancet.com/journals/lancet/article/PIIS0140-6736(16)30380-4/fulltext" TargetMode="External"/><Relationship Id="rId7" Type="http://schemas.openxmlformats.org/officeDocument/2006/relationships/hyperlink" Target="https://doi.org/10.3389/fpsyt.2016.00138" TargetMode="External"/><Relationship Id="rId2" Type="http://schemas.openxmlformats.org/officeDocument/2006/relationships/hyperlink" Target="https://www.guttmacher.org/sites/default/files/infographic_attachment/440.worldwideincidence_spanish.pdf" TargetMode="External"/><Relationship Id="rId1" Type="http://schemas.openxmlformats.org/officeDocument/2006/relationships/hyperlink" Target="https://www.proceso.com.mx/nacional/2023/8/13/frente-por-la-familia-amaga-contra-libros-de-texto-provocaremos-una-detonacion-nacional-312651.html" TargetMode="External"/><Relationship Id="rId6" Type="http://schemas.openxmlformats.org/officeDocument/2006/relationships/hyperlink" Target="%20" TargetMode="External"/><Relationship Id="rId5" Type="http://schemas.openxmlformats.org/officeDocument/2006/relationships/hyperlink" Target="https://www.thelancet.com/journals/langlo/article/PIIS2214-109X%2820%2930315-6/fulltext" TargetMode="External"/><Relationship Id="rId4" Type="http://schemas.openxmlformats.org/officeDocument/2006/relationships/hyperlink" Target="https://www.gob.mx/cms/uploads/attachment/file/878706/MM_2023_SE52.pdf" TargetMode="External"/><Relationship Id="rId9" Type="http://schemas.openxmlformats.org/officeDocument/2006/relationships/hyperlink" Target="https://www.flacso.org/secretariageneral/vidas-silenciadas-una-tragedia-que-no-se-habl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8A12610E792D4EBB0715BC71F88A0E" ma:contentTypeVersion="13" ma:contentTypeDescription="Create a new document." ma:contentTypeScope="" ma:versionID="e292446a1f309133514e34cf77cc99b0">
  <xsd:schema xmlns:xsd="http://www.w3.org/2001/XMLSchema" xmlns:xs="http://www.w3.org/2001/XMLSchema" xmlns:p="http://schemas.microsoft.com/office/2006/metadata/properties" xmlns:ns2="02b24a34-9e38-4e17-9560-6771ab36bb8c" xmlns:ns3="0504febd-76da-474f-b6b6-e244e09c83f5" targetNamespace="http://schemas.microsoft.com/office/2006/metadata/properties" ma:root="true" ma:fieldsID="b67614f6c470ef0d8f7640ba6e06ac32" ns2:_="" ns3:_="">
    <xsd:import namespace="02b24a34-9e38-4e17-9560-6771ab36bb8c"/>
    <xsd:import namespace="0504febd-76da-474f-b6b6-e244e09c83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4a34-9e38-4e17-9560-6771ab36bb8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fa4f375-dbce-4801-a5bc-1ad66078b488}" ma:internalName="TaxCatchAll" ma:showField="CatchAllData" ma:web="02b24a34-9e38-4e17-9560-6771ab36bb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04febd-76da-474f-b6b6-e244e09c83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ada535f-24d9-4300-95d3-734107741fc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2b24a34-9e38-4e17-9560-6771ab36bb8c" xsi:nil="true"/>
    <lcf76f155ced4ddcb4097134ff3c332f xmlns="0504febd-76da-474f-b6b6-e244e09c83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1A32C5-6A3F-4922-9F60-D5FACB2CB3CD}">
  <ds:schemaRefs>
    <ds:schemaRef ds:uri="http://schemas.openxmlformats.org/officeDocument/2006/bibliography"/>
  </ds:schemaRefs>
</ds:datastoreItem>
</file>

<file path=customXml/itemProps2.xml><?xml version="1.0" encoding="utf-8"?>
<ds:datastoreItem xmlns:ds="http://schemas.openxmlformats.org/officeDocument/2006/customXml" ds:itemID="{D72128C5-7190-4821-BB5A-A47C47D77763}">
  <ds:schemaRefs>
    <ds:schemaRef ds:uri="http://schemas.microsoft.com/sharepoint/v3/contenttype/forms"/>
  </ds:schemaRefs>
</ds:datastoreItem>
</file>

<file path=customXml/itemProps3.xml><?xml version="1.0" encoding="utf-8"?>
<ds:datastoreItem xmlns:ds="http://schemas.openxmlformats.org/officeDocument/2006/customXml" ds:itemID="{DD7722D6-6B42-40D7-B0E8-DB1F45FF4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4a34-9e38-4e17-9560-6771ab36bb8c"/>
    <ds:schemaRef ds:uri="0504febd-76da-474f-b6b6-e244e09c83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90B818-5253-4286-9904-6608178F526C}">
  <ds:schemaRefs>
    <ds:schemaRef ds:uri="http://schemas.microsoft.com/office/2006/metadata/properties"/>
    <ds:schemaRef ds:uri="http://schemas.microsoft.com/office/infopath/2007/PartnerControls"/>
    <ds:schemaRef ds:uri="02b24a34-9e38-4e17-9560-6771ab36bb8c"/>
    <ds:schemaRef ds:uri="0504febd-76da-474f-b6b6-e244e09c83f5"/>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4569</Words>
  <Characters>25133</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Escudero Martinez</dc:creator>
  <cp:keywords/>
  <dc:description/>
  <cp:lastModifiedBy>Marisol Escudero Martinez</cp:lastModifiedBy>
  <cp:revision>7</cp:revision>
  <dcterms:created xsi:type="dcterms:W3CDTF">2024-01-08T20:12:00Z</dcterms:created>
  <dcterms:modified xsi:type="dcterms:W3CDTF">2024-01-08T21:02:00Z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0x0101004C8A12610E792D4EBB0715BC71F88A0E</vt:lpwstr>
  </property>
  <property fmtid="{D5CDD505-2E9C-101B-9397-08002B2CF9AE}" pid="3" name="MediaServiceImageTags">
    <vt:lpwstr/>
  </property>
</Properties>
</file>