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B0E157" w14:textId="77777777" w:rsidR="00AA5289" w:rsidRDefault="00AA5289">
      <w:pPr>
        <w:rPr>
          <w:rFonts w:ascii="Arial" w:eastAsia="Arial" w:hAnsi="Arial" w:cs="Arial"/>
        </w:rPr>
      </w:pPr>
      <w:bookmarkStart w:id="0" w:name="_gjdgxs" w:colFirst="0" w:colLast="0"/>
      <w:bookmarkEnd w:id="0"/>
    </w:p>
    <w:p w14:paraId="4DC1C10A" w14:textId="77777777" w:rsidR="00AA5289" w:rsidRDefault="0009593F">
      <w:pPr>
        <w:pBdr>
          <w:top w:val="nil"/>
          <w:left w:val="nil"/>
          <w:bottom w:val="nil"/>
          <w:right w:val="nil"/>
          <w:between w:val="nil"/>
        </w:pBdr>
        <w:spacing w:before="240" w:after="240" w:line="240" w:lineRule="auto"/>
        <w:jc w:val="center"/>
        <w:rPr>
          <w:rFonts w:ascii="Arial" w:eastAsia="Arial" w:hAnsi="Arial" w:cs="Arial"/>
          <w:b/>
          <w:color w:val="40395F"/>
          <w:sz w:val="34"/>
          <w:szCs w:val="34"/>
        </w:rPr>
      </w:pPr>
      <w:bookmarkStart w:id="1" w:name="_30j0zll" w:colFirst="0" w:colLast="0"/>
      <w:bookmarkEnd w:id="1"/>
      <w:r>
        <w:rPr>
          <w:rFonts w:ascii="Arial" w:eastAsia="Arial" w:hAnsi="Arial" w:cs="Arial"/>
          <w:b/>
          <w:color w:val="40395F"/>
          <w:sz w:val="34"/>
          <w:szCs w:val="34"/>
        </w:rPr>
        <w:t>United Nations Convention on the Rights of the Child</w:t>
      </w:r>
    </w:p>
    <w:p w14:paraId="1D176ED5" w14:textId="77777777" w:rsidR="00AA5289" w:rsidRDefault="00AA5289">
      <w:pPr>
        <w:pBdr>
          <w:top w:val="nil"/>
          <w:left w:val="nil"/>
          <w:bottom w:val="nil"/>
          <w:right w:val="nil"/>
          <w:between w:val="nil"/>
        </w:pBdr>
        <w:spacing w:before="240" w:after="240" w:line="240" w:lineRule="auto"/>
        <w:jc w:val="center"/>
        <w:rPr>
          <w:rFonts w:ascii="Arial" w:eastAsia="Arial" w:hAnsi="Arial" w:cs="Arial"/>
          <w:b/>
          <w:color w:val="40395F"/>
          <w:sz w:val="34"/>
          <w:szCs w:val="34"/>
        </w:rPr>
      </w:pPr>
    </w:p>
    <w:p w14:paraId="27039ED2" w14:textId="77777777" w:rsidR="00AA5289" w:rsidRDefault="0009593F">
      <w:pPr>
        <w:pBdr>
          <w:top w:val="nil"/>
          <w:left w:val="nil"/>
          <w:bottom w:val="nil"/>
          <w:right w:val="nil"/>
          <w:between w:val="nil"/>
        </w:pBdr>
        <w:spacing w:before="120" w:after="120" w:line="240" w:lineRule="auto"/>
        <w:jc w:val="center"/>
        <w:rPr>
          <w:rFonts w:ascii="Arial" w:eastAsia="Arial" w:hAnsi="Arial" w:cs="Arial"/>
          <w:b/>
          <w:color w:val="2C9AA0"/>
          <w:sz w:val="34"/>
          <w:szCs w:val="34"/>
        </w:rPr>
      </w:pPr>
      <w:bookmarkStart w:id="2" w:name="_1fob9te" w:colFirst="0" w:colLast="0"/>
      <w:bookmarkEnd w:id="2"/>
      <w:r>
        <w:rPr>
          <w:rFonts w:ascii="Arial" w:eastAsia="Arial" w:hAnsi="Arial" w:cs="Arial"/>
          <w:b/>
          <w:color w:val="2C9AA0"/>
          <w:sz w:val="34"/>
          <w:szCs w:val="34"/>
        </w:rPr>
        <w:t>A Thematic Paper from The Backbone Collective</w:t>
      </w:r>
    </w:p>
    <w:p w14:paraId="50F0B608" w14:textId="77777777" w:rsidR="00AA5289" w:rsidRDefault="0009593F">
      <w:pPr>
        <w:pBdr>
          <w:top w:val="nil"/>
          <w:left w:val="nil"/>
          <w:bottom w:val="nil"/>
          <w:right w:val="nil"/>
          <w:between w:val="nil"/>
        </w:pBdr>
        <w:spacing w:before="240" w:after="240" w:line="240" w:lineRule="auto"/>
        <w:jc w:val="center"/>
        <w:rPr>
          <w:rFonts w:ascii="Arial" w:eastAsia="Arial" w:hAnsi="Arial" w:cs="Arial"/>
          <w:b/>
          <w:color w:val="40395F"/>
          <w:sz w:val="34"/>
          <w:szCs w:val="34"/>
        </w:rPr>
      </w:pPr>
      <w:bookmarkStart w:id="3" w:name="_3znysh7" w:colFirst="0" w:colLast="0"/>
      <w:bookmarkEnd w:id="3"/>
      <w:r>
        <w:rPr>
          <w:rFonts w:ascii="Arial" w:eastAsia="Arial" w:hAnsi="Arial" w:cs="Arial"/>
          <w:b/>
          <w:color w:val="40395F"/>
          <w:sz w:val="34"/>
          <w:szCs w:val="34"/>
        </w:rPr>
        <w:t>On New Zealand’s Sixth Periodic report</w:t>
      </w:r>
    </w:p>
    <w:p w14:paraId="3D841F48" w14:textId="77777777" w:rsidR="00AA5289" w:rsidRDefault="0009593F">
      <w:pPr>
        <w:pBdr>
          <w:top w:val="nil"/>
          <w:left w:val="nil"/>
          <w:bottom w:val="nil"/>
          <w:right w:val="nil"/>
          <w:between w:val="nil"/>
        </w:pBdr>
        <w:spacing w:before="240" w:after="240" w:line="240" w:lineRule="auto"/>
        <w:jc w:val="center"/>
        <w:rPr>
          <w:rFonts w:ascii="Arial" w:eastAsia="Arial" w:hAnsi="Arial" w:cs="Arial"/>
          <w:b/>
          <w:color w:val="40395F"/>
          <w:sz w:val="34"/>
          <w:szCs w:val="34"/>
        </w:rPr>
      </w:pPr>
      <w:bookmarkStart w:id="4" w:name="_2et92p0" w:colFirst="0" w:colLast="0"/>
      <w:bookmarkEnd w:id="4"/>
      <w:r>
        <w:rPr>
          <w:rFonts w:ascii="Arial" w:eastAsia="Arial" w:hAnsi="Arial" w:cs="Arial"/>
          <w:b/>
          <w:color w:val="40395F"/>
          <w:sz w:val="34"/>
          <w:szCs w:val="34"/>
        </w:rPr>
        <w:t>to</w:t>
      </w:r>
    </w:p>
    <w:p w14:paraId="10B0E6D9" w14:textId="77777777" w:rsidR="00AA5289" w:rsidRDefault="00E118DB">
      <w:pPr>
        <w:pBdr>
          <w:top w:val="nil"/>
          <w:left w:val="nil"/>
          <w:bottom w:val="nil"/>
          <w:right w:val="nil"/>
          <w:between w:val="nil"/>
        </w:pBdr>
        <w:spacing w:before="240" w:after="240" w:line="240" w:lineRule="auto"/>
        <w:jc w:val="center"/>
        <w:rPr>
          <w:rFonts w:ascii="Arial" w:eastAsia="Arial" w:hAnsi="Arial" w:cs="Arial"/>
          <w:b/>
          <w:color w:val="40395F"/>
          <w:sz w:val="34"/>
          <w:szCs w:val="34"/>
        </w:rPr>
      </w:pPr>
      <w:bookmarkStart w:id="5" w:name="_tyjcwt" w:colFirst="0" w:colLast="0"/>
      <w:bookmarkEnd w:id="5"/>
      <w:r>
        <w:rPr>
          <w:rFonts w:ascii="Arial" w:eastAsia="Arial" w:hAnsi="Arial" w:cs="Arial"/>
          <w:b/>
          <w:color w:val="40395F"/>
          <w:sz w:val="34"/>
          <w:szCs w:val="34"/>
        </w:rPr>
        <w:t xml:space="preserve">United Nations </w:t>
      </w:r>
      <w:r w:rsidR="0009593F">
        <w:rPr>
          <w:rFonts w:ascii="Arial" w:eastAsia="Arial" w:hAnsi="Arial" w:cs="Arial"/>
          <w:b/>
          <w:color w:val="40395F"/>
          <w:sz w:val="34"/>
          <w:szCs w:val="34"/>
        </w:rPr>
        <w:t>Committee on the Rights of the Child</w:t>
      </w:r>
    </w:p>
    <w:p w14:paraId="6D94D691" w14:textId="77777777" w:rsidR="00AA5289" w:rsidRDefault="00E118DB">
      <w:pPr>
        <w:pBdr>
          <w:top w:val="nil"/>
          <w:left w:val="nil"/>
          <w:bottom w:val="nil"/>
          <w:right w:val="nil"/>
          <w:between w:val="nil"/>
        </w:pBdr>
        <w:spacing w:before="240" w:after="240" w:line="240" w:lineRule="auto"/>
        <w:jc w:val="center"/>
        <w:rPr>
          <w:rFonts w:ascii="Arial" w:eastAsia="Arial" w:hAnsi="Arial" w:cs="Arial"/>
          <w:b/>
          <w:color w:val="40395F"/>
          <w:sz w:val="34"/>
          <w:szCs w:val="34"/>
        </w:rPr>
      </w:pPr>
      <w:bookmarkStart w:id="6" w:name="_3dy6vkm" w:colFirst="0" w:colLast="0"/>
      <w:bookmarkEnd w:id="6"/>
      <w:r>
        <w:rPr>
          <w:rFonts w:ascii="Arial" w:eastAsia="Arial" w:hAnsi="Arial" w:cs="Arial"/>
          <w:b/>
          <w:color w:val="40395F"/>
          <w:sz w:val="34"/>
          <w:szCs w:val="34"/>
        </w:rPr>
        <w:t>93</w:t>
      </w:r>
      <w:r w:rsidRPr="00E118DB">
        <w:rPr>
          <w:rFonts w:ascii="Arial" w:eastAsia="Arial" w:hAnsi="Arial" w:cs="Arial"/>
          <w:b/>
          <w:color w:val="40395F"/>
          <w:sz w:val="34"/>
          <w:szCs w:val="34"/>
          <w:vertAlign w:val="superscript"/>
        </w:rPr>
        <w:t>rd</w:t>
      </w:r>
      <w:r>
        <w:rPr>
          <w:rFonts w:ascii="Arial" w:eastAsia="Arial" w:hAnsi="Arial" w:cs="Arial"/>
          <w:b/>
          <w:color w:val="40395F"/>
          <w:sz w:val="34"/>
          <w:szCs w:val="34"/>
        </w:rPr>
        <w:t xml:space="preserve"> Session: </w:t>
      </w:r>
      <w:r w:rsidR="0009593F">
        <w:rPr>
          <w:rFonts w:ascii="Arial" w:eastAsia="Arial" w:hAnsi="Arial" w:cs="Arial"/>
          <w:b/>
          <w:color w:val="40395F"/>
          <w:sz w:val="34"/>
          <w:szCs w:val="34"/>
        </w:rPr>
        <w:t>Simplified Reporting Procedure</w:t>
      </w:r>
    </w:p>
    <w:p w14:paraId="01F85A50" w14:textId="77777777" w:rsidR="00AA5289" w:rsidRDefault="0009593F">
      <w:pPr>
        <w:pBdr>
          <w:top w:val="nil"/>
          <w:left w:val="nil"/>
          <w:bottom w:val="nil"/>
          <w:right w:val="nil"/>
          <w:between w:val="nil"/>
        </w:pBdr>
        <w:spacing w:before="240" w:after="240" w:line="240" w:lineRule="auto"/>
        <w:jc w:val="center"/>
        <w:rPr>
          <w:rFonts w:ascii="Arial" w:eastAsia="Arial" w:hAnsi="Arial" w:cs="Arial"/>
          <w:b/>
          <w:color w:val="40395F"/>
          <w:sz w:val="34"/>
          <w:szCs w:val="34"/>
        </w:rPr>
      </w:pPr>
      <w:bookmarkStart w:id="7" w:name="_1t3h5sf" w:colFirst="0" w:colLast="0"/>
      <w:bookmarkEnd w:id="7"/>
      <w:r>
        <w:rPr>
          <w:rFonts w:ascii="Arial" w:eastAsia="Arial" w:hAnsi="Arial" w:cs="Arial"/>
          <w:b/>
          <w:color w:val="40395F"/>
          <w:sz w:val="34"/>
          <w:szCs w:val="34"/>
        </w:rPr>
        <w:t>August 2022</w:t>
      </w:r>
    </w:p>
    <w:p w14:paraId="2FAD5640" w14:textId="77777777" w:rsidR="00AA5289" w:rsidRDefault="00AA5289">
      <w:pPr>
        <w:jc w:val="center"/>
        <w:rPr>
          <w:rFonts w:ascii="Arial" w:eastAsia="Arial" w:hAnsi="Arial" w:cs="Arial"/>
          <w:sz w:val="35"/>
          <w:szCs w:val="35"/>
        </w:rPr>
      </w:pPr>
    </w:p>
    <w:p w14:paraId="27D2AF05" w14:textId="77777777" w:rsidR="00AA5289" w:rsidRDefault="00AA5289">
      <w:pPr>
        <w:rPr>
          <w:rFonts w:ascii="Arial" w:eastAsia="Arial" w:hAnsi="Arial" w:cs="Arial"/>
        </w:rPr>
      </w:pPr>
    </w:p>
    <w:p w14:paraId="58910E29" w14:textId="77777777" w:rsidR="00AA5289" w:rsidRDefault="0009593F">
      <w:pPr>
        <w:jc w:val="center"/>
        <w:rPr>
          <w:rFonts w:ascii="Arial" w:eastAsia="Arial" w:hAnsi="Arial" w:cs="Arial"/>
        </w:rPr>
      </w:pPr>
      <w:r>
        <w:rPr>
          <w:rFonts w:ascii="Arial" w:eastAsia="Arial" w:hAnsi="Arial" w:cs="Arial"/>
          <w:noProof/>
        </w:rPr>
        <w:drawing>
          <wp:inline distT="0" distB="0" distL="0" distR="0" wp14:anchorId="4EA263F3" wp14:editId="46E13738">
            <wp:extent cx="5722978" cy="3218673"/>
            <wp:effectExtent l="0" t="0" r="0" b="0"/>
            <wp:docPr id="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8"/>
                    <a:srcRect/>
                    <a:stretch>
                      <a:fillRect/>
                    </a:stretch>
                  </pic:blipFill>
                  <pic:spPr>
                    <a:xfrm>
                      <a:off x="0" y="0"/>
                      <a:ext cx="5722978" cy="3218673"/>
                    </a:xfrm>
                    <a:prstGeom prst="rect">
                      <a:avLst/>
                    </a:prstGeom>
                    <a:ln/>
                  </pic:spPr>
                </pic:pic>
              </a:graphicData>
            </a:graphic>
          </wp:inline>
        </w:drawing>
      </w:r>
    </w:p>
    <w:p w14:paraId="4FD90F57" w14:textId="77777777" w:rsidR="00AA5289" w:rsidRDefault="00AA5289">
      <w:pPr>
        <w:spacing w:line="240" w:lineRule="auto"/>
        <w:rPr>
          <w:rFonts w:ascii="Arial" w:eastAsia="Arial" w:hAnsi="Arial" w:cs="Arial"/>
          <w:sz w:val="20"/>
          <w:szCs w:val="20"/>
        </w:rPr>
      </w:pPr>
    </w:p>
    <w:p w14:paraId="552E4B47" w14:textId="77777777" w:rsidR="00AA5289" w:rsidRDefault="00AA5289">
      <w:pPr>
        <w:rPr>
          <w:rFonts w:ascii="Arial" w:eastAsia="Arial" w:hAnsi="Arial" w:cs="Arial"/>
          <w:sz w:val="20"/>
          <w:szCs w:val="20"/>
        </w:rPr>
      </w:pPr>
    </w:p>
    <w:p w14:paraId="6C0AD85A" w14:textId="77777777" w:rsidR="00AA5289" w:rsidRDefault="00AA5289">
      <w:pPr>
        <w:rPr>
          <w:rFonts w:ascii="Arial" w:eastAsia="Arial" w:hAnsi="Arial" w:cs="Arial"/>
        </w:rPr>
      </w:pPr>
    </w:p>
    <w:p w14:paraId="771AF4AB" w14:textId="77777777" w:rsidR="00AA5289" w:rsidRDefault="00AA5289">
      <w:pPr>
        <w:rPr>
          <w:rFonts w:ascii="Arial" w:eastAsia="Arial" w:hAnsi="Arial" w:cs="Arial"/>
        </w:rPr>
      </w:pPr>
    </w:p>
    <w:p w14:paraId="60294D9D" w14:textId="77777777" w:rsidR="00AA5289" w:rsidRDefault="00AA5289">
      <w:pPr>
        <w:rPr>
          <w:rFonts w:ascii="Arial" w:eastAsia="Arial" w:hAnsi="Arial" w:cs="Arial"/>
        </w:rPr>
      </w:pPr>
    </w:p>
    <w:p w14:paraId="2B9365DD" w14:textId="77777777" w:rsidR="00AA5289" w:rsidRDefault="0009593F">
      <w:pPr>
        <w:widowControl w:val="0"/>
        <w:pBdr>
          <w:top w:val="nil"/>
          <w:left w:val="nil"/>
          <w:bottom w:val="nil"/>
          <w:right w:val="nil"/>
          <w:between w:val="nil"/>
        </w:pBdr>
        <w:spacing w:after="0" w:line="276" w:lineRule="auto"/>
        <w:rPr>
          <w:rFonts w:ascii="Arial" w:eastAsia="Arial" w:hAnsi="Arial" w:cs="Arial"/>
          <w:b/>
          <w:color w:val="2C9AA0"/>
          <w:sz w:val="48"/>
          <w:szCs w:val="48"/>
        </w:rPr>
      </w:pPr>
      <w:r>
        <w:rPr>
          <w:rFonts w:ascii="Arial" w:eastAsia="Arial" w:hAnsi="Arial" w:cs="Arial"/>
          <w:b/>
          <w:color w:val="2C9AA0"/>
          <w:sz w:val="48"/>
          <w:szCs w:val="48"/>
        </w:rPr>
        <w:lastRenderedPageBreak/>
        <w:t>Contents</w:t>
      </w:r>
    </w:p>
    <w:p w14:paraId="50B7A35B" w14:textId="77777777" w:rsidR="00AA5289" w:rsidRDefault="00AA5289">
      <w:pPr>
        <w:pBdr>
          <w:top w:val="nil"/>
          <w:left w:val="nil"/>
          <w:bottom w:val="nil"/>
          <w:right w:val="nil"/>
          <w:between w:val="nil"/>
        </w:pBdr>
        <w:tabs>
          <w:tab w:val="right" w:pos="9016"/>
        </w:tabs>
        <w:spacing w:after="100"/>
        <w:ind w:left="660"/>
        <w:rPr>
          <w:rFonts w:ascii="Arial" w:eastAsia="Arial" w:hAnsi="Arial" w:cs="Arial"/>
          <w:i/>
          <w:color w:val="000000"/>
          <w:sz w:val="32"/>
          <w:szCs w:val="32"/>
        </w:rPr>
      </w:pPr>
    </w:p>
    <w:p w14:paraId="3002AC42" w14:textId="77777777" w:rsidR="003D512B" w:rsidRDefault="00AC410E">
      <w:pPr>
        <w:pStyle w:val="TOC1"/>
        <w:tabs>
          <w:tab w:val="right" w:leader="dot" w:pos="9016"/>
        </w:tabs>
        <w:rPr>
          <w:rFonts w:asciiTheme="minorHAnsi" w:eastAsiaTheme="minorEastAsia" w:hAnsiTheme="minorHAnsi" w:cstheme="minorBidi"/>
          <w:noProof/>
        </w:rPr>
      </w:pPr>
      <w:r>
        <w:fldChar w:fldCharType="begin"/>
      </w:r>
      <w:r>
        <w:instrText xml:space="preserve"> TOC \o "1-5" \h \z \t "August,1,August 2,2" </w:instrText>
      </w:r>
      <w:r>
        <w:fldChar w:fldCharType="separate"/>
      </w:r>
      <w:hyperlink w:anchor="_Toc110968863" w:history="1">
        <w:r w:rsidR="003D512B" w:rsidRPr="00F82D4E">
          <w:rPr>
            <w:rStyle w:val="Hyperlink"/>
            <w:noProof/>
          </w:rPr>
          <w:t>Introduction</w:t>
        </w:r>
        <w:r w:rsidR="003D512B">
          <w:rPr>
            <w:noProof/>
            <w:webHidden/>
          </w:rPr>
          <w:tab/>
        </w:r>
        <w:r w:rsidR="003D512B">
          <w:rPr>
            <w:noProof/>
            <w:webHidden/>
          </w:rPr>
          <w:fldChar w:fldCharType="begin"/>
        </w:r>
        <w:r w:rsidR="003D512B">
          <w:rPr>
            <w:noProof/>
            <w:webHidden/>
          </w:rPr>
          <w:instrText xml:space="preserve"> PAGEREF _Toc110968863 \h </w:instrText>
        </w:r>
        <w:r w:rsidR="003D512B">
          <w:rPr>
            <w:noProof/>
            <w:webHidden/>
          </w:rPr>
        </w:r>
        <w:r w:rsidR="003D512B">
          <w:rPr>
            <w:noProof/>
            <w:webHidden/>
          </w:rPr>
          <w:fldChar w:fldCharType="separate"/>
        </w:r>
        <w:r w:rsidR="00B60732">
          <w:rPr>
            <w:noProof/>
            <w:webHidden/>
          </w:rPr>
          <w:t>3</w:t>
        </w:r>
        <w:r w:rsidR="003D512B">
          <w:rPr>
            <w:noProof/>
            <w:webHidden/>
          </w:rPr>
          <w:fldChar w:fldCharType="end"/>
        </w:r>
      </w:hyperlink>
    </w:p>
    <w:p w14:paraId="71971D6A" w14:textId="77777777" w:rsidR="003D512B" w:rsidRDefault="002A4F25">
      <w:pPr>
        <w:pStyle w:val="TOC1"/>
        <w:tabs>
          <w:tab w:val="right" w:leader="dot" w:pos="9016"/>
        </w:tabs>
        <w:rPr>
          <w:rFonts w:asciiTheme="minorHAnsi" w:eastAsiaTheme="minorEastAsia" w:hAnsiTheme="minorHAnsi" w:cstheme="minorBidi"/>
          <w:noProof/>
        </w:rPr>
      </w:pPr>
      <w:hyperlink w:anchor="_Toc110968864" w:history="1">
        <w:r w:rsidR="003D512B" w:rsidRPr="00F82D4E">
          <w:rPr>
            <w:rStyle w:val="Hyperlink"/>
            <w:noProof/>
          </w:rPr>
          <w:t>Summary</w:t>
        </w:r>
        <w:r w:rsidR="003D512B">
          <w:rPr>
            <w:noProof/>
            <w:webHidden/>
          </w:rPr>
          <w:tab/>
        </w:r>
        <w:r w:rsidR="003D512B">
          <w:rPr>
            <w:noProof/>
            <w:webHidden/>
          </w:rPr>
          <w:fldChar w:fldCharType="begin"/>
        </w:r>
        <w:r w:rsidR="003D512B">
          <w:rPr>
            <w:noProof/>
            <w:webHidden/>
          </w:rPr>
          <w:instrText xml:space="preserve"> PAGEREF _Toc110968864 \h </w:instrText>
        </w:r>
        <w:r w:rsidR="003D512B">
          <w:rPr>
            <w:noProof/>
            <w:webHidden/>
          </w:rPr>
        </w:r>
        <w:r w:rsidR="003D512B">
          <w:rPr>
            <w:noProof/>
            <w:webHidden/>
          </w:rPr>
          <w:fldChar w:fldCharType="separate"/>
        </w:r>
        <w:r w:rsidR="00B60732">
          <w:rPr>
            <w:noProof/>
            <w:webHidden/>
          </w:rPr>
          <w:t>3</w:t>
        </w:r>
        <w:r w:rsidR="003D512B">
          <w:rPr>
            <w:noProof/>
            <w:webHidden/>
          </w:rPr>
          <w:fldChar w:fldCharType="end"/>
        </w:r>
      </w:hyperlink>
    </w:p>
    <w:p w14:paraId="4D50699D" w14:textId="77777777" w:rsidR="003D512B" w:rsidRDefault="002A4F25">
      <w:pPr>
        <w:pStyle w:val="TOC1"/>
        <w:tabs>
          <w:tab w:val="right" w:leader="dot" w:pos="9016"/>
        </w:tabs>
        <w:rPr>
          <w:rFonts w:asciiTheme="minorHAnsi" w:eastAsiaTheme="minorEastAsia" w:hAnsiTheme="minorHAnsi" w:cstheme="minorBidi"/>
          <w:noProof/>
        </w:rPr>
      </w:pPr>
      <w:hyperlink w:anchor="_Toc110968865" w:history="1">
        <w:r w:rsidR="003D512B" w:rsidRPr="00F82D4E">
          <w:rPr>
            <w:rStyle w:val="Hyperlink"/>
            <w:noProof/>
          </w:rPr>
          <w:t>The Backbone Collective</w:t>
        </w:r>
        <w:r w:rsidR="003D512B">
          <w:rPr>
            <w:noProof/>
            <w:webHidden/>
          </w:rPr>
          <w:tab/>
        </w:r>
        <w:r w:rsidR="003D512B">
          <w:rPr>
            <w:noProof/>
            <w:webHidden/>
          </w:rPr>
          <w:fldChar w:fldCharType="begin"/>
        </w:r>
        <w:r w:rsidR="003D512B">
          <w:rPr>
            <w:noProof/>
            <w:webHidden/>
          </w:rPr>
          <w:instrText xml:space="preserve"> PAGEREF _Toc110968865 \h </w:instrText>
        </w:r>
        <w:r w:rsidR="003D512B">
          <w:rPr>
            <w:noProof/>
            <w:webHidden/>
          </w:rPr>
        </w:r>
        <w:r w:rsidR="003D512B">
          <w:rPr>
            <w:noProof/>
            <w:webHidden/>
          </w:rPr>
          <w:fldChar w:fldCharType="separate"/>
        </w:r>
        <w:r w:rsidR="00B60732">
          <w:rPr>
            <w:noProof/>
            <w:webHidden/>
          </w:rPr>
          <w:t>3</w:t>
        </w:r>
        <w:r w:rsidR="003D512B">
          <w:rPr>
            <w:noProof/>
            <w:webHidden/>
          </w:rPr>
          <w:fldChar w:fldCharType="end"/>
        </w:r>
      </w:hyperlink>
    </w:p>
    <w:p w14:paraId="20F07A7D" w14:textId="77777777" w:rsidR="003D512B" w:rsidRDefault="002A4F25">
      <w:pPr>
        <w:pStyle w:val="TOC1"/>
        <w:tabs>
          <w:tab w:val="right" w:leader="dot" w:pos="9016"/>
        </w:tabs>
        <w:rPr>
          <w:rFonts w:asciiTheme="minorHAnsi" w:eastAsiaTheme="minorEastAsia" w:hAnsiTheme="minorHAnsi" w:cstheme="minorBidi"/>
          <w:noProof/>
        </w:rPr>
      </w:pPr>
      <w:hyperlink w:anchor="_Toc110968866" w:history="1">
        <w:r w:rsidR="003D512B" w:rsidRPr="00F82D4E">
          <w:rPr>
            <w:rStyle w:val="Hyperlink"/>
            <w:noProof/>
          </w:rPr>
          <w:t>F</w:t>
        </w:r>
        <w:r w:rsidR="00B60732">
          <w:rPr>
            <w:rStyle w:val="Hyperlink"/>
            <w:noProof/>
          </w:rPr>
          <w:t>amily</w:t>
        </w:r>
        <w:r w:rsidR="003D512B" w:rsidRPr="00F82D4E">
          <w:rPr>
            <w:rStyle w:val="Hyperlink"/>
            <w:noProof/>
          </w:rPr>
          <w:t xml:space="preserve"> and </w:t>
        </w:r>
        <w:r w:rsidR="00B60732">
          <w:rPr>
            <w:rStyle w:val="Hyperlink"/>
            <w:noProof/>
          </w:rPr>
          <w:t>sexual violence</w:t>
        </w:r>
        <w:r w:rsidR="003D512B" w:rsidRPr="00F82D4E">
          <w:rPr>
            <w:rStyle w:val="Hyperlink"/>
            <w:noProof/>
          </w:rPr>
          <w:t xml:space="preserve"> rates</w:t>
        </w:r>
        <w:r w:rsidR="003D512B">
          <w:rPr>
            <w:noProof/>
            <w:webHidden/>
          </w:rPr>
          <w:tab/>
        </w:r>
        <w:r w:rsidR="003D512B">
          <w:rPr>
            <w:noProof/>
            <w:webHidden/>
          </w:rPr>
          <w:fldChar w:fldCharType="begin"/>
        </w:r>
        <w:r w:rsidR="003D512B">
          <w:rPr>
            <w:noProof/>
            <w:webHidden/>
          </w:rPr>
          <w:instrText xml:space="preserve"> PAGEREF _Toc110968866 \h </w:instrText>
        </w:r>
        <w:r w:rsidR="003D512B">
          <w:rPr>
            <w:noProof/>
            <w:webHidden/>
          </w:rPr>
        </w:r>
        <w:r w:rsidR="003D512B">
          <w:rPr>
            <w:noProof/>
            <w:webHidden/>
          </w:rPr>
          <w:fldChar w:fldCharType="separate"/>
        </w:r>
        <w:r w:rsidR="00B60732">
          <w:rPr>
            <w:noProof/>
            <w:webHidden/>
          </w:rPr>
          <w:t>3</w:t>
        </w:r>
        <w:r w:rsidR="003D512B">
          <w:rPr>
            <w:noProof/>
            <w:webHidden/>
          </w:rPr>
          <w:fldChar w:fldCharType="end"/>
        </w:r>
      </w:hyperlink>
    </w:p>
    <w:p w14:paraId="4497C7B4" w14:textId="77777777" w:rsidR="003D512B" w:rsidRDefault="002A4F25">
      <w:pPr>
        <w:pStyle w:val="TOC1"/>
        <w:tabs>
          <w:tab w:val="right" w:leader="dot" w:pos="9016"/>
        </w:tabs>
        <w:rPr>
          <w:rFonts w:asciiTheme="minorHAnsi" w:eastAsiaTheme="minorEastAsia" w:hAnsiTheme="minorHAnsi" w:cstheme="minorBidi"/>
          <w:noProof/>
        </w:rPr>
      </w:pPr>
      <w:hyperlink w:anchor="_Toc110968867" w:history="1">
        <w:r w:rsidR="003D512B" w:rsidRPr="00F82D4E">
          <w:rPr>
            <w:rStyle w:val="Hyperlink"/>
            <w:noProof/>
          </w:rPr>
          <w:t>The New Zealand Family Court (NZFC)</w:t>
        </w:r>
        <w:r w:rsidR="003D512B">
          <w:rPr>
            <w:noProof/>
            <w:webHidden/>
          </w:rPr>
          <w:tab/>
        </w:r>
        <w:r w:rsidR="003D512B">
          <w:rPr>
            <w:noProof/>
            <w:webHidden/>
          </w:rPr>
          <w:fldChar w:fldCharType="begin"/>
        </w:r>
        <w:r w:rsidR="003D512B">
          <w:rPr>
            <w:noProof/>
            <w:webHidden/>
          </w:rPr>
          <w:instrText xml:space="preserve"> PAGEREF _Toc110968867 \h </w:instrText>
        </w:r>
        <w:r w:rsidR="003D512B">
          <w:rPr>
            <w:noProof/>
            <w:webHidden/>
          </w:rPr>
        </w:r>
        <w:r w:rsidR="003D512B">
          <w:rPr>
            <w:noProof/>
            <w:webHidden/>
          </w:rPr>
          <w:fldChar w:fldCharType="separate"/>
        </w:r>
        <w:r w:rsidR="00B60732">
          <w:rPr>
            <w:noProof/>
            <w:webHidden/>
          </w:rPr>
          <w:t>4</w:t>
        </w:r>
        <w:r w:rsidR="003D512B">
          <w:rPr>
            <w:noProof/>
            <w:webHidden/>
          </w:rPr>
          <w:fldChar w:fldCharType="end"/>
        </w:r>
      </w:hyperlink>
    </w:p>
    <w:p w14:paraId="0DD52A5F" w14:textId="77777777" w:rsidR="003D512B" w:rsidRDefault="002A4F25">
      <w:pPr>
        <w:pStyle w:val="TOC2"/>
        <w:tabs>
          <w:tab w:val="right" w:leader="dot" w:pos="9016"/>
        </w:tabs>
        <w:rPr>
          <w:rFonts w:asciiTheme="minorHAnsi" w:eastAsiaTheme="minorEastAsia" w:hAnsiTheme="minorHAnsi" w:cstheme="minorBidi"/>
          <w:noProof/>
        </w:rPr>
      </w:pPr>
      <w:hyperlink w:anchor="_Toc110968868" w:history="1">
        <w:r w:rsidR="003D512B" w:rsidRPr="00F82D4E">
          <w:rPr>
            <w:rStyle w:val="Hyperlink"/>
            <w:noProof/>
          </w:rPr>
          <w:t>List of Issues</w:t>
        </w:r>
        <w:r w:rsidR="003D512B">
          <w:rPr>
            <w:noProof/>
            <w:webHidden/>
          </w:rPr>
          <w:tab/>
        </w:r>
        <w:r w:rsidR="003D512B">
          <w:rPr>
            <w:noProof/>
            <w:webHidden/>
          </w:rPr>
          <w:fldChar w:fldCharType="begin"/>
        </w:r>
        <w:r w:rsidR="003D512B">
          <w:rPr>
            <w:noProof/>
            <w:webHidden/>
          </w:rPr>
          <w:instrText xml:space="preserve"> PAGEREF _Toc110968868 \h </w:instrText>
        </w:r>
        <w:r w:rsidR="003D512B">
          <w:rPr>
            <w:noProof/>
            <w:webHidden/>
          </w:rPr>
        </w:r>
        <w:r w:rsidR="003D512B">
          <w:rPr>
            <w:noProof/>
            <w:webHidden/>
          </w:rPr>
          <w:fldChar w:fldCharType="separate"/>
        </w:r>
        <w:r w:rsidR="00B60732">
          <w:rPr>
            <w:noProof/>
            <w:webHidden/>
          </w:rPr>
          <w:t>4</w:t>
        </w:r>
        <w:r w:rsidR="003D512B">
          <w:rPr>
            <w:noProof/>
            <w:webHidden/>
          </w:rPr>
          <w:fldChar w:fldCharType="end"/>
        </w:r>
      </w:hyperlink>
    </w:p>
    <w:p w14:paraId="45C73A28" w14:textId="77777777" w:rsidR="003D512B" w:rsidRDefault="002A4F25">
      <w:pPr>
        <w:pStyle w:val="TOC1"/>
        <w:tabs>
          <w:tab w:val="right" w:leader="dot" w:pos="9016"/>
        </w:tabs>
        <w:rPr>
          <w:rFonts w:asciiTheme="minorHAnsi" w:eastAsiaTheme="minorEastAsia" w:hAnsiTheme="minorHAnsi" w:cstheme="minorBidi"/>
          <w:noProof/>
        </w:rPr>
      </w:pPr>
      <w:hyperlink w:anchor="_Toc110968869" w:history="1">
        <w:r w:rsidR="003D512B" w:rsidRPr="00F82D4E">
          <w:rPr>
            <w:rStyle w:val="Hyperlink"/>
            <w:noProof/>
          </w:rPr>
          <w:t>1. New developments</w:t>
        </w:r>
        <w:r w:rsidR="003D512B">
          <w:rPr>
            <w:noProof/>
            <w:webHidden/>
          </w:rPr>
          <w:tab/>
        </w:r>
        <w:r w:rsidR="003D512B">
          <w:rPr>
            <w:noProof/>
            <w:webHidden/>
          </w:rPr>
          <w:fldChar w:fldCharType="begin"/>
        </w:r>
        <w:r w:rsidR="003D512B">
          <w:rPr>
            <w:noProof/>
            <w:webHidden/>
          </w:rPr>
          <w:instrText xml:space="preserve"> PAGEREF _Toc110968869 \h </w:instrText>
        </w:r>
        <w:r w:rsidR="003D512B">
          <w:rPr>
            <w:noProof/>
            <w:webHidden/>
          </w:rPr>
        </w:r>
        <w:r w:rsidR="003D512B">
          <w:rPr>
            <w:noProof/>
            <w:webHidden/>
          </w:rPr>
          <w:fldChar w:fldCharType="separate"/>
        </w:r>
        <w:r w:rsidR="00B60732">
          <w:rPr>
            <w:noProof/>
            <w:webHidden/>
          </w:rPr>
          <w:t>4</w:t>
        </w:r>
        <w:r w:rsidR="003D512B">
          <w:rPr>
            <w:noProof/>
            <w:webHidden/>
          </w:rPr>
          <w:fldChar w:fldCharType="end"/>
        </w:r>
      </w:hyperlink>
    </w:p>
    <w:p w14:paraId="070EDA7D" w14:textId="77777777" w:rsidR="003D512B" w:rsidRDefault="002A4F25">
      <w:pPr>
        <w:pStyle w:val="TOC4"/>
        <w:tabs>
          <w:tab w:val="right" w:leader="dot" w:pos="9016"/>
        </w:tabs>
        <w:rPr>
          <w:rFonts w:asciiTheme="minorHAnsi" w:eastAsiaTheme="minorEastAsia" w:hAnsiTheme="minorHAnsi" w:cstheme="minorBidi"/>
          <w:noProof/>
        </w:rPr>
      </w:pPr>
      <w:hyperlink w:anchor="_Toc110968870" w:history="1">
        <w:r w:rsidR="003D512B" w:rsidRPr="00F82D4E">
          <w:rPr>
            <w:rStyle w:val="Hyperlink"/>
            <w:noProof/>
          </w:rPr>
          <w:t>a) COVID 19</w:t>
        </w:r>
        <w:r w:rsidR="003D512B">
          <w:rPr>
            <w:noProof/>
            <w:webHidden/>
          </w:rPr>
          <w:tab/>
        </w:r>
        <w:r w:rsidR="003D512B">
          <w:rPr>
            <w:noProof/>
            <w:webHidden/>
          </w:rPr>
          <w:fldChar w:fldCharType="begin"/>
        </w:r>
        <w:r w:rsidR="003D512B">
          <w:rPr>
            <w:noProof/>
            <w:webHidden/>
          </w:rPr>
          <w:instrText xml:space="preserve"> PAGEREF _Toc110968870 \h </w:instrText>
        </w:r>
        <w:r w:rsidR="003D512B">
          <w:rPr>
            <w:noProof/>
            <w:webHidden/>
          </w:rPr>
        </w:r>
        <w:r w:rsidR="003D512B">
          <w:rPr>
            <w:noProof/>
            <w:webHidden/>
          </w:rPr>
          <w:fldChar w:fldCharType="separate"/>
        </w:r>
        <w:r w:rsidR="00B60732">
          <w:rPr>
            <w:noProof/>
            <w:webHidden/>
          </w:rPr>
          <w:t>4</w:t>
        </w:r>
        <w:r w:rsidR="003D512B">
          <w:rPr>
            <w:noProof/>
            <w:webHidden/>
          </w:rPr>
          <w:fldChar w:fldCharType="end"/>
        </w:r>
      </w:hyperlink>
    </w:p>
    <w:p w14:paraId="5FE0AB99" w14:textId="77777777" w:rsidR="003D512B" w:rsidRDefault="002A4F25">
      <w:pPr>
        <w:pStyle w:val="TOC4"/>
        <w:tabs>
          <w:tab w:val="right" w:leader="dot" w:pos="9016"/>
        </w:tabs>
        <w:rPr>
          <w:rFonts w:asciiTheme="minorHAnsi" w:eastAsiaTheme="minorEastAsia" w:hAnsiTheme="minorHAnsi" w:cstheme="minorBidi"/>
          <w:noProof/>
        </w:rPr>
      </w:pPr>
      <w:hyperlink w:anchor="_Toc110968871" w:history="1">
        <w:r w:rsidR="003D512B" w:rsidRPr="00F82D4E">
          <w:rPr>
            <w:rStyle w:val="Hyperlink"/>
            <w:noProof/>
          </w:rPr>
          <w:t>b) Child Young Person Wellbeing strategy (CYWS) and Te Aorerekura  National Strategy</w:t>
        </w:r>
        <w:r w:rsidR="003D512B">
          <w:rPr>
            <w:noProof/>
            <w:webHidden/>
          </w:rPr>
          <w:tab/>
        </w:r>
        <w:r w:rsidR="00C72D09">
          <w:rPr>
            <w:noProof/>
            <w:webHidden/>
          </w:rPr>
          <w:t>5</w:t>
        </w:r>
      </w:hyperlink>
    </w:p>
    <w:p w14:paraId="492403A5" w14:textId="77777777" w:rsidR="003D512B" w:rsidRDefault="002A4F25">
      <w:pPr>
        <w:pStyle w:val="TOC1"/>
        <w:tabs>
          <w:tab w:val="right" w:leader="dot" w:pos="9016"/>
        </w:tabs>
        <w:rPr>
          <w:rFonts w:asciiTheme="minorHAnsi" w:eastAsiaTheme="minorEastAsia" w:hAnsiTheme="minorHAnsi" w:cstheme="minorBidi"/>
          <w:noProof/>
        </w:rPr>
      </w:pPr>
      <w:hyperlink w:anchor="_Toc110968872" w:history="1">
        <w:r w:rsidR="003D512B" w:rsidRPr="00F82D4E">
          <w:rPr>
            <w:rStyle w:val="Hyperlink"/>
            <w:noProof/>
          </w:rPr>
          <w:t>6. Data collection</w:t>
        </w:r>
        <w:r w:rsidR="003D512B">
          <w:rPr>
            <w:noProof/>
            <w:webHidden/>
          </w:rPr>
          <w:tab/>
        </w:r>
        <w:r w:rsidR="003D512B">
          <w:rPr>
            <w:noProof/>
            <w:webHidden/>
          </w:rPr>
          <w:fldChar w:fldCharType="begin"/>
        </w:r>
        <w:r w:rsidR="003D512B">
          <w:rPr>
            <w:noProof/>
            <w:webHidden/>
          </w:rPr>
          <w:instrText xml:space="preserve"> PAGEREF _Toc110968872 \h </w:instrText>
        </w:r>
        <w:r w:rsidR="003D512B">
          <w:rPr>
            <w:noProof/>
            <w:webHidden/>
          </w:rPr>
        </w:r>
        <w:r w:rsidR="003D512B">
          <w:rPr>
            <w:noProof/>
            <w:webHidden/>
          </w:rPr>
          <w:fldChar w:fldCharType="separate"/>
        </w:r>
        <w:r w:rsidR="00B60732">
          <w:rPr>
            <w:noProof/>
            <w:webHidden/>
          </w:rPr>
          <w:t>6</w:t>
        </w:r>
        <w:r w:rsidR="003D512B">
          <w:rPr>
            <w:noProof/>
            <w:webHidden/>
          </w:rPr>
          <w:fldChar w:fldCharType="end"/>
        </w:r>
      </w:hyperlink>
    </w:p>
    <w:p w14:paraId="05AC9C79" w14:textId="77777777" w:rsidR="003D512B" w:rsidRDefault="002A4F25">
      <w:pPr>
        <w:pStyle w:val="TOC1"/>
        <w:tabs>
          <w:tab w:val="right" w:leader="dot" w:pos="9016"/>
        </w:tabs>
        <w:rPr>
          <w:rFonts w:asciiTheme="minorHAnsi" w:eastAsiaTheme="minorEastAsia" w:hAnsiTheme="minorHAnsi" w:cstheme="minorBidi"/>
          <w:noProof/>
        </w:rPr>
      </w:pPr>
      <w:hyperlink w:anchor="_Toc110968873" w:history="1">
        <w:r w:rsidR="003D512B" w:rsidRPr="00F82D4E">
          <w:rPr>
            <w:rStyle w:val="Hyperlink"/>
            <w:noProof/>
          </w:rPr>
          <w:t>8. Identity and family relations</w:t>
        </w:r>
        <w:r w:rsidR="003D512B">
          <w:rPr>
            <w:noProof/>
            <w:webHidden/>
          </w:rPr>
          <w:tab/>
        </w:r>
        <w:r w:rsidR="003D512B">
          <w:rPr>
            <w:noProof/>
            <w:webHidden/>
          </w:rPr>
          <w:fldChar w:fldCharType="begin"/>
        </w:r>
        <w:r w:rsidR="003D512B">
          <w:rPr>
            <w:noProof/>
            <w:webHidden/>
          </w:rPr>
          <w:instrText xml:space="preserve"> PAGEREF _Toc110968873 \h </w:instrText>
        </w:r>
        <w:r w:rsidR="003D512B">
          <w:rPr>
            <w:noProof/>
            <w:webHidden/>
          </w:rPr>
        </w:r>
        <w:r w:rsidR="003D512B">
          <w:rPr>
            <w:noProof/>
            <w:webHidden/>
          </w:rPr>
          <w:fldChar w:fldCharType="separate"/>
        </w:r>
        <w:r w:rsidR="00B60732">
          <w:rPr>
            <w:noProof/>
            <w:webHidden/>
          </w:rPr>
          <w:t>7</w:t>
        </w:r>
        <w:r w:rsidR="003D512B">
          <w:rPr>
            <w:noProof/>
            <w:webHidden/>
          </w:rPr>
          <w:fldChar w:fldCharType="end"/>
        </w:r>
      </w:hyperlink>
    </w:p>
    <w:p w14:paraId="49FB8507" w14:textId="77777777" w:rsidR="003D512B" w:rsidRDefault="002A4F25">
      <w:pPr>
        <w:pStyle w:val="TOC1"/>
        <w:tabs>
          <w:tab w:val="right" w:leader="dot" w:pos="9016"/>
        </w:tabs>
        <w:rPr>
          <w:rFonts w:asciiTheme="minorHAnsi" w:eastAsiaTheme="minorEastAsia" w:hAnsiTheme="minorHAnsi" w:cstheme="minorBidi"/>
          <w:noProof/>
        </w:rPr>
      </w:pPr>
      <w:hyperlink w:anchor="_Toc110968874" w:history="1">
        <w:r w:rsidR="003D512B" w:rsidRPr="00F82D4E">
          <w:rPr>
            <w:rStyle w:val="Hyperlink"/>
            <w:noProof/>
          </w:rPr>
          <w:t>10. Best interests of the child</w:t>
        </w:r>
        <w:r w:rsidR="003D512B">
          <w:rPr>
            <w:noProof/>
            <w:webHidden/>
          </w:rPr>
          <w:tab/>
        </w:r>
        <w:r w:rsidR="003D512B">
          <w:rPr>
            <w:noProof/>
            <w:webHidden/>
          </w:rPr>
          <w:fldChar w:fldCharType="begin"/>
        </w:r>
        <w:r w:rsidR="003D512B">
          <w:rPr>
            <w:noProof/>
            <w:webHidden/>
          </w:rPr>
          <w:instrText xml:space="preserve"> PAGEREF _Toc110968874 \h </w:instrText>
        </w:r>
        <w:r w:rsidR="003D512B">
          <w:rPr>
            <w:noProof/>
            <w:webHidden/>
          </w:rPr>
        </w:r>
        <w:r w:rsidR="003D512B">
          <w:rPr>
            <w:noProof/>
            <w:webHidden/>
          </w:rPr>
          <w:fldChar w:fldCharType="separate"/>
        </w:r>
        <w:r w:rsidR="00B60732">
          <w:rPr>
            <w:noProof/>
            <w:webHidden/>
          </w:rPr>
          <w:t>7</w:t>
        </w:r>
        <w:r w:rsidR="003D512B">
          <w:rPr>
            <w:noProof/>
            <w:webHidden/>
          </w:rPr>
          <w:fldChar w:fldCharType="end"/>
        </w:r>
      </w:hyperlink>
    </w:p>
    <w:p w14:paraId="512B4ACA" w14:textId="77777777" w:rsidR="003D512B" w:rsidRDefault="002A4F25">
      <w:pPr>
        <w:pStyle w:val="TOC1"/>
        <w:tabs>
          <w:tab w:val="right" w:leader="dot" w:pos="9016"/>
        </w:tabs>
        <w:rPr>
          <w:rFonts w:asciiTheme="minorHAnsi" w:eastAsiaTheme="minorEastAsia" w:hAnsiTheme="minorHAnsi" w:cstheme="minorBidi"/>
          <w:noProof/>
        </w:rPr>
      </w:pPr>
      <w:hyperlink w:anchor="_Toc110968875" w:history="1">
        <w:r w:rsidR="003D512B" w:rsidRPr="00F82D4E">
          <w:rPr>
            <w:rStyle w:val="Hyperlink"/>
            <w:noProof/>
          </w:rPr>
          <w:t>12(a) Respect for the views of the child</w:t>
        </w:r>
        <w:r w:rsidR="003D512B">
          <w:rPr>
            <w:noProof/>
            <w:webHidden/>
          </w:rPr>
          <w:tab/>
        </w:r>
        <w:r w:rsidR="003D512B">
          <w:rPr>
            <w:noProof/>
            <w:webHidden/>
          </w:rPr>
          <w:fldChar w:fldCharType="begin"/>
        </w:r>
        <w:r w:rsidR="003D512B">
          <w:rPr>
            <w:noProof/>
            <w:webHidden/>
          </w:rPr>
          <w:instrText xml:space="preserve"> PAGEREF _Toc110968875 \h </w:instrText>
        </w:r>
        <w:r w:rsidR="003D512B">
          <w:rPr>
            <w:noProof/>
            <w:webHidden/>
          </w:rPr>
        </w:r>
        <w:r w:rsidR="003D512B">
          <w:rPr>
            <w:noProof/>
            <w:webHidden/>
          </w:rPr>
          <w:fldChar w:fldCharType="separate"/>
        </w:r>
        <w:r w:rsidR="00B60732">
          <w:rPr>
            <w:noProof/>
            <w:webHidden/>
          </w:rPr>
          <w:t>8</w:t>
        </w:r>
        <w:r w:rsidR="003D512B">
          <w:rPr>
            <w:noProof/>
            <w:webHidden/>
          </w:rPr>
          <w:fldChar w:fldCharType="end"/>
        </w:r>
      </w:hyperlink>
    </w:p>
    <w:p w14:paraId="04E0FAC8" w14:textId="77777777" w:rsidR="003D512B" w:rsidRDefault="002A4F25">
      <w:pPr>
        <w:pStyle w:val="TOC1"/>
        <w:tabs>
          <w:tab w:val="right" w:leader="dot" w:pos="9016"/>
        </w:tabs>
        <w:rPr>
          <w:rFonts w:asciiTheme="minorHAnsi" w:eastAsiaTheme="minorEastAsia" w:hAnsiTheme="minorHAnsi" w:cstheme="minorBidi"/>
          <w:noProof/>
        </w:rPr>
      </w:pPr>
      <w:hyperlink w:anchor="_Toc110968876" w:history="1">
        <w:r w:rsidR="003D512B" w:rsidRPr="00F82D4E">
          <w:rPr>
            <w:rStyle w:val="Hyperlink"/>
            <w:noProof/>
          </w:rPr>
          <w:t>16. Child’s freedom from all forms of violence</w:t>
        </w:r>
        <w:r w:rsidR="003D512B">
          <w:rPr>
            <w:noProof/>
            <w:webHidden/>
          </w:rPr>
          <w:tab/>
        </w:r>
        <w:r w:rsidR="003D512B">
          <w:rPr>
            <w:noProof/>
            <w:webHidden/>
          </w:rPr>
          <w:fldChar w:fldCharType="begin"/>
        </w:r>
        <w:r w:rsidR="003D512B">
          <w:rPr>
            <w:noProof/>
            <w:webHidden/>
          </w:rPr>
          <w:instrText xml:space="preserve"> PAGEREF _Toc110968876 \h </w:instrText>
        </w:r>
        <w:r w:rsidR="003D512B">
          <w:rPr>
            <w:noProof/>
            <w:webHidden/>
          </w:rPr>
        </w:r>
        <w:r w:rsidR="003D512B">
          <w:rPr>
            <w:noProof/>
            <w:webHidden/>
          </w:rPr>
          <w:fldChar w:fldCharType="separate"/>
        </w:r>
        <w:r w:rsidR="00B60732">
          <w:rPr>
            <w:noProof/>
            <w:webHidden/>
          </w:rPr>
          <w:t>9</w:t>
        </w:r>
        <w:r w:rsidR="003D512B">
          <w:rPr>
            <w:noProof/>
            <w:webHidden/>
          </w:rPr>
          <w:fldChar w:fldCharType="end"/>
        </w:r>
      </w:hyperlink>
    </w:p>
    <w:p w14:paraId="46018480" w14:textId="77777777" w:rsidR="003D512B" w:rsidRDefault="002A4F25">
      <w:pPr>
        <w:pStyle w:val="TOC4"/>
        <w:tabs>
          <w:tab w:val="right" w:leader="dot" w:pos="9016"/>
        </w:tabs>
        <w:rPr>
          <w:rFonts w:asciiTheme="minorHAnsi" w:eastAsiaTheme="minorEastAsia" w:hAnsiTheme="minorHAnsi" w:cstheme="minorBidi"/>
          <w:noProof/>
        </w:rPr>
      </w:pPr>
      <w:hyperlink w:anchor="_Toc110968877" w:history="1">
        <w:r w:rsidR="003D512B" w:rsidRPr="00F82D4E">
          <w:rPr>
            <w:rStyle w:val="Hyperlink"/>
            <w:noProof/>
          </w:rPr>
          <w:t>Dangerous use of parental alienation allegations</w:t>
        </w:r>
        <w:r w:rsidR="003D512B">
          <w:rPr>
            <w:noProof/>
            <w:webHidden/>
          </w:rPr>
          <w:tab/>
        </w:r>
        <w:r w:rsidR="003D512B">
          <w:rPr>
            <w:noProof/>
            <w:webHidden/>
          </w:rPr>
          <w:fldChar w:fldCharType="begin"/>
        </w:r>
        <w:r w:rsidR="003D512B">
          <w:rPr>
            <w:noProof/>
            <w:webHidden/>
          </w:rPr>
          <w:instrText xml:space="preserve"> PAGEREF _Toc110968877 \h </w:instrText>
        </w:r>
        <w:r w:rsidR="003D512B">
          <w:rPr>
            <w:noProof/>
            <w:webHidden/>
          </w:rPr>
        </w:r>
        <w:r w:rsidR="003D512B">
          <w:rPr>
            <w:noProof/>
            <w:webHidden/>
          </w:rPr>
          <w:fldChar w:fldCharType="separate"/>
        </w:r>
        <w:r w:rsidR="00B60732">
          <w:rPr>
            <w:noProof/>
            <w:webHidden/>
          </w:rPr>
          <w:t>10</w:t>
        </w:r>
        <w:r w:rsidR="003D512B">
          <w:rPr>
            <w:noProof/>
            <w:webHidden/>
          </w:rPr>
          <w:fldChar w:fldCharType="end"/>
        </w:r>
      </w:hyperlink>
    </w:p>
    <w:p w14:paraId="43450508" w14:textId="77777777" w:rsidR="003D512B" w:rsidRDefault="002A4F25">
      <w:pPr>
        <w:pStyle w:val="TOC4"/>
        <w:tabs>
          <w:tab w:val="right" w:leader="dot" w:pos="9016"/>
        </w:tabs>
        <w:rPr>
          <w:rFonts w:asciiTheme="minorHAnsi" w:eastAsiaTheme="minorEastAsia" w:hAnsiTheme="minorHAnsi" w:cstheme="minorBidi"/>
          <w:noProof/>
        </w:rPr>
      </w:pPr>
      <w:hyperlink w:anchor="_Toc110968878" w:history="1">
        <w:r w:rsidR="003D512B" w:rsidRPr="00F82D4E">
          <w:rPr>
            <w:rStyle w:val="Hyperlink"/>
            <w:noProof/>
          </w:rPr>
          <w:t>Forced uplifts to enforce parenting orders</w:t>
        </w:r>
        <w:r w:rsidR="003D512B">
          <w:rPr>
            <w:noProof/>
            <w:webHidden/>
          </w:rPr>
          <w:tab/>
        </w:r>
      </w:hyperlink>
      <w:r w:rsidR="00EB0657">
        <w:rPr>
          <w:noProof/>
        </w:rPr>
        <w:t>11</w:t>
      </w:r>
    </w:p>
    <w:p w14:paraId="49DED846" w14:textId="77777777" w:rsidR="003D512B" w:rsidRDefault="002A4F25">
      <w:pPr>
        <w:pStyle w:val="TOC4"/>
        <w:tabs>
          <w:tab w:val="right" w:leader="dot" w:pos="9016"/>
        </w:tabs>
        <w:rPr>
          <w:rFonts w:asciiTheme="minorHAnsi" w:eastAsiaTheme="minorEastAsia" w:hAnsiTheme="minorHAnsi" w:cstheme="minorBidi"/>
          <w:noProof/>
        </w:rPr>
      </w:pPr>
      <w:hyperlink w:anchor="_Toc110968879" w:history="1">
        <w:r w:rsidR="003D512B" w:rsidRPr="00F82D4E">
          <w:rPr>
            <w:rStyle w:val="Hyperlink"/>
            <w:noProof/>
          </w:rPr>
          <w:t>Guardianship rights are not impacted by a parent’s use of violence</w:t>
        </w:r>
        <w:r w:rsidR="003D512B">
          <w:rPr>
            <w:noProof/>
            <w:webHidden/>
          </w:rPr>
          <w:tab/>
        </w:r>
        <w:r w:rsidR="003D512B">
          <w:rPr>
            <w:noProof/>
            <w:webHidden/>
          </w:rPr>
          <w:fldChar w:fldCharType="begin"/>
        </w:r>
        <w:r w:rsidR="003D512B">
          <w:rPr>
            <w:noProof/>
            <w:webHidden/>
          </w:rPr>
          <w:instrText xml:space="preserve"> PAGEREF _Toc110968879 \h </w:instrText>
        </w:r>
        <w:r w:rsidR="003D512B">
          <w:rPr>
            <w:noProof/>
            <w:webHidden/>
          </w:rPr>
        </w:r>
        <w:r w:rsidR="003D512B">
          <w:rPr>
            <w:noProof/>
            <w:webHidden/>
          </w:rPr>
          <w:fldChar w:fldCharType="separate"/>
        </w:r>
        <w:r w:rsidR="00B60732">
          <w:rPr>
            <w:noProof/>
            <w:webHidden/>
          </w:rPr>
          <w:t>1</w:t>
        </w:r>
        <w:r w:rsidR="003D512B">
          <w:rPr>
            <w:noProof/>
            <w:webHidden/>
          </w:rPr>
          <w:fldChar w:fldCharType="end"/>
        </w:r>
      </w:hyperlink>
      <w:r w:rsidR="00EB0657">
        <w:rPr>
          <w:noProof/>
        </w:rPr>
        <w:t>2</w:t>
      </w:r>
    </w:p>
    <w:p w14:paraId="051BE381" w14:textId="77777777" w:rsidR="003D512B" w:rsidRDefault="002A4F25">
      <w:pPr>
        <w:pStyle w:val="TOC4"/>
        <w:tabs>
          <w:tab w:val="right" w:leader="dot" w:pos="9016"/>
        </w:tabs>
        <w:rPr>
          <w:rFonts w:asciiTheme="minorHAnsi" w:eastAsiaTheme="minorEastAsia" w:hAnsiTheme="minorHAnsi" w:cstheme="minorBidi"/>
          <w:noProof/>
        </w:rPr>
      </w:pPr>
      <w:hyperlink w:anchor="_Toc110968880" w:history="1">
        <w:r w:rsidR="003D512B" w:rsidRPr="00F82D4E">
          <w:rPr>
            <w:rStyle w:val="Hyperlink"/>
            <w:noProof/>
          </w:rPr>
          <w:t>Hague Convention</w:t>
        </w:r>
        <w:r w:rsidR="003D512B">
          <w:rPr>
            <w:noProof/>
            <w:webHidden/>
          </w:rPr>
          <w:tab/>
        </w:r>
        <w:r w:rsidR="003D512B">
          <w:rPr>
            <w:noProof/>
            <w:webHidden/>
          </w:rPr>
          <w:fldChar w:fldCharType="begin"/>
        </w:r>
        <w:r w:rsidR="003D512B">
          <w:rPr>
            <w:noProof/>
            <w:webHidden/>
          </w:rPr>
          <w:instrText xml:space="preserve"> PAGEREF _Toc110968880 \h </w:instrText>
        </w:r>
        <w:r w:rsidR="003D512B">
          <w:rPr>
            <w:noProof/>
            <w:webHidden/>
          </w:rPr>
        </w:r>
        <w:r w:rsidR="003D512B">
          <w:rPr>
            <w:noProof/>
            <w:webHidden/>
          </w:rPr>
          <w:fldChar w:fldCharType="separate"/>
        </w:r>
        <w:r w:rsidR="00B60732">
          <w:rPr>
            <w:noProof/>
            <w:webHidden/>
          </w:rPr>
          <w:t>12</w:t>
        </w:r>
        <w:r w:rsidR="003D512B">
          <w:rPr>
            <w:noProof/>
            <w:webHidden/>
          </w:rPr>
          <w:fldChar w:fldCharType="end"/>
        </w:r>
      </w:hyperlink>
    </w:p>
    <w:p w14:paraId="19F378D3" w14:textId="77777777" w:rsidR="003D512B" w:rsidRDefault="002A4F25">
      <w:pPr>
        <w:pStyle w:val="TOC1"/>
        <w:tabs>
          <w:tab w:val="right" w:leader="dot" w:pos="9016"/>
        </w:tabs>
        <w:rPr>
          <w:rFonts w:asciiTheme="minorHAnsi" w:eastAsiaTheme="minorEastAsia" w:hAnsiTheme="minorHAnsi" w:cstheme="minorBidi"/>
          <w:noProof/>
        </w:rPr>
      </w:pPr>
      <w:hyperlink w:anchor="_Toc110968881" w:history="1">
        <w:r w:rsidR="003D512B" w:rsidRPr="00F82D4E">
          <w:rPr>
            <w:rStyle w:val="Hyperlink"/>
            <w:noProof/>
          </w:rPr>
          <w:t>16 (b, c) Abuse outside the care system</w:t>
        </w:r>
        <w:r w:rsidR="003D512B">
          <w:rPr>
            <w:noProof/>
            <w:webHidden/>
          </w:rPr>
          <w:tab/>
        </w:r>
        <w:r w:rsidR="003D512B">
          <w:rPr>
            <w:noProof/>
            <w:webHidden/>
          </w:rPr>
          <w:fldChar w:fldCharType="begin"/>
        </w:r>
        <w:r w:rsidR="003D512B">
          <w:rPr>
            <w:noProof/>
            <w:webHidden/>
          </w:rPr>
          <w:instrText xml:space="preserve"> PAGEREF _Toc110968881 \h </w:instrText>
        </w:r>
        <w:r w:rsidR="003D512B">
          <w:rPr>
            <w:noProof/>
            <w:webHidden/>
          </w:rPr>
        </w:r>
        <w:r w:rsidR="003D512B">
          <w:rPr>
            <w:noProof/>
            <w:webHidden/>
          </w:rPr>
          <w:fldChar w:fldCharType="separate"/>
        </w:r>
        <w:r w:rsidR="00B60732">
          <w:rPr>
            <w:noProof/>
            <w:webHidden/>
          </w:rPr>
          <w:t>1</w:t>
        </w:r>
        <w:r w:rsidR="003D512B">
          <w:rPr>
            <w:noProof/>
            <w:webHidden/>
          </w:rPr>
          <w:fldChar w:fldCharType="end"/>
        </w:r>
      </w:hyperlink>
      <w:r w:rsidR="00EB0657">
        <w:rPr>
          <w:noProof/>
        </w:rPr>
        <w:t>4</w:t>
      </w:r>
    </w:p>
    <w:p w14:paraId="2C6EE988" w14:textId="77777777" w:rsidR="003D512B" w:rsidRDefault="002A4F25">
      <w:pPr>
        <w:pStyle w:val="TOC1"/>
        <w:tabs>
          <w:tab w:val="right" w:leader="dot" w:pos="9016"/>
        </w:tabs>
        <w:rPr>
          <w:rFonts w:asciiTheme="minorHAnsi" w:eastAsiaTheme="minorEastAsia" w:hAnsiTheme="minorHAnsi" w:cstheme="minorBidi"/>
          <w:noProof/>
        </w:rPr>
      </w:pPr>
      <w:hyperlink w:anchor="_Toc110968882" w:history="1">
        <w:r w:rsidR="003D512B" w:rsidRPr="00F82D4E">
          <w:rPr>
            <w:rStyle w:val="Hyperlink"/>
            <w:noProof/>
          </w:rPr>
          <w:t>22. Basic health and welfare</w:t>
        </w:r>
        <w:r w:rsidR="003D512B">
          <w:rPr>
            <w:noProof/>
            <w:webHidden/>
          </w:rPr>
          <w:tab/>
        </w:r>
        <w:r w:rsidR="003D512B">
          <w:rPr>
            <w:noProof/>
            <w:webHidden/>
          </w:rPr>
          <w:fldChar w:fldCharType="begin"/>
        </w:r>
        <w:r w:rsidR="003D512B">
          <w:rPr>
            <w:noProof/>
            <w:webHidden/>
          </w:rPr>
          <w:instrText xml:space="preserve"> PAGEREF _Toc110968882 \h </w:instrText>
        </w:r>
        <w:r w:rsidR="003D512B">
          <w:rPr>
            <w:noProof/>
            <w:webHidden/>
          </w:rPr>
        </w:r>
        <w:r w:rsidR="003D512B">
          <w:rPr>
            <w:noProof/>
            <w:webHidden/>
          </w:rPr>
          <w:fldChar w:fldCharType="separate"/>
        </w:r>
        <w:r w:rsidR="00B60732">
          <w:rPr>
            <w:noProof/>
            <w:webHidden/>
          </w:rPr>
          <w:t>14</w:t>
        </w:r>
        <w:r w:rsidR="003D512B">
          <w:rPr>
            <w:noProof/>
            <w:webHidden/>
          </w:rPr>
          <w:fldChar w:fldCharType="end"/>
        </w:r>
      </w:hyperlink>
    </w:p>
    <w:p w14:paraId="3601C6B2" w14:textId="77777777" w:rsidR="003D512B" w:rsidRDefault="002A4F25">
      <w:pPr>
        <w:pStyle w:val="TOC1"/>
        <w:tabs>
          <w:tab w:val="right" w:leader="dot" w:pos="9016"/>
        </w:tabs>
        <w:rPr>
          <w:rFonts w:asciiTheme="minorHAnsi" w:eastAsiaTheme="minorEastAsia" w:hAnsiTheme="minorHAnsi" w:cstheme="minorBidi"/>
          <w:noProof/>
        </w:rPr>
      </w:pPr>
      <w:hyperlink w:anchor="_Toc110968883" w:history="1">
        <w:r w:rsidR="003D512B" w:rsidRPr="00F82D4E">
          <w:rPr>
            <w:rStyle w:val="Hyperlink"/>
            <w:noProof/>
          </w:rPr>
          <w:t>24. Standard of living</w:t>
        </w:r>
        <w:r w:rsidR="003D512B">
          <w:rPr>
            <w:noProof/>
            <w:webHidden/>
          </w:rPr>
          <w:tab/>
        </w:r>
        <w:r w:rsidR="003D512B">
          <w:rPr>
            <w:noProof/>
            <w:webHidden/>
          </w:rPr>
          <w:fldChar w:fldCharType="begin"/>
        </w:r>
        <w:r w:rsidR="003D512B">
          <w:rPr>
            <w:noProof/>
            <w:webHidden/>
          </w:rPr>
          <w:instrText xml:space="preserve"> PAGEREF _Toc110968883 \h </w:instrText>
        </w:r>
        <w:r w:rsidR="003D512B">
          <w:rPr>
            <w:noProof/>
            <w:webHidden/>
          </w:rPr>
        </w:r>
        <w:r w:rsidR="003D512B">
          <w:rPr>
            <w:noProof/>
            <w:webHidden/>
          </w:rPr>
          <w:fldChar w:fldCharType="separate"/>
        </w:r>
        <w:r w:rsidR="00B60732">
          <w:rPr>
            <w:noProof/>
            <w:webHidden/>
          </w:rPr>
          <w:t>1</w:t>
        </w:r>
        <w:r w:rsidR="003D512B">
          <w:rPr>
            <w:noProof/>
            <w:webHidden/>
          </w:rPr>
          <w:fldChar w:fldCharType="end"/>
        </w:r>
      </w:hyperlink>
      <w:r w:rsidR="00474D3D">
        <w:rPr>
          <w:noProof/>
        </w:rPr>
        <w:t>5</w:t>
      </w:r>
    </w:p>
    <w:p w14:paraId="7D306EA8" w14:textId="77777777" w:rsidR="00AA5289" w:rsidRDefault="00AC410E" w:rsidP="00382CBB">
      <w:pPr>
        <w:pStyle w:val="TOC4"/>
        <w:tabs>
          <w:tab w:val="right" w:pos="9016"/>
        </w:tabs>
        <w:ind w:left="0"/>
        <w:rPr>
          <w:rFonts w:ascii="Arial" w:eastAsia="Arial" w:hAnsi="Arial" w:cs="Arial"/>
          <w:i/>
          <w:sz w:val="32"/>
          <w:szCs w:val="32"/>
        </w:rPr>
      </w:pPr>
      <w:r>
        <w:fldChar w:fldCharType="end"/>
      </w:r>
      <w:r w:rsidR="0009593F">
        <w:br w:type="page"/>
      </w:r>
    </w:p>
    <w:p w14:paraId="4612149F" w14:textId="77777777" w:rsidR="00AA5289" w:rsidRDefault="00AA5289">
      <w:pPr>
        <w:pBdr>
          <w:top w:val="nil"/>
          <w:left w:val="nil"/>
          <w:bottom w:val="nil"/>
          <w:right w:val="nil"/>
          <w:between w:val="nil"/>
        </w:pBdr>
        <w:spacing w:before="120" w:after="120" w:line="240" w:lineRule="auto"/>
        <w:rPr>
          <w:rFonts w:ascii="Arial" w:eastAsia="Arial" w:hAnsi="Arial" w:cs="Arial"/>
          <w:b/>
          <w:i/>
          <w:color w:val="000000"/>
          <w:sz w:val="32"/>
          <w:szCs w:val="32"/>
        </w:rPr>
      </w:pPr>
    </w:p>
    <w:p w14:paraId="3EADFFB0" w14:textId="77777777" w:rsidR="00AA5289" w:rsidRDefault="0009593F" w:rsidP="00AC410E">
      <w:pPr>
        <w:pStyle w:val="August"/>
      </w:pPr>
      <w:bookmarkStart w:id="8" w:name="_Toc110968863"/>
      <w:r>
        <w:t>Introduction</w:t>
      </w:r>
      <w:bookmarkEnd w:id="8"/>
    </w:p>
    <w:p w14:paraId="3436DA4E" w14:textId="77777777" w:rsidR="00AA5289" w:rsidRDefault="0009593F" w:rsidP="00A94A6E">
      <w:pPr>
        <w:rPr>
          <w:b/>
        </w:rPr>
      </w:pPr>
      <w:r>
        <w:t xml:space="preserve">Thank you for the opportunity to provide input into New Zealand’s sixth periodic UNCROC review. </w:t>
      </w:r>
    </w:p>
    <w:p w14:paraId="3761B43C" w14:textId="77777777" w:rsidR="00AA5289" w:rsidRDefault="0009593F" w:rsidP="00A94A6E">
      <w:r>
        <w:t xml:space="preserve">The paper is informed by the experiences of women victim-survivors of family and sexual violence(FV/SV) and their children, gathered by Backbone via online surveys and one on one communications. We also draw on our interactions with government agencies, Official Information Act requests and relevant media articles. </w:t>
      </w:r>
    </w:p>
    <w:p w14:paraId="3A4C29BB" w14:textId="77777777" w:rsidR="00EF6862" w:rsidRDefault="00EF6862" w:rsidP="00A94A6E">
      <w:r>
        <w:t xml:space="preserve">This paper is supported by The Auckland Coalition for the Safety of Women and Children (see Appendix for details of  </w:t>
      </w:r>
      <w:r w:rsidR="008837E4">
        <w:t>the 17-member</w:t>
      </w:r>
      <w:r>
        <w:t xml:space="preserve"> agencies).</w:t>
      </w:r>
    </w:p>
    <w:p w14:paraId="16E9ACCC" w14:textId="77777777" w:rsidR="00AA5289" w:rsidRDefault="0009593F" w:rsidP="00D423F0">
      <w:pPr>
        <w:pStyle w:val="August"/>
      </w:pPr>
      <w:bookmarkStart w:id="9" w:name="_Toc110968864"/>
      <w:r>
        <w:t>Summary</w:t>
      </w:r>
      <w:bookmarkEnd w:id="9"/>
    </w:p>
    <w:p w14:paraId="1D96DAFD" w14:textId="77777777" w:rsidR="00AA5289" w:rsidRDefault="0009593F" w:rsidP="00A94A6E">
      <w:r>
        <w:t>This report aims to provide the UN CRC with an understanding of the situation for children affected by FV/SV in Aotearoa. We discuss a range of issues identified by CRC and how practices and decisions of the NZ Family Court (NZFC) result in breaches of these children’s rights.</w:t>
      </w:r>
      <w:r w:rsidR="00344511">
        <w:t xml:space="preserve"> </w:t>
      </w:r>
      <w:r>
        <w:t xml:space="preserve">Women and children have reported to Backbone that when they seek the NZFC’s protection, the interventions and decisions place them and their children in more, rather than less, danger. Recommendations are included to effectively uphold children’s right to be free of violence, to have their views respected and their best interests, health and welfare prioritised. </w:t>
      </w:r>
    </w:p>
    <w:p w14:paraId="3F5BDD53" w14:textId="77777777" w:rsidR="00AA5289" w:rsidRDefault="0009593F" w:rsidP="00A94A6E">
      <w:r>
        <w:t xml:space="preserve">The experience of </w:t>
      </w:r>
      <w:r w:rsidR="006B31BC">
        <w:t>FV/SV</w:t>
      </w:r>
      <w:r>
        <w:t xml:space="preserve"> in NZ is influenced by gender and culture. Therefore, the impact of NZFC dysfunction and bias is felt heavily and disproportionately by women and in particular </w:t>
      </w:r>
      <w:r w:rsidR="00D538B7">
        <w:t>wāhine</w:t>
      </w:r>
      <w:r>
        <w:t xml:space="preserve"> Māori and other women </w:t>
      </w:r>
      <w:r w:rsidR="00446ED8">
        <w:t xml:space="preserve">at increased risk of violence </w:t>
      </w:r>
      <w:r>
        <w:t>such as disabled women.</w:t>
      </w:r>
      <w:r>
        <w:rPr>
          <w:vertAlign w:val="superscript"/>
        </w:rPr>
        <w:footnoteReference w:id="1"/>
      </w:r>
      <w:r>
        <w:t xml:space="preserve"> </w:t>
      </w:r>
    </w:p>
    <w:p w14:paraId="42468295" w14:textId="77777777" w:rsidR="00AA5289" w:rsidRDefault="00B421CF" w:rsidP="00D423F0">
      <w:pPr>
        <w:pStyle w:val="August"/>
      </w:pPr>
      <w:bookmarkStart w:id="10" w:name="_Toc110968865"/>
      <w:r>
        <w:t>T</w:t>
      </w:r>
      <w:r w:rsidR="0009593F">
        <w:t>he Backbone Collective</w:t>
      </w:r>
      <w:bookmarkEnd w:id="10"/>
    </w:p>
    <w:p w14:paraId="260C6845" w14:textId="77777777" w:rsidR="00AA5289" w:rsidRDefault="0009593F" w:rsidP="00A94A6E">
      <w:r>
        <w:t>The Backbone Collective launched in 2017 as an independent registered NZ charity, focussed on  improving the system’s response to violence against women and their children. We run online surveys to collect anonymous feedback from women and children victim-survivors about various parts of the system (Court, Police, supports and services) and to help them have their say on policy developments, intended legislation, media debate etc. We then write reports, submissions and media articles to identify needed improvements.</w:t>
      </w:r>
      <w:r w:rsidR="00344511">
        <w:t xml:space="preserve"> </w:t>
      </w:r>
      <w:r>
        <w:t>We currently have 2115 women members.</w:t>
      </w:r>
    </w:p>
    <w:p w14:paraId="4508E640" w14:textId="77777777" w:rsidR="00AA5289" w:rsidRDefault="0009593F" w:rsidP="00D423F0">
      <w:pPr>
        <w:pStyle w:val="August"/>
      </w:pPr>
      <w:bookmarkStart w:id="11" w:name="_do31pbd32ck" w:colFirst="0" w:colLast="0"/>
      <w:bookmarkStart w:id="12" w:name="_Toc110968866"/>
      <w:bookmarkEnd w:id="11"/>
      <w:r>
        <w:t>FV and SV rates</w:t>
      </w:r>
      <w:bookmarkEnd w:id="12"/>
    </w:p>
    <w:p w14:paraId="0175EE29" w14:textId="77777777" w:rsidR="00AA5289" w:rsidRPr="00A94A6E" w:rsidRDefault="0009593F">
      <w:r w:rsidRPr="00A94A6E">
        <w:t xml:space="preserve">NZ </w:t>
      </w:r>
      <w:r w:rsidR="00DF0EE6">
        <w:t>has high rates of intimate partner violence/</w:t>
      </w:r>
      <w:r w:rsidRPr="00A94A6E">
        <w:t>family violence (FV) and sexual violence (SV).</w:t>
      </w:r>
      <w:r w:rsidRPr="00A94A6E">
        <w:rPr>
          <w:vertAlign w:val="superscript"/>
        </w:rPr>
        <w:footnoteReference w:id="2"/>
      </w:r>
      <w:r w:rsidRPr="00A94A6E">
        <w:rPr>
          <w:vertAlign w:val="superscript"/>
        </w:rPr>
        <w:t xml:space="preserve"> </w:t>
      </w:r>
      <w:r w:rsidRPr="00A94A6E">
        <w:t>Children are commonly present when these take place and are harmed directly and/or indirectly.</w:t>
      </w:r>
      <w:r w:rsidRPr="00A94A6E">
        <w:rPr>
          <w:vertAlign w:val="superscript"/>
        </w:rPr>
        <w:footnoteReference w:id="3"/>
      </w:r>
      <w:r w:rsidRPr="00A94A6E">
        <w:t xml:space="preserve"> FV/SV have been discussed at a state level for many years. However, responses remain poor due to legislation failing to protect women from discrimination and abuse, negative attitudes toward women among judges and law enforcement, and failure to create a response system that is </w:t>
      </w:r>
      <w:r w:rsidRPr="00A94A6E">
        <w:lastRenderedPageBreak/>
        <w:t>accountable to victims, linked up, evidence-based and independently monitored.</w:t>
      </w:r>
      <w:r w:rsidRPr="00A94A6E">
        <w:rPr>
          <w:vertAlign w:val="superscript"/>
        </w:rPr>
        <w:footnoteReference w:id="4"/>
      </w:r>
      <w:r w:rsidRPr="00A94A6E">
        <w:rPr>
          <w:vertAlign w:val="superscript"/>
        </w:rPr>
        <w:t> </w:t>
      </w:r>
      <w:r w:rsidRPr="00A94A6E">
        <w:t>Nowhere is this more evident than in the NZFC’s response to FV/SV.</w:t>
      </w:r>
    </w:p>
    <w:p w14:paraId="243E4442" w14:textId="77777777" w:rsidR="00AA5289" w:rsidRDefault="00AA5289">
      <w:pPr>
        <w:rPr>
          <w:rFonts w:ascii="Arial" w:eastAsia="Arial" w:hAnsi="Arial" w:cs="Arial"/>
          <w:sz w:val="10"/>
          <w:szCs w:val="10"/>
        </w:rPr>
      </w:pPr>
    </w:p>
    <w:p w14:paraId="03CD55A6" w14:textId="77777777" w:rsidR="00AA5289" w:rsidRDefault="0009593F" w:rsidP="00D423F0">
      <w:pPr>
        <w:pStyle w:val="August"/>
      </w:pPr>
      <w:bookmarkStart w:id="13" w:name="_Toc110968867"/>
      <w:r>
        <w:t>The New Zealand Family Court (NZFC)</w:t>
      </w:r>
      <w:bookmarkEnd w:id="13"/>
    </w:p>
    <w:p w14:paraId="775B6CB9" w14:textId="77777777" w:rsidR="00AA5289" w:rsidRDefault="0009593F" w:rsidP="00A94A6E">
      <w:r>
        <w:t>NZ has a Westminster System in which the judiciary is independent from Parliament. Judges are not accountable to government or its agencies. It is extremely difficult and risky for the public to scrutinise the courts, unsafe and/or unlawful for court users to speak out and difficult for the media to report on cases.</w:t>
      </w:r>
      <w:r>
        <w:rPr>
          <w:vertAlign w:val="superscript"/>
        </w:rPr>
        <w:footnoteReference w:id="5"/>
      </w:r>
      <w:r>
        <w:t xml:space="preserve"> There is no independent authority tasked with monitoring and overseeing the NZFC or reviewing/regulating its outcomes.</w:t>
      </w:r>
      <w:r>
        <w:rPr>
          <w:vertAlign w:val="superscript"/>
        </w:rPr>
        <w:footnoteReference w:id="6"/>
      </w:r>
      <w:r>
        <w:t xml:space="preserve"> System failures have been flagged for many years.</w:t>
      </w:r>
      <w:r>
        <w:rPr>
          <w:vertAlign w:val="superscript"/>
        </w:rPr>
        <w:footnoteReference w:id="7"/>
      </w:r>
      <w:r>
        <w:t xml:space="preserve"> In 2019 the government undertook an Independent Panel Inquiry into the 2004 Care of Children Act (COCA) and the NZFC response. The final report stated that the family justice system does not fully understand or respond well to family violence and its impact on children.</w:t>
      </w:r>
      <w:r>
        <w:rPr>
          <w:vertAlign w:val="superscript"/>
        </w:rPr>
        <w:footnoteReference w:id="8"/>
      </w:r>
      <w:r>
        <w:t xml:space="preserve"> It also found that children are afforded limited participation in issues that affect </w:t>
      </w:r>
      <w:proofErr w:type="gramStart"/>
      <w:r>
        <w:t>them, and</w:t>
      </w:r>
      <w:proofErr w:type="gramEnd"/>
      <w:r>
        <w:t xml:space="preserve"> raised concerns about whether their views are taken into account. </w:t>
      </w:r>
    </w:p>
    <w:p w14:paraId="0966EC3C" w14:textId="77777777" w:rsidR="00AA5289" w:rsidRDefault="0009593F" w:rsidP="00AC410E">
      <w:pPr>
        <w:pStyle w:val="August2"/>
      </w:pPr>
      <w:bookmarkStart w:id="14" w:name="_lnxbz9" w:colFirst="0" w:colLast="0"/>
      <w:bookmarkStart w:id="15" w:name="_Toc110968868"/>
      <w:bookmarkEnd w:id="14"/>
      <w:r>
        <w:t>List of Issues</w:t>
      </w:r>
      <w:bookmarkEnd w:id="15"/>
    </w:p>
    <w:p w14:paraId="4C816EC5" w14:textId="77777777" w:rsidR="00AA5289" w:rsidRDefault="0009593F" w:rsidP="00A94A6E">
      <w:r>
        <w:t>The following list is set out numerically to match the LOI and does not denote any prioritisation by us.</w:t>
      </w:r>
    </w:p>
    <w:p w14:paraId="1C836584" w14:textId="77777777" w:rsidR="00AA5289" w:rsidRDefault="0009593F" w:rsidP="00AC410E">
      <w:pPr>
        <w:pStyle w:val="August"/>
      </w:pPr>
      <w:bookmarkStart w:id="16" w:name="_Toc110968869"/>
      <w:r>
        <w:t>1. New developments</w:t>
      </w:r>
      <w:bookmarkEnd w:id="16"/>
    </w:p>
    <w:p w14:paraId="77DA4CA5" w14:textId="77777777" w:rsidR="00AA5289" w:rsidRDefault="0009593F" w:rsidP="00AC410E">
      <w:pPr>
        <w:pStyle w:val="August4"/>
      </w:pPr>
      <w:bookmarkStart w:id="17" w:name="_Toc110968343"/>
      <w:bookmarkStart w:id="18" w:name="_Toc110968870"/>
      <w:r>
        <w:t>a) COVID 19</w:t>
      </w:r>
      <w:bookmarkEnd w:id="17"/>
      <w:bookmarkEnd w:id="18"/>
    </w:p>
    <w:p w14:paraId="0CBB5207" w14:textId="77777777" w:rsidR="001026FC" w:rsidRDefault="0009593F" w:rsidP="00A94A6E">
      <w:r>
        <w:t xml:space="preserve">Early in the COVID19 pandemic in NZ, women victim-survivors reported to Backbone that abusive ex partners were using the pandemic and related lockdowns as a tool with which to abuse them and their children. Backbone alerted the government and NZFC. </w:t>
      </w:r>
      <w:r w:rsidR="001026FC">
        <w:t xml:space="preserve">However, </w:t>
      </w:r>
      <w:r>
        <w:t>The Minister of Health and the Principal Family Court Judge stated that shared care parenting orders should continue and expressed their wish for parents to ‘rise above their personal conflicts at this extraordinary time’.</w:t>
      </w:r>
      <w:r>
        <w:rPr>
          <w:vertAlign w:val="superscript"/>
        </w:rPr>
        <w:footnoteReference w:id="9"/>
      </w:r>
      <w:r>
        <w:t xml:space="preserve"> </w:t>
      </w:r>
      <w:r w:rsidR="001026FC">
        <w:t xml:space="preserve"> </w:t>
      </w:r>
      <w:r>
        <w:t xml:space="preserve">This approach put children who were subject to parenting orders at greater risk of violence and abuse and contracting the virus. </w:t>
      </w:r>
    </w:p>
    <w:p w14:paraId="0946823B" w14:textId="77777777" w:rsidR="00AA5289" w:rsidRDefault="0009593F" w:rsidP="00A94A6E">
      <w:r>
        <w:lastRenderedPageBreak/>
        <w:t>A March 2022 Backbone survey</w:t>
      </w:r>
      <w:r>
        <w:rPr>
          <w:vertAlign w:val="superscript"/>
        </w:rPr>
        <w:footnoteReference w:id="10"/>
      </w:r>
      <w:r>
        <w:t xml:space="preserve"> found that abusers forced contact with children, even when those children were unwell. Children were required to continue unsupervised care with an abusive parent in lockdown conditions, making them especially isolated as they did not have access to </w:t>
      </w:r>
      <w:r w:rsidR="00DD6E35">
        <w:t xml:space="preserve">their </w:t>
      </w:r>
      <w:r>
        <w:t xml:space="preserve">usual protective people e.g. friends, family, school staff or recreational activity leaders. Further, children were deprived of contact with their protective mother for weeks if not months in some cases. </w:t>
      </w:r>
    </w:p>
    <w:p w14:paraId="70FEC0EF" w14:textId="77777777" w:rsidR="00AA5289" w:rsidRDefault="0009593F" w:rsidP="00A94A6E">
      <w:r>
        <w:t>Abusers flouted public health regulations and exposed children to others, refused to share information with victim-survivors regarding virus exposure and in some cases refused to vaccinate the child/ren or vaccinated the child/ren without their mother’s consent.</w:t>
      </w:r>
    </w:p>
    <w:p w14:paraId="783C972B" w14:textId="77777777" w:rsidR="00AA5289" w:rsidRDefault="0009593F" w:rsidP="00A94A6E">
      <w:r>
        <w:t xml:space="preserve">Children who spent time in lockdown with the abuser, two thirds of whom were under 14, experienced abuse. Most were prevented from contacting their mothers, over half were verbally abused and a quarter were physically abused. Some were neglected and denied food, attention, medical help and/or were kept from doing online learning. Nearly half of participants said the abuser </w:t>
      </w:r>
      <w:r w:rsidR="00C87254">
        <w:t>psychologically abused</w:t>
      </w:r>
      <w:r w:rsidR="009D200D">
        <w:t xml:space="preserve"> </w:t>
      </w:r>
      <w:r>
        <w:t xml:space="preserve">the children </w:t>
      </w:r>
      <w:r w:rsidR="009D200D">
        <w:t xml:space="preserve">e.g. saying </w:t>
      </w:r>
      <w:r>
        <w:t>their mother was going to die of COVID-19. In some cases, the abuser regulated, monitored and recorded the children’s communications online with others (including their mother).</w:t>
      </w:r>
    </w:p>
    <w:p w14:paraId="478040AF" w14:textId="77777777" w:rsidR="00AA5289" w:rsidRPr="008C39F3" w:rsidRDefault="0009593F" w:rsidP="00A94A6E">
      <w:pPr>
        <w:rPr>
          <w:rFonts w:asciiTheme="majorHAnsi" w:eastAsia="Arial" w:hAnsiTheme="majorHAnsi" w:cs="Arial"/>
        </w:rPr>
      </w:pPr>
      <w:r w:rsidRPr="008C39F3">
        <w:rPr>
          <w:rFonts w:asciiTheme="majorHAnsi" w:eastAsia="Arial" w:hAnsiTheme="majorHAnsi" w:cs="Arial"/>
        </w:rPr>
        <w:t>Victim-survivors explained that information regarding shared care during lockdowns was limited and ambiguous, giving abusers scope to define the rules themselves.</w:t>
      </w:r>
      <w:r w:rsidR="00A94A6E" w:rsidRPr="008C39F3">
        <w:rPr>
          <w:rFonts w:asciiTheme="majorHAnsi" w:eastAsia="Arial" w:hAnsiTheme="majorHAnsi" w:cs="Arial"/>
        </w:rPr>
        <w:t xml:space="preserve"> </w:t>
      </w:r>
      <w:r w:rsidRPr="008C39F3">
        <w:rPr>
          <w:rFonts w:asciiTheme="majorHAnsi" w:eastAsia="Arial" w:hAnsiTheme="majorHAnsi" w:cs="Arial"/>
        </w:rPr>
        <w:t xml:space="preserve">The NZFC’s response was also described as slow, impairing some participants’ ability to have their children returned to them after being held by the abuser. </w:t>
      </w:r>
    </w:p>
    <w:p w14:paraId="1E3E615A" w14:textId="77777777" w:rsidR="00AA5289" w:rsidRPr="008C39F3" w:rsidRDefault="0009593F" w:rsidP="00A94A6E">
      <w:pPr>
        <w:rPr>
          <w:rFonts w:asciiTheme="majorHAnsi" w:eastAsia="Arial" w:hAnsiTheme="majorHAnsi" w:cs="Arial"/>
        </w:rPr>
      </w:pPr>
      <w:r w:rsidRPr="008C39F3">
        <w:rPr>
          <w:rFonts w:asciiTheme="majorHAnsi" w:eastAsia="Arial" w:hAnsiTheme="majorHAnsi" w:cs="Arial"/>
        </w:rPr>
        <w:t xml:space="preserve">Victim-survivors also reported that police refused to do welfare checks, did not take seriously their experiences of violence and abuse, colluded with the abuser, lost paperwork, breached their privacy and/or failed to </w:t>
      </w:r>
      <w:proofErr w:type="gramStart"/>
      <w:r w:rsidRPr="008C39F3">
        <w:rPr>
          <w:rFonts w:asciiTheme="majorHAnsi" w:eastAsia="Arial" w:hAnsiTheme="majorHAnsi" w:cs="Arial"/>
        </w:rPr>
        <w:t>take action</w:t>
      </w:r>
      <w:proofErr w:type="gramEnd"/>
      <w:r w:rsidRPr="008C39F3">
        <w:rPr>
          <w:rFonts w:asciiTheme="majorHAnsi" w:eastAsia="Arial" w:hAnsiTheme="majorHAnsi" w:cs="Arial"/>
        </w:rPr>
        <w:t xml:space="preserve"> when parenting orders were in place. This put victim-survivors and their children in more danger. Support agencies were overwhelmed and unsure how to help.</w:t>
      </w:r>
    </w:p>
    <w:p w14:paraId="5A298320" w14:textId="77777777" w:rsidR="00AA5289" w:rsidRPr="008C39F3" w:rsidRDefault="0009593F" w:rsidP="00A94A6E">
      <w:pPr>
        <w:rPr>
          <w:rFonts w:asciiTheme="majorHAnsi" w:eastAsia="Arial" w:hAnsiTheme="majorHAnsi" w:cs="Arial"/>
        </w:rPr>
      </w:pPr>
      <w:r w:rsidRPr="008C39F3">
        <w:rPr>
          <w:rFonts w:asciiTheme="majorHAnsi" w:eastAsia="Arial" w:hAnsiTheme="majorHAnsi" w:cs="Arial"/>
        </w:rPr>
        <w:t>Victim-survivors explained that being separated from their children, knowing they were in lockdown with an abusive parent and not being able to talk with or see them for significant periods, was traumatic for them and their children. The experience will have lasting impacts.</w:t>
      </w:r>
    </w:p>
    <w:p w14:paraId="05983CC5" w14:textId="77777777" w:rsidR="00AA5289" w:rsidRPr="008C39F3" w:rsidRDefault="0009593F">
      <w:pPr>
        <w:keepLines/>
        <w:rPr>
          <w:rFonts w:asciiTheme="majorHAnsi" w:eastAsia="Arial" w:hAnsiTheme="majorHAnsi" w:cs="Arial"/>
          <w:b/>
        </w:rPr>
      </w:pPr>
      <w:r w:rsidRPr="008C39F3">
        <w:rPr>
          <w:rFonts w:asciiTheme="majorHAnsi" w:eastAsia="Arial" w:hAnsiTheme="majorHAnsi" w:cs="Arial"/>
          <w:b/>
        </w:rPr>
        <w:t>Recommendations</w:t>
      </w:r>
    </w:p>
    <w:p w14:paraId="3C5FF263" w14:textId="77777777" w:rsidR="00AA5289" w:rsidRPr="00A94A6E" w:rsidRDefault="0009593F">
      <w:pPr>
        <w:keepLines/>
        <w:widowControl w:val="0"/>
        <w:numPr>
          <w:ilvl w:val="0"/>
          <w:numId w:val="10"/>
        </w:numPr>
        <w:pBdr>
          <w:top w:val="single" w:sz="4" w:space="1" w:color="000000"/>
          <w:left w:val="single" w:sz="4" w:space="4" w:color="000000"/>
          <w:bottom w:val="single" w:sz="4" w:space="1" w:color="000000"/>
          <w:right w:val="single" w:sz="4" w:space="4" w:color="000000"/>
        </w:pBdr>
        <w:shd w:val="clear" w:color="auto" w:fill="CBEDED"/>
        <w:spacing w:after="200" w:line="240" w:lineRule="auto"/>
        <w:rPr>
          <w:rFonts w:asciiTheme="majorHAnsi" w:eastAsia="Arial" w:hAnsiTheme="majorHAnsi" w:cs="Arial"/>
          <w:b/>
        </w:rPr>
      </w:pPr>
      <w:r w:rsidRPr="00A94A6E">
        <w:rPr>
          <w:rFonts w:asciiTheme="majorHAnsi" w:eastAsia="Arial" w:hAnsiTheme="majorHAnsi" w:cs="Arial"/>
          <w:b/>
        </w:rPr>
        <w:t>Apply a FV/SV lens to all policy development.</w:t>
      </w:r>
    </w:p>
    <w:p w14:paraId="47E288DF" w14:textId="77777777" w:rsidR="00AA5289" w:rsidRPr="00A94A6E" w:rsidRDefault="00384220">
      <w:pPr>
        <w:keepLines/>
        <w:widowControl w:val="0"/>
        <w:numPr>
          <w:ilvl w:val="0"/>
          <w:numId w:val="10"/>
        </w:numPr>
        <w:pBdr>
          <w:top w:val="single" w:sz="4" w:space="1" w:color="000000"/>
          <w:left w:val="single" w:sz="4" w:space="4" w:color="000000"/>
          <w:bottom w:val="single" w:sz="4" w:space="1" w:color="000000"/>
          <w:right w:val="single" w:sz="4" w:space="4" w:color="000000"/>
        </w:pBdr>
        <w:shd w:val="clear" w:color="auto" w:fill="CBEDED"/>
        <w:spacing w:after="200" w:line="240" w:lineRule="auto"/>
        <w:rPr>
          <w:rFonts w:asciiTheme="majorHAnsi" w:eastAsia="Arial" w:hAnsiTheme="majorHAnsi" w:cs="Arial"/>
          <w:b/>
        </w:rPr>
      </w:pPr>
      <w:r>
        <w:rPr>
          <w:rFonts w:asciiTheme="majorHAnsi" w:eastAsia="Arial" w:hAnsiTheme="majorHAnsi" w:cs="Arial"/>
          <w:b/>
        </w:rPr>
        <w:t>When lockdowns occur place the child/ren in the care of the protective parent</w:t>
      </w:r>
      <w:r w:rsidR="0009593F" w:rsidRPr="00A94A6E">
        <w:rPr>
          <w:rFonts w:asciiTheme="majorHAnsi" w:eastAsia="Arial" w:hAnsiTheme="majorHAnsi" w:cs="Arial"/>
          <w:b/>
        </w:rPr>
        <w:t>.</w:t>
      </w:r>
    </w:p>
    <w:p w14:paraId="58A9A2BC" w14:textId="77777777" w:rsidR="00AA5289" w:rsidRPr="00A94A6E" w:rsidRDefault="0009593F">
      <w:pPr>
        <w:keepLines/>
        <w:widowControl w:val="0"/>
        <w:numPr>
          <w:ilvl w:val="0"/>
          <w:numId w:val="10"/>
        </w:numPr>
        <w:pBdr>
          <w:top w:val="single" w:sz="4" w:space="1" w:color="000000"/>
          <w:left w:val="single" w:sz="4" w:space="4" w:color="000000"/>
          <w:bottom w:val="single" w:sz="4" w:space="1" w:color="000000"/>
          <w:right w:val="single" w:sz="4" w:space="4" w:color="000000"/>
        </w:pBdr>
        <w:shd w:val="clear" w:color="auto" w:fill="CBEDED"/>
        <w:spacing w:after="200" w:line="240" w:lineRule="auto"/>
        <w:rPr>
          <w:rFonts w:asciiTheme="majorHAnsi" w:eastAsia="Arial" w:hAnsiTheme="majorHAnsi" w:cs="Arial"/>
          <w:b/>
        </w:rPr>
      </w:pPr>
      <w:r w:rsidRPr="00A94A6E">
        <w:rPr>
          <w:rFonts w:asciiTheme="majorHAnsi" w:eastAsia="Arial" w:hAnsiTheme="majorHAnsi" w:cs="Arial"/>
          <w:b/>
        </w:rPr>
        <w:t>Provide specialist urgent intervention for victim-survivors and their children when required.</w:t>
      </w:r>
    </w:p>
    <w:p w14:paraId="7ED4EA53" w14:textId="77777777" w:rsidR="00AA5289" w:rsidRPr="00A94A6E" w:rsidRDefault="0009593F">
      <w:pPr>
        <w:keepLines/>
        <w:widowControl w:val="0"/>
        <w:numPr>
          <w:ilvl w:val="0"/>
          <w:numId w:val="10"/>
        </w:numPr>
        <w:pBdr>
          <w:top w:val="single" w:sz="4" w:space="1" w:color="000000"/>
          <w:left w:val="single" w:sz="4" w:space="4" w:color="000000"/>
          <w:bottom w:val="single" w:sz="4" w:space="1" w:color="000000"/>
          <w:right w:val="single" w:sz="4" w:space="4" w:color="000000"/>
        </w:pBdr>
        <w:shd w:val="clear" w:color="auto" w:fill="CBEDED"/>
        <w:spacing w:after="200" w:line="240" w:lineRule="auto"/>
        <w:rPr>
          <w:rFonts w:asciiTheme="majorHAnsi" w:eastAsia="Arial" w:hAnsiTheme="majorHAnsi" w:cs="Arial"/>
          <w:b/>
        </w:rPr>
      </w:pPr>
      <w:r w:rsidRPr="00A94A6E">
        <w:rPr>
          <w:rFonts w:asciiTheme="majorHAnsi" w:eastAsia="Arial" w:hAnsiTheme="majorHAnsi" w:cs="Arial"/>
          <w:b/>
        </w:rPr>
        <w:t>Make specialist support for children easily accessible.</w:t>
      </w:r>
    </w:p>
    <w:p w14:paraId="492E5ECC" w14:textId="77777777" w:rsidR="00B421CF" w:rsidRDefault="00B421CF" w:rsidP="00AC410E">
      <w:pPr>
        <w:pStyle w:val="August4"/>
      </w:pPr>
      <w:bookmarkStart w:id="19" w:name="_Toc110968344"/>
      <w:bookmarkStart w:id="20" w:name="_Toc110968871"/>
    </w:p>
    <w:p w14:paraId="12F7A0A3" w14:textId="77777777" w:rsidR="00AA5289" w:rsidRDefault="0009593F" w:rsidP="00AC410E">
      <w:pPr>
        <w:pStyle w:val="August4"/>
      </w:pPr>
      <w:r>
        <w:t xml:space="preserve">b) Child Young Person Wellbeing strategy (CYWS) and </w:t>
      </w:r>
      <w:proofErr w:type="spellStart"/>
      <w:r>
        <w:t>Te</w:t>
      </w:r>
      <w:proofErr w:type="spellEnd"/>
      <w:r>
        <w:t xml:space="preserve"> </w:t>
      </w:r>
      <w:proofErr w:type="spellStart"/>
      <w:r>
        <w:t>Aorerekura</w:t>
      </w:r>
      <w:proofErr w:type="spellEnd"/>
      <w:r>
        <w:t xml:space="preserve">  National Strategy</w:t>
      </w:r>
      <w:bookmarkEnd w:id="19"/>
      <w:bookmarkEnd w:id="20"/>
    </w:p>
    <w:p w14:paraId="40DA4F9A" w14:textId="77777777" w:rsidR="00AA5289" w:rsidRDefault="0009593F" w:rsidP="00A94A6E">
      <w:r>
        <w:t xml:space="preserve">The Government’s recent CRC report lists the Joint Venture for Family Violence and Sexual Violence in 2018 and the CYWS as new developments that provide a framework to align policy, efforts and </w:t>
      </w:r>
      <w:r>
        <w:lastRenderedPageBreak/>
        <w:t>investments in and outside government. However, neither strategy includes adequate discussion of, or action towards</w:t>
      </w:r>
      <w:r w:rsidR="00D02408">
        <w:t>,</w:t>
      </w:r>
      <w:r>
        <w:t xml:space="preserve"> addressing the unsafe way the NZFC currently responds to children victim-survivors involved in Family Violence Act 2018 or COCA proceedings. The </w:t>
      </w:r>
      <w:r>
        <w:rPr>
          <w:b/>
        </w:rPr>
        <w:t>CYWS</w:t>
      </w:r>
      <w:r>
        <w:t xml:space="preserve"> makes no mention of the Family Court in its Action Plan and refers to </w:t>
      </w:r>
      <w:proofErr w:type="spellStart"/>
      <w:r>
        <w:t>Te</w:t>
      </w:r>
      <w:proofErr w:type="spellEnd"/>
      <w:r>
        <w:t xml:space="preserve"> </w:t>
      </w:r>
      <w:proofErr w:type="spellStart"/>
      <w:r>
        <w:t>Aorerekura’s</w:t>
      </w:r>
      <w:proofErr w:type="spellEnd"/>
      <w:r>
        <w:t xml:space="preserve"> development as an action. </w:t>
      </w:r>
      <w:proofErr w:type="spellStart"/>
      <w:r>
        <w:rPr>
          <w:b/>
        </w:rPr>
        <w:t>Te</w:t>
      </w:r>
      <w:proofErr w:type="spellEnd"/>
      <w:r>
        <w:rPr>
          <w:b/>
        </w:rPr>
        <w:t xml:space="preserve"> </w:t>
      </w:r>
      <w:proofErr w:type="spellStart"/>
      <w:r>
        <w:rPr>
          <w:b/>
        </w:rPr>
        <w:t>Aorerekura</w:t>
      </w:r>
      <w:proofErr w:type="spellEnd"/>
      <w:r>
        <w:t xml:space="preserve"> provides inadequate actions to address the failure of the NZFC to respond safely and appropriately to violence and abuse of children and women. </w:t>
      </w:r>
    </w:p>
    <w:p w14:paraId="122C9E3D" w14:textId="77777777" w:rsidR="00AA5289" w:rsidRDefault="0009593F" w:rsidP="00A94A6E">
      <w:r w:rsidRPr="00F700F0">
        <w:rPr>
          <w:rFonts w:asciiTheme="majorHAnsi" w:hAnsiTheme="majorHAnsi" w:cstheme="majorHAnsi"/>
        </w:rPr>
        <w:t>Backbone collected feedback</w:t>
      </w:r>
      <w:r>
        <w:t xml:space="preserve"> from 264 adult victim-survivors to inform the development of </w:t>
      </w:r>
      <w:proofErr w:type="spellStart"/>
      <w:r>
        <w:t>Te</w:t>
      </w:r>
      <w:proofErr w:type="spellEnd"/>
      <w:r>
        <w:t xml:space="preserve"> </w:t>
      </w:r>
      <w:proofErr w:type="spellStart"/>
      <w:r>
        <w:t>Aorerekura</w:t>
      </w:r>
      <w:proofErr w:type="spellEnd"/>
      <w:r>
        <w:t xml:space="preserve">. One of the strongest themes was the need for urgent reform of the NZFC to better protect children. Yet, only two of the strategy’s 49 actions relate to the NZFC and neither will address the core issues that put children in danger (see below). One relates to training Family Court staff but is unlikely to improve outcomes for children impacted by FV/SV if existing processes, attitudes, power imbalances and lack of independent monitoring and regulation continue. Another aims to build specialist workforces for children but is led by Oranga Tamariki – an agency strongly criticised for racially profiling and </w:t>
      </w:r>
      <w:proofErr w:type="spellStart"/>
      <w:r>
        <w:t>targetting</w:t>
      </w:r>
      <w:proofErr w:type="spellEnd"/>
      <w:r>
        <w:t xml:space="preserve"> </w:t>
      </w:r>
      <w:proofErr w:type="spellStart"/>
      <w:r>
        <w:t>t</w:t>
      </w:r>
      <w:r w:rsidR="00F700F0">
        <w:t>ā</w:t>
      </w:r>
      <w:r>
        <w:t>ngata</w:t>
      </w:r>
      <w:proofErr w:type="spellEnd"/>
      <w:r>
        <w:t xml:space="preserve"> whenua (NZ’s indigenous people) and failing to understand and safely respond to challenges adult victim-survivors encounter when trying to protect their children.</w:t>
      </w:r>
    </w:p>
    <w:p w14:paraId="54BF5516" w14:textId="77777777" w:rsidR="00AA5289" w:rsidRDefault="0009593F" w:rsidP="00A94A6E">
      <w:r>
        <w:t>Backbone maintains that responses to child abuse cannot be improved without addressing how the NZFC responds to cases involving FV/SV.</w:t>
      </w:r>
    </w:p>
    <w:p w14:paraId="4B301F68" w14:textId="77777777" w:rsidR="00AA5289" w:rsidRPr="00A94A6E" w:rsidRDefault="0009593F">
      <w:pPr>
        <w:rPr>
          <w:rFonts w:asciiTheme="majorHAnsi" w:eastAsia="Arial" w:hAnsiTheme="majorHAnsi" w:cs="Arial"/>
          <w:b/>
        </w:rPr>
      </w:pPr>
      <w:r w:rsidRPr="00A94A6E">
        <w:rPr>
          <w:rFonts w:asciiTheme="majorHAnsi" w:eastAsia="Arial" w:hAnsiTheme="majorHAnsi" w:cs="Arial"/>
          <w:b/>
        </w:rPr>
        <w:t>Recommendation</w:t>
      </w:r>
    </w:p>
    <w:p w14:paraId="1031C0A3" w14:textId="77777777" w:rsidR="00AA5289" w:rsidRPr="00A94A6E" w:rsidRDefault="0009593F">
      <w:pPr>
        <w:numPr>
          <w:ilvl w:val="0"/>
          <w:numId w:val="1"/>
        </w:numPr>
        <w:pBdr>
          <w:top w:val="single" w:sz="4" w:space="1" w:color="000000"/>
          <w:left w:val="single" w:sz="4" w:space="4" w:color="000000"/>
          <w:bottom w:val="single" w:sz="4" w:space="1" w:color="000000"/>
          <w:right w:val="single" w:sz="4" w:space="4" w:color="000000"/>
        </w:pBdr>
        <w:shd w:val="clear" w:color="auto" w:fill="CBEDED"/>
        <w:rPr>
          <w:rFonts w:asciiTheme="majorHAnsi" w:eastAsia="Arial" w:hAnsiTheme="majorHAnsi" w:cs="Arial"/>
          <w:b/>
        </w:rPr>
      </w:pPr>
      <w:proofErr w:type="spellStart"/>
      <w:r w:rsidRPr="00A94A6E">
        <w:rPr>
          <w:rFonts w:asciiTheme="majorHAnsi" w:eastAsia="Arial" w:hAnsiTheme="majorHAnsi" w:cs="Arial"/>
          <w:b/>
        </w:rPr>
        <w:t>Te</w:t>
      </w:r>
      <w:proofErr w:type="spellEnd"/>
      <w:r w:rsidRPr="00A94A6E">
        <w:rPr>
          <w:rFonts w:asciiTheme="majorHAnsi" w:eastAsia="Arial" w:hAnsiTheme="majorHAnsi" w:cs="Arial"/>
          <w:b/>
        </w:rPr>
        <w:t xml:space="preserve"> </w:t>
      </w:r>
      <w:proofErr w:type="spellStart"/>
      <w:r w:rsidRPr="00A94A6E">
        <w:rPr>
          <w:rFonts w:asciiTheme="majorHAnsi" w:eastAsia="Arial" w:hAnsiTheme="majorHAnsi" w:cs="Arial"/>
          <w:b/>
        </w:rPr>
        <w:t>Aorerekura</w:t>
      </w:r>
      <w:proofErr w:type="spellEnd"/>
      <w:r w:rsidRPr="00A94A6E">
        <w:rPr>
          <w:rFonts w:asciiTheme="majorHAnsi" w:eastAsia="Arial" w:hAnsiTheme="majorHAnsi" w:cs="Arial"/>
          <w:b/>
        </w:rPr>
        <w:t xml:space="preserve"> must be updated at its annual review in December 2022 to include actions that specifically address the harm done to children involved in NZFC proceedings when FV/SV are present. All other recommendations in this paper should form part of those actions.</w:t>
      </w:r>
    </w:p>
    <w:p w14:paraId="5FB7D73F" w14:textId="77777777" w:rsidR="00AA5289" w:rsidRDefault="00AA5289">
      <w:pPr>
        <w:pBdr>
          <w:top w:val="nil"/>
          <w:left w:val="nil"/>
          <w:bottom w:val="nil"/>
          <w:right w:val="nil"/>
          <w:between w:val="nil"/>
        </w:pBdr>
        <w:spacing w:before="120" w:after="120" w:line="240" w:lineRule="auto"/>
        <w:rPr>
          <w:rFonts w:ascii="Arial" w:eastAsia="Arial" w:hAnsi="Arial" w:cs="Arial"/>
          <w:b/>
          <w:i/>
          <w:sz w:val="32"/>
          <w:szCs w:val="32"/>
        </w:rPr>
      </w:pPr>
    </w:p>
    <w:p w14:paraId="2AC98845" w14:textId="77777777" w:rsidR="00AA5289" w:rsidRDefault="0009593F" w:rsidP="00AC410E">
      <w:pPr>
        <w:pStyle w:val="August"/>
      </w:pPr>
      <w:bookmarkStart w:id="21" w:name="_6j3i3qraqmj9" w:colFirst="0" w:colLast="0"/>
      <w:bookmarkStart w:id="22" w:name="_Toc110968872"/>
      <w:bookmarkEnd w:id="21"/>
      <w:r>
        <w:t>6. Data collection</w:t>
      </w:r>
      <w:bookmarkEnd w:id="22"/>
    </w:p>
    <w:p w14:paraId="107D86A0" w14:textId="77777777" w:rsidR="00AA5289" w:rsidRDefault="0009593F" w:rsidP="00A94A6E">
      <w:r>
        <w:t>The NZFC receives around 60,000 applications each year, half of which involve children.</w:t>
      </w:r>
      <w:r>
        <w:rPr>
          <w:vertAlign w:val="superscript"/>
        </w:rPr>
        <w:footnoteReference w:id="11"/>
      </w:r>
      <w:r>
        <w:t xml:space="preserve"> The government does not collect data on how many children are involved in NZFC COCA proceedings involving FV/SV. Nor does it report on outcomes for these children. Local and Australian research suggest that the majority of COCA proceedings before the NZFC involve allegations or confirmed accounts of FV/SV.</w:t>
      </w:r>
      <w:r>
        <w:rPr>
          <w:vertAlign w:val="superscript"/>
        </w:rPr>
        <w:footnoteReference w:id="12"/>
      </w:r>
      <w:r>
        <w:t xml:space="preserve"> </w:t>
      </w:r>
    </w:p>
    <w:p w14:paraId="3AA26D82" w14:textId="77777777" w:rsidR="00AA5289" w:rsidRDefault="0009593F" w:rsidP="00A94A6E">
      <w:r>
        <w:t>The Independent Panel’s report directed the Ministry of Justice (</w:t>
      </w:r>
      <w:proofErr w:type="spellStart"/>
      <w:r>
        <w:t>MoJ</w:t>
      </w:r>
      <w:proofErr w:type="spellEnd"/>
      <w:r>
        <w:t xml:space="preserve">) to develop a monitoring strategy but this does not include children who have experienced FV/SV as a target group. It is unknown if a monitoring strategy has been developed. </w:t>
      </w:r>
      <w:proofErr w:type="spellStart"/>
      <w:r>
        <w:t>Te</w:t>
      </w:r>
      <w:proofErr w:type="spellEnd"/>
      <w:r>
        <w:t xml:space="preserve"> </w:t>
      </w:r>
      <w:proofErr w:type="spellStart"/>
      <w:r>
        <w:t>Aorerekura</w:t>
      </w:r>
      <w:proofErr w:type="spellEnd"/>
      <w:r>
        <w:t xml:space="preserve"> includes a monitoring and </w:t>
      </w:r>
      <w:r>
        <w:lastRenderedPageBreak/>
        <w:t xml:space="preserve">learning outcome but there is no action relating to information collection </w:t>
      </w:r>
      <w:r w:rsidR="00D02408">
        <w:t>about</w:t>
      </w:r>
      <w:r>
        <w:t xml:space="preserve"> children in the NZFC.</w:t>
      </w:r>
    </w:p>
    <w:p w14:paraId="044FF5B6" w14:textId="77777777" w:rsidR="00AA5289" w:rsidRPr="00A94A6E" w:rsidRDefault="0009593F">
      <w:pPr>
        <w:rPr>
          <w:rFonts w:asciiTheme="majorHAnsi" w:eastAsia="Arial" w:hAnsiTheme="majorHAnsi" w:cs="Arial"/>
          <w:b/>
        </w:rPr>
      </w:pPr>
      <w:r w:rsidRPr="00A94A6E">
        <w:rPr>
          <w:rFonts w:asciiTheme="majorHAnsi" w:eastAsia="Arial" w:hAnsiTheme="majorHAnsi" w:cs="Arial"/>
          <w:b/>
        </w:rPr>
        <w:t>Recommendation</w:t>
      </w:r>
    </w:p>
    <w:p w14:paraId="0A9206A9" w14:textId="77777777" w:rsidR="00AA5289" w:rsidRPr="00A94A6E" w:rsidRDefault="0009593F">
      <w:pPr>
        <w:numPr>
          <w:ilvl w:val="0"/>
          <w:numId w:val="5"/>
        </w:numPr>
        <w:pBdr>
          <w:top w:val="single" w:sz="4" w:space="1" w:color="000000"/>
          <w:left w:val="single" w:sz="4" w:space="4" w:color="000000"/>
          <w:bottom w:val="single" w:sz="4" w:space="1" w:color="000000"/>
          <w:right w:val="single" w:sz="4" w:space="4" w:color="000000"/>
        </w:pBdr>
        <w:shd w:val="clear" w:color="auto" w:fill="CBEDED"/>
        <w:rPr>
          <w:rFonts w:asciiTheme="majorHAnsi" w:eastAsia="Arial" w:hAnsiTheme="majorHAnsi" w:cs="Arial"/>
          <w:b/>
        </w:rPr>
      </w:pPr>
      <w:r w:rsidRPr="00A94A6E">
        <w:rPr>
          <w:rFonts w:asciiTheme="majorHAnsi" w:eastAsia="Arial" w:hAnsiTheme="majorHAnsi" w:cs="Arial"/>
          <w:b/>
        </w:rPr>
        <w:t xml:space="preserve">The NZ Government should immediately adopt a process to identify and track outcomes for children involved in the NZFC who have experienced violence and/or abuse across all legislative Acts and not only FV Act proceedings. </w:t>
      </w:r>
    </w:p>
    <w:p w14:paraId="1F163612" w14:textId="77777777" w:rsidR="005C643E" w:rsidRDefault="005C643E" w:rsidP="00AC410E">
      <w:pPr>
        <w:pStyle w:val="August"/>
      </w:pPr>
      <w:bookmarkStart w:id="23" w:name="_Toc110968873"/>
      <w:bookmarkStart w:id="24" w:name="_Hlk110967811"/>
    </w:p>
    <w:p w14:paraId="32251E9E" w14:textId="77777777" w:rsidR="00AA5289" w:rsidRDefault="0009593F" w:rsidP="00AC410E">
      <w:pPr>
        <w:pStyle w:val="August"/>
      </w:pPr>
      <w:r>
        <w:t>8. Identity and family relations</w:t>
      </w:r>
      <w:bookmarkEnd w:id="23"/>
    </w:p>
    <w:p w14:paraId="55145137" w14:textId="77777777" w:rsidR="00836621" w:rsidRDefault="00836621" w:rsidP="00836621">
      <w:pPr>
        <w:pStyle w:val="NormalWeb"/>
        <w:spacing w:before="0" w:beforeAutospacing="0" w:after="160" w:afterAutospacing="0"/>
      </w:pPr>
      <w:bookmarkStart w:id="25" w:name="_5mdpd0ageezg" w:colFirst="0" w:colLast="0"/>
      <w:bookmarkEnd w:id="24"/>
      <w:bookmarkEnd w:id="25"/>
      <w:r>
        <w:rPr>
          <w:rFonts w:ascii="Calibri" w:hAnsi="Calibri" w:cs="Calibri"/>
          <w:color w:val="000000"/>
          <w:sz w:val="22"/>
          <w:szCs w:val="22"/>
        </w:rPr>
        <w:t>Several women have reported to Backbone that they and their children have been prohibited from returning home (overseas), having been denied relocation. The principles for determining the best interests of a child in COCA are not weighted except 5(a)</w:t>
      </w:r>
      <w:r w:rsidR="00B421CF">
        <w:rPr>
          <w:rFonts w:ascii="Calibri" w:hAnsi="Calibri" w:cs="Calibri"/>
          <w:color w:val="000000"/>
          <w:sz w:val="22"/>
          <w:szCs w:val="22"/>
        </w:rPr>
        <w:t xml:space="preserve"> </w:t>
      </w:r>
      <w:r>
        <w:rPr>
          <w:rFonts w:ascii="Calibri" w:hAnsi="Calibri" w:cs="Calibri"/>
          <w:color w:val="000000"/>
          <w:sz w:val="22"/>
          <w:szCs w:val="22"/>
        </w:rPr>
        <w:t xml:space="preserve">that a child’s safety </w:t>
      </w:r>
      <w:r>
        <w:rPr>
          <w:rFonts w:ascii="Calibri" w:hAnsi="Calibri" w:cs="Calibri"/>
          <w:b/>
          <w:bCs/>
          <w:color w:val="000000"/>
          <w:sz w:val="22"/>
          <w:szCs w:val="22"/>
        </w:rPr>
        <w:t>must</w:t>
      </w:r>
      <w:r>
        <w:rPr>
          <w:rFonts w:ascii="Calibri" w:hAnsi="Calibri" w:cs="Calibri"/>
          <w:color w:val="000000"/>
          <w:sz w:val="22"/>
          <w:szCs w:val="22"/>
        </w:rPr>
        <w:t xml:space="preserve"> be protected. However, the NZFC wrongly upholds abuser’s contact with the child and continuity of care</w:t>
      </w:r>
      <w:r w:rsidR="00B421CF">
        <w:rPr>
          <w:rFonts w:ascii="Calibri" w:hAnsi="Calibri" w:cs="Calibri"/>
          <w:color w:val="000000"/>
          <w:sz w:val="22"/>
          <w:szCs w:val="22"/>
        </w:rPr>
        <w:t xml:space="preserve"> </w:t>
      </w:r>
      <w:r>
        <w:rPr>
          <w:rFonts w:ascii="Calibri" w:hAnsi="Calibri" w:cs="Calibri"/>
          <w:color w:val="000000"/>
          <w:sz w:val="22"/>
          <w:szCs w:val="22"/>
        </w:rPr>
        <w:t xml:space="preserve">(COCA s5(b)(d)) over the rights of children from international backgrounds, to preserve their identity and family relations as set out in COCA s5(e) and (f). The NZFC fails to recognise that continued abuse and control, including </w:t>
      </w:r>
      <w:r w:rsidR="00A36C61">
        <w:rPr>
          <w:rFonts w:ascii="Calibri" w:hAnsi="Calibri" w:cs="Calibri"/>
          <w:color w:val="000000"/>
          <w:sz w:val="22"/>
          <w:szCs w:val="22"/>
        </w:rPr>
        <w:t>via</w:t>
      </w:r>
      <w:r>
        <w:rPr>
          <w:rFonts w:ascii="Calibri" w:hAnsi="Calibri" w:cs="Calibri"/>
          <w:color w:val="000000"/>
          <w:sz w:val="22"/>
          <w:szCs w:val="22"/>
        </w:rPr>
        <w:t xml:space="preserve"> the children, </w:t>
      </w:r>
      <w:r w:rsidR="00D02408">
        <w:rPr>
          <w:rFonts w:ascii="Calibri" w:hAnsi="Calibri" w:cs="Calibri"/>
          <w:color w:val="000000"/>
          <w:sz w:val="22"/>
          <w:szCs w:val="22"/>
        </w:rPr>
        <w:t>forces</w:t>
      </w:r>
      <w:r>
        <w:rPr>
          <w:rFonts w:ascii="Calibri" w:hAnsi="Calibri" w:cs="Calibri"/>
          <w:color w:val="000000"/>
          <w:sz w:val="22"/>
          <w:szCs w:val="22"/>
        </w:rPr>
        <w:t xml:space="preserve"> these mothers into residing in NZ</w:t>
      </w:r>
      <w:r w:rsidR="00D02408">
        <w:rPr>
          <w:rFonts w:ascii="Calibri" w:hAnsi="Calibri" w:cs="Calibri"/>
          <w:color w:val="000000"/>
          <w:sz w:val="22"/>
          <w:szCs w:val="22"/>
        </w:rPr>
        <w:t>,</w:t>
      </w:r>
      <w:r>
        <w:rPr>
          <w:rFonts w:ascii="Calibri" w:hAnsi="Calibri" w:cs="Calibri"/>
          <w:color w:val="000000"/>
          <w:sz w:val="22"/>
          <w:szCs w:val="22"/>
        </w:rPr>
        <w:t xml:space="preserve"> even when support, safety and recovery would be better available for them and their children if they could return to their home country.</w:t>
      </w:r>
    </w:p>
    <w:p w14:paraId="077C7F34" w14:textId="77777777" w:rsidR="00836621" w:rsidRPr="00836621" w:rsidRDefault="00836621" w:rsidP="00836621">
      <w:pPr>
        <w:pStyle w:val="NormalWeb"/>
        <w:spacing w:before="120" w:beforeAutospacing="0" w:after="120" w:afterAutospacing="0"/>
        <w:rPr>
          <w:rFonts w:asciiTheme="majorHAnsi" w:hAnsiTheme="majorHAnsi" w:cstheme="majorHAnsi"/>
        </w:rPr>
      </w:pPr>
      <w:r w:rsidRPr="00836621">
        <w:rPr>
          <w:rFonts w:asciiTheme="majorHAnsi" w:hAnsiTheme="majorHAnsi" w:cstheme="majorHAnsi"/>
          <w:b/>
          <w:bCs/>
          <w:color w:val="000000"/>
          <w:sz w:val="22"/>
          <w:szCs w:val="22"/>
        </w:rPr>
        <w:t>Recommendation</w:t>
      </w:r>
    </w:p>
    <w:p w14:paraId="4E28A7A9" w14:textId="77777777" w:rsidR="00836621" w:rsidRPr="00B421CF" w:rsidRDefault="00836621" w:rsidP="00836621">
      <w:pPr>
        <w:pStyle w:val="NormalWeb"/>
        <w:numPr>
          <w:ilvl w:val="0"/>
          <w:numId w:val="12"/>
        </w:numPr>
        <w:pBdr>
          <w:top w:val="single" w:sz="4" w:space="1" w:color="000000"/>
          <w:left w:val="single" w:sz="4" w:space="4" w:color="000000"/>
          <w:bottom w:val="single" w:sz="4" w:space="1" w:color="000000"/>
          <w:right w:val="single" w:sz="4" w:space="4" w:color="000000"/>
        </w:pBdr>
        <w:shd w:val="clear" w:color="auto" w:fill="CBEDED"/>
        <w:spacing w:before="0" w:beforeAutospacing="0" w:after="160" w:afterAutospacing="0"/>
        <w:textAlignment w:val="baseline"/>
        <w:rPr>
          <w:rFonts w:asciiTheme="majorHAnsi" w:hAnsiTheme="majorHAnsi" w:cstheme="majorHAnsi"/>
          <w:b/>
          <w:bCs/>
          <w:color w:val="000000"/>
          <w:sz w:val="22"/>
          <w:szCs w:val="22"/>
        </w:rPr>
      </w:pPr>
      <w:r w:rsidRPr="00B421CF">
        <w:rPr>
          <w:rFonts w:asciiTheme="majorHAnsi" w:hAnsiTheme="majorHAnsi" w:cstheme="majorHAnsi"/>
          <w:b/>
          <w:color w:val="000000"/>
          <w:sz w:val="22"/>
          <w:szCs w:val="22"/>
        </w:rPr>
        <w:t xml:space="preserve">Ensure applications for relocation are weighted to uphold children's rights to be protected from FV/SV </w:t>
      </w:r>
      <w:r w:rsidR="00721F03">
        <w:rPr>
          <w:rFonts w:asciiTheme="majorHAnsi" w:hAnsiTheme="majorHAnsi" w:cstheme="majorHAnsi"/>
          <w:b/>
          <w:color w:val="000000"/>
          <w:sz w:val="22"/>
          <w:szCs w:val="22"/>
        </w:rPr>
        <w:t>and</w:t>
      </w:r>
      <w:r w:rsidRPr="00B421CF">
        <w:rPr>
          <w:rFonts w:asciiTheme="majorHAnsi" w:hAnsiTheme="majorHAnsi" w:cstheme="majorHAnsi"/>
          <w:b/>
          <w:color w:val="000000"/>
          <w:sz w:val="22"/>
          <w:szCs w:val="22"/>
        </w:rPr>
        <w:t xml:space="preserve"> equally meet the other </w:t>
      </w:r>
      <w:r w:rsidR="00721F03">
        <w:rPr>
          <w:rFonts w:asciiTheme="majorHAnsi" w:hAnsiTheme="majorHAnsi" w:cstheme="majorHAnsi"/>
          <w:b/>
          <w:color w:val="000000"/>
          <w:sz w:val="22"/>
          <w:szCs w:val="22"/>
        </w:rPr>
        <w:t xml:space="preserve">COCA </w:t>
      </w:r>
      <w:r w:rsidRPr="00B421CF">
        <w:rPr>
          <w:rFonts w:asciiTheme="majorHAnsi" w:hAnsiTheme="majorHAnsi" w:cstheme="majorHAnsi"/>
          <w:b/>
          <w:color w:val="000000"/>
          <w:sz w:val="22"/>
          <w:szCs w:val="22"/>
        </w:rPr>
        <w:t>principles including to preserve their identity and family relations outside NZ.</w:t>
      </w:r>
    </w:p>
    <w:p w14:paraId="08B4D9F6" w14:textId="77777777" w:rsidR="00B421CF" w:rsidRDefault="00B421CF" w:rsidP="00AC410E">
      <w:pPr>
        <w:pStyle w:val="August"/>
      </w:pPr>
      <w:bookmarkStart w:id="26" w:name="_Toc110968874"/>
    </w:p>
    <w:p w14:paraId="1D1A647F" w14:textId="77777777" w:rsidR="00AA5289" w:rsidRDefault="0009593F" w:rsidP="00AC410E">
      <w:pPr>
        <w:pStyle w:val="August"/>
      </w:pPr>
      <w:r>
        <w:t>10. Best interests of the child</w:t>
      </w:r>
      <w:bookmarkEnd w:id="26"/>
      <w:r>
        <w:t xml:space="preserve"> </w:t>
      </w:r>
    </w:p>
    <w:p w14:paraId="188E2379" w14:textId="77777777" w:rsidR="00AA5289" w:rsidRDefault="0009593F" w:rsidP="00A94A6E">
      <w:r>
        <w:t xml:space="preserve">The best interests of the child are consistently undermined in NZFC proceedings where FV/SV are present, despite these being the ‘first and paramount consideration’ in COCA. The government states in its report to CRC that numerous </w:t>
      </w:r>
      <w:r w:rsidR="00710E66">
        <w:t xml:space="preserve">recent </w:t>
      </w:r>
      <w:r>
        <w:t>legislative changes</w:t>
      </w:r>
      <w:r w:rsidR="00710E66">
        <w:t xml:space="preserve"> (in</w:t>
      </w:r>
      <w:r w:rsidR="00710E66" w:rsidRPr="00710E66">
        <w:t xml:space="preserve"> </w:t>
      </w:r>
      <w:r w:rsidR="00710E66">
        <w:t>the 2021 Supporting Children in Court Act)</w:t>
      </w:r>
      <w:r>
        <w:t xml:space="preserve"> will uphold the best interests of children. However, the Act fails to address key failings in the NZFC that undermine the best interests of children.</w:t>
      </w:r>
    </w:p>
    <w:p w14:paraId="1FF38970" w14:textId="77777777" w:rsidR="00AA5289" w:rsidRDefault="0009593F" w:rsidP="00A94A6E">
      <w:r>
        <w:rPr>
          <w:b/>
        </w:rPr>
        <w:t>Children’s participation</w:t>
      </w:r>
      <w:r>
        <w:t xml:space="preserve"> – The Supporting Children in Court Act is on hold and not in force as it awaits a report (which was due in March 2022) commissioned by the </w:t>
      </w:r>
      <w:proofErr w:type="spellStart"/>
      <w:r>
        <w:t>MoJ</w:t>
      </w:r>
      <w:proofErr w:type="spellEnd"/>
      <w:r>
        <w:t xml:space="preserve"> on best practice for children’s participation in NZFC processes. No information on findings has been </w:t>
      </w:r>
      <w:r w:rsidR="00A11184">
        <w:t xml:space="preserve">publicly </w:t>
      </w:r>
      <w:r>
        <w:t>released and no interviews have been conducted with FV/SV specialists as far as Backbone is aware. We detail recommendations below to improve children’s participation in NZFC.</w:t>
      </w:r>
    </w:p>
    <w:p w14:paraId="5CEC552B" w14:textId="77777777" w:rsidR="00AA5289" w:rsidRDefault="0009593F" w:rsidP="00A94A6E">
      <w:r>
        <w:rPr>
          <w:b/>
        </w:rPr>
        <w:t xml:space="preserve">Lawyer for child </w:t>
      </w:r>
      <w:r>
        <w:t>(L4C)</w:t>
      </w:r>
      <w:r>
        <w:rPr>
          <w:b/>
        </w:rPr>
        <w:t xml:space="preserve"> </w:t>
      </w:r>
      <w:r>
        <w:t xml:space="preserve">– The government refers in its periodic report to section 9B of the Family Court Act 1980 requiring an L4C to act for a child/young person in proceedings to promote their welfare and best interests. </w:t>
      </w:r>
    </w:p>
    <w:p w14:paraId="718C3766" w14:textId="77777777" w:rsidR="00AA5289" w:rsidRDefault="0009593F" w:rsidP="00A94A6E">
      <w:r>
        <w:t>In 2018, Backbone released a report – based on the experiences of 291 mothers of 591 children involved in Family Court proceedings – on the L4C role and its appropriateness for FV/SV cases.</w:t>
      </w:r>
      <w:r>
        <w:rPr>
          <w:vertAlign w:val="superscript"/>
        </w:rPr>
        <w:footnoteReference w:id="13"/>
      </w:r>
      <w:r>
        <w:t xml:space="preserve"> </w:t>
      </w:r>
      <w:r>
        <w:lastRenderedPageBreak/>
        <w:t>Most of the children were appointed a L4C and the majority of mothers explained that  L4C  made their children less safe. The most commonly cited reasons were:</w:t>
      </w:r>
    </w:p>
    <w:p w14:paraId="2B3629A9" w14:textId="77777777" w:rsidR="00AA5289" w:rsidRPr="008C39F3" w:rsidRDefault="0009593F">
      <w:pPr>
        <w:numPr>
          <w:ilvl w:val="0"/>
          <w:numId w:val="7"/>
        </w:numPr>
        <w:pBdr>
          <w:top w:val="nil"/>
          <w:left w:val="nil"/>
          <w:bottom w:val="nil"/>
          <w:right w:val="nil"/>
          <w:between w:val="nil"/>
        </w:pBdr>
        <w:spacing w:before="240" w:after="0"/>
        <w:rPr>
          <w:rFonts w:asciiTheme="majorHAnsi" w:eastAsia="Arial" w:hAnsiTheme="majorHAnsi" w:cs="Arial"/>
          <w:color w:val="000000"/>
        </w:rPr>
      </w:pPr>
      <w:r w:rsidRPr="008C39F3">
        <w:rPr>
          <w:rFonts w:asciiTheme="majorHAnsi" w:eastAsia="Arial" w:hAnsiTheme="majorHAnsi" w:cs="Arial"/>
          <w:color w:val="000000"/>
        </w:rPr>
        <w:t>not responding to safety concerns</w:t>
      </w:r>
    </w:p>
    <w:p w14:paraId="57E8F78F" w14:textId="77777777" w:rsidR="00AA5289" w:rsidRPr="008C39F3" w:rsidRDefault="0009593F">
      <w:pPr>
        <w:numPr>
          <w:ilvl w:val="0"/>
          <w:numId w:val="7"/>
        </w:numPr>
        <w:pBdr>
          <w:top w:val="nil"/>
          <w:left w:val="nil"/>
          <w:bottom w:val="nil"/>
          <w:right w:val="nil"/>
          <w:between w:val="nil"/>
        </w:pBdr>
        <w:spacing w:after="0"/>
        <w:rPr>
          <w:rFonts w:asciiTheme="majorHAnsi" w:eastAsia="Arial" w:hAnsiTheme="majorHAnsi" w:cs="Arial"/>
          <w:color w:val="000000"/>
        </w:rPr>
      </w:pPr>
      <w:r w:rsidRPr="008C39F3">
        <w:rPr>
          <w:rFonts w:asciiTheme="majorHAnsi" w:eastAsia="Arial" w:hAnsiTheme="majorHAnsi" w:cs="Arial"/>
          <w:color w:val="000000"/>
        </w:rPr>
        <w:t>minimising experiences of violence and abuse</w:t>
      </w:r>
    </w:p>
    <w:p w14:paraId="1F6E0783" w14:textId="77777777" w:rsidR="00AA5289" w:rsidRPr="008C39F3" w:rsidRDefault="0009593F">
      <w:pPr>
        <w:numPr>
          <w:ilvl w:val="0"/>
          <w:numId w:val="7"/>
        </w:numPr>
        <w:pBdr>
          <w:top w:val="nil"/>
          <w:left w:val="nil"/>
          <w:bottom w:val="nil"/>
          <w:right w:val="nil"/>
          <w:between w:val="nil"/>
        </w:pBdr>
        <w:spacing w:after="0"/>
        <w:rPr>
          <w:rFonts w:asciiTheme="majorHAnsi" w:eastAsia="Arial" w:hAnsiTheme="majorHAnsi" w:cs="Arial"/>
        </w:rPr>
      </w:pPr>
      <w:r w:rsidRPr="008C39F3">
        <w:rPr>
          <w:rFonts w:asciiTheme="majorHAnsi" w:eastAsia="Arial" w:hAnsiTheme="majorHAnsi" w:cs="Arial"/>
        </w:rPr>
        <w:t xml:space="preserve">not understanding that psychological abuse </w:t>
      </w:r>
      <w:r w:rsidRPr="008C39F3">
        <w:rPr>
          <w:rFonts w:asciiTheme="majorHAnsi" w:eastAsia="Arial" w:hAnsiTheme="majorHAnsi" w:cs="Arial"/>
          <w:i/>
        </w:rPr>
        <w:t>is</w:t>
      </w:r>
      <w:r w:rsidRPr="008C39F3">
        <w:rPr>
          <w:rFonts w:asciiTheme="majorHAnsi" w:eastAsia="Arial" w:hAnsiTheme="majorHAnsi" w:cs="Arial"/>
        </w:rPr>
        <w:t xml:space="preserve"> abuse</w:t>
      </w:r>
    </w:p>
    <w:p w14:paraId="5B22E8E8" w14:textId="77777777" w:rsidR="00AA5289" w:rsidRPr="008C39F3" w:rsidRDefault="0009593F">
      <w:pPr>
        <w:numPr>
          <w:ilvl w:val="0"/>
          <w:numId w:val="7"/>
        </w:numPr>
        <w:pBdr>
          <w:top w:val="nil"/>
          <w:left w:val="nil"/>
          <w:bottom w:val="nil"/>
          <w:right w:val="nil"/>
          <w:between w:val="nil"/>
        </w:pBdr>
        <w:spacing w:after="0"/>
        <w:rPr>
          <w:rFonts w:asciiTheme="majorHAnsi" w:eastAsia="Arial" w:hAnsiTheme="majorHAnsi" w:cs="Arial"/>
          <w:color w:val="000000"/>
        </w:rPr>
      </w:pPr>
      <w:r w:rsidRPr="008C39F3">
        <w:rPr>
          <w:rFonts w:asciiTheme="majorHAnsi" w:eastAsia="Arial" w:hAnsiTheme="majorHAnsi" w:cs="Arial"/>
          <w:color w:val="000000"/>
        </w:rPr>
        <w:t xml:space="preserve">blaming mothers for </w:t>
      </w:r>
      <w:r w:rsidRPr="008C39F3">
        <w:rPr>
          <w:rFonts w:asciiTheme="majorHAnsi" w:eastAsia="Arial" w:hAnsiTheme="majorHAnsi" w:cs="Arial"/>
        </w:rPr>
        <w:t xml:space="preserve">the abuser’s behaviour </w:t>
      </w:r>
    </w:p>
    <w:p w14:paraId="654DEE96" w14:textId="77777777" w:rsidR="00AA5289" w:rsidRPr="008C39F3" w:rsidRDefault="0009593F">
      <w:pPr>
        <w:numPr>
          <w:ilvl w:val="0"/>
          <w:numId w:val="7"/>
        </w:numPr>
        <w:pBdr>
          <w:top w:val="nil"/>
          <w:left w:val="nil"/>
          <w:bottom w:val="nil"/>
          <w:right w:val="nil"/>
          <w:between w:val="nil"/>
        </w:pBdr>
        <w:spacing w:after="0"/>
        <w:rPr>
          <w:rFonts w:asciiTheme="majorHAnsi" w:eastAsia="Arial" w:hAnsiTheme="majorHAnsi" w:cs="Arial"/>
          <w:color w:val="000000"/>
        </w:rPr>
      </w:pPr>
      <w:r w:rsidRPr="008C39F3">
        <w:rPr>
          <w:rFonts w:asciiTheme="majorHAnsi" w:eastAsia="Arial" w:hAnsiTheme="majorHAnsi" w:cs="Arial"/>
          <w:color w:val="000000"/>
        </w:rPr>
        <w:t xml:space="preserve">accusing mothers of parental alienation </w:t>
      </w:r>
    </w:p>
    <w:p w14:paraId="79C6D651" w14:textId="77777777" w:rsidR="00AA5289" w:rsidRPr="008C39F3" w:rsidRDefault="0009593F">
      <w:pPr>
        <w:numPr>
          <w:ilvl w:val="0"/>
          <w:numId w:val="7"/>
        </w:numPr>
        <w:pBdr>
          <w:top w:val="nil"/>
          <w:left w:val="nil"/>
          <w:bottom w:val="nil"/>
          <w:right w:val="nil"/>
          <w:between w:val="nil"/>
        </w:pBdr>
        <w:spacing w:after="0"/>
        <w:rPr>
          <w:rFonts w:asciiTheme="majorHAnsi" w:eastAsia="Arial" w:hAnsiTheme="majorHAnsi" w:cs="Arial"/>
          <w:color w:val="000000"/>
        </w:rPr>
      </w:pPr>
      <w:r w:rsidRPr="008C39F3">
        <w:rPr>
          <w:rFonts w:asciiTheme="majorHAnsi" w:eastAsia="Arial" w:hAnsiTheme="majorHAnsi" w:cs="Arial"/>
          <w:color w:val="000000"/>
        </w:rPr>
        <w:t>recommending unsafe care for children with abusive fathers</w:t>
      </w:r>
    </w:p>
    <w:p w14:paraId="5C18DBDB" w14:textId="77777777" w:rsidR="00AA5289" w:rsidRPr="008C39F3" w:rsidRDefault="0009593F">
      <w:pPr>
        <w:numPr>
          <w:ilvl w:val="0"/>
          <w:numId w:val="7"/>
        </w:numPr>
        <w:pBdr>
          <w:top w:val="nil"/>
          <w:left w:val="nil"/>
          <w:bottom w:val="nil"/>
          <w:right w:val="nil"/>
          <w:between w:val="nil"/>
        </w:pBdr>
        <w:spacing w:after="0"/>
        <w:rPr>
          <w:rFonts w:asciiTheme="majorHAnsi" w:eastAsia="Arial" w:hAnsiTheme="majorHAnsi" w:cs="Arial"/>
          <w:color w:val="000000"/>
        </w:rPr>
      </w:pPr>
      <w:r w:rsidRPr="008C39F3">
        <w:rPr>
          <w:rFonts w:asciiTheme="majorHAnsi" w:eastAsia="Arial" w:hAnsiTheme="majorHAnsi" w:cs="Arial"/>
          <w:color w:val="000000"/>
        </w:rPr>
        <w:t>refusing to let children have support people present in interviews</w:t>
      </w:r>
    </w:p>
    <w:p w14:paraId="40B75945" w14:textId="77777777" w:rsidR="00AA5289" w:rsidRPr="008C39F3" w:rsidRDefault="0009593F">
      <w:pPr>
        <w:numPr>
          <w:ilvl w:val="0"/>
          <w:numId w:val="7"/>
        </w:numPr>
        <w:pBdr>
          <w:top w:val="nil"/>
          <w:left w:val="nil"/>
          <w:bottom w:val="nil"/>
          <w:right w:val="nil"/>
          <w:between w:val="nil"/>
        </w:pBdr>
        <w:spacing w:after="0"/>
        <w:rPr>
          <w:rFonts w:asciiTheme="majorHAnsi" w:eastAsia="Arial" w:hAnsiTheme="majorHAnsi" w:cs="Arial"/>
          <w:color w:val="000000"/>
        </w:rPr>
      </w:pPr>
      <w:r w:rsidRPr="008C39F3">
        <w:rPr>
          <w:rFonts w:asciiTheme="majorHAnsi" w:eastAsia="Arial" w:hAnsiTheme="majorHAnsi" w:cs="Arial"/>
          <w:color w:val="000000"/>
        </w:rPr>
        <w:t>interviewing children in their offices or at the abuser’s house where children do not feel or are not safe</w:t>
      </w:r>
    </w:p>
    <w:p w14:paraId="54E87771" w14:textId="77777777" w:rsidR="00AA5289" w:rsidRPr="008C39F3" w:rsidRDefault="0009593F">
      <w:pPr>
        <w:numPr>
          <w:ilvl w:val="0"/>
          <w:numId w:val="7"/>
        </w:numPr>
        <w:pBdr>
          <w:top w:val="nil"/>
          <w:left w:val="nil"/>
          <w:bottom w:val="nil"/>
          <w:right w:val="nil"/>
          <w:between w:val="nil"/>
        </w:pBdr>
        <w:spacing w:after="0"/>
        <w:rPr>
          <w:rFonts w:asciiTheme="majorHAnsi" w:eastAsia="Arial" w:hAnsiTheme="majorHAnsi" w:cs="Arial"/>
          <w:color w:val="000000"/>
        </w:rPr>
      </w:pPr>
      <w:r w:rsidRPr="008C39F3">
        <w:rPr>
          <w:rFonts w:asciiTheme="majorHAnsi" w:eastAsia="Arial" w:hAnsiTheme="majorHAnsi" w:cs="Arial"/>
          <w:color w:val="000000"/>
        </w:rPr>
        <w:t xml:space="preserve">lacking in training, regulation, monitoring and accountability </w:t>
      </w:r>
    </w:p>
    <w:p w14:paraId="753B1FE9" w14:textId="77777777" w:rsidR="00AA5289" w:rsidRPr="008C39F3" w:rsidRDefault="0009593F">
      <w:pPr>
        <w:numPr>
          <w:ilvl w:val="0"/>
          <w:numId w:val="7"/>
        </w:numPr>
        <w:pBdr>
          <w:top w:val="nil"/>
          <w:left w:val="nil"/>
          <w:bottom w:val="nil"/>
          <w:right w:val="nil"/>
          <w:between w:val="nil"/>
        </w:pBdr>
        <w:spacing w:after="240"/>
        <w:rPr>
          <w:rFonts w:asciiTheme="majorHAnsi" w:eastAsia="Arial" w:hAnsiTheme="majorHAnsi" w:cs="Arial"/>
          <w:color w:val="000000"/>
        </w:rPr>
      </w:pPr>
      <w:r w:rsidRPr="008C39F3">
        <w:rPr>
          <w:rFonts w:asciiTheme="majorHAnsi" w:eastAsia="Arial" w:hAnsiTheme="majorHAnsi" w:cs="Arial"/>
          <w:color w:val="000000"/>
        </w:rPr>
        <w:t xml:space="preserve">failing to meet the legislation or Best Practice Guidelines. </w:t>
      </w:r>
    </w:p>
    <w:p w14:paraId="78442321" w14:textId="77777777" w:rsidR="00AA5289" w:rsidRPr="00A94A6E" w:rsidRDefault="0009593F">
      <w:pPr>
        <w:spacing w:before="240" w:after="240"/>
        <w:rPr>
          <w:rFonts w:asciiTheme="majorHAnsi" w:eastAsia="Arial" w:hAnsiTheme="majorHAnsi" w:cs="Arial"/>
        </w:rPr>
      </w:pPr>
      <w:r w:rsidRPr="00A94A6E">
        <w:rPr>
          <w:rFonts w:asciiTheme="majorHAnsi" w:eastAsia="Arial" w:hAnsiTheme="majorHAnsi" w:cs="Arial"/>
        </w:rPr>
        <w:t>Backbone’s findings are not unique; the role of L4C has been criticised for the last 35 years.</w:t>
      </w:r>
      <w:r w:rsidRPr="00A94A6E">
        <w:rPr>
          <w:rFonts w:asciiTheme="majorHAnsi" w:eastAsia="Arial" w:hAnsiTheme="majorHAnsi" w:cs="Arial"/>
          <w:vertAlign w:val="superscript"/>
        </w:rPr>
        <w:footnoteReference w:id="14"/>
      </w:r>
      <w:r w:rsidRPr="00A94A6E">
        <w:rPr>
          <w:rFonts w:asciiTheme="majorHAnsi" w:eastAsia="Arial" w:hAnsiTheme="majorHAnsi" w:cs="Arial"/>
        </w:rPr>
        <w:t xml:space="preserve">  </w:t>
      </w:r>
    </w:p>
    <w:p w14:paraId="6904A1FF" w14:textId="77777777" w:rsidR="00AA5289" w:rsidRDefault="0009593F" w:rsidP="00AC410E">
      <w:pPr>
        <w:pStyle w:val="August"/>
      </w:pPr>
      <w:bookmarkStart w:id="27" w:name="_Toc110968875"/>
      <w:r>
        <w:t>12(a) Respect for the views of the child</w:t>
      </w:r>
      <w:bookmarkEnd w:id="27"/>
      <w:r>
        <w:t xml:space="preserve"> </w:t>
      </w:r>
    </w:p>
    <w:p w14:paraId="71C79AF6" w14:textId="77777777" w:rsidR="00AA5289" w:rsidRDefault="0009593F" w:rsidP="00A94A6E">
      <w:r>
        <w:t xml:space="preserve">The Government has submitted to CRC in response to LOI 12(a) that the 2019 COCA amendments will ensure children’ right to be heard in cases affecting them. However, unless children </w:t>
      </w:r>
      <w:r w:rsidR="00384220">
        <w:t xml:space="preserve">are given safe opportunities to share their views with specialist advocates </w:t>
      </w:r>
      <w:r>
        <w:t xml:space="preserve">and </w:t>
      </w:r>
      <w:r w:rsidR="00384220">
        <w:t>they, and their mothers,</w:t>
      </w:r>
      <w:r>
        <w:t xml:space="preserve"> are believed</w:t>
      </w:r>
      <w:r w:rsidR="00710E66">
        <w:t>;</w:t>
      </w:r>
      <w:r>
        <w:t xml:space="preserve"> and unless significant reform and cultural shifts in how individuals in the Court respond to FV</w:t>
      </w:r>
      <w:r w:rsidR="00F700F0">
        <w:t>/SV</w:t>
      </w:r>
      <w:r>
        <w:t xml:space="preserve">, legislative amendments will have no impact whatsoever on children’s safety in COCA proceedings. </w:t>
      </w:r>
    </w:p>
    <w:p w14:paraId="1190BBB7" w14:textId="77777777" w:rsidR="00AA5289" w:rsidRDefault="0009593F" w:rsidP="00A94A6E">
      <w:pPr>
        <w:rPr>
          <w:color w:val="000000"/>
        </w:rPr>
      </w:pPr>
      <w:r>
        <w:rPr>
          <w:color w:val="000000"/>
        </w:rPr>
        <w:t>Backbone surveys found that 54% of children were forced against their wishes to spend time with an abusive parent, family or wh</w:t>
      </w:r>
      <w:r>
        <w:t>ā</w:t>
      </w:r>
      <w:r>
        <w:rPr>
          <w:color w:val="000000"/>
        </w:rPr>
        <w:t xml:space="preserve">nau (wider family) member. </w:t>
      </w:r>
      <w:r>
        <w:t>They were</w:t>
      </w:r>
      <w:r>
        <w:rPr>
          <w:color w:val="000000"/>
        </w:rPr>
        <w:t xml:space="preserve">  significantly more worried about safety at the abuser’s house than children who were not forced.</w:t>
      </w:r>
      <w:r>
        <w:rPr>
          <w:color w:val="000000"/>
          <w:vertAlign w:val="superscript"/>
        </w:rPr>
        <w:footnoteReference w:id="15"/>
      </w:r>
      <w:r>
        <w:rPr>
          <w:color w:val="000000"/>
        </w:rPr>
        <w:t xml:space="preserve"> We discussed </w:t>
      </w:r>
      <w:r>
        <w:t xml:space="preserve">such situations during pandemic lockdowns </w:t>
      </w:r>
      <w:r>
        <w:rPr>
          <w:color w:val="000000"/>
        </w:rPr>
        <w:t>earlier (pp. 4-5).</w:t>
      </w:r>
    </w:p>
    <w:p w14:paraId="787E2821" w14:textId="77777777" w:rsidR="00AA5289" w:rsidRDefault="0009593F" w:rsidP="00A94A6E">
      <w:r>
        <w:t>Children's worries about their physical, sexual and psychological safety are not being appropriately responded to by NZFC professionals including L4C, section 133 specialist report writers (psychologists), social workers and Judges. Backbone has reported that when children or mothers told NZFC professionals about concerns for the child while at the abuser’s house, in the majority of cases (65%), th</w:t>
      </w:r>
      <w:r w:rsidR="00710E66">
        <w:t>e</w:t>
      </w:r>
      <w:r>
        <w:t>se were not reported accurately to the Court or taken into consideration when care and contact orders were made.</w:t>
      </w:r>
      <w:r>
        <w:rPr>
          <w:color w:val="000000"/>
          <w:vertAlign w:val="superscript"/>
        </w:rPr>
        <w:footnoteReference w:id="16"/>
      </w:r>
      <w:r>
        <w:rPr>
          <w:color w:val="000000"/>
          <w:vertAlign w:val="superscript"/>
        </w:rPr>
        <w:t xml:space="preserve"> </w:t>
      </w:r>
    </w:p>
    <w:p w14:paraId="1AD6733A" w14:textId="77777777" w:rsidR="00AA5289" w:rsidRDefault="0009593F" w:rsidP="00A94A6E">
      <w:r>
        <w:t>A lack of quality training about FV/SV dynamics (including psychological abuse and coercive control) and their direct and indirect impacts on children, and a dearth of knowledge of best practice regarding recovery, are compromising NZFC professionals’ ability to accurately respond to the needs of child-victims.</w:t>
      </w:r>
      <w:r w:rsidR="005378C0">
        <w:rPr>
          <w:rStyle w:val="FootnoteReference"/>
        </w:rPr>
        <w:footnoteReference w:id="17"/>
      </w:r>
      <w:r>
        <w:t xml:space="preserve"> Furthermore, these professionals do not work with all other FV/SV specialists </w:t>
      </w:r>
      <w:r>
        <w:lastRenderedPageBreak/>
        <w:t>(including risk and safety planning) at a community level (see Appendix</w:t>
      </w:r>
      <w:r w:rsidR="00382CBB">
        <w:t>)</w:t>
      </w:r>
      <w:r>
        <w:t>. Consequently, NZFC professionals prepare reports that fail to identify risk to children, overestimate the parenting abilities of an abuser and/or show bias against the protective parent. Backbone recommends that all children be supported to safely provide their views to the court on any decisions being made about them via:</w:t>
      </w:r>
    </w:p>
    <w:p w14:paraId="300F27A7" w14:textId="77777777" w:rsidR="00AA5289" w:rsidRPr="00A94A6E" w:rsidRDefault="0009593F">
      <w:pPr>
        <w:numPr>
          <w:ilvl w:val="0"/>
          <w:numId w:val="11"/>
        </w:numPr>
        <w:pBdr>
          <w:top w:val="single" w:sz="4" w:space="1" w:color="000000"/>
          <w:left w:val="single" w:sz="4" w:space="4" w:color="000000"/>
          <w:bottom w:val="single" w:sz="4" w:space="1" w:color="000000"/>
          <w:right w:val="single" w:sz="4" w:space="4" w:color="000000"/>
        </w:pBdr>
        <w:shd w:val="clear" w:color="auto" w:fill="D2F0F0"/>
        <w:spacing w:before="240" w:after="200"/>
        <w:rPr>
          <w:rFonts w:asciiTheme="majorHAnsi" w:eastAsia="Arial" w:hAnsiTheme="majorHAnsi" w:cs="Arial"/>
          <w:b/>
        </w:rPr>
      </w:pPr>
      <w:r w:rsidRPr="00A94A6E">
        <w:rPr>
          <w:rFonts w:asciiTheme="majorHAnsi" w:eastAsia="Arial" w:hAnsiTheme="majorHAnsi" w:cs="Arial"/>
          <w:b/>
        </w:rPr>
        <w:t>Independent child advocates who must be specialists in FV/SV, child development, trauma and tikanga Māori (replacing the L4C and court appointed psychologists).</w:t>
      </w:r>
    </w:p>
    <w:p w14:paraId="5070F241" w14:textId="77777777" w:rsidR="00AA5289" w:rsidRPr="00A94A6E" w:rsidRDefault="0009593F">
      <w:pPr>
        <w:numPr>
          <w:ilvl w:val="0"/>
          <w:numId w:val="11"/>
        </w:numPr>
        <w:pBdr>
          <w:top w:val="single" w:sz="4" w:space="1" w:color="000000"/>
          <w:left w:val="single" w:sz="4" w:space="4" w:color="000000"/>
          <w:bottom w:val="single" w:sz="4" w:space="1" w:color="000000"/>
          <w:right w:val="single" w:sz="4" w:space="4" w:color="000000"/>
        </w:pBdr>
        <w:shd w:val="clear" w:color="auto" w:fill="D2F0F0"/>
        <w:spacing w:after="200"/>
        <w:rPr>
          <w:rFonts w:asciiTheme="majorHAnsi" w:eastAsia="Arial" w:hAnsiTheme="majorHAnsi" w:cs="Arial"/>
          <w:b/>
        </w:rPr>
      </w:pPr>
      <w:r w:rsidRPr="00A94A6E">
        <w:rPr>
          <w:rFonts w:asciiTheme="majorHAnsi" w:eastAsia="Arial" w:hAnsiTheme="majorHAnsi" w:cs="Arial"/>
          <w:b/>
        </w:rPr>
        <w:t>Children must have access to a range of options for sharing their views, to ensure that children of all ages, abilities, ethnicities and genders are positively and safely supported to participate – through a range of modalities and with a trusted support person if they so desire.</w:t>
      </w:r>
    </w:p>
    <w:p w14:paraId="180A977C" w14:textId="77777777" w:rsidR="00AA5289" w:rsidRPr="00A94A6E" w:rsidRDefault="0009593F">
      <w:pPr>
        <w:numPr>
          <w:ilvl w:val="0"/>
          <w:numId w:val="11"/>
        </w:numPr>
        <w:pBdr>
          <w:top w:val="single" w:sz="4" w:space="1" w:color="000000"/>
          <w:left w:val="single" w:sz="4" w:space="4" w:color="000000"/>
          <w:bottom w:val="single" w:sz="4" w:space="1" w:color="000000"/>
          <w:right w:val="single" w:sz="4" w:space="4" w:color="000000"/>
        </w:pBdr>
        <w:shd w:val="clear" w:color="auto" w:fill="D2F0F0"/>
        <w:spacing w:after="200"/>
        <w:rPr>
          <w:rFonts w:asciiTheme="majorHAnsi" w:eastAsia="Arial" w:hAnsiTheme="majorHAnsi" w:cs="Arial"/>
          <w:b/>
        </w:rPr>
      </w:pPr>
      <w:r w:rsidRPr="00A94A6E">
        <w:rPr>
          <w:rFonts w:asciiTheme="majorHAnsi" w:eastAsia="Arial" w:hAnsiTheme="majorHAnsi" w:cs="Arial"/>
          <w:b/>
        </w:rPr>
        <w:t>Independent child advocates must undertake follow up interviews with children at regular intervals (at 3, 6 and 12 months) to assess the impact of the care and contact arrangements and assess children’s safety.</w:t>
      </w:r>
    </w:p>
    <w:p w14:paraId="69622ACA" w14:textId="77777777" w:rsidR="00AA5289" w:rsidRPr="00A94A6E" w:rsidRDefault="0009593F">
      <w:pPr>
        <w:numPr>
          <w:ilvl w:val="0"/>
          <w:numId w:val="11"/>
        </w:numPr>
        <w:pBdr>
          <w:top w:val="single" w:sz="4" w:space="1" w:color="000000"/>
          <w:left w:val="single" w:sz="4" w:space="4" w:color="000000"/>
          <w:bottom w:val="single" w:sz="4" w:space="1" w:color="000000"/>
          <w:right w:val="single" w:sz="4" w:space="4" w:color="000000"/>
        </w:pBdr>
        <w:shd w:val="clear" w:color="auto" w:fill="CBEDED"/>
        <w:spacing w:after="200"/>
        <w:rPr>
          <w:rFonts w:asciiTheme="majorHAnsi" w:eastAsia="Arial" w:hAnsiTheme="majorHAnsi" w:cs="Arial"/>
          <w:b/>
        </w:rPr>
      </w:pPr>
      <w:r w:rsidRPr="00A94A6E">
        <w:rPr>
          <w:rFonts w:asciiTheme="majorHAnsi" w:eastAsia="Arial" w:hAnsiTheme="majorHAnsi" w:cs="Arial"/>
          <w:b/>
        </w:rPr>
        <w:t xml:space="preserve">Establish an independent complaints system where children and parents can go if they are not being heard or feel unsafe in the </w:t>
      </w:r>
      <w:r w:rsidR="008627CC">
        <w:rPr>
          <w:rFonts w:asciiTheme="majorHAnsi" w:eastAsia="Arial" w:hAnsiTheme="majorHAnsi" w:cs="Arial"/>
          <w:b/>
        </w:rPr>
        <w:t>NZFC</w:t>
      </w:r>
      <w:r w:rsidRPr="00A94A6E">
        <w:rPr>
          <w:rFonts w:asciiTheme="majorHAnsi" w:eastAsia="Arial" w:hAnsiTheme="majorHAnsi" w:cs="Arial"/>
          <w:b/>
        </w:rPr>
        <w:t>.</w:t>
      </w:r>
    </w:p>
    <w:p w14:paraId="761070CE" w14:textId="77777777" w:rsidR="009834E0" w:rsidRDefault="009834E0" w:rsidP="00B421CF">
      <w:pPr>
        <w:pStyle w:val="August"/>
      </w:pPr>
      <w:bookmarkStart w:id="28" w:name="_Toc110968876"/>
    </w:p>
    <w:p w14:paraId="6FC47E7A" w14:textId="77777777" w:rsidR="00AA5289" w:rsidRPr="00B421CF" w:rsidRDefault="0009593F" w:rsidP="00B421CF">
      <w:pPr>
        <w:pStyle w:val="August"/>
      </w:pPr>
      <w:r w:rsidRPr="00B421CF">
        <w:t>16. Child’s freedom from all forms of violence</w:t>
      </w:r>
      <w:bookmarkEnd w:id="28"/>
      <w:r w:rsidRPr="00B421CF">
        <w:t xml:space="preserve"> </w:t>
      </w:r>
    </w:p>
    <w:p w14:paraId="60350109" w14:textId="77777777" w:rsidR="00AA5289" w:rsidRPr="008C39F3" w:rsidRDefault="0009593F">
      <w:pPr>
        <w:rPr>
          <w:rFonts w:asciiTheme="majorHAnsi" w:eastAsia="Arial" w:hAnsiTheme="majorHAnsi" w:cs="Arial"/>
        </w:rPr>
      </w:pPr>
      <w:r w:rsidRPr="008C39F3">
        <w:rPr>
          <w:rFonts w:asciiTheme="majorHAnsi" w:eastAsia="Arial" w:hAnsiTheme="majorHAnsi" w:cs="Arial"/>
        </w:rPr>
        <w:t>Professionals in the NZFC are responding to FV/SV unsafely. This is resulting in decisions/orders that place children at risk of harm. Advocates, academics and victim-survivors have continued to raise these concerns with the government with little effect. Moreover, CEDAW in its 2018 periodic report on NZ and again in 2020 in its mid-term report</w:t>
      </w:r>
      <w:r w:rsidRPr="008C39F3">
        <w:rPr>
          <w:rFonts w:asciiTheme="majorHAnsi" w:eastAsia="Arial" w:hAnsiTheme="majorHAnsi" w:cs="Arial"/>
          <w:vertAlign w:val="superscript"/>
        </w:rPr>
        <w:footnoteReference w:id="18"/>
      </w:r>
      <w:r w:rsidRPr="008C39F3">
        <w:rPr>
          <w:rFonts w:asciiTheme="majorHAnsi" w:eastAsia="Arial" w:hAnsiTheme="majorHAnsi" w:cs="Arial"/>
        </w:rPr>
        <w:t xml:space="preserve">, required the government to provide information on what it had done to, </w:t>
      </w:r>
    </w:p>
    <w:p w14:paraId="6C7593B4" w14:textId="77777777" w:rsidR="00AA5289" w:rsidRPr="008C39F3" w:rsidRDefault="0009593F">
      <w:pPr>
        <w:ind w:left="720" w:right="720"/>
        <w:rPr>
          <w:rFonts w:asciiTheme="majorHAnsi" w:eastAsia="Arial" w:hAnsiTheme="majorHAnsi" w:cs="Arial"/>
          <w:i/>
        </w:rPr>
      </w:pPr>
      <w:r w:rsidRPr="008C39F3">
        <w:rPr>
          <w:rFonts w:asciiTheme="majorHAnsi" w:eastAsia="Arial" w:hAnsiTheme="majorHAnsi" w:cs="Arial"/>
          <w:i/>
        </w:rPr>
        <w:t>Address the root causes of the drawbacks for women, the obstruction of justice for women and the hindrances to their safety inherent in the family court system. Operate the legislative and structural changes necessary to make the family courts safe and just for women and children, in particular in situations of domestic violence.</w:t>
      </w:r>
    </w:p>
    <w:p w14:paraId="75B04DA2" w14:textId="77777777" w:rsidR="00AA5289" w:rsidRPr="008C39F3" w:rsidRDefault="0009593F">
      <w:pPr>
        <w:spacing w:after="0" w:line="240" w:lineRule="auto"/>
        <w:rPr>
          <w:rFonts w:asciiTheme="majorHAnsi" w:eastAsia="Arial" w:hAnsiTheme="majorHAnsi" w:cs="Arial"/>
        </w:rPr>
      </w:pPr>
      <w:r w:rsidRPr="008C39F3">
        <w:rPr>
          <w:rFonts w:asciiTheme="majorHAnsi" w:eastAsia="Arial" w:hAnsiTheme="majorHAnsi" w:cs="Arial"/>
        </w:rPr>
        <w:t>K</w:t>
      </w:r>
      <w:r w:rsidRPr="008C39F3">
        <w:rPr>
          <w:rFonts w:asciiTheme="majorHAnsi" w:eastAsia="Arial" w:hAnsiTheme="majorHAnsi" w:cs="Arial"/>
          <w:color w:val="000000"/>
        </w:rPr>
        <w:t xml:space="preserve">ey findings from </w:t>
      </w:r>
      <w:r w:rsidRPr="008C39F3">
        <w:rPr>
          <w:rFonts w:asciiTheme="majorHAnsi" w:eastAsia="Arial" w:hAnsiTheme="majorHAnsi" w:cs="Arial"/>
        </w:rPr>
        <w:t>Backbone's</w:t>
      </w:r>
      <w:r w:rsidRPr="008C39F3">
        <w:rPr>
          <w:rFonts w:asciiTheme="majorHAnsi" w:eastAsia="Arial" w:hAnsiTheme="majorHAnsi" w:cs="Arial"/>
          <w:color w:val="000000"/>
        </w:rPr>
        <w:t xml:space="preserve"> 2017 survey of children’s experiences in the NZFC</w:t>
      </w:r>
      <w:r w:rsidRPr="008C39F3">
        <w:rPr>
          <w:rFonts w:asciiTheme="majorHAnsi" w:eastAsia="Arial" w:hAnsiTheme="majorHAnsi" w:cs="Arial"/>
          <w:color w:val="000000"/>
          <w:vertAlign w:val="superscript"/>
        </w:rPr>
        <w:footnoteReference w:id="19"/>
      </w:r>
      <w:r w:rsidRPr="008C39F3">
        <w:rPr>
          <w:rFonts w:asciiTheme="majorHAnsi" w:eastAsia="Arial" w:hAnsiTheme="majorHAnsi" w:cs="Arial"/>
          <w:color w:val="000000"/>
        </w:rPr>
        <w:t xml:space="preserve"> highlight serious breaches of children’s right to be protected from all forms of violence:</w:t>
      </w:r>
    </w:p>
    <w:p w14:paraId="079F39C3" w14:textId="77777777" w:rsidR="00AA5289" w:rsidRPr="008C39F3" w:rsidRDefault="0009593F">
      <w:pPr>
        <w:numPr>
          <w:ilvl w:val="0"/>
          <w:numId w:val="3"/>
        </w:numPr>
        <w:spacing w:after="0" w:line="240" w:lineRule="auto"/>
        <w:rPr>
          <w:rFonts w:asciiTheme="majorHAnsi" w:eastAsia="Arial" w:hAnsiTheme="majorHAnsi" w:cs="Arial"/>
          <w:color w:val="000000"/>
        </w:rPr>
      </w:pPr>
      <w:r w:rsidRPr="008C39F3">
        <w:rPr>
          <w:rFonts w:asciiTheme="majorHAnsi" w:eastAsia="Arial" w:hAnsiTheme="majorHAnsi" w:cs="Arial"/>
          <w:color w:val="000000"/>
        </w:rPr>
        <w:t>83% said NZFC had not made their children safer after they left the perpetrator.</w:t>
      </w:r>
      <w:r w:rsidRPr="008C39F3">
        <w:rPr>
          <w:rFonts w:asciiTheme="majorHAnsi" w:eastAsia="Arial" w:hAnsiTheme="majorHAnsi" w:cs="Arial"/>
          <w:color w:val="000000"/>
          <w:vertAlign w:val="superscript"/>
        </w:rPr>
        <w:footnoteReference w:id="20"/>
      </w:r>
    </w:p>
    <w:p w14:paraId="0277B5B3" w14:textId="77777777" w:rsidR="00AA5289" w:rsidRPr="008C39F3" w:rsidRDefault="0009593F">
      <w:pPr>
        <w:numPr>
          <w:ilvl w:val="0"/>
          <w:numId w:val="3"/>
        </w:numPr>
        <w:spacing w:after="0" w:line="240" w:lineRule="auto"/>
        <w:rPr>
          <w:rFonts w:asciiTheme="majorHAnsi" w:hAnsiTheme="majorHAnsi"/>
          <w:color w:val="000000"/>
        </w:rPr>
      </w:pPr>
      <w:r w:rsidRPr="008C39F3">
        <w:rPr>
          <w:rFonts w:asciiTheme="majorHAnsi" w:eastAsia="Arial" w:hAnsiTheme="majorHAnsi" w:cs="Arial"/>
          <w:color w:val="000000"/>
        </w:rPr>
        <w:t xml:space="preserve">98% said a risk assessment of dangerousness and lethality had </w:t>
      </w:r>
      <w:r w:rsidRPr="008C39F3">
        <w:rPr>
          <w:rFonts w:asciiTheme="majorHAnsi" w:eastAsia="Arial" w:hAnsiTheme="majorHAnsi" w:cs="Arial"/>
          <w:b/>
          <w:color w:val="000000"/>
        </w:rPr>
        <w:t xml:space="preserve">not </w:t>
      </w:r>
      <w:r w:rsidRPr="008C39F3">
        <w:rPr>
          <w:rFonts w:asciiTheme="majorHAnsi" w:eastAsia="Arial" w:hAnsiTheme="majorHAnsi" w:cs="Arial"/>
          <w:color w:val="000000"/>
        </w:rPr>
        <w:t>been undertaken.</w:t>
      </w:r>
    </w:p>
    <w:p w14:paraId="45824EEC" w14:textId="77777777" w:rsidR="00AA5289" w:rsidRPr="008C39F3" w:rsidRDefault="0009593F">
      <w:pPr>
        <w:numPr>
          <w:ilvl w:val="0"/>
          <w:numId w:val="3"/>
        </w:numPr>
        <w:spacing w:after="0" w:line="240" w:lineRule="auto"/>
        <w:rPr>
          <w:rFonts w:asciiTheme="majorHAnsi" w:eastAsia="Arial" w:hAnsiTheme="majorHAnsi" w:cs="Arial"/>
          <w:color w:val="000000"/>
        </w:rPr>
      </w:pPr>
      <w:r w:rsidRPr="008C39F3">
        <w:rPr>
          <w:rFonts w:asciiTheme="majorHAnsi" w:eastAsia="Arial" w:hAnsiTheme="majorHAnsi" w:cs="Arial"/>
          <w:color w:val="000000"/>
        </w:rPr>
        <w:t>91% of children are ordered into unsupervised care</w:t>
      </w:r>
      <w:r w:rsidRPr="008C39F3">
        <w:rPr>
          <w:rFonts w:asciiTheme="majorHAnsi" w:eastAsia="Arial" w:hAnsiTheme="majorHAnsi" w:cs="Arial"/>
        </w:rPr>
        <w:t>/</w:t>
      </w:r>
      <w:r w:rsidRPr="008C39F3">
        <w:rPr>
          <w:rFonts w:asciiTheme="majorHAnsi" w:eastAsia="Arial" w:hAnsiTheme="majorHAnsi" w:cs="Arial"/>
          <w:color w:val="000000"/>
        </w:rPr>
        <w:t>contact with the abuser.</w:t>
      </w:r>
    </w:p>
    <w:p w14:paraId="331A84BC" w14:textId="77777777" w:rsidR="00AA5289" w:rsidRPr="008C39F3" w:rsidRDefault="0009593F">
      <w:pPr>
        <w:numPr>
          <w:ilvl w:val="0"/>
          <w:numId w:val="3"/>
        </w:numPr>
        <w:spacing w:after="0" w:line="240" w:lineRule="auto"/>
        <w:rPr>
          <w:rFonts w:asciiTheme="majorHAnsi" w:eastAsia="Arial" w:hAnsiTheme="majorHAnsi" w:cs="Arial"/>
          <w:color w:val="000000"/>
        </w:rPr>
      </w:pPr>
      <w:r w:rsidRPr="008C39F3">
        <w:rPr>
          <w:rFonts w:asciiTheme="majorHAnsi" w:eastAsia="Arial" w:hAnsiTheme="majorHAnsi" w:cs="Arial"/>
          <w:color w:val="000000"/>
        </w:rPr>
        <w:t>87% said NZFC views the abuser as being safe for the children to spend time with.</w:t>
      </w:r>
      <w:r w:rsidRPr="008C39F3">
        <w:rPr>
          <w:rFonts w:asciiTheme="majorHAnsi" w:eastAsia="Arial" w:hAnsiTheme="majorHAnsi" w:cs="Arial"/>
          <w:color w:val="000000"/>
          <w:vertAlign w:val="superscript"/>
        </w:rPr>
        <w:footnoteReference w:id="21"/>
      </w:r>
    </w:p>
    <w:p w14:paraId="1B62F857" w14:textId="77777777" w:rsidR="00AA5289" w:rsidRPr="008C39F3" w:rsidRDefault="0009593F">
      <w:pPr>
        <w:numPr>
          <w:ilvl w:val="0"/>
          <w:numId w:val="3"/>
        </w:numPr>
        <w:spacing w:after="0" w:line="240" w:lineRule="auto"/>
        <w:rPr>
          <w:rFonts w:asciiTheme="majorHAnsi" w:eastAsia="Arial" w:hAnsiTheme="majorHAnsi" w:cs="Arial"/>
          <w:color w:val="000000"/>
        </w:rPr>
      </w:pPr>
      <w:r w:rsidRPr="008C39F3">
        <w:rPr>
          <w:rFonts w:asciiTheme="majorHAnsi" w:eastAsia="Arial" w:hAnsiTheme="majorHAnsi" w:cs="Arial"/>
          <w:color w:val="000000"/>
        </w:rPr>
        <w:lastRenderedPageBreak/>
        <w:t>67% of children of wahine M</w:t>
      </w:r>
      <w:r w:rsidRPr="008C39F3">
        <w:rPr>
          <w:rFonts w:asciiTheme="majorHAnsi" w:eastAsia="Arial" w:hAnsiTheme="majorHAnsi" w:cs="Arial"/>
        </w:rPr>
        <w:t>ā</w:t>
      </w:r>
      <w:r w:rsidRPr="008C39F3">
        <w:rPr>
          <w:rFonts w:asciiTheme="majorHAnsi" w:eastAsia="Arial" w:hAnsiTheme="majorHAnsi" w:cs="Arial"/>
          <w:color w:val="000000"/>
        </w:rPr>
        <w:t>ori and 54% of children of wahine tauiwi are forced into care</w:t>
      </w:r>
      <w:r w:rsidRPr="008C39F3">
        <w:rPr>
          <w:rFonts w:asciiTheme="majorHAnsi" w:eastAsia="Arial" w:hAnsiTheme="majorHAnsi" w:cs="Arial"/>
        </w:rPr>
        <w:t>/</w:t>
      </w:r>
      <w:r w:rsidRPr="008C39F3">
        <w:rPr>
          <w:rFonts w:asciiTheme="majorHAnsi" w:eastAsia="Arial" w:hAnsiTheme="majorHAnsi" w:cs="Arial"/>
          <w:color w:val="000000"/>
        </w:rPr>
        <w:t>contact they do not want. </w:t>
      </w:r>
    </w:p>
    <w:p w14:paraId="3EDDE57E" w14:textId="77777777" w:rsidR="00AA5289" w:rsidRPr="00A94A6E" w:rsidRDefault="0009593F">
      <w:pPr>
        <w:numPr>
          <w:ilvl w:val="0"/>
          <w:numId w:val="3"/>
        </w:numPr>
        <w:spacing w:after="0" w:line="240" w:lineRule="auto"/>
        <w:rPr>
          <w:rFonts w:asciiTheme="majorHAnsi" w:eastAsia="Arial" w:hAnsiTheme="majorHAnsi" w:cs="Arial"/>
          <w:color w:val="000000"/>
        </w:rPr>
      </w:pPr>
      <w:r w:rsidRPr="00A94A6E">
        <w:rPr>
          <w:rFonts w:asciiTheme="majorHAnsi" w:eastAsia="Arial" w:hAnsiTheme="majorHAnsi" w:cs="Arial"/>
          <w:color w:val="000000"/>
        </w:rPr>
        <w:t>86% say NZFC had not responded appropriately to their child/ren’s wishes, views, experiences and safety concerns.</w:t>
      </w:r>
    </w:p>
    <w:p w14:paraId="61B9DBFA" w14:textId="77777777" w:rsidR="00AA5289" w:rsidRPr="00A94A6E" w:rsidRDefault="0009593F">
      <w:pPr>
        <w:numPr>
          <w:ilvl w:val="0"/>
          <w:numId w:val="3"/>
        </w:numPr>
        <w:spacing w:after="0" w:line="240" w:lineRule="auto"/>
        <w:rPr>
          <w:rFonts w:asciiTheme="majorHAnsi" w:hAnsiTheme="majorHAnsi"/>
          <w:color w:val="000000"/>
        </w:rPr>
      </w:pPr>
      <w:r w:rsidRPr="00A94A6E">
        <w:rPr>
          <w:rFonts w:asciiTheme="majorHAnsi" w:eastAsia="Arial" w:hAnsiTheme="majorHAnsi" w:cs="Arial"/>
          <w:color w:val="000000"/>
        </w:rPr>
        <w:t xml:space="preserve">89% of children received </w:t>
      </w:r>
      <w:r w:rsidRPr="00A94A6E">
        <w:rPr>
          <w:rFonts w:asciiTheme="majorHAnsi" w:eastAsia="Arial" w:hAnsiTheme="majorHAnsi" w:cs="Arial"/>
          <w:b/>
          <w:color w:val="000000"/>
        </w:rPr>
        <w:t>no</w:t>
      </w:r>
      <w:r w:rsidRPr="00A94A6E">
        <w:rPr>
          <w:rFonts w:asciiTheme="majorHAnsi" w:eastAsia="Arial" w:hAnsiTheme="majorHAnsi" w:cs="Arial"/>
          <w:color w:val="000000"/>
        </w:rPr>
        <w:t xml:space="preserve"> follow up interviews or reviews from the NZFC after orders were made placing them into care and/or contact with the abuser.</w:t>
      </w:r>
    </w:p>
    <w:p w14:paraId="3238F16B" w14:textId="77777777" w:rsidR="00AA5289" w:rsidRPr="00A94A6E" w:rsidRDefault="0009593F">
      <w:pPr>
        <w:numPr>
          <w:ilvl w:val="0"/>
          <w:numId w:val="3"/>
        </w:numPr>
        <w:spacing w:after="0" w:line="240" w:lineRule="auto"/>
        <w:rPr>
          <w:rFonts w:asciiTheme="majorHAnsi" w:eastAsia="Arial" w:hAnsiTheme="majorHAnsi" w:cs="Arial"/>
          <w:color w:val="000000"/>
        </w:rPr>
      </w:pPr>
      <w:r w:rsidRPr="00A94A6E">
        <w:rPr>
          <w:rFonts w:asciiTheme="majorHAnsi" w:eastAsia="Arial" w:hAnsiTheme="majorHAnsi" w:cs="Arial"/>
          <w:color w:val="000000"/>
        </w:rPr>
        <w:t xml:space="preserve">Many children are exposed to harmful behaviours (pornography, illegal </w:t>
      </w:r>
      <w:r w:rsidRPr="00A94A6E">
        <w:rPr>
          <w:rFonts w:asciiTheme="majorHAnsi" w:eastAsia="Arial" w:hAnsiTheme="majorHAnsi" w:cs="Arial"/>
        </w:rPr>
        <w:t>activities</w:t>
      </w:r>
      <w:r w:rsidRPr="00A94A6E">
        <w:rPr>
          <w:rFonts w:asciiTheme="majorHAnsi" w:eastAsia="Arial" w:hAnsiTheme="majorHAnsi" w:cs="Arial"/>
          <w:color w:val="000000"/>
        </w:rPr>
        <w:t>, substance abuse) and further violence and abuse when in the abuser</w:t>
      </w:r>
      <w:r w:rsidRPr="00A94A6E">
        <w:rPr>
          <w:rFonts w:asciiTheme="majorHAnsi" w:eastAsia="Arial" w:hAnsiTheme="majorHAnsi" w:cs="Arial"/>
        </w:rPr>
        <w:t xml:space="preserve">’s </w:t>
      </w:r>
      <w:r w:rsidRPr="00A94A6E">
        <w:rPr>
          <w:rFonts w:asciiTheme="majorHAnsi" w:eastAsia="Arial" w:hAnsiTheme="majorHAnsi" w:cs="Arial"/>
          <w:color w:val="000000"/>
        </w:rPr>
        <w:t>care</w:t>
      </w:r>
      <w:r w:rsidRPr="00A94A6E">
        <w:rPr>
          <w:rFonts w:asciiTheme="majorHAnsi" w:eastAsia="Arial" w:hAnsiTheme="majorHAnsi" w:cs="Arial"/>
        </w:rPr>
        <w:t>.</w:t>
      </w:r>
    </w:p>
    <w:p w14:paraId="4D92696A" w14:textId="77777777" w:rsidR="00AA5289" w:rsidRPr="00A94A6E" w:rsidRDefault="0009593F">
      <w:pPr>
        <w:numPr>
          <w:ilvl w:val="0"/>
          <w:numId w:val="3"/>
        </w:numPr>
        <w:spacing w:after="0" w:line="240" w:lineRule="auto"/>
        <w:rPr>
          <w:rFonts w:asciiTheme="majorHAnsi" w:eastAsia="Arial" w:hAnsiTheme="majorHAnsi" w:cs="Arial"/>
          <w:b/>
          <w:color w:val="000000"/>
        </w:rPr>
      </w:pPr>
      <w:r w:rsidRPr="00A94A6E">
        <w:rPr>
          <w:rFonts w:asciiTheme="majorHAnsi" w:eastAsia="Arial" w:hAnsiTheme="majorHAnsi" w:cs="Arial"/>
          <w:b/>
          <w:color w:val="000000"/>
        </w:rPr>
        <w:t>37% of children suffered physical injuries while in the ab</w:t>
      </w:r>
      <w:r w:rsidRPr="00A94A6E">
        <w:rPr>
          <w:rFonts w:asciiTheme="majorHAnsi" w:eastAsia="Arial" w:hAnsiTheme="majorHAnsi" w:cs="Arial"/>
          <w:b/>
        </w:rPr>
        <w:t xml:space="preserve">user’s </w:t>
      </w:r>
      <w:r w:rsidRPr="00A94A6E">
        <w:rPr>
          <w:rFonts w:asciiTheme="majorHAnsi" w:eastAsia="Arial" w:hAnsiTheme="majorHAnsi" w:cs="Arial"/>
          <w:b/>
          <w:color w:val="000000"/>
        </w:rPr>
        <w:t>care</w:t>
      </w:r>
      <w:r w:rsidRPr="00A94A6E">
        <w:rPr>
          <w:rFonts w:asciiTheme="majorHAnsi" w:eastAsia="Arial" w:hAnsiTheme="majorHAnsi" w:cs="Arial"/>
          <w:b/>
        </w:rPr>
        <w:t>.</w:t>
      </w:r>
    </w:p>
    <w:p w14:paraId="04E2F5A8" w14:textId="77777777" w:rsidR="00AA5289" w:rsidRPr="00A94A6E" w:rsidRDefault="00AA5289">
      <w:pPr>
        <w:spacing w:after="0" w:line="240" w:lineRule="auto"/>
        <w:rPr>
          <w:rFonts w:asciiTheme="majorHAnsi" w:eastAsia="Arial" w:hAnsiTheme="majorHAnsi" w:cs="Arial"/>
        </w:rPr>
      </w:pPr>
    </w:p>
    <w:p w14:paraId="11F6E1F6" w14:textId="77777777" w:rsidR="00AA5289" w:rsidRPr="00A94A6E" w:rsidRDefault="0009593F">
      <w:pPr>
        <w:spacing w:after="0" w:line="240" w:lineRule="auto"/>
        <w:rPr>
          <w:rFonts w:asciiTheme="majorHAnsi" w:eastAsia="Arial" w:hAnsiTheme="majorHAnsi" w:cs="Arial"/>
        </w:rPr>
      </w:pPr>
      <w:r w:rsidRPr="00A94A6E">
        <w:rPr>
          <w:rFonts w:asciiTheme="majorHAnsi" w:eastAsia="Arial" w:hAnsiTheme="majorHAnsi" w:cs="Arial"/>
          <w:color w:val="000000"/>
        </w:rPr>
        <w:t xml:space="preserve">NZFC </w:t>
      </w:r>
      <w:r w:rsidR="000B7439">
        <w:rPr>
          <w:rFonts w:asciiTheme="majorHAnsi" w:eastAsia="Arial" w:hAnsiTheme="majorHAnsi" w:cs="Arial"/>
          <w:color w:val="000000"/>
        </w:rPr>
        <w:t>processes and decisions are frequently</w:t>
      </w:r>
      <w:r w:rsidRPr="00A94A6E">
        <w:rPr>
          <w:rFonts w:asciiTheme="majorHAnsi" w:eastAsia="Arial" w:hAnsiTheme="majorHAnsi" w:cs="Arial"/>
          <w:color w:val="000000"/>
        </w:rPr>
        <w:t xml:space="preserve"> contrary to what </w:t>
      </w:r>
      <w:r w:rsidR="000B7439">
        <w:rPr>
          <w:rFonts w:asciiTheme="majorHAnsi" w:eastAsia="Arial" w:hAnsiTheme="majorHAnsi" w:cs="Arial"/>
          <w:color w:val="000000"/>
        </w:rPr>
        <w:t xml:space="preserve">the </w:t>
      </w:r>
      <w:r w:rsidRPr="00A94A6E">
        <w:rPr>
          <w:rFonts w:asciiTheme="majorHAnsi" w:eastAsia="Arial" w:hAnsiTheme="majorHAnsi" w:cs="Arial"/>
          <w:color w:val="000000"/>
        </w:rPr>
        <w:t>evidence tells us helps children recover from abus</w:t>
      </w:r>
      <w:r w:rsidRPr="00A94A6E">
        <w:rPr>
          <w:rFonts w:asciiTheme="majorHAnsi" w:eastAsia="Arial" w:hAnsiTheme="majorHAnsi" w:cs="Arial"/>
        </w:rPr>
        <w:t xml:space="preserve">e: </w:t>
      </w:r>
      <w:r w:rsidRPr="00A94A6E">
        <w:rPr>
          <w:rFonts w:asciiTheme="majorHAnsi" w:eastAsia="Arial" w:hAnsiTheme="majorHAnsi" w:cs="Arial"/>
          <w:color w:val="000000"/>
        </w:rPr>
        <w:t>being believed</w:t>
      </w:r>
      <w:r w:rsidRPr="00A94A6E">
        <w:rPr>
          <w:rFonts w:asciiTheme="majorHAnsi" w:eastAsia="Arial" w:hAnsiTheme="majorHAnsi" w:cs="Arial"/>
        </w:rPr>
        <w:t>,</w:t>
      </w:r>
      <w:r w:rsidRPr="00A94A6E">
        <w:rPr>
          <w:rFonts w:asciiTheme="majorHAnsi" w:eastAsia="Arial" w:hAnsiTheme="majorHAnsi" w:cs="Arial"/>
          <w:color w:val="000000"/>
        </w:rPr>
        <w:t xml:space="preserve"> protected by a trusted parent or caregiver</w:t>
      </w:r>
      <w:r w:rsidR="00864913">
        <w:rPr>
          <w:rFonts w:asciiTheme="majorHAnsi" w:eastAsia="Arial" w:hAnsiTheme="majorHAnsi" w:cs="Arial"/>
          <w:color w:val="000000"/>
        </w:rPr>
        <w:t>,</w:t>
      </w:r>
      <w:r w:rsidRPr="00A94A6E">
        <w:rPr>
          <w:rFonts w:asciiTheme="majorHAnsi" w:eastAsia="Arial" w:hAnsiTheme="majorHAnsi" w:cs="Arial"/>
          <w:color w:val="000000"/>
        </w:rPr>
        <w:t xml:space="preserve"> and </w:t>
      </w:r>
      <w:r w:rsidRPr="00A94A6E">
        <w:rPr>
          <w:rFonts w:asciiTheme="majorHAnsi" w:eastAsia="Arial" w:hAnsiTheme="majorHAnsi" w:cs="Arial"/>
        </w:rPr>
        <w:t>shielded</w:t>
      </w:r>
      <w:r w:rsidRPr="00A94A6E">
        <w:rPr>
          <w:rFonts w:asciiTheme="majorHAnsi" w:eastAsia="Arial" w:hAnsiTheme="majorHAnsi" w:cs="Arial"/>
          <w:color w:val="000000"/>
        </w:rPr>
        <w:t xml:space="preserve"> from further abuse.</w:t>
      </w:r>
      <w:r w:rsidRPr="00A94A6E">
        <w:rPr>
          <w:rFonts w:asciiTheme="majorHAnsi" w:eastAsia="Arial" w:hAnsiTheme="majorHAnsi" w:cs="Arial"/>
          <w:color w:val="000000"/>
          <w:vertAlign w:val="superscript"/>
        </w:rPr>
        <w:footnoteReference w:id="22"/>
      </w:r>
      <w:r w:rsidRPr="00A94A6E">
        <w:rPr>
          <w:rFonts w:asciiTheme="majorHAnsi" w:eastAsia="Arial" w:hAnsiTheme="majorHAnsi" w:cs="Arial"/>
          <w:color w:val="000000"/>
        </w:rPr>
        <w:t xml:space="preserve"> Tragically, in many cases, </w:t>
      </w:r>
      <w:r w:rsidRPr="00A94A6E">
        <w:rPr>
          <w:rFonts w:asciiTheme="majorHAnsi" w:eastAsia="Arial" w:hAnsiTheme="majorHAnsi" w:cs="Arial"/>
        </w:rPr>
        <w:t>NZFC</w:t>
      </w:r>
      <w:r w:rsidRPr="00A94A6E">
        <w:rPr>
          <w:rFonts w:asciiTheme="majorHAnsi" w:eastAsia="Arial" w:hAnsiTheme="majorHAnsi" w:cs="Arial"/>
          <w:color w:val="000000"/>
        </w:rPr>
        <w:t xml:space="preserve"> care and contact orders result in the opposit</w:t>
      </w:r>
      <w:r w:rsidRPr="00A94A6E">
        <w:rPr>
          <w:rFonts w:asciiTheme="majorHAnsi" w:eastAsia="Arial" w:hAnsiTheme="majorHAnsi" w:cs="Arial"/>
        </w:rPr>
        <w:t xml:space="preserve">e, with </w:t>
      </w:r>
      <w:r w:rsidRPr="00A94A6E">
        <w:rPr>
          <w:rFonts w:asciiTheme="majorHAnsi" w:eastAsia="Arial" w:hAnsiTheme="majorHAnsi" w:cs="Arial"/>
          <w:color w:val="000000"/>
        </w:rPr>
        <w:t xml:space="preserve">very negative </w:t>
      </w:r>
      <w:r w:rsidR="00864913">
        <w:rPr>
          <w:rFonts w:asciiTheme="majorHAnsi" w:eastAsia="Arial" w:hAnsiTheme="majorHAnsi" w:cs="Arial"/>
          <w:color w:val="000000"/>
        </w:rPr>
        <w:t xml:space="preserve">mental and physical </w:t>
      </w:r>
      <w:r w:rsidRPr="00A94A6E">
        <w:rPr>
          <w:rFonts w:asciiTheme="majorHAnsi" w:eastAsia="Arial" w:hAnsiTheme="majorHAnsi" w:cs="Arial"/>
          <w:color w:val="000000"/>
        </w:rPr>
        <w:t>health impacts for these children. Children often remain embroiled in NZFC proceedings for 5 - 10 years</w:t>
      </w:r>
      <w:r w:rsidRPr="00A94A6E">
        <w:rPr>
          <w:rFonts w:asciiTheme="majorHAnsi" w:eastAsia="Arial" w:hAnsiTheme="majorHAnsi" w:cs="Arial"/>
          <w:color w:val="000000"/>
          <w:vertAlign w:val="superscript"/>
        </w:rPr>
        <w:footnoteReference w:id="23"/>
      </w:r>
      <w:r w:rsidRPr="00A94A6E">
        <w:rPr>
          <w:rFonts w:asciiTheme="majorHAnsi" w:eastAsia="Arial" w:hAnsiTheme="majorHAnsi" w:cs="Arial"/>
          <w:color w:val="000000"/>
        </w:rPr>
        <w:t xml:space="preserve"> </w:t>
      </w:r>
      <w:r w:rsidR="00384220">
        <w:rPr>
          <w:rFonts w:asciiTheme="majorHAnsi" w:eastAsia="Arial" w:hAnsiTheme="majorHAnsi" w:cs="Arial"/>
          <w:color w:val="000000"/>
        </w:rPr>
        <w:t>with the cumulative harm</w:t>
      </w:r>
      <w:r w:rsidR="00F71613">
        <w:rPr>
          <w:rFonts w:asciiTheme="majorHAnsi" w:eastAsia="Arial" w:hAnsiTheme="majorHAnsi" w:cs="Arial"/>
          <w:color w:val="000000"/>
        </w:rPr>
        <w:t xml:space="preserve"> on their education, social and cognitive development.</w:t>
      </w:r>
      <w:r w:rsidR="00F71613">
        <w:rPr>
          <w:rStyle w:val="FootnoteReference"/>
          <w:rFonts w:asciiTheme="majorHAnsi" w:eastAsia="Arial" w:hAnsiTheme="majorHAnsi" w:cs="Arial"/>
          <w:color w:val="000000"/>
        </w:rPr>
        <w:footnoteReference w:id="24"/>
      </w:r>
    </w:p>
    <w:p w14:paraId="4747491F" w14:textId="77777777" w:rsidR="00AA5289" w:rsidRPr="00A94A6E" w:rsidRDefault="00AA5289">
      <w:pPr>
        <w:spacing w:after="0" w:line="240" w:lineRule="auto"/>
        <w:rPr>
          <w:rFonts w:asciiTheme="majorHAnsi" w:eastAsia="Arial" w:hAnsiTheme="majorHAnsi" w:cs="Arial"/>
          <w:b/>
        </w:rPr>
      </w:pPr>
    </w:p>
    <w:p w14:paraId="14CD114B" w14:textId="77777777" w:rsidR="00AA5289" w:rsidRPr="00A94A6E" w:rsidRDefault="0009593F">
      <w:pPr>
        <w:rPr>
          <w:rFonts w:asciiTheme="majorHAnsi" w:eastAsia="Arial" w:hAnsiTheme="majorHAnsi" w:cs="Arial"/>
        </w:rPr>
      </w:pPr>
      <w:r w:rsidRPr="00A94A6E">
        <w:rPr>
          <w:rFonts w:asciiTheme="majorHAnsi" w:eastAsia="Arial" w:hAnsiTheme="majorHAnsi" w:cs="Arial"/>
        </w:rPr>
        <w:t>We discuss four critical issues below that continue to act as barriers to children’s safety in the NZFC.</w:t>
      </w:r>
    </w:p>
    <w:p w14:paraId="1A1D145C" w14:textId="77777777" w:rsidR="00AA5289" w:rsidRDefault="0009593F" w:rsidP="00AC410E">
      <w:pPr>
        <w:pStyle w:val="August4"/>
      </w:pPr>
      <w:bookmarkStart w:id="29" w:name="_Toc110968345"/>
      <w:bookmarkStart w:id="30" w:name="_Toc110968877"/>
      <w:r>
        <w:t>Dangerous use of parental alienation allegations</w:t>
      </w:r>
      <w:bookmarkEnd w:id="29"/>
      <w:bookmarkEnd w:id="30"/>
    </w:p>
    <w:p w14:paraId="68A2C40B" w14:textId="77777777" w:rsidR="00AA5289" w:rsidRPr="00A94A6E" w:rsidRDefault="0009593F">
      <w:pPr>
        <w:rPr>
          <w:rFonts w:asciiTheme="majorHAnsi" w:eastAsia="Arial" w:hAnsiTheme="majorHAnsi" w:cs="Arial"/>
          <w:vertAlign w:val="superscript"/>
        </w:rPr>
      </w:pPr>
      <w:r w:rsidRPr="00A94A6E">
        <w:rPr>
          <w:rFonts w:asciiTheme="majorHAnsi" w:eastAsia="Arial" w:hAnsiTheme="majorHAnsi" w:cs="Arial"/>
        </w:rPr>
        <w:t xml:space="preserve">Parental Alienation (PA) theory posits that if a parent/child makes allegations of abuse or if a child rejects contact with a parent, it is because the other parent has ‘invented’ these claims and manipulated the child into believing them. PA ‘theories’ have been widely scientifically discredited and many academics argue they are not applicable where there has been violence/abuse. </w:t>
      </w:r>
    </w:p>
    <w:p w14:paraId="4747C3CB" w14:textId="77777777" w:rsidR="00AA5289" w:rsidRPr="00A94A6E" w:rsidRDefault="0009593F">
      <w:pPr>
        <w:rPr>
          <w:rFonts w:asciiTheme="majorHAnsi" w:eastAsia="Arial" w:hAnsiTheme="majorHAnsi" w:cs="Arial"/>
        </w:rPr>
      </w:pPr>
      <w:r w:rsidRPr="00A94A6E">
        <w:rPr>
          <w:rFonts w:asciiTheme="majorHAnsi" w:eastAsia="Arial" w:hAnsiTheme="majorHAnsi" w:cs="Arial"/>
        </w:rPr>
        <w:t>Nonetheless, the NZFC frequently subscribes to PA theory.</w:t>
      </w:r>
      <w:r w:rsidR="00792013">
        <w:rPr>
          <w:rStyle w:val="FootnoteReference"/>
          <w:rFonts w:asciiTheme="majorHAnsi" w:eastAsia="Arial" w:hAnsiTheme="majorHAnsi" w:cs="Arial"/>
        </w:rPr>
        <w:footnoteReference w:id="25"/>
      </w:r>
      <w:r w:rsidRPr="00A94A6E">
        <w:rPr>
          <w:rFonts w:asciiTheme="majorHAnsi" w:eastAsia="Arial" w:hAnsiTheme="majorHAnsi" w:cs="Arial"/>
        </w:rPr>
        <w:t xml:space="preserve"> In Backbone surveys, 55% to 62% of mothers said the Court accused them of PA. Rather than believing these victim-survivors, NZFC professionals deny that abuse occurred, or reframe it as minor, historical, irrelevant, situational or their fault.</w:t>
      </w:r>
      <w:r w:rsidRPr="00A94A6E">
        <w:rPr>
          <w:rFonts w:asciiTheme="majorHAnsi" w:eastAsia="Arial" w:hAnsiTheme="majorHAnsi" w:cs="Arial"/>
          <w:vertAlign w:val="superscript"/>
        </w:rPr>
        <w:footnoteReference w:id="26"/>
      </w:r>
      <w:r w:rsidRPr="00A94A6E">
        <w:rPr>
          <w:rFonts w:asciiTheme="majorHAnsi" w:eastAsia="Arial" w:hAnsiTheme="majorHAnsi" w:cs="Arial"/>
        </w:rPr>
        <w:t> Once PA becomes part of a case’s accepted narrative, all evidence of abuse becomes perversely reframed as evidence of alienation. The more children disclose abuse or demonstrate fear of the abuser, the more the mother may be vilified and seen as the abuser. Subsequent judgments reflect the poor understanding of FV/SV dynamic and result in further harm to children.</w:t>
      </w:r>
      <w:r w:rsidRPr="00A94A6E">
        <w:rPr>
          <w:rFonts w:asciiTheme="majorHAnsi" w:eastAsia="Arial" w:hAnsiTheme="majorHAnsi" w:cs="Arial"/>
          <w:vertAlign w:val="superscript"/>
        </w:rPr>
        <w:footnoteReference w:id="27"/>
      </w:r>
      <w:r w:rsidRPr="00A94A6E">
        <w:rPr>
          <w:rFonts w:asciiTheme="majorHAnsi" w:eastAsia="Arial" w:hAnsiTheme="majorHAnsi" w:cs="Arial"/>
        </w:rPr>
        <w:t xml:space="preserve"> </w:t>
      </w:r>
      <w:r w:rsidR="00F71613">
        <w:rPr>
          <w:rFonts w:asciiTheme="majorHAnsi" w:eastAsia="Arial" w:hAnsiTheme="majorHAnsi" w:cs="Arial"/>
        </w:rPr>
        <w:t>As a result of the court diverting from legitimate abuse allegations to claims that the mother is vengeful or over anxious and influencing the child, m</w:t>
      </w:r>
      <w:r w:rsidRPr="00A94A6E">
        <w:rPr>
          <w:rFonts w:asciiTheme="majorHAnsi" w:eastAsia="Arial" w:hAnsiTheme="majorHAnsi" w:cs="Arial"/>
        </w:rPr>
        <w:t>others sometimes lose day to day care of the children</w:t>
      </w:r>
      <w:r w:rsidR="00F71613">
        <w:rPr>
          <w:rFonts w:asciiTheme="majorHAnsi" w:eastAsia="Arial" w:hAnsiTheme="majorHAnsi" w:cs="Arial"/>
        </w:rPr>
        <w:t xml:space="preserve"> (including very young children)</w:t>
      </w:r>
      <w:r w:rsidRPr="00A94A6E">
        <w:rPr>
          <w:rFonts w:asciiTheme="majorHAnsi" w:eastAsia="Arial" w:hAnsiTheme="majorHAnsi" w:cs="Arial"/>
        </w:rPr>
        <w:t xml:space="preserve"> on the grounds that their “unreasonable” anxiety over the children’s safety with the father is psychologically abusive and that only removal from their care will render the child willing to have a relationship with the father.</w:t>
      </w:r>
      <w:r w:rsidRPr="00A94A6E">
        <w:rPr>
          <w:rFonts w:asciiTheme="majorHAnsi" w:eastAsia="Arial" w:hAnsiTheme="majorHAnsi" w:cs="Arial"/>
          <w:vertAlign w:val="superscript"/>
        </w:rPr>
        <w:footnoteReference w:id="28"/>
      </w:r>
    </w:p>
    <w:p w14:paraId="272F2EDF" w14:textId="77777777" w:rsidR="00AA5289" w:rsidRDefault="0009593F">
      <w:pPr>
        <w:rPr>
          <w:rFonts w:ascii="Arial" w:eastAsia="Arial" w:hAnsi="Arial" w:cs="Arial"/>
        </w:rPr>
      </w:pPr>
      <w:r w:rsidRPr="00A94A6E">
        <w:rPr>
          <w:rFonts w:asciiTheme="majorHAnsi" w:eastAsia="Arial" w:hAnsiTheme="majorHAnsi" w:cs="Arial"/>
        </w:rPr>
        <w:lastRenderedPageBreak/>
        <w:t>CEDAW’s 2018 periodic review recommended that  NZ ‘Review the reliance on the Parental Alienation theory, with a view to limit its usage in child custody disputes’ (48,d). In July 2019, 339 experts (including 19 from NZ) and organisations from 35 countries  endorsed a</w:t>
      </w:r>
      <w:r>
        <w:rPr>
          <w:rFonts w:ascii="Arial" w:eastAsia="Arial" w:hAnsi="Arial" w:cs="Arial"/>
        </w:rPr>
        <w:t xml:space="preserve"> </w:t>
      </w:r>
      <w:r w:rsidRPr="00A94A6E">
        <w:rPr>
          <w:rFonts w:asciiTheme="majorHAnsi" w:eastAsia="Arial" w:hAnsiTheme="majorHAnsi" w:cs="Arial"/>
        </w:rPr>
        <w:t>collective memorandum to the World Health Organisation successfully seeking removal of references to ‘parental alienation’ and related concepts from the ICD-11, International Classification of Diseases.</w:t>
      </w:r>
      <w:r w:rsidRPr="00A94A6E">
        <w:rPr>
          <w:rFonts w:asciiTheme="majorHAnsi" w:eastAsia="Arial" w:hAnsiTheme="majorHAnsi" w:cs="Arial"/>
          <w:vertAlign w:val="superscript"/>
        </w:rPr>
        <w:footnoteReference w:id="29"/>
      </w:r>
      <w:r>
        <w:rPr>
          <w:rFonts w:ascii="Arial" w:eastAsia="Arial" w:hAnsi="Arial" w:cs="Arial"/>
        </w:rPr>
        <w:t xml:space="preserve"> </w:t>
      </w:r>
    </w:p>
    <w:p w14:paraId="5825D89B" w14:textId="77777777" w:rsidR="00AA5289" w:rsidRDefault="0009593F" w:rsidP="00AC410E">
      <w:pPr>
        <w:pStyle w:val="August4"/>
      </w:pPr>
      <w:bookmarkStart w:id="31" w:name="_Toc110968346"/>
      <w:bookmarkStart w:id="32" w:name="_Toc110968878"/>
      <w:r>
        <w:t>Forced uplifts to enforce parenting orders</w:t>
      </w:r>
      <w:bookmarkEnd w:id="31"/>
      <w:bookmarkEnd w:id="32"/>
    </w:p>
    <w:p w14:paraId="3EF3A9F8" w14:textId="77777777" w:rsidR="00AA5289" w:rsidRPr="00A94A6E" w:rsidRDefault="0009593F">
      <w:pPr>
        <w:spacing w:after="0" w:line="240" w:lineRule="auto"/>
        <w:rPr>
          <w:rFonts w:asciiTheme="majorHAnsi" w:eastAsia="Arial" w:hAnsiTheme="majorHAnsi" w:cs="Arial"/>
          <w:color w:val="000000"/>
        </w:rPr>
      </w:pPr>
      <w:r w:rsidRPr="00A94A6E">
        <w:rPr>
          <w:rFonts w:asciiTheme="majorHAnsi" w:eastAsia="Arial" w:hAnsiTheme="majorHAnsi" w:cs="Arial"/>
          <w:color w:val="000000"/>
        </w:rPr>
        <w:t>Some children are physically forced by Police into the care of the abuser.</w:t>
      </w:r>
      <w:r w:rsidRPr="00A94A6E">
        <w:rPr>
          <w:rFonts w:asciiTheme="majorHAnsi" w:eastAsia="Arial" w:hAnsiTheme="majorHAnsi" w:cs="Arial"/>
          <w:color w:val="000000"/>
          <w:vertAlign w:val="superscript"/>
        </w:rPr>
        <w:footnoteReference w:id="30"/>
      </w:r>
      <w:r w:rsidRPr="00A94A6E">
        <w:rPr>
          <w:rFonts w:asciiTheme="majorHAnsi" w:eastAsia="Arial" w:hAnsiTheme="majorHAnsi" w:cs="Arial"/>
          <w:color w:val="000000"/>
        </w:rPr>
        <w:t xml:space="preserve"> In Backbone’s 2017 survey of victim-survivors</w:t>
      </w:r>
      <w:r w:rsidR="00916360">
        <w:rPr>
          <w:rFonts w:asciiTheme="majorHAnsi" w:eastAsia="Arial" w:hAnsiTheme="majorHAnsi" w:cs="Arial"/>
          <w:color w:val="000000"/>
        </w:rPr>
        <w:t>,</w:t>
      </w:r>
      <w:r w:rsidRPr="00A94A6E">
        <w:rPr>
          <w:rFonts w:asciiTheme="majorHAnsi" w:eastAsia="Arial" w:hAnsiTheme="majorHAnsi" w:cs="Arial"/>
          <w:color w:val="000000"/>
        </w:rPr>
        <w:t xml:space="preserve"> 57 women informed us </w:t>
      </w:r>
      <w:r w:rsidRPr="00A94A6E">
        <w:rPr>
          <w:rFonts w:asciiTheme="majorHAnsi" w:eastAsia="Arial" w:hAnsiTheme="majorHAnsi" w:cs="Arial"/>
        </w:rPr>
        <w:t xml:space="preserve">that </w:t>
      </w:r>
      <w:r w:rsidRPr="00A94A6E">
        <w:rPr>
          <w:rFonts w:asciiTheme="majorHAnsi" w:eastAsia="Arial" w:hAnsiTheme="majorHAnsi" w:cs="Arial"/>
          <w:color w:val="000000"/>
        </w:rPr>
        <w:t xml:space="preserve"> NZFC ordered Police to forcibly uplift children from </w:t>
      </w:r>
      <w:r w:rsidRPr="00A94A6E">
        <w:rPr>
          <w:rFonts w:asciiTheme="majorHAnsi" w:eastAsia="Arial" w:hAnsiTheme="majorHAnsi" w:cs="Arial"/>
        </w:rPr>
        <w:t>them</w:t>
      </w:r>
      <w:r w:rsidRPr="00A94A6E">
        <w:rPr>
          <w:rFonts w:asciiTheme="majorHAnsi" w:eastAsia="Arial" w:hAnsiTheme="majorHAnsi" w:cs="Arial"/>
          <w:color w:val="000000"/>
        </w:rPr>
        <w:t xml:space="preserve"> to enforce parenting orders.</w:t>
      </w:r>
      <w:r w:rsidRPr="00A94A6E">
        <w:rPr>
          <w:rFonts w:asciiTheme="majorHAnsi" w:eastAsia="Arial" w:hAnsiTheme="majorHAnsi" w:cs="Arial"/>
          <w:color w:val="000000"/>
          <w:vertAlign w:val="superscript"/>
        </w:rPr>
        <w:footnoteReference w:id="31"/>
      </w:r>
      <w:r w:rsidRPr="00A94A6E">
        <w:rPr>
          <w:rFonts w:asciiTheme="majorHAnsi" w:eastAsia="Arial" w:hAnsiTheme="majorHAnsi" w:cs="Arial"/>
          <w:color w:val="000000"/>
        </w:rPr>
        <w:t xml:space="preserve"> The NZ media</w:t>
      </w:r>
      <w:r w:rsidRPr="00A94A6E">
        <w:rPr>
          <w:rFonts w:asciiTheme="majorHAnsi" w:eastAsia="Arial" w:hAnsiTheme="majorHAnsi" w:cs="Arial"/>
        </w:rPr>
        <w:t xml:space="preserve"> investigated this</w:t>
      </w:r>
      <w:r w:rsidRPr="00A94A6E">
        <w:rPr>
          <w:rFonts w:asciiTheme="majorHAnsi" w:eastAsia="Arial" w:hAnsiTheme="majorHAnsi" w:cs="Arial"/>
          <w:color w:val="000000"/>
        </w:rPr>
        <w:t xml:space="preserve"> practice </w:t>
      </w:r>
      <w:r w:rsidRPr="00A94A6E">
        <w:rPr>
          <w:rFonts w:asciiTheme="majorHAnsi" w:eastAsia="Arial" w:hAnsiTheme="majorHAnsi" w:cs="Arial"/>
        </w:rPr>
        <w:t>in 2017.</w:t>
      </w:r>
      <w:r w:rsidRPr="00A94A6E">
        <w:rPr>
          <w:rFonts w:asciiTheme="majorHAnsi" w:eastAsia="Arial" w:hAnsiTheme="majorHAnsi" w:cs="Arial"/>
          <w:color w:val="000000"/>
          <w:vertAlign w:val="superscript"/>
        </w:rPr>
        <w:footnoteReference w:id="32"/>
      </w:r>
      <w:r w:rsidRPr="00A94A6E">
        <w:rPr>
          <w:rFonts w:asciiTheme="majorHAnsi" w:eastAsia="Arial" w:hAnsiTheme="majorHAnsi" w:cs="Arial"/>
          <w:color w:val="000000"/>
        </w:rPr>
        <w:t xml:space="preserve"> There was public outcry at th</w:t>
      </w:r>
      <w:r w:rsidRPr="00A94A6E">
        <w:rPr>
          <w:rFonts w:asciiTheme="majorHAnsi" w:eastAsia="Arial" w:hAnsiTheme="majorHAnsi" w:cs="Arial"/>
        </w:rPr>
        <w:t>e time</w:t>
      </w:r>
      <w:r w:rsidRPr="00A94A6E">
        <w:rPr>
          <w:rFonts w:asciiTheme="majorHAnsi" w:eastAsia="Arial" w:hAnsiTheme="majorHAnsi" w:cs="Arial"/>
          <w:color w:val="000000"/>
        </w:rPr>
        <w:t xml:space="preserve"> yet the NZFC continues to order these traumatic uplifts. In most cases </w:t>
      </w:r>
      <w:r w:rsidRPr="00A94A6E">
        <w:rPr>
          <w:rFonts w:asciiTheme="majorHAnsi" w:eastAsia="Arial" w:hAnsiTheme="majorHAnsi" w:cs="Arial"/>
        </w:rPr>
        <w:t>they</w:t>
      </w:r>
      <w:r w:rsidRPr="00A94A6E">
        <w:rPr>
          <w:rFonts w:asciiTheme="majorHAnsi" w:eastAsia="Arial" w:hAnsiTheme="majorHAnsi" w:cs="Arial"/>
          <w:color w:val="000000"/>
        </w:rPr>
        <w:t xml:space="preserve"> are made without notice </w:t>
      </w:r>
      <w:r w:rsidRPr="00A94A6E">
        <w:rPr>
          <w:rFonts w:asciiTheme="majorHAnsi" w:eastAsia="Arial" w:hAnsiTheme="majorHAnsi" w:cs="Arial"/>
        </w:rPr>
        <w:t xml:space="preserve">– </w:t>
      </w:r>
      <w:r w:rsidRPr="00A94A6E">
        <w:rPr>
          <w:rFonts w:asciiTheme="majorHAnsi" w:eastAsia="Arial" w:hAnsiTheme="majorHAnsi" w:cs="Arial"/>
          <w:color w:val="000000"/>
        </w:rPr>
        <w:t xml:space="preserve">the parent they are made against has no prior knowledge of </w:t>
      </w:r>
      <w:r w:rsidRPr="00A94A6E">
        <w:rPr>
          <w:rFonts w:asciiTheme="majorHAnsi" w:eastAsia="Arial" w:hAnsiTheme="majorHAnsi" w:cs="Arial"/>
        </w:rPr>
        <w:t xml:space="preserve">it; </w:t>
      </w:r>
      <w:r w:rsidRPr="00A94A6E">
        <w:rPr>
          <w:rFonts w:asciiTheme="majorHAnsi" w:eastAsia="Arial" w:hAnsiTheme="majorHAnsi" w:cs="Arial"/>
          <w:color w:val="000000"/>
        </w:rPr>
        <w:t xml:space="preserve">Police arrive to execute the </w:t>
      </w:r>
      <w:r w:rsidR="00B77D17">
        <w:rPr>
          <w:rFonts w:asciiTheme="majorHAnsi" w:eastAsia="Arial" w:hAnsiTheme="majorHAnsi" w:cs="Arial"/>
          <w:color w:val="000000"/>
        </w:rPr>
        <w:t xml:space="preserve">uplift </w:t>
      </w:r>
      <w:r w:rsidRPr="00A94A6E">
        <w:rPr>
          <w:rFonts w:asciiTheme="majorHAnsi" w:eastAsia="Arial" w:hAnsiTheme="majorHAnsi" w:cs="Arial"/>
          <w:color w:val="000000"/>
        </w:rPr>
        <w:t>warrant without warning. This</w:t>
      </w:r>
      <w:r w:rsidRPr="00A94A6E">
        <w:rPr>
          <w:rFonts w:asciiTheme="majorHAnsi" w:eastAsia="Arial" w:hAnsiTheme="majorHAnsi" w:cs="Arial"/>
        </w:rPr>
        <w:t xml:space="preserve"> is</w:t>
      </w:r>
      <w:r w:rsidRPr="00A94A6E">
        <w:rPr>
          <w:rFonts w:asciiTheme="majorHAnsi" w:eastAsia="Arial" w:hAnsiTheme="majorHAnsi" w:cs="Arial"/>
          <w:color w:val="000000"/>
        </w:rPr>
        <w:t xml:space="preserve"> a traumatic experience for women victim-survivors and their children. </w:t>
      </w:r>
    </w:p>
    <w:p w14:paraId="24CC6C02" w14:textId="77777777" w:rsidR="00AA5289" w:rsidRPr="00A94A6E" w:rsidRDefault="00AA5289">
      <w:pPr>
        <w:spacing w:after="0" w:line="240" w:lineRule="auto"/>
        <w:rPr>
          <w:rFonts w:asciiTheme="majorHAnsi" w:eastAsia="Arial" w:hAnsiTheme="majorHAnsi" w:cs="Arial"/>
          <w:color w:val="000000"/>
        </w:rPr>
      </w:pPr>
    </w:p>
    <w:p w14:paraId="51584531" w14:textId="77777777" w:rsidR="00AA5289" w:rsidRDefault="0009593F">
      <w:pPr>
        <w:spacing w:after="0" w:line="240" w:lineRule="auto"/>
        <w:rPr>
          <w:rFonts w:asciiTheme="majorHAnsi" w:eastAsia="Arial" w:hAnsiTheme="majorHAnsi" w:cs="Arial"/>
          <w:color w:val="000000"/>
        </w:rPr>
      </w:pPr>
      <w:r w:rsidRPr="00C458EC">
        <w:rPr>
          <w:rFonts w:asciiTheme="majorHAnsi" w:eastAsia="Arial" w:hAnsiTheme="majorHAnsi" w:cstheme="majorHAnsi"/>
          <w:color w:val="000000"/>
        </w:rPr>
        <w:t xml:space="preserve">An Official Information Act request to the </w:t>
      </w:r>
      <w:proofErr w:type="spellStart"/>
      <w:r w:rsidRPr="00C458EC">
        <w:rPr>
          <w:rFonts w:asciiTheme="majorHAnsi" w:eastAsia="Arial" w:hAnsiTheme="majorHAnsi" w:cstheme="majorHAnsi"/>
        </w:rPr>
        <w:t>MoJ</w:t>
      </w:r>
      <w:proofErr w:type="spellEnd"/>
      <w:r w:rsidRPr="00C458EC">
        <w:rPr>
          <w:rFonts w:asciiTheme="majorHAnsi" w:eastAsia="Arial" w:hAnsiTheme="majorHAnsi" w:cstheme="majorHAnsi"/>
          <w:color w:val="000000"/>
        </w:rPr>
        <w:t xml:space="preserve"> made by Backbone </w:t>
      </w:r>
      <w:r w:rsidR="008C39F3" w:rsidRPr="00C458EC">
        <w:rPr>
          <w:rFonts w:asciiTheme="majorHAnsi" w:eastAsia="Arial" w:hAnsiTheme="majorHAnsi" w:cstheme="majorHAnsi"/>
          <w:color w:val="000000"/>
        </w:rPr>
        <w:t xml:space="preserve">in 2021, </w:t>
      </w:r>
      <w:r w:rsidRPr="00C458EC">
        <w:rPr>
          <w:rFonts w:asciiTheme="majorHAnsi" w:eastAsia="Arial" w:hAnsiTheme="majorHAnsi" w:cstheme="majorHAnsi"/>
          <w:color w:val="000000"/>
        </w:rPr>
        <w:t>found that applications granted for these uplifts ha</w:t>
      </w:r>
      <w:r w:rsidRPr="00C458EC">
        <w:rPr>
          <w:rFonts w:asciiTheme="majorHAnsi" w:eastAsia="Arial" w:hAnsiTheme="majorHAnsi" w:cstheme="majorHAnsi"/>
        </w:rPr>
        <w:t>ve</w:t>
      </w:r>
      <w:r w:rsidRPr="00C458EC">
        <w:rPr>
          <w:rFonts w:asciiTheme="majorHAnsi" w:eastAsia="Arial" w:hAnsiTheme="majorHAnsi" w:cstheme="majorHAnsi"/>
          <w:color w:val="000000"/>
        </w:rPr>
        <w:t xml:space="preserve"> remained steady throughout 201</w:t>
      </w:r>
      <w:r w:rsidRPr="00C458EC">
        <w:rPr>
          <w:rFonts w:asciiTheme="majorHAnsi" w:eastAsia="Arial" w:hAnsiTheme="majorHAnsi" w:cstheme="majorHAnsi"/>
        </w:rPr>
        <w:t>6</w:t>
      </w:r>
      <w:r w:rsidRPr="00C458EC">
        <w:rPr>
          <w:rFonts w:asciiTheme="majorHAnsi" w:eastAsia="Arial" w:hAnsiTheme="majorHAnsi" w:cstheme="majorHAnsi"/>
          <w:color w:val="000000"/>
        </w:rPr>
        <w:t xml:space="preserve"> – 2021</w:t>
      </w:r>
      <w:r w:rsidR="00B77D17">
        <w:rPr>
          <w:rFonts w:asciiTheme="majorHAnsi" w:eastAsia="Arial" w:hAnsiTheme="majorHAnsi" w:cstheme="majorHAnsi"/>
          <w:color w:val="000000"/>
        </w:rPr>
        <w:t xml:space="preserve"> with numbers ranging from </w:t>
      </w:r>
      <w:r w:rsidR="00B77D17" w:rsidRPr="00B77D17">
        <w:rPr>
          <w:rFonts w:asciiTheme="majorHAnsi" w:eastAsia="Arial" w:hAnsiTheme="majorHAnsi" w:cstheme="majorHAnsi"/>
          <w:b/>
          <w:color w:val="000000"/>
        </w:rPr>
        <w:t>485 to 594</w:t>
      </w:r>
      <w:r w:rsidR="00B77D17">
        <w:rPr>
          <w:rFonts w:asciiTheme="majorHAnsi" w:eastAsia="Arial" w:hAnsiTheme="majorHAnsi" w:cstheme="majorHAnsi"/>
          <w:color w:val="000000"/>
        </w:rPr>
        <w:t xml:space="preserve"> warrants granted per year</w:t>
      </w:r>
      <w:r w:rsidRPr="00C458EC">
        <w:rPr>
          <w:rFonts w:asciiTheme="majorHAnsi" w:eastAsia="Arial" w:hAnsiTheme="majorHAnsi" w:cstheme="majorHAnsi"/>
          <w:color w:val="000000"/>
        </w:rPr>
        <w:t xml:space="preserve">. </w:t>
      </w:r>
      <w:r w:rsidR="00B77D17" w:rsidRPr="00C458EC">
        <w:rPr>
          <w:rFonts w:asciiTheme="majorHAnsi" w:eastAsia="Arial" w:hAnsiTheme="majorHAnsi" w:cstheme="majorHAnsi"/>
          <w:color w:val="000000"/>
        </w:rPr>
        <w:t xml:space="preserve">Each </w:t>
      </w:r>
      <w:r w:rsidR="00B77D17">
        <w:rPr>
          <w:rFonts w:asciiTheme="majorHAnsi" w:eastAsia="Arial" w:hAnsiTheme="majorHAnsi" w:cstheme="majorHAnsi"/>
          <w:color w:val="000000"/>
        </w:rPr>
        <w:t>warrant</w:t>
      </w:r>
      <w:r w:rsidR="00B77D17" w:rsidRPr="00C458EC">
        <w:rPr>
          <w:rFonts w:asciiTheme="majorHAnsi" w:eastAsia="Arial" w:hAnsiTheme="majorHAnsi" w:cstheme="majorHAnsi"/>
          <w:color w:val="000000"/>
        </w:rPr>
        <w:t xml:space="preserve"> applies to one </w:t>
      </w:r>
      <w:r w:rsidR="00B77D17" w:rsidRPr="00C458EC">
        <w:rPr>
          <w:rFonts w:asciiTheme="majorHAnsi" w:eastAsia="Arial" w:hAnsiTheme="majorHAnsi" w:cstheme="majorHAnsi"/>
          <w:i/>
          <w:color w:val="000000"/>
        </w:rPr>
        <w:t>or more</w:t>
      </w:r>
      <w:r w:rsidR="00B77D17" w:rsidRPr="00C458EC">
        <w:rPr>
          <w:rFonts w:asciiTheme="majorHAnsi" w:eastAsia="Arial" w:hAnsiTheme="majorHAnsi" w:cstheme="majorHAnsi"/>
          <w:color w:val="000000"/>
        </w:rPr>
        <w:t xml:space="preserve"> children. </w:t>
      </w:r>
      <w:r w:rsidRPr="00C458EC">
        <w:rPr>
          <w:rFonts w:asciiTheme="majorHAnsi" w:eastAsia="Arial" w:hAnsiTheme="majorHAnsi" w:cstheme="majorHAnsi"/>
          <w:color w:val="000000"/>
        </w:rPr>
        <w:t xml:space="preserve">Further, </w:t>
      </w:r>
      <w:r w:rsidRPr="00C458EC">
        <w:rPr>
          <w:rFonts w:asciiTheme="majorHAnsi" w:eastAsia="Arial" w:hAnsiTheme="majorHAnsi" w:cstheme="majorHAnsi"/>
        </w:rPr>
        <w:t>t</w:t>
      </w:r>
      <w:r w:rsidRPr="00C458EC">
        <w:rPr>
          <w:rFonts w:asciiTheme="majorHAnsi" w:eastAsia="Arial" w:hAnsiTheme="majorHAnsi" w:cstheme="majorHAnsi"/>
          <w:color w:val="000000"/>
        </w:rPr>
        <w:t xml:space="preserve">he percentage </w:t>
      </w:r>
      <w:r w:rsidR="00F26C20">
        <w:rPr>
          <w:rFonts w:asciiTheme="majorHAnsi" w:eastAsia="Arial" w:hAnsiTheme="majorHAnsi" w:cstheme="majorHAnsi"/>
          <w:color w:val="000000"/>
        </w:rPr>
        <w:t xml:space="preserve">of total applications that were </w:t>
      </w:r>
      <w:r w:rsidRPr="00C458EC">
        <w:rPr>
          <w:rFonts w:asciiTheme="majorHAnsi" w:eastAsia="Arial" w:hAnsiTheme="majorHAnsi" w:cstheme="majorHAnsi"/>
          <w:color w:val="000000"/>
        </w:rPr>
        <w:t xml:space="preserve">granted for both s72 and s73 applications rose in 2020/21, </w:t>
      </w:r>
      <w:r w:rsidRPr="00C458EC">
        <w:rPr>
          <w:rFonts w:asciiTheme="majorHAnsi" w:eastAsia="Arial" w:hAnsiTheme="majorHAnsi" w:cstheme="majorHAnsi"/>
        </w:rPr>
        <w:t>as shown below</w:t>
      </w:r>
      <w:r w:rsidRPr="00C458EC">
        <w:rPr>
          <w:rFonts w:asciiTheme="majorHAnsi" w:eastAsia="Arial" w:hAnsiTheme="majorHAnsi" w:cstheme="majorHAnsi"/>
          <w:color w:val="000000"/>
        </w:rPr>
        <w:t>.</w:t>
      </w:r>
      <w:r w:rsidRPr="00C458EC">
        <w:rPr>
          <w:rFonts w:asciiTheme="majorHAnsi" w:eastAsia="Arial" w:hAnsiTheme="majorHAnsi" w:cstheme="majorHAnsi"/>
          <w:color w:val="000000"/>
          <w:vertAlign w:val="superscript"/>
        </w:rPr>
        <w:footnoteReference w:id="33"/>
      </w:r>
      <w:r w:rsidRPr="00C458EC">
        <w:rPr>
          <w:rFonts w:asciiTheme="majorHAnsi" w:eastAsia="Arial" w:hAnsiTheme="majorHAnsi" w:cstheme="majorHAnsi"/>
          <w:color w:val="000000"/>
        </w:rPr>
        <w:t xml:space="preserve"> The continued use of Police uplifts is causing harm and trauma to</w:t>
      </w:r>
      <w:r w:rsidRPr="00A94A6E">
        <w:rPr>
          <w:rFonts w:asciiTheme="majorHAnsi" w:eastAsia="Arial" w:hAnsiTheme="majorHAnsi" w:cs="Arial"/>
          <w:color w:val="000000"/>
        </w:rPr>
        <w:t xml:space="preserve"> children who need protection from the state, not more violence and abuse.</w:t>
      </w:r>
    </w:p>
    <w:p w14:paraId="4263590B" w14:textId="77777777" w:rsidR="00B411F8" w:rsidRPr="00A94A6E" w:rsidRDefault="00B411F8">
      <w:pPr>
        <w:spacing w:after="0" w:line="240" w:lineRule="auto"/>
        <w:rPr>
          <w:rFonts w:asciiTheme="majorHAnsi" w:eastAsia="Arial" w:hAnsiTheme="majorHAnsi" w:cs="Arial"/>
        </w:rPr>
      </w:pPr>
    </w:p>
    <w:p w14:paraId="785BD894" w14:textId="77777777" w:rsidR="00AA5289" w:rsidRDefault="0009593F">
      <w:pPr>
        <w:spacing w:after="0" w:line="240" w:lineRule="auto"/>
        <w:jc w:val="center"/>
        <w:rPr>
          <w:rFonts w:asciiTheme="majorHAnsi" w:eastAsia="Arial" w:hAnsiTheme="majorHAnsi" w:cs="Arial"/>
          <w:b/>
          <w:color w:val="000000"/>
        </w:rPr>
      </w:pPr>
      <w:r w:rsidRPr="00A94A6E">
        <w:rPr>
          <w:rFonts w:asciiTheme="majorHAnsi" w:eastAsia="Arial" w:hAnsiTheme="majorHAnsi" w:cs="Arial"/>
          <w:b/>
        </w:rPr>
        <w:t>Figure</w:t>
      </w:r>
      <w:r w:rsidRPr="00A94A6E">
        <w:rPr>
          <w:rFonts w:asciiTheme="majorHAnsi" w:eastAsia="Arial" w:hAnsiTheme="majorHAnsi" w:cs="Arial"/>
          <w:b/>
          <w:color w:val="000000"/>
        </w:rPr>
        <w:t xml:space="preserve"> 1: </w:t>
      </w:r>
      <w:r w:rsidRPr="00A94A6E">
        <w:rPr>
          <w:rFonts w:asciiTheme="majorHAnsi" w:eastAsia="Arial" w:hAnsiTheme="majorHAnsi" w:cs="Arial"/>
          <w:b/>
        </w:rPr>
        <w:t>G</w:t>
      </w:r>
      <w:r w:rsidRPr="00A94A6E">
        <w:rPr>
          <w:rFonts w:asciiTheme="majorHAnsi" w:eastAsia="Arial" w:hAnsiTheme="majorHAnsi" w:cs="Arial"/>
          <w:b/>
          <w:color w:val="000000"/>
        </w:rPr>
        <w:t>ranted warrants to uplift children in Aotearoa NZ</w:t>
      </w:r>
    </w:p>
    <w:p w14:paraId="7690A0F2" w14:textId="77777777" w:rsidR="005C1127" w:rsidRDefault="005C1127">
      <w:pPr>
        <w:spacing w:after="0" w:line="240" w:lineRule="auto"/>
        <w:jc w:val="center"/>
        <w:rPr>
          <w:rFonts w:asciiTheme="majorHAnsi" w:eastAsia="Arial" w:hAnsiTheme="majorHAnsi" w:cs="Arial"/>
          <w:b/>
          <w:color w:val="000000"/>
        </w:rPr>
      </w:pPr>
    </w:p>
    <w:p w14:paraId="257B556F" w14:textId="77777777" w:rsidR="005C1127" w:rsidRDefault="005C1127" w:rsidP="00B411F8">
      <w:pPr>
        <w:spacing w:after="0" w:line="240" w:lineRule="auto"/>
        <w:jc w:val="both"/>
        <w:rPr>
          <w:rFonts w:asciiTheme="majorHAnsi" w:eastAsia="Arial" w:hAnsiTheme="majorHAnsi" w:cs="Arial"/>
          <w:b/>
          <w:color w:val="000000"/>
        </w:rPr>
      </w:pPr>
      <w:r>
        <w:rPr>
          <w:noProof/>
        </w:rPr>
        <w:drawing>
          <wp:inline distT="0" distB="0" distL="0" distR="0" wp14:anchorId="4910464C" wp14:editId="10659B1E">
            <wp:extent cx="6208765" cy="2675890"/>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217236" cy="2679541"/>
                    </a:xfrm>
                    <a:prstGeom prst="rect">
                      <a:avLst/>
                    </a:prstGeom>
                    <a:noFill/>
                    <a:ln>
                      <a:noFill/>
                    </a:ln>
                  </pic:spPr>
                </pic:pic>
              </a:graphicData>
            </a:graphic>
          </wp:inline>
        </w:drawing>
      </w:r>
    </w:p>
    <w:p w14:paraId="07893DFF" w14:textId="77777777" w:rsidR="00B421CF" w:rsidRPr="00A94A6E" w:rsidRDefault="00B421CF">
      <w:pPr>
        <w:spacing w:after="0" w:line="240" w:lineRule="auto"/>
        <w:jc w:val="center"/>
        <w:rPr>
          <w:rFonts w:asciiTheme="majorHAnsi" w:eastAsia="Arial" w:hAnsiTheme="majorHAnsi" w:cs="Arial"/>
          <w:b/>
          <w:color w:val="000000"/>
        </w:rPr>
      </w:pPr>
    </w:p>
    <w:p w14:paraId="371C1BBB" w14:textId="77777777" w:rsidR="00AA5289" w:rsidRPr="00A94A6E" w:rsidRDefault="0009593F">
      <w:pPr>
        <w:spacing w:after="0" w:line="240" w:lineRule="auto"/>
        <w:rPr>
          <w:rFonts w:asciiTheme="majorHAnsi" w:eastAsia="Arial" w:hAnsiTheme="majorHAnsi" w:cs="Arial"/>
          <w:i/>
          <w:color w:val="000000"/>
          <w:sz w:val="20"/>
          <w:szCs w:val="20"/>
        </w:rPr>
      </w:pPr>
      <w:r w:rsidRPr="00A94A6E">
        <w:rPr>
          <w:rFonts w:asciiTheme="majorHAnsi" w:eastAsia="Arial" w:hAnsiTheme="majorHAnsi" w:cs="Arial"/>
          <w:i/>
          <w:color w:val="000000"/>
          <w:sz w:val="20"/>
          <w:szCs w:val="20"/>
        </w:rPr>
        <w:t>*percentage granted based on total</w:t>
      </w:r>
      <w:r w:rsidR="00B411F8">
        <w:rPr>
          <w:rFonts w:asciiTheme="majorHAnsi" w:eastAsia="Arial" w:hAnsiTheme="majorHAnsi" w:cs="Arial"/>
          <w:i/>
          <w:color w:val="000000"/>
          <w:sz w:val="20"/>
          <w:szCs w:val="20"/>
        </w:rPr>
        <w:t xml:space="preserve"> number</w:t>
      </w:r>
      <w:r w:rsidRPr="00A94A6E">
        <w:rPr>
          <w:rFonts w:asciiTheme="majorHAnsi" w:eastAsia="Arial" w:hAnsiTheme="majorHAnsi" w:cs="Arial"/>
          <w:i/>
          <w:color w:val="000000"/>
          <w:sz w:val="20"/>
          <w:szCs w:val="20"/>
        </w:rPr>
        <w:t xml:space="preserve"> of </w:t>
      </w:r>
      <w:r w:rsidR="00B25E55">
        <w:rPr>
          <w:rFonts w:asciiTheme="majorHAnsi" w:eastAsia="Arial" w:hAnsiTheme="majorHAnsi" w:cs="Arial"/>
          <w:i/>
          <w:color w:val="000000"/>
          <w:sz w:val="20"/>
          <w:szCs w:val="20"/>
        </w:rPr>
        <w:t xml:space="preserve">determined </w:t>
      </w:r>
      <w:r w:rsidRPr="00A94A6E">
        <w:rPr>
          <w:rFonts w:asciiTheme="majorHAnsi" w:eastAsia="Arial" w:hAnsiTheme="majorHAnsi" w:cs="Arial"/>
          <w:i/>
          <w:color w:val="000000"/>
          <w:sz w:val="20"/>
          <w:szCs w:val="20"/>
        </w:rPr>
        <w:t xml:space="preserve">applications </w:t>
      </w:r>
      <w:r w:rsidR="00B25E55">
        <w:rPr>
          <w:rFonts w:asciiTheme="majorHAnsi" w:eastAsia="Arial" w:hAnsiTheme="majorHAnsi" w:cs="Arial"/>
          <w:i/>
          <w:color w:val="000000"/>
          <w:sz w:val="20"/>
          <w:szCs w:val="20"/>
        </w:rPr>
        <w:t xml:space="preserve">- </w:t>
      </w:r>
      <w:r w:rsidRPr="00A94A6E">
        <w:rPr>
          <w:rFonts w:asciiTheme="majorHAnsi" w:eastAsia="Arial" w:hAnsiTheme="majorHAnsi" w:cs="Arial"/>
          <w:i/>
          <w:color w:val="000000"/>
          <w:sz w:val="20"/>
          <w:szCs w:val="20"/>
        </w:rPr>
        <w:t>exclud</w:t>
      </w:r>
      <w:r w:rsidR="00B25E55">
        <w:rPr>
          <w:rFonts w:asciiTheme="majorHAnsi" w:eastAsia="Arial" w:hAnsiTheme="majorHAnsi" w:cs="Arial"/>
          <w:i/>
          <w:color w:val="000000"/>
          <w:sz w:val="20"/>
          <w:szCs w:val="20"/>
        </w:rPr>
        <w:t>es</w:t>
      </w:r>
      <w:r w:rsidRPr="00A94A6E">
        <w:rPr>
          <w:rFonts w:asciiTheme="majorHAnsi" w:eastAsia="Arial" w:hAnsiTheme="majorHAnsi" w:cs="Arial"/>
          <w:i/>
          <w:color w:val="000000"/>
          <w:sz w:val="20"/>
          <w:szCs w:val="20"/>
        </w:rPr>
        <w:t xml:space="preserve"> those that are still active/undecided or have been lapsed, withdrawn or discontinued.</w:t>
      </w:r>
    </w:p>
    <w:p w14:paraId="4C60A256" w14:textId="77777777" w:rsidR="00AA5289" w:rsidRDefault="00AA5289">
      <w:pPr>
        <w:spacing w:after="0" w:line="240" w:lineRule="auto"/>
        <w:rPr>
          <w:rFonts w:ascii="Arial" w:eastAsia="Arial" w:hAnsi="Arial" w:cs="Arial"/>
        </w:rPr>
      </w:pPr>
    </w:p>
    <w:p w14:paraId="32408912" w14:textId="77777777" w:rsidR="00AA5289" w:rsidRDefault="0009593F" w:rsidP="00AC410E">
      <w:pPr>
        <w:pStyle w:val="August4"/>
      </w:pPr>
      <w:bookmarkStart w:id="33" w:name="_Toc110968347"/>
      <w:bookmarkStart w:id="34" w:name="_Toc110968879"/>
      <w:r>
        <w:t>Guardianship rights are not impacted by a parent’s use of violence</w:t>
      </w:r>
      <w:bookmarkEnd w:id="33"/>
      <w:bookmarkEnd w:id="34"/>
      <w:r>
        <w:t xml:space="preserve"> </w:t>
      </w:r>
    </w:p>
    <w:p w14:paraId="70D74A7B" w14:textId="77777777" w:rsidR="00AA5289" w:rsidRPr="00A94A6E" w:rsidRDefault="0009593F">
      <w:pPr>
        <w:rPr>
          <w:rFonts w:asciiTheme="majorHAnsi" w:eastAsia="Arial" w:hAnsiTheme="majorHAnsi" w:cs="Arial"/>
        </w:rPr>
      </w:pPr>
      <w:r w:rsidRPr="00A94A6E">
        <w:rPr>
          <w:rFonts w:asciiTheme="majorHAnsi" w:eastAsia="Arial" w:hAnsiTheme="majorHAnsi" w:cs="Arial"/>
        </w:rPr>
        <w:t>COCA S17</w:t>
      </w:r>
      <w:r w:rsidRPr="00A94A6E">
        <w:rPr>
          <w:rFonts w:asciiTheme="majorHAnsi" w:eastAsia="Arial" w:hAnsiTheme="majorHAnsi" w:cs="Arial"/>
          <w:color w:val="000000"/>
          <w:vertAlign w:val="superscript"/>
        </w:rPr>
        <w:footnoteReference w:id="34"/>
      </w:r>
      <w:r w:rsidRPr="00A94A6E">
        <w:rPr>
          <w:rFonts w:asciiTheme="majorHAnsi" w:eastAsia="Arial" w:hAnsiTheme="majorHAnsi" w:cs="Arial"/>
        </w:rPr>
        <w:t xml:space="preserve"> makes both parents joint guardians under most circumstances. </w:t>
      </w:r>
      <w:r w:rsidR="00D32F94">
        <w:rPr>
          <w:rFonts w:asciiTheme="majorHAnsi" w:eastAsia="Arial" w:hAnsiTheme="majorHAnsi" w:cs="Arial"/>
        </w:rPr>
        <w:t>Although violence should be a reason to limit or remove guardianship, this removal rarely occurs.</w:t>
      </w:r>
      <w:r w:rsidRPr="00A94A6E">
        <w:rPr>
          <w:rFonts w:asciiTheme="majorHAnsi" w:eastAsia="Arial" w:hAnsiTheme="majorHAnsi" w:cs="Arial"/>
          <w:vertAlign w:val="superscript"/>
        </w:rPr>
        <w:footnoteReference w:id="35"/>
      </w:r>
      <w:r w:rsidRPr="00A94A6E">
        <w:rPr>
          <w:rFonts w:asciiTheme="majorHAnsi" w:eastAsia="Arial" w:hAnsiTheme="majorHAnsi" w:cs="Arial"/>
        </w:rPr>
        <w:t xml:space="preserve"> The abusive guardian’s continued ability to make major decisions about the child negatively affects children's safety and recovery from abuse. In 2017 we reported that abusers use guardianship rights to prevent:</w:t>
      </w:r>
    </w:p>
    <w:p w14:paraId="0E5153D0" w14:textId="77777777" w:rsidR="00AA5289" w:rsidRPr="00A94A6E" w:rsidRDefault="0009593F">
      <w:pPr>
        <w:numPr>
          <w:ilvl w:val="0"/>
          <w:numId w:val="6"/>
        </w:numPr>
        <w:pBdr>
          <w:top w:val="nil"/>
          <w:left w:val="nil"/>
          <w:bottom w:val="nil"/>
          <w:right w:val="nil"/>
          <w:between w:val="nil"/>
        </w:pBdr>
        <w:spacing w:after="0" w:line="240" w:lineRule="auto"/>
        <w:rPr>
          <w:rFonts w:asciiTheme="majorHAnsi" w:eastAsia="Arial" w:hAnsiTheme="majorHAnsi" w:cs="Arial"/>
          <w:color w:val="000000"/>
        </w:rPr>
      </w:pPr>
      <w:r w:rsidRPr="00A94A6E">
        <w:rPr>
          <w:rFonts w:asciiTheme="majorHAnsi" w:eastAsia="Arial" w:hAnsiTheme="majorHAnsi" w:cs="Arial"/>
          <w:color w:val="000000"/>
        </w:rPr>
        <w:t>the protective parent and children relocating to somewhere safe (40%)</w:t>
      </w:r>
    </w:p>
    <w:p w14:paraId="6109013E" w14:textId="77777777" w:rsidR="00AA5289" w:rsidRPr="00A94A6E" w:rsidRDefault="0009593F">
      <w:pPr>
        <w:numPr>
          <w:ilvl w:val="0"/>
          <w:numId w:val="6"/>
        </w:numPr>
        <w:pBdr>
          <w:top w:val="nil"/>
          <w:left w:val="nil"/>
          <w:bottom w:val="nil"/>
          <w:right w:val="nil"/>
          <w:between w:val="nil"/>
        </w:pBdr>
        <w:spacing w:after="0" w:line="240" w:lineRule="auto"/>
        <w:rPr>
          <w:rFonts w:asciiTheme="majorHAnsi" w:eastAsia="Arial" w:hAnsiTheme="majorHAnsi" w:cs="Arial"/>
          <w:color w:val="000000"/>
        </w:rPr>
      </w:pPr>
      <w:r w:rsidRPr="00A94A6E">
        <w:rPr>
          <w:rFonts w:asciiTheme="majorHAnsi" w:eastAsia="Arial" w:hAnsiTheme="majorHAnsi" w:cs="Arial"/>
          <w:color w:val="000000"/>
        </w:rPr>
        <w:t xml:space="preserve">children attending a different school (29%) </w:t>
      </w:r>
    </w:p>
    <w:p w14:paraId="31818795" w14:textId="77777777" w:rsidR="00AA5289" w:rsidRPr="00A94A6E" w:rsidRDefault="0009593F">
      <w:pPr>
        <w:numPr>
          <w:ilvl w:val="0"/>
          <w:numId w:val="6"/>
        </w:numPr>
        <w:pBdr>
          <w:top w:val="nil"/>
          <w:left w:val="nil"/>
          <w:bottom w:val="nil"/>
          <w:right w:val="nil"/>
          <w:between w:val="nil"/>
        </w:pBdr>
        <w:spacing w:after="0" w:line="240" w:lineRule="auto"/>
        <w:rPr>
          <w:rFonts w:asciiTheme="majorHAnsi" w:eastAsia="Arial" w:hAnsiTheme="majorHAnsi" w:cs="Arial"/>
          <w:color w:val="000000"/>
        </w:rPr>
      </w:pPr>
      <w:r w:rsidRPr="00A94A6E">
        <w:rPr>
          <w:rFonts w:asciiTheme="majorHAnsi" w:eastAsia="Arial" w:hAnsiTheme="majorHAnsi" w:cs="Arial"/>
          <w:color w:val="000000"/>
        </w:rPr>
        <w:t xml:space="preserve">children attending therapeutic intervention or treatment to cope with their experience of violence and abuse (28%), </w:t>
      </w:r>
    </w:p>
    <w:p w14:paraId="513B33B9" w14:textId="77777777" w:rsidR="00AA5289" w:rsidRPr="00A94A6E" w:rsidRDefault="0009593F">
      <w:pPr>
        <w:numPr>
          <w:ilvl w:val="0"/>
          <w:numId w:val="6"/>
        </w:numPr>
        <w:pBdr>
          <w:top w:val="nil"/>
          <w:left w:val="nil"/>
          <w:bottom w:val="nil"/>
          <w:right w:val="nil"/>
          <w:between w:val="nil"/>
        </w:pBdr>
        <w:spacing w:after="0" w:line="240" w:lineRule="auto"/>
        <w:rPr>
          <w:rFonts w:asciiTheme="majorHAnsi" w:eastAsia="Arial" w:hAnsiTheme="majorHAnsi" w:cs="Arial"/>
          <w:color w:val="000000"/>
        </w:rPr>
      </w:pPr>
      <w:r w:rsidRPr="00A94A6E">
        <w:rPr>
          <w:rFonts w:asciiTheme="majorHAnsi" w:eastAsia="Arial" w:hAnsiTheme="majorHAnsi" w:cs="Arial"/>
          <w:color w:val="000000"/>
        </w:rPr>
        <w:t xml:space="preserve">protective parents from talking about the violence and abuse with their children (32%) </w:t>
      </w:r>
    </w:p>
    <w:p w14:paraId="673C1CD1" w14:textId="77777777" w:rsidR="00AA5289" w:rsidRPr="00A94A6E" w:rsidRDefault="0009593F">
      <w:pPr>
        <w:numPr>
          <w:ilvl w:val="0"/>
          <w:numId w:val="6"/>
        </w:numPr>
        <w:pBdr>
          <w:top w:val="nil"/>
          <w:left w:val="nil"/>
          <w:bottom w:val="nil"/>
          <w:right w:val="nil"/>
          <w:between w:val="nil"/>
        </w:pBdr>
        <w:spacing w:after="0" w:line="240" w:lineRule="auto"/>
        <w:rPr>
          <w:rFonts w:asciiTheme="majorHAnsi" w:eastAsia="Arial" w:hAnsiTheme="majorHAnsi" w:cs="Arial"/>
          <w:color w:val="000000"/>
        </w:rPr>
      </w:pPr>
      <w:r w:rsidRPr="00A94A6E">
        <w:rPr>
          <w:rFonts w:asciiTheme="majorHAnsi" w:eastAsia="Arial" w:hAnsiTheme="majorHAnsi" w:cs="Arial"/>
          <w:color w:val="000000"/>
        </w:rPr>
        <w:t>protective parents</w:t>
      </w:r>
      <w:r w:rsidRPr="00A94A6E">
        <w:rPr>
          <w:rFonts w:asciiTheme="majorHAnsi" w:eastAsia="Arial" w:hAnsiTheme="majorHAnsi" w:cs="Arial"/>
        </w:rPr>
        <w:t>/</w:t>
      </w:r>
      <w:r w:rsidRPr="00A94A6E">
        <w:rPr>
          <w:rFonts w:asciiTheme="majorHAnsi" w:eastAsia="Arial" w:hAnsiTheme="majorHAnsi" w:cs="Arial"/>
          <w:color w:val="000000"/>
        </w:rPr>
        <w:t xml:space="preserve">children </w:t>
      </w:r>
      <w:r w:rsidRPr="00A94A6E">
        <w:rPr>
          <w:rFonts w:asciiTheme="majorHAnsi" w:eastAsia="Arial" w:hAnsiTheme="majorHAnsi" w:cs="Arial"/>
        </w:rPr>
        <w:t>departing</w:t>
      </w:r>
      <w:r w:rsidRPr="00A94A6E">
        <w:rPr>
          <w:rFonts w:asciiTheme="majorHAnsi" w:eastAsia="Arial" w:hAnsiTheme="majorHAnsi" w:cs="Arial"/>
          <w:color w:val="000000"/>
        </w:rPr>
        <w:t xml:space="preserve"> NZ (29%).</w:t>
      </w:r>
      <w:r w:rsidRPr="00A94A6E">
        <w:rPr>
          <w:rFonts w:asciiTheme="majorHAnsi" w:eastAsia="Arial" w:hAnsiTheme="majorHAnsi" w:cs="Arial"/>
          <w:color w:val="000000"/>
          <w:vertAlign w:val="superscript"/>
        </w:rPr>
        <w:footnoteReference w:id="36"/>
      </w:r>
      <w:r w:rsidRPr="00A94A6E">
        <w:rPr>
          <w:rFonts w:asciiTheme="majorHAnsi" w:eastAsia="Arial" w:hAnsiTheme="majorHAnsi" w:cs="Arial"/>
          <w:color w:val="000000"/>
        </w:rPr>
        <w:t> </w:t>
      </w:r>
    </w:p>
    <w:p w14:paraId="082A6B40" w14:textId="77777777" w:rsidR="00AA5289" w:rsidRPr="00A94A6E" w:rsidRDefault="00AA5289">
      <w:pPr>
        <w:pBdr>
          <w:top w:val="nil"/>
          <w:left w:val="nil"/>
          <w:bottom w:val="nil"/>
          <w:right w:val="nil"/>
          <w:between w:val="nil"/>
        </w:pBdr>
        <w:spacing w:after="0" w:line="240" w:lineRule="auto"/>
        <w:ind w:left="720"/>
        <w:rPr>
          <w:rFonts w:asciiTheme="majorHAnsi" w:eastAsia="Arial" w:hAnsiTheme="majorHAnsi" w:cs="Arial"/>
          <w:color w:val="000000"/>
          <w:sz w:val="24"/>
          <w:szCs w:val="24"/>
        </w:rPr>
      </w:pPr>
    </w:p>
    <w:p w14:paraId="5E612A40" w14:textId="77777777" w:rsidR="00AA5289" w:rsidRPr="00B421CF" w:rsidRDefault="0009593F">
      <w:pPr>
        <w:rPr>
          <w:rFonts w:asciiTheme="majorHAnsi" w:eastAsia="Arial" w:hAnsiTheme="majorHAnsi" w:cs="Arial"/>
          <w:vertAlign w:val="superscript"/>
        </w:rPr>
      </w:pPr>
      <w:r w:rsidRPr="00A94A6E">
        <w:rPr>
          <w:rFonts w:asciiTheme="majorHAnsi" w:eastAsia="Arial" w:hAnsiTheme="majorHAnsi" w:cs="Arial"/>
        </w:rPr>
        <w:t xml:space="preserve">A 2019 Backbone survey of 528 victim-survivors about the barriers to getting safe and recovering from violence and abuse showed 47% of participants said the violence and abuse continued even though many of them had separated long ago. Most of the other 53%  said that having no contact with the abuser, where possible, is what enabled the violence and abuse to stop. However, for many, the NZFC prevented no contact </w:t>
      </w:r>
      <w:r w:rsidR="00D32F94">
        <w:rPr>
          <w:rFonts w:asciiTheme="majorHAnsi" w:eastAsia="Arial" w:hAnsiTheme="majorHAnsi" w:cs="Arial"/>
        </w:rPr>
        <w:t xml:space="preserve">(and thereby legitimised stalking) </w:t>
      </w:r>
      <w:r w:rsidRPr="00A94A6E">
        <w:rPr>
          <w:rFonts w:asciiTheme="majorHAnsi" w:eastAsia="Arial" w:hAnsiTheme="majorHAnsi" w:cs="Arial"/>
        </w:rPr>
        <w:t xml:space="preserve">by prohibiting women and children from relocating elsewhere </w:t>
      </w:r>
      <w:r w:rsidR="00B421CF">
        <w:rPr>
          <w:rFonts w:asciiTheme="majorHAnsi" w:eastAsia="Arial" w:hAnsiTheme="majorHAnsi" w:cs="Arial"/>
        </w:rPr>
        <w:t>(</w:t>
      </w:r>
      <w:r w:rsidRPr="00A94A6E">
        <w:rPr>
          <w:rFonts w:asciiTheme="majorHAnsi" w:eastAsia="Arial" w:hAnsiTheme="majorHAnsi" w:cs="Arial"/>
        </w:rPr>
        <w:t>where they had support networks and/or access to better, more affordable housing or work) or forcing ongoing contact with the child/ren.</w:t>
      </w:r>
      <w:r w:rsidRPr="00A94A6E">
        <w:rPr>
          <w:rFonts w:asciiTheme="majorHAnsi" w:eastAsia="Arial" w:hAnsiTheme="majorHAnsi" w:cs="Arial"/>
          <w:vertAlign w:val="superscript"/>
        </w:rPr>
        <w:footnoteReference w:id="37"/>
      </w:r>
    </w:p>
    <w:p w14:paraId="509EB556" w14:textId="77777777" w:rsidR="00EB0657" w:rsidRDefault="00EB0657" w:rsidP="00AC410E">
      <w:pPr>
        <w:pStyle w:val="August4"/>
      </w:pPr>
      <w:bookmarkStart w:id="35" w:name="_lzkyg9aojlcp" w:colFirst="0" w:colLast="0"/>
      <w:bookmarkStart w:id="36" w:name="_Toc110968348"/>
      <w:bookmarkStart w:id="37" w:name="_Toc110968880"/>
      <w:bookmarkEnd w:id="35"/>
    </w:p>
    <w:p w14:paraId="739F8725" w14:textId="77777777" w:rsidR="00AA5289" w:rsidRDefault="0009593F" w:rsidP="00AC410E">
      <w:pPr>
        <w:pStyle w:val="August4"/>
      </w:pPr>
      <w:r>
        <w:t>Hague Convention</w:t>
      </w:r>
      <w:bookmarkEnd w:id="36"/>
      <w:bookmarkEnd w:id="37"/>
    </w:p>
    <w:p w14:paraId="4A108DA7" w14:textId="77777777" w:rsidR="00AA5289" w:rsidRPr="00A94A6E" w:rsidRDefault="0009593F">
      <w:pPr>
        <w:rPr>
          <w:rFonts w:asciiTheme="majorHAnsi" w:eastAsia="Arial" w:hAnsiTheme="majorHAnsi" w:cs="Arial"/>
        </w:rPr>
      </w:pPr>
      <w:r w:rsidRPr="00A94A6E">
        <w:rPr>
          <w:rFonts w:asciiTheme="majorHAnsi" w:eastAsia="Arial" w:hAnsiTheme="majorHAnsi" w:cs="Arial"/>
        </w:rPr>
        <w:t>Backbone is regularly contacted by women involved in Hague Convention proceedings. Frequently they have fled abuse and violence in another country, returning home where they have support networks. In the vast majority of cases, children are ordered back to their ‘habitual residence’ – even if that involves an unsafe/unsupportive environment. The bar for not returning children is exceptionally high</w:t>
      </w:r>
      <w:r w:rsidRPr="00A94A6E">
        <w:rPr>
          <w:rFonts w:asciiTheme="majorHAnsi" w:eastAsia="Arial" w:hAnsiTheme="majorHAnsi" w:cs="Arial"/>
          <w:vertAlign w:val="superscript"/>
        </w:rPr>
        <w:footnoteReference w:id="38"/>
      </w:r>
      <w:r w:rsidRPr="00A94A6E">
        <w:rPr>
          <w:rFonts w:asciiTheme="majorHAnsi" w:eastAsia="Arial" w:hAnsiTheme="majorHAnsi" w:cs="Arial"/>
        </w:rPr>
        <w:t xml:space="preserve"> and the NZFC almost always presumes that legal systems in the other country are adequate to protect the child. This compromises the safety of women and children as they are returned to situations of violence/abuse in which they have no support and inadequate protection.</w:t>
      </w:r>
    </w:p>
    <w:p w14:paraId="78171934" w14:textId="77777777" w:rsidR="00EB0657" w:rsidRDefault="00EB0657">
      <w:pPr>
        <w:rPr>
          <w:rFonts w:asciiTheme="majorHAnsi" w:eastAsia="Arial" w:hAnsiTheme="majorHAnsi" w:cs="Arial"/>
          <w:b/>
        </w:rPr>
      </w:pPr>
    </w:p>
    <w:p w14:paraId="292EE26B" w14:textId="77777777" w:rsidR="00EB0657" w:rsidRDefault="00EB0657">
      <w:pPr>
        <w:rPr>
          <w:rFonts w:asciiTheme="majorHAnsi" w:eastAsia="Arial" w:hAnsiTheme="majorHAnsi" w:cs="Arial"/>
          <w:b/>
        </w:rPr>
      </w:pPr>
    </w:p>
    <w:p w14:paraId="06B0E689" w14:textId="77777777" w:rsidR="00AA5289" w:rsidRPr="00A94A6E" w:rsidRDefault="0009593F">
      <w:pPr>
        <w:rPr>
          <w:rFonts w:asciiTheme="majorHAnsi" w:eastAsia="Arial" w:hAnsiTheme="majorHAnsi" w:cs="Arial"/>
          <w:b/>
        </w:rPr>
      </w:pPr>
      <w:r w:rsidRPr="00A94A6E">
        <w:rPr>
          <w:rFonts w:asciiTheme="majorHAnsi" w:eastAsia="Arial" w:hAnsiTheme="majorHAnsi" w:cs="Arial"/>
          <w:b/>
        </w:rPr>
        <w:t>Recommendations</w:t>
      </w:r>
    </w:p>
    <w:p w14:paraId="4B88CA12" w14:textId="77777777" w:rsidR="00AA5289" w:rsidRPr="00A94A6E" w:rsidRDefault="0009593F">
      <w:pPr>
        <w:numPr>
          <w:ilvl w:val="0"/>
          <w:numId w:val="4"/>
        </w:numPr>
        <w:pBdr>
          <w:top w:val="single" w:sz="4" w:space="1" w:color="000000"/>
          <w:left w:val="single" w:sz="4" w:space="1" w:color="000000"/>
          <w:bottom w:val="single" w:sz="4" w:space="1" w:color="000000"/>
          <w:right w:val="single" w:sz="4" w:space="1" w:color="000000"/>
        </w:pBdr>
        <w:shd w:val="clear" w:color="auto" w:fill="CBEDED"/>
        <w:spacing w:after="200"/>
        <w:rPr>
          <w:rFonts w:asciiTheme="majorHAnsi" w:eastAsia="Arial" w:hAnsiTheme="majorHAnsi" w:cs="Arial"/>
          <w:b/>
        </w:rPr>
      </w:pPr>
      <w:r w:rsidRPr="00A94A6E">
        <w:rPr>
          <w:rFonts w:asciiTheme="majorHAnsi" w:eastAsia="Arial" w:hAnsiTheme="majorHAnsi" w:cs="Arial"/>
          <w:b/>
        </w:rPr>
        <w:t xml:space="preserve">Undertake </w:t>
      </w:r>
      <w:r w:rsidR="00D32F94">
        <w:rPr>
          <w:rFonts w:asciiTheme="majorHAnsi" w:eastAsia="Arial" w:hAnsiTheme="majorHAnsi" w:cs="Arial"/>
          <w:b/>
        </w:rPr>
        <w:t xml:space="preserve">extensive </w:t>
      </w:r>
      <w:r w:rsidRPr="00A94A6E">
        <w:rPr>
          <w:rFonts w:asciiTheme="majorHAnsi" w:eastAsia="Arial" w:hAnsiTheme="majorHAnsi" w:cs="Arial"/>
          <w:b/>
        </w:rPr>
        <w:t>screening of all matters coming before the court for FV/SV.</w:t>
      </w:r>
    </w:p>
    <w:p w14:paraId="59BCE622" w14:textId="77777777" w:rsidR="00AA5289" w:rsidRPr="00A94A6E" w:rsidRDefault="0009593F">
      <w:pPr>
        <w:numPr>
          <w:ilvl w:val="0"/>
          <w:numId w:val="4"/>
        </w:numPr>
        <w:pBdr>
          <w:top w:val="single" w:sz="4" w:space="1" w:color="000000"/>
          <w:left w:val="single" w:sz="4" w:space="1" w:color="000000"/>
          <w:bottom w:val="single" w:sz="4" w:space="1" w:color="000000"/>
          <w:right w:val="single" w:sz="4" w:space="1" w:color="000000"/>
        </w:pBdr>
        <w:shd w:val="clear" w:color="auto" w:fill="CBEDED"/>
        <w:spacing w:after="200"/>
        <w:rPr>
          <w:rFonts w:asciiTheme="majorHAnsi" w:eastAsia="Arial" w:hAnsiTheme="majorHAnsi" w:cs="Arial"/>
          <w:b/>
        </w:rPr>
      </w:pPr>
      <w:r w:rsidRPr="00A94A6E">
        <w:rPr>
          <w:rFonts w:asciiTheme="majorHAnsi" w:eastAsia="Arial" w:hAnsiTheme="majorHAnsi" w:cs="Arial"/>
          <w:b/>
        </w:rPr>
        <w:t>Provide a specialist and separate response in FV/SV cases such as an inquisitorial system where a judge is assisted by specialists who gather the appropriate evidence and information to support safe and reviewable decision making.</w:t>
      </w:r>
    </w:p>
    <w:p w14:paraId="3ED59F23" w14:textId="77777777" w:rsidR="00AA5289" w:rsidRPr="00A94A6E" w:rsidRDefault="0009593F">
      <w:pPr>
        <w:numPr>
          <w:ilvl w:val="0"/>
          <w:numId w:val="4"/>
        </w:numPr>
        <w:pBdr>
          <w:top w:val="single" w:sz="4" w:space="1" w:color="000000"/>
          <w:left w:val="single" w:sz="4" w:space="1" w:color="000000"/>
          <w:bottom w:val="single" w:sz="4" w:space="1" w:color="000000"/>
          <w:right w:val="single" w:sz="4" w:space="1" w:color="000000"/>
        </w:pBdr>
        <w:shd w:val="clear" w:color="auto" w:fill="CBEDED"/>
        <w:spacing w:after="200"/>
        <w:rPr>
          <w:rFonts w:asciiTheme="majorHAnsi" w:eastAsia="Arial" w:hAnsiTheme="majorHAnsi" w:cs="Arial"/>
          <w:b/>
        </w:rPr>
      </w:pPr>
      <w:r w:rsidRPr="00A94A6E">
        <w:rPr>
          <w:rFonts w:asciiTheme="majorHAnsi" w:eastAsia="Arial" w:hAnsiTheme="majorHAnsi" w:cs="Arial"/>
          <w:b/>
        </w:rPr>
        <w:t xml:space="preserve">Provide a specialist kaupapa Māori FC response as suggested in </w:t>
      </w:r>
      <w:proofErr w:type="spellStart"/>
      <w:r w:rsidRPr="00A94A6E">
        <w:rPr>
          <w:rFonts w:asciiTheme="majorHAnsi" w:eastAsia="Arial" w:hAnsiTheme="majorHAnsi" w:cs="Arial"/>
          <w:b/>
        </w:rPr>
        <w:t>Te</w:t>
      </w:r>
      <w:proofErr w:type="spellEnd"/>
      <w:r w:rsidRPr="00A94A6E">
        <w:rPr>
          <w:rFonts w:asciiTheme="majorHAnsi" w:eastAsia="Arial" w:hAnsiTheme="majorHAnsi" w:cs="Arial"/>
          <w:b/>
        </w:rPr>
        <w:t xml:space="preserve"> Taniwha report.</w:t>
      </w:r>
      <w:r w:rsidRPr="00A94A6E">
        <w:rPr>
          <w:rFonts w:asciiTheme="majorHAnsi" w:eastAsia="Arial" w:hAnsiTheme="majorHAnsi" w:cs="Arial"/>
          <w:b/>
          <w:vertAlign w:val="superscript"/>
        </w:rPr>
        <w:footnoteReference w:id="39"/>
      </w:r>
    </w:p>
    <w:p w14:paraId="2446D410" w14:textId="77777777" w:rsidR="00AA5289" w:rsidRPr="00A94A6E" w:rsidRDefault="0009593F">
      <w:pPr>
        <w:numPr>
          <w:ilvl w:val="0"/>
          <w:numId w:val="4"/>
        </w:numPr>
        <w:pBdr>
          <w:top w:val="single" w:sz="4" w:space="1" w:color="000000"/>
          <w:left w:val="single" w:sz="4" w:space="1" w:color="000000"/>
          <w:bottom w:val="single" w:sz="4" w:space="1" w:color="000000"/>
          <w:right w:val="single" w:sz="4" w:space="1" w:color="000000"/>
        </w:pBdr>
        <w:shd w:val="clear" w:color="auto" w:fill="CBEDED"/>
        <w:spacing w:after="200"/>
        <w:rPr>
          <w:rFonts w:asciiTheme="majorHAnsi" w:eastAsia="Arial" w:hAnsiTheme="majorHAnsi" w:cs="Arial"/>
          <w:b/>
        </w:rPr>
      </w:pPr>
      <w:r w:rsidRPr="00A94A6E">
        <w:rPr>
          <w:rFonts w:asciiTheme="majorHAnsi" w:eastAsia="Arial" w:hAnsiTheme="majorHAnsi" w:cs="Arial"/>
          <w:b/>
        </w:rPr>
        <w:t>Require all COCA proceedings involving FV/SV allegations to undergo risk assessments by trained specialists (independent child advocates), not lawyers or psychologists.</w:t>
      </w:r>
    </w:p>
    <w:p w14:paraId="4C423531" w14:textId="77777777" w:rsidR="00AA5289" w:rsidRPr="00A94A6E" w:rsidRDefault="0009593F">
      <w:pPr>
        <w:numPr>
          <w:ilvl w:val="0"/>
          <w:numId w:val="4"/>
        </w:numPr>
        <w:pBdr>
          <w:top w:val="single" w:sz="4" w:space="1" w:color="000000"/>
          <w:left w:val="single" w:sz="4" w:space="1" w:color="000000"/>
          <w:bottom w:val="single" w:sz="4" w:space="1" w:color="000000"/>
          <w:right w:val="single" w:sz="4" w:space="1" w:color="000000"/>
        </w:pBdr>
        <w:shd w:val="clear" w:color="auto" w:fill="CBEDED"/>
        <w:spacing w:after="200"/>
        <w:rPr>
          <w:rFonts w:asciiTheme="majorHAnsi" w:eastAsia="Arial" w:hAnsiTheme="majorHAnsi" w:cs="Arial"/>
          <w:b/>
        </w:rPr>
      </w:pPr>
      <w:r w:rsidRPr="00A94A6E">
        <w:rPr>
          <w:rFonts w:asciiTheme="majorHAnsi" w:eastAsia="Arial" w:hAnsiTheme="majorHAnsi" w:cs="Arial"/>
          <w:b/>
        </w:rPr>
        <w:t>Believe women and children about their experiences of violence and abuse and do not minimise or blame them.</w:t>
      </w:r>
    </w:p>
    <w:p w14:paraId="22FF684D" w14:textId="77777777" w:rsidR="00AA5289" w:rsidRPr="00A94A6E" w:rsidRDefault="0009593F">
      <w:pPr>
        <w:numPr>
          <w:ilvl w:val="0"/>
          <w:numId w:val="4"/>
        </w:numPr>
        <w:pBdr>
          <w:top w:val="single" w:sz="4" w:space="1" w:color="000000"/>
          <w:left w:val="single" w:sz="4" w:space="1" w:color="000000"/>
          <w:bottom w:val="single" w:sz="4" w:space="1" w:color="000000"/>
          <w:right w:val="single" w:sz="4" w:space="1" w:color="000000"/>
        </w:pBdr>
        <w:shd w:val="clear" w:color="auto" w:fill="CBEDED"/>
        <w:spacing w:after="200"/>
        <w:rPr>
          <w:rFonts w:asciiTheme="majorHAnsi" w:eastAsia="Arial" w:hAnsiTheme="majorHAnsi" w:cs="Arial"/>
          <w:b/>
        </w:rPr>
      </w:pPr>
      <w:r w:rsidRPr="00A94A6E">
        <w:rPr>
          <w:rFonts w:asciiTheme="majorHAnsi" w:eastAsia="Arial" w:hAnsiTheme="majorHAnsi" w:cs="Arial"/>
          <w:b/>
        </w:rPr>
        <w:t>Prioritise section 5A over section 5e and all other subsections in section 5 of COCA.</w:t>
      </w:r>
    </w:p>
    <w:p w14:paraId="3B512119" w14:textId="77777777" w:rsidR="00AA5289" w:rsidRPr="00A94A6E" w:rsidRDefault="0009593F">
      <w:pPr>
        <w:numPr>
          <w:ilvl w:val="0"/>
          <w:numId w:val="4"/>
        </w:numPr>
        <w:pBdr>
          <w:top w:val="single" w:sz="4" w:space="1" w:color="000000"/>
          <w:left w:val="single" w:sz="4" w:space="1" w:color="000000"/>
          <w:bottom w:val="single" w:sz="4" w:space="1" w:color="000000"/>
          <w:right w:val="single" w:sz="4" w:space="1" w:color="000000"/>
        </w:pBdr>
        <w:shd w:val="clear" w:color="auto" w:fill="CBEDED"/>
        <w:spacing w:after="200"/>
        <w:rPr>
          <w:rFonts w:asciiTheme="majorHAnsi" w:eastAsia="Arial" w:hAnsiTheme="majorHAnsi" w:cs="Arial"/>
          <w:b/>
        </w:rPr>
      </w:pPr>
      <w:r w:rsidRPr="00A94A6E">
        <w:rPr>
          <w:rFonts w:asciiTheme="majorHAnsi" w:eastAsia="Arial" w:hAnsiTheme="majorHAnsi" w:cs="Arial"/>
          <w:b/>
        </w:rPr>
        <w:t xml:space="preserve">Protect children and adult victim-survivors from ongoing contact with abusers by limiting contact to what the child wants and ensuring any contact that happens is supervised. </w:t>
      </w:r>
    </w:p>
    <w:p w14:paraId="326F8EBB" w14:textId="77777777" w:rsidR="00AA5289" w:rsidRPr="00A94A6E" w:rsidRDefault="0009593F">
      <w:pPr>
        <w:numPr>
          <w:ilvl w:val="0"/>
          <w:numId w:val="4"/>
        </w:numPr>
        <w:pBdr>
          <w:top w:val="single" w:sz="4" w:space="1" w:color="000000"/>
          <w:left w:val="single" w:sz="4" w:space="1" w:color="000000"/>
          <w:bottom w:val="single" w:sz="4" w:space="1" w:color="000000"/>
          <w:right w:val="single" w:sz="4" w:space="1" w:color="000000"/>
        </w:pBdr>
        <w:shd w:val="clear" w:color="auto" w:fill="CBEDED"/>
        <w:spacing w:after="200"/>
        <w:rPr>
          <w:rFonts w:asciiTheme="majorHAnsi" w:eastAsia="Arial" w:hAnsiTheme="majorHAnsi" w:cs="Arial"/>
          <w:b/>
        </w:rPr>
      </w:pPr>
      <w:r w:rsidRPr="00A94A6E">
        <w:rPr>
          <w:rFonts w:asciiTheme="majorHAnsi" w:eastAsia="Arial" w:hAnsiTheme="majorHAnsi" w:cs="Arial"/>
          <w:b/>
        </w:rPr>
        <w:t>Assess applications under COCA to monitor if they are being used as a tool of post separation abuse. Use section 163 of the Family Court Act 1980 for this purpose.</w:t>
      </w:r>
    </w:p>
    <w:p w14:paraId="7CC35CD1" w14:textId="77777777" w:rsidR="00AA5289" w:rsidRDefault="0009593F">
      <w:pPr>
        <w:numPr>
          <w:ilvl w:val="0"/>
          <w:numId w:val="4"/>
        </w:numPr>
        <w:pBdr>
          <w:top w:val="single" w:sz="4" w:space="1" w:color="000000"/>
          <w:left w:val="single" w:sz="4" w:space="1" w:color="000000"/>
          <w:bottom w:val="single" w:sz="4" w:space="1" w:color="000000"/>
          <w:right w:val="single" w:sz="4" w:space="1" w:color="000000"/>
        </w:pBdr>
        <w:shd w:val="clear" w:color="auto" w:fill="CBEDED"/>
        <w:spacing w:after="0"/>
        <w:rPr>
          <w:rFonts w:asciiTheme="majorHAnsi" w:eastAsia="Arial" w:hAnsiTheme="majorHAnsi" w:cs="Arial"/>
          <w:b/>
        </w:rPr>
      </w:pPr>
      <w:r w:rsidRPr="00A94A6E">
        <w:rPr>
          <w:rFonts w:asciiTheme="majorHAnsi" w:eastAsia="Arial" w:hAnsiTheme="majorHAnsi" w:cs="Arial"/>
          <w:b/>
        </w:rPr>
        <w:t>Mandate and monitor regular training of all professionals working in the NZFC - include dynamics of FV/SV, child development, the impact of trauma and kaupapa Māori responses. Ensure that practice is evidence based.</w:t>
      </w:r>
    </w:p>
    <w:p w14:paraId="6DCCC9AA" w14:textId="77777777" w:rsidR="00176530" w:rsidRPr="00A94A6E" w:rsidRDefault="00176530" w:rsidP="00176530">
      <w:pPr>
        <w:pBdr>
          <w:top w:val="single" w:sz="4" w:space="1" w:color="000000"/>
          <w:left w:val="single" w:sz="4" w:space="1" w:color="000000"/>
          <w:bottom w:val="single" w:sz="4" w:space="1" w:color="000000"/>
          <w:right w:val="single" w:sz="4" w:space="1" w:color="000000"/>
        </w:pBdr>
        <w:shd w:val="clear" w:color="auto" w:fill="CBEDED"/>
        <w:spacing w:after="0"/>
        <w:ind w:left="360"/>
        <w:rPr>
          <w:rFonts w:asciiTheme="majorHAnsi" w:eastAsia="Arial" w:hAnsiTheme="majorHAnsi" w:cs="Arial"/>
          <w:b/>
        </w:rPr>
      </w:pPr>
    </w:p>
    <w:p w14:paraId="646175D1" w14:textId="77777777" w:rsidR="00AA5289" w:rsidRPr="00A94A6E" w:rsidRDefault="0009593F">
      <w:pPr>
        <w:numPr>
          <w:ilvl w:val="0"/>
          <w:numId w:val="4"/>
        </w:numPr>
        <w:pBdr>
          <w:top w:val="single" w:sz="4" w:space="1" w:color="000000"/>
          <w:left w:val="single" w:sz="4" w:space="1" w:color="000000"/>
          <w:bottom w:val="single" w:sz="4" w:space="1" w:color="000000"/>
          <w:right w:val="single" w:sz="4" w:space="1" w:color="000000"/>
        </w:pBdr>
        <w:shd w:val="clear" w:color="auto" w:fill="CBEDED"/>
        <w:spacing w:after="200"/>
        <w:rPr>
          <w:rFonts w:asciiTheme="majorHAnsi" w:eastAsia="Arial" w:hAnsiTheme="majorHAnsi" w:cs="Arial"/>
          <w:b/>
        </w:rPr>
      </w:pPr>
      <w:r w:rsidRPr="00A94A6E">
        <w:rPr>
          <w:rFonts w:asciiTheme="majorHAnsi" w:eastAsia="Arial" w:hAnsiTheme="majorHAnsi" w:cs="Arial"/>
          <w:b/>
        </w:rPr>
        <w:t>Legislate against the use of PA/S for abuse/violence cases including other terms PA/S is known by, as recommended by CEDAW in 2018.</w:t>
      </w:r>
    </w:p>
    <w:p w14:paraId="09F1C4E5" w14:textId="77777777" w:rsidR="00AA5289" w:rsidRPr="00A94A6E" w:rsidRDefault="0009593F">
      <w:pPr>
        <w:numPr>
          <w:ilvl w:val="0"/>
          <w:numId w:val="4"/>
        </w:numPr>
        <w:pBdr>
          <w:top w:val="single" w:sz="4" w:space="1" w:color="000000"/>
          <w:left w:val="single" w:sz="4" w:space="1" w:color="000000"/>
          <w:bottom w:val="single" w:sz="4" w:space="1" w:color="000000"/>
          <w:right w:val="single" w:sz="4" w:space="1" w:color="000000"/>
        </w:pBdr>
        <w:shd w:val="clear" w:color="auto" w:fill="CBEDED"/>
        <w:spacing w:after="200"/>
        <w:rPr>
          <w:rFonts w:asciiTheme="majorHAnsi" w:eastAsia="Arial" w:hAnsiTheme="majorHAnsi" w:cs="Arial"/>
          <w:b/>
        </w:rPr>
      </w:pPr>
      <w:r w:rsidRPr="00A94A6E">
        <w:rPr>
          <w:rFonts w:asciiTheme="majorHAnsi" w:eastAsia="Arial" w:hAnsiTheme="majorHAnsi" w:cs="Arial"/>
          <w:b/>
        </w:rPr>
        <w:t>Prohibit Police uplifts to enforce court orders unless the child’s safety is at immediate risk.</w:t>
      </w:r>
    </w:p>
    <w:p w14:paraId="1B1B433C" w14:textId="77777777" w:rsidR="00AA5289" w:rsidRPr="00A94A6E" w:rsidRDefault="0009593F">
      <w:pPr>
        <w:numPr>
          <w:ilvl w:val="0"/>
          <w:numId w:val="4"/>
        </w:numPr>
        <w:pBdr>
          <w:top w:val="single" w:sz="4" w:space="1" w:color="000000"/>
          <w:left w:val="single" w:sz="4" w:space="1" w:color="000000"/>
          <w:bottom w:val="single" w:sz="4" w:space="1" w:color="000000"/>
          <w:right w:val="single" w:sz="4" w:space="1" w:color="000000"/>
        </w:pBdr>
        <w:shd w:val="clear" w:color="auto" w:fill="CBEDED"/>
        <w:spacing w:after="200"/>
        <w:rPr>
          <w:rFonts w:asciiTheme="majorHAnsi" w:eastAsia="Arial" w:hAnsiTheme="majorHAnsi" w:cs="Arial"/>
          <w:b/>
        </w:rPr>
      </w:pPr>
      <w:r w:rsidRPr="00A94A6E">
        <w:rPr>
          <w:rFonts w:asciiTheme="majorHAnsi" w:eastAsia="Arial" w:hAnsiTheme="majorHAnsi" w:cs="Arial"/>
          <w:b/>
        </w:rPr>
        <w:t>Update interpretations of Hague Convention to better reflect safety for women and children escaping FV/SV.</w:t>
      </w:r>
    </w:p>
    <w:p w14:paraId="7FEF178E" w14:textId="77777777" w:rsidR="00AA5289" w:rsidRPr="00A94A6E" w:rsidRDefault="0009593F">
      <w:pPr>
        <w:numPr>
          <w:ilvl w:val="0"/>
          <w:numId w:val="4"/>
        </w:numPr>
        <w:pBdr>
          <w:top w:val="single" w:sz="4" w:space="1" w:color="000000"/>
          <w:left w:val="single" w:sz="4" w:space="1" w:color="000000"/>
          <w:bottom w:val="single" w:sz="4" w:space="1" w:color="000000"/>
          <w:right w:val="single" w:sz="4" w:space="1" w:color="000000"/>
        </w:pBdr>
        <w:shd w:val="clear" w:color="auto" w:fill="CBEDED"/>
        <w:spacing w:after="200"/>
        <w:rPr>
          <w:rFonts w:asciiTheme="majorHAnsi" w:eastAsia="Arial" w:hAnsiTheme="majorHAnsi" w:cs="Arial"/>
          <w:b/>
        </w:rPr>
      </w:pPr>
      <w:r w:rsidRPr="00A94A6E">
        <w:rPr>
          <w:rFonts w:asciiTheme="majorHAnsi" w:eastAsia="Arial" w:hAnsiTheme="majorHAnsi" w:cs="Arial"/>
          <w:b/>
        </w:rPr>
        <w:t>Establish, as a matter of urgency, a completely independent body (including from the judiciary and the Law Society), responsible for appointing/engaging, briefing, monitoring, quality managing, reviewing decisions and considering complaints regarding professionals working in the NZFC. This body would also provide regular training on conscious and unconscious bias, victim blaming, violence and trauma, NZ’s CRC obligations, etc.</w:t>
      </w:r>
    </w:p>
    <w:p w14:paraId="12679CB9" w14:textId="77777777" w:rsidR="00AA5289" w:rsidRPr="00176530" w:rsidRDefault="0009593F" w:rsidP="00176530">
      <w:pPr>
        <w:numPr>
          <w:ilvl w:val="0"/>
          <w:numId w:val="4"/>
        </w:numPr>
        <w:pBdr>
          <w:top w:val="single" w:sz="4" w:space="1" w:color="000000"/>
          <w:left w:val="single" w:sz="4" w:space="1" w:color="000000"/>
          <w:bottom w:val="single" w:sz="4" w:space="1" w:color="000000"/>
          <w:right w:val="single" w:sz="4" w:space="1" w:color="000000"/>
        </w:pBdr>
        <w:shd w:val="clear" w:color="auto" w:fill="CBEDED"/>
        <w:rPr>
          <w:rFonts w:asciiTheme="majorHAnsi" w:eastAsia="Arial" w:hAnsiTheme="majorHAnsi" w:cs="Arial"/>
          <w:b/>
        </w:rPr>
      </w:pPr>
      <w:r w:rsidRPr="00A94A6E">
        <w:rPr>
          <w:rFonts w:asciiTheme="majorHAnsi" w:eastAsia="Arial" w:hAnsiTheme="majorHAnsi" w:cs="Arial"/>
          <w:b/>
        </w:rPr>
        <w:t>Special Rapporteurs on Violence Against Women and Child Protection urgently conduct a country visit to New Zealand to investigate the way the NZFC is treating victims of violence and abuse and their children. </w:t>
      </w:r>
    </w:p>
    <w:p w14:paraId="2BF41BAE" w14:textId="77777777" w:rsidR="00B421CF" w:rsidRDefault="00B421CF">
      <w:pPr>
        <w:rPr>
          <w:rStyle w:val="AugustChar"/>
        </w:rPr>
      </w:pPr>
      <w:bookmarkStart w:id="38" w:name="_Toc110968881"/>
    </w:p>
    <w:p w14:paraId="4ED6BE13" w14:textId="77777777" w:rsidR="00AA5289" w:rsidRPr="00A94A6E" w:rsidRDefault="0009593F">
      <w:pPr>
        <w:rPr>
          <w:rFonts w:asciiTheme="majorHAnsi" w:eastAsia="Arial" w:hAnsiTheme="majorHAnsi" w:cs="Arial"/>
        </w:rPr>
      </w:pPr>
      <w:r w:rsidRPr="00AC410E">
        <w:rPr>
          <w:rStyle w:val="AugustChar"/>
        </w:rPr>
        <w:lastRenderedPageBreak/>
        <w:t>16 (b, c) Abuse outside the care system</w:t>
      </w:r>
      <w:bookmarkEnd w:id="38"/>
      <w:r w:rsidRPr="00AC410E">
        <w:rPr>
          <w:rStyle w:val="AugustChar"/>
        </w:rPr>
        <w:br/>
      </w:r>
      <w:r w:rsidRPr="00A94A6E">
        <w:rPr>
          <w:rFonts w:asciiTheme="majorHAnsi" w:eastAsia="Arial" w:hAnsiTheme="majorHAnsi" w:cs="Arial"/>
        </w:rPr>
        <w:t>The government reports to CRC that Oranga Tamariki and Police work collaboratively to respond to alleged or actual incidents of serious child abuse or neglect and claims that these two statutory bodies act immediately to protect children, investigate all reports of serious child abuse and take effecti</w:t>
      </w:r>
      <w:r w:rsidR="00A94A6E">
        <w:rPr>
          <w:rFonts w:asciiTheme="majorHAnsi" w:eastAsia="Arial" w:hAnsiTheme="majorHAnsi" w:cs="Arial"/>
        </w:rPr>
        <w:t>ve</w:t>
      </w:r>
      <w:r w:rsidRPr="00A94A6E">
        <w:rPr>
          <w:rFonts w:asciiTheme="majorHAnsi" w:eastAsia="Arial" w:hAnsiTheme="majorHAnsi" w:cs="Arial"/>
        </w:rPr>
        <w:t xml:space="preserve"> action against offenders. However, Backbone has observed that this approach is not taken when children are subject to NZFC orders or proceedings. </w:t>
      </w:r>
    </w:p>
    <w:p w14:paraId="1F46ACE8" w14:textId="77777777" w:rsidR="00AA5289" w:rsidRPr="00A94A6E" w:rsidRDefault="0009593F">
      <w:pPr>
        <w:rPr>
          <w:rFonts w:asciiTheme="majorHAnsi" w:eastAsia="Arial" w:hAnsiTheme="majorHAnsi" w:cs="Arial"/>
        </w:rPr>
      </w:pPr>
      <w:r w:rsidRPr="00A94A6E">
        <w:rPr>
          <w:rFonts w:asciiTheme="majorHAnsi" w:eastAsia="Arial" w:hAnsiTheme="majorHAnsi" w:cs="Arial"/>
        </w:rPr>
        <w:t xml:space="preserve">Police have a statutory obligation to intervene if a child is at risk. However, victim-survivors have reported to Backbone that Police (and Oranga Tamariki) have refused to investigate child protection notifications as the family are involved in NZFC proceedings, or a parenting order is in place. We hear from mothers whose child/ren have disclosed that the other parent has sexually or physically abused them or left them home alone for periods of time. The mothers in turn seek </w:t>
      </w:r>
      <w:r w:rsidR="006B7027">
        <w:rPr>
          <w:rFonts w:asciiTheme="majorHAnsi" w:eastAsia="Arial" w:hAnsiTheme="majorHAnsi" w:cs="Arial"/>
        </w:rPr>
        <w:t>P</w:t>
      </w:r>
      <w:r w:rsidRPr="00A94A6E">
        <w:rPr>
          <w:rFonts w:asciiTheme="majorHAnsi" w:eastAsia="Arial" w:hAnsiTheme="majorHAnsi" w:cs="Arial"/>
        </w:rPr>
        <w:t>olice intervention to protect the child/ren. However, Police advise they can do nothing if a judge has ordered contact – even when the children are in immediate danger.  Police officers have refused to do welfare checks, been unwilling to investigate once a disclosure has been made, and/or dismissed or minimised the mother's concerns by telling her she needs to support the abusive father in the child/ren’s care.</w:t>
      </w:r>
    </w:p>
    <w:p w14:paraId="7563F720" w14:textId="77777777" w:rsidR="00AA5289" w:rsidRPr="00A94A6E" w:rsidRDefault="0009593F">
      <w:pPr>
        <w:rPr>
          <w:rFonts w:asciiTheme="majorHAnsi" w:eastAsia="Arial" w:hAnsiTheme="majorHAnsi" w:cs="Arial"/>
        </w:rPr>
      </w:pPr>
      <w:r w:rsidRPr="00A94A6E">
        <w:rPr>
          <w:rFonts w:asciiTheme="majorHAnsi" w:eastAsia="Arial" w:hAnsiTheme="majorHAnsi" w:cs="Arial"/>
        </w:rPr>
        <w:t xml:space="preserve">We have raised the statutory obligation/boundary issues on a number of occasions with </w:t>
      </w:r>
      <w:r w:rsidR="00013D19">
        <w:rPr>
          <w:rFonts w:asciiTheme="majorHAnsi" w:eastAsia="Arial" w:hAnsiTheme="majorHAnsi" w:cs="Arial"/>
        </w:rPr>
        <w:t>p</w:t>
      </w:r>
      <w:r w:rsidRPr="00A94A6E">
        <w:rPr>
          <w:rFonts w:asciiTheme="majorHAnsi" w:eastAsia="Arial" w:hAnsiTheme="majorHAnsi" w:cs="Arial"/>
        </w:rPr>
        <w:t xml:space="preserve">olice </w:t>
      </w:r>
      <w:r w:rsidR="00013D19">
        <w:rPr>
          <w:rFonts w:asciiTheme="majorHAnsi" w:eastAsia="Arial" w:hAnsiTheme="majorHAnsi" w:cs="Arial"/>
        </w:rPr>
        <w:t>o</w:t>
      </w:r>
      <w:r w:rsidRPr="00A94A6E">
        <w:rPr>
          <w:rFonts w:asciiTheme="majorHAnsi" w:eastAsia="Arial" w:hAnsiTheme="majorHAnsi" w:cs="Arial"/>
        </w:rPr>
        <w:t xml:space="preserve">fficers, </w:t>
      </w:r>
      <w:r w:rsidR="00013D19">
        <w:rPr>
          <w:rFonts w:asciiTheme="majorHAnsi" w:eastAsia="Arial" w:hAnsiTheme="majorHAnsi" w:cs="Arial"/>
        </w:rPr>
        <w:t>t</w:t>
      </w:r>
      <w:r w:rsidRPr="00A94A6E">
        <w:rPr>
          <w:rFonts w:asciiTheme="majorHAnsi" w:eastAsia="Arial" w:hAnsiTheme="majorHAnsi" w:cs="Arial"/>
        </w:rPr>
        <w:t>he Police Commissioner and</w:t>
      </w:r>
      <w:r w:rsidR="00013D19">
        <w:rPr>
          <w:rFonts w:asciiTheme="majorHAnsi" w:eastAsia="Arial" w:hAnsiTheme="majorHAnsi" w:cs="Arial"/>
        </w:rPr>
        <w:t>,</w:t>
      </w:r>
      <w:r w:rsidRPr="00A94A6E">
        <w:rPr>
          <w:rFonts w:asciiTheme="majorHAnsi" w:eastAsia="Arial" w:hAnsiTheme="majorHAnsi" w:cs="Arial"/>
        </w:rPr>
        <w:t xml:space="preserve"> </w:t>
      </w:r>
      <w:r w:rsidR="00013D19" w:rsidRPr="00A94A6E">
        <w:rPr>
          <w:rFonts w:asciiTheme="majorHAnsi" w:eastAsia="Arial" w:hAnsiTheme="majorHAnsi" w:cs="Arial"/>
        </w:rPr>
        <w:t>in February 2021</w:t>
      </w:r>
      <w:r w:rsidR="00013D19">
        <w:rPr>
          <w:rFonts w:asciiTheme="majorHAnsi" w:eastAsia="Arial" w:hAnsiTheme="majorHAnsi" w:cs="Arial"/>
        </w:rPr>
        <w:t xml:space="preserve">, </w:t>
      </w:r>
      <w:r w:rsidRPr="00A94A6E">
        <w:rPr>
          <w:rFonts w:asciiTheme="majorHAnsi" w:eastAsia="Arial" w:hAnsiTheme="majorHAnsi" w:cs="Arial"/>
        </w:rPr>
        <w:t>the Minister of Family and Sexual Violence. The Police responded that it is unlawful for them to attempt to override parenting orders. They w</w:t>
      </w:r>
      <w:r w:rsidR="00C50B3D">
        <w:rPr>
          <w:rFonts w:asciiTheme="majorHAnsi" w:eastAsia="Arial" w:hAnsiTheme="majorHAnsi" w:cs="Arial"/>
        </w:rPr>
        <w:t>ill</w:t>
      </w:r>
      <w:r w:rsidRPr="00A94A6E">
        <w:rPr>
          <w:rFonts w:asciiTheme="majorHAnsi" w:eastAsia="Arial" w:hAnsiTheme="majorHAnsi" w:cs="Arial"/>
        </w:rPr>
        <w:t xml:space="preserve"> not apply for a Protection order on behalf of a child, or independently file risk or safety information regarding care or contact orders if a child is at risk.</w:t>
      </w:r>
      <w:r w:rsidRPr="00A94A6E">
        <w:rPr>
          <w:rFonts w:asciiTheme="majorHAnsi" w:eastAsia="Arial" w:hAnsiTheme="majorHAnsi" w:cs="Arial"/>
          <w:sz w:val="21"/>
          <w:szCs w:val="21"/>
          <w:highlight w:val="white"/>
        </w:rPr>
        <w:t xml:space="preserve"> </w:t>
      </w:r>
      <w:r w:rsidRPr="00A94A6E">
        <w:rPr>
          <w:rFonts w:asciiTheme="majorHAnsi" w:eastAsia="Arial" w:hAnsiTheme="majorHAnsi" w:cs="Arial"/>
        </w:rPr>
        <w:t xml:space="preserve">Police do have emergency powers and may remove a child from a situation where it is </w:t>
      </w:r>
      <w:r w:rsidRPr="00A94A6E">
        <w:rPr>
          <w:rFonts w:asciiTheme="majorHAnsi" w:eastAsia="Arial" w:hAnsiTheme="majorHAnsi" w:cs="Arial"/>
          <w:u w:val="single"/>
        </w:rPr>
        <w:t>critically</w:t>
      </w:r>
      <w:r w:rsidRPr="00A94A6E">
        <w:rPr>
          <w:rFonts w:asciiTheme="majorHAnsi" w:eastAsia="Arial" w:hAnsiTheme="majorHAnsi" w:cs="Arial"/>
        </w:rPr>
        <w:t xml:space="preserve"> necessary to protect the child or young person from injury or death. However, the threshold for these powers is extremely high and reserved for exceptional situations. </w:t>
      </w:r>
    </w:p>
    <w:p w14:paraId="170C8555" w14:textId="77777777" w:rsidR="00AA5289" w:rsidRDefault="0009593F">
      <w:pPr>
        <w:spacing w:before="200" w:after="200" w:line="240" w:lineRule="auto"/>
        <w:jc w:val="both"/>
        <w:rPr>
          <w:rFonts w:ascii="Arial" w:eastAsia="Arial" w:hAnsi="Arial" w:cs="Arial"/>
          <w:b/>
        </w:rPr>
      </w:pPr>
      <w:r w:rsidRPr="00A94A6E">
        <w:rPr>
          <w:rFonts w:asciiTheme="majorHAnsi" w:eastAsia="Arial" w:hAnsiTheme="majorHAnsi" w:cs="Arial"/>
          <w:b/>
        </w:rPr>
        <w:t>Recommendations</w:t>
      </w:r>
    </w:p>
    <w:p w14:paraId="5663C759" w14:textId="77777777" w:rsidR="00AA5289" w:rsidRPr="001113B6" w:rsidRDefault="0009593F">
      <w:pPr>
        <w:numPr>
          <w:ilvl w:val="0"/>
          <w:numId w:val="9"/>
        </w:numPr>
        <w:pBdr>
          <w:top w:val="single" w:sz="4" w:space="1" w:color="000000"/>
          <w:left w:val="single" w:sz="4" w:space="4" w:color="000000"/>
          <w:bottom w:val="single" w:sz="4" w:space="1" w:color="000000"/>
          <w:right w:val="single" w:sz="4" w:space="4" w:color="000000"/>
        </w:pBdr>
        <w:shd w:val="clear" w:color="auto" w:fill="CBEDED"/>
        <w:spacing w:before="200" w:after="200" w:line="240" w:lineRule="auto"/>
        <w:jc w:val="both"/>
        <w:rPr>
          <w:rFonts w:asciiTheme="majorHAnsi" w:eastAsia="Arial" w:hAnsiTheme="majorHAnsi" w:cs="Arial"/>
        </w:rPr>
      </w:pPr>
      <w:r w:rsidRPr="001113B6">
        <w:rPr>
          <w:rFonts w:asciiTheme="majorHAnsi" w:eastAsia="Arial" w:hAnsiTheme="majorHAnsi" w:cs="Arial"/>
          <w:b/>
        </w:rPr>
        <w:t>Require Police to issue a Police Safety Order (PSO) in favour of the child/ren if a protective parent raises concerns about the child/ren’s safety and welfare while in the other parent’s care.</w:t>
      </w:r>
      <w:r w:rsidRPr="001113B6">
        <w:rPr>
          <w:rFonts w:asciiTheme="majorHAnsi" w:eastAsia="Arial" w:hAnsiTheme="majorHAnsi" w:cs="Arial"/>
          <w:vertAlign w:val="superscript"/>
        </w:rPr>
        <w:footnoteReference w:id="40"/>
      </w:r>
    </w:p>
    <w:p w14:paraId="4CE38762" w14:textId="77777777" w:rsidR="00AA5289" w:rsidRPr="001113B6" w:rsidRDefault="0009593F">
      <w:pPr>
        <w:numPr>
          <w:ilvl w:val="0"/>
          <w:numId w:val="9"/>
        </w:numPr>
        <w:pBdr>
          <w:top w:val="single" w:sz="4" w:space="1" w:color="000000"/>
          <w:left w:val="single" w:sz="4" w:space="4" w:color="000000"/>
          <w:bottom w:val="single" w:sz="4" w:space="1" w:color="000000"/>
          <w:right w:val="single" w:sz="4" w:space="4" w:color="000000"/>
        </w:pBdr>
        <w:shd w:val="clear" w:color="auto" w:fill="CBEDED"/>
        <w:spacing w:after="200" w:line="240" w:lineRule="auto"/>
        <w:jc w:val="both"/>
        <w:rPr>
          <w:rFonts w:asciiTheme="majorHAnsi" w:eastAsia="Arial" w:hAnsiTheme="majorHAnsi" w:cs="Arial"/>
        </w:rPr>
      </w:pPr>
      <w:r w:rsidRPr="001113B6">
        <w:rPr>
          <w:rFonts w:asciiTheme="majorHAnsi" w:eastAsia="Arial" w:hAnsiTheme="majorHAnsi" w:cs="Arial"/>
          <w:b/>
        </w:rPr>
        <w:t>Urge Police to act as representatives to apply for a Protection Order on behalf of a child as set out in s62 of the Care of Children Act.</w:t>
      </w:r>
    </w:p>
    <w:p w14:paraId="4FCDA393" w14:textId="77777777" w:rsidR="00AA5289" w:rsidRPr="001113B6" w:rsidRDefault="0009593F">
      <w:pPr>
        <w:numPr>
          <w:ilvl w:val="0"/>
          <w:numId w:val="9"/>
        </w:numPr>
        <w:pBdr>
          <w:top w:val="single" w:sz="4" w:space="1" w:color="000000"/>
          <w:left w:val="single" w:sz="4" w:space="4" w:color="000000"/>
          <w:bottom w:val="single" w:sz="4" w:space="1" w:color="000000"/>
          <w:right w:val="single" w:sz="4" w:space="4" w:color="000000"/>
        </w:pBdr>
        <w:shd w:val="clear" w:color="auto" w:fill="CBEDED"/>
        <w:spacing w:before="200" w:after="200" w:line="240" w:lineRule="auto"/>
        <w:jc w:val="both"/>
        <w:rPr>
          <w:rFonts w:asciiTheme="majorHAnsi" w:eastAsia="Arial" w:hAnsiTheme="majorHAnsi" w:cs="Arial"/>
        </w:rPr>
      </w:pPr>
      <w:r w:rsidRPr="001113B6">
        <w:rPr>
          <w:rFonts w:asciiTheme="majorHAnsi" w:eastAsia="Arial" w:hAnsiTheme="majorHAnsi" w:cs="Arial"/>
          <w:b/>
        </w:rPr>
        <w:t>Improve training of Police staff regarding FV/SV (the impacts and risks to children, post separation abuse and available Police responses).</w:t>
      </w:r>
    </w:p>
    <w:p w14:paraId="1F092A9A" w14:textId="77777777" w:rsidR="00AA5289" w:rsidRDefault="00AA5289">
      <w:pPr>
        <w:pBdr>
          <w:top w:val="nil"/>
          <w:left w:val="nil"/>
          <w:bottom w:val="nil"/>
          <w:right w:val="nil"/>
          <w:between w:val="nil"/>
        </w:pBdr>
        <w:spacing w:before="120" w:after="120" w:line="240" w:lineRule="auto"/>
        <w:rPr>
          <w:rFonts w:ascii="Arial" w:eastAsia="Arial" w:hAnsi="Arial" w:cs="Arial"/>
        </w:rPr>
      </w:pPr>
      <w:bookmarkStart w:id="39" w:name="_9uo2jxi2ydgz" w:colFirst="0" w:colLast="0"/>
      <w:bookmarkEnd w:id="39"/>
    </w:p>
    <w:p w14:paraId="3DB41483" w14:textId="77777777" w:rsidR="00AA5289" w:rsidRDefault="0009593F" w:rsidP="00AC410E">
      <w:pPr>
        <w:pStyle w:val="August"/>
      </w:pPr>
      <w:bookmarkStart w:id="40" w:name="_vucg4xq8gxbb" w:colFirst="0" w:colLast="0"/>
      <w:bookmarkStart w:id="41" w:name="_Toc110968882"/>
      <w:bookmarkEnd w:id="40"/>
      <w:r>
        <w:t>22. Basic health and welfare</w:t>
      </w:r>
      <w:bookmarkEnd w:id="41"/>
    </w:p>
    <w:p w14:paraId="4083B2C4" w14:textId="77777777" w:rsidR="00AA5289" w:rsidRPr="001113B6" w:rsidRDefault="0009593F">
      <w:pPr>
        <w:rPr>
          <w:rFonts w:asciiTheme="majorHAnsi" w:eastAsia="Arial" w:hAnsiTheme="majorHAnsi" w:cs="Arial"/>
        </w:rPr>
      </w:pPr>
      <w:r w:rsidRPr="001113B6">
        <w:rPr>
          <w:rFonts w:asciiTheme="majorHAnsi" w:eastAsia="Arial" w:hAnsiTheme="majorHAnsi" w:cs="Arial"/>
        </w:rPr>
        <w:t xml:space="preserve">Backbone hears regularly from women victim-survivors that their abusive ex partners withhold consent and actively stop children participating in counselling and therapy. We are deeply concerned that the Guardianship Act’s requirement of dual parental consent to child/ren’s participation in </w:t>
      </w:r>
      <w:r w:rsidRPr="001113B6">
        <w:rPr>
          <w:rFonts w:asciiTheme="majorHAnsi" w:eastAsia="Arial" w:hAnsiTheme="majorHAnsi" w:cs="Arial"/>
        </w:rPr>
        <w:lastRenderedPageBreak/>
        <w:t xml:space="preserve">counselling is harming child/ren and preventing them from accessing these services, which will help them recover from violence and abuse. </w:t>
      </w:r>
    </w:p>
    <w:p w14:paraId="176DE67E" w14:textId="77777777" w:rsidR="00AA5289" w:rsidRPr="001113B6" w:rsidRDefault="0009593F">
      <w:pPr>
        <w:rPr>
          <w:rFonts w:asciiTheme="majorHAnsi" w:eastAsia="Arial" w:hAnsiTheme="majorHAnsi" w:cs="Arial"/>
          <w:b/>
        </w:rPr>
      </w:pPr>
      <w:r w:rsidRPr="001113B6">
        <w:rPr>
          <w:rFonts w:asciiTheme="majorHAnsi" w:eastAsia="Arial" w:hAnsiTheme="majorHAnsi" w:cs="Arial"/>
          <w:b/>
        </w:rPr>
        <w:t>Recommendations</w:t>
      </w:r>
    </w:p>
    <w:p w14:paraId="6E3028B7" w14:textId="77777777" w:rsidR="00AA5289" w:rsidRPr="001113B6" w:rsidRDefault="0009593F">
      <w:pPr>
        <w:numPr>
          <w:ilvl w:val="0"/>
          <w:numId w:val="8"/>
        </w:numPr>
        <w:pBdr>
          <w:top w:val="single" w:sz="4" w:space="1" w:color="000000"/>
          <w:left w:val="single" w:sz="4" w:space="4" w:color="000000"/>
          <w:bottom w:val="single" w:sz="4" w:space="1" w:color="000000"/>
          <w:right w:val="single" w:sz="4" w:space="4" w:color="000000"/>
        </w:pBdr>
        <w:shd w:val="clear" w:color="auto" w:fill="CBEDED"/>
        <w:spacing w:after="200"/>
        <w:rPr>
          <w:rFonts w:asciiTheme="majorHAnsi" w:eastAsia="Arial" w:hAnsiTheme="majorHAnsi" w:cs="Arial"/>
          <w:b/>
        </w:rPr>
      </w:pPr>
      <w:r w:rsidRPr="001113B6">
        <w:rPr>
          <w:rFonts w:asciiTheme="majorHAnsi" w:eastAsia="Arial" w:hAnsiTheme="majorHAnsi" w:cs="Arial"/>
          <w:b/>
        </w:rPr>
        <w:t>Re</w:t>
      </w:r>
      <w:r w:rsidR="00754D7D">
        <w:rPr>
          <w:rFonts w:asciiTheme="majorHAnsi" w:eastAsia="Arial" w:hAnsiTheme="majorHAnsi" w:cs="Arial"/>
          <w:b/>
        </w:rPr>
        <w:t>move</w:t>
      </w:r>
      <w:r w:rsidRPr="001113B6">
        <w:rPr>
          <w:rFonts w:asciiTheme="majorHAnsi" w:eastAsia="Arial" w:hAnsiTheme="majorHAnsi" w:cs="Arial"/>
          <w:b/>
        </w:rPr>
        <w:t xml:space="preserve"> the </w:t>
      </w:r>
      <w:r w:rsidR="00382CBB">
        <w:rPr>
          <w:rFonts w:asciiTheme="majorHAnsi" w:eastAsia="Arial" w:hAnsiTheme="majorHAnsi" w:cs="Arial"/>
          <w:b/>
        </w:rPr>
        <w:t>decision-making</w:t>
      </w:r>
      <w:r w:rsidR="00D32F94">
        <w:rPr>
          <w:rFonts w:asciiTheme="majorHAnsi" w:eastAsia="Arial" w:hAnsiTheme="majorHAnsi" w:cs="Arial"/>
          <w:b/>
        </w:rPr>
        <w:t xml:space="preserve"> </w:t>
      </w:r>
      <w:r w:rsidR="00754D7D">
        <w:rPr>
          <w:rFonts w:asciiTheme="majorHAnsi" w:eastAsia="Arial" w:hAnsiTheme="majorHAnsi" w:cs="Arial"/>
          <w:b/>
        </w:rPr>
        <w:t xml:space="preserve">ability </w:t>
      </w:r>
      <w:r w:rsidR="00D32F94">
        <w:rPr>
          <w:rFonts w:asciiTheme="majorHAnsi" w:eastAsia="Arial" w:hAnsiTheme="majorHAnsi" w:cs="Arial"/>
          <w:b/>
        </w:rPr>
        <w:t xml:space="preserve">of </w:t>
      </w:r>
      <w:r w:rsidR="00754D7D">
        <w:rPr>
          <w:rFonts w:asciiTheme="majorHAnsi" w:eastAsia="Arial" w:hAnsiTheme="majorHAnsi" w:cs="Arial"/>
          <w:b/>
        </w:rPr>
        <w:t>a</w:t>
      </w:r>
      <w:r w:rsidR="00D32F94">
        <w:rPr>
          <w:rFonts w:asciiTheme="majorHAnsi" w:eastAsia="Arial" w:hAnsiTheme="majorHAnsi" w:cs="Arial"/>
          <w:b/>
        </w:rPr>
        <w:t xml:space="preserve"> parent </w:t>
      </w:r>
      <w:r w:rsidR="00754D7D">
        <w:rPr>
          <w:rFonts w:asciiTheme="majorHAnsi" w:eastAsia="Arial" w:hAnsiTheme="majorHAnsi" w:cs="Arial"/>
          <w:b/>
        </w:rPr>
        <w:t>if they are abusive from</w:t>
      </w:r>
      <w:r w:rsidR="00D32F94">
        <w:rPr>
          <w:rFonts w:asciiTheme="majorHAnsi" w:eastAsia="Arial" w:hAnsiTheme="majorHAnsi" w:cs="Arial"/>
          <w:b/>
        </w:rPr>
        <w:t xml:space="preserve"> the </w:t>
      </w:r>
      <w:r w:rsidRPr="001113B6">
        <w:rPr>
          <w:rFonts w:asciiTheme="majorHAnsi" w:eastAsia="Arial" w:hAnsiTheme="majorHAnsi" w:cs="Arial"/>
          <w:b/>
        </w:rPr>
        <w:t>Guardianship Act.</w:t>
      </w:r>
    </w:p>
    <w:p w14:paraId="4896F67B" w14:textId="77777777" w:rsidR="00AA5289" w:rsidRPr="001113B6" w:rsidRDefault="0009593F">
      <w:pPr>
        <w:numPr>
          <w:ilvl w:val="0"/>
          <w:numId w:val="8"/>
        </w:numPr>
        <w:pBdr>
          <w:top w:val="single" w:sz="4" w:space="1" w:color="000000"/>
          <w:left w:val="single" w:sz="4" w:space="4" w:color="000000"/>
          <w:bottom w:val="single" w:sz="4" w:space="1" w:color="000000"/>
          <w:right w:val="single" w:sz="4" w:space="4" w:color="000000"/>
        </w:pBdr>
        <w:shd w:val="clear" w:color="auto" w:fill="CBEDED"/>
        <w:rPr>
          <w:rFonts w:asciiTheme="majorHAnsi" w:eastAsia="Arial" w:hAnsiTheme="majorHAnsi" w:cs="Arial"/>
          <w:b/>
        </w:rPr>
      </w:pPr>
      <w:r w:rsidRPr="001113B6">
        <w:rPr>
          <w:rFonts w:asciiTheme="majorHAnsi" w:eastAsia="Arial" w:hAnsiTheme="majorHAnsi" w:cs="Arial"/>
          <w:b/>
        </w:rPr>
        <w:t>Give children access to free trauma counselling if they have experienced violence</w:t>
      </w:r>
      <w:r w:rsidR="006C2EB1">
        <w:rPr>
          <w:rFonts w:asciiTheme="majorHAnsi" w:eastAsia="Arial" w:hAnsiTheme="majorHAnsi" w:cs="Arial"/>
          <w:b/>
        </w:rPr>
        <w:t>/</w:t>
      </w:r>
      <w:r w:rsidRPr="001113B6">
        <w:rPr>
          <w:rFonts w:asciiTheme="majorHAnsi" w:eastAsia="Arial" w:hAnsiTheme="majorHAnsi" w:cs="Arial"/>
          <w:b/>
        </w:rPr>
        <w:t>abuse.</w:t>
      </w:r>
    </w:p>
    <w:p w14:paraId="627AAC37" w14:textId="77777777" w:rsidR="00C72D09" w:rsidRDefault="00C72D09" w:rsidP="00AC410E">
      <w:pPr>
        <w:pStyle w:val="August"/>
      </w:pPr>
      <w:bookmarkStart w:id="42" w:name="_Toc110968883"/>
    </w:p>
    <w:p w14:paraId="172DAA87" w14:textId="77777777" w:rsidR="00AA5289" w:rsidRDefault="0009593F" w:rsidP="00AC410E">
      <w:pPr>
        <w:pStyle w:val="August"/>
      </w:pPr>
      <w:r>
        <w:t>24. Standard of living</w:t>
      </w:r>
      <w:bookmarkEnd w:id="42"/>
    </w:p>
    <w:p w14:paraId="4DF3A9C6" w14:textId="77777777" w:rsidR="00AA5289" w:rsidRPr="001113B6" w:rsidRDefault="0009593F">
      <w:pPr>
        <w:rPr>
          <w:rFonts w:asciiTheme="majorHAnsi" w:eastAsia="Arial" w:hAnsiTheme="majorHAnsi" w:cs="Arial"/>
        </w:rPr>
      </w:pPr>
      <w:r w:rsidRPr="001113B6">
        <w:rPr>
          <w:rFonts w:asciiTheme="majorHAnsi" w:eastAsia="Arial" w:hAnsiTheme="majorHAnsi" w:cs="Arial"/>
        </w:rPr>
        <w:t>Women victim-survivors and their children are forced into poverty as a result of FV/SV and their involvement in NZFC proceedings. They generally leave the relationship with very little, and are traumatised and consequently often unable to sustain full time work.</w:t>
      </w:r>
      <w:r w:rsidRPr="001113B6">
        <w:rPr>
          <w:rFonts w:asciiTheme="majorHAnsi" w:eastAsia="Arial" w:hAnsiTheme="majorHAnsi" w:cs="Arial"/>
          <w:vertAlign w:val="superscript"/>
        </w:rPr>
        <w:footnoteReference w:id="41"/>
      </w:r>
      <w:r w:rsidRPr="001113B6">
        <w:rPr>
          <w:rFonts w:asciiTheme="majorHAnsi" w:eastAsia="Arial" w:hAnsiTheme="majorHAnsi" w:cs="Arial"/>
        </w:rPr>
        <w:t xml:space="preserve"> Many are forced into ongoing </w:t>
      </w:r>
      <w:r w:rsidR="006C2EB1">
        <w:rPr>
          <w:rFonts w:asciiTheme="majorHAnsi" w:eastAsia="Arial" w:hAnsiTheme="majorHAnsi" w:cs="Arial"/>
        </w:rPr>
        <w:t>NZFC</w:t>
      </w:r>
      <w:r w:rsidRPr="001113B6">
        <w:rPr>
          <w:rFonts w:asciiTheme="majorHAnsi" w:eastAsia="Arial" w:hAnsiTheme="majorHAnsi" w:cs="Arial"/>
        </w:rPr>
        <w:t xml:space="preserve"> proceedings </w:t>
      </w:r>
      <w:r w:rsidR="00754D7D">
        <w:rPr>
          <w:rFonts w:asciiTheme="majorHAnsi" w:eastAsia="Arial" w:hAnsiTheme="majorHAnsi" w:cs="Arial"/>
        </w:rPr>
        <w:t xml:space="preserve">(as a result of legal abuse) </w:t>
      </w:r>
      <w:r w:rsidRPr="001113B6">
        <w:rPr>
          <w:rFonts w:asciiTheme="majorHAnsi" w:eastAsia="Arial" w:hAnsiTheme="majorHAnsi" w:cs="Arial"/>
        </w:rPr>
        <w:t xml:space="preserve">lasting many years (usually until the child is 16) which come at an enormous financial </w:t>
      </w:r>
      <w:r w:rsidR="00C50B3D">
        <w:rPr>
          <w:rFonts w:asciiTheme="majorHAnsi" w:eastAsia="Arial" w:hAnsiTheme="majorHAnsi" w:cs="Arial"/>
        </w:rPr>
        <w:t>cost</w:t>
      </w:r>
      <w:r w:rsidRPr="001113B6">
        <w:rPr>
          <w:rFonts w:asciiTheme="majorHAnsi" w:eastAsia="Arial" w:hAnsiTheme="majorHAnsi" w:cs="Arial"/>
        </w:rPr>
        <w:t>.</w:t>
      </w:r>
      <w:r w:rsidRPr="001113B6">
        <w:rPr>
          <w:rFonts w:asciiTheme="majorHAnsi" w:eastAsia="Arial" w:hAnsiTheme="majorHAnsi" w:cs="Arial"/>
          <w:vertAlign w:val="superscript"/>
        </w:rPr>
        <w:footnoteReference w:id="42"/>
      </w:r>
      <w:r w:rsidRPr="001113B6">
        <w:rPr>
          <w:rFonts w:asciiTheme="majorHAnsi" w:eastAsia="Arial" w:hAnsiTheme="majorHAnsi" w:cs="Arial"/>
        </w:rPr>
        <w:t xml:space="preserve"> Victim-survivors advised in our 2017 survey that they had spent up to $500,000 on </w:t>
      </w:r>
      <w:r w:rsidR="006C2EB1">
        <w:rPr>
          <w:rFonts w:asciiTheme="majorHAnsi" w:eastAsia="Arial" w:hAnsiTheme="majorHAnsi" w:cs="Arial"/>
        </w:rPr>
        <w:t>NZFC</w:t>
      </w:r>
      <w:r w:rsidRPr="001113B6">
        <w:rPr>
          <w:rFonts w:asciiTheme="majorHAnsi" w:eastAsia="Arial" w:hAnsiTheme="majorHAnsi" w:cs="Arial"/>
        </w:rPr>
        <w:t xml:space="preserve"> proceedings. Many were in debt due to the proceedings and 70% reported feeling ‘very worried’ about that debt. They said the financial burden they suffered as a result impacted on their decisions as to whether or not to continue to try and pursue protection for their children via the court.</w:t>
      </w:r>
    </w:p>
    <w:p w14:paraId="17C4FBA1" w14:textId="77777777" w:rsidR="00AA5289" w:rsidRPr="00805DB3" w:rsidRDefault="00805DB3">
      <w:pPr>
        <w:rPr>
          <w:rFonts w:asciiTheme="majorHAnsi" w:eastAsia="Arial" w:hAnsiTheme="majorHAnsi" w:cs="Arial"/>
          <w:b/>
        </w:rPr>
      </w:pPr>
      <w:bookmarkStart w:id="43" w:name="_573lipq69g4x" w:colFirst="0" w:colLast="0"/>
      <w:bookmarkEnd w:id="43"/>
      <w:r w:rsidRPr="00805DB3">
        <w:rPr>
          <w:rFonts w:asciiTheme="majorHAnsi" w:eastAsia="Arial" w:hAnsiTheme="majorHAnsi" w:cs="Arial"/>
          <w:b/>
        </w:rPr>
        <w:t>Recommendation</w:t>
      </w:r>
    </w:p>
    <w:p w14:paraId="7AF61C23" w14:textId="77777777" w:rsidR="00805DB3" w:rsidRPr="00805DB3" w:rsidRDefault="00805DB3" w:rsidP="00805DB3">
      <w:pPr>
        <w:pBdr>
          <w:top w:val="single" w:sz="4" w:space="1" w:color="auto"/>
          <w:left w:val="single" w:sz="4" w:space="4" w:color="auto"/>
          <w:bottom w:val="single" w:sz="4" w:space="1" w:color="auto"/>
          <w:right w:val="single" w:sz="4" w:space="4" w:color="auto"/>
        </w:pBdr>
        <w:shd w:val="clear" w:color="auto" w:fill="CAEDED" w:themeFill="accent2" w:themeFillTint="66"/>
        <w:rPr>
          <w:rFonts w:asciiTheme="majorHAnsi" w:eastAsia="Arial" w:hAnsiTheme="majorHAnsi" w:cstheme="majorHAnsi"/>
          <w:b/>
        </w:rPr>
      </w:pPr>
      <w:r w:rsidRPr="00805DB3">
        <w:rPr>
          <w:rStyle w:val="markedcontent"/>
          <w:b/>
        </w:rPr>
        <w:t>Make COCA</w:t>
      </w:r>
      <w:r w:rsidR="00CC7926">
        <w:rPr>
          <w:rStyle w:val="markedcontent"/>
          <w:b/>
        </w:rPr>
        <w:t>/FV Act</w:t>
      </w:r>
      <w:r w:rsidRPr="00805DB3">
        <w:rPr>
          <w:rStyle w:val="markedcontent"/>
          <w:b/>
        </w:rPr>
        <w:t xml:space="preserve"> </w:t>
      </w:r>
      <w:r w:rsidR="00CC7926">
        <w:rPr>
          <w:rStyle w:val="markedcontent"/>
          <w:b/>
        </w:rPr>
        <w:t xml:space="preserve">NZFC </w:t>
      </w:r>
      <w:r w:rsidRPr="00805DB3">
        <w:rPr>
          <w:rStyle w:val="markedcontent"/>
          <w:b/>
        </w:rPr>
        <w:t>proceedings free for victim</w:t>
      </w:r>
      <w:r w:rsidR="00C67C8B">
        <w:rPr>
          <w:rStyle w:val="markedcontent"/>
          <w:b/>
        </w:rPr>
        <w:t>-</w:t>
      </w:r>
      <w:r w:rsidRPr="00805DB3">
        <w:rPr>
          <w:rStyle w:val="markedcontent"/>
          <w:b/>
        </w:rPr>
        <w:t>survivors to limit the ongoing harm and</w:t>
      </w:r>
      <w:r w:rsidR="00CC7926">
        <w:rPr>
          <w:rStyle w:val="markedcontent"/>
          <w:b/>
        </w:rPr>
        <w:t xml:space="preserve"> </w:t>
      </w:r>
      <w:r w:rsidRPr="00805DB3">
        <w:rPr>
          <w:rStyle w:val="markedcontent"/>
          <w:b/>
        </w:rPr>
        <w:t>poverty that comes from their experience of abuse.</w:t>
      </w:r>
    </w:p>
    <w:sectPr w:rsidR="00805DB3" w:rsidRPr="00805DB3">
      <w:headerReference w:type="default" r:id="rId10"/>
      <w:footerReference w:type="default" r:id="rId11"/>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7928F1" w14:textId="77777777" w:rsidR="0036188C" w:rsidRDefault="0036188C">
      <w:pPr>
        <w:spacing w:after="0" w:line="240" w:lineRule="auto"/>
      </w:pPr>
      <w:r>
        <w:separator/>
      </w:r>
    </w:p>
  </w:endnote>
  <w:endnote w:type="continuationSeparator" w:id="0">
    <w:p w14:paraId="399CE37F" w14:textId="77777777" w:rsidR="0036188C" w:rsidRDefault="00361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8BF4F5" w14:textId="77777777" w:rsidR="0009593F" w:rsidRDefault="0009593F">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7D4162EC" w14:textId="77777777" w:rsidR="0009593F" w:rsidRDefault="0009593F">
    <w:pPr>
      <w:tabs>
        <w:tab w:val="center" w:pos="4513"/>
        <w:tab w:val="right" w:pos="9026"/>
      </w:tabs>
      <w:spacing w:after="0" w:line="240" w:lineRule="auto"/>
      <w:rPr>
        <w:sz w:val="20"/>
        <w:szCs w:val="20"/>
      </w:rPr>
    </w:pPr>
  </w:p>
  <w:p w14:paraId="507CF264" w14:textId="77777777" w:rsidR="0009593F" w:rsidRDefault="0009593F">
    <w:pPr>
      <w:rPr>
        <w:rFonts w:ascii="Arial" w:eastAsia="Arial" w:hAnsi="Arial" w:cs="Arial"/>
        <w:b/>
        <w:sz w:val="10"/>
        <w:szCs w:val="10"/>
      </w:rPr>
    </w:pPr>
  </w:p>
  <w:p w14:paraId="646BCD81" w14:textId="77777777" w:rsidR="0009593F" w:rsidRDefault="0009593F">
    <w:pPr>
      <w:pBdr>
        <w:top w:val="nil"/>
        <w:left w:val="nil"/>
        <w:bottom w:val="nil"/>
        <w:right w:val="nil"/>
        <w:between w:val="nil"/>
      </w:pBdr>
      <w:tabs>
        <w:tab w:val="center" w:pos="4513"/>
        <w:tab w:val="right" w:pos="9026"/>
      </w:tabs>
      <w:spacing w:after="0" w:line="240" w:lineRule="auto"/>
      <w:rPr>
        <w:rFonts w:ascii="Arial" w:eastAsia="Arial" w:hAnsi="Arial" w:cs="Arial"/>
        <w:b/>
        <w:sz w:val="10"/>
        <w:szCs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FC88A5" w14:textId="77777777" w:rsidR="0036188C" w:rsidRDefault="0036188C">
      <w:pPr>
        <w:spacing w:after="0" w:line="240" w:lineRule="auto"/>
      </w:pPr>
      <w:r>
        <w:separator/>
      </w:r>
    </w:p>
  </w:footnote>
  <w:footnote w:type="continuationSeparator" w:id="0">
    <w:p w14:paraId="7AE820A4" w14:textId="77777777" w:rsidR="0036188C" w:rsidRDefault="0036188C">
      <w:pPr>
        <w:spacing w:after="0" w:line="240" w:lineRule="auto"/>
      </w:pPr>
      <w:r>
        <w:continuationSeparator/>
      </w:r>
    </w:p>
  </w:footnote>
  <w:footnote w:id="1">
    <w:p w14:paraId="5590F629" w14:textId="77777777" w:rsidR="0009593F" w:rsidRPr="008C39F3" w:rsidRDefault="0009593F">
      <w:pPr>
        <w:pBdr>
          <w:top w:val="nil"/>
          <w:left w:val="nil"/>
          <w:bottom w:val="nil"/>
          <w:right w:val="nil"/>
          <w:between w:val="nil"/>
        </w:pBdr>
        <w:spacing w:after="0" w:line="240" w:lineRule="auto"/>
        <w:rPr>
          <w:rFonts w:asciiTheme="majorHAnsi" w:eastAsia="Arial" w:hAnsiTheme="majorHAnsi" w:cs="Arial"/>
          <w:color w:val="000000"/>
          <w:sz w:val="20"/>
          <w:szCs w:val="20"/>
        </w:rPr>
      </w:pPr>
      <w:r w:rsidRPr="008C39F3">
        <w:rPr>
          <w:rFonts w:asciiTheme="majorHAnsi" w:hAnsiTheme="majorHAnsi"/>
          <w:sz w:val="20"/>
          <w:szCs w:val="20"/>
          <w:vertAlign w:val="superscript"/>
        </w:rPr>
        <w:footnoteRef/>
      </w:r>
      <w:r w:rsidRPr="008C39F3">
        <w:rPr>
          <w:rFonts w:asciiTheme="majorHAnsi" w:eastAsia="Arial" w:hAnsiTheme="majorHAnsi" w:cs="Arial"/>
          <w:color w:val="000000"/>
          <w:sz w:val="20"/>
          <w:szCs w:val="20"/>
        </w:rPr>
        <w:t xml:space="preserve"> Fanslow, </w:t>
      </w:r>
      <w:r w:rsidRPr="008C39F3">
        <w:rPr>
          <w:rFonts w:asciiTheme="majorHAnsi" w:eastAsia="Arial" w:hAnsiTheme="majorHAnsi" w:cs="Arial"/>
          <w:sz w:val="20"/>
          <w:szCs w:val="20"/>
        </w:rPr>
        <w:t>J</w:t>
      </w:r>
      <w:r w:rsidRPr="008C39F3">
        <w:rPr>
          <w:rFonts w:asciiTheme="majorHAnsi" w:eastAsia="Arial" w:hAnsiTheme="majorHAnsi" w:cs="Arial"/>
          <w:color w:val="000000"/>
          <w:sz w:val="20"/>
          <w:szCs w:val="20"/>
        </w:rPr>
        <w:t xml:space="preserve">. </w:t>
      </w:r>
      <w:r w:rsidRPr="008C39F3">
        <w:rPr>
          <w:rFonts w:asciiTheme="majorHAnsi" w:eastAsia="Arial" w:hAnsiTheme="majorHAnsi" w:cs="Arial"/>
          <w:sz w:val="20"/>
          <w:szCs w:val="20"/>
        </w:rPr>
        <w:t xml:space="preserve">(2004) </w:t>
      </w:r>
      <w:r w:rsidRPr="008C39F3">
        <w:rPr>
          <w:rFonts w:asciiTheme="majorHAnsi" w:eastAsia="Arial" w:hAnsiTheme="majorHAnsi" w:cs="Arial"/>
          <w:color w:val="000000"/>
          <w:sz w:val="20"/>
          <w:szCs w:val="20"/>
        </w:rPr>
        <w:t xml:space="preserve">Violence against women in New Zealand: prevalence and health consequences. </w:t>
      </w:r>
      <w:r w:rsidRPr="008C39F3">
        <w:rPr>
          <w:rFonts w:asciiTheme="majorHAnsi" w:eastAsia="Arial" w:hAnsiTheme="majorHAnsi" w:cs="Arial"/>
          <w:i/>
          <w:color w:val="000000"/>
          <w:sz w:val="20"/>
          <w:szCs w:val="20"/>
        </w:rPr>
        <w:t xml:space="preserve">New Zealand Medical Journal </w:t>
      </w:r>
      <w:r w:rsidRPr="008C39F3">
        <w:rPr>
          <w:rFonts w:asciiTheme="majorHAnsi" w:eastAsia="Arial" w:hAnsiTheme="majorHAnsi" w:cs="Arial"/>
          <w:color w:val="000000"/>
          <w:sz w:val="20"/>
          <w:szCs w:val="20"/>
        </w:rPr>
        <w:t>117(1206</w:t>
      </w:r>
      <w:r w:rsidRPr="008C39F3">
        <w:rPr>
          <w:rFonts w:asciiTheme="majorHAnsi" w:eastAsia="Arial" w:hAnsiTheme="majorHAnsi" w:cs="Arial"/>
          <w:sz w:val="20"/>
          <w:szCs w:val="20"/>
        </w:rPr>
        <w:t>).</w:t>
      </w:r>
    </w:p>
  </w:footnote>
  <w:footnote w:id="2">
    <w:p w14:paraId="354057F0" w14:textId="77777777" w:rsidR="00DF0EE6" w:rsidRPr="008C39F3" w:rsidRDefault="0009593F">
      <w:pPr>
        <w:pBdr>
          <w:top w:val="nil"/>
          <w:left w:val="nil"/>
          <w:bottom w:val="nil"/>
          <w:right w:val="nil"/>
          <w:between w:val="nil"/>
        </w:pBdr>
        <w:spacing w:after="0" w:line="240" w:lineRule="auto"/>
        <w:rPr>
          <w:rFonts w:asciiTheme="majorHAnsi" w:eastAsia="Arial" w:hAnsiTheme="majorHAnsi" w:cs="Arial"/>
          <w:color w:val="000000"/>
          <w:sz w:val="20"/>
          <w:szCs w:val="20"/>
        </w:rPr>
      </w:pPr>
      <w:r w:rsidRPr="008C39F3">
        <w:rPr>
          <w:rFonts w:asciiTheme="majorHAnsi" w:hAnsiTheme="majorHAnsi"/>
          <w:sz w:val="20"/>
          <w:szCs w:val="20"/>
          <w:vertAlign w:val="superscript"/>
        </w:rPr>
        <w:footnoteRef/>
      </w:r>
      <w:r w:rsidRPr="008C39F3">
        <w:rPr>
          <w:rFonts w:asciiTheme="majorHAnsi" w:eastAsia="Arial" w:hAnsiTheme="majorHAnsi" w:cs="Arial"/>
          <w:color w:val="000000"/>
          <w:sz w:val="20"/>
          <w:szCs w:val="20"/>
        </w:rPr>
        <w:t xml:space="preserve"> See </w:t>
      </w:r>
      <w:r w:rsidR="00DF0EE6">
        <w:t xml:space="preserve">latest NZ Crime and Victims Survey </w:t>
      </w:r>
      <w:r w:rsidR="00DF0EE6" w:rsidRPr="00DF0EE6">
        <w:t>https://www.justice.govt.nz/justice-sector-policy/research-data/nzcvs/resources-and-results/</w:t>
      </w:r>
    </w:p>
  </w:footnote>
  <w:footnote w:id="3">
    <w:p w14:paraId="007A7240" w14:textId="77777777" w:rsidR="0009593F" w:rsidRDefault="0009593F">
      <w:pPr>
        <w:pBdr>
          <w:top w:val="nil"/>
          <w:left w:val="nil"/>
          <w:bottom w:val="nil"/>
          <w:right w:val="nil"/>
          <w:between w:val="nil"/>
        </w:pBdr>
        <w:spacing w:after="0" w:line="240" w:lineRule="auto"/>
        <w:rPr>
          <w:rFonts w:ascii="Arial" w:eastAsia="Arial" w:hAnsi="Arial" w:cs="Arial"/>
          <w:color w:val="000000"/>
          <w:sz w:val="20"/>
          <w:szCs w:val="20"/>
        </w:rPr>
      </w:pPr>
      <w:r w:rsidRPr="008C39F3">
        <w:rPr>
          <w:rFonts w:asciiTheme="majorHAnsi" w:hAnsiTheme="majorHAnsi"/>
          <w:sz w:val="20"/>
          <w:szCs w:val="20"/>
          <w:vertAlign w:val="superscript"/>
        </w:rPr>
        <w:footnoteRef/>
      </w:r>
      <w:r w:rsidRPr="008C39F3">
        <w:rPr>
          <w:rFonts w:asciiTheme="majorHAnsi" w:eastAsia="Arial" w:hAnsiTheme="majorHAnsi" w:cs="Arial"/>
          <w:color w:val="000000"/>
          <w:sz w:val="20"/>
          <w:szCs w:val="20"/>
        </w:rPr>
        <w:t xml:space="preserve"> Ac</w:t>
      </w:r>
      <w:r w:rsidRPr="008C39F3">
        <w:rPr>
          <w:rFonts w:asciiTheme="majorHAnsi" w:eastAsia="Arial" w:hAnsiTheme="majorHAnsi" w:cs="Arial"/>
          <w:sz w:val="20"/>
          <w:szCs w:val="20"/>
        </w:rPr>
        <w:t xml:space="preserve">cording to the </w:t>
      </w:r>
      <w:r w:rsidRPr="008C39F3">
        <w:rPr>
          <w:rFonts w:asciiTheme="majorHAnsi" w:eastAsia="Arial" w:hAnsiTheme="majorHAnsi" w:cs="Arial"/>
          <w:color w:val="000000"/>
          <w:sz w:val="20"/>
          <w:szCs w:val="20"/>
        </w:rPr>
        <w:t xml:space="preserve">NZ Police, children are present at two thirds of family violence incidents they attend. </w:t>
      </w:r>
      <w:hyperlink r:id="rId1">
        <w:r w:rsidRPr="008C39F3">
          <w:rPr>
            <w:rFonts w:asciiTheme="majorHAnsi" w:eastAsia="Arial" w:hAnsiTheme="majorHAnsi" w:cs="Arial"/>
            <w:color w:val="0000FF"/>
            <w:sz w:val="20"/>
            <w:szCs w:val="20"/>
            <w:u w:val="single"/>
          </w:rPr>
          <w:t>https://www.police.govt.nz/sites/default/files/publications/annual-report-2020-2021.pdf</w:t>
        </w:r>
      </w:hyperlink>
    </w:p>
  </w:footnote>
  <w:footnote w:id="4">
    <w:p w14:paraId="747DAF7A" w14:textId="77777777" w:rsidR="0009593F" w:rsidRPr="008C39F3" w:rsidRDefault="0009593F">
      <w:pPr>
        <w:spacing w:after="0" w:line="240" w:lineRule="auto"/>
        <w:rPr>
          <w:rFonts w:asciiTheme="majorHAnsi" w:eastAsia="Arial" w:hAnsiTheme="majorHAnsi" w:cs="Arial"/>
          <w:sz w:val="20"/>
          <w:szCs w:val="20"/>
        </w:rPr>
      </w:pPr>
      <w:r w:rsidRPr="008C39F3">
        <w:rPr>
          <w:rFonts w:asciiTheme="majorHAnsi" w:hAnsiTheme="majorHAnsi"/>
          <w:sz w:val="20"/>
          <w:szCs w:val="20"/>
          <w:vertAlign w:val="superscript"/>
        </w:rPr>
        <w:footnoteRef/>
      </w:r>
      <w:r w:rsidRPr="008C39F3">
        <w:rPr>
          <w:rFonts w:asciiTheme="majorHAnsi" w:eastAsia="Arial" w:hAnsiTheme="majorHAnsi" w:cs="Arial"/>
          <w:sz w:val="20"/>
          <w:szCs w:val="20"/>
        </w:rPr>
        <w:t xml:space="preserve"> See </w:t>
      </w:r>
      <w:hyperlink r:id="rId2">
        <w:r w:rsidRPr="008C39F3">
          <w:rPr>
            <w:rFonts w:asciiTheme="majorHAnsi" w:eastAsia="Arial" w:hAnsiTheme="majorHAnsi" w:cs="Arial"/>
            <w:color w:val="1155CC"/>
            <w:sz w:val="20"/>
            <w:szCs w:val="20"/>
            <w:u w:val="single"/>
          </w:rPr>
          <w:t>https://digitallibrary.un.org/record/1642449?ln=en</w:t>
        </w:r>
      </w:hyperlink>
      <w:r w:rsidRPr="008C39F3">
        <w:rPr>
          <w:rFonts w:asciiTheme="majorHAnsi" w:eastAsia="Arial" w:hAnsiTheme="majorHAnsi" w:cs="Arial"/>
          <w:sz w:val="20"/>
          <w:szCs w:val="20"/>
        </w:rPr>
        <w:t xml:space="preserve">. </w:t>
      </w:r>
    </w:p>
  </w:footnote>
  <w:footnote w:id="5">
    <w:p w14:paraId="14C1DE4D" w14:textId="77777777" w:rsidR="0009593F" w:rsidRPr="008C39F3" w:rsidRDefault="0009593F">
      <w:pPr>
        <w:spacing w:after="0" w:line="240" w:lineRule="auto"/>
        <w:rPr>
          <w:rFonts w:asciiTheme="majorHAnsi" w:eastAsia="Arial" w:hAnsiTheme="majorHAnsi" w:cs="Arial"/>
          <w:sz w:val="20"/>
          <w:szCs w:val="20"/>
        </w:rPr>
      </w:pPr>
      <w:r w:rsidRPr="008C39F3">
        <w:rPr>
          <w:rFonts w:asciiTheme="majorHAnsi" w:hAnsiTheme="majorHAnsi"/>
          <w:sz w:val="20"/>
          <w:szCs w:val="20"/>
          <w:vertAlign w:val="superscript"/>
        </w:rPr>
        <w:footnoteRef/>
      </w:r>
      <w:r w:rsidRPr="008C39F3">
        <w:rPr>
          <w:rFonts w:asciiTheme="majorHAnsi" w:hAnsiTheme="majorHAnsi"/>
          <w:sz w:val="20"/>
          <w:szCs w:val="20"/>
        </w:rPr>
        <w:t xml:space="preserve"> </w:t>
      </w:r>
      <w:r w:rsidRPr="008C39F3">
        <w:rPr>
          <w:rFonts w:asciiTheme="majorHAnsi" w:eastAsia="Arial" w:hAnsiTheme="majorHAnsi" w:cs="Arial"/>
          <w:sz w:val="20"/>
          <w:szCs w:val="20"/>
        </w:rPr>
        <w:t xml:space="preserve">2019 legislation makes it punishable, by fine or imprisonment, to make a false statement that may ‘undermine public confidence in the independence, integrity, impartiality, or authority of the judiciary or a court.’ It is unclear how the courts would assess a statement’s veracity. Victim-survivors have told Backbone they are punished in proceedings for making complaints about court professionals or speaking out in the media. </w:t>
      </w:r>
      <w:hyperlink r:id="rId3">
        <w:r w:rsidRPr="008C39F3">
          <w:rPr>
            <w:rFonts w:asciiTheme="majorHAnsi" w:eastAsia="Arial" w:hAnsiTheme="majorHAnsi" w:cs="Arial"/>
            <w:color w:val="1155CC"/>
            <w:sz w:val="20"/>
            <w:szCs w:val="20"/>
            <w:u w:val="single"/>
          </w:rPr>
          <w:t>https://www.legislation.govt.nz/act/public/2019/0044/latest/LMS238628.html</w:t>
        </w:r>
      </w:hyperlink>
    </w:p>
  </w:footnote>
  <w:footnote w:id="6">
    <w:p w14:paraId="6C79DC1A" w14:textId="77777777" w:rsidR="0009593F" w:rsidRPr="008C39F3" w:rsidRDefault="0009593F">
      <w:pPr>
        <w:pBdr>
          <w:top w:val="nil"/>
          <w:left w:val="nil"/>
          <w:bottom w:val="nil"/>
          <w:right w:val="nil"/>
          <w:between w:val="nil"/>
        </w:pBdr>
        <w:spacing w:after="0" w:line="240" w:lineRule="auto"/>
        <w:rPr>
          <w:rFonts w:asciiTheme="majorHAnsi" w:eastAsia="Arial" w:hAnsiTheme="majorHAnsi" w:cs="Arial"/>
          <w:color w:val="000000"/>
          <w:sz w:val="20"/>
          <w:szCs w:val="20"/>
        </w:rPr>
      </w:pPr>
      <w:r w:rsidRPr="008C39F3">
        <w:rPr>
          <w:rFonts w:asciiTheme="majorHAnsi" w:hAnsiTheme="majorHAnsi"/>
          <w:sz w:val="20"/>
          <w:szCs w:val="20"/>
          <w:vertAlign w:val="superscript"/>
        </w:rPr>
        <w:footnoteRef/>
      </w:r>
      <w:r w:rsidRPr="008C39F3">
        <w:rPr>
          <w:rFonts w:asciiTheme="majorHAnsi" w:eastAsia="Arial" w:hAnsiTheme="majorHAnsi" w:cs="Arial"/>
          <w:color w:val="000000"/>
          <w:sz w:val="20"/>
          <w:szCs w:val="20"/>
        </w:rPr>
        <w:t xml:space="preserve"> The NZFC, incepted in 1980, is predominantly closed. Media attended 14 NZFC hearings in 2016 - .002% of all cases.  A similarly small percentage of NZFC decisions (handpicked by a judicial panel) are published online by the Ministry of Justice</w:t>
      </w:r>
      <w:r w:rsidRPr="008C39F3">
        <w:rPr>
          <w:rFonts w:asciiTheme="majorHAnsi" w:eastAsia="Arial" w:hAnsiTheme="majorHAnsi" w:cs="Arial"/>
          <w:sz w:val="20"/>
          <w:szCs w:val="20"/>
        </w:rPr>
        <w:t>.</w:t>
      </w:r>
    </w:p>
  </w:footnote>
  <w:footnote w:id="7">
    <w:p w14:paraId="19FDD120" w14:textId="77777777" w:rsidR="0009593F" w:rsidRPr="008C39F3" w:rsidRDefault="0009593F">
      <w:pPr>
        <w:pBdr>
          <w:top w:val="nil"/>
          <w:left w:val="nil"/>
          <w:bottom w:val="nil"/>
          <w:right w:val="nil"/>
          <w:between w:val="nil"/>
        </w:pBdr>
        <w:spacing w:after="0" w:line="240" w:lineRule="auto"/>
        <w:rPr>
          <w:rFonts w:asciiTheme="majorHAnsi" w:eastAsia="Arial" w:hAnsiTheme="majorHAnsi" w:cs="Arial"/>
          <w:color w:val="000000"/>
          <w:sz w:val="20"/>
          <w:szCs w:val="20"/>
        </w:rPr>
      </w:pPr>
      <w:r w:rsidRPr="008C39F3">
        <w:rPr>
          <w:rFonts w:asciiTheme="majorHAnsi" w:hAnsiTheme="majorHAnsi"/>
          <w:sz w:val="20"/>
          <w:szCs w:val="20"/>
          <w:vertAlign w:val="superscript"/>
        </w:rPr>
        <w:footnoteRef/>
      </w:r>
      <w:r w:rsidRPr="008C39F3">
        <w:rPr>
          <w:rFonts w:asciiTheme="majorHAnsi" w:eastAsia="Arial" w:hAnsiTheme="majorHAnsi" w:cs="Arial"/>
          <w:color w:val="000000"/>
          <w:sz w:val="20"/>
          <w:szCs w:val="20"/>
        </w:rPr>
        <w:t xml:space="preserve"> Please see pg. 9 - 11 for a sample of reports etc </w:t>
      </w:r>
      <w:hyperlink r:id="rId4">
        <w:r w:rsidRPr="008C39F3">
          <w:rPr>
            <w:rFonts w:asciiTheme="majorHAnsi" w:eastAsia="Arial" w:hAnsiTheme="majorHAnsi" w:cs="Arial"/>
            <w:color w:val="0000FF"/>
            <w:sz w:val="20"/>
            <w:szCs w:val="20"/>
            <w:u w:val="single"/>
          </w:rPr>
          <w:t>https://static1.squarespace.com/static/ 57d898ef8419c2ef50f63405/t/5a94cc1a9140b78a0a3a5061/1519701025135/Submission+to+Justice+Select+Committee+January+2018.pdf</w:t>
        </w:r>
      </w:hyperlink>
    </w:p>
  </w:footnote>
  <w:footnote w:id="8">
    <w:p w14:paraId="394C7FE2" w14:textId="77777777" w:rsidR="0009593F" w:rsidRPr="008C39F3" w:rsidRDefault="0009593F">
      <w:pPr>
        <w:pBdr>
          <w:top w:val="nil"/>
          <w:left w:val="nil"/>
          <w:bottom w:val="nil"/>
          <w:right w:val="nil"/>
          <w:between w:val="nil"/>
        </w:pBdr>
        <w:spacing w:after="0" w:line="240" w:lineRule="auto"/>
        <w:rPr>
          <w:rFonts w:asciiTheme="majorHAnsi" w:eastAsia="Arial" w:hAnsiTheme="majorHAnsi" w:cs="Arial"/>
          <w:color w:val="000000"/>
          <w:sz w:val="20"/>
          <w:szCs w:val="20"/>
        </w:rPr>
      </w:pPr>
      <w:r w:rsidRPr="008C39F3">
        <w:rPr>
          <w:rFonts w:asciiTheme="majorHAnsi" w:hAnsiTheme="majorHAnsi"/>
          <w:sz w:val="20"/>
          <w:szCs w:val="20"/>
          <w:vertAlign w:val="superscript"/>
        </w:rPr>
        <w:footnoteRef/>
      </w:r>
      <w:hyperlink r:id="rId5">
        <w:r w:rsidRPr="008C39F3">
          <w:rPr>
            <w:rFonts w:asciiTheme="majorHAnsi" w:eastAsia="Arial" w:hAnsiTheme="majorHAnsi" w:cs="Arial"/>
            <w:color w:val="0000FF"/>
            <w:sz w:val="20"/>
            <w:szCs w:val="20"/>
            <w:u w:val="single"/>
          </w:rPr>
          <w:t>https://www.justice.govt.nz/assets/Documents/Publications/family-justice-reforms-final-report- independent-panel.pdf</w:t>
        </w:r>
      </w:hyperlink>
    </w:p>
  </w:footnote>
  <w:footnote w:id="9">
    <w:p w14:paraId="46D2D0FA" w14:textId="77777777" w:rsidR="0009593F" w:rsidRPr="008C39F3" w:rsidRDefault="0009593F">
      <w:pPr>
        <w:pBdr>
          <w:top w:val="nil"/>
          <w:left w:val="nil"/>
          <w:bottom w:val="nil"/>
          <w:right w:val="nil"/>
          <w:between w:val="nil"/>
        </w:pBdr>
        <w:spacing w:after="0" w:line="240" w:lineRule="auto"/>
        <w:rPr>
          <w:rFonts w:asciiTheme="majorHAnsi" w:hAnsiTheme="majorHAnsi"/>
          <w:color w:val="000000"/>
          <w:sz w:val="20"/>
          <w:szCs w:val="20"/>
        </w:rPr>
      </w:pPr>
      <w:r w:rsidRPr="008C39F3">
        <w:rPr>
          <w:rFonts w:asciiTheme="majorHAnsi" w:hAnsiTheme="majorHAnsi"/>
          <w:sz w:val="20"/>
          <w:szCs w:val="20"/>
          <w:vertAlign w:val="superscript"/>
        </w:rPr>
        <w:footnoteRef/>
      </w:r>
      <w:r w:rsidRPr="008C39F3">
        <w:rPr>
          <w:rFonts w:asciiTheme="majorHAnsi" w:eastAsia="Arial" w:hAnsiTheme="majorHAnsi" w:cs="Arial"/>
          <w:color w:val="000000"/>
          <w:sz w:val="20"/>
          <w:szCs w:val="20"/>
        </w:rPr>
        <w:t xml:space="preserve"> </w:t>
      </w:r>
      <w:hyperlink r:id="rId6">
        <w:r w:rsidRPr="008C39F3">
          <w:rPr>
            <w:rFonts w:asciiTheme="majorHAnsi" w:eastAsia="Arial" w:hAnsiTheme="majorHAnsi" w:cs="Arial"/>
            <w:color w:val="0000FF"/>
            <w:sz w:val="20"/>
            <w:szCs w:val="20"/>
            <w:u w:val="single"/>
          </w:rPr>
          <w:t>https://www.backbone.org.nz/s/200326-LITTLE-Hon-A-Backbone-re-Covid-19-wtgw.pdf</w:t>
        </w:r>
      </w:hyperlink>
    </w:p>
  </w:footnote>
  <w:footnote w:id="10">
    <w:p w14:paraId="20A7D26D" w14:textId="77777777" w:rsidR="0009593F" w:rsidRPr="008C39F3" w:rsidRDefault="0009593F">
      <w:pPr>
        <w:pBdr>
          <w:top w:val="nil"/>
          <w:left w:val="nil"/>
          <w:bottom w:val="nil"/>
          <w:right w:val="nil"/>
          <w:between w:val="nil"/>
        </w:pBdr>
        <w:spacing w:after="0" w:line="240" w:lineRule="auto"/>
        <w:rPr>
          <w:rFonts w:asciiTheme="majorHAnsi" w:eastAsia="Arial" w:hAnsiTheme="majorHAnsi" w:cs="Arial"/>
          <w:color w:val="000000"/>
          <w:sz w:val="20"/>
          <w:szCs w:val="20"/>
        </w:rPr>
      </w:pPr>
      <w:r w:rsidRPr="008C39F3">
        <w:rPr>
          <w:rFonts w:asciiTheme="majorHAnsi" w:hAnsiTheme="majorHAnsi"/>
          <w:sz w:val="20"/>
          <w:szCs w:val="20"/>
          <w:vertAlign w:val="superscript"/>
        </w:rPr>
        <w:footnoteRef/>
      </w:r>
      <w:r w:rsidRPr="008C39F3">
        <w:rPr>
          <w:rFonts w:asciiTheme="majorHAnsi" w:eastAsia="Arial" w:hAnsiTheme="majorHAnsi" w:cs="Arial"/>
          <w:color w:val="000000"/>
          <w:sz w:val="20"/>
          <w:szCs w:val="20"/>
        </w:rPr>
        <w:t xml:space="preserve"> </w:t>
      </w:r>
      <w:hyperlink r:id="rId7">
        <w:r w:rsidRPr="008C39F3">
          <w:rPr>
            <w:rFonts w:asciiTheme="majorHAnsi" w:eastAsia="Arial" w:hAnsiTheme="majorHAnsi" w:cs="Arial"/>
            <w:color w:val="0000FF"/>
            <w:sz w:val="20"/>
            <w:szCs w:val="20"/>
            <w:u w:val="single"/>
          </w:rPr>
          <w:t>https://www.backbone.org.nz/s/Shining-Light-on-the-Shadow-FINAL-Backbone-Collective.pdf</w:t>
        </w:r>
      </w:hyperlink>
    </w:p>
    <w:p w14:paraId="61405DA3" w14:textId="77777777" w:rsidR="0009593F" w:rsidRDefault="0009593F">
      <w:pPr>
        <w:pBdr>
          <w:top w:val="nil"/>
          <w:left w:val="nil"/>
          <w:bottom w:val="nil"/>
          <w:right w:val="nil"/>
          <w:between w:val="nil"/>
        </w:pBdr>
        <w:spacing w:after="0" w:line="240" w:lineRule="auto"/>
        <w:rPr>
          <w:color w:val="000000"/>
          <w:sz w:val="20"/>
          <w:szCs w:val="20"/>
        </w:rPr>
      </w:pPr>
    </w:p>
  </w:footnote>
  <w:footnote w:id="11">
    <w:p w14:paraId="7D551F56" w14:textId="77777777" w:rsidR="0009593F" w:rsidRPr="008C39F3" w:rsidRDefault="0009593F">
      <w:pPr>
        <w:pBdr>
          <w:top w:val="nil"/>
          <w:left w:val="nil"/>
          <w:bottom w:val="nil"/>
          <w:right w:val="nil"/>
          <w:between w:val="nil"/>
        </w:pBdr>
        <w:spacing w:after="0" w:line="240" w:lineRule="auto"/>
        <w:rPr>
          <w:rFonts w:asciiTheme="majorHAnsi" w:eastAsia="Arial" w:hAnsiTheme="majorHAnsi" w:cs="Arial"/>
          <w:color w:val="000000"/>
          <w:sz w:val="20"/>
          <w:szCs w:val="20"/>
        </w:rPr>
      </w:pPr>
      <w:r w:rsidRPr="008C39F3">
        <w:rPr>
          <w:rFonts w:asciiTheme="majorHAnsi" w:hAnsiTheme="majorHAnsi"/>
          <w:sz w:val="20"/>
          <w:szCs w:val="20"/>
          <w:vertAlign w:val="superscript"/>
        </w:rPr>
        <w:footnoteRef/>
      </w:r>
      <w:r w:rsidRPr="008C39F3">
        <w:rPr>
          <w:rFonts w:asciiTheme="majorHAnsi" w:eastAsia="Arial" w:hAnsiTheme="majorHAnsi" w:cs="Arial"/>
          <w:color w:val="000000"/>
          <w:sz w:val="20"/>
          <w:szCs w:val="20"/>
        </w:rPr>
        <w:t xml:space="preserve"> </w:t>
      </w:r>
      <w:hyperlink r:id="rId8">
        <w:r w:rsidRPr="008C39F3">
          <w:rPr>
            <w:rFonts w:asciiTheme="majorHAnsi" w:eastAsia="Arial" w:hAnsiTheme="majorHAnsi" w:cs="Arial"/>
            <w:color w:val="0000FF"/>
            <w:sz w:val="20"/>
            <w:szCs w:val="20"/>
            <w:u w:val="single"/>
          </w:rPr>
          <w:t>https://www.districtcourts.govt.nz/reports-publications-and-statistics/annual-reports/page-2342/family-court/</w:t>
        </w:r>
      </w:hyperlink>
    </w:p>
    <w:p w14:paraId="45A02060" w14:textId="77777777" w:rsidR="0009593F" w:rsidRPr="008C39F3" w:rsidRDefault="0009593F">
      <w:pPr>
        <w:pBdr>
          <w:top w:val="nil"/>
          <w:left w:val="nil"/>
          <w:bottom w:val="nil"/>
          <w:right w:val="nil"/>
          <w:between w:val="nil"/>
        </w:pBdr>
        <w:spacing w:after="0" w:line="240" w:lineRule="auto"/>
        <w:rPr>
          <w:rFonts w:asciiTheme="majorHAnsi" w:hAnsiTheme="majorHAnsi"/>
          <w:color w:val="000000"/>
          <w:sz w:val="20"/>
          <w:szCs w:val="20"/>
        </w:rPr>
      </w:pPr>
    </w:p>
  </w:footnote>
  <w:footnote w:id="12">
    <w:p w14:paraId="2B06DFB6" w14:textId="77777777" w:rsidR="0009593F" w:rsidRPr="00A94A6E" w:rsidRDefault="0009593F">
      <w:pPr>
        <w:spacing w:line="240" w:lineRule="auto"/>
        <w:rPr>
          <w:rFonts w:asciiTheme="majorHAnsi" w:eastAsia="Arial" w:hAnsiTheme="majorHAnsi" w:cs="Arial"/>
          <w:color w:val="000000"/>
          <w:sz w:val="20"/>
          <w:szCs w:val="20"/>
        </w:rPr>
      </w:pPr>
      <w:r w:rsidRPr="008C39F3">
        <w:rPr>
          <w:rFonts w:asciiTheme="majorHAnsi" w:hAnsiTheme="majorHAnsi"/>
          <w:sz w:val="20"/>
          <w:szCs w:val="20"/>
          <w:vertAlign w:val="superscript"/>
        </w:rPr>
        <w:footnoteRef/>
      </w:r>
      <w:r w:rsidRPr="008C39F3">
        <w:rPr>
          <w:rFonts w:asciiTheme="majorHAnsi" w:eastAsia="Arial" w:hAnsiTheme="majorHAnsi" w:cs="Arial"/>
          <w:sz w:val="20"/>
          <w:szCs w:val="20"/>
        </w:rPr>
        <w:t xml:space="preserve"> </w:t>
      </w:r>
      <w:r w:rsidRPr="008C39F3">
        <w:rPr>
          <w:rFonts w:asciiTheme="majorHAnsi" w:eastAsia="Arial" w:hAnsiTheme="majorHAnsi" w:cs="Arial"/>
          <w:sz w:val="20"/>
          <w:szCs w:val="20"/>
        </w:rPr>
        <w:t xml:space="preserve">Kaspiew, R., Carson R., et al. (2015) Experiences of separated </w:t>
      </w:r>
      <w:r w:rsidRPr="008C39F3">
        <w:rPr>
          <w:rFonts w:asciiTheme="majorHAnsi" w:eastAsia="Arial" w:hAnsiTheme="majorHAnsi" w:cs="Arial"/>
          <w:sz w:val="20"/>
          <w:szCs w:val="20"/>
        </w:rPr>
        <w:t xml:space="preserve">parents study. </w:t>
      </w:r>
      <w:r w:rsidRPr="008C39F3">
        <w:rPr>
          <w:rFonts w:asciiTheme="majorHAnsi" w:eastAsia="Arial" w:hAnsiTheme="majorHAnsi" w:cs="Arial"/>
          <w:i/>
          <w:sz w:val="20"/>
          <w:szCs w:val="20"/>
        </w:rPr>
        <w:t>Melbourne: Australian Institute of Family Studies</w:t>
      </w:r>
      <w:r w:rsidRPr="008C39F3">
        <w:rPr>
          <w:rFonts w:asciiTheme="majorHAnsi" w:eastAsia="Arial" w:hAnsiTheme="majorHAnsi" w:cs="Arial"/>
          <w:sz w:val="20"/>
          <w:szCs w:val="20"/>
        </w:rPr>
        <w:t xml:space="preserve">. See also Kaspiew, R., Carson, R., et al. (2015) Evaluation of the 2012 family violence amendments: Synthesis report. Melbourne: </w:t>
      </w:r>
      <w:r w:rsidRPr="008C39F3">
        <w:rPr>
          <w:rFonts w:asciiTheme="majorHAnsi" w:eastAsia="Arial" w:hAnsiTheme="majorHAnsi" w:cs="Arial"/>
          <w:i/>
          <w:sz w:val="20"/>
          <w:szCs w:val="20"/>
        </w:rPr>
        <w:t>Australian Institute of Family Studies</w:t>
      </w:r>
      <w:r w:rsidRPr="008C39F3">
        <w:rPr>
          <w:rFonts w:asciiTheme="majorHAnsi" w:eastAsia="Arial" w:hAnsiTheme="majorHAnsi" w:cs="Arial"/>
          <w:sz w:val="20"/>
          <w:szCs w:val="20"/>
        </w:rPr>
        <w:t>. See also Gollop, M., Taylor, N., et al. (2019) Parenting Arrangements after Separation Study:</w:t>
      </w:r>
      <w:r>
        <w:rPr>
          <w:rFonts w:ascii="Arial" w:eastAsia="Arial" w:hAnsi="Arial" w:cs="Arial"/>
          <w:sz w:val="20"/>
          <w:szCs w:val="20"/>
        </w:rPr>
        <w:t xml:space="preserve"> </w:t>
      </w:r>
      <w:r w:rsidRPr="00A94A6E">
        <w:rPr>
          <w:rFonts w:asciiTheme="majorHAnsi" w:eastAsia="Arial" w:hAnsiTheme="majorHAnsi" w:cs="Arial"/>
          <w:sz w:val="20"/>
          <w:szCs w:val="20"/>
        </w:rPr>
        <w:t xml:space="preserve">Evaluating the 2014 Family Law Reforms –Parents’ and caregivers’ perspectives. Dunedin: </w:t>
      </w:r>
      <w:r w:rsidRPr="00A94A6E">
        <w:rPr>
          <w:rFonts w:asciiTheme="majorHAnsi" w:eastAsia="Arial" w:hAnsiTheme="majorHAnsi" w:cs="Arial"/>
          <w:i/>
          <w:sz w:val="20"/>
          <w:szCs w:val="20"/>
        </w:rPr>
        <w:t>Children’s Issues Centre, University of Otago.</w:t>
      </w:r>
    </w:p>
  </w:footnote>
  <w:footnote w:id="13">
    <w:p w14:paraId="41C124FB" w14:textId="77777777" w:rsidR="0009593F" w:rsidRDefault="0009593F">
      <w:pPr>
        <w:spacing w:line="240" w:lineRule="auto"/>
        <w:rPr>
          <w:rFonts w:ascii="Arial" w:eastAsia="Arial" w:hAnsi="Arial" w:cs="Arial"/>
          <w:sz w:val="20"/>
          <w:szCs w:val="20"/>
        </w:rPr>
      </w:pPr>
      <w:r w:rsidRPr="00A94A6E">
        <w:rPr>
          <w:rFonts w:asciiTheme="majorHAnsi" w:hAnsiTheme="majorHAnsi"/>
          <w:sz w:val="20"/>
          <w:szCs w:val="20"/>
          <w:vertAlign w:val="superscript"/>
        </w:rPr>
        <w:footnoteRef/>
      </w:r>
      <w:r w:rsidRPr="00A94A6E">
        <w:rPr>
          <w:rFonts w:asciiTheme="majorHAnsi" w:eastAsia="Arial" w:hAnsiTheme="majorHAnsi" w:cs="Arial"/>
          <w:sz w:val="20"/>
          <w:szCs w:val="20"/>
        </w:rPr>
        <w:t xml:space="preserve"> </w:t>
      </w:r>
      <w:hyperlink r:id="rId9">
        <w:r w:rsidRPr="00A94A6E">
          <w:rPr>
            <w:rFonts w:asciiTheme="majorHAnsi" w:eastAsia="Arial" w:hAnsiTheme="majorHAnsi" w:cs="Arial"/>
            <w:color w:val="1155CC"/>
            <w:sz w:val="20"/>
            <w:szCs w:val="20"/>
            <w:u w:val="single"/>
          </w:rPr>
          <w:t>https://www.backbone.org.nz/reports/report-four-seen-and-not-heard-force20171214</w:t>
        </w:r>
      </w:hyperlink>
      <w:r>
        <w:rPr>
          <w:rFonts w:ascii="Arial" w:eastAsia="Arial" w:hAnsi="Arial" w:cs="Arial"/>
          <w:sz w:val="20"/>
          <w:szCs w:val="20"/>
        </w:rPr>
        <w:t xml:space="preserve"> </w:t>
      </w:r>
    </w:p>
  </w:footnote>
  <w:footnote w:id="14">
    <w:p w14:paraId="29B47F30" w14:textId="77777777" w:rsidR="0009593F" w:rsidRPr="008C39F3" w:rsidRDefault="0009593F">
      <w:pPr>
        <w:spacing w:line="240" w:lineRule="auto"/>
        <w:rPr>
          <w:rFonts w:asciiTheme="majorHAnsi" w:eastAsia="Arial" w:hAnsiTheme="majorHAnsi" w:cs="Arial"/>
          <w:sz w:val="20"/>
          <w:szCs w:val="20"/>
        </w:rPr>
      </w:pPr>
      <w:r w:rsidRPr="008C39F3">
        <w:rPr>
          <w:sz w:val="20"/>
          <w:szCs w:val="20"/>
          <w:vertAlign w:val="superscript"/>
        </w:rPr>
        <w:footnoteRef/>
      </w:r>
      <w:r w:rsidRPr="008C39F3">
        <w:rPr>
          <w:rFonts w:ascii="Arial" w:eastAsia="Arial" w:hAnsi="Arial" w:cs="Arial"/>
          <w:sz w:val="20"/>
          <w:szCs w:val="20"/>
        </w:rPr>
        <w:t xml:space="preserve"> </w:t>
      </w:r>
      <w:r w:rsidRPr="008C39F3">
        <w:rPr>
          <w:rFonts w:asciiTheme="majorHAnsi" w:eastAsia="Arial" w:hAnsiTheme="majorHAnsi" w:cs="Arial"/>
          <w:sz w:val="20"/>
          <w:szCs w:val="20"/>
        </w:rPr>
        <w:t xml:space="preserve">For example, in a 2003 Law Commission report to the Government, they referenced criticism of Lawyer </w:t>
      </w:r>
      <w:r w:rsidRPr="008C39F3">
        <w:rPr>
          <w:rFonts w:asciiTheme="majorHAnsi" w:eastAsia="Arial" w:hAnsiTheme="majorHAnsi" w:cs="Arial"/>
          <w:sz w:val="20"/>
          <w:szCs w:val="20"/>
        </w:rPr>
        <w:t>For Child practice dating back to 1997.</w:t>
      </w:r>
    </w:p>
  </w:footnote>
  <w:footnote w:id="15">
    <w:p w14:paraId="0C800B4A" w14:textId="77777777" w:rsidR="0009593F" w:rsidRPr="008C39F3" w:rsidRDefault="0009593F">
      <w:pPr>
        <w:pBdr>
          <w:top w:val="nil"/>
          <w:left w:val="nil"/>
          <w:bottom w:val="nil"/>
          <w:right w:val="nil"/>
          <w:between w:val="nil"/>
        </w:pBdr>
        <w:spacing w:after="0" w:line="240" w:lineRule="auto"/>
        <w:rPr>
          <w:rFonts w:asciiTheme="majorHAnsi" w:hAnsiTheme="majorHAnsi"/>
          <w:color w:val="000000"/>
          <w:sz w:val="20"/>
          <w:szCs w:val="20"/>
        </w:rPr>
      </w:pPr>
      <w:r w:rsidRPr="008C39F3">
        <w:rPr>
          <w:rFonts w:asciiTheme="majorHAnsi" w:hAnsiTheme="majorHAnsi"/>
          <w:sz w:val="20"/>
          <w:szCs w:val="20"/>
          <w:vertAlign w:val="superscript"/>
        </w:rPr>
        <w:footnoteRef/>
      </w:r>
      <w:r w:rsidRPr="008C39F3">
        <w:rPr>
          <w:rFonts w:asciiTheme="majorHAnsi" w:eastAsia="Arial" w:hAnsiTheme="majorHAnsi" w:cs="Arial"/>
          <w:sz w:val="20"/>
          <w:szCs w:val="20"/>
        </w:rPr>
        <w:t xml:space="preserve"> </w:t>
      </w:r>
      <w:hyperlink r:id="rId10">
        <w:r w:rsidRPr="008C39F3">
          <w:rPr>
            <w:rFonts w:asciiTheme="majorHAnsi" w:eastAsia="Arial" w:hAnsiTheme="majorHAnsi" w:cs="Arial"/>
            <w:color w:val="1155CC"/>
            <w:sz w:val="20"/>
            <w:szCs w:val="20"/>
            <w:u w:val="single"/>
          </w:rPr>
          <w:t>https://www.backbone.org.nz/reports/report-four-seen-and-not-heard-force20171214</w:t>
        </w:r>
      </w:hyperlink>
      <w:r w:rsidRPr="008C39F3">
        <w:rPr>
          <w:rFonts w:asciiTheme="majorHAnsi" w:eastAsia="Arial" w:hAnsiTheme="majorHAnsi" w:cs="Arial"/>
          <w:sz w:val="20"/>
          <w:szCs w:val="20"/>
        </w:rPr>
        <w:t xml:space="preserve"> </w:t>
      </w:r>
    </w:p>
  </w:footnote>
  <w:footnote w:id="16">
    <w:p w14:paraId="273DC7DD" w14:textId="77777777" w:rsidR="0009593F" w:rsidRPr="008C39F3" w:rsidRDefault="0009593F">
      <w:pPr>
        <w:pBdr>
          <w:top w:val="nil"/>
          <w:left w:val="nil"/>
          <w:bottom w:val="nil"/>
          <w:right w:val="nil"/>
          <w:between w:val="nil"/>
        </w:pBdr>
        <w:spacing w:after="0" w:line="240" w:lineRule="auto"/>
        <w:rPr>
          <w:rFonts w:asciiTheme="majorHAnsi" w:eastAsia="Arial" w:hAnsiTheme="majorHAnsi" w:cs="Arial"/>
          <w:color w:val="000000"/>
          <w:sz w:val="20"/>
          <w:szCs w:val="20"/>
        </w:rPr>
      </w:pPr>
      <w:r w:rsidRPr="008C39F3">
        <w:rPr>
          <w:rFonts w:asciiTheme="majorHAnsi" w:hAnsiTheme="majorHAnsi"/>
          <w:sz w:val="20"/>
          <w:szCs w:val="20"/>
          <w:vertAlign w:val="superscript"/>
        </w:rPr>
        <w:footnoteRef/>
      </w:r>
      <w:r w:rsidRPr="008C39F3">
        <w:rPr>
          <w:rFonts w:asciiTheme="majorHAnsi" w:eastAsia="Arial" w:hAnsiTheme="majorHAnsi" w:cs="Arial"/>
          <w:color w:val="000000"/>
          <w:sz w:val="20"/>
          <w:szCs w:val="20"/>
        </w:rPr>
        <w:t> See p</w:t>
      </w:r>
      <w:r w:rsidRPr="008C39F3">
        <w:rPr>
          <w:rFonts w:asciiTheme="majorHAnsi" w:eastAsia="Arial" w:hAnsiTheme="majorHAnsi" w:cs="Arial"/>
          <w:sz w:val="20"/>
          <w:szCs w:val="20"/>
        </w:rPr>
        <w:t>p.</w:t>
      </w:r>
      <w:r w:rsidRPr="008C39F3">
        <w:rPr>
          <w:rFonts w:asciiTheme="majorHAnsi" w:eastAsia="Arial" w:hAnsiTheme="majorHAnsi" w:cs="Arial"/>
          <w:color w:val="000000"/>
          <w:sz w:val="20"/>
          <w:szCs w:val="20"/>
        </w:rPr>
        <w:t xml:space="preserve"> 25-27 of</w:t>
      </w:r>
      <w:r w:rsidRPr="008C39F3">
        <w:rPr>
          <w:rFonts w:asciiTheme="majorHAnsi" w:eastAsia="Arial" w:hAnsiTheme="majorHAnsi" w:cs="Arial"/>
          <w:sz w:val="20"/>
          <w:szCs w:val="20"/>
        </w:rPr>
        <w:t xml:space="preserve"> </w:t>
      </w:r>
      <w:hyperlink r:id="rId11">
        <w:r w:rsidRPr="008C39F3">
          <w:rPr>
            <w:rFonts w:asciiTheme="majorHAnsi" w:eastAsia="Arial" w:hAnsiTheme="majorHAnsi" w:cs="Arial"/>
            <w:color w:val="1155CC"/>
            <w:sz w:val="20"/>
            <w:szCs w:val="20"/>
            <w:u w:val="single"/>
          </w:rPr>
          <w:t>https://www.backbone.org.nz/reports/report-four-seen-and-not-heard-force20171214</w:t>
        </w:r>
      </w:hyperlink>
      <w:r w:rsidRPr="008C39F3">
        <w:rPr>
          <w:rFonts w:asciiTheme="majorHAnsi" w:eastAsia="Arial" w:hAnsiTheme="majorHAnsi" w:cs="Arial"/>
          <w:sz w:val="20"/>
          <w:szCs w:val="20"/>
        </w:rPr>
        <w:t xml:space="preserve"> </w:t>
      </w:r>
    </w:p>
  </w:footnote>
  <w:footnote w:id="17">
    <w:p w14:paraId="082922AF" w14:textId="77777777" w:rsidR="00C605F4" w:rsidRDefault="005378C0">
      <w:pPr>
        <w:pStyle w:val="FootnoteText"/>
      </w:pPr>
      <w:r>
        <w:rPr>
          <w:rStyle w:val="FootnoteReference"/>
        </w:rPr>
        <w:footnoteRef/>
      </w:r>
      <w:r>
        <w:t xml:space="preserve"> A three-day </w:t>
      </w:r>
      <w:r w:rsidR="00EB4E39">
        <w:t>workshop</w:t>
      </w:r>
      <w:r>
        <w:t xml:space="preserve"> for L4Cs </w:t>
      </w:r>
      <w:r w:rsidR="008A24E3">
        <w:t xml:space="preserve">was </w:t>
      </w:r>
      <w:r>
        <w:t>held in June 2022</w:t>
      </w:r>
      <w:r w:rsidR="008A24E3">
        <w:t xml:space="preserve">. Course material </w:t>
      </w:r>
      <w:r w:rsidR="00127457">
        <w:t>d</w:t>
      </w:r>
      <w:r w:rsidR="00C67C8B">
        <w:t>id</w:t>
      </w:r>
      <w:r w:rsidR="00127457">
        <w:t xml:space="preserve"> not include FV/SV dynamics, risk assessment, or reference to Te </w:t>
      </w:r>
      <w:r w:rsidR="00127457">
        <w:t xml:space="preserve">Aorerekura. However, presenters focussed on parental </w:t>
      </w:r>
      <w:r w:rsidR="00C312B5">
        <w:t>alienation-based</w:t>
      </w:r>
      <w:r w:rsidR="00127457">
        <w:t xml:space="preserve"> theories and </w:t>
      </w:r>
      <w:r w:rsidR="004A3A4F">
        <w:t>court ordered</w:t>
      </w:r>
      <w:r w:rsidR="00127457">
        <w:t xml:space="preserve"> </w:t>
      </w:r>
      <w:r w:rsidR="00290BC2">
        <w:t>‘</w:t>
      </w:r>
      <w:r w:rsidR="00127457">
        <w:t>treatment programmes</w:t>
      </w:r>
      <w:r w:rsidR="00290BC2">
        <w:t>’</w:t>
      </w:r>
      <w:r w:rsidR="00127457">
        <w:t xml:space="preserve"> for children who resist contact with a parent </w:t>
      </w:r>
      <w:r w:rsidR="00290BC2">
        <w:t xml:space="preserve">even </w:t>
      </w:r>
      <w:r w:rsidR="00127457">
        <w:t>when FV/SV has been disclosed.</w:t>
      </w:r>
      <w:r w:rsidR="00C312B5">
        <w:t xml:space="preserve"> </w:t>
      </w:r>
      <w:hyperlink r:id="rId12" w:history="1">
        <w:r w:rsidR="00C605F4" w:rsidRPr="00E8759D">
          <w:rPr>
            <w:rStyle w:val="Hyperlink"/>
          </w:rPr>
          <w:t>https://www.lawyerseducation.co.nz/shop/Books/Family/Advanced+Lawyer+for+Child.html</w:t>
        </w:r>
      </w:hyperlink>
    </w:p>
  </w:footnote>
  <w:footnote w:id="18">
    <w:p w14:paraId="2D244C4C" w14:textId="77777777" w:rsidR="0009593F" w:rsidRPr="00A94A6E" w:rsidRDefault="0009593F">
      <w:pPr>
        <w:pBdr>
          <w:top w:val="nil"/>
          <w:left w:val="nil"/>
          <w:bottom w:val="nil"/>
          <w:right w:val="nil"/>
          <w:between w:val="nil"/>
        </w:pBdr>
        <w:spacing w:after="0" w:line="240" w:lineRule="auto"/>
        <w:rPr>
          <w:rFonts w:asciiTheme="majorHAnsi" w:eastAsia="Arial" w:hAnsiTheme="majorHAnsi" w:cs="Arial"/>
          <w:color w:val="000000"/>
          <w:sz w:val="20"/>
          <w:szCs w:val="20"/>
        </w:rPr>
      </w:pPr>
      <w:r w:rsidRPr="00A94A6E">
        <w:rPr>
          <w:rFonts w:asciiTheme="majorHAnsi" w:hAnsiTheme="majorHAnsi"/>
          <w:sz w:val="20"/>
          <w:szCs w:val="20"/>
          <w:vertAlign w:val="superscript"/>
        </w:rPr>
        <w:footnoteRef/>
      </w:r>
      <w:r w:rsidRPr="00A94A6E">
        <w:rPr>
          <w:rFonts w:asciiTheme="majorHAnsi" w:hAnsiTheme="majorHAnsi"/>
          <w:color w:val="000000"/>
          <w:sz w:val="20"/>
          <w:szCs w:val="20"/>
        </w:rPr>
        <w:t xml:space="preserve"> </w:t>
      </w:r>
      <w:hyperlink r:id="rId13">
        <w:r w:rsidRPr="00A94A6E">
          <w:rPr>
            <w:rFonts w:asciiTheme="majorHAnsi" w:eastAsia="Arial" w:hAnsiTheme="majorHAnsi" w:cs="Arial"/>
            <w:color w:val="0000FF"/>
            <w:sz w:val="20"/>
            <w:szCs w:val="20"/>
            <w:u w:val="single"/>
          </w:rPr>
          <w:t>https://women.govt.nz/about/international/cedaw-reports</w:t>
        </w:r>
      </w:hyperlink>
    </w:p>
  </w:footnote>
  <w:footnote w:id="19">
    <w:p w14:paraId="648FC657" w14:textId="77777777" w:rsidR="0009593F" w:rsidRPr="00A94A6E" w:rsidRDefault="0009593F">
      <w:pPr>
        <w:pBdr>
          <w:top w:val="nil"/>
          <w:left w:val="nil"/>
          <w:bottom w:val="nil"/>
          <w:right w:val="nil"/>
          <w:between w:val="nil"/>
        </w:pBdr>
        <w:spacing w:after="0" w:line="240" w:lineRule="auto"/>
        <w:rPr>
          <w:rFonts w:asciiTheme="majorHAnsi" w:eastAsia="Arial" w:hAnsiTheme="majorHAnsi" w:cs="Arial"/>
          <w:color w:val="000000"/>
          <w:sz w:val="20"/>
          <w:szCs w:val="20"/>
        </w:rPr>
      </w:pPr>
      <w:r w:rsidRPr="00A94A6E">
        <w:rPr>
          <w:rFonts w:asciiTheme="majorHAnsi" w:hAnsiTheme="majorHAnsi"/>
          <w:sz w:val="20"/>
          <w:szCs w:val="20"/>
          <w:vertAlign w:val="superscript"/>
        </w:rPr>
        <w:footnoteRef/>
      </w:r>
      <w:r w:rsidRPr="00A94A6E">
        <w:rPr>
          <w:rFonts w:asciiTheme="majorHAnsi" w:hAnsiTheme="majorHAnsi"/>
          <w:color w:val="000000"/>
          <w:sz w:val="20"/>
          <w:szCs w:val="20"/>
        </w:rPr>
        <w:t xml:space="preserve"> </w:t>
      </w:r>
      <w:hyperlink r:id="rId14">
        <w:r w:rsidRPr="00A94A6E">
          <w:rPr>
            <w:rFonts w:asciiTheme="majorHAnsi" w:eastAsia="Arial" w:hAnsiTheme="majorHAnsi" w:cs="Arial"/>
            <w:color w:val="1155CC"/>
            <w:sz w:val="20"/>
            <w:szCs w:val="20"/>
            <w:u w:val="single"/>
          </w:rPr>
          <w:t>https://www.backbone.org.nz/reports/report-four-seen-and-not-heard-force20171214</w:t>
        </w:r>
      </w:hyperlink>
      <w:r w:rsidRPr="00A94A6E">
        <w:rPr>
          <w:rFonts w:asciiTheme="majorHAnsi" w:eastAsia="Arial" w:hAnsiTheme="majorHAnsi" w:cs="Arial"/>
          <w:sz w:val="20"/>
          <w:szCs w:val="20"/>
        </w:rPr>
        <w:t xml:space="preserve"> </w:t>
      </w:r>
    </w:p>
  </w:footnote>
  <w:footnote w:id="20">
    <w:p w14:paraId="7AB8E36D" w14:textId="77777777" w:rsidR="0009593F" w:rsidRPr="00A94A6E" w:rsidRDefault="0009593F">
      <w:pPr>
        <w:pBdr>
          <w:top w:val="nil"/>
          <w:left w:val="nil"/>
          <w:bottom w:val="nil"/>
          <w:right w:val="nil"/>
          <w:between w:val="nil"/>
        </w:pBdr>
        <w:spacing w:after="0" w:line="240" w:lineRule="auto"/>
        <w:rPr>
          <w:rFonts w:asciiTheme="majorHAnsi" w:eastAsia="Arial" w:hAnsiTheme="majorHAnsi" w:cs="Arial"/>
          <w:color w:val="000000"/>
          <w:sz w:val="20"/>
          <w:szCs w:val="20"/>
        </w:rPr>
      </w:pPr>
      <w:r w:rsidRPr="00A94A6E">
        <w:rPr>
          <w:rFonts w:asciiTheme="majorHAnsi" w:hAnsiTheme="majorHAnsi"/>
          <w:sz w:val="20"/>
          <w:szCs w:val="20"/>
          <w:vertAlign w:val="superscript"/>
        </w:rPr>
        <w:footnoteRef/>
      </w:r>
      <w:r w:rsidRPr="00A94A6E">
        <w:rPr>
          <w:rFonts w:asciiTheme="majorHAnsi" w:eastAsia="Arial" w:hAnsiTheme="majorHAnsi" w:cs="Arial"/>
          <w:color w:val="000000"/>
          <w:sz w:val="20"/>
          <w:szCs w:val="20"/>
        </w:rPr>
        <w:t xml:space="preserve"> This number increased to 91% in our 2020 update survey (</w:t>
      </w:r>
      <w:r w:rsidRPr="00A94A6E">
        <w:rPr>
          <w:rFonts w:asciiTheme="majorHAnsi" w:eastAsia="Arial" w:hAnsiTheme="majorHAnsi" w:cs="Arial"/>
          <w:sz w:val="20"/>
          <w:szCs w:val="20"/>
        </w:rPr>
        <w:t>but</w:t>
      </w:r>
      <w:r w:rsidRPr="00A94A6E">
        <w:rPr>
          <w:rFonts w:asciiTheme="majorHAnsi" w:eastAsia="Arial" w:hAnsiTheme="majorHAnsi" w:cs="Arial"/>
          <w:color w:val="000000"/>
          <w:sz w:val="20"/>
          <w:szCs w:val="20"/>
        </w:rPr>
        <w:t xml:space="preserve"> note significantly smaller sample size </w:t>
      </w:r>
      <w:r w:rsidRPr="00A94A6E">
        <w:rPr>
          <w:rFonts w:asciiTheme="majorHAnsi" w:eastAsia="Arial" w:hAnsiTheme="majorHAnsi" w:cs="Arial"/>
          <w:sz w:val="20"/>
          <w:szCs w:val="20"/>
        </w:rPr>
        <w:t>vs.</w:t>
      </w:r>
      <w:r w:rsidRPr="00A94A6E">
        <w:rPr>
          <w:rFonts w:asciiTheme="majorHAnsi" w:eastAsia="Arial" w:hAnsiTheme="majorHAnsi" w:cs="Arial"/>
          <w:color w:val="000000"/>
          <w:sz w:val="20"/>
          <w:szCs w:val="20"/>
        </w:rPr>
        <w:t xml:space="preserve"> 2017).</w:t>
      </w:r>
    </w:p>
  </w:footnote>
  <w:footnote w:id="21">
    <w:p w14:paraId="21F9B50D" w14:textId="77777777" w:rsidR="0009593F" w:rsidRPr="00A94A6E" w:rsidRDefault="0009593F">
      <w:pPr>
        <w:pBdr>
          <w:top w:val="nil"/>
          <w:left w:val="nil"/>
          <w:bottom w:val="nil"/>
          <w:right w:val="nil"/>
          <w:between w:val="nil"/>
        </w:pBdr>
        <w:spacing w:after="0" w:line="240" w:lineRule="auto"/>
        <w:rPr>
          <w:rFonts w:asciiTheme="majorHAnsi" w:eastAsia="Arial" w:hAnsiTheme="majorHAnsi" w:cs="Arial"/>
          <w:color w:val="000000"/>
          <w:sz w:val="20"/>
          <w:szCs w:val="20"/>
        </w:rPr>
      </w:pPr>
      <w:r w:rsidRPr="00A94A6E">
        <w:rPr>
          <w:rFonts w:asciiTheme="majorHAnsi" w:hAnsiTheme="majorHAnsi"/>
          <w:sz w:val="20"/>
          <w:szCs w:val="20"/>
          <w:vertAlign w:val="superscript"/>
        </w:rPr>
        <w:footnoteRef/>
      </w:r>
      <w:r w:rsidRPr="00A94A6E">
        <w:rPr>
          <w:rFonts w:asciiTheme="majorHAnsi" w:eastAsia="Arial" w:hAnsiTheme="majorHAnsi" w:cs="Arial"/>
          <w:color w:val="000000"/>
          <w:sz w:val="20"/>
          <w:szCs w:val="20"/>
        </w:rPr>
        <w:t xml:space="preserve"> 63% reported the </w:t>
      </w:r>
      <w:r w:rsidRPr="00A94A6E">
        <w:rPr>
          <w:rFonts w:asciiTheme="majorHAnsi" w:eastAsia="Arial" w:hAnsiTheme="majorHAnsi" w:cs="Arial"/>
          <w:sz w:val="20"/>
          <w:szCs w:val="20"/>
        </w:rPr>
        <w:t>C</w:t>
      </w:r>
      <w:r w:rsidRPr="00A94A6E">
        <w:rPr>
          <w:rFonts w:asciiTheme="majorHAnsi" w:eastAsia="Arial" w:hAnsiTheme="majorHAnsi" w:cs="Arial"/>
          <w:color w:val="000000"/>
          <w:sz w:val="20"/>
          <w:szCs w:val="20"/>
        </w:rPr>
        <w:t xml:space="preserve">ourt saw </w:t>
      </w:r>
      <w:r w:rsidRPr="00A94A6E">
        <w:rPr>
          <w:rFonts w:asciiTheme="majorHAnsi" w:eastAsia="Arial" w:hAnsiTheme="majorHAnsi" w:cs="Arial"/>
          <w:sz w:val="20"/>
          <w:szCs w:val="20"/>
        </w:rPr>
        <w:t xml:space="preserve">time </w:t>
      </w:r>
      <w:r w:rsidRPr="00A94A6E">
        <w:rPr>
          <w:rFonts w:asciiTheme="majorHAnsi" w:eastAsia="Arial" w:hAnsiTheme="majorHAnsi" w:cs="Arial"/>
          <w:color w:val="000000"/>
          <w:sz w:val="20"/>
          <w:szCs w:val="20"/>
        </w:rPr>
        <w:t xml:space="preserve">with the abuser as safe for the children in the updated 2020 survey (with smaller sample size) and an additional 30% said the </w:t>
      </w:r>
      <w:r w:rsidRPr="00A94A6E">
        <w:rPr>
          <w:rFonts w:asciiTheme="majorHAnsi" w:eastAsia="Arial" w:hAnsiTheme="majorHAnsi" w:cs="Arial"/>
          <w:sz w:val="20"/>
          <w:szCs w:val="20"/>
        </w:rPr>
        <w:t>C</w:t>
      </w:r>
      <w:r w:rsidRPr="00A94A6E">
        <w:rPr>
          <w:rFonts w:asciiTheme="majorHAnsi" w:eastAsia="Arial" w:hAnsiTheme="majorHAnsi" w:cs="Arial"/>
          <w:color w:val="000000"/>
          <w:sz w:val="20"/>
          <w:szCs w:val="20"/>
        </w:rPr>
        <w:t xml:space="preserve">ourt saw the abuser as unsafe </w:t>
      </w:r>
      <w:r w:rsidRPr="00A94A6E">
        <w:rPr>
          <w:rFonts w:asciiTheme="majorHAnsi" w:eastAsia="Arial" w:hAnsiTheme="majorHAnsi" w:cs="Arial"/>
          <w:sz w:val="20"/>
          <w:szCs w:val="20"/>
        </w:rPr>
        <w:t>but perceived contact time as</w:t>
      </w:r>
      <w:r w:rsidRPr="00A94A6E">
        <w:rPr>
          <w:rFonts w:asciiTheme="majorHAnsi" w:eastAsia="Arial" w:hAnsiTheme="majorHAnsi" w:cs="Arial"/>
          <w:color w:val="000000"/>
          <w:sz w:val="20"/>
          <w:szCs w:val="20"/>
        </w:rPr>
        <w:t xml:space="preserve"> important regardless. Only 2% said the </w:t>
      </w:r>
      <w:r w:rsidRPr="00A94A6E">
        <w:rPr>
          <w:rFonts w:asciiTheme="majorHAnsi" w:eastAsia="Arial" w:hAnsiTheme="majorHAnsi" w:cs="Arial"/>
          <w:sz w:val="20"/>
          <w:szCs w:val="20"/>
        </w:rPr>
        <w:t>C</w:t>
      </w:r>
      <w:r w:rsidRPr="00A94A6E">
        <w:rPr>
          <w:rFonts w:asciiTheme="majorHAnsi" w:eastAsia="Arial" w:hAnsiTheme="majorHAnsi" w:cs="Arial"/>
          <w:color w:val="000000"/>
          <w:sz w:val="20"/>
          <w:szCs w:val="20"/>
        </w:rPr>
        <w:t>ourt saw contact</w:t>
      </w:r>
      <w:r w:rsidRPr="00A94A6E">
        <w:rPr>
          <w:rFonts w:asciiTheme="majorHAnsi" w:eastAsia="Arial" w:hAnsiTheme="majorHAnsi" w:cs="Arial"/>
          <w:sz w:val="20"/>
          <w:szCs w:val="20"/>
        </w:rPr>
        <w:t xml:space="preserve"> time with the abuser as unsafe for the children.</w:t>
      </w:r>
    </w:p>
  </w:footnote>
  <w:footnote w:id="22">
    <w:p w14:paraId="03A36F4B" w14:textId="77777777" w:rsidR="0009593F" w:rsidRPr="008C39F3" w:rsidRDefault="0009593F">
      <w:pPr>
        <w:pBdr>
          <w:top w:val="nil"/>
          <w:left w:val="nil"/>
          <w:bottom w:val="nil"/>
          <w:right w:val="nil"/>
          <w:between w:val="nil"/>
        </w:pBdr>
        <w:spacing w:after="0" w:line="240" w:lineRule="auto"/>
        <w:rPr>
          <w:rFonts w:asciiTheme="majorHAnsi" w:eastAsia="Arial" w:hAnsiTheme="majorHAnsi" w:cs="Arial"/>
          <w:color w:val="000000"/>
          <w:sz w:val="20"/>
          <w:szCs w:val="20"/>
        </w:rPr>
      </w:pPr>
      <w:r w:rsidRPr="008C39F3">
        <w:rPr>
          <w:rFonts w:asciiTheme="majorHAnsi" w:hAnsiTheme="majorHAnsi"/>
          <w:sz w:val="20"/>
          <w:szCs w:val="20"/>
          <w:vertAlign w:val="superscript"/>
        </w:rPr>
        <w:footnoteRef/>
      </w:r>
      <w:r w:rsidRPr="008C39F3">
        <w:rPr>
          <w:rFonts w:asciiTheme="majorHAnsi" w:eastAsia="Arial" w:hAnsiTheme="majorHAnsi" w:cs="Arial"/>
          <w:color w:val="000000"/>
          <w:sz w:val="20"/>
          <w:szCs w:val="20"/>
        </w:rPr>
        <w:t xml:space="preserve"> </w:t>
      </w:r>
      <w:hyperlink r:id="rId15">
        <w:r w:rsidRPr="008C39F3">
          <w:rPr>
            <w:rFonts w:asciiTheme="majorHAnsi" w:eastAsia="Arial" w:hAnsiTheme="majorHAnsi" w:cs="Arial"/>
            <w:color w:val="1155CC"/>
            <w:sz w:val="20"/>
            <w:szCs w:val="20"/>
            <w:u w:val="single"/>
          </w:rPr>
          <w:t>https://www.cdc.gov/violenceprevention/childabuseandneglect/aces/fastfact.html</w:t>
        </w:r>
      </w:hyperlink>
    </w:p>
  </w:footnote>
  <w:footnote w:id="23">
    <w:p w14:paraId="2FF1533C" w14:textId="77777777" w:rsidR="0009593F" w:rsidRPr="008C39F3" w:rsidRDefault="0009593F">
      <w:pPr>
        <w:pBdr>
          <w:top w:val="nil"/>
          <w:left w:val="nil"/>
          <w:bottom w:val="nil"/>
          <w:right w:val="nil"/>
          <w:between w:val="nil"/>
        </w:pBdr>
        <w:spacing w:after="0" w:line="240" w:lineRule="auto"/>
        <w:rPr>
          <w:rFonts w:asciiTheme="majorHAnsi" w:hAnsiTheme="majorHAnsi"/>
          <w:color w:val="000000"/>
          <w:sz w:val="20"/>
          <w:szCs w:val="20"/>
        </w:rPr>
      </w:pPr>
      <w:r w:rsidRPr="008C39F3">
        <w:rPr>
          <w:rFonts w:asciiTheme="majorHAnsi" w:hAnsiTheme="majorHAnsi"/>
          <w:sz w:val="20"/>
          <w:szCs w:val="20"/>
          <w:vertAlign w:val="superscript"/>
        </w:rPr>
        <w:footnoteRef/>
      </w:r>
      <w:r w:rsidRPr="008C39F3">
        <w:rPr>
          <w:rFonts w:asciiTheme="majorHAnsi" w:eastAsia="Arial" w:hAnsiTheme="majorHAnsi" w:cs="Arial"/>
          <w:color w:val="000000"/>
          <w:sz w:val="20"/>
          <w:szCs w:val="20"/>
        </w:rPr>
        <w:t xml:space="preserve"> See p</w:t>
      </w:r>
      <w:r w:rsidRPr="008C39F3">
        <w:rPr>
          <w:rFonts w:asciiTheme="majorHAnsi" w:eastAsia="Arial" w:hAnsiTheme="majorHAnsi" w:cs="Arial"/>
          <w:sz w:val="20"/>
          <w:szCs w:val="20"/>
        </w:rPr>
        <w:t>p</w:t>
      </w:r>
      <w:r w:rsidRPr="008C39F3">
        <w:rPr>
          <w:rFonts w:asciiTheme="majorHAnsi" w:eastAsia="Arial" w:hAnsiTheme="majorHAnsi" w:cs="Arial"/>
          <w:color w:val="000000"/>
          <w:sz w:val="20"/>
          <w:szCs w:val="20"/>
        </w:rPr>
        <w:t>. 14-16</w:t>
      </w:r>
      <w:r w:rsidRPr="008C39F3">
        <w:rPr>
          <w:rFonts w:asciiTheme="majorHAnsi" w:eastAsia="Arial" w:hAnsiTheme="majorHAnsi" w:cs="Arial"/>
          <w:sz w:val="20"/>
          <w:szCs w:val="20"/>
        </w:rPr>
        <w:t xml:space="preserve"> of </w:t>
      </w:r>
      <w:hyperlink r:id="rId16">
        <w:r w:rsidRPr="008C39F3">
          <w:rPr>
            <w:rFonts w:asciiTheme="majorHAnsi" w:eastAsia="Arial" w:hAnsiTheme="majorHAnsi" w:cs="Arial"/>
            <w:color w:val="1155CC"/>
            <w:sz w:val="20"/>
            <w:szCs w:val="20"/>
            <w:u w:val="single"/>
          </w:rPr>
          <w:t>https://www.backbone.org.nz/reports/report-four-seen-and-not-heard-force20171214</w:t>
        </w:r>
      </w:hyperlink>
      <w:r w:rsidRPr="008C39F3">
        <w:rPr>
          <w:rFonts w:asciiTheme="majorHAnsi" w:eastAsia="Arial" w:hAnsiTheme="majorHAnsi" w:cs="Arial"/>
          <w:sz w:val="20"/>
          <w:szCs w:val="20"/>
        </w:rPr>
        <w:t xml:space="preserve"> </w:t>
      </w:r>
    </w:p>
  </w:footnote>
  <w:footnote w:id="24">
    <w:p w14:paraId="5812E71B" w14:textId="77777777" w:rsidR="00F71613" w:rsidRDefault="00F71613">
      <w:pPr>
        <w:pStyle w:val="FootnoteText"/>
      </w:pPr>
      <w:r>
        <w:rPr>
          <w:rStyle w:val="FootnoteReference"/>
        </w:rPr>
        <w:footnoteRef/>
      </w:r>
      <w:r>
        <w:t xml:space="preserve"> Graham-</w:t>
      </w:r>
      <w:r>
        <w:t xml:space="preserve">Bermann, S. A., &amp; Edleson, J. L. (2001). </w:t>
      </w:r>
      <w:r>
        <w:rPr>
          <w:i/>
          <w:iCs/>
        </w:rPr>
        <w:t>Domestic Violence in the Lives of Children: The future of research, intervention and social policy</w:t>
      </w:r>
      <w:r>
        <w:t>. Washington D.C.: American Psychological Association</w:t>
      </w:r>
    </w:p>
  </w:footnote>
  <w:footnote w:id="25">
    <w:p w14:paraId="6838ED7E" w14:textId="77777777" w:rsidR="00792013" w:rsidRDefault="00792013">
      <w:pPr>
        <w:pStyle w:val="FootnoteText"/>
      </w:pPr>
      <w:r>
        <w:rPr>
          <w:rStyle w:val="FootnoteReference"/>
        </w:rPr>
        <w:footnoteRef/>
      </w:r>
      <w:r>
        <w:t xml:space="preserve"> Also referred to in NZFC as Resist-Refuse, Enmeshment, coaching a child.</w:t>
      </w:r>
    </w:p>
  </w:footnote>
  <w:footnote w:id="26">
    <w:p w14:paraId="6AFBF02F" w14:textId="77777777" w:rsidR="0009593F" w:rsidRPr="008C39F3" w:rsidRDefault="0009593F">
      <w:pPr>
        <w:pBdr>
          <w:top w:val="nil"/>
          <w:left w:val="nil"/>
          <w:bottom w:val="nil"/>
          <w:right w:val="nil"/>
          <w:between w:val="nil"/>
        </w:pBdr>
        <w:spacing w:after="0" w:line="240" w:lineRule="auto"/>
        <w:rPr>
          <w:rFonts w:asciiTheme="majorHAnsi" w:eastAsia="Arial" w:hAnsiTheme="majorHAnsi" w:cs="Arial"/>
          <w:color w:val="000000"/>
          <w:sz w:val="20"/>
          <w:szCs w:val="20"/>
        </w:rPr>
      </w:pPr>
      <w:r w:rsidRPr="008C39F3">
        <w:rPr>
          <w:rFonts w:asciiTheme="majorHAnsi" w:hAnsiTheme="majorHAnsi"/>
          <w:sz w:val="20"/>
          <w:szCs w:val="20"/>
          <w:vertAlign w:val="superscript"/>
        </w:rPr>
        <w:footnoteRef/>
      </w:r>
      <w:r w:rsidRPr="008C39F3">
        <w:rPr>
          <w:rFonts w:asciiTheme="majorHAnsi" w:eastAsia="Arial" w:hAnsiTheme="majorHAnsi" w:cs="Arial"/>
          <w:color w:val="000000"/>
          <w:sz w:val="20"/>
          <w:szCs w:val="20"/>
        </w:rPr>
        <w:t xml:space="preserve"> Mackenzie, D., </w:t>
      </w:r>
      <w:r w:rsidRPr="008C39F3">
        <w:rPr>
          <w:rFonts w:asciiTheme="majorHAnsi" w:eastAsia="Arial" w:hAnsiTheme="majorHAnsi" w:cs="Arial"/>
          <w:sz w:val="20"/>
          <w:szCs w:val="20"/>
        </w:rPr>
        <w:t>et al.</w:t>
      </w:r>
      <w:r w:rsidRPr="008C39F3">
        <w:rPr>
          <w:rFonts w:asciiTheme="majorHAnsi" w:eastAsia="Arial" w:hAnsiTheme="majorHAnsi" w:cs="Arial"/>
          <w:color w:val="000000"/>
          <w:sz w:val="20"/>
          <w:szCs w:val="20"/>
        </w:rPr>
        <w:t xml:space="preserve"> (2020) ‘It’s Not OK’, but ‘It’ never happened: parental alienation accusations undermine children’s safety in the New Zealand Family Court</w:t>
      </w:r>
      <w:r w:rsidRPr="008C39F3">
        <w:rPr>
          <w:rFonts w:asciiTheme="majorHAnsi" w:eastAsia="Arial" w:hAnsiTheme="majorHAnsi" w:cs="Arial"/>
          <w:sz w:val="20"/>
          <w:szCs w:val="20"/>
        </w:rPr>
        <w:t>.</w:t>
      </w:r>
      <w:r w:rsidRPr="008C39F3">
        <w:rPr>
          <w:rFonts w:asciiTheme="majorHAnsi" w:eastAsia="Arial" w:hAnsiTheme="majorHAnsi" w:cs="Arial"/>
          <w:color w:val="000000"/>
          <w:sz w:val="20"/>
          <w:szCs w:val="20"/>
        </w:rPr>
        <w:t xml:space="preserve"> </w:t>
      </w:r>
      <w:r w:rsidRPr="008C39F3">
        <w:rPr>
          <w:rFonts w:asciiTheme="majorHAnsi" w:eastAsia="Arial" w:hAnsiTheme="majorHAnsi" w:cs="Arial"/>
          <w:i/>
          <w:color w:val="000000"/>
          <w:sz w:val="20"/>
          <w:szCs w:val="20"/>
        </w:rPr>
        <w:t>Journal of Social Welfare and Family Law</w:t>
      </w:r>
      <w:r w:rsidRPr="008C39F3">
        <w:rPr>
          <w:rFonts w:asciiTheme="majorHAnsi" w:eastAsia="Arial" w:hAnsiTheme="majorHAnsi" w:cs="Arial"/>
          <w:sz w:val="20"/>
          <w:szCs w:val="20"/>
        </w:rPr>
        <w:t xml:space="preserve"> 41(1).</w:t>
      </w:r>
    </w:p>
  </w:footnote>
  <w:footnote w:id="27">
    <w:p w14:paraId="5E3A2D1D" w14:textId="77777777" w:rsidR="0009593F" w:rsidRPr="008C39F3" w:rsidRDefault="0009593F">
      <w:pPr>
        <w:pBdr>
          <w:top w:val="nil"/>
          <w:left w:val="nil"/>
          <w:bottom w:val="nil"/>
          <w:right w:val="nil"/>
          <w:between w:val="nil"/>
        </w:pBdr>
        <w:spacing w:after="0" w:line="240" w:lineRule="auto"/>
        <w:rPr>
          <w:rFonts w:asciiTheme="majorHAnsi" w:eastAsia="Arial" w:hAnsiTheme="majorHAnsi" w:cs="Arial"/>
          <w:color w:val="000000"/>
          <w:sz w:val="20"/>
          <w:szCs w:val="20"/>
        </w:rPr>
      </w:pPr>
      <w:r w:rsidRPr="008C39F3">
        <w:rPr>
          <w:rFonts w:asciiTheme="majorHAnsi" w:hAnsiTheme="majorHAnsi"/>
          <w:sz w:val="20"/>
          <w:szCs w:val="20"/>
          <w:vertAlign w:val="superscript"/>
        </w:rPr>
        <w:footnoteRef/>
      </w:r>
      <w:r w:rsidRPr="008C39F3">
        <w:rPr>
          <w:rFonts w:asciiTheme="majorHAnsi" w:eastAsia="Arial" w:hAnsiTheme="majorHAnsi" w:cs="Arial"/>
          <w:color w:val="000000"/>
          <w:sz w:val="20"/>
          <w:szCs w:val="20"/>
        </w:rPr>
        <w:t xml:space="preserve"> Some children </w:t>
      </w:r>
      <w:r w:rsidRPr="008C39F3">
        <w:rPr>
          <w:rFonts w:asciiTheme="majorHAnsi" w:eastAsia="Arial" w:hAnsiTheme="majorHAnsi" w:cs="Arial"/>
          <w:sz w:val="20"/>
          <w:szCs w:val="20"/>
        </w:rPr>
        <w:t xml:space="preserve">are ordered into </w:t>
      </w:r>
      <w:r w:rsidRPr="008C39F3">
        <w:rPr>
          <w:rFonts w:asciiTheme="majorHAnsi" w:eastAsia="Arial" w:hAnsiTheme="majorHAnsi" w:cs="Arial"/>
          <w:color w:val="000000"/>
          <w:sz w:val="20"/>
          <w:szCs w:val="20"/>
        </w:rPr>
        <w:t xml:space="preserve">unsupervised contact or increased care </w:t>
      </w:r>
      <w:r w:rsidRPr="008C39F3">
        <w:rPr>
          <w:rFonts w:asciiTheme="majorHAnsi" w:eastAsia="Arial" w:hAnsiTheme="majorHAnsi" w:cs="Arial"/>
          <w:sz w:val="20"/>
          <w:szCs w:val="20"/>
        </w:rPr>
        <w:t xml:space="preserve">with the abuser or </w:t>
      </w:r>
      <w:r w:rsidRPr="008C39F3">
        <w:rPr>
          <w:rFonts w:asciiTheme="majorHAnsi" w:eastAsia="Arial" w:hAnsiTheme="majorHAnsi" w:cs="Arial"/>
          <w:color w:val="000000"/>
          <w:sz w:val="20"/>
          <w:szCs w:val="20"/>
        </w:rPr>
        <w:t xml:space="preserve">have no contact at all with their </w:t>
      </w:r>
      <w:r w:rsidRPr="008C39F3">
        <w:rPr>
          <w:rFonts w:asciiTheme="majorHAnsi" w:eastAsia="Arial" w:hAnsiTheme="majorHAnsi" w:cs="Arial"/>
          <w:sz w:val="20"/>
          <w:szCs w:val="20"/>
        </w:rPr>
        <w:t>protective parent</w:t>
      </w:r>
      <w:r w:rsidRPr="008C39F3">
        <w:rPr>
          <w:rFonts w:asciiTheme="majorHAnsi" w:eastAsia="Arial" w:hAnsiTheme="majorHAnsi" w:cs="Arial"/>
          <w:color w:val="000000"/>
          <w:sz w:val="20"/>
          <w:szCs w:val="20"/>
        </w:rPr>
        <w:t>. In some cases, court-ordered conditions on mothers</w:t>
      </w:r>
      <w:r w:rsidRPr="008C39F3">
        <w:rPr>
          <w:rFonts w:asciiTheme="majorHAnsi" w:eastAsia="Arial" w:hAnsiTheme="majorHAnsi" w:cs="Arial"/>
          <w:sz w:val="20"/>
          <w:szCs w:val="20"/>
        </w:rPr>
        <w:t>’</w:t>
      </w:r>
      <w:r w:rsidRPr="008C39F3">
        <w:rPr>
          <w:rFonts w:asciiTheme="majorHAnsi" w:eastAsia="Arial" w:hAnsiTheme="majorHAnsi" w:cs="Arial"/>
          <w:color w:val="000000"/>
          <w:sz w:val="20"/>
          <w:szCs w:val="20"/>
        </w:rPr>
        <w:t xml:space="preserve"> contact include denying contact at the children’s school an</w:t>
      </w:r>
      <w:r w:rsidRPr="008C39F3">
        <w:rPr>
          <w:rFonts w:asciiTheme="majorHAnsi" w:eastAsia="Arial" w:hAnsiTheme="majorHAnsi" w:cs="Arial"/>
          <w:sz w:val="20"/>
          <w:szCs w:val="20"/>
        </w:rPr>
        <w:t xml:space="preserve">d/or </w:t>
      </w:r>
      <w:r w:rsidRPr="008C39F3">
        <w:rPr>
          <w:rFonts w:asciiTheme="majorHAnsi" w:eastAsia="Arial" w:hAnsiTheme="majorHAnsi" w:cs="Arial"/>
          <w:color w:val="000000"/>
          <w:sz w:val="20"/>
          <w:szCs w:val="20"/>
        </w:rPr>
        <w:t xml:space="preserve">prohibiting discussion </w:t>
      </w:r>
      <w:r w:rsidRPr="008C39F3">
        <w:rPr>
          <w:rFonts w:asciiTheme="majorHAnsi" w:eastAsia="Arial" w:hAnsiTheme="majorHAnsi" w:cs="Arial"/>
          <w:sz w:val="20"/>
          <w:szCs w:val="20"/>
        </w:rPr>
        <w:t>of</w:t>
      </w:r>
      <w:r w:rsidRPr="008C39F3">
        <w:rPr>
          <w:rFonts w:asciiTheme="majorHAnsi" w:eastAsia="Arial" w:hAnsiTheme="majorHAnsi" w:cs="Arial"/>
          <w:color w:val="000000"/>
          <w:sz w:val="20"/>
          <w:szCs w:val="20"/>
        </w:rPr>
        <w:t xml:space="preserve"> the abuse or trauma treatment. See </w:t>
      </w:r>
      <w:hyperlink r:id="rId17">
        <w:r w:rsidRPr="008C39F3">
          <w:rPr>
            <w:rFonts w:asciiTheme="majorHAnsi" w:eastAsia="Arial" w:hAnsiTheme="majorHAnsi" w:cs="Arial"/>
            <w:color w:val="1155CC"/>
            <w:sz w:val="20"/>
            <w:szCs w:val="20"/>
            <w:u w:val="single"/>
          </w:rPr>
          <w:t>https://www.backbone.org.nz/reports/report-two-family-court-survey-report201768</w:t>
        </w:r>
      </w:hyperlink>
      <w:r w:rsidRPr="008C39F3">
        <w:rPr>
          <w:rFonts w:asciiTheme="majorHAnsi" w:eastAsia="Arial" w:hAnsiTheme="majorHAnsi" w:cs="Arial"/>
          <w:color w:val="000000"/>
          <w:sz w:val="20"/>
          <w:szCs w:val="20"/>
        </w:rPr>
        <w:t xml:space="preserve"> </w:t>
      </w:r>
      <w:r w:rsidRPr="008C39F3">
        <w:rPr>
          <w:rFonts w:asciiTheme="majorHAnsi" w:eastAsia="Arial" w:hAnsiTheme="majorHAnsi" w:cs="Arial"/>
          <w:sz w:val="20"/>
          <w:szCs w:val="20"/>
        </w:rPr>
        <w:t xml:space="preserve">particularly pp. 30-32 on prohibitive orders. </w:t>
      </w:r>
    </w:p>
  </w:footnote>
  <w:footnote w:id="28">
    <w:p w14:paraId="78E19D0E" w14:textId="77777777" w:rsidR="0009593F" w:rsidRPr="008C39F3" w:rsidRDefault="0009593F">
      <w:pPr>
        <w:spacing w:after="0" w:line="240" w:lineRule="auto"/>
        <w:rPr>
          <w:rFonts w:asciiTheme="majorHAnsi" w:eastAsia="Arial" w:hAnsiTheme="majorHAnsi" w:cs="Arial"/>
          <w:sz w:val="20"/>
          <w:szCs w:val="20"/>
        </w:rPr>
      </w:pPr>
      <w:r w:rsidRPr="008C39F3">
        <w:rPr>
          <w:rFonts w:asciiTheme="majorHAnsi" w:hAnsiTheme="majorHAnsi"/>
          <w:sz w:val="20"/>
          <w:szCs w:val="20"/>
          <w:vertAlign w:val="superscript"/>
        </w:rPr>
        <w:footnoteRef/>
      </w:r>
      <w:r w:rsidRPr="008C39F3">
        <w:rPr>
          <w:rFonts w:asciiTheme="majorHAnsi" w:eastAsia="Arial" w:hAnsiTheme="majorHAnsi" w:cs="Arial"/>
          <w:sz w:val="20"/>
          <w:szCs w:val="20"/>
        </w:rPr>
        <w:t xml:space="preserve"> See Mazar v Holloway [2019] NZFC 9520, available at </w:t>
      </w:r>
      <w:hyperlink r:id="rId18">
        <w:r w:rsidRPr="008C39F3">
          <w:rPr>
            <w:rFonts w:asciiTheme="majorHAnsi" w:eastAsia="Arial" w:hAnsiTheme="majorHAnsi" w:cs="Arial"/>
            <w:color w:val="1155CC"/>
            <w:sz w:val="20"/>
            <w:szCs w:val="20"/>
            <w:u w:val="single"/>
          </w:rPr>
          <w:t>https://www.districtcourts.govt.nz/</w:t>
        </w:r>
      </w:hyperlink>
      <w:r w:rsidRPr="008C39F3">
        <w:rPr>
          <w:rFonts w:asciiTheme="majorHAnsi" w:eastAsia="Arial" w:hAnsiTheme="majorHAnsi" w:cs="Arial"/>
          <w:sz w:val="20"/>
          <w:szCs w:val="20"/>
        </w:rPr>
        <w:t xml:space="preserve"> </w:t>
      </w:r>
    </w:p>
  </w:footnote>
  <w:footnote w:id="29">
    <w:p w14:paraId="02531508" w14:textId="77777777" w:rsidR="0009593F" w:rsidRPr="008C39F3" w:rsidRDefault="0009593F">
      <w:pPr>
        <w:pBdr>
          <w:top w:val="nil"/>
          <w:left w:val="nil"/>
          <w:bottom w:val="nil"/>
          <w:right w:val="nil"/>
          <w:between w:val="nil"/>
        </w:pBdr>
        <w:spacing w:after="0" w:line="240" w:lineRule="auto"/>
        <w:rPr>
          <w:rFonts w:asciiTheme="majorHAnsi" w:eastAsia="Arial" w:hAnsiTheme="majorHAnsi" w:cs="Arial"/>
          <w:color w:val="000000"/>
          <w:sz w:val="20"/>
          <w:szCs w:val="20"/>
        </w:rPr>
      </w:pPr>
      <w:r w:rsidRPr="008C39F3">
        <w:rPr>
          <w:rFonts w:asciiTheme="majorHAnsi" w:hAnsiTheme="majorHAnsi"/>
          <w:sz w:val="20"/>
          <w:szCs w:val="20"/>
          <w:vertAlign w:val="superscript"/>
        </w:rPr>
        <w:footnoteRef/>
      </w:r>
      <w:r w:rsidRPr="008C39F3">
        <w:rPr>
          <w:rFonts w:asciiTheme="majorHAnsi" w:eastAsia="Arial" w:hAnsiTheme="majorHAnsi" w:cs="Arial"/>
          <w:color w:val="000000"/>
          <w:sz w:val="20"/>
          <w:szCs w:val="20"/>
        </w:rPr>
        <w:t xml:space="preserve"> </w:t>
      </w:r>
      <w:hyperlink r:id="rId19">
        <w:r w:rsidRPr="008C39F3">
          <w:rPr>
            <w:rFonts w:asciiTheme="majorHAnsi" w:eastAsia="Arial" w:hAnsiTheme="majorHAnsi" w:cs="Arial"/>
            <w:color w:val="0000FF"/>
            <w:sz w:val="20"/>
            <w:szCs w:val="20"/>
            <w:u w:val="single"/>
          </w:rPr>
          <w:t>https://www.learningtoendabuse.ca/docs/WHO-September-24-2019.pdf</w:t>
        </w:r>
      </w:hyperlink>
    </w:p>
  </w:footnote>
  <w:footnote w:id="30">
    <w:p w14:paraId="485A7998" w14:textId="77777777" w:rsidR="0009593F" w:rsidRPr="008C39F3" w:rsidRDefault="0009593F">
      <w:pPr>
        <w:pBdr>
          <w:top w:val="nil"/>
          <w:left w:val="nil"/>
          <w:bottom w:val="nil"/>
          <w:right w:val="nil"/>
          <w:between w:val="nil"/>
        </w:pBdr>
        <w:spacing w:after="0" w:line="240" w:lineRule="auto"/>
        <w:rPr>
          <w:rFonts w:asciiTheme="majorHAnsi" w:eastAsia="Arial" w:hAnsiTheme="majorHAnsi" w:cs="Arial"/>
          <w:color w:val="000000"/>
          <w:sz w:val="20"/>
          <w:szCs w:val="20"/>
        </w:rPr>
      </w:pPr>
      <w:r w:rsidRPr="008C39F3">
        <w:rPr>
          <w:sz w:val="20"/>
          <w:szCs w:val="20"/>
          <w:vertAlign w:val="superscript"/>
        </w:rPr>
        <w:footnoteRef/>
      </w:r>
      <w:r w:rsidRPr="008C39F3">
        <w:rPr>
          <w:rFonts w:ascii="Arial" w:eastAsia="Arial" w:hAnsi="Arial" w:cs="Arial"/>
          <w:color w:val="000000"/>
          <w:sz w:val="20"/>
          <w:szCs w:val="20"/>
        </w:rPr>
        <w:t xml:space="preserve"> </w:t>
      </w:r>
      <w:r w:rsidRPr="008C39F3">
        <w:rPr>
          <w:rFonts w:asciiTheme="majorHAnsi" w:eastAsia="Arial" w:hAnsiTheme="majorHAnsi" w:cs="Arial"/>
          <w:color w:val="000000"/>
          <w:sz w:val="20"/>
          <w:szCs w:val="20"/>
        </w:rPr>
        <w:t>Under sections 72</w:t>
      </w:r>
      <w:r w:rsidRPr="008C39F3">
        <w:rPr>
          <w:rFonts w:asciiTheme="majorHAnsi" w:eastAsia="Arial" w:hAnsiTheme="majorHAnsi" w:cs="Arial"/>
          <w:sz w:val="20"/>
          <w:szCs w:val="20"/>
        </w:rPr>
        <w:t xml:space="preserve"> and </w:t>
      </w:r>
      <w:r w:rsidRPr="008C39F3">
        <w:rPr>
          <w:rFonts w:asciiTheme="majorHAnsi" w:eastAsia="Arial" w:hAnsiTheme="majorHAnsi" w:cs="Arial"/>
          <w:color w:val="000000"/>
          <w:sz w:val="20"/>
          <w:szCs w:val="20"/>
        </w:rPr>
        <w:t xml:space="preserve">73 of the </w:t>
      </w:r>
      <w:r w:rsidRPr="008C39F3">
        <w:rPr>
          <w:rFonts w:asciiTheme="majorHAnsi" w:eastAsia="Arial" w:hAnsiTheme="majorHAnsi" w:cs="Arial"/>
          <w:sz w:val="20"/>
          <w:szCs w:val="20"/>
        </w:rPr>
        <w:t>COCA</w:t>
      </w:r>
      <w:r w:rsidRPr="008C39F3">
        <w:rPr>
          <w:rFonts w:asciiTheme="majorHAnsi" w:eastAsia="Arial" w:hAnsiTheme="majorHAnsi" w:cs="Arial"/>
          <w:color w:val="000000"/>
          <w:sz w:val="20"/>
          <w:szCs w:val="20"/>
        </w:rPr>
        <w:t xml:space="preserve"> the Court can impose a warrant to uplift the child</w:t>
      </w:r>
      <w:r w:rsidRPr="008C39F3">
        <w:rPr>
          <w:rFonts w:asciiTheme="majorHAnsi" w:eastAsia="Arial" w:hAnsiTheme="majorHAnsi" w:cs="Arial"/>
          <w:sz w:val="20"/>
          <w:szCs w:val="20"/>
        </w:rPr>
        <w:t>/ren</w:t>
      </w:r>
      <w:r w:rsidRPr="008C39F3">
        <w:rPr>
          <w:rFonts w:asciiTheme="majorHAnsi" w:eastAsia="Arial" w:hAnsiTheme="majorHAnsi" w:cs="Arial"/>
          <w:color w:val="000000"/>
          <w:sz w:val="20"/>
          <w:szCs w:val="20"/>
        </w:rPr>
        <w:t xml:space="preserve"> and place them in the care of the parent who under current orders would ordinarily have </w:t>
      </w:r>
      <w:r w:rsidRPr="008C39F3">
        <w:rPr>
          <w:rFonts w:asciiTheme="majorHAnsi" w:eastAsia="Arial" w:hAnsiTheme="majorHAnsi" w:cs="Arial"/>
          <w:sz w:val="20"/>
          <w:szCs w:val="20"/>
        </w:rPr>
        <w:t xml:space="preserve">them </w:t>
      </w:r>
      <w:r w:rsidRPr="008C39F3">
        <w:rPr>
          <w:rFonts w:asciiTheme="majorHAnsi" w:eastAsia="Arial" w:hAnsiTheme="majorHAnsi" w:cs="Arial"/>
          <w:color w:val="000000"/>
          <w:sz w:val="20"/>
          <w:szCs w:val="20"/>
        </w:rPr>
        <w:t xml:space="preserve">in their care or whom the court now orders should have day to day care. These are separate </w:t>
      </w:r>
      <w:r w:rsidRPr="008C39F3">
        <w:rPr>
          <w:rFonts w:asciiTheme="majorHAnsi" w:eastAsia="Arial" w:hAnsiTheme="majorHAnsi" w:cs="Arial"/>
          <w:sz w:val="20"/>
          <w:szCs w:val="20"/>
        </w:rPr>
        <w:t>from uplifts</w:t>
      </w:r>
      <w:r w:rsidRPr="008C39F3">
        <w:rPr>
          <w:rFonts w:asciiTheme="majorHAnsi" w:eastAsia="Arial" w:hAnsiTheme="majorHAnsi" w:cs="Arial"/>
          <w:color w:val="000000"/>
          <w:sz w:val="20"/>
          <w:szCs w:val="20"/>
        </w:rPr>
        <w:t xml:space="preserve"> ordered under s39 of the Oranga Tamariki Act 1989.</w:t>
      </w:r>
    </w:p>
  </w:footnote>
  <w:footnote w:id="31">
    <w:p w14:paraId="51F7A412" w14:textId="77777777" w:rsidR="0009593F" w:rsidRPr="008C39F3" w:rsidRDefault="0009593F">
      <w:pPr>
        <w:pBdr>
          <w:top w:val="nil"/>
          <w:left w:val="nil"/>
          <w:bottom w:val="nil"/>
          <w:right w:val="nil"/>
          <w:between w:val="nil"/>
        </w:pBdr>
        <w:spacing w:after="0" w:line="240" w:lineRule="auto"/>
        <w:rPr>
          <w:rFonts w:asciiTheme="majorHAnsi" w:eastAsia="Arial" w:hAnsiTheme="majorHAnsi" w:cs="Arial"/>
          <w:color w:val="000000"/>
          <w:sz w:val="20"/>
          <w:szCs w:val="20"/>
        </w:rPr>
      </w:pPr>
      <w:r w:rsidRPr="008C39F3">
        <w:rPr>
          <w:rFonts w:asciiTheme="majorHAnsi" w:hAnsiTheme="majorHAnsi"/>
          <w:sz w:val="20"/>
          <w:szCs w:val="20"/>
          <w:vertAlign w:val="superscript"/>
        </w:rPr>
        <w:footnoteRef/>
      </w:r>
      <w:r w:rsidRPr="008C39F3">
        <w:rPr>
          <w:rFonts w:asciiTheme="majorHAnsi" w:eastAsia="Arial" w:hAnsiTheme="majorHAnsi" w:cs="Arial"/>
          <w:sz w:val="20"/>
          <w:szCs w:val="20"/>
        </w:rPr>
        <w:t xml:space="preserve"> Force</w:t>
      </w:r>
      <w:r w:rsidRPr="008C39F3">
        <w:rPr>
          <w:rFonts w:asciiTheme="majorHAnsi" w:eastAsia="Arial" w:hAnsiTheme="majorHAnsi" w:cs="Arial"/>
          <w:color w:val="000000"/>
          <w:sz w:val="20"/>
          <w:szCs w:val="20"/>
        </w:rPr>
        <w:t xml:space="preserve"> them into the unsupervised care of the abuser.</w:t>
      </w:r>
    </w:p>
  </w:footnote>
  <w:footnote w:id="32">
    <w:p w14:paraId="245E2DF1" w14:textId="77777777" w:rsidR="0009593F" w:rsidRPr="008C39F3" w:rsidRDefault="0009593F">
      <w:pPr>
        <w:pBdr>
          <w:top w:val="nil"/>
          <w:left w:val="nil"/>
          <w:bottom w:val="nil"/>
          <w:right w:val="nil"/>
          <w:between w:val="nil"/>
        </w:pBdr>
        <w:spacing w:after="0" w:line="240" w:lineRule="auto"/>
        <w:rPr>
          <w:rFonts w:asciiTheme="majorHAnsi" w:eastAsia="Arial" w:hAnsiTheme="majorHAnsi" w:cs="Arial"/>
          <w:color w:val="000000"/>
          <w:sz w:val="20"/>
          <w:szCs w:val="20"/>
        </w:rPr>
      </w:pPr>
      <w:r w:rsidRPr="008C39F3">
        <w:rPr>
          <w:rFonts w:asciiTheme="majorHAnsi" w:hAnsiTheme="majorHAnsi"/>
          <w:sz w:val="20"/>
          <w:szCs w:val="20"/>
          <w:vertAlign w:val="superscript"/>
        </w:rPr>
        <w:footnoteRef/>
      </w:r>
      <w:r w:rsidRPr="008C39F3">
        <w:rPr>
          <w:rFonts w:asciiTheme="majorHAnsi" w:eastAsia="Arial" w:hAnsiTheme="majorHAnsi" w:cs="Arial"/>
          <w:color w:val="000000"/>
          <w:sz w:val="20"/>
          <w:szCs w:val="20"/>
        </w:rPr>
        <w:t xml:space="preserve"> </w:t>
      </w:r>
      <w:r w:rsidRPr="008C39F3">
        <w:rPr>
          <w:rFonts w:asciiTheme="majorHAnsi" w:eastAsia="Arial" w:hAnsiTheme="majorHAnsi" w:cs="Arial"/>
          <w:sz w:val="20"/>
          <w:szCs w:val="20"/>
        </w:rPr>
        <w:t xml:space="preserve">A short video by </w:t>
      </w:r>
      <w:r w:rsidRPr="008C39F3">
        <w:rPr>
          <w:rFonts w:asciiTheme="majorHAnsi" w:eastAsia="Arial" w:hAnsiTheme="majorHAnsi" w:cs="Arial"/>
          <w:color w:val="000000"/>
          <w:sz w:val="20"/>
          <w:szCs w:val="20"/>
        </w:rPr>
        <w:t>NZ media about S72,</w:t>
      </w:r>
      <w:r w:rsidRPr="008C39F3">
        <w:rPr>
          <w:rFonts w:asciiTheme="majorHAnsi" w:eastAsia="Arial" w:hAnsiTheme="majorHAnsi" w:cs="Arial"/>
          <w:sz w:val="20"/>
          <w:szCs w:val="20"/>
        </w:rPr>
        <w:t xml:space="preserve"> S</w:t>
      </w:r>
      <w:r w:rsidRPr="008C39F3">
        <w:rPr>
          <w:rFonts w:asciiTheme="majorHAnsi" w:eastAsia="Arial" w:hAnsiTheme="majorHAnsi" w:cs="Arial"/>
          <w:color w:val="000000"/>
          <w:sz w:val="20"/>
          <w:szCs w:val="20"/>
        </w:rPr>
        <w:t xml:space="preserve">3 police uplifts </w:t>
      </w:r>
      <w:r w:rsidRPr="008C39F3">
        <w:rPr>
          <w:rFonts w:asciiTheme="majorHAnsi" w:eastAsia="Arial" w:hAnsiTheme="majorHAnsi" w:cs="Arial"/>
          <w:sz w:val="20"/>
          <w:szCs w:val="20"/>
        </w:rPr>
        <w:t xml:space="preserve">is available at </w:t>
      </w:r>
      <w:hyperlink r:id="rId20">
        <w:r w:rsidRPr="008C39F3">
          <w:rPr>
            <w:rFonts w:asciiTheme="majorHAnsi" w:eastAsia="Arial" w:hAnsiTheme="majorHAnsi" w:cs="Arial"/>
            <w:color w:val="1155CC"/>
            <w:sz w:val="20"/>
            <w:szCs w:val="20"/>
            <w:u w:val="single"/>
          </w:rPr>
          <w:t>https://www.newsroom.co.nz/2017/08/07/41459/taken-by-the-state</w:t>
        </w:r>
      </w:hyperlink>
    </w:p>
  </w:footnote>
  <w:footnote w:id="33">
    <w:p w14:paraId="4C154380" w14:textId="77777777" w:rsidR="0009593F" w:rsidRPr="008C39F3" w:rsidRDefault="0009593F">
      <w:pPr>
        <w:pBdr>
          <w:top w:val="nil"/>
          <w:left w:val="nil"/>
          <w:bottom w:val="nil"/>
          <w:right w:val="nil"/>
          <w:between w:val="nil"/>
        </w:pBdr>
        <w:spacing w:after="0" w:line="240" w:lineRule="auto"/>
        <w:rPr>
          <w:rFonts w:asciiTheme="majorHAnsi" w:eastAsia="Arial" w:hAnsiTheme="majorHAnsi" w:cs="Arial"/>
          <w:color w:val="000000"/>
          <w:sz w:val="20"/>
          <w:szCs w:val="20"/>
        </w:rPr>
      </w:pPr>
      <w:r w:rsidRPr="008C39F3">
        <w:rPr>
          <w:rFonts w:asciiTheme="majorHAnsi" w:hAnsiTheme="majorHAnsi"/>
          <w:sz w:val="20"/>
          <w:szCs w:val="20"/>
          <w:vertAlign w:val="superscript"/>
        </w:rPr>
        <w:footnoteRef/>
      </w:r>
      <w:r w:rsidRPr="008C39F3">
        <w:rPr>
          <w:rFonts w:asciiTheme="majorHAnsi" w:eastAsia="Arial" w:hAnsiTheme="majorHAnsi" w:cs="Arial"/>
          <w:color w:val="000000"/>
          <w:sz w:val="20"/>
          <w:szCs w:val="20"/>
        </w:rPr>
        <w:t xml:space="preserve"> We cannot ascertain from the OIA report </w:t>
      </w:r>
      <w:r w:rsidRPr="008C39F3">
        <w:rPr>
          <w:rFonts w:asciiTheme="majorHAnsi" w:eastAsia="Arial" w:hAnsiTheme="majorHAnsi" w:cs="Arial"/>
          <w:sz w:val="20"/>
          <w:szCs w:val="20"/>
        </w:rPr>
        <w:t>which parent filed the application.</w:t>
      </w:r>
      <w:r w:rsidRPr="008C39F3">
        <w:rPr>
          <w:rFonts w:asciiTheme="majorHAnsi" w:eastAsia="Arial" w:hAnsiTheme="majorHAnsi" w:cs="Arial"/>
          <w:color w:val="000000"/>
          <w:sz w:val="20"/>
          <w:szCs w:val="20"/>
        </w:rPr>
        <w:t xml:space="preserve"> In some cases, a protective parent will make an application to enforce a parenting order if an abuser refuses to return the child/ren to </w:t>
      </w:r>
      <w:r w:rsidR="00396144">
        <w:rPr>
          <w:rFonts w:asciiTheme="majorHAnsi" w:eastAsia="Arial" w:hAnsiTheme="majorHAnsi" w:cs="Arial"/>
          <w:color w:val="000000"/>
          <w:sz w:val="20"/>
          <w:szCs w:val="20"/>
        </w:rPr>
        <w:t>t</w:t>
      </w:r>
      <w:r w:rsidRPr="008C39F3">
        <w:rPr>
          <w:rFonts w:asciiTheme="majorHAnsi" w:eastAsia="Arial" w:hAnsiTheme="majorHAnsi" w:cs="Arial"/>
          <w:color w:val="000000"/>
          <w:sz w:val="20"/>
          <w:szCs w:val="20"/>
        </w:rPr>
        <w:t>he</w:t>
      </w:r>
      <w:r w:rsidR="00396144">
        <w:rPr>
          <w:rFonts w:asciiTheme="majorHAnsi" w:eastAsia="Arial" w:hAnsiTheme="majorHAnsi" w:cs="Arial"/>
          <w:color w:val="000000"/>
          <w:sz w:val="20"/>
          <w:szCs w:val="20"/>
        </w:rPr>
        <w:t>i</w:t>
      </w:r>
      <w:r w:rsidRPr="008C39F3">
        <w:rPr>
          <w:rFonts w:asciiTheme="majorHAnsi" w:eastAsia="Arial" w:hAnsiTheme="majorHAnsi" w:cs="Arial"/>
          <w:color w:val="000000"/>
          <w:sz w:val="20"/>
          <w:szCs w:val="20"/>
        </w:rPr>
        <w:t>r care, e.g. as happened during the COVID 19 lockdowns.</w:t>
      </w:r>
    </w:p>
  </w:footnote>
  <w:footnote w:id="34">
    <w:p w14:paraId="66CB743E" w14:textId="77777777" w:rsidR="0009593F" w:rsidRPr="00A94A6E" w:rsidRDefault="0009593F">
      <w:pPr>
        <w:pBdr>
          <w:top w:val="nil"/>
          <w:left w:val="nil"/>
          <w:bottom w:val="nil"/>
          <w:right w:val="nil"/>
          <w:between w:val="nil"/>
        </w:pBdr>
        <w:spacing w:after="0" w:line="240" w:lineRule="auto"/>
        <w:rPr>
          <w:rFonts w:asciiTheme="majorHAnsi" w:eastAsia="Arial" w:hAnsiTheme="majorHAnsi" w:cs="Arial"/>
          <w:color w:val="000000"/>
          <w:sz w:val="20"/>
          <w:szCs w:val="20"/>
        </w:rPr>
      </w:pPr>
      <w:r w:rsidRPr="00A94A6E">
        <w:rPr>
          <w:rFonts w:asciiTheme="majorHAnsi" w:hAnsiTheme="majorHAnsi"/>
          <w:sz w:val="20"/>
          <w:szCs w:val="20"/>
          <w:vertAlign w:val="superscript"/>
        </w:rPr>
        <w:footnoteRef/>
      </w:r>
      <w:r w:rsidRPr="00A94A6E">
        <w:rPr>
          <w:rFonts w:asciiTheme="majorHAnsi" w:eastAsia="Arial" w:hAnsiTheme="majorHAnsi" w:cs="Arial"/>
          <w:color w:val="000000"/>
          <w:sz w:val="20"/>
          <w:szCs w:val="20"/>
        </w:rPr>
        <w:t xml:space="preserve"> </w:t>
      </w:r>
      <w:hyperlink r:id="rId21">
        <w:r w:rsidRPr="00A94A6E">
          <w:rPr>
            <w:rFonts w:asciiTheme="majorHAnsi" w:eastAsia="Arial" w:hAnsiTheme="majorHAnsi" w:cs="Arial"/>
            <w:color w:val="1155CC"/>
            <w:sz w:val="20"/>
            <w:szCs w:val="20"/>
            <w:u w:val="single"/>
          </w:rPr>
          <w:t>http://www.legislation.govt.nz/act/public/2004/0090/latest/DLM317418.html</w:t>
        </w:r>
      </w:hyperlink>
    </w:p>
  </w:footnote>
  <w:footnote w:id="35">
    <w:p w14:paraId="26375A33" w14:textId="77777777" w:rsidR="0009593F" w:rsidRPr="00A94A6E" w:rsidRDefault="0009593F">
      <w:pPr>
        <w:pBdr>
          <w:top w:val="nil"/>
          <w:left w:val="nil"/>
          <w:bottom w:val="nil"/>
          <w:right w:val="nil"/>
          <w:between w:val="nil"/>
        </w:pBdr>
        <w:spacing w:after="0" w:line="240" w:lineRule="auto"/>
        <w:rPr>
          <w:rFonts w:asciiTheme="majorHAnsi" w:eastAsia="Arial" w:hAnsiTheme="majorHAnsi" w:cs="Arial"/>
          <w:color w:val="000000"/>
          <w:sz w:val="20"/>
          <w:szCs w:val="20"/>
        </w:rPr>
      </w:pPr>
      <w:r w:rsidRPr="00A94A6E">
        <w:rPr>
          <w:rFonts w:asciiTheme="majorHAnsi" w:hAnsiTheme="majorHAnsi"/>
          <w:sz w:val="20"/>
          <w:szCs w:val="20"/>
          <w:vertAlign w:val="superscript"/>
        </w:rPr>
        <w:footnoteRef/>
      </w:r>
      <w:r w:rsidRPr="00A94A6E">
        <w:rPr>
          <w:rFonts w:asciiTheme="majorHAnsi" w:eastAsia="Arial" w:hAnsiTheme="majorHAnsi" w:cs="Arial"/>
          <w:color w:val="000000"/>
          <w:sz w:val="20"/>
          <w:szCs w:val="20"/>
        </w:rPr>
        <w:t xml:space="preserve"> See section 16 of COCA for detail</w:t>
      </w:r>
      <w:r w:rsidRPr="00A94A6E">
        <w:rPr>
          <w:rFonts w:asciiTheme="majorHAnsi" w:eastAsia="Arial" w:hAnsiTheme="majorHAnsi" w:cs="Arial"/>
          <w:sz w:val="20"/>
          <w:szCs w:val="20"/>
        </w:rPr>
        <w:t xml:space="preserve">. Under s29 an application can be made to remove the abuser as a guardian. However, an order of this kind would only be made if  the parent for ‘some grave reason was unfit to be a guardian of the child.’ </w:t>
      </w:r>
      <w:hyperlink r:id="rId22">
        <w:r w:rsidRPr="00A94A6E">
          <w:rPr>
            <w:rFonts w:asciiTheme="majorHAnsi" w:eastAsia="Arial" w:hAnsiTheme="majorHAnsi" w:cs="Arial"/>
            <w:color w:val="1155CC"/>
            <w:sz w:val="20"/>
            <w:szCs w:val="20"/>
            <w:u w:val="single"/>
          </w:rPr>
          <w:t>http://www.legislation.govt.nz/act/public/2004/0090/latest/DLM317414.html</w:t>
        </w:r>
      </w:hyperlink>
    </w:p>
  </w:footnote>
  <w:footnote w:id="36">
    <w:p w14:paraId="348C0AAE" w14:textId="77777777" w:rsidR="0009593F" w:rsidRPr="00A94A6E" w:rsidRDefault="0009593F">
      <w:pPr>
        <w:pBdr>
          <w:top w:val="nil"/>
          <w:left w:val="nil"/>
          <w:bottom w:val="nil"/>
          <w:right w:val="nil"/>
          <w:between w:val="nil"/>
        </w:pBdr>
        <w:spacing w:after="0" w:line="240" w:lineRule="auto"/>
        <w:rPr>
          <w:rFonts w:asciiTheme="majorHAnsi" w:eastAsia="Arial" w:hAnsiTheme="majorHAnsi" w:cs="Arial"/>
          <w:color w:val="1155CC"/>
          <w:sz w:val="20"/>
          <w:szCs w:val="20"/>
          <w:u w:val="single"/>
        </w:rPr>
      </w:pPr>
      <w:r w:rsidRPr="00A94A6E">
        <w:rPr>
          <w:rFonts w:asciiTheme="majorHAnsi" w:hAnsiTheme="majorHAnsi"/>
          <w:sz w:val="20"/>
          <w:szCs w:val="20"/>
          <w:vertAlign w:val="superscript"/>
        </w:rPr>
        <w:footnoteRef/>
      </w:r>
      <w:r w:rsidRPr="00A94A6E">
        <w:rPr>
          <w:rFonts w:asciiTheme="majorHAnsi" w:eastAsia="Arial" w:hAnsiTheme="majorHAnsi" w:cs="Arial"/>
          <w:color w:val="000000"/>
          <w:sz w:val="20"/>
          <w:szCs w:val="20"/>
        </w:rPr>
        <w:t xml:space="preserve"> See p</w:t>
      </w:r>
      <w:r w:rsidRPr="00A94A6E">
        <w:rPr>
          <w:rFonts w:asciiTheme="majorHAnsi" w:eastAsia="Arial" w:hAnsiTheme="majorHAnsi" w:cs="Arial"/>
          <w:sz w:val="20"/>
          <w:szCs w:val="20"/>
        </w:rPr>
        <w:t>p.</w:t>
      </w:r>
      <w:r w:rsidRPr="00A94A6E">
        <w:rPr>
          <w:rFonts w:asciiTheme="majorHAnsi" w:eastAsia="Arial" w:hAnsiTheme="majorHAnsi" w:cs="Arial"/>
          <w:color w:val="000000"/>
          <w:sz w:val="20"/>
          <w:szCs w:val="20"/>
        </w:rPr>
        <w:t xml:space="preserve"> 30 - 34 of </w:t>
      </w:r>
      <w:hyperlink r:id="rId23">
        <w:r w:rsidRPr="00A94A6E">
          <w:rPr>
            <w:rFonts w:asciiTheme="majorHAnsi" w:eastAsia="Arial" w:hAnsiTheme="majorHAnsi" w:cs="Arial"/>
            <w:color w:val="1155CC"/>
            <w:sz w:val="20"/>
            <w:szCs w:val="20"/>
            <w:u w:val="single"/>
          </w:rPr>
          <w:t>https://static1.squarespace.com/static/57d898ef8419c2ef50f63405/t/5949a425a5790a3989f7e74e/1497998414103/Family+Court+Survey+report+final+080617.pdf</w:t>
        </w:r>
      </w:hyperlink>
    </w:p>
  </w:footnote>
  <w:footnote w:id="37">
    <w:p w14:paraId="7B8278DE" w14:textId="77777777" w:rsidR="0009593F" w:rsidRPr="00A94A6E" w:rsidRDefault="0009593F">
      <w:pPr>
        <w:rPr>
          <w:rFonts w:asciiTheme="majorHAnsi" w:eastAsia="Arial" w:hAnsiTheme="majorHAnsi" w:cs="Arial"/>
          <w:sz w:val="20"/>
          <w:szCs w:val="20"/>
        </w:rPr>
      </w:pPr>
      <w:r w:rsidRPr="00A94A6E">
        <w:rPr>
          <w:rFonts w:asciiTheme="majorHAnsi" w:hAnsiTheme="majorHAnsi"/>
          <w:sz w:val="20"/>
          <w:szCs w:val="20"/>
          <w:vertAlign w:val="superscript"/>
        </w:rPr>
        <w:footnoteRef/>
      </w:r>
      <w:r w:rsidRPr="00A94A6E">
        <w:rPr>
          <w:rFonts w:asciiTheme="majorHAnsi" w:eastAsia="Arial" w:hAnsiTheme="majorHAnsi" w:cs="Arial"/>
          <w:sz w:val="20"/>
          <w:szCs w:val="20"/>
        </w:rPr>
        <w:t xml:space="preserve"> </w:t>
      </w:r>
      <w:hyperlink r:id="rId24">
        <w:r w:rsidRPr="00A94A6E">
          <w:rPr>
            <w:rFonts w:asciiTheme="majorHAnsi" w:eastAsia="Arial" w:hAnsiTheme="majorHAnsi" w:cs="Arial"/>
            <w:color w:val="0000FF"/>
            <w:sz w:val="20"/>
            <w:szCs w:val="20"/>
            <w:u w:val="single"/>
          </w:rPr>
          <w:t>https://www.backbone.org.nz/s/Victim-Survivor-Perspectives-on-Longer-Term-Support-Backbone- report-for-MSD-2020-FINAL.pdf</w:t>
        </w:r>
      </w:hyperlink>
    </w:p>
  </w:footnote>
  <w:footnote w:id="38">
    <w:p w14:paraId="5763DDAD" w14:textId="77777777" w:rsidR="0009593F" w:rsidRPr="00A94A6E" w:rsidRDefault="0009593F">
      <w:pPr>
        <w:spacing w:after="0" w:line="240" w:lineRule="auto"/>
        <w:rPr>
          <w:rFonts w:asciiTheme="majorHAnsi" w:eastAsia="Arial" w:hAnsiTheme="majorHAnsi" w:cs="Arial"/>
          <w:sz w:val="20"/>
          <w:szCs w:val="20"/>
        </w:rPr>
      </w:pPr>
      <w:r w:rsidRPr="00A94A6E">
        <w:rPr>
          <w:rFonts w:asciiTheme="majorHAnsi" w:hAnsiTheme="majorHAnsi"/>
          <w:sz w:val="20"/>
          <w:szCs w:val="20"/>
          <w:vertAlign w:val="superscript"/>
        </w:rPr>
        <w:footnoteRef/>
      </w:r>
      <w:r w:rsidRPr="00A94A6E">
        <w:rPr>
          <w:rFonts w:asciiTheme="majorHAnsi" w:eastAsia="Arial" w:hAnsiTheme="majorHAnsi" w:cs="Arial"/>
          <w:sz w:val="20"/>
          <w:szCs w:val="20"/>
        </w:rPr>
        <w:t xml:space="preserve"> Specifically, Article 13(b): There is grave risk of physical or psychological harm to the child if he or she is returned or the return will place the child in an intolerable situation.</w:t>
      </w:r>
    </w:p>
  </w:footnote>
  <w:footnote w:id="39">
    <w:p w14:paraId="2D3C0799" w14:textId="77777777" w:rsidR="0009593F" w:rsidRDefault="0009593F">
      <w:pPr>
        <w:spacing w:line="240" w:lineRule="auto"/>
        <w:rPr>
          <w:sz w:val="20"/>
          <w:szCs w:val="20"/>
        </w:rPr>
      </w:pPr>
      <w:r>
        <w:rPr>
          <w:vertAlign w:val="superscript"/>
        </w:rPr>
        <w:footnoteRef/>
      </w:r>
      <w:r>
        <w:rPr>
          <w:sz w:val="20"/>
          <w:szCs w:val="20"/>
        </w:rPr>
        <w:t xml:space="preserve"> </w:t>
      </w:r>
      <w:hyperlink r:id="rId25">
        <w:r>
          <w:rPr>
            <w:color w:val="1155CC"/>
            <w:sz w:val="20"/>
            <w:szCs w:val="20"/>
            <w:u w:val="single"/>
          </w:rPr>
          <w:t>https://www.whakauae.co.nz/publications/technical-reports/5/</w:t>
        </w:r>
      </w:hyperlink>
    </w:p>
  </w:footnote>
  <w:footnote w:id="40">
    <w:p w14:paraId="72FC3293" w14:textId="77777777" w:rsidR="0009593F" w:rsidRPr="008C39F3" w:rsidRDefault="0009593F" w:rsidP="00B421CF">
      <w:pPr>
        <w:spacing w:before="200" w:after="200" w:line="240" w:lineRule="auto"/>
        <w:jc w:val="both"/>
        <w:rPr>
          <w:rFonts w:ascii="Arial" w:eastAsia="Arial" w:hAnsi="Arial" w:cs="Arial"/>
          <w:sz w:val="20"/>
          <w:szCs w:val="20"/>
        </w:rPr>
      </w:pPr>
      <w:r w:rsidRPr="008C39F3">
        <w:rPr>
          <w:sz w:val="20"/>
          <w:szCs w:val="20"/>
          <w:vertAlign w:val="superscript"/>
        </w:rPr>
        <w:footnoteRef/>
      </w:r>
      <w:r w:rsidRPr="008C39F3">
        <w:rPr>
          <w:rFonts w:ascii="Arial" w:eastAsia="Arial" w:hAnsi="Arial" w:cs="Arial"/>
          <w:sz w:val="20"/>
          <w:szCs w:val="20"/>
        </w:rPr>
        <w:t xml:space="preserve"> </w:t>
      </w:r>
      <w:r w:rsidRPr="008C39F3">
        <w:rPr>
          <w:rFonts w:asciiTheme="majorHAnsi" w:eastAsia="Arial" w:hAnsiTheme="majorHAnsi" w:cs="Arial"/>
          <w:sz w:val="20"/>
          <w:szCs w:val="20"/>
        </w:rPr>
        <w:t>Family Violence Act, s 28(1). A PSO can be issued by Police for a child if the officer believes it is necessary to help make [the child] safe from FV. Once issued, a PSO can remain in effect for up to 10 days. It can be useful to get the child/ren safe immediately whilst the protective parent seeks a protection order for the child or a variation to existing parenting orders.</w:t>
      </w:r>
    </w:p>
  </w:footnote>
  <w:footnote w:id="41">
    <w:p w14:paraId="502D21DE" w14:textId="77777777" w:rsidR="0009593F" w:rsidRPr="001113B6" w:rsidRDefault="0009593F">
      <w:pPr>
        <w:rPr>
          <w:rFonts w:asciiTheme="majorHAnsi" w:eastAsia="Arial" w:hAnsiTheme="majorHAnsi" w:cs="Arial"/>
          <w:sz w:val="20"/>
          <w:szCs w:val="20"/>
        </w:rPr>
      </w:pPr>
      <w:r w:rsidRPr="001113B6">
        <w:rPr>
          <w:rFonts w:asciiTheme="majorHAnsi" w:hAnsiTheme="majorHAnsi"/>
          <w:sz w:val="20"/>
          <w:szCs w:val="20"/>
          <w:vertAlign w:val="superscript"/>
        </w:rPr>
        <w:footnoteRef/>
      </w:r>
      <w:r w:rsidRPr="001113B6">
        <w:rPr>
          <w:rFonts w:asciiTheme="majorHAnsi" w:eastAsia="Arial" w:hAnsiTheme="majorHAnsi" w:cs="Arial"/>
          <w:sz w:val="20"/>
          <w:szCs w:val="20"/>
        </w:rPr>
        <w:t xml:space="preserve"> See Backbone’s report </w:t>
      </w:r>
      <w:hyperlink r:id="rId26">
        <w:r w:rsidRPr="001113B6">
          <w:rPr>
            <w:rFonts w:asciiTheme="majorHAnsi" w:eastAsia="Arial" w:hAnsiTheme="majorHAnsi" w:cs="Arial"/>
            <w:color w:val="1155CC"/>
            <w:sz w:val="20"/>
            <w:szCs w:val="20"/>
            <w:u w:val="single"/>
          </w:rPr>
          <w:t>https://www.backbone.org.nz/s/Victim-Survivor-Perspectives-on-Longer- Term-Support-Backbone-report-for-MSD-2020-FINAL.pdf</w:t>
        </w:r>
      </w:hyperlink>
    </w:p>
  </w:footnote>
  <w:footnote w:id="42">
    <w:p w14:paraId="6E793436" w14:textId="77777777" w:rsidR="0009593F" w:rsidRPr="001113B6" w:rsidRDefault="0009593F">
      <w:pPr>
        <w:spacing w:after="0" w:line="240" w:lineRule="auto"/>
        <w:rPr>
          <w:rFonts w:asciiTheme="majorHAnsi" w:eastAsia="Arial" w:hAnsiTheme="majorHAnsi" w:cs="Arial"/>
          <w:sz w:val="20"/>
          <w:szCs w:val="20"/>
        </w:rPr>
      </w:pPr>
      <w:r w:rsidRPr="001113B6">
        <w:rPr>
          <w:rFonts w:asciiTheme="majorHAnsi" w:hAnsiTheme="majorHAnsi"/>
          <w:sz w:val="20"/>
          <w:szCs w:val="20"/>
          <w:vertAlign w:val="superscript"/>
        </w:rPr>
        <w:footnoteRef/>
      </w:r>
      <w:r w:rsidRPr="001113B6">
        <w:rPr>
          <w:rFonts w:asciiTheme="majorHAnsi" w:eastAsia="Arial" w:hAnsiTheme="majorHAnsi" w:cs="Arial"/>
          <w:sz w:val="20"/>
          <w:szCs w:val="20"/>
        </w:rPr>
        <w:t xml:space="preserve"> Scott, A. (2020) Surviving post-separation financial violence despite the Family Court: complex money matters as entrapment. </w:t>
      </w:r>
      <w:r w:rsidRPr="001113B6">
        <w:rPr>
          <w:rFonts w:asciiTheme="majorHAnsi" w:eastAsia="Arial" w:hAnsiTheme="majorHAnsi" w:cs="Arial"/>
          <w:i/>
          <w:sz w:val="20"/>
          <w:szCs w:val="20"/>
        </w:rPr>
        <w:t>Australian Journal of Family Law.</w:t>
      </w:r>
      <w:r w:rsidRPr="001113B6">
        <w:rPr>
          <w:rFonts w:asciiTheme="majorHAnsi" w:eastAsia="Arial" w:hAnsiTheme="majorHAnsi" w:cs="Arial"/>
          <w:sz w:val="20"/>
          <w:szCs w:val="20"/>
        </w:rPr>
        <w:t xml:space="preserve"> 10. 27 – 35 (b).</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350B8F" w14:textId="77777777" w:rsidR="0009593F" w:rsidRDefault="0009593F">
    <w:pPr>
      <w:pBdr>
        <w:top w:val="nil"/>
        <w:left w:val="nil"/>
        <w:bottom w:val="nil"/>
        <w:right w:val="nil"/>
        <w:between w:val="nil"/>
      </w:pBdr>
      <w:tabs>
        <w:tab w:val="center" w:pos="4513"/>
        <w:tab w:val="right" w:pos="9026"/>
      </w:tabs>
      <w:spacing w:after="0" w:line="240" w:lineRule="auto"/>
      <w:jc w:val="center"/>
      <w:rPr>
        <w:color w:val="000000"/>
      </w:rPr>
    </w:pPr>
    <w:r>
      <w:rPr>
        <w:color w:val="000000"/>
      </w:rPr>
      <w:t xml:space="preserve">The Backbone Collective                                                                                                                                </w:t>
    </w:r>
    <w:r>
      <w:rPr>
        <w:noProof/>
        <w:color w:val="000000"/>
      </w:rPr>
      <w:drawing>
        <wp:inline distT="0" distB="0" distL="0" distR="0" wp14:anchorId="2CEA5889" wp14:editId="35533E7C">
          <wp:extent cx="289560" cy="289560"/>
          <wp:effectExtent l="0" t="0" r="0" b="0"/>
          <wp:docPr id="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289560" cy="28956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3812D6"/>
    <w:multiLevelType w:val="multilevel"/>
    <w:tmpl w:val="AE94E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802F58"/>
    <w:multiLevelType w:val="multilevel"/>
    <w:tmpl w:val="E7CACB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E2E6FF2"/>
    <w:multiLevelType w:val="multilevel"/>
    <w:tmpl w:val="EFE254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D1B26CE"/>
    <w:multiLevelType w:val="multilevel"/>
    <w:tmpl w:val="AECEA0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CD7415B"/>
    <w:multiLevelType w:val="multilevel"/>
    <w:tmpl w:val="E7E014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057564F"/>
    <w:multiLevelType w:val="multilevel"/>
    <w:tmpl w:val="A0BE346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51DA607C"/>
    <w:multiLevelType w:val="multilevel"/>
    <w:tmpl w:val="841A483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15:restartNumberingAfterBreak="0">
    <w:nsid w:val="53D308B2"/>
    <w:multiLevelType w:val="multilevel"/>
    <w:tmpl w:val="8AE284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66C4198"/>
    <w:multiLevelType w:val="multilevel"/>
    <w:tmpl w:val="275C63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D3F1738"/>
    <w:multiLevelType w:val="multilevel"/>
    <w:tmpl w:val="04F47D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0E8780D"/>
    <w:multiLevelType w:val="multilevel"/>
    <w:tmpl w:val="D30E68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CBA490E"/>
    <w:multiLevelType w:val="multilevel"/>
    <w:tmpl w:val="B8BA32C2"/>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6"/>
  </w:num>
  <w:num w:numId="3">
    <w:abstractNumId w:val="5"/>
  </w:num>
  <w:num w:numId="4">
    <w:abstractNumId w:val="8"/>
  </w:num>
  <w:num w:numId="5">
    <w:abstractNumId w:val="2"/>
  </w:num>
  <w:num w:numId="6">
    <w:abstractNumId w:val="3"/>
  </w:num>
  <w:num w:numId="7">
    <w:abstractNumId w:val="11"/>
  </w:num>
  <w:num w:numId="8">
    <w:abstractNumId w:val="10"/>
  </w:num>
  <w:num w:numId="9">
    <w:abstractNumId w:val="9"/>
  </w:num>
  <w:num w:numId="10">
    <w:abstractNumId w:val="1"/>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5289"/>
    <w:rsid w:val="00001C8F"/>
    <w:rsid w:val="00013D19"/>
    <w:rsid w:val="0009593F"/>
    <w:rsid w:val="000B7439"/>
    <w:rsid w:val="000D723A"/>
    <w:rsid w:val="001026FC"/>
    <w:rsid w:val="001113B6"/>
    <w:rsid w:val="00121077"/>
    <w:rsid w:val="00127457"/>
    <w:rsid w:val="00176530"/>
    <w:rsid w:val="001B751A"/>
    <w:rsid w:val="00290BC2"/>
    <w:rsid w:val="002A4F25"/>
    <w:rsid w:val="002D3736"/>
    <w:rsid w:val="00344511"/>
    <w:rsid w:val="00355EC1"/>
    <w:rsid w:val="0036188C"/>
    <w:rsid w:val="00382CBB"/>
    <w:rsid w:val="00384220"/>
    <w:rsid w:val="00396144"/>
    <w:rsid w:val="003D512B"/>
    <w:rsid w:val="00434812"/>
    <w:rsid w:val="00446ED8"/>
    <w:rsid w:val="00461581"/>
    <w:rsid w:val="00474D3D"/>
    <w:rsid w:val="00485A0B"/>
    <w:rsid w:val="004A3A4F"/>
    <w:rsid w:val="004B7EB8"/>
    <w:rsid w:val="005378C0"/>
    <w:rsid w:val="005C1127"/>
    <w:rsid w:val="005C36F4"/>
    <w:rsid w:val="005C643E"/>
    <w:rsid w:val="006249F2"/>
    <w:rsid w:val="0065556C"/>
    <w:rsid w:val="006813CF"/>
    <w:rsid w:val="006B31BC"/>
    <w:rsid w:val="006B7027"/>
    <w:rsid w:val="006C2EB1"/>
    <w:rsid w:val="00710E66"/>
    <w:rsid w:val="00721F03"/>
    <w:rsid w:val="00754D7D"/>
    <w:rsid w:val="00760618"/>
    <w:rsid w:val="00792013"/>
    <w:rsid w:val="00805DB3"/>
    <w:rsid w:val="00836621"/>
    <w:rsid w:val="008627CC"/>
    <w:rsid w:val="00864913"/>
    <w:rsid w:val="00870008"/>
    <w:rsid w:val="00876558"/>
    <w:rsid w:val="00880D98"/>
    <w:rsid w:val="008837E4"/>
    <w:rsid w:val="008A24E3"/>
    <w:rsid w:val="008C39F3"/>
    <w:rsid w:val="008F68EA"/>
    <w:rsid w:val="00916360"/>
    <w:rsid w:val="00917362"/>
    <w:rsid w:val="009834E0"/>
    <w:rsid w:val="009C6D20"/>
    <w:rsid w:val="009D200D"/>
    <w:rsid w:val="00A11184"/>
    <w:rsid w:val="00A36C61"/>
    <w:rsid w:val="00A94A6E"/>
    <w:rsid w:val="00AA5289"/>
    <w:rsid w:val="00AC410E"/>
    <w:rsid w:val="00B25E55"/>
    <w:rsid w:val="00B411F8"/>
    <w:rsid w:val="00B421CF"/>
    <w:rsid w:val="00B52C1A"/>
    <w:rsid w:val="00B60732"/>
    <w:rsid w:val="00B77D17"/>
    <w:rsid w:val="00B93FF0"/>
    <w:rsid w:val="00BB3456"/>
    <w:rsid w:val="00C312B5"/>
    <w:rsid w:val="00C458EC"/>
    <w:rsid w:val="00C50B3D"/>
    <w:rsid w:val="00C605F4"/>
    <w:rsid w:val="00C67C8B"/>
    <w:rsid w:val="00C72D09"/>
    <w:rsid w:val="00C82DAB"/>
    <w:rsid w:val="00C87254"/>
    <w:rsid w:val="00CB77E6"/>
    <w:rsid w:val="00CC7926"/>
    <w:rsid w:val="00CE4B73"/>
    <w:rsid w:val="00D0226C"/>
    <w:rsid w:val="00D02408"/>
    <w:rsid w:val="00D32F94"/>
    <w:rsid w:val="00D423F0"/>
    <w:rsid w:val="00D538B7"/>
    <w:rsid w:val="00D63C44"/>
    <w:rsid w:val="00D96DDF"/>
    <w:rsid w:val="00DC1F88"/>
    <w:rsid w:val="00DC332C"/>
    <w:rsid w:val="00DD6E35"/>
    <w:rsid w:val="00DF0EE6"/>
    <w:rsid w:val="00E118DB"/>
    <w:rsid w:val="00E763E6"/>
    <w:rsid w:val="00E80EE4"/>
    <w:rsid w:val="00EB0657"/>
    <w:rsid w:val="00EB4E39"/>
    <w:rsid w:val="00EF6862"/>
    <w:rsid w:val="00F26C20"/>
    <w:rsid w:val="00F700F0"/>
    <w:rsid w:val="00F71613"/>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06AC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NZ" w:eastAsia="en-NZ"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line="240" w:lineRule="auto"/>
      <w:outlineLvl w:val="0"/>
    </w:pPr>
    <w:rPr>
      <w:rFonts w:ascii="Times New Roman" w:eastAsia="Times New Roman" w:hAnsi="Times New Roman" w:cs="Times New Roman"/>
      <w:b/>
      <w:sz w:val="48"/>
      <w:szCs w:val="48"/>
    </w:rPr>
  </w:style>
  <w:style w:type="paragraph" w:styleId="Heading2">
    <w:name w:val="heading 2"/>
    <w:basedOn w:val="Normal"/>
    <w:next w:val="Normal"/>
    <w:uiPriority w:val="9"/>
    <w:unhideWhenUsed/>
    <w:qFormat/>
    <w:pPr>
      <w:spacing w:line="240" w:lineRule="auto"/>
      <w:outlineLvl w:val="1"/>
    </w:pPr>
    <w:rPr>
      <w:rFonts w:ascii="Times New Roman" w:eastAsia="Times New Roman" w:hAnsi="Times New Roman" w:cs="Times New Roman"/>
      <w:b/>
      <w:sz w:val="36"/>
      <w:szCs w:val="36"/>
    </w:rPr>
  </w:style>
  <w:style w:type="paragraph" w:styleId="Heading3">
    <w:name w:val="heading 3"/>
    <w:basedOn w:val="Normal"/>
    <w:next w:val="Normal"/>
    <w:uiPriority w:val="9"/>
    <w:unhideWhenUsed/>
    <w:qFormat/>
    <w:pPr>
      <w:keepNext/>
      <w:keepLines/>
      <w:spacing w:before="40" w:after="0"/>
      <w:outlineLvl w:val="2"/>
    </w:pPr>
    <w:rPr>
      <w:color w:val="1B5353"/>
      <w:sz w:val="24"/>
      <w:szCs w:val="24"/>
    </w:rPr>
  </w:style>
  <w:style w:type="paragraph" w:styleId="Heading4">
    <w:name w:val="heading 4"/>
    <w:basedOn w:val="Normal"/>
    <w:next w:val="Normal"/>
    <w:link w:val="Heading4Char"/>
    <w:uiPriority w:val="9"/>
    <w:unhideWhenUsed/>
    <w:qFormat/>
    <w:pPr>
      <w:keepNext/>
      <w:keepLines/>
      <w:spacing w:before="40" w:after="0"/>
      <w:outlineLvl w:val="3"/>
    </w:pPr>
    <w:rPr>
      <w:i/>
      <w:color w:val="297D7D"/>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6555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556C"/>
  </w:style>
  <w:style w:type="paragraph" w:styleId="Footer">
    <w:name w:val="footer"/>
    <w:basedOn w:val="Normal"/>
    <w:link w:val="FooterChar"/>
    <w:uiPriority w:val="99"/>
    <w:unhideWhenUsed/>
    <w:rsid w:val="006555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556C"/>
  </w:style>
  <w:style w:type="paragraph" w:styleId="TOC4">
    <w:name w:val="toc 4"/>
    <w:basedOn w:val="Normal"/>
    <w:next w:val="Normal"/>
    <w:autoRedefine/>
    <w:uiPriority w:val="39"/>
    <w:unhideWhenUsed/>
    <w:rsid w:val="00344511"/>
    <w:pPr>
      <w:spacing w:after="100"/>
      <w:ind w:left="660"/>
    </w:pPr>
  </w:style>
  <w:style w:type="paragraph" w:styleId="TOC1">
    <w:name w:val="toc 1"/>
    <w:basedOn w:val="Normal"/>
    <w:next w:val="Normal"/>
    <w:autoRedefine/>
    <w:uiPriority w:val="39"/>
    <w:unhideWhenUsed/>
    <w:rsid w:val="00344511"/>
    <w:pPr>
      <w:spacing w:after="100"/>
    </w:pPr>
  </w:style>
  <w:style w:type="character" w:styleId="Hyperlink">
    <w:name w:val="Hyperlink"/>
    <w:basedOn w:val="DefaultParagraphFont"/>
    <w:uiPriority w:val="99"/>
    <w:unhideWhenUsed/>
    <w:rsid w:val="00344511"/>
    <w:rPr>
      <w:color w:val="6B9F25" w:themeColor="hyperlink"/>
      <w:u w:val="single"/>
    </w:rPr>
  </w:style>
  <w:style w:type="paragraph" w:customStyle="1" w:styleId="August">
    <w:name w:val="August"/>
    <w:basedOn w:val="Normal"/>
    <w:link w:val="AugustChar"/>
    <w:qFormat/>
    <w:rsid w:val="00AC410E"/>
    <w:pPr>
      <w:pBdr>
        <w:top w:val="nil"/>
        <w:left w:val="nil"/>
        <w:bottom w:val="nil"/>
        <w:right w:val="nil"/>
        <w:between w:val="nil"/>
      </w:pBdr>
      <w:spacing w:before="120" w:after="120" w:line="240" w:lineRule="auto"/>
    </w:pPr>
    <w:rPr>
      <w:rFonts w:ascii="Arial" w:eastAsia="Arial" w:hAnsi="Arial" w:cs="Arial"/>
      <w:b/>
      <w:i/>
      <w:color w:val="000000"/>
      <w:sz w:val="32"/>
      <w:szCs w:val="32"/>
    </w:rPr>
  </w:style>
  <w:style w:type="paragraph" w:customStyle="1" w:styleId="August2">
    <w:name w:val="August 2"/>
    <w:basedOn w:val="Normal"/>
    <w:link w:val="August2Char"/>
    <w:qFormat/>
    <w:rsid w:val="00AC410E"/>
    <w:pPr>
      <w:pBdr>
        <w:top w:val="nil"/>
        <w:left w:val="nil"/>
        <w:bottom w:val="nil"/>
        <w:right w:val="nil"/>
        <w:between w:val="nil"/>
      </w:pBdr>
      <w:spacing w:before="240" w:after="240" w:line="240" w:lineRule="auto"/>
    </w:pPr>
    <w:rPr>
      <w:rFonts w:ascii="Arial" w:eastAsia="Arial" w:hAnsi="Arial" w:cs="Arial"/>
      <w:b/>
      <w:color w:val="40395F"/>
      <w:sz w:val="36"/>
      <w:szCs w:val="36"/>
    </w:rPr>
  </w:style>
  <w:style w:type="character" w:customStyle="1" w:styleId="AugustChar">
    <w:name w:val="August Char"/>
    <w:basedOn w:val="DefaultParagraphFont"/>
    <w:link w:val="August"/>
    <w:rsid w:val="00AC410E"/>
    <w:rPr>
      <w:rFonts w:ascii="Arial" w:eastAsia="Arial" w:hAnsi="Arial" w:cs="Arial"/>
      <w:b/>
      <w:i/>
      <w:color w:val="000000"/>
      <w:sz w:val="32"/>
      <w:szCs w:val="32"/>
    </w:rPr>
  </w:style>
  <w:style w:type="paragraph" w:customStyle="1" w:styleId="August4">
    <w:name w:val="August 4"/>
    <w:basedOn w:val="Heading4"/>
    <w:link w:val="August4Char"/>
    <w:qFormat/>
    <w:rsid w:val="00AC410E"/>
    <w:rPr>
      <w:rFonts w:ascii="Arial" w:eastAsia="Arial" w:hAnsi="Arial" w:cs="Arial"/>
      <w:b/>
      <w:sz w:val="28"/>
      <w:szCs w:val="28"/>
    </w:rPr>
  </w:style>
  <w:style w:type="character" w:customStyle="1" w:styleId="August2Char">
    <w:name w:val="August 2 Char"/>
    <w:basedOn w:val="DefaultParagraphFont"/>
    <w:link w:val="August2"/>
    <w:rsid w:val="00AC410E"/>
    <w:rPr>
      <w:rFonts w:ascii="Arial" w:eastAsia="Arial" w:hAnsi="Arial" w:cs="Arial"/>
      <w:b/>
      <w:color w:val="40395F"/>
      <w:sz w:val="36"/>
      <w:szCs w:val="36"/>
    </w:rPr>
  </w:style>
  <w:style w:type="paragraph" w:styleId="TOC2">
    <w:name w:val="toc 2"/>
    <w:basedOn w:val="Normal"/>
    <w:next w:val="Normal"/>
    <w:autoRedefine/>
    <w:uiPriority w:val="39"/>
    <w:unhideWhenUsed/>
    <w:rsid w:val="00AC410E"/>
    <w:pPr>
      <w:spacing w:after="100"/>
      <w:ind w:left="220"/>
    </w:pPr>
  </w:style>
  <w:style w:type="character" w:customStyle="1" w:styleId="Heading4Char">
    <w:name w:val="Heading 4 Char"/>
    <w:basedOn w:val="DefaultParagraphFont"/>
    <w:link w:val="Heading4"/>
    <w:uiPriority w:val="9"/>
    <w:rsid w:val="00AC410E"/>
    <w:rPr>
      <w:i/>
      <w:color w:val="297D7D"/>
    </w:rPr>
  </w:style>
  <w:style w:type="character" w:customStyle="1" w:styleId="August4Char">
    <w:name w:val="August 4 Char"/>
    <w:basedOn w:val="Heading4Char"/>
    <w:link w:val="August4"/>
    <w:rsid w:val="00AC410E"/>
    <w:rPr>
      <w:rFonts w:ascii="Arial" w:eastAsia="Arial" w:hAnsi="Arial" w:cs="Arial"/>
      <w:b/>
      <w:i/>
      <w:color w:val="297D7D"/>
      <w:sz w:val="28"/>
      <w:szCs w:val="28"/>
    </w:rPr>
  </w:style>
  <w:style w:type="paragraph" w:styleId="BalloonText">
    <w:name w:val="Balloon Text"/>
    <w:basedOn w:val="Normal"/>
    <w:link w:val="BalloonTextChar"/>
    <w:uiPriority w:val="99"/>
    <w:semiHidden/>
    <w:unhideWhenUsed/>
    <w:rsid w:val="00B6073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0732"/>
    <w:rPr>
      <w:rFonts w:ascii="Segoe UI" w:hAnsi="Segoe UI" w:cs="Segoe UI"/>
      <w:sz w:val="18"/>
      <w:szCs w:val="18"/>
    </w:rPr>
  </w:style>
  <w:style w:type="paragraph" w:styleId="NormalWeb">
    <w:name w:val="Normal (Web)"/>
    <w:basedOn w:val="Normal"/>
    <w:uiPriority w:val="99"/>
    <w:semiHidden/>
    <w:unhideWhenUsed/>
    <w:rsid w:val="00836621"/>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DF0EE6"/>
    <w:rPr>
      <w:color w:val="605E5C"/>
      <w:shd w:val="clear" w:color="auto" w:fill="E1DFDD"/>
    </w:rPr>
  </w:style>
  <w:style w:type="paragraph" w:styleId="FootnoteText">
    <w:name w:val="footnote text"/>
    <w:basedOn w:val="Normal"/>
    <w:link w:val="FootnoteTextChar"/>
    <w:uiPriority w:val="99"/>
    <w:semiHidden/>
    <w:unhideWhenUsed/>
    <w:rsid w:val="00F7161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71613"/>
    <w:rPr>
      <w:sz w:val="20"/>
      <w:szCs w:val="20"/>
    </w:rPr>
  </w:style>
  <w:style w:type="character" w:styleId="FootnoteReference">
    <w:name w:val="footnote reference"/>
    <w:basedOn w:val="DefaultParagraphFont"/>
    <w:uiPriority w:val="99"/>
    <w:semiHidden/>
    <w:unhideWhenUsed/>
    <w:rsid w:val="00F71613"/>
    <w:rPr>
      <w:vertAlign w:val="superscript"/>
    </w:rPr>
  </w:style>
  <w:style w:type="character" w:customStyle="1" w:styleId="markedcontent">
    <w:name w:val="markedcontent"/>
    <w:basedOn w:val="DefaultParagraphFont"/>
    <w:rsid w:val="00805D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90894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districtcourts.govt.nz/reports-publications-and-statistics/annual-reports/page-2342/family-court/" TargetMode="External"/><Relationship Id="rId13" Type="http://schemas.openxmlformats.org/officeDocument/2006/relationships/hyperlink" Target="https://women.govt.nz/about/international/cedaw-reports" TargetMode="External"/><Relationship Id="rId18" Type="http://schemas.openxmlformats.org/officeDocument/2006/relationships/hyperlink" Target="https://www.districtcourts.govt.nz/" TargetMode="External"/><Relationship Id="rId26" Type="http://schemas.openxmlformats.org/officeDocument/2006/relationships/hyperlink" Target="https://www.backbone.org.nz/s/Victim-Survivor-Perspectives-on-Longer-Term-Support-Backbone-report-for-MSD-2020-FINAL.pdf" TargetMode="External"/><Relationship Id="rId3" Type="http://schemas.openxmlformats.org/officeDocument/2006/relationships/hyperlink" Target="https://www.legislation.govt.nz/act/public/2019/0044/latest/LMS238628.html" TargetMode="External"/><Relationship Id="rId21" Type="http://schemas.openxmlformats.org/officeDocument/2006/relationships/hyperlink" Target="http://www.legislation.govt.nz/act/public/2004/0090/latest/DLM317418.html" TargetMode="External"/><Relationship Id="rId7" Type="http://schemas.openxmlformats.org/officeDocument/2006/relationships/hyperlink" Target="https://www.backbone.org.nz/s/Shining-Light-on-the-Shadow-FINAL-Backbone-Collective.pdf" TargetMode="External"/><Relationship Id="rId12" Type="http://schemas.openxmlformats.org/officeDocument/2006/relationships/hyperlink" Target="https://www.lawyerseducation.co.nz/shop/Books/Family/Advanced+Lawyer+for+Child.html" TargetMode="External"/><Relationship Id="rId17" Type="http://schemas.openxmlformats.org/officeDocument/2006/relationships/hyperlink" Target="https://www.backbone.org.nz/reports/report-two-family-court-survey-report201768" TargetMode="External"/><Relationship Id="rId25" Type="http://schemas.openxmlformats.org/officeDocument/2006/relationships/hyperlink" Target="https://linkprotect.cudasvc.com/url?a=https%3a%2f%2fwww.whakauae.co.nz%2fpublications%2ftechnical-reports%2f5%2f&amp;c=E,1,kyE6VoOpkFtZidwQk0_mpsc0ueTv9J4fuVR_qH__I9RFQvfmrk3cG9TbnMLVzpCsiQdnm71rh3rjgjgVg-2rtv1LqgYLA9S49sPFkPlnfc37LTTuu3pP0Uk1Cg,,&amp;typo=1" TargetMode="External"/><Relationship Id="rId2" Type="http://schemas.openxmlformats.org/officeDocument/2006/relationships/hyperlink" Target="https://digitallibrary.un.org/record/1642449?ln=en" TargetMode="External"/><Relationship Id="rId16" Type="http://schemas.openxmlformats.org/officeDocument/2006/relationships/hyperlink" Target="https://www.backbone.org.nz/reports/report-four-seen-and-not-heard-force20171214" TargetMode="External"/><Relationship Id="rId20" Type="http://schemas.openxmlformats.org/officeDocument/2006/relationships/hyperlink" Target="https://www.newsroom.co.nz/2017/08/07/41459/taken-by-the-state" TargetMode="External"/><Relationship Id="rId1" Type="http://schemas.openxmlformats.org/officeDocument/2006/relationships/hyperlink" Target="https://www.police.govt.nz/sites/default/files/publications/annual-report-2020-2021.pdf" TargetMode="External"/><Relationship Id="rId6" Type="http://schemas.openxmlformats.org/officeDocument/2006/relationships/hyperlink" Target="https://www.backbone.org.nz/s/200326-LITTLE-Hon-A-Backbone-re-Covid-19-wtgw.pdf" TargetMode="External"/><Relationship Id="rId11" Type="http://schemas.openxmlformats.org/officeDocument/2006/relationships/hyperlink" Target="https://www.backbone.org.nz/reports/report-four-seen-and-not-heard-force20171214" TargetMode="External"/><Relationship Id="rId24" Type="http://schemas.openxmlformats.org/officeDocument/2006/relationships/hyperlink" Target="https://www.backbone.org.nz/s/Victim-Survivor-Perspectives-on-Longer-Term-Support-Backbone-report-for-MSD-2020-FINAL.pdf" TargetMode="External"/><Relationship Id="rId5" Type="http://schemas.openxmlformats.org/officeDocument/2006/relationships/hyperlink" Target="https://www.justice.govt.nz/assets/Documents/Publications/family-justice-reforms-final-report-independent-panel.pdf" TargetMode="External"/><Relationship Id="rId15" Type="http://schemas.openxmlformats.org/officeDocument/2006/relationships/hyperlink" Target="https://www.cdc.gov/violenceprevention/childabuseandneglect/aces/fastfact.html" TargetMode="External"/><Relationship Id="rId23" Type="http://schemas.openxmlformats.org/officeDocument/2006/relationships/hyperlink" Target="https://static1.squarespace.com/static/57d898ef8419c2ef50f63405/t/5949a425a5790a3989f7e74e/1497998414103/Family+Court+Survey+report+final+080617.pdf" TargetMode="External"/><Relationship Id="rId10" Type="http://schemas.openxmlformats.org/officeDocument/2006/relationships/hyperlink" Target="https://www.backbone.org.nz/reports/report-four-seen-and-not-heard-force20171214" TargetMode="External"/><Relationship Id="rId19" Type="http://schemas.openxmlformats.org/officeDocument/2006/relationships/hyperlink" Target="https://www.learningtoendabuse.ca/docs/WHO-September-24-2019.pdf" TargetMode="External"/><Relationship Id="rId4" Type="http://schemas.openxmlformats.org/officeDocument/2006/relationships/hyperlink" Target="https://static1.squarespace.com/static/57d898ef8419c2ef50f63405/t/5a94cc1a9140b78a0a3a5061/1519701025135/Submission+to+Justice+Select+Committee+January+2018.pdf" TargetMode="External"/><Relationship Id="rId9" Type="http://schemas.openxmlformats.org/officeDocument/2006/relationships/hyperlink" Target="https://www.backbone.org.nz/reports/report-four-seen-and-not-heard-force20171214" TargetMode="External"/><Relationship Id="rId14" Type="http://schemas.openxmlformats.org/officeDocument/2006/relationships/hyperlink" Target="https://www.backbone.org.nz/reports/report-four-seen-and-not-heard-force20171214" TargetMode="External"/><Relationship Id="rId22" Type="http://schemas.openxmlformats.org/officeDocument/2006/relationships/hyperlink" Target="http://www.legislation.govt.nz/act/public/2004/0090/latest/DLM317414.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Custom 2">
      <a:dk1>
        <a:sysClr val="windowText" lastClr="000000"/>
      </a:dk1>
      <a:lt1>
        <a:sysClr val="window" lastClr="FFFFFF"/>
      </a:lt1>
      <a:dk2>
        <a:srgbClr val="373545"/>
      </a:dk2>
      <a:lt2>
        <a:srgbClr val="D2F0F0"/>
      </a:lt2>
      <a:accent1>
        <a:srgbClr val="38A8A8"/>
      </a:accent1>
      <a:accent2>
        <a:srgbClr val="7DD3D3"/>
      </a:accent2>
      <a:accent3>
        <a:srgbClr val="F6CDC2"/>
      </a:accent3>
      <a:accent4>
        <a:srgbClr val="C4BEB2"/>
      </a:accent4>
      <a:accent5>
        <a:srgbClr val="096B58"/>
      </a:accent5>
      <a:accent6>
        <a:srgbClr val="40395F"/>
      </a:accent6>
      <a:hlink>
        <a:srgbClr val="6B9F25"/>
      </a:hlink>
      <a:folHlink>
        <a:srgbClr val="9F6715"/>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2DBD43-834D-47CD-9F92-67FDB6E66E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5006</Words>
  <Characters>28538</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2023-01-11T14:17:00Z</dcterms:created>
  <dcterms:modified xsi:type="dcterms:W3CDTF">2023-01-11T14:17:00Z</dcterms:modified>
</cp:coreProperties>
</file>