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E5F" w:rsidRPr="002175E3" w:rsidRDefault="005D1E5F" w:rsidP="005D1E5F">
      <w:pPr>
        <w:snapToGrid w:val="0"/>
        <w:spacing w:line="360" w:lineRule="atLeast"/>
        <w:jc w:val="right"/>
        <w:rPr>
          <w:rFonts w:ascii="Times New Roman" w:hAnsi="Times New Roman" w:cs="Times New Roman"/>
          <w:b/>
          <w:color w:val="000000" w:themeColor="text1"/>
          <w:sz w:val="28"/>
          <w:szCs w:val="28"/>
          <w:lang w:eastAsia="zh-HK"/>
        </w:rPr>
      </w:pPr>
      <w:r w:rsidRPr="002175E3">
        <w:rPr>
          <w:rFonts w:ascii="Times New Roman" w:hAnsi="Times New Roman" w:cs="Times New Roman"/>
          <w:b/>
          <w:color w:val="000000" w:themeColor="text1"/>
          <w:sz w:val="28"/>
          <w:szCs w:val="28"/>
        </w:rPr>
        <w:t>A</w:t>
      </w:r>
      <w:r w:rsidRPr="002175E3">
        <w:rPr>
          <w:rFonts w:ascii="Times New Roman" w:hAnsi="Times New Roman" w:cs="Times New Roman"/>
          <w:b/>
          <w:color w:val="000000" w:themeColor="text1"/>
          <w:sz w:val="28"/>
          <w:szCs w:val="28"/>
          <w:lang w:eastAsia="zh-HK"/>
        </w:rPr>
        <w:t xml:space="preserve">nnex </w:t>
      </w:r>
      <w:r w:rsidR="00DD6498" w:rsidRPr="002175E3">
        <w:rPr>
          <w:rFonts w:ascii="Times New Roman" w:hAnsi="Times New Roman" w:cs="Times New Roman"/>
          <w:b/>
          <w:color w:val="000000" w:themeColor="text1"/>
          <w:sz w:val="28"/>
          <w:szCs w:val="28"/>
          <w:lang w:eastAsia="zh-HK"/>
        </w:rPr>
        <w:t>2</w:t>
      </w:r>
      <w:r w:rsidR="00B43413" w:rsidRPr="002175E3">
        <w:rPr>
          <w:rFonts w:ascii="Times New Roman" w:hAnsi="Times New Roman" w:cs="Times New Roman"/>
          <w:b/>
          <w:color w:val="000000" w:themeColor="text1"/>
          <w:sz w:val="28"/>
          <w:szCs w:val="28"/>
          <w:lang w:eastAsia="zh-HK"/>
        </w:rPr>
        <w:t>3</w:t>
      </w:r>
    </w:p>
    <w:p w:rsidR="005D1E5F" w:rsidRPr="002175E3" w:rsidRDefault="005D1E5F" w:rsidP="005D1E5F">
      <w:pPr>
        <w:snapToGrid w:val="0"/>
        <w:spacing w:line="360" w:lineRule="atLeast"/>
        <w:jc w:val="right"/>
        <w:rPr>
          <w:rFonts w:ascii="Times New Roman" w:hAnsi="Times New Roman" w:cs="Times New Roman"/>
          <w:b/>
          <w:color w:val="000000" w:themeColor="text1"/>
          <w:sz w:val="28"/>
          <w:szCs w:val="28"/>
          <w:lang w:eastAsia="zh-HK"/>
        </w:rPr>
      </w:pPr>
    </w:p>
    <w:p w:rsidR="005D1E5F" w:rsidRPr="002175E3" w:rsidRDefault="0091061E" w:rsidP="004C3A60">
      <w:pPr>
        <w:widowControl/>
        <w:tabs>
          <w:tab w:val="left" w:pos="1680"/>
        </w:tabs>
        <w:suppressAutoHyphens/>
        <w:spacing w:after="240" w:line="360" w:lineRule="atLeast"/>
        <w:jc w:val="center"/>
        <w:rPr>
          <w:rFonts w:ascii="Times New Roman" w:eastAsia="新細明體" w:hAnsi="Times New Roman" w:cs="Times New Roman"/>
          <w:b/>
          <w:bCs/>
          <w:snapToGrid w:val="0"/>
          <w:color w:val="000000" w:themeColor="text1"/>
          <w:kern w:val="0"/>
          <w:sz w:val="28"/>
          <w:szCs w:val="28"/>
          <w:u w:val="single"/>
        </w:rPr>
      </w:pPr>
      <w:r w:rsidRPr="002175E3">
        <w:rPr>
          <w:rFonts w:ascii="Times New Roman" w:hAnsi="Times New Roman" w:cs="Times New Roman" w:hint="eastAsia"/>
          <w:b/>
          <w:snapToGrid w:val="0"/>
          <w:color w:val="000000" w:themeColor="text1"/>
          <w:sz w:val="28"/>
          <w:szCs w:val="28"/>
        </w:rPr>
        <w:t>Va</w:t>
      </w:r>
      <w:r w:rsidRPr="002175E3">
        <w:rPr>
          <w:rFonts w:ascii="Times New Roman" w:hAnsi="Times New Roman" w:cs="Times New Roman"/>
          <w:b/>
          <w:snapToGrid w:val="0"/>
          <w:color w:val="000000" w:themeColor="text1"/>
          <w:sz w:val="28"/>
          <w:szCs w:val="28"/>
        </w:rPr>
        <w:t>lues</w:t>
      </w:r>
      <w:r w:rsidR="005D1E5F" w:rsidRPr="002175E3">
        <w:rPr>
          <w:rFonts w:ascii="Times New Roman" w:hAnsi="Times New Roman" w:cs="Times New Roman"/>
          <w:b/>
          <w:snapToGrid w:val="0"/>
          <w:color w:val="000000" w:themeColor="text1"/>
          <w:sz w:val="28"/>
          <w:szCs w:val="28"/>
        </w:rPr>
        <w:t xml:space="preserve"> education</w:t>
      </w:r>
      <w:bookmarkStart w:id="0" w:name="_GoBack"/>
      <w:bookmarkEnd w:id="0"/>
    </w:p>
    <w:p w:rsidR="005D1E5F" w:rsidRPr="002175E3" w:rsidRDefault="005D1E5F" w:rsidP="005D1E5F">
      <w:pPr>
        <w:tabs>
          <w:tab w:val="left" w:pos="1680"/>
        </w:tabs>
        <w:snapToGrid w:val="0"/>
        <w:spacing w:line="360" w:lineRule="atLeast"/>
        <w:jc w:val="both"/>
        <w:rPr>
          <w:rFonts w:ascii="Times New Roman" w:eastAsia="新細明體" w:hAnsi="Times New Roman" w:cs="Times New Roman"/>
          <w:bCs/>
          <w:snapToGrid w:val="0"/>
          <w:color w:val="000000" w:themeColor="text1"/>
          <w:kern w:val="0"/>
          <w:sz w:val="28"/>
          <w:szCs w:val="28"/>
          <w:u w:val="single"/>
          <w:lang w:val="en-US"/>
        </w:rPr>
      </w:pPr>
    </w:p>
    <w:p w:rsidR="000946D4" w:rsidRPr="002175E3" w:rsidRDefault="000946D4" w:rsidP="004C3A60">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r w:rsidRPr="002175E3">
        <w:rPr>
          <w:rFonts w:ascii="Times New Roman" w:eastAsia="新細明體" w:hAnsi="Times New Roman" w:cs="Times New Roman"/>
          <w:bCs/>
          <w:snapToGrid w:val="0"/>
          <w:color w:val="000000" w:themeColor="text1"/>
          <w:kern w:val="0"/>
          <w:sz w:val="28"/>
          <w:szCs w:val="28"/>
          <w:u w:val="single"/>
          <w:lang w:val="en-US"/>
        </w:rPr>
        <w:t>Human rights education, education against discrimination and civic education</w:t>
      </w:r>
    </w:p>
    <w:p w:rsidR="000946D4" w:rsidRPr="002175E3" w:rsidRDefault="005D1E5F" w:rsidP="004E0D08">
      <w:pPr>
        <w:widowControl/>
        <w:tabs>
          <w:tab w:val="left" w:pos="1440"/>
        </w:tabs>
        <w:suppressAutoHyphens/>
        <w:overflowPunct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2175E3">
        <w:rPr>
          <w:rFonts w:ascii="Times New Roman" w:eastAsia="新細明體" w:hAnsi="Times New Roman" w:cs="Times New Roman"/>
          <w:bCs/>
          <w:snapToGrid w:val="0"/>
          <w:color w:val="000000" w:themeColor="text1"/>
          <w:kern w:val="0"/>
          <w:sz w:val="28"/>
          <w:szCs w:val="28"/>
          <w:lang w:val="en-US"/>
        </w:rPr>
        <w:t>1.</w:t>
      </w:r>
      <w:r w:rsidRPr="002175E3">
        <w:rPr>
          <w:rFonts w:ascii="Times New Roman" w:eastAsia="新細明體" w:hAnsi="Times New Roman" w:cs="Times New Roman"/>
          <w:bCs/>
          <w:snapToGrid w:val="0"/>
          <w:color w:val="000000" w:themeColor="text1"/>
          <w:kern w:val="0"/>
          <w:sz w:val="28"/>
          <w:szCs w:val="28"/>
          <w:lang w:val="en-US"/>
        </w:rPr>
        <w:tab/>
      </w:r>
      <w:r w:rsidR="000946D4" w:rsidRPr="002175E3">
        <w:rPr>
          <w:rFonts w:ascii="Times New Roman" w:eastAsia="新細明體" w:hAnsi="Times New Roman" w:cs="Times New Roman"/>
          <w:bCs/>
          <w:snapToGrid w:val="0"/>
          <w:color w:val="000000" w:themeColor="text1"/>
          <w:kern w:val="0"/>
          <w:sz w:val="28"/>
          <w:szCs w:val="28"/>
          <w:lang w:val="en-US"/>
        </w:rPr>
        <w:t xml:space="preserve">The </w:t>
      </w:r>
      <w:r w:rsidR="00552E2A" w:rsidRPr="002175E3">
        <w:rPr>
          <w:rFonts w:ascii="Times New Roman" w:eastAsia="新細明體" w:hAnsi="Times New Roman" w:cs="Times New Roman"/>
          <w:bCs/>
          <w:snapToGrid w:val="0"/>
          <w:color w:val="000000" w:themeColor="text1"/>
          <w:kern w:val="0"/>
          <w:sz w:val="28"/>
          <w:szCs w:val="28"/>
          <w:lang w:val="en-US"/>
        </w:rPr>
        <w:t>E</w:t>
      </w:r>
      <w:r w:rsidR="00552E2A">
        <w:rPr>
          <w:rFonts w:ascii="Times New Roman" w:eastAsia="新細明體" w:hAnsi="Times New Roman" w:cs="Times New Roman"/>
          <w:bCs/>
          <w:snapToGrid w:val="0"/>
          <w:color w:val="000000" w:themeColor="text1"/>
          <w:kern w:val="0"/>
          <w:sz w:val="28"/>
          <w:szCs w:val="28"/>
          <w:lang w:val="en-US"/>
        </w:rPr>
        <w:t xml:space="preserve">ducation </w:t>
      </w:r>
      <w:r w:rsidR="00552E2A" w:rsidRPr="002175E3">
        <w:rPr>
          <w:rFonts w:ascii="Times New Roman" w:eastAsia="新細明體" w:hAnsi="Times New Roman" w:cs="Times New Roman"/>
          <w:bCs/>
          <w:snapToGrid w:val="0"/>
          <w:color w:val="000000" w:themeColor="text1"/>
          <w:kern w:val="0"/>
          <w:sz w:val="28"/>
          <w:szCs w:val="28"/>
          <w:lang w:val="en-US"/>
        </w:rPr>
        <w:t>B</w:t>
      </w:r>
      <w:r w:rsidR="00552E2A">
        <w:rPr>
          <w:rFonts w:ascii="Times New Roman" w:eastAsia="新細明體" w:hAnsi="Times New Roman" w:cs="Times New Roman"/>
          <w:bCs/>
          <w:snapToGrid w:val="0"/>
          <w:color w:val="000000" w:themeColor="text1"/>
          <w:kern w:val="0"/>
          <w:sz w:val="28"/>
          <w:szCs w:val="28"/>
          <w:lang w:val="en-US"/>
        </w:rPr>
        <w:t>ureau</w:t>
      </w:r>
      <w:r w:rsidR="00403AAA">
        <w:rPr>
          <w:rFonts w:ascii="Times New Roman" w:eastAsia="新細明體" w:hAnsi="Times New Roman" w:cs="Times New Roman"/>
          <w:bCs/>
          <w:snapToGrid w:val="0"/>
          <w:color w:val="000000" w:themeColor="text1"/>
          <w:kern w:val="0"/>
          <w:sz w:val="28"/>
          <w:szCs w:val="28"/>
          <w:lang w:val="en-US"/>
        </w:rPr>
        <w:t xml:space="preserve"> (EDB)</w:t>
      </w:r>
      <w:r w:rsidR="00552E2A" w:rsidRPr="002175E3">
        <w:rPr>
          <w:rFonts w:ascii="Times New Roman" w:eastAsia="新細明體" w:hAnsi="Times New Roman" w:cs="Times New Roman"/>
          <w:bCs/>
          <w:snapToGrid w:val="0"/>
          <w:color w:val="000000" w:themeColor="text1"/>
          <w:kern w:val="0"/>
          <w:sz w:val="28"/>
          <w:szCs w:val="28"/>
          <w:lang w:val="en-US"/>
        </w:rPr>
        <w:t xml:space="preserve"> </w:t>
      </w:r>
      <w:r w:rsidR="0091061E" w:rsidRPr="002175E3">
        <w:rPr>
          <w:rFonts w:ascii="Times New Roman" w:eastAsia="新細明體" w:hAnsi="Times New Roman" w:cs="Times New Roman"/>
          <w:bCs/>
          <w:snapToGrid w:val="0"/>
          <w:color w:val="000000" w:themeColor="text1"/>
          <w:kern w:val="0"/>
          <w:sz w:val="28"/>
          <w:szCs w:val="28"/>
          <w:lang w:val="en-US"/>
        </w:rPr>
        <w:t>has been</w:t>
      </w:r>
      <w:r w:rsidR="000946D4" w:rsidRPr="002175E3">
        <w:rPr>
          <w:rFonts w:ascii="Times New Roman" w:eastAsia="新細明體" w:hAnsi="Times New Roman" w:cs="Times New Roman"/>
          <w:bCs/>
          <w:snapToGrid w:val="0"/>
          <w:color w:val="000000" w:themeColor="text1"/>
          <w:kern w:val="0"/>
          <w:sz w:val="28"/>
          <w:szCs w:val="28"/>
          <w:lang w:val="en-US"/>
        </w:rPr>
        <w:t xml:space="preserve"> promoting different aspects of values education within and beyond the school curriculum through updating the related curricula (e.g. General Studies at the primary level, Life and Society, </w:t>
      </w:r>
      <w:r w:rsidR="00AD11BD" w:rsidRPr="002175E3">
        <w:rPr>
          <w:rFonts w:ascii="Times New Roman" w:eastAsia="新細明體" w:hAnsi="Times New Roman" w:cs="Times New Roman"/>
          <w:bCs/>
          <w:snapToGrid w:val="0"/>
          <w:color w:val="000000" w:themeColor="text1"/>
          <w:kern w:val="0"/>
          <w:sz w:val="28"/>
          <w:szCs w:val="28"/>
          <w:lang w:val="en-US"/>
        </w:rPr>
        <w:t xml:space="preserve">Citizenship and Social Development in lieu of </w:t>
      </w:r>
      <w:r w:rsidR="000946D4" w:rsidRPr="002175E3">
        <w:rPr>
          <w:rFonts w:ascii="Times New Roman" w:eastAsia="新細明體" w:hAnsi="Times New Roman" w:cs="Times New Roman"/>
          <w:bCs/>
          <w:snapToGrid w:val="0"/>
          <w:color w:val="000000" w:themeColor="text1"/>
          <w:kern w:val="0"/>
          <w:sz w:val="28"/>
          <w:szCs w:val="28"/>
          <w:lang w:val="en-US"/>
        </w:rPr>
        <w:t xml:space="preserve">Liberal Studies at the secondary level), developing learning and teaching resources, providing training for teachers, as well as </w:t>
      </w:r>
      <w:proofErr w:type="spellStart"/>
      <w:r w:rsidR="000946D4" w:rsidRPr="002175E3">
        <w:rPr>
          <w:rFonts w:ascii="Times New Roman" w:eastAsia="新細明體" w:hAnsi="Times New Roman" w:cs="Times New Roman"/>
          <w:bCs/>
          <w:snapToGrid w:val="0"/>
          <w:color w:val="000000" w:themeColor="text1"/>
          <w:kern w:val="0"/>
          <w:sz w:val="28"/>
          <w:szCs w:val="28"/>
          <w:lang w:val="en-US"/>
        </w:rPr>
        <w:t>organising</w:t>
      </w:r>
      <w:proofErr w:type="spellEnd"/>
      <w:r w:rsidR="000946D4" w:rsidRPr="002175E3">
        <w:rPr>
          <w:rFonts w:ascii="Times New Roman" w:eastAsia="新細明體" w:hAnsi="Times New Roman" w:cs="Times New Roman"/>
          <w:bCs/>
          <w:snapToGrid w:val="0"/>
          <w:color w:val="000000" w:themeColor="text1"/>
          <w:kern w:val="0"/>
          <w:sz w:val="28"/>
          <w:szCs w:val="28"/>
          <w:lang w:val="en-US"/>
        </w:rPr>
        <w:t xml:space="preserve"> life-wide learning activities. </w:t>
      </w:r>
      <w:r w:rsidR="00237B1B" w:rsidRPr="002175E3">
        <w:rPr>
          <w:rFonts w:ascii="Times New Roman" w:eastAsia="新細明體" w:hAnsi="Times New Roman" w:cs="Times New Roman"/>
          <w:bCs/>
          <w:snapToGrid w:val="0"/>
          <w:color w:val="000000" w:themeColor="text1"/>
          <w:kern w:val="0"/>
          <w:sz w:val="28"/>
          <w:szCs w:val="28"/>
          <w:lang w:val="en-US"/>
        </w:rPr>
        <w:t xml:space="preserve"> </w:t>
      </w:r>
      <w:r w:rsidR="000946D4" w:rsidRPr="002175E3">
        <w:rPr>
          <w:rFonts w:ascii="Times New Roman" w:eastAsia="新細明體" w:hAnsi="Times New Roman" w:cs="Times New Roman"/>
          <w:bCs/>
          <w:snapToGrid w:val="0"/>
          <w:color w:val="000000" w:themeColor="text1"/>
          <w:kern w:val="0"/>
          <w:sz w:val="28"/>
          <w:szCs w:val="28"/>
          <w:lang w:val="en-US"/>
        </w:rPr>
        <w:t xml:space="preserve">The EDB encourages schools to adopt a holistic and cross-curricular approach to enable students to learn and discuss the knowledge, skills and values/attitudes relating to human rights education within the Basic Law framework, education against discrimination and civic education e.g. respect for others, care for others, responsibility, equality, civic-mindedness, abiding by the law and empathy so as to foster students’ whole-person development. </w:t>
      </w:r>
      <w:r w:rsidR="00237B1B" w:rsidRPr="002175E3">
        <w:rPr>
          <w:rFonts w:ascii="Times New Roman" w:eastAsia="新細明體" w:hAnsi="Times New Roman" w:cs="Times New Roman"/>
          <w:bCs/>
          <w:snapToGrid w:val="0"/>
          <w:color w:val="000000" w:themeColor="text1"/>
          <w:kern w:val="0"/>
          <w:sz w:val="28"/>
          <w:szCs w:val="28"/>
          <w:lang w:val="en-US"/>
        </w:rPr>
        <w:t xml:space="preserve"> </w:t>
      </w:r>
      <w:r w:rsidR="000946D4" w:rsidRPr="002175E3">
        <w:rPr>
          <w:rFonts w:ascii="Times New Roman" w:eastAsia="新細明體" w:hAnsi="Times New Roman" w:cs="Times New Roman"/>
          <w:bCs/>
          <w:snapToGrid w:val="0"/>
          <w:color w:val="000000" w:themeColor="text1"/>
          <w:kern w:val="0"/>
          <w:sz w:val="28"/>
          <w:szCs w:val="28"/>
          <w:lang w:val="en-US"/>
        </w:rPr>
        <w:t>Schools may, in accordance with their school mission and own context, student needs, etc., implement holistic curriculum planning and design appropriate school-based values education learning activities to enhance students’ understanding and foster their positive values and attitudes, enabling them to put into practice in their daily life and promote the positive values to others.</w:t>
      </w:r>
    </w:p>
    <w:p w:rsidR="000946D4" w:rsidRPr="002175E3" w:rsidRDefault="000946D4" w:rsidP="004C3A60">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r w:rsidRPr="002175E3">
        <w:rPr>
          <w:rFonts w:ascii="Times New Roman" w:eastAsia="新細明體" w:hAnsi="Times New Roman" w:cs="Times New Roman"/>
          <w:bCs/>
          <w:snapToGrid w:val="0"/>
          <w:color w:val="000000" w:themeColor="text1"/>
          <w:kern w:val="0"/>
          <w:sz w:val="28"/>
          <w:szCs w:val="28"/>
          <w:u w:val="single"/>
          <w:lang w:val="en-US"/>
        </w:rPr>
        <w:t>National and cultural identities</w:t>
      </w:r>
    </w:p>
    <w:p w:rsidR="000946D4" w:rsidRPr="002175E3" w:rsidRDefault="005D1E5F" w:rsidP="004C3A60">
      <w:pPr>
        <w:widowControl/>
        <w:tabs>
          <w:tab w:val="left" w:pos="1440"/>
        </w:tabs>
        <w:suppressAutoHyphens/>
        <w:overflowPunct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2175E3">
        <w:rPr>
          <w:rFonts w:ascii="Times New Roman" w:eastAsia="新細明體" w:hAnsi="Times New Roman" w:cs="Times New Roman"/>
          <w:bCs/>
          <w:snapToGrid w:val="0"/>
          <w:color w:val="000000" w:themeColor="text1"/>
          <w:kern w:val="0"/>
          <w:sz w:val="28"/>
          <w:szCs w:val="28"/>
          <w:lang w:val="en-US"/>
        </w:rPr>
        <w:t xml:space="preserve">2. </w:t>
      </w:r>
      <w:r w:rsidRPr="002175E3">
        <w:rPr>
          <w:rFonts w:ascii="Times New Roman" w:eastAsia="新細明體" w:hAnsi="Times New Roman" w:cs="Times New Roman"/>
          <w:bCs/>
          <w:snapToGrid w:val="0"/>
          <w:color w:val="000000" w:themeColor="text1"/>
          <w:kern w:val="0"/>
          <w:sz w:val="28"/>
          <w:szCs w:val="28"/>
          <w:lang w:val="en-US"/>
        </w:rPr>
        <w:tab/>
      </w:r>
      <w:r w:rsidR="000946D4" w:rsidRPr="002175E3">
        <w:rPr>
          <w:rFonts w:ascii="Times New Roman" w:eastAsia="新細明體" w:hAnsi="Times New Roman" w:cs="Times New Roman"/>
          <w:bCs/>
          <w:snapToGrid w:val="0"/>
          <w:color w:val="000000" w:themeColor="text1"/>
          <w:kern w:val="0"/>
          <w:sz w:val="28"/>
          <w:szCs w:val="28"/>
          <w:lang w:val="en-US"/>
        </w:rPr>
        <w:t xml:space="preserve">Fostering students’ sense of national identity has long been an important learning goal of primary and secondary education. The promotion of </w:t>
      </w:r>
      <w:r w:rsidR="000946D4" w:rsidRPr="002175E3">
        <w:rPr>
          <w:rFonts w:ascii="Times New Roman" w:eastAsia="新細明體" w:hAnsi="Times New Roman" w:cs="Times New Roman" w:hint="eastAsia"/>
          <w:bCs/>
          <w:snapToGrid w:val="0"/>
          <w:color w:val="000000" w:themeColor="text1"/>
          <w:kern w:val="0"/>
          <w:sz w:val="28"/>
          <w:szCs w:val="28"/>
          <w:lang w:val="en-US"/>
        </w:rPr>
        <w:t>C</w:t>
      </w:r>
      <w:r w:rsidR="000946D4" w:rsidRPr="002175E3">
        <w:rPr>
          <w:rFonts w:ascii="Times New Roman" w:eastAsia="新細明體" w:hAnsi="Times New Roman" w:cs="Times New Roman"/>
          <w:bCs/>
          <w:snapToGrid w:val="0"/>
          <w:color w:val="000000" w:themeColor="text1"/>
          <w:kern w:val="0"/>
          <w:sz w:val="28"/>
          <w:szCs w:val="28"/>
          <w:lang w:val="en-US"/>
        </w:rPr>
        <w:t xml:space="preserve">hinese culture and national identity is mainly implemented through relevant subjects.  The EDB adopts diversified strategies to enable students to gain a comprehensive understanding of our country. These strategies include developing learning and teaching resources, providing training for teachers, enriching Mainland exchange </w:t>
      </w:r>
      <w:proofErr w:type="spellStart"/>
      <w:r w:rsidR="000946D4" w:rsidRPr="002175E3">
        <w:rPr>
          <w:rFonts w:ascii="Times New Roman" w:eastAsia="新細明體" w:hAnsi="Times New Roman" w:cs="Times New Roman"/>
          <w:bCs/>
          <w:snapToGrid w:val="0"/>
          <w:color w:val="000000" w:themeColor="text1"/>
          <w:kern w:val="0"/>
          <w:sz w:val="28"/>
          <w:szCs w:val="28"/>
          <w:lang w:val="en-US"/>
        </w:rPr>
        <w:t>programmes</w:t>
      </w:r>
      <w:proofErr w:type="spellEnd"/>
      <w:r w:rsidR="000946D4" w:rsidRPr="002175E3">
        <w:rPr>
          <w:rFonts w:ascii="Times New Roman" w:eastAsia="新細明體" w:hAnsi="Times New Roman" w:cs="Times New Roman"/>
          <w:bCs/>
          <w:snapToGrid w:val="0"/>
          <w:color w:val="000000" w:themeColor="text1"/>
          <w:kern w:val="0"/>
          <w:sz w:val="28"/>
          <w:szCs w:val="28"/>
          <w:lang w:val="en-US"/>
        </w:rPr>
        <w:t xml:space="preserve"> </w:t>
      </w:r>
      <w:proofErr w:type="gramStart"/>
      <w:r w:rsidR="000946D4" w:rsidRPr="002175E3">
        <w:rPr>
          <w:rFonts w:ascii="Times New Roman" w:eastAsia="新細明體" w:hAnsi="Times New Roman" w:cs="Times New Roman"/>
          <w:bCs/>
          <w:snapToGrid w:val="0"/>
          <w:color w:val="000000" w:themeColor="text1"/>
          <w:kern w:val="0"/>
          <w:sz w:val="28"/>
          <w:szCs w:val="28"/>
          <w:lang w:val="en-US"/>
        </w:rPr>
        <w:t>for</w:t>
      </w:r>
      <w:proofErr w:type="gramEnd"/>
      <w:r w:rsidR="000946D4" w:rsidRPr="002175E3">
        <w:rPr>
          <w:rFonts w:ascii="Times New Roman" w:eastAsia="新細明體" w:hAnsi="Times New Roman" w:cs="Times New Roman"/>
          <w:bCs/>
          <w:snapToGrid w:val="0"/>
          <w:color w:val="000000" w:themeColor="text1"/>
          <w:kern w:val="0"/>
          <w:sz w:val="28"/>
          <w:szCs w:val="28"/>
          <w:lang w:val="en-US"/>
        </w:rPr>
        <w:t xml:space="preserve"> teachers and students as well as </w:t>
      </w:r>
      <w:proofErr w:type="spellStart"/>
      <w:r w:rsidR="000946D4" w:rsidRPr="002175E3">
        <w:rPr>
          <w:rFonts w:ascii="Times New Roman" w:eastAsia="新細明體" w:hAnsi="Times New Roman" w:cs="Times New Roman"/>
          <w:bCs/>
          <w:snapToGrid w:val="0"/>
          <w:color w:val="000000" w:themeColor="text1"/>
          <w:kern w:val="0"/>
          <w:sz w:val="28"/>
          <w:szCs w:val="28"/>
          <w:lang w:val="en-US"/>
        </w:rPr>
        <w:t>organising</w:t>
      </w:r>
      <w:proofErr w:type="spellEnd"/>
      <w:r w:rsidR="000946D4" w:rsidRPr="002175E3">
        <w:rPr>
          <w:rFonts w:ascii="Times New Roman" w:eastAsia="新細明體" w:hAnsi="Times New Roman" w:cs="Times New Roman"/>
          <w:bCs/>
          <w:snapToGrid w:val="0"/>
          <w:color w:val="000000" w:themeColor="text1"/>
          <w:kern w:val="0"/>
          <w:sz w:val="28"/>
          <w:szCs w:val="28"/>
          <w:lang w:val="en-US"/>
        </w:rPr>
        <w:t xml:space="preserve"> life-wide learning activities for students (e.g. “Territory-wide Inter-school Basic Law Competition” and “National Constitution Day Online Competition”).  The EDB </w:t>
      </w:r>
      <w:r w:rsidR="000946D4" w:rsidRPr="002175E3">
        <w:rPr>
          <w:rFonts w:ascii="Times New Roman" w:eastAsia="新細明體" w:hAnsi="Times New Roman" w:cs="Times New Roman"/>
          <w:bCs/>
          <w:snapToGrid w:val="0"/>
          <w:color w:val="000000" w:themeColor="text1"/>
          <w:kern w:val="0"/>
          <w:sz w:val="28"/>
          <w:szCs w:val="28"/>
          <w:lang w:val="en-US"/>
        </w:rPr>
        <w:lastRenderedPageBreak/>
        <w:t>provides various learning opportunity for students to enable them to become an informed and responsible citizen with a sense of national and global identity, appreciation of positive values and attitudes as well as Chinese culture, and respect for pluralism in society.</w:t>
      </w:r>
    </w:p>
    <w:p w:rsidR="005D1E5F" w:rsidRPr="002175E3" w:rsidRDefault="005D1E5F" w:rsidP="004C3A60">
      <w:pPr>
        <w:widowControl/>
        <w:tabs>
          <w:tab w:val="left" w:pos="1440"/>
        </w:tabs>
        <w:suppressAutoHyphens/>
        <w:overflowPunct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p>
    <w:sectPr w:rsidR="005D1E5F" w:rsidRPr="002175E3">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379" w:rsidRDefault="00225379" w:rsidP="000946D4">
      <w:r>
        <w:separator/>
      </w:r>
    </w:p>
  </w:endnote>
  <w:endnote w:type="continuationSeparator" w:id="0">
    <w:p w:rsidR="00225379" w:rsidRDefault="00225379" w:rsidP="00094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0603623"/>
      <w:docPartObj>
        <w:docPartGallery w:val="Page Numbers (Bottom of Page)"/>
        <w:docPartUnique/>
      </w:docPartObj>
    </w:sdtPr>
    <w:sdtEndPr>
      <w:rPr>
        <w:rFonts w:ascii="Times New Roman" w:eastAsia="新細明體" w:hAnsi="Times New Roman"/>
        <w:sz w:val="24"/>
      </w:rPr>
    </w:sdtEndPr>
    <w:sdtContent>
      <w:p w:rsidR="00BF18BB" w:rsidRDefault="00BF18BB">
        <w:pPr>
          <w:pStyle w:val="a5"/>
          <w:jc w:val="center"/>
        </w:pPr>
        <w:r w:rsidRPr="00BF18BB">
          <w:rPr>
            <w:rFonts w:ascii="Times New Roman" w:eastAsia="新細明體" w:hAnsi="Times New Roman"/>
            <w:sz w:val="24"/>
          </w:rPr>
          <w:fldChar w:fldCharType="begin"/>
        </w:r>
        <w:r w:rsidRPr="00BF18BB">
          <w:rPr>
            <w:rFonts w:ascii="Times New Roman" w:eastAsia="新細明體" w:hAnsi="Times New Roman"/>
            <w:sz w:val="24"/>
          </w:rPr>
          <w:instrText>PAGE   \* MERGEFORMAT</w:instrText>
        </w:r>
        <w:r w:rsidRPr="00BF18BB">
          <w:rPr>
            <w:rFonts w:ascii="Times New Roman" w:eastAsia="新細明體" w:hAnsi="Times New Roman"/>
            <w:sz w:val="24"/>
          </w:rPr>
          <w:fldChar w:fldCharType="separate"/>
        </w:r>
        <w:r w:rsidR="00B534EB" w:rsidRPr="00B534EB">
          <w:rPr>
            <w:rFonts w:ascii="Times New Roman" w:eastAsia="新細明體" w:hAnsi="Times New Roman"/>
            <w:noProof/>
            <w:sz w:val="24"/>
            <w:lang w:val="zh-TW"/>
          </w:rPr>
          <w:t>2</w:t>
        </w:r>
        <w:r w:rsidRPr="00BF18BB">
          <w:rPr>
            <w:rFonts w:ascii="Times New Roman" w:eastAsia="新細明體" w:hAnsi="Times New Roman"/>
            <w:sz w:val="24"/>
          </w:rPr>
          <w:fldChar w:fldCharType="end"/>
        </w:r>
      </w:p>
    </w:sdtContent>
  </w:sdt>
  <w:p w:rsidR="00BF18BB" w:rsidRDefault="00BF18B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379" w:rsidRDefault="00225379" w:rsidP="000946D4">
      <w:r>
        <w:separator/>
      </w:r>
    </w:p>
  </w:footnote>
  <w:footnote w:type="continuationSeparator" w:id="0">
    <w:p w:rsidR="00225379" w:rsidRDefault="00225379" w:rsidP="000946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6D4"/>
    <w:rsid w:val="000946D4"/>
    <w:rsid w:val="00145D53"/>
    <w:rsid w:val="001C7405"/>
    <w:rsid w:val="002175E3"/>
    <w:rsid w:val="00225379"/>
    <w:rsid w:val="00237B1B"/>
    <w:rsid w:val="00262650"/>
    <w:rsid w:val="00295328"/>
    <w:rsid w:val="00382419"/>
    <w:rsid w:val="00403AAA"/>
    <w:rsid w:val="00415EE1"/>
    <w:rsid w:val="0045130C"/>
    <w:rsid w:val="004A5FF9"/>
    <w:rsid w:val="004C3A60"/>
    <w:rsid w:val="004E0D08"/>
    <w:rsid w:val="00552E2A"/>
    <w:rsid w:val="005D1E5F"/>
    <w:rsid w:val="005E1B06"/>
    <w:rsid w:val="007E0137"/>
    <w:rsid w:val="00805709"/>
    <w:rsid w:val="0081074C"/>
    <w:rsid w:val="00822C28"/>
    <w:rsid w:val="0082649C"/>
    <w:rsid w:val="0091061E"/>
    <w:rsid w:val="00AA2162"/>
    <w:rsid w:val="00AD11BD"/>
    <w:rsid w:val="00AD48B9"/>
    <w:rsid w:val="00B43413"/>
    <w:rsid w:val="00B534EB"/>
    <w:rsid w:val="00B91DBA"/>
    <w:rsid w:val="00B96041"/>
    <w:rsid w:val="00BE765F"/>
    <w:rsid w:val="00BF18BB"/>
    <w:rsid w:val="00BF441E"/>
    <w:rsid w:val="00C85E39"/>
    <w:rsid w:val="00DD6498"/>
    <w:rsid w:val="00E653F9"/>
    <w:rsid w:val="00E666D0"/>
    <w:rsid w:val="00E75F4B"/>
    <w:rsid w:val="00F556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68FA245F-AC88-495B-AE24-C6BF711C8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0946D4"/>
    <w:pPr>
      <w:widowControl/>
      <w:suppressAutoHyphens/>
      <w:spacing w:after="120" w:line="240" w:lineRule="atLeast"/>
      <w:ind w:left="1134" w:right="1134"/>
      <w:jc w:val="both"/>
    </w:pPr>
    <w:rPr>
      <w:rFonts w:ascii="Times New Roman" w:eastAsia="新細明體" w:hAnsi="Times New Roman" w:cs="Times New Roman"/>
      <w:kern w:val="0"/>
      <w:sz w:val="20"/>
      <w:szCs w:val="20"/>
      <w:lang w:eastAsia="en-US"/>
    </w:rPr>
  </w:style>
  <w:style w:type="paragraph" w:customStyle="1" w:styleId="HChG">
    <w:name w:val="_ H _Ch_G"/>
    <w:basedOn w:val="a"/>
    <w:next w:val="a"/>
    <w:qFormat/>
    <w:rsid w:val="000946D4"/>
    <w:pPr>
      <w:keepNext/>
      <w:keepLines/>
      <w:widowControl/>
      <w:tabs>
        <w:tab w:val="right" w:pos="851"/>
      </w:tabs>
      <w:suppressAutoHyphens/>
      <w:spacing w:before="360" w:after="240" w:line="300" w:lineRule="exact"/>
      <w:ind w:left="1134" w:right="1134" w:hanging="1134"/>
    </w:pPr>
    <w:rPr>
      <w:rFonts w:ascii="Times New Roman" w:eastAsia="SimSun" w:hAnsi="Times New Roman" w:cs="Times New Roman"/>
      <w:b/>
      <w:kern w:val="0"/>
      <w:sz w:val="28"/>
      <w:szCs w:val="20"/>
      <w:lang w:eastAsia="en-US"/>
    </w:rPr>
  </w:style>
  <w:style w:type="paragraph" w:styleId="a3">
    <w:name w:val="header"/>
    <w:basedOn w:val="a"/>
    <w:link w:val="a4"/>
    <w:uiPriority w:val="99"/>
    <w:unhideWhenUsed/>
    <w:rsid w:val="000946D4"/>
    <w:pPr>
      <w:tabs>
        <w:tab w:val="center" w:pos="4153"/>
        <w:tab w:val="right" w:pos="8306"/>
      </w:tabs>
      <w:snapToGrid w:val="0"/>
    </w:pPr>
    <w:rPr>
      <w:sz w:val="20"/>
      <w:szCs w:val="20"/>
    </w:rPr>
  </w:style>
  <w:style w:type="character" w:customStyle="1" w:styleId="a4">
    <w:name w:val="頁首 字元"/>
    <w:basedOn w:val="a0"/>
    <w:link w:val="a3"/>
    <w:uiPriority w:val="99"/>
    <w:rsid w:val="000946D4"/>
    <w:rPr>
      <w:sz w:val="20"/>
      <w:szCs w:val="20"/>
      <w:lang w:val="en-GB"/>
    </w:rPr>
  </w:style>
  <w:style w:type="paragraph" w:styleId="a5">
    <w:name w:val="footer"/>
    <w:basedOn w:val="a"/>
    <w:link w:val="a6"/>
    <w:uiPriority w:val="99"/>
    <w:unhideWhenUsed/>
    <w:rsid w:val="000946D4"/>
    <w:pPr>
      <w:tabs>
        <w:tab w:val="center" w:pos="4153"/>
        <w:tab w:val="right" w:pos="8306"/>
      </w:tabs>
      <w:snapToGrid w:val="0"/>
    </w:pPr>
    <w:rPr>
      <w:sz w:val="20"/>
      <w:szCs w:val="20"/>
    </w:rPr>
  </w:style>
  <w:style w:type="character" w:customStyle="1" w:styleId="a6">
    <w:name w:val="頁尾 字元"/>
    <w:basedOn w:val="a0"/>
    <w:link w:val="a5"/>
    <w:uiPriority w:val="99"/>
    <w:rsid w:val="000946D4"/>
    <w:rPr>
      <w:sz w:val="20"/>
      <w:szCs w:val="20"/>
      <w:lang w:val="en-GB"/>
    </w:rPr>
  </w:style>
  <w:style w:type="paragraph" w:styleId="a7">
    <w:name w:val="Balloon Text"/>
    <w:basedOn w:val="a"/>
    <w:link w:val="a8"/>
    <w:uiPriority w:val="99"/>
    <w:semiHidden/>
    <w:unhideWhenUsed/>
    <w:rsid w:val="00822C28"/>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22C28"/>
    <w:rPr>
      <w:rFonts w:asciiTheme="majorHAnsi" w:eastAsiaTheme="majorEastAsia" w:hAnsiTheme="majorHAnsi" w:cstheme="majorBid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355</Words>
  <Characters>2030</Characters>
  <Application>Microsoft Office Word</Application>
  <DocSecurity>0</DocSecurity>
  <Lines>16</Lines>
  <Paragraphs>4</Paragraphs>
  <ScaleCrop>false</ScaleCrop>
  <Company>HK Govt</Company>
  <LinksUpToDate>false</LinksUpToDate>
  <CharactersWithSpaces>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10</cp:revision>
  <cp:lastPrinted>2021-09-10T03:07:00Z</cp:lastPrinted>
  <dcterms:created xsi:type="dcterms:W3CDTF">2021-08-27T09:54:00Z</dcterms:created>
  <dcterms:modified xsi:type="dcterms:W3CDTF">2021-09-30T10:32:00Z</dcterms:modified>
</cp:coreProperties>
</file>