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1.xml" ContentType="application/vnd.openxmlformats-officedocument.customXmlProperties+xml"/>
  <Override PartName="/word/webSettings.xml" ContentType="application/vnd.openxmlformats-officedocument.wordprocessingml.webSettings+xml"/>
  <Override PartName="/customXml/itemProps9.xml" ContentType="application/vnd.openxmlformats-officedocument.customXmlProperties+xml"/>
  <Override PartName="/customXml/itemProps10.xml" ContentType="application/vnd.openxmlformats-officedocument.customXmlProperties+xml"/>
  <Override PartName="/word/commentsExtended.xml" ContentType="application/vnd.openxmlformats-officedocument.wordprocessingml.commentsExtended+xml"/>
  <Override PartName="/customXml/itemProps13.xml" ContentType="application/vnd.openxmlformats-officedocument.customXmlProperties+xml"/>
  <Override PartName="/customXml/itemProps12.xml" ContentType="application/vnd.openxmlformats-officedocument.customXmlProperties+xml"/>
  <Override PartName="/customXml/itemProps1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F8" w:rsidRPr="00E035EA" w:rsidRDefault="008255F8" w:rsidP="00E035EA">
      <w:pPr>
        <w:pStyle w:val="Default"/>
        <w:spacing w:line="360" w:lineRule="auto"/>
        <w:rPr>
          <w:rFonts w:ascii="Arial Narrow" w:hAnsi="Arial Narrow"/>
        </w:rPr>
      </w:pPr>
      <w:r w:rsidRPr="00E035EA">
        <w:rPr>
          <w:rFonts w:ascii="Arial Narrow" w:hAnsi="Arial Narrow"/>
          <w:noProof/>
          <w:lang w:eastAsia="fr-FR"/>
        </w:rPr>
        <w:drawing>
          <wp:anchor distT="0" distB="0" distL="114300" distR="114300" simplePos="0" relativeHeight="251661312" behindDoc="0" locked="0" layoutInCell="1" allowOverlap="1" wp14:anchorId="1EE821DB" wp14:editId="4A678C4D">
            <wp:simplePos x="0" y="0"/>
            <wp:positionH relativeFrom="column">
              <wp:posOffset>4471670</wp:posOffset>
            </wp:positionH>
            <wp:positionV relativeFrom="paragraph">
              <wp:posOffset>3810</wp:posOffset>
            </wp:positionV>
            <wp:extent cx="1678305" cy="1454150"/>
            <wp:effectExtent l="0" t="0" r="0" b="0"/>
            <wp:wrapSquare wrapText="bothSides"/>
            <wp:docPr id="4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1678305" cy="1454150"/>
                    </a:xfrm>
                    <a:prstGeom prst="rect">
                      <a:avLst/>
                    </a:prstGeom>
                    <a:noFill/>
                    <a:ln>
                      <a:noFill/>
                      <a:prstDash/>
                    </a:ln>
                  </pic:spPr>
                </pic:pic>
              </a:graphicData>
            </a:graphic>
          </wp:anchor>
        </w:drawing>
      </w:r>
    </w:p>
    <w:p w:rsidR="008255F8" w:rsidRPr="00E035EA" w:rsidRDefault="008255F8" w:rsidP="00E035EA">
      <w:pPr>
        <w:pStyle w:val="Default"/>
        <w:spacing w:line="360" w:lineRule="auto"/>
        <w:rPr>
          <w:rFonts w:ascii="Arial Narrow" w:hAnsi="Arial Narrow"/>
        </w:rPr>
      </w:pPr>
      <w:r w:rsidRPr="00E035EA">
        <w:rPr>
          <w:rFonts w:ascii="Arial Narrow" w:hAnsi="Arial Narrow"/>
          <w:noProof/>
          <w:lang w:eastAsia="fr-FR"/>
        </w:rPr>
        <w:drawing>
          <wp:anchor distT="0" distB="0" distL="114300" distR="114300" simplePos="0" relativeHeight="251660288" behindDoc="0" locked="0" layoutInCell="1" allowOverlap="1" wp14:anchorId="34AB7844" wp14:editId="31319ECC">
            <wp:simplePos x="0" y="0"/>
            <wp:positionH relativeFrom="column">
              <wp:posOffset>-323850</wp:posOffset>
            </wp:positionH>
            <wp:positionV relativeFrom="paragraph">
              <wp:posOffset>157480</wp:posOffset>
            </wp:positionV>
            <wp:extent cx="1479550" cy="1073785"/>
            <wp:effectExtent l="0" t="0" r="6350" b="0"/>
            <wp:wrapSquare wrapText="bothSides"/>
            <wp:docPr id="47"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1479550" cy="1073785"/>
                    </a:xfrm>
                    <a:prstGeom prst="rect">
                      <a:avLst/>
                    </a:prstGeom>
                    <a:noFill/>
                    <a:ln>
                      <a:noFill/>
                      <a:prstDash/>
                    </a:ln>
                  </pic:spPr>
                </pic:pic>
              </a:graphicData>
            </a:graphic>
          </wp:anchor>
        </w:drawing>
      </w:r>
    </w:p>
    <w:p w:rsidR="008255F8" w:rsidRPr="00E035EA" w:rsidRDefault="008255F8" w:rsidP="00E035EA">
      <w:pPr>
        <w:pStyle w:val="Default"/>
        <w:spacing w:line="360" w:lineRule="auto"/>
        <w:rPr>
          <w:rFonts w:ascii="Arial Narrow" w:hAnsi="Arial Narrow"/>
        </w:rPr>
      </w:pPr>
      <w:r w:rsidRPr="00E035EA">
        <w:rPr>
          <w:rFonts w:ascii="Arial Narrow" w:hAnsi="Arial Narrow"/>
        </w:rPr>
        <w:t xml:space="preserve">                                                             </w:t>
      </w: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r w:rsidRPr="00E035EA">
        <w:rPr>
          <w:rFonts w:ascii="Arial Narrow" w:hAnsi="Arial Narrow"/>
          <w:noProof/>
          <w:lang w:eastAsia="fr-FR"/>
        </w:rPr>
        <mc:AlternateContent>
          <mc:Choice Requires="wps">
            <w:drawing>
              <wp:anchor distT="0" distB="0" distL="0" distR="0" simplePos="0" relativeHeight="251659264" behindDoc="0" locked="0" layoutInCell="1" allowOverlap="1" wp14:anchorId="57A5C6A2" wp14:editId="0DC21C7B">
                <wp:simplePos x="0" y="0"/>
                <wp:positionH relativeFrom="column">
                  <wp:posOffset>-252095</wp:posOffset>
                </wp:positionH>
                <wp:positionV relativeFrom="paragraph">
                  <wp:posOffset>45085</wp:posOffset>
                </wp:positionV>
                <wp:extent cx="7251700" cy="4794250"/>
                <wp:effectExtent l="1924050" t="1314450" r="25400" b="25400"/>
                <wp:wrapNone/>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0" cy="4794250"/>
                        </a:xfrm>
                        <a:prstGeom prst="roundRect">
                          <a:avLst>
                            <a:gd name="adj" fmla="val 16667"/>
                          </a:avLst>
                        </a:prstGeom>
                        <a:solidFill>
                          <a:srgbClr val="8496B0"/>
                        </a:solidFill>
                        <a:ln w="38100">
                          <a:solidFill>
                            <a:srgbClr val="F2F2F2"/>
                          </a:solidFill>
                          <a:round/>
                          <a:headEnd/>
                          <a:tailEnd/>
                        </a:ln>
                        <a:effectLst>
                          <a:outerShdw dist="107763" dir="13500000" sx="125000" sy="125000" algn="br" rotWithShape="0">
                            <a:srgbClr val="1F3763">
                              <a:alpha val="50000"/>
                            </a:srgbClr>
                          </a:outerShdw>
                        </a:effectLst>
                      </wps:spPr>
                      <wps:txbx>
                        <w:txbxContent>
                          <w:p w:rsidR="008255F8" w:rsidRPr="008255F8" w:rsidRDefault="008255F8" w:rsidP="008255F8">
                            <w:pPr>
                              <w:spacing w:before="720" w:after="120"/>
                              <w:jc w:val="center"/>
                              <w:rPr>
                                <w:rFonts w:ascii="Eras Demi ITC" w:hAnsi="Eras Demi ITC"/>
                                <w:b/>
                                <w:color w:val="FFFFFF"/>
                                <w:sz w:val="72"/>
                                <w:szCs w:val="72"/>
                              </w:rPr>
                            </w:pPr>
                            <w:r w:rsidRPr="008255F8">
                              <w:rPr>
                                <w:rFonts w:ascii="Eras Demi ITC" w:hAnsi="Eras Demi ITC"/>
                                <w:b/>
                                <w:color w:val="FFFFFF"/>
                                <w:sz w:val="72"/>
                                <w:szCs w:val="72"/>
                              </w:rPr>
                              <w:t>CONTRIBUTIONS DE L’ONG CHANGEMENT SOCIAL BENIN A L’EXAMEN DU TROISIEME RAPPORT DU BENIN DEVANT LE COMITE CONTRE LA TORTURE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1026" o:spid="_x0000_s1026" style="position:absolute;margin-left:-19.85pt;margin-top:3.55pt;width:571pt;height:37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" fillcolor="#8496b0" strokecolor="#f2f2f2" strokeweight="3pt">
                <v:shadow on="t" type="perspective" color="#1f3763" opacity=".5" origin=".5,.5" offset="-6pt,-6pt" matrix="1.25,,,1.25"/>
                <v:textbox>
                  <w:txbxContent>
                    <w:p w:rsidR="008255F8" w:rsidRPr="008255F8" w:rsidRDefault="008255F8" w:rsidP="008255F8">
                      <w:pPr>
                        <w:spacing w:before="720" w:after="120"/>
                        <w:jc w:val="center"/>
                        <w:rPr>
                          <w:rFonts w:ascii="Eras Demi ITC" w:hAnsi="Eras Demi ITC"/>
                          <w:b/>
                          <w:color w:val="FFFFFF"/>
                          <w:sz w:val="72"/>
                          <w:szCs w:val="72"/>
                        </w:rPr>
                      </w:pPr>
                      <w:r w:rsidRPr="008255F8">
                        <w:rPr>
                          <w:rFonts w:ascii="Eras Demi ITC" w:hAnsi="Eras Demi ITC"/>
                          <w:b/>
                          <w:color w:val="FFFFFF"/>
                          <w:sz w:val="72"/>
                          <w:szCs w:val="72"/>
                        </w:rPr>
                        <w:t>CONTRIBUTIONS DE L’ONG CHANGEMENT SOCIAL BENIN A L’EXAMEN DU TROISIEME RAPPORT DU BENIN DEVANT LE COMITE CONTRE LA TORTURE</w:t>
                      </w:r>
                    </w:p>
                  </w:txbxContent>
                </v:textbox>
              </v:roundrect>
            </w:pict>
          </mc:Fallback>
        </mc:AlternateContent>
      </w: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8255F8" w:rsidRPr="00E035EA" w:rsidRDefault="008255F8" w:rsidP="00E035EA">
      <w:pPr>
        <w:pStyle w:val="Default"/>
        <w:spacing w:line="360" w:lineRule="auto"/>
        <w:rPr>
          <w:rFonts w:ascii="Arial Narrow" w:hAnsi="Arial Narrow"/>
        </w:rPr>
      </w:pPr>
    </w:p>
    <w:p w:rsidR="00AD6047" w:rsidRPr="00E035EA" w:rsidRDefault="00AD6047" w:rsidP="00E035EA">
      <w:pPr>
        <w:spacing w:line="360" w:lineRule="auto"/>
        <w:rPr>
          <w:rFonts w:ascii="Arial Narrow" w:hAnsi="Arial Narrow" w:cs="Times New Roman"/>
          <w:b/>
          <w:sz w:val="24"/>
          <w:szCs w:val="24"/>
          <w:u w:val="single"/>
        </w:rPr>
      </w:pPr>
    </w:p>
    <w:p w:rsidR="001711C2" w:rsidRPr="00E035EA" w:rsidRDefault="00040584" w:rsidP="00E035EA">
      <w:pPr>
        <w:spacing w:line="360" w:lineRule="auto"/>
        <w:jc w:val="center"/>
        <w:rPr>
          <w:rFonts w:ascii="Arial Narrow" w:hAnsi="Arial Narrow" w:cs="Times New Roman"/>
          <w:b/>
          <w:sz w:val="24"/>
          <w:szCs w:val="24"/>
          <w:u w:val="single"/>
        </w:rPr>
      </w:pPr>
      <w:r w:rsidRPr="00E035EA">
        <w:rPr>
          <w:rFonts w:ascii="Arial Narrow" w:hAnsi="Arial Narrow" w:cs="Times New Roman"/>
          <w:b/>
          <w:sz w:val="24"/>
          <w:szCs w:val="24"/>
          <w:u w:val="single"/>
        </w:rPr>
        <w:lastRenderedPageBreak/>
        <w:t>Table des matières</w:t>
      </w:r>
    </w:p>
    <w:p w:rsidR="006A3101" w:rsidRPr="00E035EA" w:rsidRDefault="006A3101" w:rsidP="00E035EA">
      <w:pPr>
        <w:spacing w:line="360" w:lineRule="auto"/>
        <w:jc w:val="center"/>
        <w:rPr>
          <w:rFonts w:ascii="Arial Narrow" w:hAnsi="Arial Narrow" w:cs="Times New Roman"/>
          <w:b/>
          <w:sz w:val="24"/>
          <w:szCs w:val="24"/>
          <w:u w:val="single"/>
        </w:rPr>
      </w:pPr>
    </w:p>
    <w:p w:rsidR="001711C2" w:rsidRPr="00E035EA" w:rsidRDefault="00910E3E" w:rsidP="00E035EA">
      <w:pPr>
        <w:pStyle w:val="Paragraphedeliste"/>
        <w:numPr>
          <w:ilvl w:val="0"/>
          <w:numId w:val="6"/>
        </w:numPr>
        <w:spacing w:line="360" w:lineRule="auto"/>
        <w:jc w:val="both"/>
        <w:rPr>
          <w:rFonts w:ascii="Arial Narrow" w:hAnsi="Arial Narrow" w:cs="Times New Roman"/>
          <w:b/>
          <w:sz w:val="24"/>
          <w:szCs w:val="24"/>
        </w:rPr>
      </w:pPr>
      <w:r w:rsidRPr="00E035EA">
        <w:rPr>
          <w:rFonts w:ascii="Arial Narrow" w:hAnsi="Arial Narrow" w:cs="Times New Roman"/>
          <w:b/>
          <w:sz w:val="24"/>
          <w:szCs w:val="24"/>
        </w:rPr>
        <w:t>Respect de</w:t>
      </w:r>
      <w:r w:rsidR="00381BA1" w:rsidRPr="00E035EA">
        <w:rPr>
          <w:rFonts w:ascii="Arial Narrow" w:hAnsi="Arial Narrow" w:cs="Times New Roman"/>
          <w:b/>
          <w:sz w:val="24"/>
          <w:szCs w:val="24"/>
        </w:rPr>
        <w:t xml:space="preserve">s exigences des stipulations de </w:t>
      </w:r>
      <w:r w:rsidR="00040584" w:rsidRPr="00E035EA">
        <w:rPr>
          <w:rFonts w:ascii="Arial Narrow" w:hAnsi="Arial Narrow" w:cs="Times New Roman"/>
          <w:b/>
          <w:sz w:val="24"/>
          <w:szCs w:val="24"/>
        </w:rPr>
        <w:t>l’article 1</w:t>
      </w:r>
      <w:r w:rsidR="00040584" w:rsidRPr="00E035EA">
        <w:rPr>
          <w:rFonts w:ascii="Arial Narrow" w:hAnsi="Arial Narrow" w:cs="Times New Roman"/>
          <w:b/>
          <w:sz w:val="24"/>
          <w:szCs w:val="24"/>
          <w:vertAlign w:val="superscript"/>
        </w:rPr>
        <w:t>er</w:t>
      </w:r>
      <w:r w:rsidR="00040584" w:rsidRPr="00E035EA">
        <w:rPr>
          <w:rFonts w:ascii="Arial Narrow" w:hAnsi="Arial Narrow" w:cs="Times New Roman"/>
          <w:b/>
          <w:sz w:val="24"/>
          <w:szCs w:val="24"/>
        </w:rPr>
        <w:t xml:space="preserve"> de la Convention</w:t>
      </w:r>
      <w:r w:rsidR="00381BA1" w:rsidRPr="00E035EA">
        <w:rPr>
          <w:rFonts w:ascii="Arial Narrow" w:hAnsi="Arial Narrow" w:cs="Times New Roman"/>
          <w:b/>
          <w:sz w:val="24"/>
          <w:szCs w:val="24"/>
        </w:rPr>
        <w:t xml:space="preserve"> contre la torture </w:t>
      </w:r>
      <w:r w:rsidR="00040584" w:rsidRPr="00E035EA">
        <w:rPr>
          <w:rFonts w:ascii="Arial Narrow" w:hAnsi="Arial Narrow" w:cs="Times New Roman"/>
          <w:b/>
          <w:sz w:val="24"/>
          <w:szCs w:val="24"/>
        </w:rPr>
        <w:t>…</w:t>
      </w:r>
      <w:r w:rsidR="00622E58" w:rsidRPr="00E035EA">
        <w:rPr>
          <w:rFonts w:ascii="Arial Narrow" w:hAnsi="Arial Narrow" w:cs="Times New Roman"/>
          <w:b/>
          <w:sz w:val="24"/>
          <w:szCs w:val="24"/>
        </w:rPr>
        <w:t>……………………………………………………</w:t>
      </w:r>
      <w:r w:rsidR="00AF17BC">
        <w:rPr>
          <w:rFonts w:ascii="Arial Narrow" w:hAnsi="Arial Narrow" w:cs="Times New Roman"/>
          <w:b/>
          <w:sz w:val="24"/>
          <w:szCs w:val="24"/>
        </w:rPr>
        <w:t>…………………………. </w:t>
      </w:r>
      <w:r w:rsidR="00B01684">
        <w:rPr>
          <w:rFonts w:ascii="Arial Narrow" w:hAnsi="Arial Narrow" w:cs="Times New Roman"/>
          <w:b/>
          <w:sz w:val="24"/>
          <w:szCs w:val="24"/>
        </w:rPr>
        <w:t xml:space="preserve">       Page 2</w:t>
      </w:r>
    </w:p>
    <w:p w:rsidR="001711C2" w:rsidRPr="00E035EA" w:rsidRDefault="001711C2" w:rsidP="00E035EA">
      <w:pPr>
        <w:pStyle w:val="Paragraphedeliste"/>
        <w:spacing w:line="360" w:lineRule="auto"/>
        <w:ind w:left="1080"/>
        <w:jc w:val="both"/>
        <w:rPr>
          <w:rFonts w:ascii="Arial Narrow" w:hAnsi="Arial Narrow" w:cs="Times New Roman"/>
          <w:b/>
          <w:sz w:val="24"/>
          <w:szCs w:val="24"/>
        </w:rPr>
      </w:pPr>
    </w:p>
    <w:p w:rsidR="001711C2" w:rsidRPr="00E035EA" w:rsidRDefault="001711C2" w:rsidP="00E035EA">
      <w:pPr>
        <w:pStyle w:val="Paragraphedeliste"/>
        <w:spacing w:line="360" w:lineRule="auto"/>
        <w:ind w:left="1080"/>
        <w:jc w:val="both"/>
        <w:rPr>
          <w:rFonts w:ascii="Arial Narrow" w:hAnsi="Arial Narrow" w:cs="Times New Roman"/>
          <w:b/>
          <w:sz w:val="24"/>
          <w:szCs w:val="24"/>
        </w:rPr>
      </w:pPr>
    </w:p>
    <w:p w:rsidR="001711C2" w:rsidRPr="00E035EA" w:rsidRDefault="00040584" w:rsidP="00E035EA">
      <w:pPr>
        <w:pStyle w:val="Paragraphedeliste"/>
        <w:keepNext/>
        <w:numPr>
          <w:ilvl w:val="0"/>
          <w:numId w:val="6"/>
        </w:numPr>
        <w:spacing w:after="120" w:line="360" w:lineRule="auto"/>
        <w:jc w:val="both"/>
        <w:rPr>
          <w:rFonts w:ascii="Arial Narrow" w:hAnsi="Arial Narrow" w:cs="Times New Roman"/>
          <w:b/>
          <w:sz w:val="24"/>
          <w:szCs w:val="24"/>
        </w:rPr>
      </w:pPr>
      <w:r w:rsidRPr="00E035EA">
        <w:rPr>
          <w:rFonts w:ascii="Arial Narrow" w:hAnsi="Arial Narrow" w:cs="Times New Roman"/>
          <w:b/>
          <w:sz w:val="24"/>
          <w:szCs w:val="24"/>
        </w:rPr>
        <w:t>Surveillance systématique des lieux de détention et conditions de vie dans les prison</w:t>
      </w:r>
      <w:r w:rsidR="006A3101" w:rsidRPr="00E035EA">
        <w:rPr>
          <w:rFonts w:ascii="Arial Narrow" w:hAnsi="Arial Narrow" w:cs="Times New Roman"/>
          <w:b/>
          <w:sz w:val="24"/>
          <w:szCs w:val="24"/>
        </w:rPr>
        <w:t>s</w:t>
      </w:r>
      <w:r w:rsidR="001A679E" w:rsidRPr="00E035EA">
        <w:rPr>
          <w:rFonts w:ascii="Arial Narrow" w:hAnsi="Arial Narrow" w:cs="Times New Roman"/>
          <w:b/>
          <w:sz w:val="24"/>
          <w:szCs w:val="24"/>
        </w:rPr>
        <w:t xml:space="preserve"> (article</w:t>
      </w:r>
      <w:r w:rsidR="005D602A">
        <w:rPr>
          <w:rFonts w:ascii="Arial Narrow" w:hAnsi="Arial Narrow" w:cs="Times New Roman"/>
          <w:b/>
          <w:sz w:val="24"/>
          <w:szCs w:val="24"/>
        </w:rPr>
        <w:t xml:space="preserve"> 11</w:t>
      </w:r>
      <w:r w:rsidR="00ED2FD8">
        <w:rPr>
          <w:rFonts w:ascii="Arial Narrow" w:hAnsi="Arial Narrow" w:cs="Times New Roman"/>
          <w:b/>
          <w:sz w:val="24"/>
          <w:szCs w:val="24"/>
        </w:rPr>
        <w:t xml:space="preserve"> de la Convention contre la torture</w:t>
      </w:r>
      <w:r w:rsidR="001A679E" w:rsidRPr="00E035EA">
        <w:rPr>
          <w:rFonts w:ascii="Arial Narrow" w:hAnsi="Arial Narrow" w:cs="Times New Roman"/>
          <w:b/>
          <w:sz w:val="24"/>
          <w:szCs w:val="24"/>
        </w:rPr>
        <w:t>)</w:t>
      </w:r>
      <w:r w:rsidR="006A3101" w:rsidRPr="00E035EA">
        <w:rPr>
          <w:rFonts w:ascii="Arial Narrow" w:hAnsi="Arial Narrow" w:cs="Times New Roman"/>
          <w:b/>
          <w:sz w:val="24"/>
          <w:szCs w:val="24"/>
        </w:rPr>
        <w:t>…………………………………………………………</w:t>
      </w:r>
      <w:r w:rsidR="00AF17BC">
        <w:rPr>
          <w:rFonts w:ascii="Arial Narrow" w:hAnsi="Arial Narrow" w:cs="Times New Roman"/>
          <w:b/>
          <w:sz w:val="24"/>
          <w:szCs w:val="24"/>
        </w:rPr>
        <w:t>…………</w:t>
      </w:r>
      <w:r w:rsidR="00FC7C9E">
        <w:rPr>
          <w:rFonts w:ascii="Arial Narrow" w:hAnsi="Arial Narrow" w:cs="Times New Roman"/>
          <w:b/>
          <w:sz w:val="24"/>
          <w:szCs w:val="24"/>
        </w:rPr>
        <w:t>…</w:t>
      </w:r>
      <w:r w:rsidR="00ED2FD8">
        <w:rPr>
          <w:rFonts w:ascii="Arial Narrow" w:hAnsi="Arial Narrow" w:cs="Times New Roman"/>
          <w:b/>
          <w:sz w:val="24"/>
          <w:szCs w:val="24"/>
        </w:rPr>
        <w:t>………….</w:t>
      </w:r>
      <w:r w:rsidR="00886D7E">
        <w:rPr>
          <w:rFonts w:ascii="Arial Narrow" w:hAnsi="Arial Narrow" w:cs="Times New Roman"/>
          <w:b/>
          <w:sz w:val="24"/>
          <w:szCs w:val="24"/>
        </w:rPr>
        <w:t xml:space="preserve">    </w:t>
      </w:r>
      <w:r w:rsidR="006A3101" w:rsidRPr="00E035EA">
        <w:rPr>
          <w:rFonts w:ascii="Arial Narrow" w:hAnsi="Arial Narrow" w:cs="Times New Roman"/>
          <w:b/>
          <w:sz w:val="24"/>
          <w:szCs w:val="24"/>
        </w:rPr>
        <w:t>Page 3</w:t>
      </w:r>
    </w:p>
    <w:p w:rsidR="001711C2" w:rsidRPr="00E035EA" w:rsidRDefault="001711C2" w:rsidP="00E035EA">
      <w:pPr>
        <w:pStyle w:val="Paragraphedeliste"/>
        <w:spacing w:line="360" w:lineRule="auto"/>
        <w:rPr>
          <w:rFonts w:ascii="Arial Narrow" w:hAnsi="Arial Narrow" w:cs="Times New Roman"/>
          <w:b/>
          <w:sz w:val="24"/>
          <w:szCs w:val="24"/>
        </w:rPr>
      </w:pPr>
    </w:p>
    <w:p w:rsidR="001711C2" w:rsidRPr="00E035EA" w:rsidRDefault="001711C2" w:rsidP="00E035EA">
      <w:pPr>
        <w:pStyle w:val="Paragraphedeliste"/>
        <w:keepNext/>
        <w:spacing w:after="120" w:line="360" w:lineRule="auto"/>
        <w:ind w:left="1080"/>
        <w:jc w:val="both"/>
        <w:rPr>
          <w:rFonts w:ascii="Arial Narrow" w:hAnsi="Arial Narrow" w:cs="Times New Roman"/>
          <w:b/>
          <w:sz w:val="24"/>
          <w:szCs w:val="24"/>
        </w:rPr>
      </w:pPr>
    </w:p>
    <w:p w:rsidR="001711C2" w:rsidRPr="00E035EA" w:rsidRDefault="001A679E" w:rsidP="00E035EA">
      <w:pPr>
        <w:pStyle w:val="Paragraphedeliste"/>
        <w:numPr>
          <w:ilvl w:val="0"/>
          <w:numId w:val="6"/>
        </w:numPr>
        <w:autoSpaceDE w:val="0"/>
        <w:autoSpaceDN w:val="0"/>
        <w:adjustRightInd w:val="0"/>
        <w:spacing w:after="0" w:line="360" w:lineRule="auto"/>
        <w:jc w:val="both"/>
        <w:rPr>
          <w:rFonts w:ascii="Arial Narrow" w:hAnsi="Arial Narrow" w:cs="Times New Roman"/>
          <w:b/>
          <w:sz w:val="24"/>
          <w:szCs w:val="24"/>
        </w:rPr>
      </w:pPr>
      <w:r w:rsidRPr="00E035EA">
        <w:rPr>
          <w:rFonts w:ascii="Arial Narrow" w:hAnsi="Arial Narrow" w:cs="Times New Roman"/>
          <w:b/>
          <w:sz w:val="24"/>
          <w:szCs w:val="24"/>
        </w:rPr>
        <w:t>Mi</w:t>
      </w:r>
      <w:r w:rsidR="00ED2FD8">
        <w:rPr>
          <w:rFonts w:ascii="Arial Narrow" w:hAnsi="Arial Narrow" w:cs="Times New Roman"/>
          <w:b/>
          <w:sz w:val="24"/>
          <w:szCs w:val="24"/>
        </w:rPr>
        <w:t>se en œuvre de l’article 17 du P</w:t>
      </w:r>
      <w:r w:rsidRPr="00E035EA">
        <w:rPr>
          <w:rFonts w:ascii="Arial Narrow" w:hAnsi="Arial Narrow" w:cs="Times New Roman"/>
          <w:b/>
          <w:sz w:val="24"/>
          <w:szCs w:val="24"/>
        </w:rPr>
        <w:t>rotocole</w:t>
      </w:r>
      <w:r w:rsidR="00040584" w:rsidRPr="00E035EA">
        <w:rPr>
          <w:rFonts w:ascii="Arial Narrow" w:hAnsi="Arial Narrow" w:cs="Times New Roman"/>
          <w:b/>
          <w:sz w:val="24"/>
          <w:szCs w:val="24"/>
        </w:rPr>
        <w:t xml:space="preserve"> </w:t>
      </w:r>
      <w:r w:rsidR="00861EE1">
        <w:rPr>
          <w:rFonts w:ascii="Arial Narrow" w:hAnsi="Arial Narrow" w:cs="Times New Roman"/>
          <w:b/>
          <w:sz w:val="24"/>
          <w:szCs w:val="24"/>
        </w:rPr>
        <w:t>facultatif à la Convention contre la torture</w:t>
      </w:r>
      <w:r w:rsidR="00DE165C" w:rsidRPr="00E035EA">
        <w:rPr>
          <w:rFonts w:ascii="Arial Narrow" w:hAnsi="Arial Narrow" w:cs="Times New Roman"/>
          <w:b/>
          <w:sz w:val="24"/>
          <w:szCs w:val="24"/>
        </w:rPr>
        <w:t>…………</w:t>
      </w:r>
      <w:r w:rsidR="00AF17BC">
        <w:rPr>
          <w:rFonts w:ascii="Arial Narrow" w:hAnsi="Arial Narrow" w:cs="Times New Roman"/>
          <w:b/>
          <w:sz w:val="24"/>
          <w:szCs w:val="24"/>
        </w:rPr>
        <w:t>…………………………………………………………</w:t>
      </w:r>
      <w:r w:rsidR="00761EFD">
        <w:rPr>
          <w:rFonts w:ascii="Arial Narrow" w:hAnsi="Arial Narrow" w:cs="Times New Roman"/>
          <w:b/>
          <w:sz w:val="24"/>
          <w:szCs w:val="24"/>
        </w:rPr>
        <w:t>……………</w:t>
      </w:r>
      <w:r w:rsidR="00DE165C" w:rsidRPr="00E035EA">
        <w:rPr>
          <w:rFonts w:ascii="Arial Narrow" w:hAnsi="Arial Narrow" w:cs="Times New Roman"/>
          <w:b/>
          <w:sz w:val="24"/>
          <w:szCs w:val="24"/>
        </w:rPr>
        <w:t xml:space="preserve">        Page 7</w:t>
      </w:r>
    </w:p>
    <w:p w:rsidR="001711C2" w:rsidRPr="00E035EA" w:rsidRDefault="001711C2" w:rsidP="00E035EA">
      <w:pPr>
        <w:pStyle w:val="Paragraphedeliste"/>
        <w:spacing w:line="360" w:lineRule="auto"/>
        <w:rPr>
          <w:rFonts w:ascii="Arial Narrow" w:hAnsi="Arial Narrow" w:cs="Times New Roman"/>
          <w:b/>
          <w:sz w:val="24"/>
          <w:szCs w:val="24"/>
        </w:rPr>
      </w:pPr>
    </w:p>
    <w:p w:rsidR="001711C2" w:rsidRPr="00E035EA" w:rsidRDefault="001711C2" w:rsidP="00E035EA">
      <w:pPr>
        <w:pStyle w:val="Paragraphedeliste"/>
        <w:spacing w:after="120" w:line="360" w:lineRule="auto"/>
        <w:ind w:left="1080"/>
        <w:jc w:val="both"/>
        <w:rPr>
          <w:rFonts w:ascii="Arial Narrow" w:hAnsi="Arial Narrow" w:cs="Times New Roman"/>
          <w:b/>
          <w:sz w:val="24"/>
          <w:szCs w:val="24"/>
        </w:rPr>
      </w:pPr>
    </w:p>
    <w:p w:rsidR="001711C2" w:rsidRPr="00E035EA" w:rsidRDefault="00E936FD" w:rsidP="00E035EA">
      <w:pPr>
        <w:pStyle w:val="Paragraphedeliste"/>
        <w:numPr>
          <w:ilvl w:val="0"/>
          <w:numId w:val="6"/>
        </w:numPr>
        <w:autoSpaceDE w:val="0"/>
        <w:autoSpaceDN w:val="0"/>
        <w:adjustRightInd w:val="0"/>
        <w:spacing w:after="0" w:line="360" w:lineRule="auto"/>
        <w:jc w:val="both"/>
        <w:rPr>
          <w:rFonts w:ascii="Arial Narrow" w:hAnsi="Arial Narrow" w:cs="Times New Roman"/>
          <w:b/>
          <w:sz w:val="24"/>
          <w:szCs w:val="24"/>
        </w:rPr>
      </w:pPr>
      <w:r w:rsidRPr="00E035EA">
        <w:rPr>
          <w:rFonts w:ascii="Arial Narrow" w:hAnsi="Arial Narrow" w:cs="Times New Roman"/>
          <w:b/>
          <w:sz w:val="24"/>
          <w:szCs w:val="24"/>
        </w:rPr>
        <w:t>L</w:t>
      </w:r>
      <w:r w:rsidR="00DE165C" w:rsidRPr="00E035EA">
        <w:rPr>
          <w:rFonts w:ascii="Arial Narrow" w:hAnsi="Arial Narrow" w:cs="Times New Roman"/>
          <w:b/>
          <w:sz w:val="24"/>
          <w:szCs w:val="24"/>
        </w:rPr>
        <w:t xml:space="preserve">a </w:t>
      </w:r>
      <w:r w:rsidR="00040584" w:rsidRPr="00E035EA">
        <w:rPr>
          <w:rFonts w:ascii="Arial Narrow" w:hAnsi="Arial Narrow" w:cs="Times New Roman"/>
          <w:b/>
          <w:sz w:val="24"/>
          <w:szCs w:val="24"/>
        </w:rPr>
        <w:t>formation pré</w:t>
      </w:r>
      <w:r w:rsidR="00DE165C" w:rsidRPr="00E035EA">
        <w:rPr>
          <w:rFonts w:ascii="Arial Narrow" w:hAnsi="Arial Narrow" w:cs="Times New Roman"/>
          <w:b/>
          <w:sz w:val="24"/>
          <w:szCs w:val="24"/>
        </w:rPr>
        <w:t>ventive</w:t>
      </w:r>
      <w:r w:rsidR="008D57FB" w:rsidRPr="00E035EA">
        <w:rPr>
          <w:rFonts w:ascii="Arial Narrow" w:hAnsi="Arial Narrow" w:cs="Times New Roman"/>
          <w:b/>
          <w:sz w:val="24"/>
          <w:szCs w:val="24"/>
        </w:rPr>
        <w:t xml:space="preserve"> (article</w:t>
      </w:r>
      <w:r w:rsidR="00BA5568">
        <w:rPr>
          <w:rFonts w:ascii="Arial Narrow" w:hAnsi="Arial Narrow" w:cs="Times New Roman"/>
          <w:b/>
          <w:sz w:val="24"/>
          <w:szCs w:val="24"/>
        </w:rPr>
        <w:t xml:space="preserve"> 10</w:t>
      </w:r>
      <w:r w:rsidR="00ED2FD8">
        <w:rPr>
          <w:rFonts w:ascii="Arial Narrow" w:hAnsi="Arial Narrow" w:cs="Times New Roman"/>
          <w:b/>
          <w:sz w:val="24"/>
          <w:szCs w:val="24"/>
        </w:rPr>
        <w:t xml:space="preserve"> de la Convention contre la torture</w:t>
      </w:r>
      <w:r w:rsidR="008D57FB" w:rsidRPr="00E035EA">
        <w:rPr>
          <w:rFonts w:ascii="Arial Narrow" w:hAnsi="Arial Narrow" w:cs="Times New Roman"/>
          <w:b/>
          <w:sz w:val="24"/>
          <w:szCs w:val="24"/>
        </w:rPr>
        <w:t>)</w:t>
      </w:r>
      <w:r w:rsidR="005911F9" w:rsidRPr="00E035EA">
        <w:rPr>
          <w:rFonts w:ascii="Arial Narrow" w:hAnsi="Arial Narrow" w:cs="Times New Roman"/>
          <w:b/>
          <w:sz w:val="24"/>
          <w:szCs w:val="24"/>
        </w:rPr>
        <w:t>…………………………………………</w:t>
      </w:r>
      <w:r w:rsidR="00AF17BC">
        <w:rPr>
          <w:rFonts w:ascii="Arial Narrow" w:hAnsi="Arial Narrow" w:cs="Times New Roman"/>
          <w:b/>
          <w:sz w:val="24"/>
          <w:szCs w:val="24"/>
        </w:rPr>
        <w:t>……</w:t>
      </w:r>
      <w:r w:rsidR="00214D01">
        <w:rPr>
          <w:rFonts w:ascii="Arial Narrow" w:hAnsi="Arial Narrow" w:cs="Times New Roman"/>
          <w:b/>
          <w:sz w:val="24"/>
          <w:szCs w:val="24"/>
        </w:rPr>
        <w:t>…………………………………</w:t>
      </w:r>
      <w:r w:rsidR="002C2D47">
        <w:rPr>
          <w:rFonts w:ascii="Arial Narrow" w:hAnsi="Arial Narrow" w:cs="Times New Roman"/>
          <w:b/>
          <w:sz w:val="24"/>
          <w:szCs w:val="24"/>
        </w:rPr>
        <w:t xml:space="preserve">       Page 9</w:t>
      </w:r>
    </w:p>
    <w:p w:rsidR="00714F7F" w:rsidRPr="00E035EA" w:rsidRDefault="00714F7F" w:rsidP="00E035EA">
      <w:pPr>
        <w:pStyle w:val="Paragraphedeliste"/>
        <w:autoSpaceDE w:val="0"/>
        <w:autoSpaceDN w:val="0"/>
        <w:adjustRightInd w:val="0"/>
        <w:spacing w:after="0" w:line="360" w:lineRule="auto"/>
        <w:ind w:left="1080"/>
        <w:jc w:val="both"/>
        <w:rPr>
          <w:rFonts w:ascii="Arial Narrow" w:hAnsi="Arial Narrow" w:cs="Times New Roman"/>
          <w:b/>
          <w:sz w:val="24"/>
          <w:szCs w:val="24"/>
        </w:rPr>
      </w:pPr>
    </w:p>
    <w:p w:rsidR="00053721" w:rsidRPr="00E035EA" w:rsidRDefault="00053721" w:rsidP="00E035EA">
      <w:pPr>
        <w:pStyle w:val="Paragraphedeliste"/>
        <w:autoSpaceDE w:val="0"/>
        <w:autoSpaceDN w:val="0"/>
        <w:adjustRightInd w:val="0"/>
        <w:spacing w:after="0" w:line="360" w:lineRule="auto"/>
        <w:ind w:left="1080"/>
        <w:jc w:val="both"/>
        <w:rPr>
          <w:rFonts w:ascii="Arial Narrow" w:hAnsi="Arial Narrow" w:cs="Times New Roman"/>
          <w:b/>
          <w:sz w:val="24"/>
          <w:szCs w:val="24"/>
        </w:rPr>
      </w:pPr>
    </w:p>
    <w:p w:rsidR="00053721" w:rsidRDefault="00E7339F" w:rsidP="00E035EA">
      <w:pPr>
        <w:pStyle w:val="Paragraphedeliste"/>
        <w:numPr>
          <w:ilvl w:val="0"/>
          <w:numId w:val="6"/>
        </w:numPr>
        <w:autoSpaceDE w:val="0"/>
        <w:autoSpaceDN w:val="0"/>
        <w:adjustRightInd w:val="0"/>
        <w:spacing w:after="0" w:line="360" w:lineRule="auto"/>
        <w:jc w:val="both"/>
        <w:rPr>
          <w:rFonts w:ascii="Arial Narrow" w:hAnsi="Arial Narrow" w:cs="Times New Roman"/>
          <w:b/>
          <w:sz w:val="24"/>
          <w:szCs w:val="24"/>
        </w:rPr>
      </w:pPr>
      <w:r w:rsidRPr="00E035EA">
        <w:rPr>
          <w:rFonts w:ascii="Arial Narrow" w:hAnsi="Arial Narrow" w:cs="Times New Roman"/>
          <w:b/>
          <w:sz w:val="24"/>
          <w:szCs w:val="24"/>
        </w:rPr>
        <w:t>Torture et traitements inhumains et dégradants en milieu scolaire</w:t>
      </w:r>
      <w:r w:rsidR="00AA6929" w:rsidRPr="00E035EA">
        <w:rPr>
          <w:rFonts w:ascii="Arial Narrow" w:hAnsi="Arial Narrow" w:cs="Times New Roman"/>
          <w:b/>
          <w:sz w:val="24"/>
          <w:szCs w:val="24"/>
        </w:rPr>
        <w:t xml:space="preserve"> (article 16</w:t>
      </w:r>
      <w:r w:rsidR="006E0615">
        <w:rPr>
          <w:rFonts w:ascii="Arial Narrow" w:hAnsi="Arial Narrow" w:cs="Times New Roman"/>
          <w:b/>
          <w:sz w:val="24"/>
          <w:szCs w:val="24"/>
        </w:rPr>
        <w:t xml:space="preserve"> de la Convention contre la torture</w:t>
      </w:r>
      <w:r w:rsidR="00AA6929" w:rsidRPr="00E035EA">
        <w:rPr>
          <w:rFonts w:ascii="Arial Narrow" w:hAnsi="Arial Narrow" w:cs="Times New Roman"/>
          <w:b/>
          <w:sz w:val="24"/>
          <w:szCs w:val="24"/>
        </w:rPr>
        <w:t>)</w:t>
      </w:r>
      <w:r w:rsidR="00AF17BC">
        <w:rPr>
          <w:rFonts w:ascii="Arial Narrow" w:hAnsi="Arial Narrow" w:cs="Times New Roman"/>
          <w:b/>
          <w:sz w:val="24"/>
          <w:szCs w:val="24"/>
        </w:rPr>
        <w:t xml:space="preserve">…………………………………………………………………………………       Page </w:t>
      </w:r>
      <w:r w:rsidR="003325E0">
        <w:rPr>
          <w:rFonts w:ascii="Arial Narrow" w:hAnsi="Arial Narrow" w:cs="Times New Roman"/>
          <w:b/>
          <w:sz w:val="24"/>
          <w:szCs w:val="24"/>
        </w:rPr>
        <w:t>1</w:t>
      </w:r>
      <w:r w:rsidR="000C733C">
        <w:rPr>
          <w:rFonts w:ascii="Arial Narrow" w:hAnsi="Arial Narrow" w:cs="Times New Roman"/>
          <w:b/>
          <w:sz w:val="24"/>
          <w:szCs w:val="24"/>
        </w:rPr>
        <w:t>1</w:t>
      </w:r>
    </w:p>
    <w:p w:rsidR="00AF17BC" w:rsidRDefault="00AF17BC" w:rsidP="00AF17BC">
      <w:pPr>
        <w:pStyle w:val="Paragraphedeliste"/>
        <w:autoSpaceDE w:val="0"/>
        <w:autoSpaceDN w:val="0"/>
        <w:adjustRightInd w:val="0"/>
        <w:spacing w:after="0" w:line="360" w:lineRule="auto"/>
        <w:ind w:left="1080"/>
        <w:jc w:val="both"/>
        <w:rPr>
          <w:rFonts w:ascii="Arial Narrow" w:hAnsi="Arial Narrow" w:cs="Times New Roman"/>
          <w:b/>
          <w:sz w:val="24"/>
          <w:szCs w:val="24"/>
        </w:rPr>
      </w:pPr>
    </w:p>
    <w:p w:rsidR="008B0660" w:rsidRPr="008B0660" w:rsidRDefault="008B0660" w:rsidP="008B0660">
      <w:pPr>
        <w:pStyle w:val="Default"/>
        <w:numPr>
          <w:ilvl w:val="0"/>
          <w:numId w:val="6"/>
        </w:numPr>
        <w:spacing w:line="360" w:lineRule="auto"/>
        <w:jc w:val="both"/>
        <w:rPr>
          <w:rFonts w:ascii="Arial Narrow" w:hAnsi="Arial Narrow"/>
          <w:b/>
        </w:rPr>
      </w:pPr>
      <w:r w:rsidRPr="008B0660">
        <w:rPr>
          <w:rFonts w:ascii="Arial Narrow" w:hAnsi="Arial Narrow"/>
          <w:b/>
        </w:rPr>
        <w:t>Mesures législatives, administratives, judiciaires et autres pour empêcher les cas de torture dans les lieux de détention  (article 2</w:t>
      </w:r>
      <w:r w:rsidR="00C95922">
        <w:rPr>
          <w:rFonts w:ascii="Arial Narrow" w:hAnsi="Arial Narrow"/>
          <w:b/>
        </w:rPr>
        <w:t xml:space="preserve"> de la Convention contre la torture</w:t>
      </w:r>
      <w:r w:rsidRPr="008B0660">
        <w:rPr>
          <w:rFonts w:ascii="Arial Narrow" w:hAnsi="Arial Narrow"/>
          <w:b/>
        </w:rPr>
        <w:t>)</w:t>
      </w:r>
      <w:r>
        <w:rPr>
          <w:rFonts w:ascii="Arial Narrow" w:hAnsi="Arial Narrow"/>
          <w:b/>
        </w:rPr>
        <w:t>……………………………</w:t>
      </w:r>
      <w:r w:rsidR="00AF17BC">
        <w:rPr>
          <w:rFonts w:ascii="Arial Narrow" w:hAnsi="Arial Narrow"/>
          <w:b/>
        </w:rPr>
        <w:t>………</w:t>
      </w:r>
      <w:r w:rsidR="0045076D">
        <w:rPr>
          <w:rFonts w:ascii="Arial Narrow" w:hAnsi="Arial Narrow"/>
          <w:b/>
        </w:rPr>
        <w:t xml:space="preserve">……………………………………………..   </w:t>
      </w:r>
      <w:r>
        <w:rPr>
          <w:rFonts w:ascii="Arial Narrow" w:hAnsi="Arial Narrow"/>
          <w:b/>
        </w:rPr>
        <w:t xml:space="preserve"> </w:t>
      </w:r>
      <w:r w:rsidR="00AF17BC">
        <w:rPr>
          <w:rFonts w:ascii="Arial Narrow" w:hAnsi="Arial Narrow"/>
          <w:b/>
        </w:rPr>
        <w:t xml:space="preserve"> </w:t>
      </w:r>
      <w:r>
        <w:rPr>
          <w:rFonts w:ascii="Arial Narrow" w:hAnsi="Arial Narrow"/>
          <w:b/>
        </w:rPr>
        <w:t>Page 12</w:t>
      </w:r>
    </w:p>
    <w:p w:rsidR="008B0660" w:rsidRPr="00E035EA" w:rsidRDefault="008B0660" w:rsidP="008B0660">
      <w:pPr>
        <w:pStyle w:val="Paragraphedeliste"/>
        <w:autoSpaceDE w:val="0"/>
        <w:autoSpaceDN w:val="0"/>
        <w:adjustRightInd w:val="0"/>
        <w:spacing w:after="0" w:line="360" w:lineRule="auto"/>
        <w:ind w:left="1080"/>
        <w:jc w:val="both"/>
        <w:rPr>
          <w:rFonts w:ascii="Arial Narrow" w:hAnsi="Arial Narrow" w:cs="Times New Roman"/>
          <w:b/>
          <w:sz w:val="24"/>
          <w:szCs w:val="24"/>
        </w:rPr>
      </w:pPr>
    </w:p>
    <w:p w:rsidR="001711C2" w:rsidRPr="00E035EA" w:rsidRDefault="001711C2" w:rsidP="00E035EA">
      <w:pPr>
        <w:pStyle w:val="Paragraphedeliste"/>
        <w:spacing w:line="360" w:lineRule="auto"/>
        <w:rPr>
          <w:rFonts w:ascii="Arial Narrow" w:hAnsi="Arial Narrow" w:cs="Times New Roman"/>
          <w:b/>
          <w:sz w:val="24"/>
          <w:szCs w:val="24"/>
        </w:rPr>
      </w:pPr>
    </w:p>
    <w:p w:rsidR="001711C2" w:rsidRPr="00E035EA" w:rsidRDefault="001711C2" w:rsidP="00E035EA">
      <w:pPr>
        <w:pStyle w:val="Paragraphedeliste"/>
        <w:spacing w:line="360" w:lineRule="auto"/>
        <w:rPr>
          <w:rFonts w:ascii="Arial Narrow" w:hAnsi="Arial Narrow" w:cs="Times New Roman"/>
          <w:b/>
          <w:sz w:val="24"/>
          <w:szCs w:val="24"/>
        </w:rPr>
      </w:pPr>
    </w:p>
    <w:p w:rsidR="001711C2" w:rsidRPr="00E035EA" w:rsidRDefault="001711C2" w:rsidP="00E035EA">
      <w:pPr>
        <w:pStyle w:val="Paragraphedeliste"/>
        <w:spacing w:line="360" w:lineRule="auto"/>
        <w:rPr>
          <w:rFonts w:ascii="Arial Narrow" w:hAnsi="Arial Narrow" w:cs="Times New Roman"/>
          <w:b/>
          <w:sz w:val="24"/>
          <w:szCs w:val="24"/>
        </w:rPr>
      </w:pPr>
    </w:p>
    <w:p w:rsidR="001711C2" w:rsidRPr="00E035EA" w:rsidRDefault="001711C2" w:rsidP="00E035EA">
      <w:pPr>
        <w:pStyle w:val="Paragraphedeliste"/>
        <w:spacing w:line="360" w:lineRule="auto"/>
        <w:rPr>
          <w:rFonts w:ascii="Arial Narrow" w:hAnsi="Arial Narrow" w:cs="Times New Roman"/>
          <w:b/>
          <w:sz w:val="24"/>
          <w:szCs w:val="24"/>
        </w:rPr>
      </w:pPr>
    </w:p>
    <w:p w:rsidR="00264057" w:rsidRDefault="00264057" w:rsidP="00953E2C">
      <w:pPr>
        <w:autoSpaceDE w:val="0"/>
        <w:autoSpaceDN w:val="0"/>
        <w:adjustRightInd w:val="0"/>
        <w:spacing w:after="0" w:line="360" w:lineRule="auto"/>
        <w:jc w:val="both"/>
        <w:rPr>
          <w:rFonts w:ascii="Arial Narrow" w:hAnsi="Arial Narrow" w:cs="Times New Roman"/>
          <w:sz w:val="24"/>
          <w:szCs w:val="24"/>
        </w:rPr>
      </w:pPr>
    </w:p>
    <w:p w:rsidR="00675E95" w:rsidRPr="00264057" w:rsidRDefault="00264057" w:rsidP="00953E2C">
      <w:pPr>
        <w:pStyle w:val="Paragraphedeliste"/>
        <w:numPr>
          <w:ilvl w:val="0"/>
          <w:numId w:val="16"/>
        </w:numPr>
        <w:autoSpaceDE w:val="0"/>
        <w:autoSpaceDN w:val="0"/>
        <w:adjustRightInd w:val="0"/>
        <w:spacing w:after="0" w:line="360" w:lineRule="auto"/>
        <w:jc w:val="both"/>
        <w:rPr>
          <w:rFonts w:ascii="Arial Narrow" w:hAnsi="Arial Narrow" w:cs="Times New Roman"/>
          <w:b/>
          <w:sz w:val="24"/>
          <w:szCs w:val="24"/>
        </w:rPr>
      </w:pPr>
      <w:r w:rsidRPr="00264057">
        <w:rPr>
          <w:rFonts w:ascii="Arial Narrow" w:hAnsi="Arial Narrow" w:cs="Times New Roman"/>
          <w:b/>
          <w:sz w:val="24"/>
          <w:szCs w:val="24"/>
        </w:rPr>
        <w:lastRenderedPageBreak/>
        <w:t>Respect des exigences des stipulations de l’article 1</w:t>
      </w:r>
      <w:r w:rsidRPr="00264057">
        <w:rPr>
          <w:rFonts w:ascii="Arial Narrow" w:hAnsi="Arial Narrow" w:cs="Times New Roman"/>
          <w:b/>
          <w:sz w:val="24"/>
          <w:szCs w:val="24"/>
          <w:vertAlign w:val="superscript"/>
        </w:rPr>
        <w:t>er</w:t>
      </w:r>
      <w:r w:rsidRPr="00264057">
        <w:rPr>
          <w:rFonts w:ascii="Arial Narrow" w:hAnsi="Arial Narrow" w:cs="Times New Roman"/>
          <w:b/>
          <w:sz w:val="24"/>
          <w:szCs w:val="24"/>
        </w:rPr>
        <w:t xml:space="preserve"> de la Convention contre la torture </w:t>
      </w:r>
      <w:r w:rsidR="00675E95" w:rsidRPr="00264057">
        <w:rPr>
          <w:rFonts w:ascii="Arial Narrow" w:hAnsi="Arial Narrow" w:cs="Times New Roman"/>
          <w:sz w:val="24"/>
          <w:szCs w:val="24"/>
        </w:rPr>
        <w:t>Article 1</w:t>
      </w:r>
      <w:r w:rsidR="00675E95" w:rsidRPr="00264057">
        <w:rPr>
          <w:rFonts w:ascii="Arial Narrow" w:hAnsi="Arial Narrow" w:cs="Times New Roman"/>
          <w:sz w:val="24"/>
          <w:szCs w:val="24"/>
          <w:vertAlign w:val="superscript"/>
        </w:rPr>
        <w:t>er</w:t>
      </w:r>
      <w:r w:rsidR="00675E95" w:rsidRPr="00264057">
        <w:rPr>
          <w:rFonts w:ascii="Arial Narrow" w:hAnsi="Arial Narrow" w:cs="Times New Roman"/>
          <w:sz w:val="24"/>
          <w:szCs w:val="24"/>
        </w:rPr>
        <w:t xml:space="preserve"> de la Convention contre la torture</w:t>
      </w:r>
      <w:r w:rsidR="00675E95" w:rsidRPr="00264057">
        <w:rPr>
          <w:rFonts w:ascii="Arial Narrow" w:hAnsi="Arial Narrow" w:cs="Times New Roman"/>
          <w:i/>
          <w:sz w:val="24"/>
          <w:szCs w:val="24"/>
        </w:rPr>
        <w:t> : « 1. Aux fins de la présente Convention, 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 Ce terme ne s'étend pas à la douleur ou aux souffrances résultant uniquement de sanctions légitimes, inhérentes à ces sanctions ou occasionnées par elles.</w:t>
      </w:r>
    </w:p>
    <w:p w:rsidR="00675E95" w:rsidRPr="002B3B1C" w:rsidRDefault="00675E95" w:rsidP="00953E2C">
      <w:pPr>
        <w:autoSpaceDE w:val="0"/>
        <w:autoSpaceDN w:val="0"/>
        <w:adjustRightInd w:val="0"/>
        <w:spacing w:after="0" w:line="360" w:lineRule="auto"/>
        <w:jc w:val="both"/>
        <w:rPr>
          <w:rFonts w:ascii="Arial Narrow" w:hAnsi="Arial Narrow" w:cs="Times New Roman"/>
          <w:i/>
          <w:sz w:val="24"/>
          <w:szCs w:val="24"/>
        </w:rPr>
      </w:pPr>
      <w:r w:rsidRPr="002B3B1C">
        <w:rPr>
          <w:rFonts w:ascii="Arial Narrow" w:hAnsi="Arial Narrow" w:cs="Times New Roman"/>
          <w:i/>
          <w:sz w:val="24"/>
          <w:szCs w:val="24"/>
        </w:rPr>
        <w:t>2. Cet article est sans préjudice de tout instrument international ou de toute loi nationale qui contient ou peut contenir des dispositions de portée plus large. »</w:t>
      </w:r>
    </w:p>
    <w:p w:rsidR="00675E95" w:rsidRDefault="00675E95" w:rsidP="00953E2C">
      <w:pPr>
        <w:autoSpaceDE w:val="0"/>
        <w:autoSpaceDN w:val="0"/>
        <w:adjustRightInd w:val="0"/>
        <w:spacing w:after="0" w:line="360" w:lineRule="auto"/>
        <w:rPr>
          <w:rFonts w:ascii="Times New Roman" w:hAnsi="Times New Roman" w:cs="Times New Roman"/>
          <w:sz w:val="20"/>
          <w:szCs w:val="20"/>
        </w:rPr>
      </w:pPr>
    </w:p>
    <w:p w:rsidR="00675E95" w:rsidRPr="00675E95" w:rsidRDefault="00675E95" w:rsidP="00953E2C">
      <w:pPr>
        <w:autoSpaceDE w:val="0"/>
        <w:autoSpaceDN w:val="0"/>
        <w:adjustRightInd w:val="0"/>
        <w:spacing w:after="0" w:line="360" w:lineRule="auto"/>
        <w:rPr>
          <w:rFonts w:ascii="Times New Roman" w:hAnsi="Times New Roman" w:cs="Times New Roman"/>
          <w:sz w:val="20"/>
          <w:szCs w:val="20"/>
        </w:rPr>
      </w:pPr>
    </w:p>
    <w:p w:rsidR="001711C2" w:rsidRPr="00E035EA" w:rsidRDefault="00040584" w:rsidP="00953E2C">
      <w:pPr>
        <w:spacing w:line="360" w:lineRule="auto"/>
        <w:jc w:val="both"/>
        <w:rPr>
          <w:rFonts w:ascii="Arial Narrow" w:hAnsi="Arial Narrow" w:cs="Times New Roman"/>
          <w:sz w:val="24"/>
          <w:szCs w:val="24"/>
        </w:rPr>
      </w:pPr>
      <w:r w:rsidRPr="00E035EA">
        <w:rPr>
          <w:rFonts w:ascii="Arial Narrow" w:hAnsi="Arial Narrow" w:cs="Times New Roman"/>
          <w:sz w:val="24"/>
          <w:szCs w:val="24"/>
        </w:rPr>
        <w:t xml:space="preserve">Lors de son deuxième examen devant le Comité contre la Torture, il a été recommandé à l’Etat béninois de réviser sa législation pénale pour y prévoir une définition de la torture comprenant </w:t>
      </w:r>
      <w:r w:rsidRPr="00E035EA">
        <w:rPr>
          <w:rFonts w:ascii="Arial Narrow" w:hAnsi="Arial Narrow" w:cs="Times New Roman"/>
          <w:b/>
          <w:i/>
          <w:sz w:val="24"/>
          <w:szCs w:val="24"/>
        </w:rPr>
        <w:t>tous les éléments énoncés</w:t>
      </w:r>
      <w:r w:rsidRPr="00E035EA">
        <w:rPr>
          <w:rFonts w:ascii="Arial Narrow" w:hAnsi="Arial Narrow" w:cs="Times New Roman"/>
          <w:sz w:val="24"/>
          <w:szCs w:val="24"/>
        </w:rPr>
        <w:t xml:space="preserve"> dans l’article premier de la Convention</w:t>
      </w:r>
      <w:r w:rsidR="00EA06FA" w:rsidRPr="00E035EA">
        <w:rPr>
          <w:rFonts w:ascii="Arial Narrow" w:hAnsi="Arial Narrow" w:cs="Times New Roman"/>
          <w:sz w:val="24"/>
          <w:szCs w:val="24"/>
        </w:rPr>
        <w:t xml:space="preserve"> contre la torture</w:t>
      </w:r>
      <w:r w:rsidRPr="00E035EA">
        <w:rPr>
          <w:rFonts w:ascii="Arial Narrow" w:hAnsi="Arial Narrow" w:cs="Times New Roman"/>
          <w:sz w:val="24"/>
          <w:szCs w:val="24"/>
        </w:rPr>
        <w:t>. Le 04 juin 2018, l’Assemblée Nationale du Bénin a adopté la loi n°2018-16 portant Code pénal en République du Bénin</w:t>
      </w:r>
      <w:r w:rsidR="007C343C" w:rsidRPr="00E035EA">
        <w:rPr>
          <w:rFonts w:ascii="Arial Narrow" w:hAnsi="Arial Narrow" w:cs="Times New Roman"/>
          <w:sz w:val="24"/>
          <w:szCs w:val="24"/>
        </w:rPr>
        <w:t>,</w:t>
      </w:r>
      <w:r w:rsidRPr="00E035EA">
        <w:rPr>
          <w:rFonts w:ascii="Arial Narrow" w:hAnsi="Arial Narrow" w:cs="Times New Roman"/>
          <w:sz w:val="24"/>
          <w:szCs w:val="24"/>
        </w:rPr>
        <w:t xml:space="preserve"> déclarée conforme à la constitution béninoise du 11 décembre 199</w:t>
      </w:r>
      <w:r w:rsidR="007C343C" w:rsidRPr="00E035EA">
        <w:rPr>
          <w:rFonts w:ascii="Arial Narrow" w:hAnsi="Arial Narrow" w:cs="Times New Roman"/>
          <w:sz w:val="24"/>
          <w:szCs w:val="24"/>
        </w:rPr>
        <w:t>0</w:t>
      </w:r>
      <w:r w:rsidRPr="00E035EA">
        <w:rPr>
          <w:rFonts w:ascii="Arial Narrow" w:hAnsi="Arial Narrow" w:cs="Times New Roman"/>
          <w:sz w:val="24"/>
          <w:szCs w:val="24"/>
        </w:rPr>
        <w:t xml:space="preserve">, par la Cour Constitutionnelle à travers sa </w:t>
      </w:r>
      <w:r w:rsidR="007C343C" w:rsidRPr="00E035EA">
        <w:rPr>
          <w:rFonts w:ascii="Arial Narrow" w:hAnsi="Arial Narrow" w:cs="Times New Roman"/>
          <w:sz w:val="24"/>
          <w:szCs w:val="24"/>
        </w:rPr>
        <w:t xml:space="preserve"> </w:t>
      </w:r>
      <w:r w:rsidRPr="00E035EA">
        <w:rPr>
          <w:rFonts w:ascii="Arial Narrow" w:hAnsi="Arial Narrow" w:cs="Times New Roman"/>
          <w:sz w:val="24"/>
          <w:szCs w:val="24"/>
        </w:rPr>
        <w:t>décision DCC 18-270 du 28 décembre 2018</w:t>
      </w:r>
      <w:r w:rsidR="007C343C" w:rsidRPr="00E035EA">
        <w:rPr>
          <w:rFonts w:ascii="Arial Narrow" w:hAnsi="Arial Narrow" w:cs="Times New Roman"/>
          <w:sz w:val="24"/>
          <w:szCs w:val="24"/>
        </w:rPr>
        <w:t>.</w:t>
      </w: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 xml:space="preserve">Au sens de l’article 465 tiret 4 de la loi n°2018-16 portant Code pénal en République du Bénin, « constitue un acte de torture, Ie fait d'infliger intentionnellement une douleur ou des souffrances aiguës, physiques ou mentales, à une personne se trouvant sous sa garde ou sous son contrôle ; I'acception de ce terme ne s'étend pas à la douleur ou aux souffrances résultant uniquement de sanctions légales, inhérentes à ces sanctions ou occasionnées par elles ». </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Or, au sens de l’article 1</w:t>
      </w:r>
      <w:r w:rsidRPr="00E035EA">
        <w:rPr>
          <w:rFonts w:ascii="Arial Narrow" w:hAnsi="Arial Narrow" w:cs="Times New Roman"/>
          <w:sz w:val="24"/>
          <w:szCs w:val="24"/>
          <w:vertAlign w:val="superscript"/>
        </w:rPr>
        <w:t>er</w:t>
      </w:r>
      <w:r w:rsidRPr="00E035EA">
        <w:rPr>
          <w:rFonts w:ascii="Arial Narrow" w:hAnsi="Arial Narrow" w:cs="Times New Roman"/>
          <w:sz w:val="24"/>
          <w:szCs w:val="24"/>
        </w:rPr>
        <w:t xml:space="preserve"> de la Convention contre la torture, « Aux fins de la présente Convention, 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w:t>
      </w:r>
      <w:r w:rsidRPr="00E035EA">
        <w:rPr>
          <w:rFonts w:ascii="Arial Narrow" w:hAnsi="Arial Narrow" w:cs="Times New Roman"/>
          <w:sz w:val="24"/>
          <w:szCs w:val="24"/>
        </w:rPr>
        <w:lastRenderedPageBreak/>
        <w:t>discrimination quelle qu'elle soit, lorsqu'une telle douleur ou de telles souffrances sont infligées par un agent de la fonction publique ou toute autre personne agissant à titre officiel ou à son instigation ou avec son consentement exprès ou tacite. Ce terme ne s'étend pas à la douleur ou aux souffrances résultant uniquement de sanctions légitimes, inhérentes à ces sanctions ou occasionnées par elles. »</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Une analyse comparative de ces deux définitions fait ressortir que la définition de la torture proposée par le Code pénal béninois reste limitative par rapport à celle fournie par la Convention contre la torture alors même que la recommandation du Comité contre la torture invitait l’Etat béninois à prévoir dans la définition de la torture tous les éléments énoncés dans l’article 1</w:t>
      </w:r>
      <w:r w:rsidRPr="00E035EA">
        <w:rPr>
          <w:rFonts w:ascii="Arial Narrow" w:hAnsi="Arial Narrow" w:cs="Times New Roman"/>
          <w:sz w:val="24"/>
          <w:szCs w:val="24"/>
          <w:vertAlign w:val="superscript"/>
        </w:rPr>
        <w:t>er</w:t>
      </w:r>
      <w:r w:rsidRPr="00E035EA">
        <w:rPr>
          <w:rFonts w:ascii="Arial Narrow" w:hAnsi="Arial Narrow" w:cs="Times New Roman"/>
          <w:sz w:val="24"/>
          <w:szCs w:val="24"/>
        </w:rPr>
        <w:t xml:space="preserve"> de la Convention.</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spacing w:line="360" w:lineRule="auto"/>
        <w:rPr>
          <w:rFonts w:ascii="Arial Narrow" w:hAnsi="Arial Narrow" w:cs="Times New Roman"/>
          <w:b/>
          <w:sz w:val="24"/>
          <w:szCs w:val="24"/>
        </w:rPr>
      </w:pPr>
      <w:r w:rsidRPr="00E035EA">
        <w:rPr>
          <w:rFonts w:ascii="Arial Narrow" w:hAnsi="Arial Narrow" w:cs="Times New Roman"/>
          <w:b/>
          <w:sz w:val="24"/>
          <w:szCs w:val="24"/>
        </w:rPr>
        <w:t>Recommandation :</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Prendre les mesures nécessaires pour adapter à la Convention contre la torture, la définition de la torture telle que prévue par le Code pénal béninois afin d’y intégrer tous les éléments énoncés dans l’article 1</w:t>
      </w:r>
      <w:r w:rsidRPr="00E035EA">
        <w:rPr>
          <w:rFonts w:ascii="Arial Narrow" w:hAnsi="Arial Narrow" w:cs="Times New Roman"/>
          <w:sz w:val="24"/>
          <w:szCs w:val="24"/>
          <w:vertAlign w:val="superscript"/>
        </w:rPr>
        <w:t>er</w:t>
      </w:r>
      <w:r w:rsidRPr="00E035EA">
        <w:rPr>
          <w:rFonts w:ascii="Arial Narrow" w:hAnsi="Arial Narrow" w:cs="Times New Roman"/>
          <w:sz w:val="24"/>
          <w:szCs w:val="24"/>
        </w:rPr>
        <w:t xml:space="preserve"> de ladite convention dans une approche holistique</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B46DE5" w:rsidRPr="00B46DE5" w:rsidRDefault="00B46DE5" w:rsidP="00B46DE5">
      <w:pPr>
        <w:pStyle w:val="Paragraphedeliste"/>
        <w:numPr>
          <w:ilvl w:val="0"/>
          <w:numId w:val="16"/>
        </w:numPr>
        <w:autoSpaceDE w:val="0"/>
        <w:autoSpaceDN w:val="0"/>
        <w:adjustRightInd w:val="0"/>
        <w:spacing w:after="0" w:line="360" w:lineRule="auto"/>
        <w:jc w:val="both"/>
        <w:rPr>
          <w:rFonts w:ascii="Arial Narrow" w:hAnsi="Arial Narrow" w:cs="Times New Roman"/>
          <w:i/>
          <w:sz w:val="24"/>
          <w:szCs w:val="24"/>
        </w:rPr>
      </w:pPr>
      <w:r w:rsidRPr="00B46DE5">
        <w:rPr>
          <w:rFonts w:ascii="Arial Narrow" w:hAnsi="Arial Narrow" w:cs="Times New Roman"/>
          <w:b/>
          <w:sz w:val="24"/>
          <w:szCs w:val="24"/>
        </w:rPr>
        <w:t>Surveillance systématique des lieux de détention et conditions de vie dans les prisons (article 11 de la Convention contre la torture</w:t>
      </w:r>
      <w:r w:rsidRPr="00B46DE5">
        <w:rPr>
          <w:rFonts w:ascii="Arial Narrow" w:hAnsi="Arial Narrow" w:cs="Times New Roman"/>
          <w:sz w:val="24"/>
          <w:szCs w:val="24"/>
        </w:rPr>
        <w:t xml:space="preserve"> </w:t>
      </w:r>
    </w:p>
    <w:p w:rsidR="00233703" w:rsidRPr="00B46DE5" w:rsidRDefault="00886D7E" w:rsidP="00B46DE5">
      <w:pPr>
        <w:pStyle w:val="Paragraphedeliste"/>
        <w:autoSpaceDE w:val="0"/>
        <w:autoSpaceDN w:val="0"/>
        <w:adjustRightInd w:val="0"/>
        <w:spacing w:after="0" w:line="360" w:lineRule="auto"/>
        <w:jc w:val="both"/>
        <w:rPr>
          <w:rFonts w:ascii="Arial Narrow" w:hAnsi="Arial Narrow" w:cs="Times New Roman"/>
          <w:i/>
          <w:sz w:val="24"/>
          <w:szCs w:val="24"/>
        </w:rPr>
      </w:pPr>
      <w:r w:rsidRPr="00B46DE5">
        <w:rPr>
          <w:rFonts w:ascii="Arial Narrow" w:hAnsi="Arial Narrow" w:cs="Times New Roman"/>
          <w:sz w:val="24"/>
          <w:szCs w:val="24"/>
        </w:rPr>
        <w:t>Article 11 de la Convention contre la torture :</w:t>
      </w:r>
      <w:r w:rsidRPr="00B46DE5">
        <w:rPr>
          <w:rFonts w:ascii="Arial Narrow" w:hAnsi="Arial Narrow" w:cs="Times New Roman"/>
          <w:i/>
          <w:sz w:val="24"/>
          <w:szCs w:val="24"/>
        </w:rPr>
        <w:t> « Tout Etat partie exerce une surveillance systématique sur les règles, instructions, méthodes et pratiques d'interrogatoire et sur les dispositions concernant la garde et le traitement des personnes arrêtées, détenues ou emprisonnées de quelque façon que ce soit sur tout territoire sous sa juridiction, en vue d'éviter tout cas de torture. »</w:t>
      </w:r>
    </w:p>
    <w:p w:rsidR="00233703" w:rsidRDefault="00233703" w:rsidP="00953E2C">
      <w:pPr>
        <w:autoSpaceDE w:val="0"/>
        <w:autoSpaceDN w:val="0"/>
        <w:adjustRightInd w:val="0"/>
        <w:spacing w:after="0" w:line="360" w:lineRule="auto"/>
        <w:jc w:val="both"/>
        <w:rPr>
          <w:rFonts w:ascii="Arial Narrow" w:hAnsi="Arial Narrow" w:cs="Times New Roman"/>
          <w:i/>
          <w:sz w:val="24"/>
          <w:szCs w:val="24"/>
        </w:rPr>
      </w:pPr>
    </w:p>
    <w:p w:rsidR="001711C2" w:rsidRPr="002C2D47" w:rsidRDefault="00040584" w:rsidP="00953E2C">
      <w:pPr>
        <w:autoSpaceDE w:val="0"/>
        <w:autoSpaceDN w:val="0"/>
        <w:adjustRightInd w:val="0"/>
        <w:spacing w:after="0" w:line="360" w:lineRule="auto"/>
        <w:jc w:val="both"/>
        <w:rPr>
          <w:rFonts w:ascii="Arial Narrow" w:hAnsi="Arial Narrow" w:cs="Times New Roman"/>
          <w:sz w:val="24"/>
          <w:szCs w:val="24"/>
        </w:rPr>
      </w:pPr>
      <w:r w:rsidRPr="002C2D47">
        <w:rPr>
          <w:rFonts w:ascii="Arial Narrow" w:hAnsi="Arial Narrow" w:cs="Times New Roman"/>
          <w:sz w:val="24"/>
          <w:szCs w:val="24"/>
        </w:rPr>
        <w:t>Relativement à la surveillance systématique des lieux de détention, il faut noter que les Organisations de la Société Civile ont un accès restreint aux prisons. Suivant le rapport 2017-2018</w:t>
      </w:r>
      <w:r w:rsidRPr="002C2D47">
        <w:rPr>
          <w:rStyle w:val="Appelnotedebasdep"/>
          <w:rFonts w:ascii="Arial Narrow" w:hAnsi="Arial Narrow" w:cs="Times New Roman"/>
          <w:sz w:val="24"/>
          <w:szCs w:val="24"/>
        </w:rPr>
        <w:footnoteReference w:id="1"/>
      </w:r>
      <w:r w:rsidRPr="002C2D47">
        <w:rPr>
          <w:rFonts w:ascii="Arial Narrow" w:hAnsi="Arial Narrow" w:cs="Times New Roman"/>
          <w:sz w:val="24"/>
          <w:szCs w:val="24"/>
        </w:rPr>
        <w:t xml:space="preserve"> </w:t>
      </w:r>
      <w:r w:rsidR="000E707F" w:rsidRPr="002C2D47">
        <w:rPr>
          <w:rFonts w:ascii="Arial Narrow" w:hAnsi="Arial Narrow" w:cs="Times New Roman"/>
          <w:sz w:val="24"/>
          <w:szCs w:val="24"/>
        </w:rPr>
        <w:t>de Amnesty International Bénin,</w:t>
      </w:r>
      <w:r w:rsidRPr="002C2D47">
        <w:rPr>
          <w:rFonts w:ascii="Arial Narrow" w:hAnsi="Arial Narrow" w:cs="Times New Roman"/>
          <w:sz w:val="24"/>
          <w:szCs w:val="24"/>
        </w:rPr>
        <w:t xml:space="preserve"> </w:t>
      </w:r>
      <w:r w:rsidR="00DF2D81" w:rsidRPr="002C2D47">
        <w:rPr>
          <w:rFonts w:ascii="Arial Narrow" w:hAnsi="Arial Narrow" w:cs="Times New Roman"/>
          <w:sz w:val="24"/>
          <w:szCs w:val="24"/>
        </w:rPr>
        <w:t>« </w:t>
      </w:r>
      <w:r w:rsidRPr="002C2D47">
        <w:rPr>
          <w:rFonts w:ascii="Arial Narrow" w:hAnsi="Arial Narrow" w:cs="Times New Roman"/>
          <w:sz w:val="24"/>
          <w:szCs w:val="24"/>
        </w:rPr>
        <w:t>le Ministre de la Justice a pris  un arrêté limitant l’accès des ONG, groupes religieux et Organisations de la Société Civile aux centres de détention. Les autorisations de visite délivrées à ces associations étaient valables pour des périodes de trois mois et n’étaient renouvelables qu’à condition que les bénéficiaires soumettent pour accord un rapport sur leurs activités au Directeur de la prison, qui pouvait adresser des observations au Ministre de la Justice, voire refuser de signer le rapport.</w:t>
      </w:r>
      <w:r w:rsidR="00DF2D81" w:rsidRPr="002C2D47">
        <w:rPr>
          <w:rFonts w:ascii="Arial Narrow" w:hAnsi="Arial Narrow" w:cs="Times New Roman"/>
          <w:sz w:val="24"/>
          <w:szCs w:val="24"/>
        </w:rPr>
        <w:t> »</w:t>
      </w:r>
    </w:p>
    <w:p w:rsidR="001711C2" w:rsidRPr="002C2D47" w:rsidRDefault="00040584" w:rsidP="00953E2C">
      <w:pPr>
        <w:keepNext/>
        <w:spacing w:after="120" w:line="360" w:lineRule="auto"/>
        <w:jc w:val="both"/>
        <w:rPr>
          <w:rFonts w:ascii="Arial Narrow" w:hAnsi="Arial Narrow" w:cs="Times New Roman"/>
          <w:sz w:val="24"/>
          <w:szCs w:val="24"/>
        </w:rPr>
      </w:pPr>
      <w:r w:rsidRPr="002C2D47">
        <w:rPr>
          <w:rFonts w:ascii="Arial Narrow" w:hAnsi="Arial Narrow" w:cs="Times New Roman"/>
          <w:sz w:val="24"/>
          <w:szCs w:val="24"/>
        </w:rPr>
        <w:lastRenderedPageBreak/>
        <w:t>Or, à l’occasion du deuxième examen du Bénin, le Comité contre la Torture lui avait recommandé de prendre les mesures appropriées afin d’octroyer à toutes les ONG un accès permanent aux lieux de détention.</w:t>
      </w:r>
    </w:p>
    <w:p w:rsidR="001711C2" w:rsidRPr="00E035EA" w:rsidRDefault="00040584" w:rsidP="00953E2C">
      <w:pPr>
        <w:keepNext/>
        <w:spacing w:after="120" w:line="360" w:lineRule="auto"/>
        <w:jc w:val="both"/>
        <w:rPr>
          <w:rFonts w:ascii="Arial Narrow" w:hAnsi="Arial Narrow" w:cs="Times New Roman"/>
          <w:sz w:val="24"/>
          <w:szCs w:val="24"/>
        </w:rPr>
      </w:pPr>
      <w:r w:rsidRPr="00E035EA">
        <w:rPr>
          <w:rFonts w:ascii="Arial Narrow" w:hAnsi="Arial Narrow" w:cs="Times New Roman"/>
          <w:sz w:val="24"/>
          <w:szCs w:val="24"/>
        </w:rPr>
        <w:t>Les conditions sus énumérées imposées par le Bénin aux ONG en vue de les autoriser à  visite</w:t>
      </w:r>
      <w:r w:rsidR="00412DD5" w:rsidRPr="00E035EA">
        <w:rPr>
          <w:rFonts w:ascii="Arial Narrow" w:hAnsi="Arial Narrow" w:cs="Times New Roman"/>
          <w:sz w:val="24"/>
          <w:szCs w:val="24"/>
        </w:rPr>
        <w:t xml:space="preserve">r </w:t>
      </w:r>
      <w:r w:rsidR="002C2D47">
        <w:rPr>
          <w:rFonts w:ascii="Arial Narrow" w:hAnsi="Arial Narrow" w:cs="Times New Roman"/>
          <w:sz w:val="24"/>
          <w:szCs w:val="24"/>
        </w:rPr>
        <w:t xml:space="preserve">les </w:t>
      </w:r>
      <w:r w:rsidRPr="00E035EA">
        <w:rPr>
          <w:rFonts w:ascii="Arial Narrow" w:hAnsi="Arial Narrow" w:cs="Times New Roman"/>
          <w:sz w:val="24"/>
          <w:szCs w:val="24"/>
        </w:rPr>
        <w:t>prisons compromet</w:t>
      </w:r>
      <w:r w:rsidR="00073CB4" w:rsidRPr="00E035EA">
        <w:rPr>
          <w:rFonts w:ascii="Arial Narrow" w:hAnsi="Arial Narrow" w:cs="Times New Roman"/>
          <w:sz w:val="24"/>
          <w:szCs w:val="24"/>
        </w:rPr>
        <w:t>tent</w:t>
      </w:r>
      <w:r w:rsidRPr="00E035EA">
        <w:rPr>
          <w:rFonts w:ascii="Arial Narrow" w:hAnsi="Arial Narrow" w:cs="Times New Roman"/>
          <w:sz w:val="24"/>
          <w:szCs w:val="24"/>
        </w:rPr>
        <w:t xml:space="preserve"> toujours </w:t>
      </w:r>
      <w:r w:rsidRPr="00E035EA">
        <w:rPr>
          <w:rFonts w:ascii="Arial Narrow" w:hAnsi="Arial Narrow" w:cs="Times New Roman"/>
          <w:b/>
          <w:i/>
          <w:sz w:val="24"/>
          <w:szCs w:val="24"/>
        </w:rPr>
        <w:t>l’accès permanent</w:t>
      </w:r>
      <w:r w:rsidRPr="00E035EA">
        <w:rPr>
          <w:rFonts w:ascii="Arial Narrow" w:hAnsi="Arial Narrow" w:cs="Times New Roman"/>
          <w:sz w:val="24"/>
          <w:szCs w:val="24"/>
        </w:rPr>
        <w:t xml:space="preserve"> des ONG aux lieux de détentions.</w:t>
      </w:r>
    </w:p>
    <w:p w:rsidR="001711C2" w:rsidRPr="00E035EA" w:rsidRDefault="00040584" w:rsidP="00953E2C">
      <w:pPr>
        <w:spacing w:line="360" w:lineRule="auto"/>
        <w:jc w:val="both"/>
        <w:rPr>
          <w:rFonts w:ascii="Arial Narrow" w:hAnsi="Arial Narrow" w:cs="Times New Roman"/>
          <w:sz w:val="24"/>
          <w:szCs w:val="24"/>
        </w:rPr>
      </w:pPr>
      <w:r w:rsidRPr="00E035EA">
        <w:rPr>
          <w:rFonts w:ascii="Arial Narrow" w:hAnsi="Arial Narrow" w:cs="Times New Roman"/>
          <w:sz w:val="24"/>
          <w:szCs w:val="24"/>
        </w:rPr>
        <w:t>Au-delà, les conditions de vie dans les prisons ne s’en trouvent pas améliorées. Le constat reste toujours amer au regard  des irrégularités persistantes notamment :</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 xml:space="preserve"> La surpopulation carcérale</w:t>
      </w:r>
      <w:r w:rsidRPr="00E035EA">
        <w:rPr>
          <w:rStyle w:val="Appelnotedebasdep"/>
          <w:rFonts w:ascii="Arial Narrow" w:hAnsi="Arial Narrow" w:cs="Times New Roman"/>
          <w:sz w:val="24"/>
          <w:szCs w:val="24"/>
        </w:rPr>
        <w:footnoteReference w:id="2"/>
      </w:r>
      <w:r w:rsidR="003E3D5B" w:rsidRPr="00E035EA">
        <w:rPr>
          <w:rFonts w:ascii="Arial Narrow" w:hAnsi="Arial Narrow" w:cs="Times New Roman"/>
          <w:sz w:val="24"/>
          <w:szCs w:val="24"/>
        </w:rPr>
        <w:t xml:space="preserve"> </w:t>
      </w:r>
      <w:r w:rsidRPr="00E035EA">
        <w:rPr>
          <w:rFonts w:ascii="Arial Narrow" w:hAnsi="Arial Narrow" w:cs="Times New Roman"/>
          <w:sz w:val="24"/>
          <w:szCs w:val="24"/>
        </w:rPr>
        <w:t xml:space="preserve"> va de mal en pire nonobstant la mise en place de nouveaux centres de détention</w:t>
      </w:r>
      <w:r w:rsidR="000076DD" w:rsidRPr="00E035EA">
        <w:rPr>
          <w:rFonts w:ascii="Arial Narrow" w:hAnsi="Arial Narrow" w:cs="Times New Roman"/>
          <w:sz w:val="24"/>
          <w:szCs w:val="24"/>
        </w:rPr>
        <w:t xml:space="preserve"> dont ceux de Savalou, Abomey et Parakou</w:t>
      </w:r>
      <w:r w:rsidRPr="00E035EA">
        <w:rPr>
          <w:rFonts w:ascii="Arial Narrow" w:hAnsi="Arial Narrow" w:cs="Times New Roman"/>
          <w:sz w:val="24"/>
          <w:szCs w:val="24"/>
        </w:rPr>
        <w:t xml:space="preserve">. </w:t>
      </w:r>
      <w:r w:rsidR="00592F37" w:rsidRPr="00E035EA">
        <w:rPr>
          <w:rFonts w:ascii="Arial Narrow" w:hAnsi="Arial Narrow" w:cs="Times New Roman"/>
          <w:sz w:val="24"/>
          <w:szCs w:val="24"/>
        </w:rPr>
        <w:t xml:space="preserve">Malgré ces nouvelles prisons, la surpopulation carcérale demeure et les conditions de détention sont loin de répondre aux standards internationaux en la matière. </w:t>
      </w:r>
      <w:r w:rsidRPr="00E035EA">
        <w:rPr>
          <w:rFonts w:ascii="Arial Narrow" w:hAnsi="Arial Narrow" w:cs="Times New Roman"/>
          <w:sz w:val="24"/>
          <w:szCs w:val="24"/>
        </w:rPr>
        <w:t>En effet, une étude réalisée en Juillet-Août 2016 par le Ministère de la Justice et de la Législation révèle que les prisons béninoises reçoivent 2 à 5 fois plus que leur capacité d’accueil, ce qui ind</w:t>
      </w:r>
      <w:r w:rsidR="00B46BE8" w:rsidRPr="00E035EA">
        <w:rPr>
          <w:rFonts w:ascii="Arial Narrow" w:hAnsi="Arial Narrow" w:cs="Times New Roman"/>
          <w:sz w:val="24"/>
          <w:szCs w:val="24"/>
        </w:rPr>
        <w:t>uit par moment des mouvements d’humeur comme celui enregistré</w:t>
      </w:r>
      <w:r w:rsidRPr="00E035EA">
        <w:rPr>
          <w:rFonts w:ascii="Arial Narrow" w:hAnsi="Arial Narrow" w:cs="Times New Roman"/>
          <w:sz w:val="24"/>
          <w:szCs w:val="24"/>
        </w:rPr>
        <w:t xml:space="preserve"> à la prison civile d’Abomey en 2016</w:t>
      </w:r>
      <w:r w:rsidR="005150BD" w:rsidRPr="00E035EA">
        <w:rPr>
          <w:rFonts w:ascii="Arial Narrow" w:hAnsi="Arial Narrow" w:cs="Times New Roman"/>
          <w:sz w:val="24"/>
          <w:szCs w:val="24"/>
        </w:rPr>
        <w:t xml:space="preserve"> ou encore celui du 15 mars 2019 à la prison d’Akpro Missérété</w:t>
      </w:r>
      <w:r w:rsidR="005150BD" w:rsidRPr="00E035EA">
        <w:rPr>
          <w:rStyle w:val="Appelnotedebasdep"/>
          <w:rFonts w:ascii="Arial Narrow" w:hAnsi="Arial Narrow" w:cs="Times New Roman"/>
          <w:sz w:val="24"/>
          <w:szCs w:val="24"/>
        </w:rPr>
        <w:footnoteReference w:id="3"/>
      </w:r>
      <w:r w:rsidRPr="00E035EA">
        <w:rPr>
          <w:rFonts w:ascii="Arial Narrow" w:hAnsi="Arial Narrow" w:cs="Times New Roman"/>
          <w:sz w:val="24"/>
          <w:szCs w:val="24"/>
        </w:rPr>
        <w:t xml:space="preserve">. </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L’exiguïté et la vétusté des bâtiments,</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L’ouverture tardive et la lenteur de la procédure judiciaire,</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L’insécurité sanitaire des lieux de détention et le manque accru d’hygiène causant des maladies et des épidémies sanitaires.</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L’accès très limité aux soins médicaux, l’insuffisance et la qualité médiocre de la ration alimentaire</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Un déficit de visites régulières effectuées par les structures compétentes,</w:t>
      </w:r>
      <w:r w:rsidR="00001340" w:rsidRPr="00E035EA">
        <w:rPr>
          <w:rFonts w:ascii="Arial Narrow" w:hAnsi="Arial Narrow" w:cs="Times New Roman"/>
          <w:sz w:val="24"/>
          <w:szCs w:val="24"/>
        </w:rPr>
        <w:t xml:space="preserve"> telles que le corps médical, l’assistance sociale</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La promiscuité de la population carcérale</w:t>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lastRenderedPageBreak/>
        <w:t>Le nombre élevé de détentions non justifiées.</w:t>
      </w:r>
      <w:r w:rsidRPr="00E035EA">
        <w:rPr>
          <w:rStyle w:val="Appelnotedebasdep"/>
          <w:rFonts w:ascii="Arial Narrow" w:hAnsi="Arial Narrow" w:cs="Times New Roman"/>
          <w:sz w:val="24"/>
          <w:szCs w:val="24"/>
        </w:rPr>
        <w:footnoteReference w:id="4"/>
      </w:r>
    </w:p>
    <w:p w:rsidR="001711C2" w:rsidRPr="00E035EA" w:rsidRDefault="00040584" w:rsidP="00953E2C">
      <w:pPr>
        <w:numPr>
          <w:ilvl w:val="2"/>
          <w:numId w:val="13"/>
        </w:numPr>
        <w:spacing w:after="160" w:line="360" w:lineRule="auto"/>
        <w:jc w:val="both"/>
        <w:rPr>
          <w:rFonts w:ascii="Arial Narrow" w:hAnsi="Arial Narrow" w:cs="Times New Roman"/>
          <w:sz w:val="24"/>
          <w:szCs w:val="24"/>
        </w:rPr>
      </w:pPr>
      <w:r w:rsidRPr="00E035EA">
        <w:rPr>
          <w:rFonts w:ascii="Arial Narrow" w:hAnsi="Arial Narrow" w:cs="Times New Roman"/>
          <w:sz w:val="24"/>
          <w:szCs w:val="24"/>
        </w:rPr>
        <w:t>La non application de la loi sur le travail d’intérêt général</w:t>
      </w:r>
    </w:p>
    <w:p w:rsidR="001711C2" w:rsidRPr="00E035EA" w:rsidRDefault="001711C2" w:rsidP="00953E2C">
      <w:pPr>
        <w:spacing w:line="360" w:lineRule="auto"/>
        <w:jc w:val="both"/>
        <w:rPr>
          <w:rFonts w:ascii="Arial Narrow" w:hAnsi="Arial Narrow" w:cs="Times New Roman"/>
          <w:sz w:val="24"/>
          <w:szCs w:val="24"/>
        </w:rPr>
      </w:pPr>
    </w:p>
    <w:p w:rsidR="001711C2" w:rsidRPr="00E035EA" w:rsidRDefault="00040584" w:rsidP="00953E2C">
      <w:pPr>
        <w:keepNext/>
        <w:spacing w:after="120" w:line="360" w:lineRule="auto"/>
        <w:jc w:val="both"/>
        <w:rPr>
          <w:rFonts w:ascii="Arial Narrow" w:hAnsi="Arial Narrow" w:cs="Times New Roman"/>
          <w:sz w:val="24"/>
          <w:szCs w:val="24"/>
        </w:rPr>
      </w:pPr>
      <w:r w:rsidRPr="00E035EA">
        <w:rPr>
          <w:rFonts w:ascii="Arial Narrow" w:hAnsi="Arial Narrow" w:cs="Times New Roman"/>
          <w:sz w:val="24"/>
          <w:szCs w:val="24"/>
        </w:rPr>
        <w:t>Les bâtiments hébergent un très grand nombre de prisonniers ou détenus, la plupart dort dans des conditions inhumaines</w:t>
      </w:r>
      <w:r w:rsidR="00422DBA" w:rsidRPr="00E035EA">
        <w:rPr>
          <w:rStyle w:val="Appelnotedebasdep"/>
          <w:rFonts w:ascii="Arial Narrow" w:hAnsi="Arial Narrow" w:cs="Times New Roman"/>
          <w:sz w:val="24"/>
          <w:szCs w:val="24"/>
        </w:rPr>
        <w:footnoteReference w:id="5"/>
      </w:r>
      <w:r w:rsidRPr="00E035EA">
        <w:rPr>
          <w:rFonts w:ascii="Arial Narrow" w:hAnsi="Arial Narrow" w:cs="Times New Roman"/>
          <w:sz w:val="24"/>
          <w:szCs w:val="24"/>
        </w:rPr>
        <w:t>.</w:t>
      </w:r>
      <w:r w:rsidR="0023784A" w:rsidRPr="00E035EA">
        <w:rPr>
          <w:rFonts w:ascii="Arial Narrow" w:hAnsi="Arial Narrow" w:cs="Times New Roman"/>
          <w:sz w:val="24"/>
          <w:szCs w:val="24"/>
        </w:rPr>
        <w:t xml:space="preserve"> Ainsi, des bâtiments construits pour 45 personnes peuve</w:t>
      </w:r>
      <w:r w:rsidR="00E5637C" w:rsidRPr="00E035EA">
        <w:rPr>
          <w:rFonts w:ascii="Arial Narrow" w:hAnsi="Arial Narrow" w:cs="Times New Roman"/>
          <w:sz w:val="24"/>
          <w:szCs w:val="24"/>
        </w:rPr>
        <w:t>nt contenir jusqu’à 150 détenus</w:t>
      </w:r>
      <w:r w:rsidR="0023784A" w:rsidRPr="00E035EA">
        <w:rPr>
          <w:rFonts w:ascii="Arial Narrow" w:hAnsi="Arial Narrow" w:cs="Times New Roman"/>
          <w:sz w:val="24"/>
          <w:szCs w:val="24"/>
        </w:rPr>
        <w:t>.</w:t>
      </w:r>
      <w:r w:rsidRPr="00E035EA">
        <w:rPr>
          <w:rFonts w:ascii="Arial Narrow" w:hAnsi="Arial Narrow" w:cs="Times New Roman"/>
          <w:sz w:val="24"/>
          <w:szCs w:val="24"/>
        </w:rPr>
        <w:t xml:space="preserve"> Aussi, a-t-il été constaté l’existence d’un</w:t>
      </w:r>
      <w:r w:rsidR="00753AD7" w:rsidRPr="00E035EA">
        <w:rPr>
          <w:rFonts w:ascii="Arial Narrow" w:hAnsi="Arial Narrow" w:cs="Times New Roman"/>
          <w:sz w:val="24"/>
          <w:szCs w:val="24"/>
        </w:rPr>
        <w:t>e pratique persistante</w:t>
      </w:r>
      <w:r w:rsidRPr="00E035EA">
        <w:rPr>
          <w:rFonts w:ascii="Arial Narrow" w:hAnsi="Arial Narrow" w:cs="Times New Roman"/>
          <w:sz w:val="24"/>
          <w:szCs w:val="24"/>
        </w:rPr>
        <w:t xml:space="preserve"> de racolage et de rançonnement dans les prisons avec la complicité des régis</w:t>
      </w:r>
      <w:r w:rsidR="009F19C5" w:rsidRPr="00E035EA">
        <w:rPr>
          <w:rFonts w:ascii="Arial Narrow" w:hAnsi="Arial Narrow" w:cs="Times New Roman"/>
          <w:sz w:val="24"/>
          <w:szCs w:val="24"/>
        </w:rPr>
        <w:t>seurs et des gardiens de prison</w:t>
      </w:r>
      <w:r w:rsidR="009071D1" w:rsidRPr="00E035EA">
        <w:rPr>
          <w:rStyle w:val="Appelnotedebasdep"/>
          <w:rFonts w:ascii="Arial Narrow" w:hAnsi="Arial Narrow" w:cs="Times New Roman"/>
          <w:sz w:val="24"/>
          <w:szCs w:val="24"/>
        </w:rPr>
        <w:footnoteReference w:id="6"/>
      </w:r>
      <w:r w:rsidR="009F19C5" w:rsidRPr="00E035EA">
        <w:rPr>
          <w:rFonts w:ascii="Arial Narrow" w:hAnsi="Arial Narrow" w:cs="Times New Roman"/>
          <w:sz w:val="24"/>
          <w:szCs w:val="24"/>
        </w:rPr>
        <w:t>.</w:t>
      </w: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Suivant le rapport 2017 de Prison Insider</w:t>
      </w:r>
      <w:r w:rsidRPr="00E035EA">
        <w:rPr>
          <w:rStyle w:val="Appelnotedebasdep"/>
          <w:rFonts w:ascii="Arial Narrow" w:hAnsi="Arial Narrow" w:cs="Times New Roman"/>
          <w:sz w:val="24"/>
          <w:szCs w:val="24"/>
        </w:rPr>
        <w:footnoteReference w:id="7"/>
      </w:r>
      <w:r w:rsidRPr="00E035EA">
        <w:rPr>
          <w:rFonts w:ascii="Arial Narrow" w:hAnsi="Arial Narrow" w:cs="Times New Roman"/>
          <w:sz w:val="24"/>
          <w:szCs w:val="24"/>
        </w:rPr>
        <w:t>, les prisonniers béninois sont confrontés à la surpopulation carcérale, au manque d’accès à l’eau, à la nourritur</w:t>
      </w:r>
      <w:r w:rsidR="001E6CEF" w:rsidRPr="00E035EA">
        <w:rPr>
          <w:rFonts w:ascii="Arial Narrow" w:hAnsi="Arial Narrow" w:cs="Times New Roman"/>
          <w:sz w:val="24"/>
          <w:szCs w:val="24"/>
        </w:rPr>
        <w:t>e.</w:t>
      </w:r>
      <w:r w:rsidRPr="00E035EA">
        <w:rPr>
          <w:rFonts w:ascii="Arial Narrow" w:hAnsi="Arial Narrow" w:cs="Times New Roman"/>
          <w:sz w:val="24"/>
          <w:szCs w:val="24"/>
        </w:rPr>
        <w:t xml:space="preserve"> Poursuivant, le même rapport fait état de ce que le taux d’occupation des prisons s’élève, en juillet 2016, à 204%. Les cellules collectives sont surpeuplées et le lieu de couchage fait l’objet de règles strictes entre les prisonniers. L’espace alloué à chacun dépend de son ancienneté en prison et de son rang social. La majorité des prisonniers dorment </w:t>
      </w:r>
      <w:r w:rsidR="001E6CEF" w:rsidRPr="00E035EA">
        <w:rPr>
          <w:rFonts w:ascii="Arial Narrow" w:hAnsi="Arial Narrow" w:cs="Times New Roman"/>
          <w:sz w:val="24"/>
          <w:szCs w:val="24"/>
        </w:rPr>
        <w:t>à même le sol</w:t>
      </w:r>
      <w:r w:rsidRPr="00E035EA">
        <w:rPr>
          <w:rFonts w:ascii="Arial Narrow" w:hAnsi="Arial Narrow" w:cs="Times New Roman"/>
          <w:sz w:val="24"/>
          <w:szCs w:val="24"/>
        </w:rPr>
        <w:t>, tête-bêche, dans l’incapacité de bouger. L’une des raisons de cette surpopulation est le nombre  particulièrement élevé de prévenus par rapport au nombre de condamnés.</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595E3B" w:rsidRPr="00E035EA" w:rsidRDefault="00040584" w:rsidP="00953E2C">
      <w:pPr>
        <w:pStyle w:val="Default"/>
        <w:spacing w:line="360" w:lineRule="auto"/>
        <w:jc w:val="both"/>
        <w:rPr>
          <w:rFonts w:ascii="Arial Narrow" w:hAnsi="Arial Narrow"/>
          <w:i/>
        </w:rPr>
      </w:pPr>
      <w:r w:rsidRPr="00E035EA">
        <w:rPr>
          <w:rFonts w:ascii="Arial Narrow" w:hAnsi="Arial Narrow"/>
        </w:rPr>
        <w:t xml:space="preserve">De son côté, le Sous-comité de Prévention de la Torture lors de sa visite du 11 au 15 janvier 2016 au Bénin, a pu noter que la plupart des centres de détention visités étaient surpeuplés et manquaient de personnel pénitentiaire adéquat ainsi que d'autres ressources. En outre, les conditions de détention dans la prison d'Abomey étaient inhumaines et choquantes. Ces informations sont confortées et renforcées par le rapport sur l’analyse situationnelle des prisons civiles au Bénin réalisée par la Direction de l’Administration Pénitentiaire et de la Protection des Droits Humains en 2016. </w:t>
      </w:r>
      <w:r w:rsidR="00595E3B" w:rsidRPr="00E035EA">
        <w:rPr>
          <w:rFonts w:ascii="Arial Narrow" w:hAnsi="Arial Narrow"/>
        </w:rPr>
        <w:t xml:space="preserve">Par exemple, suivant ce rapport, </w:t>
      </w:r>
      <w:r w:rsidR="00595E3B" w:rsidRPr="00E035EA">
        <w:rPr>
          <w:rFonts w:ascii="Arial Narrow" w:hAnsi="Arial Narrow"/>
          <w:i/>
        </w:rPr>
        <w:t xml:space="preserve">« Avec cette surpopulation et des bâtiments réduits et sans aération conséquente, il est fréquent d’observer des entassements de 2 à 3 PPL / m² soit 80 à 100 personnes pour au plus 50 m² d’espace. Toutefois, il faut noter que dans les bâtiments des PPL d’un certain groupe </w:t>
      </w:r>
      <w:r w:rsidR="00595E3B" w:rsidRPr="00E035EA">
        <w:rPr>
          <w:rFonts w:ascii="Arial Narrow" w:hAnsi="Arial Narrow"/>
          <w:i/>
          <w:iCs/>
        </w:rPr>
        <w:t xml:space="preserve">(Hautes personnalités et fonctionnaires), </w:t>
      </w:r>
      <w:r w:rsidR="00595E3B" w:rsidRPr="00E035EA">
        <w:rPr>
          <w:rFonts w:ascii="Arial Narrow" w:hAnsi="Arial Narrow"/>
          <w:i/>
        </w:rPr>
        <w:t xml:space="preserve">la surpopulation est moindre </w:t>
      </w:r>
      <w:r w:rsidR="00595E3B" w:rsidRPr="00E035EA">
        <w:rPr>
          <w:rFonts w:ascii="Arial Narrow" w:hAnsi="Arial Narrow"/>
          <w:i/>
          <w:iCs/>
        </w:rPr>
        <w:t>(PC de Cotonou et d’Akpro-Missérété)</w:t>
      </w:r>
      <w:r w:rsidR="00595E3B" w:rsidRPr="00E035EA">
        <w:rPr>
          <w:rFonts w:ascii="Arial Narrow" w:hAnsi="Arial Narrow"/>
          <w:i/>
        </w:rPr>
        <w:t xml:space="preserve">. Dans ces conditions de surpopulation, l’AP ne peut installer dans les bâtiments, la literie </w:t>
      </w:r>
      <w:r w:rsidR="00595E3B" w:rsidRPr="00E035EA">
        <w:rPr>
          <w:rFonts w:ascii="Arial Narrow" w:hAnsi="Arial Narrow"/>
          <w:i/>
          <w:iCs/>
        </w:rPr>
        <w:t xml:space="preserve">(lits + matelas) </w:t>
      </w:r>
      <w:r w:rsidR="00595E3B" w:rsidRPr="00E035EA">
        <w:rPr>
          <w:rFonts w:ascii="Arial Narrow" w:hAnsi="Arial Narrow"/>
          <w:i/>
        </w:rPr>
        <w:t xml:space="preserve">mise à disposition par la DAPPDH/MJL. </w:t>
      </w:r>
    </w:p>
    <w:p w:rsidR="001711C2" w:rsidRPr="00E035EA" w:rsidRDefault="00595E3B" w:rsidP="00953E2C">
      <w:pPr>
        <w:autoSpaceDE w:val="0"/>
        <w:autoSpaceDN w:val="0"/>
        <w:adjustRightInd w:val="0"/>
        <w:spacing w:after="0" w:line="360" w:lineRule="auto"/>
        <w:jc w:val="both"/>
        <w:rPr>
          <w:rFonts w:ascii="Arial Narrow" w:hAnsi="Arial Narrow" w:cs="Times New Roman"/>
          <w:i/>
          <w:sz w:val="24"/>
          <w:szCs w:val="24"/>
        </w:rPr>
      </w:pPr>
      <w:r w:rsidRPr="00E035EA">
        <w:rPr>
          <w:rFonts w:ascii="Arial Narrow" w:hAnsi="Arial Narrow" w:cs="Times New Roman"/>
          <w:i/>
          <w:color w:val="000000"/>
          <w:sz w:val="24"/>
          <w:szCs w:val="24"/>
        </w:rPr>
        <w:lastRenderedPageBreak/>
        <w:t>Cette situation est aggravée par l’inaccessibilité aux toilettes la nuit pour des PPL qui sont généralement enfermées à partir de 18h. Ces conditions d’hébergement extrêmes sont source de violences, de divers évènements morbides liées à la promiscuité, au développement de divers vices et facteurs de risque etc. jusqu’à des cas de décès par étouffement en raison du manque de ventilation et d’aération. »</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autoSpaceDE w:val="0"/>
        <w:autoSpaceDN w:val="0"/>
        <w:adjustRightInd w:val="0"/>
        <w:spacing w:after="0" w:line="360" w:lineRule="auto"/>
        <w:jc w:val="both"/>
        <w:rPr>
          <w:rStyle w:val="Accentuation"/>
          <w:rFonts w:ascii="Arial Narrow" w:hAnsi="Arial Narrow" w:cs="Times New Roman"/>
          <w:color w:val="333333"/>
          <w:sz w:val="24"/>
          <w:szCs w:val="24"/>
          <w:shd w:val="clear" w:color="auto" w:fill="FFFFFF"/>
        </w:rPr>
      </w:pPr>
      <w:r w:rsidRPr="00E035EA">
        <w:rPr>
          <w:rFonts w:ascii="Arial Narrow" w:hAnsi="Arial Narrow" w:cs="Times New Roman"/>
          <w:sz w:val="24"/>
          <w:szCs w:val="24"/>
        </w:rPr>
        <w:t xml:space="preserve">De plus, à l’issue de leur visite dans les prisons du Bénin en 2016, les Députés béninois ont pu relever les conditions désastreuses de vie carcérale auxquelles étaient confrontées les personnes privées de liberté. A l’occasion de la restitution du constat issu de leur visite, le Premier Vice-Président de l’Assemblée Nationale a affirmé : </w:t>
      </w:r>
      <w:r w:rsidRPr="00E035EA">
        <w:rPr>
          <w:rFonts w:ascii="Arial Narrow" w:hAnsi="Arial Narrow" w:cs="Times New Roman"/>
          <w:i/>
          <w:color w:val="333333"/>
          <w:sz w:val="24"/>
          <w:szCs w:val="24"/>
          <w:shd w:val="clear" w:color="auto" w:fill="FFFFFF"/>
        </w:rPr>
        <w:t>“Le traitement réservé à nos frères détenus dans les prisons, les difficultés quotidiennes enregistrées dans les brigades de gendarmerie, dans les maisons d’arrêt, dans les commissariats, dans les cours et tribunaux de notre pays ont pris, malheureusement, des dimensions alarmantes qui suscitent inquiétude, indignation et interrogation.”</w:t>
      </w:r>
      <w:r w:rsidRPr="00E035EA">
        <w:rPr>
          <w:rFonts w:ascii="Arial Narrow" w:hAnsi="Arial Narrow" w:cs="Times New Roman"/>
          <w:color w:val="333333"/>
          <w:sz w:val="24"/>
          <w:szCs w:val="24"/>
          <w:shd w:val="clear" w:color="auto" w:fill="FFFFFF"/>
        </w:rPr>
        <w:t xml:space="preserve"> Il poursuivra en disant : </w:t>
      </w:r>
      <w:r w:rsidRPr="00E035EA">
        <w:rPr>
          <w:rStyle w:val="Accentuation"/>
          <w:rFonts w:ascii="Arial Narrow" w:hAnsi="Arial Narrow" w:cs="Times New Roman"/>
          <w:color w:val="333333"/>
          <w:sz w:val="24"/>
          <w:szCs w:val="24"/>
          <w:shd w:val="clear" w:color="auto" w:fill="FFFFFF"/>
        </w:rPr>
        <w:t>“Ces difficultés appellent, de notre part, de promptes réactions, des décisions rigoureuses et hardies pour améliorer les conditions de travail des différents acteurs de ces structures et rendre nos prisons, plus ou moins, compatibles avec les règles de décence humaine”.</w:t>
      </w:r>
      <w:r w:rsidRPr="00E035EA">
        <w:rPr>
          <w:rStyle w:val="Appelnotedebasdep"/>
          <w:rFonts w:ascii="Arial Narrow" w:hAnsi="Arial Narrow" w:cs="Times New Roman"/>
          <w:iCs/>
          <w:color w:val="333333"/>
          <w:sz w:val="24"/>
          <w:szCs w:val="24"/>
          <w:shd w:val="clear" w:color="auto" w:fill="FFFFFF"/>
        </w:rPr>
        <w:footnoteReference w:id="8"/>
      </w:r>
    </w:p>
    <w:p w:rsidR="001711C2" w:rsidRPr="00E035EA" w:rsidRDefault="001711C2" w:rsidP="00953E2C">
      <w:pPr>
        <w:autoSpaceDE w:val="0"/>
        <w:autoSpaceDN w:val="0"/>
        <w:adjustRightInd w:val="0"/>
        <w:spacing w:after="0" w:line="360" w:lineRule="auto"/>
        <w:jc w:val="both"/>
        <w:rPr>
          <w:rStyle w:val="Accentuation"/>
          <w:rFonts w:ascii="Arial Narrow" w:hAnsi="Arial Narrow" w:cs="Times New Roman"/>
          <w:color w:val="333333"/>
          <w:sz w:val="24"/>
          <w:szCs w:val="24"/>
          <w:shd w:val="clear" w:color="auto" w:fill="FFFFFF"/>
        </w:rPr>
      </w:pP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Style w:val="Accentuation"/>
          <w:rFonts w:ascii="Arial Narrow" w:hAnsi="Arial Narrow" w:cs="Times New Roman"/>
          <w:i w:val="0"/>
          <w:color w:val="333333"/>
          <w:sz w:val="24"/>
          <w:szCs w:val="24"/>
          <w:shd w:val="clear" w:color="auto" w:fill="FFFFFF"/>
        </w:rPr>
        <w:t>Suivant les dernières informations reçues le 2</w:t>
      </w:r>
      <w:r w:rsidR="00163042" w:rsidRPr="00E035EA">
        <w:rPr>
          <w:rStyle w:val="Accentuation"/>
          <w:rFonts w:ascii="Arial Narrow" w:hAnsi="Arial Narrow" w:cs="Times New Roman"/>
          <w:i w:val="0"/>
          <w:color w:val="333333"/>
          <w:sz w:val="24"/>
          <w:szCs w:val="24"/>
          <w:shd w:val="clear" w:color="auto" w:fill="FFFFFF"/>
        </w:rPr>
        <w:t>5 février 2019</w:t>
      </w:r>
      <w:r w:rsidRPr="00E035EA">
        <w:rPr>
          <w:rStyle w:val="Accentuation"/>
          <w:rFonts w:ascii="Arial Narrow" w:hAnsi="Arial Narrow" w:cs="Times New Roman"/>
          <w:i w:val="0"/>
          <w:color w:val="333333"/>
          <w:sz w:val="24"/>
          <w:szCs w:val="24"/>
          <w:shd w:val="clear" w:color="auto" w:fill="FFFFFF"/>
        </w:rPr>
        <w:t xml:space="preserve"> relayées par </w:t>
      </w:r>
      <w:r w:rsidR="00B06840" w:rsidRPr="00E035EA">
        <w:rPr>
          <w:rStyle w:val="Accentuation"/>
          <w:rFonts w:ascii="Arial Narrow" w:hAnsi="Arial Narrow" w:cs="Times New Roman"/>
          <w:i w:val="0"/>
          <w:color w:val="333333"/>
          <w:sz w:val="24"/>
          <w:szCs w:val="24"/>
          <w:shd w:val="clear" w:color="auto" w:fill="FFFFFF"/>
        </w:rPr>
        <w:t xml:space="preserve">l’Agence Bénin Presse (ABP), </w:t>
      </w:r>
      <w:r w:rsidRPr="00E035EA">
        <w:rPr>
          <w:rStyle w:val="Accentuation"/>
          <w:rFonts w:ascii="Arial Narrow" w:hAnsi="Arial Narrow" w:cs="Times New Roman"/>
          <w:i w:val="0"/>
          <w:color w:val="333333"/>
          <w:sz w:val="24"/>
          <w:szCs w:val="24"/>
          <w:shd w:val="clear" w:color="auto" w:fill="FFFFFF"/>
        </w:rPr>
        <w:t>font ét</w:t>
      </w:r>
      <w:r w:rsidR="00FF42AA" w:rsidRPr="00E035EA">
        <w:rPr>
          <w:rStyle w:val="Accentuation"/>
          <w:rFonts w:ascii="Arial Narrow" w:hAnsi="Arial Narrow" w:cs="Times New Roman"/>
          <w:i w:val="0"/>
          <w:color w:val="333333"/>
          <w:sz w:val="24"/>
          <w:szCs w:val="24"/>
          <w:shd w:val="clear" w:color="auto" w:fill="FFFFFF"/>
        </w:rPr>
        <w:t>at</w:t>
      </w:r>
      <w:r w:rsidRPr="00E035EA">
        <w:rPr>
          <w:rStyle w:val="Accentuation"/>
          <w:rFonts w:ascii="Arial Narrow" w:hAnsi="Arial Narrow" w:cs="Times New Roman"/>
          <w:i w:val="0"/>
          <w:color w:val="333333"/>
          <w:sz w:val="24"/>
          <w:szCs w:val="24"/>
          <w:shd w:val="clear" w:color="auto" w:fill="FFFFFF"/>
        </w:rPr>
        <w:t xml:space="preserve"> de ce que les personnes privées de liberté dans la prison civile de Natitingou manquent d’eau potable depuis le 22 février 2019 </w:t>
      </w:r>
      <w:r w:rsidRPr="00E035EA">
        <w:rPr>
          <w:rStyle w:val="Appelnotedebasdep"/>
          <w:rFonts w:ascii="Arial Narrow" w:hAnsi="Arial Narrow" w:cs="Times New Roman"/>
          <w:iCs/>
          <w:color w:val="333333"/>
          <w:sz w:val="24"/>
          <w:szCs w:val="24"/>
          <w:shd w:val="clear" w:color="auto" w:fill="FFFFFF"/>
        </w:rPr>
        <w:footnoteReference w:id="9"/>
      </w:r>
      <w:r w:rsidRPr="00E035EA">
        <w:rPr>
          <w:rStyle w:val="Accentuation"/>
          <w:rFonts w:ascii="Arial Narrow" w:hAnsi="Arial Narrow" w:cs="Times New Roman"/>
          <w:i w:val="0"/>
          <w:color w:val="333333"/>
          <w:sz w:val="24"/>
          <w:szCs w:val="24"/>
          <w:shd w:val="clear" w:color="auto" w:fill="FFFFFF"/>
        </w:rPr>
        <w:t>.</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Il ressort des situations ci-dessus décrites, que le Bénin a encore de grands efforts à consentir en vue d’une réelle amélioration de l’accès des ONG aux prisons ainsi que des conditions de vie des détenus.</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634C7C" w:rsidRDefault="00040584" w:rsidP="00953E2C">
      <w:pPr>
        <w:autoSpaceDE w:val="0"/>
        <w:autoSpaceDN w:val="0"/>
        <w:adjustRightInd w:val="0"/>
        <w:spacing w:after="0" w:line="360" w:lineRule="auto"/>
        <w:jc w:val="both"/>
        <w:rPr>
          <w:rFonts w:ascii="Arial Narrow" w:hAnsi="Arial Narrow" w:cs="Times New Roman"/>
          <w:b/>
          <w:sz w:val="24"/>
          <w:szCs w:val="24"/>
        </w:rPr>
      </w:pPr>
      <w:r w:rsidRPr="00E035EA">
        <w:rPr>
          <w:rFonts w:ascii="Arial Narrow" w:hAnsi="Arial Narrow" w:cs="Times New Roman"/>
          <w:b/>
          <w:sz w:val="24"/>
          <w:szCs w:val="24"/>
        </w:rPr>
        <w:t>Recommandations :</w:t>
      </w:r>
    </w:p>
    <w:p w:rsidR="00406C2D" w:rsidRPr="00634C7C"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b/>
          <w:sz w:val="24"/>
          <w:szCs w:val="24"/>
        </w:rPr>
      </w:pPr>
      <w:r w:rsidRPr="00634C7C">
        <w:rPr>
          <w:rFonts w:ascii="Arial Narrow" w:hAnsi="Arial Narrow" w:cs="Times New Roman"/>
          <w:sz w:val="24"/>
          <w:szCs w:val="24"/>
        </w:rPr>
        <w:t>Réforme</w:t>
      </w:r>
      <w:r w:rsidR="00B249DC" w:rsidRPr="00634C7C">
        <w:rPr>
          <w:rFonts w:ascii="Arial Narrow" w:hAnsi="Arial Narrow" w:cs="Times New Roman"/>
          <w:sz w:val="24"/>
          <w:szCs w:val="24"/>
        </w:rPr>
        <w:t>r</w:t>
      </w:r>
      <w:r w:rsidRPr="00634C7C">
        <w:rPr>
          <w:rFonts w:ascii="Arial Narrow" w:hAnsi="Arial Narrow" w:cs="Times New Roman"/>
          <w:sz w:val="24"/>
          <w:szCs w:val="24"/>
        </w:rPr>
        <w:t xml:space="preserve"> l’arrêté réglementant l’accès des ONG aux lieux de détention</w:t>
      </w:r>
      <w:r w:rsidR="00406C2D" w:rsidRPr="00634C7C">
        <w:rPr>
          <w:rFonts w:ascii="Arial Narrow" w:hAnsi="Arial Narrow" w:cs="Times New Roman"/>
          <w:sz w:val="24"/>
          <w:szCs w:val="24"/>
        </w:rPr>
        <w:t xml:space="preserve"> en prenant les mesures pour faciliter l’accès à toute ONG justifiant de son existence légale et d’un intérêt </w:t>
      </w:r>
      <w:r w:rsidR="00597F36" w:rsidRPr="00634C7C">
        <w:rPr>
          <w:rFonts w:ascii="Arial Narrow" w:hAnsi="Arial Narrow" w:cs="Times New Roman"/>
          <w:sz w:val="24"/>
          <w:szCs w:val="24"/>
        </w:rPr>
        <w:t xml:space="preserve">à </w:t>
      </w:r>
      <w:r w:rsidR="006C6200" w:rsidRPr="00634C7C">
        <w:rPr>
          <w:rFonts w:ascii="Arial Narrow" w:hAnsi="Arial Narrow" w:cs="Times New Roman"/>
          <w:sz w:val="24"/>
          <w:szCs w:val="24"/>
        </w:rPr>
        <w:t>faire de l’observation</w:t>
      </w:r>
      <w:r w:rsidR="00406C2D" w:rsidRPr="00634C7C">
        <w:rPr>
          <w:rFonts w:ascii="Arial Narrow" w:hAnsi="Arial Narrow" w:cs="Times New Roman"/>
          <w:sz w:val="24"/>
          <w:szCs w:val="24"/>
        </w:rPr>
        <w:t xml:space="preserve"> en milieu carcéral à tout moment et en cas de besoin.</w:t>
      </w:r>
    </w:p>
    <w:p w:rsidR="001711C2" w:rsidRPr="00B249DC"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B249DC">
        <w:rPr>
          <w:rFonts w:ascii="Arial Narrow" w:hAnsi="Arial Narrow" w:cs="Times New Roman"/>
          <w:sz w:val="24"/>
          <w:szCs w:val="24"/>
        </w:rPr>
        <w:t xml:space="preserve"> </w:t>
      </w:r>
      <w:r w:rsidR="00967112" w:rsidRPr="00B249DC">
        <w:rPr>
          <w:rFonts w:ascii="Arial Narrow" w:hAnsi="Arial Narrow" w:cs="Times New Roman"/>
          <w:sz w:val="24"/>
          <w:szCs w:val="24"/>
        </w:rPr>
        <w:t xml:space="preserve">Eviter toute mesure légale établissant une relation </w:t>
      </w:r>
      <w:r w:rsidR="00597F36" w:rsidRPr="00B249DC">
        <w:rPr>
          <w:rFonts w:ascii="Arial Narrow" w:hAnsi="Arial Narrow" w:cs="Times New Roman"/>
          <w:sz w:val="24"/>
          <w:szCs w:val="24"/>
        </w:rPr>
        <w:t>hiérarchique</w:t>
      </w:r>
      <w:r w:rsidR="00967112" w:rsidRPr="00B249DC">
        <w:rPr>
          <w:rFonts w:ascii="Arial Narrow" w:hAnsi="Arial Narrow" w:cs="Times New Roman"/>
          <w:sz w:val="24"/>
          <w:szCs w:val="24"/>
        </w:rPr>
        <w:t xml:space="preserve"> d’approbation des </w:t>
      </w:r>
      <w:r w:rsidR="00597F36" w:rsidRPr="00B249DC">
        <w:rPr>
          <w:rFonts w:ascii="Arial Narrow" w:hAnsi="Arial Narrow" w:cs="Times New Roman"/>
          <w:sz w:val="24"/>
          <w:szCs w:val="24"/>
        </w:rPr>
        <w:t>rapports</w:t>
      </w:r>
      <w:r w:rsidR="00967112" w:rsidRPr="00B249DC">
        <w:rPr>
          <w:rFonts w:ascii="Arial Narrow" w:hAnsi="Arial Narrow" w:cs="Times New Roman"/>
          <w:sz w:val="24"/>
          <w:szCs w:val="24"/>
        </w:rPr>
        <w:t xml:space="preserve"> d’</w:t>
      </w:r>
      <w:r w:rsidR="000635BB" w:rsidRPr="00B249DC">
        <w:rPr>
          <w:rFonts w:ascii="Arial Narrow" w:hAnsi="Arial Narrow" w:cs="Times New Roman"/>
          <w:sz w:val="24"/>
          <w:szCs w:val="24"/>
        </w:rPr>
        <w:t>observation des ONG</w:t>
      </w:r>
      <w:r w:rsidR="00967112" w:rsidRPr="00B249DC">
        <w:rPr>
          <w:rFonts w:ascii="Arial Narrow" w:hAnsi="Arial Narrow" w:cs="Times New Roman"/>
          <w:sz w:val="24"/>
          <w:szCs w:val="24"/>
        </w:rPr>
        <w:t>s par le Gouvernement. En aucun cas, l’habilitation à l’accès aux prisons d’</w:t>
      </w:r>
      <w:r w:rsidR="000635BB" w:rsidRPr="00B249DC">
        <w:rPr>
          <w:rFonts w:ascii="Arial Narrow" w:hAnsi="Arial Narrow" w:cs="Times New Roman"/>
          <w:sz w:val="24"/>
          <w:szCs w:val="24"/>
        </w:rPr>
        <w:t>une ONG</w:t>
      </w:r>
      <w:r w:rsidR="00967112" w:rsidRPr="00B249DC">
        <w:rPr>
          <w:rFonts w:ascii="Arial Narrow" w:hAnsi="Arial Narrow" w:cs="Times New Roman"/>
          <w:sz w:val="24"/>
          <w:szCs w:val="24"/>
        </w:rPr>
        <w:t xml:space="preserve"> ne devr</w:t>
      </w:r>
      <w:r w:rsidR="001E2C4F" w:rsidRPr="00B249DC">
        <w:rPr>
          <w:rFonts w:ascii="Arial Narrow" w:hAnsi="Arial Narrow" w:cs="Times New Roman"/>
          <w:sz w:val="24"/>
          <w:szCs w:val="24"/>
        </w:rPr>
        <w:t>ait souffrir de procédures administratives dissuasi</w:t>
      </w:r>
      <w:r w:rsidR="00967112" w:rsidRPr="00B249DC">
        <w:rPr>
          <w:rFonts w:ascii="Arial Narrow" w:hAnsi="Arial Narrow" w:cs="Times New Roman"/>
          <w:sz w:val="24"/>
          <w:szCs w:val="24"/>
        </w:rPr>
        <w:t xml:space="preserve">ves. </w:t>
      </w:r>
      <w:r w:rsidRPr="00B249DC">
        <w:rPr>
          <w:rFonts w:ascii="Arial Narrow" w:hAnsi="Arial Narrow" w:cs="Times New Roman"/>
          <w:sz w:val="24"/>
          <w:szCs w:val="24"/>
        </w:rPr>
        <w:t xml:space="preserve">afin de </w:t>
      </w:r>
      <w:r w:rsidRPr="00B249DC">
        <w:rPr>
          <w:rFonts w:ascii="Arial Narrow" w:hAnsi="Arial Narrow" w:cs="Times New Roman"/>
          <w:sz w:val="24"/>
          <w:szCs w:val="24"/>
        </w:rPr>
        <w:lastRenderedPageBreak/>
        <w:t>p</w:t>
      </w:r>
      <w:r w:rsidR="00356D87" w:rsidRPr="00B249DC">
        <w:rPr>
          <w:rFonts w:ascii="Arial Narrow" w:hAnsi="Arial Narrow" w:cs="Times New Roman"/>
          <w:sz w:val="24"/>
          <w:szCs w:val="24"/>
        </w:rPr>
        <w:t>révoir une autorisation</w:t>
      </w:r>
      <w:r w:rsidRPr="00B249DC">
        <w:rPr>
          <w:rFonts w:ascii="Arial Narrow" w:hAnsi="Arial Narrow" w:cs="Times New Roman"/>
          <w:sz w:val="24"/>
          <w:szCs w:val="24"/>
        </w:rPr>
        <w:t xml:space="preserve"> de visite des lieux de détention</w:t>
      </w:r>
      <w:r w:rsidR="00331961" w:rsidRPr="00B249DC">
        <w:rPr>
          <w:rFonts w:ascii="Arial Narrow" w:hAnsi="Arial Narrow" w:cs="Times New Roman"/>
          <w:sz w:val="24"/>
          <w:szCs w:val="24"/>
        </w:rPr>
        <w:t xml:space="preserve"> valable pour une année</w:t>
      </w:r>
      <w:r w:rsidR="00EF4228" w:rsidRPr="00B249DC">
        <w:rPr>
          <w:rFonts w:ascii="Arial Narrow" w:hAnsi="Arial Narrow" w:cs="Times New Roman"/>
          <w:sz w:val="24"/>
          <w:szCs w:val="24"/>
        </w:rPr>
        <w:t xml:space="preserve"> </w:t>
      </w:r>
      <w:r w:rsidRPr="00B249DC">
        <w:rPr>
          <w:rFonts w:ascii="Arial Narrow" w:hAnsi="Arial Narrow" w:cs="Times New Roman"/>
          <w:sz w:val="24"/>
          <w:szCs w:val="24"/>
        </w:rPr>
        <w:t>Poursuivre les efforts en vue de rendre disponible l’eau potable et la nourriture suffisante et de qualité dans tous les centres de détention du Bénin.</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P</w:t>
      </w:r>
      <w:r w:rsidR="00522B13" w:rsidRPr="00E035EA">
        <w:rPr>
          <w:rFonts w:ascii="Arial Narrow" w:hAnsi="Arial Narrow" w:cs="Times New Roman"/>
          <w:sz w:val="24"/>
          <w:szCs w:val="24"/>
        </w:rPr>
        <w:t>oursuivre les efforts pour c</w:t>
      </w:r>
      <w:r w:rsidRPr="00E035EA">
        <w:rPr>
          <w:rFonts w:ascii="Arial Narrow" w:hAnsi="Arial Narrow" w:cs="Times New Roman"/>
          <w:sz w:val="24"/>
          <w:szCs w:val="24"/>
        </w:rPr>
        <w:t xml:space="preserve">réer les bonnes conditions d’hygiène dans les centres de détention et offrir des soins de santé réguliers aux détenus </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Prendre les dispositions idoines et diligentes pour une application effective de la loi sur le travail d’intérêt général afin de réduire la surpopulation carcérale</w:t>
      </w:r>
      <w:r w:rsidR="00F844B3" w:rsidRPr="00E035EA">
        <w:rPr>
          <w:rFonts w:ascii="Arial Narrow" w:hAnsi="Arial Narrow" w:cs="Times New Roman"/>
          <w:sz w:val="24"/>
          <w:szCs w:val="24"/>
        </w:rPr>
        <w:t xml:space="preserve"> notamment le décret d’application de ladite loi et une célérité de l’appareil judiciaire aux fins.</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Mettre en œuvre la politique pénale du Gouvernement visant à privilégier les peines alternatives à l’emprisonnement pour les petites infractions afin de lutter contre la surpopulation carcérale</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Adopter une loi sur le régime pénitentiaire garantissant un système de plainte pour les personnes privées de liberté en substitution du vieux décret de 1973 relatif au régime pénitentiaire</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Prendre les mesures nécessaires pour une séparation effective et dans tous les centres pénitentiaires des détenus suivant leur sexe, statut, âge, catégorie</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Mettre en place une politique de réinsertion des personnes privées de liberté</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Mettre en place un système de veille épidémique</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Réhabiliter les locaux des lieux de privatisation de liberté</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Créer un corps spécialisé de fonctionnaires pénitentiaires et lui assurer une formation de qualité impliquant l’approche fondée sur les droits humains</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Mettre en œuvre dans les brefs délais, les recommandations contenues dans l’analyse situationnelle des prisons civiles au Bénin réalisée par la Direction de l’Administration Pénitentiaire et de la Protection des Droits Humains en 2016</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Mener sans délai des enquêtes impartiales sur les allégations de tortures et veiller à ce que toute personne reconnue coupable de ce type d’infraction soit condamnée à une peine proportionnelle à la gravité des actes qu’elle a commis</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B46DE5" w:rsidRDefault="00B46DE5" w:rsidP="00B46DE5">
      <w:pPr>
        <w:pStyle w:val="Paragraphedeliste"/>
        <w:numPr>
          <w:ilvl w:val="0"/>
          <w:numId w:val="16"/>
        </w:numPr>
        <w:autoSpaceDE w:val="0"/>
        <w:autoSpaceDN w:val="0"/>
        <w:adjustRightInd w:val="0"/>
        <w:spacing w:after="0" w:line="360" w:lineRule="auto"/>
        <w:jc w:val="both"/>
        <w:rPr>
          <w:rFonts w:ascii="Arial Narrow" w:hAnsi="Arial Narrow" w:cs="Times New Roman"/>
          <w:b/>
          <w:sz w:val="24"/>
          <w:szCs w:val="24"/>
        </w:rPr>
      </w:pPr>
      <w:r w:rsidRPr="00B46DE5">
        <w:rPr>
          <w:rFonts w:ascii="Arial Narrow" w:hAnsi="Arial Narrow" w:cs="Times New Roman"/>
          <w:b/>
          <w:sz w:val="24"/>
          <w:szCs w:val="24"/>
        </w:rPr>
        <w:t>Mise en œuvre de l’article 17 du Protocole facultatif à la Convention contre la torture</w:t>
      </w:r>
      <w:r w:rsidR="00040584" w:rsidRPr="00B46DE5">
        <w:rPr>
          <w:rFonts w:ascii="Arial Narrow" w:hAnsi="Arial Narrow" w:cs="Times New Roman"/>
          <w:b/>
          <w:sz w:val="24"/>
          <w:szCs w:val="24"/>
        </w:rPr>
        <w:t>)</w:t>
      </w:r>
    </w:p>
    <w:p w:rsidR="00AC6D06" w:rsidRPr="00AC6D06" w:rsidRDefault="00AC6D06" w:rsidP="00953E2C">
      <w:pPr>
        <w:autoSpaceDE w:val="0"/>
        <w:autoSpaceDN w:val="0"/>
        <w:adjustRightInd w:val="0"/>
        <w:spacing w:after="0" w:line="360" w:lineRule="auto"/>
        <w:jc w:val="both"/>
        <w:rPr>
          <w:rFonts w:ascii="Arial Narrow" w:hAnsi="Arial Narrow" w:cs="Times New Roman"/>
          <w:i/>
          <w:sz w:val="24"/>
          <w:szCs w:val="24"/>
        </w:rPr>
      </w:pPr>
      <w:r w:rsidRPr="00AC6D06">
        <w:rPr>
          <w:rFonts w:ascii="Arial Narrow" w:hAnsi="Arial Narrow" w:cs="Times New Roman"/>
          <w:sz w:val="24"/>
          <w:szCs w:val="24"/>
        </w:rPr>
        <w:t>Article 17 du Protocole facultatif à la Convention contre la torture :</w:t>
      </w:r>
      <w:r w:rsidRPr="00AC6D06">
        <w:rPr>
          <w:rFonts w:ascii="Arial Narrow" w:hAnsi="Arial Narrow" w:cs="Times New Roman"/>
          <w:i/>
          <w:sz w:val="24"/>
          <w:szCs w:val="24"/>
        </w:rPr>
        <w:t xml:space="preserve"> « Chaque État Partie administre, désigne ou met en place au plus tard un an après l’entrée en vigueur ou la ratification du présent Protocole, ou son adhésion audit Protocole, un ou plusieurs mécanismes nationaux de prévention indépendants en vue de prévenir la torture à l’échelon national. Les mécanismes mis en place par des </w:t>
      </w:r>
      <w:r w:rsidRPr="00AC6D06">
        <w:rPr>
          <w:rFonts w:ascii="Arial Narrow" w:hAnsi="Arial Narrow" w:cs="Times New Roman"/>
          <w:i/>
          <w:sz w:val="24"/>
          <w:szCs w:val="24"/>
        </w:rPr>
        <w:lastRenderedPageBreak/>
        <w:t>entités décentralisées pourront être désignés comme mécanismes nationaux de prévention aux fins du présent Protocole, s’ils sont conformes à ses dispositions. »</w:t>
      </w:r>
    </w:p>
    <w:p w:rsidR="001711C2" w:rsidRPr="00E035EA" w:rsidRDefault="001711C2" w:rsidP="00953E2C">
      <w:pPr>
        <w:pStyle w:val="Paragraphedeliste"/>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 xml:space="preserve">Le 20 septembre 2006, le Bénin est devenu partie au Protocole Facultatif à la Convention contre la Torture. Aux termes de l’article 17 dudit Protocole, « Chaque État Partie administre, désigne ou met en place au plus tard </w:t>
      </w:r>
      <w:r w:rsidRPr="00E035EA">
        <w:rPr>
          <w:rFonts w:ascii="Arial Narrow" w:hAnsi="Arial Narrow" w:cs="Times New Roman"/>
          <w:b/>
          <w:sz w:val="24"/>
          <w:szCs w:val="24"/>
        </w:rPr>
        <w:t>un an après</w:t>
      </w:r>
      <w:r w:rsidRPr="00E035EA">
        <w:rPr>
          <w:rFonts w:ascii="Arial Narrow" w:hAnsi="Arial Narrow" w:cs="Times New Roman"/>
          <w:sz w:val="24"/>
          <w:szCs w:val="24"/>
        </w:rPr>
        <w:t xml:space="preserve"> l’entrée en vigueur ou la ratification du présent Protocole, ou son adhésion audit Protocole, un ou plusieurs mécanismes nationaux de prévention indépendants  en vue de prévenir la torture à l’échelon national. Les mécanismes mis en place par des entités décentralisées pourront être désignés comme mécanismes nationaux de prévention aux fins du présent Protocole, s’ils sont conformes à ses dispositions. » Ainsi, au plus tard le 20 septembre 2007, il était attendu du Bénin, la mise</w:t>
      </w:r>
      <w:r w:rsidR="005B7463" w:rsidRPr="00E035EA">
        <w:rPr>
          <w:rFonts w:ascii="Arial Narrow" w:hAnsi="Arial Narrow" w:cs="Times New Roman"/>
          <w:sz w:val="24"/>
          <w:szCs w:val="24"/>
        </w:rPr>
        <w:t xml:space="preserve"> en place effective du</w:t>
      </w:r>
      <w:r w:rsidRPr="00E035EA">
        <w:rPr>
          <w:rFonts w:ascii="Arial Narrow" w:hAnsi="Arial Narrow" w:cs="Times New Roman"/>
          <w:sz w:val="24"/>
          <w:szCs w:val="24"/>
        </w:rPr>
        <w:t xml:space="preserve"> Mécanisme National de Prévention de la torture (MNP).</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pStyle w:val="Default"/>
        <w:spacing w:line="360" w:lineRule="auto"/>
        <w:jc w:val="both"/>
        <w:rPr>
          <w:rFonts w:ascii="Arial Narrow" w:hAnsi="Arial Narrow"/>
        </w:rPr>
      </w:pPr>
      <w:r w:rsidRPr="00E035EA">
        <w:rPr>
          <w:rFonts w:ascii="Arial Narrow" w:hAnsi="Arial Narrow"/>
        </w:rPr>
        <w:t xml:space="preserve">Dans son troisième rapport périodique ( soumis </w:t>
      </w:r>
      <w:r w:rsidR="00CB4A19" w:rsidRPr="00E035EA">
        <w:rPr>
          <w:rFonts w:ascii="Arial Narrow" w:hAnsi="Arial Narrow"/>
        </w:rPr>
        <w:t>le 29</w:t>
      </w:r>
      <w:r w:rsidRPr="00E035EA">
        <w:rPr>
          <w:rFonts w:ascii="Arial Narrow" w:hAnsi="Arial Narrow"/>
        </w:rPr>
        <w:t> </w:t>
      </w:r>
      <w:r w:rsidR="00B66288" w:rsidRPr="00E035EA">
        <w:rPr>
          <w:rFonts w:ascii="Arial Narrow" w:hAnsi="Arial Narrow"/>
        </w:rPr>
        <w:t>décembre 2017</w:t>
      </w:r>
      <w:r w:rsidRPr="00E035EA">
        <w:rPr>
          <w:rFonts w:ascii="Arial Narrow" w:hAnsi="Arial Narrow"/>
        </w:rPr>
        <w:t>) , l’Etat béninois a fait observer que « Un avant-projet de loi portant création du mécanisme national de prévention de la torture  et autres peines ou traitements cruels, inhumains ou dégradants été élaboré depuis 2007, validé par la Commission nationale de législation et de codification, est en instance d’être adopté.».</w:t>
      </w:r>
    </w:p>
    <w:p w:rsidR="001711C2" w:rsidRPr="00E035EA" w:rsidRDefault="001711C2" w:rsidP="00953E2C">
      <w:pPr>
        <w:pStyle w:val="Default"/>
        <w:spacing w:line="360" w:lineRule="auto"/>
        <w:jc w:val="both"/>
        <w:rPr>
          <w:rFonts w:ascii="Arial Narrow" w:hAnsi="Arial Narrow"/>
        </w:rPr>
      </w:pPr>
    </w:p>
    <w:p w:rsidR="001711C2" w:rsidRPr="00E035EA" w:rsidRDefault="00040584" w:rsidP="00953E2C">
      <w:pPr>
        <w:pStyle w:val="Default"/>
        <w:spacing w:line="360" w:lineRule="auto"/>
        <w:jc w:val="both"/>
        <w:rPr>
          <w:rFonts w:ascii="Arial Narrow" w:hAnsi="Arial Narrow"/>
        </w:rPr>
      </w:pPr>
      <w:r w:rsidRPr="00E035EA">
        <w:rPr>
          <w:rFonts w:ascii="Arial Narrow" w:hAnsi="Arial Narrow"/>
        </w:rPr>
        <w:t xml:space="preserve">Lors de la visite du Sous-comité de Prévention de la Torture du 11 au 15 janvier 2016 au Bénin, les Experts onusiens ont noté que l’Etat partie semble avoir opté pour la création d’un MNP au sein de la Commission Béninoise des Droits de l’Homme, notamment pour des motifs liés à l’insuffisance de ressources. Le Sous-comité de Prévention de la Torture a pris note de la loi 2012-36, portant création de la Commission Béninoise des Droits de l’Homme (CBDH) qui aux termes de son article 4 habilite la CBDH à « effectuer des visites régulières, inopinées ou notifiées dans les lieux de détention ou de rétention, aux fins de prévenir toutes violations des droits de l’Homme » ; ce qui est au cœur du mandat d’un MNP. </w:t>
      </w:r>
    </w:p>
    <w:p w:rsidR="001711C2" w:rsidRPr="00E035EA" w:rsidRDefault="001711C2" w:rsidP="00953E2C">
      <w:pPr>
        <w:pStyle w:val="Default"/>
        <w:spacing w:line="360" w:lineRule="auto"/>
        <w:jc w:val="both"/>
        <w:rPr>
          <w:rFonts w:ascii="Arial Narrow" w:hAnsi="Arial Narrow"/>
        </w:rPr>
      </w:pPr>
    </w:p>
    <w:p w:rsidR="001711C2" w:rsidRPr="00E035EA" w:rsidRDefault="00040584" w:rsidP="00953E2C">
      <w:pPr>
        <w:pStyle w:val="Default"/>
        <w:spacing w:line="360" w:lineRule="auto"/>
        <w:jc w:val="both"/>
        <w:rPr>
          <w:rFonts w:ascii="Arial Narrow" w:hAnsi="Arial Narrow"/>
        </w:rPr>
      </w:pPr>
      <w:r w:rsidRPr="00E035EA">
        <w:rPr>
          <w:rFonts w:ascii="Arial Narrow" w:hAnsi="Arial Narrow"/>
        </w:rPr>
        <w:t xml:space="preserve">Le Sous-comité a noté également que l’Etat partie </w:t>
      </w:r>
      <w:r w:rsidR="00F9074D" w:rsidRPr="00E035EA">
        <w:rPr>
          <w:rFonts w:ascii="Arial Narrow" w:hAnsi="Arial Narrow"/>
        </w:rPr>
        <w:t>envisage faire porter le mandat du MNP à</w:t>
      </w:r>
      <w:r w:rsidRPr="00E035EA">
        <w:rPr>
          <w:rFonts w:ascii="Arial Narrow" w:hAnsi="Arial Narrow"/>
        </w:rPr>
        <w:t xml:space="preserve"> la Commission Béninoise des Droits de l’Homme et qu’un décret devrait </w:t>
      </w:r>
      <w:r w:rsidR="00C93BE9">
        <w:rPr>
          <w:rFonts w:ascii="Arial Narrow" w:hAnsi="Arial Narrow"/>
        </w:rPr>
        <w:t>l’instituer</w:t>
      </w:r>
      <w:r w:rsidRPr="00E035EA">
        <w:rPr>
          <w:rFonts w:ascii="Arial Narrow" w:hAnsi="Arial Narrow"/>
        </w:rPr>
        <w:t xml:space="preserve">. </w:t>
      </w:r>
    </w:p>
    <w:p w:rsidR="001711C2" w:rsidRPr="00E035EA" w:rsidRDefault="00040584" w:rsidP="00953E2C">
      <w:pPr>
        <w:pStyle w:val="Default"/>
        <w:spacing w:line="360" w:lineRule="auto"/>
        <w:jc w:val="both"/>
        <w:rPr>
          <w:rFonts w:ascii="Arial Narrow" w:hAnsi="Arial Narrow"/>
        </w:rPr>
      </w:pPr>
      <w:r w:rsidRPr="00E035EA">
        <w:rPr>
          <w:rFonts w:ascii="Arial Narrow" w:hAnsi="Arial Narrow"/>
        </w:rPr>
        <w:t xml:space="preserve">A l’occasion de son dernier passage dans le cadre de l’Examen Périodique Universel </w:t>
      </w:r>
      <w:r w:rsidR="00F9074D" w:rsidRPr="00E035EA">
        <w:rPr>
          <w:rFonts w:ascii="Arial Narrow" w:hAnsi="Arial Narrow"/>
        </w:rPr>
        <w:t>le 10 novembre 2017</w:t>
      </w:r>
      <w:r w:rsidRPr="00E035EA">
        <w:rPr>
          <w:rFonts w:ascii="Arial Narrow" w:hAnsi="Arial Narrow"/>
        </w:rPr>
        <w:t>, les Etats pairs n’ont pas manqué de réitérer l’urgence pour le Bénin de mettre en place un Mécanisme National de Prévention de la torture.</w:t>
      </w:r>
    </w:p>
    <w:p w:rsidR="001711C2" w:rsidRPr="00E035EA" w:rsidRDefault="001711C2" w:rsidP="00953E2C">
      <w:pPr>
        <w:pStyle w:val="Default"/>
        <w:spacing w:line="360" w:lineRule="auto"/>
        <w:jc w:val="both"/>
        <w:rPr>
          <w:rFonts w:ascii="Arial Narrow" w:hAnsi="Arial Narrow"/>
        </w:rPr>
      </w:pPr>
    </w:p>
    <w:p w:rsidR="001711C2" w:rsidRPr="00E035EA" w:rsidRDefault="00040584" w:rsidP="00953E2C">
      <w:p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 xml:space="preserve">Depuis le 03 janvier 2019, la Commission Béninoise des Droits de l’Homme est officiellement installée avec des difficultés de ressources pour son fonctionnement. Toutefois aucun texte législatif ou </w:t>
      </w:r>
      <w:r w:rsidRPr="00E035EA">
        <w:rPr>
          <w:rFonts w:ascii="Arial Narrow" w:hAnsi="Arial Narrow" w:cs="Times New Roman"/>
          <w:sz w:val="24"/>
          <w:szCs w:val="24"/>
        </w:rPr>
        <w:lastRenderedPageBreak/>
        <w:t>réglementaire n’est encore en vigueur pour lui conférer effectivement le mandat d’un Mécanisme National de Prévention de la Torture.</w:t>
      </w: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1711C2" w:rsidP="00953E2C">
      <w:pPr>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autoSpaceDE w:val="0"/>
        <w:autoSpaceDN w:val="0"/>
        <w:adjustRightInd w:val="0"/>
        <w:spacing w:after="0" w:line="360" w:lineRule="auto"/>
        <w:jc w:val="both"/>
        <w:rPr>
          <w:rFonts w:ascii="Arial Narrow" w:hAnsi="Arial Narrow" w:cs="Times New Roman"/>
          <w:b/>
          <w:sz w:val="24"/>
          <w:szCs w:val="24"/>
        </w:rPr>
      </w:pPr>
      <w:r w:rsidRPr="00E035EA">
        <w:rPr>
          <w:rFonts w:ascii="Arial Narrow" w:hAnsi="Arial Narrow" w:cs="Times New Roman"/>
          <w:b/>
          <w:sz w:val="24"/>
          <w:szCs w:val="24"/>
        </w:rPr>
        <w:t>Recommandations :</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Adopter le plus rapidement possible le projet de loi portant création du mécanisme national de prévention de la torture</w:t>
      </w:r>
    </w:p>
    <w:p w:rsidR="00DE0FCA"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 xml:space="preserve">Prendre diligemment le décret portant élargissement du mandat de </w:t>
      </w:r>
      <w:r w:rsidR="00DE0FCA" w:rsidRPr="00E035EA">
        <w:rPr>
          <w:rFonts w:ascii="Arial Narrow" w:hAnsi="Arial Narrow" w:cs="Times New Roman"/>
          <w:sz w:val="24"/>
          <w:szCs w:val="24"/>
        </w:rPr>
        <w:t>la Commission Béninoise des Droits de l’Homme à celui d</w:t>
      </w:r>
      <w:r w:rsidR="00DE7C6A" w:rsidRPr="00E035EA">
        <w:rPr>
          <w:rFonts w:ascii="Arial Narrow" w:hAnsi="Arial Narrow" w:cs="Times New Roman"/>
          <w:sz w:val="24"/>
          <w:szCs w:val="24"/>
        </w:rPr>
        <w:t>e</w:t>
      </w:r>
      <w:r w:rsidR="00DE0FCA" w:rsidRPr="00E035EA">
        <w:rPr>
          <w:rFonts w:ascii="Arial Narrow" w:hAnsi="Arial Narrow" w:cs="Times New Roman"/>
          <w:sz w:val="24"/>
          <w:szCs w:val="24"/>
        </w:rPr>
        <w:t xml:space="preserve"> </w:t>
      </w:r>
      <w:r w:rsidRPr="00E035EA">
        <w:rPr>
          <w:rFonts w:ascii="Arial Narrow" w:hAnsi="Arial Narrow" w:cs="Times New Roman"/>
          <w:sz w:val="24"/>
          <w:szCs w:val="24"/>
        </w:rPr>
        <w:t>Mécanisme National d</w:t>
      </w:r>
      <w:r w:rsidR="00DE0FCA" w:rsidRPr="00E035EA">
        <w:rPr>
          <w:rFonts w:ascii="Arial Narrow" w:hAnsi="Arial Narrow" w:cs="Times New Roman"/>
          <w:sz w:val="24"/>
          <w:szCs w:val="24"/>
        </w:rPr>
        <w:t>e Prévention de la Torture.</w:t>
      </w:r>
    </w:p>
    <w:p w:rsidR="00F6657D" w:rsidRPr="00E035EA" w:rsidRDefault="00F6657D"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Allouer</w:t>
      </w:r>
      <w:r w:rsidR="00040584" w:rsidRPr="00E035EA">
        <w:rPr>
          <w:rFonts w:ascii="Arial Narrow" w:hAnsi="Arial Narrow" w:cs="Times New Roman"/>
          <w:sz w:val="24"/>
          <w:szCs w:val="24"/>
        </w:rPr>
        <w:t xml:space="preserve"> à la Commission Béninoise des Droits de l’Homme en tant que Mécanisme National de Prévention de la Torture </w:t>
      </w:r>
      <w:r w:rsidRPr="00E035EA">
        <w:rPr>
          <w:rFonts w:ascii="Arial Narrow" w:hAnsi="Arial Narrow" w:cs="Times New Roman"/>
          <w:sz w:val="24"/>
          <w:szCs w:val="24"/>
        </w:rPr>
        <w:t>toutes les ressources supplémentaires à la Commission Béninoise des Droits de l’Homme et lui faire jouir des garanties prévues par les articles 18, 20 et 21 du Protocole facultatif à la Convention contre la torture</w:t>
      </w:r>
    </w:p>
    <w:p w:rsidR="001711C2" w:rsidRPr="00E035EA" w:rsidRDefault="00040584" w:rsidP="00953E2C">
      <w:pPr>
        <w:pStyle w:val="Paragraphedeliste"/>
        <w:numPr>
          <w:ilvl w:val="0"/>
          <w:numId w:val="8"/>
        </w:numPr>
        <w:autoSpaceDE w:val="0"/>
        <w:autoSpaceDN w:val="0"/>
        <w:adjustRightInd w:val="0"/>
        <w:spacing w:after="0" w:line="360" w:lineRule="auto"/>
        <w:jc w:val="both"/>
        <w:rPr>
          <w:rFonts w:ascii="Arial Narrow" w:hAnsi="Arial Narrow" w:cs="Times New Roman"/>
          <w:sz w:val="24"/>
          <w:szCs w:val="24"/>
        </w:rPr>
      </w:pPr>
      <w:r w:rsidRPr="00E035EA">
        <w:rPr>
          <w:rFonts w:ascii="Arial Narrow" w:hAnsi="Arial Narrow" w:cs="Times New Roman"/>
          <w:sz w:val="24"/>
          <w:szCs w:val="24"/>
        </w:rPr>
        <w:t>Renforcer les membres de la Commission Béninoise des Droits de l’Homme en capacités pour assumer efficacement les attributions du Mécanisme National de Prévention de la torture telles que prévues par l’article 19 du Protocole facultatif à la Convention contre la torture</w:t>
      </w:r>
    </w:p>
    <w:p w:rsidR="001711C2" w:rsidRDefault="001711C2" w:rsidP="008B7409">
      <w:pPr>
        <w:pStyle w:val="Default"/>
        <w:spacing w:line="360" w:lineRule="auto"/>
        <w:jc w:val="both"/>
        <w:rPr>
          <w:rFonts w:ascii="Arial Narrow" w:hAnsi="Arial Narrow"/>
          <w:b/>
        </w:rPr>
      </w:pPr>
    </w:p>
    <w:p w:rsidR="00B46DE5" w:rsidRDefault="00B46DE5" w:rsidP="00953E2C">
      <w:pPr>
        <w:pStyle w:val="Default"/>
        <w:numPr>
          <w:ilvl w:val="0"/>
          <w:numId w:val="16"/>
        </w:numPr>
        <w:spacing w:line="360" w:lineRule="auto"/>
        <w:jc w:val="both"/>
        <w:rPr>
          <w:rFonts w:ascii="Arial Narrow" w:hAnsi="Arial Narrow"/>
          <w:b/>
        </w:rPr>
      </w:pPr>
      <w:r w:rsidRPr="00B46DE5">
        <w:rPr>
          <w:rFonts w:ascii="Arial Narrow" w:hAnsi="Arial Narrow"/>
          <w:b/>
        </w:rPr>
        <w:t>La formation préventive (article 10 de la Convention contre la torture)</w:t>
      </w:r>
    </w:p>
    <w:p w:rsidR="00761EFD" w:rsidRPr="00B46DE5" w:rsidRDefault="00761EFD" w:rsidP="00B46DE5">
      <w:pPr>
        <w:pStyle w:val="Default"/>
        <w:spacing w:line="360" w:lineRule="auto"/>
        <w:ind w:left="720"/>
        <w:jc w:val="both"/>
        <w:rPr>
          <w:rFonts w:ascii="Arial Narrow" w:hAnsi="Arial Narrow"/>
          <w:b/>
        </w:rPr>
      </w:pPr>
      <w:r w:rsidRPr="00B46DE5">
        <w:rPr>
          <w:rFonts w:ascii="Arial Narrow" w:hAnsi="Arial Narrow"/>
        </w:rPr>
        <w:t xml:space="preserve">Article 10 de la Convention contre la torture : </w:t>
      </w:r>
      <w:r w:rsidRPr="00B46DE5">
        <w:rPr>
          <w:rFonts w:ascii="Arial Narrow" w:hAnsi="Arial Narrow"/>
          <w:i/>
        </w:rPr>
        <w:t>« Tout Etat partie veille à ce que l'enseignement et l'information concernant l'interdiction de la torture fassent partie intégrante de la formation du personnel civil ou militaire chargé de l'application des lois, du personnel médical, des agents de la fonction publique et des autres personnes qui peuvent intervenir dans la garde, l'interrogatoire ou le traitement de tout individu arrêté, détenu ou emprisonné de quelque façon que ce soit.</w:t>
      </w:r>
    </w:p>
    <w:p w:rsidR="001711C2" w:rsidRPr="00675E95" w:rsidRDefault="00761EFD" w:rsidP="00953E2C">
      <w:pPr>
        <w:autoSpaceDE w:val="0"/>
        <w:autoSpaceDN w:val="0"/>
        <w:adjustRightInd w:val="0"/>
        <w:spacing w:after="0" w:line="360" w:lineRule="auto"/>
        <w:jc w:val="both"/>
        <w:rPr>
          <w:rFonts w:ascii="Arial Narrow" w:hAnsi="Arial Narrow" w:cs="Times New Roman"/>
          <w:i/>
          <w:sz w:val="24"/>
          <w:szCs w:val="24"/>
        </w:rPr>
      </w:pPr>
      <w:r w:rsidRPr="00675E95">
        <w:rPr>
          <w:rFonts w:ascii="Arial Narrow" w:hAnsi="Arial Narrow" w:cs="Times New Roman"/>
          <w:i/>
          <w:sz w:val="24"/>
          <w:szCs w:val="24"/>
        </w:rPr>
        <w:t>2. Tout Etat partie incorpore ladite interdiction aux règles ou instructions édictées en ce qui concerne les obligations et les attributions de telles personnes. »</w:t>
      </w:r>
    </w:p>
    <w:p w:rsidR="001711C2" w:rsidRPr="00E035EA" w:rsidRDefault="001711C2" w:rsidP="00953E2C">
      <w:pPr>
        <w:pStyle w:val="Paragraphedeliste"/>
        <w:autoSpaceDE w:val="0"/>
        <w:autoSpaceDN w:val="0"/>
        <w:adjustRightInd w:val="0"/>
        <w:spacing w:after="0" w:line="360" w:lineRule="auto"/>
        <w:jc w:val="both"/>
        <w:rPr>
          <w:rFonts w:ascii="Arial Narrow" w:hAnsi="Arial Narrow" w:cs="Times New Roman"/>
          <w:sz w:val="24"/>
          <w:szCs w:val="24"/>
        </w:rPr>
      </w:pPr>
    </w:p>
    <w:p w:rsidR="001711C2" w:rsidRPr="00E035EA" w:rsidRDefault="00040584" w:rsidP="00953E2C">
      <w:pPr>
        <w:pStyle w:val="Default"/>
        <w:spacing w:line="360" w:lineRule="auto"/>
        <w:jc w:val="both"/>
        <w:rPr>
          <w:rFonts w:ascii="Arial Narrow" w:hAnsi="Arial Narrow"/>
        </w:rPr>
      </w:pPr>
      <w:r w:rsidRPr="00E035EA">
        <w:rPr>
          <w:rFonts w:ascii="Arial Narrow" w:hAnsi="Arial Narrow"/>
        </w:rPr>
        <w:t>Dans son troisième rapport périodique</w:t>
      </w:r>
      <w:r w:rsidR="0015442F" w:rsidRPr="00E035EA">
        <w:rPr>
          <w:rFonts w:ascii="Arial Narrow" w:hAnsi="Arial Narrow"/>
        </w:rPr>
        <w:t xml:space="preserve"> soumis au Comité contre la torture le 29 décembre 2017,</w:t>
      </w:r>
      <w:r w:rsidRPr="00E035EA">
        <w:rPr>
          <w:rFonts w:ascii="Arial Narrow" w:hAnsi="Arial Narrow"/>
        </w:rPr>
        <w:t xml:space="preserve"> l’Etat béninois a affirmé que : </w:t>
      </w:r>
      <w:r w:rsidRPr="00D86E44">
        <w:rPr>
          <w:rFonts w:ascii="Arial Narrow" w:hAnsi="Arial Narrow"/>
          <w:i/>
        </w:rPr>
        <w:t xml:space="preserve">« Un programme de formation et installation des relais locaux et clubs scolaires existe à la Direction en charge des droits de l’homme du Ministère de la Justice. Il consiste à installer des unités focales en droits de l'homme dans les communes et les collèges d'enseignement général. A travers ce programme, cette Direction procède, en collaboration avec les responsables des structures indiquées à l'identification des personnes capables d'animer des formations en droits de l'Homme. Ils ont pour tâche d'animer périodiquement des activités de sensibilisation dans leurs milieux respectifs. Ils </w:t>
      </w:r>
      <w:r w:rsidRPr="00D86E44">
        <w:rPr>
          <w:rFonts w:ascii="Arial Narrow" w:hAnsi="Arial Narrow"/>
          <w:i/>
        </w:rPr>
        <w:lastRenderedPageBreak/>
        <w:t>constituent donc des vecteurs de diffusion des droits de l'Homme à l'échelle communautaire »</w:t>
      </w:r>
      <w:r w:rsidRPr="00E035EA">
        <w:rPr>
          <w:rFonts w:ascii="Arial Narrow" w:hAnsi="Arial Narrow"/>
        </w:rPr>
        <w:t xml:space="preserve">. Puis, il ajoute : </w:t>
      </w:r>
      <w:r w:rsidRPr="00D86E44">
        <w:rPr>
          <w:rFonts w:ascii="Arial Narrow" w:hAnsi="Arial Narrow"/>
          <w:i/>
        </w:rPr>
        <w:t>« Sur les douze départements que compte le pays, neuf ont bénéficié de ce programme, soit 58 communes sur les 77. On évalue à 1.112, le nombre d'acteurs formés dans le cadre de ce projet ».</w:t>
      </w:r>
      <w:r w:rsidRPr="00E035EA">
        <w:rPr>
          <w:rFonts w:ascii="Arial Narrow" w:hAnsi="Arial Narrow"/>
        </w:rPr>
        <w:t xml:space="preserve"> </w:t>
      </w:r>
    </w:p>
    <w:p w:rsidR="001711C2" w:rsidRPr="00E035EA" w:rsidRDefault="001711C2" w:rsidP="00953E2C">
      <w:pPr>
        <w:pStyle w:val="Default"/>
        <w:spacing w:line="360" w:lineRule="auto"/>
        <w:jc w:val="both"/>
        <w:rPr>
          <w:rFonts w:ascii="Arial Narrow" w:hAnsi="Arial Narrow"/>
        </w:rPr>
      </w:pPr>
    </w:p>
    <w:p w:rsidR="00444D74" w:rsidRDefault="00FB23B0" w:rsidP="00953E2C">
      <w:pPr>
        <w:pStyle w:val="Default"/>
        <w:spacing w:line="360" w:lineRule="auto"/>
        <w:jc w:val="both"/>
        <w:rPr>
          <w:rFonts w:ascii="Arial Narrow" w:hAnsi="Arial Narrow"/>
        </w:rPr>
      </w:pPr>
      <w:r w:rsidRPr="00E035EA">
        <w:rPr>
          <w:rFonts w:ascii="Arial Narrow" w:hAnsi="Arial Narrow"/>
        </w:rPr>
        <w:t xml:space="preserve">Cependant, </w:t>
      </w:r>
      <w:r w:rsidR="00D86E44">
        <w:rPr>
          <w:rFonts w:ascii="Arial Narrow" w:hAnsi="Arial Narrow"/>
        </w:rPr>
        <w:t>ce programme exécuté  de 2005 à 2014, révèle quelques faiblesses. A la lecture des résultats de l’enquête publiée par B</w:t>
      </w:r>
      <w:r w:rsidR="00592E55">
        <w:rPr>
          <w:rFonts w:ascii="Arial Narrow" w:hAnsi="Arial Narrow"/>
        </w:rPr>
        <w:t>ulletin d’</w:t>
      </w:r>
      <w:r w:rsidR="00D86E44">
        <w:rPr>
          <w:rFonts w:ascii="Arial Narrow" w:hAnsi="Arial Narrow"/>
        </w:rPr>
        <w:t>I</w:t>
      </w:r>
      <w:r w:rsidR="00592E55">
        <w:rPr>
          <w:rFonts w:ascii="Arial Narrow" w:hAnsi="Arial Narrow"/>
        </w:rPr>
        <w:t xml:space="preserve">nformation des </w:t>
      </w:r>
      <w:r w:rsidR="00D86E44">
        <w:rPr>
          <w:rFonts w:ascii="Arial Narrow" w:hAnsi="Arial Narrow"/>
        </w:rPr>
        <w:t>D</w:t>
      </w:r>
      <w:r w:rsidR="00592E55">
        <w:rPr>
          <w:rFonts w:ascii="Arial Narrow" w:hAnsi="Arial Narrow"/>
        </w:rPr>
        <w:t>roits de l’</w:t>
      </w:r>
      <w:r w:rsidR="00D86E44">
        <w:rPr>
          <w:rFonts w:ascii="Arial Narrow" w:hAnsi="Arial Narrow"/>
        </w:rPr>
        <w:t>H</w:t>
      </w:r>
      <w:r w:rsidR="00592E55">
        <w:rPr>
          <w:rFonts w:ascii="Arial Narrow" w:hAnsi="Arial Narrow"/>
        </w:rPr>
        <w:t>omme semestriel de la</w:t>
      </w:r>
      <w:r w:rsidR="007012A7">
        <w:rPr>
          <w:rFonts w:ascii="Arial Narrow" w:hAnsi="Arial Narrow"/>
        </w:rPr>
        <w:t xml:space="preserve"> </w:t>
      </w:r>
      <w:r w:rsidR="00592E55">
        <w:rPr>
          <w:rFonts w:ascii="Arial Narrow" w:hAnsi="Arial Narrow"/>
        </w:rPr>
        <w:t>Chaire UNESCO des Droits de la Personne et de la Démocratie N°7 et 8 (1</w:t>
      </w:r>
      <w:r w:rsidR="00592E55" w:rsidRPr="00592E55">
        <w:rPr>
          <w:rFonts w:ascii="Arial Narrow" w:hAnsi="Arial Narrow"/>
          <w:vertAlign w:val="superscript"/>
        </w:rPr>
        <w:t>er</w:t>
      </w:r>
      <w:r w:rsidR="00592E55">
        <w:rPr>
          <w:rFonts w:ascii="Arial Narrow" w:hAnsi="Arial Narrow"/>
        </w:rPr>
        <w:t xml:space="preserve"> et 2</w:t>
      </w:r>
      <w:r w:rsidR="00592E55" w:rsidRPr="00592E55">
        <w:rPr>
          <w:rFonts w:ascii="Arial Narrow" w:hAnsi="Arial Narrow"/>
          <w:vertAlign w:val="superscript"/>
        </w:rPr>
        <w:t>nd</w:t>
      </w:r>
      <w:r w:rsidR="00592E55">
        <w:rPr>
          <w:rFonts w:ascii="Arial Narrow" w:hAnsi="Arial Narrow"/>
        </w:rPr>
        <w:t xml:space="preserve"> Semestres 2018)- Université d’Abomey-Calavi-BENIN</w:t>
      </w:r>
      <w:r w:rsidR="00D86E44">
        <w:rPr>
          <w:rFonts w:ascii="Arial Narrow" w:hAnsi="Arial Narrow"/>
        </w:rPr>
        <w:t xml:space="preserve">, </w:t>
      </w:r>
      <w:r w:rsidR="00076AA7">
        <w:rPr>
          <w:rFonts w:ascii="Arial Narrow" w:hAnsi="Arial Narrow"/>
        </w:rPr>
        <w:t>il ressort qu’une majeure partie des élèves interrogés dans le cadre de cette enqu</w:t>
      </w:r>
      <w:r w:rsidR="00A3508A">
        <w:rPr>
          <w:rFonts w:ascii="Arial Narrow" w:hAnsi="Arial Narrow"/>
        </w:rPr>
        <w:t>ête soit 74%, dit ne pas avoir connaissance du programme.</w:t>
      </w:r>
      <w:r w:rsidR="00D86E44">
        <w:rPr>
          <w:rFonts w:ascii="Arial Narrow" w:hAnsi="Arial Narrow"/>
        </w:rPr>
        <w:t xml:space="preserve"> </w:t>
      </w:r>
      <w:r w:rsidR="00EA0290">
        <w:rPr>
          <w:rFonts w:ascii="Arial Narrow" w:hAnsi="Arial Narrow"/>
        </w:rPr>
        <w:t xml:space="preserve">Cette </w:t>
      </w:r>
      <w:r w:rsidR="00C3222D">
        <w:rPr>
          <w:rFonts w:ascii="Arial Narrow" w:hAnsi="Arial Narrow"/>
        </w:rPr>
        <w:t>dernière recommande :</w:t>
      </w:r>
    </w:p>
    <w:p w:rsidR="00444D74" w:rsidRDefault="00EA0290" w:rsidP="00953E2C">
      <w:pPr>
        <w:pStyle w:val="Default"/>
        <w:numPr>
          <w:ilvl w:val="0"/>
          <w:numId w:val="8"/>
        </w:numPr>
        <w:spacing w:line="360" w:lineRule="auto"/>
        <w:jc w:val="both"/>
        <w:rPr>
          <w:rFonts w:ascii="Arial Narrow" w:hAnsi="Arial Narrow"/>
        </w:rPr>
      </w:pPr>
      <w:r>
        <w:rPr>
          <w:rFonts w:ascii="Arial Narrow" w:hAnsi="Arial Narrow"/>
        </w:rPr>
        <w:t xml:space="preserve">la mise en œuvre de ce programme </w:t>
      </w:r>
      <w:r w:rsidR="00CE18AA">
        <w:rPr>
          <w:rFonts w:ascii="Arial Narrow" w:hAnsi="Arial Narrow"/>
        </w:rPr>
        <w:t xml:space="preserve">d’enseignement sur les droits humains </w:t>
      </w:r>
      <w:r>
        <w:rPr>
          <w:rFonts w:ascii="Arial Narrow" w:hAnsi="Arial Narrow"/>
        </w:rPr>
        <w:t>dans le dér</w:t>
      </w:r>
      <w:r w:rsidR="00CE18AA">
        <w:rPr>
          <w:rFonts w:ascii="Arial Narrow" w:hAnsi="Arial Narrow"/>
        </w:rPr>
        <w:t xml:space="preserve">oulement du calendrier scolaire, </w:t>
      </w:r>
    </w:p>
    <w:p w:rsidR="00444D74" w:rsidRDefault="00380D97" w:rsidP="00953E2C">
      <w:pPr>
        <w:pStyle w:val="Default"/>
        <w:numPr>
          <w:ilvl w:val="0"/>
          <w:numId w:val="8"/>
        </w:numPr>
        <w:spacing w:line="360" w:lineRule="auto"/>
        <w:jc w:val="both"/>
        <w:rPr>
          <w:rFonts w:ascii="Arial Narrow" w:hAnsi="Arial Narrow"/>
        </w:rPr>
      </w:pPr>
      <w:r>
        <w:rPr>
          <w:rFonts w:ascii="Arial Narrow" w:hAnsi="Arial Narrow"/>
        </w:rPr>
        <w:t xml:space="preserve">ensuite sa traduction dans les langues locales </w:t>
      </w:r>
    </w:p>
    <w:p w:rsidR="001711C2" w:rsidRDefault="00380D97" w:rsidP="00953E2C">
      <w:pPr>
        <w:pStyle w:val="Default"/>
        <w:numPr>
          <w:ilvl w:val="0"/>
          <w:numId w:val="8"/>
        </w:numPr>
        <w:spacing w:line="360" w:lineRule="auto"/>
        <w:jc w:val="both"/>
        <w:rPr>
          <w:rFonts w:ascii="Arial Narrow" w:hAnsi="Arial Narrow"/>
        </w:rPr>
      </w:pPr>
      <w:r>
        <w:rPr>
          <w:rFonts w:ascii="Arial Narrow" w:hAnsi="Arial Narrow"/>
        </w:rPr>
        <w:t>et sa mise en œuvre sur toute l’étendue du territoire national conformément aux dispositions de l’</w:t>
      </w:r>
      <w:r w:rsidR="00444D74">
        <w:rPr>
          <w:rFonts w:ascii="Arial Narrow" w:hAnsi="Arial Narrow"/>
        </w:rPr>
        <w:t>article 40 de la Constitution</w:t>
      </w:r>
    </w:p>
    <w:p w:rsidR="006816CC" w:rsidRPr="00E035EA" w:rsidRDefault="006816CC" w:rsidP="00953E2C">
      <w:pPr>
        <w:pStyle w:val="Default"/>
        <w:spacing w:line="360" w:lineRule="auto"/>
        <w:jc w:val="both"/>
        <w:rPr>
          <w:rFonts w:ascii="Arial Narrow" w:hAnsi="Arial Narrow"/>
        </w:rPr>
      </w:pPr>
    </w:p>
    <w:p w:rsidR="001711C2" w:rsidRPr="00E035EA" w:rsidRDefault="00040584" w:rsidP="00953E2C">
      <w:pPr>
        <w:pStyle w:val="Default"/>
        <w:spacing w:line="360" w:lineRule="auto"/>
        <w:jc w:val="both"/>
        <w:rPr>
          <w:rFonts w:ascii="Arial Narrow" w:hAnsi="Arial Narrow"/>
        </w:rPr>
      </w:pPr>
      <w:r w:rsidRPr="00E035EA">
        <w:rPr>
          <w:rFonts w:ascii="Arial Narrow" w:hAnsi="Arial Narrow"/>
        </w:rPr>
        <w:t xml:space="preserve">Mieux, en référence à la recommandation du Comité </w:t>
      </w:r>
      <w:r w:rsidR="00834986" w:rsidRPr="00E035EA">
        <w:rPr>
          <w:rFonts w:ascii="Arial Narrow" w:hAnsi="Arial Narrow"/>
        </w:rPr>
        <w:t xml:space="preserve">contre la torture </w:t>
      </w:r>
      <w:r w:rsidRPr="00E035EA">
        <w:rPr>
          <w:rFonts w:ascii="Arial Narrow" w:hAnsi="Arial Narrow"/>
        </w:rPr>
        <w:t xml:space="preserve">lors du deuxième examen </w:t>
      </w:r>
      <w:r w:rsidR="00834986" w:rsidRPr="00E035EA">
        <w:rPr>
          <w:rFonts w:ascii="Arial Narrow" w:hAnsi="Arial Narrow"/>
        </w:rPr>
        <w:t xml:space="preserve">périodique </w:t>
      </w:r>
      <w:r w:rsidRPr="00E035EA">
        <w:rPr>
          <w:rFonts w:ascii="Arial Narrow" w:hAnsi="Arial Narrow"/>
        </w:rPr>
        <w:t>du Bénin, il était bien demandé « étoffer les programmes de formation en droits de l’homme à l’attention des agents chargés de l’application de la loi afin d’y incorporer l’interdiction de la torture et des peines ou traitements cruels, inhumains ou dégradants. De telles formations devraient être par ailleurs dispensées au personnel médical ». Une lecture croisée avec les dispositions prises par le Bénin pour mettre en œuvre cette recommandation démontre que la cible suggérée pour bénéficier en urgence de l’éducation aux droits humains, en vue de l’obtention de résultats certains et immédiats, n’est plus celle retenue par l’Etat.</w:t>
      </w:r>
    </w:p>
    <w:p w:rsidR="001711C2" w:rsidRPr="00E035EA" w:rsidRDefault="001711C2" w:rsidP="00953E2C">
      <w:pPr>
        <w:pStyle w:val="Default"/>
        <w:spacing w:line="360" w:lineRule="auto"/>
        <w:jc w:val="both"/>
        <w:rPr>
          <w:rFonts w:ascii="Arial Narrow" w:hAnsi="Arial Narrow"/>
        </w:rPr>
      </w:pPr>
    </w:p>
    <w:p w:rsidR="001711C2" w:rsidRPr="00E035EA" w:rsidRDefault="001711C2" w:rsidP="00953E2C">
      <w:pPr>
        <w:pStyle w:val="Default"/>
        <w:spacing w:line="360" w:lineRule="auto"/>
        <w:jc w:val="both"/>
        <w:rPr>
          <w:rFonts w:ascii="Arial Narrow" w:hAnsi="Arial Narrow"/>
        </w:rPr>
      </w:pPr>
    </w:p>
    <w:p w:rsidR="001711C2" w:rsidRPr="00E035EA" w:rsidRDefault="00040584" w:rsidP="00953E2C">
      <w:pPr>
        <w:pStyle w:val="Default"/>
        <w:spacing w:line="360" w:lineRule="auto"/>
        <w:jc w:val="both"/>
        <w:rPr>
          <w:rFonts w:ascii="Arial Narrow" w:hAnsi="Arial Narrow"/>
          <w:b/>
        </w:rPr>
      </w:pPr>
      <w:r w:rsidRPr="00E035EA">
        <w:rPr>
          <w:rFonts w:ascii="Arial Narrow" w:hAnsi="Arial Narrow"/>
          <w:b/>
        </w:rPr>
        <w:t>Recommandations :</w:t>
      </w:r>
    </w:p>
    <w:p w:rsidR="00A70883" w:rsidRPr="00E035EA" w:rsidRDefault="00040584" w:rsidP="00953E2C">
      <w:pPr>
        <w:pStyle w:val="Default"/>
        <w:numPr>
          <w:ilvl w:val="0"/>
          <w:numId w:val="8"/>
        </w:numPr>
        <w:spacing w:line="360" w:lineRule="auto"/>
        <w:jc w:val="both"/>
        <w:rPr>
          <w:rFonts w:ascii="Arial Narrow" w:hAnsi="Arial Narrow"/>
        </w:rPr>
      </w:pPr>
      <w:r w:rsidRPr="00E035EA">
        <w:rPr>
          <w:rFonts w:ascii="Arial Narrow" w:hAnsi="Arial Narrow"/>
        </w:rPr>
        <w:t>Mettre en place un cadre formel de formation sur l’encadrement juridique de l’interdiction de la torture et des peines ou traitements cruels, inhumains ou dégradants et animer régulièrement ce cadre de formation à l’endroit des agents chargés d’appliquer la loi</w:t>
      </w:r>
      <w:r w:rsidR="00A70883" w:rsidRPr="00E035EA">
        <w:rPr>
          <w:rFonts w:ascii="Arial Narrow" w:hAnsi="Arial Narrow"/>
        </w:rPr>
        <w:t xml:space="preserve">  notamment les agents de la Police Républicaine, </w:t>
      </w:r>
      <w:r w:rsidR="00A14B99">
        <w:rPr>
          <w:rFonts w:ascii="Arial Narrow" w:hAnsi="Arial Narrow"/>
        </w:rPr>
        <w:t>de l’armée,</w:t>
      </w:r>
      <w:r w:rsidR="009E44A5">
        <w:rPr>
          <w:rFonts w:ascii="Arial Narrow" w:hAnsi="Arial Narrow"/>
        </w:rPr>
        <w:t xml:space="preserve"> de</w:t>
      </w:r>
      <w:r w:rsidR="00A14B99">
        <w:rPr>
          <w:rFonts w:ascii="Arial Narrow" w:hAnsi="Arial Narrow"/>
        </w:rPr>
        <w:t xml:space="preserve"> </w:t>
      </w:r>
      <w:r w:rsidR="00F17240" w:rsidRPr="00E035EA">
        <w:rPr>
          <w:rFonts w:ascii="Arial Narrow" w:hAnsi="Arial Narrow"/>
        </w:rPr>
        <w:t>santé</w:t>
      </w:r>
      <w:r w:rsidR="00A14B99">
        <w:rPr>
          <w:rFonts w:ascii="Arial Narrow" w:hAnsi="Arial Narrow"/>
        </w:rPr>
        <w:t>, les assistants sociaux et</w:t>
      </w:r>
      <w:r w:rsidR="005F5709" w:rsidRPr="00E035EA">
        <w:rPr>
          <w:rFonts w:ascii="Arial Narrow" w:hAnsi="Arial Narrow"/>
        </w:rPr>
        <w:t xml:space="preserve"> les régisseurs de prisons.</w:t>
      </w:r>
    </w:p>
    <w:p w:rsidR="001711C2" w:rsidRPr="00E035EA" w:rsidRDefault="00040584" w:rsidP="00953E2C">
      <w:pPr>
        <w:pStyle w:val="Default"/>
        <w:numPr>
          <w:ilvl w:val="0"/>
          <w:numId w:val="8"/>
        </w:numPr>
        <w:spacing w:line="360" w:lineRule="auto"/>
        <w:jc w:val="both"/>
        <w:rPr>
          <w:rFonts w:ascii="Arial Narrow" w:hAnsi="Arial Narrow"/>
        </w:rPr>
      </w:pPr>
      <w:r w:rsidRPr="00E035EA">
        <w:rPr>
          <w:rFonts w:ascii="Arial Narrow" w:hAnsi="Arial Narrow"/>
        </w:rPr>
        <w:t xml:space="preserve">Prendre le plus rapidement possible les mesures pour une mise en œuvre effective de l’éducation aux droits humains telle qu’imposée par l’article 40 de la Constitution béninoise du </w:t>
      </w:r>
      <w:r w:rsidRPr="00E035EA">
        <w:rPr>
          <w:rFonts w:ascii="Arial Narrow" w:hAnsi="Arial Narrow"/>
        </w:rPr>
        <w:lastRenderedPageBreak/>
        <w:t>11 décembre 1990 en respect des exigences prescrites relativement aux cibles et aux moyens concernés dans ledit article.</w:t>
      </w:r>
    </w:p>
    <w:p w:rsidR="00DA5FE2" w:rsidRDefault="00DA5FE2" w:rsidP="00953E2C">
      <w:pPr>
        <w:pStyle w:val="Default"/>
        <w:spacing w:line="360" w:lineRule="auto"/>
        <w:jc w:val="both"/>
        <w:rPr>
          <w:rFonts w:ascii="Arial Narrow" w:hAnsi="Arial Narrow"/>
        </w:rPr>
      </w:pPr>
    </w:p>
    <w:p w:rsidR="00DA5FE2" w:rsidRDefault="00DA5FE2" w:rsidP="00B46DE5">
      <w:pPr>
        <w:pStyle w:val="Paragraphedeliste"/>
        <w:numPr>
          <w:ilvl w:val="0"/>
          <w:numId w:val="16"/>
        </w:numPr>
        <w:autoSpaceDE w:val="0"/>
        <w:autoSpaceDN w:val="0"/>
        <w:adjustRightInd w:val="0"/>
        <w:spacing w:after="0" w:line="360" w:lineRule="auto"/>
        <w:jc w:val="both"/>
        <w:rPr>
          <w:rFonts w:ascii="Arial Narrow" w:hAnsi="Arial Narrow" w:cs="Times New Roman"/>
          <w:b/>
          <w:sz w:val="24"/>
          <w:szCs w:val="24"/>
        </w:rPr>
      </w:pPr>
      <w:r w:rsidRPr="00E035EA">
        <w:rPr>
          <w:rFonts w:ascii="Arial Narrow" w:hAnsi="Arial Narrow" w:cs="Times New Roman"/>
          <w:b/>
          <w:sz w:val="24"/>
          <w:szCs w:val="24"/>
        </w:rPr>
        <w:t>Torture et traitements inhumains et dégradants en milieu scolaire (article 16</w:t>
      </w:r>
      <w:r w:rsidR="0067133F">
        <w:rPr>
          <w:rFonts w:ascii="Arial Narrow" w:hAnsi="Arial Narrow" w:cs="Times New Roman"/>
          <w:b/>
          <w:sz w:val="24"/>
          <w:szCs w:val="24"/>
        </w:rPr>
        <w:t xml:space="preserve"> de la Convention contre la torture</w:t>
      </w:r>
      <w:r w:rsidRPr="00E035EA">
        <w:rPr>
          <w:rFonts w:ascii="Arial Narrow" w:hAnsi="Arial Narrow" w:cs="Times New Roman"/>
          <w:b/>
          <w:sz w:val="24"/>
          <w:szCs w:val="24"/>
        </w:rPr>
        <w:t>)</w:t>
      </w:r>
    </w:p>
    <w:p w:rsidR="00A73BEC" w:rsidRPr="00A73BEC" w:rsidRDefault="00A73BEC" w:rsidP="00953E2C">
      <w:pPr>
        <w:autoSpaceDE w:val="0"/>
        <w:autoSpaceDN w:val="0"/>
        <w:adjustRightInd w:val="0"/>
        <w:spacing w:after="0" w:line="360" w:lineRule="auto"/>
        <w:jc w:val="both"/>
        <w:rPr>
          <w:rFonts w:ascii="Arial Narrow" w:hAnsi="Arial Narrow" w:cs="Times New Roman"/>
          <w:i/>
          <w:sz w:val="24"/>
          <w:szCs w:val="24"/>
        </w:rPr>
      </w:pPr>
      <w:r w:rsidRPr="00A73BEC">
        <w:rPr>
          <w:rFonts w:ascii="Arial Narrow" w:hAnsi="Arial Narrow" w:cs="Times New Roman"/>
          <w:sz w:val="24"/>
          <w:szCs w:val="24"/>
        </w:rPr>
        <w:t>Article 16 de la Convention contre la torture :</w:t>
      </w:r>
      <w:r w:rsidRPr="00A73BEC">
        <w:rPr>
          <w:rFonts w:ascii="Arial Narrow" w:hAnsi="Arial Narrow" w:cs="Times New Roman"/>
          <w:i/>
          <w:sz w:val="24"/>
          <w:szCs w:val="24"/>
        </w:rPr>
        <w:t> « 1. Tout Etat partie s'engage à interdire dans tout territoire sous sa juridiction d'autres actes constitutifs de peines ou traitements cruels, inhumains ou dégradants qui ne sont pas des actes de torture telle qu'elle est définie à l'article premier lorsque de tels actes sont commis par un agent de la fonction publique ou toute autre personne agissant à titre officiel, ou à son instigation ou avec son consentement exprès ou tacite. En particulier, les obligations énoncées aux articles 10, 11, 12 et 13 sont applicables moyennant le remplacement de la mention de la torture par la mention d'autres formes de peines ou traitements cruels, inhumains ou dégradants.</w:t>
      </w:r>
    </w:p>
    <w:p w:rsidR="00A73BEC" w:rsidRDefault="00A73BEC" w:rsidP="00953E2C">
      <w:pPr>
        <w:autoSpaceDE w:val="0"/>
        <w:autoSpaceDN w:val="0"/>
        <w:adjustRightInd w:val="0"/>
        <w:spacing w:after="0" w:line="360" w:lineRule="auto"/>
        <w:jc w:val="both"/>
        <w:rPr>
          <w:rFonts w:ascii="Arial Narrow" w:hAnsi="Arial Narrow" w:cs="Times New Roman"/>
          <w:i/>
          <w:sz w:val="24"/>
          <w:szCs w:val="24"/>
        </w:rPr>
      </w:pPr>
      <w:r w:rsidRPr="00A73BEC">
        <w:rPr>
          <w:rFonts w:ascii="Arial Narrow" w:hAnsi="Arial Narrow" w:cs="Times New Roman"/>
          <w:i/>
          <w:sz w:val="24"/>
          <w:szCs w:val="24"/>
        </w:rPr>
        <w:t>2. Les dispositions de la présente Convention sont sans préjudice des dispositions de tout autre instrument international ou de la loi nationale qui interdisent les peines ou traitements cruels, inhumains ou dégradants, ou qui ont trait à l'extradition ou à l'expulsion. »</w:t>
      </w:r>
    </w:p>
    <w:p w:rsidR="009E565F" w:rsidRPr="00A73BEC" w:rsidRDefault="009E565F" w:rsidP="00953E2C">
      <w:pPr>
        <w:autoSpaceDE w:val="0"/>
        <w:autoSpaceDN w:val="0"/>
        <w:adjustRightInd w:val="0"/>
        <w:spacing w:after="0" w:line="360" w:lineRule="auto"/>
        <w:jc w:val="both"/>
        <w:rPr>
          <w:rFonts w:ascii="Arial Narrow" w:hAnsi="Arial Narrow" w:cs="Times New Roman"/>
          <w:i/>
          <w:sz w:val="24"/>
          <w:szCs w:val="24"/>
        </w:rPr>
      </w:pPr>
    </w:p>
    <w:p w:rsidR="00DA5FE2" w:rsidRDefault="00A16AF2" w:rsidP="00953E2C">
      <w:pPr>
        <w:pStyle w:val="Default"/>
        <w:spacing w:line="360" w:lineRule="auto"/>
        <w:jc w:val="both"/>
        <w:rPr>
          <w:rFonts w:ascii="Arial Narrow" w:hAnsi="Arial Narrow"/>
        </w:rPr>
      </w:pPr>
      <w:r>
        <w:rPr>
          <w:rFonts w:ascii="Arial Narrow" w:hAnsi="Arial Narrow"/>
        </w:rPr>
        <w:t>C</w:t>
      </w:r>
      <w:r w:rsidR="00C83EF6">
        <w:rPr>
          <w:rFonts w:ascii="Arial Narrow" w:hAnsi="Arial Narrow"/>
        </w:rPr>
        <w:t>onc</w:t>
      </w:r>
      <w:r>
        <w:rPr>
          <w:rFonts w:ascii="Arial Narrow" w:hAnsi="Arial Narrow"/>
        </w:rPr>
        <w:t>ernant les</w:t>
      </w:r>
      <w:r w:rsidR="00C83EF6">
        <w:rPr>
          <w:rFonts w:ascii="Arial Narrow" w:hAnsi="Arial Narrow"/>
        </w:rPr>
        <w:t xml:space="preserve"> </w:t>
      </w:r>
      <w:r>
        <w:rPr>
          <w:rFonts w:ascii="Arial Narrow" w:hAnsi="Arial Narrow"/>
        </w:rPr>
        <w:t>cas de violences à l’</w:t>
      </w:r>
      <w:r w:rsidR="00C83EF6">
        <w:rPr>
          <w:rFonts w:ascii="Arial Narrow" w:hAnsi="Arial Narrow"/>
        </w:rPr>
        <w:t>école</w:t>
      </w:r>
      <w:r>
        <w:rPr>
          <w:rFonts w:ascii="Arial Narrow" w:hAnsi="Arial Narrow"/>
        </w:rPr>
        <w:t xml:space="preserve"> à l’</w:t>
      </w:r>
      <w:r w:rsidR="00C83EF6">
        <w:rPr>
          <w:rFonts w:ascii="Arial Narrow" w:hAnsi="Arial Narrow"/>
        </w:rPr>
        <w:t>endroit</w:t>
      </w:r>
      <w:r>
        <w:rPr>
          <w:rFonts w:ascii="Arial Narrow" w:hAnsi="Arial Narrow"/>
        </w:rPr>
        <w:t xml:space="preserve"> d</w:t>
      </w:r>
      <w:r w:rsidR="00C83EF6">
        <w:rPr>
          <w:rFonts w:ascii="Arial Narrow" w:hAnsi="Arial Narrow"/>
        </w:rPr>
        <w:t>e</w:t>
      </w:r>
      <w:r>
        <w:rPr>
          <w:rFonts w:ascii="Arial Narrow" w:hAnsi="Arial Narrow"/>
        </w:rPr>
        <w:t>s enfants</w:t>
      </w:r>
      <w:r w:rsidR="00C83EF6">
        <w:rPr>
          <w:rFonts w:ascii="Arial Narrow" w:hAnsi="Arial Narrow"/>
        </w:rPr>
        <w:t xml:space="preserve"> mentio</w:t>
      </w:r>
      <w:r>
        <w:rPr>
          <w:rFonts w:ascii="Arial Narrow" w:hAnsi="Arial Narrow"/>
        </w:rPr>
        <w:t xml:space="preserve">nnées dans les </w:t>
      </w:r>
      <w:r w:rsidR="00C83EF6">
        <w:rPr>
          <w:rFonts w:ascii="Arial Narrow" w:hAnsi="Arial Narrow"/>
        </w:rPr>
        <w:t>o</w:t>
      </w:r>
      <w:r>
        <w:rPr>
          <w:rFonts w:ascii="Arial Narrow" w:hAnsi="Arial Narrow"/>
        </w:rPr>
        <w:t>bservations du comité au paragraphe 23, lesquelles observations s</w:t>
      </w:r>
      <w:r w:rsidR="00C83EF6">
        <w:rPr>
          <w:rFonts w:ascii="Arial Narrow" w:hAnsi="Arial Narrow"/>
        </w:rPr>
        <w:t>e</w:t>
      </w:r>
      <w:r>
        <w:rPr>
          <w:rFonts w:ascii="Arial Narrow" w:hAnsi="Arial Narrow"/>
        </w:rPr>
        <w:t>ron</w:t>
      </w:r>
      <w:r w:rsidR="00C83EF6">
        <w:rPr>
          <w:rFonts w:ascii="Arial Narrow" w:hAnsi="Arial Narrow"/>
        </w:rPr>
        <w:t xml:space="preserve">t reprises dans le </w:t>
      </w:r>
      <w:r>
        <w:rPr>
          <w:rFonts w:ascii="Arial Narrow" w:hAnsi="Arial Narrow"/>
        </w:rPr>
        <w:t>ra</w:t>
      </w:r>
      <w:r w:rsidR="00C83EF6">
        <w:rPr>
          <w:rFonts w:ascii="Arial Narrow" w:hAnsi="Arial Narrow"/>
        </w:rPr>
        <w:t>pport de la rapporteuse sp</w:t>
      </w:r>
      <w:r>
        <w:rPr>
          <w:rFonts w:ascii="Arial Narrow" w:hAnsi="Arial Narrow"/>
        </w:rPr>
        <w:t xml:space="preserve">éciale, </w:t>
      </w:r>
      <w:r w:rsidR="00C90B79">
        <w:rPr>
          <w:rFonts w:ascii="Arial Narrow" w:hAnsi="Arial Narrow"/>
        </w:rPr>
        <w:t xml:space="preserve">il importe de préciser que le cadre </w:t>
      </w:r>
      <w:r w:rsidR="00C83EF6">
        <w:rPr>
          <w:rFonts w:ascii="Arial Narrow" w:hAnsi="Arial Narrow"/>
        </w:rPr>
        <w:t>institutionnel et juridique ainsi que le cadre s</w:t>
      </w:r>
      <w:r w:rsidR="00C90B79">
        <w:rPr>
          <w:rFonts w:ascii="Arial Narrow" w:hAnsi="Arial Narrow"/>
        </w:rPr>
        <w:t>trat</w:t>
      </w:r>
      <w:r w:rsidR="00C83EF6">
        <w:rPr>
          <w:rFonts w:ascii="Arial Narrow" w:hAnsi="Arial Narrow"/>
        </w:rPr>
        <w:t>é</w:t>
      </w:r>
      <w:r w:rsidR="00C90B79">
        <w:rPr>
          <w:rFonts w:ascii="Arial Narrow" w:hAnsi="Arial Narrow"/>
        </w:rPr>
        <w:t xml:space="preserve">gique et </w:t>
      </w:r>
      <w:r w:rsidR="00C83EF6">
        <w:rPr>
          <w:rFonts w:ascii="Arial Narrow" w:hAnsi="Arial Narrow"/>
        </w:rPr>
        <w:t>opérationnel</w:t>
      </w:r>
      <w:r w:rsidR="00C90B79">
        <w:rPr>
          <w:rFonts w:ascii="Arial Narrow" w:hAnsi="Arial Narrow"/>
        </w:rPr>
        <w:t xml:space="preserve"> au niveau national ont montré suffisamment de limites quant à leur </w:t>
      </w:r>
      <w:r w:rsidR="00C83EF6">
        <w:rPr>
          <w:rFonts w:ascii="Arial Narrow" w:hAnsi="Arial Narrow"/>
        </w:rPr>
        <w:t>effectivité</w:t>
      </w:r>
      <w:r w:rsidR="00C90B79">
        <w:rPr>
          <w:rFonts w:ascii="Arial Narrow" w:hAnsi="Arial Narrow"/>
        </w:rPr>
        <w:t xml:space="preserve"> pour </w:t>
      </w:r>
      <w:r w:rsidR="00C83EF6">
        <w:rPr>
          <w:rFonts w:ascii="Arial Narrow" w:hAnsi="Arial Narrow"/>
        </w:rPr>
        <w:t>produire</w:t>
      </w:r>
      <w:r w:rsidR="00C90B79">
        <w:rPr>
          <w:rFonts w:ascii="Arial Narrow" w:hAnsi="Arial Narrow"/>
        </w:rPr>
        <w:t xml:space="preserve"> des </w:t>
      </w:r>
      <w:r w:rsidR="00C83EF6">
        <w:rPr>
          <w:rFonts w:ascii="Arial Narrow" w:hAnsi="Arial Narrow"/>
        </w:rPr>
        <w:t>effets</w:t>
      </w:r>
      <w:r w:rsidR="00C90B79">
        <w:rPr>
          <w:rFonts w:ascii="Arial Narrow" w:hAnsi="Arial Narrow"/>
        </w:rPr>
        <w:t xml:space="preserve">. Malgré </w:t>
      </w:r>
      <w:r w:rsidR="0076754A">
        <w:rPr>
          <w:rFonts w:ascii="Arial Narrow" w:hAnsi="Arial Narrow"/>
        </w:rPr>
        <w:t xml:space="preserve">les institutions </w:t>
      </w:r>
      <w:r w:rsidR="00C83EF6">
        <w:rPr>
          <w:rFonts w:ascii="Arial Narrow" w:hAnsi="Arial Narrow"/>
        </w:rPr>
        <w:t>gouvernementales</w:t>
      </w:r>
      <w:r w:rsidR="0076754A">
        <w:rPr>
          <w:rFonts w:ascii="Arial Narrow" w:hAnsi="Arial Narrow"/>
        </w:rPr>
        <w:t xml:space="preserve"> logées au sein des </w:t>
      </w:r>
      <w:r w:rsidR="00C83EF6">
        <w:rPr>
          <w:rFonts w:ascii="Arial Narrow" w:hAnsi="Arial Narrow"/>
        </w:rPr>
        <w:t>ministères</w:t>
      </w:r>
      <w:r w:rsidR="0076754A">
        <w:rPr>
          <w:rFonts w:ascii="Arial Narrow" w:hAnsi="Arial Narrow"/>
        </w:rPr>
        <w:t xml:space="preserve"> des affaires sociales, de la santé, de la justice et de l’enseignement, le défaut de coordination et de rigueur sur l’</w:t>
      </w:r>
      <w:r w:rsidR="00C83EF6">
        <w:rPr>
          <w:rFonts w:ascii="Arial Narrow" w:hAnsi="Arial Narrow"/>
        </w:rPr>
        <w:t>application</w:t>
      </w:r>
      <w:r w:rsidR="0076754A">
        <w:rPr>
          <w:rFonts w:ascii="Arial Narrow" w:hAnsi="Arial Narrow"/>
        </w:rPr>
        <w:t xml:space="preserve"> stricte de la loi</w:t>
      </w:r>
      <w:r w:rsidR="0056212E">
        <w:rPr>
          <w:rFonts w:ascii="Arial Narrow" w:hAnsi="Arial Narrow"/>
        </w:rPr>
        <w:t xml:space="preserve"> font que les </w:t>
      </w:r>
      <w:r w:rsidR="00C83EF6">
        <w:rPr>
          <w:rFonts w:ascii="Arial Narrow" w:hAnsi="Arial Narrow"/>
        </w:rPr>
        <w:t>châtiments corporels perçus</w:t>
      </w:r>
      <w:r w:rsidR="0056212E">
        <w:rPr>
          <w:rFonts w:ascii="Arial Narrow" w:hAnsi="Arial Narrow"/>
        </w:rPr>
        <w:t xml:space="preserve"> comme une </w:t>
      </w:r>
      <w:r w:rsidR="00C83EF6">
        <w:rPr>
          <w:rFonts w:ascii="Arial Narrow" w:hAnsi="Arial Narrow"/>
        </w:rPr>
        <w:t>banalité n</w:t>
      </w:r>
      <w:r w:rsidR="0056212E">
        <w:rPr>
          <w:rFonts w:ascii="Arial Narrow" w:hAnsi="Arial Narrow"/>
        </w:rPr>
        <w:t>écessaire persistent tant dans les collèges et lycées que dans les écoles, tant publics que privés</w:t>
      </w:r>
      <w:r w:rsidR="00E14AB3">
        <w:rPr>
          <w:rFonts w:ascii="Arial Narrow" w:hAnsi="Arial Narrow"/>
        </w:rPr>
        <w:t>.</w:t>
      </w:r>
    </w:p>
    <w:p w:rsidR="00D67F1D" w:rsidRDefault="00D67F1D" w:rsidP="00953E2C">
      <w:pPr>
        <w:pStyle w:val="Default"/>
        <w:spacing w:line="360" w:lineRule="auto"/>
        <w:jc w:val="both"/>
        <w:rPr>
          <w:rFonts w:ascii="Arial Narrow" w:hAnsi="Arial Narrow"/>
        </w:rPr>
      </w:pPr>
      <w:r>
        <w:rPr>
          <w:rFonts w:ascii="Arial Narrow" w:hAnsi="Arial Narrow"/>
        </w:rPr>
        <w:t xml:space="preserve">Il faut mentionner que les parents d’enfants en milieu scolaire face à cette </w:t>
      </w:r>
      <w:r w:rsidR="00C83EF6">
        <w:rPr>
          <w:rFonts w:ascii="Arial Narrow" w:hAnsi="Arial Narrow"/>
        </w:rPr>
        <w:t>situation</w:t>
      </w:r>
      <w:r>
        <w:rPr>
          <w:rFonts w:ascii="Arial Narrow" w:hAnsi="Arial Narrow"/>
        </w:rPr>
        <w:t xml:space="preserve">, </w:t>
      </w:r>
      <w:r w:rsidR="00740488">
        <w:rPr>
          <w:rFonts w:ascii="Arial Narrow" w:hAnsi="Arial Narrow"/>
        </w:rPr>
        <w:t xml:space="preserve">ont </w:t>
      </w:r>
      <w:r w:rsidR="00C83EF6">
        <w:rPr>
          <w:rFonts w:ascii="Arial Narrow" w:hAnsi="Arial Narrow"/>
        </w:rPr>
        <w:t>développé</w:t>
      </w:r>
      <w:r w:rsidR="00740488">
        <w:rPr>
          <w:rFonts w:ascii="Arial Narrow" w:hAnsi="Arial Narrow"/>
        </w:rPr>
        <w:t xml:space="preserve"> pour des raisons </w:t>
      </w:r>
      <w:r w:rsidR="00C83EF6">
        <w:rPr>
          <w:rFonts w:ascii="Arial Narrow" w:hAnsi="Arial Narrow"/>
        </w:rPr>
        <w:t>sociologiques</w:t>
      </w:r>
      <w:r w:rsidR="00740488">
        <w:rPr>
          <w:rFonts w:ascii="Arial Narrow" w:hAnsi="Arial Narrow"/>
        </w:rPr>
        <w:t xml:space="preserve"> et </w:t>
      </w:r>
      <w:r w:rsidR="00C83EF6">
        <w:rPr>
          <w:rFonts w:ascii="Arial Narrow" w:hAnsi="Arial Narrow"/>
        </w:rPr>
        <w:t>culturelles</w:t>
      </w:r>
      <w:r w:rsidR="00740488">
        <w:rPr>
          <w:rFonts w:ascii="Arial Narrow" w:hAnsi="Arial Narrow"/>
        </w:rPr>
        <w:t xml:space="preserve"> une tolérance complice</w:t>
      </w:r>
      <w:r w:rsidR="00AC5143">
        <w:rPr>
          <w:rFonts w:ascii="Arial Narrow" w:hAnsi="Arial Narrow"/>
        </w:rPr>
        <w:t xml:space="preserve"> à cette pratique susmentionnée persistante</w:t>
      </w:r>
      <w:r w:rsidR="00601BA8">
        <w:rPr>
          <w:rFonts w:ascii="Arial Narrow" w:hAnsi="Arial Narrow"/>
        </w:rPr>
        <w:t xml:space="preserve"> au mépris de l’obligation de l’Etat de protéger les enfants </w:t>
      </w:r>
      <w:r w:rsidR="005F107B">
        <w:rPr>
          <w:rFonts w:ascii="Arial Narrow" w:hAnsi="Arial Narrow"/>
        </w:rPr>
        <w:t>contre ce type de violence physiqu</w:t>
      </w:r>
      <w:r w:rsidR="00601BA8">
        <w:rPr>
          <w:rFonts w:ascii="Arial Narrow" w:hAnsi="Arial Narrow"/>
        </w:rPr>
        <w:t>e voire psychologique.</w:t>
      </w:r>
    </w:p>
    <w:p w:rsidR="00C17637" w:rsidRDefault="00C17637" w:rsidP="00953E2C">
      <w:pPr>
        <w:pStyle w:val="Default"/>
        <w:spacing w:line="360" w:lineRule="auto"/>
        <w:jc w:val="both"/>
        <w:rPr>
          <w:rFonts w:ascii="Arial Narrow" w:hAnsi="Arial Narrow"/>
        </w:rPr>
      </w:pPr>
      <w:r>
        <w:rPr>
          <w:rFonts w:ascii="Arial Narrow" w:hAnsi="Arial Narrow"/>
        </w:rPr>
        <w:t>Il sera question</w:t>
      </w:r>
      <w:r w:rsidR="00E9761D">
        <w:rPr>
          <w:rFonts w:ascii="Arial Narrow" w:hAnsi="Arial Narrow"/>
        </w:rPr>
        <w:t>,</w:t>
      </w:r>
      <w:r>
        <w:rPr>
          <w:rFonts w:ascii="Arial Narrow" w:hAnsi="Arial Narrow"/>
        </w:rPr>
        <w:t xml:space="preserve"> conformément au</w:t>
      </w:r>
      <w:r w:rsidR="005F107B">
        <w:rPr>
          <w:rFonts w:ascii="Arial Narrow" w:hAnsi="Arial Narrow"/>
        </w:rPr>
        <w:t>x</w:t>
      </w:r>
      <w:r>
        <w:rPr>
          <w:rFonts w:ascii="Arial Narrow" w:hAnsi="Arial Narrow"/>
        </w:rPr>
        <w:t xml:space="preserve"> cadre</w:t>
      </w:r>
      <w:r w:rsidR="005F107B">
        <w:rPr>
          <w:rFonts w:ascii="Arial Narrow" w:hAnsi="Arial Narrow"/>
        </w:rPr>
        <w:t>s</w:t>
      </w:r>
      <w:r>
        <w:rPr>
          <w:rFonts w:ascii="Arial Narrow" w:hAnsi="Arial Narrow"/>
        </w:rPr>
        <w:t xml:space="preserve"> </w:t>
      </w:r>
      <w:r w:rsidR="005F107B">
        <w:rPr>
          <w:rFonts w:ascii="Arial Narrow" w:hAnsi="Arial Narrow"/>
        </w:rPr>
        <w:t>juridique</w:t>
      </w:r>
      <w:r w:rsidR="00426F3C">
        <w:rPr>
          <w:rFonts w:ascii="Arial Narrow" w:hAnsi="Arial Narrow"/>
        </w:rPr>
        <w:t xml:space="preserve"> et institutionnel déjà</w:t>
      </w:r>
      <w:r>
        <w:rPr>
          <w:rFonts w:ascii="Arial Narrow" w:hAnsi="Arial Narrow"/>
        </w:rPr>
        <w:t xml:space="preserve"> e</w:t>
      </w:r>
      <w:r w:rsidR="005F107B">
        <w:rPr>
          <w:rFonts w:ascii="Arial Narrow" w:hAnsi="Arial Narrow"/>
        </w:rPr>
        <w:t>x</w:t>
      </w:r>
      <w:r>
        <w:rPr>
          <w:rFonts w:ascii="Arial Narrow" w:hAnsi="Arial Narrow"/>
        </w:rPr>
        <w:t>istant</w:t>
      </w:r>
      <w:r w:rsidR="005F107B">
        <w:rPr>
          <w:rFonts w:ascii="Arial Narrow" w:hAnsi="Arial Narrow"/>
        </w:rPr>
        <w:t>s</w:t>
      </w:r>
      <w:r w:rsidR="00514441">
        <w:rPr>
          <w:rFonts w:ascii="Arial Narrow" w:hAnsi="Arial Narrow"/>
        </w:rPr>
        <w:t>, de coordonner avec les Organisations de la Société Civile</w:t>
      </w:r>
      <w:r>
        <w:rPr>
          <w:rFonts w:ascii="Arial Narrow" w:hAnsi="Arial Narrow"/>
        </w:rPr>
        <w:t xml:space="preserve"> pour des modèles </w:t>
      </w:r>
      <w:r w:rsidR="005F107B">
        <w:rPr>
          <w:rFonts w:ascii="Arial Narrow" w:hAnsi="Arial Narrow"/>
        </w:rPr>
        <w:t>inclusifs</w:t>
      </w:r>
      <w:r>
        <w:rPr>
          <w:rFonts w:ascii="Arial Narrow" w:hAnsi="Arial Narrow"/>
        </w:rPr>
        <w:t xml:space="preserve"> de </w:t>
      </w:r>
      <w:r w:rsidR="005F107B">
        <w:rPr>
          <w:rFonts w:ascii="Arial Narrow" w:hAnsi="Arial Narrow"/>
        </w:rPr>
        <w:t>dispositifs</w:t>
      </w:r>
      <w:r>
        <w:rPr>
          <w:rFonts w:ascii="Arial Narrow" w:hAnsi="Arial Narrow"/>
        </w:rPr>
        <w:t xml:space="preserve"> </w:t>
      </w:r>
      <w:r w:rsidR="005F107B">
        <w:rPr>
          <w:rFonts w:ascii="Arial Narrow" w:hAnsi="Arial Narrow"/>
        </w:rPr>
        <w:t>communautaires un</w:t>
      </w:r>
      <w:r>
        <w:rPr>
          <w:rFonts w:ascii="Arial Narrow" w:hAnsi="Arial Narrow"/>
        </w:rPr>
        <w:t xml:space="preserve"> dispositif d’alerte </w:t>
      </w:r>
      <w:r w:rsidR="005F107B">
        <w:rPr>
          <w:rFonts w:ascii="Arial Narrow" w:hAnsi="Arial Narrow"/>
        </w:rPr>
        <w:t>précoce</w:t>
      </w:r>
      <w:r>
        <w:rPr>
          <w:rFonts w:ascii="Arial Narrow" w:hAnsi="Arial Narrow"/>
        </w:rPr>
        <w:t xml:space="preserve"> et de</w:t>
      </w:r>
      <w:r w:rsidR="00AD3EC4">
        <w:rPr>
          <w:rFonts w:ascii="Arial Narrow" w:hAnsi="Arial Narrow"/>
        </w:rPr>
        <w:t xml:space="preserve"> réponse</w:t>
      </w:r>
      <w:r>
        <w:rPr>
          <w:rFonts w:ascii="Arial Narrow" w:hAnsi="Arial Narrow"/>
        </w:rPr>
        <w:t xml:space="preserve"> rapide</w:t>
      </w:r>
      <w:r w:rsidR="00AD3EC4">
        <w:rPr>
          <w:rFonts w:ascii="Arial Narrow" w:hAnsi="Arial Narrow"/>
        </w:rPr>
        <w:t xml:space="preserve"> afi</w:t>
      </w:r>
      <w:r w:rsidR="005F107B">
        <w:rPr>
          <w:rFonts w:ascii="Arial Narrow" w:hAnsi="Arial Narrow"/>
        </w:rPr>
        <w:t>n de dissuader to</w:t>
      </w:r>
      <w:r>
        <w:rPr>
          <w:rFonts w:ascii="Arial Narrow" w:hAnsi="Arial Narrow"/>
        </w:rPr>
        <w:t>ut contrevenant aux prescriptions de la loi.</w:t>
      </w:r>
    </w:p>
    <w:p w:rsidR="004D1697" w:rsidRDefault="004D1697" w:rsidP="00953E2C">
      <w:pPr>
        <w:pStyle w:val="Default"/>
        <w:spacing w:line="360" w:lineRule="auto"/>
        <w:jc w:val="both"/>
        <w:rPr>
          <w:rFonts w:ascii="Arial Narrow" w:hAnsi="Arial Narrow"/>
        </w:rPr>
      </w:pPr>
      <w:r>
        <w:rPr>
          <w:rFonts w:ascii="Arial Narrow" w:hAnsi="Arial Narrow"/>
        </w:rPr>
        <w:lastRenderedPageBreak/>
        <w:t xml:space="preserve">Par ailleurs, les acteurs du </w:t>
      </w:r>
      <w:r w:rsidR="00AD3EC4">
        <w:rPr>
          <w:rFonts w:ascii="Arial Narrow" w:hAnsi="Arial Narrow"/>
        </w:rPr>
        <w:t>milieu</w:t>
      </w:r>
      <w:r>
        <w:rPr>
          <w:rFonts w:ascii="Arial Narrow" w:hAnsi="Arial Narrow"/>
        </w:rPr>
        <w:t xml:space="preserve"> de l’</w:t>
      </w:r>
      <w:r w:rsidR="00AD3EC4">
        <w:rPr>
          <w:rFonts w:ascii="Arial Narrow" w:hAnsi="Arial Narrow"/>
        </w:rPr>
        <w:t>enseignement</w:t>
      </w:r>
      <w:r>
        <w:rPr>
          <w:rFonts w:ascii="Arial Narrow" w:hAnsi="Arial Narrow"/>
        </w:rPr>
        <w:t xml:space="preserve"> </w:t>
      </w:r>
      <w:r w:rsidR="00AD3EC4">
        <w:rPr>
          <w:rFonts w:ascii="Arial Narrow" w:hAnsi="Arial Narrow"/>
        </w:rPr>
        <w:t>tant primaire que secondaire devront suf</w:t>
      </w:r>
      <w:r>
        <w:rPr>
          <w:rFonts w:ascii="Arial Narrow" w:hAnsi="Arial Narrow"/>
        </w:rPr>
        <w:t>fisa</w:t>
      </w:r>
      <w:r w:rsidR="00AD3EC4">
        <w:rPr>
          <w:rFonts w:ascii="Arial Narrow" w:hAnsi="Arial Narrow"/>
        </w:rPr>
        <w:t>m</w:t>
      </w:r>
      <w:r>
        <w:rPr>
          <w:rFonts w:ascii="Arial Narrow" w:hAnsi="Arial Narrow"/>
        </w:rPr>
        <w:t xml:space="preserve">ment être </w:t>
      </w:r>
      <w:r w:rsidR="00AD3EC4">
        <w:rPr>
          <w:rFonts w:ascii="Arial Narrow" w:hAnsi="Arial Narrow"/>
        </w:rPr>
        <w:t>sensibilisés</w:t>
      </w:r>
      <w:r>
        <w:rPr>
          <w:rFonts w:ascii="Arial Narrow" w:hAnsi="Arial Narrow"/>
        </w:rPr>
        <w:t xml:space="preserve"> aux principes de </w:t>
      </w:r>
      <w:r w:rsidR="00AD3EC4">
        <w:rPr>
          <w:rFonts w:ascii="Arial Narrow" w:hAnsi="Arial Narrow"/>
        </w:rPr>
        <w:t>droits</w:t>
      </w:r>
      <w:r>
        <w:rPr>
          <w:rFonts w:ascii="Arial Narrow" w:hAnsi="Arial Narrow"/>
        </w:rPr>
        <w:t xml:space="preserve"> humains ainsi qu</w:t>
      </w:r>
      <w:r w:rsidR="00AD3EC4">
        <w:rPr>
          <w:rFonts w:ascii="Arial Narrow" w:hAnsi="Arial Narrow"/>
        </w:rPr>
        <w:t xml:space="preserve">e sur le cadre juridique </w:t>
      </w:r>
      <w:r>
        <w:rPr>
          <w:rFonts w:ascii="Arial Narrow" w:hAnsi="Arial Narrow"/>
        </w:rPr>
        <w:t>afin d’</w:t>
      </w:r>
      <w:r w:rsidR="00AD3EC4">
        <w:rPr>
          <w:rFonts w:ascii="Arial Narrow" w:hAnsi="Arial Narrow"/>
        </w:rPr>
        <w:t>opter pour tout m</w:t>
      </w:r>
      <w:r>
        <w:rPr>
          <w:rFonts w:ascii="Arial Narrow" w:hAnsi="Arial Narrow"/>
        </w:rPr>
        <w:t xml:space="preserve">ode </w:t>
      </w:r>
      <w:r w:rsidR="00AD3EC4">
        <w:rPr>
          <w:rFonts w:ascii="Arial Narrow" w:hAnsi="Arial Narrow"/>
        </w:rPr>
        <w:t>alternatif</w:t>
      </w:r>
      <w:r>
        <w:rPr>
          <w:rFonts w:ascii="Arial Narrow" w:hAnsi="Arial Narrow"/>
        </w:rPr>
        <w:t xml:space="preserve"> de sanction aux </w:t>
      </w:r>
      <w:r w:rsidR="00AD3EC4">
        <w:rPr>
          <w:rFonts w:ascii="Arial Narrow" w:hAnsi="Arial Narrow"/>
        </w:rPr>
        <w:t>châtiments</w:t>
      </w:r>
      <w:r>
        <w:rPr>
          <w:rFonts w:ascii="Arial Narrow" w:hAnsi="Arial Narrow"/>
        </w:rPr>
        <w:t xml:space="preserve"> corporels.</w:t>
      </w:r>
    </w:p>
    <w:p w:rsidR="00426F3C" w:rsidRDefault="00426F3C" w:rsidP="00953E2C">
      <w:pPr>
        <w:pStyle w:val="Default"/>
        <w:spacing w:line="360" w:lineRule="auto"/>
        <w:jc w:val="both"/>
        <w:rPr>
          <w:rFonts w:ascii="Arial Narrow" w:hAnsi="Arial Narrow"/>
        </w:rPr>
      </w:pPr>
    </w:p>
    <w:p w:rsidR="00426F3C" w:rsidRPr="008B0660" w:rsidRDefault="00AD3EC4" w:rsidP="00953E2C">
      <w:pPr>
        <w:pStyle w:val="Default"/>
        <w:spacing w:line="360" w:lineRule="auto"/>
        <w:jc w:val="both"/>
        <w:rPr>
          <w:rFonts w:ascii="Arial Narrow" w:hAnsi="Arial Narrow"/>
          <w:b/>
        </w:rPr>
      </w:pPr>
      <w:r w:rsidRPr="008B0660">
        <w:rPr>
          <w:rFonts w:ascii="Arial Narrow" w:hAnsi="Arial Narrow"/>
          <w:b/>
        </w:rPr>
        <w:t>Recomman</w:t>
      </w:r>
      <w:r w:rsidR="00426F3C" w:rsidRPr="008B0660">
        <w:rPr>
          <w:rFonts w:ascii="Arial Narrow" w:hAnsi="Arial Narrow"/>
          <w:b/>
        </w:rPr>
        <w:t>d</w:t>
      </w:r>
      <w:r w:rsidRPr="008B0660">
        <w:rPr>
          <w:rFonts w:ascii="Arial Narrow" w:hAnsi="Arial Narrow"/>
          <w:b/>
        </w:rPr>
        <w:t>a</w:t>
      </w:r>
      <w:r w:rsidR="00426F3C" w:rsidRPr="008B0660">
        <w:rPr>
          <w:rFonts w:ascii="Arial Narrow" w:hAnsi="Arial Narrow"/>
          <w:b/>
        </w:rPr>
        <w:t>tions :</w:t>
      </w:r>
    </w:p>
    <w:p w:rsidR="00426F3C" w:rsidRDefault="00426F3C" w:rsidP="00953E2C">
      <w:pPr>
        <w:pStyle w:val="Default"/>
        <w:numPr>
          <w:ilvl w:val="0"/>
          <w:numId w:val="8"/>
        </w:numPr>
        <w:spacing w:line="360" w:lineRule="auto"/>
        <w:jc w:val="both"/>
        <w:rPr>
          <w:rFonts w:ascii="Arial Narrow" w:hAnsi="Arial Narrow"/>
        </w:rPr>
      </w:pPr>
      <w:r>
        <w:rPr>
          <w:rFonts w:ascii="Arial Narrow" w:hAnsi="Arial Narrow"/>
        </w:rPr>
        <w:t xml:space="preserve">Sensibiliser </w:t>
      </w:r>
      <w:r w:rsidR="00524FC2">
        <w:rPr>
          <w:rFonts w:ascii="Arial Narrow" w:hAnsi="Arial Narrow"/>
        </w:rPr>
        <w:t>le personnel enseignant su</w:t>
      </w:r>
      <w:r w:rsidR="005B51BE">
        <w:rPr>
          <w:rFonts w:ascii="Arial Narrow" w:hAnsi="Arial Narrow"/>
        </w:rPr>
        <w:t>r les dispositions de l’article 119</w:t>
      </w:r>
      <w:r w:rsidR="00524FC2">
        <w:rPr>
          <w:rFonts w:ascii="Arial Narrow" w:hAnsi="Arial Narrow"/>
        </w:rPr>
        <w:t xml:space="preserve"> du code l’enfant interdisant les </w:t>
      </w:r>
      <w:r w:rsidR="00AD3EC4">
        <w:rPr>
          <w:rFonts w:ascii="Arial Narrow" w:hAnsi="Arial Narrow"/>
        </w:rPr>
        <w:t>châtiments</w:t>
      </w:r>
      <w:r w:rsidR="00524FC2">
        <w:rPr>
          <w:rFonts w:ascii="Arial Narrow" w:hAnsi="Arial Narrow"/>
        </w:rPr>
        <w:t xml:space="preserve"> corporels</w:t>
      </w:r>
    </w:p>
    <w:p w:rsidR="00431989" w:rsidRDefault="00431989" w:rsidP="00953E2C">
      <w:pPr>
        <w:pStyle w:val="Default"/>
        <w:numPr>
          <w:ilvl w:val="0"/>
          <w:numId w:val="8"/>
        </w:numPr>
        <w:spacing w:line="360" w:lineRule="auto"/>
        <w:jc w:val="both"/>
        <w:rPr>
          <w:rFonts w:ascii="Arial Narrow" w:hAnsi="Arial Narrow"/>
        </w:rPr>
      </w:pPr>
      <w:r>
        <w:rPr>
          <w:rFonts w:ascii="Arial Narrow" w:hAnsi="Arial Narrow"/>
        </w:rPr>
        <w:t>Développer des approches d’</w:t>
      </w:r>
      <w:r w:rsidR="00AD3EC4">
        <w:rPr>
          <w:rFonts w:ascii="Arial Narrow" w:hAnsi="Arial Narrow"/>
        </w:rPr>
        <w:t>éducation aux droits hum</w:t>
      </w:r>
      <w:r>
        <w:rPr>
          <w:rFonts w:ascii="Arial Narrow" w:hAnsi="Arial Narrow"/>
        </w:rPr>
        <w:t xml:space="preserve">ains à l’endroit des parents d’élèves pour une bonne connaissance des dispositions en vigueur </w:t>
      </w:r>
      <w:r w:rsidR="00AD3EC4">
        <w:rPr>
          <w:rFonts w:ascii="Arial Narrow" w:hAnsi="Arial Narrow"/>
        </w:rPr>
        <w:t>interdisant</w:t>
      </w:r>
      <w:r>
        <w:rPr>
          <w:rFonts w:ascii="Arial Narrow" w:hAnsi="Arial Narrow"/>
        </w:rPr>
        <w:t xml:space="preserve"> les </w:t>
      </w:r>
      <w:r w:rsidR="00AD3EC4">
        <w:rPr>
          <w:rFonts w:ascii="Arial Narrow" w:hAnsi="Arial Narrow"/>
        </w:rPr>
        <w:t>châtiments</w:t>
      </w:r>
      <w:r>
        <w:rPr>
          <w:rFonts w:ascii="Arial Narrow" w:hAnsi="Arial Narrow"/>
        </w:rPr>
        <w:t xml:space="preserve"> corporels</w:t>
      </w:r>
    </w:p>
    <w:p w:rsidR="00431989" w:rsidRDefault="00431989" w:rsidP="00953E2C">
      <w:pPr>
        <w:pStyle w:val="Default"/>
        <w:numPr>
          <w:ilvl w:val="0"/>
          <w:numId w:val="8"/>
        </w:numPr>
        <w:spacing w:line="360" w:lineRule="auto"/>
        <w:jc w:val="both"/>
        <w:rPr>
          <w:rFonts w:ascii="Arial Narrow" w:hAnsi="Arial Narrow"/>
        </w:rPr>
      </w:pPr>
      <w:r>
        <w:rPr>
          <w:rFonts w:ascii="Arial Narrow" w:hAnsi="Arial Narrow"/>
        </w:rPr>
        <w:t xml:space="preserve">Coordonner </w:t>
      </w:r>
      <w:r w:rsidR="008E13C3">
        <w:rPr>
          <w:rFonts w:ascii="Arial Narrow" w:hAnsi="Arial Narrow"/>
        </w:rPr>
        <w:t>avec</w:t>
      </w:r>
      <w:r>
        <w:rPr>
          <w:rFonts w:ascii="Arial Narrow" w:hAnsi="Arial Narrow"/>
        </w:rPr>
        <w:t xml:space="preserve"> les OSC des dispositifs communautaires d’alerte précoce et de réponse rapide pour tout dissuader tout contrevenant aux prescriptions de la loi</w:t>
      </w:r>
    </w:p>
    <w:p w:rsidR="00BE30B1" w:rsidRDefault="00BE30B1" w:rsidP="00953E2C">
      <w:pPr>
        <w:pStyle w:val="Default"/>
        <w:spacing w:line="360" w:lineRule="auto"/>
        <w:jc w:val="both"/>
        <w:rPr>
          <w:rFonts w:ascii="Arial Narrow" w:hAnsi="Arial Narrow"/>
        </w:rPr>
      </w:pPr>
    </w:p>
    <w:p w:rsidR="00BE30B1" w:rsidRDefault="00BE30B1" w:rsidP="00953E2C">
      <w:pPr>
        <w:pStyle w:val="Default"/>
        <w:spacing w:line="360" w:lineRule="auto"/>
        <w:jc w:val="both"/>
        <w:rPr>
          <w:rFonts w:ascii="Arial Narrow" w:hAnsi="Arial Narrow"/>
        </w:rPr>
      </w:pPr>
    </w:p>
    <w:p w:rsidR="00815C7F" w:rsidRDefault="00EE7B89" w:rsidP="00953E2C">
      <w:pPr>
        <w:pStyle w:val="Default"/>
        <w:numPr>
          <w:ilvl w:val="0"/>
          <w:numId w:val="16"/>
        </w:numPr>
        <w:spacing w:line="360" w:lineRule="auto"/>
        <w:jc w:val="both"/>
        <w:rPr>
          <w:rFonts w:ascii="Arial Narrow" w:hAnsi="Arial Narrow"/>
          <w:b/>
        </w:rPr>
      </w:pPr>
      <w:r w:rsidRPr="008B0660">
        <w:rPr>
          <w:rFonts w:ascii="Arial Narrow" w:hAnsi="Arial Narrow"/>
          <w:b/>
        </w:rPr>
        <w:t>Mesures législatives, administratives, judicia</w:t>
      </w:r>
      <w:r w:rsidR="00B46B3B" w:rsidRPr="008B0660">
        <w:rPr>
          <w:rFonts w:ascii="Arial Narrow" w:hAnsi="Arial Narrow"/>
          <w:b/>
        </w:rPr>
        <w:t>i</w:t>
      </w:r>
      <w:r w:rsidRPr="008B0660">
        <w:rPr>
          <w:rFonts w:ascii="Arial Narrow" w:hAnsi="Arial Narrow"/>
          <w:b/>
        </w:rPr>
        <w:t>re</w:t>
      </w:r>
      <w:r w:rsidR="00B46B3B" w:rsidRPr="008B0660">
        <w:rPr>
          <w:rFonts w:ascii="Arial Narrow" w:hAnsi="Arial Narrow"/>
          <w:b/>
        </w:rPr>
        <w:t>s</w:t>
      </w:r>
      <w:r w:rsidRPr="008B0660">
        <w:rPr>
          <w:rFonts w:ascii="Arial Narrow" w:hAnsi="Arial Narrow"/>
          <w:b/>
        </w:rPr>
        <w:t xml:space="preserve"> et autres pour empêcher les cas de torture dans les lieux de détention </w:t>
      </w:r>
      <w:r w:rsidR="00333D3E" w:rsidRPr="008B0660">
        <w:rPr>
          <w:rFonts w:ascii="Arial Narrow" w:hAnsi="Arial Narrow"/>
          <w:b/>
        </w:rPr>
        <w:t xml:space="preserve"> (article 2</w:t>
      </w:r>
      <w:r w:rsidR="00FD58E5">
        <w:rPr>
          <w:rFonts w:ascii="Arial Narrow" w:hAnsi="Arial Narrow"/>
          <w:b/>
        </w:rPr>
        <w:t xml:space="preserve"> de la Convention contre la torture</w:t>
      </w:r>
      <w:r w:rsidR="00333D3E" w:rsidRPr="008B0660">
        <w:rPr>
          <w:rFonts w:ascii="Arial Narrow" w:hAnsi="Arial Narrow"/>
          <w:b/>
        </w:rPr>
        <w:t>)</w:t>
      </w:r>
    </w:p>
    <w:p w:rsidR="00B60B7B" w:rsidRPr="00815C7F" w:rsidRDefault="00B60B7B" w:rsidP="00815C7F">
      <w:pPr>
        <w:pStyle w:val="Default"/>
        <w:spacing w:line="360" w:lineRule="auto"/>
        <w:ind w:left="720"/>
        <w:jc w:val="both"/>
        <w:rPr>
          <w:rFonts w:ascii="Arial Narrow" w:hAnsi="Arial Narrow"/>
          <w:b/>
        </w:rPr>
      </w:pPr>
      <w:r w:rsidRPr="00815C7F">
        <w:rPr>
          <w:rFonts w:ascii="Arial Narrow" w:hAnsi="Arial Narrow"/>
        </w:rPr>
        <w:t>Article 2 de la Convention contre la torture : </w:t>
      </w:r>
      <w:r w:rsidRPr="00815C7F">
        <w:rPr>
          <w:rFonts w:ascii="Arial Narrow" w:hAnsi="Arial Narrow"/>
          <w:i/>
        </w:rPr>
        <w:t>« 1. Tout Etat partie prend des mesures législatives, administratives, judiciaires et autres mesures efficaces pour empêcher que des actes de torture soient commis dans tout territoire sous sa juridiction.</w:t>
      </w:r>
    </w:p>
    <w:p w:rsidR="00B60B7B" w:rsidRPr="00B60B7B" w:rsidRDefault="00B60B7B" w:rsidP="00953E2C">
      <w:pPr>
        <w:autoSpaceDE w:val="0"/>
        <w:autoSpaceDN w:val="0"/>
        <w:adjustRightInd w:val="0"/>
        <w:spacing w:after="0" w:line="360" w:lineRule="auto"/>
        <w:jc w:val="both"/>
        <w:rPr>
          <w:rFonts w:ascii="Arial Narrow" w:hAnsi="Arial Narrow" w:cs="Times New Roman"/>
          <w:i/>
          <w:sz w:val="24"/>
          <w:szCs w:val="24"/>
        </w:rPr>
      </w:pPr>
      <w:r w:rsidRPr="00B60B7B">
        <w:rPr>
          <w:rFonts w:ascii="Arial Narrow" w:hAnsi="Arial Narrow" w:cs="Times New Roman"/>
          <w:i/>
          <w:sz w:val="24"/>
          <w:szCs w:val="24"/>
        </w:rPr>
        <w:t>2. Aucune circonstance exceptionnelle, quelle qu'elle soit, qu'il s'agisse de l'état de guerre ou de menace de guerre, d'instabilité politique intérieure ou de tout autre état d'exception, ne peut être invoquée pour justifier la torture. </w:t>
      </w:r>
    </w:p>
    <w:p w:rsidR="00B60B7B" w:rsidRDefault="00B60B7B" w:rsidP="00953E2C">
      <w:pPr>
        <w:pStyle w:val="Default"/>
        <w:spacing w:line="360" w:lineRule="auto"/>
        <w:jc w:val="both"/>
        <w:rPr>
          <w:rFonts w:ascii="Arial Narrow" w:hAnsi="Arial Narrow"/>
          <w:i/>
        </w:rPr>
      </w:pPr>
      <w:r w:rsidRPr="00B60B7B">
        <w:rPr>
          <w:rFonts w:ascii="Arial Narrow" w:hAnsi="Arial Narrow"/>
          <w:i/>
        </w:rPr>
        <w:t>3. L'ordre d'un supérieur ou d'une autorité publique ne peut être invoqué pour justifier la torture. »</w:t>
      </w:r>
    </w:p>
    <w:p w:rsidR="002C7E88" w:rsidRPr="00B60B7B" w:rsidRDefault="002C7E88" w:rsidP="00953E2C">
      <w:pPr>
        <w:pStyle w:val="Default"/>
        <w:spacing w:line="360" w:lineRule="auto"/>
        <w:jc w:val="both"/>
        <w:rPr>
          <w:rFonts w:ascii="Arial Narrow" w:hAnsi="Arial Narrow"/>
          <w:i/>
        </w:rPr>
      </w:pPr>
    </w:p>
    <w:p w:rsidR="00B46B3B" w:rsidRDefault="00426E3D" w:rsidP="00953E2C">
      <w:pPr>
        <w:pStyle w:val="Default"/>
        <w:spacing w:line="360" w:lineRule="auto"/>
        <w:jc w:val="both"/>
        <w:rPr>
          <w:rFonts w:ascii="Arial Narrow" w:hAnsi="Arial Narrow"/>
        </w:rPr>
      </w:pPr>
      <w:r w:rsidRPr="00E14602">
        <w:rPr>
          <w:rFonts w:ascii="Arial Narrow" w:hAnsi="Arial Narrow"/>
          <w:b/>
          <w:i/>
        </w:rPr>
        <w:t>Au sujet du droit à l’information des détenus relativement aux motifs d’arrestation et aux charges retenues contre eux dans</w:t>
      </w:r>
      <w:r w:rsidR="00C57D39">
        <w:rPr>
          <w:rFonts w:ascii="Arial Narrow" w:hAnsi="Arial Narrow"/>
          <w:b/>
          <w:i/>
        </w:rPr>
        <w:t xml:space="preserve"> </w:t>
      </w:r>
      <w:r w:rsidRPr="00E14602">
        <w:rPr>
          <w:rFonts w:ascii="Arial Narrow" w:hAnsi="Arial Narrow"/>
          <w:b/>
          <w:i/>
        </w:rPr>
        <w:t>une langue qu’ils comprennent</w:t>
      </w:r>
      <w:r>
        <w:rPr>
          <w:rFonts w:ascii="Arial Narrow" w:hAnsi="Arial Narrow"/>
        </w:rPr>
        <w:t xml:space="preserve">, il convient de mentionner des efforts </w:t>
      </w:r>
      <w:r w:rsidR="00E14602">
        <w:rPr>
          <w:rFonts w:ascii="Arial Narrow" w:hAnsi="Arial Narrow"/>
        </w:rPr>
        <w:t>(renforcement de capac</w:t>
      </w:r>
      <w:r w:rsidR="006742C9">
        <w:rPr>
          <w:rFonts w:ascii="Arial Narrow" w:hAnsi="Arial Narrow"/>
        </w:rPr>
        <w:t xml:space="preserve">ités) </w:t>
      </w:r>
      <w:r w:rsidR="00E14602">
        <w:rPr>
          <w:rFonts w:ascii="Arial Narrow" w:hAnsi="Arial Narrow"/>
        </w:rPr>
        <w:t>épars non coordonnées au ni</w:t>
      </w:r>
      <w:r>
        <w:rPr>
          <w:rFonts w:ascii="Arial Narrow" w:hAnsi="Arial Narrow"/>
        </w:rPr>
        <w:t>v</w:t>
      </w:r>
      <w:r w:rsidR="00E14602">
        <w:rPr>
          <w:rFonts w:ascii="Arial Narrow" w:hAnsi="Arial Narrow"/>
        </w:rPr>
        <w:t>eau national et de faible enver</w:t>
      </w:r>
      <w:r>
        <w:rPr>
          <w:rFonts w:ascii="Arial Narrow" w:hAnsi="Arial Narrow"/>
        </w:rPr>
        <w:t xml:space="preserve">gure de formation </w:t>
      </w:r>
      <w:r w:rsidR="006742C9">
        <w:rPr>
          <w:rFonts w:ascii="Arial Narrow" w:hAnsi="Arial Narrow"/>
        </w:rPr>
        <w:t>à l’endroit de quelques officiers de police judiciaire</w:t>
      </w:r>
      <w:r w:rsidR="00E14602">
        <w:rPr>
          <w:rFonts w:ascii="Arial Narrow" w:hAnsi="Arial Narrow"/>
        </w:rPr>
        <w:t>.</w:t>
      </w:r>
      <w:r w:rsidR="005B7605">
        <w:rPr>
          <w:rFonts w:ascii="Arial Narrow" w:hAnsi="Arial Narrow"/>
        </w:rPr>
        <w:t xml:space="preserve"> Cependant, il est courant que des mis en cause </w:t>
      </w:r>
      <w:r w:rsidR="009E474D">
        <w:rPr>
          <w:rFonts w:ascii="Arial Narrow" w:hAnsi="Arial Narrow"/>
        </w:rPr>
        <w:t>analphabètes</w:t>
      </w:r>
      <w:r w:rsidR="00634FB7">
        <w:rPr>
          <w:rFonts w:ascii="Arial Narrow" w:hAnsi="Arial Narrow"/>
        </w:rPr>
        <w:t>, interpelés dans d</w:t>
      </w:r>
      <w:r w:rsidR="005B7605">
        <w:rPr>
          <w:rFonts w:ascii="Arial Narrow" w:hAnsi="Arial Narrow"/>
        </w:rPr>
        <w:t>es commissariats de police</w:t>
      </w:r>
      <w:r w:rsidR="00634FB7">
        <w:rPr>
          <w:rFonts w:ascii="Arial Narrow" w:hAnsi="Arial Narrow"/>
        </w:rPr>
        <w:t xml:space="preserve"> ne bénéficient des garantie d’informations inhérentes tant aux motifs </w:t>
      </w:r>
      <w:r w:rsidR="00164EBF">
        <w:rPr>
          <w:rFonts w:ascii="Arial Narrow" w:hAnsi="Arial Narrow"/>
        </w:rPr>
        <w:t>de leur arrestation que des char</w:t>
      </w:r>
      <w:r w:rsidR="00634FB7">
        <w:rPr>
          <w:rFonts w:ascii="Arial Narrow" w:hAnsi="Arial Narrow"/>
        </w:rPr>
        <w:t>ges retenues contre eux.</w:t>
      </w:r>
      <w:r w:rsidR="00DE53D5">
        <w:rPr>
          <w:rFonts w:ascii="Arial Narrow" w:hAnsi="Arial Narrow"/>
        </w:rPr>
        <w:t xml:space="preserve"> Ainsi, le défaut sous la coordination de la police républicaine</w:t>
      </w:r>
      <w:r w:rsidR="0088234D">
        <w:rPr>
          <w:rFonts w:ascii="Arial Narrow" w:hAnsi="Arial Narrow"/>
        </w:rPr>
        <w:t xml:space="preserve"> de dotations des commissariats et postes de genda</w:t>
      </w:r>
      <w:r w:rsidR="00393F31">
        <w:rPr>
          <w:rFonts w:ascii="Arial Narrow" w:hAnsi="Arial Narrow"/>
        </w:rPr>
        <w:t>rmerie de person</w:t>
      </w:r>
      <w:r w:rsidR="00154570">
        <w:rPr>
          <w:rFonts w:ascii="Arial Narrow" w:hAnsi="Arial Narrow"/>
        </w:rPr>
        <w:t>n</w:t>
      </w:r>
      <w:r w:rsidR="00393F31">
        <w:rPr>
          <w:rFonts w:ascii="Arial Narrow" w:hAnsi="Arial Narrow"/>
        </w:rPr>
        <w:t>es res</w:t>
      </w:r>
      <w:r w:rsidR="00154570">
        <w:rPr>
          <w:rFonts w:ascii="Arial Narrow" w:hAnsi="Arial Narrow"/>
        </w:rPr>
        <w:t>s</w:t>
      </w:r>
      <w:r w:rsidR="00393F31">
        <w:rPr>
          <w:rFonts w:ascii="Arial Narrow" w:hAnsi="Arial Narrow"/>
        </w:rPr>
        <w:t>ources capables d</w:t>
      </w:r>
      <w:r w:rsidR="00AB2AD8">
        <w:rPr>
          <w:rFonts w:ascii="Arial Narrow" w:hAnsi="Arial Narrow"/>
        </w:rPr>
        <w:t xml:space="preserve">e communiquer avec les citoyens usagers de ces lieux, sur les implications </w:t>
      </w:r>
      <w:r w:rsidR="00154570">
        <w:rPr>
          <w:rFonts w:ascii="Arial Narrow" w:hAnsi="Arial Narrow"/>
        </w:rPr>
        <w:t>des actes de la chaine pénale</w:t>
      </w:r>
      <w:r w:rsidR="00D75FB8">
        <w:rPr>
          <w:rFonts w:ascii="Arial Narrow" w:hAnsi="Arial Narrow"/>
        </w:rPr>
        <w:t xml:space="preserve"> occasionne assez d’abus </w:t>
      </w:r>
      <w:r w:rsidR="00900C01">
        <w:rPr>
          <w:rFonts w:ascii="Arial Narrow" w:hAnsi="Arial Narrow"/>
        </w:rPr>
        <w:t xml:space="preserve"> se traduisant en violation des droits humains </w:t>
      </w:r>
      <w:r w:rsidR="00D75FB8">
        <w:rPr>
          <w:rFonts w:ascii="Arial Narrow" w:hAnsi="Arial Narrow"/>
        </w:rPr>
        <w:t>des agents de ladite chaine</w:t>
      </w:r>
      <w:r w:rsidR="00900C01">
        <w:rPr>
          <w:rFonts w:ascii="Arial Narrow" w:hAnsi="Arial Narrow"/>
        </w:rPr>
        <w:t xml:space="preserve"> pénale.</w:t>
      </w:r>
    </w:p>
    <w:p w:rsidR="00C57D39" w:rsidRDefault="00C57D39" w:rsidP="00953E2C">
      <w:pPr>
        <w:pStyle w:val="Default"/>
        <w:spacing w:line="360" w:lineRule="auto"/>
        <w:jc w:val="both"/>
        <w:rPr>
          <w:rFonts w:ascii="Arial Narrow" w:hAnsi="Arial Narrow"/>
        </w:rPr>
      </w:pPr>
      <w:r>
        <w:rPr>
          <w:rFonts w:ascii="Arial Narrow" w:hAnsi="Arial Narrow"/>
        </w:rPr>
        <w:lastRenderedPageBreak/>
        <w:t>Ceci est d’</w:t>
      </w:r>
      <w:r w:rsidR="00AF6F51">
        <w:rPr>
          <w:rFonts w:ascii="Arial Narrow" w:hAnsi="Arial Narrow"/>
        </w:rPr>
        <w:t>autant plus grave dan</w:t>
      </w:r>
      <w:r>
        <w:rPr>
          <w:rFonts w:ascii="Arial Narrow" w:hAnsi="Arial Narrow"/>
        </w:rPr>
        <w:t>s un contexte d’</w:t>
      </w:r>
      <w:r w:rsidR="00AF6F51">
        <w:rPr>
          <w:rFonts w:ascii="Arial Narrow" w:hAnsi="Arial Narrow"/>
        </w:rPr>
        <w:t>ine</w:t>
      </w:r>
      <w:r w:rsidR="006802E4">
        <w:rPr>
          <w:rFonts w:ascii="Arial Narrow" w:hAnsi="Arial Narrow"/>
        </w:rPr>
        <w:t>xistence de poli</w:t>
      </w:r>
      <w:r w:rsidR="00AF6F51">
        <w:rPr>
          <w:rFonts w:ascii="Arial Narrow" w:hAnsi="Arial Narrow"/>
        </w:rPr>
        <w:t>ti</w:t>
      </w:r>
      <w:r w:rsidR="006802E4">
        <w:rPr>
          <w:rFonts w:ascii="Arial Narrow" w:hAnsi="Arial Narrow"/>
        </w:rPr>
        <w:t xml:space="preserve">que nationale d’éducation aux droits humains, laquelle </w:t>
      </w:r>
      <w:r w:rsidR="00AF6F51">
        <w:rPr>
          <w:rFonts w:ascii="Arial Narrow" w:hAnsi="Arial Narrow"/>
        </w:rPr>
        <w:t>politi</w:t>
      </w:r>
      <w:r w:rsidR="006802E4">
        <w:rPr>
          <w:rFonts w:ascii="Arial Narrow" w:hAnsi="Arial Narrow"/>
        </w:rPr>
        <w:t>que aurait intég</w:t>
      </w:r>
      <w:r w:rsidR="00AF6F51">
        <w:rPr>
          <w:rFonts w:ascii="Arial Narrow" w:hAnsi="Arial Narrow"/>
        </w:rPr>
        <w:t>r</w:t>
      </w:r>
      <w:r w:rsidR="006802E4">
        <w:rPr>
          <w:rFonts w:ascii="Arial Narrow" w:hAnsi="Arial Narrow"/>
        </w:rPr>
        <w:t>er l’informa</w:t>
      </w:r>
      <w:r w:rsidR="00CB0AFD">
        <w:rPr>
          <w:rFonts w:ascii="Arial Narrow" w:hAnsi="Arial Narrow"/>
        </w:rPr>
        <w:t>tion des citoyens ainsi que leur</w:t>
      </w:r>
      <w:r w:rsidR="006802E4">
        <w:rPr>
          <w:rFonts w:ascii="Arial Narrow" w:hAnsi="Arial Narrow"/>
        </w:rPr>
        <w:t xml:space="preserve"> sensibilisation sur </w:t>
      </w:r>
      <w:r w:rsidR="00F26A4F">
        <w:rPr>
          <w:rFonts w:ascii="Arial Narrow" w:hAnsi="Arial Narrow"/>
        </w:rPr>
        <w:t xml:space="preserve">le contenu des normes législatives et </w:t>
      </w:r>
      <w:r w:rsidR="00CB0AFD">
        <w:rPr>
          <w:rFonts w:ascii="Arial Narrow" w:hAnsi="Arial Narrow"/>
        </w:rPr>
        <w:t>réglementaires</w:t>
      </w:r>
      <w:r w:rsidR="00F26A4F">
        <w:rPr>
          <w:rFonts w:ascii="Arial Narrow" w:hAnsi="Arial Narrow"/>
        </w:rPr>
        <w:t xml:space="preserve"> pénales.</w:t>
      </w:r>
      <w:r w:rsidR="00AF6F51">
        <w:rPr>
          <w:rFonts w:ascii="Arial Narrow" w:hAnsi="Arial Narrow"/>
        </w:rPr>
        <w:t xml:space="preserve"> Cette pauvreté informationnelle explique </w:t>
      </w:r>
      <w:r w:rsidR="00207D2F">
        <w:rPr>
          <w:rFonts w:ascii="Arial Narrow" w:hAnsi="Arial Narrow"/>
        </w:rPr>
        <w:t>la vulnérabilité d’</w:t>
      </w:r>
      <w:r w:rsidR="00B24D6B">
        <w:rPr>
          <w:rFonts w:ascii="Arial Narrow" w:hAnsi="Arial Narrow"/>
        </w:rPr>
        <w:t>une grande maj</w:t>
      </w:r>
      <w:r w:rsidR="00207D2F">
        <w:rPr>
          <w:rFonts w:ascii="Arial Narrow" w:hAnsi="Arial Narrow"/>
        </w:rPr>
        <w:t>orité de la population recon</w:t>
      </w:r>
      <w:r w:rsidR="00CB0AFD">
        <w:rPr>
          <w:rFonts w:ascii="Arial Narrow" w:hAnsi="Arial Narrow"/>
        </w:rPr>
        <w:t>n</w:t>
      </w:r>
      <w:r w:rsidR="00207D2F">
        <w:rPr>
          <w:rFonts w:ascii="Arial Narrow" w:hAnsi="Arial Narrow"/>
        </w:rPr>
        <w:t xml:space="preserve">ue </w:t>
      </w:r>
      <w:r w:rsidR="00CB0AFD">
        <w:rPr>
          <w:rFonts w:ascii="Arial Narrow" w:hAnsi="Arial Narrow"/>
        </w:rPr>
        <w:t>analphabète</w:t>
      </w:r>
      <w:r w:rsidR="00207D2F">
        <w:rPr>
          <w:rFonts w:ascii="Arial Narrow" w:hAnsi="Arial Narrow"/>
        </w:rPr>
        <w:t xml:space="preserve"> quand elle se retrouve dans les liens des procédures pénales</w:t>
      </w:r>
      <w:r w:rsidR="00FA25F5">
        <w:rPr>
          <w:rFonts w:ascii="Arial Narrow" w:hAnsi="Arial Narrow"/>
        </w:rPr>
        <w:t>.</w:t>
      </w:r>
    </w:p>
    <w:p w:rsidR="008B11B8" w:rsidRDefault="008B11B8" w:rsidP="00953E2C">
      <w:pPr>
        <w:pStyle w:val="Default"/>
        <w:spacing w:line="360" w:lineRule="auto"/>
        <w:jc w:val="both"/>
        <w:rPr>
          <w:rFonts w:ascii="Arial Narrow" w:hAnsi="Arial Narrow"/>
        </w:rPr>
      </w:pPr>
      <w:r w:rsidRPr="008B11B8">
        <w:rPr>
          <w:rFonts w:ascii="Arial Narrow" w:hAnsi="Arial Narrow"/>
          <w:b/>
          <w:i/>
        </w:rPr>
        <w:t>L’accès à un avocat et l’aide juridictionnelle à toutes les régions</w:t>
      </w:r>
      <w:r w:rsidR="005B4A5C">
        <w:rPr>
          <w:rFonts w:ascii="Arial Narrow" w:hAnsi="Arial Narrow"/>
          <w:b/>
          <w:i/>
        </w:rPr>
        <w:t xml:space="preserve">. </w:t>
      </w:r>
      <w:r w:rsidR="005B4A5C">
        <w:rPr>
          <w:rFonts w:ascii="Arial Narrow" w:hAnsi="Arial Narrow"/>
        </w:rPr>
        <w:t>A ce jour, il n’existe aucun cadre juridique encadrant l’aide juridictionnelle en République du Bénin</w:t>
      </w:r>
      <w:r w:rsidR="006B56CA">
        <w:rPr>
          <w:rFonts w:ascii="Arial Narrow" w:hAnsi="Arial Narrow"/>
        </w:rPr>
        <w:t xml:space="preserve">. </w:t>
      </w:r>
      <w:r w:rsidR="00D24F74">
        <w:rPr>
          <w:rFonts w:ascii="Arial Narrow" w:hAnsi="Arial Narrow"/>
        </w:rPr>
        <w:t>C</w:t>
      </w:r>
      <w:r w:rsidR="006B56CA">
        <w:rPr>
          <w:rFonts w:ascii="Arial Narrow" w:hAnsi="Arial Narrow"/>
        </w:rPr>
        <w:t>ependant,</w:t>
      </w:r>
      <w:r w:rsidR="00042D5E">
        <w:rPr>
          <w:rFonts w:ascii="Arial Narrow" w:hAnsi="Arial Narrow"/>
        </w:rPr>
        <w:t xml:space="preserve"> quelques ini</w:t>
      </w:r>
      <w:r w:rsidR="006B56CA">
        <w:rPr>
          <w:rFonts w:ascii="Arial Narrow" w:hAnsi="Arial Narrow"/>
        </w:rPr>
        <w:t>tiatives éparses viennent faiblement combler le vide.</w:t>
      </w:r>
      <w:r w:rsidR="00C154BC">
        <w:rPr>
          <w:rFonts w:ascii="Arial Narrow" w:hAnsi="Arial Narrow"/>
        </w:rPr>
        <w:t xml:space="preserve"> La question de l’aide juridictionnelle </w:t>
      </w:r>
      <w:r w:rsidR="00ED77D4">
        <w:rPr>
          <w:rFonts w:ascii="Arial Narrow" w:hAnsi="Arial Narrow"/>
        </w:rPr>
        <w:t xml:space="preserve">pour la majorité analphabète économiquement vulnérable </w:t>
      </w:r>
      <w:r w:rsidR="00C154BC">
        <w:rPr>
          <w:rFonts w:ascii="Arial Narrow" w:hAnsi="Arial Narrow"/>
        </w:rPr>
        <w:t>se pose dans le contexte du Bénin à deux niveaux : d’une part, l’</w:t>
      </w:r>
      <w:r w:rsidR="008E5015">
        <w:rPr>
          <w:rFonts w:ascii="Arial Narrow" w:hAnsi="Arial Narrow"/>
        </w:rPr>
        <w:t>accès à un avocat avec</w:t>
      </w:r>
      <w:r w:rsidR="00C154BC">
        <w:rPr>
          <w:rFonts w:ascii="Arial Narrow" w:hAnsi="Arial Narrow"/>
        </w:rPr>
        <w:t xml:space="preserve"> </w:t>
      </w:r>
      <w:r w:rsidR="00427723">
        <w:rPr>
          <w:rFonts w:ascii="Arial Narrow" w:hAnsi="Arial Narrow"/>
        </w:rPr>
        <w:t xml:space="preserve">les </w:t>
      </w:r>
      <w:r w:rsidR="00C154BC">
        <w:rPr>
          <w:rFonts w:ascii="Arial Narrow" w:hAnsi="Arial Narrow"/>
        </w:rPr>
        <w:t xml:space="preserve">couts y afférents, et d’autre part, </w:t>
      </w:r>
      <w:r w:rsidR="008E5015">
        <w:rPr>
          <w:rFonts w:ascii="Arial Narrow" w:hAnsi="Arial Narrow"/>
        </w:rPr>
        <w:t>les autres frais extra judiciaires associés (actes d’huissier, notaires, experts etc).</w:t>
      </w:r>
    </w:p>
    <w:p w:rsidR="00CA4D5D" w:rsidRDefault="00CA4D5D" w:rsidP="00953E2C">
      <w:pPr>
        <w:pStyle w:val="Default"/>
        <w:spacing w:line="360" w:lineRule="auto"/>
        <w:jc w:val="both"/>
        <w:rPr>
          <w:rFonts w:ascii="Arial Narrow" w:hAnsi="Arial Narrow"/>
        </w:rPr>
      </w:pPr>
      <w:r>
        <w:rPr>
          <w:rFonts w:ascii="Arial Narrow" w:hAnsi="Arial Narrow"/>
        </w:rPr>
        <w:t>Pour juguler le mal inhérent à ce contexte, il conviendra d’une part, de mettre en place un mécanisme institutionnel (gouvernemental) de subvention partielle voire totale selon le niveau d’in</w:t>
      </w:r>
      <w:r w:rsidR="00AA628A">
        <w:rPr>
          <w:rFonts w:ascii="Arial Narrow" w:hAnsi="Arial Narrow"/>
        </w:rPr>
        <w:t>digence des justiciables, des coû</w:t>
      </w:r>
      <w:r>
        <w:rPr>
          <w:rFonts w:ascii="Arial Narrow" w:hAnsi="Arial Narrow"/>
        </w:rPr>
        <w:t>ts inhérents à l’accès à un avocat. D’autre part, en plus du mêm</w:t>
      </w:r>
      <w:r w:rsidR="00AA628A">
        <w:rPr>
          <w:rFonts w:ascii="Arial Narrow" w:hAnsi="Arial Narrow"/>
        </w:rPr>
        <w:t xml:space="preserve">e mécanisme de </w:t>
      </w:r>
      <w:r w:rsidR="00BC5E08">
        <w:rPr>
          <w:rFonts w:ascii="Arial Narrow" w:hAnsi="Arial Narrow"/>
        </w:rPr>
        <w:t>subvention susmentionnée</w:t>
      </w:r>
      <w:r>
        <w:rPr>
          <w:rFonts w:ascii="Arial Narrow" w:hAnsi="Arial Narrow"/>
        </w:rPr>
        <w:t xml:space="preserve">, il serait nécessaire d’envisager </w:t>
      </w:r>
      <w:r w:rsidR="00AA628A">
        <w:rPr>
          <w:rFonts w:ascii="Arial Narrow" w:hAnsi="Arial Narrow"/>
        </w:rPr>
        <w:t>la relecture des lois régissant le fonctionnement des corps extra judiciaire (avocats, huissiers, notaires, commissaires-priseurs</w:t>
      </w:r>
      <w:r w:rsidR="00DD49E2">
        <w:rPr>
          <w:rFonts w:ascii="Arial Narrow" w:hAnsi="Arial Narrow"/>
        </w:rPr>
        <w:t>) de s</w:t>
      </w:r>
      <w:r w:rsidR="00AA628A">
        <w:rPr>
          <w:rFonts w:ascii="Arial Narrow" w:hAnsi="Arial Narrow"/>
        </w:rPr>
        <w:t>ort</w:t>
      </w:r>
      <w:r w:rsidR="00DD49E2">
        <w:rPr>
          <w:rFonts w:ascii="Arial Narrow" w:hAnsi="Arial Narrow"/>
        </w:rPr>
        <w:t>e</w:t>
      </w:r>
      <w:r w:rsidR="00AA628A">
        <w:rPr>
          <w:rFonts w:ascii="Arial Narrow" w:hAnsi="Arial Narrow"/>
        </w:rPr>
        <w:t xml:space="preserve"> à aboutir à des grilles tarifaires proportionnels aux cas ainsi qu’aux porteurs de cas.</w:t>
      </w:r>
    </w:p>
    <w:p w:rsidR="00AA628A" w:rsidRDefault="00AA628A" w:rsidP="00953E2C">
      <w:pPr>
        <w:pStyle w:val="Default"/>
        <w:spacing w:line="360" w:lineRule="auto"/>
        <w:jc w:val="both"/>
        <w:rPr>
          <w:rFonts w:ascii="Arial Narrow" w:hAnsi="Arial Narrow"/>
        </w:rPr>
      </w:pPr>
      <w:r>
        <w:rPr>
          <w:rFonts w:ascii="Arial Narrow" w:hAnsi="Arial Narrow"/>
        </w:rPr>
        <w:t>Par ailleurs, l’existence d’</w:t>
      </w:r>
      <w:r w:rsidR="00976AE8">
        <w:rPr>
          <w:rFonts w:ascii="Arial Narrow" w:hAnsi="Arial Narrow"/>
        </w:rPr>
        <w:t>un unique barreau près la Cour d’appel de</w:t>
      </w:r>
      <w:r>
        <w:rPr>
          <w:rFonts w:ascii="Arial Narrow" w:hAnsi="Arial Narrow"/>
        </w:rPr>
        <w:t xml:space="preserve"> Cotonou avec la concentration de tous les offices d’avocat </w:t>
      </w:r>
      <w:r w:rsidR="00A41F5C">
        <w:rPr>
          <w:rFonts w:ascii="Arial Narrow" w:hAnsi="Arial Narrow"/>
        </w:rPr>
        <w:t>dans ladite ville ou s</w:t>
      </w:r>
      <w:r>
        <w:rPr>
          <w:rFonts w:ascii="Arial Narrow" w:hAnsi="Arial Narrow"/>
        </w:rPr>
        <w:t>es environs</w:t>
      </w:r>
      <w:r w:rsidR="00A41F5C">
        <w:rPr>
          <w:rFonts w:ascii="Arial Narrow" w:hAnsi="Arial Narrow"/>
        </w:rPr>
        <w:t xml:space="preserve"> (rayon de 60 km)</w:t>
      </w:r>
      <w:r w:rsidR="001D7BB9">
        <w:rPr>
          <w:rFonts w:ascii="Arial Narrow" w:hAnsi="Arial Narrow"/>
        </w:rPr>
        <w:t xml:space="preserve"> n’est pas de nature à </w:t>
      </w:r>
      <w:r w:rsidR="000A3F28">
        <w:rPr>
          <w:rFonts w:ascii="Arial Narrow" w:hAnsi="Arial Narrow"/>
        </w:rPr>
        <w:t>permettre aux just</w:t>
      </w:r>
      <w:r w:rsidR="001D7BB9">
        <w:rPr>
          <w:rFonts w:ascii="Arial Narrow" w:hAnsi="Arial Narrow"/>
        </w:rPr>
        <w:t>iciables résidant dans le grand Nord (à 500 à 700 km de Cotonou) de bénéficier des assistances juridique et judiciaire d’un avocat en cas de besoin.</w:t>
      </w:r>
      <w:r w:rsidR="00126C43">
        <w:rPr>
          <w:rFonts w:ascii="Arial Narrow" w:hAnsi="Arial Narrow"/>
        </w:rPr>
        <w:t xml:space="preserve"> Cet état de chose appelle une réforme relativement au fonctionnement de ce corps de métier quant à la création de nouveaux barreaux à l’intérieur du</w:t>
      </w:r>
      <w:r w:rsidR="00940DFF">
        <w:rPr>
          <w:rFonts w:ascii="Arial Narrow" w:hAnsi="Arial Narrow"/>
        </w:rPr>
        <w:t xml:space="preserve"> </w:t>
      </w:r>
      <w:r w:rsidR="00126C43">
        <w:rPr>
          <w:rFonts w:ascii="Arial Narrow" w:hAnsi="Arial Narrow"/>
        </w:rPr>
        <w:t>pays dès lors que nous avons une Cour d’appel au centre à Abomey et au Nord à Para</w:t>
      </w:r>
      <w:r w:rsidR="004A60B2">
        <w:rPr>
          <w:rFonts w:ascii="Arial Narrow" w:hAnsi="Arial Narrow"/>
        </w:rPr>
        <w:t>kou afin de facil</w:t>
      </w:r>
      <w:r w:rsidR="00126C43">
        <w:rPr>
          <w:rFonts w:ascii="Arial Narrow" w:hAnsi="Arial Narrow"/>
        </w:rPr>
        <w:t>iter un réel accès aux assistances juridique et judiciaire à travers l’ouverture d’</w:t>
      </w:r>
      <w:r w:rsidR="004A60B2">
        <w:rPr>
          <w:rFonts w:ascii="Arial Narrow" w:hAnsi="Arial Narrow"/>
        </w:rPr>
        <w:t>offi</w:t>
      </w:r>
      <w:r w:rsidR="00126C43">
        <w:rPr>
          <w:rFonts w:ascii="Arial Narrow" w:hAnsi="Arial Narrow"/>
        </w:rPr>
        <w:t>ces d’avocats</w:t>
      </w:r>
      <w:r w:rsidR="00940DFF">
        <w:rPr>
          <w:rFonts w:ascii="Arial Narrow" w:hAnsi="Arial Narrow"/>
        </w:rPr>
        <w:t xml:space="preserve"> dans les autres régions du pays.</w:t>
      </w:r>
    </w:p>
    <w:p w:rsidR="004D48C2" w:rsidRDefault="004D48C2" w:rsidP="00953E2C">
      <w:pPr>
        <w:pStyle w:val="Default"/>
        <w:spacing w:line="360" w:lineRule="auto"/>
        <w:jc w:val="both"/>
        <w:rPr>
          <w:rFonts w:ascii="Arial Narrow" w:hAnsi="Arial Narrow"/>
        </w:rPr>
      </w:pPr>
    </w:p>
    <w:p w:rsidR="004D48C2" w:rsidRPr="00593D3B" w:rsidRDefault="00481B9B" w:rsidP="00953E2C">
      <w:pPr>
        <w:pStyle w:val="Default"/>
        <w:spacing w:line="360" w:lineRule="auto"/>
        <w:jc w:val="both"/>
        <w:rPr>
          <w:rFonts w:ascii="Arial Narrow" w:hAnsi="Arial Narrow"/>
          <w:b/>
        </w:rPr>
      </w:pPr>
      <w:r w:rsidRPr="00593D3B">
        <w:rPr>
          <w:rFonts w:ascii="Arial Narrow" w:hAnsi="Arial Narrow"/>
          <w:b/>
        </w:rPr>
        <w:t>Recommandations :</w:t>
      </w:r>
    </w:p>
    <w:p w:rsidR="00481B9B" w:rsidRDefault="00481B9B" w:rsidP="00953E2C">
      <w:pPr>
        <w:pStyle w:val="Default"/>
        <w:numPr>
          <w:ilvl w:val="0"/>
          <w:numId w:val="8"/>
        </w:numPr>
        <w:spacing w:line="360" w:lineRule="auto"/>
        <w:jc w:val="both"/>
        <w:rPr>
          <w:rFonts w:ascii="Arial Narrow" w:hAnsi="Arial Narrow"/>
        </w:rPr>
      </w:pPr>
      <w:r>
        <w:rPr>
          <w:rFonts w:ascii="Arial Narrow" w:hAnsi="Arial Narrow"/>
        </w:rPr>
        <w:t>Doter les commissariats et gendarmerie de personnes ressources afin d’assurer l’assistance inf</w:t>
      </w:r>
      <w:r w:rsidR="00CE5114">
        <w:rPr>
          <w:rFonts w:ascii="Arial Narrow" w:hAnsi="Arial Narrow"/>
        </w:rPr>
        <w:t>ormationnelle aux justiciables qui sont les liens de la chaîne pénale</w:t>
      </w:r>
    </w:p>
    <w:p w:rsidR="00481B9B" w:rsidRDefault="00481B9B" w:rsidP="00953E2C">
      <w:pPr>
        <w:pStyle w:val="Default"/>
        <w:numPr>
          <w:ilvl w:val="0"/>
          <w:numId w:val="8"/>
        </w:numPr>
        <w:spacing w:line="360" w:lineRule="auto"/>
        <w:jc w:val="both"/>
        <w:rPr>
          <w:rFonts w:ascii="Arial Narrow" w:hAnsi="Arial Narrow"/>
        </w:rPr>
      </w:pPr>
      <w:r>
        <w:rPr>
          <w:rFonts w:ascii="Arial Narrow" w:hAnsi="Arial Narrow"/>
        </w:rPr>
        <w:t>Définir et mettre en œuvre une politique nationale d’éducation aux droits humains</w:t>
      </w:r>
      <w:r w:rsidR="00A2768B">
        <w:rPr>
          <w:rFonts w:ascii="Arial Narrow" w:hAnsi="Arial Narrow"/>
        </w:rPr>
        <w:t xml:space="preserve"> intégrant l’information et la sensibil</w:t>
      </w:r>
      <w:r w:rsidR="0001429B">
        <w:rPr>
          <w:rFonts w:ascii="Arial Narrow" w:hAnsi="Arial Narrow"/>
        </w:rPr>
        <w:t>i</w:t>
      </w:r>
      <w:r w:rsidR="00A2768B">
        <w:rPr>
          <w:rFonts w:ascii="Arial Narrow" w:hAnsi="Arial Narrow"/>
        </w:rPr>
        <w:t xml:space="preserve">sation des citoyens sur les normes législatives et </w:t>
      </w:r>
      <w:r w:rsidR="00193F9D">
        <w:rPr>
          <w:rFonts w:ascii="Arial Narrow" w:hAnsi="Arial Narrow"/>
        </w:rPr>
        <w:t>réglementaires</w:t>
      </w:r>
      <w:r w:rsidR="00A2768B">
        <w:rPr>
          <w:rFonts w:ascii="Arial Narrow" w:hAnsi="Arial Narrow"/>
        </w:rPr>
        <w:t xml:space="preserve"> pénales</w:t>
      </w:r>
    </w:p>
    <w:p w:rsidR="0001629F" w:rsidRDefault="0001629F" w:rsidP="00953E2C">
      <w:pPr>
        <w:pStyle w:val="Default"/>
        <w:numPr>
          <w:ilvl w:val="0"/>
          <w:numId w:val="8"/>
        </w:numPr>
        <w:spacing w:line="360" w:lineRule="auto"/>
        <w:jc w:val="both"/>
        <w:rPr>
          <w:rFonts w:ascii="Arial Narrow" w:hAnsi="Arial Narrow"/>
        </w:rPr>
      </w:pPr>
      <w:r>
        <w:rPr>
          <w:rFonts w:ascii="Arial Narrow" w:hAnsi="Arial Narrow"/>
        </w:rPr>
        <w:t xml:space="preserve">Mettre en place un mécanisme institutionnel de subvention des justiciables </w:t>
      </w:r>
    </w:p>
    <w:p w:rsidR="0001629F" w:rsidRDefault="0001629F" w:rsidP="00953E2C">
      <w:pPr>
        <w:pStyle w:val="Default"/>
        <w:numPr>
          <w:ilvl w:val="0"/>
          <w:numId w:val="8"/>
        </w:numPr>
        <w:spacing w:line="360" w:lineRule="auto"/>
        <w:jc w:val="both"/>
        <w:rPr>
          <w:rFonts w:ascii="Arial Narrow" w:hAnsi="Arial Narrow"/>
        </w:rPr>
      </w:pPr>
      <w:r>
        <w:rPr>
          <w:rFonts w:ascii="Arial Narrow" w:hAnsi="Arial Narrow"/>
        </w:rPr>
        <w:lastRenderedPageBreak/>
        <w:t>Relire les lois régissant le fonctionnement des corps extra judiciaires pour adapter les grilles tarifaires à l’indigence des justiciables</w:t>
      </w:r>
    </w:p>
    <w:p w:rsidR="007750EC" w:rsidRPr="005B4A5C" w:rsidRDefault="007750EC" w:rsidP="00953E2C">
      <w:pPr>
        <w:pStyle w:val="Default"/>
        <w:numPr>
          <w:ilvl w:val="0"/>
          <w:numId w:val="8"/>
        </w:numPr>
        <w:spacing w:line="360" w:lineRule="auto"/>
        <w:jc w:val="both"/>
        <w:rPr>
          <w:rFonts w:ascii="Arial Narrow" w:hAnsi="Arial Narrow"/>
        </w:rPr>
      </w:pPr>
      <w:r>
        <w:rPr>
          <w:rFonts w:ascii="Arial Narrow" w:hAnsi="Arial Narrow"/>
        </w:rPr>
        <w:t xml:space="preserve">Réformer le </w:t>
      </w:r>
      <w:r w:rsidR="003E00E5">
        <w:rPr>
          <w:rFonts w:ascii="Arial Narrow" w:hAnsi="Arial Narrow"/>
        </w:rPr>
        <w:t xml:space="preserve">fonctionnement du </w:t>
      </w:r>
      <w:bookmarkStart w:id="0" w:name="_GoBack"/>
      <w:bookmarkEnd w:id="0"/>
      <w:r>
        <w:rPr>
          <w:rFonts w:ascii="Arial Narrow" w:hAnsi="Arial Narrow"/>
        </w:rPr>
        <w:t>corps des avocats en vue de la création de nouveaux barreaux dans les autres régions du pays</w:t>
      </w:r>
    </w:p>
    <w:sectPr w:rsidR="007750EC" w:rsidRPr="005B4A5C" w:rsidSect="008255F8">
      <w:headerReference w:type="even" r:id="rId21"/>
      <w:headerReference w:type="default" r:id="rId22"/>
      <w:footerReference w:type="default" r:id="rId23"/>
      <w:headerReference w:type="first" r:id="rId24"/>
      <w:pgSz w:w="11906" w:h="16838"/>
      <w:pgMar w:top="1417" w:right="1417" w:bottom="1417" w:left="1417" w:header="708" w:footer="708" w:gutter="0"/>
      <w:pgNumType w:start="0"/>
      <w:cols w:space="708"/>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Ex w15:paraId="8"/>
  <w15:commentEx w15:paraId="9"/>
  <w15:commentEx w15:paraId="10"/>
  <w15:commentEx w15:paraId="11"/>
  <w15:commentEx w15:paraId="12"/>
  <w15:commentEx w15:paraId="13"/>
  <w15:commentEx w15:paraId="14"/>
  <w15:commentEx w15:paraId="15"/>
  <w15:commentEx w15:paraId="16"/>
  <w15:commentEx w15:paraId="17"/>
  <w15:commentEx w15:paraId="18"/>
  <w15:commentEx w15:paraId="19"/>
  <w15:commentEx w15:paraId="20"/>
  <w15:commentEx w15:paraId="21"/>
  <w15:commentEx w15:paraId="22"/>
  <w15:commentEx w15:paraId="23"/>
  <w15:commentEx w15:paraId="24"/>
  <w15:commentEx w15:paraId="25"/>
  <w15:commentEx w15:paraId="26"/>
  <w15:commentEx w15:paraId="27"/>
  <w15:commentEx w15:paraId="28"/>
  <w15:commentEx w15:paraId="29"/>
  <w15:commentEx w15:paraId="30"/>
  <w15:commentEx w15:paraId="31"/>
  <w15:commentEx w15:paraId="32"/>
  <w15:commentEx w15:paraId="33"/>
  <w15:commentEx w15:paraId="34"/>
  <w15:commentEx w15:paraId="35"/>
  <w15:commentEx w15:paraId="36"/>
  <w15:commentEx w15:paraId="37"/>
  <w15:commentEx w15:paraId="38"/>
  <w15:commentEx w15:paraId="3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A9" w:rsidRDefault="001F24A9">
      <w:pPr>
        <w:spacing w:after="0" w:line="240" w:lineRule="auto"/>
      </w:pPr>
      <w:r>
        <w:separator/>
      </w:r>
    </w:p>
  </w:endnote>
  <w:endnote w:type="continuationSeparator" w:id="0">
    <w:p w:rsidR="001F24A9" w:rsidRDefault="001F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C2" w:rsidRDefault="00622E58">
    <w:pPr>
      <w:pStyle w:val="Pieddepage"/>
    </w:pPr>
    <w:r>
      <w:rPr>
        <w:noProof/>
        <w:lang w:eastAsia="fr-FR"/>
      </w:rPr>
      <mc:AlternateContent>
        <mc:Choice Requires="wps">
          <w:drawing>
            <wp:anchor distT="0" distB="0" distL="114300" distR="114300" simplePos="0" relativeHeight="251659264" behindDoc="1" locked="0" layoutInCell="1" allowOverlap="1" wp14:anchorId="4F39C782" wp14:editId="76A79CD7">
              <wp:simplePos x="0" y="0"/>
              <wp:positionH relativeFrom="column">
                <wp:posOffset>-299085</wp:posOffset>
              </wp:positionH>
              <wp:positionV relativeFrom="paragraph">
                <wp:posOffset>-316230</wp:posOffset>
              </wp:positionV>
              <wp:extent cx="6712585" cy="1005840"/>
              <wp:effectExtent l="0" t="0" r="0" b="3810"/>
              <wp:wrapNone/>
              <wp:docPr id="10" name="Rectangle 39"/>
              <wp:cNvGraphicFramePr/>
              <a:graphic xmlns:a="http://schemas.openxmlformats.org/drawingml/2006/main">
                <a:graphicData uri="http://schemas.microsoft.com/office/word/2010/wordprocessingShape">
                  <wps:wsp>
                    <wps:cNvSpPr/>
                    <wps:spPr>
                      <a:xfrm>
                        <a:off x="0" y="0"/>
                        <a:ext cx="6712585" cy="1005840"/>
                      </a:xfrm>
                      <a:prstGeom prst="rect">
                        <a:avLst/>
                      </a:prstGeom>
                      <a:ln>
                        <a:noFill/>
                      </a:ln>
                    </wps:spPr>
                    <wps:style>
                      <a:lnRef idx="2">
                        <a:schemeClr val="accent3"/>
                      </a:lnRef>
                      <a:fillRef idx="1">
                        <a:schemeClr val="lt1"/>
                      </a:fillRef>
                      <a:effectRef idx="0">
                        <a:schemeClr val="accent3"/>
                      </a:effectRef>
                      <a:fontRef idx="minor"/>
                    </wps:style>
                    <wps:txbx>
                      <w:txbxContent>
                        <w:p w:rsidR="00622E58" w:rsidRDefault="00622E58" w:rsidP="00622E58">
                          <w:pPr>
                            <w:pStyle w:val="Contenudecadre"/>
                            <w:spacing w:after="0"/>
                            <w:jc w:val="center"/>
                            <w:rPr>
                              <w:sz w:val="18"/>
                              <w:szCs w:val="18"/>
                            </w:rPr>
                          </w:pPr>
                          <w:r>
                            <w:rPr>
                              <w:sz w:val="18"/>
                              <w:szCs w:val="18"/>
                            </w:rPr>
                            <w:t xml:space="preserve">Email : secretariat@csbenin.org ;    Tél : 00229 </w:t>
                          </w:r>
                          <w:r w:rsidR="005166AE">
                            <w:rPr>
                              <w:sz w:val="18"/>
                              <w:szCs w:val="18"/>
                            </w:rPr>
                            <w:t xml:space="preserve">97 09 84 09 / </w:t>
                          </w:r>
                          <w:r>
                            <w:rPr>
                              <w:sz w:val="18"/>
                              <w:szCs w:val="18"/>
                            </w:rPr>
                            <w:t>62 33 72 02</w:t>
                          </w:r>
                        </w:p>
                        <w:p w:rsidR="00622E58" w:rsidRDefault="00622E58" w:rsidP="00622E58">
                          <w:pPr>
                            <w:pStyle w:val="Contenudecadre"/>
                            <w:spacing w:after="0"/>
                            <w:jc w:val="center"/>
                            <w:rPr>
                              <w:sz w:val="18"/>
                              <w:szCs w:val="18"/>
                            </w:rPr>
                          </w:pPr>
                          <w:r>
                            <w:rPr>
                              <w:sz w:val="18"/>
                              <w:szCs w:val="18"/>
                            </w:rPr>
                            <w:t>N° d’enregistrement : 2006/068/PDZ-C/SG-SAG-D2-ASSOC,    J.O N° 21 du 1</w:t>
                          </w:r>
                          <w:r>
                            <w:rPr>
                              <w:sz w:val="18"/>
                              <w:szCs w:val="18"/>
                              <w:vertAlign w:val="superscript"/>
                            </w:rPr>
                            <w:t>er</w:t>
                          </w:r>
                          <w:r>
                            <w:rPr>
                              <w:sz w:val="18"/>
                              <w:szCs w:val="18"/>
                            </w:rPr>
                            <w:t xml:space="preserve"> novembre 2006 Page 893</w:t>
                          </w:r>
                        </w:p>
                        <w:p w:rsidR="00622E58" w:rsidRDefault="00622E58" w:rsidP="00622E58">
                          <w:pPr>
                            <w:pStyle w:val="Contenudecadre"/>
                            <w:spacing w:after="0"/>
                            <w:jc w:val="center"/>
                            <w:rPr>
                              <w:sz w:val="18"/>
                              <w:szCs w:val="18"/>
                              <w:lang w:val="en-US"/>
                            </w:rPr>
                          </w:pPr>
                          <w:r>
                            <w:rPr>
                              <w:sz w:val="18"/>
                              <w:szCs w:val="18"/>
                              <w:lang w:val="en-US"/>
                            </w:rPr>
                            <w:t>N°IFU : 6201300898803 ;   N° Compte Bancaire : 002393280005 Bank Of Africa</w:t>
                          </w:r>
                        </w:p>
                        <w:p w:rsidR="00622E58" w:rsidRDefault="00622E58" w:rsidP="00622E58">
                          <w:pPr>
                            <w:pStyle w:val="Contenudecadre"/>
                            <w:spacing w:after="0"/>
                            <w:jc w:val="center"/>
                            <w:rPr>
                              <w:sz w:val="18"/>
                              <w:szCs w:val="18"/>
                              <w:lang w:val="en-US"/>
                            </w:rPr>
                          </w:pPr>
                          <w:r>
                            <w:rPr>
                              <w:sz w:val="18"/>
                              <w:szCs w:val="18"/>
                              <w:lang w:val="en-US"/>
                            </w:rPr>
                            <w:t>Sis au lot V-3174a, YENADJRO (Womey/Abomey-Calavi)</w:t>
                          </w:r>
                        </w:p>
                        <w:p w:rsidR="00622E58" w:rsidRDefault="00622E58" w:rsidP="00622E58">
                          <w:pPr>
                            <w:pStyle w:val="Contenudecadre"/>
                            <w:spacing w:after="0"/>
                            <w:jc w:val="center"/>
                            <w:rPr>
                              <w:rFonts w:ascii="Edwardian Script ITC" w:hAnsi="Edwardian Script ITC"/>
                              <w:b/>
                              <w:color w:val="365F91" w:themeColor="accent1" w:themeShade="BF"/>
                              <w:sz w:val="32"/>
                              <w:szCs w:val="24"/>
                            </w:rPr>
                          </w:pPr>
                          <w:r>
                            <w:rPr>
                              <w:rFonts w:ascii="Edwardian Script ITC" w:hAnsi="Edwardian Script ITC"/>
                              <w:b/>
                              <w:color w:val="365F91" w:themeColor="accent1" w:themeShade="BF"/>
                              <w:sz w:val="40"/>
                              <w:szCs w:val="24"/>
                            </w:rPr>
                            <w:t xml:space="preserve">Agir avec une saine conviction pour un changement social </w:t>
                          </w:r>
                        </w:p>
                        <w:p w:rsidR="00622E58" w:rsidRDefault="00622E58" w:rsidP="00622E58">
                          <w:pPr>
                            <w:pStyle w:val="Contenudecadre"/>
                            <w:spacing w:after="0"/>
                            <w:jc w:val="center"/>
                            <w:rPr>
                              <w:color w:val="365F91" w:themeColor="accent1" w:themeShade="BF"/>
                              <w:sz w:val="18"/>
                            </w:rPr>
                          </w:pPr>
                        </w:p>
                        <w:p w:rsidR="00622E58" w:rsidRDefault="00622E58" w:rsidP="00622E58">
                          <w:pPr>
                            <w:pStyle w:val="Contenudecadre"/>
                            <w:spacing w:after="0"/>
                            <w:jc w:val="center"/>
                            <w:rPr>
                              <w:sz w:val="18"/>
                            </w:rPr>
                          </w:pPr>
                        </w:p>
                        <w:p w:rsidR="00622E58" w:rsidRDefault="00622E58" w:rsidP="00622E58">
                          <w:pPr>
                            <w:pStyle w:val="Contenudecadre"/>
                            <w:jc w:val="center"/>
                          </w:pPr>
                        </w:p>
                        <w:p w:rsidR="00622E58" w:rsidRDefault="00622E58" w:rsidP="00622E58">
                          <w:pPr>
                            <w:pStyle w:val="Contenudecadre"/>
                            <w:jc w:val="center"/>
                          </w:pPr>
                        </w:p>
                      </w:txbxContent>
                    </wps:txbx>
                    <wps:bodyPr anchor="ctr">
                      <a:prstTxWarp prst="textNoShape">
                        <a:avLst/>
                      </a:prstTxWarp>
                      <a:noAutofit/>
                    </wps:bodyPr>
                  </wps:wsp>
                </a:graphicData>
              </a:graphic>
            </wp:anchor>
          </w:drawing>
        </mc:Choice>
        <mc:Fallback>
          <w:pict>
            <v:rect id="Rectangle 39" o:spid="_x0000_s1027" style="position:absolute;margin-left:-23.55pt;margin-top:-24.9pt;width:528.55pt;height:79.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" fillcolor="white [3201]" stroked="f" strokeweight="2pt">
              <v:textbox>
                <w:txbxContent>
                  <w:p w:rsidR="00622E58" w:rsidRDefault="00622E58" w:rsidP="00622E58">
                    <w:pPr>
                      <w:pStyle w:val="Contenudecadre"/>
                      <w:spacing w:after="0"/>
                      <w:jc w:val="center"/>
                      <w:rPr>
                        <w:sz w:val="18"/>
                        <w:szCs w:val="18"/>
                      </w:rPr>
                    </w:pPr>
                    <w:r>
                      <w:rPr>
                        <w:sz w:val="18"/>
                        <w:szCs w:val="18"/>
                      </w:rPr>
                      <w:t xml:space="preserve">Email : secretariat@csbenin.org ;    Tél : 00229 </w:t>
                    </w:r>
                    <w:r w:rsidR="005166AE">
                      <w:rPr>
                        <w:sz w:val="18"/>
                        <w:szCs w:val="18"/>
                      </w:rPr>
                      <w:t xml:space="preserve">97 09 84 09 / </w:t>
                    </w:r>
                    <w:r>
                      <w:rPr>
                        <w:sz w:val="18"/>
                        <w:szCs w:val="18"/>
                      </w:rPr>
                      <w:t>62 33 72 02</w:t>
                    </w:r>
                  </w:p>
                  <w:p w:rsidR="00622E58" w:rsidRDefault="00622E58" w:rsidP="00622E58">
                    <w:pPr>
                      <w:pStyle w:val="Contenudecadre"/>
                      <w:spacing w:after="0"/>
                      <w:jc w:val="center"/>
                      <w:rPr>
                        <w:sz w:val="18"/>
                        <w:szCs w:val="18"/>
                      </w:rPr>
                    </w:pPr>
                    <w:r>
                      <w:rPr>
                        <w:sz w:val="18"/>
                        <w:szCs w:val="18"/>
                      </w:rPr>
                      <w:t>N° d’enregistrement : 2006/068/PDZ-C/SG-SAG-D2-ASSOC,    J.O N° 21 du 1</w:t>
                    </w:r>
                    <w:r>
                      <w:rPr>
                        <w:sz w:val="18"/>
                        <w:szCs w:val="18"/>
                        <w:vertAlign w:val="superscript"/>
                      </w:rPr>
                      <w:t>er</w:t>
                    </w:r>
                    <w:r>
                      <w:rPr>
                        <w:sz w:val="18"/>
                        <w:szCs w:val="18"/>
                      </w:rPr>
                      <w:t xml:space="preserve"> novembre 2006 Page 893</w:t>
                    </w:r>
                  </w:p>
                  <w:p w:rsidR="00622E58" w:rsidRDefault="00622E58" w:rsidP="00622E58">
                    <w:pPr>
                      <w:pStyle w:val="Contenudecadre"/>
                      <w:spacing w:after="0"/>
                      <w:jc w:val="center"/>
                      <w:rPr>
                        <w:sz w:val="18"/>
                        <w:szCs w:val="18"/>
                        <w:lang w:val="en-US"/>
                      </w:rPr>
                    </w:pPr>
                    <w:r>
                      <w:rPr>
                        <w:sz w:val="18"/>
                        <w:szCs w:val="18"/>
                        <w:lang w:val="en-US"/>
                      </w:rPr>
                      <w:t>N°IFU : 6201300898803 ;   N° Compte Bancaire : 002393280005 Bank Of Africa</w:t>
                    </w:r>
                  </w:p>
                  <w:p w:rsidR="00622E58" w:rsidRDefault="00622E58" w:rsidP="00622E58">
                    <w:pPr>
                      <w:pStyle w:val="Contenudecadre"/>
                      <w:spacing w:after="0"/>
                      <w:jc w:val="center"/>
                      <w:rPr>
                        <w:sz w:val="18"/>
                        <w:szCs w:val="18"/>
                        <w:lang w:val="en-US"/>
                      </w:rPr>
                    </w:pPr>
                    <w:r>
                      <w:rPr>
                        <w:sz w:val="18"/>
                        <w:szCs w:val="18"/>
                        <w:lang w:val="en-US"/>
                      </w:rPr>
                      <w:t>Sis au lot V-3174a, YENADJRO (Womey/Abomey-Calavi)</w:t>
                    </w:r>
                  </w:p>
                  <w:p w:rsidR="00622E58" w:rsidRDefault="00622E58" w:rsidP="00622E58">
                    <w:pPr>
                      <w:pStyle w:val="Contenudecadre"/>
                      <w:spacing w:after="0"/>
                      <w:jc w:val="center"/>
                      <w:rPr>
                        <w:rFonts w:ascii="Edwardian Script ITC" w:hAnsi="Edwardian Script ITC"/>
                        <w:b/>
                        <w:color w:val="365F91" w:themeColor="accent1" w:themeShade="BF"/>
                        <w:sz w:val="32"/>
                        <w:szCs w:val="24"/>
                      </w:rPr>
                    </w:pPr>
                    <w:r>
                      <w:rPr>
                        <w:rFonts w:ascii="Edwardian Script ITC" w:hAnsi="Edwardian Script ITC"/>
                        <w:b/>
                        <w:color w:val="365F91" w:themeColor="accent1" w:themeShade="BF"/>
                        <w:sz w:val="40"/>
                        <w:szCs w:val="24"/>
                      </w:rPr>
                      <w:t xml:space="preserve">Agir avec une saine conviction pour un changement social </w:t>
                    </w:r>
                  </w:p>
                  <w:p w:rsidR="00622E58" w:rsidRDefault="00622E58" w:rsidP="00622E58">
                    <w:pPr>
                      <w:pStyle w:val="Contenudecadre"/>
                      <w:spacing w:after="0"/>
                      <w:jc w:val="center"/>
                      <w:rPr>
                        <w:color w:val="365F91" w:themeColor="accent1" w:themeShade="BF"/>
                        <w:sz w:val="18"/>
                      </w:rPr>
                    </w:pPr>
                  </w:p>
                  <w:p w:rsidR="00622E58" w:rsidRDefault="00622E58" w:rsidP="00622E58">
                    <w:pPr>
                      <w:pStyle w:val="Contenudecadre"/>
                      <w:spacing w:after="0"/>
                      <w:jc w:val="center"/>
                      <w:rPr>
                        <w:sz w:val="18"/>
                      </w:rPr>
                    </w:pPr>
                  </w:p>
                  <w:p w:rsidR="00622E58" w:rsidRDefault="00622E58" w:rsidP="00622E58">
                    <w:pPr>
                      <w:pStyle w:val="Contenudecadre"/>
                      <w:jc w:val="center"/>
                    </w:pPr>
                  </w:p>
                  <w:p w:rsidR="00622E58" w:rsidRDefault="00622E58" w:rsidP="00622E58">
                    <w:pPr>
                      <w:pStyle w:val="Contenudecadre"/>
                      <w:jc w:val="center"/>
                    </w:pPr>
                  </w:p>
                </w:txbxContent>
              </v:textbox>
            </v:rect>
          </w:pict>
        </mc:Fallback>
      </mc:AlternateContent>
    </w:r>
    <w:r w:rsidR="00040584">
      <w:rPr>
        <w:noProof/>
        <w:lang w:eastAsia="fr-FR"/>
      </w:rPr>
      <mc:AlternateContent>
        <mc:Choice Requires="wps">
          <w:drawing>
            <wp:anchor distT="0" distB="0" distL="0" distR="0" simplePos="0" relativeHeight="2" behindDoc="0" locked="0" layoutInCell="0" allowOverlap="1" wp14:anchorId="3F60084D" wp14:editId="622B534E">
              <wp:simplePos x="0" y="0"/>
              <wp:positionH relativeFrom="rightMargin">
                <wp:align>left</wp:align>
              </wp:positionH>
              <wp:positionV relativeFrom="margin">
                <wp:posOffset>0</wp:posOffset>
              </wp:positionV>
              <wp:extent cx="368300" cy="327328"/>
              <wp:effectExtent l="0" t="0" r="12700" b="15875"/>
              <wp:wrapNone/>
              <wp:docPr id="4100"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0" cy="327328"/>
                      </a:xfrm>
                      <a:prstGeom prst="foldedCorner">
                        <a:avLst>
                          <a:gd name="adj" fmla="val 34560"/>
                        </a:avLst>
                      </a:prstGeom>
                      <a:solidFill>
                        <a:srgbClr val="FFFFFF"/>
                      </a:solidFill>
                      <a:ln w="3175" cap="flat" cmpd="sng">
                        <a:solidFill>
                          <a:srgbClr val="808080"/>
                        </a:solidFill>
                        <a:prstDash val="solid"/>
                        <a:round/>
                        <a:headEnd type="none" w="med" len="med"/>
                        <a:tailEnd type="none" w="med" len="med"/>
                      </a:ln>
                    </wps:spPr>
                    <wps:txbx>
                      <w:txbxContent>
                        <w:p w:rsidR="001711C2" w:rsidRDefault="00040584">
                          <w:pPr>
                            <w:jc w:val="center"/>
                          </w:pPr>
                          <w:r>
                            <w:fldChar w:fldCharType="begin"/>
                          </w:r>
                          <w:r>
                            <w:instrText>PAGE    \* MERGEFORMAT</w:instrText>
                          </w:r>
                          <w:r>
                            <w:fldChar w:fldCharType="separate"/>
                          </w:r>
                          <w:r w:rsidR="003E00E5" w:rsidRPr="003E00E5">
                            <w:rPr>
                              <w:noProof/>
                              <w:sz w:val="16"/>
                              <w:szCs w:val="16"/>
                            </w:rPr>
                            <w:t>14</w:t>
                          </w:r>
                          <w:r>
                            <w:rPr>
                              <w:sz w:val="16"/>
                              <w:szCs w:val="16"/>
                            </w:rPr>
                            <w:fldChar w:fldCharType="end"/>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8" type="#_x0000_t65" style="position:absolute;margin-left:0;margin-top:0;width:29pt;height:25.75pt;z-index:2;visibility:visible;mso-wrap-style:square;mso-width-percent:0;mso-height-percent:0;mso-wrap-distance-left:0;mso-wrap-distance-top:0;mso-wrap-distance-right:0;mso-wrap-distance-bottom:0;mso-position-horizontal:left;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" o:allowincell="f" adj="14135" strokecolor="gray" strokeweight=".25pt">
              <v:path arrowok="t"/>
              <v:textbox>
                <w:txbxContent>
                  <w:p w:rsidR="001711C2" w:rsidRDefault="00040584">
                    <w:pPr>
                      <w:jc w:val="center"/>
                    </w:pPr>
                    <w:r>
                      <w:fldChar w:fldCharType="begin"/>
                    </w:r>
                    <w:r>
                      <w:instrText>PAGE    \* MERGEFORMAT</w:instrText>
                    </w:r>
                    <w:r>
                      <w:fldChar w:fldCharType="separate"/>
                    </w:r>
                    <w:r w:rsidR="003E00E5" w:rsidRPr="003E00E5">
                      <w:rPr>
                        <w:noProof/>
                        <w:sz w:val="16"/>
                        <w:szCs w:val="16"/>
                      </w:rPr>
                      <w:t>14</w:t>
                    </w:r>
                    <w:r>
                      <w:rPr>
                        <w:sz w:val="16"/>
                        <w:szCs w:val="16"/>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A9" w:rsidRDefault="001F24A9">
      <w:pPr>
        <w:spacing w:after="0" w:line="240" w:lineRule="auto"/>
      </w:pPr>
      <w:r>
        <w:separator/>
      </w:r>
    </w:p>
  </w:footnote>
  <w:footnote w:type="continuationSeparator" w:id="0">
    <w:p w:rsidR="001F24A9" w:rsidRDefault="001F24A9">
      <w:pPr>
        <w:spacing w:after="0" w:line="240" w:lineRule="auto"/>
      </w:pPr>
      <w:r>
        <w:continuationSeparator/>
      </w:r>
    </w:p>
  </w:footnote>
  <w:footnote w:id="1">
    <w:p w:rsidR="001711C2" w:rsidRDefault="00040584">
      <w:pPr>
        <w:pStyle w:val="Notedebasdepage"/>
      </w:pPr>
      <w:r>
        <w:rPr>
          <w:rStyle w:val="Appelnotedebasdep"/>
        </w:rPr>
        <w:footnoteRef/>
      </w:r>
      <w:r>
        <w:t xml:space="preserve"> </w:t>
      </w:r>
      <w:hyperlink r:id="rId1" w:history="1">
        <w:r>
          <w:rPr>
            <w:rStyle w:val="Lienhypertexte"/>
          </w:rPr>
          <w:t>https://www.amnesty.org/fr/countries/africa/benin/report-benin/</w:t>
        </w:r>
      </w:hyperlink>
      <w:r>
        <w:t xml:space="preserve"> </w:t>
      </w:r>
    </w:p>
  </w:footnote>
  <w:footnote w:id="2">
    <w:p w:rsidR="001711C2" w:rsidRDefault="00040584">
      <w:pPr>
        <w:pStyle w:val="Notedebasdepage"/>
      </w:pPr>
      <w:r>
        <w:rPr>
          <w:rStyle w:val="Appelnotedebasdep"/>
        </w:rPr>
        <w:footnoteRef/>
      </w:r>
      <w:r>
        <w:t xml:space="preserve"> La population carcérale béninoise est en constante augmentation avec un taux d’occupation allant de 170% à 500% selon les prisons (rapport du Ministère de la Justice en 2016), ce qui n’est pas sans conséquence sur les conditions de vie et de santé des détenus</w:t>
      </w:r>
    </w:p>
  </w:footnote>
  <w:footnote w:id="3">
    <w:p w:rsidR="005150BD" w:rsidRDefault="005150BD">
      <w:pPr>
        <w:pStyle w:val="Notedebasdepage"/>
      </w:pPr>
      <w:r>
        <w:rPr>
          <w:rStyle w:val="Appelnotedebasdep"/>
        </w:rPr>
        <w:footnoteRef/>
      </w:r>
      <w:r>
        <w:t xml:space="preserve"> </w:t>
      </w:r>
      <w:hyperlink r:id="rId2" w:history="1">
        <w:r>
          <w:rPr>
            <w:rStyle w:val="Lienhypertexte"/>
          </w:rPr>
          <w:t>https://www.lanationbenin.info/index.php/societe-2/146-societe/19332-apres-un-mouvement-d-humeur-des-prisonniers-le-calme-revenu-a-la-prison-civile-d-akpro-misserete</w:t>
        </w:r>
      </w:hyperlink>
      <w:r>
        <w:t xml:space="preserve"> </w:t>
      </w:r>
    </w:p>
  </w:footnote>
  <w:footnote w:id="4">
    <w:p w:rsidR="001711C2" w:rsidRDefault="00040584">
      <w:pPr>
        <w:pStyle w:val="Notedebasdepage"/>
      </w:pPr>
      <w:r>
        <w:rPr>
          <w:rStyle w:val="Appelnotedebasdep"/>
        </w:rPr>
        <w:footnoteRef/>
      </w:r>
      <w:r>
        <w:t xml:space="preserve"> C’est ce qui ressortait d’une étude menée par Amnesty International Bénin, la Coordination Nationale de l’ACAT Bénin, Dimension Sociale et l’Organisation pour la Défense des Intérêts des Prisonniers.</w:t>
      </w:r>
    </w:p>
  </w:footnote>
  <w:footnote w:id="5">
    <w:p w:rsidR="00422DBA" w:rsidRDefault="00422DBA">
      <w:pPr>
        <w:pStyle w:val="Notedebasdepage"/>
      </w:pPr>
      <w:r>
        <w:rPr>
          <w:rStyle w:val="Appelnotedebasdep"/>
        </w:rPr>
        <w:footnoteRef/>
      </w:r>
      <w:r>
        <w:t xml:space="preserve"> </w:t>
      </w:r>
      <w:hyperlink r:id="rId3" w:history="1">
        <w:r>
          <w:rPr>
            <w:rStyle w:val="Lienhypertexte"/>
          </w:rPr>
          <w:t>http://news.acotonou.com/h/104535.html</w:t>
        </w:r>
      </w:hyperlink>
      <w:r>
        <w:t xml:space="preserve"> </w:t>
      </w:r>
    </w:p>
  </w:footnote>
  <w:footnote w:id="6">
    <w:p w:rsidR="009071D1" w:rsidRDefault="009071D1">
      <w:pPr>
        <w:pStyle w:val="Notedebasdepage"/>
      </w:pPr>
      <w:r>
        <w:rPr>
          <w:rStyle w:val="Appelnotedebasdep"/>
        </w:rPr>
        <w:footnoteRef/>
      </w:r>
      <w:r>
        <w:t xml:space="preserve"> </w:t>
      </w:r>
      <w:hyperlink r:id="rId4" w:history="1">
        <w:r>
          <w:rPr>
            <w:rStyle w:val="Lienhypertexte"/>
          </w:rPr>
          <w:t>https://beninmedias.info/news/ranconnements-sexe-avortements-marche-noir-dans-les-prisons-au-benin-voici-les-revelations-de-long-benin-diaspora-assistance</w:t>
        </w:r>
      </w:hyperlink>
      <w:r w:rsidR="005150BD">
        <w:t xml:space="preserve">  </w:t>
      </w:r>
      <w:hyperlink r:id="rId5" w:history="1">
        <w:r w:rsidR="005150BD">
          <w:rPr>
            <w:rStyle w:val="Lienhypertexte"/>
          </w:rPr>
          <w:t>https://www.banouto.info/article/securite%20humaine/20180426-bnin-un-scandale-sexuel--la-prison-civile-d-abomey/</w:t>
        </w:r>
      </w:hyperlink>
      <w:r w:rsidR="005150BD">
        <w:t xml:space="preserve"> </w:t>
      </w:r>
    </w:p>
  </w:footnote>
  <w:footnote w:id="7">
    <w:p w:rsidR="001711C2" w:rsidRDefault="00040584">
      <w:pPr>
        <w:pStyle w:val="Notedebasdepage"/>
      </w:pPr>
      <w:r>
        <w:rPr>
          <w:rStyle w:val="Appelnotedebasdep"/>
        </w:rPr>
        <w:footnoteRef/>
      </w:r>
      <w:r>
        <w:t xml:space="preserve"> </w:t>
      </w:r>
      <w:hyperlink r:id="rId6" w:history="1">
        <w:r>
          <w:rPr>
            <w:rStyle w:val="Lienhypertexte"/>
          </w:rPr>
          <w:t>https://www.prison-insider.com/fichepays/lesprisonsaubenin</w:t>
        </w:r>
      </w:hyperlink>
      <w:r>
        <w:t xml:space="preserve"> </w:t>
      </w:r>
    </w:p>
  </w:footnote>
  <w:footnote w:id="8">
    <w:p w:rsidR="001711C2" w:rsidRDefault="00040584">
      <w:pPr>
        <w:pStyle w:val="Notedebasdepage"/>
      </w:pPr>
      <w:r>
        <w:rPr>
          <w:rStyle w:val="Appelnotedebasdep"/>
        </w:rPr>
        <w:footnoteRef/>
      </w:r>
      <w:r>
        <w:t xml:space="preserve"> </w:t>
      </w:r>
      <w:hyperlink r:id="rId7" w:history="1">
        <w:r>
          <w:rPr>
            <w:rStyle w:val="Lienhypertexte"/>
          </w:rPr>
          <w:t>http://ortb.bj/index.php/societe/4536-les-deputes-se-preoccupent-des-conditions-de-vie-dans-les-prisons-du-benin</w:t>
        </w:r>
      </w:hyperlink>
      <w:r>
        <w:t xml:space="preserve"> </w:t>
      </w:r>
    </w:p>
  </w:footnote>
  <w:footnote w:id="9">
    <w:p w:rsidR="001711C2" w:rsidRDefault="00040584">
      <w:pPr>
        <w:pStyle w:val="Notedebasdepage"/>
      </w:pPr>
      <w:r>
        <w:rPr>
          <w:rStyle w:val="Appelnotedebasdep"/>
        </w:rPr>
        <w:footnoteRef/>
      </w:r>
      <w:r>
        <w:t xml:space="preserve"> </w:t>
      </w:r>
      <w:hyperlink r:id="rId8" w:history="1">
        <w:r w:rsidR="00B06840">
          <w:rPr>
            <w:rStyle w:val="Lienhypertexte"/>
          </w:rPr>
          <w:t>http://www.agencebeninpresse.info/web/depeche/51/penurie-d-eau-a-la-prison-civile-de-natitingou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C2" w:rsidRDefault="00040584">
    <w:pPr>
      <w:pStyle w:val="En-tte"/>
    </w:pPr>
    <w:r>
      <w:rPr>
        <w:noProof/>
        <w:lang w:eastAsia="fr-FR"/>
      </w:rPr>
      <w:drawing>
        <wp:anchor distT="0" distB="0" distL="0" distR="0" simplePos="0" relativeHeight="4" behindDoc="1" locked="0" layoutInCell="0" allowOverlap="1" wp14:anchorId="57CD3197" wp14:editId="75F4510F">
          <wp:simplePos x="0" y="0"/>
          <wp:positionH relativeFrom="margin">
            <wp:align>center</wp:align>
          </wp:positionH>
          <wp:positionV relativeFrom="margin">
            <wp:align>center</wp:align>
          </wp:positionV>
          <wp:extent cx="5760085" cy="4062094"/>
          <wp:effectExtent l="0" t="0" r="0" b="0"/>
          <wp:wrapNone/>
          <wp:docPr id="409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lum bright="70000" contrast="-70000"/>
                  </a:blip>
                  <a:srcRect/>
                  <a:stretch/>
                </pic:blipFill>
                <pic:spPr>
                  <a:xfrm>
                    <a:off x="0" y="0"/>
                    <a:ext cx="5760085" cy="4062094"/>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C2" w:rsidRDefault="00040584">
    <w:pPr>
      <w:pStyle w:val="En-tte"/>
    </w:pPr>
    <w:r>
      <w:rPr>
        <w:noProof/>
        <w:lang w:eastAsia="fr-FR"/>
      </w:rPr>
      <w:drawing>
        <wp:anchor distT="0" distB="0" distL="0" distR="0" simplePos="0" relativeHeight="5" behindDoc="1" locked="0" layoutInCell="0" allowOverlap="1" wp14:anchorId="38D6992C" wp14:editId="1BBEF60B">
          <wp:simplePos x="0" y="0"/>
          <wp:positionH relativeFrom="margin">
            <wp:align>center</wp:align>
          </wp:positionH>
          <wp:positionV relativeFrom="margin">
            <wp:align>center</wp:align>
          </wp:positionV>
          <wp:extent cx="5760085" cy="4062094"/>
          <wp:effectExtent l="0" t="0" r="0" b="0"/>
          <wp:wrapNone/>
          <wp:docPr id="409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 cstate="print">
                    <a:lum bright="70000" contrast="-70000"/>
                  </a:blip>
                  <a:srcRect/>
                  <a:stretch/>
                </pic:blipFill>
                <pic:spPr>
                  <a:xfrm>
                    <a:off x="0" y="0"/>
                    <a:ext cx="5760085" cy="4062094"/>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C2" w:rsidRDefault="00040584">
    <w:pPr>
      <w:pStyle w:val="En-tte"/>
    </w:pPr>
    <w:r>
      <w:rPr>
        <w:noProof/>
        <w:lang w:eastAsia="fr-FR"/>
      </w:rPr>
      <w:drawing>
        <wp:anchor distT="0" distB="0" distL="0" distR="0" simplePos="0" relativeHeight="3" behindDoc="1" locked="0" layoutInCell="0" allowOverlap="1" wp14:anchorId="3327AF4E" wp14:editId="147D0041">
          <wp:simplePos x="0" y="0"/>
          <wp:positionH relativeFrom="margin">
            <wp:align>center</wp:align>
          </wp:positionH>
          <wp:positionV relativeFrom="margin">
            <wp:align>center</wp:align>
          </wp:positionV>
          <wp:extent cx="5760085" cy="4062094"/>
          <wp:effectExtent l="0" t="0" r="0" b="0"/>
          <wp:wrapNone/>
          <wp:docPr id="410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5760085" cy="4062094"/>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D36C9AE"/>
    <w:lvl w:ilvl="0" w:tplc="FB381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2"/>
    <w:multiLevelType w:val="hybridMultilevel"/>
    <w:tmpl w:val="9721F3B2"/>
    <w:lvl w:ilvl="0" w:tplc="BB16CC2C">
      <w:start w:val="1"/>
      <w:numFmt w:val="lowerLetter"/>
      <w:lvlText w:val=""/>
      <w:lvlJc w:val="left"/>
    </w:lvl>
    <w:lvl w:ilvl="1" w:tplc="5FE8C508">
      <w:start w:val="1"/>
      <w:numFmt w:val="decimal"/>
      <w:lvlText w:val=""/>
      <w:lvlJc w:val="left"/>
    </w:lvl>
    <w:lvl w:ilvl="2" w:tplc="47ECB5AE">
      <w:start w:val="1"/>
      <w:numFmt w:val="decimal"/>
      <w:lvlText w:val=""/>
      <w:lvlJc w:val="left"/>
    </w:lvl>
    <w:lvl w:ilvl="3" w:tplc="484ACF7A">
      <w:start w:val="1"/>
      <w:numFmt w:val="decimal"/>
      <w:lvlText w:val=""/>
      <w:lvlJc w:val="left"/>
    </w:lvl>
    <w:lvl w:ilvl="4" w:tplc="24FAF570">
      <w:start w:val="1"/>
      <w:numFmt w:val="decimal"/>
      <w:lvlText w:val=""/>
      <w:lvlJc w:val="left"/>
    </w:lvl>
    <w:lvl w:ilvl="5" w:tplc="5E82217A">
      <w:start w:val="1"/>
      <w:numFmt w:val="decimal"/>
      <w:lvlText w:val=""/>
      <w:lvlJc w:val="left"/>
    </w:lvl>
    <w:lvl w:ilvl="6" w:tplc="B3427C00">
      <w:start w:val="1"/>
      <w:numFmt w:val="decimal"/>
      <w:lvlText w:val=""/>
      <w:lvlJc w:val="left"/>
    </w:lvl>
    <w:lvl w:ilvl="7" w:tplc="7BF036AE">
      <w:start w:val="1"/>
      <w:numFmt w:val="decimal"/>
      <w:lvlText w:val=""/>
      <w:lvlJc w:val="left"/>
    </w:lvl>
    <w:lvl w:ilvl="8" w:tplc="1A08FDFE">
      <w:start w:val="1"/>
      <w:numFmt w:val="decimal"/>
      <w:lvlText w:val=""/>
      <w:lvlJc w:val="left"/>
    </w:lvl>
  </w:abstractNum>
  <w:abstractNum w:abstractNumId="2">
    <w:nsid w:val="00000003"/>
    <w:multiLevelType w:val="hybridMultilevel"/>
    <w:tmpl w:val="08FE20F7"/>
    <w:lvl w:ilvl="0" w:tplc="0F56A0AE">
      <w:start w:val="1"/>
      <w:numFmt w:val="lowerLetter"/>
      <w:lvlText w:val=""/>
      <w:lvlJc w:val="left"/>
    </w:lvl>
    <w:lvl w:ilvl="1" w:tplc="D2FCA13A">
      <w:start w:val="1"/>
      <w:numFmt w:val="decimal"/>
      <w:lvlText w:val=""/>
      <w:lvlJc w:val="left"/>
    </w:lvl>
    <w:lvl w:ilvl="2" w:tplc="B6429B5E">
      <w:start w:val="1"/>
      <w:numFmt w:val="decimal"/>
      <w:lvlText w:val=""/>
      <w:lvlJc w:val="left"/>
    </w:lvl>
    <w:lvl w:ilvl="3" w:tplc="0C22DC3C">
      <w:start w:val="1"/>
      <w:numFmt w:val="decimal"/>
      <w:lvlText w:val=""/>
      <w:lvlJc w:val="left"/>
    </w:lvl>
    <w:lvl w:ilvl="4" w:tplc="9006BCB4">
      <w:start w:val="1"/>
      <w:numFmt w:val="decimal"/>
      <w:lvlText w:val=""/>
      <w:lvlJc w:val="left"/>
    </w:lvl>
    <w:lvl w:ilvl="5" w:tplc="C3F2A46A">
      <w:start w:val="1"/>
      <w:numFmt w:val="decimal"/>
      <w:lvlText w:val=""/>
      <w:lvlJc w:val="left"/>
    </w:lvl>
    <w:lvl w:ilvl="6" w:tplc="F7E0DC34">
      <w:start w:val="1"/>
      <w:numFmt w:val="decimal"/>
      <w:lvlText w:val=""/>
      <w:lvlJc w:val="left"/>
    </w:lvl>
    <w:lvl w:ilvl="7" w:tplc="4B6492AC">
      <w:start w:val="1"/>
      <w:numFmt w:val="decimal"/>
      <w:lvlText w:val=""/>
      <w:lvlJc w:val="left"/>
    </w:lvl>
    <w:lvl w:ilvl="8" w:tplc="5FE07062">
      <w:start w:val="1"/>
      <w:numFmt w:val="decimal"/>
      <w:lvlText w:val=""/>
      <w:lvlJc w:val="left"/>
    </w:lvl>
  </w:abstractNum>
  <w:abstractNum w:abstractNumId="3">
    <w:nsid w:val="00000004"/>
    <w:multiLevelType w:val="hybridMultilevel"/>
    <w:tmpl w:val="2F5C66E8"/>
    <w:lvl w:ilvl="0" w:tplc="B3CAE94A">
      <w:start w:val="1"/>
      <w:numFmt w:val="lowerLetter"/>
      <w:lvlText w:val=""/>
      <w:lvlJc w:val="left"/>
    </w:lvl>
    <w:lvl w:ilvl="1" w:tplc="7E26E48E">
      <w:start w:val="1"/>
      <w:numFmt w:val="decimal"/>
      <w:lvlText w:val=""/>
      <w:lvlJc w:val="left"/>
    </w:lvl>
    <w:lvl w:ilvl="2" w:tplc="A260A97A">
      <w:start w:val="1"/>
      <w:numFmt w:val="decimal"/>
      <w:lvlText w:val=""/>
      <w:lvlJc w:val="left"/>
    </w:lvl>
    <w:lvl w:ilvl="3" w:tplc="3E1C3D3E">
      <w:start w:val="1"/>
      <w:numFmt w:val="decimal"/>
      <w:lvlText w:val=""/>
      <w:lvlJc w:val="left"/>
    </w:lvl>
    <w:lvl w:ilvl="4" w:tplc="FE9AE3B4">
      <w:start w:val="1"/>
      <w:numFmt w:val="decimal"/>
      <w:lvlText w:val=""/>
      <w:lvlJc w:val="left"/>
    </w:lvl>
    <w:lvl w:ilvl="5" w:tplc="161A4AFE">
      <w:start w:val="1"/>
      <w:numFmt w:val="decimal"/>
      <w:lvlText w:val=""/>
      <w:lvlJc w:val="left"/>
    </w:lvl>
    <w:lvl w:ilvl="6" w:tplc="6FDA6882">
      <w:start w:val="1"/>
      <w:numFmt w:val="decimal"/>
      <w:lvlText w:val=""/>
      <w:lvlJc w:val="left"/>
    </w:lvl>
    <w:lvl w:ilvl="7" w:tplc="9A7AD36A">
      <w:start w:val="1"/>
      <w:numFmt w:val="decimal"/>
      <w:lvlText w:val=""/>
      <w:lvlJc w:val="left"/>
    </w:lvl>
    <w:lvl w:ilvl="8" w:tplc="01CE74C8">
      <w:start w:val="1"/>
      <w:numFmt w:val="decimal"/>
      <w:lvlText w:val=""/>
      <w:lvlJc w:val="left"/>
    </w:lvl>
  </w:abstractNum>
  <w:abstractNum w:abstractNumId="4">
    <w:nsid w:val="00000005"/>
    <w:multiLevelType w:val="hybridMultilevel"/>
    <w:tmpl w:val="943F7772"/>
    <w:lvl w:ilvl="0" w:tplc="87B0EF9A">
      <w:start w:val="1"/>
      <w:numFmt w:val="lowerLetter"/>
      <w:lvlText w:val=""/>
      <w:lvlJc w:val="left"/>
    </w:lvl>
    <w:lvl w:ilvl="1" w:tplc="84CE45EA">
      <w:start w:val="1"/>
      <w:numFmt w:val="decimal"/>
      <w:lvlText w:val=""/>
      <w:lvlJc w:val="left"/>
    </w:lvl>
    <w:lvl w:ilvl="2" w:tplc="821E3D96">
      <w:start w:val="1"/>
      <w:numFmt w:val="decimal"/>
      <w:lvlText w:val=""/>
      <w:lvlJc w:val="left"/>
    </w:lvl>
    <w:lvl w:ilvl="3" w:tplc="03449B9C">
      <w:start w:val="1"/>
      <w:numFmt w:val="decimal"/>
      <w:lvlText w:val=""/>
      <w:lvlJc w:val="left"/>
    </w:lvl>
    <w:lvl w:ilvl="4" w:tplc="14729A50">
      <w:start w:val="1"/>
      <w:numFmt w:val="decimal"/>
      <w:lvlText w:val=""/>
      <w:lvlJc w:val="left"/>
    </w:lvl>
    <w:lvl w:ilvl="5" w:tplc="80BC36F8">
      <w:start w:val="1"/>
      <w:numFmt w:val="decimal"/>
      <w:lvlText w:val=""/>
      <w:lvlJc w:val="left"/>
    </w:lvl>
    <w:lvl w:ilvl="6" w:tplc="16B0D074">
      <w:start w:val="1"/>
      <w:numFmt w:val="decimal"/>
      <w:lvlText w:val=""/>
      <w:lvlJc w:val="left"/>
    </w:lvl>
    <w:lvl w:ilvl="7" w:tplc="759A216A">
      <w:start w:val="1"/>
      <w:numFmt w:val="decimal"/>
      <w:lvlText w:val=""/>
      <w:lvlJc w:val="left"/>
    </w:lvl>
    <w:lvl w:ilvl="8" w:tplc="3190A91E">
      <w:start w:val="1"/>
      <w:numFmt w:val="decimal"/>
      <w:lvlText w:val=""/>
      <w:lvlJc w:val="left"/>
    </w:lvl>
  </w:abstractNum>
  <w:abstractNum w:abstractNumId="5">
    <w:nsid w:val="00000006"/>
    <w:multiLevelType w:val="hybridMultilevel"/>
    <w:tmpl w:val="BB71528A"/>
    <w:lvl w:ilvl="0" w:tplc="917EF276">
      <w:start w:val="1"/>
      <w:numFmt w:val="lowerLetter"/>
      <w:lvlText w:val=""/>
      <w:lvlJc w:val="left"/>
    </w:lvl>
    <w:lvl w:ilvl="1" w:tplc="20E69776">
      <w:start w:val="1"/>
      <w:numFmt w:val="decimal"/>
      <w:lvlText w:val=""/>
      <w:lvlJc w:val="left"/>
    </w:lvl>
    <w:lvl w:ilvl="2" w:tplc="081444B8">
      <w:start w:val="1"/>
      <w:numFmt w:val="decimal"/>
      <w:lvlText w:val=""/>
      <w:lvlJc w:val="left"/>
    </w:lvl>
    <w:lvl w:ilvl="3" w:tplc="9CD87E76">
      <w:start w:val="1"/>
      <w:numFmt w:val="decimal"/>
      <w:lvlText w:val=""/>
      <w:lvlJc w:val="left"/>
    </w:lvl>
    <w:lvl w:ilvl="4" w:tplc="130C0AF6">
      <w:start w:val="1"/>
      <w:numFmt w:val="decimal"/>
      <w:lvlText w:val=""/>
      <w:lvlJc w:val="left"/>
    </w:lvl>
    <w:lvl w:ilvl="5" w:tplc="CA885EDA">
      <w:start w:val="1"/>
      <w:numFmt w:val="decimal"/>
      <w:lvlText w:val=""/>
      <w:lvlJc w:val="left"/>
    </w:lvl>
    <w:lvl w:ilvl="6" w:tplc="4E3CA906">
      <w:start w:val="1"/>
      <w:numFmt w:val="decimal"/>
      <w:lvlText w:val=""/>
      <w:lvlJc w:val="left"/>
    </w:lvl>
    <w:lvl w:ilvl="7" w:tplc="F45C0F98">
      <w:start w:val="1"/>
      <w:numFmt w:val="decimal"/>
      <w:lvlText w:val=""/>
      <w:lvlJc w:val="left"/>
    </w:lvl>
    <w:lvl w:ilvl="8" w:tplc="A1DAC274">
      <w:start w:val="1"/>
      <w:numFmt w:val="decimal"/>
      <w:lvlText w:val=""/>
      <w:lvlJc w:val="left"/>
    </w:lvl>
  </w:abstractNum>
  <w:abstractNum w:abstractNumId="6">
    <w:nsid w:val="00000007"/>
    <w:multiLevelType w:val="hybridMultilevel"/>
    <w:tmpl w:val="B3D2AB59"/>
    <w:lvl w:ilvl="0" w:tplc="A378C502">
      <w:start w:val="1"/>
      <w:numFmt w:val="lowerLetter"/>
      <w:lvlText w:val=""/>
      <w:lvlJc w:val="left"/>
    </w:lvl>
    <w:lvl w:ilvl="1" w:tplc="71DEE888">
      <w:start w:val="1"/>
      <w:numFmt w:val="decimal"/>
      <w:lvlText w:val=""/>
      <w:lvlJc w:val="left"/>
    </w:lvl>
    <w:lvl w:ilvl="2" w:tplc="6FBCE474">
      <w:start w:val="1"/>
      <w:numFmt w:val="decimal"/>
      <w:lvlText w:val=""/>
      <w:lvlJc w:val="left"/>
    </w:lvl>
    <w:lvl w:ilvl="3" w:tplc="B582AF4E">
      <w:start w:val="1"/>
      <w:numFmt w:val="decimal"/>
      <w:lvlText w:val=""/>
      <w:lvlJc w:val="left"/>
    </w:lvl>
    <w:lvl w:ilvl="4" w:tplc="C4D00A90">
      <w:start w:val="1"/>
      <w:numFmt w:val="decimal"/>
      <w:lvlText w:val=""/>
      <w:lvlJc w:val="left"/>
    </w:lvl>
    <w:lvl w:ilvl="5" w:tplc="7C2AD582">
      <w:start w:val="1"/>
      <w:numFmt w:val="decimal"/>
      <w:lvlText w:val=""/>
      <w:lvlJc w:val="left"/>
    </w:lvl>
    <w:lvl w:ilvl="6" w:tplc="993409FC">
      <w:start w:val="1"/>
      <w:numFmt w:val="decimal"/>
      <w:lvlText w:val=""/>
      <w:lvlJc w:val="left"/>
    </w:lvl>
    <w:lvl w:ilvl="7" w:tplc="687CE52C">
      <w:start w:val="1"/>
      <w:numFmt w:val="decimal"/>
      <w:lvlText w:val=""/>
      <w:lvlJc w:val="left"/>
    </w:lvl>
    <w:lvl w:ilvl="8" w:tplc="47062254">
      <w:start w:val="1"/>
      <w:numFmt w:val="decimal"/>
      <w:lvlText w:val=""/>
      <w:lvlJc w:val="left"/>
    </w:lvl>
  </w:abstractNum>
  <w:abstractNum w:abstractNumId="7">
    <w:nsid w:val="00000008"/>
    <w:multiLevelType w:val="hybridMultilevel"/>
    <w:tmpl w:val="6E38B23E"/>
    <w:lvl w:ilvl="0" w:tplc="B4CA228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4A04F2EA"/>
    <w:lvl w:ilvl="0">
      <w:start w:val="1"/>
      <w:numFmt w:val="decimal"/>
      <w:lvlText w:val="%1."/>
      <w:lvlJc w:val="left"/>
      <w:pPr>
        <w:ind w:left="178" w:hanging="360"/>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98" w:hanging="420"/>
      </w:pPr>
      <w:rPr>
        <w:rFonts w:ascii="Times New Roman" w:eastAsia="Times New Roman" w:hAnsi="Times New Roman" w:cs="Times New Roman" w:hint="default"/>
        <w:b/>
        <w:bCs/>
        <w:w w:val="99"/>
        <w:sz w:val="24"/>
        <w:szCs w:val="24"/>
      </w:rPr>
    </w:lvl>
    <w:lvl w:ilvl="2">
      <w:start w:val="1"/>
      <w:numFmt w:val="bullet"/>
      <w:lvlText w:val=""/>
      <w:lvlJc w:val="left"/>
      <w:pPr>
        <w:ind w:left="1668" w:hanging="360"/>
      </w:pPr>
      <w:rPr>
        <w:rFonts w:ascii="Symbol" w:eastAsia="Symbol" w:hAnsi="Symbol" w:cs="Symbol" w:hint="default"/>
        <w:w w:val="99"/>
        <w:sz w:val="24"/>
        <w:szCs w:val="24"/>
      </w:rPr>
    </w:lvl>
    <w:lvl w:ilvl="3">
      <w:start w:val="1"/>
      <w:numFmt w:val="bullet"/>
      <w:lvlText w:val="•"/>
      <w:lvlJc w:val="left"/>
      <w:pPr>
        <w:ind w:left="2755" w:hanging="360"/>
      </w:pPr>
      <w:rPr>
        <w:rFonts w:hint="default"/>
      </w:rPr>
    </w:lvl>
    <w:lvl w:ilvl="4">
      <w:start w:val="1"/>
      <w:numFmt w:val="bullet"/>
      <w:lvlText w:val="•"/>
      <w:lvlJc w:val="left"/>
      <w:pPr>
        <w:ind w:left="3850" w:hanging="360"/>
      </w:pPr>
      <w:rPr>
        <w:rFonts w:hint="default"/>
      </w:rPr>
    </w:lvl>
    <w:lvl w:ilvl="5">
      <w:start w:val="1"/>
      <w:numFmt w:val="bullet"/>
      <w:lvlText w:val="•"/>
      <w:lvlJc w:val="left"/>
      <w:pPr>
        <w:ind w:left="4945"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7135" w:hanging="360"/>
      </w:pPr>
      <w:rPr>
        <w:rFonts w:hint="default"/>
      </w:rPr>
    </w:lvl>
    <w:lvl w:ilvl="8">
      <w:start w:val="1"/>
      <w:numFmt w:val="bullet"/>
      <w:lvlText w:val="•"/>
      <w:lvlJc w:val="left"/>
      <w:pPr>
        <w:ind w:left="8230" w:hanging="360"/>
      </w:pPr>
      <w:rPr>
        <w:rFonts w:hint="default"/>
      </w:rPr>
    </w:lvl>
  </w:abstractNum>
  <w:abstractNum w:abstractNumId="9">
    <w:nsid w:val="0000000A"/>
    <w:multiLevelType w:val="hybridMultilevel"/>
    <w:tmpl w:val="9D2DF55B"/>
    <w:lvl w:ilvl="0" w:tplc="37E6C506">
      <w:start w:val="1"/>
      <w:numFmt w:val="lowerLetter"/>
      <w:lvlText w:val=""/>
      <w:lvlJc w:val="left"/>
    </w:lvl>
    <w:lvl w:ilvl="1" w:tplc="037C0F00">
      <w:start w:val="1"/>
      <w:numFmt w:val="decimal"/>
      <w:lvlText w:val=""/>
      <w:lvlJc w:val="left"/>
    </w:lvl>
    <w:lvl w:ilvl="2" w:tplc="D6DC56FE">
      <w:start w:val="1"/>
      <w:numFmt w:val="decimal"/>
      <w:lvlText w:val=""/>
      <w:lvlJc w:val="left"/>
    </w:lvl>
    <w:lvl w:ilvl="3" w:tplc="AC04A47C">
      <w:start w:val="1"/>
      <w:numFmt w:val="decimal"/>
      <w:lvlText w:val=""/>
      <w:lvlJc w:val="left"/>
    </w:lvl>
    <w:lvl w:ilvl="4" w:tplc="CB785426">
      <w:start w:val="1"/>
      <w:numFmt w:val="decimal"/>
      <w:lvlText w:val=""/>
      <w:lvlJc w:val="left"/>
    </w:lvl>
    <w:lvl w:ilvl="5" w:tplc="A1A4AEE8">
      <w:start w:val="1"/>
      <w:numFmt w:val="decimal"/>
      <w:lvlText w:val=""/>
      <w:lvlJc w:val="left"/>
    </w:lvl>
    <w:lvl w:ilvl="6" w:tplc="734E0BB6">
      <w:start w:val="1"/>
      <w:numFmt w:val="decimal"/>
      <w:lvlText w:val=""/>
      <w:lvlJc w:val="left"/>
    </w:lvl>
    <w:lvl w:ilvl="7" w:tplc="97504942">
      <w:start w:val="1"/>
      <w:numFmt w:val="decimal"/>
      <w:lvlText w:val=""/>
      <w:lvlJc w:val="left"/>
    </w:lvl>
    <w:lvl w:ilvl="8" w:tplc="F3CA2E2A">
      <w:start w:val="1"/>
      <w:numFmt w:val="decimal"/>
      <w:lvlText w:val=""/>
      <w:lvlJc w:val="left"/>
    </w:lvl>
  </w:abstractNum>
  <w:abstractNum w:abstractNumId="10">
    <w:nsid w:val="0000000B"/>
    <w:multiLevelType w:val="hybridMultilevel"/>
    <w:tmpl w:val="F91079BA"/>
    <w:lvl w:ilvl="0" w:tplc="64C08A12">
      <w:start w:val="1"/>
      <w:numFmt w:val="decimal"/>
      <w:lvlText w:val="%1-"/>
      <w:lvlJc w:val="left"/>
      <w:pPr>
        <w:ind w:left="1080" w:hanging="360"/>
      </w:pPr>
      <w:rPr>
        <w:rFonts w:ascii="Calibri" w:eastAsia="Calibri" w:hAnsi="Calibri" w:cs="SimSu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000000C"/>
    <w:multiLevelType w:val="hybridMultilevel"/>
    <w:tmpl w:val="E4F9C2EC"/>
    <w:lvl w:ilvl="0" w:tplc="00505758">
      <w:start w:val="1"/>
      <w:numFmt w:val="lowerLetter"/>
      <w:lvlText w:val=""/>
      <w:lvlJc w:val="left"/>
    </w:lvl>
    <w:lvl w:ilvl="1" w:tplc="5E22CF5C">
      <w:start w:val="1"/>
      <w:numFmt w:val="decimal"/>
      <w:lvlText w:val=""/>
      <w:lvlJc w:val="left"/>
    </w:lvl>
    <w:lvl w:ilvl="2" w:tplc="7ADA70FE">
      <w:start w:val="1"/>
      <w:numFmt w:val="decimal"/>
      <w:lvlText w:val=""/>
      <w:lvlJc w:val="left"/>
    </w:lvl>
    <w:lvl w:ilvl="3" w:tplc="49A23FB2">
      <w:start w:val="1"/>
      <w:numFmt w:val="decimal"/>
      <w:lvlText w:val=""/>
      <w:lvlJc w:val="left"/>
    </w:lvl>
    <w:lvl w:ilvl="4" w:tplc="1F4647B8">
      <w:start w:val="1"/>
      <w:numFmt w:val="decimal"/>
      <w:lvlText w:val=""/>
      <w:lvlJc w:val="left"/>
    </w:lvl>
    <w:lvl w:ilvl="5" w:tplc="C8588BF0">
      <w:start w:val="1"/>
      <w:numFmt w:val="decimal"/>
      <w:lvlText w:val=""/>
      <w:lvlJc w:val="left"/>
    </w:lvl>
    <w:lvl w:ilvl="6" w:tplc="F1C6BEC0">
      <w:start w:val="1"/>
      <w:numFmt w:val="decimal"/>
      <w:lvlText w:val=""/>
      <w:lvlJc w:val="left"/>
    </w:lvl>
    <w:lvl w:ilvl="7" w:tplc="4A203E54">
      <w:start w:val="1"/>
      <w:numFmt w:val="decimal"/>
      <w:lvlText w:val=""/>
      <w:lvlJc w:val="left"/>
    </w:lvl>
    <w:lvl w:ilvl="8" w:tplc="AA38DAFA">
      <w:start w:val="1"/>
      <w:numFmt w:val="decimal"/>
      <w:lvlText w:val=""/>
      <w:lvlJc w:val="left"/>
    </w:lvl>
  </w:abstractNum>
  <w:abstractNum w:abstractNumId="12">
    <w:nsid w:val="0000000D"/>
    <w:multiLevelType w:val="hybridMultilevel"/>
    <w:tmpl w:val="8D987A76"/>
    <w:lvl w:ilvl="0" w:tplc="423A1BA2">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3951B6"/>
    <w:multiLevelType w:val="hybridMultilevel"/>
    <w:tmpl w:val="F91079BA"/>
    <w:lvl w:ilvl="0" w:tplc="64C08A12">
      <w:start w:val="1"/>
      <w:numFmt w:val="decimal"/>
      <w:lvlText w:val="%1-"/>
      <w:lvlJc w:val="left"/>
      <w:pPr>
        <w:ind w:left="1080" w:hanging="360"/>
      </w:pPr>
      <w:rPr>
        <w:rFonts w:ascii="Calibri" w:eastAsia="Calibri" w:hAnsi="Calibri" w:cs="SimSu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F057F9C"/>
    <w:multiLevelType w:val="hybridMultilevel"/>
    <w:tmpl w:val="B7A0FC9A"/>
    <w:lvl w:ilvl="0" w:tplc="33F6A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AE7111"/>
    <w:multiLevelType w:val="hybridMultilevel"/>
    <w:tmpl w:val="878446BE"/>
    <w:lvl w:ilvl="0" w:tplc="777A07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6"/>
  </w:num>
  <w:num w:numId="5">
    <w:abstractNumId w:val="9"/>
  </w:num>
  <w:num w:numId="6">
    <w:abstractNumId w:val="10"/>
  </w:num>
  <w:num w:numId="7">
    <w:abstractNumId w:val="12"/>
  </w:num>
  <w:num w:numId="8">
    <w:abstractNumId w:val="7"/>
  </w:num>
  <w:num w:numId="9">
    <w:abstractNumId w:val="11"/>
  </w:num>
  <w:num w:numId="10">
    <w:abstractNumId w:val="5"/>
  </w:num>
  <w:num w:numId="11">
    <w:abstractNumId w:val="0"/>
  </w:num>
  <w:num w:numId="12">
    <w:abstractNumId w:val="3"/>
  </w:num>
  <w:num w:numId="13">
    <w:abstractNumId w:val="8"/>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2"/>
    <w:rsid w:val="00000A62"/>
    <w:rsid w:val="00001340"/>
    <w:rsid w:val="000076DD"/>
    <w:rsid w:val="0001429B"/>
    <w:rsid w:val="0001629F"/>
    <w:rsid w:val="00040584"/>
    <w:rsid w:val="00042D5E"/>
    <w:rsid w:val="00053721"/>
    <w:rsid w:val="00056B13"/>
    <w:rsid w:val="000635BB"/>
    <w:rsid w:val="00070AD4"/>
    <w:rsid w:val="00073CB4"/>
    <w:rsid w:val="00076AA7"/>
    <w:rsid w:val="000A3F28"/>
    <w:rsid w:val="000C733C"/>
    <w:rsid w:val="000E707F"/>
    <w:rsid w:val="00126C43"/>
    <w:rsid w:val="001522CF"/>
    <w:rsid w:val="0015442F"/>
    <w:rsid w:val="00154570"/>
    <w:rsid w:val="00163042"/>
    <w:rsid w:val="00164EBF"/>
    <w:rsid w:val="001711C2"/>
    <w:rsid w:val="00193F9D"/>
    <w:rsid w:val="001A679E"/>
    <w:rsid w:val="001D7BB9"/>
    <w:rsid w:val="001E2C4F"/>
    <w:rsid w:val="001E6CEF"/>
    <w:rsid w:val="001F24A9"/>
    <w:rsid w:val="00207D2F"/>
    <w:rsid w:val="00214D01"/>
    <w:rsid w:val="00233703"/>
    <w:rsid w:val="00233BC6"/>
    <w:rsid w:val="0023784A"/>
    <w:rsid w:val="002459BC"/>
    <w:rsid w:val="00261094"/>
    <w:rsid w:val="00264057"/>
    <w:rsid w:val="0028277E"/>
    <w:rsid w:val="002B1CCD"/>
    <w:rsid w:val="002B3B1C"/>
    <w:rsid w:val="002C2D47"/>
    <w:rsid w:val="002C7E88"/>
    <w:rsid w:val="00331961"/>
    <w:rsid w:val="003325E0"/>
    <w:rsid w:val="00333D3E"/>
    <w:rsid w:val="00350420"/>
    <w:rsid w:val="00356D87"/>
    <w:rsid w:val="00380D97"/>
    <w:rsid w:val="00381BA1"/>
    <w:rsid w:val="00393F31"/>
    <w:rsid w:val="003D72EC"/>
    <w:rsid w:val="003E00E5"/>
    <w:rsid w:val="003E3D5B"/>
    <w:rsid w:val="003E4922"/>
    <w:rsid w:val="003F26F8"/>
    <w:rsid w:val="00406C2D"/>
    <w:rsid w:val="00412DD5"/>
    <w:rsid w:val="00422DBA"/>
    <w:rsid w:val="00426E3D"/>
    <w:rsid w:val="00426F3C"/>
    <w:rsid w:val="00427723"/>
    <w:rsid w:val="00431989"/>
    <w:rsid w:val="00444D74"/>
    <w:rsid w:val="0045076D"/>
    <w:rsid w:val="00481B9B"/>
    <w:rsid w:val="00494018"/>
    <w:rsid w:val="004A60B2"/>
    <w:rsid w:val="004D1697"/>
    <w:rsid w:val="004D48C2"/>
    <w:rsid w:val="00504BD0"/>
    <w:rsid w:val="00514441"/>
    <w:rsid w:val="005150BD"/>
    <w:rsid w:val="005166AE"/>
    <w:rsid w:val="00522B13"/>
    <w:rsid w:val="00524FC2"/>
    <w:rsid w:val="0056212E"/>
    <w:rsid w:val="00577F9F"/>
    <w:rsid w:val="0058668E"/>
    <w:rsid w:val="005911F9"/>
    <w:rsid w:val="00591EE7"/>
    <w:rsid w:val="00592E55"/>
    <w:rsid w:val="00592F37"/>
    <w:rsid w:val="00593D3B"/>
    <w:rsid w:val="00595E3B"/>
    <w:rsid w:val="00597F36"/>
    <w:rsid w:val="005B4A5C"/>
    <w:rsid w:val="005B51BE"/>
    <w:rsid w:val="005B66F1"/>
    <w:rsid w:val="005B7463"/>
    <w:rsid w:val="005B7605"/>
    <w:rsid w:val="005B7C79"/>
    <w:rsid w:val="005D602A"/>
    <w:rsid w:val="005E7AE8"/>
    <w:rsid w:val="005F107B"/>
    <w:rsid w:val="005F483C"/>
    <w:rsid w:val="005F5709"/>
    <w:rsid w:val="00601BA8"/>
    <w:rsid w:val="006130D0"/>
    <w:rsid w:val="00622E58"/>
    <w:rsid w:val="00634C7C"/>
    <w:rsid w:val="00634FB7"/>
    <w:rsid w:val="0067133F"/>
    <w:rsid w:val="006742C9"/>
    <w:rsid w:val="00675E95"/>
    <w:rsid w:val="006802E4"/>
    <w:rsid w:val="006816CC"/>
    <w:rsid w:val="00696791"/>
    <w:rsid w:val="006A3101"/>
    <w:rsid w:val="006A6D64"/>
    <w:rsid w:val="006B56CA"/>
    <w:rsid w:val="006C6200"/>
    <w:rsid w:val="006E0615"/>
    <w:rsid w:val="007012A7"/>
    <w:rsid w:val="00714F7F"/>
    <w:rsid w:val="00740488"/>
    <w:rsid w:val="0074274D"/>
    <w:rsid w:val="00743DA2"/>
    <w:rsid w:val="00753AD7"/>
    <w:rsid w:val="00761EFD"/>
    <w:rsid w:val="0076754A"/>
    <w:rsid w:val="00767F2D"/>
    <w:rsid w:val="007750EC"/>
    <w:rsid w:val="007C343C"/>
    <w:rsid w:val="007E6925"/>
    <w:rsid w:val="00815C7F"/>
    <w:rsid w:val="008255F8"/>
    <w:rsid w:val="00831AFA"/>
    <w:rsid w:val="00834986"/>
    <w:rsid w:val="00854D3A"/>
    <w:rsid w:val="00861EE1"/>
    <w:rsid w:val="0088234D"/>
    <w:rsid w:val="00886D7E"/>
    <w:rsid w:val="008B0660"/>
    <w:rsid w:val="008B11B8"/>
    <w:rsid w:val="008B7409"/>
    <w:rsid w:val="008C2B2B"/>
    <w:rsid w:val="008D57FB"/>
    <w:rsid w:val="008E13C3"/>
    <w:rsid w:val="008E5015"/>
    <w:rsid w:val="008F5665"/>
    <w:rsid w:val="00900C01"/>
    <w:rsid w:val="009071D1"/>
    <w:rsid w:val="00910E3E"/>
    <w:rsid w:val="00940DFF"/>
    <w:rsid w:val="009416BF"/>
    <w:rsid w:val="00953E2C"/>
    <w:rsid w:val="00967112"/>
    <w:rsid w:val="0096756B"/>
    <w:rsid w:val="00976AE8"/>
    <w:rsid w:val="009806E6"/>
    <w:rsid w:val="009E44A5"/>
    <w:rsid w:val="009E474D"/>
    <w:rsid w:val="009E565F"/>
    <w:rsid w:val="009F19C5"/>
    <w:rsid w:val="00A14B99"/>
    <w:rsid w:val="00A16AF2"/>
    <w:rsid w:val="00A20C9F"/>
    <w:rsid w:val="00A2768B"/>
    <w:rsid w:val="00A312A3"/>
    <w:rsid w:val="00A3508A"/>
    <w:rsid w:val="00A41F5C"/>
    <w:rsid w:val="00A53EB7"/>
    <w:rsid w:val="00A70883"/>
    <w:rsid w:val="00A73BEC"/>
    <w:rsid w:val="00AA628A"/>
    <w:rsid w:val="00AA6929"/>
    <w:rsid w:val="00AB2AD8"/>
    <w:rsid w:val="00AC5143"/>
    <w:rsid w:val="00AC6D06"/>
    <w:rsid w:val="00AD3EC4"/>
    <w:rsid w:val="00AD6047"/>
    <w:rsid w:val="00AF161A"/>
    <w:rsid w:val="00AF17BC"/>
    <w:rsid w:val="00AF6F51"/>
    <w:rsid w:val="00B01684"/>
    <w:rsid w:val="00B06840"/>
    <w:rsid w:val="00B20EE7"/>
    <w:rsid w:val="00B220B9"/>
    <w:rsid w:val="00B249DC"/>
    <w:rsid w:val="00B24D6B"/>
    <w:rsid w:val="00B46B3B"/>
    <w:rsid w:val="00B46BE8"/>
    <w:rsid w:val="00B46DE5"/>
    <w:rsid w:val="00B60B7B"/>
    <w:rsid w:val="00B6191D"/>
    <w:rsid w:val="00B66288"/>
    <w:rsid w:val="00B84142"/>
    <w:rsid w:val="00BA5568"/>
    <w:rsid w:val="00BC5E08"/>
    <w:rsid w:val="00BD27F3"/>
    <w:rsid w:val="00BE30B1"/>
    <w:rsid w:val="00C154BC"/>
    <w:rsid w:val="00C17637"/>
    <w:rsid w:val="00C3222D"/>
    <w:rsid w:val="00C57D39"/>
    <w:rsid w:val="00C83EF6"/>
    <w:rsid w:val="00C90B79"/>
    <w:rsid w:val="00C93BE9"/>
    <w:rsid w:val="00C95922"/>
    <w:rsid w:val="00CA4D5D"/>
    <w:rsid w:val="00CB0AFD"/>
    <w:rsid w:val="00CB4A19"/>
    <w:rsid w:val="00CE18AA"/>
    <w:rsid w:val="00CE5114"/>
    <w:rsid w:val="00D11B7B"/>
    <w:rsid w:val="00D24F74"/>
    <w:rsid w:val="00D67F1D"/>
    <w:rsid w:val="00D75FB8"/>
    <w:rsid w:val="00D86E44"/>
    <w:rsid w:val="00DA5FE2"/>
    <w:rsid w:val="00DD49E2"/>
    <w:rsid w:val="00DE0FCA"/>
    <w:rsid w:val="00DE165C"/>
    <w:rsid w:val="00DE53D5"/>
    <w:rsid w:val="00DE5998"/>
    <w:rsid w:val="00DE7C6A"/>
    <w:rsid w:val="00DF2D81"/>
    <w:rsid w:val="00E035EA"/>
    <w:rsid w:val="00E14602"/>
    <w:rsid w:val="00E14AB3"/>
    <w:rsid w:val="00E50444"/>
    <w:rsid w:val="00E5637C"/>
    <w:rsid w:val="00E7339F"/>
    <w:rsid w:val="00E7408C"/>
    <w:rsid w:val="00E936FD"/>
    <w:rsid w:val="00E9761D"/>
    <w:rsid w:val="00EA0290"/>
    <w:rsid w:val="00EA06FA"/>
    <w:rsid w:val="00EB233E"/>
    <w:rsid w:val="00ED2FD8"/>
    <w:rsid w:val="00ED77D4"/>
    <w:rsid w:val="00EE7B89"/>
    <w:rsid w:val="00EF4228"/>
    <w:rsid w:val="00F104E7"/>
    <w:rsid w:val="00F17240"/>
    <w:rsid w:val="00F26A4F"/>
    <w:rsid w:val="00F50940"/>
    <w:rsid w:val="00F6657D"/>
    <w:rsid w:val="00F844B3"/>
    <w:rsid w:val="00F9074D"/>
    <w:rsid w:val="00FA25F5"/>
    <w:rsid w:val="00FA328A"/>
    <w:rsid w:val="00FB23B0"/>
    <w:rsid w:val="00FC7C9E"/>
    <w:rsid w:val="00FD58E5"/>
    <w:rsid w:val="00FF4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rPr>
      <w:color w:val="0000FF"/>
      <w:u w:val="single"/>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paragraph" w:customStyle="1" w:styleId="Contenudecadre">
    <w:name w:val="Contenu de cadre"/>
    <w:basedOn w:val="Normal"/>
    <w:qFormat/>
    <w:rsid w:val="00622E58"/>
    <w:pPr>
      <w:spacing w:after="160" w:line="259"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rPr>
      <w:color w:val="0000FF"/>
      <w:u w:val="single"/>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paragraph" w:customStyle="1" w:styleId="Contenudecadre">
    <w:name w:val="Contenu de cadre"/>
    <w:basedOn w:val="Normal"/>
    <w:qFormat/>
    <w:rsid w:val="00622E58"/>
    <w:pPr>
      <w:spacing w:after="160" w:line="259"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png"/><Relationship Id="rId29" Type="http://schemas.openxmlformats.org/officeDocument/2006/relationships/customXml" Target="../customXml/item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customXml" Target="../customXml/item14.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2.xml"/><Relationship Id="rId30" Type="http://schemas.openxmlformats.org/officeDocument/2006/relationships/customXml" Target="../customXml/item13.xml"/></Relationships>
</file>

<file path=word/_rels/footnotes.xml.rels><?xml version="1.0" encoding="UTF-8" standalone="yes"?>
<Relationships xmlns="http://schemas.openxmlformats.org/package/2006/relationships"><Relationship Id="rId8" Type="http://schemas.openxmlformats.org/officeDocument/2006/relationships/hyperlink" Target="http://www.agencebeninpresse.info/web/depeche/51/penurie-d-eau-a-la-prison-civile-de-natitingou" TargetMode="External"/><Relationship Id="rId3" Type="http://schemas.openxmlformats.org/officeDocument/2006/relationships/hyperlink" Target="http://news.acotonou.com/h/104535.html" TargetMode="External"/><Relationship Id="rId7" Type="http://schemas.openxmlformats.org/officeDocument/2006/relationships/hyperlink" Target="http://ortb.bj/index.php/societe/4536-les-deputes-se-preoccupent-des-conditions-de-vie-dans-les-prisons-du-benin" TargetMode="External"/><Relationship Id="rId2" Type="http://schemas.openxmlformats.org/officeDocument/2006/relationships/hyperlink" Target="https://www.lanationbenin.info/index.php/societe-2/146-societe/19332-apres-un-mouvement-d-humeur-des-prisonniers-le-calme-revenu-a-la-prison-civile-d-akpro-misserete" TargetMode="External"/><Relationship Id="rId1" Type="http://schemas.openxmlformats.org/officeDocument/2006/relationships/hyperlink" Target="https://www.amnesty.org/fr/countries/africa/benin/report-benin/" TargetMode="External"/><Relationship Id="rId6" Type="http://schemas.openxmlformats.org/officeDocument/2006/relationships/hyperlink" Target="https://www.prison-insider.com/fichepays/lesprisonsaubenin" TargetMode="External"/><Relationship Id="rId5" Type="http://schemas.openxmlformats.org/officeDocument/2006/relationships/hyperlink" Target="https://www.banouto.info/article/securite%20humaine/20180426-bnin-un-scandale-sexuel--la-prison-civile-d-abomey/" TargetMode="External"/><Relationship Id="rId4" Type="http://schemas.openxmlformats.org/officeDocument/2006/relationships/hyperlink" Target="https://beninmedias.info/news/ranconnements-sexe-avortements-marche-noir-dans-les-prisons-au-benin-voici-les-revelations-de-long-benin-diaspora-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1B3CA-B258-446F-BA33-01C837D161B2}"/>
</file>

<file path=customXml/itemProps10.xml><?xml version="1.0" encoding="utf-8"?>
<ds:datastoreItem xmlns:ds="http://schemas.openxmlformats.org/officeDocument/2006/customXml" ds:itemID="{201C942C-8834-4E64-87D2-50C8C9228BA5}"/>
</file>

<file path=customXml/itemProps11.xml><?xml version="1.0" encoding="utf-8"?>
<ds:datastoreItem xmlns:ds="http://schemas.openxmlformats.org/officeDocument/2006/customXml" ds:itemID="{D431B67E-AB64-4A09-A440-3DBF4EC19C6D}"/>
</file>

<file path=customXml/itemProps12.xml><?xml version="1.0" encoding="utf-8"?>
<ds:datastoreItem xmlns:ds="http://schemas.openxmlformats.org/officeDocument/2006/customXml" ds:itemID="{F2A956B5-7BA0-4FDC-BDCA-77260AEA0081}"/>
</file>

<file path=customXml/itemProps13.xml><?xml version="1.0" encoding="utf-8"?>
<ds:datastoreItem xmlns:ds="http://schemas.openxmlformats.org/officeDocument/2006/customXml" ds:itemID="{140810AF-76E8-489F-B52A-0BA848C83C21}"/>
</file>

<file path=customXml/itemProps14.xml><?xml version="1.0" encoding="utf-8"?>
<ds:datastoreItem xmlns:ds="http://schemas.openxmlformats.org/officeDocument/2006/customXml" ds:itemID="{7394CCB1-8CC8-4AFD-9BB1-D7E50AF21180}"/>
</file>

<file path=customXml/itemProps2.xml><?xml version="1.0" encoding="utf-8"?>
<ds:datastoreItem xmlns:ds="http://schemas.openxmlformats.org/officeDocument/2006/customXml" ds:itemID="{D98AE256-1D62-494E-B283-877BFEC3FD33}"/>
</file>

<file path=customXml/itemProps3.xml><?xml version="1.0" encoding="utf-8"?>
<ds:datastoreItem xmlns:ds="http://schemas.openxmlformats.org/officeDocument/2006/customXml" ds:itemID="{1AA48B8A-479F-48E5-8447-96C9BB9FEBBA}"/>
</file>

<file path=customXml/itemProps4.xml><?xml version="1.0" encoding="utf-8"?>
<ds:datastoreItem xmlns:ds="http://schemas.openxmlformats.org/officeDocument/2006/customXml" ds:itemID="{5F7165A5-8F70-444C-AF27-7282E2913C39}"/>
</file>

<file path=customXml/itemProps5.xml><?xml version="1.0" encoding="utf-8"?>
<ds:datastoreItem xmlns:ds="http://schemas.openxmlformats.org/officeDocument/2006/customXml" ds:itemID="{0DF1A04B-A69E-4208-9B2C-B4E4A4212C80}"/>
</file>

<file path=customXml/itemProps6.xml><?xml version="1.0" encoding="utf-8"?>
<ds:datastoreItem xmlns:ds="http://schemas.openxmlformats.org/officeDocument/2006/customXml" ds:itemID="{DB3DFAB9-EF6E-4D20-A35A-FEBD5E35B783}"/>
</file>

<file path=customXml/itemProps7.xml><?xml version="1.0" encoding="utf-8"?>
<ds:datastoreItem xmlns:ds="http://schemas.openxmlformats.org/officeDocument/2006/customXml" ds:itemID="{AA284110-0BAE-40D8-A8F9-BCE89FE9D593}"/>
</file>

<file path=customXml/itemProps8.xml><?xml version="1.0" encoding="utf-8"?>
<ds:datastoreItem xmlns:ds="http://schemas.openxmlformats.org/officeDocument/2006/customXml" ds:itemID="{EEE9F82A-BD86-4A31-868F-5AA2511D0C2B}"/>
</file>

<file path=customXml/itemProps9.xml><?xml version="1.0" encoding="utf-8"?>
<ds:datastoreItem xmlns:ds="http://schemas.openxmlformats.org/officeDocument/2006/customXml" ds:itemID="{A9FCC1C3-A8C7-4051-B10E-9A919961BF33}"/>
</file>

<file path=docProps/app.xml><?xml version="1.0" encoding="utf-8"?>
<Properties xmlns="http://schemas.openxmlformats.org/officeDocument/2006/extended-properties" xmlns:vt="http://schemas.openxmlformats.org/officeDocument/2006/docPropsVTypes">
  <Template>Normal</Template>
  <TotalTime>1588</TotalTime>
  <Pages>15</Pages>
  <Words>4778</Words>
  <Characters>26284</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407</cp:revision>
  <dcterms:created xsi:type="dcterms:W3CDTF">2019-02-21T13:53:00Z</dcterms:created>
  <dcterms:modified xsi:type="dcterms:W3CDTF">2019-03-22T17:24:00Z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