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330A7" w14:textId="6CBEFA9F" w:rsidR="00D975A3" w:rsidRDefault="00E7763F" w:rsidP="00FE36DB">
      <w:pPr>
        <w:pStyle w:val="Heading1"/>
        <w:jc w:val="both"/>
      </w:pPr>
      <w:r w:rsidRPr="00B735D8">
        <w:t>Opening Statement</w:t>
      </w:r>
    </w:p>
    <w:p w14:paraId="2CE99158" w14:textId="5675B164" w:rsidR="00F829F6" w:rsidRPr="00D975A3" w:rsidRDefault="0085424C" w:rsidP="00FE36DB">
      <w:pPr>
        <w:pStyle w:val="Heading1"/>
        <w:jc w:val="both"/>
        <w:rPr>
          <w:b/>
          <w:bCs/>
        </w:rPr>
      </w:pPr>
      <w:r w:rsidRPr="00B735D8">
        <w:t>New Zealand</w:t>
      </w:r>
      <w:r w:rsidR="00D975A3">
        <w:t xml:space="preserve"> UN </w:t>
      </w:r>
      <w:r w:rsidRPr="00B735D8">
        <w:t xml:space="preserve">Examination </w:t>
      </w:r>
      <w:r w:rsidR="00D975A3" w:rsidRPr="00B735D8">
        <w:t>Committee on the Rights of Persons with Disabilities</w:t>
      </w:r>
    </w:p>
    <w:p w14:paraId="2FF4B7F6" w14:textId="26B7CA17" w:rsidR="00D975A3" w:rsidRDefault="006E172C" w:rsidP="00FE36DB">
      <w:pPr>
        <w:jc w:val="both"/>
        <w:rPr>
          <w:i/>
          <w:iCs/>
        </w:rPr>
      </w:pPr>
      <w:r>
        <w:rPr>
          <w:i/>
          <w:iCs/>
        </w:rPr>
        <w:t>2</w:t>
      </w:r>
      <w:r w:rsidR="00EB3CCA">
        <w:rPr>
          <w:i/>
          <w:iCs/>
        </w:rPr>
        <w:t>,</w:t>
      </w:r>
      <w:r w:rsidR="00705D2B">
        <w:rPr>
          <w:i/>
          <w:iCs/>
        </w:rPr>
        <w:t>829</w:t>
      </w:r>
      <w:r w:rsidR="000A5835" w:rsidRPr="00D975A3">
        <w:rPr>
          <w:i/>
          <w:iCs/>
        </w:rPr>
        <w:t xml:space="preserve"> </w:t>
      </w:r>
      <w:r w:rsidR="00D975A3" w:rsidRPr="00D975A3">
        <w:rPr>
          <w:i/>
          <w:iCs/>
        </w:rPr>
        <w:t xml:space="preserve">words </w:t>
      </w:r>
      <w:r w:rsidR="00D975A3">
        <w:rPr>
          <w:i/>
          <w:iCs/>
        </w:rPr>
        <w:t xml:space="preserve">= </w:t>
      </w:r>
      <w:r w:rsidR="00885FEC">
        <w:rPr>
          <w:i/>
          <w:iCs/>
        </w:rPr>
        <w:t>20</w:t>
      </w:r>
      <w:r>
        <w:rPr>
          <w:i/>
          <w:iCs/>
        </w:rPr>
        <w:t xml:space="preserve"> </w:t>
      </w:r>
      <w:r w:rsidR="00D975A3">
        <w:rPr>
          <w:i/>
          <w:iCs/>
        </w:rPr>
        <w:t>minutes</w:t>
      </w:r>
      <w:r w:rsidR="007B7945">
        <w:rPr>
          <w:i/>
          <w:iCs/>
        </w:rPr>
        <w:t xml:space="preserve"> (calculated at 140 words-per-minute)</w:t>
      </w:r>
    </w:p>
    <w:p w14:paraId="12EF9F46" w14:textId="14787B85" w:rsidR="00E7763F" w:rsidRPr="00B735D8" w:rsidRDefault="00E7763F" w:rsidP="00885FEC">
      <w:pPr>
        <w:pStyle w:val="Heading2"/>
        <w:jc w:val="both"/>
      </w:pPr>
      <w:r w:rsidRPr="00B735D8">
        <w:t>Introduction</w:t>
      </w:r>
    </w:p>
    <w:p w14:paraId="1C537F0D" w14:textId="62031F78" w:rsidR="00796141" w:rsidRPr="003E44F9" w:rsidRDefault="00796141" w:rsidP="005C3809">
      <w:pPr>
        <w:pStyle w:val="Bullet1"/>
        <w:jc w:val="both"/>
        <w:rPr>
          <w:lang w:val="en-NZ"/>
        </w:rPr>
      </w:pPr>
      <w:r w:rsidRPr="003E44F9">
        <w:rPr>
          <w:highlight w:val="yellow"/>
          <w:lang w:val="en-NZ"/>
        </w:rPr>
        <w:t>Thank you Madam Chair</w:t>
      </w:r>
      <w:r w:rsidRPr="003E44F9">
        <w:rPr>
          <w:lang w:val="en-NZ"/>
        </w:rPr>
        <w:t>.</w:t>
      </w:r>
    </w:p>
    <w:p w14:paraId="72F83A52" w14:textId="06D10903" w:rsidR="0085424C" w:rsidRPr="00B735D8" w:rsidRDefault="0085424C" w:rsidP="00786268">
      <w:pPr>
        <w:pStyle w:val="Bullet1"/>
        <w:jc w:val="both"/>
        <w:rPr>
          <w:lang w:val="en-NZ"/>
        </w:rPr>
      </w:pPr>
      <w:r w:rsidRPr="003E44F9">
        <w:rPr>
          <w:highlight w:val="yellow"/>
          <w:lang w:val="en-NZ"/>
        </w:rPr>
        <w:t xml:space="preserve">Tēnā </w:t>
      </w:r>
      <w:proofErr w:type="spellStart"/>
      <w:r w:rsidRPr="003E44F9">
        <w:rPr>
          <w:highlight w:val="yellow"/>
          <w:lang w:val="en-NZ"/>
        </w:rPr>
        <w:t>koutou</w:t>
      </w:r>
      <w:proofErr w:type="spellEnd"/>
      <w:r w:rsidRPr="003E44F9">
        <w:rPr>
          <w:highlight w:val="yellow"/>
          <w:lang w:val="en-NZ"/>
        </w:rPr>
        <w:t xml:space="preserve">, </w:t>
      </w:r>
      <w:proofErr w:type="spellStart"/>
      <w:r w:rsidRPr="003E44F9">
        <w:rPr>
          <w:highlight w:val="yellow"/>
          <w:lang w:val="en-NZ"/>
        </w:rPr>
        <w:t>tēnā</w:t>
      </w:r>
      <w:proofErr w:type="spellEnd"/>
      <w:r w:rsidRPr="003E44F9">
        <w:rPr>
          <w:highlight w:val="yellow"/>
          <w:lang w:val="en-NZ"/>
        </w:rPr>
        <w:t xml:space="preserve"> </w:t>
      </w:r>
      <w:proofErr w:type="spellStart"/>
      <w:r w:rsidRPr="003E44F9">
        <w:rPr>
          <w:highlight w:val="yellow"/>
          <w:lang w:val="en-NZ"/>
        </w:rPr>
        <w:t>koutou</w:t>
      </w:r>
      <w:proofErr w:type="spellEnd"/>
      <w:r w:rsidRPr="00B735D8">
        <w:rPr>
          <w:lang w:val="en-NZ"/>
        </w:rPr>
        <w:t xml:space="preserve">, </w:t>
      </w:r>
      <w:proofErr w:type="spellStart"/>
      <w:r w:rsidRPr="00B735D8">
        <w:rPr>
          <w:lang w:val="en-NZ"/>
        </w:rPr>
        <w:t>tēnā</w:t>
      </w:r>
      <w:proofErr w:type="spellEnd"/>
      <w:r w:rsidRPr="00B735D8">
        <w:rPr>
          <w:lang w:val="en-NZ"/>
        </w:rPr>
        <w:t xml:space="preserve"> </w:t>
      </w:r>
      <w:proofErr w:type="spellStart"/>
      <w:r w:rsidRPr="00B735D8">
        <w:rPr>
          <w:lang w:val="en-NZ"/>
        </w:rPr>
        <w:t>koutou</w:t>
      </w:r>
      <w:proofErr w:type="spellEnd"/>
      <w:r w:rsidRPr="00B735D8">
        <w:rPr>
          <w:lang w:val="en-NZ"/>
        </w:rPr>
        <w:t xml:space="preserve"> </w:t>
      </w:r>
      <w:proofErr w:type="spellStart"/>
      <w:r w:rsidRPr="00B735D8">
        <w:rPr>
          <w:lang w:val="en-NZ"/>
        </w:rPr>
        <w:t>katoa</w:t>
      </w:r>
      <w:proofErr w:type="spellEnd"/>
      <w:r w:rsidRPr="00B735D8">
        <w:rPr>
          <w:lang w:val="en-NZ"/>
        </w:rPr>
        <w:t xml:space="preserve">. </w:t>
      </w:r>
    </w:p>
    <w:p w14:paraId="043D0C7C" w14:textId="4F989BA7" w:rsidR="00796141" w:rsidRPr="005C3809" w:rsidRDefault="0085424C" w:rsidP="00786268">
      <w:pPr>
        <w:pStyle w:val="Bullet1"/>
        <w:jc w:val="both"/>
        <w:rPr>
          <w:lang w:val="en-NZ"/>
        </w:rPr>
      </w:pPr>
      <w:r w:rsidRPr="003E44F9">
        <w:rPr>
          <w:highlight w:val="yellow"/>
          <w:lang w:val="en-NZ"/>
        </w:rPr>
        <w:t>Hello and warm greetings</w:t>
      </w:r>
      <w:r w:rsidRPr="006E172C">
        <w:rPr>
          <w:lang w:val="en-NZ"/>
        </w:rPr>
        <w:t xml:space="preserve"> to you all.</w:t>
      </w:r>
      <w:r w:rsidR="00FE36DB">
        <w:rPr>
          <w:lang w:val="en-NZ"/>
        </w:rPr>
        <w:t xml:space="preserve"> </w:t>
      </w:r>
      <w:r w:rsidR="00796141" w:rsidRPr="006E172C">
        <w:rPr>
          <w:lang w:val="en-NZ"/>
        </w:rPr>
        <w:t>My name is Poto Williams and it</w:t>
      </w:r>
      <w:r w:rsidR="00796141" w:rsidRPr="007E69A0">
        <w:t xml:space="preserve"> </w:t>
      </w:r>
      <w:r w:rsidR="00796141" w:rsidRPr="006E172C">
        <w:rPr>
          <w:lang w:val="en-NZ"/>
        </w:rPr>
        <w:t xml:space="preserve">is an honour to be here as the head of </w:t>
      </w:r>
      <w:r w:rsidR="00796141" w:rsidRPr="00885FEC">
        <w:rPr>
          <w:lang w:val="en-NZ"/>
        </w:rPr>
        <w:t xml:space="preserve">Aotearoa New Zealand’s Delegation to the Committee on the Rights of Persons with </w:t>
      </w:r>
      <w:r w:rsidR="00796141" w:rsidRPr="005C3809">
        <w:rPr>
          <w:lang w:val="en-NZ"/>
        </w:rPr>
        <w:t>Disabilities.</w:t>
      </w:r>
    </w:p>
    <w:p w14:paraId="527468F7" w14:textId="65395118" w:rsidR="00796141" w:rsidRDefault="00796141" w:rsidP="00786268">
      <w:pPr>
        <w:pStyle w:val="Bullet1"/>
        <w:jc w:val="both"/>
        <w:rPr>
          <w:lang w:val="en-NZ"/>
        </w:rPr>
      </w:pPr>
      <w:r w:rsidRPr="003E44F9">
        <w:rPr>
          <w:highlight w:val="yellow"/>
          <w:lang w:val="en-NZ"/>
        </w:rPr>
        <w:t>I have been New Zealand</w:t>
      </w:r>
      <w:r w:rsidR="000A5835" w:rsidRPr="003E44F9">
        <w:rPr>
          <w:highlight w:val="yellow"/>
          <w:lang w:val="en-NZ"/>
        </w:rPr>
        <w:t>’s</w:t>
      </w:r>
      <w:r>
        <w:rPr>
          <w:lang w:val="en-NZ"/>
        </w:rPr>
        <w:t xml:space="preserve"> Minister for Disability Issues since June this year and I </w:t>
      </w:r>
      <w:r w:rsidR="00FE36DB">
        <w:rPr>
          <w:lang w:val="en-NZ"/>
        </w:rPr>
        <w:t xml:space="preserve">am </w:t>
      </w:r>
      <w:proofErr w:type="spellStart"/>
      <w:r w:rsidR="00FE36DB">
        <w:rPr>
          <w:lang w:val="en-NZ"/>
        </w:rPr>
        <w:t>priveleged</w:t>
      </w:r>
      <w:proofErr w:type="spellEnd"/>
      <w:r w:rsidR="00FE36DB">
        <w:rPr>
          <w:lang w:val="en-NZ"/>
        </w:rPr>
        <w:t xml:space="preserve"> </w:t>
      </w:r>
      <w:r>
        <w:rPr>
          <w:lang w:val="en-NZ"/>
        </w:rPr>
        <w:t>to lead</w:t>
      </w:r>
      <w:r w:rsidR="00FE36DB">
        <w:rPr>
          <w:lang w:val="en-NZ"/>
        </w:rPr>
        <w:t xml:space="preserve"> New Zealand’s first</w:t>
      </w:r>
      <w:r>
        <w:rPr>
          <w:lang w:val="en-NZ"/>
        </w:rPr>
        <w:t xml:space="preserve"> dedicated Ministry of Disabled People</w:t>
      </w:r>
      <w:r w:rsidR="00FE36DB">
        <w:rPr>
          <w:lang w:val="en-NZ"/>
        </w:rPr>
        <w:t xml:space="preserve"> – named Whaikaha</w:t>
      </w:r>
      <w:r>
        <w:rPr>
          <w:lang w:val="en-NZ"/>
        </w:rPr>
        <w:t xml:space="preserve">. </w:t>
      </w:r>
    </w:p>
    <w:p w14:paraId="41B20E1C" w14:textId="77777777" w:rsidR="00796141" w:rsidRDefault="00796141" w:rsidP="00786268">
      <w:pPr>
        <w:pStyle w:val="Bullet1"/>
        <w:jc w:val="both"/>
        <w:rPr>
          <w:lang w:val="en-NZ"/>
        </w:rPr>
      </w:pPr>
      <w:r w:rsidRPr="003E44F9">
        <w:rPr>
          <w:highlight w:val="yellow"/>
          <w:lang w:val="en-NZ"/>
        </w:rPr>
        <w:t>I would like to begin by</w:t>
      </w:r>
      <w:r>
        <w:rPr>
          <w:lang w:val="en-NZ"/>
        </w:rPr>
        <w:t xml:space="preserve"> introducing our delegation:</w:t>
      </w:r>
    </w:p>
    <w:p w14:paraId="61ADE431" w14:textId="77777777" w:rsidR="00796141" w:rsidRDefault="00796141" w:rsidP="00786268">
      <w:pPr>
        <w:pStyle w:val="Bullet1"/>
        <w:numPr>
          <w:ilvl w:val="1"/>
          <w:numId w:val="6"/>
        </w:numPr>
        <w:jc w:val="both"/>
        <w:rPr>
          <w:lang w:val="en-NZ"/>
        </w:rPr>
      </w:pPr>
      <w:r w:rsidRPr="003E44F9">
        <w:rPr>
          <w:highlight w:val="yellow"/>
          <w:lang w:val="en-NZ"/>
        </w:rPr>
        <w:t>Ben O’Meara</w:t>
      </w:r>
      <w:r>
        <w:rPr>
          <w:lang w:val="en-NZ"/>
        </w:rPr>
        <w:t xml:space="preserve"> – Deputy Head of Delegation, from the Ministry of Education </w:t>
      </w:r>
    </w:p>
    <w:p w14:paraId="671822A3" w14:textId="57FACECC" w:rsidR="00796141" w:rsidRDefault="00796141" w:rsidP="00786268">
      <w:pPr>
        <w:pStyle w:val="Bullet1"/>
        <w:numPr>
          <w:ilvl w:val="1"/>
          <w:numId w:val="6"/>
        </w:numPr>
        <w:jc w:val="both"/>
        <w:rPr>
          <w:lang w:val="en-NZ"/>
        </w:rPr>
      </w:pPr>
      <w:r w:rsidRPr="003E44F9">
        <w:rPr>
          <w:highlight w:val="yellow"/>
          <w:lang w:val="en-NZ"/>
        </w:rPr>
        <w:t>Brian Coffey</w:t>
      </w:r>
      <w:r>
        <w:rPr>
          <w:lang w:val="en-NZ"/>
        </w:rPr>
        <w:t xml:space="preserve"> – from Whaikaha </w:t>
      </w:r>
    </w:p>
    <w:p w14:paraId="52B5F46D" w14:textId="036F4F70" w:rsidR="00796141" w:rsidRDefault="00796141" w:rsidP="00786268">
      <w:pPr>
        <w:pStyle w:val="Bullet1"/>
        <w:numPr>
          <w:ilvl w:val="1"/>
          <w:numId w:val="6"/>
        </w:numPr>
        <w:jc w:val="both"/>
        <w:rPr>
          <w:lang w:val="en-NZ"/>
        </w:rPr>
      </w:pPr>
      <w:r w:rsidRPr="003E44F9">
        <w:rPr>
          <w:highlight w:val="yellow"/>
          <w:lang w:val="en-NZ"/>
        </w:rPr>
        <w:t>Amanda Bleckmann</w:t>
      </w:r>
      <w:r>
        <w:rPr>
          <w:lang w:val="en-NZ"/>
        </w:rPr>
        <w:t xml:space="preserve"> – from Whaikaha </w:t>
      </w:r>
    </w:p>
    <w:p w14:paraId="21A92254" w14:textId="77777777" w:rsidR="00796141" w:rsidRDefault="00796141" w:rsidP="00786268">
      <w:pPr>
        <w:pStyle w:val="Bullet1"/>
        <w:numPr>
          <w:ilvl w:val="1"/>
          <w:numId w:val="6"/>
        </w:numPr>
        <w:jc w:val="both"/>
        <w:rPr>
          <w:lang w:val="en-NZ"/>
        </w:rPr>
      </w:pPr>
      <w:r w:rsidRPr="003E44F9">
        <w:rPr>
          <w:highlight w:val="yellow"/>
          <w:lang w:val="en-NZ"/>
        </w:rPr>
        <w:t>Fiona Carter-Giddings</w:t>
      </w:r>
      <w:r>
        <w:rPr>
          <w:lang w:val="en-NZ"/>
        </w:rPr>
        <w:t xml:space="preserve"> – from the Ministry of Social Development</w:t>
      </w:r>
    </w:p>
    <w:p w14:paraId="55DF8376" w14:textId="7DA25CA2" w:rsidR="00CB3AFF" w:rsidRDefault="00796141" w:rsidP="00786268">
      <w:pPr>
        <w:pStyle w:val="Bullet1"/>
        <w:numPr>
          <w:ilvl w:val="1"/>
          <w:numId w:val="6"/>
        </w:numPr>
        <w:jc w:val="both"/>
        <w:rPr>
          <w:lang w:val="en-NZ"/>
        </w:rPr>
      </w:pPr>
      <w:r w:rsidRPr="003E44F9">
        <w:rPr>
          <w:highlight w:val="yellow"/>
          <w:lang w:val="en-NZ"/>
        </w:rPr>
        <w:t>Matthew Frost</w:t>
      </w:r>
      <w:r w:rsidRPr="00CB3AFF">
        <w:rPr>
          <w:lang w:val="en-NZ"/>
        </w:rPr>
        <w:t xml:space="preserve"> – </w:t>
      </w:r>
      <w:r w:rsidR="00CB3AFF">
        <w:rPr>
          <w:lang w:val="en-NZ"/>
        </w:rPr>
        <w:t xml:space="preserve">from Whaikaha </w:t>
      </w:r>
    </w:p>
    <w:p w14:paraId="60DB7963" w14:textId="1B242D03" w:rsidR="00796141" w:rsidRPr="00CB3AFF" w:rsidRDefault="00796141" w:rsidP="00786268">
      <w:pPr>
        <w:pStyle w:val="Bullet1"/>
        <w:numPr>
          <w:ilvl w:val="1"/>
          <w:numId w:val="6"/>
        </w:numPr>
        <w:jc w:val="both"/>
        <w:rPr>
          <w:lang w:val="en-NZ"/>
        </w:rPr>
      </w:pPr>
      <w:r w:rsidRPr="003E44F9">
        <w:rPr>
          <w:highlight w:val="yellow"/>
          <w:lang w:val="en-NZ"/>
        </w:rPr>
        <w:t>Victoria Manning</w:t>
      </w:r>
      <w:r w:rsidRPr="00CB3AFF">
        <w:rPr>
          <w:lang w:val="en-NZ"/>
        </w:rPr>
        <w:t xml:space="preserve"> – from Te </w:t>
      </w:r>
      <w:proofErr w:type="spellStart"/>
      <w:r w:rsidRPr="00CB3AFF">
        <w:rPr>
          <w:lang w:val="en-NZ"/>
        </w:rPr>
        <w:t>Puna</w:t>
      </w:r>
      <w:proofErr w:type="spellEnd"/>
      <w:r w:rsidRPr="00CB3AFF">
        <w:rPr>
          <w:lang w:val="en-NZ"/>
        </w:rPr>
        <w:t xml:space="preserve"> </w:t>
      </w:r>
      <w:proofErr w:type="spellStart"/>
      <w:r w:rsidRPr="00CB3AFF">
        <w:rPr>
          <w:lang w:val="en-NZ"/>
        </w:rPr>
        <w:t>Aonui</w:t>
      </w:r>
      <w:proofErr w:type="spellEnd"/>
    </w:p>
    <w:p w14:paraId="5ECCC2C6" w14:textId="0E70274C" w:rsidR="00796141" w:rsidRDefault="00796141" w:rsidP="00786268">
      <w:pPr>
        <w:pStyle w:val="Bullet1"/>
        <w:numPr>
          <w:ilvl w:val="1"/>
          <w:numId w:val="6"/>
        </w:numPr>
        <w:jc w:val="both"/>
        <w:rPr>
          <w:lang w:val="en-NZ"/>
        </w:rPr>
      </w:pPr>
      <w:r w:rsidRPr="003E44F9">
        <w:rPr>
          <w:highlight w:val="yellow"/>
          <w:lang w:val="en-NZ"/>
        </w:rPr>
        <w:t>Hannah Kerr</w:t>
      </w:r>
      <w:r>
        <w:rPr>
          <w:lang w:val="en-NZ"/>
        </w:rPr>
        <w:t xml:space="preserve"> - </w:t>
      </w:r>
      <w:r w:rsidR="00CB3AFF">
        <w:rPr>
          <w:lang w:val="en-NZ"/>
        </w:rPr>
        <w:t>from Whaikaha</w:t>
      </w:r>
    </w:p>
    <w:p w14:paraId="05D834F6" w14:textId="55ECFC6A" w:rsidR="00796141" w:rsidRPr="00CB3AFF" w:rsidRDefault="00796141" w:rsidP="00786268">
      <w:pPr>
        <w:pStyle w:val="Bullet1"/>
        <w:numPr>
          <w:ilvl w:val="1"/>
          <w:numId w:val="6"/>
        </w:numPr>
        <w:jc w:val="both"/>
        <w:rPr>
          <w:lang w:val="en-NZ"/>
        </w:rPr>
      </w:pPr>
      <w:r w:rsidRPr="003E44F9">
        <w:rPr>
          <w:highlight w:val="yellow"/>
          <w:lang w:val="en-NZ"/>
        </w:rPr>
        <w:t>And Julia Bergman</w:t>
      </w:r>
      <w:r>
        <w:rPr>
          <w:lang w:val="en-NZ"/>
        </w:rPr>
        <w:t xml:space="preserve"> – from the Ministry of Social Development, who is unable to be here in person but is following these proceedings online in New Zealand. </w:t>
      </w:r>
    </w:p>
    <w:p w14:paraId="5135C1A3" w14:textId="2D2A5893" w:rsidR="00CB3AFF" w:rsidRPr="00CB3AFF" w:rsidRDefault="00CB3AFF" w:rsidP="00786268">
      <w:pPr>
        <w:pStyle w:val="Bullet1"/>
        <w:jc w:val="both"/>
        <w:rPr>
          <w:lang w:val="en-NZ"/>
        </w:rPr>
      </w:pPr>
      <w:r w:rsidRPr="003E44F9">
        <w:rPr>
          <w:highlight w:val="yellow"/>
          <w:lang w:val="en-NZ"/>
        </w:rPr>
        <w:t>Today, we will update</w:t>
      </w:r>
      <w:r w:rsidRPr="00CB3AFF">
        <w:rPr>
          <w:lang w:val="en-NZ"/>
        </w:rPr>
        <w:t xml:space="preserve"> you on the progress we have made in delivering on </w:t>
      </w:r>
      <w:r w:rsidR="00FE36DB">
        <w:rPr>
          <w:lang w:val="en-NZ"/>
        </w:rPr>
        <w:t>our</w:t>
      </w:r>
      <w:r w:rsidRPr="00CB3AFF">
        <w:rPr>
          <w:lang w:val="en-NZ"/>
        </w:rPr>
        <w:t xml:space="preserve"> commitments made through the Convention on the Rights of Persons with </w:t>
      </w:r>
      <w:proofErr w:type="spellStart"/>
      <w:r w:rsidRPr="00CB3AFF">
        <w:rPr>
          <w:lang w:val="en-NZ"/>
        </w:rPr>
        <w:t>Disabilies</w:t>
      </w:r>
      <w:proofErr w:type="spellEnd"/>
      <w:r w:rsidRPr="00CB3AFF">
        <w:rPr>
          <w:lang w:val="en-NZ"/>
        </w:rPr>
        <w:t xml:space="preserve"> since our last examination in 2014.</w:t>
      </w:r>
    </w:p>
    <w:p w14:paraId="704743DB" w14:textId="372BA7C0" w:rsidR="00CB3AFF" w:rsidRDefault="000A5835" w:rsidP="00885FEC">
      <w:pPr>
        <w:pStyle w:val="Bullet1"/>
        <w:jc w:val="both"/>
        <w:rPr>
          <w:lang w:val="en-NZ"/>
        </w:rPr>
      </w:pPr>
      <w:r w:rsidRPr="003E44F9">
        <w:rPr>
          <w:highlight w:val="yellow"/>
          <w:lang w:val="en-NZ"/>
        </w:rPr>
        <w:t>M</w:t>
      </w:r>
      <w:r w:rsidR="00CB3AFF" w:rsidRPr="003E44F9">
        <w:rPr>
          <w:highlight w:val="yellow"/>
          <w:lang w:val="en-NZ"/>
        </w:rPr>
        <w:t xml:space="preserve">ore than one million </w:t>
      </w:r>
      <w:r w:rsidRPr="003E44F9">
        <w:rPr>
          <w:highlight w:val="yellow"/>
          <w:lang w:val="en-NZ"/>
        </w:rPr>
        <w:t>persons</w:t>
      </w:r>
      <w:r w:rsidR="00CB3AFF">
        <w:rPr>
          <w:lang w:val="en-NZ"/>
        </w:rPr>
        <w:t xml:space="preserve"> </w:t>
      </w:r>
      <w:r w:rsidR="00CB3AFF" w:rsidRPr="00B735D8">
        <w:rPr>
          <w:lang w:val="en-NZ"/>
        </w:rPr>
        <w:t xml:space="preserve">with disabilities </w:t>
      </w:r>
      <w:r>
        <w:rPr>
          <w:lang w:val="en-NZ"/>
        </w:rPr>
        <w:t>live</w:t>
      </w:r>
      <w:r w:rsidR="00CB3AFF" w:rsidRPr="00B735D8">
        <w:rPr>
          <w:lang w:val="en-NZ"/>
        </w:rPr>
        <w:t xml:space="preserve"> in New Zealand</w:t>
      </w:r>
      <w:r w:rsidR="00CB3AFF">
        <w:rPr>
          <w:lang w:val="en-NZ"/>
        </w:rPr>
        <w:t xml:space="preserve">, and the </w:t>
      </w:r>
      <w:r w:rsidR="00CB3AFF" w:rsidRPr="00B735D8">
        <w:rPr>
          <w:lang w:val="en-NZ"/>
        </w:rPr>
        <w:t xml:space="preserve">New Zealand Government is committed to building a more inclusive and accessible society to ensure </w:t>
      </w:r>
      <w:r w:rsidR="00CB3AFF">
        <w:rPr>
          <w:lang w:val="en-NZ"/>
        </w:rPr>
        <w:t xml:space="preserve">they </w:t>
      </w:r>
      <w:r w:rsidR="00CB3AFF" w:rsidRPr="00B735D8">
        <w:rPr>
          <w:lang w:val="en-NZ"/>
        </w:rPr>
        <w:t xml:space="preserve">have the </w:t>
      </w:r>
      <w:r w:rsidR="00CB3AFF">
        <w:rPr>
          <w:lang w:val="en-NZ"/>
        </w:rPr>
        <w:t>same</w:t>
      </w:r>
      <w:r w:rsidR="00CB3AFF" w:rsidRPr="00B735D8">
        <w:rPr>
          <w:lang w:val="en-NZ"/>
        </w:rPr>
        <w:t xml:space="preserve"> rights and opportunities as other New Zealan</w:t>
      </w:r>
      <w:r w:rsidR="00CB3AFF">
        <w:rPr>
          <w:lang w:val="en-NZ"/>
        </w:rPr>
        <w:t>ders.</w:t>
      </w:r>
    </w:p>
    <w:p w14:paraId="77F8D2EC" w14:textId="77777777" w:rsidR="007130E1" w:rsidRDefault="007130E1" w:rsidP="007130E1">
      <w:pPr>
        <w:pStyle w:val="Bullet1"/>
        <w:numPr>
          <w:ilvl w:val="0"/>
          <w:numId w:val="0"/>
        </w:numPr>
        <w:ind w:left="720" w:hanging="360"/>
        <w:jc w:val="both"/>
        <w:rPr>
          <w:lang w:val="en-NZ"/>
        </w:rPr>
      </w:pPr>
    </w:p>
    <w:p w14:paraId="1FC0B13B" w14:textId="77777777" w:rsidR="007130E1" w:rsidRDefault="007130E1" w:rsidP="007130E1">
      <w:pPr>
        <w:pStyle w:val="Bullet1"/>
        <w:numPr>
          <w:ilvl w:val="0"/>
          <w:numId w:val="0"/>
        </w:numPr>
        <w:ind w:left="720" w:hanging="360"/>
        <w:jc w:val="both"/>
        <w:rPr>
          <w:lang w:val="en-NZ"/>
        </w:rPr>
      </w:pPr>
    </w:p>
    <w:p w14:paraId="1A3F9945" w14:textId="164C42B6" w:rsidR="000247B9" w:rsidRDefault="00D63978" w:rsidP="005C3809">
      <w:pPr>
        <w:pStyle w:val="Bullet1"/>
        <w:jc w:val="both"/>
        <w:rPr>
          <w:lang w:val="en-NZ"/>
        </w:rPr>
      </w:pPr>
      <w:r w:rsidRPr="003E44F9">
        <w:rPr>
          <w:highlight w:val="yellow"/>
          <w:lang w:val="en-NZ"/>
        </w:rPr>
        <w:lastRenderedPageBreak/>
        <w:t xml:space="preserve">I </w:t>
      </w:r>
      <w:r w:rsidR="004A01AA" w:rsidRPr="003E44F9">
        <w:rPr>
          <w:highlight w:val="yellow"/>
          <w:lang w:val="en-NZ"/>
        </w:rPr>
        <w:t>would like to make</w:t>
      </w:r>
      <w:r w:rsidR="004A01AA" w:rsidRPr="004A01AA">
        <w:rPr>
          <w:lang w:val="en-NZ"/>
        </w:rPr>
        <w:t xml:space="preserve"> </w:t>
      </w:r>
      <w:r w:rsidR="004A01AA">
        <w:rPr>
          <w:lang w:val="en-NZ"/>
        </w:rPr>
        <w:t>three</w:t>
      </w:r>
      <w:r w:rsidR="001557A6">
        <w:rPr>
          <w:lang w:val="en-NZ"/>
        </w:rPr>
        <w:t xml:space="preserve"> brief</w:t>
      </w:r>
      <w:r w:rsidR="004A01AA">
        <w:rPr>
          <w:lang w:val="en-NZ"/>
        </w:rPr>
        <w:t xml:space="preserve"> </w:t>
      </w:r>
      <w:r w:rsidR="004A01AA" w:rsidRPr="004A01AA">
        <w:rPr>
          <w:lang w:val="en-NZ"/>
        </w:rPr>
        <w:t>comments on terminology</w:t>
      </w:r>
      <w:r w:rsidR="00CB3AFF">
        <w:rPr>
          <w:lang w:val="en-NZ"/>
        </w:rPr>
        <w:t>:</w:t>
      </w:r>
    </w:p>
    <w:p w14:paraId="4EF73EF5" w14:textId="552FCB64" w:rsidR="007F148B" w:rsidRDefault="004A01AA" w:rsidP="00786268">
      <w:pPr>
        <w:pStyle w:val="Bullet1"/>
        <w:numPr>
          <w:ilvl w:val="1"/>
          <w:numId w:val="6"/>
        </w:numPr>
        <w:jc w:val="both"/>
      </w:pPr>
      <w:r w:rsidRPr="003E44F9">
        <w:rPr>
          <w:highlight w:val="yellow"/>
        </w:rPr>
        <w:t xml:space="preserve">First, I </w:t>
      </w:r>
      <w:r w:rsidR="00D63978" w:rsidRPr="003E44F9">
        <w:rPr>
          <w:highlight w:val="yellow"/>
        </w:rPr>
        <w:t>want to acknowledge</w:t>
      </w:r>
      <w:r w:rsidR="00D63978" w:rsidRPr="000247B9">
        <w:t xml:space="preserve"> that</w:t>
      </w:r>
      <w:r w:rsidR="001557A6">
        <w:t xml:space="preserve"> although</w:t>
      </w:r>
      <w:r w:rsidR="00D63978" w:rsidRPr="000247B9">
        <w:t xml:space="preserve"> internationally the term “</w:t>
      </w:r>
      <w:r w:rsidR="000247B9" w:rsidRPr="000247B9">
        <w:t>persons</w:t>
      </w:r>
      <w:r w:rsidR="00D63978" w:rsidRPr="000247B9">
        <w:t xml:space="preserve"> with disabilities” is </w:t>
      </w:r>
      <w:proofErr w:type="spellStart"/>
      <w:r w:rsidR="00D63978" w:rsidRPr="000247B9">
        <w:t>preferred</w:t>
      </w:r>
      <w:proofErr w:type="gramStart"/>
      <w:r w:rsidR="001557A6">
        <w:t>,</w:t>
      </w:r>
      <w:r w:rsidR="002B24C1" w:rsidRPr="000247B9">
        <w:t>“</w:t>
      </w:r>
      <w:proofErr w:type="gramEnd"/>
      <w:r w:rsidR="002B24C1" w:rsidRPr="000247B9">
        <w:t>disabled</w:t>
      </w:r>
      <w:proofErr w:type="spellEnd"/>
      <w:r w:rsidR="002B24C1" w:rsidRPr="000247B9">
        <w:t xml:space="preserve"> people” remains the preferred official term in New Zealand. </w:t>
      </w:r>
    </w:p>
    <w:p w14:paraId="1CEC9D68" w14:textId="5B4A5DA4" w:rsidR="002B24C1" w:rsidRPr="000247B9" w:rsidRDefault="004A01AA" w:rsidP="00786268">
      <w:pPr>
        <w:pStyle w:val="Bullet1"/>
        <w:numPr>
          <w:ilvl w:val="1"/>
          <w:numId w:val="6"/>
        </w:numPr>
        <w:jc w:val="both"/>
      </w:pPr>
      <w:r w:rsidRPr="003E44F9">
        <w:rPr>
          <w:highlight w:val="yellow"/>
        </w:rPr>
        <w:t xml:space="preserve">The term </w:t>
      </w:r>
      <w:r w:rsidR="002B24C1" w:rsidRPr="003E44F9">
        <w:rPr>
          <w:highlight w:val="yellow"/>
        </w:rPr>
        <w:t>“</w:t>
      </w:r>
      <w:r w:rsidR="001C1E70" w:rsidRPr="003E44F9">
        <w:rPr>
          <w:highlight w:val="yellow"/>
        </w:rPr>
        <w:t>d</w:t>
      </w:r>
      <w:r w:rsidR="002B24C1" w:rsidRPr="003E44F9">
        <w:rPr>
          <w:highlight w:val="yellow"/>
        </w:rPr>
        <w:t>isabled people”</w:t>
      </w:r>
      <w:r w:rsidR="002B24C1" w:rsidRPr="000247B9">
        <w:t xml:space="preserve"> is </w:t>
      </w:r>
      <w:r w:rsidR="00C65181" w:rsidRPr="000247B9">
        <w:t xml:space="preserve">a </w:t>
      </w:r>
      <w:r w:rsidR="002B24C1" w:rsidRPr="000247B9">
        <w:t>source of pride, identity and recognition that disabling barriers exist within societ</w:t>
      </w:r>
      <w:r w:rsidR="007F148B">
        <w:t>ies</w:t>
      </w:r>
      <w:r w:rsidR="002B24C1" w:rsidRPr="000247B9">
        <w:t xml:space="preserve"> and not with individuals.</w:t>
      </w:r>
    </w:p>
    <w:p w14:paraId="3AF67868" w14:textId="548077FF" w:rsidR="002B24C1" w:rsidRPr="000247B9" w:rsidRDefault="002B24C1" w:rsidP="00786268">
      <w:pPr>
        <w:pStyle w:val="Bullet1"/>
        <w:numPr>
          <w:ilvl w:val="1"/>
          <w:numId w:val="6"/>
        </w:numPr>
        <w:jc w:val="both"/>
      </w:pPr>
      <w:r w:rsidRPr="003E44F9">
        <w:rPr>
          <w:highlight w:val="yellow"/>
        </w:rPr>
        <w:t xml:space="preserve">Officials and </w:t>
      </w:r>
      <w:r w:rsidR="009138A0" w:rsidRPr="003E44F9">
        <w:rPr>
          <w:highlight w:val="yellow"/>
        </w:rPr>
        <w:t>I</w:t>
      </w:r>
      <w:r w:rsidRPr="003E44F9">
        <w:rPr>
          <w:highlight w:val="yellow"/>
        </w:rPr>
        <w:t xml:space="preserve"> will </w:t>
      </w:r>
      <w:proofErr w:type="spellStart"/>
      <w:r w:rsidRPr="003E44F9">
        <w:rPr>
          <w:highlight w:val="yellow"/>
        </w:rPr>
        <w:t>endeavour</w:t>
      </w:r>
      <w:proofErr w:type="spellEnd"/>
      <w:r w:rsidRPr="000247B9">
        <w:t xml:space="preserve"> to use the terminology “</w:t>
      </w:r>
      <w:r w:rsidR="00BC36E8" w:rsidRPr="000247B9">
        <w:t>persons</w:t>
      </w:r>
      <w:r w:rsidRPr="000247B9">
        <w:t xml:space="preserve"> with </w:t>
      </w:r>
      <w:r w:rsidR="00BC36E8" w:rsidRPr="000247B9">
        <w:t>disabilities</w:t>
      </w:r>
      <w:r w:rsidRPr="000247B9">
        <w:t xml:space="preserve">” and </w:t>
      </w:r>
      <w:proofErr w:type="spellStart"/>
      <w:r w:rsidRPr="000247B9">
        <w:t>apologise</w:t>
      </w:r>
      <w:proofErr w:type="spellEnd"/>
      <w:r w:rsidRPr="000247B9">
        <w:t xml:space="preserve"> ahead of time if, through force of habit we use “disabled people”.</w:t>
      </w:r>
    </w:p>
    <w:p w14:paraId="514E6138" w14:textId="259AAB59" w:rsidR="004A01AA" w:rsidRPr="000247B9" w:rsidRDefault="004A01AA" w:rsidP="00786268">
      <w:pPr>
        <w:pStyle w:val="Bullet1"/>
        <w:numPr>
          <w:ilvl w:val="1"/>
          <w:numId w:val="6"/>
        </w:numPr>
        <w:jc w:val="both"/>
      </w:pPr>
      <w:r w:rsidRPr="003E44F9">
        <w:rPr>
          <w:highlight w:val="yellow"/>
        </w:rPr>
        <w:t xml:space="preserve">Second, the </w:t>
      </w:r>
      <w:r w:rsidR="00CB3AFF" w:rsidRPr="003E44F9">
        <w:rPr>
          <w:highlight w:val="yellow"/>
        </w:rPr>
        <w:t xml:space="preserve">indigenous </w:t>
      </w:r>
      <w:r w:rsidRPr="003E44F9">
        <w:rPr>
          <w:highlight w:val="yellow"/>
        </w:rPr>
        <w:t>Māori name</w:t>
      </w:r>
      <w:r w:rsidRPr="000247B9">
        <w:t xml:space="preserve"> for New</w:t>
      </w:r>
      <w:r w:rsidR="001C1E70" w:rsidRPr="000247B9">
        <w:t xml:space="preserve"> </w:t>
      </w:r>
      <w:r w:rsidRPr="000247B9">
        <w:t>Zealand is ‘Aotearoa’, and New</w:t>
      </w:r>
      <w:r w:rsidR="001C1E70" w:rsidRPr="000247B9">
        <w:t xml:space="preserve"> </w:t>
      </w:r>
      <w:r w:rsidRPr="000247B9">
        <w:t>Zealanders use this term interchangeably with ‘New Zealand’, or use them both together as ‘Aotearoa New Zealand’</w:t>
      </w:r>
      <w:r w:rsidR="00BC36E8" w:rsidRPr="000247B9">
        <w:t>.</w:t>
      </w:r>
    </w:p>
    <w:p w14:paraId="074EBA7B" w14:textId="33CAE308" w:rsidR="00C27A68" w:rsidRDefault="004A01AA" w:rsidP="00786268">
      <w:pPr>
        <w:pStyle w:val="Bullet1"/>
        <w:numPr>
          <w:ilvl w:val="1"/>
          <w:numId w:val="6"/>
        </w:numPr>
        <w:jc w:val="both"/>
      </w:pPr>
      <w:r w:rsidRPr="003E44F9">
        <w:rPr>
          <w:highlight w:val="yellow"/>
        </w:rPr>
        <w:t xml:space="preserve">Finally, the Māori </w:t>
      </w:r>
      <w:r w:rsidR="002B24C1" w:rsidRPr="003E44F9">
        <w:rPr>
          <w:highlight w:val="yellow"/>
        </w:rPr>
        <w:t xml:space="preserve">term </w:t>
      </w:r>
      <w:r w:rsidRPr="003E44F9">
        <w:rPr>
          <w:highlight w:val="yellow"/>
        </w:rPr>
        <w:t>‘</w:t>
      </w:r>
      <w:r w:rsidR="009138A0" w:rsidRPr="003E44F9">
        <w:rPr>
          <w:highlight w:val="yellow"/>
        </w:rPr>
        <w:t>tāngata</w:t>
      </w:r>
      <w:r w:rsidR="002B24C1" w:rsidRPr="003E44F9">
        <w:rPr>
          <w:highlight w:val="yellow"/>
        </w:rPr>
        <w:t xml:space="preserve"> whaikaha</w:t>
      </w:r>
      <w:r w:rsidR="007B7945" w:rsidRPr="003E44F9">
        <w:rPr>
          <w:highlight w:val="yellow"/>
        </w:rPr>
        <w:t xml:space="preserve"> Māori</w:t>
      </w:r>
      <w:r w:rsidRPr="003E44F9">
        <w:rPr>
          <w:highlight w:val="yellow"/>
        </w:rPr>
        <w:t>’</w:t>
      </w:r>
      <w:r w:rsidR="002B24C1" w:rsidRPr="000247B9">
        <w:t xml:space="preserve"> is increasingly being used</w:t>
      </w:r>
      <w:r w:rsidR="00413C23" w:rsidRPr="000247B9">
        <w:t xml:space="preserve"> in New Zealand</w:t>
      </w:r>
      <w:r w:rsidR="002B24C1" w:rsidRPr="000247B9">
        <w:t xml:space="preserve">. </w:t>
      </w:r>
      <w:r w:rsidR="001557A6">
        <w:t>‘</w:t>
      </w:r>
      <w:r w:rsidR="00FE36DB">
        <w:t>T</w:t>
      </w:r>
      <w:r w:rsidR="00413C23" w:rsidRPr="000247B9">
        <w:t xml:space="preserve">āngata </w:t>
      </w:r>
      <w:r w:rsidR="002B24C1" w:rsidRPr="000247B9">
        <w:t>whaikaha</w:t>
      </w:r>
      <w:r w:rsidR="001557A6">
        <w:t xml:space="preserve">’ </w:t>
      </w:r>
      <w:r w:rsidR="002B24C1" w:rsidRPr="000247B9">
        <w:t xml:space="preserve">means people of strength, </w:t>
      </w:r>
      <w:r w:rsidR="001557A6">
        <w:t xml:space="preserve">and </w:t>
      </w:r>
      <w:r w:rsidR="00CB3AFF">
        <w:t>was</w:t>
      </w:r>
      <w:r w:rsidR="002B24C1" w:rsidRPr="000247B9">
        <w:t xml:space="preserve"> gifted to us by M</w:t>
      </w:r>
      <w:r w:rsidR="009138A0" w:rsidRPr="000247B9">
        <w:t>ā</w:t>
      </w:r>
      <w:r w:rsidR="002B24C1" w:rsidRPr="000247B9">
        <w:t xml:space="preserve">ori </w:t>
      </w:r>
      <w:r w:rsidR="00EF5933" w:rsidRPr="000247B9">
        <w:t>persons with disabilities</w:t>
      </w:r>
      <w:r w:rsidR="002B24C1" w:rsidRPr="000247B9">
        <w:t xml:space="preserve">. </w:t>
      </w:r>
    </w:p>
    <w:p w14:paraId="7E0E1205" w14:textId="7AE84479" w:rsidR="007B7945" w:rsidRPr="001C565F" w:rsidRDefault="000247B9" w:rsidP="00786268">
      <w:pPr>
        <w:pStyle w:val="Bullet1"/>
        <w:jc w:val="both"/>
      </w:pPr>
      <w:r w:rsidRPr="003E44F9">
        <w:rPr>
          <w:highlight w:val="yellow"/>
        </w:rPr>
        <w:t>In my opening remarks I will briefly</w:t>
      </w:r>
      <w:r w:rsidRPr="000247B9">
        <w:t xml:space="preserve"> touch on a few areas: New Zealand’s commitment to the </w:t>
      </w:r>
      <w:r>
        <w:t>Convention</w:t>
      </w:r>
      <w:r w:rsidRPr="000247B9">
        <w:t xml:space="preserve"> and </w:t>
      </w:r>
      <w:r w:rsidR="001557A6">
        <w:t xml:space="preserve">our </w:t>
      </w:r>
      <w:r w:rsidRPr="000247B9">
        <w:t xml:space="preserve">progress, </w:t>
      </w:r>
      <w:r w:rsidR="00CB3AFF" w:rsidRPr="000247B9">
        <w:t>our new Ministry of Disabled People</w:t>
      </w:r>
      <w:r w:rsidR="00CB3AFF">
        <w:t>,</w:t>
      </w:r>
      <w:r w:rsidR="00CB3AFF" w:rsidRPr="000247B9" w:rsidDel="00CB3AFF">
        <w:t xml:space="preserve"> </w:t>
      </w:r>
      <w:r w:rsidR="00CB3AFF">
        <w:t>our</w:t>
      </w:r>
      <w:r w:rsidRPr="000247B9">
        <w:t xml:space="preserve"> Disability Strategy and Action Plan, the Domestic Forum held earlier this year, </w:t>
      </w:r>
      <w:r>
        <w:t>t</w:t>
      </w:r>
      <w:r>
        <w:rPr>
          <w:lang w:val="mi-NZ"/>
        </w:rPr>
        <w:t>āngata whaikaha Māori</w:t>
      </w:r>
      <w:r w:rsidRPr="000247B9">
        <w:t>,</w:t>
      </w:r>
      <w:r>
        <w:t xml:space="preserve"> </w:t>
      </w:r>
      <w:r w:rsidRPr="000247B9">
        <w:t>and COVID-19</w:t>
      </w:r>
      <w:r>
        <w:t>.</w:t>
      </w:r>
    </w:p>
    <w:p w14:paraId="2EB8FDE8" w14:textId="4FF4D14B" w:rsidR="0085424C" w:rsidRPr="007130E1" w:rsidRDefault="0085424C" w:rsidP="00786268">
      <w:pPr>
        <w:pStyle w:val="Heading3"/>
        <w:jc w:val="both"/>
        <w:rPr>
          <w:i/>
        </w:rPr>
      </w:pPr>
      <w:r w:rsidRPr="007130E1">
        <w:rPr>
          <w:i/>
        </w:rPr>
        <w:t>New Zealand’s commitment to the UNCRPD</w:t>
      </w:r>
    </w:p>
    <w:p w14:paraId="09F17A63" w14:textId="04BED760" w:rsidR="0085424C" w:rsidRPr="00B735D8" w:rsidRDefault="0085424C" w:rsidP="00786268">
      <w:pPr>
        <w:pStyle w:val="Bullet1"/>
        <w:jc w:val="both"/>
        <w:rPr>
          <w:lang w:val="en-NZ"/>
        </w:rPr>
      </w:pPr>
      <w:r w:rsidRPr="003E44F9">
        <w:rPr>
          <w:highlight w:val="yellow"/>
          <w:lang w:val="en-NZ"/>
        </w:rPr>
        <w:t>New Zealand has a strong</w:t>
      </w:r>
      <w:r w:rsidR="001557A6" w:rsidRPr="003E44F9">
        <w:rPr>
          <w:highlight w:val="yellow"/>
          <w:lang w:val="en-NZ"/>
        </w:rPr>
        <w:t xml:space="preserve"> domestic</w:t>
      </w:r>
      <w:r w:rsidR="001557A6">
        <w:rPr>
          <w:lang w:val="en-NZ"/>
        </w:rPr>
        <w:t xml:space="preserve"> and international</w:t>
      </w:r>
      <w:r w:rsidRPr="00B735D8">
        <w:rPr>
          <w:lang w:val="en-NZ"/>
        </w:rPr>
        <w:t xml:space="preserve"> history of protecting</w:t>
      </w:r>
      <w:r w:rsidR="009135D7">
        <w:rPr>
          <w:lang w:val="en-NZ"/>
        </w:rPr>
        <w:t>,</w:t>
      </w:r>
      <w:r w:rsidRPr="00B735D8">
        <w:rPr>
          <w:lang w:val="en-NZ"/>
        </w:rPr>
        <w:t xml:space="preserve"> promoting</w:t>
      </w:r>
      <w:r w:rsidR="009135D7">
        <w:rPr>
          <w:lang w:val="en-NZ"/>
        </w:rPr>
        <w:t xml:space="preserve"> and championing</w:t>
      </w:r>
      <w:r w:rsidRPr="00B735D8">
        <w:rPr>
          <w:lang w:val="en-NZ"/>
        </w:rPr>
        <w:t xml:space="preserve"> the rights of persons with disabilities</w:t>
      </w:r>
      <w:r w:rsidR="000247B9">
        <w:rPr>
          <w:lang w:val="en-NZ"/>
        </w:rPr>
        <w:t xml:space="preserve">, </w:t>
      </w:r>
      <w:r w:rsidR="009135D7">
        <w:rPr>
          <w:lang w:val="en-NZ"/>
        </w:rPr>
        <w:t>and removing barriers to inclusion</w:t>
      </w:r>
      <w:r w:rsidR="000247B9">
        <w:rPr>
          <w:lang w:val="en-NZ"/>
        </w:rPr>
        <w:t>.</w:t>
      </w:r>
    </w:p>
    <w:p w14:paraId="396AF1BB" w14:textId="77777777" w:rsidR="000247B9" w:rsidRDefault="000247B9" w:rsidP="00786268">
      <w:pPr>
        <w:pStyle w:val="Bullet1"/>
        <w:jc w:val="both"/>
        <w:rPr>
          <w:lang w:val="en-NZ"/>
        </w:rPr>
      </w:pPr>
      <w:r w:rsidRPr="003E44F9">
        <w:rPr>
          <w:highlight w:val="yellow"/>
          <w:lang w:val="en-NZ"/>
        </w:rPr>
        <w:t>New Zealand is a strong supporter</w:t>
      </w:r>
      <w:r>
        <w:rPr>
          <w:lang w:val="en-NZ"/>
        </w:rPr>
        <w:t xml:space="preserve"> of the international rules-based system and is committed to upholding international law, international human rights and ensuring compliance with treaty obligations. </w:t>
      </w:r>
    </w:p>
    <w:p w14:paraId="5BDA72C2" w14:textId="781B7645" w:rsidR="004C7B97" w:rsidRPr="00786268" w:rsidRDefault="000247B9" w:rsidP="00786268">
      <w:pPr>
        <w:pStyle w:val="Bullet1"/>
        <w:jc w:val="both"/>
        <w:rPr>
          <w:rFonts w:cstheme="minorHAnsi"/>
          <w:szCs w:val="24"/>
          <w:lang w:val="en-NZ"/>
        </w:rPr>
      </w:pPr>
      <w:r w:rsidRPr="003E44F9">
        <w:rPr>
          <w:highlight w:val="yellow"/>
          <w:lang w:val="en-NZ"/>
        </w:rPr>
        <w:t xml:space="preserve">We were </w:t>
      </w:r>
      <w:r w:rsidR="002B24C1" w:rsidRPr="003E44F9">
        <w:rPr>
          <w:highlight w:val="yellow"/>
          <w:lang w:val="en-NZ"/>
        </w:rPr>
        <w:t>honoured to take a lead role</w:t>
      </w:r>
      <w:r w:rsidR="000B72B8" w:rsidRPr="005C3809">
        <w:rPr>
          <w:lang w:val="en-NZ"/>
        </w:rPr>
        <w:t xml:space="preserve"> in</w:t>
      </w:r>
      <w:r w:rsidR="001C1E70" w:rsidRPr="00786268">
        <w:rPr>
          <w:lang w:val="en-NZ"/>
        </w:rPr>
        <w:t xml:space="preserve"> </w:t>
      </w:r>
      <w:r w:rsidR="000B72B8" w:rsidRPr="00786268">
        <w:rPr>
          <w:lang w:val="en-NZ"/>
        </w:rPr>
        <w:t xml:space="preserve">negotiating the </w:t>
      </w:r>
      <w:r w:rsidR="00234898" w:rsidRPr="00786268">
        <w:rPr>
          <w:lang w:val="en-NZ"/>
        </w:rPr>
        <w:t>Convention</w:t>
      </w:r>
      <w:r w:rsidR="00FE36DB" w:rsidRPr="00786268">
        <w:rPr>
          <w:lang w:val="en-NZ"/>
        </w:rPr>
        <w:t>.</w:t>
      </w:r>
      <w:r w:rsidR="00FE36DB">
        <w:rPr>
          <w:rFonts w:cstheme="minorHAnsi"/>
          <w:lang w:val="en-NZ"/>
        </w:rPr>
        <w:t xml:space="preserve"> </w:t>
      </w:r>
      <w:r w:rsidR="004C7B97" w:rsidRPr="00885FEC">
        <w:rPr>
          <w:rFonts w:cstheme="minorHAnsi"/>
          <w:lang w:val="en-NZ"/>
        </w:rPr>
        <w:t xml:space="preserve">The </w:t>
      </w:r>
      <w:r w:rsidR="00E008D9" w:rsidRPr="005C3809">
        <w:rPr>
          <w:rFonts w:cstheme="minorHAnsi"/>
          <w:lang w:val="en-NZ"/>
        </w:rPr>
        <w:t>Convention</w:t>
      </w:r>
      <w:r w:rsidR="004C7B97" w:rsidRPr="005C3809">
        <w:rPr>
          <w:rFonts w:cstheme="minorHAnsi"/>
          <w:lang w:val="en-NZ"/>
        </w:rPr>
        <w:t xml:space="preserve"> reinforces that </w:t>
      </w:r>
      <w:r w:rsidR="00E008D9" w:rsidRPr="00786268">
        <w:rPr>
          <w:rFonts w:cstheme="minorHAnsi"/>
          <w:lang w:val="en-NZ"/>
        </w:rPr>
        <w:t>persons with disabilities</w:t>
      </w:r>
      <w:r w:rsidR="004C7B97" w:rsidRPr="00786268">
        <w:rPr>
          <w:rFonts w:cstheme="minorHAnsi"/>
          <w:lang w:val="en-NZ"/>
        </w:rPr>
        <w:t xml:space="preserve"> have the same rights as others. It is about making sure everyone is always </w:t>
      </w:r>
      <w:r w:rsidR="004C7B97" w:rsidRPr="00786268">
        <w:rPr>
          <w:lang w:val="en-NZ"/>
        </w:rPr>
        <w:t>treated</w:t>
      </w:r>
      <w:r w:rsidR="004C7B97" w:rsidRPr="00786268">
        <w:rPr>
          <w:rFonts w:cstheme="minorHAnsi"/>
          <w:lang w:val="en-NZ"/>
        </w:rPr>
        <w:t xml:space="preserve"> with dignity and respect, and that no one is left behind - ‘</w:t>
      </w:r>
      <w:r w:rsidR="004C7B97" w:rsidRPr="00786268">
        <w:rPr>
          <w:rFonts w:cstheme="minorHAnsi"/>
          <w:i/>
          <w:iCs/>
          <w:lang w:val="en-NZ"/>
        </w:rPr>
        <w:t>nothing about us without us</w:t>
      </w:r>
      <w:r w:rsidR="004C7B97" w:rsidRPr="00786268">
        <w:rPr>
          <w:rFonts w:cstheme="minorHAnsi"/>
          <w:lang w:val="en-NZ"/>
        </w:rPr>
        <w:t xml:space="preserve">’. </w:t>
      </w:r>
    </w:p>
    <w:p w14:paraId="4C75F477" w14:textId="50953D23" w:rsidR="0035659B" w:rsidRDefault="0035659B" w:rsidP="00786268">
      <w:pPr>
        <w:pStyle w:val="Bullet1"/>
        <w:jc w:val="both"/>
        <w:rPr>
          <w:lang w:val="en-NZ"/>
        </w:rPr>
      </w:pPr>
      <w:r w:rsidRPr="003E44F9">
        <w:rPr>
          <w:highlight w:val="yellow"/>
          <w:lang w:val="en-NZ"/>
        </w:rPr>
        <w:t>New Zealand chose to ratify the Convention</w:t>
      </w:r>
      <w:r w:rsidRPr="00B735D8">
        <w:rPr>
          <w:lang w:val="en-NZ"/>
        </w:rPr>
        <w:t xml:space="preserve"> because we believe that persons with disabilities should be free from discrimination and be able to live, work and participate in their communities just as others do - in New Zealand and around the world.</w:t>
      </w:r>
    </w:p>
    <w:p w14:paraId="3B97DD34" w14:textId="77777777" w:rsidR="001C565F" w:rsidRPr="00B735D8" w:rsidRDefault="001C565F" w:rsidP="001C565F">
      <w:pPr>
        <w:pStyle w:val="Bullet1"/>
        <w:numPr>
          <w:ilvl w:val="0"/>
          <w:numId w:val="0"/>
        </w:numPr>
        <w:ind w:left="720"/>
        <w:jc w:val="both"/>
        <w:rPr>
          <w:lang w:val="en-NZ"/>
        </w:rPr>
      </w:pPr>
    </w:p>
    <w:p w14:paraId="03AAA2AA" w14:textId="11ACED6B" w:rsidR="00472E22" w:rsidRDefault="00664076" w:rsidP="00885FEC">
      <w:pPr>
        <w:pStyle w:val="Bullet1"/>
        <w:jc w:val="both"/>
        <w:rPr>
          <w:lang w:val="en-NZ"/>
        </w:rPr>
      </w:pPr>
      <w:r w:rsidRPr="003E44F9">
        <w:rPr>
          <w:highlight w:val="yellow"/>
          <w:lang w:val="en-NZ"/>
        </w:rPr>
        <w:lastRenderedPageBreak/>
        <w:t>As co-chair of the Group of Friends of Persons</w:t>
      </w:r>
      <w:r w:rsidRPr="00B735D8">
        <w:rPr>
          <w:lang w:val="en-NZ"/>
        </w:rPr>
        <w:t xml:space="preserve"> with Disabilities, we have a </w:t>
      </w:r>
      <w:proofErr w:type="gramStart"/>
      <w:r w:rsidRPr="00B735D8">
        <w:rPr>
          <w:lang w:val="en-NZ"/>
        </w:rPr>
        <w:t>strong</w:t>
      </w:r>
      <w:proofErr w:type="gramEnd"/>
      <w:r w:rsidRPr="00B735D8">
        <w:rPr>
          <w:lang w:val="en-NZ"/>
        </w:rPr>
        <w:t xml:space="preserve"> focus on driving </w:t>
      </w:r>
      <w:r w:rsidRPr="00786268">
        <w:t>collective</w:t>
      </w:r>
      <w:r w:rsidRPr="00B735D8">
        <w:rPr>
          <w:lang w:val="en-NZ"/>
        </w:rPr>
        <w:t xml:space="preserve"> action to advance the full participation and empowerment of persons with disabilities including in times of crisis</w:t>
      </w:r>
      <w:r w:rsidR="00FE36DB">
        <w:rPr>
          <w:lang w:val="en-NZ"/>
        </w:rPr>
        <w:t xml:space="preserve"> and humanitarian response efforts</w:t>
      </w:r>
      <w:r w:rsidRPr="00B735D8">
        <w:rPr>
          <w:lang w:val="en-NZ"/>
        </w:rPr>
        <w:t xml:space="preserve">. </w:t>
      </w:r>
    </w:p>
    <w:p w14:paraId="5B8E7675" w14:textId="2D8C9709" w:rsidR="00472E22" w:rsidRDefault="00472E22" w:rsidP="005C3809">
      <w:pPr>
        <w:pStyle w:val="Bullet1"/>
        <w:jc w:val="both"/>
        <w:rPr>
          <w:lang w:val="en-NZ"/>
        </w:rPr>
      </w:pPr>
      <w:r w:rsidRPr="003E44F9">
        <w:rPr>
          <w:highlight w:val="yellow"/>
          <w:lang w:val="en-NZ"/>
        </w:rPr>
        <w:t>Our co-leadership of the bi-annual</w:t>
      </w:r>
      <w:r>
        <w:rPr>
          <w:lang w:val="en-NZ"/>
        </w:rPr>
        <w:t xml:space="preserve"> Human Rights Council resolution on the rights of persons with disabilities allows us to make further progress on advancing implementation of the Convention and progressing international norms and standards. We also support </w:t>
      </w:r>
      <w:r w:rsidR="001557A6" w:rsidRPr="00B735D8">
        <w:rPr>
          <w:lang w:val="en-NZ"/>
        </w:rPr>
        <w:t xml:space="preserve">the UN Disability Inclusion </w:t>
      </w:r>
      <w:proofErr w:type="gramStart"/>
      <w:r w:rsidR="001557A6" w:rsidRPr="00B735D8">
        <w:rPr>
          <w:lang w:val="en-NZ"/>
        </w:rPr>
        <w:t xml:space="preserve">Strategy </w:t>
      </w:r>
      <w:r w:rsidR="001557A6">
        <w:rPr>
          <w:lang w:val="en-NZ"/>
        </w:rPr>
        <w:t xml:space="preserve"> and</w:t>
      </w:r>
      <w:proofErr w:type="gramEnd"/>
      <w:r w:rsidR="001557A6">
        <w:rPr>
          <w:lang w:val="en-NZ"/>
        </w:rPr>
        <w:t xml:space="preserve"> </w:t>
      </w:r>
      <w:r>
        <w:rPr>
          <w:lang w:val="en-NZ"/>
        </w:rPr>
        <w:t>mainstreaming the rights of persons with disabilities across other human rights mechanisms.</w:t>
      </w:r>
    </w:p>
    <w:p w14:paraId="15E92BDC" w14:textId="0E5ABB80" w:rsidR="00472E22" w:rsidRPr="00472E22" w:rsidRDefault="00472E22" w:rsidP="00786268">
      <w:pPr>
        <w:pStyle w:val="Bullet1"/>
        <w:jc w:val="both"/>
        <w:rPr>
          <w:lang w:eastAsia="en-NZ"/>
        </w:rPr>
      </w:pPr>
      <w:r w:rsidRPr="003E44F9">
        <w:rPr>
          <w:highlight w:val="yellow"/>
          <w:lang w:eastAsia="en-NZ"/>
        </w:rPr>
        <w:t>New Zealand is working with our partners</w:t>
      </w:r>
      <w:r w:rsidRPr="005A0124">
        <w:rPr>
          <w:lang w:eastAsia="en-NZ"/>
        </w:rPr>
        <w:t xml:space="preserve"> in the Pacific to address the challenges that persons with disabilities face in our region, including in relation to climate change. </w:t>
      </w:r>
    </w:p>
    <w:p w14:paraId="2645887E" w14:textId="49D7DC11" w:rsidR="00664076" w:rsidRDefault="00664076" w:rsidP="00786268">
      <w:pPr>
        <w:pStyle w:val="Bullet1"/>
        <w:jc w:val="both"/>
        <w:rPr>
          <w:lang w:val="en-NZ"/>
        </w:rPr>
      </w:pPr>
      <w:r w:rsidRPr="003E44F9">
        <w:rPr>
          <w:highlight w:val="yellow"/>
          <w:lang w:val="en-NZ"/>
        </w:rPr>
        <w:t>We continue to support the important role</w:t>
      </w:r>
      <w:r w:rsidRPr="00B735D8">
        <w:rPr>
          <w:lang w:val="en-NZ"/>
        </w:rPr>
        <w:t xml:space="preserve"> that human rights defenders, civil society organisations, </w:t>
      </w:r>
      <w:r w:rsidR="00B735D8">
        <w:rPr>
          <w:lang w:val="en-NZ"/>
        </w:rPr>
        <w:t>Non-Government Organisations</w:t>
      </w:r>
      <w:r w:rsidRPr="00B735D8">
        <w:rPr>
          <w:lang w:val="en-NZ"/>
        </w:rPr>
        <w:t xml:space="preserve">, </w:t>
      </w:r>
      <w:r w:rsidR="00413C23">
        <w:rPr>
          <w:lang w:val="en-NZ"/>
        </w:rPr>
        <w:t xml:space="preserve">indigenous peoples, </w:t>
      </w:r>
      <w:r w:rsidRPr="00B735D8">
        <w:rPr>
          <w:lang w:val="en-NZ"/>
        </w:rPr>
        <w:t>and multilateral partners play in advancing inclusive participation.</w:t>
      </w:r>
    </w:p>
    <w:p w14:paraId="6064C69F" w14:textId="77777777" w:rsidR="00BC36E8" w:rsidRDefault="005F06C2" w:rsidP="00786268">
      <w:pPr>
        <w:pStyle w:val="Bullet1"/>
        <w:jc w:val="both"/>
        <w:rPr>
          <w:lang w:val="en-NZ"/>
        </w:rPr>
      </w:pPr>
      <w:r w:rsidRPr="003E44F9">
        <w:rPr>
          <w:highlight w:val="yellow"/>
          <w:lang w:val="en-NZ"/>
        </w:rPr>
        <w:t>I want to take the opportunity to acknowledge</w:t>
      </w:r>
      <w:r>
        <w:rPr>
          <w:lang w:val="en-NZ"/>
        </w:rPr>
        <w:t xml:space="preserve"> and honour the leadership and advocacy of your Committee</w:t>
      </w:r>
      <w:r w:rsidR="00EB3CCA">
        <w:rPr>
          <w:lang w:val="en-NZ"/>
        </w:rPr>
        <w:t xml:space="preserve">. </w:t>
      </w:r>
    </w:p>
    <w:p w14:paraId="47A4ADEE" w14:textId="51483054" w:rsidR="009135D7" w:rsidRDefault="001E2018" w:rsidP="00786268">
      <w:pPr>
        <w:pStyle w:val="Bullet1"/>
        <w:jc w:val="both"/>
        <w:rPr>
          <w:lang w:val="en-NZ"/>
        </w:rPr>
      </w:pPr>
      <w:r w:rsidRPr="003E44F9">
        <w:rPr>
          <w:highlight w:val="yellow"/>
        </w:rPr>
        <w:t>I also want to acknowledge Sir Robert Martin</w:t>
      </w:r>
      <w:r>
        <w:t>. The New Zealand Government was pleased to support the re-election of Sir Robert to your Committee and continue</w:t>
      </w:r>
      <w:r w:rsidR="006E172C">
        <w:t>s</w:t>
      </w:r>
      <w:r>
        <w:t xml:space="preserve"> to support his participation in the work of the Committee. Sir Robert’s re-election in 2020 was evidence that his leadership and advocacy is respected internationally as well as in Aotearoa. While he is not participating over the next two days, I want to put his significant contribution to this committee on record. </w:t>
      </w:r>
    </w:p>
    <w:p w14:paraId="3F0C9D5B" w14:textId="0BED78CC" w:rsidR="00FC372F" w:rsidRPr="007130E1" w:rsidRDefault="00FC372F" w:rsidP="007130E1">
      <w:pPr>
        <w:pStyle w:val="Heading3"/>
        <w:tabs>
          <w:tab w:val="left" w:pos="3168"/>
        </w:tabs>
        <w:jc w:val="both"/>
        <w:rPr>
          <w:i/>
        </w:rPr>
      </w:pPr>
      <w:r w:rsidRPr="007130E1">
        <w:rPr>
          <w:i/>
        </w:rPr>
        <w:t xml:space="preserve">New Zealand </w:t>
      </w:r>
      <w:r w:rsidR="00D63978" w:rsidRPr="007130E1">
        <w:rPr>
          <w:i/>
        </w:rPr>
        <w:t xml:space="preserve">continues to make </w:t>
      </w:r>
      <w:r w:rsidRPr="007130E1">
        <w:rPr>
          <w:i/>
        </w:rPr>
        <w:t xml:space="preserve">progress </w:t>
      </w:r>
    </w:p>
    <w:p w14:paraId="43BDC063" w14:textId="7B46166C" w:rsidR="001E2018" w:rsidRDefault="001E2018" w:rsidP="00786268">
      <w:pPr>
        <w:pStyle w:val="Bullet1"/>
        <w:jc w:val="both"/>
      </w:pPr>
      <w:r w:rsidRPr="003E44F9">
        <w:rPr>
          <w:highlight w:val="yellow"/>
        </w:rPr>
        <w:t>Since our first examination in 2014</w:t>
      </w:r>
      <w:r>
        <w:t xml:space="preserve">, </w:t>
      </w:r>
      <w:r w:rsidRPr="006E172C">
        <w:rPr>
          <w:lang w:val="en-NZ"/>
        </w:rPr>
        <w:t>we have made good progress.</w:t>
      </w:r>
      <w:r w:rsidR="006E172C">
        <w:rPr>
          <w:lang w:val="en-NZ"/>
        </w:rPr>
        <w:t xml:space="preserve"> </w:t>
      </w:r>
      <w:r>
        <w:t>At the same time</w:t>
      </w:r>
      <w:r w:rsidR="006E172C">
        <w:t>,</w:t>
      </w:r>
      <w:r>
        <w:t xml:space="preserve"> we </w:t>
      </w:r>
      <w:proofErr w:type="spellStart"/>
      <w:r>
        <w:t>recognise</w:t>
      </w:r>
      <w:proofErr w:type="spellEnd"/>
      <w:r>
        <w:t xml:space="preserve"> that there is much more to do to fully </w:t>
      </w:r>
      <w:proofErr w:type="spellStart"/>
      <w:r>
        <w:t>realise</w:t>
      </w:r>
      <w:proofErr w:type="spellEnd"/>
      <w:r>
        <w:t xml:space="preserve"> the Convention. </w:t>
      </w:r>
    </w:p>
    <w:p w14:paraId="6024E6B0" w14:textId="484632A7" w:rsidR="007130E1" w:rsidRDefault="007130E1" w:rsidP="007130E1">
      <w:pPr>
        <w:pStyle w:val="Bullet1"/>
      </w:pPr>
      <w:r w:rsidRPr="003E44F9">
        <w:rPr>
          <w:highlight w:val="yellow"/>
        </w:rPr>
        <w:t>Since becoming Minister,</w:t>
      </w:r>
      <w:r>
        <w:t xml:space="preserve"> I have written to all of my Ministerial </w:t>
      </w:r>
      <w:r w:rsidRPr="007130E1">
        <w:t>colleagues</w:t>
      </w:r>
      <w:r>
        <w:t xml:space="preserve"> to express my expectations for the outcomes we need to </w:t>
      </w:r>
      <w:r>
        <w:t>achieve fo</w:t>
      </w:r>
      <w:r>
        <w:t xml:space="preserve">r the disability community, which will ultimately require </w:t>
      </w:r>
      <w:r>
        <w:t>an all-of-government approach.</w:t>
      </w:r>
    </w:p>
    <w:p w14:paraId="48120184" w14:textId="6D0BC7B1" w:rsidR="007130E1" w:rsidRDefault="007130E1" w:rsidP="007130E1">
      <w:pPr>
        <w:pStyle w:val="Bullet1"/>
      </w:pPr>
      <w:r w:rsidRPr="003E44F9">
        <w:rPr>
          <w:highlight w:val="yellow"/>
        </w:rPr>
        <w:t>As a developed country,</w:t>
      </w:r>
      <w:r>
        <w:t xml:space="preserve"> undertaking its second examination, I acknowledge that expectations for how </w:t>
      </w:r>
      <w:proofErr w:type="spellStart"/>
      <w:r>
        <w:t>Aotearoa</w:t>
      </w:r>
      <w:proofErr w:type="spellEnd"/>
      <w:r>
        <w:t xml:space="preserve"> New Zealand performs are high – as they should be – and I believe this forum will go a long way to helper us achieve these outcomes. </w:t>
      </w:r>
    </w:p>
    <w:p w14:paraId="767E16B3" w14:textId="01A277C9" w:rsidR="004A2AE8" w:rsidRPr="00960BB1" w:rsidRDefault="00E008D9" w:rsidP="00960BB1">
      <w:pPr>
        <w:pStyle w:val="Bullet1"/>
        <w:jc w:val="both"/>
        <w:rPr>
          <w:lang w:val="en-NZ"/>
        </w:rPr>
      </w:pPr>
      <w:r w:rsidRPr="003E44F9">
        <w:rPr>
          <w:highlight w:val="yellow"/>
          <w:lang w:val="en-NZ"/>
        </w:rPr>
        <w:t>I</w:t>
      </w:r>
      <w:r w:rsidR="001C1E70" w:rsidRPr="003E44F9">
        <w:rPr>
          <w:highlight w:val="yellow"/>
          <w:lang w:val="en-NZ"/>
        </w:rPr>
        <w:t xml:space="preserve"> would</w:t>
      </w:r>
      <w:r w:rsidR="007F148B" w:rsidRPr="003E44F9">
        <w:rPr>
          <w:highlight w:val="yellow"/>
          <w:lang w:val="en-NZ"/>
        </w:rPr>
        <w:t xml:space="preserve"> now</w:t>
      </w:r>
      <w:r w:rsidR="001C1E70" w:rsidRPr="003E44F9">
        <w:rPr>
          <w:highlight w:val="yellow"/>
          <w:lang w:val="en-NZ"/>
        </w:rPr>
        <w:t xml:space="preserve"> </w:t>
      </w:r>
      <w:r w:rsidR="00BD56B6" w:rsidRPr="003E44F9">
        <w:rPr>
          <w:highlight w:val="yellow"/>
          <w:lang w:val="en-NZ"/>
        </w:rPr>
        <w:t>like to highlight</w:t>
      </w:r>
      <w:r w:rsidR="00BD56B6">
        <w:rPr>
          <w:lang w:val="en-NZ"/>
        </w:rPr>
        <w:t xml:space="preserve"> the actions we believe should be understood as key markers of realisation of the Convention in Aotearoa. </w:t>
      </w:r>
    </w:p>
    <w:p w14:paraId="5844812D" w14:textId="77777777" w:rsidR="004A2AE8" w:rsidRPr="007130E1" w:rsidRDefault="004A2AE8" w:rsidP="00786268">
      <w:pPr>
        <w:pStyle w:val="Heading3"/>
        <w:jc w:val="both"/>
        <w:rPr>
          <w:i/>
        </w:rPr>
      </w:pPr>
      <w:r w:rsidRPr="007130E1">
        <w:rPr>
          <w:i/>
        </w:rPr>
        <w:lastRenderedPageBreak/>
        <w:t>Whaikaha – Ministry of Disabled People</w:t>
      </w:r>
      <w:r w:rsidRPr="007130E1">
        <w:rPr>
          <w:i/>
        </w:rPr>
        <w:tab/>
      </w:r>
    </w:p>
    <w:p w14:paraId="7AD0F835" w14:textId="7AFF8021" w:rsidR="004A2AE8" w:rsidRPr="00786268" w:rsidRDefault="004A2AE8" w:rsidP="00786268">
      <w:pPr>
        <w:pStyle w:val="Bullet1"/>
        <w:jc w:val="both"/>
        <w:rPr>
          <w:lang w:val="en-NZ"/>
        </w:rPr>
      </w:pPr>
      <w:r w:rsidRPr="003E44F9">
        <w:rPr>
          <w:highlight w:val="yellow"/>
          <w:lang w:val="en-NZ"/>
        </w:rPr>
        <w:t>On 1 July, New Zealand established Whaikaha</w:t>
      </w:r>
      <w:r w:rsidRPr="006E172C">
        <w:rPr>
          <w:lang w:val="en-NZ"/>
        </w:rPr>
        <w:t xml:space="preserve"> - the Ministry of Disabled People to lead the national rollout of</w:t>
      </w:r>
      <w:r w:rsidR="001E2018" w:rsidRPr="00885FEC">
        <w:rPr>
          <w:lang w:val="en-NZ"/>
        </w:rPr>
        <w:t xml:space="preserve"> </w:t>
      </w:r>
      <w:r w:rsidR="001E2018" w:rsidRPr="005C3809">
        <w:rPr>
          <w:lang w:val="en-NZ"/>
        </w:rPr>
        <w:t>the</w:t>
      </w:r>
      <w:r w:rsidRPr="00786268">
        <w:rPr>
          <w:lang w:val="en-NZ"/>
        </w:rPr>
        <w:t xml:space="preserve"> </w:t>
      </w:r>
      <w:r w:rsidR="009135D7" w:rsidRPr="00786268">
        <w:rPr>
          <w:lang w:val="en-NZ"/>
        </w:rPr>
        <w:t>‘Enabling Good Lives’</w:t>
      </w:r>
      <w:r w:rsidR="001E2018" w:rsidRPr="00786268">
        <w:rPr>
          <w:lang w:val="en-NZ"/>
        </w:rPr>
        <w:t xml:space="preserve"> approach</w:t>
      </w:r>
      <w:r w:rsidR="001E2018">
        <w:rPr>
          <w:lang w:val="en-NZ"/>
        </w:rPr>
        <w:t>, which</w:t>
      </w:r>
      <w:r w:rsidRPr="00786268">
        <w:rPr>
          <w:lang w:val="en-NZ"/>
        </w:rPr>
        <w:t xml:space="preserve"> focuses on providing persons with disabilities greater choice and control in how their supports are delivered, and by who.</w:t>
      </w:r>
    </w:p>
    <w:p w14:paraId="3DCF0D81" w14:textId="7C3E31DF" w:rsidR="004A2AE8" w:rsidRPr="00B735D8" w:rsidRDefault="009135D7" w:rsidP="00786268">
      <w:pPr>
        <w:pStyle w:val="Bullet1"/>
        <w:jc w:val="both"/>
        <w:rPr>
          <w:lang w:val="en-NZ"/>
        </w:rPr>
      </w:pPr>
      <w:r w:rsidRPr="003E44F9">
        <w:rPr>
          <w:highlight w:val="yellow"/>
          <w:lang w:val="en-NZ"/>
        </w:rPr>
        <w:t>Th</w:t>
      </w:r>
      <w:r w:rsidR="001E2018" w:rsidRPr="003E44F9">
        <w:rPr>
          <w:highlight w:val="yellow"/>
          <w:lang w:val="en-NZ"/>
        </w:rPr>
        <w:t>e ‘Enabling Good Lives’</w:t>
      </w:r>
      <w:r w:rsidRPr="003E44F9">
        <w:rPr>
          <w:highlight w:val="yellow"/>
          <w:lang w:val="en-NZ"/>
        </w:rPr>
        <w:t xml:space="preserve"> approach</w:t>
      </w:r>
      <w:r>
        <w:rPr>
          <w:lang w:val="en-NZ"/>
        </w:rPr>
        <w:t xml:space="preserve"> was d</w:t>
      </w:r>
      <w:r w:rsidR="004A2AE8" w:rsidRPr="00B735D8">
        <w:rPr>
          <w:lang w:val="en-NZ"/>
        </w:rPr>
        <w:t>eveloped by persons with disabilities and their families</w:t>
      </w:r>
      <w:r w:rsidR="001E2018">
        <w:rPr>
          <w:lang w:val="en-NZ"/>
        </w:rPr>
        <w:t>,</w:t>
      </w:r>
      <w:r>
        <w:rPr>
          <w:lang w:val="en-NZ"/>
        </w:rPr>
        <w:t xml:space="preserve"> and</w:t>
      </w:r>
      <w:r w:rsidR="004A2AE8" w:rsidRPr="00B735D8">
        <w:rPr>
          <w:lang w:val="en-NZ"/>
        </w:rPr>
        <w:t xml:space="preserve"> </w:t>
      </w:r>
      <w:r w:rsidR="00FE36DB">
        <w:rPr>
          <w:lang w:val="en-NZ"/>
        </w:rPr>
        <w:t>people</w:t>
      </w:r>
      <w:r w:rsidR="004A2AE8" w:rsidRPr="00B735D8">
        <w:rPr>
          <w:lang w:val="en-NZ"/>
        </w:rPr>
        <w:t xml:space="preserve"> who participated</w:t>
      </w:r>
      <w:r w:rsidR="004A2AE8">
        <w:rPr>
          <w:lang w:val="en-NZ"/>
        </w:rPr>
        <w:t xml:space="preserve"> in the</w:t>
      </w:r>
      <w:r>
        <w:rPr>
          <w:lang w:val="en-NZ"/>
        </w:rPr>
        <w:t xml:space="preserve"> three</w:t>
      </w:r>
      <w:r w:rsidR="004A2AE8">
        <w:rPr>
          <w:lang w:val="en-NZ"/>
        </w:rPr>
        <w:t xml:space="preserve"> pilots, </w:t>
      </w:r>
      <w:r w:rsidR="004A2AE8" w:rsidRPr="00B735D8">
        <w:rPr>
          <w:lang w:val="en-NZ"/>
        </w:rPr>
        <w:t>report</w:t>
      </w:r>
      <w:r w:rsidR="004A2AE8">
        <w:rPr>
          <w:lang w:val="en-NZ"/>
        </w:rPr>
        <w:t>ed</w:t>
      </w:r>
      <w:r w:rsidR="004A2AE8" w:rsidRPr="00B735D8">
        <w:rPr>
          <w:lang w:val="en-NZ"/>
        </w:rPr>
        <w:t xml:space="preserve"> living better lives</w:t>
      </w:r>
      <w:r w:rsidR="004A2AE8">
        <w:rPr>
          <w:lang w:val="en-NZ"/>
        </w:rPr>
        <w:t xml:space="preserve"> as a result of this approach</w:t>
      </w:r>
      <w:r w:rsidR="004A2AE8" w:rsidRPr="00B735D8">
        <w:rPr>
          <w:lang w:val="en-NZ"/>
        </w:rPr>
        <w:t>.</w:t>
      </w:r>
    </w:p>
    <w:p w14:paraId="4B45D844" w14:textId="03E9E2E8" w:rsidR="004A2AE8" w:rsidRDefault="004A2AE8" w:rsidP="00786268">
      <w:pPr>
        <w:pStyle w:val="Bullet1"/>
        <w:jc w:val="both"/>
        <w:rPr>
          <w:lang w:val="en-NZ"/>
        </w:rPr>
      </w:pPr>
      <w:r w:rsidRPr="003E44F9">
        <w:rPr>
          <w:highlight w:val="yellow"/>
          <w:lang w:val="en-NZ"/>
        </w:rPr>
        <w:t>There is real evidence that giving persons</w:t>
      </w:r>
      <w:r w:rsidRPr="00B735D8">
        <w:rPr>
          <w:lang w:val="en-NZ"/>
        </w:rPr>
        <w:t xml:space="preserve"> with disabilities choice and control over funding, services, and support creates greater opportunities for participation and inclusion</w:t>
      </w:r>
      <w:r w:rsidR="001E2018">
        <w:rPr>
          <w:lang w:val="en-NZ"/>
        </w:rPr>
        <w:t>, and</w:t>
      </w:r>
      <w:r>
        <w:rPr>
          <w:lang w:val="en-NZ"/>
        </w:rPr>
        <w:t xml:space="preserve"> reflects the reality that persons with disabilities are the experts in the barriers that they face.</w:t>
      </w:r>
    </w:p>
    <w:p w14:paraId="47C627B9" w14:textId="09B2C8F5" w:rsidR="001E2018" w:rsidRPr="006E172C" w:rsidRDefault="001E2018" w:rsidP="00786268">
      <w:pPr>
        <w:pStyle w:val="Bullet1"/>
        <w:jc w:val="both"/>
        <w:rPr>
          <w:lang w:val="en-NZ"/>
        </w:rPr>
      </w:pPr>
      <w:r w:rsidRPr="003E44F9">
        <w:rPr>
          <w:highlight w:val="yellow"/>
          <w:lang w:val="en-NZ"/>
        </w:rPr>
        <w:t>The Government has committed $100 million</w:t>
      </w:r>
      <w:r w:rsidRPr="001E2018">
        <w:rPr>
          <w:lang w:val="en-NZ"/>
        </w:rPr>
        <w:t xml:space="preserve"> through Budget 2022</w:t>
      </w:r>
      <w:r>
        <w:rPr>
          <w:lang w:val="en-NZ"/>
        </w:rPr>
        <w:t xml:space="preserve"> t</w:t>
      </w:r>
      <w:r w:rsidRPr="001E2018">
        <w:rPr>
          <w:lang w:val="en-NZ"/>
        </w:rPr>
        <w:t>o</w:t>
      </w:r>
      <w:r>
        <w:rPr>
          <w:lang w:val="en-NZ"/>
        </w:rPr>
        <w:t xml:space="preserve"> support the</w:t>
      </w:r>
      <w:r w:rsidRPr="001E2018">
        <w:rPr>
          <w:lang w:val="en-NZ"/>
        </w:rPr>
        <w:t xml:space="preserve"> </w:t>
      </w:r>
      <w:r>
        <w:rPr>
          <w:lang w:val="en-NZ"/>
        </w:rPr>
        <w:t>‘Enabling Good Lives’</w:t>
      </w:r>
      <w:r w:rsidRPr="001E2018">
        <w:rPr>
          <w:lang w:val="en-NZ"/>
        </w:rPr>
        <w:t xml:space="preserve"> </w:t>
      </w:r>
      <w:r w:rsidR="00FE36DB" w:rsidRPr="001E2018">
        <w:rPr>
          <w:lang w:val="en-NZ"/>
        </w:rPr>
        <w:t>rollout</w:t>
      </w:r>
      <w:r w:rsidR="00FE36DB">
        <w:rPr>
          <w:lang w:val="en-NZ"/>
        </w:rPr>
        <w:t xml:space="preserve"> </w:t>
      </w:r>
      <w:r w:rsidRPr="001E2018">
        <w:rPr>
          <w:lang w:val="en-NZ"/>
        </w:rPr>
        <w:t xml:space="preserve">across the country. </w:t>
      </w:r>
    </w:p>
    <w:p w14:paraId="518690B4" w14:textId="77777777" w:rsidR="004A2AE8" w:rsidRDefault="004A2AE8" w:rsidP="00786268">
      <w:pPr>
        <w:pStyle w:val="Bullet1"/>
        <w:jc w:val="both"/>
        <w:rPr>
          <w:lang w:val="en-NZ"/>
        </w:rPr>
      </w:pPr>
      <w:r w:rsidRPr="003E44F9">
        <w:rPr>
          <w:highlight w:val="yellow"/>
          <w:lang w:val="en-NZ"/>
        </w:rPr>
        <w:t>While Whaikaha is responsible for the</w:t>
      </w:r>
      <w:r w:rsidRPr="00B735D8">
        <w:rPr>
          <w:lang w:val="en-NZ"/>
        </w:rPr>
        <w:t xml:space="preserve"> delivery and transformation of services</w:t>
      </w:r>
      <w:r>
        <w:rPr>
          <w:lang w:val="en-NZ"/>
        </w:rPr>
        <w:t xml:space="preserve"> for persons with disabilities</w:t>
      </w:r>
      <w:r w:rsidRPr="00B735D8">
        <w:rPr>
          <w:lang w:val="en-NZ"/>
        </w:rPr>
        <w:t xml:space="preserve">, it has a broader purpose. </w:t>
      </w:r>
    </w:p>
    <w:p w14:paraId="326A27BA" w14:textId="77777777" w:rsidR="004A2AE8" w:rsidRPr="005C3809" w:rsidRDefault="004A2AE8" w:rsidP="00786268">
      <w:pPr>
        <w:pStyle w:val="Bullet1"/>
        <w:jc w:val="both"/>
        <w:rPr>
          <w:lang w:val="en-NZ"/>
        </w:rPr>
      </w:pPr>
      <w:r w:rsidRPr="003E44F9">
        <w:rPr>
          <w:highlight w:val="yellow"/>
          <w:lang w:val="en-NZ"/>
        </w:rPr>
        <w:t>The transfer of responsibility for services</w:t>
      </w:r>
      <w:r w:rsidRPr="006E172C">
        <w:rPr>
          <w:lang w:val="en-NZ"/>
        </w:rPr>
        <w:t xml:space="preserve"> from our Ministry of Health to Whaikaha sends a strong message that the New Z</w:t>
      </w:r>
      <w:r w:rsidRPr="00885FEC">
        <w:rPr>
          <w:lang w:val="en-NZ"/>
        </w:rPr>
        <w:t>ealand Government is committed to the social model of disability.</w:t>
      </w:r>
    </w:p>
    <w:p w14:paraId="3A96675C" w14:textId="77777777" w:rsidR="002F2010" w:rsidRPr="00E008D9" w:rsidRDefault="002F2010" w:rsidP="00786268">
      <w:pPr>
        <w:pStyle w:val="Bullet1"/>
        <w:jc w:val="both"/>
        <w:rPr>
          <w:lang w:val="en-NZ"/>
        </w:rPr>
      </w:pPr>
      <w:r w:rsidRPr="003E44F9">
        <w:rPr>
          <w:highlight w:val="yellow"/>
          <w:lang w:val="en-NZ"/>
        </w:rPr>
        <w:t>The full implementation of the UNCRPD</w:t>
      </w:r>
      <w:r w:rsidRPr="00B735D8">
        <w:rPr>
          <w:lang w:val="en-NZ"/>
        </w:rPr>
        <w:t>, Declaration on the Rights of Indigenous Peoples,</w:t>
      </w:r>
      <w:r>
        <w:rPr>
          <w:lang w:val="en-NZ"/>
        </w:rPr>
        <w:t xml:space="preserve"> and New Zealand’s</w:t>
      </w:r>
      <w:r w:rsidRPr="00B735D8">
        <w:rPr>
          <w:lang w:val="en-NZ"/>
        </w:rPr>
        <w:t xml:space="preserve"> </w:t>
      </w:r>
      <w:r>
        <w:rPr>
          <w:lang w:val="en-NZ"/>
        </w:rPr>
        <w:t xml:space="preserve">founding constitutional document </w:t>
      </w:r>
      <w:r w:rsidRPr="00B735D8">
        <w:rPr>
          <w:lang w:val="en-NZ"/>
        </w:rPr>
        <w:t xml:space="preserve">Te </w:t>
      </w:r>
      <w:proofErr w:type="spellStart"/>
      <w:r w:rsidRPr="00B735D8">
        <w:rPr>
          <w:lang w:val="en-NZ"/>
        </w:rPr>
        <w:t>Tiriti</w:t>
      </w:r>
      <w:proofErr w:type="spellEnd"/>
      <w:r w:rsidRPr="00B735D8">
        <w:rPr>
          <w:lang w:val="en-NZ"/>
        </w:rPr>
        <w:t xml:space="preserve"> o </w:t>
      </w:r>
      <w:proofErr w:type="spellStart"/>
      <w:r w:rsidRPr="00B735D8">
        <w:rPr>
          <w:lang w:val="en-NZ"/>
        </w:rPr>
        <w:t>Waitangiwill</w:t>
      </w:r>
      <w:proofErr w:type="spellEnd"/>
      <w:r w:rsidRPr="00B735D8">
        <w:rPr>
          <w:lang w:val="en-NZ"/>
        </w:rPr>
        <w:t xml:space="preserve"> be key in guiding </w:t>
      </w:r>
      <w:proofErr w:type="spellStart"/>
      <w:r w:rsidRPr="00B735D8">
        <w:rPr>
          <w:lang w:val="en-NZ"/>
        </w:rPr>
        <w:t>Whaikaha’s</w:t>
      </w:r>
      <w:proofErr w:type="spellEnd"/>
      <w:r w:rsidRPr="00B735D8">
        <w:rPr>
          <w:lang w:val="en-NZ"/>
        </w:rPr>
        <w:t xml:space="preserve"> work programme</w:t>
      </w:r>
      <w:r>
        <w:rPr>
          <w:lang w:val="en-NZ"/>
        </w:rPr>
        <w:t>s</w:t>
      </w:r>
      <w:r w:rsidRPr="00B735D8">
        <w:rPr>
          <w:lang w:val="en-NZ"/>
        </w:rPr>
        <w:t xml:space="preserve">. </w:t>
      </w:r>
    </w:p>
    <w:p w14:paraId="2D82D859" w14:textId="6385F189" w:rsidR="004A2AE8" w:rsidRPr="00B735D8" w:rsidRDefault="004A2AE8" w:rsidP="00786268">
      <w:pPr>
        <w:pStyle w:val="Bullet1"/>
        <w:jc w:val="both"/>
        <w:rPr>
          <w:lang w:val="en-NZ"/>
        </w:rPr>
      </w:pPr>
      <w:r w:rsidRPr="003E44F9">
        <w:rPr>
          <w:highlight w:val="yellow"/>
          <w:lang w:val="en-NZ"/>
        </w:rPr>
        <w:t>Whaikaha has the mandate, visibility</w:t>
      </w:r>
      <w:r w:rsidRPr="00B735D8">
        <w:rPr>
          <w:lang w:val="en-NZ"/>
        </w:rPr>
        <w:t>, and is building its capacity to work across government and alongside persons with disabilities and their families to</w:t>
      </w:r>
      <w:r>
        <w:rPr>
          <w:lang w:val="en-NZ"/>
        </w:rPr>
        <w:t xml:space="preserve"> achieve several objectives</w:t>
      </w:r>
      <w:r w:rsidRPr="00B735D8">
        <w:rPr>
          <w:lang w:val="en-NZ"/>
        </w:rPr>
        <w:t>:</w:t>
      </w:r>
    </w:p>
    <w:p w14:paraId="0FB296A4" w14:textId="77777777" w:rsidR="004A2AE8" w:rsidRPr="00B735D8" w:rsidRDefault="004A2AE8" w:rsidP="00786268">
      <w:pPr>
        <w:pStyle w:val="Bullet1"/>
        <w:numPr>
          <w:ilvl w:val="1"/>
          <w:numId w:val="6"/>
        </w:numPr>
        <w:jc w:val="both"/>
        <w:rPr>
          <w:lang w:val="en-NZ"/>
        </w:rPr>
      </w:pPr>
      <w:r w:rsidRPr="003E44F9">
        <w:rPr>
          <w:highlight w:val="yellow"/>
          <w:lang w:val="en-NZ"/>
        </w:rPr>
        <w:t>First, lift the profile of disability</w:t>
      </w:r>
      <w:r w:rsidRPr="00B735D8">
        <w:rPr>
          <w:lang w:val="en-NZ"/>
        </w:rPr>
        <w:t xml:space="preserve"> and drive better outcomes for all </w:t>
      </w:r>
      <w:r>
        <w:rPr>
          <w:lang w:val="en-NZ"/>
        </w:rPr>
        <w:t>persons with disabilities</w:t>
      </w:r>
      <w:r w:rsidRPr="00B735D8">
        <w:rPr>
          <w:lang w:val="en-NZ"/>
        </w:rPr>
        <w:t>, by accelerating the realisation of the Disability Strategy, Disability Action Plan, New Zealand Sign Language Strategy and</w:t>
      </w:r>
      <w:r>
        <w:rPr>
          <w:lang w:val="en-NZ"/>
        </w:rPr>
        <w:t xml:space="preserve"> full</w:t>
      </w:r>
      <w:r w:rsidRPr="00B735D8">
        <w:rPr>
          <w:lang w:val="en-NZ"/>
        </w:rPr>
        <w:t xml:space="preserve"> implementation of the UNCRPD.</w:t>
      </w:r>
    </w:p>
    <w:p w14:paraId="5149CFEB" w14:textId="77777777" w:rsidR="004A2AE8" w:rsidRDefault="004A2AE8" w:rsidP="00786268">
      <w:pPr>
        <w:pStyle w:val="Bullet1"/>
        <w:numPr>
          <w:ilvl w:val="1"/>
          <w:numId w:val="6"/>
        </w:numPr>
        <w:jc w:val="both"/>
        <w:rPr>
          <w:lang w:val="en-NZ"/>
        </w:rPr>
      </w:pPr>
      <w:r w:rsidRPr="003E44F9">
        <w:rPr>
          <w:highlight w:val="yellow"/>
          <w:lang w:val="en-NZ"/>
        </w:rPr>
        <w:t>Second, lead work on cross-government</w:t>
      </w:r>
      <w:r w:rsidRPr="00B735D8">
        <w:rPr>
          <w:lang w:val="en-NZ"/>
        </w:rPr>
        <w:t xml:space="preserve"> strategic policy, stewardship, and public sector capacity and capability building.</w:t>
      </w:r>
    </w:p>
    <w:p w14:paraId="17BA4902" w14:textId="77777777" w:rsidR="004A2AE8" w:rsidRPr="00C47991" w:rsidRDefault="004A2AE8" w:rsidP="00786268">
      <w:pPr>
        <w:pStyle w:val="Bullet1"/>
        <w:numPr>
          <w:ilvl w:val="1"/>
          <w:numId w:val="6"/>
        </w:numPr>
        <w:jc w:val="both"/>
      </w:pPr>
      <w:r w:rsidRPr="003E44F9">
        <w:rPr>
          <w:highlight w:val="yellow"/>
          <w:lang w:val="en-NZ"/>
        </w:rPr>
        <w:t xml:space="preserve">Third, </w:t>
      </w:r>
      <w:r w:rsidRPr="003E44F9">
        <w:rPr>
          <w:highlight w:val="yellow"/>
        </w:rPr>
        <w:t>lead long-term transformative change</w:t>
      </w:r>
      <w:r>
        <w:t xml:space="preserve"> to achieve equitable outcomes for persons with disabilities across all domains of their lives.</w:t>
      </w:r>
    </w:p>
    <w:p w14:paraId="608F9503" w14:textId="37DAA567" w:rsidR="004A2AE8" w:rsidRPr="005C3809" w:rsidRDefault="004A2AE8" w:rsidP="00786268">
      <w:pPr>
        <w:pStyle w:val="Bullet1"/>
        <w:numPr>
          <w:ilvl w:val="1"/>
          <w:numId w:val="6"/>
        </w:numPr>
        <w:jc w:val="both"/>
        <w:rPr>
          <w:lang w:val="en-NZ"/>
        </w:rPr>
      </w:pPr>
      <w:r w:rsidRPr="003E44F9">
        <w:rPr>
          <w:highlight w:val="yellow"/>
          <w:lang w:val="en-NZ"/>
        </w:rPr>
        <w:t>Fourth, support government agencies</w:t>
      </w:r>
      <w:r w:rsidRPr="00B735D8">
        <w:rPr>
          <w:lang w:val="en-NZ"/>
        </w:rPr>
        <w:t xml:space="preserve"> to incorporate disability perspectives and needs into their work to meet their own responsibilities to </w:t>
      </w:r>
      <w:r>
        <w:rPr>
          <w:lang w:val="en-NZ"/>
        </w:rPr>
        <w:t>persons with disabilities</w:t>
      </w:r>
      <w:r w:rsidRPr="00B735D8">
        <w:rPr>
          <w:lang w:val="en-NZ"/>
        </w:rPr>
        <w:t xml:space="preserve"> and </w:t>
      </w:r>
      <w:r>
        <w:rPr>
          <w:lang w:val="en-NZ"/>
        </w:rPr>
        <w:t>their families</w:t>
      </w:r>
      <w:r w:rsidRPr="00B735D8">
        <w:rPr>
          <w:lang w:val="en-NZ"/>
        </w:rPr>
        <w:t>.</w:t>
      </w:r>
      <w:r w:rsidR="002F2010" w:rsidRPr="002F2010">
        <w:rPr>
          <w:lang w:val="en-NZ"/>
        </w:rPr>
        <w:t xml:space="preserve"> </w:t>
      </w:r>
      <w:r w:rsidR="002F2010">
        <w:rPr>
          <w:lang w:val="en-NZ"/>
        </w:rPr>
        <w:t>A</w:t>
      </w:r>
      <w:r w:rsidR="002F2010" w:rsidRPr="00B735D8">
        <w:rPr>
          <w:lang w:val="en-NZ"/>
        </w:rPr>
        <w:t xml:space="preserve"> good life for persons with disabilities is achieved by an all-of-government </w:t>
      </w:r>
      <w:r w:rsidR="002F2010" w:rsidRPr="00885FEC">
        <w:rPr>
          <w:lang w:val="en-NZ"/>
        </w:rPr>
        <w:t>commitment to disabled peoples’ rights and opportunities.</w:t>
      </w:r>
    </w:p>
    <w:p w14:paraId="40334D8D" w14:textId="381E69A1" w:rsidR="001E2018" w:rsidRPr="00786268" w:rsidRDefault="001E2018" w:rsidP="00786268">
      <w:pPr>
        <w:pStyle w:val="Bullet1"/>
        <w:jc w:val="both"/>
      </w:pPr>
      <w:bookmarkStart w:id="0" w:name="_Hlk111792659"/>
      <w:r w:rsidRPr="003E44F9">
        <w:rPr>
          <w:highlight w:val="yellow"/>
        </w:rPr>
        <w:lastRenderedPageBreak/>
        <w:t>The new Ministry has offices across</w:t>
      </w:r>
      <w:r w:rsidRPr="00786268">
        <w:t xml:space="preserve"> the country and currently has 150 staff, which will grow to around 200 over its first year. </w:t>
      </w:r>
    </w:p>
    <w:p w14:paraId="12EEDB77" w14:textId="416247B3" w:rsidR="009D6025" w:rsidRDefault="001E2018" w:rsidP="00885FEC">
      <w:pPr>
        <w:pStyle w:val="Bullet1"/>
        <w:jc w:val="both"/>
      </w:pPr>
      <w:r w:rsidRPr="003E44F9">
        <w:rPr>
          <w:highlight w:val="yellow"/>
        </w:rPr>
        <w:t>The Government will soon be announcing</w:t>
      </w:r>
      <w:r w:rsidRPr="00885FEC">
        <w:t xml:space="preserve"> the</w:t>
      </w:r>
      <w:r>
        <w:t xml:space="preserve"> appointment of the permanent Chief Executive for the Ministry, someone who has lived experience as well as a strong background in promoting the Convention. </w:t>
      </w:r>
      <w:bookmarkEnd w:id="0"/>
    </w:p>
    <w:p w14:paraId="212A3309" w14:textId="6E4ED7B1" w:rsidR="00140A76" w:rsidRPr="007130E1" w:rsidRDefault="00140A76" w:rsidP="00885FEC">
      <w:pPr>
        <w:pStyle w:val="Heading3"/>
        <w:jc w:val="both"/>
        <w:rPr>
          <w:i/>
        </w:rPr>
      </w:pPr>
      <w:r w:rsidRPr="007130E1">
        <w:rPr>
          <w:i/>
        </w:rPr>
        <w:t>New Zealand Disability Strategy and Action Plan</w:t>
      </w:r>
    </w:p>
    <w:p w14:paraId="010434C6" w14:textId="0DE7347E" w:rsidR="0035659B" w:rsidRPr="00B735D8" w:rsidRDefault="0035659B" w:rsidP="005C3809">
      <w:pPr>
        <w:pStyle w:val="Bullet1"/>
        <w:jc w:val="both"/>
        <w:rPr>
          <w:lang w:val="en-NZ"/>
        </w:rPr>
      </w:pPr>
      <w:r w:rsidRPr="003E44F9">
        <w:rPr>
          <w:highlight w:val="yellow"/>
          <w:lang w:val="en-NZ"/>
        </w:rPr>
        <w:t>Our key mechanisms for delivering</w:t>
      </w:r>
      <w:r w:rsidRPr="00B735D8">
        <w:rPr>
          <w:lang w:val="en-NZ"/>
        </w:rPr>
        <w:t xml:space="preserve"> New Zealand’s realisation of the Convention are the New Zealand Disability Strategy and the Disability Action Plan.</w:t>
      </w:r>
    </w:p>
    <w:p w14:paraId="0EEAA2F9" w14:textId="77777777" w:rsidR="009138A0" w:rsidRDefault="0035659B" w:rsidP="00786268">
      <w:pPr>
        <w:pStyle w:val="Bullet1"/>
        <w:jc w:val="both"/>
        <w:rPr>
          <w:lang w:val="en-NZ"/>
        </w:rPr>
      </w:pPr>
      <w:r w:rsidRPr="003E44F9">
        <w:rPr>
          <w:highlight w:val="yellow"/>
          <w:lang w:val="en-NZ"/>
        </w:rPr>
        <w:t>Both the Strategy and Action Plan</w:t>
      </w:r>
      <w:r w:rsidRPr="00B735D8">
        <w:rPr>
          <w:lang w:val="en-NZ"/>
        </w:rPr>
        <w:t xml:space="preserve"> were</w:t>
      </w:r>
      <w:r w:rsidR="0070705F">
        <w:rPr>
          <w:lang w:val="en-NZ"/>
        </w:rPr>
        <w:t xml:space="preserve"> developed through comprehensive public consultation and</w:t>
      </w:r>
      <w:r w:rsidRPr="00B735D8">
        <w:rPr>
          <w:lang w:val="en-NZ"/>
        </w:rPr>
        <w:t xml:space="preserve"> co-designed with persons with disabilities</w:t>
      </w:r>
      <w:r w:rsidR="009138A0">
        <w:rPr>
          <w:lang w:val="en-NZ"/>
        </w:rPr>
        <w:t>.</w:t>
      </w:r>
    </w:p>
    <w:p w14:paraId="3C3610F3" w14:textId="61B38135" w:rsidR="00E92368" w:rsidRDefault="009138A0" w:rsidP="00786268">
      <w:pPr>
        <w:pStyle w:val="Bullet1"/>
        <w:jc w:val="both"/>
        <w:rPr>
          <w:lang w:val="en-NZ"/>
        </w:rPr>
      </w:pPr>
      <w:r w:rsidRPr="003E44F9">
        <w:rPr>
          <w:highlight w:val="yellow"/>
          <w:lang w:val="en-NZ"/>
        </w:rPr>
        <w:t>Persons</w:t>
      </w:r>
      <w:r w:rsidR="006B76C3" w:rsidRPr="003E44F9">
        <w:rPr>
          <w:highlight w:val="yellow"/>
          <w:lang w:val="en-NZ"/>
        </w:rPr>
        <w:t xml:space="preserve"> with </w:t>
      </w:r>
      <w:r w:rsidRPr="003E44F9">
        <w:rPr>
          <w:highlight w:val="yellow"/>
          <w:lang w:val="en-NZ"/>
        </w:rPr>
        <w:t xml:space="preserve">disabilities who </w:t>
      </w:r>
      <w:r w:rsidR="006B76C3" w:rsidRPr="003E44F9">
        <w:rPr>
          <w:highlight w:val="yellow"/>
          <w:lang w:val="en-NZ"/>
        </w:rPr>
        <w:t>advis</w:t>
      </w:r>
      <w:r w:rsidRPr="003E44F9">
        <w:rPr>
          <w:highlight w:val="yellow"/>
          <w:lang w:val="en-NZ"/>
        </w:rPr>
        <w:t>ed</w:t>
      </w:r>
      <w:r>
        <w:rPr>
          <w:lang w:val="en-NZ"/>
        </w:rPr>
        <w:t xml:space="preserve"> in</w:t>
      </w:r>
      <w:r w:rsidR="006B76C3">
        <w:rPr>
          <w:lang w:val="en-NZ"/>
        </w:rPr>
        <w:t xml:space="preserve"> the development of </w:t>
      </w:r>
      <w:r w:rsidR="0035659B" w:rsidRPr="00B735D8">
        <w:rPr>
          <w:lang w:val="en-NZ"/>
        </w:rPr>
        <w:t>the</w:t>
      </w:r>
      <w:r w:rsidR="00FC372F" w:rsidRPr="00B735D8">
        <w:rPr>
          <w:lang w:val="en-NZ"/>
        </w:rPr>
        <w:t xml:space="preserve"> Strategy </w:t>
      </w:r>
      <w:r w:rsidR="006B76C3">
        <w:rPr>
          <w:lang w:val="en-NZ"/>
        </w:rPr>
        <w:t>advocated for the strategy to be written in</w:t>
      </w:r>
      <w:r w:rsidR="0070705F">
        <w:rPr>
          <w:lang w:val="en-NZ"/>
        </w:rPr>
        <w:t xml:space="preserve"> “their voice”</w:t>
      </w:r>
      <w:r w:rsidR="006E172C">
        <w:rPr>
          <w:lang w:val="en-NZ"/>
        </w:rPr>
        <w:t>.</w:t>
      </w:r>
    </w:p>
    <w:p w14:paraId="54B810B3" w14:textId="77777777" w:rsidR="006E172C" w:rsidRDefault="006E172C" w:rsidP="00786268">
      <w:pPr>
        <w:pStyle w:val="Bullet1"/>
        <w:jc w:val="both"/>
      </w:pPr>
      <w:r w:rsidRPr="003E44F9">
        <w:rPr>
          <w:highlight w:val="yellow"/>
        </w:rPr>
        <w:t>I would like to acknowledge Victoria Manning</w:t>
      </w:r>
      <w:r>
        <w:t xml:space="preserve"> who is here with us today, she represented the disability community as co-chair of the advisory group that developed the Strategy. </w:t>
      </w:r>
    </w:p>
    <w:p w14:paraId="0E49143F" w14:textId="25A72BCA" w:rsidR="00FC42B1" w:rsidRPr="00786268" w:rsidRDefault="00140A76" w:rsidP="00786268">
      <w:pPr>
        <w:pStyle w:val="Bullet1"/>
        <w:jc w:val="both"/>
        <w:rPr>
          <w:lang w:val="en-NZ"/>
        </w:rPr>
      </w:pPr>
      <w:r w:rsidRPr="003E44F9">
        <w:rPr>
          <w:highlight w:val="yellow"/>
          <w:lang w:val="en-NZ"/>
        </w:rPr>
        <w:t xml:space="preserve">The </w:t>
      </w:r>
      <w:r w:rsidR="0070705F" w:rsidRPr="003E44F9">
        <w:rPr>
          <w:highlight w:val="yellow"/>
          <w:lang w:val="en-NZ"/>
        </w:rPr>
        <w:t xml:space="preserve">Strategy speaks to </w:t>
      </w:r>
      <w:r w:rsidR="004A01AA" w:rsidRPr="003E44F9">
        <w:rPr>
          <w:highlight w:val="yellow"/>
          <w:lang w:val="en-NZ"/>
        </w:rPr>
        <w:t xml:space="preserve">our </w:t>
      </w:r>
      <w:r w:rsidR="00F43476" w:rsidRPr="003E44F9">
        <w:rPr>
          <w:highlight w:val="yellow"/>
          <w:lang w:val="en-NZ"/>
        </w:rPr>
        <w:t>vision</w:t>
      </w:r>
      <w:r w:rsidR="00F43476" w:rsidRPr="00786268">
        <w:rPr>
          <w:lang w:val="en-NZ"/>
        </w:rPr>
        <w:t xml:space="preserve">, </w:t>
      </w:r>
      <w:r w:rsidR="009138A0" w:rsidRPr="00786268">
        <w:rPr>
          <w:lang w:val="en-NZ"/>
        </w:rPr>
        <w:t>aspirations,</w:t>
      </w:r>
      <w:r w:rsidR="0070705F" w:rsidRPr="00786268">
        <w:rPr>
          <w:lang w:val="en-NZ"/>
        </w:rPr>
        <w:t xml:space="preserve"> direction of travel</w:t>
      </w:r>
      <w:r w:rsidR="00472E22" w:rsidRPr="00786268">
        <w:rPr>
          <w:lang w:val="en-NZ"/>
        </w:rPr>
        <w:t>, and</w:t>
      </w:r>
      <w:r w:rsidR="00186BA3">
        <w:rPr>
          <w:lang w:val="en-NZ"/>
        </w:rPr>
        <w:t xml:space="preserve"> </w:t>
      </w:r>
      <w:r w:rsidR="00E92368" w:rsidRPr="00885FEC">
        <w:rPr>
          <w:lang w:val="en-NZ"/>
        </w:rPr>
        <w:t xml:space="preserve">tells us what </w:t>
      </w:r>
      <w:r w:rsidR="009138A0" w:rsidRPr="005C3809">
        <w:rPr>
          <w:lang w:val="en-NZ"/>
        </w:rPr>
        <w:t>persons</w:t>
      </w:r>
      <w:r w:rsidR="00E92368" w:rsidRPr="00786268">
        <w:rPr>
          <w:lang w:val="en-NZ"/>
        </w:rPr>
        <w:t xml:space="preserve"> with disabilities</w:t>
      </w:r>
      <w:r w:rsidR="00472E22" w:rsidRPr="00786268">
        <w:rPr>
          <w:lang w:val="en-NZ"/>
        </w:rPr>
        <w:t xml:space="preserve"> have</w:t>
      </w:r>
      <w:r w:rsidR="00E92368" w:rsidRPr="00786268">
        <w:rPr>
          <w:lang w:val="en-NZ"/>
        </w:rPr>
        <w:t xml:space="preserve"> identified as priorities for progress and how those priorities should be achieved. </w:t>
      </w:r>
    </w:p>
    <w:p w14:paraId="106DFAD6" w14:textId="46D20449" w:rsidR="00E008D9" w:rsidRPr="00885FEC" w:rsidRDefault="006E172C" w:rsidP="00786268">
      <w:pPr>
        <w:pStyle w:val="Bullet1"/>
        <w:jc w:val="both"/>
        <w:rPr>
          <w:lang w:val="en-NZ"/>
        </w:rPr>
      </w:pPr>
      <w:r w:rsidRPr="003E44F9">
        <w:rPr>
          <w:highlight w:val="yellow"/>
        </w:rPr>
        <w:t xml:space="preserve">The New Zealand Government </w:t>
      </w:r>
      <w:proofErr w:type="spellStart"/>
      <w:r w:rsidRPr="003E44F9">
        <w:rPr>
          <w:highlight w:val="yellow"/>
        </w:rPr>
        <w:t>recognises</w:t>
      </w:r>
      <w:proofErr w:type="spellEnd"/>
      <w:r>
        <w:t xml:space="preserve"> that strategy without action is simply not enough</w:t>
      </w:r>
      <w:r>
        <w:rPr>
          <w:lang w:val="en-NZ"/>
        </w:rPr>
        <w:t xml:space="preserve">. The Disability Action Plan </w:t>
      </w:r>
      <w:r w:rsidR="00140A76" w:rsidRPr="006E172C">
        <w:rPr>
          <w:lang w:val="en-NZ"/>
        </w:rPr>
        <w:t>presents priority work programmes</w:t>
      </w:r>
      <w:r w:rsidR="0070705F" w:rsidRPr="00885FEC">
        <w:rPr>
          <w:lang w:val="en-NZ"/>
        </w:rPr>
        <w:t xml:space="preserve"> for government a</w:t>
      </w:r>
      <w:r w:rsidR="00F43476" w:rsidRPr="005C3809">
        <w:rPr>
          <w:lang w:val="en-NZ"/>
        </w:rPr>
        <w:t>ctions</w:t>
      </w:r>
      <w:r w:rsidR="00591B7E" w:rsidRPr="00786268">
        <w:rPr>
          <w:lang w:val="en-NZ"/>
        </w:rPr>
        <w:t>, and prioritises improved disability data so that, over time, progress on the Strategy is understood.</w:t>
      </w:r>
    </w:p>
    <w:p w14:paraId="7D7C212F" w14:textId="03B35A76" w:rsidR="00140A76" w:rsidRPr="00B735D8" w:rsidRDefault="00140A76" w:rsidP="00786268">
      <w:pPr>
        <w:pStyle w:val="Bullet1"/>
        <w:jc w:val="both"/>
        <w:rPr>
          <w:lang w:val="en-NZ" w:eastAsia="en-NZ"/>
        </w:rPr>
      </w:pPr>
      <w:r w:rsidRPr="003E44F9">
        <w:rPr>
          <w:highlight w:val="yellow"/>
          <w:lang w:val="en-NZ"/>
        </w:rPr>
        <w:t xml:space="preserve">The </w:t>
      </w:r>
      <w:r w:rsidR="00E008D9" w:rsidRPr="003E44F9">
        <w:rPr>
          <w:highlight w:val="yellow"/>
          <w:lang w:val="en-NZ"/>
        </w:rPr>
        <w:t>Action Plan</w:t>
      </w:r>
      <w:r w:rsidR="006E172C" w:rsidRPr="003E44F9">
        <w:rPr>
          <w:highlight w:val="yellow"/>
          <w:lang w:val="en-NZ"/>
        </w:rPr>
        <w:t xml:space="preserve"> is</w:t>
      </w:r>
      <w:r w:rsidRPr="003E44F9">
        <w:rPr>
          <w:highlight w:val="yellow"/>
          <w:lang w:val="en-NZ"/>
        </w:rPr>
        <w:t xml:space="preserve"> monitored and held to account</w:t>
      </w:r>
      <w:r w:rsidRPr="00B735D8">
        <w:rPr>
          <w:lang w:val="en-NZ"/>
        </w:rPr>
        <w:t xml:space="preserve"> through</w:t>
      </w:r>
      <w:r w:rsidR="00C27A68" w:rsidRPr="00B735D8">
        <w:rPr>
          <w:lang w:val="en-NZ"/>
        </w:rPr>
        <w:t xml:space="preserve"> the </w:t>
      </w:r>
      <w:r w:rsidRPr="00B735D8">
        <w:rPr>
          <w:lang w:val="en-NZ" w:eastAsia="en-NZ"/>
        </w:rPr>
        <w:t xml:space="preserve">submission of </w:t>
      </w:r>
      <w:r w:rsidR="00885FEC">
        <w:rPr>
          <w:lang w:val="en-NZ" w:eastAsia="en-NZ"/>
        </w:rPr>
        <w:t>regular</w:t>
      </w:r>
      <w:r w:rsidRPr="00B735D8">
        <w:rPr>
          <w:lang w:val="en-NZ" w:eastAsia="en-NZ"/>
        </w:rPr>
        <w:t xml:space="preserve"> status reports</w:t>
      </w:r>
      <w:r w:rsidR="00C27A68" w:rsidRPr="00B735D8">
        <w:rPr>
          <w:lang w:val="en-NZ" w:eastAsia="en-NZ"/>
        </w:rPr>
        <w:t>, meetings between Disabled People</w:t>
      </w:r>
      <w:r w:rsidR="00FC42B1">
        <w:rPr>
          <w:lang w:val="en-NZ" w:eastAsia="en-NZ"/>
        </w:rPr>
        <w:t>’</w:t>
      </w:r>
      <w:r w:rsidR="00C27A68" w:rsidRPr="00B735D8">
        <w:rPr>
          <w:lang w:val="en-NZ" w:eastAsia="en-NZ"/>
        </w:rPr>
        <w:t xml:space="preserve">s Organisations </w:t>
      </w:r>
      <w:r w:rsidR="00E008D9">
        <w:rPr>
          <w:lang w:val="en-NZ" w:eastAsia="en-NZ"/>
        </w:rPr>
        <w:t>and officials,</w:t>
      </w:r>
      <w:r w:rsidR="00C27A68" w:rsidRPr="00B735D8">
        <w:rPr>
          <w:lang w:val="en-NZ" w:eastAsia="en-NZ"/>
        </w:rPr>
        <w:t xml:space="preserve"> </w:t>
      </w:r>
      <w:r w:rsidR="00AB6F9D" w:rsidRPr="00B735D8">
        <w:rPr>
          <w:lang w:val="en-NZ" w:eastAsia="en-NZ"/>
        </w:rPr>
        <w:t xml:space="preserve">and </w:t>
      </w:r>
      <w:r w:rsidRPr="00B735D8">
        <w:rPr>
          <w:lang w:val="en-NZ" w:eastAsia="en-NZ"/>
        </w:rPr>
        <w:t xml:space="preserve">meetings </w:t>
      </w:r>
      <w:r w:rsidR="00C27A68" w:rsidRPr="00B735D8">
        <w:rPr>
          <w:lang w:val="en-NZ" w:eastAsia="en-NZ"/>
        </w:rPr>
        <w:t>between</w:t>
      </w:r>
      <w:r w:rsidRPr="00B735D8">
        <w:rPr>
          <w:lang w:val="en-NZ" w:eastAsia="en-NZ"/>
        </w:rPr>
        <w:t xml:space="preserve"> the Ministerial Leadership Group on Disability Issues</w:t>
      </w:r>
      <w:r w:rsidR="00C27A68" w:rsidRPr="00B735D8">
        <w:rPr>
          <w:lang w:val="en-NZ" w:eastAsia="en-NZ"/>
        </w:rPr>
        <w:t xml:space="preserve"> and the Independent Monitoring Mechanism</w:t>
      </w:r>
      <w:r w:rsidR="00FC42B1">
        <w:rPr>
          <w:lang w:val="en-NZ" w:eastAsia="en-NZ"/>
        </w:rPr>
        <w:t>.</w:t>
      </w:r>
    </w:p>
    <w:p w14:paraId="150CA53D" w14:textId="34A21A12" w:rsidR="00140A76" w:rsidRPr="007130E1" w:rsidRDefault="00140A76" w:rsidP="00786268">
      <w:pPr>
        <w:pStyle w:val="Heading2"/>
        <w:jc w:val="both"/>
        <w:rPr>
          <w:i/>
        </w:rPr>
      </w:pPr>
      <w:r w:rsidRPr="007130E1">
        <w:rPr>
          <w:i/>
        </w:rPr>
        <w:t>Domestic Forum</w:t>
      </w:r>
    </w:p>
    <w:p w14:paraId="5F9DA7AB" w14:textId="36A2BC93" w:rsidR="00AB6F9D" w:rsidRPr="00B735D8" w:rsidRDefault="00AB6F9D" w:rsidP="00786268">
      <w:pPr>
        <w:pStyle w:val="Bullet1"/>
        <w:jc w:val="both"/>
        <w:rPr>
          <w:lang w:val="en-NZ"/>
        </w:rPr>
      </w:pPr>
      <w:r w:rsidRPr="003E44F9">
        <w:rPr>
          <w:highlight w:val="yellow"/>
          <w:lang w:val="en-NZ"/>
        </w:rPr>
        <w:t>I want to acknowledge civil society</w:t>
      </w:r>
      <w:r w:rsidRPr="00B735D8">
        <w:rPr>
          <w:lang w:val="en-NZ"/>
        </w:rPr>
        <w:t xml:space="preserve"> and our Independent Monitoring Mechanism for their continued advocacy, monitoring, and identification of key issues. </w:t>
      </w:r>
    </w:p>
    <w:p w14:paraId="78617BF3" w14:textId="64754B4D" w:rsidR="00591B7E" w:rsidRDefault="00591B7E" w:rsidP="00786268">
      <w:pPr>
        <w:pStyle w:val="Bullet1"/>
        <w:jc w:val="both"/>
        <w:rPr>
          <w:lang w:val="en-NZ"/>
        </w:rPr>
      </w:pPr>
      <w:r w:rsidRPr="003E44F9">
        <w:rPr>
          <w:highlight w:val="yellow"/>
          <w:lang w:val="en-NZ"/>
        </w:rPr>
        <w:t>This year, New Zealand hosted our first domestic</w:t>
      </w:r>
      <w:r w:rsidRPr="00B735D8">
        <w:rPr>
          <w:lang w:val="en-NZ"/>
        </w:rPr>
        <w:t xml:space="preserve"> forum for our Independent Monitoring Mechanism, Government agencies</w:t>
      </w:r>
      <w:r w:rsidRPr="00311A06">
        <w:rPr>
          <w:lang w:val="en-NZ"/>
        </w:rPr>
        <w:t xml:space="preserve">, and civil society, to talk directly with each other about the progress that is being made to advance the rights of persons with disabilities. </w:t>
      </w:r>
    </w:p>
    <w:p w14:paraId="2F47ECCD" w14:textId="2563A11B" w:rsidR="00311A06" w:rsidRDefault="00311A06" w:rsidP="00786268">
      <w:pPr>
        <w:pStyle w:val="Bullet1"/>
        <w:jc w:val="both"/>
      </w:pPr>
      <w:r w:rsidRPr="009208F1">
        <w:rPr>
          <w:highlight w:val="yellow"/>
        </w:rPr>
        <w:lastRenderedPageBreak/>
        <w:t>The information provided during the forum</w:t>
      </w:r>
      <w:r w:rsidRPr="00311A06">
        <w:t xml:space="preserve"> assisted the Independent Monitoring </w:t>
      </w:r>
      <w:r w:rsidR="004A01AA">
        <w:t>M</w:t>
      </w:r>
      <w:r w:rsidR="004A01AA" w:rsidRPr="00311A06">
        <w:t xml:space="preserve">echanism </w:t>
      </w:r>
      <w:r w:rsidRPr="00311A06">
        <w:t xml:space="preserve">to make a more up-to-date assessment of </w:t>
      </w:r>
      <w:r w:rsidR="00885FEC">
        <w:t>our</w:t>
      </w:r>
      <w:r w:rsidRPr="00311A06">
        <w:t xml:space="preserve"> progress in protecting and </w:t>
      </w:r>
      <w:proofErr w:type="spellStart"/>
      <w:r w:rsidRPr="00311A06">
        <w:t>realising</w:t>
      </w:r>
      <w:proofErr w:type="spellEnd"/>
      <w:r w:rsidRPr="00311A06">
        <w:t xml:space="preserve"> the </w:t>
      </w:r>
      <w:proofErr w:type="spellStart"/>
      <w:r w:rsidRPr="00311A06">
        <w:t>the</w:t>
      </w:r>
      <w:proofErr w:type="spellEnd"/>
      <w:r w:rsidRPr="00311A06">
        <w:t xml:space="preserve"> Convention.</w:t>
      </w:r>
    </w:p>
    <w:p w14:paraId="2759C9A8" w14:textId="759D62AE" w:rsidR="00591B7E" w:rsidRDefault="00472E22" w:rsidP="00786268">
      <w:pPr>
        <w:pStyle w:val="Bullet1"/>
        <w:jc w:val="both"/>
        <w:rPr>
          <w:lang w:val="en-NZ"/>
        </w:rPr>
      </w:pPr>
      <w:r w:rsidRPr="009208F1">
        <w:rPr>
          <w:highlight w:val="yellow"/>
        </w:rPr>
        <w:t>Equally important,</w:t>
      </w:r>
      <w:r w:rsidR="00591B7E" w:rsidRPr="009208F1">
        <w:rPr>
          <w:highlight w:val="yellow"/>
        </w:rPr>
        <w:t xml:space="preserve"> the</w:t>
      </w:r>
      <w:r w:rsidR="00F43476" w:rsidRPr="009208F1">
        <w:rPr>
          <w:highlight w:val="yellow"/>
        </w:rPr>
        <w:t xml:space="preserve"> forum engaged</w:t>
      </w:r>
      <w:r w:rsidR="00F43476">
        <w:t xml:space="preserve"> over 30 </w:t>
      </w:r>
      <w:r w:rsidR="00591B7E">
        <w:t xml:space="preserve">government </w:t>
      </w:r>
      <w:r w:rsidR="00F43476">
        <w:t>officials with questioning and civil society</w:t>
      </w:r>
      <w:r w:rsidR="00591B7E">
        <w:t xml:space="preserve"> perspectives</w:t>
      </w:r>
      <w:r>
        <w:t>,</w:t>
      </w:r>
      <w:r w:rsidR="00F43476">
        <w:t xml:space="preserve"> </w:t>
      </w:r>
      <w:r w:rsidR="00591B7E" w:rsidRPr="00A6789E">
        <w:rPr>
          <w:lang w:val="en-NZ"/>
        </w:rPr>
        <w:t>focussed on</w:t>
      </w:r>
      <w:r w:rsidR="00591B7E">
        <w:rPr>
          <w:lang w:val="en-NZ"/>
        </w:rPr>
        <w:t>:</w:t>
      </w:r>
    </w:p>
    <w:p w14:paraId="573C0F7F" w14:textId="7501185A" w:rsidR="00591B7E" w:rsidRPr="00786268" w:rsidRDefault="00591B7E" w:rsidP="00786268">
      <w:pPr>
        <w:pStyle w:val="Bullet1"/>
        <w:numPr>
          <w:ilvl w:val="1"/>
          <w:numId w:val="6"/>
        </w:numPr>
        <w:jc w:val="both"/>
      </w:pPr>
      <w:r w:rsidRPr="009208F1">
        <w:rPr>
          <w:highlight w:val="yellow"/>
        </w:rPr>
        <w:t>how to make change</w:t>
      </w:r>
      <w:r w:rsidRPr="00786268">
        <w:t xml:space="preserve"> across the whole system – policy, implementation, practice, services and supports</w:t>
      </w:r>
    </w:p>
    <w:p w14:paraId="52BEEC22" w14:textId="69C53304" w:rsidR="00591B7E" w:rsidRPr="00786268" w:rsidRDefault="00F43476" w:rsidP="00786268">
      <w:pPr>
        <w:pStyle w:val="Bullet1"/>
        <w:numPr>
          <w:ilvl w:val="1"/>
          <w:numId w:val="6"/>
        </w:numPr>
        <w:jc w:val="both"/>
        <w:rPr>
          <w:szCs w:val="22"/>
        </w:rPr>
      </w:pPr>
      <w:r w:rsidRPr="009208F1">
        <w:rPr>
          <w:szCs w:val="22"/>
          <w:highlight w:val="yellow"/>
        </w:rPr>
        <w:t>raising awareness</w:t>
      </w:r>
      <w:r w:rsidR="00472E22" w:rsidRPr="00796141">
        <w:rPr>
          <w:szCs w:val="22"/>
        </w:rPr>
        <w:t xml:space="preserve"> </w:t>
      </w:r>
      <w:r w:rsidRPr="00786268">
        <w:rPr>
          <w:szCs w:val="22"/>
        </w:rPr>
        <w:t>of</w:t>
      </w:r>
      <w:r w:rsidR="00591B7E" w:rsidRPr="00786268">
        <w:rPr>
          <w:szCs w:val="22"/>
        </w:rPr>
        <w:t xml:space="preserve"> opportunities for improvement </w:t>
      </w:r>
    </w:p>
    <w:p w14:paraId="5C48BEE1" w14:textId="10BD8C60" w:rsidR="00591B7E" w:rsidRPr="00786268" w:rsidRDefault="00591B7E" w:rsidP="00786268">
      <w:pPr>
        <w:pStyle w:val="Bullet1"/>
        <w:numPr>
          <w:ilvl w:val="1"/>
          <w:numId w:val="6"/>
        </w:numPr>
        <w:jc w:val="both"/>
        <w:rPr>
          <w:szCs w:val="22"/>
        </w:rPr>
      </w:pPr>
      <w:r w:rsidRPr="009208F1">
        <w:rPr>
          <w:szCs w:val="22"/>
          <w:highlight w:val="yellow"/>
        </w:rPr>
        <w:t>and</w:t>
      </w:r>
      <w:r w:rsidR="00F43476" w:rsidRPr="009208F1">
        <w:rPr>
          <w:szCs w:val="22"/>
          <w:highlight w:val="yellow"/>
        </w:rPr>
        <w:t xml:space="preserve"> </w:t>
      </w:r>
      <w:r w:rsidRPr="009208F1">
        <w:rPr>
          <w:szCs w:val="22"/>
          <w:highlight w:val="yellow"/>
        </w:rPr>
        <w:t>the importance of developing</w:t>
      </w:r>
      <w:r w:rsidRPr="00786268">
        <w:rPr>
          <w:szCs w:val="22"/>
        </w:rPr>
        <w:t xml:space="preserve"> policy approaches alongside persons with disabilities and their representative organisations. </w:t>
      </w:r>
    </w:p>
    <w:p w14:paraId="3E649FE0" w14:textId="05D5CDDA" w:rsidR="00AB6F9D" w:rsidRPr="00796141" w:rsidRDefault="00AB6F9D" w:rsidP="00786268">
      <w:pPr>
        <w:pStyle w:val="Bullet1"/>
        <w:jc w:val="both"/>
        <w:rPr>
          <w:lang w:val="en-NZ"/>
        </w:rPr>
      </w:pPr>
      <w:r w:rsidRPr="009208F1">
        <w:rPr>
          <w:highlight w:val="yellow"/>
          <w:lang w:val="en-NZ"/>
        </w:rPr>
        <w:t>The New Zealand Government recognises</w:t>
      </w:r>
      <w:r w:rsidRPr="00796141">
        <w:rPr>
          <w:lang w:val="en-NZ"/>
        </w:rPr>
        <w:t xml:space="preserve"> that every policy and service decision should be considered an opportunity to create a place where disabled people have an equal opportunity to achieve their goals and aspirations. We have put in place a toolkit </w:t>
      </w:r>
      <w:r w:rsidR="008D42D3" w:rsidRPr="00796141">
        <w:rPr>
          <w:lang w:val="en-NZ"/>
        </w:rPr>
        <w:t>to help</w:t>
      </w:r>
      <w:r w:rsidRPr="00796141">
        <w:rPr>
          <w:lang w:val="en-NZ"/>
        </w:rPr>
        <w:t xml:space="preserve"> policy practitioners to:</w:t>
      </w:r>
    </w:p>
    <w:p w14:paraId="2FB3F5CA" w14:textId="7646DEA3" w:rsidR="00AB6F9D" w:rsidRPr="00AB6F9D" w:rsidRDefault="00AB6F9D" w:rsidP="00786268">
      <w:pPr>
        <w:pStyle w:val="Bullet1"/>
        <w:numPr>
          <w:ilvl w:val="1"/>
          <w:numId w:val="6"/>
        </w:numPr>
        <w:jc w:val="both"/>
        <w:rPr>
          <w:lang w:eastAsia="en-NZ"/>
        </w:rPr>
      </w:pPr>
      <w:r w:rsidRPr="009208F1">
        <w:rPr>
          <w:highlight w:val="yellow"/>
          <w:lang w:eastAsia="en-NZ"/>
        </w:rPr>
        <w:t>consider the needs and aspirations</w:t>
      </w:r>
      <w:r w:rsidRPr="00AB6F9D">
        <w:rPr>
          <w:lang w:eastAsia="en-NZ"/>
        </w:rPr>
        <w:t xml:space="preserve"> of </w:t>
      </w:r>
      <w:r>
        <w:rPr>
          <w:lang w:eastAsia="en-NZ"/>
        </w:rPr>
        <w:t>persons with disabilities</w:t>
      </w:r>
      <w:r w:rsidRPr="00AB6F9D">
        <w:rPr>
          <w:lang w:eastAsia="en-NZ"/>
        </w:rPr>
        <w:t xml:space="preserve"> and their family</w:t>
      </w:r>
      <w:r>
        <w:rPr>
          <w:lang w:eastAsia="en-NZ"/>
        </w:rPr>
        <w:t>.</w:t>
      </w:r>
    </w:p>
    <w:p w14:paraId="25E902A1" w14:textId="17D80722" w:rsidR="00AB6F9D" w:rsidRPr="00AB6F9D" w:rsidRDefault="00AB6F9D" w:rsidP="00786268">
      <w:pPr>
        <w:pStyle w:val="Bullet1"/>
        <w:numPr>
          <w:ilvl w:val="1"/>
          <w:numId w:val="6"/>
        </w:numPr>
        <w:jc w:val="both"/>
        <w:rPr>
          <w:lang w:eastAsia="en-NZ"/>
        </w:rPr>
      </w:pPr>
      <w:r w:rsidRPr="009208F1">
        <w:rPr>
          <w:highlight w:val="yellow"/>
          <w:lang w:eastAsia="en-NZ"/>
        </w:rPr>
        <w:t>explore the disability impacts of policy</w:t>
      </w:r>
      <w:r w:rsidRPr="00AB6F9D">
        <w:rPr>
          <w:lang w:eastAsia="en-NZ"/>
        </w:rPr>
        <w:t xml:space="preserve"> as </w:t>
      </w:r>
      <w:r>
        <w:rPr>
          <w:lang w:eastAsia="en-NZ"/>
        </w:rPr>
        <w:t>they</w:t>
      </w:r>
      <w:r w:rsidRPr="00AB6F9D">
        <w:rPr>
          <w:lang w:eastAsia="en-NZ"/>
        </w:rPr>
        <w:t xml:space="preserve"> move through the policy process.</w:t>
      </w:r>
    </w:p>
    <w:p w14:paraId="77168F76" w14:textId="684E99F2" w:rsidR="00AB6F9D" w:rsidRPr="00AB6F9D" w:rsidRDefault="00AB6F9D" w:rsidP="00786268">
      <w:pPr>
        <w:pStyle w:val="Bullet1"/>
        <w:numPr>
          <w:ilvl w:val="1"/>
          <w:numId w:val="6"/>
        </w:numPr>
        <w:jc w:val="both"/>
        <w:rPr>
          <w:lang w:eastAsia="en-NZ"/>
        </w:rPr>
      </w:pPr>
      <w:r w:rsidRPr="009208F1">
        <w:rPr>
          <w:highlight w:val="yellow"/>
          <w:lang w:eastAsia="en-NZ"/>
        </w:rPr>
        <w:t>prompt thinking with key questions</w:t>
      </w:r>
      <w:r w:rsidRPr="00AB6F9D">
        <w:rPr>
          <w:lang w:eastAsia="en-NZ"/>
        </w:rPr>
        <w:t>, examples and links to useful information and data</w:t>
      </w:r>
      <w:r>
        <w:rPr>
          <w:lang w:eastAsia="en-NZ"/>
        </w:rPr>
        <w:t>.</w:t>
      </w:r>
    </w:p>
    <w:p w14:paraId="0DDDAE90" w14:textId="55C35B6B" w:rsidR="007B7945" w:rsidRPr="00AB6F9D" w:rsidRDefault="00AB6F9D" w:rsidP="00960BB1">
      <w:pPr>
        <w:pStyle w:val="Bullet1"/>
        <w:numPr>
          <w:ilvl w:val="1"/>
          <w:numId w:val="6"/>
        </w:numPr>
        <w:jc w:val="both"/>
        <w:rPr>
          <w:lang w:eastAsia="en-NZ"/>
        </w:rPr>
      </w:pPr>
      <w:proofErr w:type="gramStart"/>
      <w:r w:rsidRPr="009208F1">
        <w:rPr>
          <w:highlight w:val="yellow"/>
          <w:lang w:eastAsia="en-NZ"/>
        </w:rPr>
        <w:t>incorporate</w:t>
      </w:r>
      <w:proofErr w:type="gramEnd"/>
      <w:r w:rsidRPr="009208F1">
        <w:rPr>
          <w:highlight w:val="yellow"/>
          <w:lang w:eastAsia="en-NZ"/>
        </w:rPr>
        <w:t xml:space="preserve"> Te Tiriti o Waitangi,</w:t>
      </w:r>
      <w:r w:rsidRPr="00AB6F9D">
        <w:rPr>
          <w:lang w:eastAsia="en-NZ"/>
        </w:rPr>
        <w:t xml:space="preserve"> the New Zealand Disability Strategy, and New Zealand’s obligations under </w:t>
      </w:r>
      <w:r>
        <w:rPr>
          <w:lang w:eastAsia="en-NZ"/>
        </w:rPr>
        <w:t>the Convention</w:t>
      </w:r>
      <w:r w:rsidRPr="00AB6F9D">
        <w:rPr>
          <w:lang w:eastAsia="en-NZ"/>
        </w:rPr>
        <w:t xml:space="preserve"> into </w:t>
      </w:r>
      <w:r>
        <w:rPr>
          <w:lang w:eastAsia="en-NZ"/>
        </w:rPr>
        <w:t>their</w:t>
      </w:r>
      <w:r w:rsidRPr="00AB6F9D">
        <w:rPr>
          <w:lang w:eastAsia="en-NZ"/>
        </w:rPr>
        <w:t xml:space="preserve"> work</w:t>
      </w:r>
      <w:r>
        <w:rPr>
          <w:lang w:eastAsia="en-NZ"/>
        </w:rPr>
        <w:t>.</w:t>
      </w:r>
    </w:p>
    <w:p w14:paraId="7467FA09" w14:textId="73D60864" w:rsidR="00890DBF" w:rsidRPr="007130E1" w:rsidRDefault="00890DBF" w:rsidP="00786268">
      <w:pPr>
        <w:pStyle w:val="Heading2"/>
        <w:jc w:val="both"/>
        <w:rPr>
          <w:i/>
        </w:rPr>
      </w:pPr>
      <w:r w:rsidRPr="007130E1">
        <w:rPr>
          <w:i/>
        </w:rPr>
        <w:t xml:space="preserve">Te </w:t>
      </w:r>
      <w:proofErr w:type="spellStart"/>
      <w:r w:rsidRPr="007130E1">
        <w:rPr>
          <w:i/>
        </w:rPr>
        <w:t>Tiriti</w:t>
      </w:r>
      <w:proofErr w:type="spellEnd"/>
      <w:r w:rsidRPr="007130E1">
        <w:rPr>
          <w:i/>
        </w:rPr>
        <w:t xml:space="preserve"> o Waitangi, </w:t>
      </w:r>
      <w:proofErr w:type="spellStart"/>
      <w:r w:rsidR="009138A0" w:rsidRPr="007130E1">
        <w:rPr>
          <w:i/>
        </w:rPr>
        <w:t>tāngata</w:t>
      </w:r>
      <w:proofErr w:type="spellEnd"/>
      <w:r w:rsidRPr="007130E1">
        <w:rPr>
          <w:i/>
        </w:rPr>
        <w:t xml:space="preserve"> </w:t>
      </w:r>
      <w:proofErr w:type="spellStart"/>
      <w:r w:rsidRPr="007130E1">
        <w:rPr>
          <w:i/>
        </w:rPr>
        <w:t>whaikaha</w:t>
      </w:r>
      <w:proofErr w:type="spellEnd"/>
      <w:r w:rsidRPr="007130E1">
        <w:rPr>
          <w:i/>
        </w:rPr>
        <w:t xml:space="preserve"> Maori </w:t>
      </w:r>
      <w:proofErr w:type="spellStart"/>
      <w:r w:rsidR="0096312D" w:rsidRPr="007130E1">
        <w:rPr>
          <w:i/>
        </w:rPr>
        <w:t>mō</w:t>
      </w:r>
      <w:proofErr w:type="spellEnd"/>
      <w:r w:rsidR="0096312D" w:rsidRPr="007130E1">
        <w:rPr>
          <w:i/>
        </w:rPr>
        <w:t xml:space="preserve"> </w:t>
      </w:r>
      <w:proofErr w:type="spellStart"/>
      <w:r w:rsidRPr="007130E1">
        <w:rPr>
          <w:i/>
        </w:rPr>
        <w:t>ng</w:t>
      </w:r>
      <w:r w:rsidR="009138A0" w:rsidRPr="007130E1">
        <w:rPr>
          <w:i/>
        </w:rPr>
        <w:t>ā</w:t>
      </w:r>
      <w:proofErr w:type="spellEnd"/>
      <w:r w:rsidRPr="007130E1">
        <w:rPr>
          <w:i/>
        </w:rPr>
        <w:t xml:space="preserve"> wh</w:t>
      </w:r>
      <w:r w:rsidR="009138A0" w:rsidRPr="007130E1">
        <w:rPr>
          <w:i/>
        </w:rPr>
        <w:t>ā</w:t>
      </w:r>
      <w:r w:rsidRPr="007130E1">
        <w:rPr>
          <w:i/>
        </w:rPr>
        <w:t xml:space="preserve">nau </w:t>
      </w:r>
      <w:proofErr w:type="spellStart"/>
      <w:r w:rsidRPr="007130E1">
        <w:rPr>
          <w:i/>
        </w:rPr>
        <w:t>whaikaha</w:t>
      </w:r>
      <w:proofErr w:type="spellEnd"/>
    </w:p>
    <w:p w14:paraId="271D31AE" w14:textId="167ABC20" w:rsidR="00890DBF" w:rsidRPr="009138A0" w:rsidRDefault="00890DBF" w:rsidP="00786268">
      <w:pPr>
        <w:pStyle w:val="Bullet1"/>
        <w:jc w:val="both"/>
      </w:pPr>
      <w:r w:rsidRPr="009208F1">
        <w:rPr>
          <w:highlight w:val="yellow"/>
        </w:rPr>
        <w:t>The forum raised important challenges</w:t>
      </w:r>
      <w:r w:rsidRPr="009138A0">
        <w:t xml:space="preserve"> and issues on how effectively disability policy and services works for</w:t>
      </w:r>
      <w:r w:rsidR="008316A2" w:rsidRPr="008316A2">
        <w:t xml:space="preserve"> Māori persons with disabilities or</w:t>
      </w:r>
      <w:r w:rsidRPr="009138A0">
        <w:t xml:space="preserve"> </w:t>
      </w:r>
      <w:r w:rsidR="008316A2">
        <w:t>‘</w:t>
      </w:r>
      <w:r w:rsidR="009138A0" w:rsidRPr="007B7945">
        <w:t>tāngata</w:t>
      </w:r>
      <w:r w:rsidRPr="007B7945">
        <w:t xml:space="preserve"> whaikaha </w:t>
      </w:r>
      <w:r w:rsidR="009138A0">
        <w:t>Māori</w:t>
      </w:r>
      <w:r w:rsidR="008316A2">
        <w:t>’</w:t>
      </w:r>
      <w:r w:rsidR="009138A0">
        <w:t xml:space="preserve"> </w:t>
      </w:r>
      <w:r w:rsidRPr="009138A0">
        <w:t>across Government</w:t>
      </w:r>
      <w:r w:rsidR="009138A0">
        <w:t>.</w:t>
      </w:r>
    </w:p>
    <w:p w14:paraId="3FC092B4" w14:textId="5E26FD5D" w:rsidR="00890DBF" w:rsidRPr="007B7945" w:rsidRDefault="00885FEC" w:rsidP="00786268">
      <w:pPr>
        <w:pStyle w:val="Bullet1"/>
        <w:jc w:val="both"/>
      </w:pPr>
      <w:r w:rsidRPr="009208F1">
        <w:rPr>
          <w:highlight w:val="yellow"/>
        </w:rPr>
        <w:t>Data and evidence that was not previously</w:t>
      </w:r>
      <w:r>
        <w:t xml:space="preserve"> publicly available</w:t>
      </w:r>
      <w:r w:rsidR="00890DBF" w:rsidRPr="007B7945">
        <w:t xml:space="preserve">, highlighted that </w:t>
      </w:r>
      <w:r w:rsidR="009138A0" w:rsidRPr="007B7945">
        <w:t>tāngata</w:t>
      </w:r>
      <w:r w:rsidR="00890DBF" w:rsidRPr="007B7945">
        <w:t xml:space="preserve"> whaikaha M</w:t>
      </w:r>
      <w:r w:rsidR="009138A0">
        <w:t>ā</w:t>
      </w:r>
      <w:r w:rsidR="00890DBF" w:rsidRPr="007B7945">
        <w:t xml:space="preserve">ori are not benefiting as much from disability policy and services as other </w:t>
      </w:r>
      <w:r w:rsidR="00FC42B1">
        <w:t>persons with disabilities</w:t>
      </w:r>
      <w:r w:rsidR="00890DBF" w:rsidRPr="007B7945">
        <w:t>.</w:t>
      </w:r>
    </w:p>
    <w:p w14:paraId="69D285CA" w14:textId="6AEE6C98" w:rsidR="00206F77" w:rsidRDefault="00885FEC" w:rsidP="00786268">
      <w:pPr>
        <w:pStyle w:val="Bullet1"/>
        <w:jc w:val="both"/>
      </w:pPr>
      <w:r w:rsidRPr="009208F1">
        <w:rPr>
          <w:highlight w:val="yellow"/>
        </w:rPr>
        <w:t>I</w:t>
      </w:r>
      <w:r w:rsidR="00953E53" w:rsidRPr="009208F1">
        <w:rPr>
          <w:highlight w:val="yellow"/>
        </w:rPr>
        <w:t xml:space="preserve">f we are not </w:t>
      </w:r>
      <w:proofErr w:type="spellStart"/>
      <w:r w:rsidR="00953E53" w:rsidRPr="009208F1">
        <w:rPr>
          <w:highlight w:val="yellow"/>
        </w:rPr>
        <w:t>realising</w:t>
      </w:r>
      <w:proofErr w:type="spellEnd"/>
      <w:r w:rsidR="00953E53" w:rsidRPr="009208F1">
        <w:rPr>
          <w:highlight w:val="yellow"/>
        </w:rPr>
        <w:t xml:space="preserve"> the Convention</w:t>
      </w:r>
      <w:r w:rsidR="00953E53">
        <w:t xml:space="preserve"> for </w:t>
      </w:r>
      <w:r w:rsidR="009138A0" w:rsidRPr="004868CE">
        <w:t>tāngata whaikaha M</w:t>
      </w:r>
      <w:r w:rsidR="009138A0">
        <w:t>ā</w:t>
      </w:r>
      <w:r w:rsidR="009138A0" w:rsidRPr="004868CE">
        <w:t xml:space="preserve">ori </w:t>
      </w:r>
      <w:r w:rsidR="00953E53">
        <w:t xml:space="preserve">then we are not </w:t>
      </w:r>
      <w:proofErr w:type="spellStart"/>
      <w:r w:rsidR="00953E53">
        <w:t>realising</w:t>
      </w:r>
      <w:proofErr w:type="spellEnd"/>
      <w:r w:rsidR="00953E53">
        <w:t xml:space="preserve"> the Convention as intended.</w:t>
      </w:r>
    </w:p>
    <w:p w14:paraId="40D7BE46" w14:textId="1A3FE53F" w:rsidR="00890DBF" w:rsidRPr="007B7945" w:rsidRDefault="00953E53" w:rsidP="00786268">
      <w:pPr>
        <w:pStyle w:val="Bullet1"/>
        <w:jc w:val="both"/>
      </w:pPr>
      <w:r w:rsidRPr="009208F1">
        <w:rPr>
          <w:highlight w:val="yellow"/>
        </w:rPr>
        <w:t>Over 2022 and 2023 the Waitangi Tribunal</w:t>
      </w:r>
      <w:r w:rsidRPr="007B7945">
        <w:t xml:space="preserve"> - a permanent commission of inquiry, will be hearing from </w:t>
      </w:r>
      <w:r w:rsidR="009138A0" w:rsidRPr="004868CE">
        <w:t>tāngata whaikaha M</w:t>
      </w:r>
      <w:r w:rsidR="009138A0">
        <w:t>ā</w:t>
      </w:r>
      <w:r w:rsidR="009138A0" w:rsidRPr="004868CE">
        <w:t xml:space="preserve">ori </w:t>
      </w:r>
      <w:r w:rsidRPr="007B7945">
        <w:t xml:space="preserve">and their families on how disability services have historically under-served </w:t>
      </w:r>
      <w:r w:rsidR="009138A0">
        <w:t xml:space="preserve">and impacted </w:t>
      </w:r>
      <w:r w:rsidR="009138A0" w:rsidRPr="004868CE">
        <w:t>tāngata whaikaha M</w:t>
      </w:r>
      <w:r w:rsidR="009138A0">
        <w:t>ā</w:t>
      </w:r>
      <w:r w:rsidR="009138A0" w:rsidRPr="004868CE">
        <w:t>ori</w:t>
      </w:r>
      <w:r w:rsidR="00206F77" w:rsidRPr="007B7945">
        <w:t>.</w:t>
      </w:r>
    </w:p>
    <w:p w14:paraId="4AC74298" w14:textId="4260E5C7" w:rsidR="00890DBF" w:rsidRPr="007B7945" w:rsidRDefault="00206F77" w:rsidP="00786268">
      <w:pPr>
        <w:pStyle w:val="Bullet1"/>
        <w:jc w:val="both"/>
      </w:pPr>
      <w:r w:rsidRPr="009208F1">
        <w:rPr>
          <w:highlight w:val="yellow"/>
        </w:rPr>
        <w:t>The Tribunal will consider the evidence</w:t>
      </w:r>
      <w:r w:rsidRPr="007B7945">
        <w:t xml:space="preserve"> provided by </w:t>
      </w:r>
      <w:r w:rsidR="009138A0" w:rsidRPr="004868CE">
        <w:t>tāngata whaikaha M</w:t>
      </w:r>
      <w:r w:rsidR="009138A0">
        <w:t>ā</w:t>
      </w:r>
      <w:r w:rsidR="009138A0" w:rsidRPr="004868CE">
        <w:t>ori</w:t>
      </w:r>
      <w:r w:rsidR="001C1E70">
        <w:t>, Māori health providers</w:t>
      </w:r>
      <w:r w:rsidR="00FC42B1">
        <w:t>,</w:t>
      </w:r>
      <w:r w:rsidR="009138A0" w:rsidRPr="004868CE">
        <w:t xml:space="preserve"> </w:t>
      </w:r>
      <w:r w:rsidRPr="007B7945">
        <w:t>and the Government</w:t>
      </w:r>
      <w:r w:rsidR="009138A0">
        <w:t>,</w:t>
      </w:r>
      <w:r w:rsidRPr="007B7945">
        <w:t xml:space="preserve"> and</w:t>
      </w:r>
      <w:r w:rsidR="009138A0">
        <w:t xml:space="preserve"> will</w:t>
      </w:r>
      <w:r w:rsidRPr="007B7945">
        <w:t xml:space="preserve"> make determinations that will inform the actions to be taken by Government. </w:t>
      </w:r>
    </w:p>
    <w:p w14:paraId="16BC9709" w14:textId="2BC8915A" w:rsidR="009D6025" w:rsidRDefault="00885FEC" w:rsidP="007130E1">
      <w:pPr>
        <w:pStyle w:val="Bullet1"/>
      </w:pPr>
      <w:r w:rsidRPr="009208F1">
        <w:rPr>
          <w:highlight w:val="yellow"/>
        </w:rPr>
        <w:lastRenderedPageBreak/>
        <w:t>As a government, we must respond</w:t>
      </w:r>
      <w:r w:rsidRPr="00885FEC">
        <w:t xml:space="preserve"> to the challenges and opportunities presented by tāngata whaikaha Māori and that those responses need to be developed with tāngata whaikaha Māori.</w:t>
      </w:r>
      <w:r w:rsidRPr="00885FEC" w:rsidDel="00885FEC">
        <w:t xml:space="preserve"> </w:t>
      </w:r>
    </w:p>
    <w:p w14:paraId="1436EF49" w14:textId="35F459D1" w:rsidR="00234898" w:rsidRPr="007130E1" w:rsidRDefault="00C27A68" w:rsidP="00885FEC">
      <w:pPr>
        <w:pStyle w:val="Heading2"/>
        <w:jc w:val="both"/>
        <w:rPr>
          <w:i/>
        </w:rPr>
      </w:pPr>
      <w:r w:rsidRPr="007130E1">
        <w:rPr>
          <w:i/>
        </w:rPr>
        <w:t>Accessibility</w:t>
      </w:r>
    </w:p>
    <w:p w14:paraId="4FDA4E3A" w14:textId="3B1D66BE" w:rsidR="00C47991" w:rsidRPr="00B735D8" w:rsidRDefault="00C47991" w:rsidP="005C3809">
      <w:pPr>
        <w:pStyle w:val="Bullet1"/>
        <w:jc w:val="both"/>
        <w:rPr>
          <w:lang w:val="en-NZ"/>
        </w:rPr>
      </w:pPr>
      <w:r w:rsidRPr="009208F1">
        <w:rPr>
          <w:highlight w:val="yellow"/>
          <w:lang w:val="en-NZ"/>
        </w:rPr>
        <w:t>Many New Zealanders have been advocating</w:t>
      </w:r>
      <w:r w:rsidRPr="00C47991">
        <w:rPr>
          <w:lang w:val="en-NZ"/>
        </w:rPr>
        <w:t xml:space="preserve"> for systemic accessibility improvements for decades as a result of experiencing significant barriers to accessing infrastructure, communication, information, education, and employment opportunities as well as public facilities which many of us take for granted. </w:t>
      </w:r>
    </w:p>
    <w:p w14:paraId="135A629D" w14:textId="4717C86E" w:rsidR="0085424C" w:rsidRDefault="0085424C" w:rsidP="00786268">
      <w:pPr>
        <w:pStyle w:val="Bullet1"/>
        <w:jc w:val="both"/>
        <w:rPr>
          <w:lang w:val="en-NZ"/>
        </w:rPr>
      </w:pPr>
      <w:r w:rsidRPr="009208F1">
        <w:rPr>
          <w:highlight w:val="yellow"/>
          <w:lang w:val="en-NZ"/>
        </w:rPr>
        <w:t>In July this year, the New Zealand government</w:t>
      </w:r>
      <w:r w:rsidRPr="00B735D8">
        <w:rPr>
          <w:lang w:val="en-NZ"/>
        </w:rPr>
        <w:t xml:space="preserve"> introduced </w:t>
      </w:r>
      <w:r w:rsidR="00C47991" w:rsidRPr="00C47991">
        <w:rPr>
          <w:lang w:val="en-NZ"/>
        </w:rPr>
        <w:t xml:space="preserve">The Accessibility for New Zealanders </w:t>
      </w:r>
      <w:r w:rsidR="00817AFC" w:rsidRPr="00C47991">
        <w:rPr>
          <w:lang w:val="en-NZ"/>
        </w:rPr>
        <w:t>Bill</w:t>
      </w:r>
      <w:r w:rsidR="00817AFC">
        <w:rPr>
          <w:lang w:val="en-NZ"/>
        </w:rPr>
        <w:t xml:space="preserve">, which includes </w:t>
      </w:r>
      <w:r w:rsidRPr="00B735D8">
        <w:rPr>
          <w:lang w:val="en-NZ"/>
        </w:rPr>
        <w:t>monitoring, evaluation and reporting requirements, and expectations for engaging persons with disabilities</w:t>
      </w:r>
      <w:r w:rsidR="00215185">
        <w:rPr>
          <w:lang w:val="en-NZ"/>
        </w:rPr>
        <w:t xml:space="preserve">, </w:t>
      </w:r>
      <w:r w:rsidR="006742B5">
        <w:rPr>
          <w:lang w:val="en-NZ"/>
        </w:rPr>
        <w:t>their wh</w:t>
      </w:r>
      <w:r w:rsidR="006742B5" w:rsidRPr="00A6789E">
        <w:rPr>
          <w:lang w:val="en-NZ"/>
        </w:rPr>
        <w:t>ā</w:t>
      </w:r>
      <w:r w:rsidR="006742B5">
        <w:rPr>
          <w:lang w:val="en-NZ"/>
        </w:rPr>
        <w:t>nau and sectors affected by accessibility issues</w:t>
      </w:r>
      <w:r w:rsidRPr="00B735D8">
        <w:rPr>
          <w:lang w:val="en-NZ"/>
        </w:rPr>
        <w:t xml:space="preserve">. </w:t>
      </w:r>
    </w:p>
    <w:p w14:paraId="1EABBB1A" w14:textId="2964BA86" w:rsidR="00817AFC" w:rsidRPr="00817AFC" w:rsidRDefault="00817AFC" w:rsidP="00786268">
      <w:pPr>
        <w:pStyle w:val="Bullet1"/>
        <w:jc w:val="both"/>
        <w:rPr>
          <w:lang w:val="en-NZ"/>
        </w:rPr>
      </w:pPr>
      <w:r w:rsidRPr="009208F1">
        <w:rPr>
          <w:highlight w:val="yellow"/>
          <w:lang w:val="en-NZ"/>
        </w:rPr>
        <w:t xml:space="preserve">The Bill </w:t>
      </w:r>
      <w:r w:rsidR="00C47991" w:rsidRPr="009208F1">
        <w:rPr>
          <w:highlight w:val="yellow"/>
          <w:lang w:val="en-NZ"/>
        </w:rPr>
        <w:t>creates an enabling framework</w:t>
      </w:r>
      <w:r w:rsidR="00C47991" w:rsidRPr="00817AFC">
        <w:rPr>
          <w:lang w:val="en-NZ"/>
        </w:rPr>
        <w:t xml:space="preserve"> focused on progressively identifying, preventing, and removing accessibility barriers that </w:t>
      </w:r>
      <w:r w:rsidR="00E008D9">
        <w:rPr>
          <w:lang w:val="en-NZ"/>
        </w:rPr>
        <w:t>persons wit</w:t>
      </w:r>
      <w:r w:rsidR="00D975A3">
        <w:rPr>
          <w:lang w:val="en-NZ"/>
        </w:rPr>
        <w:t>h disabilities</w:t>
      </w:r>
      <w:r w:rsidR="00C47991" w:rsidRPr="00817AFC">
        <w:rPr>
          <w:lang w:val="en-NZ"/>
        </w:rPr>
        <w:t xml:space="preserve"> and others with accessibility needs face, so that they have an equal opportunity to achieve their goals and aspirations. It does this in three ways</w:t>
      </w:r>
      <w:r>
        <w:rPr>
          <w:lang w:val="en-NZ"/>
        </w:rPr>
        <w:t>:</w:t>
      </w:r>
    </w:p>
    <w:p w14:paraId="4C8099D1" w14:textId="0A6F9AE5" w:rsidR="00817AFC" w:rsidRPr="00A6789E" w:rsidRDefault="00C47991" w:rsidP="00786268">
      <w:pPr>
        <w:pStyle w:val="Bullet1"/>
        <w:numPr>
          <w:ilvl w:val="1"/>
          <w:numId w:val="6"/>
        </w:numPr>
        <w:jc w:val="both"/>
        <w:rPr>
          <w:lang w:val="en-NZ"/>
        </w:rPr>
      </w:pPr>
      <w:r w:rsidRPr="009208F1">
        <w:rPr>
          <w:highlight w:val="yellow"/>
          <w:lang w:val="en-NZ"/>
        </w:rPr>
        <w:t>Firstly, it establishes the Accessibility Committee</w:t>
      </w:r>
      <w:r w:rsidRPr="00A6789E">
        <w:rPr>
          <w:lang w:val="en-NZ"/>
        </w:rPr>
        <w:t xml:space="preserve"> led by </w:t>
      </w:r>
      <w:r w:rsidR="00817AFC" w:rsidRPr="00A6789E">
        <w:rPr>
          <w:lang w:val="en-NZ"/>
        </w:rPr>
        <w:t xml:space="preserve">persons with disabilities </w:t>
      </w:r>
      <w:r w:rsidRPr="00A6789E">
        <w:rPr>
          <w:lang w:val="en-NZ"/>
        </w:rPr>
        <w:t xml:space="preserve">and their </w:t>
      </w:r>
      <w:r w:rsidR="008316A2">
        <w:rPr>
          <w:lang w:val="en-NZ"/>
        </w:rPr>
        <w:t>family</w:t>
      </w:r>
      <w:r w:rsidRPr="00A6789E">
        <w:rPr>
          <w:lang w:val="en-NZ"/>
        </w:rPr>
        <w:t xml:space="preserve"> to provide independent recommendations to myself, as Minister for Disability Issues, on how to address accessibility barriers and grow accessibility </w:t>
      </w:r>
      <w:proofErr w:type="gramStart"/>
      <w:r w:rsidRPr="00A6789E">
        <w:rPr>
          <w:lang w:val="en-NZ"/>
        </w:rPr>
        <w:t>practices</w:t>
      </w:r>
      <w:r w:rsidR="006742B5">
        <w:rPr>
          <w:lang w:val="en-NZ"/>
        </w:rPr>
        <w:t xml:space="preserve"> </w:t>
      </w:r>
      <w:r w:rsidRPr="00A6789E">
        <w:rPr>
          <w:lang w:val="en-NZ"/>
        </w:rPr>
        <w:t xml:space="preserve"> </w:t>
      </w:r>
      <w:r w:rsidR="006742B5" w:rsidRPr="006742B5">
        <w:rPr>
          <w:lang w:val="en-NZ"/>
        </w:rPr>
        <w:t>in</w:t>
      </w:r>
      <w:proofErr w:type="gramEnd"/>
      <w:r w:rsidR="006742B5" w:rsidRPr="006742B5">
        <w:rPr>
          <w:lang w:val="en-NZ"/>
        </w:rPr>
        <w:t xml:space="preserve"> consultation with </w:t>
      </w:r>
      <w:r w:rsidR="006742B5">
        <w:rPr>
          <w:lang w:val="en-NZ"/>
        </w:rPr>
        <w:t xml:space="preserve">technical </w:t>
      </w:r>
      <w:r w:rsidR="006742B5" w:rsidRPr="006742B5">
        <w:rPr>
          <w:lang w:val="en-NZ"/>
        </w:rPr>
        <w:t xml:space="preserve">experts and </w:t>
      </w:r>
      <w:r w:rsidR="006742B5">
        <w:rPr>
          <w:lang w:val="en-NZ"/>
        </w:rPr>
        <w:t>affected</w:t>
      </w:r>
      <w:r w:rsidR="006742B5" w:rsidRPr="006742B5">
        <w:rPr>
          <w:lang w:val="en-NZ"/>
        </w:rPr>
        <w:t xml:space="preserve"> sectors</w:t>
      </w:r>
      <w:r w:rsidR="006742B5">
        <w:rPr>
          <w:lang w:val="en-NZ"/>
        </w:rPr>
        <w:t>.</w:t>
      </w:r>
    </w:p>
    <w:p w14:paraId="310C364F" w14:textId="2D0541BB" w:rsidR="00817AFC" w:rsidRPr="00A6789E" w:rsidRDefault="00C47991" w:rsidP="00786268">
      <w:pPr>
        <w:pStyle w:val="Bullet1"/>
        <w:numPr>
          <w:ilvl w:val="1"/>
          <w:numId w:val="6"/>
        </w:numPr>
        <w:jc w:val="both"/>
        <w:rPr>
          <w:lang w:val="en-NZ"/>
        </w:rPr>
      </w:pPr>
      <w:r w:rsidRPr="009208F1">
        <w:rPr>
          <w:highlight w:val="yellow"/>
          <w:lang w:val="en-NZ"/>
        </w:rPr>
        <w:t xml:space="preserve">Secondly, it </w:t>
      </w:r>
      <w:r w:rsidR="006742B5" w:rsidRPr="009208F1">
        <w:rPr>
          <w:highlight w:val="yellow"/>
          <w:lang w:val="en-NZ"/>
        </w:rPr>
        <w:t>strengthens Government</w:t>
      </w:r>
      <w:r w:rsidR="006742B5" w:rsidRPr="006742B5">
        <w:rPr>
          <w:lang w:val="en-NZ"/>
        </w:rPr>
        <w:t xml:space="preserve"> accountability by creating strong, clear responsibilities for the Minister for Disability Issues, Chief Executive of Whaikaha – Ministry of Disabled People, and </w:t>
      </w:r>
      <w:r w:rsidR="0095456A">
        <w:rPr>
          <w:lang w:val="en-NZ"/>
        </w:rPr>
        <w:t xml:space="preserve">the </w:t>
      </w:r>
      <w:r w:rsidR="006742B5" w:rsidRPr="006742B5">
        <w:rPr>
          <w:lang w:val="en-NZ"/>
        </w:rPr>
        <w:t>Accessibility Committee</w:t>
      </w:r>
      <w:r w:rsidRPr="00A6789E">
        <w:rPr>
          <w:lang w:val="en-NZ"/>
        </w:rPr>
        <w:t>.</w:t>
      </w:r>
    </w:p>
    <w:p w14:paraId="30813EEF" w14:textId="601B968F" w:rsidR="007B7945" w:rsidRPr="009D6025" w:rsidRDefault="00817AFC" w:rsidP="00786268">
      <w:pPr>
        <w:pStyle w:val="Bullet1"/>
        <w:numPr>
          <w:ilvl w:val="1"/>
          <w:numId w:val="6"/>
        </w:numPr>
        <w:jc w:val="both"/>
        <w:rPr>
          <w:lang w:val="en-NZ"/>
        </w:rPr>
      </w:pPr>
      <w:r w:rsidRPr="009208F1">
        <w:rPr>
          <w:highlight w:val="yellow"/>
          <w:lang w:val="en-NZ"/>
        </w:rPr>
        <w:t>A</w:t>
      </w:r>
      <w:r w:rsidR="00C47991" w:rsidRPr="009208F1">
        <w:rPr>
          <w:highlight w:val="yellow"/>
          <w:lang w:val="en-NZ"/>
        </w:rPr>
        <w:t>nd, thirdly, it builds knowledge</w:t>
      </w:r>
      <w:r w:rsidR="00C47991" w:rsidRPr="00A6789E">
        <w:rPr>
          <w:lang w:val="en-NZ"/>
        </w:rPr>
        <w:t xml:space="preserve"> and awareness of the importance of addressing accessibility barriers, and growing accessibility practices across New Zealand.</w:t>
      </w:r>
    </w:p>
    <w:p w14:paraId="1E1406DD" w14:textId="557CD196" w:rsidR="00311A06" w:rsidRPr="007130E1" w:rsidRDefault="00311A06" w:rsidP="00786268">
      <w:pPr>
        <w:pStyle w:val="Heading2"/>
        <w:jc w:val="both"/>
        <w:rPr>
          <w:i/>
        </w:rPr>
      </w:pPr>
      <w:r w:rsidRPr="007130E1">
        <w:rPr>
          <w:i/>
        </w:rPr>
        <w:t>COVID-19</w:t>
      </w:r>
    </w:p>
    <w:p w14:paraId="77E23F80" w14:textId="7671085D" w:rsidR="004C7B97" w:rsidRPr="00B735D8" w:rsidRDefault="004C7B97" w:rsidP="00786268">
      <w:pPr>
        <w:pStyle w:val="Bullet1"/>
        <w:jc w:val="both"/>
        <w:rPr>
          <w:lang w:val="en-NZ"/>
        </w:rPr>
      </w:pPr>
      <w:r w:rsidRPr="009208F1">
        <w:rPr>
          <w:highlight w:val="yellow"/>
          <w:lang w:val="en-NZ"/>
        </w:rPr>
        <w:t>The world continues to change in ways</w:t>
      </w:r>
      <w:r w:rsidRPr="00B735D8">
        <w:rPr>
          <w:lang w:val="en-NZ"/>
        </w:rPr>
        <w:t xml:space="preserve"> we c</w:t>
      </w:r>
      <w:r w:rsidR="00205341">
        <w:rPr>
          <w:lang w:val="en-NZ"/>
        </w:rPr>
        <w:t xml:space="preserve">ould not </w:t>
      </w:r>
      <w:r w:rsidR="007B7945" w:rsidRPr="00B735D8">
        <w:rPr>
          <w:lang w:val="en-NZ"/>
        </w:rPr>
        <w:t>foresee</w:t>
      </w:r>
      <w:r w:rsidR="007B7945">
        <w:rPr>
          <w:lang w:val="en-NZ"/>
        </w:rPr>
        <w:t xml:space="preserve"> back</w:t>
      </w:r>
      <w:r w:rsidR="00205341">
        <w:rPr>
          <w:lang w:val="en-NZ"/>
        </w:rPr>
        <w:t xml:space="preserve"> in 2014 -</w:t>
      </w:r>
      <w:r w:rsidRPr="00B735D8">
        <w:rPr>
          <w:lang w:val="en-NZ"/>
        </w:rPr>
        <w:t xml:space="preserve"> presenting new challenges and opportunities.</w:t>
      </w:r>
    </w:p>
    <w:p w14:paraId="3DAB1526" w14:textId="1F6C018B" w:rsidR="004C7B97" w:rsidRPr="00B735D8" w:rsidRDefault="004C7B97" w:rsidP="00786268">
      <w:pPr>
        <w:pStyle w:val="Bullet1"/>
        <w:jc w:val="both"/>
        <w:rPr>
          <w:rFonts w:ascii="Calibri" w:hAnsi="Calibri" w:cs="Calibri"/>
          <w:lang w:val="en-NZ"/>
        </w:rPr>
      </w:pPr>
      <w:r w:rsidRPr="009208F1">
        <w:rPr>
          <w:highlight w:val="yellow"/>
          <w:lang w:val="en-NZ"/>
        </w:rPr>
        <w:t>COVID-19 has had a devastating</w:t>
      </w:r>
      <w:r w:rsidRPr="00B735D8">
        <w:rPr>
          <w:lang w:val="en-NZ"/>
        </w:rPr>
        <w:t xml:space="preserve"> impact both globally and in New </w:t>
      </w:r>
      <w:r w:rsidR="003419C3" w:rsidRPr="00B735D8">
        <w:rPr>
          <w:lang w:val="en-NZ"/>
        </w:rPr>
        <w:t>Zealand and</w:t>
      </w:r>
      <w:r w:rsidRPr="00B735D8">
        <w:rPr>
          <w:lang w:val="en-NZ"/>
        </w:rPr>
        <w:t xml:space="preserve"> has exposed and heightened inequities across and within communities, including for persons with disabilities. </w:t>
      </w:r>
    </w:p>
    <w:p w14:paraId="7CD22059" w14:textId="53EC5FC2" w:rsidR="00B735D8" w:rsidRPr="00B735D8" w:rsidRDefault="00B735D8" w:rsidP="00786268">
      <w:pPr>
        <w:pStyle w:val="Bullet1"/>
        <w:jc w:val="both"/>
        <w:rPr>
          <w:rFonts w:ascii="Calibri" w:hAnsi="Calibri" w:cs="Calibri"/>
          <w:szCs w:val="22"/>
          <w:lang w:val="en-NZ"/>
        </w:rPr>
      </w:pPr>
      <w:r w:rsidRPr="009208F1">
        <w:rPr>
          <w:highlight w:val="yellow"/>
          <w:lang w:val="en-NZ"/>
        </w:rPr>
        <w:t>The last two and a half years</w:t>
      </w:r>
      <w:r w:rsidRPr="00B735D8">
        <w:rPr>
          <w:lang w:val="en-NZ"/>
        </w:rPr>
        <w:t xml:space="preserve"> have been an intense period of learning for our Government. We have done well on many metrics, but there were many lessons learned.</w:t>
      </w:r>
    </w:p>
    <w:p w14:paraId="411A55EE" w14:textId="77777777" w:rsidR="000A5835" w:rsidRDefault="000A5835" w:rsidP="00786268">
      <w:pPr>
        <w:pStyle w:val="Bullet1"/>
        <w:jc w:val="both"/>
      </w:pPr>
      <w:r w:rsidRPr="009208F1">
        <w:rPr>
          <w:highlight w:val="yellow"/>
        </w:rPr>
        <w:lastRenderedPageBreak/>
        <w:t>One such learning is the value</w:t>
      </w:r>
      <w:r>
        <w:t xml:space="preserve"> of engaging persons with disabilities in monitoring and oversight and enhancing their voices in decision making. </w:t>
      </w:r>
    </w:p>
    <w:p w14:paraId="2A5F5A36" w14:textId="77777777" w:rsidR="000A5835" w:rsidRDefault="000A5835" w:rsidP="00786268">
      <w:pPr>
        <w:pStyle w:val="Bullet1"/>
        <w:jc w:val="both"/>
        <w:rPr>
          <w:lang w:val="en-NZ"/>
        </w:rPr>
      </w:pPr>
      <w:r w:rsidRPr="009208F1">
        <w:rPr>
          <w:highlight w:val="yellow"/>
        </w:rPr>
        <w:t>This was to ensure disabled people</w:t>
      </w:r>
      <w:r>
        <w:t xml:space="preserve"> had choice and control, continuity of support to enable equitable public health outcomes, and access to support in a way that worked for them.</w:t>
      </w:r>
    </w:p>
    <w:p w14:paraId="27149FC9" w14:textId="77777777" w:rsidR="000A5835" w:rsidRDefault="000A5835" w:rsidP="00786268">
      <w:pPr>
        <w:pStyle w:val="Bullet1"/>
        <w:jc w:val="both"/>
      </w:pPr>
      <w:r w:rsidRPr="009208F1">
        <w:rPr>
          <w:highlight w:val="yellow"/>
        </w:rPr>
        <w:t>I want to acknowledge</w:t>
      </w:r>
      <w:r>
        <w:t xml:space="preserve"> that there were at times missed opportunities to ensure an equitable response for disabled people and their families. </w:t>
      </w:r>
    </w:p>
    <w:p w14:paraId="4E596BA6" w14:textId="3E4085F6" w:rsidR="008D6553" w:rsidRPr="009D6025" w:rsidRDefault="000A5835" w:rsidP="008D6553">
      <w:pPr>
        <w:pStyle w:val="Bullet1"/>
        <w:jc w:val="both"/>
        <w:rPr>
          <w:rFonts w:ascii="Calibri" w:hAnsi="Calibri" w:cs="Calibri"/>
          <w:lang w:val="en-NZ"/>
        </w:rPr>
      </w:pPr>
      <w:r w:rsidRPr="009208F1">
        <w:rPr>
          <w:highlight w:val="yellow"/>
        </w:rPr>
        <w:t>As we move forward</w:t>
      </w:r>
      <w:r>
        <w:t xml:space="preserve"> from the impacts of COVID-19, we have the opportunity to “build back better” for all people.</w:t>
      </w:r>
    </w:p>
    <w:p w14:paraId="51BB5B7F" w14:textId="5F9410E8" w:rsidR="00205341" w:rsidRPr="007130E1" w:rsidRDefault="00205341" w:rsidP="009D6025">
      <w:pPr>
        <w:pStyle w:val="Heading3"/>
        <w:rPr>
          <w:i/>
        </w:rPr>
      </w:pPr>
      <w:r w:rsidRPr="007130E1">
        <w:rPr>
          <w:i/>
        </w:rPr>
        <w:t>The Royal Commission of Inquiry into abuse in State Care and Faith Institutions</w:t>
      </w:r>
    </w:p>
    <w:p w14:paraId="61FDA52A" w14:textId="77777777" w:rsidR="000A5835" w:rsidRDefault="000A5835" w:rsidP="00786268">
      <w:pPr>
        <w:pStyle w:val="Bullet1"/>
        <w:jc w:val="both"/>
      </w:pPr>
      <w:r w:rsidRPr="009208F1">
        <w:rPr>
          <w:highlight w:val="yellow"/>
        </w:rPr>
        <w:t>As we speak here today</w:t>
      </w:r>
      <w:r>
        <w:t>, there is currently a Royal Commission of Inquiry underway in New Zealand, listening to the testimony of people with disabilities and their families on the harm experienced in institutions between the 1950s and the year 2000.</w:t>
      </w:r>
    </w:p>
    <w:p w14:paraId="5EE3A3AD" w14:textId="4EDC59AB" w:rsidR="00C7103C" w:rsidRDefault="004C65AB" w:rsidP="00786268">
      <w:pPr>
        <w:pStyle w:val="Bullet1"/>
        <w:jc w:val="both"/>
      </w:pPr>
      <w:r w:rsidRPr="009208F1">
        <w:rPr>
          <w:highlight w:val="yellow"/>
        </w:rPr>
        <w:t>New Zealand’s move away</w:t>
      </w:r>
      <w:r w:rsidRPr="007B7945">
        <w:t xml:space="preserve"> from </w:t>
      </w:r>
      <w:r>
        <w:t xml:space="preserve">the </w:t>
      </w:r>
      <w:proofErr w:type="spellStart"/>
      <w:r w:rsidRPr="007B7945">
        <w:t>institutionalised</w:t>
      </w:r>
      <w:proofErr w:type="spellEnd"/>
      <w:r w:rsidRPr="007B7945">
        <w:t xml:space="preserve"> care of </w:t>
      </w:r>
      <w:r w:rsidR="007B7945">
        <w:t>persons</w:t>
      </w:r>
      <w:r w:rsidR="007B7945" w:rsidRPr="007B7945">
        <w:t xml:space="preserve"> </w:t>
      </w:r>
      <w:r w:rsidRPr="007B7945">
        <w:t>with disabilities in the late 1990s has been important and the right thing to do.</w:t>
      </w:r>
      <w:r w:rsidR="00EF5933">
        <w:t xml:space="preserve"> </w:t>
      </w:r>
      <w:r w:rsidRPr="007B7945">
        <w:t xml:space="preserve">It </w:t>
      </w:r>
      <w:r w:rsidR="00F92C8F">
        <w:t xml:space="preserve">was an important 2008 </w:t>
      </w:r>
      <w:r w:rsidRPr="007B7945">
        <w:t>commitment to our Convention obligations</w:t>
      </w:r>
      <w:r w:rsidR="00C7103C">
        <w:t xml:space="preserve">. </w:t>
      </w:r>
    </w:p>
    <w:p w14:paraId="1266E011" w14:textId="18E740DE" w:rsidR="00C7103C" w:rsidRDefault="007B7945" w:rsidP="00786268">
      <w:pPr>
        <w:pStyle w:val="Bullet1"/>
        <w:jc w:val="both"/>
      </w:pPr>
      <w:r w:rsidRPr="009208F1">
        <w:rPr>
          <w:highlight w:val="yellow"/>
        </w:rPr>
        <w:t>However,</w:t>
      </w:r>
      <w:r w:rsidR="00F92C8F" w:rsidRPr="009208F1">
        <w:rPr>
          <w:highlight w:val="yellow"/>
        </w:rPr>
        <w:t xml:space="preserve"> i</w:t>
      </w:r>
      <w:r w:rsidR="00C7103C" w:rsidRPr="009208F1">
        <w:rPr>
          <w:highlight w:val="yellow"/>
        </w:rPr>
        <w:t xml:space="preserve">t </w:t>
      </w:r>
      <w:r w:rsidR="004C65AB" w:rsidRPr="009208F1">
        <w:rPr>
          <w:highlight w:val="yellow"/>
        </w:rPr>
        <w:t>does not</w:t>
      </w:r>
      <w:r w:rsidR="00C7103C" w:rsidRPr="009208F1">
        <w:rPr>
          <w:highlight w:val="yellow"/>
        </w:rPr>
        <w:t xml:space="preserve"> take way</w:t>
      </w:r>
      <w:r w:rsidR="00C7103C">
        <w:t xml:space="preserve"> the very real harm and hurt experienced by many </w:t>
      </w:r>
      <w:r>
        <w:t xml:space="preserve">persons </w:t>
      </w:r>
      <w:r w:rsidR="00C7103C">
        <w:t>with disabilities who experienced loss of personhood, family</w:t>
      </w:r>
      <w:r>
        <w:t xml:space="preserve"> </w:t>
      </w:r>
      <w:r w:rsidR="00C7103C">
        <w:t>community,</w:t>
      </w:r>
      <w:r w:rsidR="004C65AB" w:rsidRPr="007B7945">
        <w:t xml:space="preserve"> </w:t>
      </w:r>
      <w:r w:rsidR="00C7103C">
        <w:t>culture and identity, choice and control</w:t>
      </w:r>
      <w:r w:rsidR="00F92C8F">
        <w:t xml:space="preserve"> because they lived in institutions.</w:t>
      </w:r>
    </w:p>
    <w:p w14:paraId="0323177A" w14:textId="5A123884" w:rsidR="004C65AB" w:rsidRDefault="00C7103C" w:rsidP="00786268">
      <w:pPr>
        <w:pStyle w:val="Bullet1"/>
        <w:jc w:val="both"/>
      </w:pPr>
      <w:r w:rsidRPr="009208F1">
        <w:rPr>
          <w:highlight w:val="yellow"/>
        </w:rPr>
        <w:t>This is a time to acknowledge the bravery</w:t>
      </w:r>
      <w:r>
        <w:t xml:space="preserve"> of those who have testified to the Commission, a time to make a commitment that government, policy makers and service providers, at the very least, never implement in the future the flawed and damaging </w:t>
      </w:r>
      <w:r w:rsidR="00F92C8F">
        <w:t xml:space="preserve">policy and </w:t>
      </w:r>
      <w:r>
        <w:t>practices of the past.</w:t>
      </w:r>
    </w:p>
    <w:p w14:paraId="2E064B44" w14:textId="6211A881" w:rsidR="00C7103C" w:rsidRDefault="00C7103C" w:rsidP="00786268">
      <w:pPr>
        <w:pStyle w:val="Bullet1"/>
        <w:jc w:val="both"/>
      </w:pPr>
      <w:r w:rsidRPr="009208F1">
        <w:rPr>
          <w:highlight w:val="yellow"/>
        </w:rPr>
        <w:t>There will be much more for us</w:t>
      </w:r>
      <w:r>
        <w:t xml:space="preserve"> to learn as the Royal Commission deliberates and makes it recommendations.</w:t>
      </w:r>
    </w:p>
    <w:p w14:paraId="2E31A108" w14:textId="5E370FD4" w:rsidR="00EF5933" w:rsidRDefault="000A5835" w:rsidP="00786268">
      <w:pPr>
        <w:pStyle w:val="Bullet1"/>
        <w:jc w:val="both"/>
      </w:pPr>
      <w:r w:rsidRPr="009208F1">
        <w:rPr>
          <w:highlight w:val="yellow"/>
        </w:rPr>
        <w:t>I have been following these</w:t>
      </w:r>
      <w:r>
        <w:t xml:space="preserve"> hearings closely and have been receiving regular updates from my officials.</w:t>
      </w:r>
    </w:p>
    <w:p w14:paraId="44DD681D" w14:textId="7099E608" w:rsidR="00D975A3" w:rsidRPr="007130E1" w:rsidRDefault="00B721BA" w:rsidP="00885FEC">
      <w:pPr>
        <w:pStyle w:val="Heading2"/>
        <w:jc w:val="both"/>
        <w:rPr>
          <w:i/>
        </w:rPr>
      </w:pPr>
      <w:r w:rsidRPr="007130E1">
        <w:rPr>
          <w:i/>
        </w:rPr>
        <w:t>Data and evidence</w:t>
      </w:r>
    </w:p>
    <w:p w14:paraId="4759B9C1" w14:textId="2AF8EA58" w:rsidR="000A5835" w:rsidRDefault="00960BB1" w:rsidP="00786268">
      <w:pPr>
        <w:pStyle w:val="Bullet1"/>
        <w:jc w:val="both"/>
      </w:pPr>
      <w:r w:rsidRPr="009208F1">
        <w:rPr>
          <w:highlight w:val="yellow"/>
        </w:rPr>
        <w:t>At core of addressing many of these issues</w:t>
      </w:r>
      <w:r>
        <w:t xml:space="preserve"> </w:t>
      </w:r>
      <w:r w:rsidR="000A5835">
        <w:t xml:space="preserve">we need </w:t>
      </w:r>
      <w:r w:rsidR="007130E1">
        <w:t xml:space="preserve">to ensure we have </w:t>
      </w:r>
      <w:r w:rsidR="000A5835">
        <w:t xml:space="preserve">reliable and valid data.  </w:t>
      </w:r>
    </w:p>
    <w:p w14:paraId="2608B54B" w14:textId="0D1BD54B" w:rsidR="00C47991" w:rsidRDefault="00C47991" w:rsidP="005C3809">
      <w:pPr>
        <w:pStyle w:val="Bullet1"/>
        <w:tabs>
          <w:tab w:val="num" w:pos="964"/>
        </w:tabs>
        <w:jc w:val="both"/>
      </w:pPr>
      <w:r w:rsidRPr="009208F1">
        <w:rPr>
          <w:highlight w:val="yellow"/>
        </w:rPr>
        <w:t>An increasing need for information</w:t>
      </w:r>
      <w:r>
        <w:t xml:space="preserve"> about </w:t>
      </w:r>
      <w:r w:rsidR="00AB6F9D">
        <w:t>persons with disabilities living in New Zealand</w:t>
      </w:r>
      <w:r>
        <w:t xml:space="preserve"> is driven by the Government’s commitment to:</w:t>
      </w:r>
    </w:p>
    <w:p w14:paraId="371FB252" w14:textId="77777777" w:rsidR="00C47991" w:rsidRPr="00A6789E" w:rsidRDefault="00C47991" w:rsidP="00786268">
      <w:pPr>
        <w:pStyle w:val="Bullet2"/>
        <w:numPr>
          <w:ilvl w:val="0"/>
          <w:numId w:val="20"/>
        </w:numPr>
        <w:tabs>
          <w:tab w:val="clear" w:pos="797"/>
          <w:tab w:val="num" w:pos="1418"/>
        </w:tabs>
        <w:spacing w:after="60" w:line="288" w:lineRule="auto"/>
        <w:ind w:left="1418" w:hanging="454"/>
        <w:jc w:val="both"/>
        <w:rPr>
          <w:sz w:val="22"/>
          <w:szCs w:val="22"/>
        </w:rPr>
      </w:pPr>
      <w:r w:rsidRPr="009208F1">
        <w:rPr>
          <w:sz w:val="22"/>
          <w:szCs w:val="22"/>
          <w:highlight w:val="yellow"/>
        </w:rPr>
        <w:t>tracking progress in the implementation</w:t>
      </w:r>
      <w:r w:rsidRPr="00A6789E">
        <w:rPr>
          <w:sz w:val="22"/>
          <w:szCs w:val="22"/>
        </w:rPr>
        <w:t xml:space="preserve"> of the Disability Strategy </w:t>
      </w:r>
    </w:p>
    <w:p w14:paraId="5608D6D8" w14:textId="79D590A0" w:rsidR="00C47991" w:rsidRPr="00A6789E" w:rsidRDefault="00C47991" w:rsidP="00786268">
      <w:pPr>
        <w:pStyle w:val="Bullet2"/>
        <w:numPr>
          <w:ilvl w:val="0"/>
          <w:numId w:val="20"/>
        </w:numPr>
        <w:tabs>
          <w:tab w:val="clear" w:pos="797"/>
          <w:tab w:val="num" w:pos="1418"/>
        </w:tabs>
        <w:spacing w:after="60" w:line="288" w:lineRule="auto"/>
        <w:ind w:left="1418" w:hanging="454"/>
        <w:jc w:val="both"/>
        <w:rPr>
          <w:sz w:val="22"/>
          <w:szCs w:val="22"/>
        </w:rPr>
      </w:pPr>
      <w:r w:rsidRPr="009208F1">
        <w:rPr>
          <w:sz w:val="22"/>
          <w:szCs w:val="22"/>
          <w:highlight w:val="yellow"/>
        </w:rPr>
        <w:t>monitoring and evaluating New Zealand’s</w:t>
      </w:r>
      <w:r w:rsidRPr="00A6789E">
        <w:rPr>
          <w:sz w:val="22"/>
          <w:szCs w:val="22"/>
        </w:rPr>
        <w:t xml:space="preserve"> realisation of the UN Convention</w:t>
      </w:r>
      <w:r w:rsidR="00456716">
        <w:rPr>
          <w:sz w:val="22"/>
          <w:szCs w:val="22"/>
        </w:rPr>
        <w:t>; and</w:t>
      </w:r>
    </w:p>
    <w:p w14:paraId="33C5F189" w14:textId="07A304D0" w:rsidR="00B735D8" w:rsidRPr="00A6789E" w:rsidRDefault="00C47991" w:rsidP="00786268">
      <w:pPr>
        <w:pStyle w:val="Bullet2"/>
        <w:numPr>
          <w:ilvl w:val="0"/>
          <w:numId w:val="20"/>
        </w:numPr>
        <w:tabs>
          <w:tab w:val="clear" w:pos="797"/>
          <w:tab w:val="num" w:pos="1418"/>
        </w:tabs>
        <w:spacing w:after="60" w:line="288" w:lineRule="auto"/>
        <w:ind w:left="1418" w:hanging="454"/>
        <w:jc w:val="both"/>
        <w:rPr>
          <w:sz w:val="22"/>
          <w:szCs w:val="22"/>
        </w:rPr>
      </w:pPr>
      <w:r w:rsidRPr="009208F1">
        <w:rPr>
          <w:sz w:val="22"/>
          <w:szCs w:val="22"/>
          <w:highlight w:val="yellow"/>
        </w:rPr>
        <w:lastRenderedPageBreak/>
        <w:t>informing disability policy development</w:t>
      </w:r>
      <w:r w:rsidRPr="00A6789E">
        <w:rPr>
          <w:sz w:val="22"/>
          <w:szCs w:val="22"/>
        </w:rPr>
        <w:t xml:space="preserve">, service planning, and practice. </w:t>
      </w:r>
    </w:p>
    <w:p w14:paraId="285E71F6" w14:textId="77777777" w:rsidR="001F2151" w:rsidRPr="00AB6F9D" w:rsidRDefault="001F2151" w:rsidP="00786268">
      <w:pPr>
        <w:pStyle w:val="Bullet1"/>
        <w:tabs>
          <w:tab w:val="num" w:pos="964"/>
        </w:tabs>
        <w:jc w:val="both"/>
      </w:pPr>
      <w:r w:rsidRPr="009208F1">
        <w:rPr>
          <w:highlight w:val="yellow"/>
        </w:rPr>
        <w:t>All of Statistics New Zealand’s household</w:t>
      </w:r>
      <w:r>
        <w:t xml:space="preserve"> surveys contain at least the Washington Group Short Set, allowing for data to be disaggregated by disability status.</w:t>
      </w:r>
    </w:p>
    <w:p w14:paraId="794C4C93" w14:textId="58D65FE4" w:rsidR="007B7945" w:rsidRPr="009D6025" w:rsidRDefault="00234898" w:rsidP="009D6025">
      <w:pPr>
        <w:pStyle w:val="Bullet1"/>
        <w:jc w:val="both"/>
        <w:rPr>
          <w:rFonts w:cstheme="minorHAnsi"/>
          <w:szCs w:val="24"/>
          <w:lang w:val="en-NZ"/>
        </w:rPr>
      </w:pPr>
      <w:r w:rsidRPr="009208F1">
        <w:rPr>
          <w:highlight w:val="yellow"/>
          <w:lang w:val="en-NZ"/>
        </w:rPr>
        <w:t>The</w:t>
      </w:r>
      <w:r w:rsidRPr="009208F1">
        <w:rPr>
          <w:rFonts w:cstheme="minorHAnsi"/>
          <w:highlight w:val="yellow"/>
          <w:lang w:val="en-NZ"/>
        </w:rPr>
        <w:t xml:space="preserve"> data we have on </w:t>
      </w:r>
      <w:r w:rsidR="00C800F5" w:rsidRPr="009208F1">
        <w:rPr>
          <w:rFonts w:cstheme="minorHAnsi"/>
          <w:highlight w:val="yellow"/>
          <w:lang w:val="en-NZ"/>
        </w:rPr>
        <w:t>persons with disabilities</w:t>
      </w:r>
      <w:r w:rsidRPr="00B735D8">
        <w:rPr>
          <w:rFonts w:cstheme="minorHAnsi"/>
          <w:lang w:val="en-NZ"/>
        </w:rPr>
        <w:t xml:space="preserve"> in </w:t>
      </w:r>
      <w:r w:rsidR="00C800F5" w:rsidRPr="00B735D8">
        <w:rPr>
          <w:rFonts w:cstheme="minorHAnsi"/>
          <w:lang w:val="en-NZ"/>
        </w:rPr>
        <w:t>New Zealand,</w:t>
      </w:r>
      <w:r w:rsidRPr="00B735D8">
        <w:rPr>
          <w:rFonts w:cstheme="minorHAnsi"/>
          <w:lang w:val="en-NZ"/>
        </w:rPr>
        <w:t xml:space="preserve"> tell</w:t>
      </w:r>
      <w:r w:rsidR="00C800F5" w:rsidRPr="00B735D8">
        <w:rPr>
          <w:rFonts w:cstheme="minorHAnsi"/>
          <w:lang w:val="en-NZ"/>
        </w:rPr>
        <w:t>s</w:t>
      </w:r>
      <w:r w:rsidRPr="00B735D8">
        <w:rPr>
          <w:rFonts w:cstheme="minorHAnsi"/>
          <w:lang w:val="en-NZ"/>
        </w:rPr>
        <w:t xml:space="preserve"> us that much more is required for disabled people to enjoy what every other citizen expects</w:t>
      </w:r>
      <w:r w:rsidR="008D6553">
        <w:rPr>
          <w:rFonts w:cstheme="minorHAnsi"/>
          <w:lang w:val="en-NZ"/>
        </w:rPr>
        <w:t xml:space="preserve">, and also signals signs of positive change, such as new data which shows a significant reduction in the number of persons with disabilities aged 15 to 24 not in employment, education or training. </w:t>
      </w:r>
    </w:p>
    <w:p w14:paraId="17F2C3FF" w14:textId="2F42E3C6" w:rsidR="0085424C" w:rsidRPr="007130E1" w:rsidRDefault="0085424C" w:rsidP="00786268">
      <w:pPr>
        <w:pStyle w:val="Heading2"/>
        <w:jc w:val="both"/>
        <w:rPr>
          <w:i/>
        </w:rPr>
      </w:pPr>
      <w:r w:rsidRPr="007130E1">
        <w:rPr>
          <w:i/>
        </w:rPr>
        <w:t>Closing comments</w:t>
      </w:r>
    </w:p>
    <w:p w14:paraId="2ED8FF8A" w14:textId="4AD73A66" w:rsidR="000A5835" w:rsidRPr="006E172C" w:rsidRDefault="000A5835" w:rsidP="00786268">
      <w:pPr>
        <w:pStyle w:val="Bullet1"/>
        <w:jc w:val="both"/>
        <w:rPr>
          <w:rFonts w:cs="Calibri"/>
        </w:rPr>
      </w:pPr>
      <w:r w:rsidRPr="009208F1">
        <w:rPr>
          <w:highlight w:val="yellow"/>
        </w:rPr>
        <w:t>In closing Madam Chair</w:t>
      </w:r>
      <w:r>
        <w:t xml:space="preserve">, our delegation is here to assist the Committee and explain the progress we are making to progress the rights of persons with disabilities. </w:t>
      </w:r>
    </w:p>
    <w:p w14:paraId="153614AA" w14:textId="77777777" w:rsidR="000A5835" w:rsidRDefault="000A5835" w:rsidP="00786268">
      <w:pPr>
        <w:pStyle w:val="Bullet1"/>
        <w:jc w:val="both"/>
        <w:rPr>
          <w:rFonts w:cs="Calibri"/>
        </w:rPr>
      </w:pPr>
      <w:r w:rsidRPr="009208F1">
        <w:rPr>
          <w:highlight w:val="yellow"/>
        </w:rPr>
        <w:t>We are here to learn, improve, and reflect</w:t>
      </w:r>
      <w:r>
        <w:t xml:space="preserve"> on your feedback. We welcome your deliberations so we can consider and take action on what more we can do to progress the </w:t>
      </w:r>
      <w:proofErr w:type="spellStart"/>
      <w:r>
        <w:t>realisation</w:t>
      </w:r>
      <w:proofErr w:type="spellEnd"/>
      <w:r>
        <w:t xml:space="preserve"> of the Convention in Aotearoa New Zealand. </w:t>
      </w:r>
    </w:p>
    <w:p w14:paraId="543FB731" w14:textId="77777777" w:rsidR="00311A06" w:rsidRDefault="0085424C" w:rsidP="00885FEC">
      <w:pPr>
        <w:pStyle w:val="Bullet1"/>
        <w:jc w:val="both"/>
        <w:rPr>
          <w:lang w:val="en-NZ"/>
        </w:rPr>
      </w:pPr>
      <w:r w:rsidRPr="009208F1">
        <w:rPr>
          <w:highlight w:val="yellow"/>
          <w:lang w:val="en-NZ"/>
        </w:rPr>
        <w:t>While promising progress is seen</w:t>
      </w:r>
      <w:r w:rsidRPr="00B735D8">
        <w:rPr>
          <w:lang w:val="en-NZ"/>
        </w:rPr>
        <w:t xml:space="preserve"> across government there is still much to do. </w:t>
      </w:r>
    </w:p>
    <w:p w14:paraId="19177CC3" w14:textId="11127079" w:rsidR="00311A06" w:rsidRPr="00311A06" w:rsidRDefault="00311A06" w:rsidP="005C3809">
      <w:pPr>
        <w:pStyle w:val="Bullet1"/>
        <w:jc w:val="both"/>
        <w:rPr>
          <w:lang w:val="en-NZ"/>
        </w:rPr>
      </w:pPr>
      <w:r w:rsidRPr="009208F1">
        <w:rPr>
          <w:highlight w:val="yellow"/>
          <w:lang w:val="en-NZ"/>
        </w:rPr>
        <w:t>I want to again acknowledge the role of civil society</w:t>
      </w:r>
      <w:r w:rsidRPr="00B735D8">
        <w:rPr>
          <w:lang w:val="en-NZ"/>
        </w:rPr>
        <w:t xml:space="preserve"> and our Independent Monitoring Mechanism for their continued advocacy, monitoring, and identification of key issues. </w:t>
      </w:r>
    </w:p>
    <w:p w14:paraId="3EC5F6E6" w14:textId="77777777" w:rsidR="000A5835" w:rsidRDefault="000A5835" w:rsidP="00786268">
      <w:pPr>
        <w:pStyle w:val="Bullet1"/>
        <w:numPr>
          <w:ilvl w:val="0"/>
          <w:numId w:val="31"/>
        </w:numPr>
        <w:ind w:left="720"/>
        <w:jc w:val="both"/>
        <w:textAlignment w:val="auto"/>
        <w:rPr>
          <w:lang w:val="en-NZ"/>
        </w:rPr>
      </w:pPr>
      <w:r w:rsidRPr="009208F1">
        <w:rPr>
          <w:highlight w:val="yellow"/>
          <w:lang w:val="en-NZ"/>
        </w:rPr>
        <w:t>It is an honour to serve Aotearoa New Zealand’s</w:t>
      </w:r>
      <w:r>
        <w:rPr>
          <w:lang w:val="en-NZ"/>
        </w:rPr>
        <w:t xml:space="preserve"> persons with disabilities and to be here today to lead New Zealand’s delegation as Minister for Disability Issues.</w:t>
      </w:r>
    </w:p>
    <w:p w14:paraId="4B9DAC06" w14:textId="77777777" w:rsidR="000A5835" w:rsidRDefault="000A5835" w:rsidP="00786268">
      <w:pPr>
        <w:pStyle w:val="Bullet1"/>
        <w:numPr>
          <w:ilvl w:val="0"/>
          <w:numId w:val="31"/>
        </w:numPr>
        <w:ind w:left="720"/>
        <w:jc w:val="both"/>
        <w:textAlignment w:val="auto"/>
        <w:rPr>
          <w:lang w:val="en-NZ"/>
        </w:rPr>
      </w:pPr>
      <w:r w:rsidRPr="009208F1">
        <w:rPr>
          <w:highlight w:val="yellow"/>
          <w:lang w:val="en-NZ"/>
        </w:rPr>
        <w:t>I want to finish by saying that while</w:t>
      </w:r>
      <w:r>
        <w:rPr>
          <w:lang w:val="en-NZ"/>
        </w:rPr>
        <w:t xml:space="preserve"> I believe we have made good progress to improve the lives of persons with disabilities living in Aotearoa New Zealand, we a</w:t>
      </w:r>
      <w:bookmarkStart w:id="1" w:name="_GoBack"/>
      <w:bookmarkEnd w:id="1"/>
      <w:r>
        <w:rPr>
          <w:lang w:val="en-NZ"/>
        </w:rPr>
        <w:t>re on a journey, there is more work to do, and I look forward to the outcomes of this constructive dialogue to help inform our journey forwards.</w:t>
      </w:r>
    </w:p>
    <w:p w14:paraId="527F9BDC" w14:textId="49BFD596" w:rsidR="0085424C" w:rsidRPr="009208F1" w:rsidRDefault="000A5835" w:rsidP="007130E1">
      <w:pPr>
        <w:pStyle w:val="Bullet1"/>
        <w:numPr>
          <w:ilvl w:val="0"/>
          <w:numId w:val="31"/>
        </w:numPr>
        <w:ind w:left="720"/>
        <w:jc w:val="both"/>
        <w:textAlignment w:val="auto"/>
        <w:rPr>
          <w:highlight w:val="yellow"/>
          <w:lang w:val="en-NZ"/>
        </w:rPr>
      </w:pPr>
      <w:r w:rsidRPr="009208F1">
        <w:rPr>
          <w:highlight w:val="yellow"/>
          <w:lang w:val="en-NZ"/>
        </w:rPr>
        <w:t>Thank you.</w:t>
      </w:r>
    </w:p>
    <w:sectPr w:rsidR="0085424C" w:rsidRPr="009208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3579D" w14:textId="77777777" w:rsidR="008B6046" w:rsidRDefault="008B6046" w:rsidP="00E7763F">
      <w:pPr>
        <w:spacing w:after="0" w:line="240" w:lineRule="auto"/>
      </w:pPr>
      <w:r>
        <w:separator/>
      </w:r>
    </w:p>
  </w:endnote>
  <w:endnote w:type="continuationSeparator" w:id="0">
    <w:p w14:paraId="5F301EFA" w14:textId="77777777" w:rsidR="008B6046" w:rsidRDefault="008B6046" w:rsidP="00E7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SemiBold">
    <w:altName w:val="Arial"/>
    <w:charset w:val="00"/>
    <w:family w:val="swiss"/>
    <w:pitch w:val="variable"/>
    <w:sig w:usb0="00000001" w:usb1="0000004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84209"/>
      <w:docPartObj>
        <w:docPartGallery w:val="Page Numbers (Bottom of Page)"/>
        <w:docPartUnique/>
      </w:docPartObj>
    </w:sdtPr>
    <w:sdtEndPr>
      <w:rPr>
        <w:noProof/>
      </w:rPr>
    </w:sdtEndPr>
    <w:sdtContent>
      <w:p w14:paraId="41BDB287" w14:textId="563564E7" w:rsidR="009D6025" w:rsidRDefault="009D6025">
        <w:pPr>
          <w:pStyle w:val="Footer"/>
          <w:jc w:val="right"/>
        </w:pPr>
        <w:r>
          <w:fldChar w:fldCharType="begin"/>
        </w:r>
        <w:r>
          <w:instrText xml:space="preserve"> PAGE   \* MERGEFORMAT </w:instrText>
        </w:r>
        <w:r>
          <w:fldChar w:fldCharType="separate"/>
        </w:r>
        <w:r w:rsidR="009208F1">
          <w:rPr>
            <w:noProof/>
          </w:rPr>
          <w:t>9</w:t>
        </w:r>
        <w:r>
          <w:rPr>
            <w:noProof/>
          </w:rPr>
          <w:fldChar w:fldCharType="end"/>
        </w:r>
      </w:p>
    </w:sdtContent>
  </w:sdt>
  <w:p w14:paraId="66A3A651" w14:textId="77777777" w:rsidR="009D6025" w:rsidRDefault="009D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293A" w14:textId="77777777" w:rsidR="008B6046" w:rsidRDefault="008B6046" w:rsidP="00E7763F">
      <w:pPr>
        <w:spacing w:after="0" w:line="240" w:lineRule="auto"/>
      </w:pPr>
      <w:r>
        <w:separator/>
      </w:r>
    </w:p>
  </w:footnote>
  <w:footnote w:type="continuationSeparator" w:id="0">
    <w:p w14:paraId="7DDBF556" w14:textId="77777777" w:rsidR="008B6046" w:rsidRDefault="008B6046" w:rsidP="00E77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2453E"/>
    <w:multiLevelType w:val="multilevel"/>
    <w:tmpl w:val="8086397E"/>
    <w:styleLink w:val="RecList"/>
    <w:lvl w:ilvl="0">
      <w:start w:val="1"/>
      <w:numFmt w:val="decimal"/>
      <w:pStyle w:val="RecNumber"/>
      <w:lvlText w:val="%1"/>
      <w:lvlJc w:val="left"/>
      <w:pPr>
        <w:tabs>
          <w:tab w:val="num" w:pos="493"/>
        </w:tabs>
        <w:ind w:left="493" w:hanging="493"/>
      </w:pPr>
    </w:lvl>
    <w:lvl w:ilvl="1">
      <w:start w:val="1"/>
      <w:numFmt w:val="decimal"/>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6840786"/>
    <w:multiLevelType w:val="multilevel"/>
    <w:tmpl w:val="938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5124DF1"/>
    <w:multiLevelType w:val="hybridMultilevel"/>
    <w:tmpl w:val="E0AA6A40"/>
    <w:lvl w:ilvl="0" w:tplc="981E2BEE">
      <w:start w:val="1"/>
      <w:numFmt w:val="lowerRoman"/>
      <w:lvlText w:val="%1."/>
      <w:lvlJc w:val="right"/>
      <w:pPr>
        <w:ind w:left="785" w:hanging="360"/>
      </w:pPr>
      <w:rPr>
        <w:b w:val="0"/>
        <w:b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1287F1A"/>
    <w:multiLevelType w:val="hybridMultilevel"/>
    <w:tmpl w:val="B2C264F4"/>
    <w:lvl w:ilvl="0" w:tplc="14090001">
      <w:start w:val="1"/>
      <w:numFmt w:val="bullet"/>
      <w:lvlText w:val=""/>
      <w:lvlJc w:val="left"/>
      <w:pPr>
        <w:ind w:left="1505" w:hanging="360"/>
      </w:pPr>
      <w:rPr>
        <w:rFonts w:ascii="Symbol" w:hAnsi="Symbol" w:hint="default"/>
      </w:rPr>
    </w:lvl>
    <w:lvl w:ilvl="1" w:tplc="14090003">
      <w:start w:val="1"/>
      <w:numFmt w:val="bullet"/>
      <w:lvlText w:val="o"/>
      <w:lvlJc w:val="left"/>
      <w:pPr>
        <w:ind w:left="2225" w:hanging="360"/>
      </w:pPr>
      <w:rPr>
        <w:rFonts w:ascii="Courier New" w:hAnsi="Courier New" w:cs="Courier New" w:hint="default"/>
      </w:rPr>
    </w:lvl>
    <w:lvl w:ilvl="2" w:tplc="14090005">
      <w:start w:val="1"/>
      <w:numFmt w:val="bullet"/>
      <w:lvlText w:val=""/>
      <w:lvlJc w:val="left"/>
      <w:pPr>
        <w:ind w:left="2945" w:hanging="360"/>
      </w:pPr>
      <w:rPr>
        <w:rFonts w:ascii="Wingdings" w:hAnsi="Wingdings" w:hint="default"/>
      </w:rPr>
    </w:lvl>
    <w:lvl w:ilvl="3" w:tplc="14090001">
      <w:start w:val="1"/>
      <w:numFmt w:val="bullet"/>
      <w:lvlText w:val=""/>
      <w:lvlJc w:val="left"/>
      <w:pPr>
        <w:ind w:left="3665" w:hanging="360"/>
      </w:pPr>
      <w:rPr>
        <w:rFonts w:ascii="Symbol" w:hAnsi="Symbol" w:hint="default"/>
      </w:rPr>
    </w:lvl>
    <w:lvl w:ilvl="4" w:tplc="14090003">
      <w:start w:val="1"/>
      <w:numFmt w:val="bullet"/>
      <w:lvlText w:val="o"/>
      <w:lvlJc w:val="left"/>
      <w:pPr>
        <w:ind w:left="4385" w:hanging="360"/>
      </w:pPr>
      <w:rPr>
        <w:rFonts w:ascii="Courier New" w:hAnsi="Courier New" w:cs="Courier New" w:hint="default"/>
      </w:rPr>
    </w:lvl>
    <w:lvl w:ilvl="5" w:tplc="14090005">
      <w:start w:val="1"/>
      <w:numFmt w:val="bullet"/>
      <w:lvlText w:val=""/>
      <w:lvlJc w:val="left"/>
      <w:pPr>
        <w:ind w:left="5105" w:hanging="360"/>
      </w:pPr>
      <w:rPr>
        <w:rFonts w:ascii="Wingdings" w:hAnsi="Wingdings" w:hint="default"/>
      </w:rPr>
    </w:lvl>
    <w:lvl w:ilvl="6" w:tplc="14090001">
      <w:start w:val="1"/>
      <w:numFmt w:val="bullet"/>
      <w:lvlText w:val=""/>
      <w:lvlJc w:val="left"/>
      <w:pPr>
        <w:ind w:left="5825" w:hanging="360"/>
      </w:pPr>
      <w:rPr>
        <w:rFonts w:ascii="Symbol" w:hAnsi="Symbol" w:hint="default"/>
      </w:rPr>
    </w:lvl>
    <w:lvl w:ilvl="7" w:tplc="14090003">
      <w:start w:val="1"/>
      <w:numFmt w:val="bullet"/>
      <w:lvlText w:val="o"/>
      <w:lvlJc w:val="left"/>
      <w:pPr>
        <w:ind w:left="6545" w:hanging="360"/>
      </w:pPr>
      <w:rPr>
        <w:rFonts w:ascii="Courier New" w:hAnsi="Courier New" w:cs="Courier New" w:hint="default"/>
      </w:rPr>
    </w:lvl>
    <w:lvl w:ilvl="8" w:tplc="14090005">
      <w:start w:val="1"/>
      <w:numFmt w:val="bullet"/>
      <w:lvlText w:val=""/>
      <w:lvlJc w:val="left"/>
      <w:pPr>
        <w:ind w:left="7265" w:hanging="360"/>
      </w:pPr>
      <w:rPr>
        <w:rFonts w:ascii="Wingdings" w:hAnsi="Wingdings" w:hint="default"/>
      </w:rPr>
    </w:lvl>
  </w:abstractNum>
  <w:abstractNum w:abstractNumId="9" w15:restartNumberingAfterBreak="0">
    <w:nsid w:val="4B8B5510"/>
    <w:multiLevelType w:val="hybridMultilevel"/>
    <w:tmpl w:val="0F8AA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650345"/>
    <w:multiLevelType w:val="hybridMultilevel"/>
    <w:tmpl w:val="4796B3BA"/>
    <w:lvl w:ilvl="0" w:tplc="C75A5DA0">
      <w:start w:val="1"/>
      <w:numFmt w:val="bullet"/>
      <w:pStyle w:val="Bullet1"/>
      <w:lvlText w:val=""/>
      <w:lvlJc w:val="left"/>
      <w:pPr>
        <w:ind w:left="19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C80AD5"/>
    <w:multiLevelType w:val="hybridMultilevel"/>
    <w:tmpl w:val="58CC0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DA139A"/>
    <w:multiLevelType w:val="hybridMultilevel"/>
    <w:tmpl w:val="5B5077BC"/>
    <w:lvl w:ilvl="0" w:tplc="F81AA8B6">
      <w:start w:val="1"/>
      <w:numFmt w:val="bullet"/>
      <w:lvlText w:val=""/>
      <w:lvlJc w:val="left"/>
      <w:pPr>
        <w:tabs>
          <w:tab w:val="num" w:pos="964"/>
        </w:tabs>
        <w:ind w:left="96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0048F"/>
    <w:multiLevelType w:val="multilevel"/>
    <w:tmpl w:val="2D1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4"/>
  </w:num>
  <w:num w:numId="6">
    <w:abstractNumId w:val="10"/>
  </w:num>
  <w:num w:numId="7">
    <w:abstractNumId w:val="2"/>
  </w:num>
  <w:num w:numId="8">
    <w:abstractNumId w:val="10"/>
  </w:num>
  <w:num w:numId="9">
    <w:abstractNumId w:val="5"/>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2"/>
  </w:num>
  <w:num w:numId="20">
    <w:abstractNumId w:val="3"/>
  </w:num>
  <w:num w:numId="21">
    <w:abstractNumId w:val="10"/>
  </w:num>
  <w:num w:numId="22">
    <w:abstractNumId w:val="10"/>
  </w:num>
  <w:num w:numId="23">
    <w:abstractNumId w:val="10"/>
  </w:num>
  <w:num w:numId="24">
    <w:abstractNumId w:val="13"/>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7"/>
  </w:num>
  <w:num w:numId="29">
    <w:abstractNumId w:val="11"/>
  </w:num>
  <w:num w:numId="30">
    <w:abstractNumId w:val="9"/>
  </w:num>
  <w:num w:numId="3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3F"/>
    <w:rsid w:val="00000B4C"/>
    <w:rsid w:val="00004E11"/>
    <w:rsid w:val="00005BBE"/>
    <w:rsid w:val="000106D0"/>
    <w:rsid w:val="000247B9"/>
    <w:rsid w:val="00034336"/>
    <w:rsid w:val="00037CB0"/>
    <w:rsid w:val="000A576B"/>
    <w:rsid w:val="000A5835"/>
    <w:rsid w:val="000B72B8"/>
    <w:rsid w:val="000E3BB9"/>
    <w:rsid w:val="00106AED"/>
    <w:rsid w:val="00140A76"/>
    <w:rsid w:val="001557A6"/>
    <w:rsid w:val="00180092"/>
    <w:rsid w:val="00186BA3"/>
    <w:rsid w:val="001B53A1"/>
    <w:rsid w:val="001C1E70"/>
    <w:rsid w:val="001C565F"/>
    <w:rsid w:val="001D3744"/>
    <w:rsid w:val="001E2018"/>
    <w:rsid w:val="001F2151"/>
    <w:rsid w:val="00200C5B"/>
    <w:rsid w:val="00205341"/>
    <w:rsid w:val="00206F77"/>
    <w:rsid w:val="00213DA6"/>
    <w:rsid w:val="00215185"/>
    <w:rsid w:val="00216302"/>
    <w:rsid w:val="00234898"/>
    <w:rsid w:val="00236D2D"/>
    <w:rsid w:val="00245A2B"/>
    <w:rsid w:val="00287158"/>
    <w:rsid w:val="002B0AED"/>
    <w:rsid w:val="002B24C1"/>
    <w:rsid w:val="002D1C62"/>
    <w:rsid w:val="002D35D0"/>
    <w:rsid w:val="002D367B"/>
    <w:rsid w:val="002F2010"/>
    <w:rsid w:val="00311A06"/>
    <w:rsid w:val="003419C3"/>
    <w:rsid w:val="00354EC2"/>
    <w:rsid w:val="0035659B"/>
    <w:rsid w:val="00360663"/>
    <w:rsid w:val="00397220"/>
    <w:rsid w:val="003B0A38"/>
    <w:rsid w:val="003E2869"/>
    <w:rsid w:val="003E3722"/>
    <w:rsid w:val="003E44F9"/>
    <w:rsid w:val="004024F6"/>
    <w:rsid w:val="00413C23"/>
    <w:rsid w:val="004227ED"/>
    <w:rsid w:val="00445BCE"/>
    <w:rsid w:val="00454F25"/>
    <w:rsid w:val="00456716"/>
    <w:rsid w:val="00461072"/>
    <w:rsid w:val="0046401A"/>
    <w:rsid w:val="004710B8"/>
    <w:rsid w:val="00472E22"/>
    <w:rsid w:val="00487F88"/>
    <w:rsid w:val="00494492"/>
    <w:rsid w:val="004A01AA"/>
    <w:rsid w:val="004A2AE8"/>
    <w:rsid w:val="004C65AB"/>
    <w:rsid w:val="004C7B97"/>
    <w:rsid w:val="004D3AF7"/>
    <w:rsid w:val="00532321"/>
    <w:rsid w:val="00533E65"/>
    <w:rsid w:val="0056681E"/>
    <w:rsid w:val="00572AA9"/>
    <w:rsid w:val="00587227"/>
    <w:rsid w:val="00591B7E"/>
    <w:rsid w:val="00595906"/>
    <w:rsid w:val="005B11F9"/>
    <w:rsid w:val="005B6EFC"/>
    <w:rsid w:val="005C3809"/>
    <w:rsid w:val="005F06C2"/>
    <w:rsid w:val="00631D73"/>
    <w:rsid w:val="00640660"/>
    <w:rsid w:val="00664076"/>
    <w:rsid w:val="006742B5"/>
    <w:rsid w:val="00674746"/>
    <w:rsid w:val="006B19BD"/>
    <w:rsid w:val="006B76C3"/>
    <w:rsid w:val="006E172C"/>
    <w:rsid w:val="00705D2B"/>
    <w:rsid w:val="0070705F"/>
    <w:rsid w:val="007130E1"/>
    <w:rsid w:val="00786268"/>
    <w:rsid w:val="00796141"/>
    <w:rsid w:val="007B201A"/>
    <w:rsid w:val="007B7945"/>
    <w:rsid w:val="007C0219"/>
    <w:rsid w:val="007C2143"/>
    <w:rsid w:val="007F148B"/>
    <w:rsid w:val="007F3ACD"/>
    <w:rsid w:val="0080133F"/>
    <w:rsid w:val="0080498F"/>
    <w:rsid w:val="00817AFC"/>
    <w:rsid w:val="008316A2"/>
    <w:rsid w:val="0085424C"/>
    <w:rsid w:val="00860654"/>
    <w:rsid w:val="00885FEC"/>
    <w:rsid w:val="00890DBF"/>
    <w:rsid w:val="008A0270"/>
    <w:rsid w:val="008B6046"/>
    <w:rsid w:val="008C40FD"/>
    <w:rsid w:val="008D42D3"/>
    <w:rsid w:val="008D6553"/>
    <w:rsid w:val="008D757B"/>
    <w:rsid w:val="00903467"/>
    <w:rsid w:val="00906EAA"/>
    <w:rsid w:val="009135D7"/>
    <w:rsid w:val="009138A0"/>
    <w:rsid w:val="009208F1"/>
    <w:rsid w:val="00953E53"/>
    <w:rsid w:val="0095456A"/>
    <w:rsid w:val="00960BB1"/>
    <w:rsid w:val="0096312D"/>
    <w:rsid w:val="00970DD2"/>
    <w:rsid w:val="00985689"/>
    <w:rsid w:val="009A4837"/>
    <w:rsid w:val="009D15F1"/>
    <w:rsid w:val="009D2B10"/>
    <w:rsid w:val="009D6025"/>
    <w:rsid w:val="00A2199C"/>
    <w:rsid w:val="00A43896"/>
    <w:rsid w:val="00A6244E"/>
    <w:rsid w:val="00A6789E"/>
    <w:rsid w:val="00AB6F9D"/>
    <w:rsid w:val="00B41635"/>
    <w:rsid w:val="00B44D58"/>
    <w:rsid w:val="00B5357A"/>
    <w:rsid w:val="00B669F7"/>
    <w:rsid w:val="00B721BA"/>
    <w:rsid w:val="00B735D8"/>
    <w:rsid w:val="00B949EC"/>
    <w:rsid w:val="00BC36E8"/>
    <w:rsid w:val="00BD56B6"/>
    <w:rsid w:val="00BF58BF"/>
    <w:rsid w:val="00C04116"/>
    <w:rsid w:val="00C10FD8"/>
    <w:rsid w:val="00C27A68"/>
    <w:rsid w:val="00C47991"/>
    <w:rsid w:val="00C503A7"/>
    <w:rsid w:val="00C5215F"/>
    <w:rsid w:val="00C65181"/>
    <w:rsid w:val="00C7103C"/>
    <w:rsid w:val="00C772CA"/>
    <w:rsid w:val="00C800F5"/>
    <w:rsid w:val="00C84FA0"/>
    <w:rsid w:val="00C95423"/>
    <w:rsid w:val="00CB19CB"/>
    <w:rsid w:val="00CB3AFF"/>
    <w:rsid w:val="00CB4A28"/>
    <w:rsid w:val="00D34EA0"/>
    <w:rsid w:val="00D55416"/>
    <w:rsid w:val="00D63978"/>
    <w:rsid w:val="00D67663"/>
    <w:rsid w:val="00D67B88"/>
    <w:rsid w:val="00D90C51"/>
    <w:rsid w:val="00D975A3"/>
    <w:rsid w:val="00DD6907"/>
    <w:rsid w:val="00DD7526"/>
    <w:rsid w:val="00E008D9"/>
    <w:rsid w:val="00E13FB5"/>
    <w:rsid w:val="00E671C3"/>
    <w:rsid w:val="00E7763F"/>
    <w:rsid w:val="00E90142"/>
    <w:rsid w:val="00E92368"/>
    <w:rsid w:val="00E9269E"/>
    <w:rsid w:val="00EA192D"/>
    <w:rsid w:val="00EB3CCA"/>
    <w:rsid w:val="00EF5933"/>
    <w:rsid w:val="00F06EE8"/>
    <w:rsid w:val="00F07349"/>
    <w:rsid w:val="00F113EF"/>
    <w:rsid w:val="00F126F3"/>
    <w:rsid w:val="00F22AE5"/>
    <w:rsid w:val="00F43476"/>
    <w:rsid w:val="00F829C0"/>
    <w:rsid w:val="00F829F6"/>
    <w:rsid w:val="00F92C8F"/>
    <w:rsid w:val="00FC372F"/>
    <w:rsid w:val="00FC42B1"/>
    <w:rsid w:val="00FE2A44"/>
    <w:rsid w:val="00FE36D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DBDED"/>
  <w15:chartTrackingRefBased/>
  <w15:docId w15:val="{D511083A-E2AE-4CE1-8149-B1640421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2D"/>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85424C"/>
    <w:pPr>
      <w:outlineLvl w:val="0"/>
    </w:pPr>
    <w:rPr>
      <w:rFonts w:ascii="Verdana Pro SemiBold" w:hAnsi="Verdana Pro SemiBold"/>
      <w:color w:val="7030A0"/>
      <w:sz w:val="32"/>
      <w:szCs w:val="36"/>
    </w:rPr>
  </w:style>
  <w:style w:type="paragraph" w:styleId="Heading2">
    <w:name w:val="heading 2"/>
    <w:basedOn w:val="Normal"/>
    <w:next w:val="Normal"/>
    <w:link w:val="Heading2Char"/>
    <w:uiPriority w:val="99"/>
    <w:qFormat/>
    <w:rsid w:val="0085424C"/>
    <w:pPr>
      <w:outlineLvl w:val="1"/>
    </w:pPr>
    <w:rPr>
      <w:rFonts w:ascii="Verdana Pro SemiBold" w:hAnsi="Verdana Pro SemiBold"/>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F126F3"/>
    <w:pPr>
      <w:outlineLvl w:val="3"/>
    </w:pPr>
    <w:rPr>
      <w:b/>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424C"/>
    <w:rPr>
      <w:rFonts w:ascii="Verdana Pro SemiBold" w:hAnsi="Verdana Pro SemiBold" w:cs="Arial"/>
      <w:color w:val="7030A0"/>
      <w:sz w:val="32"/>
      <w:szCs w:val="36"/>
    </w:rPr>
  </w:style>
  <w:style w:type="character" w:customStyle="1" w:styleId="Heading2Char">
    <w:name w:val="Heading 2 Char"/>
    <w:basedOn w:val="DefaultParagraphFont"/>
    <w:link w:val="Heading2"/>
    <w:uiPriority w:val="99"/>
    <w:rsid w:val="0085424C"/>
    <w:rPr>
      <w:rFonts w:ascii="Verdana Pro SemiBold" w:hAnsi="Verdana Pro SemiBold" w:cs="Arial"/>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Normal,List Paragraph1,Recommendation,standard lewis,SJ No.Paras,Level 3,Bullet Heading,Colorful List - Accent 11,AP Bullet Normal,List Paragraph numbered,List Bullet indent,List 1,Other List,Unordered List Paragraph,Rec para,列出段落"/>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qFormat/>
    <w:rsid w:val="00E7763F"/>
    <w:pPr>
      <w:numPr>
        <w:numId w:val="6"/>
      </w:numPr>
      <w:tabs>
        <w:tab w:val="left" w:pos="454"/>
      </w:tabs>
      <w:suppressAutoHyphens/>
      <w:autoSpaceDE w:val="0"/>
      <w:autoSpaceDN w:val="0"/>
      <w:adjustRightInd w:val="0"/>
      <w:ind w:left="720"/>
      <w:textAlignment w:val="center"/>
    </w:pPr>
    <w:rPr>
      <w:rFonts w:eastAsia="Times New Roman"/>
      <w:kern w:val="28"/>
      <w:sz w:val="22"/>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Bullet Normal Char,List Paragraph1 Char,Recommendation Char,standard lewis Char,SJ No.Paras Char,Level 3 Char,Bullet Heading Char,Colorful List - Accent 11 Char,AP Bullet Normal Char,List Paragraph numbered Char,List 1 Char,列出段落 Char"/>
    <w:link w:val="ListParagraph"/>
    <w:uiPriority w:val="34"/>
    <w:qFormat/>
    <w:locked/>
    <w:rsid w:val="00E7763F"/>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E7763F"/>
    <w:rPr>
      <w:b/>
      <w:bCs/>
    </w:rPr>
  </w:style>
  <w:style w:type="character" w:customStyle="1" w:styleId="CommentSubjectChar">
    <w:name w:val="Comment Subject Char"/>
    <w:basedOn w:val="CommentTextChar"/>
    <w:link w:val="CommentSubject"/>
    <w:uiPriority w:val="99"/>
    <w:semiHidden/>
    <w:rsid w:val="00E7763F"/>
    <w:rPr>
      <w:rFonts w:ascii="Verdana" w:hAnsi="Verdana" w:cs="Arial"/>
      <w:b/>
      <w:bCs/>
    </w:rPr>
  </w:style>
  <w:style w:type="paragraph" w:customStyle="1" w:styleId="RecNumber">
    <w:name w:val="Rec Number"/>
    <w:basedOn w:val="Normal"/>
    <w:rsid w:val="00CB19CB"/>
    <w:pPr>
      <w:numPr>
        <w:numId w:val="7"/>
      </w:numPr>
      <w:spacing w:before="240" w:after="0" w:line="260" w:lineRule="exact"/>
      <w:jc w:val="both"/>
    </w:pPr>
    <w:rPr>
      <w:rFonts w:ascii="Arial Mäori" w:eastAsia="Times New Roman" w:hAnsi="Arial Mäori" w:cs="Times New Roman"/>
      <w:kern w:val="22"/>
    </w:rPr>
  </w:style>
  <w:style w:type="numbering" w:customStyle="1" w:styleId="RecList">
    <w:name w:val="Rec List"/>
    <w:rsid w:val="00CB19CB"/>
    <w:pPr>
      <w:numPr>
        <w:numId w:val="7"/>
      </w:numPr>
    </w:pPr>
  </w:style>
  <w:style w:type="character" w:customStyle="1" w:styleId="Bullet1Char">
    <w:name w:val="Bullet1 Char"/>
    <w:basedOn w:val="DefaultParagraphFont"/>
    <w:link w:val="Bullet1"/>
    <w:locked/>
    <w:rsid w:val="00C772CA"/>
    <w:rPr>
      <w:rFonts w:ascii="Verdana" w:eastAsia="Times New Roman" w:hAnsi="Verdana" w:cs="Arial"/>
      <w:kern w:val="28"/>
      <w:sz w:val="22"/>
      <w:lang w:val="en-US"/>
    </w:rPr>
  </w:style>
  <w:style w:type="paragraph" w:styleId="Header">
    <w:name w:val="header"/>
    <w:basedOn w:val="Normal"/>
    <w:link w:val="HeaderChar"/>
    <w:uiPriority w:val="99"/>
    <w:unhideWhenUsed/>
    <w:rsid w:val="00D9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5A3"/>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19">
      <w:bodyDiv w:val="1"/>
      <w:marLeft w:val="0"/>
      <w:marRight w:val="0"/>
      <w:marTop w:val="0"/>
      <w:marBottom w:val="0"/>
      <w:divBdr>
        <w:top w:val="none" w:sz="0" w:space="0" w:color="auto"/>
        <w:left w:val="none" w:sz="0" w:space="0" w:color="auto"/>
        <w:bottom w:val="none" w:sz="0" w:space="0" w:color="auto"/>
        <w:right w:val="none" w:sz="0" w:space="0" w:color="auto"/>
      </w:divBdr>
    </w:div>
    <w:div w:id="327753563">
      <w:bodyDiv w:val="1"/>
      <w:marLeft w:val="0"/>
      <w:marRight w:val="0"/>
      <w:marTop w:val="0"/>
      <w:marBottom w:val="0"/>
      <w:divBdr>
        <w:top w:val="none" w:sz="0" w:space="0" w:color="auto"/>
        <w:left w:val="none" w:sz="0" w:space="0" w:color="auto"/>
        <w:bottom w:val="none" w:sz="0" w:space="0" w:color="auto"/>
        <w:right w:val="none" w:sz="0" w:space="0" w:color="auto"/>
      </w:divBdr>
    </w:div>
    <w:div w:id="362051655">
      <w:bodyDiv w:val="1"/>
      <w:marLeft w:val="0"/>
      <w:marRight w:val="0"/>
      <w:marTop w:val="0"/>
      <w:marBottom w:val="0"/>
      <w:divBdr>
        <w:top w:val="none" w:sz="0" w:space="0" w:color="auto"/>
        <w:left w:val="none" w:sz="0" w:space="0" w:color="auto"/>
        <w:bottom w:val="none" w:sz="0" w:space="0" w:color="auto"/>
        <w:right w:val="none" w:sz="0" w:space="0" w:color="auto"/>
      </w:divBdr>
    </w:div>
    <w:div w:id="379329364">
      <w:bodyDiv w:val="1"/>
      <w:marLeft w:val="0"/>
      <w:marRight w:val="0"/>
      <w:marTop w:val="0"/>
      <w:marBottom w:val="0"/>
      <w:divBdr>
        <w:top w:val="none" w:sz="0" w:space="0" w:color="auto"/>
        <w:left w:val="none" w:sz="0" w:space="0" w:color="auto"/>
        <w:bottom w:val="none" w:sz="0" w:space="0" w:color="auto"/>
        <w:right w:val="none" w:sz="0" w:space="0" w:color="auto"/>
      </w:divBdr>
    </w:div>
    <w:div w:id="461463945">
      <w:bodyDiv w:val="1"/>
      <w:marLeft w:val="0"/>
      <w:marRight w:val="0"/>
      <w:marTop w:val="0"/>
      <w:marBottom w:val="0"/>
      <w:divBdr>
        <w:top w:val="none" w:sz="0" w:space="0" w:color="auto"/>
        <w:left w:val="none" w:sz="0" w:space="0" w:color="auto"/>
        <w:bottom w:val="none" w:sz="0" w:space="0" w:color="auto"/>
        <w:right w:val="none" w:sz="0" w:space="0" w:color="auto"/>
      </w:divBdr>
    </w:div>
    <w:div w:id="503134654">
      <w:bodyDiv w:val="1"/>
      <w:marLeft w:val="0"/>
      <w:marRight w:val="0"/>
      <w:marTop w:val="0"/>
      <w:marBottom w:val="0"/>
      <w:divBdr>
        <w:top w:val="none" w:sz="0" w:space="0" w:color="auto"/>
        <w:left w:val="none" w:sz="0" w:space="0" w:color="auto"/>
        <w:bottom w:val="none" w:sz="0" w:space="0" w:color="auto"/>
        <w:right w:val="none" w:sz="0" w:space="0" w:color="auto"/>
      </w:divBdr>
    </w:div>
    <w:div w:id="555551008">
      <w:bodyDiv w:val="1"/>
      <w:marLeft w:val="0"/>
      <w:marRight w:val="0"/>
      <w:marTop w:val="0"/>
      <w:marBottom w:val="0"/>
      <w:divBdr>
        <w:top w:val="none" w:sz="0" w:space="0" w:color="auto"/>
        <w:left w:val="none" w:sz="0" w:space="0" w:color="auto"/>
        <w:bottom w:val="none" w:sz="0" w:space="0" w:color="auto"/>
        <w:right w:val="none" w:sz="0" w:space="0" w:color="auto"/>
      </w:divBdr>
    </w:div>
    <w:div w:id="808405303">
      <w:bodyDiv w:val="1"/>
      <w:marLeft w:val="0"/>
      <w:marRight w:val="0"/>
      <w:marTop w:val="0"/>
      <w:marBottom w:val="0"/>
      <w:divBdr>
        <w:top w:val="none" w:sz="0" w:space="0" w:color="auto"/>
        <w:left w:val="none" w:sz="0" w:space="0" w:color="auto"/>
        <w:bottom w:val="none" w:sz="0" w:space="0" w:color="auto"/>
        <w:right w:val="none" w:sz="0" w:space="0" w:color="auto"/>
      </w:divBdr>
    </w:div>
    <w:div w:id="1040085818">
      <w:bodyDiv w:val="1"/>
      <w:marLeft w:val="0"/>
      <w:marRight w:val="0"/>
      <w:marTop w:val="0"/>
      <w:marBottom w:val="0"/>
      <w:divBdr>
        <w:top w:val="none" w:sz="0" w:space="0" w:color="auto"/>
        <w:left w:val="none" w:sz="0" w:space="0" w:color="auto"/>
        <w:bottom w:val="none" w:sz="0" w:space="0" w:color="auto"/>
        <w:right w:val="none" w:sz="0" w:space="0" w:color="auto"/>
      </w:divBdr>
    </w:div>
    <w:div w:id="1066755390">
      <w:bodyDiv w:val="1"/>
      <w:marLeft w:val="0"/>
      <w:marRight w:val="0"/>
      <w:marTop w:val="0"/>
      <w:marBottom w:val="0"/>
      <w:divBdr>
        <w:top w:val="none" w:sz="0" w:space="0" w:color="auto"/>
        <w:left w:val="none" w:sz="0" w:space="0" w:color="auto"/>
        <w:bottom w:val="none" w:sz="0" w:space="0" w:color="auto"/>
        <w:right w:val="none" w:sz="0" w:space="0" w:color="auto"/>
      </w:divBdr>
    </w:div>
    <w:div w:id="1076707262">
      <w:bodyDiv w:val="1"/>
      <w:marLeft w:val="0"/>
      <w:marRight w:val="0"/>
      <w:marTop w:val="0"/>
      <w:marBottom w:val="0"/>
      <w:divBdr>
        <w:top w:val="none" w:sz="0" w:space="0" w:color="auto"/>
        <w:left w:val="none" w:sz="0" w:space="0" w:color="auto"/>
        <w:bottom w:val="none" w:sz="0" w:space="0" w:color="auto"/>
        <w:right w:val="none" w:sz="0" w:space="0" w:color="auto"/>
      </w:divBdr>
    </w:div>
    <w:div w:id="1158881242">
      <w:bodyDiv w:val="1"/>
      <w:marLeft w:val="0"/>
      <w:marRight w:val="0"/>
      <w:marTop w:val="0"/>
      <w:marBottom w:val="0"/>
      <w:divBdr>
        <w:top w:val="none" w:sz="0" w:space="0" w:color="auto"/>
        <w:left w:val="none" w:sz="0" w:space="0" w:color="auto"/>
        <w:bottom w:val="none" w:sz="0" w:space="0" w:color="auto"/>
        <w:right w:val="none" w:sz="0" w:space="0" w:color="auto"/>
      </w:divBdr>
    </w:div>
    <w:div w:id="1279602552">
      <w:bodyDiv w:val="1"/>
      <w:marLeft w:val="0"/>
      <w:marRight w:val="0"/>
      <w:marTop w:val="0"/>
      <w:marBottom w:val="0"/>
      <w:divBdr>
        <w:top w:val="none" w:sz="0" w:space="0" w:color="auto"/>
        <w:left w:val="none" w:sz="0" w:space="0" w:color="auto"/>
        <w:bottom w:val="none" w:sz="0" w:space="0" w:color="auto"/>
        <w:right w:val="none" w:sz="0" w:space="0" w:color="auto"/>
      </w:divBdr>
    </w:div>
    <w:div w:id="1289437067">
      <w:bodyDiv w:val="1"/>
      <w:marLeft w:val="0"/>
      <w:marRight w:val="0"/>
      <w:marTop w:val="0"/>
      <w:marBottom w:val="0"/>
      <w:divBdr>
        <w:top w:val="none" w:sz="0" w:space="0" w:color="auto"/>
        <w:left w:val="none" w:sz="0" w:space="0" w:color="auto"/>
        <w:bottom w:val="none" w:sz="0" w:space="0" w:color="auto"/>
        <w:right w:val="none" w:sz="0" w:space="0" w:color="auto"/>
      </w:divBdr>
    </w:div>
    <w:div w:id="1305626610">
      <w:bodyDiv w:val="1"/>
      <w:marLeft w:val="0"/>
      <w:marRight w:val="0"/>
      <w:marTop w:val="0"/>
      <w:marBottom w:val="0"/>
      <w:divBdr>
        <w:top w:val="none" w:sz="0" w:space="0" w:color="auto"/>
        <w:left w:val="none" w:sz="0" w:space="0" w:color="auto"/>
        <w:bottom w:val="none" w:sz="0" w:space="0" w:color="auto"/>
        <w:right w:val="none" w:sz="0" w:space="0" w:color="auto"/>
      </w:divBdr>
    </w:div>
    <w:div w:id="1440569254">
      <w:bodyDiv w:val="1"/>
      <w:marLeft w:val="0"/>
      <w:marRight w:val="0"/>
      <w:marTop w:val="0"/>
      <w:marBottom w:val="0"/>
      <w:divBdr>
        <w:top w:val="none" w:sz="0" w:space="0" w:color="auto"/>
        <w:left w:val="none" w:sz="0" w:space="0" w:color="auto"/>
        <w:bottom w:val="none" w:sz="0" w:space="0" w:color="auto"/>
        <w:right w:val="none" w:sz="0" w:space="0" w:color="auto"/>
      </w:divBdr>
    </w:div>
    <w:div w:id="1510676648">
      <w:bodyDiv w:val="1"/>
      <w:marLeft w:val="0"/>
      <w:marRight w:val="0"/>
      <w:marTop w:val="0"/>
      <w:marBottom w:val="0"/>
      <w:divBdr>
        <w:top w:val="none" w:sz="0" w:space="0" w:color="auto"/>
        <w:left w:val="none" w:sz="0" w:space="0" w:color="auto"/>
        <w:bottom w:val="none" w:sz="0" w:space="0" w:color="auto"/>
        <w:right w:val="none" w:sz="0" w:space="0" w:color="auto"/>
      </w:divBdr>
    </w:div>
    <w:div w:id="1604190861">
      <w:bodyDiv w:val="1"/>
      <w:marLeft w:val="0"/>
      <w:marRight w:val="0"/>
      <w:marTop w:val="0"/>
      <w:marBottom w:val="0"/>
      <w:divBdr>
        <w:top w:val="none" w:sz="0" w:space="0" w:color="auto"/>
        <w:left w:val="none" w:sz="0" w:space="0" w:color="auto"/>
        <w:bottom w:val="none" w:sz="0" w:space="0" w:color="auto"/>
        <w:right w:val="none" w:sz="0" w:space="0" w:color="auto"/>
      </w:divBdr>
    </w:div>
    <w:div w:id="1731877074">
      <w:bodyDiv w:val="1"/>
      <w:marLeft w:val="0"/>
      <w:marRight w:val="0"/>
      <w:marTop w:val="0"/>
      <w:marBottom w:val="0"/>
      <w:divBdr>
        <w:top w:val="none" w:sz="0" w:space="0" w:color="auto"/>
        <w:left w:val="none" w:sz="0" w:space="0" w:color="auto"/>
        <w:bottom w:val="none" w:sz="0" w:space="0" w:color="auto"/>
        <w:right w:val="none" w:sz="0" w:space="0" w:color="auto"/>
      </w:divBdr>
    </w:div>
    <w:div w:id="1794444490">
      <w:bodyDiv w:val="1"/>
      <w:marLeft w:val="0"/>
      <w:marRight w:val="0"/>
      <w:marTop w:val="0"/>
      <w:marBottom w:val="0"/>
      <w:divBdr>
        <w:top w:val="none" w:sz="0" w:space="0" w:color="auto"/>
        <w:left w:val="none" w:sz="0" w:space="0" w:color="auto"/>
        <w:bottom w:val="none" w:sz="0" w:space="0" w:color="auto"/>
        <w:right w:val="none" w:sz="0" w:space="0" w:color="auto"/>
      </w:divBdr>
    </w:div>
    <w:div w:id="1811287378">
      <w:bodyDiv w:val="1"/>
      <w:marLeft w:val="0"/>
      <w:marRight w:val="0"/>
      <w:marTop w:val="0"/>
      <w:marBottom w:val="0"/>
      <w:divBdr>
        <w:top w:val="none" w:sz="0" w:space="0" w:color="auto"/>
        <w:left w:val="none" w:sz="0" w:space="0" w:color="auto"/>
        <w:bottom w:val="none" w:sz="0" w:space="0" w:color="auto"/>
        <w:right w:val="none" w:sz="0" w:space="0" w:color="auto"/>
      </w:divBdr>
    </w:div>
    <w:div w:id="1895386218">
      <w:bodyDiv w:val="1"/>
      <w:marLeft w:val="0"/>
      <w:marRight w:val="0"/>
      <w:marTop w:val="0"/>
      <w:marBottom w:val="0"/>
      <w:divBdr>
        <w:top w:val="none" w:sz="0" w:space="0" w:color="auto"/>
        <w:left w:val="none" w:sz="0" w:space="0" w:color="auto"/>
        <w:bottom w:val="none" w:sz="0" w:space="0" w:color="auto"/>
        <w:right w:val="none" w:sz="0" w:space="0" w:color="auto"/>
      </w:divBdr>
    </w:div>
    <w:div w:id="1901863534">
      <w:bodyDiv w:val="1"/>
      <w:marLeft w:val="0"/>
      <w:marRight w:val="0"/>
      <w:marTop w:val="0"/>
      <w:marBottom w:val="0"/>
      <w:divBdr>
        <w:top w:val="none" w:sz="0" w:space="0" w:color="auto"/>
        <w:left w:val="none" w:sz="0" w:space="0" w:color="auto"/>
        <w:bottom w:val="none" w:sz="0" w:space="0" w:color="auto"/>
        <w:right w:val="none" w:sz="0" w:space="0" w:color="auto"/>
      </w:divBdr>
    </w:div>
    <w:div w:id="2039771267">
      <w:bodyDiv w:val="1"/>
      <w:marLeft w:val="0"/>
      <w:marRight w:val="0"/>
      <w:marTop w:val="0"/>
      <w:marBottom w:val="0"/>
      <w:divBdr>
        <w:top w:val="none" w:sz="0" w:space="0" w:color="auto"/>
        <w:left w:val="none" w:sz="0" w:space="0" w:color="auto"/>
        <w:bottom w:val="none" w:sz="0" w:space="0" w:color="auto"/>
        <w:right w:val="none" w:sz="0" w:space="0" w:color="auto"/>
      </w:divBdr>
    </w:div>
    <w:div w:id="20418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488D-2F03-4405-9C88-1EAD3EA868C8}">
  <ds:schemaRefs>
    <ds:schemaRef ds:uri="office.server.policy"/>
  </ds:schemaRefs>
</ds:datastoreItem>
</file>

<file path=customXml/itemProps2.xml><?xml version="1.0" encoding="utf-8"?>
<ds:datastoreItem xmlns:ds="http://schemas.openxmlformats.org/officeDocument/2006/customXml" ds:itemID="{3C03C482-C50C-421D-9282-44E9A54978EC}">
  <ds:schemaRefs>
    <ds:schemaRef ds:uri="http://schemas.microsoft.com/sharepoint/events"/>
  </ds:schemaRefs>
</ds:datastoreItem>
</file>

<file path=customXml/itemProps3.xml><?xml version="1.0" encoding="utf-8"?>
<ds:datastoreItem xmlns:ds="http://schemas.openxmlformats.org/officeDocument/2006/customXml" ds:itemID="{F9F4E363-6A2A-40EB-9411-C39022BC220D}"/>
</file>

<file path=customXml/itemProps4.xml><?xml version="1.0" encoding="utf-8"?>
<ds:datastoreItem xmlns:ds="http://schemas.openxmlformats.org/officeDocument/2006/customXml" ds:itemID="{FC03218D-5E9F-477E-B9E7-A0C7830B0CE0}">
  <ds:schemaRefs>
    <ds:schemaRef ds:uri="http://schemas.microsoft.com/office/2006/metadata/properties"/>
    <ds:schemaRef ds:uri="http://schemas.microsoft.com/office/infopath/2007/PartnerControls"/>
    <ds:schemaRef ds:uri="3530594a-bd7c-48c9-91f8-7517fdc1c0cb"/>
    <ds:schemaRef ds:uri="http://schemas.microsoft.com/sharepoint/v4"/>
    <ds:schemaRef ds:uri="6ac14836-25d5-4cb9-9ec4-b061d90332eb"/>
    <ds:schemaRef ds:uri="http://schemas.microsoft.com/sharepoint/v3"/>
  </ds:schemaRefs>
</ds:datastoreItem>
</file>

<file path=customXml/itemProps5.xml><?xml version="1.0" encoding="utf-8"?>
<ds:datastoreItem xmlns:ds="http://schemas.openxmlformats.org/officeDocument/2006/customXml" ds:itemID="{AAD5E70F-B623-462A-B802-29E5070B0410}">
  <ds:schemaRefs>
    <ds:schemaRef ds:uri="http://schemas.microsoft.com/sharepoint/v3/contenttype/forms"/>
  </ds:schemaRefs>
</ds:datastoreItem>
</file>

<file path=customXml/itemProps6.xml><?xml version="1.0" encoding="utf-8"?>
<ds:datastoreItem xmlns:ds="http://schemas.openxmlformats.org/officeDocument/2006/customXml" ds:itemID="{65D07B4F-B1D1-4253-A8EA-3C6998AF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Lindsay</dc:creator>
  <cp:keywords/>
  <dc:description/>
  <cp:lastModifiedBy>Ryan Jones</cp:lastModifiedBy>
  <cp:revision>8</cp:revision>
  <cp:lastPrinted>2022-08-19T12:44:00Z</cp:lastPrinted>
  <dcterms:created xsi:type="dcterms:W3CDTF">2022-08-19T12:47:00Z</dcterms:created>
  <dcterms:modified xsi:type="dcterms:W3CDTF">2022-08-22T14:40:00Z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973ef94c-536f-44d0-b146-4bd7cbdc50d1</vt:lpwstr>
  </property>
  <property fmtid="{D5CDD505-2E9C-101B-9397-08002B2CF9AE}" pid="6" name="Topic">
    <vt:lpwstr/>
  </property>
  <property fmtid="{D5CDD505-2E9C-101B-9397-08002B2CF9AE}" pid="7" name="SecurityClassification">
    <vt:lpwstr>226;#UNCLASSIFIED|738a72fd-0042-476f-991b-551c05ade48c</vt:lpwstr>
  </property>
  <property fmtid="{D5CDD505-2E9C-101B-9397-08002B2CF9AE}" pid="8" name="CoveringClassification">
    <vt:lpwstr/>
  </property>
  <property fmtid="{D5CDD505-2E9C-101B-9397-08002B2CF9AE}" pid="9" name="Country">
    <vt:lpwstr/>
  </property>
  <property fmtid="{D5CDD505-2E9C-101B-9397-08002B2CF9AE}" pid="10" name="SecurityCaveat">
    <vt:lpwstr/>
  </property>
  <property fmtid="{D5CDD505-2E9C-101B-9397-08002B2CF9AE}" pid="11" name="RecordPoint_WorkflowType">
    <vt:lpwstr>ActiveSubmitStub</vt:lpwstr>
  </property>
  <property fmtid="{D5CDD505-2E9C-101B-9397-08002B2CF9AE}" pid="12" name="RecordPoint_ActiveItemWebId">
    <vt:lpwstr>{8974062c-8bde-4d02-9dd9-a041c7ec2e29}</vt:lpwstr>
  </property>
  <property fmtid="{D5CDD505-2E9C-101B-9397-08002B2CF9AE}" pid="13" name="RecordPoint_ActiveItemSiteId">
    <vt:lpwstr>{0e339a64-8bb1-4597-a72c-a55b3efcdb7e}</vt:lpwstr>
  </property>
  <property fmtid="{D5CDD505-2E9C-101B-9397-08002B2CF9AE}" pid="14" name="RecordPoint_ActiveItemListId">
    <vt:lpwstr>{6ac14836-25d5-4cb9-9ec4-b061d90332eb}</vt:lpwstr>
  </property>
  <property fmtid="{D5CDD505-2E9C-101B-9397-08002B2CF9AE}" pid="15" name="RecordPoint_ActiveItemUniqueId">
    <vt:lpwstr>{973ef94c-536f-44d0-b146-4bd7cbdc50d1}</vt:lpwstr>
  </property>
  <property fmtid="{D5CDD505-2E9C-101B-9397-08002B2CF9AE}" pid="16" name="RecordPoint_RecordNumberSubmitted">
    <vt:lpwstr>R0001110648</vt:lpwstr>
  </property>
  <property fmtid="{D5CDD505-2E9C-101B-9397-08002B2CF9AE}" pid="17" name="RecordPoint_SubmissionCompleted">
    <vt:lpwstr>2022-08-09T16:43:12.4082137+12:00</vt:lpwstr>
  </property>
</Properties>
</file>