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ayout w:type="fixed"/>
        <w:tblLook w:val="0000" w:firstRow="0" w:lastRow="0" w:firstColumn="0" w:lastColumn="0" w:noHBand="0" w:noVBand="0"/>
      </w:tblPr>
      <w:tblGrid>
        <w:gridCol w:w="9288"/>
      </w:tblGrid>
      <w:tr w:rsidR="00A90A0E" w:rsidRPr="00867570" w14:paraId="7B3F2C41" w14:textId="77777777" w:rsidTr="00A90A0E">
        <w:tc>
          <w:tcPr>
            <w:tcW w:w="9288" w:type="dxa"/>
            <w:shd w:val="clear" w:color="auto" w:fill="auto"/>
          </w:tcPr>
          <w:p w14:paraId="46B86EA7" w14:textId="77777777" w:rsidR="00A90A0E" w:rsidRPr="00867570" w:rsidRDefault="00A90A0E" w:rsidP="000E2C64">
            <w:pPr>
              <w:jc w:val="both"/>
              <w:rPr>
                <w:rFonts w:cs="Times New Roman"/>
                <w:sz w:val="24"/>
                <w:szCs w:val="24"/>
              </w:rPr>
            </w:pPr>
            <w:bookmarkStart w:id="0" w:name="_GoBack"/>
            <w:bookmarkEnd w:id="0"/>
          </w:p>
          <w:p w14:paraId="2C79D41C" w14:textId="77777777" w:rsidR="00A90A0E" w:rsidRPr="00867570" w:rsidRDefault="00A90A0E" w:rsidP="00867570">
            <w:pPr>
              <w:pStyle w:val="Grillemoyenne21"/>
              <w:spacing w:line="276" w:lineRule="auto"/>
              <w:jc w:val="both"/>
              <w:rPr>
                <w:sz w:val="24"/>
                <w:szCs w:val="24"/>
              </w:rPr>
            </w:pPr>
            <w:r w:rsidRPr="00867570">
              <w:rPr>
                <w:b/>
                <w:noProof/>
                <w:sz w:val="24"/>
                <w:szCs w:val="24"/>
                <w:lang w:val="en-GB" w:eastAsia="en-GB"/>
              </w:rPr>
              <w:drawing>
                <wp:anchor distT="0" distB="0" distL="114300" distR="114300" simplePos="0" relativeHeight="251659264" behindDoc="0" locked="0" layoutInCell="1" allowOverlap="1" wp14:anchorId="550A3501" wp14:editId="03A0524A">
                  <wp:simplePos x="0" y="0"/>
                  <wp:positionH relativeFrom="column">
                    <wp:posOffset>-309245</wp:posOffset>
                  </wp:positionH>
                  <wp:positionV relativeFrom="paragraph">
                    <wp:posOffset>-175895</wp:posOffset>
                  </wp:positionV>
                  <wp:extent cx="1295400" cy="1323975"/>
                  <wp:effectExtent l="0" t="0" r="0" b="9525"/>
                  <wp:wrapSquare wrapText="right"/>
                  <wp:docPr id="1" name="Image 1" descr="Description : Description : Description : Description : Description : Logo-FN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Logo-FN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570">
              <w:rPr>
                <w:rFonts w:eastAsia="Calibri"/>
                <w:b/>
                <w:sz w:val="24"/>
                <w:szCs w:val="24"/>
              </w:rPr>
              <w:t>Arrêté</w:t>
            </w:r>
            <w:r w:rsidRPr="00867570">
              <w:rPr>
                <w:b/>
                <w:sz w:val="24"/>
                <w:szCs w:val="24"/>
              </w:rPr>
              <w:t xml:space="preserve"> </w:t>
            </w:r>
            <w:r w:rsidRPr="00867570">
              <w:rPr>
                <w:rFonts w:eastAsia="Calibri"/>
                <w:b/>
                <w:sz w:val="24"/>
                <w:szCs w:val="24"/>
              </w:rPr>
              <w:t>N°</w:t>
            </w:r>
            <w:r w:rsidRPr="00867570">
              <w:rPr>
                <w:sz w:val="24"/>
                <w:szCs w:val="24"/>
              </w:rPr>
              <w:t xml:space="preserve"> 211/</w:t>
            </w:r>
            <w:r w:rsidRPr="00867570">
              <w:rPr>
                <w:rFonts w:eastAsia="Calibri"/>
                <w:sz w:val="24"/>
                <w:szCs w:val="24"/>
              </w:rPr>
              <w:t>MI</w:t>
            </w:r>
            <w:r w:rsidRPr="00867570">
              <w:rPr>
                <w:sz w:val="24"/>
                <w:szCs w:val="24"/>
              </w:rPr>
              <w:t>/</w:t>
            </w:r>
            <w:r w:rsidRPr="00867570">
              <w:rPr>
                <w:rFonts w:eastAsia="Calibri"/>
                <w:sz w:val="24"/>
                <w:szCs w:val="24"/>
              </w:rPr>
              <w:t>AT</w:t>
            </w:r>
            <w:r w:rsidRPr="00867570">
              <w:rPr>
                <w:sz w:val="24"/>
                <w:szCs w:val="24"/>
              </w:rPr>
              <w:t>/</w:t>
            </w:r>
            <w:r w:rsidRPr="00867570">
              <w:rPr>
                <w:rFonts w:eastAsia="Calibri"/>
                <w:sz w:val="24"/>
                <w:szCs w:val="24"/>
              </w:rPr>
              <w:t>DAPJ</w:t>
            </w:r>
            <w:r w:rsidRPr="00867570">
              <w:rPr>
                <w:sz w:val="24"/>
                <w:szCs w:val="24"/>
              </w:rPr>
              <w:t>/</w:t>
            </w:r>
            <w:r w:rsidRPr="00867570">
              <w:rPr>
                <w:rFonts w:eastAsia="Calibri"/>
                <w:sz w:val="24"/>
                <w:szCs w:val="24"/>
              </w:rPr>
              <w:t>SA</w:t>
            </w:r>
            <w:r w:rsidRPr="00867570">
              <w:rPr>
                <w:sz w:val="24"/>
                <w:szCs w:val="24"/>
              </w:rPr>
              <w:t xml:space="preserve"> </w:t>
            </w:r>
            <w:r w:rsidRPr="00867570">
              <w:rPr>
                <w:rFonts w:eastAsia="Calibri"/>
                <w:sz w:val="24"/>
                <w:szCs w:val="24"/>
              </w:rPr>
              <w:t>du</w:t>
            </w:r>
            <w:r w:rsidRPr="00867570">
              <w:rPr>
                <w:sz w:val="24"/>
                <w:szCs w:val="24"/>
              </w:rPr>
              <w:t xml:space="preserve"> 03 </w:t>
            </w:r>
            <w:r w:rsidRPr="00867570">
              <w:rPr>
                <w:rFonts w:eastAsia="Calibri"/>
                <w:sz w:val="24"/>
                <w:szCs w:val="24"/>
              </w:rPr>
              <w:t>juillet</w:t>
            </w:r>
            <w:r w:rsidRPr="00867570">
              <w:rPr>
                <w:sz w:val="24"/>
                <w:szCs w:val="24"/>
              </w:rPr>
              <w:t>1998</w:t>
            </w:r>
          </w:p>
          <w:p w14:paraId="58CB0F09" w14:textId="56576F12" w:rsidR="00A90A0E" w:rsidRPr="00867570" w:rsidRDefault="00A90A0E" w:rsidP="00867570">
            <w:pPr>
              <w:pStyle w:val="Grillemoyenne21"/>
              <w:spacing w:line="276" w:lineRule="auto"/>
              <w:jc w:val="both"/>
              <w:rPr>
                <w:sz w:val="24"/>
                <w:szCs w:val="24"/>
              </w:rPr>
            </w:pPr>
            <w:r w:rsidRPr="00867570">
              <w:rPr>
                <w:rFonts w:eastAsia="Calibri"/>
                <w:b/>
                <w:sz w:val="24"/>
                <w:szCs w:val="24"/>
              </w:rPr>
              <w:t>Siège</w:t>
            </w:r>
            <w:r w:rsidRPr="00867570">
              <w:rPr>
                <w:b/>
                <w:sz w:val="24"/>
                <w:szCs w:val="24"/>
              </w:rPr>
              <w:t xml:space="preserve"> </w:t>
            </w:r>
            <w:r w:rsidRPr="00867570">
              <w:rPr>
                <w:rFonts w:eastAsia="Calibri"/>
                <w:b/>
                <w:sz w:val="24"/>
                <w:szCs w:val="24"/>
              </w:rPr>
              <w:t>social</w:t>
            </w:r>
            <w:r w:rsidRPr="00867570">
              <w:rPr>
                <w:sz w:val="24"/>
                <w:szCs w:val="24"/>
              </w:rPr>
              <w:t xml:space="preserve"> : </w:t>
            </w:r>
            <w:r w:rsidRPr="00867570">
              <w:rPr>
                <w:rFonts w:eastAsia="Calibri"/>
                <w:sz w:val="24"/>
                <w:szCs w:val="24"/>
              </w:rPr>
              <w:t>Niamey</w:t>
            </w:r>
            <w:r w:rsidRPr="00867570">
              <w:rPr>
                <w:sz w:val="24"/>
                <w:szCs w:val="24"/>
              </w:rPr>
              <w:t xml:space="preserve"> </w:t>
            </w:r>
            <w:r w:rsidR="00867570">
              <w:rPr>
                <w:sz w:val="24"/>
                <w:szCs w:val="24"/>
              </w:rPr>
              <w:t xml:space="preserve">        </w:t>
            </w:r>
            <w:r w:rsidRPr="00867570">
              <w:rPr>
                <w:rFonts w:eastAsia="Calibri"/>
                <w:b/>
                <w:sz w:val="24"/>
                <w:szCs w:val="24"/>
              </w:rPr>
              <w:t>BP</w:t>
            </w:r>
            <w:r w:rsidRPr="00867570">
              <w:rPr>
                <w:sz w:val="24"/>
                <w:szCs w:val="24"/>
              </w:rPr>
              <w:t xml:space="preserve"> : 2393</w:t>
            </w:r>
          </w:p>
          <w:p w14:paraId="010CB672" w14:textId="734CE239" w:rsidR="00A90A0E" w:rsidRPr="00867570" w:rsidRDefault="00A90A0E" w:rsidP="000E2C64">
            <w:pPr>
              <w:pStyle w:val="Grillemoyenne21"/>
              <w:spacing w:line="276" w:lineRule="auto"/>
              <w:jc w:val="both"/>
              <w:rPr>
                <w:sz w:val="24"/>
                <w:szCs w:val="24"/>
              </w:rPr>
            </w:pPr>
            <w:r w:rsidRPr="00867570">
              <w:rPr>
                <w:rFonts w:eastAsia="Calibri"/>
                <w:b/>
                <w:sz w:val="24"/>
                <w:szCs w:val="24"/>
              </w:rPr>
              <w:t>Tél</w:t>
            </w:r>
            <w:r w:rsidRPr="00867570">
              <w:rPr>
                <w:sz w:val="24"/>
                <w:szCs w:val="24"/>
              </w:rPr>
              <w:t xml:space="preserve"> : (+227) 2</w:t>
            </w:r>
            <w:r w:rsidR="00186CE6" w:rsidRPr="00867570">
              <w:rPr>
                <w:sz w:val="24"/>
                <w:szCs w:val="24"/>
              </w:rPr>
              <w:t>0</w:t>
            </w:r>
            <w:r w:rsidRPr="00867570">
              <w:rPr>
                <w:sz w:val="24"/>
                <w:szCs w:val="24"/>
              </w:rPr>
              <w:t xml:space="preserve"> 3</w:t>
            </w:r>
            <w:r w:rsidR="00186CE6" w:rsidRPr="00867570">
              <w:rPr>
                <w:sz w:val="24"/>
                <w:szCs w:val="24"/>
              </w:rPr>
              <w:t>6</w:t>
            </w:r>
            <w:r w:rsidRPr="00867570">
              <w:rPr>
                <w:sz w:val="24"/>
                <w:szCs w:val="24"/>
              </w:rPr>
              <w:t xml:space="preserve"> </w:t>
            </w:r>
            <w:r w:rsidR="00186CE6" w:rsidRPr="00867570">
              <w:rPr>
                <w:sz w:val="24"/>
                <w:szCs w:val="24"/>
              </w:rPr>
              <w:t>0</w:t>
            </w:r>
            <w:r w:rsidRPr="00867570">
              <w:rPr>
                <w:sz w:val="24"/>
                <w:szCs w:val="24"/>
              </w:rPr>
              <w:t xml:space="preserve">1 </w:t>
            </w:r>
            <w:r w:rsidR="00186CE6" w:rsidRPr="00867570">
              <w:rPr>
                <w:sz w:val="24"/>
                <w:szCs w:val="24"/>
              </w:rPr>
              <w:t>6</w:t>
            </w:r>
            <w:r w:rsidRPr="00867570">
              <w:rPr>
                <w:sz w:val="24"/>
                <w:szCs w:val="24"/>
              </w:rPr>
              <w:t>3</w:t>
            </w:r>
            <w:r w:rsidR="00384C74" w:rsidRPr="00867570">
              <w:rPr>
                <w:sz w:val="24"/>
                <w:szCs w:val="24"/>
              </w:rPr>
              <w:t xml:space="preserve"> </w:t>
            </w:r>
            <w:r w:rsidR="00186CE6" w:rsidRPr="00867570">
              <w:rPr>
                <w:sz w:val="24"/>
                <w:szCs w:val="24"/>
              </w:rPr>
              <w:t>/</w:t>
            </w:r>
            <w:r w:rsidR="00384C74" w:rsidRPr="00867570">
              <w:rPr>
                <w:sz w:val="24"/>
                <w:szCs w:val="24"/>
              </w:rPr>
              <w:t xml:space="preserve"> </w:t>
            </w:r>
            <w:r w:rsidR="00186CE6" w:rsidRPr="00867570">
              <w:rPr>
                <w:sz w:val="24"/>
                <w:szCs w:val="24"/>
              </w:rPr>
              <w:t>96 97 21 33</w:t>
            </w:r>
            <w:r w:rsidR="00384C74" w:rsidRPr="00867570">
              <w:rPr>
                <w:sz w:val="24"/>
                <w:szCs w:val="24"/>
              </w:rPr>
              <w:t xml:space="preserve"> </w:t>
            </w:r>
            <w:r w:rsidR="00186CE6" w:rsidRPr="00867570">
              <w:rPr>
                <w:sz w:val="24"/>
                <w:szCs w:val="24"/>
              </w:rPr>
              <w:t>/</w:t>
            </w:r>
            <w:r w:rsidR="00384C74" w:rsidRPr="00867570">
              <w:rPr>
                <w:sz w:val="24"/>
                <w:szCs w:val="24"/>
              </w:rPr>
              <w:t xml:space="preserve"> </w:t>
            </w:r>
            <w:r w:rsidR="00186CE6" w:rsidRPr="00867570">
              <w:rPr>
                <w:sz w:val="24"/>
                <w:szCs w:val="24"/>
              </w:rPr>
              <w:t>90 88 49 56</w:t>
            </w:r>
          </w:p>
          <w:p w14:paraId="5FBFF5A6" w14:textId="4B784833" w:rsidR="00A90A0E" w:rsidRPr="00867570" w:rsidRDefault="00867570" w:rsidP="00185ECB">
            <w:pPr>
              <w:pStyle w:val="Grillemoyenne21"/>
              <w:spacing w:line="276" w:lineRule="auto"/>
              <w:jc w:val="both"/>
              <w:rPr>
                <w:rFonts w:eastAsia="Calibri"/>
                <w:b/>
                <w:sz w:val="24"/>
                <w:szCs w:val="24"/>
                <w:lang w:val="it-IT"/>
              </w:rPr>
            </w:pPr>
            <w:r w:rsidRPr="008071AA">
              <w:rPr>
                <w:rFonts w:eastAsia="Calibri"/>
                <w:b/>
                <w:sz w:val="24"/>
                <w:szCs w:val="24"/>
              </w:rPr>
              <w:t xml:space="preserve"> </w:t>
            </w:r>
            <w:r w:rsidR="00A90A0E" w:rsidRPr="00867570">
              <w:rPr>
                <w:rFonts w:eastAsia="Calibri"/>
                <w:b/>
                <w:sz w:val="24"/>
                <w:szCs w:val="24"/>
                <w:lang w:val="it-IT"/>
              </w:rPr>
              <w:t>E</w:t>
            </w:r>
            <w:r w:rsidR="00A90A0E" w:rsidRPr="00867570">
              <w:rPr>
                <w:b/>
                <w:sz w:val="24"/>
                <w:szCs w:val="24"/>
                <w:lang w:val="it-IT"/>
              </w:rPr>
              <w:t>-</w:t>
            </w:r>
            <w:r w:rsidR="00A90A0E" w:rsidRPr="00867570">
              <w:rPr>
                <w:rFonts w:eastAsia="Calibri"/>
                <w:b/>
                <w:sz w:val="24"/>
                <w:szCs w:val="24"/>
                <w:lang w:val="it-IT"/>
              </w:rPr>
              <w:t>mail</w:t>
            </w:r>
            <w:r w:rsidR="00A90A0E" w:rsidRPr="00867570">
              <w:rPr>
                <w:sz w:val="24"/>
                <w:szCs w:val="24"/>
                <w:lang w:val="it-IT"/>
              </w:rPr>
              <w:t xml:space="preserve"> : </w:t>
            </w:r>
            <w:hyperlink r:id="rId9" w:history="1">
              <w:r w:rsidR="00A90A0E" w:rsidRPr="00867570">
                <w:rPr>
                  <w:rStyle w:val="Hyperlink"/>
                  <w:rFonts w:eastAsia="Calibri"/>
                  <w:sz w:val="24"/>
                  <w:szCs w:val="24"/>
                  <w:lang w:val="it-IT"/>
                </w:rPr>
                <w:t>fnph</w:t>
              </w:r>
              <w:r w:rsidR="00A90A0E" w:rsidRPr="00867570">
                <w:rPr>
                  <w:rStyle w:val="Hyperlink"/>
                  <w:sz w:val="24"/>
                  <w:szCs w:val="24"/>
                  <w:lang w:val="it-IT"/>
                </w:rPr>
                <w:t>.</w:t>
              </w:r>
              <w:r w:rsidR="00A90A0E" w:rsidRPr="00867570">
                <w:rPr>
                  <w:rStyle w:val="Hyperlink"/>
                  <w:rFonts w:eastAsia="Calibri"/>
                  <w:sz w:val="24"/>
                  <w:szCs w:val="24"/>
                  <w:lang w:val="it-IT"/>
                </w:rPr>
                <w:t>niger@gmail</w:t>
              </w:r>
              <w:r w:rsidR="00A90A0E" w:rsidRPr="00867570">
                <w:rPr>
                  <w:rStyle w:val="Hyperlink"/>
                  <w:sz w:val="24"/>
                  <w:szCs w:val="24"/>
                  <w:lang w:val="it-IT"/>
                </w:rPr>
                <w:t>.</w:t>
              </w:r>
              <w:r w:rsidR="00A90A0E" w:rsidRPr="00867570">
                <w:rPr>
                  <w:rStyle w:val="Hyperlink"/>
                  <w:rFonts w:eastAsia="Calibri"/>
                  <w:sz w:val="24"/>
                  <w:szCs w:val="24"/>
                  <w:lang w:val="it-IT"/>
                </w:rPr>
                <w:t>com</w:t>
              </w:r>
            </w:hyperlink>
          </w:p>
          <w:p w14:paraId="623FD106" w14:textId="43ADEC40" w:rsidR="00A90A0E" w:rsidRPr="00867570" w:rsidRDefault="00867570" w:rsidP="00185ECB">
            <w:pPr>
              <w:pStyle w:val="Grillemoyenne21"/>
              <w:spacing w:line="276" w:lineRule="auto"/>
              <w:jc w:val="both"/>
              <w:rPr>
                <w:sz w:val="24"/>
                <w:szCs w:val="24"/>
                <w:lang w:val="en-US"/>
              </w:rPr>
            </w:pPr>
            <w:r w:rsidRPr="008071AA">
              <w:rPr>
                <w:rFonts w:eastAsia="Calibri"/>
                <w:b/>
                <w:sz w:val="24"/>
                <w:szCs w:val="24"/>
                <w:lang w:val="it-IT"/>
              </w:rPr>
              <w:t xml:space="preserve"> </w:t>
            </w:r>
            <w:r w:rsidR="00A90A0E" w:rsidRPr="00867570">
              <w:rPr>
                <w:rFonts w:eastAsia="Calibri"/>
                <w:b/>
                <w:sz w:val="24"/>
                <w:szCs w:val="24"/>
                <w:lang w:val="en-US"/>
              </w:rPr>
              <w:t>Site</w:t>
            </w:r>
            <w:r w:rsidR="00A90A0E" w:rsidRPr="00867570">
              <w:rPr>
                <w:b/>
                <w:sz w:val="24"/>
                <w:szCs w:val="24"/>
                <w:lang w:val="en-US"/>
              </w:rPr>
              <w:t xml:space="preserve"> </w:t>
            </w:r>
            <w:r w:rsidR="00A90A0E" w:rsidRPr="00867570">
              <w:rPr>
                <w:rFonts w:eastAsia="Calibri"/>
                <w:b/>
                <w:sz w:val="24"/>
                <w:szCs w:val="24"/>
                <w:lang w:val="en-US"/>
              </w:rPr>
              <w:t>Web</w:t>
            </w:r>
            <w:r w:rsidR="00A90A0E" w:rsidRPr="00867570">
              <w:rPr>
                <w:sz w:val="24"/>
                <w:szCs w:val="24"/>
                <w:lang w:val="en-US"/>
              </w:rPr>
              <w:t xml:space="preserve">: </w:t>
            </w:r>
            <w:r w:rsidR="00A90A0E" w:rsidRPr="00867570">
              <w:rPr>
                <w:rFonts w:eastAsia="Calibri"/>
                <w:sz w:val="24"/>
                <w:szCs w:val="24"/>
                <w:lang w:val="en-US"/>
              </w:rPr>
              <w:t>www</w:t>
            </w:r>
            <w:r w:rsidR="00A90A0E" w:rsidRPr="00867570">
              <w:rPr>
                <w:sz w:val="24"/>
                <w:szCs w:val="24"/>
                <w:lang w:val="en-US"/>
              </w:rPr>
              <w:t>.</w:t>
            </w:r>
            <w:r w:rsidR="00A90A0E" w:rsidRPr="00867570">
              <w:rPr>
                <w:rFonts w:eastAsia="Calibri"/>
                <w:sz w:val="24"/>
                <w:szCs w:val="24"/>
                <w:lang w:val="en-US"/>
              </w:rPr>
              <w:t>fedenph</w:t>
            </w:r>
            <w:r w:rsidR="00A90A0E" w:rsidRPr="00867570">
              <w:rPr>
                <w:sz w:val="24"/>
                <w:szCs w:val="24"/>
                <w:lang w:val="en-US"/>
              </w:rPr>
              <w:t>.</w:t>
            </w:r>
            <w:r w:rsidR="00A90A0E" w:rsidRPr="00867570">
              <w:rPr>
                <w:rFonts w:eastAsia="Calibri"/>
                <w:sz w:val="24"/>
                <w:szCs w:val="24"/>
                <w:lang w:val="en-US"/>
              </w:rPr>
              <w:t>jimdo</w:t>
            </w:r>
            <w:r w:rsidR="00A90A0E" w:rsidRPr="00867570">
              <w:rPr>
                <w:sz w:val="24"/>
                <w:szCs w:val="24"/>
                <w:lang w:val="en-US"/>
              </w:rPr>
              <w:t>.</w:t>
            </w:r>
            <w:r w:rsidR="00A90A0E" w:rsidRPr="00867570">
              <w:rPr>
                <w:rFonts w:eastAsia="Calibri"/>
                <w:sz w:val="24"/>
                <w:szCs w:val="24"/>
                <w:lang w:val="en-US"/>
              </w:rPr>
              <w:t>com</w:t>
            </w:r>
          </w:p>
          <w:p w14:paraId="4542B1D0" w14:textId="66011A70" w:rsidR="00A90A0E" w:rsidRPr="00867570" w:rsidRDefault="00867570" w:rsidP="00185ECB">
            <w:pPr>
              <w:pStyle w:val="Grillemoyenne21"/>
              <w:spacing w:line="276" w:lineRule="auto"/>
              <w:jc w:val="both"/>
              <w:rPr>
                <w:sz w:val="24"/>
                <w:szCs w:val="24"/>
              </w:rPr>
            </w:pPr>
            <w:r w:rsidRPr="008071AA">
              <w:rPr>
                <w:rFonts w:eastAsia="Calibri"/>
                <w:b/>
                <w:bCs/>
                <w:iCs/>
                <w:sz w:val="24"/>
                <w:szCs w:val="24"/>
                <w:lang w:val="en-GB"/>
              </w:rPr>
              <w:t xml:space="preserve">  </w:t>
            </w:r>
            <w:r w:rsidR="00A90A0E" w:rsidRPr="00867570">
              <w:rPr>
                <w:rFonts w:eastAsia="Calibri"/>
                <w:b/>
                <w:bCs/>
                <w:iCs/>
                <w:sz w:val="24"/>
                <w:szCs w:val="24"/>
                <w:u w:val="single"/>
              </w:rPr>
              <w:t>Compte</w:t>
            </w:r>
            <w:r w:rsidR="00A90A0E" w:rsidRPr="00867570">
              <w:rPr>
                <w:b/>
                <w:bCs/>
                <w:iCs/>
                <w:sz w:val="24"/>
                <w:szCs w:val="24"/>
                <w:u w:val="single"/>
              </w:rPr>
              <w:t xml:space="preserve"> </w:t>
            </w:r>
            <w:r w:rsidR="00A90A0E" w:rsidRPr="00867570">
              <w:rPr>
                <w:rFonts w:eastAsia="Calibri"/>
                <w:b/>
                <w:bCs/>
                <w:iCs/>
                <w:sz w:val="24"/>
                <w:szCs w:val="24"/>
                <w:u w:val="single"/>
              </w:rPr>
              <w:t>Bancaire</w:t>
            </w:r>
            <w:r w:rsidR="00A90A0E" w:rsidRPr="00867570">
              <w:rPr>
                <w:bCs/>
                <w:iCs/>
                <w:sz w:val="24"/>
                <w:szCs w:val="24"/>
              </w:rPr>
              <w:t xml:space="preserve"> : 25111111121-93 </w:t>
            </w:r>
            <w:r w:rsidR="00A90A0E" w:rsidRPr="00867570">
              <w:rPr>
                <w:rFonts w:eastAsia="Calibri"/>
                <w:bCs/>
                <w:iCs/>
                <w:sz w:val="24"/>
                <w:szCs w:val="24"/>
              </w:rPr>
              <w:t>SONIBANK</w:t>
            </w:r>
            <w:r w:rsidR="00A90A0E" w:rsidRPr="00867570">
              <w:rPr>
                <w:bCs/>
                <w:iCs/>
                <w:sz w:val="24"/>
                <w:szCs w:val="24"/>
              </w:rPr>
              <w:t xml:space="preserve"> </w:t>
            </w:r>
          </w:p>
          <w:p w14:paraId="2AAC6237" w14:textId="77777777" w:rsidR="00A90A0E" w:rsidRPr="00867570" w:rsidRDefault="00A90A0E" w:rsidP="000E2C64">
            <w:pPr>
              <w:spacing w:after="0"/>
              <w:jc w:val="both"/>
              <w:rPr>
                <w:rFonts w:cs="Times New Roman"/>
                <w:sz w:val="24"/>
                <w:szCs w:val="24"/>
              </w:rPr>
            </w:pPr>
          </w:p>
          <w:p w14:paraId="32408FCE" w14:textId="77777777" w:rsidR="00A90A0E" w:rsidRPr="00867570" w:rsidRDefault="00A90A0E" w:rsidP="000E2C64">
            <w:pPr>
              <w:spacing w:after="0"/>
              <w:jc w:val="both"/>
              <w:rPr>
                <w:rFonts w:cs="Times New Roman"/>
                <w:sz w:val="24"/>
                <w:szCs w:val="24"/>
              </w:rPr>
            </w:pPr>
          </w:p>
          <w:p w14:paraId="71D991AC" w14:textId="77777777" w:rsidR="00A90A0E" w:rsidRPr="00867570" w:rsidRDefault="00A90A0E" w:rsidP="000E2C64">
            <w:pPr>
              <w:spacing w:after="0"/>
              <w:jc w:val="both"/>
              <w:rPr>
                <w:rFonts w:cs="Times New Roman"/>
                <w:sz w:val="24"/>
                <w:szCs w:val="24"/>
              </w:rPr>
            </w:pPr>
          </w:p>
          <w:p w14:paraId="42B66A65" w14:textId="77777777" w:rsidR="00A90A0E" w:rsidRPr="00867570" w:rsidRDefault="00A90A0E" w:rsidP="000E2C64">
            <w:pPr>
              <w:spacing w:after="0"/>
              <w:jc w:val="both"/>
              <w:rPr>
                <w:rFonts w:cs="Times New Roman"/>
                <w:sz w:val="24"/>
                <w:szCs w:val="24"/>
              </w:rPr>
            </w:pPr>
          </w:p>
          <w:p w14:paraId="6B1C88B8" w14:textId="77777777" w:rsidR="00A90A0E" w:rsidRPr="00867570" w:rsidRDefault="00A90A0E" w:rsidP="000E2C64">
            <w:pPr>
              <w:spacing w:after="0"/>
              <w:jc w:val="both"/>
              <w:rPr>
                <w:rFonts w:cs="Times New Roman"/>
                <w:sz w:val="24"/>
                <w:szCs w:val="24"/>
              </w:rPr>
            </w:pPr>
          </w:p>
          <w:p w14:paraId="40B5E77D" w14:textId="77777777" w:rsidR="00A90A0E" w:rsidRPr="00867570" w:rsidRDefault="00A90A0E" w:rsidP="000E2C64">
            <w:pPr>
              <w:spacing w:after="0"/>
              <w:jc w:val="both"/>
              <w:rPr>
                <w:rFonts w:cs="Times New Roman"/>
                <w:sz w:val="24"/>
                <w:szCs w:val="24"/>
              </w:rPr>
            </w:pPr>
          </w:p>
          <w:p w14:paraId="1D7E8EF0" w14:textId="77777777" w:rsidR="00A90A0E" w:rsidRPr="00867570" w:rsidRDefault="00A90A0E" w:rsidP="000E2C64">
            <w:pPr>
              <w:spacing w:after="0"/>
              <w:jc w:val="both"/>
              <w:rPr>
                <w:rFonts w:cs="Times New Roman"/>
                <w:sz w:val="24"/>
                <w:szCs w:val="24"/>
              </w:rPr>
            </w:pPr>
          </w:p>
          <w:p w14:paraId="1B3E4F94" w14:textId="77777777" w:rsidR="00A90A0E" w:rsidRPr="00867570" w:rsidRDefault="00A90A0E" w:rsidP="000E2C64">
            <w:pPr>
              <w:spacing w:after="0"/>
              <w:jc w:val="both"/>
              <w:rPr>
                <w:rFonts w:cs="Times New Roman"/>
                <w:sz w:val="24"/>
                <w:szCs w:val="24"/>
              </w:rPr>
            </w:pPr>
          </w:p>
          <w:p w14:paraId="407F91B2" w14:textId="77777777" w:rsidR="00A90A0E" w:rsidRPr="00867570" w:rsidRDefault="00A90A0E" w:rsidP="000E2C64">
            <w:pPr>
              <w:spacing w:after="0"/>
              <w:jc w:val="both"/>
              <w:rPr>
                <w:rFonts w:cs="Times New Roman"/>
                <w:sz w:val="24"/>
                <w:szCs w:val="24"/>
              </w:rPr>
            </w:pPr>
          </w:p>
          <w:p w14:paraId="79052497" w14:textId="77777777" w:rsidR="00A90A0E" w:rsidRPr="00867570" w:rsidRDefault="00A90A0E" w:rsidP="000E2C64">
            <w:pPr>
              <w:spacing w:after="0"/>
              <w:jc w:val="both"/>
              <w:rPr>
                <w:rFonts w:cs="Times New Roman"/>
                <w:sz w:val="24"/>
                <w:szCs w:val="24"/>
              </w:rPr>
            </w:pPr>
          </w:p>
          <w:p w14:paraId="5559A745" w14:textId="77777777" w:rsidR="00A90A0E" w:rsidRPr="00867570" w:rsidRDefault="00A90A0E" w:rsidP="000E2C64">
            <w:pPr>
              <w:spacing w:after="0"/>
              <w:jc w:val="both"/>
              <w:rPr>
                <w:rFonts w:cs="Times New Roman"/>
                <w:sz w:val="24"/>
                <w:szCs w:val="24"/>
              </w:rPr>
            </w:pPr>
          </w:p>
          <w:p w14:paraId="6B72E9FD" w14:textId="77777777" w:rsidR="00A90A0E" w:rsidRPr="00867570" w:rsidRDefault="00A90A0E" w:rsidP="000E2C64">
            <w:pPr>
              <w:spacing w:after="0"/>
              <w:jc w:val="both"/>
              <w:rPr>
                <w:rFonts w:cs="Times New Roman"/>
                <w:sz w:val="24"/>
                <w:szCs w:val="24"/>
              </w:rPr>
            </w:pPr>
          </w:p>
          <w:tbl>
            <w:tblPr>
              <w:tblW w:w="0" w:type="auto"/>
              <w:tblBorders>
                <w:top w:val="single" w:sz="8" w:space="0" w:color="4BACC6"/>
                <w:bottom w:val="single" w:sz="8" w:space="0" w:color="4BACC6"/>
              </w:tblBorders>
              <w:tblLayout w:type="fixed"/>
              <w:tblLook w:val="04A0" w:firstRow="1" w:lastRow="0" w:firstColumn="1" w:lastColumn="0" w:noHBand="0" w:noVBand="1"/>
            </w:tblPr>
            <w:tblGrid>
              <w:gridCol w:w="9212"/>
            </w:tblGrid>
            <w:tr w:rsidR="00A90A0E" w:rsidRPr="00867570" w14:paraId="152B41A1" w14:textId="77777777" w:rsidTr="00CC784B">
              <w:tc>
                <w:tcPr>
                  <w:tcW w:w="9212" w:type="dxa"/>
                  <w:tcBorders>
                    <w:top w:val="single" w:sz="8" w:space="0" w:color="4BACC6"/>
                    <w:bottom w:val="single" w:sz="8" w:space="0" w:color="4BACC6"/>
                  </w:tcBorders>
                  <w:shd w:val="clear" w:color="auto" w:fill="auto"/>
                </w:tcPr>
                <w:p w14:paraId="32878CA4" w14:textId="795037F5" w:rsidR="00A90A0E" w:rsidRPr="00867570" w:rsidRDefault="00A90A0E" w:rsidP="00185ECB">
                  <w:pPr>
                    <w:spacing w:after="0"/>
                    <w:jc w:val="center"/>
                    <w:rPr>
                      <w:rFonts w:cs="Times New Roman"/>
                      <w:b/>
                      <w:bCs/>
                      <w:color w:val="31849B"/>
                      <w:sz w:val="32"/>
                      <w:szCs w:val="24"/>
                    </w:rPr>
                  </w:pPr>
                  <w:r w:rsidRPr="00867570">
                    <w:rPr>
                      <w:rFonts w:eastAsia="Calibri" w:cs="Times New Roman"/>
                      <w:b/>
                      <w:bCs/>
                      <w:sz w:val="40"/>
                      <w:szCs w:val="24"/>
                    </w:rPr>
                    <w:t>Réponse</w:t>
                  </w:r>
                  <w:r w:rsidR="007A41CE" w:rsidRPr="00867570">
                    <w:rPr>
                      <w:rFonts w:eastAsia="Calibri" w:cs="Times New Roman"/>
                      <w:b/>
                      <w:bCs/>
                      <w:sz w:val="40"/>
                      <w:szCs w:val="24"/>
                    </w:rPr>
                    <w:t>s</w:t>
                  </w:r>
                  <w:r w:rsidRPr="00867570">
                    <w:rPr>
                      <w:rFonts w:eastAsia="Calibri" w:cs="Times New Roman"/>
                      <w:b/>
                      <w:bCs/>
                      <w:sz w:val="40"/>
                      <w:szCs w:val="24"/>
                    </w:rPr>
                    <w:t xml:space="preserve"> à la  Liste de points concernant le rapport initial du Niger</w:t>
                  </w:r>
                </w:p>
              </w:tc>
            </w:tr>
          </w:tbl>
          <w:p w14:paraId="37816CFE" w14:textId="77777777" w:rsidR="00A90A0E" w:rsidRPr="00867570" w:rsidRDefault="00A90A0E" w:rsidP="000E2C64">
            <w:pPr>
              <w:pStyle w:val="Titre1"/>
              <w:jc w:val="both"/>
              <w:rPr>
                <w:rFonts w:ascii="Times New Roman" w:hAnsi="Times New Roman"/>
                <w:color w:val="auto"/>
                <w:sz w:val="24"/>
                <w:szCs w:val="24"/>
              </w:rPr>
            </w:pPr>
          </w:p>
        </w:tc>
      </w:tr>
    </w:tbl>
    <w:p w14:paraId="4191AD9A" w14:textId="77777777" w:rsidR="00A90A0E" w:rsidRPr="00867570" w:rsidRDefault="00A90A0E" w:rsidP="000E2C64">
      <w:pPr>
        <w:jc w:val="both"/>
        <w:rPr>
          <w:rFonts w:cs="Times New Roman"/>
          <w:i/>
          <w:iCs/>
          <w:sz w:val="24"/>
          <w:szCs w:val="24"/>
        </w:rPr>
      </w:pPr>
    </w:p>
    <w:p w14:paraId="0CBDCDAE" w14:textId="77777777" w:rsidR="00A90A0E" w:rsidRPr="00867570" w:rsidRDefault="00A90A0E" w:rsidP="000E2C64">
      <w:pPr>
        <w:jc w:val="both"/>
        <w:rPr>
          <w:rFonts w:cs="Times New Roman"/>
          <w:i/>
          <w:iCs/>
          <w:sz w:val="24"/>
          <w:szCs w:val="24"/>
        </w:rPr>
      </w:pPr>
    </w:p>
    <w:p w14:paraId="688852CB" w14:textId="77777777" w:rsidR="00A90A0E" w:rsidRPr="00867570" w:rsidRDefault="00A90A0E" w:rsidP="000E2C64">
      <w:pPr>
        <w:jc w:val="both"/>
        <w:rPr>
          <w:rFonts w:cs="Times New Roman"/>
          <w:iCs/>
          <w:sz w:val="24"/>
          <w:szCs w:val="24"/>
        </w:rPr>
      </w:pPr>
    </w:p>
    <w:p w14:paraId="50DD13A1" w14:textId="77777777" w:rsidR="005228E3" w:rsidRPr="00867570" w:rsidRDefault="005228E3" w:rsidP="000E2C64">
      <w:pPr>
        <w:jc w:val="both"/>
        <w:rPr>
          <w:rFonts w:cs="Times New Roman"/>
          <w:i/>
          <w:iCs/>
          <w:sz w:val="24"/>
          <w:szCs w:val="24"/>
        </w:rPr>
      </w:pPr>
    </w:p>
    <w:p w14:paraId="4C46F82E" w14:textId="77777777" w:rsidR="005228E3" w:rsidRPr="00867570" w:rsidRDefault="005228E3" w:rsidP="000E2C64">
      <w:pPr>
        <w:jc w:val="both"/>
        <w:rPr>
          <w:rFonts w:cs="Times New Roman"/>
          <w:iCs/>
          <w:sz w:val="24"/>
          <w:szCs w:val="24"/>
        </w:rPr>
      </w:pPr>
    </w:p>
    <w:p w14:paraId="59ABDDBE" w14:textId="77777777" w:rsidR="005228E3" w:rsidRPr="00867570" w:rsidRDefault="005228E3" w:rsidP="000E2C64">
      <w:pPr>
        <w:jc w:val="both"/>
        <w:rPr>
          <w:rFonts w:cs="Times New Roman"/>
          <w:i/>
          <w:iCs/>
          <w:sz w:val="24"/>
          <w:szCs w:val="24"/>
        </w:rPr>
      </w:pPr>
    </w:p>
    <w:p w14:paraId="3166A47B" w14:textId="77777777" w:rsidR="005228E3" w:rsidRPr="00867570" w:rsidRDefault="005228E3" w:rsidP="000E2C64">
      <w:pPr>
        <w:jc w:val="both"/>
        <w:rPr>
          <w:rFonts w:cs="Times New Roman"/>
          <w:i/>
          <w:iCs/>
          <w:sz w:val="24"/>
          <w:szCs w:val="24"/>
        </w:rPr>
      </w:pPr>
    </w:p>
    <w:p w14:paraId="49C0D016" w14:textId="77777777" w:rsidR="005228E3" w:rsidRPr="00867570" w:rsidRDefault="005228E3" w:rsidP="000E2C64">
      <w:pPr>
        <w:jc w:val="both"/>
        <w:rPr>
          <w:rFonts w:cs="Times New Roman"/>
          <w:i/>
          <w:iCs/>
          <w:sz w:val="24"/>
          <w:szCs w:val="24"/>
        </w:rPr>
      </w:pPr>
    </w:p>
    <w:p w14:paraId="04FBA7D3" w14:textId="77777777" w:rsidR="00A90A0E" w:rsidRPr="00867570" w:rsidRDefault="00A90A0E" w:rsidP="000E2C64">
      <w:pPr>
        <w:jc w:val="both"/>
        <w:rPr>
          <w:rFonts w:cs="Times New Roman"/>
          <w:sz w:val="24"/>
          <w:szCs w:val="24"/>
        </w:rPr>
      </w:pPr>
    </w:p>
    <w:p w14:paraId="4561F63C" w14:textId="77777777" w:rsidR="00A90A0E" w:rsidRPr="00867570" w:rsidRDefault="00A90A0E" w:rsidP="000E2C64">
      <w:pPr>
        <w:jc w:val="both"/>
        <w:rPr>
          <w:rFonts w:cs="Times New Roman"/>
          <w:sz w:val="24"/>
          <w:szCs w:val="24"/>
        </w:rPr>
      </w:pPr>
    </w:p>
    <w:tbl>
      <w:tblPr>
        <w:tblW w:w="0" w:type="auto"/>
        <w:tblLayout w:type="fixed"/>
        <w:tblLook w:val="0000" w:firstRow="0" w:lastRow="0" w:firstColumn="0" w:lastColumn="0" w:noHBand="0" w:noVBand="0"/>
      </w:tblPr>
      <w:tblGrid>
        <w:gridCol w:w="9288"/>
      </w:tblGrid>
      <w:tr w:rsidR="00A90A0E" w:rsidRPr="00867570" w14:paraId="3D9F2297" w14:textId="77777777" w:rsidTr="00CC784B">
        <w:tc>
          <w:tcPr>
            <w:tcW w:w="9288" w:type="dxa"/>
            <w:shd w:val="clear" w:color="auto" w:fill="auto"/>
            <w:vAlign w:val="bottom"/>
          </w:tcPr>
          <w:p w14:paraId="5A30388F" w14:textId="77777777" w:rsidR="00A90A0E" w:rsidRPr="00867570" w:rsidRDefault="00A90A0E" w:rsidP="000E2C64">
            <w:pPr>
              <w:jc w:val="both"/>
              <w:rPr>
                <w:rFonts w:cs="Times New Roman"/>
                <w:sz w:val="24"/>
                <w:szCs w:val="24"/>
              </w:rPr>
            </w:pPr>
          </w:p>
          <w:p w14:paraId="06F69AD9" w14:textId="2CD4701C" w:rsidR="00A90A0E" w:rsidRPr="00867570" w:rsidRDefault="00A90A0E" w:rsidP="000E2C64">
            <w:pPr>
              <w:pStyle w:val="Subtitle"/>
              <w:jc w:val="both"/>
              <w:rPr>
                <w:rFonts w:ascii="Times New Roman" w:hAnsi="Times New Roman"/>
                <w:b/>
                <w:i w:val="0"/>
                <w:color w:val="auto"/>
              </w:rPr>
            </w:pPr>
            <w:r w:rsidRPr="00867570">
              <w:rPr>
                <w:rFonts w:ascii="Times New Roman" w:hAnsi="Times New Roman"/>
                <w:b/>
                <w:color w:val="auto"/>
              </w:rPr>
              <w:t xml:space="preserve">                                                                </w:t>
            </w:r>
            <w:r w:rsidR="00867570" w:rsidRPr="00867570">
              <w:rPr>
                <w:rFonts w:ascii="Times New Roman" w:hAnsi="Times New Roman"/>
                <w:b/>
                <w:i w:val="0"/>
                <w:color w:val="auto"/>
              </w:rPr>
              <w:t xml:space="preserve">              </w:t>
            </w:r>
            <w:r w:rsidRPr="00867570">
              <w:rPr>
                <w:rFonts w:ascii="Times New Roman" w:hAnsi="Times New Roman"/>
                <w:b/>
                <w:color w:val="auto"/>
              </w:rPr>
              <w:t xml:space="preserve"> </w:t>
            </w:r>
            <w:r w:rsidR="00D92DEE" w:rsidRPr="00867570">
              <w:rPr>
                <w:rFonts w:ascii="Times New Roman" w:hAnsi="Times New Roman"/>
                <w:b/>
                <w:i w:val="0"/>
                <w:color w:val="auto"/>
              </w:rPr>
              <w:t>Février 2019</w:t>
            </w:r>
          </w:p>
        </w:tc>
      </w:tr>
      <w:tr w:rsidR="00D92DEE" w:rsidRPr="00867570" w14:paraId="77A57D29" w14:textId="77777777" w:rsidTr="00CC784B">
        <w:tc>
          <w:tcPr>
            <w:tcW w:w="9288" w:type="dxa"/>
            <w:shd w:val="clear" w:color="auto" w:fill="auto"/>
            <w:vAlign w:val="bottom"/>
          </w:tcPr>
          <w:p w14:paraId="1CFED7B2" w14:textId="77777777" w:rsidR="00D92DEE" w:rsidRPr="00867570" w:rsidRDefault="00D92DEE" w:rsidP="000E2C64">
            <w:pPr>
              <w:jc w:val="both"/>
              <w:rPr>
                <w:rFonts w:cs="Times New Roman"/>
                <w:sz w:val="24"/>
                <w:szCs w:val="24"/>
              </w:rPr>
            </w:pPr>
          </w:p>
        </w:tc>
      </w:tr>
    </w:tbl>
    <w:p w14:paraId="536034BF" w14:textId="77777777" w:rsidR="00867570" w:rsidRDefault="00867570" w:rsidP="00D92DEE">
      <w:pPr>
        <w:spacing w:line="360" w:lineRule="auto"/>
        <w:jc w:val="both"/>
        <w:rPr>
          <w:rFonts w:cs="Times New Roman"/>
          <w:b/>
          <w:sz w:val="24"/>
          <w:szCs w:val="24"/>
        </w:rPr>
      </w:pPr>
    </w:p>
    <w:p w14:paraId="22BF8243" w14:textId="77777777" w:rsidR="00767A57" w:rsidRPr="00867570" w:rsidRDefault="00767A57" w:rsidP="00D92DEE">
      <w:pPr>
        <w:spacing w:line="360" w:lineRule="auto"/>
        <w:jc w:val="both"/>
        <w:rPr>
          <w:rFonts w:cs="Times New Roman"/>
          <w:b/>
          <w:sz w:val="24"/>
          <w:szCs w:val="24"/>
        </w:rPr>
      </w:pPr>
      <w:r w:rsidRPr="00867570">
        <w:rPr>
          <w:rFonts w:cs="Times New Roman"/>
          <w:b/>
          <w:sz w:val="24"/>
          <w:szCs w:val="24"/>
        </w:rPr>
        <w:t>Objet et obligations générales (art. 1er à 4)</w:t>
      </w:r>
    </w:p>
    <w:p w14:paraId="27F4FB44" w14:textId="3F5ECAE0" w:rsidR="0096061F" w:rsidRPr="00867570" w:rsidRDefault="00767A57" w:rsidP="00867570">
      <w:pPr>
        <w:pStyle w:val="ListParagraph"/>
        <w:numPr>
          <w:ilvl w:val="0"/>
          <w:numId w:val="1"/>
        </w:numPr>
        <w:tabs>
          <w:tab w:val="left" w:pos="284"/>
        </w:tabs>
        <w:spacing w:line="360" w:lineRule="auto"/>
        <w:ind w:left="0" w:hanging="11"/>
        <w:jc w:val="both"/>
        <w:rPr>
          <w:rFonts w:cs="Times New Roman"/>
          <w:sz w:val="24"/>
          <w:szCs w:val="24"/>
        </w:rPr>
      </w:pPr>
      <w:r w:rsidRPr="00867570">
        <w:rPr>
          <w:rFonts w:cs="Times New Roman"/>
          <w:sz w:val="24"/>
          <w:szCs w:val="24"/>
        </w:rPr>
        <w:t xml:space="preserve">Dans la législation nigérienne, la personne handicapée est </w:t>
      </w:r>
      <w:r w:rsidR="003749DA" w:rsidRPr="00867570">
        <w:rPr>
          <w:rFonts w:cs="Times New Roman"/>
          <w:sz w:val="24"/>
          <w:szCs w:val="24"/>
        </w:rPr>
        <w:t xml:space="preserve">toujours </w:t>
      </w:r>
      <w:r w:rsidRPr="00867570">
        <w:rPr>
          <w:rFonts w:cs="Times New Roman"/>
          <w:sz w:val="24"/>
          <w:szCs w:val="24"/>
        </w:rPr>
        <w:t xml:space="preserve">définie comme : « celle qui se trouve dans l’incapacité d’assurer par elle-même tout ou partie des nécessités d’une vie individuelle ou collective normale, du fait d’une déficience congénitale ou non, de ses capacités physiques, sensorielles ou mentales ». </w:t>
      </w:r>
    </w:p>
    <w:p w14:paraId="7C5818A5" w14:textId="77777777" w:rsidR="003749DA" w:rsidRPr="00867570" w:rsidRDefault="00767A57" w:rsidP="00867570">
      <w:pPr>
        <w:pStyle w:val="ListParagraph"/>
        <w:spacing w:line="360" w:lineRule="auto"/>
        <w:ind w:left="0"/>
        <w:jc w:val="both"/>
        <w:rPr>
          <w:rFonts w:cs="Times New Roman"/>
          <w:sz w:val="24"/>
          <w:szCs w:val="24"/>
        </w:rPr>
      </w:pPr>
      <w:r w:rsidRPr="00867570">
        <w:rPr>
          <w:rFonts w:cs="Times New Roman"/>
          <w:sz w:val="24"/>
          <w:szCs w:val="24"/>
        </w:rPr>
        <w:t>En effet, l’ordonnance portant sur les règles minima de protection sociale des personnes handicapées, malgré sa révision en 2010, en son article 2, met l’accent sur la déficience sans tenir compte de l’interaction entre les déficiences et les barrières conformément à la description fournie par l’article 1.2 de la CDPH. De même cette ordonnance ne prend pas en compte les déficiences intellectuelles. Cette situation ne favorise pas une évolution positive de la compréhension du handicap et donc, des efforts d’identification des barrières qui empêchent aux personnes handicapées de participer à la vie de la société sur la base de l’égalité avec les autres citoyens du Niger.</w:t>
      </w:r>
    </w:p>
    <w:p w14:paraId="5AB673F1" w14:textId="77777777" w:rsidR="003749DA" w:rsidRPr="00867570" w:rsidRDefault="003749DA" w:rsidP="00867570">
      <w:pPr>
        <w:widowControl w:val="0"/>
        <w:autoSpaceDE w:val="0"/>
        <w:spacing w:line="360" w:lineRule="auto"/>
        <w:jc w:val="both"/>
        <w:rPr>
          <w:rFonts w:cs="Times New Roman"/>
          <w:sz w:val="24"/>
          <w:szCs w:val="24"/>
        </w:rPr>
      </w:pPr>
      <w:r w:rsidRPr="00867570">
        <w:rPr>
          <w:rFonts w:cs="Times New Roman"/>
          <w:sz w:val="24"/>
          <w:szCs w:val="24"/>
        </w:rPr>
        <w:lastRenderedPageBreak/>
        <w:t>Par ailleurs, on constate aussi l’existence de plusieurs autres textes législatifs et règlementaires comportant des</w:t>
      </w:r>
      <w:r w:rsidR="00B86DDF" w:rsidRPr="00867570">
        <w:rPr>
          <w:rFonts w:cs="Times New Roman"/>
          <w:sz w:val="24"/>
          <w:szCs w:val="24"/>
        </w:rPr>
        <w:t xml:space="preserve"> dispositions contradictoires</w:t>
      </w:r>
      <w:r w:rsidRPr="00867570">
        <w:rPr>
          <w:rFonts w:cs="Times New Roman"/>
          <w:sz w:val="24"/>
          <w:szCs w:val="24"/>
        </w:rPr>
        <w:t xml:space="preserve"> avec la CDPH. Notamment l’article 8 du code électoral, les articles 42 et 43 de la LOSEN et plusieurs autres articles des codes pénal et civile.</w:t>
      </w:r>
    </w:p>
    <w:p w14:paraId="0526027F" w14:textId="71FBAA07" w:rsidR="00C20F19" w:rsidRDefault="008F5032" w:rsidP="008071AA">
      <w:pPr>
        <w:widowControl w:val="0"/>
        <w:autoSpaceDE w:val="0"/>
        <w:spacing w:line="360" w:lineRule="auto"/>
        <w:jc w:val="both"/>
        <w:rPr>
          <w:rFonts w:cs="Times New Roman"/>
          <w:sz w:val="24"/>
          <w:szCs w:val="24"/>
        </w:rPr>
      </w:pPr>
      <w:r w:rsidRPr="00867570">
        <w:rPr>
          <w:rFonts w:cs="Times New Roman"/>
          <w:sz w:val="24"/>
          <w:szCs w:val="24"/>
        </w:rPr>
        <w:t xml:space="preserve">Afin de prendre en compte l’approche </w:t>
      </w:r>
      <w:r w:rsidR="00247958">
        <w:rPr>
          <w:rFonts w:cs="Times New Roman"/>
          <w:sz w:val="24"/>
          <w:szCs w:val="24"/>
        </w:rPr>
        <w:t>du handicap fondé sur les</w:t>
      </w:r>
      <w:r w:rsidRPr="00867570">
        <w:rPr>
          <w:rFonts w:cs="Times New Roman"/>
          <w:sz w:val="24"/>
          <w:szCs w:val="24"/>
        </w:rPr>
        <w:t xml:space="preserve"> droits de l’homme </w:t>
      </w:r>
      <w:r w:rsidR="00247958">
        <w:rPr>
          <w:rFonts w:cs="Times New Roman"/>
          <w:sz w:val="24"/>
          <w:szCs w:val="24"/>
        </w:rPr>
        <w:t xml:space="preserve">du CDPH </w:t>
      </w:r>
      <w:r w:rsidRPr="00867570">
        <w:rPr>
          <w:rFonts w:cs="Times New Roman"/>
          <w:sz w:val="24"/>
          <w:szCs w:val="24"/>
        </w:rPr>
        <w:t>dans la définition du handicap,</w:t>
      </w:r>
      <w:r w:rsidR="00C20F19">
        <w:rPr>
          <w:rFonts w:cs="Times New Roman"/>
          <w:sz w:val="24"/>
          <w:szCs w:val="24"/>
        </w:rPr>
        <w:t xml:space="preserve"> l</w:t>
      </w:r>
      <w:r w:rsidR="008071AA">
        <w:rPr>
          <w:rFonts w:cs="Times New Roman"/>
          <w:sz w:val="24"/>
          <w:szCs w:val="24"/>
        </w:rPr>
        <w:t xml:space="preserve">a </w:t>
      </w:r>
      <w:r w:rsidR="00C20F19">
        <w:rPr>
          <w:rFonts w:cs="Times New Roman"/>
          <w:sz w:val="24"/>
          <w:szCs w:val="24"/>
        </w:rPr>
        <w:t>Fédération</w:t>
      </w:r>
      <w:r w:rsidR="008071AA">
        <w:rPr>
          <w:rFonts w:cs="Times New Roman"/>
          <w:sz w:val="24"/>
          <w:szCs w:val="24"/>
        </w:rPr>
        <w:t xml:space="preserve"> invit</w:t>
      </w:r>
      <w:r w:rsidR="00C20F19">
        <w:rPr>
          <w:rFonts w:cs="Times New Roman"/>
          <w:sz w:val="24"/>
          <w:szCs w:val="24"/>
        </w:rPr>
        <w:t>e le Comité à recommander</w:t>
      </w:r>
      <w:r w:rsidR="008071AA" w:rsidRPr="008071AA">
        <w:rPr>
          <w:rFonts w:cs="Times New Roman"/>
          <w:sz w:val="24"/>
          <w:szCs w:val="24"/>
        </w:rPr>
        <w:t xml:space="preserve"> au Niger</w:t>
      </w:r>
      <w:r w:rsidR="00C20F19">
        <w:rPr>
          <w:rFonts w:cs="Times New Roman"/>
          <w:sz w:val="24"/>
          <w:szCs w:val="24"/>
        </w:rPr>
        <w:t> :</w:t>
      </w:r>
    </w:p>
    <w:p w14:paraId="4B899775" w14:textId="0DE4A7B4" w:rsidR="00C20F19" w:rsidRPr="00A622D0" w:rsidRDefault="00C20F19" w:rsidP="00A622D0">
      <w:pPr>
        <w:pStyle w:val="ListParagraph"/>
        <w:widowControl w:val="0"/>
        <w:numPr>
          <w:ilvl w:val="0"/>
          <w:numId w:val="3"/>
        </w:numPr>
        <w:autoSpaceDE w:val="0"/>
        <w:spacing w:line="360" w:lineRule="auto"/>
        <w:jc w:val="both"/>
        <w:rPr>
          <w:rFonts w:cs="Times New Roman"/>
          <w:sz w:val="24"/>
          <w:szCs w:val="24"/>
        </w:rPr>
      </w:pPr>
      <w:r>
        <w:rPr>
          <w:rFonts w:cs="Times New Roman"/>
          <w:b/>
          <w:sz w:val="24"/>
          <w:szCs w:val="24"/>
        </w:rPr>
        <w:t>L</w:t>
      </w:r>
      <w:r w:rsidR="008F5032" w:rsidRPr="00A622D0">
        <w:rPr>
          <w:rFonts w:cs="Times New Roman"/>
          <w:b/>
          <w:sz w:val="24"/>
          <w:szCs w:val="24"/>
        </w:rPr>
        <w:t xml:space="preserve">’adoption </w:t>
      </w:r>
      <w:r>
        <w:rPr>
          <w:rFonts w:cs="Times New Roman"/>
          <w:b/>
          <w:sz w:val="24"/>
          <w:szCs w:val="24"/>
        </w:rPr>
        <w:t xml:space="preserve">rapide </w:t>
      </w:r>
      <w:r w:rsidR="008F5032" w:rsidRPr="00A622D0">
        <w:rPr>
          <w:rFonts w:cs="Times New Roman"/>
          <w:b/>
          <w:sz w:val="24"/>
          <w:szCs w:val="24"/>
        </w:rPr>
        <w:t>de l’</w:t>
      </w:r>
      <w:r w:rsidR="002E04CD" w:rsidRPr="00A622D0">
        <w:rPr>
          <w:rFonts w:cs="Times New Roman"/>
          <w:b/>
          <w:sz w:val="24"/>
          <w:szCs w:val="24"/>
        </w:rPr>
        <w:t>avant-projet</w:t>
      </w:r>
      <w:r w:rsidR="008F5032" w:rsidRPr="00A622D0">
        <w:rPr>
          <w:rFonts w:cs="Times New Roman"/>
          <w:b/>
          <w:sz w:val="24"/>
          <w:szCs w:val="24"/>
        </w:rPr>
        <w:t xml:space="preserve"> de loi sur l’égalité des chances des personnes handicapées</w:t>
      </w:r>
      <w:r>
        <w:rPr>
          <w:rFonts w:cs="Times New Roman"/>
          <w:b/>
          <w:sz w:val="24"/>
          <w:szCs w:val="24"/>
        </w:rPr>
        <w:t> ;</w:t>
      </w:r>
    </w:p>
    <w:p w14:paraId="1284037C" w14:textId="5CA58F21" w:rsidR="008F5032" w:rsidRPr="00A622D0" w:rsidRDefault="00B42723" w:rsidP="00A622D0">
      <w:pPr>
        <w:pStyle w:val="ListParagraph"/>
        <w:widowControl w:val="0"/>
        <w:numPr>
          <w:ilvl w:val="0"/>
          <w:numId w:val="3"/>
        </w:numPr>
        <w:autoSpaceDE w:val="0"/>
        <w:spacing w:line="360" w:lineRule="auto"/>
        <w:jc w:val="both"/>
        <w:rPr>
          <w:rFonts w:cs="Times New Roman"/>
          <w:sz w:val="24"/>
          <w:szCs w:val="24"/>
        </w:rPr>
      </w:pPr>
      <w:r>
        <w:rPr>
          <w:rFonts w:cs="Times New Roman"/>
          <w:b/>
          <w:sz w:val="24"/>
          <w:szCs w:val="24"/>
        </w:rPr>
        <w:t>L</w:t>
      </w:r>
      <w:r w:rsidR="008F5032" w:rsidRPr="00A622D0">
        <w:rPr>
          <w:rFonts w:cs="Times New Roman"/>
          <w:b/>
          <w:sz w:val="24"/>
          <w:szCs w:val="24"/>
        </w:rPr>
        <w:t xml:space="preserve">a révision du </w:t>
      </w:r>
      <w:r w:rsidR="0076378F" w:rsidRPr="00A622D0">
        <w:rPr>
          <w:rFonts w:cs="Times New Roman"/>
          <w:b/>
          <w:sz w:val="24"/>
          <w:szCs w:val="24"/>
        </w:rPr>
        <w:t>code</w:t>
      </w:r>
      <w:r w:rsidR="008F5032" w:rsidRPr="00A622D0">
        <w:rPr>
          <w:rFonts w:cs="Times New Roman"/>
          <w:b/>
          <w:sz w:val="24"/>
          <w:szCs w:val="24"/>
        </w:rPr>
        <w:t xml:space="preserve"> civile </w:t>
      </w:r>
      <w:r w:rsidR="0076378F" w:rsidRPr="00A622D0">
        <w:rPr>
          <w:rFonts w:cs="Times New Roman"/>
          <w:b/>
          <w:sz w:val="24"/>
          <w:szCs w:val="24"/>
        </w:rPr>
        <w:t xml:space="preserve">et du code </w:t>
      </w:r>
      <w:r w:rsidR="002E04CD" w:rsidRPr="00A622D0">
        <w:rPr>
          <w:rFonts w:cs="Times New Roman"/>
          <w:b/>
          <w:sz w:val="24"/>
          <w:szCs w:val="24"/>
        </w:rPr>
        <w:t>pénal</w:t>
      </w:r>
      <w:r w:rsidR="0076378F" w:rsidRPr="00A622D0">
        <w:rPr>
          <w:rFonts w:cs="Times New Roman"/>
          <w:b/>
          <w:sz w:val="24"/>
          <w:szCs w:val="24"/>
        </w:rPr>
        <w:t xml:space="preserve"> du Niger</w:t>
      </w:r>
      <w:r w:rsidR="00C20F19">
        <w:rPr>
          <w:rFonts w:cs="Times New Roman"/>
          <w:b/>
          <w:sz w:val="24"/>
          <w:szCs w:val="24"/>
        </w:rPr>
        <w:t xml:space="preserve"> pour qu’ils soient en ligne avec la CDPH</w:t>
      </w:r>
      <w:r w:rsidR="0076378F" w:rsidRPr="00A622D0">
        <w:rPr>
          <w:rFonts w:cs="Times New Roman"/>
          <w:b/>
          <w:sz w:val="24"/>
          <w:szCs w:val="24"/>
        </w:rPr>
        <w:t>.</w:t>
      </w:r>
      <w:r w:rsidR="008F5032" w:rsidRPr="00A622D0">
        <w:rPr>
          <w:rFonts w:cs="Times New Roman"/>
          <w:sz w:val="24"/>
          <w:szCs w:val="24"/>
        </w:rPr>
        <w:t xml:space="preserve"> </w:t>
      </w:r>
    </w:p>
    <w:p w14:paraId="700DD34F" w14:textId="1C7CF297" w:rsidR="004B2A6A" w:rsidRPr="00867570" w:rsidRDefault="00867570" w:rsidP="00867570">
      <w:pPr>
        <w:spacing w:line="360" w:lineRule="auto"/>
        <w:jc w:val="both"/>
        <w:rPr>
          <w:rFonts w:cs="Times New Roman"/>
          <w:sz w:val="24"/>
          <w:szCs w:val="24"/>
        </w:rPr>
      </w:pPr>
      <w:r w:rsidRPr="00867570">
        <w:rPr>
          <w:rFonts w:cs="Times New Roman"/>
          <w:sz w:val="24"/>
          <w:szCs w:val="24"/>
        </w:rPr>
        <w:t>2.</w:t>
      </w:r>
      <w:r w:rsidR="0076378F" w:rsidRPr="00867570">
        <w:rPr>
          <w:rFonts w:cs="Times New Roman"/>
          <w:sz w:val="24"/>
          <w:szCs w:val="24"/>
        </w:rPr>
        <w:t xml:space="preserve">Relativement aux mesures prises pour soutenir la création et l'autogestion des organisations de personnes handicapées, en particulier des organisations de personnes handicapées mentales, il faut noter que trois association </w:t>
      </w:r>
      <w:r w:rsidR="004B2A6A" w:rsidRPr="00867570">
        <w:rPr>
          <w:rFonts w:cs="Times New Roman"/>
          <w:sz w:val="24"/>
          <w:szCs w:val="24"/>
        </w:rPr>
        <w:t xml:space="preserve">sur les 7 existantes par type de handicap </w:t>
      </w:r>
      <w:r w:rsidR="0076378F" w:rsidRPr="00867570">
        <w:rPr>
          <w:rFonts w:cs="Times New Roman"/>
          <w:sz w:val="24"/>
          <w:szCs w:val="24"/>
        </w:rPr>
        <w:t>bénéficient de subvention annuelle autour de 1</w:t>
      </w:r>
      <w:r w:rsidR="002E04CD" w:rsidRPr="00867570">
        <w:rPr>
          <w:rFonts w:cs="Times New Roman"/>
          <w:sz w:val="24"/>
          <w:szCs w:val="24"/>
        </w:rPr>
        <w:t> </w:t>
      </w:r>
      <w:r w:rsidR="0076378F" w:rsidRPr="00867570">
        <w:rPr>
          <w:rFonts w:cs="Times New Roman"/>
          <w:sz w:val="24"/>
          <w:szCs w:val="24"/>
        </w:rPr>
        <w:t>200</w:t>
      </w:r>
      <w:r w:rsidR="002E04CD" w:rsidRPr="00867570">
        <w:rPr>
          <w:rFonts w:cs="Times New Roman"/>
          <w:sz w:val="24"/>
          <w:szCs w:val="24"/>
        </w:rPr>
        <w:t> </w:t>
      </w:r>
      <w:r w:rsidR="0076378F" w:rsidRPr="00867570">
        <w:rPr>
          <w:rFonts w:cs="Times New Roman"/>
          <w:sz w:val="24"/>
          <w:szCs w:val="24"/>
        </w:rPr>
        <w:t>000</w:t>
      </w:r>
      <w:r w:rsidR="002E04CD" w:rsidRPr="00867570">
        <w:rPr>
          <w:rFonts w:cs="Times New Roman"/>
          <w:sz w:val="24"/>
          <w:szCs w:val="24"/>
        </w:rPr>
        <w:t xml:space="preserve"> f cfa</w:t>
      </w:r>
      <w:r w:rsidR="0076378F" w:rsidRPr="00867570">
        <w:rPr>
          <w:rFonts w:cs="Times New Roman"/>
          <w:sz w:val="24"/>
          <w:szCs w:val="24"/>
        </w:rPr>
        <w:t xml:space="preserve"> chacune ce qui reste très dérisoire compte tenu des défis à relever et de l’</w:t>
      </w:r>
      <w:r w:rsidR="002E04CD" w:rsidRPr="00867570">
        <w:rPr>
          <w:rFonts w:cs="Times New Roman"/>
          <w:sz w:val="24"/>
          <w:szCs w:val="24"/>
        </w:rPr>
        <w:t>étendue</w:t>
      </w:r>
      <w:r w:rsidR="0076378F" w:rsidRPr="00867570">
        <w:rPr>
          <w:rFonts w:cs="Times New Roman"/>
          <w:sz w:val="24"/>
          <w:szCs w:val="24"/>
        </w:rPr>
        <w:t xml:space="preserve"> du territoire Nigérien</w:t>
      </w:r>
      <w:r w:rsidR="004B2A6A" w:rsidRPr="00867570">
        <w:rPr>
          <w:rFonts w:cs="Times New Roman"/>
          <w:sz w:val="24"/>
          <w:szCs w:val="24"/>
        </w:rPr>
        <w:t>. Ce qui restreint leurs action</w:t>
      </w:r>
      <w:r w:rsidRPr="00867570">
        <w:rPr>
          <w:rFonts w:cs="Times New Roman"/>
          <w:sz w:val="24"/>
          <w:szCs w:val="24"/>
        </w:rPr>
        <w:t>s</w:t>
      </w:r>
      <w:r w:rsidR="004B2A6A" w:rsidRPr="00867570">
        <w:rPr>
          <w:rFonts w:cs="Times New Roman"/>
          <w:sz w:val="24"/>
          <w:szCs w:val="24"/>
        </w:rPr>
        <w:t xml:space="preserve"> </w:t>
      </w:r>
      <w:r w:rsidR="00487F48" w:rsidRPr="00867570">
        <w:rPr>
          <w:rFonts w:cs="Times New Roman"/>
          <w:sz w:val="24"/>
          <w:szCs w:val="24"/>
        </w:rPr>
        <w:t>aux grandes villes</w:t>
      </w:r>
      <w:r w:rsidR="004B2A6A" w:rsidRPr="00867570">
        <w:rPr>
          <w:rFonts w:cs="Times New Roman"/>
          <w:sz w:val="24"/>
          <w:szCs w:val="24"/>
        </w:rPr>
        <w:t xml:space="preserve"> du pays, au détriment des zones rurale</w:t>
      </w:r>
      <w:r w:rsidRPr="00867570">
        <w:rPr>
          <w:rFonts w:cs="Times New Roman"/>
          <w:sz w:val="24"/>
          <w:szCs w:val="24"/>
        </w:rPr>
        <w:t>s</w:t>
      </w:r>
      <w:r w:rsidR="004B2A6A" w:rsidRPr="00867570">
        <w:rPr>
          <w:rFonts w:cs="Times New Roman"/>
          <w:sz w:val="24"/>
          <w:szCs w:val="24"/>
        </w:rPr>
        <w:t xml:space="preserve">, où vivent plus de 83% des personnes handicapées. Parmi </w:t>
      </w:r>
      <w:r w:rsidR="00487F48" w:rsidRPr="00867570">
        <w:rPr>
          <w:rFonts w:cs="Times New Roman"/>
          <w:sz w:val="24"/>
          <w:szCs w:val="24"/>
        </w:rPr>
        <w:t>les associations</w:t>
      </w:r>
      <w:r w:rsidR="004B2A6A" w:rsidRPr="00867570">
        <w:rPr>
          <w:rFonts w:cs="Times New Roman"/>
          <w:sz w:val="24"/>
          <w:szCs w:val="24"/>
        </w:rPr>
        <w:t xml:space="preserve"> qui ne bénéficient pas de soutient, </w:t>
      </w:r>
      <w:r w:rsidR="004B2A6A" w:rsidRPr="00867570">
        <w:rPr>
          <w:rFonts w:cs="Times New Roman"/>
          <w:sz w:val="24"/>
          <w:szCs w:val="24"/>
        </w:rPr>
        <w:lastRenderedPageBreak/>
        <w:t>il y a</w:t>
      </w:r>
      <w:r w:rsidR="0076378F" w:rsidRPr="00867570">
        <w:rPr>
          <w:rFonts w:cs="Times New Roman"/>
          <w:sz w:val="24"/>
          <w:szCs w:val="24"/>
        </w:rPr>
        <w:t xml:space="preserve"> </w:t>
      </w:r>
      <w:r w:rsidR="003749DA" w:rsidRPr="00867570">
        <w:rPr>
          <w:rFonts w:cs="Times New Roman"/>
          <w:sz w:val="24"/>
          <w:szCs w:val="24"/>
        </w:rPr>
        <w:t xml:space="preserve">l’association qui </w:t>
      </w:r>
      <w:r w:rsidR="0010797D" w:rsidRPr="00867570">
        <w:rPr>
          <w:rFonts w:cs="Times New Roman"/>
          <w:sz w:val="24"/>
          <w:szCs w:val="24"/>
        </w:rPr>
        <w:t xml:space="preserve">milite pour la défense des droits des personnes handicapées psychosociales et intellectuelles, </w:t>
      </w:r>
      <w:r w:rsidR="004B2A6A" w:rsidRPr="00867570">
        <w:rPr>
          <w:rFonts w:cs="Times New Roman"/>
          <w:sz w:val="24"/>
          <w:szCs w:val="24"/>
        </w:rPr>
        <w:t>(</w:t>
      </w:r>
      <w:r w:rsidR="0010797D" w:rsidRPr="00867570">
        <w:rPr>
          <w:rFonts w:cs="Times New Roman"/>
          <w:sz w:val="24"/>
          <w:szCs w:val="24"/>
        </w:rPr>
        <w:t>l’A</w:t>
      </w:r>
      <w:r w:rsidR="00935EB2" w:rsidRPr="00867570">
        <w:rPr>
          <w:rFonts w:cs="Times New Roman"/>
          <w:sz w:val="24"/>
          <w:szCs w:val="24"/>
        </w:rPr>
        <w:t>ssociation Nationale pour la</w:t>
      </w:r>
      <w:r w:rsidR="00465117" w:rsidRPr="00867570">
        <w:rPr>
          <w:rFonts w:cs="Times New Roman"/>
          <w:sz w:val="24"/>
          <w:szCs w:val="24"/>
        </w:rPr>
        <w:t xml:space="preserve"> Promotion des Personnes Déficientes Intellectuelles </w:t>
      </w:r>
      <w:r w:rsidR="004B2A6A" w:rsidRPr="00867570">
        <w:rPr>
          <w:rFonts w:cs="Times New Roman"/>
          <w:sz w:val="24"/>
          <w:szCs w:val="24"/>
        </w:rPr>
        <w:t>A</w:t>
      </w:r>
      <w:r w:rsidR="0010797D" w:rsidRPr="00867570">
        <w:rPr>
          <w:rFonts w:cs="Times New Roman"/>
          <w:sz w:val="24"/>
          <w:szCs w:val="24"/>
        </w:rPr>
        <w:t>NPPD</w:t>
      </w:r>
      <w:r w:rsidR="00465117" w:rsidRPr="00867570">
        <w:rPr>
          <w:rFonts w:cs="Times New Roman"/>
          <w:sz w:val="24"/>
          <w:szCs w:val="24"/>
        </w:rPr>
        <w:t>I)</w:t>
      </w:r>
      <w:r w:rsidR="004B2A6A" w:rsidRPr="00867570">
        <w:rPr>
          <w:rFonts w:cs="Times New Roman"/>
          <w:sz w:val="24"/>
          <w:szCs w:val="24"/>
        </w:rPr>
        <w:t>.</w:t>
      </w:r>
      <w:r w:rsidR="00465117" w:rsidRPr="00867570">
        <w:rPr>
          <w:rFonts w:cs="Times New Roman"/>
          <w:sz w:val="24"/>
          <w:szCs w:val="24"/>
        </w:rPr>
        <w:t xml:space="preserve"> </w:t>
      </w:r>
      <w:r w:rsidR="004B2A6A" w:rsidRPr="00867570">
        <w:rPr>
          <w:rFonts w:cs="Times New Roman"/>
          <w:sz w:val="24"/>
          <w:szCs w:val="24"/>
        </w:rPr>
        <w:t>D</w:t>
      </w:r>
      <w:r w:rsidR="00465117" w:rsidRPr="00867570">
        <w:rPr>
          <w:rFonts w:cs="Times New Roman"/>
          <w:sz w:val="24"/>
          <w:szCs w:val="24"/>
        </w:rPr>
        <w:t>epuis sa création</w:t>
      </w:r>
      <w:r w:rsidR="002E04CD" w:rsidRPr="00867570">
        <w:rPr>
          <w:rFonts w:cs="Times New Roman"/>
          <w:sz w:val="24"/>
          <w:szCs w:val="24"/>
        </w:rPr>
        <w:t>, elle</w:t>
      </w:r>
      <w:r w:rsidR="00B67015" w:rsidRPr="00867570">
        <w:rPr>
          <w:rFonts w:cs="Times New Roman"/>
          <w:sz w:val="24"/>
          <w:szCs w:val="24"/>
        </w:rPr>
        <w:t xml:space="preserve"> </w:t>
      </w:r>
      <w:r w:rsidR="0010797D" w:rsidRPr="00867570">
        <w:rPr>
          <w:rFonts w:cs="Times New Roman"/>
          <w:sz w:val="24"/>
          <w:szCs w:val="24"/>
        </w:rPr>
        <w:t xml:space="preserve">n’a jamais bénéficié de subvention pour son fonctionnement en dépits des nombreuses actions de sensibilisation et de plaidoyer à l’endroit du gouvernement. </w:t>
      </w:r>
      <w:r w:rsidR="00AA7775" w:rsidRPr="00867570">
        <w:rPr>
          <w:rFonts w:cs="Times New Roman"/>
          <w:sz w:val="24"/>
          <w:szCs w:val="24"/>
        </w:rPr>
        <w:t>Le manque crucial de moyen</w:t>
      </w:r>
      <w:r w:rsidR="00B67015" w:rsidRPr="00867570">
        <w:rPr>
          <w:rFonts w:cs="Times New Roman"/>
          <w:sz w:val="24"/>
          <w:szCs w:val="24"/>
        </w:rPr>
        <w:t>s</w:t>
      </w:r>
      <w:r w:rsidR="00AA7775" w:rsidRPr="00867570">
        <w:rPr>
          <w:rFonts w:cs="Times New Roman"/>
          <w:sz w:val="24"/>
          <w:szCs w:val="24"/>
        </w:rPr>
        <w:t xml:space="preserve"> confine ladite association dans un silence total c</w:t>
      </w:r>
      <w:r w:rsidR="0010797D" w:rsidRPr="00867570">
        <w:rPr>
          <w:rFonts w:cs="Times New Roman"/>
          <w:sz w:val="24"/>
          <w:szCs w:val="24"/>
        </w:rPr>
        <w:t>e qui explique largement la discrimination, la marginalisation et le délaissement dont sont victimes ces personnes</w:t>
      </w:r>
      <w:r w:rsidR="00AA7775" w:rsidRPr="00867570">
        <w:rPr>
          <w:rFonts w:cs="Times New Roman"/>
          <w:sz w:val="24"/>
          <w:szCs w:val="24"/>
        </w:rPr>
        <w:t xml:space="preserve"> dans toutes les régions du pays</w:t>
      </w:r>
      <w:r w:rsidR="0010797D" w:rsidRPr="00867570">
        <w:rPr>
          <w:rFonts w:cs="Times New Roman"/>
          <w:sz w:val="24"/>
          <w:szCs w:val="24"/>
        </w:rPr>
        <w:t>.</w:t>
      </w:r>
    </w:p>
    <w:p w14:paraId="3A53D176" w14:textId="4CDA988F" w:rsidR="00BF6F4F" w:rsidRPr="00867570" w:rsidRDefault="004B2A6A" w:rsidP="00867570">
      <w:pPr>
        <w:spacing w:line="360" w:lineRule="auto"/>
        <w:jc w:val="both"/>
        <w:rPr>
          <w:rFonts w:cs="Times New Roman"/>
          <w:sz w:val="24"/>
          <w:szCs w:val="24"/>
        </w:rPr>
      </w:pPr>
      <w:r w:rsidRPr="00867570">
        <w:rPr>
          <w:rFonts w:cs="Times New Roman"/>
          <w:sz w:val="24"/>
          <w:szCs w:val="24"/>
        </w:rPr>
        <w:t xml:space="preserve">Il faut noter que même la Fédération Nigérienne des </w:t>
      </w:r>
      <w:r w:rsidR="002E04CD" w:rsidRPr="00867570">
        <w:rPr>
          <w:rFonts w:cs="Times New Roman"/>
          <w:sz w:val="24"/>
          <w:szCs w:val="24"/>
        </w:rPr>
        <w:t>P</w:t>
      </w:r>
      <w:r w:rsidRPr="00867570">
        <w:rPr>
          <w:rFonts w:cs="Times New Roman"/>
          <w:sz w:val="24"/>
          <w:szCs w:val="24"/>
        </w:rPr>
        <w:t xml:space="preserve">ersonnes </w:t>
      </w:r>
      <w:r w:rsidR="002E04CD" w:rsidRPr="00867570">
        <w:rPr>
          <w:rFonts w:cs="Times New Roman"/>
          <w:sz w:val="24"/>
          <w:szCs w:val="24"/>
        </w:rPr>
        <w:t>H</w:t>
      </w:r>
      <w:r w:rsidRPr="00867570">
        <w:rPr>
          <w:rFonts w:cs="Times New Roman"/>
          <w:sz w:val="24"/>
          <w:szCs w:val="24"/>
        </w:rPr>
        <w:t xml:space="preserve">andicapées, </w:t>
      </w:r>
      <w:r w:rsidR="00BF6F4F" w:rsidRPr="00867570">
        <w:rPr>
          <w:rFonts w:cs="Times New Roman"/>
          <w:sz w:val="24"/>
          <w:szCs w:val="24"/>
        </w:rPr>
        <w:t xml:space="preserve">depuis plus de trois ans ne bénéficie plus de </w:t>
      </w:r>
      <w:r w:rsidR="002E04CD" w:rsidRPr="00867570">
        <w:rPr>
          <w:rFonts w:cs="Times New Roman"/>
          <w:sz w:val="24"/>
          <w:szCs w:val="24"/>
        </w:rPr>
        <w:t>soutien financier</w:t>
      </w:r>
      <w:r w:rsidR="00BF6F4F" w:rsidRPr="00867570">
        <w:rPr>
          <w:rFonts w:cs="Times New Roman"/>
          <w:sz w:val="24"/>
          <w:szCs w:val="24"/>
        </w:rPr>
        <w:t xml:space="preserve"> du gouvernement, malgré son travail remarquable</w:t>
      </w:r>
      <w:r w:rsidR="002E04CD" w:rsidRPr="00867570">
        <w:rPr>
          <w:rFonts w:cs="Times New Roman"/>
          <w:sz w:val="24"/>
          <w:szCs w:val="24"/>
        </w:rPr>
        <w:t>,</w:t>
      </w:r>
      <w:r w:rsidR="00BF6F4F" w:rsidRPr="00867570">
        <w:rPr>
          <w:rFonts w:cs="Times New Roman"/>
          <w:sz w:val="24"/>
          <w:szCs w:val="24"/>
        </w:rPr>
        <w:t xml:space="preserve"> apprécié tant au Niger qu’à l’international.</w:t>
      </w:r>
    </w:p>
    <w:p w14:paraId="0419B765" w14:textId="77777777" w:rsidR="00247958" w:rsidRDefault="00BF6F4F" w:rsidP="00867570">
      <w:pPr>
        <w:spacing w:line="360" w:lineRule="auto"/>
        <w:jc w:val="both"/>
        <w:rPr>
          <w:rFonts w:cs="Times New Roman"/>
          <w:b/>
          <w:sz w:val="24"/>
          <w:szCs w:val="24"/>
        </w:rPr>
      </w:pPr>
      <w:r w:rsidRPr="00867570">
        <w:rPr>
          <w:rFonts w:cs="Times New Roman"/>
          <w:sz w:val="24"/>
          <w:szCs w:val="24"/>
        </w:rPr>
        <w:t>Afin de permettre aux organisation des personnes handicapées du Niger de contribu</w:t>
      </w:r>
      <w:r w:rsidR="002E04CD" w:rsidRPr="00867570">
        <w:rPr>
          <w:rFonts w:cs="Times New Roman"/>
          <w:sz w:val="24"/>
          <w:szCs w:val="24"/>
        </w:rPr>
        <w:t xml:space="preserve">er </w:t>
      </w:r>
      <w:r w:rsidRPr="00867570">
        <w:rPr>
          <w:rFonts w:cs="Times New Roman"/>
          <w:sz w:val="24"/>
          <w:szCs w:val="24"/>
        </w:rPr>
        <w:t xml:space="preserve">plus efficacement à la sensibilisation des personnes handicapées </w:t>
      </w:r>
      <w:r w:rsidR="002E04CD" w:rsidRPr="00867570">
        <w:rPr>
          <w:rFonts w:cs="Times New Roman"/>
          <w:sz w:val="24"/>
          <w:szCs w:val="24"/>
        </w:rPr>
        <w:t>elles-mêmes</w:t>
      </w:r>
      <w:r w:rsidRPr="00867570">
        <w:rPr>
          <w:rFonts w:cs="Times New Roman"/>
          <w:sz w:val="24"/>
          <w:szCs w:val="24"/>
        </w:rPr>
        <w:t xml:space="preserve"> et les autres membres de la communauté, </w:t>
      </w:r>
      <w:r w:rsidR="00247958">
        <w:rPr>
          <w:rFonts w:cs="Times New Roman"/>
          <w:sz w:val="24"/>
          <w:szCs w:val="24"/>
        </w:rPr>
        <w:t>la Fédération invite le Comité à recommander</w:t>
      </w:r>
      <w:r w:rsidR="00247958" w:rsidRPr="008071AA">
        <w:rPr>
          <w:rFonts w:cs="Times New Roman"/>
          <w:sz w:val="24"/>
          <w:szCs w:val="24"/>
        </w:rPr>
        <w:t xml:space="preserve"> au Niger</w:t>
      </w:r>
      <w:r w:rsidR="00247958">
        <w:rPr>
          <w:rFonts w:cs="Times New Roman"/>
          <w:sz w:val="24"/>
          <w:szCs w:val="24"/>
        </w:rPr>
        <w:t> </w:t>
      </w:r>
      <w:r w:rsidR="00247958">
        <w:rPr>
          <w:rFonts w:cs="Times New Roman"/>
          <w:b/>
          <w:sz w:val="24"/>
          <w:szCs w:val="24"/>
        </w:rPr>
        <w:t>:</w:t>
      </w:r>
    </w:p>
    <w:p w14:paraId="59501E32" w14:textId="3E2C02E8" w:rsidR="008D4C84" w:rsidRPr="00A622D0" w:rsidRDefault="00416384" w:rsidP="00A622D0">
      <w:pPr>
        <w:pStyle w:val="ListParagraph"/>
        <w:numPr>
          <w:ilvl w:val="0"/>
          <w:numId w:val="4"/>
        </w:numPr>
        <w:spacing w:line="360" w:lineRule="auto"/>
        <w:jc w:val="both"/>
        <w:rPr>
          <w:rFonts w:cs="Times New Roman"/>
          <w:sz w:val="24"/>
          <w:szCs w:val="24"/>
        </w:rPr>
      </w:pPr>
      <w:r w:rsidRPr="00A622D0">
        <w:rPr>
          <w:rFonts w:cs="Times New Roman"/>
          <w:b/>
          <w:sz w:val="24"/>
          <w:szCs w:val="24"/>
        </w:rPr>
        <w:t>L’octroi</w:t>
      </w:r>
      <w:r w:rsidR="00BF6F4F" w:rsidRPr="00A622D0">
        <w:rPr>
          <w:rFonts w:cs="Times New Roman"/>
          <w:b/>
          <w:sz w:val="24"/>
          <w:szCs w:val="24"/>
        </w:rPr>
        <w:t xml:space="preserve"> d’une subvention annuelle au profit de notre Fédération, afin de nous permettre de jouer pleinement nôtre rôle de coordination, de plaidoyer et de formation sur les droits des personnes handicapées et la gouvernance de nos associations ainsi qu’aux quatre associations de type catégorielles qui ne </w:t>
      </w:r>
      <w:r w:rsidR="00BF6F4F" w:rsidRPr="00A622D0">
        <w:rPr>
          <w:rFonts w:cs="Times New Roman"/>
          <w:b/>
          <w:sz w:val="24"/>
          <w:szCs w:val="24"/>
        </w:rPr>
        <w:lastRenderedPageBreak/>
        <w:t>bénéficient</w:t>
      </w:r>
      <w:r w:rsidR="008D4C84" w:rsidRPr="00A622D0">
        <w:rPr>
          <w:rFonts w:cs="Times New Roman"/>
          <w:b/>
          <w:sz w:val="24"/>
          <w:szCs w:val="24"/>
        </w:rPr>
        <w:t xml:space="preserve"> pas encore de cette subvention, </w:t>
      </w:r>
      <w:r w:rsidR="002E04CD" w:rsidRPr="00A622D0">
        <w:rPr>
          <w:rFonts w:cs="Times New Roman"/>
          <w:b/>
          <w:sz w:val="24"/>
          <w:szCs w:val="24"/>
        </w:rPr>
        <w:t>de même que le</w:t>
      </w:r>
      <w:r w:rsidR="00BF6F4F" w:rsidRPr="00A622D0">
        <w:rPr>
          <w:rFonts w:cs="Times New Roman"/>
          <w:b/>
          <w:sz w:val="24"/>
          <w:szCs w:val="24"/>
        </w:rPr>
        <w:t xml:space="preserve"> rehausse</w:t>
      </w:r>
      <w:r w:rsidR="008D4C84" w:rsidRPr="00A622D0">
        <w:rPr>
          <w:rFonts w:cs="Times New Roman"/>
          <w:b/>
          <w:sz w:val="24"/>
          <w:szCs w:val="24"/>
        </w:rPr>
        <w:t xml:space="preserve">ment de </w:t>
      </w:r>
      <w:r w:rsidR="00BF6F4F" w:rsidRPr="00A622D0">
        <w:rPr>
          <w:rFonts w:cs="Times New Roman"/>
          <w:b/>
          <w:sz w:val="24"/>
          <w:szCs w:val="24"/>
        </w:rPr>
        <w:t xml:space="preserve">la subvention </w:t>
      </w:r>
      <w:r w:rsidR="008D4C84" w:rsidRPr="00A622D0">
        <w:rPr>
          <w:rFonts w:cs="Times New Roman"/>
          <w:b/>
          <w:sz w:val="24"/>
          <w:szCs w:val="24"/>
        </w:rPr>
        <w:t xml:space="preserve">accordée aux </w:t>
      </w:r>
      <w:r w:rsidR="00BF6F4F" w:rsidRPr="00A622D0">
        <w:rPr>
          <w:rFonts w:cs="Times New Roman"/>
          <w:b/>
          <w:sz w:val="24"/>
          <w:szCs w:val="24"/>
        </w:rPr>
        <w:t>trois associations</w:t>
      </w:r>
      <w:r w:rsidR="008D4C84" w:rsidRPr="00A622D0">
        <w:rPr>
          <w:rFonts w:cs="Times New Roman"/>
          <w:sz w:val="24"/>
          <w:szCs w:val="24"/>
        </w:rPr>
        <w:t>.</w:t>
      </w:r>
    </w:p>
    <w:p w14:paraId="41C156D9" w14:textId="77777777" w:rsidR="0059105E" w:rsidRDefault="0059105E" w:rsidP="00867570">
      <w:pPr>
        <w:spacing w:line="360" w:lineRule="auto"/>
        <w:rPr>
          <w:rFonts w:cs="Times New Roman"/>
          <w:b/>
          <w:sz w:val="24"/>
          <w:szCs w:val="24"/>
        </w:rPr>
      </w:pPr>
    </w:p>
    <w:p w14:paraId="32D74D15" w14:textId="48CED4AA" w:rsidR="00767A57" w:rsidRPr="00867570" w:rsidRDefault="00767A57" w:rsidP="00867570">
      <w:pPr>
        <w:spacing w:line="360" w:lineRule="auto"/>
        <w:rPr>
          <w:rFonts w:cs="Times New Roman"/>
          <w:b/>
          <w:sz w:val="24"/>
          <w:szCs w:val="24"/>
        </w:rPr>
      </w:pPr>
      <w:r w:rsidRPr="00867570">
        <w:rPr>
          <w:rFonts w:cs="Times New Roman"/>
          <w:b/>
          <w:sz w:val="24"/>
          <w:szCs w:val="24"/>
        </w:rPr>
        <w:t>Droits spécifiques (art. 5-30)</w:t>
      </w:r>
    </w:p>
    <w:p w14:paraId="08B4E30B" w14:textId="77777777" w:rsidR="00767A57" w:rsidRPr="00867570" w:rsidRDefault="00767A57" w:rsidP="00867570">
      <w:pPr>
        <w:spacing w:line="360" w:lineRule="auto"/>
        <w:jc w:val="both"/>
        <w:rPr>
          <w:rFonts w:cs="Times New Roman"/>
          <w:b/>
          <w:sz w:val="24"/>
          <w:szCs w:val="24"/>
        </w:rPr>
      </w:pPr>
      <w:r w:rsidRPr="00867570">
        <w:rPr>
          <w:rFonts w:cs="Times New Roman"/>
          <w:b/>
          <w:sz w:val="24"/>
          <w:szCs w:val="24"/>
        </w:rPr>
        <w:t>Égalité et non-discrimination (art. 5)</w:t>
      </w:r>
    </w:p>
    <w:p w14:paraId="6AE2EFC6" w14:textId="7A401BC5" w:rsidR="00B52FBA" w:rsidRPr="00867570" w:rsidRDefault="007A41CE" w:rsidP="00867570">
      <w:pPr>
        <w:spacing w:line="360" w:lineRule="auto"/>
        <w:jc w:val="both"/>
        <w:rPr>
          <w:rFonts w:cs="Times New Roman"/>
          <w:sz w:val="24"/>
          <w:szCs w:val="24"/>
        </w:rPr>
      </w:pPr>
      <w:r w:rsidRPr="00867570">
        <w:rPr>
          <w:rFonts w:cs="Times New Roman"/>
          <w:sz w:val="24"/>
          <w:szCs w:val="24"/>
        </w:rPr>
        <w:t>3.</w:t>
      </w:r>
      <w:r w:rsidR="0056019D" w:rsidRPr="00867570">
        <w:rPr>
          <w:rFonts w:cs="Times New Roman"/>
          <w:sz w:val="24"/>
          <w:szCs w:val="24"/>
        </w:rPr>
        <w:t>Contrairement aux affirmations du gouvernement, l</w:t>
      </w:r>
      <w:r w:rsidR="003B38BE" w:rsidRPr="00867570">
        <w:rPr>
          <w:rFonts w:cs="Times New Roman"/>
          <w:sz w:val="24"/>
          <w:szCs w:val="24"/>
        </w:rPr>
        <w:t xml:space="preserve">e refus d’aménagement raisonnable </w:t>
      </w:r>
      <w:r w:rsidR="00B67015" w:rsidRPr="00867570">
        <w:rPr>
          <w:rFonts w:cs="Times New Roman"/>
          <w:sz w:val="24"/>
          <w:szCs w:val="24"/>
        </w:rPr>
        <w:t>ne</w:t>
      </w:r>
      <w:r w:rsidR="003B38BE" w:rsidRPr="00867570">
        <w:rPr>
          <w:rFonts w:cs="Times New Roman"/>
          <w:sz w:val="24"/>
          <w:szCs w:val="24"/>
        </w:rPr>
        <w:t xml:space="preserve"> constitue pas encore une discrimination dans la législation Nigérienne ; </w:t>
      </w:r>
      <w:r w:rsidR="00D92DEE" w:rsidRPr="00867570">
        <w:rPr>
          <w:rFonts w:cs="Times New Roman"/>
          <w:sz w:val="24"/>
          <w:szCs w:val="24"/>
        </w:rPr>
        <w:t>c</w:t>
      </w:r>
      <w:r w:rsidR="003B38BE" w:rsidRPr="00867570">
        <w:rPr>
          <w:rFonts w:cs="Times New Roman"/>
          <w:sz w:val="24"/>
          <w:szCs w:val="24"/>
        </w:rPr>
        <w:t xml:space="preserve">ependant, le projet de loi </w:t>
      </w:r>
      <w:r w:rsidR="00247958">
        <w:rPr>
          <w:rFonts w:cs="Times New Roman"/>
          <w:sz w:val="24"/>
          <w:szCs w:val="24"/>
        </w:rPr>
        <w:t xml:space="preserve">sur l’égalité des chances des personnes handicapées </w:t>
      </w:r>
      <w:r w:rsidR="003B38BE" w:rsidRPr="00867570">
        <w:rPr>
          <w:rFonts w:cs="Times New Roman"/>
          <w:sz w:val="24"/>
          <w:szCs w:val="24"/>
        </w:rPr>
        <w:t>en cour</w:t>
      </w:r>
      <w:r w:rsidR="00B52FBA" w:rsidRPr="00867570">
        <w:rPr>
          <w:rFonts w:cs="Times New Roman"/>
          <w:sz w:val="24"/>
          <w:szCs w:val="24"/>
        </w:rPr>
        <w:t>s</w:t>
      </w:r>
      <w:r w:rsidR="003B38BE" w:rsidRPr="00867570">
        <w:rPr>
          <w:rFonts w:cs="Times New Roman"/>
          <w:sz w:val="24"/>
          <w:szCs w:val="24"/>
        </w:rPr>
        <w:t xml:space="preserve"> d’adoption comporte une telle disp</w:t>
      </w:r>
      <w:r w:rsidR="00B67015" w:rsidRPr="00867570">
        <w:rPr>
          <w:rFonts w:cs="Times New Roman"/>
          <w:sz w:val="24"/>
          <w:szCs w:val="24"/>
        </w:rPr>
        <w:t xml:space="preserve">osition. </w:t>
      </w:r>
    </w:p>
    <w:p w14:paraId="1AF31709" w14:textId="2A359B91" w:rsidR="00B52FBA" w:rsidRPr="00867570" w:rsidRDefault="00B67015" w:rsidP="00867570">
      <w:pPr>
        <w:spacing w:line="360" w:lineRule="auto"/>
        <w:jc w:val="both"/>
        <w:rPr>
          <w:rFonts w:cs="Times New Roman"/>
          <w:b/>
          <w:sz w:val="24"/>
          <w:szCs w:val="24"/>
        </w:rPr>
      </w:pPr>
      <w:r w:rsidRPr="00867570">
        <w:rPr>
          <w:rFonts w:cs="Times New Roman"/>
          <w:sz w:val="24"/>
          <w:szCs w:val="24"/>
        </w:rPr>
        <w:t>En ce qui concerne la C</w:t>
      </w:r>
      <w:r w:rsidR="003B38BE" w:rsidRPr="00867570">
        <w:rPr>
          <w:rFonts w:cs="Times New Roman"/>
          <w:sz w:val="24"/>
          <w:szCs w:val="24"/>
        </w:rPr>
        <w:t>ommission</w:t>
      </w:r>
      <w:r w:rsidR="00EC61A9" w:rsidRPr="00867570">
        <w:rPr>
          <w:rFonts w:cs="Times New Roman"/>
          <w:sz w:val="24"/>
          <w:szCs w:val="24"/>
        </w:rPr>
        <w:t xml:space="preserve"> Nationale</w:t>
      </w:r>
      <w:r w:rsidRPr="00867570">
        <w:rPr>
          <w:rFonts w:cs="Times New Roman"/>
          <w:sz w:val="24"/>
          <w:szCs w:val="24"/>
        </w:rPr>
        <w:t xml:space="preserve"> des Droits H</w:t>
      </w:r>
      <w:r w:rsidR="003B38BE" w:rsidRPr="00867570">
        <w:rPr>
          <w:rFonts w:cs="Times New Roman"/>
          <w:sz w:val="24"/>
          <w:szCs w:val="24"/>
        </w:rPr>
        <w:t>umain</w:t>
      </w:r>
      <w:r w:rsidRPr="00867570">
        <w:rPr>
          <w:rFonts w:cs="Times New Roman"/>
          <w:sz w:val="24"/>
          <w:szCs w:val="24"/>
        </w:rPr>
        <w:t>s</w:t>
      </w:r>
      <w:r w:rsidR="003B38BE" w:rsidRPr="00867570">
        <w:rPr>
          <w:rFonts w:cs="Times New Roman"/>
          <w:sz w:val="24"/>
          <w:szCs w:val="24"/>
        </w:rPr>
        <w:t>, nous l’avons saisie pour la premiè</w:t>
      </w:r>
      <w:r w:rsidRPr="00867570">
        <w:rPr>
          <w:rFonts w:cs="Times New Roman"/>
          <w:sz w:val="24"/>
          <w:szCs w:val="24"/>
        </w:rPr>
        <w:t>re fois à propos d’une personne</w:t>
      </w:r>
      <w:r w:rsidR="003B38BE" w:rsidRPr="00867570">
        <w:rPr>
          <w:rFonts w:cs="Times New Roman"/>
          <w:sz w:val="24"/>
          <w:szCs w:val="24"/>
        </w:rPr>
        <w:t xml:space="preserve"> handicapée psycho-sociale en 2017. Au moment de la rédaction de ce rapport, nous n’avons pas en</w:t>
      </w:r>
      <w:r w:rsidRPr="00867570">
        <w:rPr>
          <w:rFonts w:cs="Times New Roman"/>
          <w:sz w:val="24"/>
          <w:szCs w:val="24"/>
        </w:rPr>
        <w:t xml:space="preserve">core de réponse officielle de ladite </w:t>
      </w:r>
      <w:r w:rsidR="001F3402" w:rsidRPr="00867570">
        <w:rPr>
          <w:rFonts w:cs="Times New Roman"/>
          <w:sz w:val="24"/>
          <w:szCs w:val="24"/>
        </w:rPr>
        <w:t>Commission ;</w:t>
      </w:r>
      <w:r w:rsidR="003B38BE" w:rsidRPr="00867570">
        <w:rPr>
          <w:rFonts w:cs="Times New Roman"/>
          <w:sz w:val="24"/>
          <w:szCs w:val="24"/>
        </w:rPr>
        <w:t xml:space="preserve"> toutefois, </w:t>
      </w:r>
      <w:r w:rsidR="003B38BE" w:rsidRPr="00867570">
        <w:rPr>
          <w:rFonts w:cs="Times New Roman"/>
          <w:color w:val="000000" w:themeColor="text1"/>
          <w:sz w:val="24"/>
          <w:szCs w:val="24"/>
        </w:rPr>
        <w:t xml:space="preserve">une rencontre avec les autorités de la région concernée, où habite cette </w:t>
      </w:r>
      <w:r w:rsidR="000E2C64" w:rsidRPr="00867570">
        <w:rPr>
          <w:rFonts w:cs="Times New Roman"/>
          <w:color w:val="000000" w:themeColor="text1"/>
          <w:sz w:val="24"/>
          <w:szCs w:val="24"/>
        </w:rPr>
        <w:t>personne</w:t>
      </w:r>
      <w:r w:rsidR="003B38BE" w:rsidRPr="00867570">
        <w:rPr>
          <w:rFonts w:cs="Times New Roman"/>
          <w:color w:val="000000" w:themeColor="text1"/>
          <w:sz w:val="24"/>
          <w:szCs w:val="24"/>
        </w:rPr>
        <w:t xml:space="preserve"> victime de violence et maltraitance, nous avons appris que la commission a diligentée une mission de vérification et a </w:t>
      </w:r>
      <w:r w:rsidR="0096160E" w:rsidRPr="00867570">
        <w:rPr>
          <w:rFonts w:cs="Times New Roman"/>
          <w:color w:val="000000" w:themeColor="text1"/>
          <w:sz w:val="24"/>
          <w:szCs w:val="24"/>
        </w:rPr>
        <w:t>confirmé</w:t>
      </w:r>
      <w:r w:rsidR="003B38BE" w:rsidRPr="00867570">
        <w:rPr>
          <w:rFonts w:cs="Times New Roman"/>
          <w:color w:val="000000" w:themeColor="text1"/>
          <w:sz w:val="24"/>
          <w:szCs w:val="24"/>
        </w:rPr>
        <w:t xml:space="preserve"> nos informations.      </w:t>
      </w:r>
      <w:r w:rsidR="00B52FBA" w:rsidRPr="00867570" w:rsidDel="00B52FBA">
        <w:rPr>
          <w:rFonts w:cs="Times New Roman"/>
          <w:color w:val="000000" w:themeColor="text1"/>
          <w:sz w:val="24"/>
          <w:szCs w:val="24"/>
        </w:rPr>
        <w:t xml:space="preserve"> </w:t>
      </w:r>
    </w:p>
    <w:p w14:paraId="4C2EA684" w14:textId="2ACA918A" w:rsidR="001F3402" w:rsidRDefault="00B52FBA" w:rsidP="00867570">
      <w:pPr>
        <w:spacing w:line="360" w:lineRule="auto"/>
        <w:jc w:val="both"/>
        <w:rPr>
          <w:rFonts w:cs="Times New Roman"/>
          <w:sz w:val="24"/>
          <w:szCs w:val="24"/>
        </w:rPr>
      </w:pPr>
      <w:r w:rsidRPr="00867570">
        <w:rPr>
          <w:rFonts w:cs="Times New Roman"/>
          <w:sz w:val="24"/>
          <w:szCs w:val="24"/>
        </w:rPr>
        <w:t xml:space="preserve">Afin </w:t>
      </w:r>
      <w:r w:rsidR="001F3402">
        <w:rPr>
          <w:rFonts w:cs="Times New Roman"/>
          <w:sz w:val="24"/>
          <w:szCs w:val="24"/>
        </w:rPr>
        <w:t xml:space="preserve">de </w:t>
      </w:r>
      <w:r w:rsidR="00247958">
        <w:rPr>
          <w:rFonts w:cs="Times New Roman"/>
          <w:sz w:val="24"/>
          <w:szCs w:val="24"/>
        </w:rPr>
        <w:t>garantir</w:t>
      </w:r>
      <w:r w:rsidRPr="00867570">
        <w:rPr>
          <w:rFonts w:cs="Times New Roman"/>
          <w:sz w:val="24"/>
          <w:szCs w:val="24"/>
        </w:rPr>
        <w:t xml:space="preserve"> l’aménagement raisonnable </w:t>
      </w:r>
      <w:r w:rsidR="001F3402">
        <w:rPr>
          <w:rFonts w:cs="Times New Roman"/>
          <w:sz w:val="24"/>
          <w:szCs w:val="24"/>
        </w:rPr>
        <w:t>end droit et en pratique</w:t>
      </w:r>
      <w:r w:rsidRPr="00867570">
        <w:rPr>
          <w:rFonts w:cs="Times New Roman"/>
          <w:sz w:val="24"/>
          <w:szCs w:val="24"/>
        </w:rPr>
        <w:t xml:space="preserve">, </w:t>
      </w:r>
      <w:r w:rsidR="001F3402">
        <w:rPr>
          <w:rFonts w:cs="Times New Roman"/>
          <w:sz w:val="24"/>
          <w:szCs w:val="24"/>
        </w:rPr>
        <w:t>la Fédération invite le Comité à recommander à l’Etat :</w:t>
      </w:r>
    </w:p>
    <w:p w14:paraId="2AA44BC0" w14:textId="69E851C5" w:rsidR="0059105E" w:rsidRPr="0059105E" w:rsidRDefault="001F3402" w:rsidP="00867570">
      <w:pPr>
        <w:pStyle w:val="ListParagraph"/>
        <w:numPr>
          <w:ilvl w:val="0"/>
          <w:numId w:val="4"/>
        </w:numPr>
        <w:spacing w:line="360" w:lineRule="auto"/>
        <w:jc w:val="both"/>
        <w:rPr>
          <w:rFonts w:cs="Times New Roman"/>
          <w:color w:val="000000" w:themeColor="text1"/>
          <w:sz w:val="24"/>
          <w:szCs w:val="24"/>
        </w:rPr>
      </w:pPr>
      <w:r w:rsidRPr="00A622D0">
        <w:rPr>
          <w:rFonts w:cs="Times New Roman"/>
          <w:b/>
          <w:sz w:val="24"/>
          <w:szCs w:val="24"/>
        </w:rPr>
        <w:t>L’adoption</w:t>
      </w:r>
      <w:r w:rsidR="00B52FBA" w:rsidRPr="00A622D0">
        <w:rPr>
          <w:rFonts w:cs="Times New Roman"/>
          <w:b/>
          <w:sz w:val="24"/>
          <w:szCs w:val="24"/>
        </w:rPr>
        <w:t xml:space="preserve"> </w:t>
      </w:r>
      <w:r>
        <w:rPr>
          <w:rFonts w:cs="Times New Roman"/>
          <w:b/>
          <w:sz w:val="24"/>
          <w:szCs w:val="24"/>
        </w:rPr>
        <w:t xml:space="preserve">sans délai </w:t>
      </w:r>
      <w:r w:rsidR="00B52FBA" w:rsidRPr="00A622D0">
        <w:rPr>
          <w:rFonts w:cs="Times New Roman"/>
          <w:b/>
          <w:sz w:val="24"/>
          <w:szCs w:val="24"/>
        </w:rPr>
        <w:t>de l’avant-projet de loi sis mentionnée</w:t>
      </w:r>
      <w:r>
        <w:rPr>
          <w:rFonts w:cs="Times New Roman"/>
          <w:sz w:val="24"/>
          <w:szCs w:val="24"/>
        </w:rPr>
        <w:t>.</w:t>
      </w:r>
    </w:p>
    <w:p w14:paraId="1095D9E5" w14:textId="77777777" w:rsidR="0059105E" w:rsidRPr="0059105E" w:rsidRDefault="0059105E" w:rsidP="0059105E">
      <w:pPr>
        <w:pStyle w:val="ListParagraph"/>
        <w:spacing w:line="360" w:lineRule="auto"/>
        <w:jc w:val="both"/>
        <w:rPr>
          <w:rFonts w:cs="Times New Roman"/>
          <w:color w:val="000000" w:themeColor="text1"/>
          <w:sz w:val="24"/>
          <w:szCs w:val="24"/>
        </w:rPr>
      </w:pPr>
    </w:p>
    <w:p w14:paraId="1F7A3BF4" w14:textId="440C65A5" w:rsidR="00767A57" w:rsidRPr="00867570" w:rsidRDefault="00767A57" w:rsidP="0059105E">
      <w:pPr>
        <w:spacing w:line="360" w:lineRule="auto"/>
        <w:jc w:val="both"/>
        <w:rPr>
          <w:rFonts w:cs="Times New Roman"/>
          <w:b/>
          <w:sz w:val="24"/>
          <w:szCs w:val="24"/>
        </w:rPr>
      </w:pPr>
      <w:r w:rsidRPr="00867570">
        <w:rPr>
          <w:rFonts w:cs="Times New Roman"/>
          <w:b/>
          <w:sz w:val="24"/>
          <w:szCs w:val="24"/>
        </w:rPr>
        <w:t>Femmes handicapées (art. 6)</w:t>
      </w:r>
    </w:p>
    <w:p w14:paraId="26E5BB99" w14:textId="241F4220" w:rsidR="001F3402" w:rsidRPr="00867570" w:rsidRDefault="00C47E00" w:rsidP="00A622D0">
      <w:pPr>
        <w:shd w:val="clear" w:color="auto" w:fill="FFFFFF"/>
        <w:spacing w:after="0" w:line="360" w:lineRule="auto"/>
        <w:jc w:val="both"/>
        <w:rPr>
          <w:rFonts w:eastAsia="Times New Roman" w:cs="Times New Roman"/>
          <w:color w:val="222222"/>
          <w:sz w:val="24"/>
          <w:szCs w:val="24"/>
          <w:lang w:eastAsia="fr-FR"/>
        </w:rPr>
      </w:pPr>
      <w:r w:rsidRPr="00867570">
        <w:rPr>
          <w:rFonts w:eastAsia="Times New Roman" w:cs="Times New Roman"/>
          <w:color w:val="222222"/>
          <w:sz w:val="24"/>
          <w:szCs w:val="24"/>
          <w:lang w:eastAsia="fr-FR"/>
        </w:rPr>
        <w:t xml:space="preserve">Relativement aux mesures prises pour intégrer les droits des femmes et des filles handicapées dans les politiques, stratégies et autres mesures visant à promouvoir l'égalité des sexes, il faut noter que, </w:t>
      </w:r>
      <w:r w:rsidR="001F3402">
        <w:rPr>
          <w:rFonts w:eastAsia="Times New Roman" w:cs="Times New Roman"/>
          <w:color w:val="222222"/>
          <w:sz w:val="24"/>
          <w:szCs w:val="24"/>
          <w:lang w:eastAsia="fr-FR"/>
        </w:rPr>
        <w:t>l</w:t>
      </w:r>
      <w:r w:rsidRPr="00867570">
        <w:rPr>
          <w:rFonts w:eastAsia="Times New Roman" w:cs="Times New Roman"/>
          <w:color w:val="222222"/>
          <w:sz w:val="24"/>
          <w:szCs w:val="24"/>
          <w:lang w:eastAsia="fr-FR"/>
        </w:rPr>
        <w:t xml:space="preserve">a législation et les politiques au Niger prennent très peu en compte la double vulnérabilité de la femme handicapée. En effet, pour établir l’équilibre entre les hommes et les femmes, il a été </w:t>
      </w:r>
      <w:r w:rsidR="00C14392" w:rsidRPr="00867570">
        <w:rPr>
          <w:rFonts w:eastAsia="Times New Roman" w:cs="Times New Roman"/>
          <w:color w:val="222222"/>
          <w:sz w:val="24"/>
          <w:szCs w:val="24"/>
          <w:lang w:eastAsia="fr-FR"/>
        </w:rPr>
        <w:t>élaboré</w:t>
      </w:r>
      <w:r w:rsidR="00513B4C">
        <w:rPr>
          <w:rFonts w:eastAsia="Times New Roman" w:cs="Times New Roman"/>
          <w:color w:val="222222"/>
          <w:sz w:val="24"/>
          <w:szCs w:val="24"/>
          <w:lang w:eastAsia="fr-FR"/>
        </w:rPr>
        <w:t>e</w:t>
      </w:r>
      <w:r w:rsidRPr="00867570">
        <w:rPr>
          <w:rFonts w:eastAsia="Times New Roman" w:cs="Times New Roman"/>
          <w:color w:val="222222"/>
          <w:sz w:val="24"/>
          <w:szCs w:val="24"/>
          <w:lang w:eastAsia="fr-FR"/>
        </w:rPr>
        <w:t xml:space="preserve"> une politique</w:t>
      </w:r>
      <w:r w:rsidR="00384C74" w:rsidRPr="00867570">
        <w:rPr>
          <w:rFonts w:eastAsia="Times New Roman" w:cs="Times New Roman"/>
          <w:color w:val="222222"/>
          <w:sz w:val="24"/>
          <w:szCs w:val="24"/>
          <w:lang w:eastAsia="fr-FR"/>
        </w:rPr>
        <w:t xml:space="preserve"> </w:t>
      </w:r>
      <w:r w:rsidRPr="00867570">
        <w:rPr>
          <w:rFonts w:eastAsia="Times New Roman" w:cs="Times New Roman"/>
          <w:color w:val="222222"/>
          <w:sz w:val="24"/>
          <w:szCs w:val="24"/>
          <w:lang w:eastAsia="fr-FR"/>
        </w:rPr>
        <w:t>genre. Outre le fait que les organisations représentatives des personnes handicapées n’ont pas participé à l’élaboration de cette politique, elle ne prend en compte les besoins des femmes handicapées qu’en matière d’accessibilité des infrastructures.</w:t>
      </w:r>
    </w:p>
    <w:p w14:paraId="2B3A5D15" w14:textId="7B6928BB" w:rsidR="00C47E00" w:rsidRPr="00867570" w:rsidRDefault="00C14392" w:rsidP="00416384">
      <w:pPr>
        <w:shd w:val="clear" w:color="auto" w:fill="FFFFFF"/>
        <w:spacing w:line="360" w:lineRule="auto"/>
        <w:jc w:val="both"/>
        <w:rPr>
          <w:rFonts w:eastAsia="Times New Roman" w:cs="Times New Roman"/>
          <w:color w:val="222222"/>
          <w:sz w:val="24"/>
          <w:szCs w:val="24"/>
          <w:lang w:eastAsia="fr-FR"/>
        </w:rPr>
      </w:pPr>
      <w:r w:rsidRPr="00867570">
        <w:rPr>
          <w:rFonts w:eastAsia="Times New Roman" w:cs="Times New Roman"/>
          <w:color w:val="222222"/>
          <w:sz w:val="24"/>
          <w:szCs w:val="24"/>
          <w:lang w:eastAsia="fr-FR"/>
        </w:rPr>
        <w:t>Par ailleurs, i</w:t>
      </w:r>
      <w:r w:rsidR="00C47E00" w:rsidRPr="00867570">
        <w:rPr>
          <w:rFonts w:eastAsia="Times New Roman" w:cs="Times New Roman"/>
          <w:color w:val="222222"/>
          <w:sz w:val="24"/>
          <w:szCs w:val="24"/>
          <w:lang w:eastAsia="fr-FR"/>
        </w:rPr>
        <w:t>l n’existe aucune mesure législative ou réglementaire de protection de la femme handicapée de façon spécifique. Celle-ci, bénéficie très peu des mesures d’ordre général</w:t>
      </w:r>
      <w:r w:rsidRPr="00867570">
        <w:rPr>
          <w:rFonts w:eastAsia="Times New Roman" w:cs="Times New Roman"/>
          <w:color w:val="222222"/>
          <w:sz w:val="24"/>
          <w:szCs w:val="24"/>
          <w:lang w:eastAsia="fr-FR"/>
        </w:rPr>
        <w:t xml:space="preserve"> de promotion de la femme telle</w:t>
      </w:r>
      <w:r w:rsidR="00C47E00" w:rsidRPr="00867570">
        <w:rPr>
          <w:rFonts w:eastAsia="Times New Roman" w:cs="Times New Roman"/>
          <w:color w:val="222222"/>
          <w:sz w:val="24"/>
          <w:szCs w:val="24"/>
          <w:lang w:eastAsia="fr-FR"/>
        </w:rPr>
        <w:t xml:space="preserve"> que la loi sur le quota, en la faveur de laquelle, plusieurs femmes ont été nommées à des postes de responsabilité.   </w:t>
      </w:r>
    </w:p>
    <w:p w14:paraId="36EBDBCE" w14:textId="5E388F47" w:rsidR="00C47E00" w:rsidRPr="00867570" w:rsidRDefault="00C47E00" w:rsidP="00416384">
      <w:pPr>
        <w:shd w:val="clear" w:color="auto" w:fill="FFFFFF"/>
        <w:spacing w:after="0" w:line="360" w:lineRule="auto"/>
        <w:jc w:val="both"/>
        <w:rPr>
          <w:rFonts w:eastAsia="Times New Roman" w:cs="Times New Roman"/>
          <w:color w:val="222222"/>
          <w:sz w:val="24"/>
          <w:szCs w:val="24"/>
          <w:lang w:eastAsia="fr-FR"/>
        </w:rPr>
      </w:pPr>
      <w:r w:rsidRPr="00867570">
        <w:rPr>
          <w:rFonts w:eastAsia="Times New Roman" w:cs="Times New Roman"/>
          <w:color w:val="222222"/>
          <w:sz w:val="24"/>
          <w:szCs w:val="24"/>
          <w:lang w:eastAsia="fr-FR"/>
        </w:rPr>
        <w:t>Aussi, l'état du Niger n'a pas adopté un plan d'action national</w:t>
      </w:r>
      <w:r w:rsidR="00C14392" w:rsidRPr="00867570">
        <w:rPr>
          <w:rFonts w:eastAsia="Times New Roman" w:cs="Times New Roman"/>
          <w:color w:val="222222"/>
          <w:sz w:val="24"/>
          <w:szCs w:val="24"/>
          <w:lang w:eastAsia="fr-FR"/>
        </w:rPr>
        <w:t>e</w:t>
      </w:r>
      <w:r w:rsidRPr="00867570">
        <w:rPr>
          <w:rFonts w:eastAsia="Times New Roman" w:cs="Times New Roman"/>
          <w:color w:val="222222"/>
          <w:sz w:val="24"/>
          <w:szCs w:val="24"/>
          <w:lang w:eastAsia="fr-FR"/>
        </w:rPr>
        <w:t xml:space="preserve"> visant à lutter contre toutes formes de discrimination</w:t>
      </w:r>
      <w:r w:rsidR="00C14392" w:rsidRPr="00867570">
        <w:rPr>
          <w:rFonts w:eastAsia="Times New Roman" w:cs="Times New Roman"/>
          <w:color w:val="222222"/>
          <w:sz w:val="24"/>
          <w:szCs w:val="24"/>
          <w:lang w:eastAsia="fr-FR"/>
        </w:rPr>
        <w:t>s</w:t>
      </w:r>
      <w:r w:rsidRPr="00867570">
        <w:rPr>
          <w:rFonts w:eastAsia="Times New Roman" w:cs="Times New Roman"/>
          <w:color w:val="222222"/>
          <w:sz w:val="24"/>
          <w:szCs w:val="24"/>
          <w:lang w:eastAsia="fr-FR"/>
        </w:rPr>
        <w:t xml:space="preserve"> subies par les femmes et les filles handicapées.</w:t>
      </w:r>
      <w:r w:rsidR="001F3402">
        <w:rPr>
          <w:rFonts w:eastAsia="Times New Roman" w:cs="Times New Roman"/>
          <w:color w:val="222222"/>
          <w:sz w:val="24"/>
          <w:szCs w:val="24"/>
          <w:lang w:eastAsia="fr-FR"/>
        </w:rPr>
        <w:t xml:space="preserve"> En particulier, </w:t>
      </w:r>
      <w:r w:rsidR="001F3402" w:rsidRPr="001F3402">
        <w:rPr>
          <w:rFonts w:eastAsia="Times New Roman" w:cs="Times New Roman"/>
          <w:color w:val="222222"/>
          <w:sz w:val="24"/>
          <w:szCs w:val="24"/>
          <w:lang w:eastAsia="fr-FR"/>
        </w:rPr>
        <w:t>les femme</w:t>
      </w:r>
      <w:r w:rsidR="001F3402">
        <w:rPr>
          <w:rFonts w:eastAsia="Times New Roman" w:cs="Times New Roman"/>
          <w:color w:val="222222"/>
          <w:sz w:val="24"/>
          <w:szCs w:val="24"/>
          <w:lang w:eastAsia="fr-FR"/>
        </w:rPr>
        <w:t xml:space="preserve">s </w:t>
      </w:r>
      <w:r w:rsidR="00F24C72">
        <w:rPr>
          <w:rFonts w:eastAsia="Times New Roman" w:cs="Times New Roman"/>
          <w:color w:val="222222"/>
          <w:sz w:val="24"/>
          <w:szCs w:val="24"/>
          <w:lang w:eastAsia="fr-FR"/>
        </w:rPr>
        <w:t>avec handicap intellectuel</w:t>
      </w:r>
      <w:r w:rsidR="001F3402" w:rsidRPr="001F3402">
        <w:rPr>
          <w:rFonts w:eastAsia="Times New Roman" w:cs="Times New Roman"/>
          <w:color w:val="222222"/>
          <w:sz w:val="24"/>
          <w:szCs w:val="24"/>
          <w:lang w:eastAsia="fr-FR"/>
        </w:rPr>
        <w:t xml:space="preserve"> subissent beaucoup plus la marginalisation et le délaissement. Même la société semble tourner le dos à l’injustice, la violence et la souffrance de ces femmes. L’écrasante majorité d’entre elles sont des mères célibataires. Il </w:t>
      </w:r>
      <w:r w:rsidR="001F3402" w:rsidRPr="001F3402">
        <w:rPr>
          <w:rFonts w:eastAsia="Times New Roman" w:cs="Times New Roman"/>
          <w:color w:val="222222"/>
          <w:sz w:val="24"/>
          <w:szCs w:val="24"/>
          <w:lang w:eastAsia="fr-FR"/>
        </w:rPr>
        <w:lastRenderedPageBreak/>
        <w:t>n’est pas rare de rencontrer des femmes avec déficience mentale accouchées en pleine rue et évacuées dans des conditions peu humaines.</w:t>
      </w:r>
      <w:r w:rsidR="00E67BF6">
        <w:rPr>
          <w:rFonts w:eastAsia="Times New Roman" w:cs="Times New Roman"/>
          <w:color w:val="222222"/>
          <w:sz w:val="24"/>
          <w:szCs w:val="24"/>
          <w:lang w:eastAsia="fr-FR"/>
        </w:rPr>
        <w:t xml:space="preserve"> </w:t>
      </w:r>
      <w:r w:rsidRPr="00867570">
        <w:rPr>
          <w:rFonts w:eastAsia="Times New Roman" w:cs="Times New Roman"/>
          <w:color w:val="222222"/>
          <w:sz w:val="24"/>
          <w:szCs w:val="24"/>
          <w:lang w:eastAsia="fr-FR"/>
        </w:rPr>
        <w:t>Toutefois, il faut signaler que, l’avant-projet de loi sur l’égalité des chances des personnes handicapées, prend en compte certaine</w:t>
      </w:r>
      <w:r w:rsidR="00C14392" w:rsidRPr="00867570">
        <w:rPr>
          <w:rFonts w:eastAsia="Times New Roman" w:cs="Times New Roman"/>
          <w:color w:val="222222"/>
          <w:sz w:val="24"/>
          <w:szCs w:val="24"/>
          <w:lang w:eastAsia="fr-FR"/>
        </w:rPr>
        <w:t>s</w:t>
      </w:r>
      <w:r w:rsidRPr="00867570">
        <w:rPr>
          <w:rFonts w:eastAsia="Times New Roman" w:cs="Times New Roman"/>
          <w:color w:val="222222"/>
          <w:sz w:val="24"/>
          <w:szCs w:val="24"/>
          <w:lang w:eastAsia="fr-FR"/>
        </w:rPr>
        <w:t xml:space="preserve"> de ces préoccupations.</w:t>
      </w:r>
    </w:p>
    <w:p w14:paraId="08A56D22" w14:textId="4A7CE016" w:rsidR="00675E05" w:rsidRDefault="00C47E00" w:rsidP="00416384">
      <w:pPr>
        <w:shd w:val="clear" w:color="auto" w:fill="FFFFFF"/>
        <w:spacing w:before="240" w:line="360" w:lineRule="auto"/>
        <w:jc w:val="both"/>
        <w:rPr>
          <w:rFonts w:eastAsia="Times New Roman" w:cs="Times New Roman"/>
          <w:color w:val="222222"/>
          <w:sz w:val="24"/>
          <w:szCs w:val="24"/>
          <w:lang w:eastAsia="fr-FR"/>
        </w:rPr>
      </w:pPr>
      <w:r w:rsidRPr="00867570">
        <w:rPr>
          <w:rFonts w:eastAsia="Times New Roman" w:cs="Times New Roman"/>
          <w:color w:val="222222"/>
          <w:sz w:val="24"/>
          <w:szCs w:val="24"/>
          <w:lang w:eastAsia="fr-FR"/>
        </w:rPr>
        <w:t>Afin de permettre aux femmes et filles handicapées de jouir des même</w:t>
      </w:r>
      <w:r w:rsidR="00C14392" w:rsidRPr="00867570">
        <w:rPr>
          <w:rFonts w:eastAsia="Times New Roman" w:cs="Times New Roman"/>
          <w:color w:val="222222"/>
          <w:sz w:val="24"/>
          <w:szCs w:val="24"/>
          <w:lang w:eastAsia="fr-FR"/>
        </w:rPr>
        <w:t>s</w:t>
      </w:r>
      <w:r w:rsidRPr="00867570">
        <w:rPr>
          <w:rFonts w:eastAsia="Times New Roman" w:cs="Times New Roman"/>
          <w:color w:val="222222"/>
          <w:sz w:val="24"/>
          <w:szCs w:val="24"/>
          <w:lang w:eastAsia="fr-FR"/>
        </w:rPr>
        <w:t xml:space="preserve"> droits que les autres citoyens du Niger, et qu’elles soient protégées contre toutes les formes de discriminations, </w:t>
      </w:r>
      <w:r w:rsidR="001F3402">
        <w:rPr>
          <w:rFonts w:eastAsia="Times New Roman" w:cs="Times New Roman"/>
          <w:color w:val="222222"/>
          <w:sz w:val="24"/>
          <w:szCs w:val="24"/>
          <w:lang w:eastAsia="fr-FR"/>
        </w:rPr>
        <w:t>la Fédération invite le Comité à recommander au Niger :</w:t>
      </w:r>
    </w:p>
    <w:p w14:paraId="441FA861" w14:textId="249C5CCD" w:rsidR="00675E05" w:rsidRDefault="001F3402" w:rsidP="00416384">
      <w:pPr>
        <w:pStyle w:val="ListParagraph"/>
        <w:numPr>
          <w:ilvl w:val="0"/>
          <w:numId w:val="4"/>
        </w:numPr>
        <w:shd w:val="clear" w:color="auto" w:fill="FFFFFF"/>
        <w:spacing w:after="0" w:line="360" w:lineRule="auto"/>
        <w:jc w:val="both"/>
        <w:rPr>
          <w:rFonts w:eastAsia="Times New Roman" w:cs="Times New Roman"/>
          <w:b/>
          <w:sz w:val="24"/>
          <w:szCs w:val="24"/>
          <w:lang w:eastAsia="fr-FR"/>
        </w:rPr>
      </w:pPr>
      <w:r w:rsidRPr="00416384">
        <w:rPr>
          <w:rFonts w:eastAsia="Times New Roman" w:cs="Times New Roman"/>
          <w:b/>
          <w:sz w:val="24"/>
          <w:szCs w:val="24"/>
          <w:lang w:eastAsia="fr-FR"/>
        </w:rPr>
        <w:t>L’adoption</w:t>
      </w:r>
      <w:r w:rsidR="00C47E00" w:rsidRPr="00416384">
        <w:rPr>
          <w:rFonts w:eastAsia="Times New Roman" w:cs="Times New Roman"/>
          <w:b/>
          <w:sz w:val="24"/>
          <w:szCs w:val="24"/>
          <w:lang w:eastAsia="fr-FR"/>
        </w:rPr>
        <w:t xml:space="preserve"> de l’avant-projet de loi</w:t>
      </w:r>
      <w:r w:rsidR="001940AB" w:rsidRPr="00416384">
        <w:rPr>
          <w:rFonts w:eastAsia="Times New Roman" w:cs="Times New Roman"/>
          <w:b/>
          <w:sz w:val="24"/>
          <w:szCs w:val="24"/>
          <w:lang w:eastAsia="fr-FR"/>
        </w:rPr>
        <w:t xml:space="preserve"> de l’égalité des chances des personnes handicapées</w:t>
      </w:r>
      <w:r w:rsidR="00675E05">
        <w:rPr>
          <w:rFonts w:eastAsia="Times New Roman" w:cs="Times New Roman"/>
          <w:b/>
          <w:sz w:val="24"/>
          <w:szCs w:val="24"/>
          <w:lang w:eastAsia="fr-FR"/>
        </w:rPr>
        <w:t xml:space="preserve"> ; </w:t>
      </w:r>
    </w:p>
    <w:p w14:paraId="2DFD288B" w14:textId="77DCC4FA" w:rsidR="001F3402" w:rsidRPr="00A622D0" w:rsidRDefault="001F3402" w:rsidP="00416384">
      <w:pPr>
        <w:pStyle w:val="ListParagraph"/>
        <w:shd w:val="clear" w:color="auto" w:fill="FFFFFF"/>
        <w:spacing w:after="0" w:line="360" w:lineRule="auto"/>
        <w:ind w:left="709"/>
        <w:jc w:val="both"/>
        <w:rPr>
          <w:rFonts w:eastAsia="Times New Roman" w:cs="Times New Roman"/>
          <w:b/>
          <w:sz w:val="24"/>
          <w:szCs w:val="24"/>
          <w:lang w:eastAsia="fr-FR"/>
        </w:rPr>
      </w:pPr>
      <w:r w:rsidRPr="00416384">
        <w:rPr>
          <w:rFonts w:eastAsia="Times New Roman" w:cs="Times New Roman"/>
          <w:b/>
          <w:sz w:val="24"/>
          <w:szCs w:val="24"/>
          <w:lang w:eastAsia="fr-FR"/>
        </w:rPr>
        <w:t>Le</w:t>
      </w:r>
      <w:r w:rsidR="001940AB" w:rsidRPr="00416384">
        <w:rPr>
          <w:rFonts w:eastAsia="Times New Roman" w:cs="Times New Roman"/>
          <w:b/>
          <w:sz w:val="24"/>
          <w:szCs w:val="24"/>
          <w:lang w:eastAsia="fr-FR"/>
        </w:rPr>
        <w:t xml:space="preserve"> renforcement des sanctions envers les auteurs d</w:t>
      </w:r>
      <w:r w:rsidR="00C47E00" w:rsidRPr="00416384">
        <w:rPr>
          <w:rFonts w:eastAsia="Times New Roman" w:cs="Times New Roman"/>
          <w:b/>
          <w:sz w:val="24"/>
          <w:szCs w:val="24"/>
          <w:lang w:eastAsia="fr-FR"/>
        </w:rPr>
        <w:t xml:space="preserve">es </w:t>
      </w:r>
      <w:r w:rsidR="00675E05" w:rsidRPr="00416384">
        <w:rPr>
          <w:rFonts w:eastAsia="Times New Roman" w:cs="Times New Roman"/>
          <w:b/>
          <w:sz w:val="24"/>
          <w:szCs w:val="24"/>
          <w:lang w:eastAsia="fr-FR"/>
        </w:rPr>
        <w:t xml:space="preserve">discriminations et des </w:t>
      </w:r>
      <w:r w:rsidR="00C47E00" w:rsidRPr="00416384">
        <w:rPr>
          <w:rFonts w:eastAsia="Times New Roman" w:cs="Times New Roman"/>
          <w:b/>
          <w:sz w:val="24"/>
          <w:szCs w:val="24"/>
          <w:lang w:eastAsia="fr-FR"/>
        </w:rPr>
        <w:t>violences faite</w:t>
      </w:r>
      <w:r w:rsidR="001940AB" w:rsidRPr="00416384">
        <w:rPr>
          <w:rFonts w:eastAsia="Times New Roman" w:cs="Times New Roman"/>
          <w:b/>
          <w:sz w:val="24"/>
          <w:szCs w:val="24"/>
          <w:lang w:eastAsia="fr-FR"/>
        </w:rPr>
        <w:t>s</w:t>
      </w:r>
      <w:r w:rsidR="00C47E00" w:rsidRPr="00416384">
        <w:rPr>
          <w:rFonts w:eastAsia="Times New Roman" w:cs="Times New Roman"/>
          <w:b/>
          <w:sz w:val="24"/>
          <w:szCs w:val="24"/>
          <w:lang w:eastAsia="fr-FR"/>
        </w:rPr>
        <w:t xml:space="preserve"> aux femmes et filles handicapées dans le code pénal</w:t>
      </w:r>
      <w:r w:rsidR="00E67BF6" w:rsidRPr="00416384">
        <w:rPr>
          <w:rFonts w:eastAsia="Times New Roman" w:cs="Times New Roman"/>
          <w:b/>
          <w:sz w:val="24"/>
          <w:szCs w:val="24"/>
          <w:lang w:eastAsia="fr-FR"/>
        </w:rPr>
        <w:t>, et la mise en place d’un mécanisme</w:t>
      </w:r>
      <w:r w:rsidR="00675E05" w:rsidRPr="00416384">
        <w:rPr>
          <w:rFonts w:eastAsia="Times New Roman" w:cs="Times New Roman"/>
          <w:b/>
          <w:sz w:val="24"/>
          <w:szCs w:val="24"/>
          <w:lang w:eastAsia="fr-FR"/>
        </w:rPr>
        <w:t xml:space="preserve"> </w:t>
      </w:r>
      <w:r w:rsidR="00E67BF6" w:rsidRPr="00416384">
        <w:rPr>
          <w:rFonts w:eastAsia="Times New Roman" w:cs="Times New Roman"/>
          <w:b/>
          <w:sz w:val="24"/>
          <w:szCs w:val="24"/>
          <w:lang w:eastAsia="fr-FR"/>
        </w:rPr>
        <w:t xml:space="preserve">de suivi pour que les auteurs de ces crimes soient dûment punis et que les victimes perçoivent </w:t>
      </w:r>
      <w:r w:rsidR="0059105E" w:rsidRPr="00416384">
        <w:rPr>
          <w:rFonts w:eastAsia="Times New Roman" w:cs="Times New Roman"/>
          <w:b/>
          <w:sz w:val="24"/>
          <w:szCs w:val="24"/>
          <w:lang w:eastAsia="fr-FR"/>
        </w:rPr>
        <w:t>des prestations appropriées ;</w:t>
      </w:r>
      <w:r w:rsidRPr="00416384">
        <w:rPr>
          <w:rFonts w:eastAsia="Times New Roman" w:cs="Times New Roman"/>
          <w:b/>
          <w:sz w:val="24"/>
          <w:szCs w:val="24"/>
          <w:lang w:eastAsia="fr-FR"/>
        </w:rPr>
        <w:t xml:space="preserve"> </w:t>
      </w:r>
    </w:p>
    <w:p w14:paraId="18A3CDF1" w14:textId="37B8C26A" w:rsidR="00A622D0" w:rsidRPr="00416384" w:rsidRDefault="001F3402" w:rsidP="00A622D0">
      <w:pPr>
        <w:pStyle w:val="ListParagraph"/>
        <w:numPr>
          <w:ilvl w:val="0"/>
          <w:numId w:val="4"/>
        </w:numPr>
        <w:shd w:val="clear" w:color="auto" w:fill="FFFFFF"/>
        <w:spacing w:after="0" w:line="360" w:lineRule="auto"/>
        <w:jc w:val="both"/>
        <w:rPr>
          <w:rFonts w:eastAsia="Times New Roman" w:cs="Times New Roman"/>
          <w:b/>
          <w:sz w:val="24"/>
          <w:szCs w:val="24"/>
          <w:lang w:eastAsia="fr-FR"/>
        </w:rPr>
      </w:pPr>
      <w:r w:rsidRPr="00416384">
        <w:rPr>
          <w:rFonts w:eastAsia="Times New Roman" w:cs="Times New Roman"/>
          <w:b/>
          <w:sz w:val="24"/>
          <w:szCs w:val="24"/>
          <w:lang w:eastAsia="fr-FR"/>
        </w:rPr>
        <w:t>L</w:t>
      </w:r>
      <w:r w:rsidR="00C47E00" w:rsidRPr="00416384">
        <w:rPr>
          <w:rFonts w:eastAsia="Times New Roman" w:cs="Times New Roman"/>
          <w:b/>
          <w:sz w:val="24"/>
          <w:szCs w:val="24"/>
          <w:lang w:eastAsia="fr-FR"/>
        </w:rPr>
        <w:t>a révision de la politique</w:t>
      </w:r>
      <w:r w:rsidR="00C14392" w:rsidRPr="00416384">
        <w:rPr>
          <w:rFonts w:eastAsia="Times New Roman" w:cs="Times New Roman"/>
          <w:b/>
          <w:sz w:val="24"/>
          <w:szCs w:val="24"/>
          <w:lang w:eastAsia="fr-FR"/>
        </w:rPr>
        <w:t xml:space="preserve"> </w:t>
      </w:r>
      <w:r w:rsidR="00C47E00" w:rsidRPr="00416384">
        <w:rPr>
          <w:rFonts w:eastAsia="Times New Roman" w:cs="Times New Roman"/>
          <w:b/>
          <w:sz w:val="24"/>
          <w:szCs w:val="24"/>
          <w:lang w:eastAsia="fr-FR"/>
        </w:rPr>
        <w:t>genre afin de fournir des réponses concrètes à la double vulnér</w:t>
      </w:r>
      <w:r w:rsidR="00C47E00" w:rsidRPr="00675E05">
        <w:rPr>
          <w:rFonts w:eastAsia="Times New Roman" w:cs="Times New Roman"/>
          <w:b/>
          <w:sz w:val="24"/>
          <w:szCs w:val="24"/>
          <w:lang w:eastAsia="fr-FR"/>
        </w:rPr>
        <w:t xml:space="preserve">abilité des </w:t>
      </w:r>
      <w:r w:rsidR="00C47E00" w:rsidRPr="00416384">
        <w:rPr>
          <w:rFonts w:eastAsia="Times New Roman" w:cs="Times New Roman"/>
          <w:b/>
          <w:sz w:val="24"/>
          <w:szCs w:val="24"/>
          <w:lang w:eastAsia="fr-FR"/>
        </w:rPr>
        <w:t>femmes et filles handicapées</w:t>
      </w:r>
      <w:r w:rsidRPr="00416384">
        <w:rPr>
          <w:rFonts w:eastAsia="Times New Roman" w:cs="Times New Roman"/>
          <w:b/>
          <w:sz w:val="24"/>
          <w:szCs w:val="24"/>
          <w:lang w:eastAsia="fr-FR"/>
        </w:rPr>
        <w:t>, en consultation avec les organisations représentatives des personnes handicapées</w:t>
      </w:r>
      <w:r w:rsidR="0059105E">
        <w:rPr>
          <w:rFonts w:eastAsia="Times New Roman" w:cs="Times New Roman"/>
          <w:b/>
          <w:sz w:val="24"/>
          <w:szCs w:val="24"/>
          <w:lang w:eastAsia="fr-FR"/>
        </w:rPr>
        <w:t>.</w:t>
      </w:r>
    </w:p>
    <w:p w14:paraId="01F2673F" w14:textId="77777777" w:rsidR="00706021" w:rsidRPr="00867570" w:rsidRDefault="00706021" w:rsidP="00867570">
      <w:pPr>
        <w:spacing w:line="360" w:lineRule="auto"/>
        <w:jc w:val="both"/>
        <w:rPr>
          <w:rFonts w:cs="Times New Roman"/>
          <w:sz w:val="24"/>
          <w:szCs w:val="24"/>
        </w:rPr>
      </w:pPr>
    </w:p>
    <w:p w14:paraId="4B6F8DB7" w14:textId="77777777" w:rsidR="00767A57" w:rsidRPr="00867570" w:rsidRDefault="00767A57" w:rsidP="00867570">
      <w:pPr>
        <w:spacing w:line="360" w:lineRule="auto"/>
        <w:jc w:val="both"/>
        <w:rPr>
          <w:rFonts w:cs="Times New Roman"/>
          <w:b/>
          <w:sz w:val="24"/>
          <w:szCs w:val="24"/>
        </w:rPr>
      </w:pPr>
      <w:r w:rsidRPr="00867570">
        <w:rPr>
          <w:rFonts w:cs="Times New Roman"/>
          <w:b/>
          <w:sz w:val="24"/>
          <w:szCs w:val="24"/>
        </w:rPr>
        <w:t>Enfants handicapés (art. 7)</w:t>
      </w:r>
    </w:p>
    <w:p w14:paraId="3A25184E" w14:textId="2354C2DE" w:rsidR="00E450ED" w:rsidRPr="00867570" w:rsidRDefault="00AF3A93" w:rsidP="00867570">
      <w:pPr>
        <w:spacing w:line="360" w:lineRule="auto"/>
        <w:jc w:val="both"/>
        <w:rPr>
          <w:rFonts w:cs="Times New Roman"/>
          <w:color w:val="000000" w:themeColor="text1"/>
          <w:sz w:val="24"/>
          <w:szCs w:val="24"/>
        </w:rPr>
      </w:pPr>
      <w:r w:rsidRPr="00867570">
        <w:rPr>
          <w:rFonts w:cs="Times New Roman"/>
          <w:sz w:val="24"/>
          <w:szCs w:val="24"/>
        </w:rPr>
        <w:lastRenderedPageBreak/>
        <w:t>6</w:t>
      </w:r>
      <w:r w:rsidR="00767A57" w:rsidRPr="00867570">
        <w:rPr>
          <w:rFonts w:cs="Times New Roman"/>
          <w:sz w:val="24"/>
          <w:szCs w:val="24"/>
        </w:rPr>
        <w:t>.</w:t>
      </w:r>
      <w:r w:rsidR="001D568C">
        <w:rPr>
          <w:rFonts w:cs="Times New Roman"/>
          <w:sz w:val="24"/>
          <w:szCs w:val="24"/>
        </w:rPr>
        <w:t xml:space="preserve"> </w:t>
      </w:r>
      <w:r w:rsidR="001940AB" w:rsidRPr="00867570">
        <w:rPr>
          <w:rFonts w:cs="Times New Roman"/>
          <w:sz w:val="24"/>
          <w:szCs w:val="24"/>
        </w:rPr>
        <w:t xml:space="preserve">A travers </w:t>
      </w:r>
      <w:r w:rsidR="00706021" w:rsidRPr="00867570">
        <w:rPr>
          <w:rFonts w:cs="Times New Roman"/>
          <w:sz w:val="24"/>
          <w:szCs w:val="24"/>
        </w:rPr>
        <w:t xml:space="preserve">la </w:t>
      </w:r>
      <w:r w:rsidR="00C56F5C" w:rsidRPr="00867570">
        <w:rPr>
          <w:rFonts w:cs="Times New Roman"/>
          <w:color w:val="000000" w:themeColor="text1"/>
          <w:sz w:val="24"/>
          <w:szCs w:val="24"/>
        </w:rPr>
        <w:t>Fédération et s</w:t>
      </w:r>
      <w:r w:rsidR="00706021" w:rsidRPr="00867570">
        <w:rPr>
          <w:rFonts w:cs="Times New Roman"/>
          <w:color w:val="000000" w:themeColor="text1"/>
          <w:sz w:val="24"/>
          <w:szCs w:val="24"/>
        </w:rPr>
        <w:t xml:space="preserve">es associations membres, </w:t>
      </w:r>
      <w:r w:rsidR="001940AB" w:rsidRPr="00867570">
        <w:rPr>
          <w:rFonts w:cs="Times New Roman"/>
          <w:color w:val="000000" w:themeColor="text1"/>
          <w:sz w:val="24"/>
          <w:szCs w:val="24"/>
        </w:rPr>
        <w:t>l</w:t>
      </w:r>
      <w:r w:rsidR="00706021" w:rsidRPr="00867570">
        <w:rPr>
          <w:rFonts w:cs="Times New Roman"/>
          <w:color w:val="000000" w:themeColor="text1"/>
          <w:sz w:val="24"/>
          <w:szCs w:val="24"/>
        </w:rPr>
        <w:t>es enfants</w:t>
      </w:r>
      <w:r w:rsidR="001940AB" w:rsidRPr="00867570">
        <w:rPr>
          <w:rFonts w:cs="Times New Roman"/>
          <w:color w:val="000000" w:themeColor="text1"/>
          <w:sz w:val="24"/>
          <w:szCs w:val="24"/>
        </w:rPr>
        <w:t xml:space="preserve"> handicapés</w:t>
      </w:r>
      <w:r w:rsidR="00706021" w:rsidRPr="00867570">
        <w:rPr>
          <w:rFonts w:cs="Times New Roman"/>
          <w:color w:val="000000" w:themeColor="text1"/>
          <w:sz w:val="24"/>
          <w:szCs w:val="24"/>
        </w:rPr>
        <w:t xml:space="preserve"> délivrent </w:t>
      </w:r>
      <w:r w:rsidR="00C56F5C" w:rsidRPr="00867570">
        <w:rPr>
          <w:rFonts w:cs="Times New Roman"/>
          <w:color w:val="000000" w:themeColor="text1"/>
          <w:sz w:val="24"/>
          <w:szCs w:val="24"/>
        </w:rPr>
        <w:t>d</w:t>
      </w:r>
      <w:r w:rsidR="00C14392" w:rsidRPr="00867570">
        <w:rPr>
          <w:rFonts w:cs="Times New Roman"/>
          <w:color w:val="000000" w:themeColor="text1"/>
          <w:sz w:val="24"/>
          <w:szCs w:val="24"/>
        </w:rPr>
        <w:t>es</w:t>
      </w:r>
      <w:r w:rsidR="00C56F5C" w:rsidRPr="00867570">
        <w:rPr>
          <w:rFonts w:cs="Times New Roman"/>
          <w:color w:val="000000" w:themeColor="text1"/>
          <w:sz w:val="24"/>
          <w:szCs w:val="24"/>
        </w:rPr>
        <w:t xml:space="preserve"> message</w:t>
      </w:r>
      <w:r w:rsidR="00C14392" w:rsidRPr="00867570">
        <w:rPr>
          <w:rFonts w:cs="Times New Roman"/>
          <w:color w:val="000000" w:themeColor="text1"/>
          <w:sz w:val="24"/>
          <w:szCs w:val="24"/>
        </w:rPr>
        <w:t>s</w:t>
      </w:r>
      <w:r w:rsidR="00706021" w:rsidRPr="00867570">
        <w:rPr>
          <w:rFonts w:cs="Times New Roman"/>
          <w:color w:val="000000" w:themeColor="text1"/>
          <w:sz w:val="24"/>
          <w:szCs w:val="24"/>
        </w:rPr>
        <w:t xml:space="preserve"> </w:t>
      </w:r>
      <w:r w:rsidR="00C56F5C" w:rsidRPr="00867570">
        <w:rPr>
          <w:rFonts w:cs="Times New Roman"/>
          <w:color w:val="000000" w:themeColor="text1"/>
          <w:sz w:val="24"/>
          <w:szCs w:val="24"/>
        </w:rPr>
        <w:t xml:space="preserve">à l’endroit des </w:t>
      </w:r>
      <w:r w:rsidR="005B1C73" w:rsidRPr="00867570">
        <w:rPr>
          <w:rFonts w:cs="Times New Roman"/>
          <w:color w:val="000000" w:themeColor="text1"/>
          <w:sz w:val="24"/>
          <w:szCs w:val="24"/>
        </w:rPr>
        <w:t>décideurs</w:t>
      </w:r>
      <w:r w:rsidR="00C56F5C" w:rsidRPr="00867570">
        <w:rPr>
          <w:rFonts w:cs="Times New Roman"/>
          <w:color w:val="000000" w:themeColor="text1"/>
          <w:sz w:val="24"/>
          <w:szCs w:val="24"/>
        </w:rPr>
        <w:t xml:space="preserve"> pour</w:t>
      </w:r>
      <w:r w:rsidR="00706021" w:rsidRPr="00867570">
        <w:rPr>
          <w:rFonts w:cs="Times New Roman"/>
          <w:color w:val="000000" w:themeColor="text1"/>
          <w:sz w:val="24"/>
          <w:szCs w:val="24"/>
        </w:rPr>
        <w:t xml:space="preserve"> la prise en compte de leurs préoccupations. C’était le cas lors de la célébration de la journée nationale des personnes handicapées, où </w:t>
      </w:r>
      <w:r w:rsidR="00C56F5C" w:rsidRPr="00867570">
        <w:rPr>
          <w:rFonts w:cs="Times New Roman"/>
          <w:color w:val="000000" w:themeColor="text1"/>
          <w:sz w:val="24"/>
          <w:szCs w:val="24"/>
        </w:rPr>
        <w:t>plusieurs</w:t>
      </w:r>
      <w:r w:rsidR="00706021" w:rsidRPr="00867570">
        <w:rPr>
          <w:rFonts w:cs="Times New Roman"/>
          <w:color w:val="000000" w:themeColor="text1"/>
          <w:sz w:val="24"/>
          <w:szCs w:val="24"/>
        </w:rPr>
        <w:t xml:space="preserve"> messages ont été livrés </w:t>
      </w:r>
      <w:r w:rsidR="00C56F5C" w:rsidRPr="00867570">
        <w:rPr>
          <w:rFonts w:cs="Times New Roman"/>
          <w:color w:val="000000" w:themeColor="text1"/>
          <w:sz w:val="24"/>
          <w:szCs w:val="24"/>
        </w:rPr>
        <w:t xml:space="preserve">à l’intention du Président de la République, </w:t>
      </w:r>
      <w:r w:rsidR="00C14392" w:rsidRPr="00867570">
        <w:rPr>
          <w:rFonts w:cs="Times New Roman"/>
          <w:color w:val="000000" w:themeColor="text1"/>
          <w:sz w:val="24"/>
          <w:szCs w:val="24"/>
        </w:rPr>
        <w:t>des</w:t>
      </w:r>
      <w:r w:rsidR="00706021" w:rsidRPr="00867570">
        <w:rPr>
          <w:rFonts w:cs="Times New Roman"/>
          <w:color w:val="000000" w:themeColor="text1"/>
          <w:sz w:val="24"/>
          <w:szCs w:val="24"/>
        </w:rPr>
        <w:t xml:space="preserve"> autorités régionales et communale</w:t>
      </w:r>
      <w:r w:rsidR="00C56F5C" w:rsidRPr="00867570">
        <w:rPr>
          <w:rFonts w:cs="Times New Roman"/>
          <w:color w:val="000000" w:themeColor="text1"/>
          <w:sz w:val="24"/>
          <w:szCs w:val="24"/>
        </w:rPr>
        <w:t>s</w:t>
      </w:r>
      <w:r w:rsidR="00706021" w:rsidRPr="00867570">
        <w:rPr>
          <w:rFonts w:cs="Times New Roman"/>
          <w:color w:val="000000" w:themeColor="text1"/>
          <w:sz w:val="24"/>
          <w:szCs w:val="24"/>
        </w:rPr>
        <w:t xml:space="preserve"> à travers leurs représentant</w:t>
      </w:r>
      <w:r w:rsidR="003520F1" w:rsidRPr="00867570">
        <w:rPr>
          <w:rFonts w:cs="Times New Roman"/>
          <w:color w:val="000000" w:themeColor="text1"/>
          <w:sz w:val="24"/>
          <w:szCs w:val="24"/>
        </w:rPr>
        <w:t>s</w:t>
      </w:r>
      <w:r w:rsidR="00706021" w:rsidRPr="00867570">
        <w:rPr>
          <w:rFonts w:cs="Times New Roman"/>
          <w:color w:val="000000" w:themeColor="text1"/>
          <w:sz w:val="24"/>
          <w:szCs w:val="24"/>
        </w:rPr>
        <w:t xml:space="preserve"> et les média</w:t>
      </w:r>
      <w:r w:rsidR="003520F1" w:rsidRPr="00867570">
        <w:rPr>
          <w:rFonts w:cs="Times New Roman"/>
          <w:color w:val="000000" w:themeColor="text1"/>
          <w:sz w:val="24"/>
          <w:szCs w:val="24"/>
        </w:rPr>
        <w:t>s</w:t>
      </w:r>
      <w:r w:rsidR="00706021" w:rsidRPr="00867570">
        <w:rPr>
          <w:rFonts w:cs="Times New Roman"/>
          <w:color w:val="000000" w:themeColor="text1"/>
          <w:sz w:val="24"/>
          <w:szCs w:val="24"/>
        </w:rPr>
        <w:t xml:space="preserve"> publi</w:t>
      </w:r>
      <w:r w:rsidR="00C14392" w:rsidRPr="00867570">
        <w:rPr>
          <w:rFonts w:cs="Times New Roman"/>
          <w:color w:val="000000" w:themeColor="text1"/>
          <w:sz w:val="24"/>
          <w:szCs w:val="24"/>
        </w:rPr>
        <w:t>c</w:t>
      </w:r>
      <w:r w:rsidR="00706021" w:rsidRPr="00867570">
        <w:rPr>
          <w:rFonts w:cs="Times New Roman"/>
          <w:color w:val="000000" w:themeColor="text1"/>
          <w:sz w:val="24"/>
          <w:szCs w:val="24"/>
        </w:rPr>
        <w:t xml:space="preserve">s et privés.   </w:t>
      </w:r>
    </w:p>
    <w:p w14:paraId="060D0FA8" w14:textId="6977189D" w:rsidR="00E450ED" w:rsidRPr="00867570" w:rsidRDefault="00E450ED" w:rsidP="00416384">
      <w:pPr>
        <w:spacing w:line="360" w:lineRule="auto"/>
        <w:jc w:val="both"/>
        <w:rPr>
          <w:rFonts w:cs="Times New Roman"/>
          <w:sz w:val="24"/>
          <w:szCs w:val="24"/>
        </w:rPr>
      </w:pPr>
      <w:r w:rsidRPr="00867570">
        <w:rPr>
          <w:rFonts w:cs="Times New Roman"/>
          <w:sz w:val="24"/>
          <w:szCs w:val="24"/>
        </w:rPr>
        <w:t>S’agissant des mesures prises pour que le</w:t>
      </w:r>
      <w:r w:rsidR="00C14392" w:rsidRPr="00867570">
        <w:rPr>
          <w:rFonts w:cs="Times New Roman"/>
          <w:sz w:val="24"/>
          <w:szCs w:val="24"/>
        </w:rPr>
        <w:t>s</w:t>
      </w:r>
      <w:r w:rsidRPr="00867570">
        <w:rPr>
          <w:rFonts w:cs="Times New Roman"/>
          <w:sz w:val="24"/>
          <w:szCs w:val="24"/>
        </w:rPr>
        <w:t xml:space="preserve"> point</w:t>
      </w:r>
      <w:r w:rsidR="00C14392" w:rsidRPr="00867570">
        <w:rPr>
          <w:rFonts w:cs="Times New Roman"/>
          <w:sz w:val="24"/>
          <w:szCs w:val="24"/>
        </w:rPr>
        <w:t>s</w:t>
      </w:r>
      <w:r w:rsidRPr="00867570">
        <w:rPr>
          <w:rFonts w:cs="Times New Roman"/>
          <w:sz w:val="24"/>
          <w:szCs w:val="24"/>
        </w:rPr>
        <w:t xml:space="preserve"> de vu des enfants handicapés soi</w:t>
      </w:r>
      <w:r w:rsidR="001940AB" w:rsidRPr="00867570">
        <w:rPr>
          <w:rFonts w:cs="Times New Roman"/>
          <w:sz w:val="24"/>
          <w:szCs w:val="24"/>
        </w:rPr>
        <w:t>en</w:t>
      </w:r>
      <w:r w:rsidRPr="00867570">
        <w:rPr>
          <w:rFonts w:cs="Times New Roman"/>
          <w:sz w:val="24"/>
          <w:szCs w:val="24"/>
        </w:rPr>
        <w:t xml:space="preserve">t dûment pris en compte, seul le projet de loi sur l’égalité </w:t>
      </w:r>
      <w:r w:rsidR="00EE0351" w:rsidRPr="00867570">
        <w:rPr>
          <w:rFonts w:cs="Times New Roman"/>
          <w:sz w:val="24"/>
          <w:szCs w:val="24"/>
        </w:rPr>
        <w:t>des chances</w:t>
      </w:r>
      <w:r w:rsidRPr="00867570">
        <w:rPr>
          <w:rFonts w:cs="Times New Roman"/>
          <w:sz w:val="24"/>
          <w:szCs w:val="24"/>
        </w:rPr>
        <w:t xml:space="preserve"> des personnes handicapées propose un article en la matière. </w:t>
      </w:r>
    </w:p>
    <w:p w14:paraId="6D71F676" w14:textId="3F7DE386" w:rsidR="00E450ED" w:rsidRPr="00867570" w:rsidRDefault="00E450ED" w:rsidP="00867570">
      <w:pPr>
        <w:spacing w:line="360" w:lineRule="auto"/>
        <w:rPr>
          <w:rFonts w:cs="Times New Roman"/>
          <w:sz w:val="24"/>
          <w:szCs w:val="24"/>
        </w:rPr>
      </w:pPr>
      <w:r w:rsidRPr="00867570">
        <w:rPr>
          <w:rFonts w:cs="Times New Roman"/>
          <w:sz w:val="24"/>
          <w:szCs w:val="24"/>
        </w:rPr>
        <w:t xml:space="preserve">A cet effet, </w:t>
      </w:r>
      <w:r w:rsidR="00272831">
        <w:rPr>
          <w:rFonts w:cs="Times New Roman"/>
          <w:sz w:val="24"/>
          <w:szCs w:val="24"/>
        </w:rPr>
        <w:t>la Fédération invite le Comité à demander au Niger</w:t>
      </w:r>
      <w:r w:rsidRPr="00867570">
        <w:rPr>
          <w:rFonts w:cs="Times New Roman"/>
          <w:sz w:val="24"/>
          <w:szCs w:val="24"/>
        </w:rPr>
        <w:t> :</w:t>
      </w:r>
    </w:p>
    <w:p w14:paraId="2DE3837A" w14:textId="5D7CE619" w:rsidR="00E450ED" w:rsidRPr="00416384" w:rsidRDefault="00272831" w:rsidP="00416384">
      <w:pPr>
        <w:pStyle w:val="ListParagraph"/>
        <w:numPr>
          <w:ilvl w:val="0"/>
          <w:numId w:val="7"/>
        </w:numPr>
        <w:spacing w:line="360" w:lineRule="auto"/>
        <w:ind w:left="709"/>
        <w:jc w:val="both"/>
        <w:rPr>
          <w:rFonts w:cs="Times New Roman"/>
          <w:b/>
          <w:bCs/>
          <w:sz w:val="24"/>
          <w:szCs w:val="24"/>
        </w:rPr>
      </w:pPr>
      <w:r w:rsidRPr="001425C0">
        <w:rPr>
          <w:rFonts w:cs="Times New Roman"/>
          <w:b/>
          <w:bCs/>
          <w:sz w:val="24"/>
          <w:szCs w:val="24"/>
        </w:rPr>
        <w:t>D</w:t>
      </w:r>
      <w:r w:rsidRPr="00416384">
        <w:rPr>
          <w:rFonts w:cs="Times New Roman"/>
          <w:b/>
          <w:bCs/>
          <w:sz w:val="24"/>
          <w:szCs w:val="24"/>
        </w:rPr>
        <w:t>’i</w:t>
      </w:r>
      <w:r w:rsidR="00E450ED" w:rsidRPr="00416384">
        <w:rPr>
          <w:rFonts w:cs="Times New Roman"/>
          <w:b/>
          <w:bCs/>
          <w:sz w:val="24"/>
          <w:szCs w:val="24"/>
        </w:rPr>
        <w:t>nclure les besoins des enfants handic</w:t>
      </w:r>
      <w:r w:rsidR="00E618D5" w:rsidRPr="00416384">
        <w:rPr>
          <w:rFonts w:cs="Times New Roman"/>
          <w:b/>
          <w:bCs/>
          <w:sz w:val="24"/>
          <w:szCs w:val="24"/>
        </w:rPr>
        <w:t>apés dans les priorités de tou</w:t>
      </w:r>
      <w:r w:rsidR="00E450ED" w:rsidRPr="00416384">
        <w:rPr>
          <w:rFonts w:cs="Times New Roman"/>
          <w:b/>
          <w:bCs/>
          <w:sz w:val="24"/>
          <w:szCs w:val="24"/>
        </w:rPr>
        <w:t>s les politiques et programmes</w:t>
      </w:r>
      <w:r w:rsidR="00E618D5" w:rsidRPr="00416384">
        <w:rPr>
          <w:rFonts w:cs="Times New Roman"/>
          <w:b/>
          <w:bCs/>
          <w:sz w:val="24"/>
          <w:szCs w:val="24"/>
        </w:rPr>
        <w:t xml:space="preserve"> de protection de l’enfant </w:t>
      </w:r>
      <w:r>
        <w:rPr>
          <w:rFonts w:cs="Times New Roman"/>
          <w:b/>
          <w:bCs/>
          <w:sz w:val="24"/>
          <w:szCs w:val="24"/>
        </w:rPr>
        <w:t xml:space="preserve">et </w:t>
      </w:r>
      <w:r w:rsidR="00E618D5" w:rsidRPr="00416384">
        <w:rPr>
          <w:rFonts w:cs="Times New Roman"/>
          <w:b/>
          <w:bCs/>
          <w:sz w:val="24"/>
          <w:szCs w:val="24"/>
        </w:rPr>
        <w:t>de</w:t>
      </w:r>
      <w:r w:rsidR="00E450ED" w:rsidRPr="00416384">
        <w:rPr>
          <w:rFonts w:cs="Times New Roman"/>
          <w:b/>
          <w:bCs/>
          <w:sz w:val="24"/>
          <w:szCs w:val="24"/>
        </w:rPr>
        <w:t xml:space="preserve"> promotion de leurs droits ;</w:t>
      </w:r>
    </w:p>
    <w:p w14:paraId="0C37A010" w14:textId="5AF92579" w:rsidR="00E450ED" w:rsidRPr="00416384" w:rsidRDefault="00272831" w:rsidP="00416384">
      <w:pPr>
        <w:pStyle w:val="ListParagraph"/>
        <w:numPr>
          <w:ilvl w:val="0"/>
          <w:numId w:val="7"/>
        </w:numPr>
        <w:spacing w:line="360" w:lineRule="auto"/>
        <w:ind w:left="709"/>
        <w:jc w:val="both"/>
        <w:rPr>
          <w:rFonts w:cs="Times New Roman"/>
          <w:b/>
          <w:bCs/>
          <w:sz w:val="24"/>
          <w:szCs w:val="24"/>
        </w:rPr>
      </w:pPr>
      <w:r>
        <w:rPr>
          <w:rFonts w:cs="Times New Roman"/>
          <w:b/>
          <w:bCs/>
          <w:sz w:val="24"/>
          <w:szCs w:val="24"/>
        </w:rPr>
        <w:t>De</w:t>
      </w:r>
      <w:r w:rsidRPr="00416384">
        <w:rPr>
          <w:rFonts w:cs="Times New Roman"/>
          <w:b/>
          <w:bCs/>
          <w:sz w:val="24"/>
          <w:szCs w:val="24"/>
        </w:rPr>
        <w:t xml:space="preserve"> </w:t>
      </w:r>
      <w:r>
        <w:rPr>
          <w:rFonts w:cs="Times New Roman"/>
          <w:b/>
          <w:bCs/>
          <w:sz w:val="24"/>
          <w:szCs w:val="24"/>
        </w:rPr>
        <w:t>p</w:t>
      </w:r>
      <w:r w:rsidR="00E450ED" w:rsidRPr="00416384">
        <w:rPr>
          <w:rFonts w:cs="Times New Roman"/>
          <w:b/>
          <w:bCs/>
          <w:sz w:val="24"/>
          <w:szCs w:val="24"/>
        </w:rPr>
        <w:t>rendre des mesures spécifiques, y compris l’allocation de budget conséquent, pour assurer aux enfants handicapés l’accès à des services à domicile ou en établissement et autres services sociaux d’accompagnement, y compris l’aide personnelle nécessaire afin</w:t>
      </w:r>
      <w:r w:rsidR="00E618D5" w:rsidRPr="00416384">
        <w:rPr>
          <w:rFonts w:cs="Times New Roman"/>
          <w:b/>
          <w:bCs/>
          <w:sz w:val="24"/>
          <w:szCs w:val="24"/>
        </w:rPr>
        <w:t xml:space="preserve"> de leurs permettre de développer</w:t>
      </w:r>
      <w:r w:rsidR="00E450ED" w:rsidRPr="00416384">
        <w:rPr>
          <w:rFonts w:cs="Times New Roman"/>
          <w:b/>
          <w:bCs/>
          <w:sz w:val="24"/>
          <w:szCs w:val="24"/>
        </w:rPr>
        <w:t xml:space="preserve"> toute</w:t>
      </w:r>
      <w:r w:rsidR="00E618D5" w:rsidRPr="00416384">
        <w:rPr>
          <w:rFonts w:cs="Times New Roman"/>
          <w:b/>
          <w:bCs/>
          <w:sz w:val="24"/>
          <w:szCs w:val="24"/>
        </w:rPr>
        <w:t>s</w:t>
      </w:r>
      <w:r w:rsidR="00384C74" w:rsidRPr="00416384">
        <w:rPr>
          <w:rFonts w:cs="Times New Roman"/>
          <w:b/>
          <w:bCs/>
          <w:sz w:val="24"/>
          <w:szCs w:val="24"/>
        </w:rPr>
        <w:t xml:space="preserve"> leurs potentialités ;</w:t>
      </w:r>
      <w:r w:rsidR="00E450ED" w:rsidRPr="00416384">
        <w:rPr>
          <w:rFonts w:cs="Times New Roman"/>
          <w:b/>
          <w:bCs/>
          <w:sz w:val="24"/>
          <w:szCs w:val="24"/>
        </w:rPr>
        <w:t xml:space="preserve"> </w:t>
      </w:r>
    </w:p>
    <w:p w14:paraId="119C774F" w14:textId="2318B9C6" w:rsidR="00706021" w:rsidRPr="00416384" w:rsidRDefault="00E450ED" w:rsidP="00416384">
      <w:pPr>
        <w:pStyle w:val="ListParagraph"/>
        <w:numPr>
          <w:ilvl w:val="0"/>
          <w:numId w:val="7"/>
        </w:numPr>
        <w:spacing w:line="360" w:lineRule="auto"/>
        <w:ind w:left="709"/>
        <w:jc w:val="both"/>
        <w:rPr>
          <w:rFonts w:cs="Times New Roman"/>
          <w:bCs/>
          <w:sz w:val="24"/>
          <w:szCs w:val="24"/>
        </w:rPr>
      </w:pPr>
      <w:r w:rsidRPr="00416384">
        <w:rPr>
          <w:rFonts w:cs="Times New Roman"/>
          <w:b/>
          <w:bCs/>
          <w:sz w:val="24"/>
          <w:szCs w:val="24"/>
        </w:rPr>
        <w:lastRenderedPageBreak/>
        <w:t>Renforcer la législation et les programmes en matière de protection de l’enfant, pour prendre en compte la double vulnérabilité de l’enfant handicapé afin d’assurer sa protection et le</w:t>
      </w:r>
      <w:r w:rsidR="00384C74" w:rsidRPr="00416384">
        <w:rPr>
          <w:rFonts w:cs="Times New Roman"/>
          <w:b/>
          <w:bCs/>
          <w:sz w:val="24"/>
          <w:szCs w:val="24"/>
        </w:rPr>
        <w:t xml:space="preserve"> développement de ses capacités.</w:t>
      </w:r>
    </w:p>
    <w:p w14:paraId="40E468CF" w14:textId="78BEFBF3" w:rsidR="00675E05" w:rsidRPr="0059105E" w:rsidRDefault="00272831" w:rsidP="00867570">
      <w:pPr>
        <w:pStyle w:val="ListParagraph"/>
        <w:numPr>
          <w:ilvl w:val="0"/>
          <w:numId w:val="7"/>
        </w:numPr>
        <w:spacing w:line="360" w:lineRule="auto"/>
        <w:ind w:left="709"/>
        <w:jc w:val="both"/>
        <w:rPr>
          <w:rFonts w:cs="Times New Roman"/>
          <w:bCs/>
          <w:sz w:val="24"/>
          <w:szCs w:val="24"/>
        </w:rPr>
      </w:pPr>
      <w:r>
        <w:rPr>
          <w:rFonts w:cs="Times New Roman"/>
          <w:b/>
          <w:bCs/>
          <w:sz w:val="24"/>
          <w:szCs w:val="24"/>
        </w:rPr>
        <w:t>Encourager la participation effective des enfants handicapés dans la vie familiale, communautaire et scolaire en faveur de leur inclusion, en associant les enfants à la prise de décisions sut toute</w:t>
      </w:r>
      <w:r w:rsidR="00E759B0">
        <w:rPr>
          <w:rFonts w:cs="Times New Roman"/>
          <w:b/>
          <w:bCs/>
          <w:sz w:val="24"/>
          <w:szCs w:val="24"/>
        </w:rPr>
        <w:t>s</w:t>
      </w:r>
      <w:r>
        <w:rPr>
          <w:rFonts w:cs="Times New Roman"/>
          <w:b/>
          <w:bCs/>
          <w:sz w:val="24"/>
          <w:szCs w:val="24"/>
        </w:rPr>
        <w:t xml:space="preserve"> questions les concernant.</w:t>
      </w:r>
    </w:p>
    <w:p w14:paraId="51D4809A" w14:textId="77777777" w:rsidR="0059105E" w:rsidRPr="0059105E" w:rsidRDefault="0059105E" w:rsidP="0059105E">
      <w:pPr>
        <w:pStyle w:val="ListParagraph"/>
        <w:spacing w:line="360" w:lineRule="auto"/>
        <w:ind w:left="709"/>
        <w:jc w:val="both"/>
        <w:rPr>
          <w:rFonts w:cs="Times New Roman"/>
          <w:bCs/>
          <w:sz w:val="24"/>
          <w:szCs w:val="24"/>
        </w:rPr>
      </w:pPr>
    </w:p>
    <w:p w14:paraId="172A6EEC" w14:textId="77777777" w:rsidR="0059105E" w:rsidRDefault="0059105E" w:rsidP="00867570">
      <w:pPr>
        <w:spacing w:line="360" w:lineRule="auto"/>
        <w:jc w:val="both"/>
        <w:rPr>
          <w:rFonts w:cs="Times New Roman"/>
          <w:b/>
          <w:sz w:val="24"/>
          <w:szCs w:val="24"/>
        </w:rPr>
      </w:pPr>
    </w:p>
    <w:p w14:paraId="3A99C34D" w14:textId="3AE8FC79" w:rsidR="00767A57" w:rsidRPr="00867570" w:rsidRDefault="00767A57" w:rsidP="00867570">
      <w:pPr>
        <w:spacing w:line="360" w:lineRule="auto"/>
        <w:jc w:val="both"/>
        <w:rPr>
          <w:rFonts w:cs="Times New Roman"/>
          <w:b/>
          <w:sz w:val="24"/>
          <w:szCs w:val="24"/>
        </w:rPr>
      </w:pPr>
      <w:r w:rsidRPr="00867570">
        <w:rPr>
          <w:rFonts w:cs="Times New Roman"/>
          <w:b/>
          <w:sz w:val="24"/>
          <w:szCs w:val="24"/>
        </w:rPr>
        <w:t>Sensibilisation (art. 8)</w:t>
      </w:r>
    </w:p>
    <w:p w14:paraId="37E64441" w14:textId="6F0A7AE2" w:rsidR="009172F7" w:rsidRPr="00867570" w:rsidRDefault="00F801ED" w:rsidP="00867570">
      <w:pPr>
        <w:spacing w:line="360" w:lineRule="auto"/>
        <w:jc w:val="both"/>
        <w:rPr>
          <w:rFonts w:cs="Times New Roman"/>
          <w:sz w:val="24"/>
          <w:szCs w:val="24"/>
        </w:rPr>
      </w:pPr>
      <w:r w:rsidRPr="00867570">
        <w:rPr>
          <w:rFonts w:cs="Times New Roman"/>
          <w:sz w:val="24"/>
          <w:szCs w:val="24"/>
        </w:rPr>
        <w:t>7</w:t>
      </w:r>
      <w:r w:rsidR="00767A57" w:rsidRPr="00867570">
        <w:rPr>
          <w:rFonts w:cs="Times New Roman"/>
          <w:sz w:val="24"/>
          <w:szCs w:val="24"/>
        </w:rPr>
        <w:t xml:space="preserve">. </w:t>
      </w:r>
      <w:r w:rsidR="00825EAF" w:rsidRPr="00867570">
        <w:rPr>
          <w:rFonts w:cs="Times New Roman"/>
          <w:sz w:val="24"/>
          <w:szCs w:val="24"/>
        </w:rPr>
        <w:t>J</w:t>
      </w:r>
      <w:r w:rsidR="009172F7" w:rsidRPr="00867570">
        <w:rPr>
          <w:rFonts w:cs="Times New Roman"/>
          <w:sz w:val="24"/>
          <w:szCs w:val="24"/>
        </w:rPr>
        <w:t xml:space="preserve">usqu’à la rédaction de ce rapport, il n’existe </w:t>
      </w:r>
      <w:r w:rsidR="00501DD2" w:rsidRPr="00867570">
        <w:rPr>
          <w:rFonts w:cs="Times New Roman"/>
          <w:sz w:val="24"/>
          <w:szCs w:val="24"/>
        </w:rPr>
        <w:t>pas de</w:t>
      </w:r>
      <w:r w:rsidR="009172F7" w:rsidRPr="00867570">
        <w:rPr>
          <w:rFonts w:cs="Times New Roman"/>
          <w:sz w:val="24"/>
          <w:szCs w:val="24"/>
        </w:rPr>
        <w:t xml:space="preserve"> planification d</w:t>
      </w:r>
      <w:r w:rsidR="004F6A18" w:rsidRPr="00867570">
        <w:rPr>
          <w:rFonts w:cs="Times New Roman"/>
          <w:sz w:val="24"/>
          <w:szCs w:val="24"/>
        </w:rPr>
        <w:t xml:space="preserve">e programme de sensibilisation, ni de mécanisme </w:t>
      </w:r>
      <w:r w:rsidR="009172F7" w:rsidRPr="00867570">
        <w:rPr>
          <w:rFonts w:cs="Times New Roman"/>
          <w:sz w:val="24"/>
          <w:szCs w:val="24"/>
        </w:rPr>
        <w:t xml:space="preserve">de financement </w:t>
      </w:r>
      <w:r w:rsidR="00384C74" w:rsidRPr="00867570">
        <w:rPr>
          <w:rFonts w:cs="Times New Roman"/>
          <w:sz w:val="24"/>
          <w:szCs w:val="24"/>
        </w:rPr>
        <w:t>par le</w:t>
      </w:r>
      <w:r w:rsidR="009172F7" w:rsidRPr="00867570">
        <w:rPr>
          <w:rFonts w:cs="Times New Roman"/>
          <w:sz w:val="24"/>
          <w:szCs w:val="24"/>
        </w:rPr>
        <w:t xml:space="preserve"> gouve</w:t>
      </w:r>
      <w:r w:rsidR="00501DD2" w:rsidRPr="00867570">
        <w:rPr>
          <w:rFonts w:cs="Times New Roman"/>
          <w:sz w:val="24"/>
          <w:szCs w:val="24"/>
        </w:rPr>
        <w:t>rnement pour la sensibilisation</w:t>
      </w:r>
      <w:r w:rsidR="004F6A18" w:rsidRPr="00867570">
        <w:rPr>
          <w:rFonts w:cs="Times New Roman"/>
          <w:sz w:val="24"/>
          <w:szCs w:val="24"/>
        </w:rPr>
        <w:t xml:space="preserve"> sur les droits des personnes </w:t>
      </w:r>
      <w:r w:rsidR="00202210" w:rsidRPr="00867570">
        <w:rPr>
          <w:rFonts w:cs="Times New Roman"/>
          <w:sz w:val="24"/>
          <w:szCs w:val="24"/>
        </w:rPr>
        <w:t>handicapées, visant</w:t>
      </w:r>
      <w:r w:rsidR="004F6A18" w:rsidRPr="00867570">
        <w:rPr>
          <w:rFonts w:cs="Times New Roman"/>
          <w:sz w:val="24"/>
          <w:szCs w:val="24"/>
        </w:rPr>
        <w:t xml:space="preserve"> ainsi l’élimination de</w:t>
      </w:r>
      <w:r w:rsidR="009172F7" w:rsidRPr="00867570">
        <w:rPr>
          <w:rFonts w:cs="Times New Roman"/>
          <w:sz w:val="24"/>
          <w:szCs w:val="24"/>
        </w:rPr>
        <w:t xml:space="preserve"> la discrimination à l'égard des personnes handi</w:t>
      </w:r>
      <w:r w:rsidR="004F6A18" w:rsidRPr="00867570">
        <w:rPr>
          <w:rFonts w:cs="Times New Roman"/>
          <w:sz w:val="24"/>
          <w:szCs w:val="24"/>
        </w:rPr>
        <w:t>c</w:t>
      </w:r>
      <w:r w:rsidR="004705B1" w:rsidRPr="00867570">
        <w:rPr>
          <w:rFonts w:cs="Times New Roman"/>
          <w:sz w:val="24"/>
          <w:szCs w:val="24"/>
        </w:rPr>
        <w:t>apées</w:t>
      </w:r>
      <w:r w:rsidR="007F4CA3" w:rsidRPr="00867570">
        <w:rPr>
          <w:rFonts w:cs="Times New Roman"/>
          <w:sz w:val="24"/>
          <w:szCs w:val="24"/>
        </w:rPr>
        <w:t>, d’où</w:t>
      </w:r>
      <w:r w:rsidR="004F6A18" w:rsidRPr="00867570">
        <w:rPr>
          <w:rFonts w:cs="Times New Roman"/>
          <w:sz w:val="24"/>
          <w:szCs w:val="24"/>
        </w:rPr>
        <w:t xml:space="preserve"> </w:t>
      </w:r>
      <w:r w:rsidR="009172F7" w:rsidRPr="00867570">
        <w:rPr>
          <w:rFonts w:cs="Times New Roman"/>
          <w:sz w:val="24"/>
          <w:szCs w:val="24"/>
        </w:rPr>
        <w:t xml:space="preserve">la persistance des attitudes négatives, </w:t>
      </w:r>
      <w:r w:rsidR="004F6A18" w:rsidRPr="00867570">
        <w:rPr>
          <w:rFonts w:cs="Times New Roman"/>
          <w:sz w:val="24"/>
          <w:szCs w:val="24"/>
        </w:rPr>
        <w:t>des</w:t>
      </w:r>
      <w:r w:rsidR="009172F7" w:rsidRPr="00867570">
        <w:rPr>
          <w:rFonts w:cs="Times New Roman"/>
          <w:sz w:val="24"/>
          <w:szCs w:val="24"/>
        </w:rPr>
        <w:t xml:space="preserve"> pratiques dangereuses et les coutumes néfastes à l’égard des personnes handicapées. </w:t>
      </w:r>
    </w:p>
    <w:p w14:paraId="4C574CB9" w14:textId="30B692F1" w:rsidR="00D9723D" w:rsidRPr="00867570" w:rsidRDefault="00D9723D" w:rsidP="00867570">
      <w:pPr>
        <w:spacing w:line="360" w:lineRule="auto"/>
        <w:jc w:val="both"/>
        <w:rPr>
          <w:rFonts w:cs="Times New Roman"/>
          <w:sz w:val="24"/>
          <w:szCs w:val="24"/>
        </w:rPr>
      </w:pPr>
      <w:r w:rsidRPr="00867570">
        <w:rPr>
          <w:rFonts w:cs="Times New Roman"/>
          <w:sz w:val="24"/>
          <w:szCs w:val="24"/>
        </w:rPr>
        <w:t>Aussi, la persistance des lois avec des dispositions discriminatoires, voir insultantes</w:t>
      </w:r>
      <w:r w:rsidR="001425C0">
        <w:rPr>
          <w:rFonts w:cs="Times New Roman"/>
          <w:sz w:val="24"/>
          <w:szCs w:val="24"/>
        </w:rPr>
        <w:t>,</w:t>
      </w:r>
      <w:r w:rsidRPr="00867570">
        <w:rPr>
          <w:rFonts w:cs="Times New Roman"/>
          <w:sz w:val="24"/>
          <w:szCs w:val="24"/>
        </w:rPr>
        <w:t xml:space="preserve"> ne facilitent pas la tâche de sensibilisation même</w:t>
      </w:r>
      <w:r w:rsidR="0059105E">
        <w:rPr>
          <w:rFonts w:cs="Times New Roman"/>
          <w:sz w:val="24"/>
          <w:szCs w:val="24"/>
        </w:rPr>
        <w:t xml:space="preserve"> des agents de l’administration.</w:t>
      </w:r>
      <w:r w:rsidRPr="00867570">
        <w:rPr>
          <w:rFonts w:cs="Times New Roman"/>
          <w:sz w:val="24"/>
          <w:szCs w:val="24"/>
        </w:rPr>
        <w:t xml:space="preserve"> </w:t>
      </w:r>
      <w:r w:rsidR="00E759B0">
        <w:rPr>
          <w:rFonts w:cs="Times New Roman"/>
          <w:sz w:val="24"/>
          <w:szCs w:val="24"/>
        </w:rPr>
        <w:t xml:space="preserve">En effet, </w:t>
      </w:r>
      <w:r w:rsidR="0059105E">
        <w:rPr>
          <w:rFonts w:cs="Times New Roman"/>
          <w:sz w:val="24"/>
          <w:szCs w:val="24"/>
        </w:rPr>
        <w:t>a</w:t>
      </w:r>
      <w:r w:rsidRPr="00867570">
        <w:rPr>
          <w:rFonts w:cs="Times New Roman"/>
          <w:sz w:val="24"/>
          <w:szCs w:val="24"/>
        </w:rPr>
        <w:t xml:space="preserve">vec les dispositions du code pénal </w:t>
      </w:r>
      <w:r w:rsidR="001425C0" w:rsidRPr="00867570">
        <w:rPr>
          <w:rFonts w:cs="Times New Roman"/>
          <w:sz w:val="24"/>
          <w:szCs w:val="24"/>
        </w:rPr>
        <w:t>évoquées aux</w:t>
      </w:r>
      <w:r w:rsidRPr="00867570">
        <w:rPr>
          <w:rFonts w:cs="Times New Roman"/>
          <w:sz w:val="24"/>
          <w:szCs w:val="24"/>
        </w:rPr>
        <w:t xml:space="preserve"> points 38 et 39 du rap</w:t>
      </w:r>
      <w:r w:rsidR="00384C74" w:rsidRPr="00867570">
        <w:rPr>
          <w:rFonts w:cs="Times New Roman"/>
          <w:sz w:val="24"/>
          <w:szCs w:val="24"/>
        </w:rPr>
        <w:t>port du gouvernement qualifiant</w:t>
      </w:r>
      <w:r w:rsidRPr="00867570">
        <w:rPr>
          <w:rFonts w:cs="Times New Roman"/>
          <w:sz w:val="24"/>
          <w:szCs w:val="24"/>
        </w:rPr>
        <w:t xml:space="preserve"> les personnes handicapées d’incapable, il sera</w:t>
      </w:r>
      <w:r w:rsidR="00384C74" w:rsidRPr="00867570">
        <w:rPr>
          <w:rFonts w:cs="Times New Roman"/>
          <w:sz w:val="24"/>
          <w:szCs w:val="24"/>
        </w:rPr>
        <w:t>it très difficile d</w:t>
      </w:r>
      <w:r w:rsidR="00E759B0">
        <w:rPr>
          <w:rFonts w:cs="Times New Roman"/>
          <w:sz w:val="24"/>
          <w:szCs w:val="24"/>
        </w:rPr>
        <w:t xml:space="preserve">’obtenir </w:t>
      </w:r>
      <w:r w:rsidRPr="00867570">
        <w:rPr>
          <w:rFonts w:cs="Times New Roman"/>
          <w:sz w:val="24"/>
          <w:szCs w:val="24"/>
        </w:rPr>
        <w:t>des reformes</w:t>
      </w:r>
      <w:r w:rsidR="00E759B0">
        <w:rPr>
          <w:rFonts w:cs="Times New Roman"/>
          <w:sz w:val="24"/>
          <w:szCs w:val="24"/>
        </w:rPr>
        <w:t xml:space="preserve"> posi</w:t>
      </w:r>
      <w:r w:rsidR="0059105E">
        <w:rPr>
          <w:rFonts w:cs="Times New Roman"/>
          <w:sz w:val="24"/>
          <w:szCs w:val="24"/>
        </w:rPr>
        <w:t>tives y compris dans le domaine</w:t>
      </w:r>
      <w:r w:rsidRPr="00867570">
        <w:rPr>
          <w:rFonts w:cs="Times New Roman"/>
          <w:sz w:val="24"/>
          <w:szCs w:val="24"/>
        </w:rPr>
        <w:t xml:space="preserve"> de la justice.  </w:t>
      </w:r>
    </w:p>
    <w:p w14:paraId="17D53EF1" w14:textId="00192392" w:rsidR="0080085B" w:rsidRPr="00867570" w:rsidRDefault="00120BC4" w:rsidP="00867570">
      <w:pPr>
        <w:spacing w:line="360" w:lineRule="auto"/>
        <w:jc w:val="both"/>
        <w:rPr>
          <w:rFonts w:cs="Times New Roman"/>
          <w:sz w:val="24"/>
          <w:szCs w:val="24"/>
        </w:rPr>
      </w:pPr>
      <w:r w:rsidRPr="00867570">
        <w:rPr>
          <w:rFonts w:cs="Times New Roman"/>
          <w:sz w:val="24"/>
          <w:szCs w:val="24"/>
        </w:rPr>
        <w:lastRenderedPageBreak/>
        <w:t>9</w:t>
      </w:r>
      <w:r w:rsidR="00A6172B" w:rsidRPr="00867570">
        <w:rPr>
          <w:rFonts w:cs="Times New Roman"/>
          <w:sz w:val="24"/>
          <w:szCs w:val="24"/>
        </w:rPr>
        <w:t>.</w:t>
      </w:r>
      <w:r w:rsidR="00825EAF" w:rsidRPr="00867570">
        <w:rPr>
          <w:rFonts w:cs="Times New Roman"/>
          <w:sz w:val="24"/>
          <w:szCs w:val="24"/>
        </w:rPr>
        <w:t xml:space="preserve"> </w:t>
      </w:r>
      <w:r w:rsidR="0080085B" w:rsidRPr="00867570">
        <w:rPr>
          <w:rFonts w:cs="Times New Roman"/>
          <w:sz w:val="24"/>
          <w:szCs w:val="24"/>
        </w:rPr>
        <w:t>Le comité technique national indiqué au (par. 124</w:t>
      </w:r>
      <w:r w:rsidR="00501DD2" w:rsidRPr="00867570">
        <w:rPr>
          <w:rFonts w:cs="Times New Roman"/>
          <w:sz w:val="24"/>
          <w:szCs w:val="24"/>
        </w:rPr>
        <w:t xml:space="preserve">) a été remplacé </w:t>
      </w:r>
      <w:r w:rsidR="00C038D6" w:rsidRPr="00867570">
        <w:rPr>
          <w:rFonts w:cs="Times New Roman"/>
          <w:sz w:val="24"/>
          <w:szCs w:val="24"/>
        </w:rPr>
        <w:t>par le C</w:t>
      </w:r>
      <w:r w:rsidR="0080085B" w:rsidRPr="00867570">
        <w:rPr>
          <w:rFonts w:cs="Times New Roman"/>
          <w:sz w:val="24"/>
          <w:szCs w:val="24"/>
        </w:rPr>
        <w:t>omité National pour la Promotion des Personnes Handicapées (CNPPH</w:t>
      </w:r>
      <w:r w:rsidR="00501DD2" w:rsidRPr="00867570">
        <w:rPr>
          <w:rFonts w:cs="Times New Roman"/>
          <w:sz w:val="24"/>
          <w:szCs w:val="24"/>
        </w:rPr>
        <w:t>)</w:t>
      </w:r>
      <w:r w:rsidR="0080085B" w:rsidRPr="00867570">
        <w:rPr>
          <w:rFonts w:cs="Times New Roman"/>
          <w:sz w:val="24"/>
          <w:szCs w:val="24"/>
        </w:rPr>
        <w:t xml:space="preserve"> par Décret n°2010-638 du 26 </w:t>
      </w:r>
      <w:r w:rsidR="00384C74" w:rsidRPr="00867570">
        <w:rPr>
          <w:rFonts w:cs="Times New Roman"/>
          <w:sz w:val="24"/>
          <w:szCs w:val="24"/>
        </w:rPr>
        <w:t>A</w:t>
      </w:r>
      <w:r w:rsidR="0080085B" w:rsidRPr="00867570">
        <w:rPr>
          <w:rFonts w:cs="Times New Roman"/>
          <w:sz w:val="24"/>
          <w:szCs w:val="24"/>
        </w:rPr>
        <w:t>oût 2010. Ce comité est chargé de suivre la mise en app</w:t>
      </w:r>
      <w:r w:rsidR="0049252F" w:rsidRPr="00867570">
        <w:rPr>
          <w:rFonts w:cs="Times New Roman"/>
          <w:sz w:val="24"/>
          <w:szCs w:val="24"/>
        </w:rPr>
        <w:t>lication de l'ordonnance 93-012 du 02 mars 1993,</w:t>
      </w:r>
      <w:r w:rsidR="0080085B" w:rsidRPr="00867570">
        <w:rPr>
          <w:rFonts w:cs="Times New Roman"/>
          <w:sz w:val="24"/>
          <w:szCs w:val="24"/>
        </w:rPr>
        <w:t xml:space="preserve"> modifié</w:t>
      </w:r>
      <w:r w:rsidR="00C038D6" w:rsidRPr="00867570">
        <w:rPr>
          <w:rFonts w:cs="Times New Roman"/>
          <w:sz w:val="24"/>
          <w:szCs w:val="24"/>
        </w:rPr>
        <w:t>e</w:t>
      </w:r>
      <w:r w:rsidR="0080085B" w:rsidRPr="00867570">
        <w:rPr>
          <w:rFonts w:cs="Times New Roman"/>
          <w:sz w:val="24"/>
          <w:szCs w:val="24"/>
        </w:rPr>
        <w:t xml:space="preserve"> et </w:t>
      </w:r>
      <w:r w:rsidR="00C038D6" w:rsidRPr="00867570">
        <w:rPr>
          <w:rFonts w:cs="Times New Roman"/>
          <w:sz w:val="24"/>
          <w:szCs w:val="24"/>
        </w:rPr>
        <w:t>complétée</w:t>
      </w:r>
      <w:r w:rsidR="0049252F" w:rsidRPr="00867570">
        <w:rPr>
          <w:rFonts w:cs="Times New Roman"/>
          <w:sz w:val="24"/>
          <w:szCs w:val="24"/>
        </w:rPr>
        <w:t xml:space="preserve"> par l'ordonnance 2010-028 du 20 mai 2010.</w:t>
      </w:r>
    </w:p>
    <w:p w14:paraId="6ADC6868" w14:textId="77777777" w:rsidR="00EE4C4A" w:rsidRPr="00867570" w:rsidRDefault="0080085B" w:rsidP="00867570">
      <w:pPr>
        <w:spacing w:line="360" w:lineRule="auto"/>
        <w:jc w:val="both"/>
        <w:rPr>
          <w:rFonts w:cs="Times New Roman"/>
          <w:sz w:val="24"/>
          <w:szCs w:val="24"/>
        </w:rPr>
      </w:pPr>
      <w:r w:rsidRPr="00867570">
        <w:rPr>
          <w:rFonts w:cs="Times New Roman"/>
          <w:sz w:val="24"/>
          <w:szCs w:val="24"/>
        </w:rPr>
        <w:t>S’agissant de la CDPH, le comité charg</w:t>
      </w:r>
      <w:r w:rsidR="0049252F" w:rsidRPr="00867570">
        <w:rPr>
          <w:rFonts w:cs="Times New Roman"/>
          <w:sz w:val="24"/>
          <w:szCs w:val="24"/>
        </w:rPr>
        <w:t>é de son suivi est mis</w:t>
      </w:r>
      <w:r w:rsidRPr="00867570">
        <w:rPr>
          <w:rFonts w:cs="Times New Roman"/>
          <w:sz w:val="24"/>
          <w:szCs w:val="24"/>
        </w:rPr>
        <w:t xml:space="preserve"> en place par Arrêté N°000001/MP/RS/DRS du 07 Janvier 20</w:t>
      </w:r>
      <w:r w:rsidR="00EE4C4A" w:rsidRPr="00867570">
        <w:rPr>
          <w:rFonts w:cs="Times New Roman"/>
          <w:sz w:val="24"/>
          <w:szCs w:val="24"/>
        </w:rPr>
        <w:t>09.</w:t>
      </w:r>
    </w:p>
    <w:p w14:paraId="249E5B37" w14:textId="77777777" w:rsidR="0080085B" w:rsidRPr="00416384" w:rsidRDefault="00501DD2" w:rsidP="00867570">
      <w:pPr>
        <w:spacing w:line="360" w:lineRule="auto"/>
        <w:jc w:val="both"/>
        <w:rPr>
          <w:rFonts w:cs="Times New Roman"/>
          <w:sz w:val="24"/>
          <w:szCs w:val="24"/>
        </w:rPr>
      </w:pPr>
      <w:r w:rsidRPr="00C64167">
        <w:rPr>
          <w:rFonts w:cs="Times New Roman"/>
          <w:sz w:val="24"/>
          <w:szCs w:val="24"/>
        </w:rPr>
        <w:t>Notons cependant</w:t>
      </w:r>
      <w:r w:rsidR="00EE4C4A" w:rsidRPr="00C64167">
        <w:rPr>
          <w:rFonts w:cs="Times New Roman"/>
          <w:sz w:val="24"/>
          <w:szCs w:val="24"/>
        </w:rPr>
        <w:t xml:space="preserve"> que les deux </w:t>
      </w:r>
      <w:r w:rsidR="0081489B" w:rsidRPr="00C64167">
        <w:rPr>
          <w:rFonts w:cs="Times New Roman"/>
          <w:sz w:val="24"/>
          <w:szCs w:val="24"/>
        </w:rPr>
        <w:t>comités</w:t>
      </w:r>
      <w:r w:rsidR="00EE4C4A" w:rsidRPr="00C64167">
        <w:rPr>
          <w:rFonts w:cs="Times New Roman"/>
          <w:sz w:val="24"/>
          <w:szCs w:val="24"/>
        </w:rPr>
        <w:t xml:space="preserve"> </w:t>
      </w:r>
      <w:r w:rsidR="0096061F" w:rsidRPr="00C64167">
        <w:rPr>
          <w:rFonts w:cs="Times New Roman"/>
          <w:sz w:val="24"/>
          <w:szCs w:val="24"/>
        </w:rPr>
        <w:t xml:space="preserve">susmentionnés </w:t>
      </w:r>
      <w:r w:rsidR="00EE4C4A" w:rsidRPr="00C64167">
        <w:rPr>
          <w:rFonts w:cs="Times New Roman"/>
          <w:sz w:val="24"/>
          <w:szCs w:val="24"/>
        </w:rPr>
        <w:t xml:space="preserve">sont totalement en situation de léthargies faute de budget de fonctionnement.   </w:t>
      </w:r>
    </w:p>
    <w:p w14:paraId="595ABE96" w14:textId="77777777" w:rsidR="00C64167" w:rsidRDefault="00EE0351" w:rsidP="00867570">
      <w:pPr>
        <w:spacing w:line="360" w:lineRule="auto"/>
        <w:jc w:val="both"/>
        <w:rPr>
          <w:rFonts w:cs="Times New Roman"/>
          <w:sz w:val="24"/>
          <w:szCs w:val="24"/>
          <w:shd w:val="clear" w:color="auto" w:fill="FFFFFF"/>
        </w:rPr>
      </w:pPr>
      <w:r w:rsidRPr="00C64167">
        <w:rPr>
          <w:rFonts w:cs="Times New Roman"/>
          <w:sz w:val="24"/>
          <w:szCs w:val="24"/>
          <w:shd w:val="clear" w:color="auto" w:fill="FFFFFF"/>
        </w:rPr>
        <w:t>Afin de changer les perceptions négative</w:t>
      </w:r>
      <w:r w:rsidR="00357D87" w:rsidRPr="00C64167">
        <w:rPr>
          <w:rFonts w:cs="Times New Roman"/>
          <w:sz w:val="24"/>
          <w:szCs w:val="24"/>
          <w:shd w:val="clear" w:color="auto" w:fill="FFFFFF"/>
        </w:rPr>
        <w:t>s</w:t>
      </w:r>
      <w:r w:rsidRPr="00C64167">
        <w:rPr>
          <w:rFonts w:cs="Times New Roman"/>
          <w:sz w:val="24"/>
          <w:szCs w:val="24"/>
          <w:shd w:val="clear" w:color="auto" w:fill="FFFFFF"/>
        </w:rPr>
        <w:t xml:space="preserve"> à l’égard des personnes handicapées et de promouvoir une attitude positive du public,</w:t>
      </w:r>
      <w:r w:rsidR="00384C74" w:rsidRPr="00C64167">
        <w:rPr>
          <w:rFonts w:cs="Times New Roman"/>
          <w:sz w:val="24"/>
          <w:szCs w:val="24"/>
          <w:shd w:val="clear" w:color="auto" w:fill="FFFFFF"/>
        </w:rPr>
        <w:t xml:space="preserve"> </w:t>
      </w:r>
      <w:r w:rsidR="00C64167">
        <w:rPr>
          <w:rFonts w:cs="Times New Roman"/>
          <w:sz w:val="24"/>
          <w:szCs w:val="24"/>
          <w:shd w:val="clear" w:color="auto" w:fill="FFFFFF"/>
        </w:rPr>
        <w:t xml:space="preserve">la Fédération invite le Comité à demander au Niger : </w:t>
      </w:r>
    </w:p>
    <w:p w14:paraId="6A1E0327" w14:textId="54CC0F9E" w:rsidR="003520F1" w:rsidRPr="00416384" w:rsidRDefault="00A5292E" w:rsidP="00416384">
      <w:pPr>
        <w:pStyle w:val="ListParagraph"/>
        <w:numPr>
          <w:ilvl w:val="0"/>
          <w:numId w:val="8"/>
        </w:numPr>
        <w:spacing w:line="360" w:lineRule="auto"/>
        <w:jc w:val="both"/>
        <w:rPr>
          <w:rFonts w:cs="Times New Roman"/>
          <w:sz w:val="24"/>
          <w:szCs w:val="24"/>
          <w:shd w:val="clear" w:color="auto" w:fill="FFFFFF"/>
        </w:rPr>
      </w:pPr>
      <w:r>
        <w:rPr>
          <w:rFonts w:cs="Times New Roman"/>
          <w:b/>
          <w:sz w:val="24"/>
          <w:szCs w:val="24"/>
          <w:shd w:val="clear" w:color="auto" w:fill="FFFFFF"/>
        </w:rPr>
        <w:t>D</w:t>
      </w:r>
      <w:r w:rsidR="00C64167">
        <w:rPr>
          <w:rFonts w:cs="Times New Roman"/>
          <w:b/>
          <w:sz w:val="24"/>
          <w:szCs w:val="24"/>
          <w:shd w:val="clear" w:color="auto" w:fill="FFFFFF"/>
        </w:rPr>
        <w:t>’instituer une</w:t>
      </w:r>
      <w:r w:rsidR="00EE0351" w:rsidRPr="00416384">
        <w:rPr>
          <w:rFonts w:cs="Times New Roman"/>
          <w:b/>
          <w:sz w:val="24"/>
          <w:szCs w:val="24"/>
          <w:shd w:val="clear" w:color="auto" w:fill="FFFFFF"/>
        </w:rPr>
        <w:t xml:space="preserve"> émission permanente à la radio et à la télévision</w:t>
      </w:r>
      <w:r w:rsidR="00C64167">
        <w:rPr>
          <w:rFonts w:cs="Times New Roman"/>
          <w:b/>
          <w:sz w:val="24"/>
          <w:szCs w:val="24"/>
          <w:shd w:val="clear" w:color="auto" w:fill="FFFFFF"/>
        </w:rPr>
        <w:t xml:space="preserve">, ainsi que </w:t>
      </w:r>
      <w:r w:rsidR="00EE0351" w:rsidRPr="00416384">
        <w:rPr>
          <w:rFonts w:cs="Times New Roman"/>
          <w:b/>
          <w:sz w:val="24"/>
          <w:szCs w:val="24"/>
          <w:shd w:val="clear" w:color="auto" w:fill="FFFFFF"/>
        </w:rPr>
        <w:t xml:space="preserve">des financements de caravanes de sensibilisation et autres </w:t>
      </w:r>
      <w:r w:rsidR="00384C74" w:rsidRPr="00416384">
        <w:rPr>
          <w:rFonts w:cs="Times New Roman"/>
          <w:b/>
          <w:sz w:val="24"/>
          <w:szCs w:val="24"/>
          <w:shd w:val="clear" w:color="auto" w:fill="FFFFFF"/>
        </w:rPr>
        <w:t>supports de communication</w:t>
      </w:r>
      <w:r w:rsidR="00EE0351" w:rsidRPr="00416384">
        <w:rPr>
          <w:rFonts w:cs="Times New Roman"/>
          <w:b/>
          <w:sz w:val="24"/>
          <w:szCs w:val="24"/>
          <w:shd w:val="clear" w:color="auto" w:fill="FFFFFF"/>
        </w:rPr>
        <w:t xml:space="preserve"> sur les droits des personnes handicapées dans toutes les régions du Niger</w:t>
      </w:r>
      <w:r w:rsidR="00C64167">
        <w:rPr>
          <w:rFonts w:cs="Times New Roman"/>
          <w:sz w:val="24"/>
          <w:szCs w:val="24"/>
          <w:shd w:val="clear" w:color="auto" w:fill="FFFFFF"/>
        </w:rPr>
        <w:t> ;</w:t>
      </w:r>
    </w:p>
    <w:p w14:paraId="19C61533" w14:textId="5067BF8E" w:rsidR="00A5292E" w:rsidRPr="00416384" w:rsidRDefault="00A622D0" w:rsidP="00416384">
      <w:pPr>
        <w:pStyle w:val="ListParagraph"/>
        <w:numPr>
          <w:ilvl w:val="0"/>
          <w:numId w:val="4"/>
        </w:numPr>
        <w:shd w:val="clear" w:color="auto" w:fill="FFFFFF"/>
        <w:spacing w:after="0" w:line="360" w:lineRule="auto"/>
        <w:jc w:val="both"/>
        <w:rPr>
          <w:rFonts w:eastAsia="Times New Roman" w:cs="Times New Roman"/>
          <w:b/>
          <w:color w:val="222222"/>
          <w:sz w:val="24"/>
          <w:szCs w:val="24"/>
          <w:lang w:eastAsia="fr-FR"/>
        </w:rPr>
      </w:pPr>
      <w:r w:rsidRPr="00416384">
        <w:rPr>
          <w:rFonts w:eastAsia="Times New Roman" w:cs="Times New Roman"/>
          <w:b/>
          <w:sz w:val="24"/>
          <w:szCs w:val="24"/>
          <w:lang w:eastAsia="fr-FR"/>
        </w:rPr>
        <w:t xml:space="preserve">Initier des débats publics, ouverts et inclusifs, </w:t>
      </w:r>
      <w:r w:rsidR="00C64167" w:rsidRPr="00416384">
        <w:rPr>
          <w:rFonts w:eastAsia="Times New Roman" w:cs="Times New Roman"/>
          <w:b/>
          <w:sz w:val="24"/>
          <w:szCs w:val="24"/>
          <w:lang w:eastAsia="fr-FR"/>
        </w:rPr>
        <w:t xml:space="preserve">pour </w:t>
      </w:r>
      <w:r w:rsidR="00A5292E">
        <w:rPr>
          <w:rFonts w:eastAsia="Times New Roman" w:cs="Times New Roman"/>
          <w:b/>
          <w:sz w:val="24"/>
          <w:szCs w:val="24"/>
          <w:lang w:eastAsia="fr-FR"/>
        </w:rPr>
        <w:t xml:space="preserve">lutter contre la stigmatisation de personnes handicapées et pour </w:t>
      </w:r>
      <w:r w:rsidR="00C64167" w:rsidRPr="00416384">
        <w:rPr>
          <w:rFonts w:eastAsia="Times New Roman" w:cs="Times New Roman"/>
          <w:b/>
          <w:sz w:val="24"/>
          <w:szCs w:val="24"/>
          <w:lang w:eastAsia="fr-FR"/>
        </w:rPr>
        <w:t xml:space="preserve">changer les attitudes négatives envers </w:t>
      </w:r>
      <w:r w:rsidR="00A5292E">
        <w:rPr>
          <w:rFonts w:eastAsia="Times New Roman" w:cs="Times New Roman"/>
          <w:b/>
          <w:sz w:val="24"/>
          <w:szCs w:val="24"/>
          <w:lang w:eastAsia="fr-FR"/>
        </w:rPr>
        <w:t>e</w:t>
      </w:r>
      <w:r w:rsidR="00401D37">
        <w:rPr>
          <w:rFonts w:eastAsia="Times New Roman" w:cs="Times New Roman"/>
          <w:b/>
          <w:sz w:val="24"/>
          <w:szCs w:val="24"/>
          <w:lang w:eastAsia="fr-FR"/>
        </w:rPr>
        <w:t>lles</w:t>
      </w:r>
      <w:r w:rsidR="00A5292E" w:rsidRPr="00416384">
        <w:rPr>
          <w:rFonts w:eastAsia="Times New Roman" w:cs="Times New Roman"/>
          <w:b/>
          <w:sz w:val="24"/>
          <w:szCs w:val="24"/>
          <w:lang w:eastAsia="fr-FR"/>
        </w:rPr>
        <w:t>, avec la participation de la société civile</w:t>
      </w:r>
      <w:r w:rsidR="00A5292E">
        <w:rPr>
          <w:rFonts w:eastAsia="Times New Roman" w:cs="Times New Roman"/>
          <w:b/>
          <w:sz w:val="24"/>
          <w:szCs w:val="24"/>
          <w:lang w:eastAsia="fr-FR"/>
        </w:rPr>
        <w:t> ;</w:t>
      </w:r>
    </w:p>
    <w:p w14:paraId="47AEAEB4" w14:textId="08C69E18" w:rsidR="00A5292E" w:rsidRPr="0059105E" w:rsidRDefault="00A5292E" w:rsidP="00416384">
      <w:pPr>
        <w:pStyle w:val="ListParagraph"/>
        <w:numPr>
          <w:ilvl w:val="0"/>
          <w:numId w:val="4"/>
        </w:numPr>
        <w:shd w:val="clear" w:color="auto" w:fill="FFFFFF"/>
        <w:spacing w:after="0" w:line="360" w:lineRule="auto"/>
        <w:jc w:val="both"/>
        <w:rPr>
          <w:rFonts w:eastAsia="Times New Roman" w:cs="Times New Roman"/>
          <w:b/>
          <w:color w:val="222222"/>
          <w:sz w:val="24"/>
          <w:szCs w:val="24"/>
          <w:lang w:eastAsia="fr-FR"/>
        </w:rPr>
      </w:pPr>
      <w:r>
        <w:rPr>
          <w:rFonts w:eastAsia="Times New Roman" w:cs="Times New Roman"/>
          <w:b/>
          <w:sz w:val="24"/>
          <w:szCs w:val="24"/>
          <w:lang w:eastAsia="fr-FR"/>
        </w:rPr>
        <w:lastRenderedPageBreak/>
        <w:t>S</w:t>
      </w:r>
      <w:r w:rsidR="00A622D0" w:rsidRPr="00416384">
        <w:rPr>
          <w:rFonts w:eastAsia="Times New Roman" w:cs="Times New Roman"/>
          <w:b/>
          <w:sz w:val="24"/>
          <w:szCs w:val="24"/>
          <w:lang w:eastAsia="fr-FR"/>
        </w:rPr>
        <w:t xml:space="preserve">ensibiliser les parlementaires, les chefs traditionnels et le public en général sur l’importance d’une réforme juridique </w:t>
      </w:r>
      <w:r w:rsidR="00C64167" w:rsidRPr="00416384">
        <w:rPr>
          <w:rFonts w:eastAsia="Times New Roman" w:cs="Times New Roman"/>
          <w:b/>
          <w:sz w:val="24"/>
          <w:szCs w:val="24"/>
          <w:lang w:eastAsia="fr-FR"/>
        </w:rPr>
        <w:t xml:space="preserve">visant à éliminer les dispositions discriminatoires </w:t>
      </w:r>
      <w:r w:rsidRPr="00416384">
        <w:rPr>
          <w:rFonts w:eastAsia="Times New Roman" w:cs="Times New Roman"/>
          <w:b/>
          <w:sz w:val="24"/>
          <w:szCs w:val="24"/>
          <w:lang w:eastAsia="fr-FR"/>
        </w:rPr>
        <w:t>pour</w:t>
      </w:r>
      <w:r w:rsidR="00C64167" w:rsidRPr="00416384">
        <w:rPr>
          <w:rFonts w:eastAsia="Times New Roman" w:cs="Times New Roman"/>
          <w:b/>
          <w:sz w:val="24"/>
          <w:szCs w:val="24"/>
          <w:lang w:eastAsia="fr-FR"/>
        </w:rPr>
        <w:t xml:space="preserve"> </w:t>
      </w:r>
      <w:r w:rsidR="00A622D0" w:rsidRPr="00416384">
        <w:rPr>
          <w:rFonts w:eastAsia="Times New Roman" w:cs="Times New Roman"/>
          <w:b/>
          <w:sz w:val="24"/>
          <w:szCs w:val="24"/>
          <w:lang w:eastAsia="fr-FR"/>
        </w:rPr>
        <w:t>parvenir</w:t>
      </w:r>
      <w:r w:rsidRPr="00416384">
        <w:rPr>
          <w:rFonts w:eastAsia="Times New Roman" w:cs="Times New Roman"/>
          <w:b/>
          <w:sz w:val="24"/>
          <w:szCs w:val="24"/>
          <w:lang w:eastAsia="fr-FR"/>
        </w:rPr>
        <w:t xml:space="preserve"> </w:t>
      </w:r>
      <w:r w:rsidR="00A622D0" w:rsidRPr="00416384">
        <w:rPr>
          <w:rFonts w:eastAsia="Times New Roman" w:cs="Times New Roman"/>
          <w:b/>
          <w:sz w:val="24"/>
          <w:szCs w:val="24"/>
          <w:lang w:eastAsia="fr-FR"/>
        </w:rPr>
        <w:t>à l’égalité effective</w:t>
      </w:r>
      <w:r w:rsidRPr="00416384">
        <w:rPr>
          <w:rFonts w:eastAsia="Times New Roman" w:cs="Times New Roman"/>
          <w:b/>
          <w:sz w:val="24"/>
          <w:szCs w:val="24"/>
          <w:lang w:eastAsia="fr-FR"/>
        </w:rPr>
        <w:t xml:space="preserve"> de </w:t>
      </w:r>
      <w:r w:rsidR="00C64167" w:rsidRPr="00416384">
        <w:rPr>
          <w:rFonts w:eastAsia="Times New Roman" w:cs="Times New Roman"/>
          <w:b/>
          <w:sz w:val="24"/>
          <w:szCs w:val="24"/>
          <w:lang w:eastAsia="fr-FR"/>
        </w:rPr>
        <w:t xml:space="preserve">tous </w:t>
      </w:r>
      <w:r w:rsidRPr="00416384">
        <w:rPr>
          <w:rFonts w:eastAsia="Times New Roman" w:cs="Times New Roman"/>
          <w:b/>
          <w:sz w:val="24"/>
          <w:szCs w:val="24"/>
          <w:lang w:eastAsia="fr-FR"/>
        </w:rPr>
        <w:t>nigériens.</w:t>
      </w:r>
    </w:p>
    <w:p w14:paraId="46ABAF33" w14:textId="77777777" w:rsidR="0059105E" w:rsidRPr="00416384" w:rsidRDefault="0059105E" w:rsidP="0059105E">
      <w:pPr>
        <w:pStyle w:val="ListParagraph"/>
        <w:shd w:val="clear" w:color="auto" w:fill="FFFFFF"/>
        <w:spacing w:after="0" w:line="360" w:lineRule="auto"/>
        <w:jc w:val="both"/>
        <w:rPr>
          <w:rFonts w:eastAsia="Times New Roman" w:cs="Times New Roman"/>
          <w:b/>
          <w:color w:val="222222"/>
          <w:sz w:val="24"/>
          <w:szCs w:val="24"/>
          <w:lang w:eastAsia="fr-FR"/>
        </w:rPr>
      </w:pPr>
    </w:p>
    <w:p w14:paraId="1C6BD586" w14:textId="77777777" w:rsidR="00767A57" w:rsidRPr="00867570" w:rsidRDefault="00767A57" w:rsidP="00867570">
      <w:pPr>
        <w:spacing w:line="360" w:lineRule="auto"/>
        <w:jc w:val="both"/>
        <w:rPr>
          <w:rFonts w:cs="Times New Roman"/>
          <w:b/>
          <w:sz w:val="24"/>
          <w:szCs w:val="24"/>
        </w:rPr>
      </w:pPr>
      <w:r w:rsidRPr="00867570">
        <w:rPr>
          <w:rFonts w:cs="Times New Roman"/>
          <w:b/>
          <w:sz w:val="24"/>
          <w:szCs w:val="24"/>
        </w:rPr>
        <w:t>Accessibilité (art. 9)</w:t>
      </w:r>
    </w:p>
    <w:p w14:paraId="6FEB2DCC" w14:textId="77777777" w:rsidR="00EE4C4A" w:rsidRPr="00867570" w:rsidRDefault="00375152" w:rsidP="00867570">
      <w:pPr>
        <w:widowControl w:val="0"/>
        <w:autoSpaceDE w:val="0"/>
        <w:spacing w:line="360" w:lineRule="auto"/>
        <w:jc w:val="both"/>
        <w:rPr>
          <w:rFonts w:cs="Times New Roman"/>
          <w:sz w:val="24"/>
          <w:szCs w:val="24"/>
        </w:rPr>
      </w:pPr>
      <w:r w:rsidRPr="00867570">
        <w:rPr>
          <w:rFonts w:cs="Times New Roman"/>
          <w:sz w:val="24"/>
          <w:szCs w:val="24"/>
        </w:rPr>
        <w:t xml:space="preserve">10. </w:t>
      </w:r>
      <w:r w:rsidR="00FF4C89" w:rsidRPr="00867570">
        <w:rPr>
          <w:rFonts w:cs="Times New Roman"/>
          <w:sz w:val="24"/>
          <w:szCs w:val="24"/>
        </w:rPr>
        <w:t xml:space="preserve">En attendant l’adoption de la loi sur l’égalité des chances des personnes handicapées, </w:t>
      </w:r>
      <w:r w:rsidR="00CB6692" w:rsidRPr="00867570">
        <w:rPr>
          <w:rFonts w:cs="Times New Roman"/>
          <w:sz w:val="24"/>
          <w:szCs w:val="24"/>
        </w:rPr>
        <w:t xml:space="preserve">la législation en vigueur au Niger n’est pas conforme à l’article 9 de la convention notamment dans les domaines de l'accessibilité à l'environnement physique, des transports, des technologies et systèmes de communication et d'information et des autres installations et services ouverts au public.  </w:t>
      </w:r>
    </w:p>
    <w:p w14:paraId="2C48ED30" w14:textId="22ADE581" w:rsidR="0096061F" w:rsidRPr="00867570" w:rsidRDefault="007C53BD" w:rsidP="00867570">
      <w:pPr>
        <w:widowControl w:val="0"/>
        <w:autoSpaceDE w:val="0"/>
        <w:spacing w:line="360" w:lineRule="auto"/>
        <w:jc w:val="both"/>
        <w:rPr>
          <w:rFonts w:cs="Times New Roman"/>
          <w:sz w:val="24"/>
          <w:szCs w:val="24"/>
        </w:rPr>
      </w:pPr>
      <w:r w:rsidRPr="00867570">
        <w:rPr>
          <w:rFonts w:cs="Times New Roman"/>
          <w:sz w:val="24"/>
          <w:szCs w:val="24"/>
        </w:rPr>
        <w:t xml:space="preserve">Aussi, </w:t>
      </w:r>
      <w:r w:rsidR="003520F1" w:rsidRPr="00867570">
        <w:rPr>
          <w:rFonts w:cs="Times New Roman"/>
          <w:sz w:val="24"/>
          <w:szCs w:val="24"/>
        </w:rPr>
        <w:t>à</w:t>
      </w:r>
      <w:r w:rsidR="00CB6692" w:rsidRPr="00867570">
        <w:rPr>
          <w:rFonts w:cs="Times New Roman"/>
          <w:sz w:val="24"/>
          <w:szCs w:val="24"/>
        </w:rPr>
        <w:t xml:space="preserve"> la date de la validation du présent rapport, il n’existe aucun mécanisme fonctionnel de suivi des articles 41 à 45 d</w:t>
      </w:r>
      <w:r w:rsidR="00F106B8" w:rsidRPr="00867570">
        <w:rPr>
          <w:rFonts w:cs="Times New Roman"/>
          <w:sz w:val="24"/>
          <w:szCs w:val="24"/>
        </w:rPr>
        <w:t>u décret n ° 2010-637</w:t>
      </w:r>
      <w:r w:rsidR="009015A7" w:rsidRPr="00867570">
        <w:rPr>
          <w:rFonts w:cs="Times New Roman"/>
          <w:color w:val="FF0000"/>
          <w:sz w:val="24"/>
          <w:szCs w:val="24"/>
        </w:rPr>
        <w:t>.</w:t>
      </w:r>
    </w:p>
    <w:p w14:paraId="565FB5F4" w14:textId="3A4B522E" w:rsidR="00EE4C4A" w:rsidRPr="00867570" w:rsidRDefault="00EE4C4A" w:rsidP="00867570">
      <w:pPr>
        <w:widowControl w:val="0"/>
        <w:autoSpaceDE w:val="0"/>
        <w:spacing w:line="360" w:lineRule="auto"/>
        <w:jc w:val="both"/>
        <w:rPr>
          <w:rFonts w:cs="Times New Roman"/>
          <w:sz w:val="24"/>
          <w:szCs w:val="24"/>
        </w:rPr>
      </w:pPr>
      <w:r w:rsidRPr="00867570">
        <w:rPr>
          <w:rFonts w:cs="Times New Roman"/>
          <w:sz w:val="24"/>
          <w:szCs w:val="24"/>
        </w:rPr>
        <w:t xml:space="preserve">En plus de l’absence des mécanismes de sanction en cas de </w:t>
      </w:r>
      <w:r w:rsidR="003A65E4" w:rsidRPr="00867570">
        <w:rPr>
          <w:rFonts w:cs="Times New Roman"/>
          <w:sz w:val="24"/>
          <w:szCs w:val="24"/>
        </w:rPr>
        <w:t>non-respect</w:t>
      </w:r>
      <w:r w:rsidRPr="00867570">
        <w:rPr>
          <w:rFonts w:cs="Times New Roman"/>
          <w:sz w:val="24"/>
          <w:szCs w:val="24"/>
        </w:rPr>
        <w:t xml:space="preserve"> des normes d’accessibilité, il n’existe pas encore de plan d’action national</w:t>
      </w:r>
      <w:r w:rsidR="003A65E4" w:rsidRPr="00867570">
        <w:rPr>
          <w:rFonts w:cs="Times New Roman"/>
          <w:sz w:val="24"/>
          <w:szCs w:val="24"/>
        </w:rPr>
        <w:t>e</w:t>
      </w:r>
      <w:r w:rsidRPr="00867570">
        <w:rPr>
          <w:rFonts w:cs="Times New Roman"/>
          <w:sz w:val="24"/>
          <w:szCs w:val="24"/>
        </w:rPr>
        <w:t xml:space="preserve"> sur l’accessibilité. Même le Ministère en charge des questions du handicap ainsi que ses démembrements au niveau des régions restent</w:t>
      </w:r>
      <w:r w:rsidR="003A65E4" w:rsidRPr="00867570">
        <w:rPr>
          <w:rFonts w:cs="Times New Roman"/>
          <w:sz w:val="24"/>
          <w:szCs w:val="24"/>
        </w:rPr>
        <w:t xml:space="preserve"> encore</w:t>
      </w:r>
      <w:r w:rsidRPr="00867570">
        <w:rPr>
          <w:rFonts w:cs="Times New Roman"/>
          <w:sz w:val="24"/>
          <w:szCs w:val="24"/>
        </w:rPr>
        <w:t xml:space="preserve"> très peu accessibles.</w:t>
      </w:r>
    </w:p>
    <w:p w14:paraId="30D4293C" w14:textId="2147A52A" w:rsidR="00450DC1" w:rsidRPr="00867570" w:rsidRDefault="00255F9B" w:rsidP="00867570">
      <w:pPr>
        <w:spacing w:line="360" w:lineRule="auto"/>
        <w:jc w:val="both"/>
        <w:rPr>
          <w:rFonts w:cs="Times New Roman"/>
          <w:sz w:val="24"/>
          <w:szCs w:val="24"/>
        </w:rPr>
      </w:pPr>
      <w:r w:rsidRPr="00867570">
        <w:rPr>
          <w:rFonts w:cs="Times New Roman"/>
          <w:sz w:val="24"/>
          <w:szCs w:val="24"/>
        </w:rPr>
        <w:t>11</w:t>
      </w:r>
      <w:r w:rsidR="003520F1" w:rsidRPr="00867570">
        <w:rPr>
          <w:rFonts w:cs="Times New Roman"/>
          <w:sz w:val="24"/>
          <w:szCs w:val="24"/>
        </w:rPr>
        <w:t>. De</w:t>
      </w:r>
      <w:r w:rsidR="007C53BD" w:rsidRPr="00867570">
        <w:rPr>
          <w:rFonts w:cs="Times New Roman"/>
          <w:sz w:val="24"/>
          <w:szCs w:val="24"/>
        </w:rPr>
        <w:t xml:space="preserve"> même, la seul</w:t>
      </w:r>
      <w:r w:rsidR="000A5550" w:rsidRPr="00867570">
        <w:rPr>
          <w:rFonts w:cs="Times New Roman"/>
          <w:sz w:val="24"/>
          <w:szCs w:val="24"/>
        </w:rPr>
        <w:t>e</w:t>
      </w:r>
      <w:r w:rsidR="007C53BD" w:rsidRPr="00867570">
        <w:rPr>
          <w:rFonts w:cs="Times New Roman"/>
          <w:sz w:val="24"/>
          <w:szCs w:val="24"/>
        </w:rPr>
        <w:t xml:space="preserve"> mesure </w:t>
      </w:r>
      <w:r w:rsidR="00EE4C4A" w:rsidRPr="00867570">
        <w:rPr>
          <w:rFonts w:cs="Times New Roman"/>
          <w:sz w:val="24"/>
          <w:szCs w:val="24"/>
        </w:rPr>
        <w:t>pour rendre accessible</w:t>
      </w:r>
      <w:r w:rsidR="000A5550" w:rsidRPr="00867570">
        <w:rPr>
          <w:rFonts w:cs="Times New Roman"/>
          <w:sz w:val="24"/>
          <w:szCs w:val="24"/>
        </w:rPr>
        <w:t>s</w:t>
      </w:r>
      <w:r w:rsidR="00EE4C4A" w:rsidRPr="00867570">
        <w:rPr>
          <w:rFonts w:cs="Times New Roman"/>
          <w:sz w:val="24"/>
          <w:szCs w:val="24"/>
        </w:rPr>
        <w:t xml:space="preserve"> les différentes formes de technologies aux personnes handicapées</w:t>
      </w:r>
      <w:r w:rsidR="00450DC1" w:rsidRPr="00867570">
        <w:rPr>
          <w:rFonts w:cs="Times New Roman"/>
          <w:sz w:val="24"/>
          <w:szCs w:val="24"/>
        </w:rPr>
        <w:t>,</w:t>
      </w:r>
      <w:r w:rsidR="000A5550" w:rsidRPr="00867570">
        <w:rPr>
          <w:rFonts w:cs="Times New Roman"/>
          <w:sz w:val="24"/>
          <w:szCs w:val="24"/>
        </w:rPr>
        <w:t xml:space="preserve"> reste l’achat d’</w:t>
      </w:r>
      <w:r w:rsidR="007C53BD" w:rsidRPr="00867570">
        <w:rPr>
          <w:rFonts w:cs="Times New Roman"/>
          <w:sz w:val="24"/>
          <w:szCs w:val="24"/>
        </w:rPr>
        <w:t>ordinateurs portable</w:t>
      </w:r>
      <w:r w:rsidR="000A5550" w:rsidRPr="00867570">
        <w:rPr>
          <w:rFonts w:cs="Times New Roman"/>
          <w:sz w:val="24"/>
          <w:szCs w:val="24"/>
        </w:rPr>
        <w:t>s</w:t>
      </w:r>
      <w:r w:rsidR="007C53BD" w:rsidRPr="00867570">
        <w:rPr>
          <w:rFonts w:cs="Times New Roman"/>
          <w:sz w:val="24"/>
          <w:szCs w:val="24"/>
        </w:rPr>
        <w:t xml:space="preserve"> </w:t>
      </w:r>
      <w:r w:rsidR="000A5550" w:rsidRPr="00867570">
        <w:rPr>
          <w:rFonts w:cs="Times New Roman"/>
          <w:sz w:val="24"/>
          <w:szCs w:val="24"/>
        </w:rPr>
        <w:t>au profit</w:t>
      </w:r>
      <w:r w:rsidR="007C53BD" w:rsidRPr="00867570">
        <w:rPr>
          <w:rFonts w:cs="Times New Roman"/>
          <w:sz w:val="24"/>
          <w:szCs w:val="24"/>
        </w:rPr>
        <w:t xml:space="preserve"> </w:t>
      </w:r>
      <w:r w:rsidR="00450DC1" w:rsidRPr="00867570">
        <w:rPr>
          <w:rFonts w:cs="Times New Roman"/>
          <w:sz w:val="24"/>
          <w:szCs w:val="24"/>
        </w:rPr>
        <w:t>des</w:t>
      </w:r>
      <w:r w:rsidR="004008B8" w:rsidRPr="00867570">
        <w:rPr>
          <w:rFonts w:cs="Times New Roman"/>
          <w:sz w:val="24"/>
          <w:szCs w:val="24"/>
        </w:rPr>
        <w:t xml:space="preserve"> certains</w:t>
      </w:r>
      <w:r w:rsidR="00450DC1" w:rsidRPr="00867570">
        <w:rPr>
          <w:rFonts w:cs="Times New Roman"/>
          <w:sz w:val="24"/>
          <w:szCs w:val="24"/>
        </w:rPr>
        <w:t xml:space="preserve"> étudiants non-voyants.</w:t>
      </w:r>
      <w:r w:rsidR="00FF4C89" w:rsidRPr="00867570">
        <w:rPr>
          <w:rFonts w:cs="Times New Roman"/>
          <w:sz w:val="24"/>
          <w:szCs w:val="24"/>
        </w:rPr>
        <w:t xml:space="preserve"> </w:t>
      </w:r>
      <w:r w:rsidR="000A5550" w:rsidRPr="00867570">
        <w:rPr>
          <w:rFonts w:cs="Times New Roman"/>
          <w:sz w:val="24"/>
          <w:szCs w:val="24"/>
        </w:rPr>
        <w:t>Selon</w:t>
      </w:r>
      <w:r w:rsidR="007C53BD" w:rsidRPr="00867570">
        <w:rPr>
          <w:rFonts w:cs="Times New Roman"/>
          <w:sz w:val="24"/>
          <w:szCs w:val="24"/>
        </w:rPr>
        <w:t xml:space="preserve"> les informations à notre disposition, il n’existe aucun rapport </w:t>
      </w:r>
      <w:r w:rsidR="007C53BD" w:rsidRPr="00867570">
        <w:rPr>
          <w:rFonts w:cs="Times New Roman"/>
          <w:sz w:val="24"/>
          <w:szCs w:val="24"/>
        </w:rPr>
        <w:lastRenderedPageBreak/>
        <w:t>sur l'accès aux technologies de l'information et de la communication des personnes handicapées.</w:t>
      </w:r>
    </w:p>
    <w:p w14:paraId="563EA33C" w14:textId="77777777" w:rsidR="00CB6692" w:rsidRPr="00867570" w:rsidRDefault="00450DC1" w:rsidP="00867570">
      <w:pPr>
        <w:spacing w:line="360" w:lineRule="auto"/>
        <w:jc w:val="both"/>
        <w:rPr>
          <w:rFonts w:cs="Times New Roman"/>
          <w:sz w:val="24"/>
          <w:szCs w:val="24"/>
        </w:rPr>
      </w:pPr>
      <w:r w:rsidRPr="00867570">
        <w:rPr>
          <w:rFonts w:cs="Times New Roman"/>
          <w:sz w:val="24"/>
          <w:szCs w:val="24"/>
        </w:rPr>
        <w:t>Enfin, il</w:t>
      </w:r>
      <w:r w:rsidR="007C53BD" w:rsidRPr="00867570">
        <w:rPr>
          <w:rFonts w:cs="Times New Roman"/>
          <w:sz w:val="24"/>
          <w:szCs w:val="24"/>
        </w:rPr>
        <w:t xml:space="preserve"> </w:t>
      </w:r>
      <w:r w:rsidR="000A5550" w:rsidRPr="00867570">
        <w:rPr>
          <w:rFonts w:cs="Times New Roman"/>
          <w:sz w:val="24"/>
          <w:szCs w:val="24"/>
        </w:rPr>
        <w:t xml:space="preserve">est regrettable de </w:t>
      </w:r>
      <w:r w:rsidR="00665FCE" w:rsidRPr="00867570">
        <w:rPr>
          <w:rFonts w:cs="Times New Roman"/>
          <w:sz w:val="24"/>
          <w:szCs w:val="24"/>
        </w:rPr>
        <w:t>souligner</w:t>
      </w:r>
      <w:r w:rsidRPr="00867570">
        <w:rPr>
          <w:rFonts w:cs="Times New Roman"/>
          <w:sz w:val="24"/>
          <w:szCs w:val="24"/>
        </w:rPr>
        <w:t xml:space="preserve"> que, le code </w:t>
      </w:r>
      <w:r w:rsidR="00665FCE" w:rsidRPr="00867570">
        <w:rPr>
          <w:rFonts w:cs="Times New Roman"/>
          <w:sz w:val="24"/>
          <w:szCs w:val="24"/>
        </w:rPr>
        <w:t>des marchés publics</w:t>
      </w:r>
      <w:r w:rsidRPr="00867570">
        <w:rPr>
          <w:rFonts w:cs="Times New Roman"/>
          <w:sz w:val="24"/>
          <w:szCs w:val="24"/>
        </w:rPr>
        <w:t xml:space="preserve"> ne fait aucune référence à l’accessibilité des personnes handicapées. </w:t>
      </w:r>
    </w:p>
    <w:p w14:paraId="4584871B" w14:textId="71841332" w:rsidR="00DE20A0" w:rsidRPr="00416384" w:rsidRDefault="00DE20A0" w:rsidP="00416384">
      <w:pPr>
        <w:shd w:val="clear" w:color="auto" w:fill="FFFFFF"/>
        <w:spacing w:after="0" w:line="360" w:lineRule="auto"/>
        <w:jc w:val="both"/>
        <w:rPr>
          <w:rFonts w:eastAsia="Times New Roman" w:cs="Times New Roman"/>
          <w:sz w:val="24"/>
          <w:szCs w:val="24"/>
          <w:lang w:eastAsia="fr-FR"/>
        </w:rPr>
      </w:pPr>
      <w:r w:rsidRPr="00416384">
        <w:rPr>
          <w:rFonts w:eastAsia="Times New Roman" w:cs="Times New Roman"/>
          <w:sz w:val="24"/>
          <w:szCs w:val="24"/>
          <w:lang w:eastAsia="fr-FR"/>
        </w:rPr>
        <w:t xml:space="preserve">Pour garantir l’accessibilité des personnes handicapées à l’environnement physique, au transport et à la communication/information, </w:t>
      </w:r>
      <w:r w:rsidR="00675E05">
        <w:rPr>
          <w:rFonts w:eastAsia="Times New Roman" w:cs="Times New Roman"/>
          <w:sz w:val="24"/>
          <w:szCs w:val="24"/>
          <w:lang w:eastAsia="fr-FR"/>
        </w:rPr>
        <w:t>la Fédération invite le Comité à recommander au Niger</w:t>
      </w:r>
      <w:r w:rsidRPr="00416384">
        <w:rPr>
          <w:rFonts w:eastAsia="Times New Roman" w:cs="Times New Roman"/>
          <w:sz w:val="24"/>
          <w:szCs w:val="24"/>
          <w:lang w:eastAsia="fr-FR"/>
        </w:rPr>
        <w:t> :</w:t>
      </w:r>
    </w:p>
    <w:p w14:paraId="0840009C" w14:textId="0A460388" w:rsidR="00DE20A0" w:rsidRPr="00416384" w:rsidRDefault="00DE20A0" w:rsidP="00416384">
      <w:pPr>
        <w:pStyle w:val="ListParagraph"/>
        <w:numPr>
          <w:ilvl w:val="0"/>
          <w:numId w:val="9"/>
        </w:numPr>
        <w:shd w:val="clear" w:color="auto" w:fill="FFFFFF"/>
        <w:spacing w:after="0" w:line="360" w:lineRule="auto"/>
        <w:jc w:val="both"/>
        <w:rPr>
          <w:rFonts w:eastAsia="Times New Roman" w:cs="Times New Roman"/>
          <w:b/>
          <w:sz w:val="24"/>
          <w:szCs w:val="24"/>
          <w:lang w:eastAsia="fr-FR"/>
        </w:rPr>
      </w:pPr>
      <w:r w:rsidRPr="00416384">
        <w:rPr>
          <w:rFonts w:eastAsia="Times New Roman" w:cs="Times New Roman"/>
          <w:b/>
          <w:sz w:val="24"/>
          <w:szCs w:val="24"/>
          <w:lang w:eastAsia="fr-FR"/>
        </w:rPr>
        <w:t>L’adoption du projet de loi sur l’égalité des chances des personnes handicapées ;</w:t>
      </w:r>
    </w:p>
    <w:p w14:paraId="1A64266F" w14:textId="568164BE" w:rsidR="00DE20A0" w:rsidRPr="00416384" w:rsidRDefault="00DE20A0" w:rsidP="00416384">
      <w:pPr>
        <w:pStyle w:val="ListParagraph"/>
        <w:numPr>
          <w:ilvl w:val="0"/>
          <w:numId w:val="9"/>
        </w:numPr>
        <w:shd w:val="clear" w:color="auto" w:fill="FFFFFF"/>
        <w:spacing w:after="0" w:line="360" w:lineRule="auto"/>
        <w:jc w:val="both"/>
        <w:rPr>
          <w:rFonts w:eastAsia="Times New Roman" w:cs="Times New Roman"/>
          <w:b/>
          <w:sz w:val="24"/>
          <w:szCs w:val="24"/>
          <w:lang w:eastAsia="fr-FR"/>
        </w:rPr>
      </w:pPr>
      <w:r w:rsidRPr="00416384">
        <w:rPr>
          <w:rFonts w:eastAsia="Times New Roman" w:cs="Times New Roman"/>
          <w:b/>
          <w:sz w:val="24"/>
          <w:szCs w:val="24"/>
          <w:lang w:eastAsia="fr-FR"/>
        </w:rPr>
        <w:t>La révision du code des marchés afin de prendre en compte les normes d’accessibilité ;</w:t>
      </w:r>
    </w:p>
    <w:p w14:paraId="0F2327ED" w14:textId="66A975DF" w:rsidR="00DE20A0" w:rsidRPr="00416384" w:rsidRDefault="00DE20A0" w:rsidP="00416384">
      <w:pPr>
        <w:pStyle w:val="ListParagraph"/>
        <w:numPr>
          <w:ilvl w:val="0"/>
          <w:numId w:val="9"/>
        </w:numPr>
        <w:shd w:val="clear" w:color="auto" w:fill="FFFFFF"/>
        <w:spacing w:after="0" w:line="360" w:lineRule="auto"/>
        <w:jc w:val="both"/>
        <w:rPr>
          <w:rFonts w:eastAsia="Times New Roman" w:cs="Times New Roman"/>
          <w:b/>
          <w:sz w:val="24"/>
          <w:szCs w:val="24"/>
          <w:lang w:eastAsia="fr-FR"/>
        </w:rPr>
      </w:pPr>
      <w:r w:rsidRPr="00416384">
        <w:rPr>
          <w:rFonts w:eastAsia="Times New Roman" w:cs="Times New Roman"/>
          <w:b/>
          <w:sz w:val="24"/>
          <w:szCs w:val="24"/>
          <w:lang w:eastAsia="fr-FR"/>
        </w:rPr>
        <w:t>La mise en place de mécanisme doté de pouvoir de vérification de conformité et de sanction ;</w:t>
      </w:r>
    </w:p>
    <w:p w14:paraId="2F1D2E79" w14:textId="1D9F2A98" w:rsidR="00513B4C" w:rsidRPr="00416384" w:rsidRDefault="00DE20A0" w:rsidP="00416384">
      <w:pPr>
        <w:pStyle w:val="ListParagraph"/>
        <w:numPr>
          <w:ilvl w:val="0"/>
          <w:numId w:val="9"/>
        </w:numPr>
        <w:shd w:val="clear" w:color="auto" w:fill="FFFFFF"/>
        <w:spacing w:after="0" w:line="360" w:lineRule="auto"/>
        <w:jc w:val="both"/>
        <w:rPr>
          <w:rFonts w:eastAsia="Times New Roman" w:cs="Times New Roman"/>
          <w:b/>
          <w:sz w:val="24"/>
          <w:szCs w:val="24"/>
          <w:lang w:eastAsia="fr-FR"/>
        </w:rPr>
      </w:pPr>
      <w:r w:rsidRPr="00416384">
        <w:rPr>
          <w:rFonts w:eastAsia="Times New Roman" w:cs="Times New Roman"/>
          <w:b/>
          <w:sz w:val="24"/>
          <w:szCs w:val="24"/>
          <w:lang w:eastAsia="fr-FR"/>
        </w:rPr>
        <w:t>L’élaboration et la mise en place d’un plan d’action avec des indicateurs sur la modification des infrastructures publique et privé offrants des service</w:t>
      </w:r>
      <w:r w:rsidR="004008B8" w:rsidRPr="00416384">
        <w:rPr>
          <w:rFonts w:eastAsia="Times New Roman" w:cs="Times New Roman"/>
          <w:b/>
          <w:sz w:val="24"/>
          <w:szCs w:val="24"/>
          <w:lang w:eastAsia="fr-FR"/>
        </w:rPr>
        <w:t>s</w:t>
      </w:r>
      <w:r w:rsidRPr="00416384">
        <w:rPr>
          <w:rFonts w:eastAsia="Times New Roman" w:cs="Times New Roman"/>
          <w:b/>
          <w:sz w:val="24"/>
          <w:szCs w:val="24"/>
          <w:lang w:eastAsia="fr-FR"/>
        </w:rPr>
        <w:t xml:space="preserve"> public</w:t>
      </w:r>
      <w:r w:rsidR="004008B8" w:rsidRPr="00416384">
        <w:rPr>
          <w:rFonts w:eastAsia="Times New Roman" w:cs="Times New Roman"/>
          <w:b/>
          <w:sz w:val="24"/>
          <w:szCs w:val="24"/>
          <w:lang w:eastAsia="fr-FR"/>
        </w:rPr>
        <w:t>s</w:t>
      </w:r>
      <w:r w:rsidRPr="00416384">
        <w:rPr>
          <w:rFonts w:eastAsia="Times New Roman" w:cs="Times New Roman"/>
          <w:b/>
          <w:sz w:val="24"/>
          <w:szCs w:val="24"/>
          <w:lang w:eastAsia="fr-FR"/>
        </w:rPr>
        <w:t>. </w:t>
      </w:r>
    </w:p>
    <w:p w14:paraId="661298DF" w14:textId="77777777" w:rsidR="00513B4C" w:rsidRDefault="00513B4C" w:rsidP="00513B4C">
      <w:pPr>
        <w:shd w:val="clear" w:color="auto" w:fill="FFFFFF"/>
        <w:spacing w:after="0" w:line="360" w:lineRule="auto"/>
        <w:rPr>
          <w:rFonts w:eastAsia="Times New Roman" w:cs="Times New Roman"/>
          <w:color w:val="222222"/>
          <w:sz w:val="24"/>
          <w:szCs w:val="24"/>
          <w:lang w:eastAsia="fr-FR"/>
        </w:rPr>
      </w:pPr>
    </w:p>
    <w:p w14:paraId="43B9C6EB" w14:textId="0D8C9A92" w:rsidR="00767A57" w:rsidRPr="00513B4C" w:rsidRDefault="00767A57" w:rsidP="00513B4C">
      <w:pPr>
        <w:shd w:val="clear" w:color="auto" w:fill="FFFFFF"/>
        <w:spacing w:after="0" w:line="360" w:lineRule="auto"/>
        <w:rPr>
          <w:rFonts w:eastAsia="Times New Roman" w:cs="Times New Roman"/>
          <w:color w:val="222222"/>
          <w:sz w:val="24"/>
          <w:szCs w:val="24"/>
          <w:lang w:eastAsia="fr-FR"/>
        </w:rPr>
      </w:pPr>
      <w:r w:rsidRPr="00867570">
        <w:rPr>
          <w:rFonts w:cs="Times New Roman"/>
          <w:b/>
          <w:sz w:val="24"/>
          <w:szCs w:val="24"/>
        </w:rPr>
        <w:t>Situations de risque et situations d’urgence humanitaire (art. 11)</w:t>
      </w:r>
    </w:p>
    <w:p w14:paraId="49110E0C" w14:textId="603F9E60" w:rsidR="00AD2EA8" w:rsidRDefault="00C67E9C" w:rsidP="00867570">
      <w:pPr>
        <w:spacing w:line="360" w:lineRule="auto"/>
        <w:jc w:val="both"/>
        <w:rPr>
          <w:rFonts w:cs="Times New Roman"/>
          <w:sz w:val="24"/>
          <w:szCs w:val="24"/>
        </w:rPr>
      </w:pPr>
      <w:r w:rsidRPr="00867570">
        <w:rPr>
          <w:rFonts w:cs="Times New Roman"/>
          <w:sz w:val="24"/>
          <w:szCs w:val="24"/>
        </w:rPr>
        <w:lastRenderedPageBreak/>
        <w:t xml:space="preserve">12. </w:t>
      </w:r>
      <w:r w:rsidR="00450DC1" w:rsidRPr="00867570">
        <w:rPr>
          <w:rFonts w:cs="Times New Roman"/>
          <w:sz w:val="24"/>
          <w:szCs w:val="24"/>
        </w:rPr>
        <w:t>D</w:t>
      </w:r>
      <w:r w:rsidR="007048F5" w:rsidRPr="00867570">
        <w:rPr>
          <w:rFonts w:cs="Times New Roman"/>
          <w:sz w:val="24"/>
          <w:szCs w:val="24"/>
        </w:rPr>
        <w:t>epuis 2011, la structure chargée</w:t>
      </w:r>
      <w:r w:rsidR="00450DC1" w:rsidRPr="00867570">
        <w:rPr>
          <w:rFonts w:cs="Times New Roman"/>
          <w:sz w:val="24"/>
          <w:szCs w:val="24"/>
        </w:rPr>
        <w:t xml:space="preserve"> de la gestion des risques et catastrophe</w:t>
      </w:r>
      <w:r w:rsidR="007048F5" w:rsidRPr="00867570">
        <w:rPr>
          <w:rFonts w:cs="Times New Roman"/>
          <w:sz w:val="24"/>
          <w:szCs w:val="24"/>
        </w:rPr>
        <w:t>s</w:t>
      </w:r>
      <w:r w:rsidR="00450DC1" w:rsidRPr="00867570">
        <w:rPr>
          <w:rFonts w:cs="Times New Roman"/>
          <w:sz w:val="24"/>
          <w:szCs w:val="24"/>
        </w:rPr>
        <w:t xml:space="preserve"> a intégr</w:t>
      </w:r>
      <w:r w:rsidR="003520F1" w:rsidRPr="00867570">
        <w:rPr>
          <w:rFonts w:cs="Times New Roman"/>
          <w:sz w:val="24"/>
          <w:szCs w:val="24"/>
        </w:rPr>
        <w:t>é</w:t>
      </w:r>
      <w:r w:rsidR="00450DC1" w:rsidRPr="00867570">
        <w:rPr>
          <w:rFonts w:cs="Times New Roman"/>
          <w:sz w:val="24"/>
          <w:szCs w:val="24"/>
        </w:rPr>
        <w:t xml:space="preserve"> la </w:t>
      </w:r>
      <w:r w:rsidR="007048F5" w:rsidRPr="00867570">
        <w:rPr>
          <w:rFonts w:cs="Times New Roman"/>
          <w:sz w:val="24"/>
          <w:szCs w:val="24"/>
        </w:rPr>
        <w:t xml:space="preserve">Fédération Nigérienne des Personnes Handicapées </w:t>
      </w:r>
      <w:r w:rsidR="00450DC1" w:rsidRPr="00867570">
        <w:rPr>
          <w:rFonts w:cs="Times New Roman"/>
          <w:sz w:val="24"/>
          <w:szCs w:val="24"/>
        </w:rPr>
        <w:t xml:space="preserve">et </w:t>
      </w:r>
      <w:r w:rsidR="0037751E" w:rsidRPr="00867570">
        <w:rPr>
          <w:rFonts w:cs="Times New Roman"/>
          <w:sz w:val="24"/>
          <w:szCs w:val="24"/>
        </w:rPr>
        <w:t>la consulte régulièrement</w:t>
      </w:r>
      <w:r w:rsidR="00450DC1" w:rsidRPr="00867570">
        <w:rPr>
          <w:rFonts w:cs="Times New Roman"/>
          <w:sz w:val="24"/>
          <w:szCs w:val="24"/>
        </w:rPr>
        <w:t xml:space="preserve"> relativement à la stratégie nationale</w:t>
      </w:r>
      <w:r w:rsidR="007048F5" w:rsidRPr="00867570">
        <w:rPr>
          <w:rFonts w:cs="Times New Roman"/>
          <w:sz w:val="24"/>
          <w:szCs w:val="24"/>
        </w:rPr>
        <w:t xml:space="preserve"> de gestion des </w:t>
      </w:r>
      <w:r w:rsidR="00F243B7" w:rsidRPr="00867570">
        <w:rPr>
          <w:rFonts w:cs="Times New Roman"/>
          <w:sz w:val="24"/>
          <w:szCs w:val="24"/>
        </w:rPr>
        <w:t>catastrophes</w:t>
      </w:r>
      <w:r w:rsidR="00450DC1" w:rsidRPr="00867570">
        <w:rPr>
          <w:rFonts w:cs="Times New Roman"/>
          <w:sz w:val="24"/>
          <w:szCs w:val="24"/>
        </w:rPr>
        <w:t>. Cependant, des difficulté</w:t>
      </w:r>
      <w:r w:rsidR="00F243B7" w:rsidRPr="00867570">
        <w:rPr>
          <w:rFonts w:cs="Times New Roman"/>
          <w:sz w:val="24"/>
          <w:szCs w:val="24"/>
        </w:rPr>
        <w:t>s</w:t>
      </w:r>
      <w:r w:rsidR="00450DC1" w:rsidRPr="00867570">
        <w:rPr>
          <w:rFonts w:cs="Times New Roman"/>
          <w:sz w:val="24"/>
          <w:szCs w:val="24"/>
        </w:rPr>
        <w:t xml:space="preserve"> subsistent comme : le manque de formation du personnel intervenant sur le terrain et d’autres acteurs humanitaires, l’identification et la priorisation des personnes handicapées parmi les autres personnes vulnérables, l’</w:t>
      </w:r>
      <w:r w:rsidR="00F243B7" w:rsidRPr="00867570">
        <w:rPr>
          <w:rFonts w:cs="Times New Roman"/>
          <w:sz w:val="24"/>
          <w:szCs w:val="24"/>
        </w:rPr>
        <w:t>insuffisance</w:t>
      </w:r>
      <w:r w:rsidR="00450DC1" w:rsidRPr="00867570">
        <w:rPr>
          <w:rFonts w:cs="Times New Roman"/>
          <w:sz w:val="24"/>
          <w:szCs w:val="24"/>
        </w:rPr>
        <w:t xml:space="preserve"> d’informations/communications, le déplacement des personnes handicapées vers les sites de regroupement/distribution de vivre à titre gratuit ou vente à prix modéré.   </w:t>
      </w:r>
    </w:p>
    <w:p w14:paraId="03ABAD0F" w14:textId="372C88C6" w:rsidR="00675E05" w:rsidRDefault="00675E05" w:rsidP="00867570">
      <w:pPr>
        <w:spacing w:line="360" w:lineRule="auto"/>
        <w:jc w:val="both"/>
        <w:rPr>
          <w:rFonts w:cs="Times New Roman"/>
          <w:sz w:val="24"/>
          <w:szCs w:val="24"/>
        </w:rPr>
      </w:pPr>
      <w:r>
        <w:rPr>
          <w:rFonts w:cs="Times New Roman"/>
          <w:sz w:val="24"/>
          <w:szCs w:val="24"/>
        </w:rPr>
        <w:t>Pour que les droits des personnes handicapées soient dument pris en compte dans la gestion de situations humanitaires, l</w:t>
      </w:r>
      <w:r w:rsidR="00401D37">
        <w:rPr>
          <w:rFonts w:cs="Times New Roman"/>
          <w:sz w:val="24"/>
          <w:szCs w:val="24"/>
        </w:rPr>
        <w:t>a</w:t>
      </w:r>
      <w:r>
        <w:rPr>
          <w:rFonts w:cs="Times New Roman"/>
          <w:sz w:val="24"/>
          <w:szCs w:val="24"/>
        </w:rPr>
        <w:t xml:space="preserve"> Fédération invite le Comité à recommander au Niger : </w:t>
      </w:r>
    </w:p>
    <w:p w14:paraId="3504A34B" w14:textId="456D8CBD" w:rsidR="00675E05" w:rsidRDefault="00675E05" w:rsidP="00416384">
      <w:pPr>
        <w:pStyle w:val="CommentText"/>
        <w:numPr>
          <w:ilvl w:val="0"/>
          <w:numId w:val="10"/>
        </w:numPr>
        <w:spacing w:line="360" w:lineRule="auto"/>
        <w:jc w:val="both"/>
        <w:rPr>
          <w:rFonts w:cs="Times New Roman"/>
          <w:b/>
          <w:sz w:val="24"/>
          <w:szCs w:val="24"/>
        </w:rPr>
      </w:pPr>
      <w:r w:rsidRPr="00416384">
        <w:rPr>
          <w:rFonts w:cs="Times New Roman"/>
          <w:b/>
          <w:sz w:val="24"/>
          <w:szCs w:val="24"/>
        </w:rPr>
        <w:t xml:space="preserve">D’inclure dans les politiques liés aux changements climatiques et à la gestion des risques de catastrophe, des mesures visant à </w:t>
      </w:r>
      <w:r w:rsidR="00AB7771">
        <w:rPr>
          <w:rFonts w:cs="Times New Roman"/>
          <w:b/>
          <w:sz w:val="24"/>
          <w:szCs w:val="24"/>
        </w:rPr>
        <w:t xml:space="preserve">tenir compte de la vulnérabilité accrue des personnes handicapées et de leurs capacités, et à </w:t>
      </w:r>
      <w:r w:rsidR="00AB7771" w:rsidRPr="00416384">
        <w:rPr>
          <w:rFonts w:cs="Times New Roman"/>
          <w:b/>
          <w:sz w:val="24"/>
          <w:szCs w:val="24"/>
        </w:rPr>
        <w:t xml:space="preserve">garantir </w:t>
      </w:r>
      <w:r w:rsidRPr="00416384">
        <w:rPr>
          <w:rFonts w:cs="Times New Roman"/>
          <w:b/>
          <w:sz w:val="24"/>
          <w:szCs w:val="24"/>
        </w:rPr>
        <w:t>l’accessibilité de tout informations pour les personnes handicapées</w:t>
      </w:r>
      <w:r w:rsidR="00AB7771">
        <w:rPr>
          <w:rFonts w:cs="Times New Roman"/>
          <w:b/>
          <w:sz w:val="24"/>
          <w:szCs w:val="24"/>
        </w:rPr>
        <w:t xml:space="preserve">, en ligne avec le </w:t>
      </w:r>
      <w:r w:rsidR="00AB7771" w:rsidRPr="00AB7771">
        <w:rPr>
          <w:rFonts w:cs="Times New Roman"/>
          <w:b/>
          <w:sz w:val="24"/>
          <w:szCs w:val="24"/>
        </w:rPr>
        <w:t>Cadre d'action de Sendai pour la réduction</w:t>
      </w:r>
      <w:r w:rsidR="00AB7771">
        <w:rPr>
          <w:rFonts w:cs="Times New Roman"/>
          <w:b/>
          <w:sz w:val="24"/>
          <w:szCs w:val="24"/>
        </w:rPr>
        <w:t xml:space="preserve"> </w:t>
      </w:r>
      <w:r w:rsidR="00AB7771" w:rsidRPr="00416384">
        <w:rPr>
          <w:rFonts w:cs="Times New Roman"/>
          <w:b/>
          <w:sz w:val="24"/>
          <w:szCs w:val="24"/>
        </w:rPr>
        <w:t>des risques de catastrophe</w:t>
      </w:r>
      <w:r w:rsidR="00AB7771">
        <w:rPr>
          <w:rFonts w:cs="Times New Roman"/>
          <w:b/>
          <w:sz w:val="24"/>
          <w:szCs w:val="24"/>
        </w:rPr>
        <w:t xml:space="preserve"> </w:t>
      </w:r>
      <w:r w:rsidR="00AB7771" w:rsidRPr="00416384">
        <w:rPr>
          <w:rFonts w:cs="Times New Roman"/>
          <w:b/>
          <w:sz w:val="24"/>
          <w:szCs w:val="24"/>
        </w:rPr>
        <w:t>2015-2030</w:t>
      </w:r>
      <w:r w:rsidR="00AB7771">
        <w:rPr>
          <w:rFonts w:cs="Times New Roman"/>
          <w:b/>
          <w:sz w:val="24"/>
          <w:szCs w:val="24"/>
        </w:rPr>
        <w:t xml:space="preserve"> (Priorité 1)</w:t>
      </w:r>
      <w:r w:rsidR="001F1A80">
        <w:rPr>
          <w:rFonts w:cs="Times New Roman"/>
          <w:b/>
          <w:sz w:val="24"/>
          <w:szCs w:val="24"/>
        </w:rPr>
        <w:t xml:space="preserve"> et avec l’ODD 11 de l’Agenda 2030 pour le développement durable.</w:t>
      </w:r>
      <w:r w:rsidR="00AB7771">
        <w:rPr>
          <w:rFonts w:cs="Times New Roman"/>
          <w:b/>
          <w:sz w:val="24"/>
          <w:szCs w:val="24"/>
        </w:rPr>
        <w:t xml:space="preserve"> </w:t>
      </w:r>
    </w:p>
    <w:p w14:paraId="16BD0CA0" w14:textId="77777777" w:rsidR="0059105E" w:rsidRPr="00416384" w:rsidRDefault="0059105E" w:rsidP="0059105E">
      <w:pPr>
        <w:pStyle w:val="CommentText"/>
        <w:spacing w:line="360" w:lineRule="auto"/>
        <w:ind w:left="720"/>
        <w:jc w:val="both"/>
        <w:rPr>
          <w:rFonts w:cs="Times New Roman"/>
          <w:b/>
          <w:sz w:val="24"/>
          <w:szCs w:val="24"/>
        </w:rPr>
      </w:pPr>
    </w:p>
    <w:p w14:paraId="0257B2A1" w14:textId="77777777" w:rsidR="00767A57" w:rsidRPr="00867570" w:rsidRDefault="00767A57" w:rsidP="00867570">
      <w:pPr>
        <w:spacing w:line="360" w:lineRule="auto"/>
        <w:jc w:val="both"/>
        <w:rPr>
          <w:rFonts w:cs="Times New Roman"/>
          <w:b/>
          <w:sz w:val="24"/>
          <w:szCs w:val="24"/>
        </w:rPr>
      </w:pPr>
      <w:r w:rsidRPr="00867570">
        <w:rPr>
          <w:rFonts w:cs="Times New Roman"/>
          <w:b/>
          <w:sz w:val="24"/>
          <w:szCs w:val="24"/>
        </w:rPr>
        <w:t xml:space="preserve">Reconnaissance de la personnalité juridique dans des conditions d’égalité (art. 12) </w:t>
      </w:r>
    </w:p>
    <w:p w14:paraId="21F5812B" w14:textId="1185123E" w:rsidR="004008B8" w:rsidRPr="00867570" w:rsidRDefault="008F0BAB" w:rsidP="00867570">
      <w:pPr>
        <w:spacing w:line="360" w:lineRule="auto"/>
        <w:jc w:val="both"/>
        <w:rPr>
          <w:rFonts w:cs="Times New Roman"/>
          <w:sz w:val="24"/>
          <w:szCs w:val="24"/>
        </w:rPr>
      </w:pPr>
      <w:r w:rsidRPr="00867570">
        <w:rPr>
          <w:rFonts w:cs="Times New Roman"/>
          <w:sz w:val="24"/>
          <w:szCs w:val="24"/>
        </w:rPr>
        <w:lastRenderedPageBreak/>
        <w:t>13.</w:t>
      </w:r>
      <w:r w:rsidR="004008B8" w:rsidRPr="00867570">
        <w:rPr>
          <w:rFonts w:cs="Times New Roman"/>
          <w:sz w:val="24"/>
          <w:szCs w:val="24"/>
        </w:rPr>
        <w:t xml:space="preserve"> </w:t>
      </w:r>
      <w:r w:rsidR="003A65E4" w:rsidRPr="00867570">
        <w:rPr>
          <w:rFonts w:cs="Times New Roman"/>
          <w:sz w:val="24"/>
          <w:szCs w:val="24"/>
        </w:rPr>
        <w:t>Comme on peut le constater</w:t>
      </w:r>
      <w:r w:rsidR="004008B8" w:rsidRPr="00867570">
        <w:rPr>
          <w:rFonts w:cs="Times New Roman"/>
          <w:sz w:val="24"/>
          <w:szCs w:val="24"/>
        </w:rPr>
        <w:t xml:space="preserve"> à travers le paragraphe 5</w:t>
      </w:r>
      <w:r w:rsidR="00E64D34">
        <w:rPr>
          <w:rFonts w:cs="Times New Roman"/>
          <w:sz w:val="24"/>
          <w:szCs w:val="24"/>
        </w:rPr>
        <w:t>8 de la réponse</w:t>
      </w:r>
      <w:r w:rsidR="004008B8" w:rsidRPr="00867570">
        <w:rPr>
          <w:rFonts w:cs="Times New Roman"/>
          <w:sz w:val="24"/>
          <w:szCs w:val="24"/>
        </w:rPr>
        <w:t xml:space="preserve"> du gouvernement</w:t>
      </w:r>
      <w:r w:rsidR="00E64D34">
        <w:rPr>
          <w:rFonts w:cs="Times New Roman"/>
          <w:sz w:val="24"/>
          <w:szCs w:val="24"/>
        </w:rPr>
        <w:t xml:space="preserve"> à la liste de points</w:t>
      </w:r>
      <w:r w:rsidR="004008B8" w:rsidRPr="00867570">
        <w:rPr>
          <w:rFonts w:cs="Times New Roman"/>
          <w:sz w:val="24"/>
          <w:szCs w:val="24"/>
        </w:rPr>
        <w:t xml:space="preserve"> </w:t>
      </w:r>
      <w:r w:rsidR="00E64D34">
        <w:rPr>
          <w:rFonts w:cs="Times New Roman"/>
          <w:sz w:val="24"/>
          <w:szCs w:val="24"/>
        </w:rPr>
        <w:t>disant que « </w:t>
      </w:r>
      <w:r w:rsidR="004008B8" w:rsidRPr="00867570">
        <w:rPr>
          <w:rFonts w:cs="Times New Roman"/>
          <w:sz w:val="24"/>
          <w:szCs w:val="24"/>
        </w:rPr>
        <w:t>dans un souci de protection, les personnes atteintes d’imbécilité, de démence ou de fureur sont interdites</w:t>
      </w:r>
      <w:r w:rsidR="00E64D34">
        <w:rPr>
          <w:rFonts w:cs="Times New Roman"/>
          <w:sz w:val="24"/>
          <w:szCs w:val="24"/>
        </w:rPr>
        <w:t> »,</w:t>
      </w:r>
      <w:r w:rsidR="004008B8" w:rsidRPr="00867570">
        <w:rPr>
          <w:rFonts w:cs="Times New Roman"/>
          <w:sz w:val="24"/>
          <w:szCs w:val="24"/>
        </w:rPr>
        <w:t xml:space="preserve"> </w:t>
      </w:r>
      <w:r w:rsidR="003A65E4" w:rsidRPr="00867570">
        <w:rPr>
          <w:rFonts w:cs="Times New Roman"/>
          <w:sz w:val="24"/>
          <w:szCs w:val="24"/>
        </w:rPr>
        <w:t>le code civil</w:t>
      </w:r>
      <w:r w:rsidR="004008B8" w:rsidRPr="00867570">
        <w:rPr>
          <w:rFonts w:cs="Times New Roman"/>
          <w:sz w:val="24"/>
          <w:szCs w:val="24"/>
        </w:rPr>
        <w:t xml:space="preserve"> du Niger et certaines lois comportent encore des </w:t>
      </w:r>
      <w:r w:rsidR="00E64D34">
        <w:rPr>
          <w:rFonts w:cs="Times New Roman"/>
          <w:sz w:val="24"/>
          <w:szCs w:val="24"/>
        </w:rPr>
        <w:t xml:space="preserve">définitions </w:t>
      </w:r>
      <w:r w:rsidR="004008B8" w:rsidRPr="00867570">
        <w:rPr>
          <w:rFonts w:cs="Times New Roman"/>
          <w:sz w:val="24"/>
          <w:szCs w:val="24"/>
        </w:rPr>
        <w:t>discriminatoires</w:t>
      </w:r>
      <w:r w:rsidR="00E64D34">
        <w:rPr>
          <w:rFonts w:cs="Times New Roman"/>
          <w:sz w:val="24"/>
          <w:szCs w:val="24"/>
        </w:rPr>
        <w:t>,</w:t>
      </w:r>
      <w:r w:rsidR="004008B8" w:rsidRPr="00867570">
        <w:rPr>
          <w:rFonts w:cs="Times New Roman"/>
          <w:sz w:val="24"/>
          <w:szCs w:val="24"/>
        </w:rPr>
        <w:t xml:space="preserve"> voire insultantes à l’égard des personnes handicapées et ne facilitent pas l’inclusion de ces personnes dans la société.    </w:t>
      </w:r>
    </w:p>
    <w:p w14:paraId="626903D2" w14:textId="511A7B4B" w:rsidR="004008B8" w:rsidRPr="00867570" w:rsidRDefault="004008B8" w:rsidP="00867570">
      <w:pPr>
        <w:spacing w:line="360" w:lineRule="auto"/>
        <w:jc w:val="both"/>
        <w:rPr>
          <w:rFonts w:cs="Times New Roman"/>
          <w:color w:val="000000" w:themeColor="text1"/>
          <w:sz w:val="24"/>
          <w:szCs w:val="24"/>
        </w:rPr>
      </w:pPr>
      <w:r w:rsidRPr="00867570">
        <w:rPr>
          <w:rFonts w:cs="Times New Roman"/>
          <w:sz w:val="24"/>
          <w:szCs w:val="24"/>
        </w:rPr>
        <w:t>Toutefois, pour l’abrogation des articles 489 à 512 du code civil qui restreignent la capacité juridique des personnes ayant une déficience intellectuel</w:t>
      </w:r>
      <w:r w:rsidR="003A65E4" w:rsidRPr="00867570">
        <w:rPr>
          <w:rFonts w:cs="Times New Roman"/>
          <w:sz w:val="24"/>
          <w:szCs w:val="24"/>
        </w:rPr>
        <w:t>le</w:t>
      </w:r>
      <w:r w:rsidRPr="00867570">
        <w:rPr>
          <w:rFonts w:cs="Times New Roman"/>
          <w:sz w:val="24"/>
          <w:szCs w:val="24"/>
        </w:rPr>
        <w:t xml:space="preserve"> et des personnes ayant un handicap psychosocial, des dispositions ont été prévues dans l</w:t>
      </w:r>
      <w:r w:rsidR="00E64D34">
        <w:rPr>
          <w:rFonts w:cs="Times New Roman"/>
          <w:sz w:val="24"/>
          <w:szCs w:val="24"/>
        </w:rPr>
        <w:t xml:space="preserve">e projet de </w:t>
      </w:r>
      <w:r w:rsidRPr="00867570">
        <w:rPr>
          <w:rFonts w:cs="Times New Roman"/>
          <w:sz w:val="24"/>
          <w:szCs w:val="24"/>
        </w:rPr>
        <w:t>loi sur l’égalité des personnes handicapées qui n’a pas encore été adopté</w:t>
      </w:r>
      <w:r w:rsidR="003A65E4" w:rsidRPr="00867570">
        <w:rPr>
          <w:rFonts w:cs="Times New Roman"/>
          <w:sz w:val="24"/>
          <w:szCs w:val="24"/>
        </w:rPr>
        <w:t>e</w:t>
      </w:r>
      <w:r w:rsidRPr="00867570">
        <w:rPr>
          <w:rFonts w:cs="Times New Roman"/>
          <w:sz w:val="24"/>
          <w:szCs w:val="24"/>
        </w:rPr>
        <w:t xml:space="preserve">. </w:t>
      </w:r>
      <w:r w:rsidR="00E64D34" w:rsidRPr="00E64D34">
        <w:rPr>
          <w:rFonts w:cs="Times New Roman"/>
          <w:sz w:val="24"/>
          <w:szCs w:val="24"/>
        </w:rPr>
        <w:t>Mais, en attendant l’adoption de cette loi, beaucoup de personnes handicapées restent privées de leur droit à la capacité juridique.</w:t>
      </w:r>
    </w:p>
    <w:p w14:paraId="71C467C7" w14:textId="77777777" w:rsidR="004008B8" w:rsidRPr="00867570" w:rsidRDefault="004008B8" w:rsidP="00867570">
      <w:pPr>
        <w:spacing w:line="360" w:lineRule="auto"/>
        <w:jc w:val="both"/>
        <w:rPr>
          <w:rFonts w:cs="Times New Roman"/>
          <w:sz w:val="24"/>
          <w:szCs w:val="24"/>
        </w:rPr>
      </w:pPr>
      <w:r w:rsidRPr="00867570">
        <w:rPr>
          <w:rFonts w:cs="Times New Roman"/>
          <w:sz w:val="24"/>
          <w:szCs w:val="24"/>
        </w:rPr>
        <w:t>Aussi, nous n’avons pas connaissance de mesures prises pour remplacer les systèmes de prise de décisions substitutives par des systèmes de prise de décisions assistées dans l'exercice de la capacité juridique au-delà de l’avant-projet de loi indiquée ci-dessus.</w:t>
      </w:r>
    </w:p>
    <w:p w14:paraId="42DF4514" w14:textId="3E1341E2" w:rsidR="00E64D34" w:rsidRDefault="00DE20A0" w:rsidP="00867570">
      <w:pPr>
        <w:spacing w:line="360" w:lineRule="auto"/>
        <w:jc w:val="both"/>
        <w:rPr>
          <w:rFonts w:cs="Times New Roman"/>
          <w:bCs/>
          <w:color w:val="222222"/>
          <w:sz w:val="24"/>
          <w:szCs w:val="24"/>
          <w:shd w:val="clear" w:color="auto" w:fill="FFFFFF"/>
        </w:rPr>
      </w:pPr>
      <w:r w:rsidRPr="00867570">
        <w:rPr>
          <w:rFonts w:cs="Times New Roman"/>
          <w:bCs/>
          <w:color w:val="222222"/>
          <w:sz w:val="24"/>
          <w:szCs w:val="24"/>
          <w:shd w:val="clear" w:color="auto" w:fill="FFFFFF"/>
        </w:rPr>
        <w:t xml:space="preserve">Afin d’assurer l’égalité de tous devant la loi, y compris en matière de reconnaissance de la capacité juridique, </w:t>
      </w:r>
      <w:r w:rsidR="00E64D34">
        <w:rPr>
          <w:rFonts w:cs="Times New Roman"/>
          <w:bCs/>
          <w:color w:val="222222"/>
          <w:sz w:val="24"/>
          <w:szCs w:val="24"/>
          <w:shd w:val="clear" w:color="auto" w:fill="FFFFFF"/>
        </w:rPr>
        <w:t>la Fédération invite le Comité à demander au Niger :</w:t>
      </w:r>
    </w:p>
    <w:p w14:paraId="3AA5A97F" w14:textId="7FF8C3FC" w:rsidR="00AF31A5" w:rsidRPr="00416384" w:rsidRDefault="00E64D34" w:rsidP="00416384">
      <w:pPr>
        <w:pStyle w:val="ListParagraph"/>
        <w:numPr>
          <w:ilvl w:val="0"/>
          <w:numId w:val="10"/>
        </w:numPr>
        <w:spacing w:line="360" w:lineRule="auto"/>
        <w:jc w:val="both"/>
        <w:rPr>
          <w:rFonts w:cs="Times New Roman"/>
          <w:b/>
          <w:sz w:val="24"/>
          <w:szCs w:val="24"/>
        </w:rPr>
      </w:pPr>
      <w:r w:rsidRPr="00416384">
        <w:rPr>
          <w:rFonts w:cs="Times New Roman"/>
          <w:b/>
          <w:bCs/>
          <w:color w:val="222222"/>
          <w:sz w:val="24"/>
          <w:szCs w:val="24"/>
          <w:shd w:val="clear" w:color="auto" w:fill="FFFFFF"/>
        </w:rPr>
        <w:t>L’adoption</w:t>
      </w:r>
      <w:r w:rsidR="00DE20A0" w:rsidRPr="00416384">
        <w:rPr>
          <w:rFonts w:cs="Times New Roman"/>
          <w:b/>
          <w:bCs/>
          <w:color w:val="222222"/>
          <w:sz w:val="24"/>
          <w:szCs w:val="24"/>
          <w:shd w:val="clear" w:color="auto" w:fill="FFFFFF"/>
        </w:rPr>
        <w:t xml:space="preserve"> de l’avant-projet de loi </w:t>
      </w:r>
      <w:r w:rsidR="003A65E4" w:rsidRPr="00416384">
        <w:rPr>
          <w:rFonts w:cs="Times New Roman"/>
          <w:b/>
          <w:bCs/>
          <w:color w:val="222222"/>
          <w:sz w:val="24"/>
          <w:szCs w:val="24"/>
          <w:shd w:val="clear" w:color="auto" w:fill="FFFFFF"/>
        </w:rPr>
        <w:t xml:space="preserve">sur l’égalité des chances des personnes handicapées </w:t>
      </w:r>
      <w:r w:rsidR="00DE20A0" w:rsidRPr="00416384">
        <w:rPr>
          <w:rFonts w:cs="Times New Roman"/>
          <w:b/>
          <w:bCs/>
          <w:color w:val="222222"/>
          <w:sz w:val="24"/>
          <w:szCs w:val="24"/>
          <w:shd w:val="clear" w:color="auto" w:fill="FFFFFF"/>
        </w:rPr>
        <w:t>qui propose des articles en la matière</w:t>
      </w:r>
      <w:r w:rsidR="00AF31A5">
        <w:rPr>
          <w:rFonts w:cs="Times New Roman"/>
          <w:b/>
          <w:bCs/>
          <w:color w:val="222222"/>
          <w:sz w:val="24"/>
          <w:szCs w:val="24"/>
          <w:shd w:val="clear" w:color="auto" w:fill="FFFFFF"/>
        </w:rPr>
        <w:t> ;</w:t>
      </w:r>
    </w:p>
    <w:p w14:paraId="294FB87A" w14:textId="7E69FC86" w:rsidR="00AA6F09" w:rsidRPr="0059105E" w:rsidRDefault="00AF31A5" w:rsidP="00416384">
      <w:pPr>
        <w:pStyle w:val="ListParagraph"/>
        <w:numPr>
          <w:ilvl w:val="0"/>
          <w:numId w:val="10"/>
        </w:numPr>
        <w:spacing w:line="360" w:lineRule="auto"/>
        <w:jc w:val="both"/>
        <w:rPr>
          <w:rFonts w:cs="Times New Roman"/>
          <w:b/>
          <w:sz w:val="24"/>
          <w:szCs w:val="24"/>
        </w:rPr>
      </w:pPr>
      <w:r>
        <w:rPr>
          <w:rFonts w:cs="Times New Roman"/>
          <w:b/>
          <w:bCs/>
          <w:color w:val="222222"/>
          <w:sz w:val="24"/>
          <w:szCs w:val="24"/>
          <w:shd w:val="clear" w:color="auto" w:fill="FFFFFF"/>
        </w:rPr>
        <w:lastRenderedPageBreak/>
        <w:t>L</w:t>
      </w:r>
      <w:r w:rsidR="00DE20A0" w:rsidRPr="00416384">
        <w:rPr>
          <w:rFonts w:cs="Times New Roman"/>
          <w:b/>
          <w:bCs/>
          <w:color w:val="222222"/>
          <w:sz w:val="24"/>
          <w:szCs w:val="24"/>
          <w:shd w:val="clear" w:color="auto" w:fill="FFFFFF"/>
        </w:rPr>
        <w:t>a révision du code civil, en particulier son </w:t>
      </w:r>
      <w:r w:rsidR="00DE20A0" w:rsidRPr="00416384">
        <w:rPr>
          <w:rFonts w:cs="Times New Roman"/>
          <w:b/>
          <w:color w:val="222222"/>
          <w:sz w:val="24"/>
          <w:szCs w:val="24"/>
          <w:shd w:val="clear" w:color="auto" w:fill="FFFFFF"/>
        </w:rPr>
        <w:t>chapitre 2 du titre 11</w:t>
      </w:r>
      <w:r>
        <w:rPr>
          <w:rFonts w:cs="Times New Roman"/>
          <w:b/>
          <w:color w:val="222222"/>
          <w:sz w:val="24"/>
          <w:szCs w:val="24"/>
          <w:shd w:val="clear" w:color="auto" w:fill="FFFFFF"/>
        </w:rPr>
        <w:t xml:space="preserve">, </w:t>
      </w:r>
      <w:r w:rsidR="00DE20A0" w:rsidRPr="00416384">
        <w:rPr>
          <w:rFonts w:cs="Times New Roman"/>
          <w:b/>
          <w:bCs/>
          <w:color w:val="222222"/>
          <w:sz w:val="24"/>
          <w:szCs w:val="24"/>
          <w:shd w:val="clear" w:color="auto" w:fill="FFFFFF"/>
        </w:rPr>
        <w:t>et le code pénal ainsi que toutes les lois comportant des dispositions discriminatoire</w:t>
      </w:r>
      <w:r w:rsidR="003A65E4" w:rsidRPr="00416384">
        <w:rPr>
          <w:rFonts w:cs="Times New Roman"/>
          <w:b/>
          <w:bCs/>
          <w:color w:val="222222"/>
          <w:sz w:val="24"/>
          <w:szCs w:val="24"/>
          <w:shd w:val="clear" w:color="auto" w:fill="FFFFFF"/>
        </w:rPr>
        <w:t>s</w:t>
      </w:r>
      <w:r w:rsidR="00DE20A0" w:rsidRPr="00416384">
        <w:rPr>
          <w:rFonts w:cs="Times New Roman"/>
          <w:b/>
          <w:bCs/>
          <w:color w:val="222222"/>
          <w:sz w:val="24"/>
          <w:szCs w:val="24"/>
          <w:shd w:val="clear" w:color="auto" w:fill="FFFFFF"/>
        </w:rPr>
        <w:t xml:space="preserve"> à l’égard des personnes handicapées.</w:t>
      </w:r>
    </w:p>
    <w:p w14:paraId="43098A54" w14:textId="77777777" w:rsidR="0059105E" w:rsidRPr="00416384" w:rsidRDefault="0059105E" w:rsidP="0059105E">
      <w:pPr>
        <w:pStyle w:val="ListParagraph"/>
        <w:spacing w:line="360" w:lineRule="auto"/>
        <w:jc w:val="both"/>
        <w:rPr>
          <w:rFonts w:cs="Times New Roman"/>
          <w:b/>
          <w:sz w:val="24"/>
          <w:szCs w:val="24"/>
        </w:rPr>
      </w:pPr>
    </w:p>
    <w:p w14:paraId="24A7820C" w14:textId="77777777" w:rsidR="00767A57" w:rsidRPr="00867570" w:rsidRDefault="00767A57" w:rsidP="0059105E">
      <w:pPr>
        <w:spacing w:before="240" w:line="360" w:lineRule="auto"/>
        <w:jc w:val="both"/>
        <w:rPr>
          <w:rFonts w:cs="Times New Roman"/>
          <w:b/>
          <w:sz w:val="24"/>
          <w:szCs w:val="24"/>
        </w:rPr>
      </w:pPr>
      <w:r w:rsidRPr="00867570">
        <w:rPr>
          <w:rFonts w:cs="Times New Roman"/>
          <w:b/>
          <w:sz w:val="24"/>
          <w:szCs w:val="24"/>
        </w:rPr>
        <w:t>Accès à la justice (art. 13)</w:t>
      </w:r>
    </w:p>
    <w:p w14:paraId="4934BFAE" w14:textId="1C6A21E7" w:rsidR="0096061F" w:rsidRPr="00867570" w:rsidRDefault="000634BC" w:rsidP="00867570">
      <w:pPr>
        <w:spacing w:line="360" w:lineRule="auto"/>
        <w:jc w:val="both"/>
        <w:rPr>
          <w:rFonts w:cs="Times New Roman"/>
          <w:sz w:val="24"/>
          <w:szCs w:val="24"/>
        </w:rPr>
      </w:pPr>
      <w:r w:rsidRPr="00867570">
        <w:rPr>
          <w:rFonts w:cs="Times New Roman"/>
          <w:sz w:val="24"/>
          <w:szCs w:val="24"/>
        </w:rPr>
        <w:t xml:space="preserve">14. </w:t>
      </w:r>
      <w:r w:rsidR="00ED6782" w:rsidRPr="00867570">
        <w:rPr>
          <w:rFonts w:cs="Times New Roman"/>
          <w:color w:val="000000" w:themeColor="text1"/>
          <w:sz w:val="24"/>
          <w:szCs w:val="24"/>
        </w:rPr>
        <w:t>La justice n</w:t>
      </w:r>
      <w:r w:rsidR="00AA6F09" w:rsidRPr="00867570">
        <w:rPr>
          <w:rFonts w:cs="Times New Roman"/>
          <w:color w:val="000000" w:themeColor="text1"/>
          <w:sz w:val="24"/>
          <w:szCs w:val="24"/>
        </w:rPr>
        <w:t xml:space="preserve">igérienne n’a encore connu aucune réforme consécutive </w:t>
      </w:r>
      <w:r w:rsidR="00AA6F09" w:rsidRPr="00867570">
        <w:rPr>
          <w:rFonts w:cs="Times New Roman"/>
          <w:sz w:val="24"/>
          <w:szCs w:val="24"/>
        </w:rPr>
        <w:t xml:space="preserve">à la ratification de la convention, en particulier pour la mise en œuvre du droit à </w:t>
      </w:r>
      <w:r w:rsidR="00ED6782" w:rsidRPr="00867570">
        <w:rPr>
          <w:rFonts w:cs="Times New Roman"/>
          <w:sz w:val="24"/>
          <w:szCs w:val="24"/>
        </w:rPr>
        <w:t>l’aménagement</w:t>
      </w:r>
      <w:r w:rsidR="003A65E4" w:rsidRPr="00867570">
        <w:rPr>
          <w:rFonts w:cs="Times New Roman"/>
          <w:sz w:val="24"/>
          <w:szCs w:val="24"/>
        </w:rPr>
        <w:t>,</w:t>
      </w:r>
      <w:r w:rsidR="00AA6F09" w:rsidRPr="00867570">
        <w:rPr>
          <w:rFonts w:cs="Times New Roman"/>
          <w:sz w:val="24"/>
          <w:szCs w:val="24"/>
        </w:rPr>
        <w:t xml:space="preserve"> des procédures et d’</w:t>
      </w:r>
      <w:r w:rsidR="00ED6782" w:rsidRPr="00867570">
        <w:rPr>
          <w:rFonts w:cs="Times New Roman"/>
          <w:sz w:val="24"/>
          <w:szCs w:val="24"/>
        </w:rPr>
        <w:t>aménagement</w:t>
      </w:r>
      <w:r w:rsidR="00AA6F09" w:rsidRPr="00867570">
        <w:rPr>
          <w:rFonts w:cs="Times New Roman"/>
          <w:sz w:val="24"/>
          <w:szCs w:val="24"/>
        </w:rPr>
        <w:t xml:space="preserve"> en fonction de l’âge, afin que les personnes handicapées puissent accéder au système de justice sur un pied d'égalité avec les autres. </w:t>
      </w:r>
    </w:p>
    <w:p w14:paraId="07AA4E55" w14:textId="1CB65AC6" w:rsidR="00AA6F09" w:rsidRPr="00867570" w:rsidRDefault="00AA6F09" w:rsidP="00867570">
      <w:pPr>
        <w:spacing w:line="360" w:lineRule="auto"/>
        <w:jc w:val="both"/>
        <w:rPr>
          <w:rFonts w:cs="Times New Roman"/>
          <w:sz w:val="24"/>
          <w:szCs w:val="24"/>
        </w:rPr>
      </w:pPr>
      <w:r w:rsidRPr="00867570">
        <w:rPr>
          <w:rFonts w:cs="Times New Roman"/>
          <w:sz w:val="24"/>
          <w:szCs w:val="24"/>
        </w:rPr>
        <w:t>À cela s’ajoute le manque des interprètes professionnels en langue de signes pour assister les personnes sourdes et malentendantes auprès des services de la justice, la perception négative de la société qui ne considère pas la personne handicapée comme sujet de droit, l’inaccessibilité physique des services judiciaires, l’insuffisance de formation et d’information du personnel des services judiciaires sur les droits des personnes handicapées.</w:t>
      </w:r>
    </w:p>
    <w:p w14:paraId="03BFED19" w14:textId="7A292C5A" w:rsidR="00AF31A5" w:rsidRDefault="00DE20A0" w:rsidP="00416384">
      <w:pPr>
        <w:shd w:val="clear" w:color="auto" w:fill="FFFFFF"/>
        <w:spacing w:after="0" w:line="360" w:lineRule="auto"/>
        <w:jc w:val="both"/>
        <w:rPr>
          <w:rFonts w:eastAsia="Times New Roman" w:cs="Times New Roman"/>
          <w:bCs/>
          <w:color w:val="222222"/>
          <w:sz w:val="24"/>
          <w:szCs w:val="24"/>
          <w:lang w:eastAsia="fr-FR"/>
        </w:rPr>
      </w:pPr>
      <w:r w:rsidRPr="00867570">
        <w:rPr>
          <w:rFonts w:eastAsia="Times New Roman" w:cs="Times New Roman"/>
          <w:bCs/>
          <w:color w:val="222222"/>
          <w:sz w:val="24"/>
          <w:szCs w:val="24"/>
          <w:lang w:eastAsia="fr-FR"/>
        </w:rPr>
        <w:t xml:space="preserve">Afin de garantir l’accès à la justice aux personnes handicapées sur la base de l’égalité avec les autres, nous </w:t>
      </w:r>
      <w:r w:rsidR="00AF31A5">
        <w:rPr>
          <w:rFonts w:eastAsia="Times New Roman" w:cs="Times New Roman"/>
          <w:bCs/>
          <w:color w:val="222222"/>
          <w:sz w:val="24"/>
          <w:szCs w:val="24"/>
          <w:lang w:eastAsia="fr-FR"/>
        </w:rPr>
        <w:t xml:space="preserve">invitons le Comité à demander à l’Etat : </w:t>
      </w:r>
    </w:p>
    <w:p w14:paraId="14C98323" w14:textId="20994419" w:rsidR="00AF31A5" w:rsidRPr="00416384" w:rsidRDefault="00AF31A5" w:rsidP="00416384">
      <w:pPr>
        <w:pStyle w:val="ListParagraph"/>
        <w:shd w:val="clear" w:color="auto" w:fill="FFFFFF"/>
        <w:spacing w:after="0" w:line="360" w:lineRule="auto"/>
        <w:jc w:val="both"/>
        <w:rPr>
          <w:rFonts w:eastAsia="Times New Roman" w:cs="Times New Roman"/>
          <w:b/>
          <w:color w:val="222222"/>
          <w:sz w:val="24"/>
          <w:szCs w:val="24"/>
          <w:lang w:eastAsia="fr-FR"/>
        </w:rPr>
      </w:pPr>
      <w:r w:rsidRPr="00416384">
        <w:rPr>
          <w:rFonts w:eastAsia="Times New Roman" w:cs="Times New Roman"/>
          <w:b/>
          <w:bCs/>
          <w:color w:val="222222"/>
          <w:sz w:val="24"/>
          <w:szCs w:val="24"/>
          <w:lang w:eastAsia="fr-FR"/>
        </w:rPr>
        <w:lastRenderedPageBreak/>
        <w:t>De s’engager dan</w:t>
      </w:r>
      <w:r w:rsidR="00DE20A0" w:rsidRPr="00416384">
        <w:rPr>
          <w:rFonts w:eastAsia="Times New Roman" w:cs="Times New Roman"/>
          <w:b/>
          <w:bCs/>
          <w:color w:val="222222"/>
          <w:sz w:val="24"/>
          <w:szCs w:val="24"/>
          <w:lang w:eastAsia="fr-FR"/>
        </w:rPr>
        <w:t xml:space="preserve">s une analyse minutieuse des services de la justice et </w:t>
      </w:r>
      <w:r w:rsidRPr="00416384">
        <w:rPr>
          <w:rFonts w:eastAsia="Times New Roman" w:cs="Times New Roman"/>
          <w:b/>
          <w:bCs/>
          <w:color w:val="222222"/>
          <w:sz w:val="24"/>
          <w:szCs w:val="24"/>
          <w:lang w:eastAsia="fr-FR"/>
        </w:rPr>
        <w:t>d</w:t>
      </w:r>
      <w:r w:rsidR="00DE20A0" w:rsidRPr="00416384">
        <w:rPr>
          <w:rFonts w:eastAsia="Times New Roman" w:cs="Times New Roman"/>
          <w:b/>
          <w:bCs/>
          <w:color w:val="222222"/>
          <w:sz w:val="24"/>
          <w:szCs w:val="24"/>
          <w:lang w:eastAsia="fr-FR"/>
        </w:rPr>
        <w:t>’élabor</w:t>
      </w:r>
      <w:r w:rsidRPr="00416384">
        <w:rPr>
          <w:rFonts w:eastAsia="Times New Roman" w:cs="Times New Roman"/>
          <w:b/>
          <w:bCs/>
          <w:color w:val="222222"/>
          <w:sz w:val="24"/>
          <w:szCs w:val="24"/>
          <w:lang w:eastAsia="fr-FR"/>
        </w:rPr>
        <w:t xml:space="preserve">er </w:t>
      </w:r>
      <w:r w:rsidR="00DE20A0" w:rsidRPr="00416384">
        <w:rPr>
          <w:rFonts w:eastAsia="Times New Roman" w:cs="Times New Roman"/>
          <w:b/>
          <w:bCs/>
          <w:color w:val="222222"/>
          <w:sz w:val="24"/>
          <w:szCs w:val="24"/>
          <w:lang w:eastAsia="fr-FR"/>
        </w:rPr>
        <w:t>un plan de réforme comprenant les lois et règlements, les infrastructures ainsi que la formation et la mise à disposition </w:t>
      </w:r>
      <w:r w:rsidR="00DE20A0" w:rsidRPr="00416384">
        <w:rPr>
          <w:rFonts w:eastAsia="Times New Roman" w:cs="Times New Roman"/>
          <w:b/>
          <w:bCs/>
          <w:color w:val="000000"/>
          <w:sz w:val="24"/>
          <w:szCs w:val="24"/>
          <w:lang w:eastAsia="fr-FR"/>
        </w:rPr>
        <w:t>des interprètes professionnels en langue de signes.</w:t>
      </w:r>
    </w:p>
    <w:p w14:paraId="37F1BACB" w14:textId="3ED877F4" w:rsidR="00DE20A0" w:rsidRPr="00416384" w:rsidRDefault="00AF31A5" w:rsidP="00416384">
      <w:pPr>
        <w:pStyle w:val="ListParagraph"/>
        <w:numPr>
          <w:ilvl w:val="0"/>
          <w:numId w:val="11"/>
        </w:numPr>
        <w:shd w:val="clear" w:color="auto" w:fill="FFFFFF"/>
        <w:spacing w:after="0" w:line="360" w:lineRule="auto"/>
        <w:jc w:val="both"/>
        <w:rPr>
          <w:rFonts w:eastAsia="Times New Roman" w:cs="Times New Roman"/>
          <w:b/>
          <w:color w:val="222222"/>
          <w:sz w:val="24"/>
          <w:szCs w:val="24"/>
          <w:lang w:eastAsia="fr-FR"/>
        </w:rPr>
      </w:pPr>
      <w:r w:rsidRPr="00416384">
        <w:rPr>
          <w:rFonts w:eastAsia="Times New Roman" w:cs="Times New Roman"/>
          <w:b/>
          <w:bCs/>
          <w:color w:val="000000"/>
          <w:sz w:val="24"/>
          <w:szCs w:val="24"/>
          <w:lang w:eastAsia="fr-FR"/>
        </w:rPr>
        <w:t>D</w:t>
      </w:r>
      <w:r w:rsidR="00DE20A0" w:rsidRPr="00416384">
        <w:rPr>
          <w:rFonts w:eastAsia="Times New Roman" w:cs="Times New Roman"/>
          <w:b/>
          <w:bCs/>
          <w:color w:val="000000"/>
          <w:sz w:val="24"/>
          <w:szCs w:val="24"/>
          <w:lang w:eastAsia="fr-FR"/>
        </w:rPr>
        <w:t>’envisager un plan de formation des agents de la justice sur les droits des personnes handicapées et la formation des professionnels de la justice aux droits des personnes handicapées. </w:t>
      </w:r>
    </w:p>
    <w:p w14:paraId="727F87F0" w14:textId="77777777" w:rsidR="00513B4C" w:rsidRDefault="00513B4C" w:rsidP="00867570">
      <w:pPr>
        <w:spacing w:line="360" w:lineRule="auto"/>
        <w:jc w:val="both"/>
        <w:rPr>
          <w:rFonts w:cs="Times New Roman"/>
          <w:sz w:val="24"/>
          <w:szCs w:val="24"/>
        </w:rPr>
      </w:pPr>
    </w:p>
    <w:p w14:paraId="2A067C99" w14:textId="77777777" w:rsidR="00767A57" w:rsidRPr="00867570" w:rsidRDefault="00767A57" w:rsidP="00867570">
      <w:pPr>
        <w:spacing w:line="360" w:lineRule="auto"/>
        <w:jc w:val="both"/>
        <w:rPr>
          <w:rFonts w:cs="Times New Roman"/>
          <w:b/>
          <w:sz w:val="24"/>
          <w:szCs w:val="24"/>
        </w:rPr>
      </w:pPr>
      <w:r w:rsidRPr="00867570">
        <w:rPr>
          <w:rFonts w:cs="Times New Roman"/>
          <w:b/>
          <w:sz w:val="24"/>
          <w:szCs w:val="24"/>
        </w:rPr>
        <w:t>Liberté et sécurité de la personne (art. 14)</w:t>
      </w:r>
    </w:p>
    <w:p w14:paraId="55E6BF30" w14:textId="460ECFC4" w:rsidR="00AA6F09" w:rsidRPr="00867570" w:rsidRDefault="00EF6C27" w:rsidP="00867570">
      <w:pPr>
        <w:spacing w:line="360" w:lineRule="auto"/>
        <w:jc w:val="both"/>
        <w:rPr>
          <w:rFonts w:cs="Times New Roman"/>
          <w:sz w:val="24"/>
          <w:szCs w:val="24"/>
        </w:rPr>
      </w:pPr>
      <w:r w:rsidRPr="00867570">
        <w:rPr>
          <w:rFonts w:cs="Times New Roman"/>
          <w:sz w:val="24"/>
          <w:szCs w:val="24"/>
        </w:rPr>
        <w:t xml:space="preserve">15. </w:t>
      </w:r>
      <w:r w:rsidR="00AA6F09" w:rsidRPr="00867570">
        <w:rPr>
          <w:rFonts w:cs="Times New Roman"/>
          <w:sz w:val="24"/>
          <w:szCs w:val="24"/>
        </w:rPr>
        <w:t xml:space="preserve">À ce jour, nous n’avons pas connaissance de mesures prises, visant l’interdiction de l’institutionnalisation ou l’incarcération dans des hôpitaux ou d’autres institutions, de personnes </w:t>
      </w:r>
      <w:r w:rsidR="00234CDE" w:rsidRPr="00867570">
        <w:rPr>
          <w:rFonts w:cs="Times New Roman"/>
          <w:sz w:val="24"/>
          <w:szCs w:val="24"/>
        </w:rPr>
        <w:t xml:space="preserve">handicapées </w:t>
      </w:r>
      <w:r w:rsidR="0096061F" w:rsidRPr="00867570">
        <w:rPr>
          <w:rFonts w:cs="Times New Roman"/>
          <w:sz w:val="24"/>
          <w:szCs w:val="24"/>
        </w:rPr>
        <w:t xml:space="preserve">sans </w:t>
      </w:r>
      <w:r w:rsidR="00943EBD" w:rsidRPr="00867570">
        <w:rPr>
          <w:rFonts w:cs="Times New Roman"/>
          <w:sz w:val="24"/>
          <w:szCs w:val="24"/>
        </w:rPr>
        <w:t xml:space="preserve">leur libre </w:t>
      </w:r>
      <w:r w:rsidR="00234CDE" w:rsidRPr="00867570">
        <w:rPr>
          <w:rFonts w:cs="Times New Roman"/>
          <w:sz w:val="24"/>
          <w:szCs w:val="24"/>
        </w:rPr>
        <w:t>consentement.</w:t>
      </w:r>
    </w:p>
    <w:p w14:paraId="10418AD4" w14:textId="77777777" w:rsidR="00F66BA0" w:rsidRPr="00867570" w:rsidRDefault="00AA6F09" w:rsidP="00867570">
      <w:pPr>
        <w:spacing w:line="360" w:lineRule="auto"/>
        <w:jc w:val="both"/>
        <w:rPr>
          <w:rFonts w:cs="Times New Roman"/>
          <w:sz w:val="24"/>
          <w:szCs w:val="24"/>
        </w:rPr>
      </w:pPr>
      <w:r w:rsidRPr="00867570">
        <w:rPr>
          <w:rFonts w:cs="Times New Roman"/>
          <w:sz w:val="24"/>
          <w:szCs w:val="24"/>
        </w:rPr>
        <w:t xml:space="preserve">S’agissant des personnes handicapées qui purgent </w:t>
      </w:r>
      <w:r w:rsidR="0023680F" w:rsidRPr="00867570">
        <w:rPr>
          <w:rFonts w:cs="Times New Roman"/>
          <w:sz w:val="24"/>
          <w:szCs w:val="24"/>
        </w:rPr>
        <w:t xml:space="preserve">leurs </w:t>
      </w:r>
      <w:r w:rsidRPr="00867570">
        <w:rPr>
          <w:rFonts w:cs="Times New Roman"/>
          <w:sz w:val="24"/>
          <w:szCs w:val="24"/>
        </w:rPr>
        <w:t>peine</w:t>
      </w:r>
      <w:r w:rsidR="008F2667" w:rsidRPr="00867570">
        <w:rPr>
          <w:rFonts w:cs="Times New Roman"/>
          <w:sz w:val="24"/>
          <w:szCs w:val="24"/>
        </w:rPr>
        <w:t>s</w:t>
      </w:r>
      <w:r w:rsidRPr="00867570">
        <w:rPr>
          <w:rFonts w:cs="Times New Roman"/>
          <w:sz w:val="24"/>
          <w:szCs w:val="24"/>
        </w:rPr>
        <w:t xml:space="preserve"> dans des prisons et des centres de détention, la seul</w:t>
      </w:r>
      <w:r w:rsidR="00693661" w:rsidRPr="00867570">
        <w:rPr>
          <w:rFonts w:cs="Times New Roman"/>
          <w:sz w:val="24"/>
          <w:szCs w:val="24"/>
        </w:rPr>
        <w:t>e</w:t>
      </w:r>
      <w:r w:rsidRPr="00867570">
        <w:rPr>
          <w:rFonts w:cs="Times New Roman"/>
          <w:sz w:val="24"/>
          <w:szCs w:val="24"/>
        </w:rPr>
        <w:t xml:space="preserve"> mesure qui existe est la dispense du travail en vertu du décret n° 99-368/PCRN/MJ/DH du 03 septembre 1999 en son article 81. </w:t>
      </w:r>
    </w:p>
    <w:p w14:paraId="1125EFE2" w14:textId="63D403E8" w:rsidR="00F6107F" w:rsidRDefault="006228C8" w:rsidP="00867570">
      <w:pPr>
        <w:spacing w:line="360" w:lineRule="auto"/>
        <w:jc w:val="both"/>
        <w:rPr>
          <w:rFonts w:cs="Times New Roman"/>
          <w:sz w:val="24"/>
          <w:szCs w:val="24"/>
        </w:rPr>
      </w:pPr>
      <w:r w:rsidRPr="00867570">
        <w:rPr>
          <w:rFonts w:cs="Times New Roman"/>
          <w:sz w:val="24"/>
          <w:szCs w:val="24"/>
        </w:rPr>
        <w:t>Aussi, aucune mesure d’</w:t>
      </w:r>
      <w:r w:rsidR="00AA6F09" w:rsidRPr="00867570">
        <w:rPr>
          <w:rFonts w:cs="Times New Roman"/>
          <w:sz w:val="24"/>
          <w:szCs w:val="24"/>
        </w:rPr>
        <w:t>a</w:t>
      </w:r>
      <w:r w:rsidRPr="00867570">
        <w:rPr>
          <w:rFonts w:cs="Times New Roman"/>
          <w:sz w:val="24"/>
          <w:szCs w:val="24"/>
        </w:rPr>
        <w:t xml:space="preserve">ménagement raisonnable n’est </w:t>
      </w:r>
      <w:r w:rsidR="00EA68FC" w:rsidRPr="00867570">
        <w:rPr>
          <w:rFonts w:cs="Times New Roman"/>
          <w:sz w:val="24"/>
          <w:szCs w:val="24"/>
        </w:rPr>
        <w:t>reconnue</w:t>
      </w:r>
      <w:r w:rsidRPr="00867570">
        <w:rPr>
          <w:rFonts w:cs="Times New Roman"/>
          <w:sz w:val="24"/>
          <w:szCs w:val="24"/>
        </w:rPr>
        <w:t xml:space="preserve"> dans la législation nigérienne en la matière.</w:t>
      </w:r>
    </w:p>
    <w:p w14:paraId="57A6CAB3" w14:textId="77777777" w:rsidR="0059105E" w:rsidRDefault="0059105E" w:rsidP="00867570">
      <w:pPr>
        <w:spacing w:line="360" w:lineRule="auto"/>
        <w:jc w:val="both"/>
        <w:rPr>
          <w:rFonts w:cs="Times New Roman"/>
          <w:b/>
          <w:sz w:val="24"/>
          <w:szCs w:val="24"/>
        </w:rPr>
      </w:pPr>
    </w:p>
    <w:p w14:paraId="66B4383D" w14:textId="0CE6E683" w:rsidR="00767A57" w:rsidRPr="00867570" w:rsidRDefault="00767A57" w:rsidP="00867570">
      <w:pPr>
        <w:spacing w:line="360" w:lineRule="auto"/>
        <w:jc w:val="both"/>
        <w:rPr>
          <w:rFonts w:cs="Times New Roman"/>
          <w:b/>
          <w:sz w:val="24"/>
          <w:szCs w:val="24"/>
        </w:rPr>
      </w:pPr>
      <w:r w:rsidRPr="00867570">
        <w:rPr>
          <w:rFonts w:cs="Times New Roman"/>
          <w:b/>
          <w:sz w:val="24"/>
          <w:szCs w:val="24"/>
        </w:rPr>
        <w:lastRenderedPageBreak/>
        <w:t xml:space="preserve">Droit de ne pas être soumis à l’exploitation, à la violence et à la maltraitance (art. 16) </w:t>
      </w:r>
    </w:p>
    <w:p w14:paraId="2ADE6F40" w14:textId="5792BEF3" w:rsidR="006219B8" w:rsidRPr="00867570" w:rsidRDefault="00D410C0" w:rsidP="00867570">
      <w:pPr>
        <w:spacing w:line="360" w:lineRule="auto"/>
        <w:jc w:val="both"/>
        <w:rPr>
          <w:rFonts w:cs="Times New Roman"/>
          <w:sz w:val="24"/>
          <w:szCs w:val="24"/>
        </w:rPr>
      </w:pPr>
      <w:r w:rsidRPr="00867570">
        <w:rPr>
          <w:rFonts w:cs="Times New Roman"/>
          <w:sz w:val="24"/>
          <w:szCs w:val="24"/>
        </w:rPr>
        <w:t>18.</w:t>
      </w:r>
      <w:r w:rsidR="006219B8" w:rsidRPr="00867570">
        <w:rPr>
          <w:rFonts w:cs="Times New Roman"/>
          <w:sz w:val="24"/>
          <w:szCs w:val="24"/>
        </w:rPr>
        <w:t xml:space="preserve"> De façon spécifique, nous n’avons pas connaissance de l’existence de mesure pour assurer que les personnes ou groupes de personnes qui commettent des actes d'exploitation, de violence ou de maltraitance à l'encontre de personnes handicapées, en particulier de</w:t>
      </w:r>
      <w:r w:rsidR="00042B57" w:rsidRPr="00867570">
        <w:rPr>
          <w:rFonts w:cs="Times New Roman"/>
          <w:sz w:val="24"/>
          <w:szCs w:val="24"/>
        </w:rPr>
        <w:t>s</w:t>
      </w:r>
      <w:r w:rsidR="006219B8" w:rsidRPr="00867570">
        <w:rPr>
          <w:rFonts w:cs="Times New Roman"/>
          <w:sz w:val="24"/>
          <w:szCs w:val="24"/>
        </w:rPr>
        <w:t xml:space="preserve"> femmes et de</w:t>
      </w:r>
      <w:r w:rsidR="00042B57" w:rsidRPr="00867570">
        <w:rPr>
          <w:rFonts w:cs="Times New Roman"/>
          <w:sz w:val="24"/>
          <w:szCs w:val="24"/>
        </w:rPr>
        <w:t>s</w:t>
      </w:r>
      <w:r w:rsidR="006219B8" w:rsidRPr="00867570">
        <w:rPr>
          <w:rFonts w:cs="Times New Roman"/>
          <w:sz w:val="24"/>
          <w:szCs w:val="24"/>
        </w:rPr>
        <w:t xml:space="preserve"> filles, soient traduit</w:t>
      </w:r>
      <w:r w:rsidR="000A181D" w:rsidRPr="00867570">
        <w:rPr>
          <w:rFonts w:cs="Times New Roman"/>
          <w:sz w:val="24"/>
          <w:szCs w:val="24"/>
        </w:rPr>
        <w:t>s</w:t>
      </w:r>
      <w:r w:rsidR="006219B8" w:rsidRPr="00867570">
        <w:rPr>
          <w:rFonts w:cs="Times New Roman"/>
          <w:sz w:val="24"/>
          <w:szCs w:val="24"/>
        </w:rPr>
        <w:t xml:space="preserve"> en justice. Toutefois, de manière générale, on peut relever l’existence </w:t>
      </w:r>
      <w:r w:rsidR="000A181D" w:rsidRPr="00867570">
        <w:rPr>
          <w:rFonts w:cs="Times New Roman"/>
          <w:sz w:val="24"/>
          <w:szCs w:val="24"/>
        </w:rPr>
        <w:t>de certaine</w:t>
      </w:r>
      <w:r w:rsidR="005F7E7C" w:rsidRPr="00867570">
        <w:rPr>
          <w:rFonts w:cs="Times New Roman"/>
          <w:sz w:val="24"/>
          <w:szCs w:val="24"/>
        </w:rPr>
        <w:t>s</w:t>
      </w:r>
      <w:r w:rsidR="000A181D" w:rsidRPr="00867570">
        <w:rPr>
          <w:rFonts w:cs="Times New Roman"/>
          <w:sz w:val="24"/>
          <w:szCs w:val="24"/>
        </w:rPr>
        <w:t xml:space="preserve"> disposition</w:t>
      </w:r>
      <w:r w:rsidR="005F7E7C" w:rsidRPr="00867570">
        <w:rPr>
          <w:rFonts w:cs="Times New Roman"/>
          <w:sz w:val="24"/>
          <w:szCs w:val="24"/>
        </w:rPr>
        <w:t>s</w:t>
      </w:r>
      <w:r w:rsidR="006219B8" w:rsidRPr="00867570">
        <w:rPr>
          <w:rFonts w:cs="Times New Roman"/>
          <w:sz w:val="24"/>
          <w:szCs w:val="24"/>
        </w:rPr>
        <w:t xml:space="preserve"> du code pénal ainsi que la politique de protection sociale.</w:t>
      </w:r>
    </w:p>
    <w:p w14:paraId="325EC417" w14:textId="77777777" w:rsidR="006219B8" w:rsidRPr="00867570" w:rsidRDefault="000A181D" w:rsidP="00867570">
      <w:pPr>
        <w:spacing w:line="360" w:lineRule="auto"/>
        <w:jc w:val="both"/>
        <w:rPr>
          <w:rFonts w:cs="Times New Roman"/>
          <w:sz w:val="24"/>
          <w:szCs w:val="24"/>
        </w:rPr>
      </w:pPr>
      <w:r w:rsidRPr="00867570">
        <w:rPr>
          <w:rFonts w:cs="Times New Roman"/>
          <w:sz w:val="24"/>
          <w:szCs w:val="24"/>
        </w:rPr>
        <w:t xml:space="preserve">Cependant, </w:t>
      </w:r>
      <w:r w:rsidR="006219B8" w:rsidRPr="00867570">
        <w:rPr>
          <w:rFonts w:cs="Times New Roman"/>
          <w:sz w:val="24"/>
          <w:szCs w:val="24"/>
        </w:rPr>
        <w:t>cette politique aborde la question de la violence faite aux femmes</w:t>
      </w:r>
      <w:r w:rsidR="00800CCC" w:rsidRPr="00867570">
        <w:rPr>
          <w:rFonts w:cs="Times New Roman"/>
          <w:sz w:val="24"/>
          <w:szCs w:val="24"/>
        </w:rPr>
        <w:t xml:space="preserve"> de manière générale et ne propose </w:t>
      </w:r>
      <w:r w:rsidR="006219B8" w:rsidRPr="00867570">
        <w:rPr>
          <w:rFonts w:cs="Times New Roman"/>
          <w:sz w:val="24"/>
          <w:szCs w:val="24"/>
        </w:rPr>
        <w:t>pas de</w:t>
      </w:r>
      <w:r w:rsidR="00E96987" w:rsidRPr="00867570">
        <w:rPr>
          <w:rFonts w:cs="Times New Roman"/>
          <w:sz w:val="24"/>
          <w:szCs w:val="24"/>
        </w:rPr>
        <w:t xml:space="preserve"> mesures de</w:t>
      </w:r>
      <w:r w:rsidR="006219B8" w:rsidRPr="00867570">
        <w:rPr>
          <w:rFonts w:cs="Times New Roman"/>
          <w:sz w:val="24"/>
          <w:szCs w:val="24"/>
        </w:rPr>
        <w:t xml:space="preserve"> protection spécifique contre les violences faites aux </w:t>
      </w:r>
      <w:r w:rsidR="00042B57" w:rsidRPr="00867570">
        <w:rPr>
          <w:rFonts w:cs="Times New Roman"/>
          <w:sz w:val="24"/>
          <w:szCs w:val="24"/>
        </w:rPr>
        <w:t>femmes</w:t>
      </w:r>
      <w:r w:rsidR="006219B8" w:rsidRPr="00867570">
        <w:rPr>
          <w:rFonts w:cs="Times New Roman"/>
          <w:sz w:val="24"/>
          <w:szCs w:val="24"/>
        </w:rPr>
        <w:t xml:space="preserve"> handicapées.</w:t>
      </w:r>
    </w:p>
    <w:p w14:paraId="78957806" w14:textId="77777777" w:rsidR="006219B8" w:rsidRPr="00867570" w:rsidRDefault="006219B8" w:rsidP="00867570">
      <w:pPr>
        <w:spacing w:line="360" w:lineRule="auto"/>
        <w:jc w:val="both"/>
        <w:rPr>
          <w:rFonts w:cs="Times New Roman"/>
          <w:sz w:val="24"/>
          <w:szCs w:val="24"/>
        </w:rPr>
      </w:pPr>
      <w:r w:rsidRPr="00867570">
        <w:rPr>
          <w:rFonts w:cs="Times New Roman"/>
          <w:sz w:val="24"/>
          <w:szCs w:val="24"/>
        </w:rPr>
        <w:t>Malheureusement, la situation réelle est que les personnes ou groupes de personnes qui commettent des actes d'exploitation, de violence ou de maltraitance à l'encontre de personnes handicapées sont parfois protégé</w:t>
      </w:r>
      <w:r w:rsidR="00BA1411" w:rsidRPr="00867570">
        <w:rPr>
          <w:rFonts w:cs="Times New Roman"/>
          <w:sz w:val="24"/>
          <w:szCs w:val="24"/>
        </w:rPr>
        <w:t>s</w:t>
      </w:r>
      <w:r w:rsidRPr="00867570">
        <w:rPr>
          <w:rFonts w:cs="Times New Roman"/>
          <w:sz w:val="24"/>
          <w:szCs w:val="24"/>
        </w:rPr>
        <w:t xml:space="preserve"> p</w:t>
      </w:r>
      <w:r w:rsidR="00BA1411" w:rsidRPr="00867570">
        <w:rPr>
          <w:rFonts w:cs="Times New Roman"/>
          <w:sz w:val="24"/>
          <w:szCs w:val="24"/>
        </w:rPr>
        <w:t xml:space="preserve">ar la société. C’est le cas </w:t>
      </w:r>
      <w:r w:rsidRPr="00867570">
        <w:rPr>
          <w:rFonts w:cs="Times New Roman"/>
          <w:sz w:val="24"/>
          <w:szCs w:val="24"/>
        </w:rPr>
        <w:t xml:space="preserve">du viol d’une jeune fille handicapée motrice cérébrale d’un village de la région de Tillabéry. </w:t>
      </w:r>
    </w:p>
    <w:p w14:paraId="74F56D0F" w14:textId="1AC5178D" w:rsidR="00D97DC0" w:rsidRPr="00867570" w:rsidRDefault="006219B8" w:rsidP="00867570">
      <w:pPr>
        <w:spacing w:line="360" w:lineRule="auto"/>
        <w:jc w:val="both"/>
        <w:rPr>
          <w:rFonts w:cs="Times New Roman"/>
          <w:sz w:val="24"/>
          <w:szCs w:val="24"/>
        </w:rPr>
      </w:pPr>
      <w:r w:rsidRPr="00867570">
        <w:rPr>
          <w:rFonts w:cs="Times New Roman"/>
          <w:sz w:val="24"/>
          <w:szCs w:val="24"/>
        </w:rPr>
        <w:t>Lorsque son viol suivi d’une grosses</w:t>
      </w:r>
      <w:r w:rsidR="00E96987" w:rsidRPr="00867570">
        <w:rPr>
          <w:rFonts w:cs="Times New Roman"/>
          <w:sz w:val="24"/>
          <w:szCs w:val="24"/>
        </w:rPr>
        <w:t>se a été constaté, une</w:t>
      </w:r>
      <w:r w:rsidR="00BA1411" w:rsidRPr="00867570">
        <w:rPr>
          <w:rFonts w:cs="Times New Roman"/>
          <w:sz w:val="24"/>
          <w:szCs w:val="24"/>
        </w:rPr>
        <w:t xml:space="preserve"> </w:t>
      </w:r>
      <w:r w:rsidR="00E96987" w:rsidRPr="00867570">
        <w:rPr>
          <w:rFonts w:cs="Times New Roman"/>
          <w:sz w:val="24"/>
          <w:szCs w:val="24"/>
        </w:rPr>
        <w:t>organisation</w:t>
      </w:r>
      <w:r w:rsidR="00BA1411" w:rsidRPr="00867570">
        <w:rPr>
          <w:rFonts w:cs="Times New Roman"/>
          <w:sz w:val="24"/>
          <w:szCs w:val="24"/>
        </w:rPr>
        <w:t xml:space="preserve"> membre de la FNPH </w:t>
      </w:r>
      <w:r w:rsidR="00ED2433" w:rsidRPr="00867570">
        <w:rPr>
          <w:rFonts w:cs="Times New Roman"/>
          <w:sz w:val="24"/>
          <w:szCs w:val="24"/>
        </w:rPr>
        <w:t>a engagé une enquête informelle.</w:t>
      </w:r>
      <w:r w:rsidR="004445CE" w:rsidRPr="00867570">
        <w:rPr>
          <w:rFonts w:cs="Times New Roman"/>
          <w:sz w:val="24"/>
          <w:szCs w:val="24"/>
        </w:rPr>
        <w:t xml:space="preserve"> </w:t>
      </w:r>
      <w:r w:rsidRPr="00867570">
        <w:rPr>
          <w:rFonts w:cs="Times New Roman"/>
          <w:sz w:val="24"/>
          <w:szCs w:val="24"/>
        </w:rPr>
        <w:t>Cette enquête a permis d’identifier l’auteur du viol et de la grossesse. Mais, malheure</w:t>
      </w:r>
      <w:r w:rsidR="00E96987" w:rsidRPr="00867570">
        <w:rPr>
          <w:rFonts w:cs="Times New Roman"/>
          <w:sz w:val="24"/>
          <w:szCs w:val="24"/>
        </w:rPr>
        <w:t>usement les leaders</w:t>
      </w:r>
      <w:r w:rsidR="005F7E7C" w:rsidRPr="00867570">
        <w:rPr>
          <w:rFonts w:cs="Times New Roman"/>
          <w:sz w:val="24"/>
          <w:szCs w:val="24"/>
        </w:rPr>
        <w:t xml:space="preserve"> </w:t>
      </w:r>
      <w:r w:rsidR="00E96987" w:rsidRPr="00867570">
        <w:rPr>
          <w:rFonts w:cs="Times New Roman"/>
          <w:sz w:val="24"/>
          <w:szCs w:val="24"/>
        </w:rPr>
        <w:t>responsables du village se sont opposés</w:t>
      </w:r>
      <w:r w:rsidR="00ED2433" w:rsidRPr="00867570">
        <w:rPr>
          <w:rFonts w:cs="Times New Roman"/>
          <w:sz w:val="24"/>
          <w:szCs w:val="24"/>
        </w:rPr>
        <w:t xml:space="preserve"> à </w:t>
      </w:r>
      <w:r w:rsidR="00E96987" w:rsidRPr="00867570">
        <w:rPr>
          <w:rFonts w:cs="Times New Roman"/>
          <w:sz w:val="24"/>
          <w:szCs w:val="24"/>
        </w:rPr>
        <w:t>tout référencement</w:t>
      </w:r>
      <w:r w:rsidRPr="00867570">
        <w:rPr>
          <w:rFonts w:cs="Times New Roman"/>
          <w:sz w:val="24"/>
          <w:szCs w:val="24"/>
        </w:rPr>
        <w:t xml:space="preserve"> du cas devant les juridictions. </w:t>
      </w:r>
    </w:p>
    <w:p w14:paraId="0AE7DF6C" w14:textId="4A6A07D7" w:rsidR="00D97DC0" w:rsidRPr="00867570" w:rsidRDefault="00D97DC0" w:rsidP="00867570">
      <w:pPr>
        <w:spacing w:line="360" w:lineRule="auto"/>
        <w:jc w:val="both"/>
        <w:rPr>
          <w:rFonts w:cs="Times New Roman"/>
          <w:bCs/>
          <w:color w:val="000000"/>
          <w:sz w:val="24"/>
          <w:szCs w:val="24"/>
        </w:rPr>
      </w:pPr>
      <w:r w:rsidRPr="00867570">
        <w:rPr>
          <w:rFonts w:cs="Times New Roman"/>
          <w:bCs/>
          <w:sz w:val="24"/>
          <w:szCs w:val="24"/>
        </w:rPr>
        <w:lastRenderedPageBreak/>
        <w:t>Pour assurer une protection efficace </w:t>
      </w:r>
      <w:r w:rsidRPr="00867570">
        <w:rPr>
          <w:rFonts w:cs="Times New Roman"/>
          <w:bCs/>
          <w:color w:val="000000"/>
          <w:sz w:val="24"/>
          <w:szCs w:val="24"/>
        </w:rPr>
        <w:t xml:space="preserve">aux personnes handicapées, en particulier les femmes et les enfants handicapés contre la violence et la maltraitance sous toutes ses formes, </w:t>
      </w:r>
      <w:r w:rsidR="00EC1342">
        <w:rPr>
          <w:rFonts w:cs="Times New Roman"/>
          <w:bCs/>
          <w:color w:val="000000"/>
          <w:sz w:val="24"/>
          <w:szCs w:val="24"/>
        </w:rPr>
        <w:t>la Fédération demande au Comité de recommander à l’Etat de</w:t>
      </w:r>
      <w:r w:rsidRPr="00867570">
        <w:rPr>
          <w:rFonts w:cs="Times New Roman"/>
          <w:bCs/>
          <w:color w:val="000000"/>
          <w:sz w:val="24"/>
          <w:szCs w:val="24"/>
        </w:rPr>
        <w:t xml:space="preserve"> : </w:t>
      </w:r>
    </w:p>
    <w:p w14:paraId="7C72D78C" w14:textId="5C80CE65" w:rsidR="00D97DC0" w:rsidRPr="00416384" w:rsidRDefault="00EC1342" w:rsidP="00416384">
      <w:pPr>
        <w:pStyle w:val="ListParagraph"/>
        <w:numPr>
          <w:ilvl w:val="0"/>
          <w:numId w:val="13"/>
        </w:numPr>
        <w:spacing w:line="360" w:lineRule="auto"/>
        <w:jc w:val="both"/>
        <w:rPr>
          <w:rFonts w:cs="Times New Roman"/>
          <w:b/>
          <w:bCs/>
          <w:color w:val="000000"/>
          <w:sz w:val="24"/>
          <w:szCs w:val="24"/>
        </w:rPr>
      </w:pPr>
      <w:r>
        <w:rPr>
          <w:rFonts w:cs="Times New Roman"/>
          <w:b/>
          <w:bCs/>
          <w:color w:val="000000"/>
          <w:sz w:val="24"/>
          <w:szCs w:val="24"/>
        </w:rPr>
        <w:t>Renforcer</w:t>
      </w:r>
      <w:r w:rsidR="00D97DC0" w:rsidRPr="00416384">
        <w:rPr>
          <w:rFonts w:cs="Times New Roman"/>
          <w:b/>
          <w:bCs/>
          <w:color w:val="000000"/>
          <w:sz w:val="24"/>
          <w:szCs w:val="24"/>
        </w:rPr>
        <w:t xml:space="preserve"> la législation, en élargissant les sanctions aux témoins de ces violences qui refuse</w:t>
      </w:r>
      <w:r w:rsidR="0078684F" w:rsidRPr="00416384">
        <w:rPr>
          <w:rFonts w:cs="Times New Roman"/>
          <w:b/>
          <w:bCs/>
          <w:color w:val="000000"/>
          <w:sz w:val="24"/>
          <w:szCs w:val="24"/>
        </w:rPr>
        <w:t>nt de dénoncer et ou de témoigner</w:t>
      </w:r>
      <w:r w:rsidR="00D97DC0" w:rsidRPr="00416384">
        <w:rPr>
          <w:rFonts w:cs="Times New Roman"/>
          <w:b/>
          <w:bCs/>
          <w:color w:val="000000"/>
          <w:sz w:val="24"/>
          <w:szCs w:val="24"/>
        </w:rPr>
        <w:t xml:space="preserve"> ; </w:t>
      </w:r>
    </w:p>
    <w:p w14:paraId="5CC4013B" w14:textId="09C18790" w:rsidR="00D97DC0" w:rsidRPr="00416384" w:rsidRDefault="00EC1342" w:rsidP="00416384">
      <w:pPr>
        <w:pStyle w:val="ListParagraph"/>
        <w:numPr>
          <w:ilvl w:val="0"/>
          <w:numId w:val="13"/>
        </w:numPr>
        <w:spacing w:line="360" w:lineRule="auto"/>
        <w:jc w:val="both"/>
        <w:rPr>
          <w:rFonts w:cs="Times New Roman"/>
          <w:b/>
          <w:bCs/>
          <w:sz w:val="24"/>
          <w:szCs w:val="24"/>
        </w:rPr>
      </w:pPr>
      <w:r>
        <w:rPr>
          <w:rFonts w:cs="Times New Roman"/>
          <w:b/>
          <w:bCs/>
          <w:color w:val="000000"/>
          <w:sz w:val="24"/>
          <w:szCs w:val="24"/>
        </w:rPr>
        <w:t>Prévoir un</w:t>
      </w:r>
      <w:r w:rsidR="00D97DC0" w:rsidRPr="00416384">
        <w:rPr>
          <w:rFonts w:cs="Times New Roman"/>
          <w:b/>
          <w:bCs/>
          <w:color w:val="000000"/>
          <w:sz w:val="24"/>
          <w:szCs w:val="24"/>
        </w:rPr>
        <w:t xml:space="preserve"> soutien financier et logistique des organisation</w:t>
      </w:r>
      <w:r w:rsidR="0078684F" w:rsidRPr="00416384">
        <w:rPr>
          <w:rFonts w:cs="Times New Roman"/>
          <w:b/>
          <w:bCs/>
          <w:color w:val="000000"/>
          <w:sz w:val="24"/>
          <w:szCs w:val="24"/>
        </w:rPr>
        <w:t>s</w:t>
      </w:r>
      <w:r w:rsidR="00D97DC0" w:rsidRPr="00416384">
        <w:rPr>
          <w:rFonts w:cs="Times New Roman"/>
          <w:b/>
          <w:bCs/>
          <w:color w:val="000000"/>
          <w:sz w:val="24"/>
          <w:szCs w:val="24"/>
        </w:rPr>
        <w:t xml:space="preserve"> des personnes handicapées pour la formation,</w:t>
      </w:r>
      <w:r w:rsidR="00D97DC0" w:rsidRPr="00416384">
        <w:rPr>
          <w:rFonts w:cs="Times New Roman"/>
          <w:b/>
          <w:bCs/>
          <w:sz w:val="24"/>
          <w:szCs w:val="24"/>
        </w:rPr>
        <w:t xml:space="preserve"> l’information et la sensibilisation des personnes handicapées, les familles, les aidants et le reste de la communauté en vue de l’identification et de la dénonciation des cas de violence sur les personnes handicapées ;</w:t>
      </w:r>
    </w:p>
    <w:p w14:paraId="66701983" w14:textId="06713ED4" w:rsidR="00D97DC0" w:rsidRPr="00416384" w:rsidRDefault="00EC1342" w:rsidP="00416384">
      <w:pPr>
        <w:pStyle w:val="ListParagraph"/>
        <w:numPr>
          <w:ilvl w:val="0"/>
          <w:numId w:val="13"/>
        </w:numPr>
        <w:autoSpaceDE w:val="0"/>
        <w:spacing w:line="360" w:lineRule="auto"/>
        <w:jc w:val="both"/>
        <w:rPr>
          <w:rFonts w:cs="Times New Roman"/>
          <w:b/>
          <w:bCs/>
          <w:sz w:val="24"/>
          <w:szCs w:val="24"/>
        </w:rPr>
      </w:pPr>
      <w:r>
        <w:rPr>
          <w:rFonts w:cs="Times New Roman"/>
          <w:b/>
          <w:bCs/>
          <w:sz w:val="24"/>
          <w:szCs w:val="24"/>
        </w:rPr>
        <w:t>Mettre</w:t>
      </w:r>
      <w:r w:rsidR="00D97DC0" w:rsidRPr="00416384">
        <w:rPr>
          <w:rFonts w:cs="Times New Roman"/>
          <w:b/>
          <w:bCs/>
          <w:sz w:val="24"/>
          <w:szCs w:val="24"/>
        </w:rPr>
        <w:t xml:space="preserve"> en place un budget et des services d’accompagnement des personnes handicapées victimes de violence pour leur rétablissement psychologique, cognitif</w:t>
      </w:r>
      <w:r w:rsidR="0078684F" w:rsidRPr="00416384">
        <w:rPr>
          <w:rFonts w:cs="Times New Roman"/>
          <w:b/>
          <w:bCs/>
          <w:sz w:val="24"/>
          <w:szCs w:val="24"/>
        </w:rPr>
        <w:t>, leur inclusion et leur</w:t>
      </w:r>
      <w:r w:rsidR="00D97DC0" w:rsidRPr="00416384">
        <w:rPr>
          <w:rFonts w:cs="Times New Roman"/>
          <w:b/>
          <w:bCs/>
          <w:sz w:val="24"/>
          <w:szCs w:val="24"/>
        </w:rPr>
        <w:t xml:space="preserve"> participation effective à la vie de la société.    </w:t>
      </w:r>
    </w:p>
    <w:p w14:paraId="14F5F163" w14:textId="77777777" w:rsidR="00513B4C" w:rsidRDefault="00513B4C" w:rsidP="00867570">
      <w:pPr>
        <w:spacing w:line="360" w:lineRule="auto"/>
        <w:jc w:val="both"/>
        <w:rPr>
          <w:rFonts w:cs="Times New Roman"/>
          <w:sz w:val="24"/>
          <w:szCs w:val="24"/>
        </w:rPr>
      </w:pPr>
    </w:p>
    <w:p w14:paraId="16FA8659" w14:textId="0F6E4912" w:rsidR="00767A57" w:rsidRPr="00513B4C" w:rsidRDefault="00767A57" w:rsidP="00867570">
      <w:pPr>
        <w:spacing w:line="360" w:lineRule="auto"/>
        <w:jc w:val="both"/>
        <w:rPr>
          <w:rFonts w:cs="Times New Roman"/>
          <w:sz w:val="24"/>
          <w:szCs w:val="24"/>
        </w:rPr>
      </w:pPr>
      <w:r w:rsidRPr="00867570">
        <w:rPr>
          <w:rFonts w:cs="Times New Roman"/>
          <w:b/>
          <w:sz w:val="24"/>
          <w:szCs w:val="24"/>
        </w:rPr>
        <w:t xml:space="preserve">Protection de l’intégrité de la personne (art. 17) </w:t>
      </w:r>
    </w:p>
    <w:p w14:paraId="2400CC31" w14:textId="1AAF324A" w:rsidR="006219B8" w:rsidRPr="00867570" w:rsidRDefault="002C5233"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20. I</w:t>
      </w:r>
      <w:r w:rsidR="00943EBD" w:rsidRPr="00867570">
        <w:rPr>
          <w:rFonts w:cs="Times New Roman"/>
          <w:color w:val="000000" w:themeColor="text1"/>
          <w:sz w:val="24"/>
          <w:szCs w:val="24"/>
        </w:rPr>
        <w:t>l</w:t>
      </w:r>
      <w:r w:rsidR="006219B8" w:rsidRPr="00867570">
        <w:rPr>
          <w:rFonts w:cs="Times New Roman"/>
          <w:color w:val="000000" w:themeColor="text1"/>
          <w:sz w:val="24"/>
          <w:szCs w:val="24"/>
        </w:rPr>
        <w:t xml:space="preserve"> n’y a pas d’information officielle sur les cas de violence de l’article 17 </w:t>
      </w:r>
      <w:r w:rsidRPr="00867570">
        <w:rPr>
          <w:rFonts w:cs="Times New Roman"/>
          <w:color w:val="000000" w:themeColor="text1"/>
          <w:sz w:val="24"/>
          <w:szCs w:val="24"/>
        </w:rPr>
        <w:t xml:space="preserve">de la Convention, </w:t>
      </w:r>
      <w:r w:rsidR="006219B8" w:rsidRPr="00867570">
        <w:rPr>
          <w:rFonts w:cs="Times New Roman"/>
          <w:color w:val="000000" w:themeColor="text1"/>
          <w:sz w:val="24"/>
          <w:szCs w:val="24"/>
        </w:rPr>
        <w:t xml:space="preserve">bien que ces cas </w:t>
      </w:r>
      <w:r w:rsidRPr="00867570">
        <w:rPr>
          <w:rFonts w:cs="Times New Roman"/>
          <w:color w:val="000000" w:themeColor="text1"/>
          <w:sz w:val="24"/>
          <w:szCs w:val="24"/>
        </w:rPr>
        <w:t>soient</w:t>
      </w:r>
      <w:r w:rsidR="00E96987" w:rsidRPr="00867570">
        <w:rPr>
          <w:rFonts w:cs="Times New Roman"/>
          <w:color w:val="000000" w:themeColor="text1"/>
          <w:sz w:val="24"/>
          <w:szCs w:val="24"/>
        </w:rPr>
        <w:t xml:space="preserve"> nombreux. Malheureusement, </w:t>
      </w:r>
      <w:r w:rsidR="006219B8" w:rsidRPr="00867570">
        <w:rPr>
          <w:rFonts w:cs="Times New Roman"/>
          <w:color w:val="000000" w:themeColor="text1"/>
          <w:sz w:val="24"/>
          <w:szCs w:val="24"/>
        </w:rPr>
        <w:t>ils ne sont pas signalés du fait de l’implication ou du consentement des familles à ces pratiques très souvent dangereuses et sources d’autres handicaps.</w:t>
      </w:r>
    </w:p>
    <w:p w14:paraId="4DA62EB2" w14:textId="32C2D555" w:rsidR="006219B8" w:rsidRPr="00867570" w:rsidRDefault="006219B8"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lastRenderedPageBreak/>
        <w:t xml:space="preserve">À titre illustratif, en décembre </w:t>
      </w:r>
      <w:r w:rsidR="0065287C" w:rsidRPr="00867570">
        <w:rPr>
          <w:rFonts w:cs="Times New Roman"/>
          <w:color w:val="000000" w:themeColor="text1"/>
          <w:sz w:val="24"/>
          <w:szCs w:val="24"/>
        </w:rPr>
        <w:t>2018, le président de la FNPH,</w:t>
      </w:r>
      <w:r w:rsidRPr="00867570">
        <w:rPr>
          <w:rFonts w:cs="Times New Roman"/>
          <w:color w:val="000000" w:themeColor="text1"/>
          <w:sz w:val="24"/>
          <w:szCs w:val="24"/>
        </w:rPr>
        <w:t xml:space="preserve"> </w:t>
      </w:r>
      <w:r w:rsidR="0065287C" w:rsidRPr="00867570">
        <w:rPr>
          <w:rFonts w:cs="Times New Roman"/>
          <w:color w:val="000000" w:themeColor="text1"/>
          <w:sz w:val="24"/>
          <w:szCs w:val="24"/>
        </w:rPr>
        <w:t>a</w:t>
      </w:r>
      <w:r w:rsidRPr="00867570">
        <w:rPr>
          <w:rFonts w:cs="Times New Roman"/>
          <w:color w:val="000000" w:themeColor="text1"/>
          <w:sz w:val="24"/>
          <w:szCs w:val="24"/>
        </w:rPr>
        <w:t xml:space="preserve"> </w:t>
      </w:r>
      <w:r w:rsidR="0065287C" w:rsidRPr="00867570">
        <w:rPr>
          <w:rFonts w:cs="Times New Roman"/>
          <w:color w:val="000000" w:themeColor="text1"/>
          <w:sz w:val="24"/>
          <w:szCs w:val="24"/>
        </w:rPr>
        <w:t>facilité</w:t>
      </w:r>
      <w:r w:rsidRPr="00867570">
        <w:rPr>
          <w:rFonts w:cs="Times New Roman"/>
          <w:color w:val="000000" w:themeColor="text1"/>
          <w:sz w:val="24"/>
          <w:szCs w:val="24"/>
        </w:rPr>
        <w:t xml:space="preserve"> une formation à l’intention du bureau régional de la section de l’ANPPDI de Dosso. Les</w:t>
      </w:r>
      <w:r w:rsidR="0065287C" w:rsidRPr="00867570">
        <w:rPr>
          <w:rFonts w:cs="Times New Roman"/>
          <w:color w:val="000000" w:themeColor="text1"/>
          <w:sz w:val="24"/>
          <w:szCs w:val="24"/>
        </w:rPr>
        <w:t xml:space="preserve"> quinze </w:t>
      </w:r>
      <w:r w:rsidR="00B0769A" w:rsidRPr="00867570">
        <w:rPr>
          <w:rFonts w:cs="Times New Roman"/>
          <w:color w:val="000000" w:themeColor="text1"/>
          <w:sz w:val="24"/>
          <w:szCs w:val="24"/>
        </w:rPr>
        <w:t>(15</w:t>
      </w:r>
      <w:r w:rsidR="0065287C" w:rsidRPr="00867570">
        <w:rPr>
          <w:rFonts w:cs="Times New Roman"/>
          <w:color w:val="000000" w:themeColor="text1"/>
          <w:sz w:val="24"/>
          <w:szCs w:val="24"/>
        </w:rPr>
        <w:t>)</w:t>
      </w:r>
      <w:r w:rsidRPr="00867570">
        <w:rPr>
          <w:rFonts w:cs="Times New Roman"/>
          <w:color w:val="000000" w:themeColor="text1"/>
          <w:sz w:val="24"/>
          <w:szCs w:val="24"/>
        </w:rPr>
        <w:t xml:space="preserve"> participants à cette formation, tou</w:t>
      </w:r>
      <w:r w:rsidR="0078684F" w:rsidRPr="00867570">
        <w:rPr>
          <w:rFonts w:cs="Times New Roman"/>
          <w:color w:val="000000" w:themeColor="text1"/>
          <w:sz w:val="24"/>
          <w:szCs w:val="24"/>
        </w:rPr>
        <w:t>te</w:t>
      </w:r>
      <w:r w:rsidRPr="00867570">
        <w:rPr>
          <w:rFonts w:cs="Times New Roman"/>
          <w:color w:val="000000" w:themeColor="text1"/>
          <w:sz w:val="24"/>
          <w:szCs w:val="24"/>
        </w:rPr>
        <w:t>s des personnes handicapées p</w:t>
      </w:r>
      <w:r w:rsidR="0065287C" w:rsidRPr="00867570">
        <w:rPr>
          <w:rFonts w:cs="Times New Roman"/>
          <w:color w:val="000000" w:themeColor="text1"/>
          <w:sz w:val="24"/>
          <w:szCs w:val="24"/>
        </w:rPr>
        <w:t>sycho-sociale</w:t>
      </w:r>
      <w:r w:rsidR="004445CE" w:rsidRPr="00867570">
        <w:rPr>
          <w:rFonts w:cs="Times New Roman"/>
          <w:color w:val="000000" w:themeColor="text1"/>
          <w:sz w:val="24"/>
          <w:szCs w:val="24"/>
        </w:rPr>
        <w:t>s</w:t>
      </w:r>
      <w:r w:rsidR="00E96987" w:rsidRPr="00867570">
        <w:rPr>
          <w:rFonts w:cs="Times New Roman"/>
          <w:color w:val="000000" w:themeColor="text1"/>
          <w:sz w:val="24"/>
          <w:szCs w:val="24"/>
        </w:rPr>
        <w:t>, ont tous affirmé</w:t>
      </w:r>
      <w:r w:rsidRPr="00867570">
        <w:rPr>
          <w:rFonts w:cs="Times New Roman"/>
          <w:color w:val="000000" w:themeColor="text1"/>
          <w:sz w:val="24"/>
          <w:szCs w:val="24"/>
        </w:rPr>
        <w:t xml:space="preserve"> être victimes de </w:t>
      </w:r>
      <w:r w:rsidR="0065287C" w:rsidRPr="00867570">
        <w:rPr>
          <w:rFonts w:cs="Times New Roman"/>
          <w:color w:val="000000" w:themeColor="text1"/>
          <w:sz w:val="24"/>
          <w:szCs w:val="24"/>
        </w:rPr>
        <w:t>mauvais</w:t>
      </w:r>
      <w:r w:rsidRPr="00867570">
        <w:rPr>
          <w:rFonts w:cs="Times New Roman"/>
          <w:color w:val="000000" w:themeColor="text1"/>
          <w:sz w:val="24"/>
          <w:szCs w:val="24"/>
        </w:rPr>
        <w:t xml:space="preserve"> traitement</w:t>
      </w:r>
      <w:r w:rsidR="0065287C" w:rsidRPr="00867570">
        <w:rPr>
          <w:rFonts w:cs="Times New Roman"/>
          <w:color w:val="000000" w:themeColor="text1"/>
          <w:sz w:val="24"/>
          <w:szCs w:val="24"/>
        </w:rPr>
        <w:t>s</w:t>
      </w:r>
      <w:r w:rsidRPr="00867570">
        <w:rPr>
          <w:rFonts w:cs="Times New Roman"/>
          <w:color w:val="000000" w:themeColor="text1"/>
          <w:sz w:val="24"/>
          <w:szCs w:val="24"/>
        </w:rPr>
        <w:t xml:space="preserve"> voir</w:t>
      </w:r>
      <w:r w:rsidR="0065287C" w:rsidRPr="00867570">
        <w:rPr>
          <w:rFonts w:cs="Times New Roman"/>
          <w:color w:val="000000" w:themeColor="text1"/>
          <w:sz w:val="24"/>
          <w:szCs w:val="24"/>
        </w:rPr>
        <w:t>e</w:t>
      </w:r>
      <w:r w:rsidR="00C16E55" w:rsidRPr="00867570">
        <w:rPr>
          <w:rFonts w:cs="Times New Roman"/>
          <w:color w:val="000000" w:themeColor="text1"/>
          <w:sz w:val="24"/>
          <w:szCs w:val="24"/>
        </w:rPr>
        <w:t xml:space="preserve"> de violences physiques</w:t>
      </w:r>
      <w:r w:rsidR="00E96987" w:rsidRPr="00867570">
        <w:rPr>
          <w:rFonts w:cs="Times New Roman"/>
          <w:color w:val="000000" w:themeColor="text1"/>
          <w:sz w:val="24"/>
          <w:szCs w:val="24"/>
        </w:rPr>
        <w:t>.</w:t>
      </w:r>
      <w:r w:rsidR="00C16E55" w:rsidRPr="00867570">
        <w:rPr>
          <w:rFonts w:cs="Times New Roman"/>
          <w:color w:val="000000" w:themeColor="text1"/>
          <w:sz w:val="24"/>
          <w:szCs w:val="24"/>
        </w:rPr>
        <w:t xml:space="preserve"> </w:t>
      </w:r>
      <w:r w:rsidRPr="00867570">
        <w:rPr>
          <w:rFonts w:cs="Times New Roman"/>
          <w:color w:val="000000" w:themeColor="text1"/>
          <w:sz w:val="24"/>
          <w:szCs w:val="24"/>
        </w:rPr>
        <w:t>Certaines d’entre elles présentent</w:t>
      </w:r>
      <w:r w:rsidR="00B0769A" w:rsidRPr="00867570">
        <w:rPr>
          <w:rFonts w:cs="Times New Roman"/>
          <w:color w:val="000000" w:themeColor="text1"/>
          <w:sz w:val="24"/>
          <w:szCs w:val="24"/>
        </w:rPr>
        <w:t xml:space="preserve"> encore</w:t>
      </w:r>
      <w:r w:rsidRPr="00867570">
        <w:rPr>
          <w:rFonts w:cs="Times New Roman"/>
          <w:color w:val="000000" w:themeColor="text1"/>
          <w:sz w:val="24"/>
          <w:szCs w:val="24"/>
        </w:rPr>
        <w:t xml:space="preserve"> des marques de ces violences.</w:t>
      </w:r>
      <w:r w:rsidR="00B0769A" w:rsidRPr="00867570">
        <w:rPr>
          <w:rFonts w:cs="Times New Roman"/>
          <w:color w:val="000000" w:themeColor="text1"/>
          <w:sz w:val="24"/>
          <w:szCs w:val="24"/>
        </w:rPr>
        <w:t xml:space="preserve"> </w:t>
      </w:r>
    </w:p>
    <w:p w14:paraId="7B5A33A9" w14:textId="5977079B" w:rsidR="009B6399" w:rsidRPr="00867570" w:rsidRDefault="00252331"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C</w:t>
      </w:r>
      <w:r w:rsidR="008C0DDA" w:rsidRPr="00867570">
        <w:rPr>
          <w:rFonts w:cs="Times New Roman"/>
          <w:color w:val="000000" w:themeColor="text1"/>
          <w:sz w:val="24"/>
          <w:szCs w:val="24"/>
        </w:rPr>
        <w:t xml:space="preserve">’est le cas </w:t>
      </w:r>
      <w:r w:rsidR="00973AF6" w:rsidRPr="00867570">
        <w:rPr>
          <w:rFonts w:cs="Times New Roman"/>
          <w:color w:val="000000" w:themeColor="text1"/>
          <w:sz w:val="24"/>
          <w:szCs w:val="24"/>
        </w:rPr>
        <w:t xml:space="preserve">aussi </w:t>
      </w:r>
      <w:r w:rsidR="008C0DDA" w:rsidRPr="00867570">
        <w:rPr>
          <w:rFonts w:cs="Times New Roman"/>
          <w:color w:val="000000" w:themeColor="text1"/>
          <w:sz w:val="24"/>
          <w:szCs w:val="24"/>
        </w:rPr>
        <w:t xml:space="preserve">d’un enfant de </w:t>
      </w:r>
      <w:r w:rsidR="00001480" w:rsidRPr="00867570">
        <w:rPr>
          <w:rFonts w:cs="Times New Roman"/>
          <w:color w:val="000000" w:themeColor="text1"/>
          <w:sz w:val="24"/>
          <w:szCs w:val="24"/>
        </w:rPr>
        <w:t xml:space="preserve">16 </w:t>
      </w:r>
      <w:r w:rsidR="00F66BA0" w:rsidRPr="00867570">
        <w:rPr>
          <w:rFonts w:cs="Times New Roman"/>
          <w:color w:val="000000" w:themeColor="text1"/>
          <w:sz w:val="24"/>
          <w:szCs w:val="24"/>
        </w:rPr>
        <w:t>ans</w:t>
      </w:r>
      <w:r w:rsidR="00281BC8" w:rsidRPr="00867570">
        <w:rPr>
          <w:rFonts w:cs="Times New Roman"/>
          <w:color w:val="000000" w:themeColor="text1"/>
          <w:sz w:val="24"/>
          <w:szCs w:val="24"/>
        </w:rPr>
        <w:t xml:space="preserve"> </w:t>
      </w:r>
      <w:r w:rsidR="008C0DDA" w:rsidRPr="00867570">
        <w:rPr>
          <w:rFonts w:cs="Times New Roman"/>
          <w:color w:val="000000" w:themeColor="text1"/>
          <w:sz w:val="24"/>
          <w:szCs w:val="24"/>
        </w:rPr>
        <w:t>conduit chez un guérisseur traditionnel par sa mère pour</w:t>
      </w:r>
      <w:r w:rsidR="00943EBD" w:rsidRPr="00867570">
        <w:rPr>
          <w:rFonts w:cs="Times New Roman"/>
          <w:color w:val="000000" w:themeColor="text1"/>
          <w:sz w:val="24"/>
          <w:szCs w:val="24"/>
        </w:rPr>
        <w:t xml:space="preserve"> des</w:t>
      </w:r>
      <w:r w:rsidR="008C0DDA" w:rsidRPr="00867570">
        <w:rPr>
          <w:rFonts w:cs="Times New Roman"/>
          <w:color w:val="000000" w:themeColor="text1"/>
          <w:sz w:val="24"/>
          <w:szCs w:val="24"/>
        </w:rPr>
        <w:t xml:space="preserve"> traitement</w:t>
      </w:r>
      <w:r w:rsidR="006E45CB" w:rsidRPr="00867570">
        <w:rPr>
          <w:rFonts w:cs="Times New Roman"/>
          <w:color w:val="000000" w:themeColor="text1"/>
          <w:sz w:val="24"/>
          <w:szCs w:val="24"/>
        </w:rPr>
        <w:t>s</w:t>
      </w:r>
      <w:r w:rsidR="006219B8" w:rsidRPr="00867570">
        <w:rPr>
          <w:rFonts w:cs="Times New Roman"/>
          <w:color w:val="000000" w:themeColor="text1"/>
          <w:sz w:val="24"/>
          <w:szCs w:val="24"/>
        </w:rPr>
        <w:t xml:space="preserve">, suite à un problème de </w:t>
      </w:r>
      <w:r w:rsidR="009B6399" w:rsidRPr="00867570">
        <w:rPr>
          <w:rFonts w:cs="Times New Roman"/>
          <w:color w:val="000000" w:themeColor="text1"/>
          <w:sz w:val="24"/>
          <w:szCs w:val="24"/>
        </w:rPr>
        <w:t>santé mental</w:t>
      </w:r>
      <w:r w:rsidR="0078684F" w:rsidRPr="00867570">
        <w:rPr>
          <w:rFonts w:cs="Times New Roman"/>
          <w:color w:val="000000" w:themeColor="text1"/>
          <w:sz w:val="24"/>
          <w:szCs w:val="24"/>
        </w:rPr>
        <w:t>e</w:t>
      </w:r>
      <w:r w:rsidR="006E45CB" w:rsidRPr="00867570">
        <w:rPr>
          <w:rFonts w:cs="Times New Roman"/>
          <w:color w:val="000000" w:themeColor="text1"/>
          <w:sz w:val="24"/>
          <w:szCs w:val="24"/>
        </w:rPr>
        <w:t xml:space="preserve"> survenu</w:t>
      </w:r>
      <w:r w:rsidR="0078684F" w:rsidRPr="00867570">
        <w:rPr>
          <w:rFonts w:cs="Times New Roman"/>
          <w:color w:val="000000" w:themeColor="text1"/>
          <w:sz w:val="24"/>
          <w:szCs w:val="24"/>
        </w:rPr>
        <w:t>e</w:t>
      </w:r>
      <w:r w:rsidR="009B6399" w:rsidRPr="00867570">
        <w:rPr>
          <w:rFonts w:cs="Times New Roman"/>
          <w:color w:val="000000" w:themeColor="text1"/>
          <w:sz w:val="24"/>
          <w:szCs w:val="24"/>
        </w:rPr>
        <w:t xml:space="preserve">. Il a été attaché et exposé au soleil </w:t>
      </w:r>
      <w:r w:rsidR="006219B8" w:rsidRPr="00867570">
        <w:rPr>
          <w:rFonts w:cs="Times New Roman"/>
          <w:color w:val="000000" w:themeColor="text1"/>
          <w:sz w:val="24"/>
          <w:szCs w:val="24"/>
        </w:rPr>
        <w:t>pendant</w:t>
      </w:r>
      <w:r w:rsidR="009B6399" w:rsidRPr="00867570">
        <w:rPr>
          <w:rFonts w:cs="Times New Roman"/>
          <w:color w:val="000000" w:themeColor="text1"/>
          <w:sz w:val="24"/>
          <w:szCs w:val="24"/>
        </w:rPr>
        <w:t xml:space="preserve"> une journée</w:t>
      </w:r>
      <w:r w:rsidR="006219B8" w:rsidRPr="00867570">
        <w:rPr>
          <w:rFonts w:cs="Times New Roman"/>
          <w:color w:val="000000" w:themeColor="text1"/>
          <w:sz w:val="24"/>
          <w:szCs w:val="24"/>
        </w:rPr>
        <w:t xml:space="preserve">. Lorsqu’il a été libéré, </w:t>
      </w:r>
      <w:r w:rsidR="009B6399" w:rsidRPr="00867570">
        <w:rPr>
          <w:rFonts w:cs="Times New Roman"/>
          <w:color w:val="000000" w:themeColor="text1"/>
          <w:sz w:val="24"/>
          <w:szCs w:val="24"/>
        </w:rPr>
        <w:t>ses</w:t>
      </w:r>
      <w:r w:rsidR="006219B8" w:rsidRPr="00867570">
        <w:rPr>
          <w:rFonts w:cs="Times New Roman"/>
          <w:color w:val="000000" w:themeColor="text1"/>
          <w:sz w:val="24"/>
          <w:szCs w:val="24"/>
        </w:rPr>
        <w:t xml:space="preserve"> quatre membres </w:t>
      </w:r>
      <w:r w:rsidRPr="00867570">
        <w:rPr>
          <w:rFonts w:cs="Times New Roman"/>
          <w:color w:val="000000" w:themeColor="text1"/>
          <w:sz w:val="24"/>
          <w:szCs w:val="24"/>
        </w:rPr>
        <w:t>étaient</w:t>
      </w:r>
      <w:r w:rsidR="006219B8" w:rsidRPr="00867570">
        <w:rPr>
          <w:rFonts w:cs="Times New Roman"/>
          <w:color w:val="000000" w:themeColor="text1"/>
          <w:sz w:val="24"/>
          <w:szCs w:val="24"/>
        </w:rPr>
        <w:t xml:space="preserve"> </w:t>
      </w:r>
      <w:r w:rsidR="009B6399" w:rsidRPr="00867570">
        <w:rPr>
          <w:rFonts w:cs="Times New Roman"/>
          <w:color w:val="000000" w:themeColor="text1"/>
          <w:sz w:val="24"/>
          <w:szCs w:val="24"/>
        </w:rPr>
        <w:t>nécrosés</w:t>
      </w:r>
      <w:r w:rsidR="006219B8" w:rsidRPr="00867570">
        <w:rPr>
          <w:rFonts w:cs="Times New Roman"/>
          <w:color w:val="000000" w:themeColor="text1"/>
          <w:sz w:val="24"/>
          <w:szCs w:val="24"/>
        </w:rPr>
        <w:t xml:space="preserve">. Il a </w:t>
      </w:r>
      <w:r w:rsidR="009B6399" w:rsidRPr="00867570">
        <w:rPr>
          <w:rFonts w:cs="Times New Roman"/>
          <w:color w:val="000000" w:themeColor="text1"/>
          <w:sz w:val="24"/>
          <w:szCs w:val="24"/>
        </w:rPr>
        <w:t xml:space="preserve">ensuite </w:t>
      </w:r>
      <w:r w:rsidR="006219B8" w:rsidRPr="00867570">
        <w:rPr>
          <w:rFonts w:cs="Times New Roman"/>
          <w:color w:val="000000" w:themeColor="text1"/>
          <w:sz w:val="24"/>
          <w:szCs w:val="24"/>
        </w:rPr>
        <w:t>été amputé des deux pieds et</w:t>
      </w:r>
      <w:r w:rsidR="009B6399" w:rsidRPr="00867570">
        <w:rPr>
          <w:rFonts w:cs="Times New Roman"/>
          <w:color w:val="000000" w:themeColor="text1"/>
          <w:sz w:val="24"/>
          <w:szCs w:val="24"/>
        </w:rPr>
        <w:t xml:space="preserve"> avait perdu l’usage de ses mains.</w:t>
      </w:r>
    </w:p>
    <w:p w14:paraId="4E7CC1CC" w14:textId="19BA4300" w:rsidR="006219B8" w:rsidRDefault="006219B8"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 xml:space="preserve">En ce qui </w:t>
      </w:r>
      <w:r w:rsidR="00F653DA" w:rsidRPr="00867570">
        <w:rPr>
          <w:rFonts w:cs="Times New Roman"/>
          <w:color w:val="000000" w:themeColor="text1"/>
          <w:sz w:val="24"/>
          <w:szCs w:val="24"/>
        </w:rPr>
        <w:t>est des voies de recours</w:t>
      </w:r>
      <w:r w:rsidRPr="00867570">
        <w:rPr>
          <w:rFonts w:cs="Times New Roman"/>
          <w:color w:val="000000" w:themeColor="text1"/>
          <w:sz w:val="24"/>
          <w:szCs w:val="24"/>
        </w:rPr>
        <w:t>, l’écrasante majorité des personnes handicapées ne sont ni informé</w:t>
      </w:r>
      <w:r w:rsidR="00F653DA" w:rsidRPr="00867570">
        <w:rPr>
          <w:rFonts w:cs="Times New Roman"/>
          <w:color w:val="000000" w:themeColor="text1"/>
          <w:sz w:val="24"/>
          <w:szCs w:val="24"/>
        </w:rPr>
        <w:t>es</w:t>
      </w:r>
      <w:r w:rsidRPr="00867570">
        <w:rPr>
          <w:rFonts w:cs="Times New Roman"/>
          <w:color w:val="000000" w:themeColor="text1"/>
          <w:sz w:val="24"/>
          <w:szCs w:val="24"/>
        </w:rPr>
        <w:t>, ni soutenu</w:t>
      </w:r>
      <w:r w:rsidR="00F653DA" w:rsidRPr="00867570">
        <w:rPr>
          <w:rFonts w:cs="Times New Roman"/>
          <w:color w:val="000000" w:themeColor="text1"/>
          <w:sz w:val="24"/>
          <w:szCs w:val="24"/>
        </w:rPr>
        <w:t>es pour l’utilisation de ces voies de recours.</w:t>
      </w:r>
    </w:p>
    <w:p w14:paraId="19A90F46" w14:textId="699A3161" w:rsidR="008B40AB" w:rsidRDefault="008B40AB" w:rsidP="00867570">
      <w:pPr>
        <w:spacing w:line="360" w:lineRule="auto"/>
        <w:jc w:val="both"/>
        <w:rPr>
          <w:rFonts w:cs="Times New Roman"/>
          <w:color w:val="000000" w:themeColor="text1"/>
          <w:sz w:val="24"/>
          <w:szCs w:val="24"/>
        </w:rPr>
      </w:pPr>
      <w:r>
        <w:rPr>
          <w:rFonts w:cs="Times New Roman"/>
          <w:color w:val="000000" w:themeColor="text1"/>
          <w:sz w:val="24"/>
          <w:szCs w:val="24"/>
        </w:rPr>
        <w:t xml:space="preserve">La Fédération invite le Comité </w:t>
      </w:r>
      <w:r w:rsidR="000F7E44">
        <w:rPr>
          <w:rFonts w:cs="Times New Roman"/>
          <w:color w:val="000000" w:themeColor="text1"/>
          <w:sz w:val="24"/>
          <w:szCs w:val="24"/>
        </w:rPr>
        <w:t>à recommander au Niger </w:t>
      </w:r>
      <w:r w:rsidR="00DD132A">
        <w:rPr>
          <w:rFonts w:cs="Times New Roman"/>
          <w:color w:val="000000" w:themeColor="text1"/>
          <w:sz w:val="24"/>
          <w:szCs w:val="24"/>
        </w:rPr>
        <w:t xml:space="preserve">de </w:t>
      </w:r>
      <w:r w:rsidR="000F7E44">
        <w:rPr>
          <w:rFonts w:cs="Times New Roman"/>
          <w:color w:val="000000" w:themeColor="text1"/>
          <w:sz w:val="24"/>
          <w:szCs w:val="24"/>
        </w:rPr>
        <w:t>:</w:t>
      </w:r>
    </w:p>
    <w:p w14:paraId="760269D5" w14:textId="527B6B77" w:rsidR="00DD132A" w:rsidRDefault="00DD132A" w:rsidP="00416384">
      <w:pPr>
        <w:pStyle w:val="ListParagraph"/>
        <w:numPr>
          <w:ilvl w:val="0"/>
          <w:numId w:val="14"/>
        </w:numPr>
        <w:spacing w:line="360" w:lineRule="auto"/>
        <w:jc w:val="both"/>
        <w:rPr>
          <w:rFonts w:cs="Times New Roman"/>
          <w:color w:val="000000" w:themeColor="text1"/>
          <w:sz w:val="24"/>
          <w:szCs w:val="24"/>
        </w:rPr>
      </w:pPr>
      <w:r>
        <w:rPr>
          <w:rFonts w:cs="Times New Roman"/>
          <w:color w:val="000000" w:themeColor="text1"/>
          <w:sz w:val="24"/>
          <w:szCs w:val="24"/>
        </w:rPr>
        <w:t>P</w:t>
      </w:r>
      <w:r w:rsidR="000F7E44">
        <w:rPr>
          <w:rFonts w:cs="Times New Roman"/>
          <w:color w:val="000000" w:themeColor="text1"/>
          <w:sz w:val="24"/>
          <w:szCs w:val="24"/>
        </w:rPr>
        <w:t>rohiber et criminaliser tous pratiques traditionnelles néfastes,</w:t>
      </w:r>
      <w:r>
        <w:rPr>
          <w:rFonts w:cs="Times New Roman"/>
          <w:color w:val="000000" w:themeColor="text1"/>
          <w:sz w:val="24"/>
          <w:szCs w:val="24"/>
        </w:rPr>
        <w:t xml:space="preserve"> en particulier à l’égard des femmes handicapées et des </w:t>
      </w:r>
      <w:r w:rsidRPr="00DD132A">
        <w:rPr>
          <w:rFonts w:cs="Times New Roman"/>
          <w:color w:val="000000" w:themeColor="text1"/>
          <w:sz w:val="24"/>
          <w:szCs w:val="24"/>
        </w:rPr>
        <w:t xml:space="preserve">personnes avec </w:t>
      </w:r>
      <w:r>
        <w:rPr>
          <w:rFonts w:cs="Times New Roman"/>
          <w:color w:val="000000" w:themeColor="text1"/>
          <w:sz w:val="24"/>
          <w:szCs w:val="24"/>
        </w:rPr>
        <w:t xml:space="preserve">des déficiences intellectuelles, et de poursuivre les responsables de ces actes ; </w:t>
      </w:r>
    </w:p>
    <w:p w14:paraId="5DD7112B" w14:textId="5071D080" w:rsidR="000F7E44" w:rsidRPr="00416384" w:rsidRDefault="00DD132A" w:rsidP="00416384">
      <w:pPr>
        <w:pStyle w:val="ListParagraph"/>
        <w:numPr>
          <w:ilvl w:val="0"/>
          <w:numId w:val="14"/>
        </w:numPr>
        <w:spacing w:line="360" w:lineRule="auto"/>
        <w:jc w:val="both"/>
        <w:rPr>
          <w:rFonts w:cs="Times New Roman"/>
          <w:color w:val="000000" w:themeColor="text1"/>
          <w:sz w:val="24"/>
          <w:szCs w:val="24"/>
        </w:rPr>
      </w:pPr>
      <w:r>
        <w:rPr>
          <w:rFonts w:cs="Times New Roman"/>
          <w:color w:val="000000" w:themeColor="text1"/>
          <w:sz w:val="24"/>
          <w:szCs w:val="24"/>
        </w:rPr>
        <w:t>S</w:t>
      </w:r>
      <w:r w:rsidR="000F7E44">
        <w:rPr>
          <w:rFonts w:cs="Times New Roman"/>
          <w:color w:val="000000" w:themeColor="text1"/>
          <w:sz w:val="24"/>
          <w:szCs w:val="24"/>
        </w:rPr>
        <w:t>ensibiliser la population sur le</w:t>
      </w:r>
      <w:r>
        <w:rPr>
          <w:rFonts w:cs="Times New Roman"/>
          <w:color w:val="000000" w:themeColor="text1"/>
          <w:sz w:val="24"/>
          <w:szCs w:val="24"/>
        </w:rPr>
        <w:t>s</w:t>
      </w:r>
      <w:r w:rsidR="000F7E44">
        <w:rPr>
          <w:rFonts w:cs="Times New Roman"/>
          <w:color w:val="000000" w:themeColor="text1"/>
          <w:sz w:val="24"/>
          <w:szCs w:val="24"/>
        </w:rPr>
        <w:t xml:space="preserve"> danger</w:t>
      </w:r>
      <w:r>
        <w:rPr>
          <w:rFonts w:cs="Times New Roman"/>
          <w:color w:val="000000" w:themeColor="text1"/>
          <w:sz w:val="24"/>
          <w:szCs w:val="24"/>
        </w:rPr>
        <w:t>s pour la santé</w:t>
      </w:r>
      <w:r w:rsidR="000F7E44">
        <w:rPr>
          <w:rFonts w:cs="Times New Roman"/>
          <w:color w:val="000000" w:themeColor="text1"/>
          <w:sz w:val="24"/>
          <w:szCs w:val="24"/>
        </w:rPr>
        <w:t xml:space="preserve"> dérivant de ces pratiques ainsi q</w:t>
      </w:r>
      <w:r>
        <w:rPr>
          <w:rFonts w:cs="Times New Roman"/>
          <w:color w:val="000000" w:themeColor="text1"/>
          <w:sz w:val="24"/>
          <w:szCs w:val="24"/>
        </w:rPr>
        <w:t>ue</w:t>
      </w:r>
      <w:r w:rsidR="000F7E44">
        <w:rPr>
          <w:rFonts w:cs="Times New Roman"/>
          <w:color w:val="000000" w:themeColor="text1"/>
          <w:sz w:val="24"/>
          <w:szCs w:val="24"/>
        </w:rPr>
        <w:t xml:space="preserve"> renforcer l’information publique sur les vois de recours disponibles. </w:t>
      </w:r>
    </w:p>
    <w:p w14:paraId="1ED235EA" w14:textId="77777777" w:rsidR="0059105E" w:rsidRDefault="0059105E" w:rsidP="0059105E">
      <w:pPr>
        <w:spacing w:before="240" w:line="360" w:lineRule="auto"/>
        <w:jc w:val="both"/>
        <w:rPr>
          <w:rFonts w:cs="Times New Roman"/>
          <w:b/>
          <w:sz w:val="24"/>
          <w:szCs w:val="24"/>
        </w:rPr>
      </w:pPr>
    </w:p>
    <w:p w14:paraId="235B3A32" w14:textId="4BEB596B" w:rsidR="00767A57" w:rsidRPr="00867570" w:rsidRDefault="00767A57" w:rsidP="0059105E">
      <w:pPr>
        <w:spacing w:before="240" w:line="360" w:lineRule="auto"/>
        <w:jc w:val="both"/>
        <w:rPr>
          <w:rFonts w:cs="Times New Roman"/>
          <w:b/>
          <w:sz w:val="24"/>
          <w:szCs w:val="24"/>
        </w:rPr>
      </w:pPr>
      <w:r w:rsidRPr="00867570">
        <w:rPr>
          <w:rFonts w:cs="Times New Roman"/>
          <w:b/>
          <w:sz w:val="24"/>
          <w:szCs w:val="24"/>
        </w:rPr>
        <w:lastRenderedPageBreak/>
        <w:t xml:space="preserve">Autonomie de vie et inclusion dans la société (art. 19) </w:t>
      </w:r>
    </w:p>
    <w:p w14:paraId="7DD45578" w14:textId="77777777" w:rsidR="006219B8" w:rsidRPr="00867570" w:rsidRDefault="00476DC1" w:rsidP="00867570">
      <w:pPr>
        <w:spacing w:line="360" w:lineRule="auto"/>
        <w:jc w:val="both"/>
        <w:rPr>
          <w:rFonts w:cs="Times New Roman"/>
          <w:sz w:val="24"/>
          <w:szCs w:val="24"/>
        </w:rPr>
      </w:pPr>
      <w:r w:rsidRPr="00867570">
        <w:rPr>
          <w:rFonts w:cs="Times New Roman"/>
          <w:sz w:val="24"/>
          <w:szCs w:val="24"/>
        </w:rPr>
        <w:t xml:space="preserve">21. </w:t>
      </w:r>
      <w:r w:rsidR="006219B8" w:rsidRPr="00867570">
        <w:rPr>
          <w:rFonts w:cs="Times New Roman"/>
          <w:sz w:val="24"/>
          <w:szCs w:val="24"/>
        </w:rPr>
        <w:t>À ce jour, le droit à une vie indépendante et à l'inclusion dans la société, n’est pas encore expressément reconnu dans la législation nigérienn</w:t>
      </w:r>
      <w:r w:rsidR="00E96987" w:rsidRPr="00867570">
        <w:rPr>
          <w:rFonts w:cs="Times New Roman"/>
          <w:sz w:val="24"/>
          <w:szCs w:val="24"/>
        </w:rPr>
        <w:t xml:space="preserve">e. Le seul progrès à relever </w:t>
      </w:r>
      <w:r w:rsidRPr="00867570">
        <w:rPr>
          <w:rFonts w:cs="Times New Roman"/>
          <w:sz w:val="24"/>
          <w:szCs w:val="24"/>
        </w:rPr>
        <w:t xml:space="preserve">reste </w:t>
      </w:r>
      <w:r w:rsidR="006219B8" w:rsidRPr="00867570">
        <w:rPr>
          <w:rFonts w:cs="Times New Roman"/>
          <w:sz w:val="24"/>
          <w:szCs w:val="24"/>
        </w:rPr>
        <w:t xml:space="preserve">l’adoption de la loi sur les principes généraux de protection sociale adopté en avril </w:t>
      </w:r>
      <w:r w:rsidRPr="00867570">
        <w:rPr>
          <w:rFonts w:cs="Times New Roman"/>
          <w:sz w:val="24"/>
          <w:szCs w:val="24"/>
        </w:rPr>
        <w:t>2018</w:t>
      </w:r>
      <w:r w:rsidR="006219B8" w:rsidRPr="00867570">
        <w:rPr>
          <w:rFonts w:cs="Times New Roman"/>
          <w:sz w:val="24"/>
          <w:szCs w:val="24"/>
        </w:rPr>
        <w:t xml:space="preserve">. Toutefois, </w:t>
      </w:r>
      <w:r w:rsidR="00970A1E" w:rsidRPr="00867570">
        <w:rPr>
          <w:rFonts w:cs="Times New Roman"/>
          <w:sz w:val="24"/>
          <w:szCs w:val="24"/>
        </w:rPr>
        <w:t>c</w:t>
      </w:r>
      <w:r w:rsidR="006219B8" w:rsidRPr="00867570">
        <w:rPr>
          <w:rFonts w:cs="Times New Roman"/>
          <w:sz w:val="24"/>
          <w:szCs w:val="24"/>
        </w:rPr>
        <w:t xml:space="preserve">ette loi n’est pas encore </w:t>
      </w:r>
      <w:r w:rsidRPr="00867570">
        <w:rPr>
          <w:rFonts w:cs="Times New Roman"/>
          <w:sz w:val="24"/>
          <w:szCs w:val="24"/>
        </w:rPr>
        <w:t>mise en œuvre,</w:t>
      </w:r>
      <w:r w:rsidR="006219B8" w:rsidRPr="00867570">
        <w:rPr>
          <w:rFonts w:cs="Times New Roman"/>
          <w:sz w:val="24"/>
          <w:szCs w:val="24"/>
        </w:rPr>
        <w:t xml:space="preserve"> faute de</w:t>
      </w:r>
      <w:r w:rsidRPr="00867570">
        <w:rPr>
          <w:rFonts w:cs="Times New Roman"/>
          <w:sz w:val="24"/>
          <w:szCs w:val="24"/>
        </w:rPr>
        <w:t xml:space="preserve"> la prise de</w:t>
      </w:r>
      <w:r w:rsidR="006219B8" w:rsidRPr="00867570">
        <w:rPr>
          <w:rFonts w:cs="Times New Roman"/>
          <w:sz w:val="24"/>
          <w:szCs w:val="24"/>
        </w:rPr>
        <w:t xml:space="preserve"> décret</w:t>
      </w:r>
      <w:r w:rsidRPr="00867570">
        <w:rPr>
          <w:rFonts w:cs="Times New Roman"/>
          <w:sz w:val="24"/>
          <w:szCs w:val="24"/>
        </w:rPr>
        <w:t>s</w:t>
      </w:r>
      <w:r w:rsidR="006219B8" w:rsidRPr="00867570">
        <w:rPr>
          <w:rFonts w:cs="Times New Roman"/>
          <w:sz w:val="24"/>
          <w:szCs w:val="24"/>
        </w:rPr>
        <w:t xml:space="preserve"> d’application et ne prend pas en compte l’accès à une vie indépendante conforme à l’article 19 de la CDPH.</w:t>
      </w:r>
    </w:p>
    <w:p w14:paraId="55DFDD78" w14:textId="162549DA" w:rsidR="00F66BA0" w:rsidRPr="00867570" w:rsidRDefault="006219B8" w:rsidP="00867570">
      <w:pPr>
        <w:spacing w:line="360" w:lineRule="auto"/>
        <w:jc w:val="both"/>
        <w:rPr>
          <w:rFonts w:cs="Times New Roman"/>
          <w:sz w:val="24"/>
          <w:szCs w:val="24"/>
        </w:rPr>
      </w:pPr>
      <w:r w:rsidRPr="00867570">
        <w:rPr>
          <w:rFonts w:cs="Times New Roman"/>
          <w:sz w:val="24"/>
          <w:szCs w:val="24"/>
        </w:rPr>
        <w:t>Relativement à l’allocation de budget pour fournir de l’assistance aux personnes handicapées au Niger</w:t>
      </w:r>
      <w:r w:rsidR="000D5416" w:rsidRPr="00867570">
        <w:rPr>
          <w:rFonts w:cs="Times New Roman"/>
          <w:sz w:val="24"/>
          <w:szCs w:val="24"/>
        </w:rPr>
        <w:t>, il est regrettable de souligner</w:t>
      </w:r>
      <w:r w:rsidR="00F07A81" w:rsidRPr="00867570">
        <w:rPr>
          <w:rFonts w:cs="Times New Roman"/>
          <w:sz w:val="24"/>
          <w:szCs w:val="24"/>
        </w:rPr>
        <w:t xml:space="preserve"> que le fonds national de soutien aux personnes handicapées </w:t>
      </w:r>
      <w:r w:rsidR="001571E5" w:rsidRPr="00867570">
        <w:rPr>
          <w:rFonts w:cs="Times New Roman"/>
          <w:sz w:val="24"/>
          <w:szCs w:val="24"/>
        </w:rPr>
        <w:t>mis en place en 1999</w:t>
      </w:r>
      <w:r w:rsidR="001E3EA9" w:rsidRPr="00867570">
        <w:rPr>
          <w:rFonts w:cs="Times New Roman"/>
          <w:sz w:val="24"/>
          <w:szCs w:val="24"/>
        </w:rPr>
        <w:t xml:space="preserve"> a connu une réduction dans la loi de finance de 2019, contrairement à l’engagement du Gouvernement d</w:t>
      </w:r>
      <w:r w:rsidR="00246B07" w:rsidRPr="00867570">
        <w:rPr>
          <w:rFonts w:cs="Times New Roman"/>
          <w:sz w:val="24"/>
          <w:szCs w:val="24"/>
        </w:rPr>
        <w:t xml:space="preserve">e le rehausser à hauteur de 150% </w:t>
      </w:r>
      <w:r w:rsidRPr="00867570">
        <w:rPr>
          <w:rFonts w:cs="Times New Roman"/>
          <w:sz w:val="24"/>
          <w:szCs w:val="24"/>
        </w:rPr>
        <w:t>lors du séminaire gouvernemental</w:t>
      </w:r>
      <w:r w:rsidR="00246B07" w:rsidRPr="00867570">
        <w:rPr>
          <w:rFonts w:cs="Times New Roman"/>
          <w:sz w:val="24"/>
          <w:szCs w:val="24"/>
        </w:rPr>
        <w:t xml:space="preserve"> organisé en mai 2018</w:t>
      </w:r>
      <w:r w:rsidRPr="00867570">
        <w:rPr>
          <w:rFonts w:cs="Times New Roman"/>
          <w:sz w:val="24"/>
          <w:szCs w:val="24"/>
        </w:rPr>
        <w:t xml:space="preserve">, sur le thème « Handicap, droit et développement durable ». </w:t>
      </w:r>
    </w:p>
    <w:p w14:paraId="08402E9F" w14:textId="466BAA3D" w:rsidR="006219B8" w:rsidRPr="00867570" w:rsidRDefault="006219B8" w:rsidP="00867570">
      <w:pPr>
        <w:spacing w:line="360" w:lineRule="auto"/>
        <w:jc w:val="both"/>
        <w:rPr>
          <w:rFonts w:cs="Times New Roman"/>
          <w:sz w:val="24"/>
          <w:szCs w:val="24"/>
        </w:rPr>
      </w:pPr>
      <w:r w:rsidRPr="00867570">
        <w:rPr>
          <w:rFonts w:cs="Times New Roman"/>
          <w:sz w:val="24"/>
          <w:szCs w:val="24"/>
        </w:rPr>
        <w:t xml:space="preserve">En 2017 et 2018, sur les 50 millions </w:t>
      </w:r>
      <w:r w:rsidR="00246B07" w:rsidRPr="00867570">
        <w:rPr>
          <w:rFonts w:cs="Times New Roman"/>
          <w:sz w:val="24"/>
          <w:szCs w:val="24"/>
        </w:rPr>
        <w:t>prévus</w:t>
      </w:r>
      <w:r w:rsidRPr="00867570">
        <w:rPr>
          <w:rFonts w:cs="Times New Roman"/>
          <w:sz w:val="24"/>
          <w:szCs w:val="24"/>
        </w:rPr>
        <w:t xml:space="preserve"> annuellement pour ce fond, moins de 20% a été </w:t>
      </w:r>
      <w:r w:rsidR="00CC784B" w:rsidRPr="00867570">
        <w:rPr>
          <w:rFonts w:cs="Times New Roman"/>
          <w:sz w:val="24"/>
          <w:szCs w:val="24"/>
        </w:rPr>
        <w:t>consommé à la fin des exercices</w:t>
      </w:r>
      <w:r w:rsidRPr="00867570">
        <w:rPr>
          <w:rFonts w:cs="Times New Roman"/>
          <w:sz w:val="24"/>
          <w:szCs w:val="24"/>
        </w:rPr>
        <w:t xml:space="preserve"> budgétaire</w:t>
      </w:r>
      <w:r w:rsidR="0078684F" w:rsidRPr="00867570">
        <w:rPr>
          <w:rFonts w:cs="Times New Roman"/>
          <w:sz w:val="24"/>
          <w:szCs w:val="24"/>
        </w:rPr>
        <w:t>s</w:t>
      </w:r>
      <w:r w:rsidRPr="00867570">
        <w:rPr>
          <w:rFonts w:cs="Times New Roman"/>
          <w:sz w:val="24"/>
          <w:szCs w:val="24"/>
        </w:rPr>
        <w:t xml:space="preserve">, alors que, l’écrasante majorité des personnes handicapées n’ont pas accès aux services sociaux de base pour vivre de façon autonome dans leurs communautés. </w:t>
      </w:r>
    </w:p>
    <w:p w14:paraId="5504FA0E" w14:textId="77777777" w:rsidR="00DD132A" w:rsidRDefault="00D97DC0" w:rsidP="00867570">
      <w:pPr>
        <w:pStyle w:val="NoSpacing"/>
        <w:spacing w:line="360" w:lineRule="auto"/>
        <w:jc w:val="both"/>
        <w:rPr>
          <w:rFonts w:cs="Times New Roman"/>
          <w:sz w:val="24"/>
          <w:szCs w:val="24"/>
        </w:rPr>
      </w:pPr>
      <w:r w:rsidRPr="00867570">
        <w:rPr>
          <w:rFonts w:cs="Times New Roman"/>
          <w:sz w:val="24"/>
          <w:szCs w:val="24"/>
        </w:rPr>
        <w:t xml:space="preserve">Pour assurer le droit à une meilleure autonomie de vie et une inclusion à la société, </w:t>
      </w:r>
      <w:r w:rsidR="00DD132A">
        <w:rPr>
          <w:rFonts w:cs="Times New Roman"/>
          <w:sz w:val="24"/>
          <w:szCs w:val="24"/>
        </w:rPr>
        <w:t xml:space="preserve">la Fédération invite le Comité à recommander au Niger : </w:t>
      </w:r>
    </w:p>
    <w:p w14:paraId="31C54F2C" w14:textId="547AEACE" w:rsidR="00DD132A" w:rsidRPr="00416384" w:rsidRDefault="00DD132A" w:rsidP="00416384">
      <w:pPr>
        <w:pStyle w:val="NoSpacing"/>
        <w:numPr>
          <w:ilvl w:val="0"/>
          <w:numId w:val="15"/>
        </w:numPr>
        <w:spacing w:line="360" w:lineRule="auto"/>
        <w:jc w:val="both"/>
        <w:rPr>
          <w:rFonts w:cs="Times New Roman"/>
          <w:b/>
          <w:color w:val="000000"/>
          <w:sz w:val="24"/>
          <w:szCs w:val="24"/>
        </w:rPr>
      </w:pPr>
      <w:r>
        <w:rPr>
          <w:rFonts w:cs="Times New Roman"/>
          <w:b/>
          <w:color w:val="000000"/>
          <w:sz w:val="24"/>
          <w:szCs w:val="24"/>
        </w:rPr>
        <w:lastRenderedPageBreak/>
        <w:t>L</w:t>
      </w:r>
      <w:r w:rsidR="00D97DC0" w:rsidRPr="00416384">
        <w:rPr>
          <w:rFonts w:cs="Times New Roman"/>
          <w:b/>
          <w:color w:val="000000"/>
          <w:sz w:val="24"/>
          <w:szCs w:val="24"/>
        </w:rPr>
        <w:t xml:space="preserve">’accroissement substantielle du fonds national de soutien aux personnes handicapées et la programmation dans les </w:t>
      </w:r>
      <w:r w:rsidR="00393C6A" w:rsidRPr="00416384">
        <w:rPr>
          <w:rFonts w:cs="Times New Roman"/>
          <w:b/>
          <w:color w:val="000000"/>
          <w:sz w:val="24"/>
          <w:szCs w:val="24"/>
        </w:rPr>
        <w:t>budgets des communes un soutien</w:t>
      </w:r>
      <w:r w:rsidR="00D97DC0" w:rsidRPr="00416384">
        <w:rPr>
          <w:rFonts w:cs="Times New Roman"/>
          <w:b/>
          <w:color w:val="000000"/>
          <w:sz w:val="24"/>
          <w:szCs w:val="24"/>
        </w:rPr>
        <w:t xml:space="preserve"> aux personnes handicapées ;</w:t>
      </w:r>
    </w:p>
    <w:p w14:paraId="547034C0" w14:textId="1199EA9A" w:rsidR="00D97DC0" w:rsidRPr="00416384" w:rsidRDefault="00DD132A" w:rsidP="00416384">
      <w:pPr>
        <w:pStyle w:val="NoSpacing"/>
        <w:numPr>
          <w:ilvl w:val="0"/>
          <w:numId w:val="15"/>
        </w:numPr>
        <w:spacing w:line="360" w:lineRule="auto"/>
        <w:jc w:val="both"/>
        <w:rPr>
          <w:rFonts w:cs="Times New Roman"/>
          <w:b/>
          <w:color w:val="000000"/>
          <w:sz w:val="24"/>
          <w:szCs w:val="24"/>
        </w:rPr>
      </w:pPr>
      <w:r>
        <w:rPr>
          <w:rFonts w:cs="Times New Roman"/>
          <w:b/>
          <w:color w:val="000000"/>
          <w:sz w:val="24"/>
          <w:szCs w:val="24"/>
        </w:rPr>
        <w:t>L</w:t>
      </w:r>
      <w:r w:rsidR="00D97DC0" w:rsidRPr="00416384">
        <w:rPr>
          <w:rFonts w:cs="Times New Roman"/>
          <w:b/>
          <w:color w:val="000000"/>
          <w:sz w:val="24"/>
          <w:szCs w:val="24"/>
        </w:rPr>
        <w:t>a formation, l’information et la sensibilisation des autorités central</w:t>
      </w:r>
      <w:r>
        <w:rPr>
          <w:rFonts w:cs="Times New Roman"/>
          <w:b/>
          <w:color w:val="000000"/>
          <w:sz w:val="24"/>
          <w:szCs w:val="24"/>
        </w:rPr>
        <w:t>es</w:t>
      </w:r>
      <w:r w:rsidR="00D97DC0" w:rsidRPr="00416384">
        <w:rPr>
          <w:rFonts w:cs="Times New Roman"/>
          <w:b/>
          <w:color w:val="000000"/>
          <w:sz w:val="24"/>
          <w:szCs w:val="24"/>
        </w:rPr>
        <w:t>, région</w:t>
      </w:r>
      <w:r>
        <w:rPr>
          <w:rFonts w:cs="Times New Roman"/>
          <w:b/>
          <w:color w:val="000000"/>
          <w:sz w:val="24"/>
          <w:szCs w:val="24"/>
        </w:rPr>
        <w:t>aux</w:t>
      </w:r>
      <w:r w:rsidR="00D97DC0" w:rsidRPr="00416384">
        <w:rPr>
          <w:rFonts w:cs="Times New Roman"/>
          <w:b/>
          <w:color w:val="000000"/>
          <w:sz w:val="24"/>
          <w:szCs w:val="24"/>
        </w:rPr>
        <w:t xml:space="preserve"> et loca</w:t>
      </w:r>
      <w:r>
        <w:rPr>
          <w:rFonts w:cs="Times New Roman"/>
          <w:b/>
          <w:color w:val="000000"/>
          <w:sz w:val="24"/>
          <w:szCs w:val="24"/>
        </w:rPr>
        <w:t>ux</w:t>
      </w:r>
      <w:r w:rsidR="00D97DC0" w:rsidRPr="00416384">
        <w:rPr>
          <w:rFonts w:cs="Times New Roman"/>
          <w:b/>
          <w:color w:val="000000"/>
          <w:sz w:val="24"/>
          <w:szCs w:val="24"/>
        </w:rPr>
        <w:t xml:space="preserve">, </w:t>
      </w:r>
      <w:r>
        <w:rPr>
          <w:rFonts w:cs="Times New Roman"/>
          <w:b/>
          <w:color w:val="000000"/>
          <w:sz w:val="24"/>
          <w:szCs w:val="24"/>
        </w:rPr>
        <w:t>des</w:t>
      </w:r>
      <w:r w:rsidR="00D97DC0" w:rsidRPr="00416384">
        <w:rPr>
          <w:rFonts w:cs="Times New Roman"/>
          <w:b/>
          <w:color w:val="000000"/>
          <w:sz w:val="24"/>
          <w:szCs w:val="24"/>
        </w:rPr>
        <w:t xml:space="preserve"> familles et </w:t>
      </w:r>
      <w:r>
        <w:rPr>
          <w:rFonts w:cs="Times New Roman"/>
          <w:b/>
          <w:color w:val="000000"/>
          <w:sz w:val="24"/>
          <w:szCs w:val="24"/>
        </w:rPr>
        <w:t>d</w:t>
      </w:r>
      <w:r w:rsidR="00D97DC0" w:rsidRPr="00416384">
        <w:rPr>
          <w:rFonts w:cs="Times New Roman"/>
          <w:b/>
          <w:color w:val="000000"/>
          <w:sz w:val="24"/>
          <w:szCs w:val="24"/>
        </w:rPr>
        <w:t>es com</w:t>
      </w:r>
      <w:r w:rsidR="00393C6A" w:rsidRPr="00416384">
        <w:rPr>
          <w:rFonts w:cs="Times New Roman"/>
          <w:b/>
          <w:color w:val="000000"/>
          <w:sz w:val="24"/>
          <w:szCs w:val="24"/>
        </w:rPr>
        <w:t>munautés, y compris dans les zo</w:t>
      </w:r>
      <w:r w:rsidR="00D97DC0" w:rsidRPr="00416384">
        <w:rPr>
          <w:rFonts w:cs="Times New Roman"/>
          <w:b/>
          <w:color w:val="000000"/>
          <w:sz w:val="24"/>
          <w:szCs w:val="24"/>
        </w:rPr>
        <w:t>nes rurales</w:t>
      </w:r>
      <w:r>
        <w:rPr>
          <w:rFonts w:cs="Times New Roman"/>
          <w:b/>
          <w:color w:val="000000"/>
          <w:sz w:val="24"/>
          <w:szCs w:val="24"/>
        </w:rPr>
        <w:t>,</w:t>
      </w:r>
      <w:r w:rsidR="00D97DC0" w:rsidRPr="00416384">
        <w:rPr>
          <w:rFonts w:cs="Times New Roman"/>
          <w:b/>
          <w:color w:val="000000"/>
          <w:sz w:val="24"/>
          <w:szCs w:val="24"/>
        </w:rPr>
        <w:t xml:space="preserve"> sur </w:t>
      </w:r>
      <w:r w:rsidR="0059105E" w:rsidRPr="00416384">
        <w:rPr>
          <w:rFonts w:cs="Times New Roman"/>
          <w:b/>
          <w:color w:val="000000"/>
          <w:sz w:val="24"/>
          <w:szCs w:val="24"/>
        </w:rPr>
        <w:t>le droit</w:t>
      </w:r>
      <w:r w:rsidR="00D97DC0" w:rsidRPr="00416384">
        <w:rPr>
          <w:rFonts w:cs="Times New Roman"/>
          <w:b/>
          <w:color w:val="000000"/>
          <w:sz w:val="24"/>
          <w:szCs w:val="24"/>
        </w:rPr>
        <w:t xml:space="preserve"> à une vie autonome des personnes handicapées    </w:t>
      </w:r>
    </w:p>
    <w:p w14:paraId="62C92FB8" w14:textId="77777777" w:rsidR="00513B4C" w:rsidRDefault="00D97DC0" w:rsidP="00513B4C">
      <w:pPr>
        <w:spacing w:line="360" w:lineRule="auto"/>
        <w:rPr>
          <w:rFonts w:cs="Times New Roman"/>
          <w:sz w:val="24"/>
          <w:szCs w:val="24"/>
        </w:rPr>
      </w:pPr>
      <w:r w:rsidRPr="00867570">
        <w:rPr>
          <w:rFonts w:cs="Times New Roman"/>
          <w:sz w:val="24"/>
          <w:szCs w:val="24"/>
        </w:rPr>
        <w:t xml:space="preserve"> </w:t>
      </w:r>
    </w:p>
    <w:p w14:paraId="11DEBD6A" w14:textId="5B3893E9" w:rsidR="006219B8" w:rsidRPr="00513B4C" w:rsidRDefault="00767A57" w:rsidP="00513B4C">
      <w:pPr>
        <w:spacing w:line="360" w:lineRule="auto"/>
        <w:rPr>
          <w:rFonts w:cs="Times New Roman"/>
          <w:sz w:val="24"/>
          <w:szCs w:val="24"/>
        </w:rPr>
      </w:pPr>
      <w:r w:rsidRPr="00867570">
        <w:rPr>
          <w:rFonts w:cs="Times New Roman"/>
          <w:b/>
          <w:sz w:val="24"/>
          <w:szCs w:val="24"/>
        </w:rPr>
        <w:t>Mobilité personnelle (art. 20)</w:t>
      </w:r>
    </w:p>
    <w:p w14:paraId="29153791" w14:textId="251CCDC6" w:rsidR="006219B8" w:rsidRDefault="00BA5ECF"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 xml:space="preserve">22. </w:t>
      </w:r>
      <w:r w:rsidR="006219B8" w:rsidRPr="00867570">
        <w:rPr>
          <w:rFonts w:cs="Times New Roman"/>
          <w:color w:val="000000" w:themeColor="text1"/>
          <w:sz w:val="24"/>
          <w:szCs w:val="24"/>
        </w:rPr>
        <w:t>Au Niger, il n’existe pas de règlementation ou de politiques sur la mobilité personnelle des personnes handicapées. Aussi, le co</w:t>
      </w:r>
      <w:r w:rsidR="008E6864" w:rsidRPr="00867570">
        <w:rPr>
          <w:rFonts w:cs="Times New Roman"/>
          <w:color w:val="000000" w:themeColor="text1"/>
          <w:sz w:val="24"/>
          <w:szCs w:val="24"/>
        </w:rPr>
        <w:t>û</w:t>
      </w:r>
      <w:r w:rsidR="006219B8" w:rsidRPr="00867570">
        <w:rPr>
          <w:rFonts w:cs="Times New Roman"/>
          <w:color w:val="000000" w:themeColor="text1"/>
          <w:sz w:val="24"/>
          <w:szCs w:val="24"/>
        </w:rPr>
        <w:t xml:space="preserve">t élevé du matériel d’aide à la mobilité, son indisponibilité sur le marché local, ainsi que le très faible soutien pour </w:t>
      </w:r>
      <w:r w:rsidR="008E6864" w:rsidRPr="00867570">
        <w:rPr>
          <w:rFonts w:cs="Times New Roman"/>
          <w:color w:val="000000" w:themeColor="text1"/>
          <w:sz w:val="24"/>
          <w:szCs w:val="24"/>
        </w:rPr>
        <w:t xml:space="preserve">son </w:t>
      </w:r>
      <w:r w:rsidR="006219B8" w:rsidRPr="00867570">
        <w:rPr>
          <w:rFonts w:cs="Times New Roman"/>
          <w:color w:val="000000" w:themeColor="text1"/>
          <w:sz w:val="24"/>
          <w:szCs w:val="24"/>
        </w:rPr>
        <w:t>acquisition rendent difficile la réalisation de ce droit.</w:t>
      </w:r>
    </w:p>
    <w:p w14:paraId="5D0EF9F9" w14:textId="4D561A31" w:rsidR="00DD132A" w:rsidRDefault="00DD132A" w:rsidP="00867570">
      <w:pPr>
        <w:spacing w:line="360" w:lineRule="auto"/>
        <w:jc w:val="both"/>
        <w:rPr>
          <w:rFonts w:cs="Times New Roman"/>
          <w:color w:val="000000" w:themeColor="text1"/>
          <w:sz w:val="24"/>
          <w:szCs w:val="24"/>
        </w:rPr>
      </w:pPr>
      <w:r>
        <w:rPr>
          <w:rFonts w:cs="Times New Roman"/>
          <w:color w:val="000000" w:themeColor="text1"/>
          <w:sz w:val="24"/>
          <w:szCs w:val="24"/>
        </w:rPr>
        <w:t>La Fédération demande au Comité de recommander au Niger :</w:t>
      </w:r>
    </w:p>
    <w:p w14:paraId="25FD0907" w14:textId="661A9531" w:rsidR="00DD132A" w:rsidRPr="00E227C3" w:rsidRDefault="0088070C" w:rsidP="00E227C3">
      <w:pPr>
        <w:pStyle w:val="ListParagraph"/>
        <w:numPr>
          <w:ilvl w:val="0"/>
          <w:numId w:val="16"/>
        </w:numPr>
        <w:spacing w:line="360" w:lineRule="auto"/>
        <w:jc w:val="both"/>
        <w:rPr>
          <w:rFonts w:cs="Times New Roman"/>
          <w:b/>
          <w:color w:val="000000" w:themeColor="text1"/>
          <w:sz w:val="24"/>
          <w:szCs w:val="24"/>
        </w:rPr>
      </w:pPr>
      <w:r w:rsidRPr="00E227C3">
        <w:rPr>
          <w:rFonts w:cs="Times New Roman"/>
          <w:b/>
          <w:color w:val="000000" w:themeColor="text1"/>
          <w:sz w:val="24"/>
          <w:szCs w:val="24"/>
        </w:rPr>
        <w:t>De prévoir des mesures, ainsi que l</w:t>
      </w:r>
      <w:r w:rsidR="00DD132A" w:rsidRPr="00E227C3">
        <w:rPr>
          <w:rFonts w:cs="Times New Roman"/>
          <w:b/>
          <w:color w:val="000000" w:themeColor="text1"/>
          <w:sz w:val="24"/>
          <w:szCs w:val="24"/>
        </w:rPr>
        <w:t xml:space="preserve">’allocation </w:t>
      </w:r>
      <w:r w:rsidRPr="00E227C3">
        <w:rPr>
          <w:rFonts w:cs="Times New Roman"/>
          <w:b/>
          <w:color w:val="000000" w:themeColor="text1"/>
          <w:sz w:val="24"/>
          <w:szCs w:val="24"/>
        </w:rPr>
        <w:t>d</w:t>
      </w:r>
      <w:r w:rsidR="00DD132A" w:rsidRPr="00E227C3">
        <w:rPr>
          <w:rFonts w:cs="Times New Roman"/>
          <w:b/>
          <w:color w:val="000000" w:themeColor="text1"/>
          <w:sz w:val="24"/>
          <w:szCs w:val="24"/>
        </w:rPr>
        <w:t>es ressources nécessaires</w:t>
      </w:r>
      <w:r w:rsidRPr="00E227C3">
        <w:rPr>
          <w:rFonts w:cs="Times New Roman"/>
          <w:b/>
          <w:color w:val="000000" w:themeColor="text1"/>
          <w:sz w:val="24"/>
          <w:szCs w:val="24"/>
        </w:rPr>
        <w:t>, pour améliorer l’accès des personnes handicapées au dispositifs de mobilité personnelle, de façon qu’ils soient abordable ou gratuit</w:t>
      </w:r>
    </w:p>
    <w:p w14:paraId="076078A1" w14:textId="77777777" w:rsidR="00BA3CB2" w:rsidRPr="00867570" w:rsidRDefault="00BA3CB2" w:rsidP="00867570">
      <w:pPr>
        <w:spacing w:line="360" w:lineRule="auto"/>
        <w:jc w:val="both"/>
        <w:rPr>
          <w:rFonts w:cs="Times New Roman"/>
          <w:color w:val="000000" w:themeColor="text1"/>
          <w:sz w:val="24"/>
          <w:szCs w:val="24"/>
        </w:rPr>
      </w:pPr>
    </w:p>
    <w:p w14:paraId="2E018806" w14:textId="77777777" w:rsidR="00767A57" w:rsidRPr="00867570" w:rsidRDefault="00767A57" w:rsidP="00867570">
      <w:pPr>
        <w:spacing w:line="360" w:lineRule="auto"/>
        <w:jc w:val="both"/>
        <w:rPr>
          <w:rFonts w:cs="Times New Roman"/>
          <w:b/>
          <w:sz w:val="24"/>
          <w:szCs w:val="24"/>
        </w:rPr>
      </w:pPr>
      <w:r w:rsidRPr="00867570">
        <w:rPr>
          <w:rFonts w:cs="Times New Roman"/>
          <w:b/>
          <w:sz w:val="24"/>
          <w:szCs w:val="24"/>
        </w:rPr>
        <w:t>Liberté d'expression et d'opinion et accès à l'information (art. 21)</w:t>
      </w:r>
    </w:p>
    <w:p w14:paraId="0BCC1990" w14:textId="77777777" w:rsidR="00747C35" w:rsidRPr="00867570" w:rsidRDefault="00182E02"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lastRenderedPageBreak/>
        <w:t xml:space="preserve">23. </w:t>
      </w:r>
      <w:r w:rsidR="00747C35" w:rsidRPr="00867570">
        <w:rPr>
          <w:rFonts w:cs="Times New Roman"/>
          <w:color w:val="000000" w:themeColor="text1"/>
          <w:sz w:val="24"/>
          <w:szCs w:val="24"/>
        </w:rPr>
        <w:t>La loi reconnait à tous les citoyens n</w:t>
      </w:r>
      <w:r w:rsidR="00CC784B" w:rsidRPr="00867570">
        <w:rPr>
          <w:rFonts w:cs="Times New Roman"/>
          <w:color w:val="000000" w:themeColor="text1"/>
          <w:sz w:val="24"/>
          <w:szCs w:val="24"/>
        </w:rPr>
        <w:t xml:space="preserve">igériens le droit à la liberté </w:t>
      </w:r>
      <w:r w:rsidR="00747C35" w:rsidRPr="00867570">
        <w:rPr>
          <w:rFonts w:cs="Times New Roman"/>
          <w:color w:val="000000" w:themeColor="text1"/>
          <w:sz w:val="24"/>
          <w:szCs w:val="24"/>
        </w:rPr>
        <w:t>d’expression et d’opinion et l’accès à l’information sans discrimination aucune.</w:t>
      </w:r>
    </w:p>
    <w:p w14:paraId="2FFD5273" w14:textId="6D9365CA" w:rsidR="00747C35" w:rsidRPr="00867570" w:rsidRDefault="00747C35"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En pratique, très peu de mesures sont prise</w:t>
      </w:r>
      <w:r w:rsidR="008E6864" w:rsidRPr="00867570">
        <w:rPr>
          <w:rFonts w:cs="Times New Roman"/>
          <w:color w:val="000000" w:themeColor="text1"/>
          <w:sz w:val="24"/>
          <w:szCs w:val="24"/>
        </w:rPr>
        <w:t>s</w:t>
      </w:r>
      <w:r w:rsidRPr="00867570">
        <w:rPr>
          <w:rFonts w:cs="Times New Roman"/>
          <w:color w:val="000000" w:themeColor="text1"/>
          <w:sz w:val="24"/>
          <w:szCs w:val="24"/>
        </w:rPr>
        <w:t xml:space="preserve"> pour favoriser l’exercice du droit à la liberté d’expression de certains groupes de personne</w:t>
      </w:r>
      <w:r w:rsidR="00CC784B" w:rsidRPr="00867570">
        <w:rPr>
          <w:rFonts w:cs="Times New Roman"/>
          <w:color w:val="000000" w:themeColor="text1"/>
          <w:sz w:val="24"/>
          <w:szCs w:val="24"/>
        </w:rPr>
        <w:t xml:space="preserve">s handicapées, dont les sourdes </w:t>
      </w:r>
      <w:r w:rsidRPr="00867570">
        <w:rPr>
          <w:rFonts w:cs="Times New Roman"/>
          <w:color w:val="000000" w:themeColor="text1"/>
          <w:sz w:val="24"/>
          <w:szCs w:val="24"/>
        </w:rPr>
        <w:t xml:space="preserve">ou malentendantes. </w:t>
      </w:r>
      <w:r w:rsidR="00CC784B" w:rsidRPr="00867570">
        <w:rPr>
          <w:rFonts w:cs="Times New Roman"/>
          <w:color w:val="000000" w:themeColor="text1"/>
          <w:sz w:val="24"/>
          <w:szCs w:val="24"/>
        </w:rPr>
        <w:t xml:space="preserve">Pour </w:t>
      </w:r>
      <w:r w:rsidR="00E227C3" w:rsidRPr="00867570">
        <w:rPr>
          <w:rFonts w:cs="Times New Roman"/>
          <w:color w:val="000000" w:themeColor="text1"/>
          <w:sz w:val="24"/>
          <w:szCs w:val="24"/>
        </w:rPr>
        <w:t xml:space="preserve">les personnes </w:t>
      </w:r>
      <w:r w:rsidR="00E227C3">
        <w:rPr>
          <w:rFonts w:cs="Times New Roman"/>
          <w:color w:val="000000" w:themeColor="text1"/>
          <w:sz w:val="24"/>
          <w:szCs w:val="24"/>
        </w:rPr>
        <w:t xml:space="preserve">handicapées </w:t>
      </w:r>
      <w:r w:rsidR="0088070C">
        <w:rPr>
          <w:rFonts w:cs="Times New Roman"/>
          <w:color w:val="000000" w:themeColor="text1"/>
          <w:sz w:val="24"/>
          <w:szCs w:val="24"/>
        </w:rPr>
        <w:t>intellectuelles</w:t>
      </w:r>
      <w:r w:rsidR="00CC784B" w:rsidRPr="00867570">
        <w:rPr>
          <w:rFonts w:cs="Times New Roman"/>
          <w:color w:val="000000" w:themeColor="text1"/>
          <w:sz w:val="24"/>
          <w:szCs w:val="24"/>
        </w:rPr>
        <w:t>, aucune mesure n’est prise</w:t>
      </w:r>
      <w:r w:rsidRPr="00867570">
        <w:rPr>
          <w:rFonts w:cs="Times New Roman"/>
          <w:color w:val="000000" w:themeColor="text1"/>
          <w:sz w:val="24"/>
          <w:szCs w:val="24"/>
        </w:rPr>
        <w:t xml:space="preserve"> pour l’exer</w:t>
      </w:r>
      <w:r w:rsidR="00CC784B" w:rsidRPr="00867570">
        <w:rPr>
          <w:rFonts w:cs="Times New Roman"/>
          <w:color w:val="000000" w:themeColor="text1"/>
          <w:sz w:val="24"/>
          <w:szCs w:val="24"/>
        </w:rPr>
        <w:t>cice de leur droit à la liberté</w:t>
      </w:r>
      <w:r w:rsidRPr="00867570">
        <w:rPr>
          <w:rFonts w:cs="Times New Roman"/>
          <w:color w:val="000000" w:themeColor="text1"/>
          <w:sz w:val="24"/>
          <w:szCs w:val="24"/>
        </w:rPr>
        <w:t xml:space="preserve"> d’expression.</w:t>
      </w:r>
    </w:p>
    <w:p w14:paraId="2450D4E7" w14:textId="31DB9916" w:rsidR="00747C35" w:rsidRDefault="00F66BA0"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Il faut aussi noter que, l</w:t>
      </w:r>
      <w:r w:rsidR="00747C35" w:rsidRPr="00867570">
        <w:rPr>
          <w:rFonts w:cs="Times New Roman"/>
          <w:color w:val="000000" w:themeColor="text1"/>
          <w:sz w:val="24"/>
          <w:szCs w:val="24"/>
        </w:rPr>
        <w:t>a langue de signes au Niger n’est pas encore re</w:t>
      </w:r>
      <w:r w:rsidR="00CC784B" w:rsidRPr="00867570">
        <w:rPr>
          <w:rFonts w:cs="Times New Roman"/>
          <w:color w:val="000000" w:themeColor="text1"/>
          <w:sz w:val="24"/>
          <w:szCs w:val="24"/>
        </w:rPr>
        <w:t xml:space="preserve">connue comme langue officielle. </w:t>
      </w:r>
    </w:p>
    <w:p w14:paraId="508CA7E0" w14:textId="76447C05" w:rsidR="0088070C" w:rsidRDefault="0088070C" w:rsidP="00867570">
      <w:pPr>
        <w:spacing w:line="360" w:lineRule="auto"/>
        <w:jc w:val="both"/>
        <w:rPr>
          <w:rFonts w:cs="Times New Roman"/>
          <w:color w:val="000000" w:themeColor="text1"/>
          <w:sz w:val="24"/>
          <w:szCs w:val="24"/>
        </w:rPr>
      </w:pPr>
      <w:r>
        <w:rPr>
          <w:rFonts w:cs="Times New Roman"/>
          <w:color w:val="000000" w:themeColor="text1"/>
          <w:sz w:val="24"/>
          <w:szCs w:val="24"/>
        </w:rPr>
        <w:t xml:space="preserve">Donc, la Fédération invite le Comité à </w:t>
      </w:r>
      <w:r w:rsidR="00792189">
        <w:rPr>
          <w:rFonts w:cs="Times New Roman"/>
          <w:color w:val="000000" w:themeColor="text1"/>
          <w:sz w:val="24"/>
          <w:szCs w:val="24"/>
        </w:rPr>
        <w:t>demander au Niger de :</w:t>
      </w:r>
    </w:p>
    <w:p w14:paraId="3C56C893" w14:textId="6CF23D1C" w:rsidR="00792189" w:rsidRPr="00E227C3" w:rsidRDefault="00792189" w:rsidP="00E227C3">
      <w:pPr>
        <w:pStyle w:val="ListParagraph"/>
        <w:numPr>
          <w:ilvl w:val="0"/>
          <w:numId w:val="16"/>
        </w:numPr>
        <w:spacing w:line="360" w:lineRule="auto"/>
        <w:jc w:val="both"/>
        <w:rPr>
          <w:rFonts w:cs="Times New Roman"/>
          <w:b/>
          <w:color w:val="000000" w:themeColor="text1"/>
          <w:sz w:val="24"/>
          <w:szCs w:val="24"/>
        </w:rPr>
      </w:pPr>
      <w:r w:rsidRPr="00E227C3">
        <w:rPr>
          <w:rFonts w:cs="Times New Roman"/>
          <w:b/>
          <w:color w:val="000000" w:themeColor="text1"/>
          <w:sz w:val="24"/>
          <w:szCs w:val="24"/>
        </w:rPr>
        <w:t>Reconnaitre officiellement la Langue de Signe Nigérienne et d’en promouvoir l’utilisation, ainsi que des méthodes de communication alternative, comme Easy Read</w:t>
      </w:r>
      <w:r w:rsidR="00EB0866">
        <w:rPr>
          <w:rFonts w:cs="Times New Roman"/>
          <w:b/>
          <w:color w:val="000000" w:themeColor="text1"/>
          <w:sz w:val="24"/>
          <w:szCs w:val="24"/>
        </w:rPr>
        <w:t xml:space="preserve"> (lecture facile)</w:t>
      </w:r>
      <w:r w:rsidRPr="00E227C3">
        <w:rPr>
          <w:rFonts w:cs="Times New Roman"/>
          <w:b/>
          <w:color w:val="000000" w:themeColor="text1"/>
          <w:sz w:val="24"/>
          <w:szCs w:val="24"/>
        </w:rPr>
        <w:t>, pour les personnes avec déficiences intellectuelles.</w:t>
      </w:r>
    </w:p>
    <w:p w14:paraId="32C58CDB" w14:textId="77777777" w:rsidR="0059105E" w:rsidRDefault="0059105E" w:rsidP="00867570">
      <w:pPr>
        <w:spacing w:line="360" w:lineRule="auto"/>
        <w:jc w:val="both"/>
        <w:rPr>
          <w:rFonts w:cs="Times New Roman"/>
          <w:b/>
          <w:sz w:val="24"/>
          <w:szCs w:val="24"/>
        </w:rPr>
      </w:pPr>
    </w:p>
    <w:p w14:paraId="4C047490" w14:textId="244CD64A" w:rsidR="00982CE8" w:rsidRPr="00867570" w:rsidRDefault="00767A57" w:rsidP="00867570">
      <w:pPr>
        <w:spacing w:line="360" w:lineRule="auto"/>
        <w:jc w:val="both"/>
        <w:rPr>
          <w:rFonts w:cs="Times New Roman"/>
          <w:b/>
          <w:sz w:val="24"/>
          <w:szCs w:val="24"/>
        </w:rPr>
      </w:pPr>
      <w:r w:rsidRPr="00867570">
        <w:rPr>
          <w:rFonts w:cs="Times New Roman"/>
          <w:b/>
          <w:sz w:val="24"/>
          <w:szCs w:val="24"/>
        </w:rPr>
        <w:t>Respect de la vie privée (art. 22)</w:t>
      </w:r>
    </w:p>
    <w:p w14:paraId="61F89F90" w14:textId="77777777" w:rsidR="00982CE8" w:rsidRPr="00867570" w:rsidRDefault="001A2433"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 xml:space="preserve">24. </w:t>
      </w:r>
      <w:r w:rsidR="00982CE8" w:rsidRPr="00867570">
        <w:rPr>
          <w:rFonts w:cs="Times New Roman"/>
          <w:color w:val="000000" w:themeColor="text1"/>
          <w:sz w:val="24"/>
          <w:szCs w:val="24"/>
        </w:rPr>
        <w:t>La loi garantit et protège le droit à la vie privée. Cependant, il n’existe pas de mesures spécifiques pour protéger et promouvoir le droit à la vie privé des personnes handicapées.</w:t>
      </w:r>
    </w:p>
    <w:p w14:paraId="2D89B888" w14:textId="77777777" w:rsidR="0059105E" w:rsidRDefault="0059105E" w:rsidP="00867570">
      <w:pPr>
        <w:spacing w:line="360" w:lineRule="auto"/>
        <w:jc w:val="both"/>
        <w:rPr>
          <w:rFonts w:cs="Times New Roman"/>
          <w:b/>
          <w:sz w:val="24"/>
          <w:szCs w:val="24"/>
        </w:rPr>
      </w:pPr>
    </w:p>
    <w:p w14:paraId="1A0E3CB1" w14:textId="083D2A3A" w:rsidR="00767A57" w:rsidRPr="00867570" w:rsidRDefault="00767A57" w:rsidP="00867570">
      <w:pPr>
        <w:spacing w:line="360" w:lineRule="auto"/>
        <w:jc w:val="both"/>
        <w:rPr>
          <w:rFonts w:cs="Times New Roman"/>
          <w:b/>
          <w:sz w:val="24"/>
          <w:szCs w:val="24"/>
        </w:rPr>
      </w:pPr>
      <w:r w:rsidRPr="00867570">
        <w:rPr>
          <w:rFonts w:cs="Times New Roman"/>
          <w:b/>
          <w:sz w:val="24"/>
          <w:szCs w:val="24"/>
        </w:rPr>
        <w:lastRenderedPageBreak/>
        <w:t>Respect du domicile et de la famille (art. 23)</w:t>
      </w:r>
    </w:p>
    <w:p w14:paraId="2F3B22ED" w14:textId="02FEDA37" w:rsidR="00982CE8" w:rsidRPr="00867570" w:rsidRDefault="0045727C" w:rsidP="00867570">
      <w:pPr>
        <w:spacing w:line="360" w:lineRule="auto"/>
        <w:jc w:val="both"/>
        <w:rPr>
          <w:rFonts w:cs="Times New Roman"/>
          <w:color w:val="002060"/>
          <w:sz w:val="24"/>
          <w:szCs w:val="24"/>
        </w:rPr>
      </w:pPr>
      <w:r w:rsidRPr="00867570">
        <w:rPr>
          <w:rFonts w:cs="Times New Roman"/>
          <w:sz w:val="24"/>
          <w:szCs w:val="24"/>
        </w:rPr>
        <w:t>25.</w:t>
      </w:r>
      <w:r w:rsidR="00F66BA0" w:rsidRPr="00867570">
        <w:rPr>
          <w:rFonts w:cs="Times New Roman"/>
          <w:sz w:val="24"/>
          <w:szCs w:val="24"/>
        </w:rPr>
        <w:t xml:space="preserve"> L</w:t>
      </w:r>
      <w:r w:rsidR="00BA3CB2" w:rsidRPr="00867570">
        <w:rPr>
          <w:rFonts w:cs="Times New Roman"/>
          <w:sz w:val="24"/>
          <w:szCs w:val="24"/>
        </w:rPr>
        <w:t>a seule mesure visan</w:t>
      </w:r>
      <w:r w:rsidR="00BF27CB" w:rsidRPr="00867570">
        <w:rPr>
          <w:rFonts w:cs="Times New Roman"/>
          <w:sz w:val="24"/>
          <w:szCs w:val="24"/>
        </w:rPr>
        <w:t>t l’abrogation des dispositions</w:t>
      </w:r>
      <w:r w:rsidR="00982CE8" w:rsidRPr="00867570">
        <w:rPr>
          <w:rFonts w:cs="Times New Roman"/>
          <w:sz w:val="24"/>
          <w:szCs w:val="24"/>
        </w:rPr>
        <w:t xml:space="preserve"> non conformes à la Convention, notamment les articles 489 à 512 susmentionnées, reste </w:t>
      </w:r>
      <w:r w:rsidR="00BF27CB" w:rsidRPr="00867570">
        <w:rPr>
          <w:rFonts w:cs="Times New Roman"/>
          <w:sz w:val="24"/>
          <w:szCs w:val="24"/>
        </w:rPr>
        <w:t>l’existence</w:t>
      </w:r>
      <w:r w:rsidR="00982CE8" w:rsidRPr="00867570">
        <w:rPr>
          <w:rFonts w:cs="Times New Roman"/>
          <w:sz w:val="24"/>
          <w:szCs w:val="24"/>
        </w:rPr>
        <w:t xml:space="preserve"> d’un avant-projet de loi sur l’égalité des chances des personnes handicapées</w:t>
      </w:r>
      <w:r w:rsidR="00A53532" w:rsidRPr="00867570">
        <w:rPr>
          <w:rFonts w:cs="Times New Roman"/>
          <w:sz w:val="24"/>
          <w:szCs w:val="24"/>
        </w:rPr>
        <w:t xml:space="preserve"> se trouvant </w:t>
      </w:r>
      <w:r w:rsidR="008E6864" w:rsidRPr="00867570">
        <w:rPr>
          <w:rFonts w:cs="Times New Roman"/>
          <w:sz w:val="24"/>
          <w:szCs w:val="24"/>
        </w:rPr>
        <w:t>dans le</w:t>
      </w:r>
      <w:r w:rsidR="00A53532" w:rsidRPr="00867570">
        <w:rPr>
          <w:rFonts w:cs="Times New Roman"/>
          <w:sz w:val="24"/>
          <w:szCs w:val="24"/>
        </w:rPr>
        <w:t xml:space="preserve"> processus d’adoption.</w:t>
      </w:r>
    </w:p>
    <w:p w14:paraId="0AB7A2A9" w14:textId="06062BB4" w:rsidR="00982CE8" w:rsidRPr="00867570" w:rsidRDefault="00F66BA0"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 xml:space="preserve">Quant aux </w:t>
      </w:r>
      <w:r w:rsidR="00982CE8" w:rsidRPr="00867570">
        <w:rPr>
          <w:rFonts w:cs="Times New Roman"/>
          <w:color w:val="000000" w:themeColor="text1"/>
          <w:sz w:val="24"/>
          <w:szCs w:val="24"/>
        </w:rPr>
        <w:t>services d’intervention précoce</w:t>
      </w:r>
      <w:r w:rsidRPr="00867570">
        <w:rPr>
          <w:rFonts w:cs="Times New Roman"/>
          <w:color w:val="000000" w:themeColor="text1"/>
          <w:sz w:val="24"/>
          <w:szCs w:val="24"/>
        </w:rPr>
        <w:t>, ils</w:t>
      </w:r>
      <w:r w:rsidR="00982CE8" w:rsidRPr="00867570">
        <w:rPr>
          <w:rFonts w:cs="Times New Roman"/>
          <w:color w:val="000000" w:themeColor="text1"/>
          <w:sz w:val="24"/>
          <w:szCs w:val="24"/>
        </w:rPr>
        <w:t xml:space="preserve"> sont offerts le plus sou</w:t>
      </w:r>
      <w:r w:rsidR="00BF27CB" w:rsidRPr="00867570">
        <w:rPr>
          <w:rFonts w:cs="Times New Roman"/>
          <w:color w:val="000000" w:themeColor="text1"/>
          <w:sz w:val="24"/>
          <w:szCs w:val="24"/>
        </w:rPr>
        <w:t xml:space="preserve">vent dans les centres de santé, </w:t>
      </w:r>
      <w:r w:rsidR="00982CE8" w:rsidRPr="00867570">
        <w:rPr>
          <w:rFonts w:cs="Times New Roman"/>
          <w:color w:val="000000" w:themeColor="text1"/>
          <w:sz w:val="24"/>
          <w:szCs w:val="24"/>
        </w:rPr>
        <w:t xml:space="preserve">lors des examens de dépistage du handicap. Mais, toutes les familles d’enfants handicapés n’ont pas accès à ces services du fait du nombre limité de ces services </w:t>
      </w:r>
      <w:r w:rsidR="00BF27CB" w:rsidRPr="00867570">
        <w:rPr>
          <w:rFonts w:cs="Times New Roman"/>
          <w:color w:val="000000" w:themeColor="text1"/>
          <w:sz w:val="24"/>
          <w:szCs w:val="24"/>
        </w:rPr>
        <w:t>concentrés au</w:t>
      </w:r>
      <w:r w:rsidR="00982CE8" w:rsidRPr="00867570">
        <w:rPr>
          <w:rFonts w:cs="Times New Roman"/>
          <w:color w:val="000000" w:themeColor="text1"/>
          <w:sz w:val="24"/>
          <w:szCs w:val="24"/>
        </w:rPr>
        <w:t xml:space="preserve"> niveau des grandes villes.</w:t>
      </w:r>
    </w:p>
    <w:p w14:paraId="41E7E897" w14:textId="493A94D6" w:rsidR="00982CE8" w:rsidRDefault="00982CE8"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 xml:space="preserve">Relativement aux mesures de soutien destinées aux parents et familles </w:t>
      </w:r>
      <w:r w:rsidR="002A2214" w:rsidRPr="00867570">
        <w:rPr>
          <w:rFonts w:cs="Times New Roman"/>
          <w:color w:val="000000" w:themeColor="text1"/>
          <w:sz w:val="24"/>
          <w:szCs w:val="24"/>
        </w:rPr>
        <w:t>ayant des</w:t>
      </w:r>
      <w:r w:rsidRPr="00867570">
        <w:rPr>
          <w:rFonts w:cs="Times New Roman"/>
          <w:color w:val="000000" w:themeColor="text1"/>
          <w:sz w:val="24"/>
          <w:szCs w:val="24"/>
        </w:rPr>
        <w:t xml:space="preserve"> enfants handicapés, nous n’avons pas connaissance à ce jour de mesures spécifiques en </w:t>
      </w:r>
      <w:r w:rsidR="00D67050" w:rsidRPr="00867570">
        <w:rPr>
          <w:rFonts w:cs="Times New Roman"/>
          <w:color w:val="000000" w:themeColor="text1"/>
          <w:sz w:val="24"/>
          <w:szCs w:val="24"/>
        </w:rPr>
        <w:t>termes d’accompagnement</w:t>
      </w:r>
      <w:r w:rsidRPr="00867570">
        <w:rPr>
          <w:rFonts w:cs="Times New Roman"/>
          <w:color w:val="000000" w:themeColor="text1"/>
          <w:sz w:val="24"/>
          <w:szCs w:val="24"/>
        </w:rPr>
        <w:t xml:space="preserve"> à cet effet.    </w:t>
      </w:r>
    </w:p>
    <w:p w14:paraId="676CC1A3" w14:textId="77777777" w:rsidR="0059105E" w:rsidRPr="00867570" w:rsidRDefault="0059105E" w:rsidP="00867570">
      <w:pPr>
        <w:spacing w:line="360" w:lineRule="auto"/>
        <w:jc w:val="both"/>
        <w:rPr>
          <w:rFonts w:cs="Times New Roman"/>
          <w:color w:val="000000" w:themeColor="text1"/>
          <w:sz w:val="24"/>
          <w:szCs w:val="24"/>
        </w:rPr>
      </w:pPr>
    </w:p>
    <w:p w14:paraId="78D2AF5C" w14:textId="77777777" w:rsidR="00767A57" w:rsidRPr="00867570" w:rsidRDefault="00767A57" w:rsidP="00867570">
      <w:pPr>
        <w:spacing w:line="360" w:lineRule="auto"/>
        <w:jc w:val="both"/>
        <w:rPr>
          <w:rFonts w:cs="Times New Roman"/>
          <w:b/>
          <w:sz w:val="24"/>
          <w:szCs w:val="24"/>
        </w:rPr>
      </w:pPr>
      <w:r w:rsidRPr="00867570">
        <w:rPr>
          <w:rFonts w:cs="Times New Roman"/>
          <w:b/>
          <w:sz w:val="24"/>
          <w:szCs w:val="24"/>
        </w:rPr>
        <w:t>Education (art. 24)</w:t>
      </w:r>
    </w:p>
    <w:p w14:paraId="459E59B4" w14:textId="33B6588D" w:rsidR="00982CE8" w:rsidRPr="00867570" w:rsidRDefault="0028505E"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 xml:space="preserve">26. </w:t>
      </w:r>
      <w:r w:rsidR="00982CE8" w:rsidRPr="00867570">
        <w:rPr>
          <w:rFonts w:cs="Times New Roman"/>
          <w:color w:val="000000" w:themeColor="text1"/>
          <w:sz w:val="24"/>
          <w:szCs w:val="24"/>
        </w:rPr>
        <w:t xml:space="preserve"> </w:t>
      </w:r>
      <w:r w:rsidR="00D67050" w:rsidRPr="00867570">
        <w:rPr>
          <w:rFonts w:cs="Times New Roman"/>
          <w:color w:val="000000" w:themeColor="text1"/>
          <w:sz w:val="24"/>
          <w:szCs w:val="24"/>
        </w:rPr>
        <w:t>L</w:t>
      </w:r>
      <w:r w:rsidR="00BF27CB" w:rsidRPr="00867570">
        <w:rPr>
          <w:rFonts w:cs="Times New Roman"/>
          <w:color w:val="000000" w:themeColor="text1"/>
          <w:sz w:val="24"/>
          <w:szCs w:val="24"/>
        </w:rPr>
        <w:t>a politique en vigueur en matière d’éducation au Niger</w:t>
      </w:r>
      <w:r w:rsidR="00982CE8" w:rsidRPr="00867570">
        <w:rPr>
          <w:rFonts w:cs="Times New Roman"/>
          <w:color w:val="000000" w:themeColor="text1"/>
          <w:sz w:val="24"/>
          <w:szCs w:val="24"/>
        </w:rPr>
        <w:t xml:space="preserve"> est le Programme Sectoriel de l’Education et de la Formation (2014-2024). </w:t>
      </w:r>
    </w:p>
    <w:p w14:paraId="66E41CD7" w14:textId="77777777" w:rsidR="00982CE8" w:rsidRPr="00867570" w:rsidRDefault="00982CE8"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lastRenderedPageBreak/>
        <w:t xml:space="preserve">Une analyse minutieuse de ce programme fait ressortir que le handicap sensoriel, intellectuel et l’albinisme n’ont pas été suffisamment pris en compte. Ainsi, dans tout le document, on ne trouve aucune référence aux personnes sourdes et malentendantes, aux personnes aveugles, aux personnes handicapées intellectuelles et personnes avec albinisme. </w:t>
      </w:r>
    </w:p>
    <w:p w14:paraId="583344C3" w14:textId="620EC705" w:rsidR="00982CE8" w:rsidRPr="00867570" w:rsidRDefault="00982CE8"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En ce qui est des ressources humaines, malgré les efforts fournis par les ONG intervenant sur l’éd</w:t>
      </w:r>
      <w:r w:rsidR="00BF27CB" w:rsidRPr="00867570">
        <w:rPr>
          <w:rFonts w:cs="Times New Roman"/>
          <w:color w:val="000000" w:themeColor="text1"/>
          <w:sz w:val="24"/>
          <w:szCs w:val="24"/>
        </w:rPr>
        <w:t>ucation des enfants handicapés,</w:t>
      </w:r>
      <w:r w:rsidRPr="00867570">
        <w:rPr>
          <w:rFonts w:cs="Times New Roman"/>
          <w:color w:val="000000" w:themeColor="text1"/>
          <w:sz w:val="24"/>
          <w:szCs w:val="24"/>
        </w:rPr>
        <w:t xml:space="preserve"> notamment la formation des enseignants en éducation inclusive, beaucoup d’enseignants n’ont pas encore les compétences pour recevoir et prendre en charge les enfants handicapés dans le cadre d’une éducation inclusive.</w:t>
      </w:r>
    </w:p>
    <w:p w14:paraId="0F617DEF" w14:textId="2448463B" w:rsidR="00DF54E7" w:rsidRPr="00867570" w:rsidRDefault="00D67050" w:rsidP="00E227C3">
      <w:pPr>
        <w:spacing w:after="0" w:line="360" w:lineRule="auto"/>
        <w:jc w:val="both"/>
        <w:rPr>
          <w:rFonts w:cs="Times New Roman"/>
          <w:sz w:val="24"/>
          <w:szCs w:val="24"/>
        </w:rPr>
      </w:pPr>
      <w:r w:rsidRPr="00867570">
        <w:rPr>
          <w:rFonts w:cs="Times New Roman"/>
          <w:color w:val="000000" w:themeColor="text1"/>
          <w:sz w:val="24"/>
          <w:szCs w:val="24"/>
        </w:rPr>
        <w:t>Quant au</w:t>
      </w:r>
      <w:r w:rsidR="00982CE8" w:rsidRPr="00867570">
        <w:rPr>
          <w:rFonts w:cs="Times New Roman"/>
          <w:color w:val="000000" w:themeColor="text1"/>
          <w:sz w:val="24"/>
          <w:szCs w:val="24"/>
        </w:rPr>
        <w:t xml:space="preserve"> nombre d’enfa</w:t>
      </w:r>
      <w:r w:rsidR="00BF27CB" w:rsidRPr="00867570">
        <w:rPr>
          <w:rFonts w:cs="Times New Roman"/>
          <w:color w:val="000000" w:themeColor="text1"/>
          <w:sz w:val="24"/>
          <w:szCs w:val="24"/>
        </w:rPr>
        <w:t xml:space="preserve">nts handicapés fréquentant les </w:t>
      </w:r>
      <w:r w:rsidR="00982CE8" w:rsidRPr="00867570">
        <w:rPr>
          <w:rFonts w:cs="Times New Roman"/>
          <w:color w:val="000000" w:themeColor="text1"/>
          <w:sz w:val="24"/>
          <w:szCs w:val="24"/>
        </w:rPr>
        <w:t xml:space="preserve">écoles ordinaires au niveau primaire en 2014-2015 ; 2015-2016 et 2016-2017, ils sont respectivement de 10 413, 10 685 </w:t>
      </w:r>
      <w:r w:rsidR="00982CE8" w:rsidRPr="00867570">
        <w:rPr>
          <w:rFonts w:eastAsia="Calibri" w:cs="Times New Roman"/>
          <w:color w:val="000000" w:themeColor="text1"/>
          <w:sz w:val="24"/>
          <w:szCs w:val="24"/>
        </w:rPr>
        <w:t>et</w:t>
      </w:r>
      <w:r w:rsidR="00982CE8" w:rsidRPr="00867570">
        <w:rPr>
          <w:rFonts w:cs="Times New Roman"/>
          <w:color w:val="000000" w:themeColor="text1"/>
          <w:sz w:val="24"/>
          <w:szCs w:val="24"/>
        </w:rPr>
        <w:t xml:space="preserve"> 10 203 </w:t>
      </w:r>
      <w:r w:rsidR="00982CE8" w:rsidRPr="00867570">
        <w:rPr>
          <w:rFonts w:eastAsia="Calibri" w:cs="Times New Roman"/>
          <w:color w:val="000000" w:themeColor="text1"/>
          <w:sz w:val="24"/>
          <w:szCs w:val="24"/>
        </w:rPr>
        <w:t>élèves</w:t>
      </w:r>
      <w:r w:rsidR="0051248D" w:rsidRPr="00867570">
        <w:rPr>
          <w:rFonts w:cs="Times New Roman"/>
          <w:color w:val="000000" w:themeColor="text1"/>
          <w:sz w:val="24"/>
          <w:szCs w:val="24"/>
        </w:rPr>
        <w:t>.</w:t>
      </w:r>
      <w:r w:rsidR="00F7179D">
        <w:rPr>
          <w:rFonts w:cs="Times New Roman"/>
          <w:color w:val="000000" w:themeColor="text1"/>
          <w:sz w:val="24"/>
          <w:szCs w:val="24"/>
        </w:rPr>
        <w:t xml:space="preserve"> </w:t>
      </w:r>
      <w:r w:rsidR="00DF54E7" w:rsidRPr="00867570">
        <w:rPr>
          <w:rFonts w:cs="Times New Roman"/>
          <w:color w:val="000000" w:themeColor="text1"/>
          <w:sz w:val="24"/>
          <w:szCs w:val="24"/>
        </w:rPr>
        <w:t xml:space="preserve">Pour les enfants handicapés fréquentant encore les écoles spécialisées ou intégrées, il s’agit particulièrement des élèves non-voyants et des élèves sourds et </w:t>
      </w:r>
      <w:r w:rsidR="00E936BA" w:rsidRPr="00867570">
        <w:rPr>
          <w:rFonts w:cs="Times New Roman"/>
          <w:color w:val="000000" w:themeColor="text1"/>
          <w:sz w:val="24"/>
          <w:szCs w:val="24"/>
        </w:rPr>
        <w:t>malentendants</w:t>
      </w:r>
      <w:r w:rsidR="00DF54E7" w:rsidRPr="00867570">
        <w:rPr>
          <w:rFonts w:cs="Times New Roman"/>
          <w:color w:val="000000" w:themeColor="text1"/>
          <w:sz w:val="24"/>
          <w:szCs w:val="24"/>
        </w:rPr>
        <w:t xml:space="preserve"> au nombre de </w:t>
      </w:r>
      <w:r w:rsidR="00DF54E7" w:rsidRPr="00867570">
        <w:rPr>
          <w:rFonts w:cs="Times New Roman"/>
          <w:sz w:val="24"/>
          <w:szCs w:val="24"/>
        </w:rPr>
        <w:t>689 pour les années 2015</w:t>
      </w:r>
      <w:r w:rsidR="001D5B86" w:rsidRPr="00867570">
        <w:rPr>
          <w:rFonts w:cs="Times New Roman"/>
          <w:sz w:val="24"/>
          <w:szCs w:val="24"/>
        </w:rPr>
        <w:t xml:space="preserve">, </w:t>
      </w:r>
      <w:r w:rsidR="00DF54E7" w:rsidRPr="00867570">
        <w:rPr>
          <w:rFonts w:cs="Times New Roman"/>
          <w:sz w:val="24"/>
          <w:szCs w:val="24"/>
        </w:rPr>
        <w:t>2016</w:t>
      </w:r>
      <w:r w:rsidR="001D5B86" w:rsidRPr="00867570">
        <w:rPr>
          <w:rFonts w:cs="Times New Roman"/>
          <w:sz w:val="24"/>
          <w:szCs w:val="24"/>
        </w:rPr>
        <w:t xml:space="preserve"> et </w:t>
      </w:r>
      <w:r w:rsidR="00DF54E7" w:rsidRPr="00867570">
        <w:rPr>
          <w:rFonts w:cs="Times New Roman"/>
          <w:sz w:val="24"/>
          <w:szCs w:val="24"/>
        </w:rPr>
        <w:t>2017.</w:t>
      </w:r>
    </w:p>
    <w:p w14:paraId="7D4894B7" w14:textId="03BB19F5" w:rsidR="00E30B69" w:rsidRPr="00867570" w:rsidRDefault="00E30B69" w:rsidP="00E227C3">
      <w:pPr>
        <w:spacing w:before="240" w:line="360" w:lineRule="auto"/>
        <w:jc w:val="both"/>
        <w:rPr>
          <w:rFonts w:cs="Times New Roman"/>
          <w:sz w:val="24"/>
          <w:szCs w:val="24"/>
        </w:rPr>
      </w:pPr>
      <w:r w:rsidRPr="00867570">
        <w:rPr>
          <w:rFonts w:cs="Times New Roman"/>
          <w:sz w:val="24"/>
          <w:szCs w:val="24"/>
        </w:rPr>
        <w:t>Pour assurer une éducation inclusive de qualité aux personnes handicapées conformément à l’article 24 de la CDPH et à l’ODD 4 de l’</w:t>
      </w:r>
      <w:r w:rsidR="00F7179D">
        <w:rPr>
          <w:rFonts w:cs="Times New Roman"/>
          <w:sz w:val="24"/>
          <w:szCs w:val="24"/>
        </w:rPr>
        <w:t>A</w:t>
      </w:r>
      <w:r w:rsidRPr="00867570">
        <w:rPr>
          <w:rFonts w:cs="Times New Roman"/>
          <w:sz w:val="24"/>
          <w:szCs w:val="24"/>
        </w:rPr>
        <w:t xml:space="preserve">genda 2030, nous </w:t>
      </w:r>
      <w:r w:rsidR="00F7179D">
        <w:rPr>
          <w:rFonts w:cs="Times New Roman"/>
          <w:sz w:val="24"/>
          <w:szCs w:val="24"/>
        </w:rPr>
        <w:t>invitons le Comité à recommander au Niger</w:t>
      </w:r>
      <w:r w:rsidR="00F7179D" w:rsidRPr="00867570">
        <w:rPr>
          <w:rFonts w:cs="Times New Roman"/>
          <w:sz w:val="24"/>
          <w:szCs w:val="24"/>
        </w:rPr>
        <w:t> </w:t>
      </w:r>
      <w:r w:rsidRPr="00867570">
        <w:rPr>
          <w:rFonts w:cs="Times New Roman"/>
          <w:sz w:val="24"/>
          <w:szCs w:val="24"/>
        </w:rPr>
        <w:t>:</w:t>
      </w:r>
    </w:p>
    <w:p w14:paraId="647E37CD" w14:textId="3BDF7B49" w:rsidR="00E30B69" w:rsidRPr="00E227C3" w:rsidRDefault="00E30B69" w:rsidP="00E227C3">
      <w:pPr>
        <w:pStyle w:val="Listecouleur-Accent11"/>
        <w:numPr>
          <w:ilvl w:val="0"/>
          <w:numId w:val="16"/>
        </w:numPr>
        <w:spacing w:after="0" w:line="360" w:lineRule="auto"/>
        <w:rPr>
          <w:rFonts w:ascii="Times New Roman" w:hAnsi="Times New Roman"/>
          <w:b/>
          <w:lang w:val="fr-FR"/>
        </w:rPr>
      </w:pPr>
      <w:r w:rsidRPr="00E227C3">
        <w:rPr>
          <w:rFonts w:ascii="Times New Roman" w:eastAsia="Calibri" w:hAnsi="Times New Roman"/>
          <w:b/>
          <w:lang w:val="fr-FR"/>
        </w:rPr>
        <w:t>Le</w:t>
      </w:r>
      <w:r w:rsidRPr="00E227C3">
        <w:rPr>
          <w:rFonts w:ascii="Times New Roman" w:hAnsi="Times New Roman"/>
          <w:b/>
          <w:lang w:val="fr-FR"/>
        </w:rPr>
        <w:t xml:space="preserve"> </w:t>
      </w:r>
      <w:r w:rsidRPr="00E227C3">
        <w:rPr>
          <w:rFonts w:ascii="Times New Roman" w:eastAsia="Calibri" w:hAnsi="Times New Roman"/>
          <w:b/>
          <w:lang w:val="fr-FR"/>
        </w:rPr>
        <w:t>recrutement</w:t>
      </w:r>
      <w:r w:rsidRPr="00E227C3">
        <w:rPr>
          <w:rFonts w:ascii="Times New Roman" w:hAnsi="Times New Roman"/>
          <w:b/>
          <w:lang w:val="fr-FR"/>
        </w:rPr>
        <w:t xml:space="preserve"> </w:t>
      </w:r>
      <w:r w:rsidRPr="00E227C3">
        <w:rPr>
          <w:rFonts w:ascii="Times New Roman" w:eastAsia="Calibri" w:hAnsi="Times New Roman"/>
          <w:b/>
          <w:lang w:val="fr-FR"/>
        </w:rPr>
        <w:t>et</w:t>
      </w:r>
      <w:r w:rsidRPr="00E227C3">
        <w:rPr>
          <w:rFonts w:ascii="Times New Roman" w:hAnsi="Times New Roman"/>
          <w:b/>
          <w:lang w:val="fr-FR"/>
        </w:rPr>
        <w:t xml:space="preserve"> </w:t>
      </w:r>
      <w:r w:rsidRPr="00E227C3">
        <w:rPr>
          <w:rFonts w:ascii="Times New Roman" w:eastAsia="Calibri" w:hAnsi="Times New Roman"/>
          <w:b/>
          <w:lang w:val="fr-FR"/>
        </w:rPr>
        <w:t>la</w:t>
      </w:r>
      <w:r w:rsidRPr="00E227C3">
        <w:rPr>
          <w:rFonts w:ascii="Times New Roman" w:hAnsi="Times New Roman"/>
          <w:b/>
          <w:lang w:val="fr-FR"/>
        </w:rPr>
        <w:t xml:space="preserve"> </w:t>
      </w:r>
      <w:r w:rsidRPr="00E227C3">
        <w:rPr>
          <w:rFonts w:ascii="Times New Roman" w:eastAsia="Calibri" w:hAnsi="Times New Roman"/>
          <w:b/>
          <w:lang w:val="fr-FR"/>
        </w:rPr>
        <w:t>formation</w:t>
      </w:r>
      <w:r w:rsidRPr="00E227C3">
        <w:rPr>
          <w:rFonts w:ascii="Times New Roman" w:hAnsi="Times New Roman"/>
          <w:b/>
          <w:lang w:val="fr-FR"/>
        </w:rPr>
        <w:t xml:space="preserve">, </w:t>
      </w:r>
      <w:r w:rsidRPr="00E227C3">
        <w:rPr>
          <w:rFonts w:ascii="Times New Roman" w:eastAsia="Calibri" w:hAnsi="Times New Roman"/>
          <w:b/>
          <w:lang w:val="fr-FR"/>
        </w:rPr>
        <w:t>d</w:t>
      </w:r>
      <w:r w:rsidRPr="00E227C3">
        <w:rPr>
          <w:rFonts w:ascii="Times New Roman" w:hAnsi="Times New Roman"/>
          <w:b/>
          <w:lang w:val="fr-FR"/>
        </w:rPr>
        <w:t>’</w:t>
      </w:r>
      <w:r w:rsidRPr="00E227C3">
        <w:rPr>
          <w:rFonts w:ascii="Times New Roman" w:eastAsia="Calibri" w:hAnsi="Times New Roman"/>
          <w:b/>
          <w:lang w:val="fr-FR"/>
        </w:rPr>
        <w:t>au</w:t>
      </w:r>
      <w:r w:rsidRPr="00E227C3">
        <w:rPr>
          <w:rFonts w:ascii="Times New Roman" w:hAnsi="Times New Roman"/>
          <w:b/>
          <w:lang w:val="fr-FR"/>
        </w:rPr>
        <w:t xml:space="preserve"> </w:t>
      </w:r>
      <w:r w:rsidRPr="00E227C3">
        <w:rPr>
          <w:rFonts w:ascii="Times New Roman" w:eastAsia="Calibri" w:hAnsi="Times New Roman"/>
          <w:b/>
          <w:lang w:val="fr-FR"/>
        </w:rPr>
        <w:t>moins</w:t>
      </w:r>
      <w:r w:rsidRPr="00E227C3">
        <w:rPr>
          <w:rFonts w:ascii="Times New Roman" w:hAnsi="Times New Roman"/>
          <w:b/>
          <w:lang w:val="fr-FR"/>
        </w:rPr>
        <w:t xml:space="preserve"> 24 </w:t>
      </w:r>
      <w:r w:rsidRPr="00E227C3">
        <w:rPr>
          <w:rFonts w:ascii="Times New Roman" w:eastAsia="Calibri" w:hAnsi="Times New Roman"/>
          <w:b/>
          <w:lang w:val="fr-FR"/>
        </w:rPr>
        <w:t>interprètes</w:t>
      </w:r>
      <w:r w:rsidRPr="00E227C3">
        <w:rPr>
          <w:rFonts w:ascii="Times New Roman" w:hAnsi="Times New Roman"/>
          <w:b/>
          <w:lang w:val="fr-FR"/>
        </w:rPr>
        <w:t xml:space="preserve"> </w:t>
      </w:r>
      <w:r w:rsidRPr="00E227C3">
        <w:rPr>
          <w:rFonts w:ascii="Times New Roman" w:eastAsia="Calibri" w:hAnsi="Times New Roman"/>
          <w:b/>
          <w:lang w:val="fr-FR"/>
        </w:rPr>
        <w:t>professionnels</w:t>
      </w:r>
      <w:r w:rsidRPr="00E227C3">
        <w:rPr>
          <w:rFonts w:ascii="Times New Roman" w:hAnsi="Times New Roman"/>
          <w:b/>
          <w:lang w:val="fr-FR"/>
        </w:rPr>
        <w:t xml:space="preserve"> </w:t>
      </w:r>
      <w:r w:rsidRPr="00E227C3">
        <w:rPr>
          <w:rFonts w:ascii="Times New Roman" w:eastAsia="Calibri" w:hAnsi="Times New Roman"/>
          <w:b/>
          <w:lang w:val="fr-FR"/>
        </w:rPr>
        <w:t>en</w:t>
      </w:r>
      <w:r w:rsidRPr="00E227C3">
        <w:rPr>
          <w:rFonts w:ascii="Times New Roman" w:hAnsi="Times New Roman"/>
          <w:b/>
          <w:lang w:val="fr-FR"/>
        </w:rPr>
        <w:t xml:space="preserve"> </w:t>
      </w:r>
      <w:r w:rsidRPr="00E227C3">
        <w:rPr>
          <w:rFonts w:ascii="Times New Roman" w:eastAsia="Calibri" w:hAnsi="Times New Roman"/>
          <w:b/>
          <w:lang w:val="fr-FR"/>
        </w:rPr>
        <w:t>langue</w:t>
      </w:r>
      <w:r w:rsidRPr="00E227C3">
        <w:rPr>
          <w:rFonts w:ascii="Times New Roman" w:hAnsi="Times New Roman"/>
          <w:b/>
          <w:lang w:val="fr-FR"/>
        </w:rPr>
        <w:t xml:space="preserve"> </w:t>
      </w:r>
      <w:r w:rsidRPr="00E227C3">
        <w:rPr>
          <w:rFonts w:ascii="Times New Roman" w:eastAsia="Calibri" w:hAnsi="Times New Roman"/>
          <w:b/>
          <w:lang w:val="fr-FR"/>
        </w:rPr>
        <w:t>de</w:t>
      </w:r>
      <w:r w:rsidRPr="00E227C3">
        <w:rPr>
          <w:rFonts w:ascii="Times New Roman" w:hAnsi="Times New Roman"/>
          <w:b/>
          <w:lang w:val="fr-FR"/>
        </w:rPr>
        <w:t xml:space="preserve"> </w:t>
      </w:r>
      <w:r w:rsidRPr="00E227C3">
        <w:rPr>
          <w:rFonts w:ascii="Times New Roman" w:eastAsia="Calibri" w:hAnsi="Times New Roman"/>
          <w:b/>
          <w:lang w:val="fr-FR"/>
        </w:rPr>
        <w:t>signes</w:t>
      </w:r>
      <w:r w:rsidRPr="00E227C3">
        <w:rPr>
          <w:rFonts w:ascii="Times New Roman" w:hAnsi="Times New Roman"/>
          <w:b/>
          <w:lang w:val="fr-FR"/>
        </w:rPr>
        <w:t xml:space="preserve"> </w:t>
      </w:r>
      <w:r w:rsidRPr="00E227C3">
        <w:rPr>
          <w:rFonts w:ascii="Times New Roman" w:eastAsia="Calibri" w:hAnsi="Times New Roman"/>
          <w:b/>
          <w:lang w:val="fr-FR"/>
        </w:rPr>
        <w:t>et</w:t>
      </w:r>
      <w:r w:rsidRPr="00E227C3">
        <w:rPr>
          <w:rFonts w:ascii="Times New Roman" w:hAnsi="Times New Roman"/>
          <w:b/>
          <w:lang w:val="fr-FR"/>
        </w:rPr>
        <w:t xml:space="preserve"> 48 </w:t>
      </w:r>
      <w:r w:rsidRPr="00E227C3">
        <w:rPr>
          <w:rFonts w:ascii="Times New Roman" w:eastAsia="Calibri" w:hAnsi="Times New Roman"/>
          <w:b/>
          <w:lang w:val="fr-FR"/>
        </w:rPr>
        <w:t>éducateurs</w:t>
      </w:r>
      <w:r w:rsidRPr="00E227C3">
        <w:rPr>
          <w:rFonts w:ascii="Times New Roman" w:hAnsi="Times New Roman"/>
          <w:b/>
          <w:lang w:val="fr-FR"/>
        </w:rPr>
        <w:t xml:space="preserve"> qualifiés dans la prise en charge des groupes </w:t>
      </w:r>
      <w:r w:rsidRPr="00E227C3">
        <w:rPr>
          <w:rFonts w:ascii="Times New Roman" w:hAnsi="Times New Roman"/>
          <w:b/>
          <w:lang w:val="fr-FR"/>
        </w:rPr>
        <w:lastRenderedPageBreak/>
        <w:t xml:space="preserve">diversifiés de personnes handicapées </w:t>
      </w:r>
      <w:r w:rsidRPr="00E227C3">
        <w:rPr>
          <w:rFonts w:ascii="Times New Roman" w:eastAsia="Calibri" w:hAnsi="Times New Roman"/>
          <w:b/>
          <w:lang w:val="fr-FR"/>
        </w:rPr>
        <w:t>afin</w:t>
      </w:r>
      <w:r w:rsidRPr="00E227C3">
        <w:rPr>
          <w:rFonts w:ascii="Times New Roman" w:hAnsi="Times New Roman"/>
          <w:b/>
          <w:lang w:val="fr-FR"/>
        </w:rPr>
        <w:t xml:space="preserve"> </w:t>
      </w:r>
      <w:r w:rsidRPr="00E227C3">
        <w:rPr>
          <w:rFonts w:ascii="Times New Roman" w:eastAsia="Calibri" w:hAnsi="Times New Roman"/>
          <w:b/>
          <w:lang w:val="fr-FR"/>
        </w:rPr>
        <w:t>de</w:t>
      </w:r>
      <w:r w:rsidRPr="00E227C3">
        <w:rPr>
          <w:rFonts w:ascii="Times New Roman" w:hAnsi="Times New Roman"/>
          <w:b/>
          <w:lang w:val="fr-FR"/>
        </w:rPr>
        <w:t xml:space="preserve"> </w:t>
      </w:r>
      <w:r w:rsidRPr="00E227C3">
        <w:rPr>
          <w:rFonts w:ascii="Times New Roman" w:eastAsia="Calibri" w:hAnsi="Times New Roman"/>
          <w:b/>
          <w:lang w:val="fr-FR"/>
        </w:rPr>
        <w:t>garantir</w:t>
      </w:r>
      <w:r w:rsidRPr="00E227C3">
        <w:rPr>
          <w:rFonts w:ascii="Times New Roman" w:hAnsi="Times New Roman"/>
          <w:b/>
          <w:lang w:val="fr-FR"/>
        </w:rPr>
        <w:t xml:space="preserve"> </w:t>
      </w:r>
      <w:r w:rsidRPr="00E227C3">
        <w:rPr>
          <w:rFonts w:ascii="Times New Roman" w:eastAsia="Calibri" w:hAnsi="Times New Roman"/>
          <w:b/>
          <w:lang w:val="fr-FR"/>
        </w:rPr>
        <w:t>leur</w:t>
      </w:r>
      <w:r w:rsidRPr="00E227C3">
        <w:rPr>
          <w:rFonts w:ascii="Times New Roman" w:hAnsi="Times New Roman"/>
          <w:b/>
          <w:lang w:val="fr-FR"/>
        </w:rPr>
        <w:t xml:space="preserve"> </w:t>
      </w:r>
      <w:r w:rsidRPr="00E227C3">
        <w:rPr>
          <w:rFonts w:ascii="Times New Roman" w:eastAsia="Calibri" w:hAnsi="Times New Roman"/>
          <w:b/>
          <w:lang w:val="fr-FR"/>
        </w:rPr>
        <w:t>disponibilité</w:t>
      </w:r>
      <w:r w:rsidRPr="00E227C3">
        <w:rPr>
          <w:rFonts w:ascii="Times New Roman" w:hAnsi="Times New Roman"/>
          <w:b/>
          <w:lang w:val="fr-FR"/>
        </w:rPr>
        <w:t xml:space="preserve"> </w:t>
      </w:r>
      <w:r w:rsidRPr="00E227C3">
        <w:rPr>
          <w:rFonts w:ascii="Times New Roman" w:eastAsia="Calibri" w:hAnsi="Times New Roman"/>
          <w:b/>
          <w:lang w:val="fr-FR"/>
        </w:rPr>
        <w:t>dans</w:t>
      </w:r>
      <w:r w:rsidRPr="00E227C3">
        <w:rPr>
          <w:rFonts w:ascii="Times New Roman" w:hAnsi="Times New Roman"/>
          <w:b/>
          <w:lang w:val="fr-FR"/>
        </w:rPr>
        <w:t xml:space="preserve"> </w:t>
      </w:r>
      <w:r w:rsidRPr="00E227C3">
        <w:rPr>
          <w:rFonts w:ascii="Times New Roman" w:eastAsia="Calibri" w:hAnsi="Times New Roman"/>
          <w:b/>
          <w:lang w:val="fr-FR"/>
        </w:rPr>
        <w:t>toutes</w:t>
      </w:r>
      <w:r w:rsidRPr="00E227C3">
        <w:rPr>
          <w:rFonts w:ascii="Times New Roman" w:hAnsi="Times New Roman"/>
          <w:b/>
          <w:lang w:val="fr-FR"/>
        </w:rPr>
        <w:t xml:space="preserve"> </w:t>
      </w:r>
      <w:r w:rsidRPr="00E227C3">
        <w:rPr>
          <w:rFonts w:ascii="Times New Roman" w:eastAsia="Calibri" w:hAnsi="Times New Roman"/>
          <w:b/>
          <w:lang w:val="fr-FR"/>
        </w:rPr>
        <w:t>les</w:t>
      </w:r>
      <w:r w:rsidRPr="00E227C3">
        <w:rPr>
          <w:rFonts w:ascii="Times New Roman" w:hAnsi="Times New Roman"/>
          <w:b/>
          <w:lang w:val="fr-FR"/>
        </w:rPr>
        <w:t xml:space="preserve"> </w:t>
      </w:r>
      <w:r w:rsidRPr="00E227C3">
        <w:rPr>
          <w:rFonts w:ascii="Times New Roman" w:eastAsia="Calibri" w:hAnsi="Times New Roman"/>
          <w:b/>
          <w:lang w:val="fr-FR"/>
        </w:rPr>
        <w:t>régions</w:t>
      </w:r>
      <w:r w:rsidRPr="00E227C3">
        <w:rPr>
          <w:rFonts w:ascii="Times New Roman" w:hAnsi="Times New Roman"/>
          <w:b/>
          <w:lang w:val="fr-FR"/>
        </w:rPr>
        <w:t xml:space="preserve"> </w:t>
      </w:r>
      <w:r w:rsidRPr="00E227C3">
        <w:rPr>
          <w:rFonts w:ascii="Times New Roman" w:eastAsia="Calibri" w:hAnsi="Times New Roman"/>
          <w:b/>
          <w:lang w:val="fr-FR"/>
        </w:rPr>
        <w:t>du</w:t>
      </w:r>
      <w:r w:rsidRPr="00E227C3">
        <w:rPr>
          <w:rFonts w:ascii="Times New Roman" w:hAnsi="Times New Roman"/>
          <w:b/>
          <w:lang w:val="fr-FR"/>
        </w:rPr>
        <w:t xml:space="preserve"> </w:t>
      </w:r>
      <w:r w:rsidRPr="00E227C3">
        <w:rPr>
          <w:rFonts w:ascii="Times New Roman" w:eastAsia="Calibri" w:hAnsi="Times New Roman"/>
          <w:b/>
          <w:lang w:val="fr-FR"/>
        </w:rPr>
        <w:t>pays</w:t>
      </w:r>
      <w:r w:rsidRPr="00E227C3">
        <w:rPr>
          <w:rFonts w:ascii="Times New Roman" w:hAnsi="Times New Roman"/>
          <w:b/>
          <w:lang w:val="fr-FR"/>
        </w:rPr>
        <w:t> ;</w:t>
      </w:r>
    </w:p>
    <w:p w14:paraId="592F8F1C" w14:textId="07896A9A" w:rsidR="00E30B69" w:rsidRPr="00E227C3" w:rsidRDefault="00A76FF4" w:rsidP="00E227C3">
      <w:pPr>
        <w:pStyle w:val="Listecouleur-Accent11"/>
        <w:numPr>
          <w:ilvl w:val="0"/>
          <w:numId w:val="16"/>
        </w:numPr>
        <w:spacing w:after="0" w:line="360" w:lineRule="auto"/>
        <w:rPr>
          <w:rFonts w:ascii="Times New Roman" w:hAnsi="Times New Roman"/>
          <w:b/>
          <w:lang w:val="fr-FR"/>
        </w:rPr>
      </w:pPr>
      <w:r w:rsidRPr="00E227C3">
        <w:rPr>
          <w:rFonts w:ascii="Times New Roman" w:hAnsi="Times New Roman"/>
          <w:b/>
          <w:lang w:val="fr-FR"/>
        </w:rPr>
        <w:t>La révision de la L</w:t>
      </w:r>
      <w:r w:rsidR="00E30B69" w:rsidRPr="00E227C3">
        <w:rPr>
          <w:rFonts w:ascii="Times New Roman" w:hAnsi="Times New Roman"/>
          <w:b/>
          <w:lang w:val="fr-FR"/>
        </w:rPr>
        <w:t xml:space="preserve">OSEN et du </w:t>
      </w:r>
      <w:r w:rsidR="00E30B69" w:rsidRPr="00E227C3">
        <w:rPr>
          <w:rFonts w:ascii="Times New Roman" w:hAnsi="Times New Roman"/>
          <w:b/>
          <w:color w:val="000000" w:themeColor="text1"/>
        </w:rPr>
        <w:t>Programme Sectoriel de l’Education et de la Formation 2014-2024</w:t>
      </w:r>
      <w:r w:rsidR="00E30B69" w:rsidRPr="00E227C3">
        <w:rPr>
          <w:rFonts w:ascii="Times New Roman" w:hAnsi="Times New Roman"/>
          <w:b/>
          <w:color w:val="000000" w:themeColor="text1"/>
          <w:lang w:val="fr-FR"/>
        </w:rPr>
        <w:t>,</w:t>
      </w:r>
      <w:r w:rsidR="00E30B69" w:rsidRPr="00E227C3">
        <w:rPr>
          <w:rFonts w:ascii="Times New Roman" w:hAnsi="Times New Roman"/>
          <w:b/>
          <w:lang w:val="fr-FR"/>
        </w:rPr>
        <w:t xml:space="preserve"> afin de mieux prendre en compte les besoins de toutes les pers</w:t>
      </w:r>
      <w:r w:rsidRPr="00E227C3">
        <w:rPr>
          <w:rFonts w:ascii="Times New Roman" w:hAnsi="Times New Roman"/>
          <w:b/>
          <w:lang w:val="fr-FR"/>
        </w:rPr>
        <w:t>onnes handicapées et de conformer les articles 42 et 43 de la L</w:t>
      </w:r>
      <w:r w:rsidR="00E30B69" w:rsidRPr="00E227C3">
        <w:rPr>
          <w:rFonts w:ascii="Times New Roman" w:hAnsi="Times New Roman"/>
          <w:b/>
          <w:lang w:val="fr-FR"/>
        </w:rPr>
        <w:t>OSEN avec la CDPH, ainsi que l’implication et la participation effective des organisations représentative</w:t>
      </w:r>
      <w:r w:rsidRPr="00E227C3">
        <w:rPr>
          <w:rFonts w:ascii="Times New Roman" w:hAnsi="Times New Roman"/>
          <w:b/>
          <w:lang w:val="fr-FR"/>
        </w:rPr>
        <w:t>s</w:t>
      </w:r>
      <w:r w:rsidR="00E30B69" w:rsidRPr="00E227C3">
        <w:rPr>
          <w:rFonts w:ascii="Times New Roman" w:hAnsi="Times New Roman"/>
          <w:b/>
          <w:lang w:val="fr-FR"/>
        </w:rPr>
        <w:t xml:space="preserve"> des personnes handicapées dans tout le processus des révisions.</w:t>
      </w:r>
    </w:p>
    <w:p w14:paraId="109204A2" w14:textId="3833FEEA" w:rsidR="00E30B69" w:rsidRPr="00E227C3" w:rsidRDefault="00E30B69" w:rsidP="00E227C3">
      <w:pPr>
        <w:pStyle w:val="Listecouleur-Accent11"/>
        <w:numPr>
          <w:ilvl w:val="0"/>
          <w:numId w:val="16"/>
        </w:numPr>
        <w:spacing w:after="0" w:line="360" w:lineRule="auto"/>
        <w:rPr>
          <w:rFonts w:ascii="Times New Roman" w:hAnsi="Times New Roman"/>
          <w:b/>
          <w:lang w:val="fr-FR"/>
        </w:rPr>
      </w:pPr>
      <w:r w:rsidRPr="00E227C3">
        <w:rPr>
          <w:rFonts w:ascii="Times New Roman" w:hAnsi="Times New Roman"/>
          <w:b/>
          <w:lang w:val="fr-FR"/>
        </w:rPr>
        <w:t>L’allocation de budget et ou le renforcement du soutien aux élèves et étudiants handicapées, afin de résoudre</w:t>
      </w:r>
      <w:r w:rsidR="00A76FF4" w:rsidRPr="00E227C3">
        <w:rPr>
          <w:rFonts w:ascii="Times New Roman" w:hAnsi="Times New Roman"/>
          <w:b/>
          <w:lang w:val="fr-FR"/>
        </w:rPr>
        <w:t xml:space="preserve"> le problème de déplacement aux</w:t>
      </w:r>
      <w:r w:rsidRPr="00E227C3">
        <w:rPr>
          <w:rFonts w:ascii="Times New Roman" w:hAnsi="Times New Roman"/>
          <w:b/>
          <w:lang w:val="fr-FR"/>
        </w:rPr>
        <w:t>quel</w:t>
      </w:r>
      <w:r w:rsidR="00A76FF4" w:rsidRPr="00E227C3">
        <w:rPr>
          <w:rFonts w:ascii="Times New Roman" w:hAnsi="Times New Roman"/>
          <w:b/>
          <w:lang w:val="fr-FR"/>
        </w:rPr>
        <w:t>s</w:t>
      </w:r>
      <w:r w:rsidRPr="00E227C3">
        <w:rPr>
          <w:rFonts w:ascii="Times New Roman" w:hAnsi="Times New Roman"/>
          <w:b/>
          <w:lang w:val="fr-FR"/>
        </w:rPr>
        <w:t xml:space="preserve"> font face</w:t>
      </w:r>
      <w:r w:rsidR="00A76FF4" w:rsidRPr="00E227C3">
        <w:rPr>
          <w:rFonts w:ascii="Times New Roman" w:hAnsi="Times New Roman"/>
          <w:b/>
          <w:lang w:val="fr-FR"/>
        </w:rPr>
        <w:t>s</w:t>
      </w:r>
      <w:r w:rsidRPr="00E227C3">
        <w:rPr>
          <w:rFonts w:ascii="Times New Roman" w:hAnsi="Times New Roman"/>
          <w:b/>
          <w:lang w:val="fr-FR"/>
        </w:rPr>
        <w:t xml:space="preserve"> ces personnes tout au long des cycles de l’éducation, ainsi q</w:t>
      </w:r>
      <w:r w:rsidR="00A76FF4" w:rsidRPr="00E227C3">
        <w:rPr>
          <w:rFonts w:ascii="Times New Roman" w:hAnsi="Times New Roman"/>
          <w:b/>
          <w:lang w:val="fr-FR"/>
        </w:rPr>
        <w:t>ue la prise en charge des coû</w:t>
      </w:r>
      <w:r w:rsidRPr="00E227C3">
        <w:rPr>
          <w:rFonts w:ascii="Times New Roman" w:hAnsi="Times New Roman"/>
          <w:b/>
          <w:lang w:val="fr-FR"/>
        </w:rPr>
        <w:t xml:space="preserve">ts liés à </w:t>
      </w:r>
      <w:r w:rsidR="00F7179D" w:rsidRPr="00E227C3">
        <w:rPr>
          <w:rFonts w:ascii="Times New Roman" w:hAnsi="Times New Roman"/>
          <w:b/>
          <w:lang w:val="fr-FR"/>
        </w:rPr>
        <w:t>leurs handicaps</w:t>
      </w:r>
      <w:r w:rsidRPr="00E227C3">
        <w:rPr>
          <w:rFonts w:ascii="Times New Roman" w:hAnsi="Times New Roman"/>
          <w:b/>
          <w:lang w:val="fr-FR"/>
        </w:rPr>
        <w:t> ;</w:t>
      </w:r>
    </w:p>
    <w:p w14:paraId="2A2903C8" w14:textId="4CC87E10" w:rsidR="00DF54E7" w:rsidRPr="00E227C3" w:rsidRDefault="00E30B69" w:rsidP="00E227C3">
      <w:pPr>
        <w:pStyle w:val="ListParagraph"/>
        <w:numPr>
          <w:ilvl w:val="0"/>
          <w:numId w:val="16"/>
        </w:numPr>
        <w:spacing w:after="0" w:line="360" w:lineRule="auto"/>
        <w:jc w:val="both"/>
        <w:rPr>
          <w:rFonts w:cs="Times New Roman"/>
          <w:b/>
          <w:color w:val="002060"/>
          <w:sz w:val="24"/>
          <w:szCs w:val="24"/>
        </w:rPr>
      </w:pPr>
      <w:r w:rsidRPr="00E227C3">
        <w:rPr>
          <w:rFonts w:cs="Times New Roman"/>
          <w:b/>
          <w:sz w:val="24"/>
          <w:szCs w:val="24"/>
        </w:rPr>
        <w:t>La mise en place d’un plan de rattrapage pour garantir et ou renforcer l’offre éducative aux enfants handicapées intellectuelles.</w:t>
      </w:r>
    </w:p>
    <w:p w14:paraId="6A424C7C" w14:textId="77777777" w:rsidR="00F7179D" w:rsidRDefault="00F7179D" w:rsidP="00867570">
      <w:pPr>
        <w:spacing w:line="360" w:lineRule="auto"/>
        <w:jc w:val="both"/>
        <w:rPr>
          <w:rFonts w:cs="Times New Roman"/>
          <w:b/>
          <w:sz w:val="24"/>
          <w:szCs w:val="24"/>
        </w:rPr>
      </w:pPr>
    </w:p>
    <w:p w14:paraId="0282CDDA" w14:textId="2CD10890" w:rsidR="00947E65" w:rsidRPr="00867570" w:rsidRDefault="00767A57" w:rsidP="00867570">
      <w:pPr>
        <w:spacing w:line="360" w:lineRule="auto"/>
        <w:jc w:val="both"/>
        <w:rPr>
          <w:rFonts w:cs="Times New Roman"/>
          <w:b/>
          <w:sz w:val="24"/>
          <w:szCs w:val="24"/>
        </w:rPr>
      </w:pPr>
      <w:r w:rsidRPr="00867570">
        <w:rPr>
          <w:rFonts w:cs="Times New Roman"/>
          <w:b/>
          <w:sz w:val="24"/>
          <w:szCs w:val="24"/>
        </w:rPr>
        <w:t>Santé (art. 25)</w:t>
      </w:r>
    </w:p>
    <w:p w14:paraId="6F1FCE87" w14:textId="584BB08B" w:rsidR="00193A3C" w:rsidRPr="00867570" w:rsidRDefault="00193A3C"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27</w:t>
      </w:r>
      <w:r w:rsidR="00D67050" w:rsidRPr="00867570">
        <w:rPr>
          <w:rFonts w:cs="Times New Roman"/>
          <w:color w:val="000000" w:themeColor="text1"/>
          <w:sz w:val="24"/>
          <w:szCs w:val="24"/>
        </w:rPr>
        <w:t>.</w:t>
      </w:r>
      <w:r w:rsidRPr="00867570">
        <w:rPr>
          <w:rFonts w:cs="Times New Roman"/>
          <w:color w:val="000000" w:themeColor="text1"/>
          <w:sz w:val="24"/>
          <w:szCs w:val="24"/>
        </w:rPr>
        <w:t xml:space="preserve"> Les mesures jusque-là mise en place sont d’ordre général et ne permettent p</w:t>
      </w:r>
      <w:r w:rsidR="00BF27CB" w:rsidRPr="00867570">
        <w:rPr>
          <w:rFonts w:cs="Times New Roman"/>
          <w:color w:val="000000" w:themeColor="text1"/>
          <w:sz w:val="24"/>
          <w:szCs w:val="24"/>
        </w:rPr>
        <w:t>as aux personnes handicapées un</w:t>
      </w:r>
      <w:r w:rsidRPr="00867570">
        <w:rPr>
          <w:rFonts w:cs="Times New Roman"/>
          <w:color w:val="000000" w:themeColor="text1"/>
          <w:sz w:val="24"/>
          <w:szCs w:val="24"/>
        </w:rPr>
        <w:t xml:space="preserve"> accès à des services de santé complet, y compris des services concernant la santé et les droits sexuels et reproductifs. </w:t>
      </w:r>
    </w:p>
    <w:p w14:paraId="324302F0" w14:textId="54DABA03" w:rsidR="00193A3C" w:rsidRPr="00867570" w:rsidRDefault="00193A3C"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lastRenderedPageBreak/>
        <w:t>En effet, l’</w:t>
      </w:r>
      <w:r w:rsidR="0086441E" w:rsidRPr="00867570">
        <w:rPr>
          <w:rFonts w:cs="Times New Roman"/>
          <w:color w:val="000000" w:themeColor="text1"/>
          <w:sz w:val="24"/>
          <w:szCs w:val="24"/>
        </w:rPr>
        <w:t>insuffisance</w:t>
      </w:r>
      <w:r w:rsidRPr="00867570">
        <w:rPr>
          <w:rFonts w:cs="Times New Roman"/>
          <w:color w:val="000000" w:themeColor="text1"/>
          <w:sz w:val="24"/>
          <w:szCs w:val="24"/>
        </w:rPr>
        <w:t xml:space="preserve"> de formation du personnel de santé sur les droits des p</w:t>
      </w:r>
      <w:r w:rsidR="00BF27CB" w:rsidRPr="00867570">
        <w:rPr>
          <w:rFonts w:cs="Times New Roman"/>
          <w:color w:val="000000" w:themeColor="text1"/>
          <w:sz w:val="24"/>
          <w:szCs w:val="24"/>
        </w:rPr>
        <w:t>ersonnes handicapées, l’absence</w:t>
      </w:r>
      <w:r w:rsidRPr="00867570">
        <w:rPr>
          <w:rFonts w:cs="Times New Roman"/>
          <w:color w:val="000000" w:themeColor="text1"/>
          <w:sz w:val="24"/>
          <w:szCs w:val="24"/>
        </w:rPr>
        <w:t xml:space="preserve"> du matériel adapté aux besoins de</w:t>
      </w:r>
      <w:r w:rsidR="00BF27CB" w:rsidRPr="00867570">
        <w:rPr>
          <w:rFonts w:cs="Times New Roman"/>
          <w:color w:val="000000" w:themeColor="text1"/>
          <w:sz w:val="24"/>
          <w:szCs w:val="24"/>
        </w:rPr>
        <w:t>s femmes et filles handicapées,</w:t>
      </w:r>
      <w:r w:rsidRPr="00867570">
        <w:rPr>
          <w:rFonts w:cs="Times New Roman"/>
          <w:color w:val="000000" w:themeColor="text1"/>
          <w:sz w:val="24"/>
          <w:szCs w:val="24"/>
        </w:rPr>
        <w:t xml:space="preserve"> le manque d’interprètes professionnels en langue de signe</w:t>
      </w:r>
      <w:r w:rsidR="00A76FF4" w:rsidRPr="00867570">
        <w:rPr>
          <w:rFonts w:cs="Times New Roman"/>
          <w:color w:val="000000" w:themeColor="text1"/>
          <w:sz w:val="24"/>
          <w:szCs w:val="24"/>
        </w:rPr>
        <w:t>s</w:t>
      </w:r>
      <w:r w:rsidRPr="00867570">
        <w:rPr>
          <w:rFonts w:cs="Times New Roman"/>
          <w:color w:val="000000" w:themeColor="text1"/>
          <w:sz w:val="24"/>
          <w:szCs w:val="24"/>
        </w:rPr>
        <w:t>, l’inaccessibilité des centres de soins, l’inaccessibilité des coûts des produits pharmaceutiques, sont aut</w:t>
      </w:r>
      <w:r w:rsidR="004A01F4" w:rsidRPr="00867570">
        <w:rPr>
          <w:rFonts w:cs="Times New Roman"/>
          <w:color w:val="000000" w:themeColor="text1"/>
          <w:sz w:val="24"/>
          <w:szCs w:val="24"/>
        </w:rPr>
        <w:t>ant de facteurs qui limitent le droit</w:t>
      </w:r>
      <w:r w:rsidRPr="00867570">
        <w:rPr>
          <w:rFonts w:cs="Times New Roman"/>
          <w:color w:val="000000" w:themeColor="text1"/>
          <w:sz w:val="24"/>
          <w:szCs w:val="24"/>
        </w:rPr>
        <w:t xml:space="preserve"> à la santé des personnes handicapées.  </w:t>
      </w:r>
    </w:p>
    <w:p w14:paraId="00D510E6" w14:textId="77777777" w:rsidR="00F7179D" w:rsidRDefault="00010D65"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 xml:space="preserve">Avec </w:t>
      </w:r>
      <w:r w:rsidR="00193A3C" w:rsidRPr="00867570">
        <w:rPr>
          <w:rFonts w:cs="Times New Roman"/>
          <w:color w:val="000000" w:themeColor="text1"/>
          <w:sz w:val="24"/>
          <w:szCs w:val="24"/>
        </w:rPr>
        <w:t xml:space="preserve">l’adoption de la loi de protection sociale en avril </w:t>
      </w:r>
      <w:r w:rsidR="007C3109" w:rsidRPr="00867570">
        <w:rPr>
          <w:rFonts w:cs="Times New Roman"/>
          <w:color w:val="000000" w:themeColor="text1"/>
          <w:sz w:val="24"/>
          <w:szCs w:val="24"/>
        </w:rPr>
        <w:t>2018</w:t>
      </w:r>
      <w:r w:rsidR="00193A3C" w:rsidRPr="00867570">
        <w:rPr>
          <w:rFonts w:cs="Times New Roman"/>
          <w:color w:val="000000" w:themeColor="text1"/>
          <w:sz w:val="24"/>
          <w:szCs w:val="24"/>
        </w:rPr>
        <w:t>, la gratuité des frais des examens médicaux et d’</w:t>
      </w:r>
      <w:r w:rsidR="007C3109" w:rsidRPr="00867570">
        <w:rPr>
          <w:rFonts w:cs="Times New Roman"/>
          <w:color w:val="000000" w:themeColor="text1"/>
          <w:sz w:val="24"/>
          <w:szCs w:val="24"/>
        </w:rPr>
        <w:t>hospitalisation</w:t>
      </w:r>
      <w:r w:rsidR="00193A3C" w:rsidRPr="00867570">
        <w:rPr>
          <w:rFonts w:cs="Times New Roman"/>
          <w:color w:val="000000" w:themeColor="text1"/>
          <w:sz w:val="24"/>
          <w:szCs w:val="24"/>
        </w:rPr>
        <w:t xml:space="preserve"> a été élargie à tous les centres de santé du Niger </w:t>
      </w:r>
      <w:r w:rsidR="004A01F4" w:rsidRPr="00867570">
        <w:rPr>
          <w:rFonts w:cs="Times New Roman"/>
          <w:color w:val="000000" w:themeColor="text1"/>
          <w:sz w:val="24"/>
          <w:szCs w:val="24"/>
        </w:rPr>
        <w:t>selon</w:t>
      </w:r>
      <w:r w:rsidR="00193A3C" w:rsidRPr="00867570">
        <w:rPr>
          <w:rFonts w:cs="Times New Roman"/>
          <w:color w:val="000000" w:themeColor="text1"/>
          <w:sz w:val="24"/>
          <w:szCs w:val="24"/>
        </w:rPr>
        <w:t xml:space="preserve"> l’article 19 de cette loi. Cependant, cette mesure n’est pas encore effective faute de dé</w:t>
      </w:r>
      <w:r w:rsidR="008E1181" w:rsidRPr="00867570">
        <w:rPr>
          <w:rFonts w:cs="Times New Roman"/>
          <w:color w:val="000000" w:themeColor="text1"/>
          <w:sz w:val="24"/>
          <w:szCs w:val="24"/>
        </w:rPr>
        <w:t>crets d’application.</w:t>
      </w:r>
      <w:r w:rsidR="00193A3C" w:rsidRPr="00867570">
        <w:rPr>
          <w:rFonts w:cs="Times New Roman"/>
          <w:color w:val="000000" w:themeColor="text1"/>
          <w:sz w:val="24"/>
          <w:szCs w:val="24"/>
        </w:rPr>
        <w:t xml:space="preserve">  </w:t>
      </w:r>
    </w:p>
    <w:p w14:paraId="722B9DF2" w14:textId="77777777" w:rsidR="00F7179D" w:rsidRDefault="00F7179D" w:rsidP="00867570">
      <w:pPr>
        <w:spacing w:line="360" w:lineRule="auto"/>
        <w:jc w:val="both"/>
        <w:rPr>
          <w:rFonts w:cs="Times New Roman"/>
          <w:color w:val="000000" w:themeColor="text1"/>
          <w:sz w:val="24"/>
          <w:szCs w:val="24"/>
        </w:rPr>
      </w:pPr>
      <w:r>
        <w:rPr>
          <w:rFonts w:cs="Times New Roman"/>
          <w:color w:val="000000" w:themeColor="text1"/>
          <w:sz w:val="24"/>
          <w:szCs w:val="24"/>
        </w:rPr>
        <w:t xml:space="preserve">Pour garantir l’accès à la santé aux personnes handicapées, la Fédération invite le Comité à recommander au Niger de : </w:t>
      </w:r>
    </w:p>
    <w:p w14:paraId="1C69A974" w14:textId="77777777" w:rsidR="00174CCB" w:rsidRPr="00E227C3" w:rsidRDefault="00174CCB" w:rsidP="00E227C3">
      <w:pPr>
        <w:pStyle w:val="ListParagraph"/>
        <w:numPr>
          <w:ilvl w:val="0"/>
          <w:numId w:val="17"/>
        </w:numPr>
        <w:spacing w:line="360" w:lineRule="auto"/>
        <w:jc w:val="both"/>
        <w:rPr>
          <w:rFonts w:cs="Times New Roman"/>
          <w:b/>
          <w:color w:val="000000" w:themeColor="text1"/>
          <w:sz w:val="24"/>
          <w:szCs w:val="24"/>
        </w:rPr>
      </w:pPr>
      <w:r w:rsidRPr="00E227C3">
        <w:rPr>
          <w:rFonts w:cs="Times New Roman"/>
          <w:b/>
          <w:color w:val="000000" w:themeColor="text1"/>
          <w:sz w:val="24"/>
          <w:szCs w:val="24"/>
        </w:rPr>
        <w:t>Allouer les ressources nécessaires pour former le personnel de santé sur les droits des personnes handicapées ;</w:t>
      </w:r>
    </w:p>
    <w:p w14:paraId="4FD47F56" w14:textId="3DCB4992" w:rsidR="00193A3C" w:rsidRPr="00E227C3" w:rsidRDefault="00174CCB" w:rsidP="00E227C3">
      <w:pPr>
        <w:pStyle w:val="ListParagraph"/>
        <w:numPr>
          <w:ilvl w:val="0"/>
          <w:numId w:val="17"/>
        </w:numPr>
        <w:spacing w:line="360" w:lineRule="auto"/>
        <w:jc w:val="both"/>
        <w:rPr>
          <w:rFonts w:cs="Times New Roman"/>
          <w:b/>
          <w:color w:val="000000" w:themeColor="text1"/>
          <w:sz w:val="24"/>
          <w:szCs w:val="24"/>
        </w:rPr>
      </w:pPr>
      <w:r w:rsidRPr="00E227C3">
        <w:rPr>
          <w:rFonts w:cs="Times New Roman"/>
          <w:b/>
          <w:color w:val="000000" w:themeColor="text1"/>
          <w:sz w:val="24"/>
          <w:szCs w:val="24"/>
        </w:rPr>
        <w:t>Assurer l’accès à un système de diagnostic du handicap efficace, nécessaire pour la formulation et la mise en pl</w:t>
      </w:r>
      <w:r w:rsidR="00FE6D9E" w:rsidRPr="00E227C3">
        <w:rPr>
          <w:rFonts w:cs="Times New Roman"/>
          <w:b/>
          <w:color w:val="000000" w:themeColor="text1"/>
          <w:sz w:val="24"/>
          <w:szCs w:val="24"/>
        </w:rPr>
        <w:t>a</w:t>
      </w:r>
      <w:r w:rsidRPr="00E227C3">
        <w:rPr>
          <w:rFonts w:cs="Times New Roman"/>
          <w:b/>
          <w:color w:val="000000" w:themeColor="text1"/>
          <w:sz w:val="24"/>
          <w:szCs w:val="24"/>
        </w:rPr>
        <w:t xml:space="preserve">ce des politiques et des programmes </w:t>
      </w:r>
      <w:r w:rsidR="00FE6D9E" w:rsidRPr="00E227C3">
        <w:rPr>
          <w:rFonts w:cs="Times New Roman"/>
          <w:b/>
          <w:color w:val="000000" w:themeColor="text1"/>
          <w:sz w:val="24"/>
          <w:szCs w:val="24"/>
        </w:rPr>
        <w:t>de santé appropriés pour</w:t>
      </w:r>
      <w:r w:rsidRPr="00E227C3">
        <w:rPr>
          <w:rFonts w:cs="Times New Roman"/>
          <w:b/>
          <w:color w:val="000000" w:themeColor="text1"/>
          <w:sz w:val="24"/>
          <w:szCs w:val="24"/>
        </w:rPr>
        <w:t xml:space="preserve"> </w:t>
      </w:r>
      <w:r w:rsidR="00FE6D9E" w:rsidRPr="00E227C3">
        <w:rPr>
          <w:rFonts w:cs="Times New Roman"/>
          <w:b/>
          <w:color w:val="000000" w:themeColor="text1"/>
          <w:sz w:val="24"/>
          <w:szCs w:val="24"/>
        </w:rPr>
        <w:t>les personnes handicapées, en ligne avec l’ODD 3 de l’Agenda 2030.</w:t>
      </w:r>
    </w:p>
    <w:p w14:paraId="17804D5D" w14:textId="77777777" w:rsidR="0059105E" w:rsidRDefault="0059105E" w:rsidP="00867570">
      <w:pPr>
        <w:spacing w:line="360" w:lineRule="auto"/>
        <w:jc w:val="both"/>
        <w:rPr>
          <w:rFonts w:cs="Times New Roman"/>
          <w:b/>
          <w:sz w:val="24"/>
          <w:szCs w:val="24"/>
        </w:rPr>
      </w:pPr>
    </w:p>
    <w:p w14:paraId="18AA596E" w14:textId="650F5016" w:rsidR="00767A57" w:rsidRPr="00867570" w:rsidRDefault="00767A57" w:rsidP="00867570">
      <w:pPr>
        <w:spacing w:line="360" w:lineRule="auto"/>
        <w:jc w:val="both"/>
        <w:rPr>
          <w:rFonts w:cs="Times New Roman"/>
          <w:b/>
          <w:sz w:val="24"/>
          <w:szCs w:val="24"/>
        </w:rPr>
      </w:pPr>
      <w:r w:rsidRPr="00867570">
        <w:rPr>
          <w:rFonts w:cs="Times New Roman"/>
          <w:b/>
          <w:sz w:val="24"/>
          <w:szCs w:val="24"/>
        </w:rPr>
        <w:lastRenderedPageBreak/>
        <w:t>Adaptation et réadaptation (art. 26)</w:t>
      </w:r>
    </w:p>
    <w:p w14:paraId="5A358B1B" w14:textId="2208937F" w:rsidR="00D66141" w:rsidRPr="00867570" w:rsidRDefault="007B548B" w:rsidP="00867570">
      <w:pPr>
        <w:spacing w:line="360" w:lineRule="auto"/>
        <w:jc w:val="both"/>
        <w:rPr>
          <w:rFonts w:cs="Times New Roman"/>
          <w:sz w:val="24"/>
          <w:szCs w:val="24"/>
        </w:rPr>
      </w:pPr>
      <w:r w:rsidRPr="00867570">
        <w:rPr>
          <w:rFonts w:cs="Times New Roman"/>
          <w:sz w:val="24"/>
          <w:szCs w:val="24"/>
        </w:rPr>
        <w:t xml:space="preserve">28. </w:t>
      </w:r>
      <w:r w:rsidR="00943CAD" w:rsidRPr="00867570">
        <w:rPr>
          <w:rFonts w:cs="Times New Roman"/>
          <w:sz w:val="24"/>
          <w:szCs w:val="24"/>
        </w:rPr>
        <w:t xml:space="preserve">Au Niger, contrairement à la réponse fournie par l’Etat dans son </w:t>
      </w:r>
      <w:r w:rsidR="00C07D71" w:rsidRPr="00867570">
        <w:rPr>
          <w:rFonts w:cs="Times New Roman"/>
          <w:sz w:val="24"/>
          <w:szCs w:val="24"/>
        </w:rPr>
        <w:t>rapport,</w:t>
      </w:r>
      <w:r w:rsidR="00D66141" w:rsidRPr="00867570">
        <w:rPr>
          <w:rFonts w:cs="Times New Roman"/>
          <w:sz w:val="24"/>
          <w:szCs w:val="24"/>
        </w:rPr>
        <w:t xml:space="preserve"> il n’existe pas de program</w:t>
      </w:r>
      <w:r w:rsidR="00C07D71" w:rsidRPr="00867570">
        <w:rPr>
          <w:rFonts w:cs="Times New Roman"/>
          <w:sz w:val="24"/>
          <w:szCs w:val="24"/>
        </w:rPr>
        <w:t xml:space="preserve">me national de réadaptation. Aussi, </w:t>
      </w:r>
      <w:r w:rsidR="004A01F4" w:rsidRPr="00867570">
        <w:rPr>
          <w:rFonts w:cs="Times New Roman"/>
          <w:sz w:val="24"/>
          <w:szCs w:val="24"/>
        </w:rPr>
        <w:t xml:space="preserve">les comités régionaux </w:t>
      </w:r>
      <w:r w:rsidR="00C07D71" w:rsidRPr="00867570">
        <w:rPr>
          <w:rFonts w:cs="Times New Roman"/>
          <w:sz w:val="24"/>
          <w:szCs w:val="24"/>
        </w:rPr>
        <w:t xml:space="preserve">de promotion des personnes handicapées </w:t>
      </w:r>
      <w:r w:rsidR="00D66141" w:rsidRPr="00867570">
        <w:rPr>
          <w:rFonts w:cs="Times New Roman"/>
          <w:sz w:val="24"/>
          <w:szCs w:val="24"/>
        </w:rPr>
        <w:t>évoqués</w:t>
      </w:r>
      <w:r w:rsidR="00C07D71" w:rsidRPr="00867570">
        <w:rPr>
          <w:rFonts w:cs="Times New Roman"/>
          <w:sz w:val="24"/>
          <w:szCs w:val="24"/>
        </w:rPr>
        <w:t xml:space="preserve"> au point 94 du même rapport,</w:t>
      </w:r>
      <w:r w:rsidR="00D66141" w:rsidRPr="00867570">
        <w:rPr>
          <w:rFonts w:cs="Times New Roman"/>
          <w:sz w:val="24"/>
          <w:szCs w:val="24"/>
        </w:rPr>
        <w:t xml:space="preserve"> sont totalement en léthargies</w:t>
      </w:r>
      <w:r w:rsidR="00C07D71" w:rsidRPr="00867570">
        <w:rPr>
          <w:rFonts w:cs="Times New Roman"/>
          <w:sz w:val="24"/>
          <w:szCs w:val="24"/>
        </w:rPr>
        <w:t>.</w:t>
      </w:r>
    </w:p>
    <w:p w14:paraId="3D5AD533" w14:textId="77777777" w:rsidR="0059105E" w:rsidRDefault="0059105E" w:rsidP="00867570">
      <w:pPr>
        <w:spacing w:line="360" w:lineRule="auto"/>
        <w:jc w:val="both"/>
        <w:rPr>
          <w:rFonts w:cs="Times New Roman"/>
          <w:b/>
          <w:sz w:val="24"/>
          <w:szCs w:val="24"/>
        </w:rPr>
      </w:pPr>
    </w:p>
    <w:p w14:paraId="532662D9" w14:textId="774C18A8" w:rsidR="00767A57" w:rsidRPr="00867570" w:rsidRDefault="00767A57" w:rsidP="00867570">
      <w:pPr>
        <w:spacing w:line="360" w:lineRule="auto"/>
        <w:jc w:val="both"/>
        <w:rPr>
          <w:rFonts w:cs="Times New Roman"/>
          <w:b/>
          <w:sz w:val="24"/>
          <w:szCs w:val="24"/>
        </w:rPr>
      </w:pPr>
      <w:r w:rsidRPr="00867570">
        <w:rPr>
          <w:rFonts w:cs="Times New Roman"/>
          <w:b/>
          <w:sz w:val="24"/>
          <w:szCs w:val="24"/>
        </w:rPr>
        <w:t>Travail et emploi (art. 27)</w:t>
      </w:r>
    </w:p>
    <w:p w14:paraId="02AB0916" w14:textId="4FFC2803" w:rsidR="001301BE" w:rsidRPr="00867570" w:rsidRDefault="003C2BA8" w:rsidP="00867570">
      <w:pPr>
        <w:spacing w:line="360" w:lineRule="auto"/>
        <w:jc w:val="both"/>
        <w:rPr>
          <w:rFonts w:cs="Times New Roman"/>
          <w:sz w:val="24"/>
          <w:szCs w:val="24"/>
        </w:rPr>
      </w:pPr>
      <w:r w:rsidRPr="00867570">
        <w:rPr>
          <w:rFonts w:cs="Times New Roman"/>
          <w:sz w:val="24"/>
          <w:szCs w:val="24"/>
        </w:rPr>
        <w:t xml:space="preserve">29. </w:t>
      </w:r>
      <w:r w:rsidR="006B0267" w:rsidRPr="00867570">
        <w:rPr>
          <w:rFonts w:cs="Times New Roman"/>
          <w:sz w:val="24"/>
          <w:szCs w:val="24"/>
        </w:rPr>
        <w:t>À</w:t>
      </w:r>
      <w:r w:rsidR="001301BE" w:rsidRPr="00867570">
        <w:rPr>
          <w:rFonts w:cs="Times New Roman"/>
          <w:sz w:val="24"/>
          <w:szCs w:val="24"/>
        </w:rPr>
        <w:t xml:space="preserve"> la </w:t>
      </w:r>
      <w:r w:rsidR="0077137D" w:rsidRPr="00867570">
        <w:rPr>
          <w:rFonts w:cs="Times New Roman"/>
          <w:sz w:val="24"/>
          <w:szCs w:val="24"/>
        </w:rPr>
        <w:t>date de la finalisation du présent rapport</w:t>
      </w:r>
      <w:r w:rsidR="001301BE" w:rsidRPr="00867570">
        <w:rPr>
          <w:rFonts w:cs="Times New Roman"/>
          <w:sz w:val="24"/>
          <w:szCs w:val="24"/>
        </w:rPr>
        <w:t>, il n’existe aucun méca</w:t>
      </w:r>
      <w:r w:rsidR="0077137D" w:rsidRPr="00867570">
        <w:rPr>
          <w:rFonts w:cs="Times New Roman"/>
          <w:sz w:val="24"/>
          <w:szCs w:val="24"/>
        </w:rPr>
        <w:t>nisme fonctionnel pour le suivi</w:t>
      </w:r>
      <w:r w:rsidR="001301BE" w:rsidRPr="00867570">
        <w:rPr>
          <w:rFonts w:cs="Times New Roman"/>
          <w:sz w:val="24"/>
          <w:szCs w:val="24"/>
        </w:rPr>
        <w:t xml:space="preserve"> des disposition</w:t>
      </w:r>
      <w:r w:rsidR="004A01F4" w:rsidRPr="00867570">
        <w:rPr>
          <w:rFonts w:cs="Times New Roman"/>
          <w:sz w:val="24"/>
          <w:szCs w:val="24"/>
        </w:rPr>
        <w:t>s</w:t>
      </w:r>
      <w:r w:rsidR="001301BE" w:rsidRPr="00867570">
        <w:rPr>
          <w:rFonts w:cs="Times New Roman"/>
          <w:sz w:val="24"/>
          <w:szCs w:val="24"/>
        </w:rPr>
        <w:t xml:space="preserve"> des article 10 de la loi no 2012-48 du 25 septembre 2012 portant code du travail et de l'article 21 de l'o</w:t>
      </w:r>
      <w:r w:rsidR="00471F13" w:rsidRPr="00867570">
        <w:rPr>
          <w:rFonts w:cs="Times New Roman"/>
          <w:sz w:val="24"/>
          <w:szCs w:val="24"/>
        </w:rPr>
        <w:t>rdonnance 93-012 du 2 mars 1993,</w:t>
      </w:r>
      <w:r w:rsidR="001301BE" w:rsidRPr="00867570">
        <w:rPr>
          <w:rFonts w:cs="Times New Roman"/>
          <w:sz w:val="24"/>
          <w:szCs w:val="24"/>
        </w:rPr>
        <w:t xml:space="preserve"> </w:t>
      </w:r>
      <w:r w:rsidR="00471F13" w:rsidRPr="00867570">
        <w:rPr>
          <w:rFonts w:cs="Times New Roman"/>
          <w:sz w:val="24"/>
          <w:szCs w:val="24"/>
        </w:rPr>
        <w:t>d</w:t>
      </w:r>
      <w:r w:rsidR="0095574B" w:rsidRPr="00867570">
        <w:rPr>
          <w:rFonts w:cs="Times New Roman"/>
          <w:sz w:val="24"/>
          <w:szCs w:val="24"/>
        </w:rPr>
        <w:t xml:space="preserve">’où le faible emploi des personnes handicapées dans le secteur privé. </w:t>
      </w:r>
      <w:r w:rsidR="001301BE" w:rsidRPr="00867570">
        <w:rPr>
          <w:rFonts w:cs="Times New Roman"/>
          <w:sz w:val="24"/>
          <w:szCs w:val="24"/>
        </w:rPr>
        <w:t xml:space="preserve">  </w:t>
      </w:r>
    </w:p>
    <w:p w14:paraId="768833D5" w14:textId="04D6DB89" w:rsidR="0095574B" w:rsidRPr="00867570" w:rsidRDefault="004A01F4" w:rsidP="00867570">
      <w:pPr>
        <w:spacing w:line="360" w:lineRule="auto"/>
        <w:jc w:val="both"/>
        <w:rPr>
          <w:rFonts w:cs="Times New Roman"/>
          <w:sz w:val="24"/>
          <w:szCs w:val="24"/>
        </w:rPr>
      </w:pPr>
      <w:r w:rsidRPr="00867570">
        <w:rPr>
          <w:rFonts w:cs="Times New Roman"/>
          <w:sz w:val="24"/>
          <w:szCs w:val="24"/>
        </w:rPr>
        <w:t xml:space="preserve">Relativement à </w:t>
      </w:r>
      <w:r w:rsidR="00283F53" w:rsidRPr="00867570">
        <w:rPr>
          <w:rFonts w:cs="Times New Roman"/>
          <w:sz w:val="24"/>
          <w:szCs w:val="24"/>
        </w:rPr>
        <w:t>l</w:t>
      </w:r>
      <w:r w:rsidR="001301BE" w:rsidRPr="00867570">
        <w:rPr>
          <w:rFonts w:cs="Times New Roman"/>
          <w:sz w:val="24"/>
          <w:szCs w:val="24"/>
        </w:rPr>
        <w:t>’aménagement raisonnable</w:t>
      </w:r>
      <w:r w:rsidR="006B0267" w:rsidRPr="00867570">
        <w:rPr>
          <w:rFonts w:cs="Times New Roman"/>
          <w:sz w:val="24"/>
          <w:szCs w:val="24"/>
        </w:rPr>
        <w:t>,</w:t>
      </w:r>
      <w:r w:rsidR="001301BE" w:rsidRPr="00867570">
        <w:rPr>
          <w:rFonts w:cs="Times New Roman"/>
          <w:sz w:val="24"/>
          <w:szCs w:val="24"/>
        </w:rPr>
        <w:t xml:space="preserve"> </w:t>
      </w:r>
      <w:r w:rsidR="006B0267" w:rsidRPr="00867570">
        <w:rPr>
          <w:rFonts w:cs="Times New Roman"/>
          <w:sz w:val="24"/>
          <w:szCs w:val="24"/>
        </w:rPr>
        <w:t xml:space="preserve">il </w:t>
      </w:r>
      <w:r w:rsidR="00503885" w:rsidRPr="00867570">
        <w:rPr>
          <w:rFonts w:cs="Times New Roman"/>
          <w:sz w:val="24"/>
          <w:szCs w:val="24"/>
        </w:rPr>
        <w:t xml:space="preserve">ne figure </w:t>
      </w:r>
      <w:r w:rsidR="006B0267" w:rsidRPr="00867570">
        <w:rPr>
          <w:rFonts w:cs="Times New Roman"/>
          <w:sz w:val="24"/>
          <w:szCs w:val="24"/>
        </w:rPr>
        <w:t xml:space="preserve">pas encore </w:t>
      </w:r>
      <w:r w:rsidR="0077137D" w:rsidRPr="00867570">
        <w:rPr>
          <w:rFonts w:cs="Times New Roman"/>
          <w:sz w:val="24"/>
          <w:szCs w:val="24"/>
        </w:rPr>
        <w:t>dans la législation n</w:t>
      </w:r>
      <w:r w:rsidR="002D05DF" w:rsidRPr="00867570">
        <w:rPr>
          <w:rFonts w:cs="Times New Roman"/>
          <w:sz w:val="24"/>
          <w:szCs w:val="24"/>
        </w:rPr>
        <w:t>igérienne ;</w:t>
      </w:r>
      <w:r w:rsidR="001301BE" w:rsidRPr="00867570">
        <w:rPr>
          <w:rFonts w:cs="Times New Roman"/>
          <w:sz w:val="24"/>
          <w:szCs w:val="24"/>
        </w:rPr>
        <w:t xml:space="preserve"> </w:t>
      </w:r>
      <w:r w:rsidR="002D05DF" w:rsidRPr="00867570">
        <w:rPr>
          <w:rFonts w:cs="Times New Roman"/>
          <w:sz w:val="24"/>
          <w:szCs w:val="24"/>
        </w:rPr>
        <w:t>ainsi</w:t>
      </w:r>
      <w:r w:rsidR="0095574B" w:rsidRPr="00867570">
        <w:rPr>
          <w:rFonts w:cs="Times New Roman"/>
          <w:sz w:val="24"/>
          <w:szCs w:val="24"/>
        </w:rPr>
        <w:t xml:space="preserve">, son </w:t>
      </w:r>
      <w:r w:rsidR="00767A57" w:rsidRPr="00867570">
        <w:rPr>
          <w:rFonts w:cs="Times New Roman"/>
          <w:sz w:val="24"/>
          <w:szCs w:val="24"/>
        </w:rPr>
        <w:t xml:space="preserve">refus sur le lieu de travail </w:t>
      </w:r>
      <w:r w:rsidR="0095574B" w:rsidRPr="00867570">
        <w:rPr>
          <w:rFonts w:cs="Times New Roman"/>
          <w:sz w:val="24"/>
          <w:szCs w:val="24"/>
        </w:rPr>
        <w:t xml:space="preserve">ne </w:t>
      </w:r>
      <w:r w:rsidR="00767A57" w:rsidRPr="00867570">
        <w:rPr>
          <w:rFonts w:cs="Times New Roman"/>
          <w:sz w:val="24"/>
          <w:szCs w:val="24"/>
        </w:rPr>
        <w:t xml:space="preserve">constitue </w:t>
      </w:r>
      <w:r w:rsidR="0095574B" w:rsidRPr="00867570">
        <w:rPr>
          <w:rFonts w:cs="Times New Roman"/>
          <w:sz w:val="24"/>
          <w:szCs w:val="24"/>
        </w:rPr>
        <w:t xml:space="preserve">pas </w:t>
      </w:r>
      <w:r w:rsidR="00767A57" w:rsidRPr="00867570">
        <w:rPr>
          <w:rFonts w:cs="Times New Roman"/>
          <w:sz w:val="24"/>
          <w:szCs w:val="24"/>
        </w:rPr>
        <w:t>une discrimination</w:t>
      </w:r>
      <w:r w:rsidR="0095574B" w:rsidRPr="00867570">
        <w:rPr>
          <w:rFonts w:cs="Times New Roman"/>
          <w:sz w:val="24"/>
          <w:szCs w:val="24"/>
        </w:rPr>
        <w:t xml:space="preserve">. </w:t>
      </w:r>
    </w:p>
    <w:p w14:paraId="62395DFA" w14:textId="4C2B86DA" w:rsidR="0095574B" w:rsidRPr="00867570" w:rsidRDefault="006B0267" w:rsidP="00867570">
      <w:pPr>
        <w:spacing w:line="360" w:lineRule="auto"/>
        <w:jc w:val="both"/>
        <w:rPr>
          <w:rFonts w:cs="Times New Roman"/>
          <w:sz w:val="24"/>
          <w:szCs w:val="24"/>
        </w:rPr>
      </w:pPr>
      <w:r w:rsidRPr="00867570">
        <w:rPr>
          <w:rFonts w:cs="Times New Roman"/>
          <w:sz w:val="24"/>
          <w:szCs w:val="24"/>
        </w:rPr>
        <w:t>À la fonction publique,</w:t>
      </w:r>
      <w:r w:rsidR="00767A57" w:rsidRPr="00867570">
        <w:rPr>
          <w:rFonts w:cs="Times New Roman"/>
          <w:sz w:val="24"/>
          <w:szCs w:val="24"/>
        </w:rPr>
        <w:t xml:space="preserve"> </w:t>
      </w:r>
      <w:r w:rsidRPr="00867570">
        <w:rPr>
          <w:rFonts w:cs="Times New Roman"/>
          <w:sz w:val="24"/>
          <w:szCs w:val="24"/>
        </w:rPr>
        <w:t>d</w:t>
      </w:r>
      <w:r w:rsidR="0095574B" w:rsidRPr="00867570">
        <w:rPr>
          <w:rFonts w:cs="Times New Roman"/>
          <w:sz w:val="24"/>
          <w:szCs w:val="24"/>
        </w:rPr>
        <w:t>e 2007 à 2018, environs</w:t>
      </w:r>
      <w:r w:rsidR="00307146" w:rsidRPr="00867570">
        <w:rPr>
          <w:rFonts w:cs="Times New Roman"/>
          <w:sz w:val="24"/>
          <w:szCs w:val="24"/>
        </w:rPr>
        <w:t xml:space="preserve"> cinq cent cinquante </w:t>
      </w:r>
      <w:r w:rsidR="008C224F" w:rsidRPr="00867570">
        <w:rPr>
          <w:rFonts w:cs="Times New Roman"/>
          <w:sz w:val="24"/>
          <w:szCs w:val="24"/>
        </w:rPr>
        <w:t>(550)</w:t>
      </w:r>
      <w:r w:rsidR="00307146" w:rsidRPr="00867570">
        <w:rPr>
          <w:rFonts w:cs="Times New Roman"/>
          <w:sz w:val="24"/>
          <w:szCs w:val="24"/>
        </w:rPr>
        <w:t xml:space="preserve"> </w:t>
      </w:r>
      <w:r w:rsidR="005B598B" w:rsidRPr="00867570">
        <w:rPr>
          <w:rFonts w:cs="Times New Roman"/>
          <w:sz w:val="24"/>
          <w:szCs w:val="24"/>
        </w:rPr>
        <w:t>diplômés handicapés</w:t>
      </w:r>
      <w:r w:rsidR="0095574B" w:rsidRPr="00867570">
        <w:rPr>
          <w:rFonts w:cs="Times New Roman"/>
          <w:sz w:val="24"/>
          <w:szCs w:val="24"/>
        </w:rPr>
        <w:t xml:space="preserve"> ont été </w:t>
      </w:r>
      <w:r w:rsidR="005B598B" w:rsidRPr="00867570">
        <w:rPr>
          <w:rFonts w:cs="Times New Roman"/>
          <w:sz w:val="24"/>
          <w:szCs w:val="24"/>
        </w:rPr>
        <w:t>recruté</w:t>
      </w:r>
      <w:r w:rsidR="001D5B86" w:rsidRPr="00867570">
        <w:rPr>
          <w:rFonts w:cs="Times New Roman"/>
          <w:sz w:val="24"/>
          <w:szCs w:val="24"/>
        </w:rPr>
        <w:t>e</w:t>
      </w:r>
      <w:r w:rsidRPr="00867570">
        <w:rPr>
          <w:rFonts w:cs="Times New Roman"/>
          <w:sz w:val="24"/>
          <w:szCs w:val="24"/>
        </w:rPr>
        <w:t>s</w:t>
      </w:r>
      <w:r w:rsidR="005B598B" w:rsidRPr="00867570">
        <w:rPr>
          <w:rFonts w:cs="Times New Roman"/>
          <w:sz w:val="24"/>
          <w:szCs w:val="24"/>
        </w:rPr>
        <w:t xml:space="preserve"> à la fonction publique</w:t>
      </w:r>
      <w:r w:rsidR="004A01F4" w:rsidRPr="00867570">
        <w:rPr>
          <w:rFonts w:cs="Times New Roman"/>
          <w:sz w:val="24"/>
          <w:szCs w:val="24"/>
        </w:rPr>
        <w:t>. Dans le secteur</w:t>
      </w:r>
      <w:r w:rsidRPr="00867570">
        <w:rPr>
          <w:rFonts w:cs="Times New Roman"/>
          <w:sz w:val="24"/>
          <w:szCs w:val="24"/>
        </w:rPr>
        <w:t xml:space="preserve"> </w:t>
      </w:r>
      <w:r w:rsidR="0095574B" w:rsidRPr="00867570">
        <w:rPr>
          <w:rFonts w:cs="Times New Roman"/>
          <w:sz w:val="24"/>
          <w:szCs w:val="24"/>
        </w:rPr>
        <w:t>privé</w:t>
      </w:r>
      <w:r w:rsidRPr="00867570">
        <w:rPr>
          <w:rFonts w:cs="Times New Roman"/>
          <w:sz w:val="24"/>
          <w:szCs w:val="24"/>
        </w:rPr>
        <w:t>, il n’existe pas de données</w:t>
      </w:r>
      <w:r w:rsidR="0095574B" w:rsidRPr="00867570">
        <w:rPr>
          <w:rFonts w:cs="Times New Roman"/>
          <w:sz w:val="24"/>
          <w:szCs w:val="24"/>
        </w:rPr>
        <w:t xml:space="preserve"> </w:t>
      </w:r>
      <w:r w:rsidRPr="00867570">
        <w:rPr>
          <w:rFonts w:cs="Times New Roman"/>
          <w:sz w:val="24"/>
          <w:szCs w:val="24"/>
        </w:rPr>
        <w:t>sur l</w:t>
      </w:r>
      <w:r w:rsidR="0095574B" w:rsidRPr="00867570">
        <w:rPr>
          <w:rFonts w:cs="Times New Roman"/>
          <w:sz w:val="24"/>
          <w:szCs w:val="24"/>
        </w:rPr>
        <w:t xml:space="preserve">es personnes handicapées </w:t>
      </w:r>
      <w:r w:rsidR="002D05DF" w:rsidRPr="00867570">
        <w:rPr>
          <w:rFonts w:cs="Times New Roman"/>
          <w:sz w:val="24"/>
          <w:szCs w:val="24"/>
        </w:rPr>
        <w:t>qui y ont été employées.</w:t>
      </w:r>
    </w:p>
    <w:p w14:paraId="4DD72A71" w14:textId="77777777" w:rsidR="000D68A3" w:rsidRPr="00867570" w:rsidRDefault="000D68A3" w:rsidP="00867570">
      <w:pPr>
        <w:spacing w:line="360" w:lineRule="auto"/>
        <w:jc w:val="both"/>
        <w:rPr>
          <w:rFonts w:cs="Times New Roman"/>
          <w:sz w:val="24"/>
          <w:szCs w:val="24"/>
        </w:rPr>
      </w:pPr>
      <w:r w:rsidRPr="00867570">
        <w:rPr>
          <w:rFonts w:cs="Times New Roman"/>
          <w:sz w:val="24"/>
          <w:szCs w:val="24"/>
        </w:rPr>
        <w:lastRenderedPageBreak/>
        <w:t>Relativement aux mesures incitatives, m</w:t>
      </w:r>
      <w:r w:rsidR="00592E61" w:rsidRPr="00867570">
        <w:rPr>
          <w:rFonts w:cs="Times New Roman"/>
          <w:sz w:val="24"/>
          <w:szCs w:val="24"/>
        </w:rPr>
        <w:t xml:space="preserve">algré </w:t>
      </w:r>
      <w:r w:rsidR="0079686E" w:rsidRPr="00867570">
        <w:rPr>
          <w:rFonts w:cs="Times New Roman"/>
          <w:sz w:val="24"/>
          <w:szCs w:val="24"/>
        </w:rPr>
        <w:t>le</w:t>
      </w:r>
      <w:r w:rsidR="00592E61" w:rsidRPr="00867570">
        <w:rPr>
          <w:rFonts w:cs="Times New Roman"/>
          <w:sz w:val="24"/>
          <w:szCs w:val="24"/>
        </w:rPr>
        <w:t xml:space="preserve"> plaidoyer</w:t>
      </w:r>
      <w:r w:rsidR="004C215C" w:rsidRPr="00867570">
        <w:rPr>
          <w:rFonts w:cs="Times New Roman"/>
          <w:sz w:val="24"/>
          <w:szCs w:val="24"/>
        </w:rPr>
        <w:t xml:space="preserve"> de la FNPH</w:t>
      </w:r>
      <w:r w:rsidR="002D05DF" w:rsidRPr="00867570">
        <w:rPr>
          <w:rFonts w:cs="Times New Roman"/>
          <w:sz w:val="24"/>
          <w:szCs w:val="24"/>
        </w:rPr>
        <w:t>,</w:t>
      </w:r>
      <w:r w:rsidR="00592E61" w:rsidRPr="00867570">
        <w:rPr>
          <w:rFonts w:cs="Times New Roman"/>
          <w:sz w:val="24"/>
          <w:szCs w:val="24"/>
        </w:rPr>
        <w:t xml:space="preserve"> à ce jour, </w:t>
      </w:r>
      <w:r w:rsidRPr="00867570">
        <w:rPr>
          <w:rFonts w:cs="Times New Roman"/>
          <w:sz w:val="24"/>
          <w:szCs w:val="24"/>
        </w:rPr>
        <w:t>il n’</w:t>
      </w:r>
      <w:r w:rsidR="002D05DF" w:rsidRPr="00867570">
        <w:rPr>
          <w:rFonts w:cs="Times New Roman"/>
          <w:sz w:val="24"/>
          <w:szCs w:val="24"/>
        </w:rPr>
        <w:t>y a</w:t>
      </w:r>
      <w:r w:rsidRPr="00867570">
        <w:rPr>
          <w:rFonts w:cs="Times New Roman"/>
          <w:sz w:val="24"/>
          <w:szCs w:val="24"/>
        </w:rPr>
        <w:t xml:space="preserve"> pas de mesure concrète </w:t>
      </w:r>
      <w:r w:rsidR="00592E61" w:rsidRPr="00867570">
        <w:rPr>
          <w:rFonts w:cs="Times New Roman"/>
          <w:sz w:val="24"/>
          <w:szCs w:val="24"/>
        </w:rPr>
        <w:t xml:space="preserve">pour promouvoir l’emploi des personnes handicapées dans le secteur privé.  </w:t>
      </w:r>
    </w:p>
    <w:p w14:paraId="52841D19" w14:textId="3DEA86AD" w:rsidR="00592E61" w:rsidRPr="00867570" w:rsidRDefault="00592E61" w:rsidP="00867570">
      <w:pPr>
        <w:spacing w:line="360" w:lineRule="auto"/>
        <w:jc w:val="both"/>
        <w:rPr>
          <w:rFonts w:eastAsia="Calibri" w:cs="Times New Roman"/>
          <w:sz w:val="24"/>
          <w:szCs w:val="24"/>
        </w:rPr>
      </w:pPr>
      <w:r w:rsidRPr="00867570">
        <w:rPr>
          <w:rFonts w:cs="Times New Roman"/>
          <w:sz w:val="24"/>
          <w:szCs w:val="24"/>
        </w:rPr>
        <w:t xml:space="preserve">Il faut noter aussi la faiblesse du soutien à l’auto emploi et l’entreprenariat privé des personnes handicapées. </w:t>
      </w:r>
      <w:r w:rsidRPr="00867570">
        <w:rPr>
          <w:rFonts w:eastAsia="Calibri" w:cs="Times New Roman"/>
          <w:sz w:val="24"/>
          <w:szCs w:val="24"/>
        </w:rPr>
        <w:t xml:space="preserve">Or, celles-ci sont en majorité sans niveau d’instruction et de qualification pour occuper les postes disponibles dans </w:t>
      </w:r>
      <w:r w:rsidR="004A01F4" w:rsidRPr="00867570">
        <w:rPr>
          <w:rFonts w:eastAsia="Calibri" w:cs="Times New Roman"/>
          <w:sz w:val="24"/>
          <w:szCs w:val="24"/>
        </w:rPr>
        <w:t>les secteurs formels</w:t>
      </w:r>
      <w:r w:rsidRPr="00867570">
        <w:rPr>
          <w:rFonts w:eastAsia="Calibri" w:cs="Times New Roman"/>
          <w:sz w:val="24"/>
          <w:szCs w:val="24"/>
        </w:rPr>
        <w:t xml:space="preserve">. D’où la pratique de la mendicité et l’accentuation de la pauvreté. </w:t>
      </w:r>
    </w:p>
    <w:p w14:paraId="49553D58" w14:textId="566751CC" w:rsidR="0027683D" w:rsidRPr="00867570" w:rsidRDefault="0027683D" w:rsidP="00867570">
      <w:pPr>
        <w:pStyle w:val="Listecouleur-Accent11"/>
        <w:spacing w:after="0" w:line="360" w:lineRule="auto"/>
        <w:rPr>
          <w:rFonts w:ascii="Times New Roman" w:hAnsi="Times New Roman"/>
          <w:lang w:val="fr-FR"/>
        </w:rPr>
      </w:pPr>
      <w:r w:rsidRPr="00867570">
        <w:rPr>
          <w:rFonts w:ascii="Times New Roman" w:hAnsi="Times New Roman"/>
          <w:lang w:val="fr-FR"/>
        </w:rPr>
        <w:t xml:space="preserve">Pour améliorer les possibilités de travail et d’emploi des personnes handicapées au Niger, </w:t>
      </w:r>
      <w:r w:rsidR="00A767B9">
        <w:rPr>
          <w:rFonts w:ascii="Times New Roman" w:hAnsi="Times New Roman"/>
          <w:lang w:val="fr-FR"/>
        </w:rPr>
        <w:t xml:space="preserve">la Fédération invite le Comité à recommander au Niger : </w:t>
      </w:r>
      <w:r w:rsidRPr="00867570">
        <w:rPr>
          <w:rFonts w:ascii="Times New Roman" w:hAnsi="Times New Roman"/>
          <w:lang w:val="fr-FR"/>
        </w:rPr>
        <w:t xml:space="preserve"> </w:t>
      </w:r>
    </w:p>
    <w:p w14:paraId="661F3D5F" w14:textId="6875DE54" w:rsidR="0027683D" w:rsidRPr="00E227C3" w:rsidRDefault="0027683D" w:rsidP="00E227C3">
      <w:pPr>
        <w:pStyle w:val="ListParagraph"/>
        <w:numPr>
          <w:ilvl w:val="0"/>
          <w:numId w:val="18"/>
        </w:numPr>
        <w:spacing w:line="360" w:lineRule="auto"/>
        <w:jc w:val="both"/>
        <w:rPr>
          <w:rFonts w:cs="Times New Roman"/>
          <w:b/>
          <w:sz w:val="24"/>
          <w:szCs w:val="24"/>
        </w:rPr>
      </w:pPr>
      <w:r w:rsidRPr="00E227C3">
        <w:rPr>
          <w:rFonts w:cs="Times New Roman"/>
          <w:b/>
          <w:sz w:val="24"/>
          <w:szCs w:val="24"/>
        </w:rPr>
        <w:t>La mise en place de mesure incitative pour promouvoir l’emploi des personnes handicapées dans le secteur privé ;</w:t>
      </w:r>
    </w:p>
    <w:p w14:paraId="693D8312" w14:textId="2FB278EC" w:rsidR="00442A31" w:rsidRPr="00E227C3" w:rsidRDefault="0027683D" w:rsidP="00E227C3">
      <w:pPr>
        <w:pStyle w:val="ListParagraph"/>
        <w:numPr>
          <w:ilvl w:val="0"/>
          <w:numId w:val="18"/>
        </w:numPr>
        <w:spacing w:line="360" w:lineRule="auto"/>
        <w:jc w:val="both"/>
        <w:rPr>
          <w:rFonts w:cs="Times New Roman"/>
          <w:b/>
          <w:sz w:val="24"/>
          <w:szCs w:val="24"/>
        </w:rPr>
      </w:pPr>
      <w:r w:rsidRPr="00E227C3">
        <w:rPr>
          <w:rFonts w:cs="Times New Roman"/>
          <w:b/>
          <w:sz w:val="24"/>
          <w:szCs w:val="24"/>
        </w:rPr>
        <w:t>Le soutien à l’auto emploi et l’entreprenariat privé des personnes handicapées, à traver</w:t>
      </w:r>
      <w:r w:rsidR="001D5B86" w:rsidRPr="00E227C3">
        <w:rPr>
          <w:rFonts w:cs="Times New Roman"/>
          <w:b/>
          <w:sz w:val="24"/>
          <w:szCs w:val="24"/>
        </w:rPr>
        <w:t>s l’octroi de subvention et de quota</w:t>
      </w:r>
      <w:r w:rsidRPr="00E227C3">
        <w:rPr>
          <w:rFonts w:cs="Times New Roman"/>
          <w:b/>
          <w:sz w:val="24"/>
          <w:szCs w:val="24"/>
        </w:rPr>
        <w:t xml:space="preserve"> d</w:t>
      </w:r>
      <w:r w:rsidR="001D5B86" w:rsidRPr="00E227C3">
        <w:rPr>
          <w:rFonts w:cs="Times New Roman"/>
          <w:b/>
          <w:sz w:val="24"/>
          <w:szCs w:val="24"/>
        </w:rPr>
        <w:t>ans l’accès aux marchés publics</w:t>
      </w:r>
      <w:r w:rsidRPr="00E227C3">
        <w:rPr>
          <w:rFonts w:cs="Times New Roman"/>
          <w:b/>
          <w:sz w:val="24"/>
          <w:szCs w:val="24"/>
        </w:rPr>
        <w:t>, relatifs aux produits fabriqué</w:t>
      </w:r>
      <w:r w:rsidR="001D5B86" w:rsidRPr="00E227C3">
        <w:rPr>
          <w:rFonts w:cs="Times New Roman"/>
          <w:b/>
          <w:sz w:val="24"/>
          <w:szCs w:val="24"/>
        </w:rPr>
        <w:t>s par les personnes handicapées.</w:t>
      </w:r>
    </w:p>
    <w:p w14:paraId="3EBB9BBA" w14:textId="77777777" w:rsidR="0059105E" w:rsidRDefault="0059105E" w:rsidP="00867570">
      <w:pPr>
        <w:spacing w:line="360" w:lineRule="auto"/>
        <w:jc w:val="both"/>
        <w:rPr>
          <w:rFonts w:cs="Times New Roman"/>
          <w:b/>
          <w:sz w:val="24"/>
          <w:szCs w:val="24"/>
        </w:rPr>
      </w:pPr>
    </w:p>
    <w:p w14:paraId="315D1F13" w14:textId="1FE56760" w:rsidR="00767A57" w:rsidRPr="00867570" w:rsidRDefault="00767A57" w:rsidP="00867570">
      <w:pPr>
        <w:spacing w:line="360" w:lineRule="auto"/>
        <w:jc w:val="both"/>
        <w:rPr>
          <w:rFonts w:cs="Times New Roman"/>
          <w:b/>
          <w:sz w:val="24"/>
          <w:szCs w:val="24"/>
        </w:rPr>
      </w:pPr>
      <w:r w:rsidRPr="00867570">
        <w:rPr>
          <w:rFonts w:cs="Times New Roman"/>
          <w:b/>
          <w:sz w:val="24"/>
          <w:szCs w:val="24"/>
        </w:rPr>
        <w:t>Niveau de vie adéquat et protection sociale (art. 28)</w:t>
      </w:r>
    </w:p>
    <w:p w14:paraId="5C7DF152" w14:textId="5025247E" w:rsidR="00220B2E" w:rsidRPr="00867570" w:rsidRDefault="005B5F94" w:rsidP="00867570">
      <w:pPr>
        <w:spacing w:line="360" w:lineRule="auto"/>
        <w:jc w:val="both"/>
        <w:rPr>
          <w:rFonts w:eastAsia="Calibri" w:cs="Times New Roman"/>
          <w:sz w:val="24"/>
          <w:szCs w:val="24"/>
        </w:rPr>
      </w:pPr>
      <w:r w:rsidRPr="00867570">
        <w:rPr>
          <w:rFonts w:eastAsia="Calibri" w:cs="Times New Roman"/>
          <w:sz w:val="24"/>
          <w:szCs w:val="24"/>
        </w:rPr>
        <w:lastRenderedPageBreak/>
        <w:t xml:space="preserve">30. </w:t>
      </w:r>
      <w:r w:rsidR="006B7AF9" w:rsidRPr="00867570">
        <w:rPr>
          <w:rFonts w:eastAsia="Calibri" w:cs="Times New Roman"/>
          <w:sz w:val="24"/>
          <w:szCs w:val="24"/>
        </w:rPr>
        <w:t>Le gouvernement du Niger a adopté en avril dernier, la loi 2018-22 déterminant les principes fondamentaux de la protection sociale.</w:t>
      </w:r>
      <w:r w:rsidR="005F1996" w:rsidRPr="00867570">
        <w:rPr>
          <w:rFonts w:eastAsia="Calibri" w:cs="Times New Roman"/>
          <w:sz w:val="24"/>
          <w:szCs w:val="24"/>
        </w:rPr>
        <w:t xml:space="preserve"> </w:t>
      </w:r>
      <w:r w:rsidR="000E0A2F" w:rsidRPr="00867570">
        <w:rPr>
          <w:rFonts w:eastAsia="Calibri" w:cs="Times New Roman"/>
          <w:sz w:val="24"/>
          <w:szCs w:val="24"/>
        </w:rPr>
        <w:t>Cette loi garantit</w:t>
      </w:r>
      <w:r w:rsidR="006B7AF9" w:rsidRPr="00867570">
        <w:rPr>
          <w:rFonts w:eastAsia="Calibri" w:cs="Times New Roman"/>
          <w:sz w:val="24"/>
          <w:szCs w:val="24"/>
        </w:rPr>
        <w:t xml:space="preserve"> aux personnes handicapées, le droit à la protection social</w:t>
      </w:r>
      <w:r w:rsidR="001D5B86" w:rsidRPr="00867570">
        <w:rPr>
          <w:rFonts w:eastAsia="Calibri" w:cs="Times New Roman"/>
          <w:sz w:val="24"/>
          <w:szCs w:val="24"/>
        </w:rPr>
        <w:t>e</w:t>
      </w:r>
      <w:r w:rsidR="006B7AF9" w:rsidRPr="00867570">
        <w:rPr>
          <w:rFonts w:eastAsia="Calibri" w:cs="Times New Roman"/>
          <w:sz w:val="24"/>
          <w:szCs w:val="24"/>
        </w:rPr>
        <w:t>. Cependant,</w:t>
      </w:r>
      <w:r w:rsidR="000E0A2F" w:rsidRPr="00867570">
        <w:rPr>
          <w:rFonts w:eastAsia="Calibri" w:cs="Times New Roman"/>
          <w:sz w:val="24"/>
          <w:szCs w:val="24"/>
        </w:rPr>
        <w:t xml:space="preserve"> </w:t>
      </w:r>
      <w:r w:rsidR="00EA6EDE" w:rsidRPr="00867570">
        <w:rPr>
          <w:rFonts w:eastAsia="Calibri" w:cs="Times New Roman"/>
          <w:sz w:val="24"/>
          <w:szCs w:val="24"/>
        </w:rPr>
        <w:t>comme indiqué précédemment, la loi n’est pas encore mise en application.</w:t>
      </w:r>
    </w:p>
    <w:p w14:paraId="669FB353" w14:textId="72BA582E" w:rsidR="004A25A0" w:rsidRPr="00867570" w:rsidRDefault="004A25A0" w:rsidP="00867570">
      <w:pPr>
        <w:spacing w:line="360" w:lineRule="auto"/>
        <w:jc w:val="both"/>
        <w:rPr>
          <w:rFonts w:cs="Times New Roman"/>
          <w:sz w:val="24"/>
          <w:szCs w:val="24"/>
        </w:rPr>
      </w:pPr>
      <w:r w:rsidRPr="00867570">
        <w:rPr>
          <w:rFonts w:eastAsia="Calibri" w:cs="Times New Roman"/>
          <w:sz w:val="24"/>
          <w:szCs w:val="24"/>
        </w:rPr>
        <w:t>Avant l’adoption de cette loi, il existait une politique de protection social</w:t>
      </w:r>
      <w:r w:rsidR="00220B2E" w:rsidRPr="00867570">
        <w:rPr>
          <w:rFonts w:eastAsia="Calibri" w:cs="Times New Roman"/>
          <w:sz w:val="24"/>
          <w:szCs w:val="24"/>
        </w:rPr>
        <w:t>e</w:t>
      </w:r>
      <w:r w:rsidRPr="00867570">
        <w:rPr>
          <w:rFonts w:eastAsia="Calibri" w:cs="Times New Roman"/>
          <w:sz w:val="24"/>
          <w:szCs w:val="24"/>
        </w:rPr>
        <w:t xml:space="preserve">, qui était mise en œuvre par le Ministère de la </w:t>
      </w:r>
      <w:r w:rsidR="00220B2E" w:rsidRPr="00867570">
        <w:rPr>
          <w:rFonts w:eastAsia="Calibri" w:cs="Times New Roman"/>
          <w:sz w:val="24"/>
          <w:szCs w:val="24"/>
        </w:rPr>
        <w:t>P</w:t>
      </w:r>
      <w:r w:rsidRPr="00867570">
        <w:rPr>
          <w:rFonts w:eastAsia="Calibri" w:cs="Times New Roman"/>
          <w:sz w:val="24"/>
          <w:szCs w:val="24"/>
        </w:rPr>
        <w:t>opulation, en charge de la question du handicap. Toutefois, cette politique n’a pas amélior</w:t>
      </w:r>
      <w:r w:rsidR="00220B2E" w:rsidRPr="00867570">
        <w:rPr>
          <w:rFonts w:eastAsia="Calibri" w:cs="Times New Roman"/>
          <w:sz w:val="24"/>
          <w:szCs w:val="24"/>
        </w:rPr>
        <w:t>é</w:t>
      </w:r>
      <w:r w:rsidRPr="00867570">
        <w:rPr>
          <w:rFonts w:eastAsia="Calibri" w:cs="Times New Roman"/>
          <w:sz w:val="24"/>
          <w:szCs w:val="24"/>
        </w:rPr>
        <w:t xml:space="preserve"> la vie des person</w:t>
      </w:r>
      <w:r w:rsidR="00501816" w:rsidRPr="00867570">
        <w:rPr>
          <w:rFonts w:eastAsia="Calibri" w:cs="Times New Roman"/>
          <w:sz w:val="24"/>
          <w:szCs w:val="24"/>
        </w:rPr>
        <w:t>nes handicapées, du fait de la</w:t>
      </w:r>
      <w:r w:rsidRPr="00867570">
        <w:rPr>
          <w:rFonts w:eastAsia="Calibri" w:cs="Times New Roman"/>
          <w:sz w:val="24"/>
          <w:szCs w:val="24"/>
        </w:rPr>
        <w:t xml:space="preserve"> faiblesse des ressources mobilisées pour sa mise en œuvre.</w:t>
      </w:r>
      <w:r w:rsidRPr="00867570">
        <w:rPr>
          <w:rFonts w:cs="Times New Roman"/>
          <w:sz w:val="24"/>
          <w:szCs w:val="24"/>
        </w:rPr>
        <w:t xml:space="preserve"> </w:t>
      </w:r>
    </w:p>
    <w:p w14:paraId="17AF5D82" w14:textId="77777777" w:rsidR="004A25A0" w:rsidRPr="00867570" w:rsidRDefault="004A25A0" w:rsidP="00867570">
      <w:pPr>
        <w:widowControl w:val="0"/>
        <w:autoSpaceDE w:val="0"/>
        <w:spacing w:line="360" w:lineRule="auto"/>
        <w:jc w:val="both"/>
        <w:rPr>
          <w:rFonts w:cs="Times New Roman"/>
          <w:sz w:val="24"/>
          <w:szCs w:val="24"/>
        </w:rPr>
      </w:pPr>
      <w:r w:rsidRPr="00867570">
        <w:rPr>
          <w:rFonts w:cs="Times New Roman"/>
          <w:sz w:val="24"/>
          <w:szCs w:val="24"/>
        </w:rPr>
        <w:t xml:space="preserve">En effet, le budget qui était alloué au dit </w:t>
      </w:r>
      <w:r w:rsidR="00220B2E" w:rsidRPr="00867570">
        <w:rPr>
          <w:rFonts w:cs="Times New Roman"/>
          <w:sz w:val="24"/>
          <w:szCs w:val="24"/>
        </w:rPr>
        <w:t>M</w:t>
      </w:r>
      <w:r w:rsidRPr="00867570">
        <w:rPr>
          <w:rFonts w:cs="Times New Roman"/>
          <w:sz w:val="24"/>
          <w:szCs w:val="24"/>
        </w:rPr>
        <w:t>inistère, n’a jamais atteint 1% du budget national.</w:t>
      </w:r>
    </w:p>
    <w:p w14:paraId="3DA2FC59" w14:textId="77777777" w:rsidR="00144277" w:rsidRPr="00867570" w:rsidRDefault="001A5F48" w:rsidP="00867570">
      <w:pPr>
        <w:spacing w:line="360" w:lineRule="auto"/>
        <w:jc w:val="both"/>
        <w:rPr>
          <w:rFonts w:cs="Times New Roman"/>
          <w:sz w:val="24"/>
          <w:szCs w:val="24"/>
        </w:rPr>
      </w:pPr>
      <w:r w:rsidRPr="00867570">
        <w:rPr>
          <w:rFonts w:eastAsia="Calibri" w:cs="Times New Roman"/>
          <w:sz w:val="24"/>
          <w:szCs w:val="24"/>
        </w:rPr>
        <w:t>Pour</w:t>
      </w:r>
      <w:r w:rsidRPr="00867570">
        <w:rPr>
          <w:rFonts w:cs="Times New Roman"/>
          <w:sz w:val="24"/>
          <w:szCs w:val="24"/>
        </w:rPr>
        <w:t xml:space="preserve"> </w:t>
      </w:r>
      <w:r w:rsidRPr="00867570">
        <w:rPr>
          <w:rFonts w:eastAsia="Calibri" w:cs="Times New Roman"/>
          <w:sz w:val="24"/>
          <w:szCs w:val="24"/>
        </w:rPr>
        <w:t>les</w:t>
      </w:r>
      <w:r w:rsidRPr="00867570">
        <w:rPr>
          <w:rFonts w:cs="Times New Roman"/>
          <w:sz w:val="24"/>
          <w:szCs w:val="24"/>
        </w:rPr>
        <w:t xml:space="preserve"> </w:t>
      </w:r>
      <w:r w:rsidRPr="00867570">
        <w:rPr>
          <w:rFonts w:eastAsia="Calibri" w:cs="Times New Roman"/>
          <w:sz w:val="24"/>
          <w:szCs w:val="24"/>
        </w:rPr>
        <w:t>personnes</w:t>
      </w:r>
      <w:r w:rsidRPr="00867570">
        <w:rPr>
          <w:rFonts w:cs="Times New Roman"/>
          <w:sz w:val="24"/>
          <w:szCs w:val="24"/>
        </w:rPr>
        <w:t xml:space="preserve"> </w:t>
      </w:r>
      <w:r w:rsidRPr="00867570">
        <w:rPr>
          <w:rFonts w:eastAsia="Calibri" w:cs="Times New Roman"/>
          <w:sz w:val="24"/>
          <w:szCs w:val="24"/>
        </w:rPr>
        <w:t>handicapées</w:t>
      </w:r>
      <w:r w:rsidRPr="00867570">
        <w:rPr>
          <w:rFonts w:cs="Times New Roman"/>
          <w:sz w:val="24"/>
          <w:szCs w:val="24"/>
        </w:rPr>
        <w:t xml:space="preserve">, </w:t>
      </w:r>
      <w:r w:rsidRPr="00867570">
        <w:rPr>
          <w:rFonts w:eastAsia="Calibri" w:cs="Times New Roman"/>
          <w:sz w:val="24"/>
          <w:szCs w:val="24"/>
        </w:rPr>
        <w:t>le</w:t>
      </w:r>
      <w:r w:rsidRPr="00867570">
        <w:rPr>
          <w:rFonts w:cs="Times New Roman"/>
          <w:sz w:val="24"/>
          <w:szCs w:val="24"/>
        </w:rPr>
        <w:t xml:space="preserve"> </w:t>
      </w:r>
      <w:r w:rsidRPr="00867570">
        <w:rPr>
          <w:rFonts w:eastAsia="Calibri" w:cs="Times New Roman"/>
          <w:sz w:val="24"/>
          <w:szCs w:val="24"/>
        </w:rPr>
        <w:t>seul</w:t>
      </w:r>
      <w:r w:rsidRPr="00867570">
        <w:rPr>
          <w:rFonts w:cs="Times New Roman"/>
          <w:sz w:val="24"/>
          <w:szCs w:val="24"/>
        </w:rPr>
        <w:t xml:space="preserve"> </w:t>
      </w:r>
      <w:r w:rsidRPr="00867570">
        <w:rPr>
          <w:rFonts w:eastAsia="Calibri" w:cs="Times New Roman"/>
          <w:sz w:val="24"/>
          <w:szCs w:val="24"/>
        </w:rPr>
        <w:t>soutien</w:t>
      </w:r>
      <w:r w:rsidRPr="00867570">
        <w:rPr>
          <w:rFonts w:cs="Times New Roman"/>
          <w:sz w:val="24"/>
          <w:szCs w:val="24"/>
        </w:rPr>
        <w:t xml:space="preserve"> </w:t>
      </w:r>
      <w:r w:rsidRPr="00867570">
        <w:rPr>
          <w:rFonts w:eastAsia="Calibri" w:cs="Times New Roman"/>
          <w:sz w:val="24"/>
          <w:szCs w:val="24"/>
        </w:rPr>
        <w:t>spécifique</w:t>
      </w:r>
      <w:r w:rsidRPr="00867570">
        <w:rPr>
          <w:rFonts w:cs="Times New Roman"/>
          <w:sz w:val="24"/>
          <w:szCs w:val="24"/>
        </w:rPr>
        <w:t xml:space="preserve"> </w:t>
      </w:r>
      <w:r w:rsidRPr="00867570">
        <w:rPr>
          <w:rFonts w:eastAsia="Calibri" w:cs="Times New Roman"/>
          <w:sz w:val="24"/>
          <w:szCs w:val="24"/>
        </w:rPr>
        <w:t>qui</w:t>
      </w:r>
      <w:r w:rsidRPr="00867570">
        <w:rPr>
          <w:rFonts w:cs="Times New Roman"/>
          <w:sz w:val="24"/>
          <w:szCs w:val="24"/>
        </w:rPr>
        <w:t xml:space="preserve"> </w:t>
      </w:r>
      <w:r w:rsidRPr="00867570">
        <w:rPr>
          <w:rFonts w:eastAsia="Calibri" w:cs="Times New Roman"/>
          <w:sz w:val="24"/>
          <w:szCs w:val="24"/>
        </w:rPr>
        <w:t>existe</w:t>
      </w:r>
      <w:r w:rsidRPr="00867570">
        <w:rPr>
          <w:rFonts w:cs="Times New Roman"/>
          <w:sz w:val="24"/>
          <w:szCs w:val="24"/>
        </w:rPr>
        <w:t xml:space="preserve"> </w:t>
      </w:r>
      <w:r w:rsidRPr="00867570">
        <w:rPr>
          <w:rFonts w:eastAsia="Calibri" w:cs="Times New Roman"/>
          <w:sz w:val="24"/>
          <w:szCs w:val="24"/>
        </w:rPr>
        <w:t>est</w:t>
      </w:r>
      <w:r w:rsidRPr="00867570">
        <w:rPr>
          <w:rFonts w:cs="Times New Roman"/>
          <w:sz w:val="24"/>
          <w:szCs w:val="24"/>
        </w:rPr>
        <w:t xml:space="preserve"> </w:t>
      </w:r>
      <w:r w:rsidRPr="00867570">
        <w:rPr>
          <w:rFonts w:eastAsia="Calibri" w:cs="Times New Roman"/>
          <w:sz w:val="24"/>
          <w:szCs w:val="24"/>
        </w:rPr>
        <w:t>le</w:t>
      </w:r>
      <w:r w:rsidRPr="00867570">
        <w:rPr>
          <w:rFonts w:cs="Times New Roman"/>
          <w:sz w:val="24"/>
          <w:szCs w:val="24"/>
        </w:rPr>
        <w:t xml:space="preserve"> </w:t>
      </w:r>
      <w:r w:rsidRPr="00867570">
        <w:rPr>
          <w:rFonts w:eastAsia="Calibri" w:cs="Times New Roman"/>
          <w:sz w:val="24"/>
          <w:szCs w:val="24"/>
        </w:rPr>
        <w:t>fonds</w:t>
      </w:r>
      <w:r w:rsidRPr="00867570">
        <w:rPr>
          <w:rFonts w:cs="Times New Roman"/>
          <w:sz w:val="24"/>
          <w:szCs w:val="24"/>
        </w:rPr>
        <w:t xml:space="preserve"> </w:t>
      </w:r>
      <w:r w:rsidRPr="00867570">
        <w:rPr>
          <w:rFonts w:eastAsia="Calibri" w:cs="Times New Roman"/>
          <w:sz w:val="24"/>
          <w:szCs w:val="24"/>
        </w:rPr>
        <w:t>de</w:t>
      </w:r>
      <w:r w:rsidRPr="00867570">
        <w:rPr>
          <w:rFonts w:cs="Times New Roman"/>
          <w:sz w:val="24"/>
          <w:szCs w:val="24"/>
        </w:rPr>
        <w:t xml:space="preserve"> </w:t>
      </w:r>
      <w:r w:rsidRPr="00867570">
        <w:rPr>
          <w:rFonts w:eastAsia="Calibri" w:cs="Times New Roman"/>
          <w:sz w:val="24"/>
          <w:szCs w:val="24"/>
        </w:rPr>
        <w:t>soutien</w:t>
      </w:r>
      <w:r w:rsidRPr="00867570">
        <w:rPr>
          <w:rFonts w:cs="Times New Roman"/>
          <w:sz w:val="24"/>
          <w:szCs w:val="24"/>
        </w:rPr>
        <w:t>.</w:t>
      </w:r>
      <w:r w:rsidRPr="00867570">
        <w:rPr>
          <w:rStyle w:val="FootnoteReference"/>
          <w:rFonts w:eastAsia="Verdana" w:cs="Times New Roman"/>
          <w:sz w:val="24"/>
          <w:szCs w:val="24"/>
        </w:rPr>
        <w:footnoteReference w:id="1"/>
      </w:r>
      <w:r w:rsidRPr="00867570">
        <w:rPr>
          <w:rFonts w:cs="Times New Roman"/>
          <w:sz w:val="24"/>
          <w:szCs w:val="24"/>
        </w:rPr>
        <w:t xml:space="preserve"> </w:t>
      </w:r>
      <w:r w:rsidRPr="00867570">
        <w:rPr>
          <w:rFonts w:eastAsia="Calibri" w:cs="Times New Roman"/>
          <w:sz w:val="24"/>
          <w:szCs w:val="24"/>
        </w:rPr>
        <w:t>Elle</w:t>
      </w:r>
      <w:r w:rsidRPr="00867570">
        <w:rPr>
          <w:rFonts w:cs="Times New Roman"/>
          <w:sz w:val="24"/>
          <w:szCs w:val="24"/>
        </w:rPr>
        <w:t xml:space="preserve"> </w:t>
      </w:r>
      <w:r w:rsidRPr="00867570">
        <w:rPr>
          <w:rFonts w:eastAsia="Calibri" w:cs="Times New Roman"/>
          <w:sz w:val="24"/>
          <w:szCs w:val="24"/>
        </w:rPr>
        <w:t>était</w:t>
      </w:r>
      <w:r w:rsidRPr="00867570">
        <w:rPr>
          <w:rFonts w:cs="Times New Roman"/>
          <w:sz w:val="24"/>
          <w:szCs w:val="24"/>
        </w:rPr>
        <w:t xml:space="preserve"> </w:t>
      </w:r>
      <w:r w:rsidRPr="00867570">
        <w:rPr>
          <w:rFonts w:eastAsia="Calibri" w:cs="Times New Roman"/>
          <w:sz w:val="24"/>
          <w:szCs w:val="24"/>
        </w:rPr>
        <w:t>alimentée</w:t>
      </w:r>
      <w:r w:rsidRPr="00867570">
        <w:rPr>
          <w:rFonts w:cs="Times New Roman"/>
          <w:sz w:val="24"/>
          <w:szCs w:val="24"/>
        </w:rPr>
        <w:t xml:space="preserve"> </w:t>
      </w:r>
      <w:r w:rsidRPr="00867570">
        <w:rPr>
          <w:rFonts w:eastAsia="Calibri" w:cs="Times New Roman"/>
          <w:sz w:val="24"/>
          <w:szCs w:val="24"/>
        </w:rPr>
        <w:t>à</w:t>
      </w:r>
      <w:r w:rsidRPr="00867570">
        <w:rPr>
          <w:rFonts w:cs="Times New Roman"/>
          <w:sz w:val="24"/>
          <w:szCs w:val="24"/>
        </w:rPr>
        <w:t xml:space="preserve"> </w:t>
      </w:r>
      <w:r w:rsidR="00EA6EDE" w:rsidRPr="00867570">
        <w:rPr>
          <w:rFonts w:cs="Times New Roman"/>
          <w:sz w:val="24"/>
          <w:szCs w:val="24"/>
        </w:rPr>
        <w:t xml:space="preserve">hauteur de </w:t>
      </w:r>
      <w:r w:rsidRPr="00867570">
        <w:rPr>
          <w:rFonts w:eastAsia="Calibri" w:cs="Times New Roman"/>
          <w:sz w:val="24"/>
          <w:szCs w:val="24"/>
        </w:rPr>
        <w:t>quarante</w:t>
      </w:r>
      <w:r w:rsidRPr="00867570">
        <w:rPr>
          <w:rFonts w:cs="Times New Roman"/>
          <w:sz w:val="24"/>
          <w:szCs w:val="24"/>
        </w:rPr>
        <w:t xml:space="preserve"> </w:t>
      </w:r>
      <w:r w:rsidRPr="00867570">
        <w:rPr>
          <w:rFonts w:eastAsia="Calibri" w:cs="Times New Roman"/>
          <w:sz w:val="24"/>
          <w:szCs w:val="24"/>
        </w:rPr>
        <w:t>millions</w:t>
      </w:r>
      <w:r w:rsidRPr="00867570">
        <w:rPr>
          <w:rFonts w:cs="Times New Roman"/>
          <w:sz w:val="24"/>
          <w:szCs w:val="24"/>
        </w:rPr>
        <w:t xml:space="preserve"> (40 000 000) </w:t>
      </w:r>
      <w:r w:rsidRPr="00867570">
        <w:rPr>
          <w:rFonts w:eastAsia="Calibri" w:cs="Times New Roman"/>
          <w:sz w:val="24"/>
          <w:szCs w:val="24"/>
        </w:rPr>
        <w:t>FCFA</w:t>
      </w:r>
      <w:r w:rsidRPr="00867570">
        <w:rPr>
          <w:rFonts w:cs="Times New Roman"/>
          <w:sz w:val="24"/>
          <w:szCs w:val="24"/>
        </w:rPr>
        <w:t xml:space="preserve"> </w:t>
      </w:r>
      <w:r w:rsidRPr="00867570">
        <w:rPr>
          <w:rFonts w:eastAsia="Calibri" w:cs="Times New Roman"/>
          <w:sz w:val="24"/>
          <w:szCs w:val="24"/>
        </w:rPr>
        <w:t>à</w:t>
      </w:r>
      <w:r w:rsidRPr="00867570">
        <w:rPr>
          <w:rFonts w:cs="Times New Roman"/>
          <w:sz w:val="24"/>
          <w:szCs w:val="24"/>
        </w:rPr>
        <w:t xml:space="preserve"> </w:t>
      </w:r>
      <w:r w:rsidRPr="00867570">
        <w:rPr>
          <w:rFonts w:eastAsia="Calibri" w:cs="Times New Roman"/>
          <w:sz w:val="24"/>
          <w:szCs w:val="24"/>
        </w:rPr>
        <w:t>sa</w:t>
      </w:r>
      <w:r w:rsidRPr="00867570">
        <w:rPr>
          <w:rFonts w:cs="Times New Roman"/>
          <w:sz w:val="24"/>
          <w:szCs w:val="24"/>
        </w:rPr>
        <w:t xml:space="preserve"> </w:t>
      </w:r>
      <w:r w:rsidRPr="00867570">
        <w:rPr>
          <w:rFonts w:eastAsia="Calibri" w:cs="Times New Roman"/>
          <w:sz w:val="24"/>
          <w:szCs w:val="24"/>
        </w:rPr>
        <w:t>création</w:t>
      </w:r>
      <w:r w:rsidRPr="00867570">
        <w:rPr>
          <w:rFonts w:cs="Times New Roman"/>
          <w:sz w:val="24"/>
          <w:szCs w:val="24"/>
        </w:rPr>
        <w:t xml:space="preserve"> </w:t>
      </w:r>
      <w:r w:rsidRPr="00867570">
        <w:rPr>
          <w:rFonts w:eastAsia="Calibri" w:cs="Times New Roman"/>
          <w:sz w:val="24"/>
          <w:szCs w:val="24"/>
        </w:rPr>
        <w:t>pour</w:t>
      </w:r>
      <w:r w:rsidRPr="00867570">
        <w:rPr>
          <w:rFonts w:cs="Times New Roman"/>
          <w:sz w:val="24"/>
          <w:szCs w:val="24"/>
        </w:rPr>
        <w:t xml:space="preserve"> </w:t>
      </w:r>
      <w:r w:rsidRPr="00867570">
        <w:rPr>
          <w:rFonts w:eastAsia="Calibri" w:cs="Times New Roman"/>
          <w:sz w:val="24"/>
          <w:szCs w:val="24"/>
        </w:rPr>
        <w:t>une</w:t>
      </w:r>
      <w:r w:rsidRPr="00867570">
        <w:rPr>
          <w:rFonts w:cs="Times New Roman"/>
          <w:sz w:val="24"/>
          <w:szCs w:val="24"/>
        </w:rPr>
        <w:t xml:space="preserve"> </w:t>
      </w:r>
      <w:r w:rsidRPr="00867570">
        <w:rPr>
          <w:rFonts w:eastAsia="Calibri" w:cs="Times New Roman"/>
          <w:sz w:val="24"/>
          <w:szCs w:val="24"/>
        </w:rPr>
        <w:t>population</w:t>
      </w:r>
      <w:r w:rsidRPr="00867570">
        <w:rPr>
          <w:rFonts w:cs="Times New Roman"/>
          <w:sz w:val="24"/>
          <w:szCs w:val="24"/>
        </w:rPr>
        <w:t xml:space="preserve"> </w:t>
      </w:r>
      <w:r w:rsidRPr="00867570">
        <w:rPr>
          <w:rFonts w:eastAsia="Calibri" w:cs="Times New Roman"/>
          <w:sz w:val="24"/>
          <w:szCs w:val="24"/>
        </w:rPr>
        <w:t>de</w:t>
      </w:r>
      <w:r w:rsidRPr="00867570">
        <w:rPr>
          <w:rFonts w:cs="Times New Roman"/>
          <w:sz w:val="24"/>
          <w:szCs w:val="24"/>
        </w:rPr>
        <w:t xml:space="preserve"> 80 035 </w:t>
      </w:r>
      <w:r w:rsidRPr="00867570">
        <w:rPr>
          <w:rFonts w:eastAsia="Calibri" w:cs="Times New Roman"/>
          <w:sz w:val="24"/>
          <w:szCs w:val="24"/>
        </w:rPr>
        <w:t>personnes</w:t>
      </w:r>
      <w:r w:rsidRPr="00867570">
        <w:rPr>
          <w:rFonts w:cs="Times New Roman"/>
          <w:sz w:val="24"/>
          <w:szCs w:val="24"/>
        </w:rPr>
        <w:t xml:space="preserve">, </w:t>
      </w:r>
      <w:r w:rsidR="00EA6EDE" w:rsidRPr="00867570">
        <w:rPr>
          <w:rFonts w:eastAsia="Calibri" w:cs="Times New Roman"/>
          <w:sz w:val="24"/>
          <w:szCs w:val="24"/>
        </w:rPr>
        <w:t>ce</w:t>
      </w:r>
      <w:r w:rsidRPr="00867570">
        <w:rPr>
          <w:rFonts w:cs="Times New Roman"/>
          <w:sz w:val="24"/>
          <w:szCs w:val="24"/>
        </w:rPr>
        <w:t xml:space="preserve"> </w:t>
      </w:r>
      <w:r w:rsidR="000D68A3" w:rsidRPr="00867570">
        <w:rPr>
          <w:rFonts w:eastAsia="Calibri" w:cs="Times New Roman"/>
          <w:sz w:val="24"/>
          <w:szCs w:val="24"/>
        </w:rPr>
        <w:t>qui</w:t>
      </w:r>
      <w:r w:rsidRPr="00867570">
        <w:rPr>
          <w:rFonts w:cs="Times New Roman"/>
          <w:sz w:val="24"/>
          <w:szCs w:val="24"/>
        </w:rPr>
        <w:t xml:space="preserve"> </w:t>
      </w:r>
      <w:r w:rsidRPr="00867570">
        <w:rPr>
          <w:rFonts w:eastAsia="Calibri" w:cs="Times New Roman"/>
          <w:sz w:val="24"/>
          <w:szCs w:val="24"/>
        </w:rPr>
        <w:t>correspond</w:t>
      </w:r>
      <w:r w:rsidRPr="00867570">
        <w:rPr>
          <w:rFonts w:cs="Times New Roman"/>
          <w:sz w:val="24"/>
          <w:szCs w:val="24"/>
        </w:rPr>
        <w:t xml:space="preserve"> </w:t>
      </w:r>
      <w:r w:rsidRPr="00867570">
        <w:rPr>
          <w:rFonts w:eastAsia="Calibri" w:cs="Times New Roman"/>
          <w:sz w:val="24"/>
          <w:szCs w:val="24"/>
        </w:rPr>
        <w:t>en</w:t>
      </w:r>
      <w:r w:rsidRPr="00867570">
        <w:rPr>
          <w:rFonts w:cs="Times New Roman"/>
          <w:sz w:val="24"/>
          <w:szCs w:val="24"/>
        </w:rPr>
        <w:t xml:space="preserve"> </w:t>
      </w:r>
      <w:r w:rsidRPr="00867570">
        <w:rPr>
          <w:rFonts w:eastAsia="Calibri" w:cs="Times New Roman"/>
          <w:sz w:val="24"/>
          <w:szCs w:val="24"/>
        </w:rPr>
        <w:t>moyenne</w:t>
      </w:r>
      <w:r w:rsidRPr="00867570">
        <w:rPr>
          <w:rFonts w:cs="Times New Roman"/>
          <w:sz w:val="24"/>
          <w:szCs w:val="24"/>
        </w:rPr>
        <w:t xml:space="preserve"> </w:t>
      </w:r>
      <w:r w:rsidR="00EA6EDE" w:rsidRPr="00867570">
        <w:rPr>
          <w:rFonts w:cs="Times New Roman"/>
          <w:sz w:val="24"/>
          <w:szCs w:val="24"/>
        </w:rPr>
        <w:t xml:space="preserve">à </w:t>
      </w:r>
      <w:r w:rsidRPr="00867570">
        <w:rPr>
          <w:rFonts w:cs="Times New Roman"/>
          <w:sz w:val="24"/>
          <w:szCs w:val="24"/>
        </w:rPr>
        <w:t xml:space="preserve">500 </w:t>
      </w:r>
      <w:r w:rsidRPr="00867570">
        <w:rPr>
          <w:rFonts w:eastAsia="Calibri" w:cs="Times New Roman"/>
          <w:sz w:val="24"/>
          <w:szCs w:val="24"/>
        </w:rPr>
        <w:t>FCFA</w:t>
      </w:r>
      <w:r w:rsidRPr="00867570">
        <w:rPr>
          <w:rFonts w:cs="Times New Roman"/>
          <w:sz w:val="24"/>
          <w:szCs w:val="24"/>
        </w:rPr>
        <w:t xml:space="preserve"> </w:t>
      </w:r>
      <w:r w:rsidRPr="00867570">
        <w:rPr>
          <w:rFonts w:eastAsia="Calibri" w:cs="Times New Roman"/>
          <w:sz w:val="24"/>
          <w:szCs w:val="24"/>
        </w:rPr>
        <w:t>par</w:t>
      </w:r>
      <w:r w:rsidRPr="00867570">
        <w:rPr>
          <w:rFonts w:cs="Times New Roman"/>
          <w:sz w:val="24"/>
          <w:szCs w:val="24"/>
        </w:rPr>
        <w:t xml:space="preserve"> </w:t>
      </w:r>
      <w:r w:rsidRPr="00867570">
        <w:rPr>
          <w:rFonts w:eastAsia="Calibri" w:cs="Times New Roman"/>
          <w:sz w:val="24"/>
          <w:szCs w:val="24"/>
        </w:rPr>
        <w:t>personne</w:t>
      </w:r>
      <w:r w:rsidRPr="00867570">
        <w:rPr>
          <w:rFonts w:cs="Times New Roman"/>
          <w:sz w:val="24"/>
          <w:szCs w:val="24"/>
        </w:rPr>
        <w:t xml:space="preserve">. </w:t>
      </w:r>
      <w:r w:rsidRPr="00867570">
        <w:rPr>
          <w:rFonts w:eastAsia="Calibri" w:cs="Times New Roman"/>
          <w:sz w:val="24"/>
          <w:szCs w:val="24"/>
        </w:rPr>
        <w:t>En</w:t>
      </w:r>
      <w:r w:rsidRPr="00867570">
        <w:rPr>
          <w:rFonts w:cs="Times New Roman"/>
          <w:sz w:val="24"/>
          <w:szCs w:val="24"/>
        </w:rPr>
        <w:t xml:space="preserve"> 2018, </w:t>
      </w:r>
      <w:r w:rsidR="00220B2E" w:rsidRPr="00867570">
        <w:rPr>
          <w:rFonts w:cs="Times New Roman"/>
          <w:sz w:val="24"/>
          <w:szCs w:val="24"/>
        </w:rPr>
        <w:t>i</w:t>
      </w:r>
      <w:r w:rsidRPr="00867570">
        <w:rPr>
          <w:rFonts w:eastAsia="Calibri" w:cs="Times New Roman"/>
          <w:sz w:val="24"/>
          <w:szCs w:val="24"/>
        </w:rPr>
        <w:t>l</w:t>
      </w:r>
      <w:r w:rsidRPr="00867570">
        <w:rPr>
          <w:rFonts w:cs="Times New Roman"/>
          <w:sz w:val="24"/>
          <w:szCs w:val="24"/>
        </w:rPr>
        <w:t xml:space="preserve"> a été </w:t>
      </w:r>
      <w:r w:rsidRPr="00867570">
        <w:rPr>
          <w:rFonts w:eastAsia="Calibri" w:cs="Times New Roman"/>
          <w:sz w:val="24"/>
          <w:szCs w:val="24"/>
        </w:rPr>
        <w:t>alimenté</w:t>
      </w:r>
      <w:r w:rsidRPr="00867570">
        <w:rPr>
          <w:rFonts w:cs="Times New Roman"/>
          <w:sz w:val="24"/>
          <w:szCs w:val="24"/>
        </w:rPr>
        <w:t xml:space="preserve"> </w:t>
      </w:r>
      <w:r w:rsidRPr="00867570">
        <w:rPr>
          <w:rFonts w:eastAsia="Calibri" w:cs="Times New Roman"/>
          <w:sz w:val="24"/>
          <w:szCs w:val="24"/>
        </w:rPr>
        <w:t>à</w:t>
      </w:r>
      <w:r w:rsidRPr="00867570">
        <w:rPr>
          <w:rFonts w:cs="Times New Roman"/>
          <w:sz w:val="24"/>
          <w:szCs w:val="24"/>
        </w:rPr>
        <w:t xml:space="preserve"> </w:t>
      </w:r>
      <w:r w:rsidRPr="00867570">
        <w:rPr>
          <w:rFonts w:eastAsia="Calibri" w:cs="Times New Roman"/>
          <w:sz w:val="24"/>
          <w:szCs w:val="24"/>
        </w:rPr>
        <w:t>hauteur</w:t>
      </w:r>
      <w:r w:rsidRPr="00867570">
        <w:rPr>
          <w:rFonts w:cs="Times New Roman"/>
          <w:sz w:val="24"/>
          <w:szCs w:val="24"/>
        </w:rPr>
        <w:t xml:space="preserve"> </w:t>
      </w:r>
      <w:r w:rsidRPr="00867570">
        <w:rPr>
          <w:rFonts w:eastAsia="Calibri" w:cs="Times New Roman"/>
          <w:sz w:val="24"/>
          <w:szCs w:val="24"/>
        </w:rPr>
        <w:t>de</w:t>
      </w:r>
      <w:r w:rsidRPr="00867570">
        <w:rPr>
          <w:rFonts w:cs="Times New Roman"/>
          <w:sz w:val="24"/>
          <w:szCs w:val="24"/>
        </w:rPr>
        <w:t xml:space="preserve"> </w:t>
      </w:r>
      <w:r w:rsidRPr="00867570">
        <w:rPr>
          <w:rFonts w:eastAsia="Calibri" w:cs="Times New Roman"/>
          <w:sz w:val="24"/>
          <w:szCs w:val="24"/>
        </w:rPr>
        <w:t>cinquante</w:t>
      </w:r>
      <w:r w:rsidRPr="00867570">
        <w:rPr>
          <w:rFonts w:cs="Times New Roman"/>
          <w:sz w:val="24"/>
          <w:szCs w:val="24"/>
        </w:rPr>
        <w:t xml:space="preserve"> </w:t>
      </w:r>
      <w:r w:rsidRPr="00867570">
        <w:rPr>
          <w:rFonts w:eastAsia="Calibri" w:cs="Times New Roman"/>
          <w:sz w:val="24"/>
          <w:szCs w:val="24"/>
        </w:rPr>
        <w:t>millions</w:t>
      </w:r>
      <w:r w:rsidRPr="00867570">
        <w:rPr>
          <w:rFonts w:cs="Times New Roman"/>
          <w:sz w:val="24"/>
          <w:szCs w:val="24"/>
        </w:rPr>
        <w:t xml:space="preserve"> (50 000 000) </w:t>
      </w:r>
      <w:r w:rsidRPr="00867570">
        <w:rPr>
          <w:rFonts w:eastAsia="Calibri" w:cs="Times New Roman"/>
          <w:sz w:val="24"/>
          <w:szCs w:val="24"/>
        </w:rPr>
        <w:t>FCFA</w:t>
      </w:r>
      <w:r w:rsidRPr="00867570">
        <w:rPr>
          <w:rFonts w:cs="Times New Roman"/>
          <w:sz w:val="24"/>
          <w:szCs w:val="24"/>
        </w:rPr>
        <w:t xml:space="preserve"> </w:t>
      </w:r>
      <w:r w:rsidRPr="00867570">
        <w:rPr>
          <w:rFonts w:eastAsia="Calibri" w:cs="Times New Roman"/>
          <w:sz w:val="24"/>
          <w:szCs w:val="24"/>
        </w:rPr>
        <w:t>alors</w:t>
      </w:r>
      <w:r w:rsidRPr="00867570">
        <w:rPr>
          <w:rFonts w:cs="Times New Roman"/>
          <w:sz w:val="24"/>
          <w:szCs w:val="24"/>
        </w:rPr>
        <w:t xml:space="preserve"> </w:t>
      </w:r>
      <w:r w:rsidRPr="00867570">
        <w:rPr>
          <w:rFonts w:eastAsia="Calibri" w:cs="Times New Roman"/>
          <w:sz w:val="24"/>
          <w:szCs w:val="24"/>
        </w:rPr>
        <w:t>que</w:t>
      </w:r>
      <w:r w:rsidRPr="00867570">
        <w:rPr>
          <w:rFonts w:cs="Times New Roman"/>
          <w:sz w:val="24"/>
          <w:szCs w:val="24"/>
        </w:rPr>
        <w:t xml:space="preserve"> </w:t>
      </w:r>
      <w:r w:rsidRPr="00867570">
        <w:rPr>
          <w:rFonts w:eastAsia="Calibri" w:cs="Times New Roman"/>
          <w:sz w:val="24"/>
          <w:szCs w:val="24"/>
        </w:rPr>
        <w:t>les</w:t>
      </w:r>
      <w:r w:rsidRPr="00867570">
        <w:rPr>
          <w:rFonts w:cs="Times New Roman"/>
          <w:sz w:val="24"/>
          <w:szCs w:val="24"/>
        </w:rPr>
        <w:t xml:space="preserve"> </w:t>
      </w:r>
      <w:r w:rsidRPr="00867570">
        <w:rPr>
          <w:rFonts w:eastAsia="Calibri" w:cs="Times New Roman"/>
          <w:sz w:val="24"/>
          <w:szCs w:val="24"/>
        </w:rPr>
        <w:t>personnes</w:t>
      </w:r>
      <w:r w:rsidRPr="00867570">
        <w:rPr>
          <w:rFonts w:cs="Times New Roman"/>
          <w:sz w:val="24"/>
          <w:szCs w:val="24"/>
        </w:rPr>
        <w:t xml:space="preserve"> </w:t>
      </w:r>
      <w:r w:rsidRPr="00867570">
        <w:rPr>
          <w:rFonts w:eastAsia="Calibri" w:cs="Times New Roman"/>
          <w:sz w:val="24"/>
          <w:szCs w:val="24"/>
        </w:rPr>
        <w:t>handicapées</w:t>
      </w:r>
      <w:r w:rsidRPr="00867570">
        <w:rPr>
          <w:rFonts w:cs="Times New Roman"/>
          <w:sz w:val="24"/>
          <w:szCs w:val="24"/>
        </w:rPr>
        <w:t xml:space="preserve"> </w:t>
      </w:r>
      <w:r w:rsidRPr="00867570">
        <w:rPr>
          <w:rFonts w:eastAsia="Calibri" w:cs="Times New Roman"/>
          <w:sz w:val="24"/>
          <w:szCs w:val="24"/>
        </w:rPr>
        <w:t>étaient</w:t>
      </w:r>
      <w:r w:rsidRPr="00867570">
        <w:rPr>
          <w:rFonts w:cs="Times New Roman"/>
          <w:sz w:val="24"/>
          <w:szCs w:val="24"/>
        </w:rPr>
        <w:t xml:space="preserve"> </w:t>
      </w:r>
      <w:r w:rsidRPr="00867570">
        <w:rPr>
          <w:rFonts w:eastAsia="Calibri" w:cs="Times New Roman"/>
          <w:sz w:val="24"/>
          <w:szCs w:val="24"/>
        </w:rPr>
        <w:t>estimées</w:t>
      </w:r>
      <w:r w:rsidRPr="00867570">
        <w:rPr>
          <w:rFonts w:cs="Times New Roman"/>
          <w:sz w:val="24"/>
          <w:szCs w:val="24"/>
        </w:rPr>
        <w:t xml:space="preserve"> </w:t>
      </w:r>
      <w:r w:rsidRPr="00867570">
        <w:rPr>
          <w:rFonts w:eastAsia="Calibri" w:cs="Times New Roman"/>
          <w:sz w:val="24"/>
          <w:szCs w:val="24"/>
        </w:rPr>
        <w:t>depuis</w:t>
      </w:r>
      <w:r w:rsidRPr="00867570">
        <w:rPr>
          <w:rFonts w:cs="Times New Roman"/>
          <w:sz w:val="24"/>
          <w:szCs w:val="24"/>
        </w:rPr>
        <w:t xml:space="preserve"> 2012 </w:t>
      </w:r>
      <w:r w:rsidRPr="00867570">
        <w:rPr>
          <w:rFonts w:eastAsia="Calibri" w:cs="Times New Roman"/>
          <w:sz w:val="24"/>
          <w:szCs w:val="24"/>
        </w:rPr>
        <w:t>à</w:t>
      </w:r>
      <w:r w:rsidRPr="00867570">
        <w:rPr>
          <w:rFonts w:cs="Times New Roman"/>
          <w:sz w:val="24"/>
          <w:szCs w:val="24"/>
        </w:rPr>
        <w:t xml:space="preserve"> 715 497 </w:t>
      </w:r>
      <w:r w:rsidRPr="00867570">
        <w:rPr>
          <w:rFonts w:eastAsia="Calibri" w:cs="Times New Roman"/>
          <w:sz w:val="24"/>
          <w:szCs w:val="24"/>
        </w:rPr>
        <w:t>personnes</w:t>
      </w:r>
      <w:r w:rsidRPr="00867570">
        <w:rPr>
          <w:rFonts w:cs="Times New Roman"/>
          <w:sz w:val="24"/>
          <w:szCs w:val="24"/>
        </w:rPr>
        <w:t xml:space="preserve"> (</w:t>
      </w:r>
      <w:r w:rsidRPr="00867570">
        <w:rPr>
          <w:rFonts w:eastAsia="Calibri" w:cs="Times New Roman"/>
          <w:sz w:val="24"/>
          <w:szCs w:val="24"/>
        </w:rPr>
        <w:t>RGPH</w:t>
      </w:r>
      <w:r w:rsidRPr="00867570">
        <w:rPr>
          <w:rFonts w:cs="Times New Roman"/>
          <w:sz w:val="24"/>
          <w:szCs w:val="24"/>
        </w:rPr>
        <w:t xml:space="preserve"> 2012), </w:t>
      </w:r>
      <w:r w:rsidRPr="00867570">
        <w:rPr>
          <w:rFonts w:eastAsia="Calibri" w:cs="Times New Roman"/>
          <w:sz w:val="24"/>
          <w:szCs w:val="24"/>
        </w:rPr>
        <w:t>soit</w:t>
      </w:r>
      <w:r w:rsidRPr="00867570">
        <w:rPr>
          <w:rFonts w:cs="Times New Roman"/>
          <w:sz w:val="24"/>
          <w:szCs w:val="24"/>
        </w:rPr>
        <w:t xml:space="preserve"> 70 </w:t>
      </w:r>
      <w:r w:rsidRPr="00867570">
        <w:rPr>
          <w:rFonts w:eastAsia="Calibri" w:cs="Times New Roman"/>
          <w:sz w:val="24"/>
          <w:szCs w:val="24"/>
        </w:rPr>
        <w:t>FCFA</w:t>
      </w:r>
      <w:r w:rsidRPr="00867570">
        <w:rPr>
          <w:rFonts w:cs="Times New Roman"/>
          <w:sz w:val="24"/>
          <w:szCs w:val="24"/>
        </w:rPr>
        <w:t xml:space="preserve"> </w:t>
      </w:r>
      <w:r w:rsidRPr="00867570">
        <w:rPr>
          <w:rFonts w:eastAsia="Calibri" w:cs="Times New Roman"/>
          <w:sz w:val="24"/>
          <w:szCs w:val="24"/>
        </w:rPr>
        <w:t>par</w:t>
      </w:r>
      <w:r w:rsidRPr="00867570">
        <w:rPr>
          <w:rFonts w:cs="Times New Roman"/>
          <w:sz w:val="24"/>
          <w:szCs w:val="24"/>
        </w:rPr>
        <w:t xml:space="preserve"> </w:t>
      </w:r>
      <w:r w:rsidRPr="00867570">
        <w:rPr>
          <w:rFonts w:eastAsia="Calibri" w:cs="Times New Roman"/>
          <w:sz w:val="24"/>
          <w:szCs w:val="24"/>
        </w:rPr>
        <w:t>personne</w:t>
      </w:r>
      <w:r w:rsidRPr="00867570">
        <w:rPr>
          <w:rFonts w:cs="Times New Roman"/>
          <w:sz w:val="24"/>
          <w:szCs w:val="24"/>
        </w:rPr>
        <w:t xml:space="preserve">, </w:t>
      </w:r>
      <w:r w:rsidRPr="00867570">
        <w:rPr>
          <w:rFonts w:eastAsia="Calibri" w:cs="Times New Roman"/>
          <w:sz w:val="24"/>
          <w:szCs w:val="24"/>
        </w:rPr>
        <w:t>en</w:t>
      </w:r>
      <w:r w:rsidRPr="00867570">
        <w:rPr>
          <w:rFonts w:cs="Times New Roman"/>
          <w:sz w:val="24"/>
          <w:szCs w:val="24"/>
        </w:rPr>
        <w:t xml:space="preserve"> </w:t>
      </w:r>
      <w:r w:rsidRPr="00867570">
        <w:rPr>
          <w:rFonts w:eastAsia="Calibri" w:cs="Times New Roman"/>
          <w:sz w:val="24"/>
          <w:szCs w:val="24"/>
        </w:rPr>
        <w:t>moyenne</w:t>
      </w:r>
      <w:r w:rsidRPr="00867570">
        <w:rPr>
          <w:rFonts w:cs="Times New Roman"/>
          <w:sz w:val="24"/>
          <w:szCs w:val="24"/>
        </w:rPr>
        <w:t xml:space="preserve">. </w:t>
      </w:r>
    </w:p>
    <w:p w14:paraId="30B7BE0C" w14:textId="3BF5C56C" w:rsidR="00144277" w:rsidRPr="00867570" w:rsidRDefault="00D3523F" w:rsidP="00867570">
      <w:pPr>
        <w:spacing w:line="360" w:lineRule="auto"/>
        <w:jc w:val="both"/>
        <w:rPr>
          <w:rFonts w:cs="Times New Roman"/>
          <w:sz w:val="24"/>
          <w:szCs w:val="24"/>
        </w:rPr>
      </w:pPr>
      <w:r w:rsidRPr="00867570">
        <w:rPr>
          <w:rFonts w:cs="Times New Roman"/>
          <w:sz w:val="24"/>
          <w:szCs w:val="24"/>
        </w:rPr>
        <w:lastRenderedPageBreak/>
        <w:t>Aussi,</w:t>
      </w:r>
      <w:r w:rsidR="00144277" w:rsidRPr="00867570">
        <w:rPr>
          <w:rFonts w:cs="Times New Roman"/>
          <w:sz w:val="24"/>
          <w:szCs w:val="24"/>
        </w:rPr>
        <w:t xml:space="preserve"> la loi de</w:t>
      </w:r>
      <w:r w:rsidR="001D5B86" w:rsidRPr="00867570">
        <w:rPr>
          <w:rFonts w:cs="Times New Roman"/>
          <w:sz w:val="24"/>
          <w:szCs w:val="24"/>
        </w:rPr>
        <w:t>s</w:t>
      </w:r>
      <w:r w:rsidR="00144277" w:rsidRPr="00867570">
        <w:rPr>
          <w:rFonts w:cs="Times New Roman"/>
          <w:sz w:val="24"/>
          <w:szCs w:val="24"/>
        </w:rPr>
        <w:t xml:space="preserve"> finance</w:t>
      </w:r>
      <w:r w:rsidRPr="00867570">
        <w:rPr>
          <w:rFonts w:cs="Times New Roman"/>
          <w:sz w:val="24"/>
          <w:szCs w:val="24"/>
        </w:rPr>
        <w:t>s 2019</w:t>
      </w:r>
      <w:r w:rsidR="00144277" w:rsidRPr="00867570">
        <w:rPr>
          <w:rFonts w:cs="Times New Roman"/>
          <w:sz w:val="24"/>
          <w:szCs w:val="24"/>
        </w:rPr>
        <w:t xml:space="preserve"> a </w:t>
      </w:r>
      <w:r w:rsidR="00F036A4" w:rsidRPr="00867570">
        <w:rPr>
          <w:rFonts w:cs="Times New Roman"/>
          <w:sz w:val="24"/>
          <w:szCs w:val="24"/>
        </w:rPr>
        <w:t>réduit</w:t>
      </w:r>
      <w:r w:rsidR="00144277" w:rsidRPr="00867570">
        <w:rPr>
          <w:rFonts w:cs="Times New Roman"/>
          <w:sz w:val="24"/>
          <w:szCs w:val="24"/>
        </w:rPr>
        <w:t xml:space="preserve"> ce fond à environ 34 millions de franc CFA</w:t>
      </w:r>
      <w:r w:rsidR="001833A3" w:rsidRPr="00867570">
        <w:rPr>
          <w:rFonts w:cs="Times New Roman"/>
          <w:sz w:val="24"/>
          <w:szCs w:val="24"/>
        </w:rPr>
        <w:t>,</w:t>
      </w:r>
      <w:r w:rsidR="00144277" w:rsidRPr="00867570">
        <w:rPr>
          <w:rFonts w:cs="Times New Roman"/>
          <w:sz w:val="24"/>
          <w:szCs w:val="24"/>
        </w:rPr>
        <w:t xml:space="preserve"> </w:t>
      </w:r>
      <w:r w:rsidR="00A760BD" w:rsidRPr="00867570">
        <w:rPr>
          <w:rFonts w:cs="Times New Roman"/>
          <w:sz w:val="24"/>
          <w:szCs w:val="24"/>
        </w:rPr>
        <w:t xml:space="preserve">dans un contexte </w:t>
      </w:r>
      <w:r w:rsidR="001833A3" w:rsidRPr="00867570">
        <w:rPr>
          <w:rFonts w:cs="Times New Roman"/>
          <w:sz w:val="24"/>
          <w:szCs w:val="24"/>
        </w:rPr>
        <w:t>où</w:t>
      </w:r>
      <w:r w:rsidR="00A760BD" w:rsidRPr="00867570">
        <w:rPr>
          <w:rFonts w:cs="Times New Roman"/>
          <w:sz w:val="24"/>
          <w:szCs w:val="24"/>
        </w:rPr>
        <w:t xml:space="preserve"> la pression contre la mendicité s’accentue de la part du </w:t>
      </w:r>
      <w:r w:rsidR="00144277" w:rsidRPr="00867570">
        <w:rPr>
          <w:rFonts w:cs="Times New Roman"/>
          <w:sz w:val="24"/>
          <w:szCs w:val="24"/>
        </w:rPr>
        <w:t>g</w:t>
      </w:r>
      <w:r w:rsidR="00A760BD" w:rsidRPr="00867570">
        <w:rPr>
          <w:rFonts w:cs="Times New Roman"/>
          <w:sz w:val="24"/>
          <w:szCs w:val="24"/>
        </w:rPr>
        <w:t xml:space="preserve">ouvernement </w:t>
      </w:r>
      <w:r w:rsidR="00F036A4" w:rsidRPr="00867570">
        <w:rPr>
          <w:rFonts w:cs="Times New Roman"/>
          <w:sz w:val="24"/>
          <w:szCs w:val="24"/>
        </w:rPr>
        <w:t>et particulièrement à l’endroit des personnes handicapées.</w:t>
      </w:r>
    </w:p>
    <w:p w14:paraId="1402926D" w14:textId="77777777" w:rsidR="001A5F48" w:rsidRPr="00867570" w:rsidRDefault="001A5F48" w:rsidP="00867570">
      <w:pPr>
        <w:spacing w:line="360" w:lineRule="auto"/>
        <w:jc w:val="both"/>
        <w:rPr>
          <w:rFonts w:cs="Times New Roman"/>
          <w:sz w:val="24"/>
          <w:szCs w:val="24"/>
        </w:rPr>
      </w:pPr>
      <w:r w:rsidRPr="00867570">
        <w:rPr>
          <w:rFonts w:cs="Times New Roman"/>
          <w:sz w:val="24"/>
          <w:szCs w:val="24"/>
        </w:rPr>
        <w:t>À cela s’ajoute l’insuffisance de mesure d’accompagnement ou de soutien individualisé et l’absence de prise en charge des frais lié</w:t>
      </w:r>
      <w:r w:rsidR="00A74667" w:rsidRPr="00867570">
        <w:rPr>
          <w:rFonts w:cs="Times New Roman"/>
          <w:sz w:val="24"/>
          <w:szCs w:val="24"/>
        </w:rPr>
        <w:t>s</w:t>
      </w:r>
      <w:r w:rsidRPr="00867570">
        <w:rPr>
          <w:rFonts w:cs="Times New Roman"/>
          <w:sz w:val="24"/>
          <w:szCs w:val="24"/>
        </w:rPr>
        <w:t xml:space="preserve"> au coup du handicap.</w:t>
      </w:r>
    </w:p>
    <w:p w14:paraId="41B81EB0" w14:textId="3D6ECD29" w:rsidR="006B7AF9" w:rsidRPr="00867570" w:rsidRDefault="001A5F48" w:rsidP="00867570">
      <w:pPr>
        <w:spacing w:line="360" w:lineRule="auto"/>
        <w:jc w:val="both"/>
        <w:rPr>
          <w:rFonts w:cs="Times New Roman"/>
          <w:sz w:val="24"/>
          <w:szCs w:val="24"/>
        </w:rPr>
      </w:pPr>
      <w:r w:rsidRPr="00867570">
        <w:rPr>
          <w:rFonts w:cs="Times New Roman"/>
          <w:sz w:val="24"/>
          <w:szCs w:val="24"/>
        </w:rPr>
        <w:t>Pour les personnes vivant avec un handicap lourd, (déficiences intellectuelle, mentale ou handicap multiple) la situation est tout simplement désespérante. Celles-ci sont discriminées sur tous les plans, en témoigne l’absence de subvention de l’Etat à l’association des personnes déficientes intellectuelles, la non prise en compte de leur situation dans le système éducatif national, la formation ou l’emploi, la non reconnaissance de leur pleine capacité juridique ....</w:t>
      </w:r>
    </w:p>
    <w:p w14:paraId="2220043E" w14:textId="4DC8DAF3" w:rsidR="0027683D" w:rsidRPr="00867570" w:rsidRDefault="0027683D" w:rsidP="00867570">
      <w:pPr>
        <w:spacing w:line="360" w:lineRule="auto"/>
        <w:jc w:val="both"/>
        <w:rPr>
          <w:rFonts w:cs="Times New Roman"/>
          <w:sz w:val="24"/>
          <w:szCs w:val="24"/>
        </w:rPr>
      </w:pPr>
      <w:r w:rsidRPr="00867570">
        <w:rPr>
          <w:rFonts w:cs="Times New Roman"/>
          <w:sz w:val="24"/>
          <w:szCs w:val="24"/>
        </w:rPr>
        <w:t>Pour assurer une protection sociale efficace des personnes handicapées et un niveau de vie adéquat</w:t>
      </w:r>
      <w:r w:rsidR="001D5B86" w:rsidRPr="00867570">
        <w:rPr>
          <w:rFonts w:cs="Times New Roman"/>
          <w:sz w:val="24"/>
          <w:szCs w:val="24"/>
        </w:rPr>
        <w:t>e</w:t>
      </w:r>
      <w:r w:rsidRPr="00867570">
        <w:rPr>
          <w:rFonts w:cs="Times New Roman"/>
          <w:sz w:val="24"/>
          <w:szCs w:val="24"/>
        </w:rPr>
        <w:t xml:space="preserve"> sur la base de l’égalité ave</w:t>
      </w:r>
      <w:r w:rsidR="001D5B86" w:rsidRPr="00867570">
        <w:rPr>
          <w:rFonts w:cs="Times New Roman"/>
          <w:sz w:val="24"/>
          <w:szCs w:val="24"/>
        </w:rPr>
        <w:t>c les autres citoyens du pays, n</w:t>
      </w:r>
      <w:r w:rsidRPr="00867570">
        <w:rPr>
          <w:rFonts w:cs="Times New Roman"/>
          <w:sz w:val="24"/>
          <w:szCs w:val="24"/>
        </w:rPr>
        <w:t xml:space="preserve">ous </w:t>
      </w:r>
      <w:r w:rsidR="00A767B9">
        <w:rPr>
          <w:rFonts w:cs="Times New Roman"/>
          <w:sz w:val="24"/>
          <w:szCs w:val="24"/>
        </w:rPr>
        <w:t>invitons le Comité à demander à l’Etat</w:t>
      </w:r>
      <w:r w:rsidR="00A767B9" w:rsidRPr="00867570">
        <w:rPr>
          <w:rFonts w:cs="Times New Roman"/>
          <w:sz w:val="24"/>
          <w:szCs w:val="24"/>
        </w:rPr>
        <w:t> </w:t>
      </w:r>
      <w:r w:rsidRPr="00867570">
        <w:rPr>
          <w:rFonts w:cs="Times New Roman"/>
          <w:sz w:val="24"/>
          <w:szCs w:val="24"/>
        </w:rPr>
        <w:t>:</w:t>
      </w:r>
    </w:p>
    <w:p w14:paraId="414F778B" w14:textId="178C1BCA" w:rsidR="0027683D" w:rsidRPr="00E227C3" w:rsidRDefault="0027683D" w:rsidP="00E227C3">
      <w:pPr>
        <w:pStyle w:val="ListParagraph"/>
        <w:numPr>
          <w:ilvl w:val="0"/>
          <w:numId w:val="19"/>
        </w:numPr>
        <w:spacing w:line="360" w:lineRule="auto"/>
        <w:jc w:val="both"/>
        <w:rPr>
          <w:rFonts w:cs="Times New Roman"/>
          <w:b/>
          <w:sz w:val="24"/>
          <w:szCs w:val="24"/>
        </w:rPr>
      </w:pPr>
      <w:r w:rsidRPr="00E227C3">
        <w:rPr>
          <w:rFonts w:cs="Times New Roman"/>
          <w:b/>
          <w:sz w:val="24"/>
          <w:szCs w:val="24"/>
        </w:rPr>
        <w:t xml:space="preserve">La prise des décrets d’application de la loi </w:t>
      </w:r>
      <w:r w:rsidRPr="00E227C3">
        <w:rPr>
          <w:rFonts w:eastAsia="Calibri" w:cs="Times New Roman"/>
          <w:b/>
          <w:sz w:val="24"/>
          <w:szCs w:val="24"/>
        </w:rPr>
        <w:t>2018-22 déterminant les principes fondamentaux de la protection sociale</w:t>
      </w:r>
      <w:r w:rsidRPr="00E227C3">
        <w:rPr>
          <w:rFonts w:cs="Times New Roman"/>
          <w:b/>
          <w:sz w:val="24"/>
          <w:szCs w:val="24"/>
        </w:rPr>
        <w:t xml:space="preserve"> et l’adoption du projet de loi sur l’égalité des chances des personnes handicapées ;</w:t>
      </w:r>
    </w:p>
    <w:p w14:paraId="20A9F21B" w14:textId="6B73189E" w:rsidR="0027683D" w:rsidRPr="00E227C3" w:rsidRDefault="0027683D" w:rsidP="00E227C3">
      <w:pPr>
        <w:pStyle w:val="ListParagraph"/>
        <w:numPr>
          <w:ilvl w:val="0"/>
          <w:numId w:val="19"/>
        </w:numPr>
        <w:spacing w:line="360" w:lineRule="auto"/>
        <w:jc w:val="both"/>
        <w:rPr>
          <w:rFonts w:cs="Times New Roman"/>
          <w:b/>
          <w:sz w:val="24"/>
          <w:szCs w:val="24"/>
        </w:rPr>
      </w:pPr>
      <w:r w:rsidRPr="00E227C3">
        <w:rPr>
          <w:rFonts w:cs="Times New Roman"/>
          <w:b/>
          <w:sz w:val="24"/>
          <w:szCs w:val="24"/>
        </w:rPr>
        <w:t>Le rehaussement substantiel du fond de soutiens aux personnes handicapées ;</w:t>
      </w:r>
    </w:p>
    <w:p w14:paraId="32B9AAC9" w14:textId="284226CF" w:rsidR="0027683D" w:rsidRPr="00E227C3" w:rsidRDefault="0027683D" w:rsidP="00E227C3">
      <w:pPr>
        <w:pStyle w:val="ListParagraph"/>
        <w:numPr>
          <w:ilvl w:val="0"/>
          <w:numId w:val="19"/>
        </w:numPr>
        <w:spacing w:line="360" w:lineRule="auto"/>
        <w:jc w:val="both"/>
        <w:rPr>
          <w:rFonts w:cs="Times New Roman"/>
          <w:b/>
          <w:sz w:val="24"/>
          <w:szCs w:val="24"/>
        </w:rPr>
      </w:pPr>
      <w:r w:rsidRPr="00E227C3">
        <w:rPr>
          <w:rFonts w:cs="Times New Roman"/>
          <w:b/>
          <w:sz w:val="24"/>
          <w:szCs w:val="24"/>
        </w:rPr>
        <w:lastRenderedPageBreak/>
        <w:t xml:space="preserve">Le financement adéquat de la politique de protection sociale, en particulier la prise en charge de la vulnérabilité des personnes handicapées.    </w:t>
      </w:r>
    </w:p>
    <w:p w14:paraId="587C4D0E" w14:textId="77777777" w:rsidR="0059105E" w:rsidRDefault="0059105E" w:rsidP="00867570">
      <w:pPr>
        <w:spacing w:line="360" w:lineRule="auto"/>
        <w:jc w:val="both"/>
        <w:rPr>
          <w:rFonts w:cs="Times New Roman"/>
          <w:b/>
          <w:sz w:val="24"/>
          <w:szCs w:val="24"/>
        </w:rPr>
      </w:pPr>
    </w:p>
    <w:p w14:paraId="4F7E1D87" w14:textId="33517EDA" w:rsidR="00767A57" w:rsidRPr="00867570" w:rsidRDefault="00767A57" w:rsidP="00867570">
      <w:pPr>
        <w:spacing w:line="360" w:lineRule="auto"/>
        <w:jc w:val="both"/>
        <w:rPr>
          <w:rFonts w:cs="Times New Roman"/>
          <w:b/>
          <w:sz w:val="24"/>
          <w:szCs w:val="24"/>
        </w:rPr>
      </w:pPr>
      <w:r w:rsidRPr="00867570">
        <w:rPr>
          <w:rFonts w:cs="Times New Roman"/>
          <w:b/>
          <w:sz w:val="24"/>
          <w:szCs w:val="24"/>
        </w:rPr>
        <w:t>Participation à la vie politique et à la vie publique (art. 29)</w:t>
      </w:r>
    </w:p>
    <w:p w14:paraId="343FAAD8" w14:textId="12889408" w:rsidR="00F66BA0" w:rsidRPr="00867570" w:rsidRDefault="00135AA4"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 xml:space="preserve">31. </w:t>
      </w:r>
      <w:r w:rsidR="003B2167" w:rsidRPr="00867570">
        <w:rPr>
          <w:rFonts w:cs="Times New Roman"/>
          <w:color w:val="000000" w:themeColor="text1"/>
          <w:sz w:val="24"/>
          <w:szCs w:val="24"/>
        </w:rPr>
        <w:t>A ce j</w:t>
      </w:r>
      <w:r w:rsidR="00501816" w:rsidRPr="00867570">
        <w:rPr>
          <w:rFonts w:cs="Times New Roman"/>
          <w:color w:val="000000" w:themeColor="text1"/>
          <w:sz w:val="24"/>
          <w:szCs w:val="24"/>
        </w:rPr>
        <w:t>our, il n’existe pas de mesures prises</w:t>
      </w:r>
      <w:r w:rsidR="003B2167" w:rsidRPr="00867570">
        <w:rPr>
          <w:rFonts w:cs="Times New Roman"/>
          <w:color w:val="000000" w:themeColor="text1"/>
          <w:sz w:val="24"/>
          <w:szCs w:val="24"/>
        </w:rPr>
        <w:t xml:space="preserve"> pour a</w:t>
      </w:r>
      <w:r w:rsidR="00442A31" w:rsidRPr="00867570">
        <w:rPr>
          <w:rFonts w:cs="Times New Roman"/>
          <w:color w:val="000000" w:themeColor="text1"/>
          <w:sz w:val="24"/>
          <w:szCs w:val="24"/>
        </w:rPr>
        <w:t>broger ou modifier les articles</w:t>
      </w:r>
      <w:r w:rsidR="003B2167" w:rsidRPr="00867570">
        <w:rPr>
          <w:rFonts w:cs="Times New Roman"/>
          <w:color w:val="000000" w:themeColor="text1"/>
          <w:sz w:val="24"/>
          <w:szCs w:val="24"/>
        </w:rPr>
        <w:t xml:space="preserve"> 489 à 512 du code civil et l’article 8 du code </w:t>
      </w:r>
      <w:r w:rsidR="00B24858" w:rsidRPr="00867570">
        <w:rPr>
          <w:rFonts w:cs="Times New Roman"/>
          <w:color w:val="000000" w:themeColor="text1"/>
          <w:sz w:val="24"/>
          <w:szCs w:val="24"/>
        </w:rPr>
        <w:t xml:space="preserve">électoral. </w:t>
      </w:r>
    </w:p>
    <w:p w14:paraId="098A0267" w14:textId="7A5A06D6" w:rsidR="00F66BA0" w:rsidRPr="00867570" w:rsidRDefault="00B24858"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 xml:space="preserve">Cependant </w:t>
      </w:r>
      <w:r w:rsidR="00F66BA0" w:rsidRPr="00867570">
        <w:rPr>
          <w:rFonts w:cs="Times New Roman"/>
          <w:color w:val="000000" w:themeColor="text1"/>
          <w:sz w:val="24"/>
          <w:szCs w:val="24"/>
        </w:rPr>
        <w:t>l</w:t>
      </w:r>
      <w:r w:rsidR="004F22A2" w:rsidRPr="00867570">
        <w:rPr>
          <w:rFonts w:cs="Times New Roman"/>
          <w:color w:val="000000" w:themeColor="text1"/>
          <w:sz w:val="24"/>
          <w:szCs w:val="24"/>
        </w:rPr>
        <w:t>e projet de loi sur l’égalité des chances de</w:t>
      </w:r>
      <w:r w:rsidR="00442A31" w:rsidRPr="00867570">
        <w:rPr>
          <w:rFonts w:cs="Times New Roman"/>
          <w:color w:val="000000" w:themeColor="text1"/>
          <w:sz w:val="24"/>
          <w:szCs w:val="24"/>
        </w:rPr>
        <w:t>s personnes handicapées évoqué</w:t>
      </w:r>
      <w:r w:rsidR="004F22A2" w:rsidRPr="00867570">
        <w:rPr>
          <w:rFonts w:cs="Times New Roman"/>
          <w:color w:val="000000" w:themeColor="text1"/>
          <w:sz w:val="24"/>
          <w:szCs w:val="24"/>
        </w:rPr>
        <w:t xml:space="preserve"> ci-haut, </w:t>
      </w:r>
      <w:r w:rsidRPr="00867570">
        <w:rPr>
          <w:rFonts w:cs="Times New Roman"/>
          <w:color w:val="000000" w:themeColor="text1"/>
          <w:sz w:val="24"/>
          <w:szCs w:val="24"/>
        </w:rPr>
        <w:t>une fois adopté</w:t>
      </w:r>
      <w:r w:rsidR="00690DCB" w:rsidRPr="00867570">
        <w:rPr>
          <w:rFonts w:cs="Times New Roman"/>
          <w:color w:val="000000" w:themeColor="text1"/>
          <w:sz w:val="24"/>
          <w:szCs w:val="24"/>
        </w:rPr>
        <w:t>, permettra en parti</w:t>
      </w:r>
      <w:r w:rsidR="001D5B86" w:rsidRPr="00867570">
        <w:rPr>
          <w:rFonts w:cs="Times New Roman"/>
          <w:color w:val="000000" w:themeColor="text1"/>
          <w:sz w:val="24"/>
          <w:szCs w:val="24"/>
        </w:rPr>
        <w:t>e</w:t>
      </w:r>
      <w:r w:rsidR="00690DCB" w:rsidRPr="00867570">
        <w:rPr>
          <w:rFonts w:cs="Times New Roman"/>
          <w:color w:val="000000" w:themeColor="text1"/>
          <w:sz w:val="24"/>
          <w:szCs w:val="24"/>
        </w:rPr>
        <w:t xml:space="preserve"> de mettre</w:t>
      </w:r>
      <w:r w:rsidR="004C2D50" w:rsidRPr="00867570">
        <w:rPr>
          <w:rFonts w:cs="Times New Roman"/>
          <w:color w:val="000000" w:themeColor="text1"/>
          <w:sz w:val="24"/>
          <w:szCs w:val="24"/>
        </w:rPr>
        <w:t xml:space="preserve"> fin à la discrimination </w:t>
      </w:r>
      <w:r w:rsidR="004F22A2" w:rsidRPr="00867570">
        <w:rPr>
          <w:rFonts w:cs="Times New Roman"/>
          <w:color w:val="000000" w:themeColor="text1"/>
          <w:sz w:val="24"/>
          <w:szCs w:val="24"/>
        </w:rPr>
        <w:t>de jur</w:t>
      </w:r>
      <w:r w:rsidR="00220B2E" w:rsidRPr="00867570">
        <w:rPr>
          <w:rFonts w:cs="Times New Roman"/>
          <w:color w:val="000000" w:themeColor="text1"/>
          <w:sz w:val="24"/>
          <w:szCs w:val="24"/>
        </w:rPr>
        <w:t>er</w:t>
      </w:r>
      <w:r w:rsidR="00690DCB" w:rsidRPr="00867570">
        <w:rPr>
          <w:rFonts w:cs="Times New Roman"/>
          <w:color w:val="000000" w:themeColor="text1"/>
          <w:sz w:val="24"/>
          <w:szCs w:val="24"/>
        </w:rPr>
        <w:t xml:space="preserve"> dont sont victime</w:t>
      </w:r>
      <w:r w:rsidR="004F22A2" w:rsidRPr="00867570">
        <w:rPr>
          <w:rFonts w:cs="Times New Roman"/>
          <w:color w:val="000000" w:themeColor="text1"/>
          <w:sz w:val="24"/>
          <w:szCs w:val="24"/>
        </w:rPr>
        <w:t>s</w:t>
      </w:r>
      <w:r w:rsidR="00690DCB" w:rsidRPr="00867570">
        <w:rPr>
          <w:rFonts w:cs="Times New Roman"/>
          <w:color w:val="000000" w:themeColor="text1"/>
          <w:sz w:val="24"/>
          <w:szCs w:val="24"/>
        </w:rPr>
        <w:t xml:space="preserve"> </w:t>
      </w:r>
      <w:r w:rsidR="000F4628" w:rsidRPr="00867570">
        <w:rPr>
          <w:rFonts w:cs="Times New Roman"/>
          <w:color w:val="000000" w:themeColor="text1"/>
          <w:sz w:val="24"/>
          <w:szCs w:val="24"/>
        </w:rPr>
        <w:t>certain</w:t>
      </w:r>
      <w:r w:rsidR="00220B2E" w:rsidRPr="00867570">
        <w:rPr>
          <w:rFonts w:cs="Times New Roman"/>
          <w:color w:val="000000" w:themeColor="text1"/>
          <w:sz w:val="24"/>
          <w:szCs w:val="24"/>
        </w:rPr>
        <w:t>s</w:t>
      </w:r>
      <w:r w:rsidR="000F4628" w:rsidRPr="00867570">
        <w:rPr>
          <w:rFonts w:cs="Times New Roman"/>
          <w:color w:val="000000" w:themeColor="text1"/>
          <w:sz w:val="24"/>
          <w:szCs w:val="24"/>
        </w:rPr>
        <w:t xml:space="preserve"> groupe</w:t>
      </w:r>
      <w:r w:rsidR="00220B2E" w:rsidRPr="00867570">
        <w:rPr>
          <w:rFonts w:cs="Times New Roman"/>
          <w:color w:val="000000" w:themeColor="text1"/>
          <w:sz w:val="24"/>
          <w:szCs w:val="24"/>
        </w:rPr>
        <w:t>s</w:t>
      </w:r>
      <w:r w:rsidR="00690DCB" w:rsidRPr="00867570">
        <w:rPr>
          <w:rFonts w:cs="Times New Roman"/>
          <w:color w:val="000000" w:themeColor="text1"/>
          <w:sz w:val="24"/>
          <w:szCs w:val="24"/>
        </w:rPr>
        <w:t xml:space="preserve"> de personnes handicapées, en matière de par</w:t>
      </w:r>
      <w:r w:rsidRPr="00867570">
        <w:rPr>
          <w:rFonts w:cs="Times New Roman"/>
          <w:color w:val="000000" w:themeColor="text1"/>
          <w:sz w:val="24"/>
          <w:szCs w:val="24"/>
        </w:rPr>
        <w:t xml:space="preserve">ticipation politique et améliorera </w:t>
      </w:r>
      <w:r w:rsidR="00690DCB" w:rsidRPr="00867570">
        <w:rPr>
          <w:rFonts w:cs="Times New Roman"/>
          <w:color w:val="000000" w:themeColor="text1"/>
          <w:sz w:val="24"/>
          <w:szCs w:val="24"/>
        </w:rPr>
        <w:t xml:space="preserve">l’accessibilité des bureaux et matériels électoraux. </w:t>
      </w:r>
    </w:p>
    <w:p w14:paraId="57E68504" w14:textId="77777777" w:rsidR="004C2D50" w:rsidRPr="00867570" w:rsidRDefault="00690DCB" w:rsidP="00867570">
      <w:pPr>
        <w:spacing w:line="360" w:lineRule="auto"/>
        <w:jc w:val="both"/>
        <w:rPr>
          <w:rFonts w:cs="Times New Roman"/>
          <w:color w:val="000000" w:themeColor="text1"/>
          <w:sz w:val="24"/>
          <w:szCs w:val="24"/>
        </w:rPr>
      </w:pPr>
      <w:r w:rsidRPr="00867570">
        <w:rPr>
          <w:rFonts w:cs="Times New Roman"/>
          <w:color w:val="000000" w:themeColor="text1"/>
          <w:sz w:val="24"/>
          <w:szCs w:val="24"/>
        </w:rPr>
        <w:t>En effet, ce projet de loi, reconnait conformément à l’article 12 de la CDPH, la capacité juridique à toutes les personnes handicapées et prévoit un soutien pour l’exercice de ce droit.</w:t>
      </w:r>
    </w:p>
    <w:p w14:paraId="6C2A83B7" w14:textId="37553FCA" w:rsidR="0027683D" w:rsidRPr="00867570" w:rsidRDefault="0027683D" w:rsidP="00E227C3">
      <w:pPr>
        <w:spacing w:line="360" w:lineRule="auto"/>
        <w:jc w:val="both"/>
        <w:rPr>
          <w:rFonts w:cs="Times New Roman"/>
          <w:sz w:val="24"/>
          <w:szCs w:val="24"/>
        </w:rPr>
      </w:pPr>
      <w:r w:rsidRPr="00867570">
        <w:rPr>
          <w:rFonts w:cs="Times New Roman"/>
          <w:sz w:val="24"/>
          <w:szCs w:val="24"/>
        </w:rPr>
        <w:t xml:space="preserve">Afin de garantir le droit à la participation politique des personnes handicapées, nous </w:t>
      </w:r>
      <w:r w:rsidR="00A767B9">
        <w:rPr>
          <w:rFonts w:cs="Times New Roman"/>
          <w:sz w:val="24"/>
          <w:szCs w:val="24"/>
        </w:rPr>
        <w:t>demandons au Comité de recommander au Niger</w:t>
      </w:r>
      <w:r w:rsidR="00A767B9" w:rsidRPr="00867570">
        <w:rPr>
          <w:rFonts w:cs="Times New Roman"/>
          <w:sz w:val="24"/>
          <w:szCs w:val="24"/>
        </w:rPr>
        <w:t> </w:t>
      </w:r>
      <w:r w:rsidRPr="00867570">
        <w:rPr>
          <w:rFonts w:cs="Times New Roman"/>
          <w:sz w:val="24"/>
          <w:szCs w:val="24"/>
        </w:rPr>
        <w:t>:</w:t>
      </w:r>
    </w:p>
    <w:p w14:paraId="360BE377" w14:textId="70E01340" w:rsidR="0027683D" w:rsidRPr="00E227C3" w:rsidRDefault="0027683D" w:rsidP="00E227C3">
      <w:pPr>
        <w:pStyle w:val="ListParagraph"/>
        <w:numPr>
          <w:ilvl w:val="0"/>
          <w:numId w:val="20"/>
        </w:numPr>
        <w:spacing w:line="360" w:lineRule="auto"/>
        <w:jc w:val="both"/>
        <w:rPr>
          <w:rFonts w:cs="Times New Roman"/>
          <w:b/>
          <w:sz w:val="24"/>
          <w:szCs w:val="24"/>
        </w:rPr>
      </w:pPr>
      <w:r w:rsidRPr="00E227C3">
        <w:rPr>
          <w:rFonts w:cs="Times New Roman"/>
          <w:b/>
          <w:sz w:val="24"/>
          <w:szCs w:val="24"/>
        </w:rPr>
        <w:t xml:space="preserve">La modification </w:t>
      </w:r>
      <w:r w:rsidRPr="00E227C3">
        <w:rPr>
          <w:rFonts w:cs="Times New Roman"/>
          <w:b/>
          <w:color w:val="000000" w:themeColor="text1"/>
          <w:sz w:val="24"/>
          <w:szCs w:val="24"/>
        </w:rPr>
        <w:t>des articles 489 à 512 du code civil et l’article 8 du code électoral</w:t>
      </w:r>
      <w:r w:rsidRPr="00E227C3">
        <w:rPr>
          <w:rFonts w:cs="Times New Roman"/>
          <w:b/>
          <w:sz w:val="24"/>
          <w:szCs w:val="24"/>
        </w:rPr>
        <w:t xml:space="preserve"> et l’adoption de la loi sur l’égalité des chances des personnes handicapées ;</w:t>
      </w:r>
    </w:p>
    <w:p w14:paraId="012219EF" w14:textId="3A0EEF92" w:rsidR="0027683D" w:rsidRPr="00E227C3" w:rsidRDefault="0027683D" w:rsidP="00E227C3">
      <w:pPr>
        <w:pStyle w:val="ListParagraph"/>
        <w:numPr>
          <w:ilvl w:val="0"/>
          <w:numId w:val="20"/>
        </w:numPr>
        <w:spacing w:line="360" w:lineRule="auto"/>
        <w:jc w:val="both"/>
        <w:rPr>
          <w:rFonts w:cs="Times New Roman"/>
          <w:b/>
          <w:sz w:val="24"/>
          <w:szCs w:val="24"/>
        </w:rPr>
      </w:pPr>
      <w:r w:rsidRPr="00E227C3">
        <w:rPr>
          <w:rFonts w:cs="Times New Roman"/>
          <w:b/>
          <w:sz w:val="24"/>
          <w:szCs w:val="24"/>
        </w:rPr>
        <w:lastRenderedPageBreak/>
        <w:t>Le renforcement de la prise en compte de l’accessibilité des bureaux de vote et le matériel électoral notamment, e</w:t>
      </w:r>
      <w:r w:rsidR="001D5B86" w:rsidRPr="00E227C3">
        <w:rPr>
          <w:rFonts w:cs="Times New Roman"/>
          <w:b/>
          <w:sz w:val="24"/>
          <w:szCs w:val="24"/>
        </w:rPr>
        <w:t>n commandant des machines à voter</w:t>
      </w:r>
      <w:r w:rsidRPr="00E227C3">
        <w:rPr>
          <w:rFonts w:cs="Times New Roman"/>
          <w:b/>
          <w:sz w:val="24"/>
          <w:szCs w:val="24"/>
        </w:rPr>
        <w:t xml:space="preserve"> accessibles.</w:t>
      </w:r>
    </w:p>
    <w:p w14:paraId="3C29422E" w14:textId="77777777" w:rsidR="0059105E" w:rsidRDefault="0059105E" w:rsidP="00867570">
      <w:pPr>
        <w:spacing w:line="360" w:lineRule="auto"/>
        <w:jc w:val="both"/>
        <w:rPr>
          <w:rFonts w:cs="Times New Roman"/>
          <w:b/>
          <w:sz w:val="24"/>
          <w:szCs w:val="24"/>
        </w:rPr>
      </w:pPr>
    </w:p>
    <w:p w14:paraId="029C1419" w14:textId="4B7AAC1A" w:rsidR="00767A57" w:rsidRPr="00867570" w:rsidRDefault="00767A57" w:rsidP="00867570">
      <w:pPr>
        <w:spacing w:line="360" w:lineRule="auto"/>
        <w:jc w:val="both"/>
        <w:rPr>
          <w:rFonts w:cs="Times New Roman"/>
          <w:b/>
          <w:sz w:val="24"/>
          <w:szCs w:val="24"/>
        </w:rPr>
      </w:pPr>
      <w:r w:rsidRPr="00867570">
        <w:rPr>
          <w:rFonts w:cs="Times New Roman"/>
          <w:b/>
          <w:sz w:val="24"/>
          <w:szCs w:val="24"/>
        </w:rPr>
        <w:t>Participation à la vie culturelle et récréative, aux loisirs et aux sports (art.30)</w:t>
      </w:r>
    </w:p>
    <w:p w14:paraId="38BBAD0B" w14:textId="714F3D2A" w:rsidR="0003067F" w:rsidRPr="00867570" w:rsidRDefault="00EC7DDF" w:rsidP="00867570">
      <w:pPr>
        <w:spacing w:line="360" w:lineRule="auto"/>
        <w:jc w:val="both"/>
        <w:rPr>
          <w:rFonts w:cs="Times New Roman"/>
          <w:sz w:val="24"/>
          <w:szCs w:val="24"/>
        </w:rPr>
      </w:pPr>
      <w:r w:rsidRPr="00867570">
        <w:rPr>
          <w:rFonts w:cs="Times New Roman"/>
          <w:sz w:val="24"/>
          <w:szCs w:val="24"/>
        </w:rPr>
        <w:t xml:space="preserve">32. </w:t>
      </w:r>
      <w:r w:rsidR="0003067F" w:rsidRPr="00867570">
        <w:rPr>
          <w:rFonts w:cs="Times New Roman"/>
          <w:sz w:val="24"/>
          <w:szCs w:val="24"/>
        </w:rPr>
        <w:t xml:space="preserve">Ces dernières années, on note des efforts déployés par le Ministère en charge </w:t>
      </w:r>
      <w:r w:rsidR="001D5B86" w:rsidRPr="00867570">
        <w:rPr>
          <w:rFonts w:cs="Times New Roman"/>
          <w:sz w:val="24"/>
          <w:szCs w:val="24"/>
        </w:rPr>
        <w:t xml:space="preserve">de la jeunesse et </w:t>
      </w:r>
      <w:r w:rsidR="0003067F" w:rsidRPr="00867570">
        <w:rPr>
          <w:rFonts w:cs="Times New Roman"/>
          <w:sz w:val="24"/>
          <w:szCs w:val="24"/>
        </w:rPr>
        <w:t>du sport pour inc</w:t>
      </w:r>
      <w:r w:rsidR="004C2D50" w:rsidRPr="00867570">
        <w:rPr>
          <w:rFonts w:cs="Times New Roman"/>
          <w:sz w:val="24"/>
          <w:szCs w:val="24"/>
        </w:rPr>
        <w:t>lure les personnes handicapées</w:t>
      </w:r>
      <w:r w:rsidR="0003067F" w:rsidRPr="00867570">
        <w:rPr>
          <w:rFonts w:cs="Times New Roman"/>
          <w:sz w:val="24"/>
          <w:szCs w:val="24"/>
        </w:rPr>
        <w:t xml:space="preserve"> dans les activités</w:t>
      </w:r>
      <w:r w:rsidR="00767A57" w:rsidRPr="00867570">
        <w:rPr>
          <w:rFonts w:cs="Times New Roman"/>
          <w:sz w:val="24"/>
          <w:szCs w:val="24"/>
        </w:rPr>
        <w:t xml:space="preserve"> </w:t>
      </w:r>
      <w:r w:rsidR="004C2D50" w:rsidRPr="00867570">
        <w:rPr>
          <w:rFonts w:cs="Times New Roman"/>
          <w:sz w:val="24"/>
          <w:szCs w:val="24"/>
        </w:rPr>
        <w:t>sportives</w:t>
      </w:r>
      <w:r w:rsidR="002A0B19" w:rsidRPr="00867570">
        <w:rPr>
          <w:rFonts w:cs="Times New Roman"/>
          <w:sz w:val="24"/>
          <w:szCs w:val="24"/>
        </w:rPr>
        <w:t xml:space="preserve"> en 2018 et 2019</w:t>
      </w:r>
      <w:r w:rsidR="004C2D50" w:rsidRPr="00867570">
        <w:rPr>
          <w:rFonts w:cs="Times New Roman"/>
          <w:sz w:val="24"/>
          <w:szCs w:val="24"/>
        </w:rPr>
        <w:t xml:space="preserve">, </w:t>
      </w:r>
      <w:r w:rsidR="002A0B19" w:rsidRPr="00867570">
        <w:rPr>
          <w:rFonts w:cs="Times New Roman"/>
          <w:sz w:val="24"/>
          <w:szCs w:val="24"/>
        </w:rPr>
        <w:t xml:space="preserve">par le ministère de la renaissance culturelle dans les activités </w:t>
      </w:r>
      <w:r w:rsidR="004C2D50" w:rsidRPr="00867570">
        <w:rPr>
          <w:rFonts w:cs="Times New Roman"/>
          <w:sz w:val="24"/>
          <w:szCs w:val="24"/>
        </w:rPr>
        <w:t xml:space="preserve">culturelles et </w:t>
      </w:r>
      <w:r w:rsidR="00767A57" w:rsidRPr="00867570">
        <w:rPr>
          <w:rFonts w:cs="Times New Roman"/>
          <w:sz w:val="24"/>
          <w:szCs w:val="24"/>
        </w:rPr>
        <w:t>récréatives</w:t>
      </w:r>
      <w:r w:rsidR="0032445F" w:rsidRPr="00867570">
        <w:rPr>
          <w:rFonts w:cs="Times New Roman"/>
          <w:sz w:val="24"/>
          <w:szCs w:val="24"/>
        </w:rPr>
        <w:t>. Cela</w:t>
      </w:r>
      <w:r w:rsidR="00767A57" w:rsidRPr="00867570">
        <w:rPr>
          <w:rFonts w:cs="Times New Roman"/>
          <w:sz w:val="24"/>
          <w:szCs w:val="24"/>
        </w:rPr>
        <w:t xml:space="preserve"> </w:t>
      </w:r>
      <w:r w:rsidR="0003067F" w:rsidRPr="00867570">
        <w:rPr>
          <w:rFonts w:cs="Times New Roman"/>
          <w:sz w:val="24"/>
          <w:szCs w:val="24"/>
        </w:rPr>
        <w:t>s’est traduit</w:t>
      </w:r>
      <w:r w:rsidR="002A0B19" w:rsidRPr="00867570">
        <w:rPr>
          <w:rFonts w:cs="Times New Roman"/>
          <w:sz w:val="24"/>
          <w:szCs w:val="24"/>
        </w:rPr>
        <w:t xml:space="preserve"> respectivement</w:t>
      </w:r>
      <w:r w:rsidR="0003067F" w:rsidRPr="00867570">
        <w:rPr>
          <w:rFonts w:cs="Times New Roman"/>
          <w:sz w:val="24"/>
          <w:szCs w:val="24"/>
        </w:rPr>
        <w:t xml:space="preserve"> par l’inclusion des lutteurs aveugles dans le championnat de lu</w:t>
      </w:r>
      <w:r w:rsidR="0032445F" w:rsidRPr="00867570">
        <w:rPr>
          <w:rFonts w:cs="Times New Roman"/>
          <w:sz w:val="24"/>
          <w:szCs w:val="24"/>
        </w:rPr>
        <w:t>t</w:t>
      </w:r>
      <w:r w:rsidR="0003067F" w:rsidRPr="00867570">
        <w:rPr>
          <w:rFonts w:cs="Times New Roman"/>
          <w:sz w:val="24"/>
          <w:szCs w:val="24"/>
        </w:rPr>
        <w:t>te traditionnelle</w:t>
      </w:r>
      <w:r w:rsidR="002A0B19" w:rsidRPr="00867570">
        <w:rPr>
          <w:rFonts w:cs="Times New Roman"/>
          <w:sz w:val="24"/>
          <w:szCs w:val="24"/>
        </w:rPr>
        <w:t xml:space="preserve"> et </w:t>
      </w:r>
      <w:r w:rsidR="0003067F" w:rsidRPr="00867570">
        <w:rPr>
          <w:rFonts w:cs="Times New Roman"/>
          <w:sz w:val="24"/>
          <w:szCs w:val="24"/>
        </w:rPr>
        <w:t xml:space="preserve">la participation des jeunes handicapés dans l’organisation des évènements </w:t>
      </w:r>
      <w:r w:rsidR="0032445F" w:rsidRPr="00867570">
        <w:rPr>
          <w:rFonts w:cs="Times New Roman"/>
          <w:sz w:val="24"/>
          <w:szCs w:val="24"/>
        </w:rPr>
        <w:t>commémoratifs</w:t>
      </w:r>
      <w:r w:rsidR="0003067F" w:rsidRPr="00867570">
        <w:rPr>
          <w:rFonts w:cs="Times New Roman"/>
          <w:sz w:val="24"/>
          <w:szCs w:val="24"/>
        </w:rPr>
        <w:t xml:space="preserve"> des fêtes nationales</w:t>
      </w:r>
      <w:r w:rsidR="002A0B19" w:rsidRPr="00867570">
        <w:rPr>
          <w:rFonts w:cs="Times New Roman"/>
          <w:sz w:val="24"/>
          <w:szCs w:val="24"/>
        </w:rPr>
        <w:t xml:space="preserve"> (la fête tournante du18 décembre 2018)</w:t>
      </w:r>
      <w:r w:rsidR="0003067F" w:rsidRPr="00867570">
        <w:rPr>
          <w:rFonts w:cs="Times New Roman"/>
          <w:sz w:val="24"/>
          <w:szCs w:val="24"/>
        </w:rPr>
        <w:t>.</w:t>
      </w:r>
    </w:p>
    <w:p w14:paraId="12EA4E0D" w14:textId="103BE282" w:rsidR="00767A57" w:rsidRPr="00867570" w:rsidRDefault="009B04FD" w:rsidP="00867570">
      <w:pPr>
        <w:spacing w:line="360" w:lineRule="auto"/>
        <w:jc w:val="both"/>
        <w:rPr>
          <w:rFonts w:cs="Times New Roman"/>
          <w:sz w:val="24"/>
          <w:szCs w:val="24"/>
        </w:rPr>
      </w:pPr>
      <w:r w:rsidRPr="00867570">
        <w:rPr>
          <w:rFonts w:cs="Times New Roman"/>
          <w:sz w:val="24"/>
          <w:szCs w:val="24"/>
        </w:rPr>
        <w:t>Cependant</w:t>
      </w:r>
      <w:r w:rsidR="0003067F" w:rsidRPr="00867570">
        <w:rPr>
          <w:rFonts w:cs="Times New Roman"/>
          <w:sz w:val="24"/>
          <w:szCs w:val="24"/>
        </w:rPr>
        <w:t xml:space="preserve">, </w:t>
      </w:r>
      <w:r w:rsidRPr="00867570">
        <w:rPr>
          <w:rFonts w:cs="Times New Roman"/>
          <w:sz w:val="24"/>
          <w:szCs w:val="24"/>
        </w:rPr>
        <w:t xml:space="preserve">il faut relever que </w:t>
      </w:r>
      <w:r w:rsidR="0003067F" w:rsidRPr="00867570">
        <w:rPr>
          <w:rFonts w:cs="Times New Roman"/>
          <w:sz w:val="24"/>
          <w:szCs w:val="24"/>
        </w:rPr>
        <w:t>la plus p</w:t>
      </w:r>
      <w:r w:rsidR="00660758" w:rsidRPr="00867570">
        <w:rPr>
          <w:rFonts w:cs="Times New Roman"/>
          <w:sz w:val="24"/>
          <w:szCs w:val="24"/>
        </w:rPr>
        <w:t>arts des infrastructures sportives</w:t>
      </w:r>
      <w:r w:rsidR="0003067F" w:rsidRPr="00867570">
        <w:rPr>
          <w:rFonts w:cs="Times New Roman"/>
          <w:sz w:val="24"/>
          <w:szCs w:val="24"/>
        </w:rPr>
        <w:t xml:space="preserve"> et culturelles reste</w:t>
      </w:r>
      <w:r w:rsidR="00660758" w:rsidRPr="00867570">
        <w:rPr>
          <w:rFonts w:cs="Times New Roman"/>
          <w:sz w:val="24"/>
          <w:szCs w:val="24"/>
        </w:rPr>
        <w:t>nt</w:t>
      </w:r>
      <w:r w:rsidR="0003067F" w:rsidRPr="00867570">
        <w:rPr>
          <w:rFonts w:cs="Times New Roman"/>
          <w:sz w:val="24"/>
          <w:szCs w:val="24"/>
        </w:rPr>
        <w:t xml:space="preserve"> très peu accessible</w:t>
      </w:r>
      <w:r w:rsidR="00CF0351" w:rsidRPr="00867570">
        <w:rPr>
          <w:rFonts w:cs="Times New Roman"/>
          <w:sz w:val="24"/>
          <w:szCs w:val="24"/>
        </w:rPr>
        <w:t>.</w:t>
      </w:r>
      <w:r w:rsidR="0003067F" w:rsidRPr="00867570">
        <w:rPr>
          <w:rFonts w:cs="Times New Roman"/>
          <w:sz w:val="24"/>
          <w:szCs w:val="24"/>
        </w:rPr>
        <w:t xml:space="preserve"> </w:t>
      </w:r>
      <w:r w:rsidR="00660758" w:rsidRPr="00867570">
        <w:rPr>
          <w:rFonts w:cs="Times New Roman"/>
          <w:sz w:val="24"/>
          <w:szCs w:val="24"/>
        </w:rPr>
        <w:t>Aussi, le soutien au sport p</w:t>
      </w:r>
      <w:r w:rsidR="004C2D50" w:rsidRPr="00867570">
        <w:rPr>
          <w:rFonts w:cs="Times New Roman"/>
          <w:sz w:val="24"/>
          <w:szCs w:val="24"/>
        </w:rPr>
        <w:t>aralympiqu</w:t>
      </w:r>
      <w:r w:rsidRPr="00867570">
        <w:rPr>
          <w:rFonts w:cs="Times New Roman"/>
          <w:sz w:val="24"/>
          <w:szCs w:val="24"/>
        </w:rPr>
        <w:t>e</w:t>
      </w:r>
      <w:r w:rsidR="00E92437" w:rsidRPr="00867570">
        <w:rPr>
          <w:rFonts w:cs="Times New Roman"/>
          <w:sz w:val="24"/>
          <w:szCs w:val="24"/>
        </w:rPr>
        <w:t xml:space="preserve"> déjà</w:t>
      </w:r>
      <w:r w:rsidRPr="00867570">
        <w:rPr>
          <w:rFonts w:cs="Times New Roman"/>
          <w:sz w:val="24"/>
          <w:szCs w:val="24"/>
        </w:rPr>
        <w:t xml:space="preserve"> très insuffisant, s’est réduit au cour</w:t>
      </w:r>
      <w:r w:rsidR="002A0B19" w:rsidRPr="00867570">
        <w:rPr>
          <w:rFonts w:cs="Times New Roman"/>
          <w:sz w:val="24"/>
          <w:szCs w:val="24"/>
        </w:rPr>
        <w:t>s</w:t>
      </w:r>
      <w:r w:rsidRPr="00867570">
        <w:rPr>
          <w:rFonts w:cs="Times New Roman"/>
          <w:sz w:val="24"/>
          <w:szCs w:val="24"/>
        </w:rPr>
        <w:t xml:space="preserve"> de l’année 2018</w:t>
      </w:r>
      <w:r w:rsidR="00704EBD" w:rsidRPr="00867570">
        <w:rPr>
          <w:rFonts w:cs="Times New Roman"/>
          <w:sz w:val="24"/>
          <w:szCs w:val="24"/>
        </w:rPr>
        <w:t xml:space="preserve"> retardant ainsi, la restruc</w:t>
      </w:r>
      <w:r w:rsidR="00E92437" w:rsidRPr="00867570">
        <w:rPr>
          <w:rFonts w:cs="Times New Roman"/>
          <w:sz w:val="24"/>
          <w:szCs w:val="24"/>
        </w:rPr>
        <w:t>turation du comité Paralympiqu</w:t>
      </w:r>
      <w:r w:rsidR="00704EBD" w:rsidRPr="00867570">
        <w:rPr>
          <w:rFonts w:cs="Times New Roman"/>
          <w:sz w:val="24"/>
          <w:szCs w:val="24"/>
        </w:rPr>
        <w:t>e</w:t>
      </w:r>
      <w:r w:rsidRPr="00867570">
        <w:rPr>
          <w:rFonts w:cs="Times New Roman"/>
          <w:sz w:val="24"/>
          <w:szCs w:val="24"/>
        </w:rPr>
        <w:t>.</w:t>
      </w:r>
    </w:p>
    <w:p w14:paraId="24EB32F1" w14:textId="77777777" w:rsidR="009B04FD" w:rsidRPr="00867570" w:rsidRDefault="009B04FD" w:rsidP="00867570">
      <w:pPr>
        <w:pStyle w:val="BodyText"/>
        <w:kinsoku w:val="0"/>
        <w:overflowPunct w:val="0"/>
        <w:spacing w:line="360" w:lineRule="auto"/>
        <w:ind w:right="114"/>
        <w:rPr>
          <w:rFonts w:ascii="Times New Roman" w:hAnsi="Times New Roman" w:cs="Times New Roman"/>
          <w:szCs w:val="24"/>
        </w:rPr>
      </w:pPr>
      <w:r w:rsidRPr="00867570">
        <w:rPr>
          <w:rFonts w:ascii="Times New Roman" w:hAnsi="Times New Roman" w:cs="Times New Roman"/>
          <w:szCs w:val="24"/>
        </w:rPr>
        <w:t>S’agissant des espaces récréatifs, à l’image de la plupart des infrastructures publiques, ils restent encore inaccessibles pour l’écrasante majorité des personnes handicapées.</w:t>
      </w:r>
    </w:p>
    <w:p w14:paraId="461FDD8F" w14:textId="77777777" w:rsidR="0004118D" w:rsidRDefault="0004118D" w:rsidP="00867570">
      <w:pPr>
        <w:pStyle w:val="BodyText"/>
        <w:kinsoku w:val="0"/>
        <w:overflowPunct w:val="0"/>
        <w:spacing w:line="360" w:lineRule="auto"/>
        <w:ind w:right="114"/>
        <w:rPr>
          <w:rFonts w:ascii="Times New Roman" w:hAnsi="Times New Roman" w:cs="Times New Roman"/>
          <w:szCs w:val="24"/>
        </w:rPr>
      </w:pPr>
    </w:p>
    <w:p w14:paraId="3EAB231B" w14:textId="21BFC40C" w:rsidR="0027683D" w:rsidRPr="00867570" w:rsidRDefault="0027683D" w:rsidP="00867570">
      <w:pPr>
        <w:pStyle w:val="BodyText"/>
        <w:kinsoku w:val="0"/>
        <w:overflowPunct w:val="0"/>
        <w:spacing w:line="360" w:lineRule="auto"/>
        <w:ind w:right="114"/>
        <w:rPr>
          <w:rFonts w:ascii="Times New Roman" w:hAnsi="Times New Roman" w:cs="Times New Roman"/>
          <w:szCs w:val="24"/>
        </w:rPr>
      </w:pPr>
      <w:r w:rsidRPr="00867570">
        <w:rPr>
          <w:rFonts w:ascii="Times New Roman" w:hAnsi="Times New Roman" w:cs="Times New Roman"/>
          <w:szCs w:val="24"/>
        </w:rPr>
        <w:lastRenderedPageBreak/>
        <w:t>Afin de promouvoir le</w:t>
      </w:r>
      <w:r w:rsidR="002A0B19" w:rsidRPr="00867570">
        <w:rPr>
          <w:rFonts w:ascii="Times New Roman" w:hAnsi="Times New Roman" w:cs="Times New Roman"/>
          <w:szCs w:val="24"/>
        </w:rPr>
        <w:t>s</w:t>
      </w:r>
      <w:r w:rsidRPr="00867570">
        <w:rPr>
          <w:rFonts w:ascii="Times New Roman" w:hAnsi="Times New Roman" w:cs="Times New Roman"/>
          <w:szCs w:val="24"/>
        </w:rPr>
        <w:t xml:space="preserve"> droits à la participation des personnes handicapées aux activités sportives, culturelles et récréatives, </w:t>
      </w:r>
      <w:r w:rsidR="0004118D">
        <w:rPr>
          <w:rFonts w:ascii="Times New Roman" w:hAnsi="Times New Roman" w:cs="Times New Roman"/>
          <w:szCs w:val="24"/>
        </w:rPr>
        <w:t>on invite le Comité à recommander au Niger</w:t>
      </w:r>
      <w:r w:rsidRPr="00867570">
        <w:rPr>
          <w:rFonts w:ascii="Times New Roman" w:hAnsi="Times New Roman" w:cs="Times New Roman"/>
          <w:szCs w:val="24"/>
        </w:rPr>
        <w:t xml:space="preserve"> :   </w:t>
      </w:r>
    </w:p>
    <w:p w14:paraId="466EA929" w14:textId="4C9FB453" w:rsidR="0027683D" w:rsidRPr="00E227C3" w:rsidRDefault="0027683D" w:rsidP="00E227C3">
      <w:pPr>
        <w:pStyle w:val="ListParagraph"/>
        <w:numPr>
          <w:ilvl w:val="0"/>
          <w:numId w:val="21"/>
        </w:numPr>
        <w:spacing w:line="360" w:lineRule="auto"/>
        <w:jc w:val="both"/>
        <w:rPr>
          <w:rFonts w:cs="Times New Roman"/>
          <w:b/>
          <w:sz w:val="24"/>
          <w:szCs w:val="24"/>
        </w:rPr>
      </w:pPr>
      <w:r w:rsidRPr="00E227C3">
        <w:rPr>
          <w:rFonts w:cs="Times New Roman"/>
          <w:b/>
          <w:sz w:val="24"/>
          <w:szCs w:val="24"/>
        </w:rPr>
        <w:t>Le respect des normes d’accessibilités dans la construction des nouvelles infrastructures sportives, culturelles et récréatives, et l’élaboration d’un plan d’action en vue de la réhabilitation des infrastructures existantes ;</w:t>
      </w:r>
    </w:p>
    <w:p w14:paraId="1E5C6862" w14:textId="116B59D5" w:rsidR="0027683D" w:rsidRPr="00E227C3" w:rsidRDefault="0027683D" w:rsidP="00E227C3">
      <w:pPr>
        <w:pStyle w:val="ListParagraph"/>
        <w:numPr>
          <w:ilvl w:val="0"/>
          <w:numId w:val="21"/>
        </w:numPr>
        <w:spacing w:line="360" w:lineRule="auto"/>
        <w:jc w:val="both"/>
        <w:rPr>
          <w:rFonts w:eastAsia="Times New Roman" w:cs="Times New Roman"/>
          <w:b/>
          <w:sz w:val="24"/>
          <w:szCs w:val="24"/>
        </w:rPr>
      </w:pPr>
      <w:r w:rsidRPr="00E227C3">
        <w:rPr>
          <w:rFonts w:cs="Times New Roman"/>
          <w:b/>
          <w:sz w:val="24"/>
          <w:szCs w:val="24"/>
        </w:rPr>
        <w:t xml:space="preserve">La ratification </w:t>
      </w:r>
      <w:r w:rsidRPr="00E227C3">
        <w:rPr>
          <w:rFonts w:eastAsia="Times New Roman" w:cs="Times New Roman"/>
          <w:b/>
          <w:sz w:val="24"/>
          <w:szCs w:val="24"/>
        </w:rPr>
        <w:t>du Traité de Marrakech visant à faciliter l'accès des personnes aveugles, malvoyantes et des personnes ayant d'autres difficultés de lecture des textes imprimés aux œuvres publiées.</w:t>
      </w:r>
    </w:p>
    <w:p w14:paraId="5EF432E6" w14:textId="77777777" w:rsidR="0059105E" w:rsidRDefault="0059105E" w:rsidP="00867570">
      <w:pPr>
        <w:spacing w:line="360" w:lineRule="auto"/>
        <w:jc w:val="both"/>
        <w:rPr>
          <w:rFonts w:cs="Times New Roman"/>
          <w:b/>
          <w:sz w:val="24"/>
          <w:szCs w:val="24"/>
        </w:rPr>
      </w:pPr>
    </w:p>
    <w:p w14:paraId="2B2FF886" w14:textId="4366EF39" w:rsidR="00767A57" w:rsidRPr="00867570" w:rsidRDefault="00767A57" w:rsidP="00867570">
      <w:pPr>
        <w:spacing w:line="360" w:lineRule="auto"/>
        <w:jc w:val="both"/>
        <w:rPr>
          <w:rFonts w:cs="Times New Roman"/>
          <w:b/>
          <w:sz w:val="24"/>
          <w:szCs w:val="24"/>
        </w:rPr>
      </w:pPr>
      <w:r w:rsidRPr="00867570">
        <w:rPr>
          <w:rFonts w:cs="Times New Roman"/>
          <w:b/>
          <w:sz w:val="24"/>
          <w:szCs w:val="24"/>
        </w:rPr>
        <w:t>C. Obligations spécifiques (art. 31 à 33)</w:t>
      </w:r>
    </w:p>
    <w:p w14:paraId="6A5DFF06" w14:textId="77777777" w:rsidR="00767A57" w:rsidRPr="00513B4C" w:rsidRDefault="00AB4ECA" w:rsidP="00867570">
      <w:pPr>
        <w:spacing w:line="360" w:lineRule="auto"/>
        <w:jc w:val="both"/>
        <w:rPr>
          <w:rFonts w:cs="Times New Roman"/>
          <w:b/>
          <w:sz w:val="24"/>
          <w:szCs w:val="24"/>
        </w:rPr>
      </w:pPr>
      <w:r w:rsidRPr="00513B4C">
        <w:rPr>
          <w:rFonts w:cs="Times New Roman"/>
          <w:b/>
          <w:sz w:val="24"/>
          <w:szCs w:val="24"/>
        </w:rPr>
        <w:t xml:space="preserve">34. </w:t>
      </w:r>
      <w:r w:rsidR="00767A57" w:rsidRPr="00513B4C">
        <w:rPr>
          <w:rFonts w:cs="Times New Roman"/>
          <w:b/>
          <w:sz w:val="24"/>
          <w:szCs w:val="24"/>
        </w:rPr>
        <w:t>Coopération internationale (art. 32)</w:t>
      </w:r>
    </w:p>
    <w:p w14:paraId="330D7AEC" w14:textId="465881EF" w:rsidR="00767A57" w:rsidRPr="00867570" w:rsidRDefault="0017490D" w:rsidP="00867570">
      <w:pPr>
        <w:spacing w:line="360" w:lineRule="auto"/>
        <w:jc w:val="both"/>
        <w:rPr>
          <w:rFonts w:cs="Times New Roman"/>
          <w:sz w:val="24"/>
          <w:szCs w:val="24"/>
        </w:rPr>
      </w:pPr>
      <w:r w:rsidRPr="00867570">
        <w:rPr>
          <w:rFonts w:cs="Times New Roman"/>
          <w:sz w:val="24"/>
          <w:szCs w:val="24"/>
        </w:rPr>
        <w:t>L</w:t>
      </w:r>
      <w:r w:rsidR="00767A57" w:rsidRPr="00867570">
        <w:rPr>
          <w:rFonts w:cs="Times New Roman"/>
          <w:sz w:val="24"/>
          <w:szCs w:val="24"/>
        </w:rPr>
        <w:t xml:space="preserve">es </w:t>
      </w:r>
      <w:r w:rsidRPr="00867570">
        <w:rPr>
          <w:rFonts w:cs="Times New Roman"/>
          <w:sz w:val="24"/>
          <w:szCs w:val="24"/>
        </w:rPr>
        <w:t>organisations représentatives</w:t>
      </w:r>
      <w:r w:rsidR="00767A57" w:rsidRPr="00867570">
        <w:rPr>
          <w:rFonts w:cs="Times New Roman"/>
          <w:sz w:val="24"/>
          <w:szCs w:val="24"/>
        </w:rPr>
        <w:t xml:space="preserve"> </w:t>
      </w:r>
      <w:r w:rsidRPr="00867570">
        <w:rPr>
          <w:rFonts w:cs="Times New Roman"/>
          <w:sz w:val="24"/>
          <w:szCs w:val="24"/>
        </w:rPr>
        <w:t>des personnes handicapées, sont très faiblement consulté</w:t>
      </w:r>
      <w:r w:rsidR="00AB4ECA" w:rsidRPr="00867570">
        <w:rPr>
          <w:rFonts w:cs="Times New Roman"/>
          <w:sz w:val="24"/>
          <w:szCs w:val="24"/>
        </w:rPr>
        <w:t>e</w:t>
      </w:r>
      <w:r w:rsidRPr="00867570">
        <w:rPr>
          <w:rFonts w:cs="Times New Roman"/>
          <w:sz w:val="24"/>
          <w:szCs w:val="24"/>
        </w:rPr>
        <w:t>s et participe</w:t>
      </w:r>
      <w:r w:rsidR="00AE05D4" w:rsidRPr="00867570">
        <w:rPr>
          <w:rFonts w:cs="Times New Roman"/>
          <w:sz w:val="24"/>
          <w:szCs w:val="24"/>
        </w:rPr>
        <w:t>nt</w:t>
      </w:r>
      <w:r w:rsidRPr="00867570">
        <w:rPr>
          <w:rFonts w:cs="Times New Roman"/>
          <w:sz w:val="24"/>
          <w:szCs w:val="24"/>
        </w:rPr>
        <w:t xml:space="preserve"> très faiblement aux </w:t>
      </w:r>
      <w:r w:rsidR="00767A57" w:rsidRPr="00867570">
        <w:rPr>
          <w:rFonts w:cs="Times New Roman"/>
          <w:sz w:val="24"/>
          <w:szCs w:val="24"/>
        </w:rPr>
        <w:t xml:space="preserve">accords, projets et programmes de coopération internationale, notamment ceux liés à la mise en œuvre du Programme de </w:t>
      </w:r>
      <w:r w:rsidRPr="00867570">
        <w:rPr>
          <w:rFonts w:cs="Times New Roman"/>
          <w:sz w:val="24"/>
          <w:szCs w:val="24"/>
        </w:rPr>
        <w:t xml:space="preserve">développement à l'horizon 2030. </w:t>
      </w:r>
      <w:r w:rsidR="00153843" w:rsidRPr="00867570">
        <w:rPr>
          <w:rFonts w:cs="Times New Roman"/>
          <w:sz w:val="24"/>
          <w:szCs w:val="24"/>
        </w:rPr>
        <w:t>La particip</w:t>
      </w:r>
      <w:r w:rsidR="00AE05D4" w:rsidRPr="00867570">
        <w:rPr>
          <w:rFonts w:cs="Times New Roman"/>
          <w:sz w:val="24"/>
          <w:szCs w:val="24"/>
        </w:rPr>
        <w:t xml:space="preserve">ation des personnes handicapées se limite </w:t>
      </w:r>
      <w:r w:rsidR="00153843" w:rsidRPr="00867570">
        <w:rPr>
          <w:rFonts w:cs="Times New Roman"/>
          <w:sz w:val="24"/>
          <w:szCs w:val="24"/>
        </w:rPr>
        <w:t xml:space="preserve">aux </w:t>
      </w:r>
      <w:r w:rsidR="00FE75E0" w:rsidRPr="00867570">
        <w:rPr>
          <w:rFonts w:cs="Times New Roman"/>
          <w:sz w:val="24"/>
          <w:szCs w:val="24"/>
        </w:rPr>
        <w:t>ateliers</w:t>
      </w:r>
      <w:r w:rsidR="002A0B19" w:rsidRPr="00867570">
        <w:rPr>
          <w:rFonts w:cs="Times New Roman"/>
          <w:sz w:val="24"/>
          <w:szCs w:val="24"/>
        </w:rPr>
        <w:t xml:space="preserve"> et </w:t>
      </w:r>
      <w:r w:rsidR="00AE05D4" w:rsidRPr="00867570">
        <w:rPr>
          <w:rFonts w:cs="Times New Roman"/>
          <w:sz w:val="24"/>
          <w:szCs w:val="24"/>
        </w:rPr>
        <w:t>rencontres de</w:t>
      </w:r>
      <w:r w:rsidR="00153843" w:rsidRPr="00867570">
        <w:rPr>
          <w:rFonts w:cs="Times New Roman"/>
          <w:color w:val="000000" w:themeColor="text1"/>
          <w:sz w:val="24"/>
          <w:szCs w:val="24"/>
        </w:rPr>
        <w:t xml:space="preserve"> </w:t>
      </w:r>
      <w:r w:rsidRPr="00867570">
        <w:rPr>
          <w:rFonts w:cs="Times New Roman"/>
          <w:sz w:val="24"/>
          <w:szCs w:val="24"/>
        </w:rPr>
        <w:t>validation de quelques projets,</w:t>
      </w:r>
      <w:r w:rsidR="00153843" w:rsidRPr="00867570">
        <w:rPr>
          <w:rFonts w:cs="Times New Roman"/>
          <w:sz w:val="24"/>
          <w:szCs w:val="24"/>
        </w:rPr>
        <w:t xml:space="preserve"> principalement initiés par le</w:t>
      </w:r>
      <w:r w:rsidRPr="00867570">
        <w:rPr>
          <w:rFonts w:cs="Times New Roman"/>
          <w:sz w:val="24"/>
          <w:szCs w:val="24"/>
        </w:rPr>
        <w:t xml:space="preserve"> ministère en charge de la question du handicap.  </w:t>
      </w:r>
    </w:p>
    <w:p w14:paraId="27317F3C" w14:textId="09814E7D" w:rsidR="00767A57" w:rsidRPr="00867570" w:rsidRDefault="000D68A3" w:rsidP="00867570">
      <w:pPr>
        <w:spacing w:line="360" w:lineRule="auto"/>
        <w:jc w:val="both"/>
        <w:rPr>
          <w:rFonts w:cs="Times New Roman"/>
          <w:sz w:val="24"/>
          <w:szCs w:val="24"/>
        </w:rPr>
      </w:pPr>
      <w:r w:rsidRPr="00867570">
        <w:rPr>
          <w:rFonts w:cs="Times New Roman"/>
          <w:sz w:val="24"/>
          <w:szCs w:val="24"/>
        </w:rPr>
        <w:lastRenderedPageBreak/>
        <w:t>L</w:t>
      </w:r>
      <w:r w:rsidR="00767A57" w:rsidRPr="00867570">
        <w:rPr>
          <w:rFonts w:cs="Times New Roman"/>
          <w:sz w:val="24"/>
          <w:szCs w:val="24"/>
        </w:rPr>
        <w:t>es organisations représentatives de</w:t>
      </w:r>
      <w:r w:rsidR="009C5894" w:rsidRPr="00867570">
        <w:rPr>
          <w:rFonts w:cs="Times New Roman"/>
          <w:sz w:val="24"/>
          <w:szCs w:val="24"/>
        </w:rPr>
        <w:t>s</w:t>
      </w:r>
      <w:r w:rsidR="00767A57" w:rsidRPr="00867570">
        <w:rPr>
          <w:rFonts w:cs="Times New Roman"/>
          <w:sz w:val="24"/>
          <w:szCs w:val="24"/>
        </w:rPr>
        <w:t xml:space="preserve"> personnes handicapées </w:t>
      </w:r>
      <w:r w:rsidR="00A176A8" w:rsidRPr="00867570">
        <w:rPr>
          <w:rFonts w:cs="Times New Roman"/>
          <w:sz w:val="24"/>
          <w:szCs w:val="24"/>
        </w:rPr>
        <w:t xml:space="preserve">participent très faiblement </w:t>
      </w:r>
      <w:r w:rsidR="00767A57" w:rsidRPr="00867570">
        <w:rPr>
          <w:rFonts w:cs="Times New Roman"/>
          <w:sz w:val="24"/>
          <w:szCs w:val="24"/>
        </w:rPr>
        <w:t xml:space="preserve">à la conception, à l’élaboration </w:t>
      </w:r>
      <w:r w:rsidR="00AE05D4" w:rsidRPr="00867570">
        <w:rPr>
          <w:rFonts w:cs="Times New Roman"/>
          <w:sz w:val="24"/>
          <w:szCs w:val="24"/>
        </w:rPr>
        <w:t>ou encore</w:t>
      </w:r>
      <w:r w:rsidR="009C5894" w:rsidRPr="00867570">
        <w:rPr>
          <w:rFonts w:cs="Times New Roman"/>
          <w:sz w:val="24"/>
          <w:szCs w:val="24"/>
        </w:rPr>
        <w:t xml:space="preserve"> </w:t>
      </w:r>
      <w:r w:rsidR="00767A57" w:rsidRPr="00867570">
        <w:rPr>
          <w:rFonts w:cs="Times New Roman"/>
          <w:sz w:val="24"/>
          <w:szCs w:val="24"/>
        </w:rPr>
        <w:t xml:space="preserve">à la négociation des questions qui les </w:t>
      </w:r>
      <w:r w:rsidR="00A176A8" w:rsidRPr="00867570">
        <w:rPr>
          <w:rFonts w:cs="Times New Roman"/>
          <w:sz w:val="24"/>
          <w:szCs w:val="24"/>
        </w:rPr>
        <w:t>concerne</w:t>
      </w:r>
      <w:r w:rsidR="00153843" w:rsidRPr="00867570">
        <w:rPr>
          <w:rFonts w:cs="Times New Roman"/>
          <w:sz w:val="24"/>
          <w:szCs w:val="24"/>
        </w:rPr>
        <w:t>nt</w:t>
      </w:r>
      <w:r w:rsidR="00767A57" w:rsidRPr="00867570">
        <w:rPr>
          <w:rFonts w:cs="Times New Roman"/>
          <w:sz w:val="24"/>
          <w:szCs w:val="24"/>
        </w:rPr>
        <w:t xml:space="preserve"> dans les fora</w:t>
      </w:r>
      <w:r w:rsidR="002A0B19" w:rsidRPr="00867570">
        <w:rPr>
          <w:rFonts w:cs="Times New Roman"/>
          <w:sz w:val="24"/>
          <w:szCs w:val="24"/>
        </w:rPr>
        <w:t>s</w:t>
      </w:r>
      <w:r w:rsidR="00767A57" w:rsidRPr="00867570">
        <w:rPr>
          <w:rFonts w:cs="Times New Roman"/>
          <w:sz w:val="24"/>
          <w:szCs w:val="24"/>
        </w:rPr>
        <w:t xml:space="preserve"> et débats régionaux et internationaux sur la politique étrangère, tant dans le cadre de politiques spécifiques au handicap que dans le but d'intégrer l’approche du handicap fondé sur les droits de l'homme dans les politiques.</w:t>
      </w:r>
    </w:p>
    <w:p w14:paraId="30EAEFEC" w14:textId="4C7D7A7A" w:rsidR="00A176A8" w:rsidRPr="00867570" w:rsidRDefault="00A176A8" w:rsidP="00867570">
      <w:pPr>
        <w:spacing w:line="360" w:lineRule="auto"/>
        <w:jc w:val="both"/>
        <w:rPr>
          <w:rFonts w:cs="Times New Roman"/>
          <w:sz w:val="24"/>
          <w:szCs w:val="24"/>
        </w:rPr>
      </w:pPr>
      <w:r w:rsidRPr="00867570">
        <w:rPr>
          <w:rFonts w:cs="Times New Roman"/>
          <w:sz w:val="24"/>
          <w:szCs w:val="24"/>
        </w:rPr>
        <w:t>Comme indiqué précédemment</w:t>
      </w:r>
      <w:r w:rsidR="00AE05D4" w:rsidRPr="00867570">
        <w:rPr>
          <w:rFonts w:cs="Times New Roman"/>
          <w:sz w:val="24"/>
          <w:szCs w:val="24"/>
        </w:rPr>
        <w:t>, cette participation se limite aux ateliers</w:t>
      </w:r>
      <w:r w:rsidR="002A0B19" w:rsidRPr="00867570">
        <w:rPr>
          <w:rFonts w:cs="Times New Roman"/>
          <w:sz w:val="24"/>
          <w:szCs w:val="24"/>
        </w:rPr>
        <w:t xml:space="preserve"> et </w:t>
      </w:r>
      <w:r w:rsidR="00AE05D4" w:rsidRPr="00867570">
        <w:rPr>
          <w:rFonts w:cs="Times New Roman"/>
          <w:sz w:val="24"/>
          <w:szCs w:val="24"/>
        </w:rPr>
        <w:t xml:space="preserve">rencontres </w:t>
      </w:r>
      <w:r w:rsidRPr="00867570">
        <w:rPr>
          <w:rFonts w:cs="Times New Roman"/>
          <w:color w:val="000000" w:themeColor="text1"/>
          <w:sz w:val="24"/>
          <w:szCs w:val="24"/>
        </w:rPr>
        <w:t xml:space="preserve">de </w:t>
      </w:r>
      <w:r w:rsidRPr="00867570">
        <w:rPr>
          <w:rFonts w:cs="Times New Roman"/>
          <w:sz w:val="24"/>
          <w:szCs w:val="24"/>
        </w:rPr>
        <w:t xml:space="preserve">validation de quelques projets, principalement initiés par le ministère en charge de la question du handicap.  </w:t>
      </w:r>
    </w:p>
    <w:p w14:paraId="055417F4" w14:textId="21B1AE95" w:rsidR="002A0B19" w:rsidRPr="00867570" w:rsidRDefault="00A176A8" w:rsidP="00867570">
      <w:pPr>
        <w:spacing w:line="360" w:lineRule="auto"/>
        <w:rPr>
          <w:rFonts w:cs="Times New Roman"/>
          <w:sz w:val="24"/>
          <w:szCs w:val="24"/>
        </w:rPr>
      </w:pPr>
      <w:r w:rsidRPr="00867570">
        <w:rPr>
          <w:rFonts w:cs="Times New Roman"/>
          <w:sz w:val="24"/>
          <w:szCs w:val="24"/>
        </w:rPr>
        <w:t xml:space="preserve"> </w:t>
      </w:r>
      <w:r w:rsidR="002A0B19" w:rsidRPr="00867570">
        <w:rPr>
          <w:rFonts w:cs="Times New Roman"/>
          <w:sz w:val="24"/>
          <w:szCs w:val="24"/>
        </w:rPr>
        <w:t>Afin d’accroitre l’impact de l’appui</w:t>
      </w:r>
      <w:r w:rsidR="0027683D" w:rsidRPr="00867570">
        <w:rPr>
          <w:rFonts w:cs="Times New Roman"/>
          <w:sz w:val="24"/>
          <w:szCs w:val="24"/>
        </w:rPr>
        <w:t xml:space="preserve"> de la coopération internationale sur la vie des personnes handicapées au Niger, </w:t>
      </w:r>
      <w:r w:rsidR="0004118D">
        <w:rPr>
          <w:rFonts w:cs="Times New Roman"/>
          <w:sz w:val="24"/>
          <w:szCs w:val="24"/>
        </w:rPr>
        <w:t>la Fédération invite le Comité à recommander à l’Etat</w:t>
      </w:r>
      <w:r w:rsidR="002A0B19" w:rsidRPr="00867570">
        <w:rPr>
          <w:rFonts w:cs="Times New Roman"/>
          <w:sz w:val="24"/>
          <w:szCs w:val="24"/>
        </w:rPr>
        <w:t> :</w:t>
      </w:r>
    </w:p>
    <w:p w14:paraId="2C524CB5" w14:textId="36B7FDE8" w:rsidR="0027683D" w:rsidRPr="00E227C3" w:rsidRDefault="00322A32" w:rsidP="00E227C3">
      <w:pPr>
        <w:pStyle w:val="ListParagraph"/>
        <w:numPr>
          <w:ilvl w:val="0"/>
          <w:numId w:val="22"/>
        </w:numPr>
        <w:spacing w:line="360" w:lineRule="auto"/>
        <w:jc w:val="both"/>
        <w:rPr>
          <w:rFonts w:cs="Times New Roman"/>
          <w:b/>
          <w:sz w:val="24"/>
          <w:szCs w:val="24"/>
        </w:rPr>
      </w:pPr>
      <w:r>
        <w:rPr>
          <w:rFonts w:cs="Times New Roman"/>
          <w:b/>
          <w:sz w:val="24"/>
          <w:szCs w:val="24"/>
        </w:rPr>
        <w:t>L</w:t>
      </w:r>
      <w:r w:rsidR="0027683D" w:rsidRPr="00E227C3">
        <w:rPr>
          <w:rFonts w:cs="Times New Roman"/>
          <w:b/>
          <w:sz w:val="24"/>
          <w:szCs w:val="24"/>
        </w:rPr>
        <w:t>e renforcement de l’implication et la pleine participation des organisations représentative</w:t>
      </w:r>
      <w:r w:rsidR="002A0B19" w:rsidRPr="00E227C3">
        <w:rPr>
          <w:rFonts w:cs="Times New Roman"/>
          <w:b/>
          <w:sz w:val="24"/>
          <w:szCs w:val="24"/>
        </w:rPr>
        <w:t>s</w:t>
      </w:r>
      <w:r w:rsidR="0027683D" w:rsidRPr="00E227C3">
        <w:rPr>
          <w:rFonts w:cs="Times New Roman"/>
          <w:b/>
          <w:sz w:val="24"/>
          <w:szCs w:val="24"/>
        </w:rPr>
        <w:t xml:space="preserve"> des personnes handicapées dans l’élaboration, la mise en œuvre, le suivi et l’évaluation de tous les programmes de développement et d’assistance, y compris, les programmes de construction </w:t>
      </w:r>
      <w:r w:rsidR="0004118D" w:rsidRPr="00E227C3">
        <w:rPr>
          <w:rFonts w:cs="Times New Roman"/>
          <w:b/>
          <w:sz w:val="24"/>
          <w:szCs w:val="24"/>
        </w:rPr>
        <w:t>des infrastructures</w:t>
      </w:r>
      <w:r w:rsidR="0027683D" w:rsidRPr="00E227C3">
        <w:rPr>
          <w:rFonts w:cs="Times New Roman"/>
          <w:b/>
          <w:sz w:val="24"/>
          <w:szCs w:val="24"/>
        </w:rPr>
        <w:t>.</w:t>
      </w:r>
    </w:p>
    <w:p w14:paraId="2D515187" w14:textId="77777777" w:rsidR="0059105E" w:rsidRDefault="0059105E" w:rsidP="00867570">
      <w:pPr>
        <w:spacing w:line="360" w:lineRule="auto"/>
        <w:jc w:val="both"/>
        <w:rPr>
          <w:rFonts w:cs="Times New Roman"/>
          <w:b/>
          <w:sz w:val="24"/>
          <w:szCs w:val="24"/>
        </w:rPr>
      </w:pPr>
    </w:p>
    <w:p w14:paraId="4EA5877D" w14:textId="0478E762" w:rsidR="00767A57" w:rsidRPr="00867570" w:rsidRDefault="00767A57" w:rsidP="00867570">
      <w:pPr>
        <w:spacing w:line="360" w:lineRule="auto"/>
        <w:jc w:val="both"/>
        <w:rPr>
          <w:rFonts w:cs="Times New Roman"/>
          <w:b/>
          <w:sz w:val="24"/>
          <w:szCs w:val="24"/>
        </w:rPr>
      </w:pPr>
      <w:r w:rsidRPr="00867570">
        <w:rPr>
          <w:rFonts w:cs="Times New Roman"/>
          <w:b/>
          <w:sz w:val="24"/>
          <w:szCs w:val="24"/>
        </w:rPr>
        <w:t>Application et suivi au niveau national (art. 33)</w:t>
      </w:r>
    </w:p>
    <w:p w14:paraId="28E9CA9C" w14:textId="5F22807B" w:rsidR="0027683D" w:rsidRPr="00867570" w:rsidRDefault="00767A57" w:rsidP="00867570">
      <w:pPr>
        <w:spacing w:line="360" w:lineRule="auto"/>
        <w:jc w:val="both"/>
        <w:rPr>
          <w:rFonts w:cs="Times New Roman"/>
          <w:sz w:val="24"/>
          <w:szCs w:val="24"/>
        </w:rPr>
      </w:pPr>
      <w:r w:rsidRPr="00867570">
        <w:rPr>
          <w:rFonts w:cs="Times New Roman"/>
          <w:sz w:val="24"/>
          <w:szCs w:val="24"/>
        </w:rPr>
        <w:lastRenderedPageBreak/>
        <w:t>35</w:t>
      </w:r>
      <w:r w:rsidR="0059105E">
        <w:rPr>
          <w:rFonts w:cs="Times New Roman"/>
          <w:sz w:val="24"/>
          <w:szCs w:val="24"/>
        </w:rPr>
        <w:t>.</w:t>
      </w:r>
      <w:r w:rsidR="0027683D" w:rsidRPr="00867570">
        <w:rPr>
          <w:rFonts w:cs="Times New Roman"/>
          <w:sz w:val="24"/>
          <w:szCs w:val="24"/>
        </w:rPr>
        <w:t xml:space="preserve"> Rel</w:t>
      </w:r>
      <w:r w:rsidR="002A0B19" w:rsidRPr="00867570">
        <w:rPr>
          <w:rFonts w:cs="Times New Roman"/>
          <w:sz w:val="24"/>
          <w:szCs w:val="24"/>
        </w:rPr>
        <w:t>ativement au mécanisme de suivi</w:t>
      </w:r>
      <w:r w:rsidR="0027683D" w:rsidRPr="00867570">
        <w:rPr>
          <w:rFonts w:cs="Times New Roman"/>
          <w:sz w:val="24"/>
          <w:szCs w:val="24"/>
        </w:rPr>
        <w:t>, il faut noter que les comités évoqués par le rapport du gouvernement aux paragraphes 124, 125 et 126, nous réaffirmons que ces mécanismes sont en léthargie depuis plusieurs années, faute de moyen de fonctionnement.</w:t>
      </w:r>
    </w:p>
    <w:p w14:paraId="5BD77A98" w14:textId="11EB1375" w:rsidR="002A0B19" w:rsidRPr="00867570" w:rsidRDefault="0027683D" w:rsidP="00867570">
      <w:pPr>
        <w:spacing w:line="360" w:lineRule="auto"/>
        <w:jc w:val="both"/>
        <w:rPr>
          <w:rFonts w:cs="Times New Roman"/>
          <w:sz w:val="24"/>
          <w:szCs w:val="24"/>
        </w:rPr>
      </w:pPr>
      <w:r w:rsidRPr="00867570">
        <w:rPr>
          <w:rFonts w:cs="Times New Roman"/>
          <w:sz w:val="24"/>
          <w:szCs w:val="24"/>
        </w:rPr>
        <w:t xml:space="preserve">Au vu de la transversalité de la question du handicap, nécessitant l’action de plusieurs ministères, et compte tenu de l’expérience négative des structures mise en place sous la tutelle du Ministères de la population en charge de la question du handicap, </w:t>
      </w:r>
      <w:r w:rsidR="0004118D">
        <w:rPr>
          <w:rFonts w:cs="Times New Roman"/>
          <w:sz w:val="24"/>
          <w:szCs w:val="24"/>
        </w:rPr>
        <w:t>on invite le Comité</w:t>
      </w:r>
      <w:r w:rsidR="002A0B19" w:rsidRPr="00867570">
        <w:rPr>
          <w:rFonts w:cs="Times New Roman"/>
          <w:sz w:val="24"/>
          <w:szCs w:val="24"/>
        </w:rPr>
        <w:t> </w:t>
      </w:r>
      <w:r w:rsidR="0004118D">
        <w:rPr>
          <w:rFonts w:cs="Times New Roman"/>
          <w:sz w:val="24"/>
          <w:szCs w:val="24"/>
        </w:rPr>
        <w:t>à demander au Niger</w:t>
      </w:r>
      <w:r w:rsidR="00E227C3">
        <w:rPr>
          <w:rFonts w:cs="Times New Roman"/>
          <w:sz w:val="24"/>
          <w:szCs w:val="24"/>
        </w:rPr>
        <w:t xml:space="preserve"> </w:t>
      </w:r>
      <w:r w:rsidR="002A0B19" w:rsidRPr="00867570">
        <w:rPr>
          <w:rFonts w:cs="Times New Roman"/>
          <w:sz w:val="24"/>
          <w:szCs w:val="24"/>
        </w:rPr>
        <w:t>:</w:t>
      </w:r>
    </w:p>
    <w:p w14:paraId="2C0E9E89" w14:textId="3B496769" w:rsidR="0027683D" w:rsidRPr="00E227C3" w:rsidRDefault="0004118D" w:rsidP="00E227C3">
      <w:pPr>
        <w:pStyle w:val="ListParagraph"/>
        <w:numPr>
          <w:ilvl w:val="0"/>
          <w:numId w:val="22"/>
        </w:numPr>
        <w:spacing w:line="360" w:lineRule="auto"/>
        <w:jc w:val="both"/>
        <w:rPr>
          <w:rFonts w:cs="Times New Roman"/>
          <w:b/>
          <w:sz w:val="24"/>
          <w:szCs w:val="24"/>
        </w:rPr>
      </w:pPr>
      <w:r>
        <w:rPr>
          <w:rFonts w:cs="Times New Roman"/>
          <w:b/>
          <w:sz w:val="24"/>
          <w:szCs w:val="24"/>
        </w:rPr>
        <w:t>L</w:t>
      </w:r>
      <w:r w:rsidR="0027683D" w:rsidRPr="00E227C3">
        <w:rPr>
          <w:rFonts w:cs="Times New Roman"/>
          <w:b/>
          <w:sz w:val="24"/>
          <w:szCs w:val="24"/>
        </w:rPr>
        <w:t>a mise en place d’un conseil national sur le handicap, sous la tutelle du cabinet de la primature doté d’un budget de fonctionnement et la structuration de tous les comités régionaux ;</w:t>
      </w:r>
    </w:p>
    <w:p w14:paraId="47E4BBC5" w14:textId="4BCC216D" w:rsidR="0027683D" w:rsidRPr="00E227C3" w:rsidRDefault="0004118D" w:rsidP="00E227C3">
      <w:pPr>
        <w:pStyle w:val="ListParagraph"/>
        <w:numPr>
          <w:ilvl w:val="0"/>
          <w:numId w:val="22"/>
        </w:numPr>
        <w:spacing w:line="360" w:lineRule="auto"/>
        <w:jc w:val="both"/>
        <w:rPr>
          <w:rFonts w:cs="Times New Roman"/>
          <w:b/>
          <w:sz w:val="24"/>
          <w:szCs w:val="24"/>
        </w:rPr>
      </w:pPr>
      <w:r>
        <w:rPr>
          <w:rFonts w:cs="Times New Roman"/>
          <w:b/>
          <w:sz w:val="24"/>
          <w:szCs w:val="24"/>
        </w:rPr>
        <w:t>L</w:t>
      </w:r>
      <w:r w:rsidR="0027683D" w:rsidRPr="00E227C3">
        <w:rPr>
          <w:rFonts w:cs="Times New Roman"/>
          <w:b/>
          <w:sz w:val="24"/>
          <w:szCs w:val="24"/>
        </w:rPr>
        <w:t>a nomination des représentants permanents</w:t>
      </w:r>
      <w:r w:rsidR="00AE54D0" w:rsidRPr="00E227C3">
        <w:rPr>
          <w:rFonts w:cs="Times New Roman"/>
          <w:b/>
          <w:sz w:val="24"/>
          <w:szCs w:val="24"/>
        </w:rPr>
        <w:t xml:space="preserve"> audit conseil</w:t>
      </w:r>
      <w:r w:rsidR="0027683D" w:rsidRPr="00E227C3">
        <w:rPr>
          <w:rFonts w:cs="Times New Roman"/>
          <w:b/>
          <w:sz w:val="24"/>
          <w:szCs w:val="24"/>
        </w:rPr>
        <w:t xml:space="preserve"> et la défi</w:t>
      </w:r>
      <w:r w:rsidR="00AE54D0" w:rsidRPr="00E227C3">
        <w:rPr>
          <w:rFonts w:cs="Times New Roman"/>
          <w:b/>
          <w:sz w:val="24"/>
          <w:szCs w:val="24"/>
        </w:rPr>
        <w:t>nition d’un agenda de travail de ce</w:t>
      </w:r>
      <w:r w:rsidR="0027683D" w:rsidRPr="00E227C3">
        <w:rPr>
          <w:rFonts w:cs="Times New Roman"/>
          <w:b/>
          <w:sz w:val="24"/>
          <w:szCs w:val="24"/>
        </w:rPr>
        <w:t xml:space="preserve"> conseil, tant au niveau national que régional.  </w:t>
      </w:r>
    </w:p>
    <w:p w14:paraId="2D0451C7" w14:textId="77777777" w:rsidR="0027683D" w:rsidRPr="00867570" w:rsidRDefault="0027683D" w:rsidP="00867570">
      <w:pPr>
        <w:spacing w:line="360" w:lineRule="auto"/>
        <w:rPr>
          <w:rFonts w:cs="Times New Roman"/>
          <w:b/>
          <w:sz w:val="24"/>
          <w:szCs w:val="24"/>
        </w:rPr>
      </w:pPr>
      <w:r w:rsidRPr="00867570">
        <w:rPr>
          <w:rFonts w:cs="Times New Roman"/>
          <w:b/>
          <w:sz w:val="24"/>
          <w:szCs w:val="24"/>
        </w:rPr>
        <w:t xml:space="preserve">       </w:t>
      </w:r>
    </w:p>
    <w:p w14:paraId="19C217A3" w14:textId="77777777" w:rsidR="0027683D" w:rsidRPr="00867570" w:rsidRDefault="0027683D" w:rsidP="00867570">
      <w:pPr>
        <w:spacing w:line="360" w:lineRule="auto"/>
        <w:rPr>
          <w:rFonts w:cs="Times New Roman"/>
          <w:sz w:val="24"/>
          <w:szCs w:val="24"/>
        </w:rPr>
      </w:pPr>
      <w:r w:rsidRPr="00867570">
        <w:rPr>
          <w:rFonts w:cs="Times New Roman"/>
          <w:sz w:val="24"/>
          <w:szCs w:val="24"/>
        </w:rPr>
        <w:t xml:space="preserve">  </w:t>
      </w:r>
    </w:p>
    <w:p w14:paraId="3F4BABCA" w14:textId="40CE69D6" w:rsidR="001E1111" w:rsidRPr="00867570" w:rsidRDefault="001E1111" w:rsidP="00867570">
      <w:pPr>
        <w:spacing w:line="360" w:lineRule="auto"/>
        <w:jc w:val="both"/>
        <w:rPr>
          <w:rFonts w:cs="Times New Roman"/>
          <w:sz w:val="24"/>
          <w:szCs w:val="24"/>
        </w:rPr>
      </w:pPr>
    </w:p>
    <w:sectPr w:rsidR="001E1111" w:rsidRPr="00867570" w:rsidSect="00D92DEE">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4F36" w14:textId="77777777" w:rsidR="004E44BB" w:rsidRDefault="004E44BB" w:rsidP="00767A57">
      <w:pPr>
        <w:spacing w:after="0" w:line="240" w:lineRule="auto"/>
      </w:pPr>
      <w:r>
        <w:separator/>
      </w:r>
    </w:p>
  </w:endnote>
  <w:endnote w:type="continuationSeparator" w:id="0">
    <w:p w14:paraId="68856FC8" w14:textId="77777777" w:rsidR="004E44BB" w:rsidRDefault="004E44BB" w:rsidP="0076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Hebrew Scholar">
    <w:altName w:val="Times New Roman"/>
    <w:charset w:val="B1"/>
    <w:family w:val="auto"/>
    <w:pitch w:val="variable"/>
    <w:sig w:usb0="00000000"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33575"/>
      <w:docPartObj>
        <w:docPartGallery w:val="Page Numbers (Bottom of Page)"/>
        <w:docPartUnique/>
      </w:docPartObj>
    </w:sdtPr>
    <w:sdtEndPr/>
    <w:sdtContent>
      <w:p w14:paraId="0C266454" w14:textId="03468800" w:rsidR="00E64D34" w:rsidRDefault="00E64D34">
        <w:pPr>
          <w:pStyle w:val="Footer"/>
        </w:pPr>
        <w:r>
          <w:rPr>
            <w:rFonts w:asciiTheme="majorHAnsi" w:eastAsiaTheme="majorEastAsia" w:hAnsiTheme="majorHAnsi" w:cstheme="majorBidi"/>
            <w:noProof/>
            <w:szCs w:val="28"/>
            <w:lang w:val="en-GB" w:eastAsia="en-GB"/>
          </w:rPr>
          <mc:AlternateContent>
            <mc:Choice Requires="wps">
              <w:drawing>
                <wp:anchor distT="0" distB="0" distL="114300" distR="114300" simplePos="0" relativeHeight="251659264" behindDoc="0" locked="0" layoutInCell="1" allowOverlap="1" wp14:anchorId="6A29380A" wp14:editId="6D405C53">
                  <wp:simplePos x="0" y="0"/>
                  <wp:positionH relativeFrom="margin">
                    <wp:align>center</wp:align>
                  </wp:positionH>
                  <wp:positionV relativeFrom="bottomMargin">
                    <wp:align>center</wp:align>
                  </wp:positionV>
                  <wp:extent cx="661670" cy="502920"/>
                  <wp:effectExtent l="9525" t="9525" r="5080" b="11430"/>
                  <wp:wrapNone/>
                  <wp:docPr id="2" name="Parchemin horizont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4A57C866" w14:textId="1581C948" w:rsidR="00E64D34" w:rsidRDefault="00E64D34">
                              <w:pPr>
                                <w:jc w:val="center"/>
                                <w:rPr>
                                  <w:color w:val="808080" w:themeColor="text1" w:themeTint="7F"/>
                                </w:rPr>
                              </w:pPr>
                              <w:r>
                                <w:fldChar w:fldCharType="begin"/>
                              </w:r>
                              <w:r>
                                <w:instrText>PAGE    \* MERGEFORMAT</w:instrText>
                              </w:r>
                              <w:r>
                                <w:fldChar w:fldCharType="separate"/>
                              </w:r>
                              <w:r w:rsidR="000131F0" w:rsidRPr="000131F0">
                                <w:rPr>
                                  <w:noProof/>
                                  <w:color w:val="808080" w:themeColor="text1" w:themeTint="7F"/>
                                </w:rPr>
                                <w:t>1</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9380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" adj="5400" filled="f" fillcolor="#17365d" strokecolor="#a5a5a5">
                  <v:textbox>
                    <w:txbxContent>
                      <w:p w14:paraId="4A57C866" w14:textId="1581C948" w:rsidR="00E64D34" w:rsidRDefault="00E64D34">
                        <w:pPr>
                          <w:jc w:val="center"/>
                          <w:rPr>
                            <w:color w:val="808080" w:themeColor="text1" w:themeTint="7F"/>
                          </w:rPr>
                        </w:pPr>
                        <w:r>
                          <w:fldChar w:fldCharType="begin"/>
                        </w:r>
                        <w:r>
                          <w:instrText>PAGE    \* MERGEFORMAT</w:instrText>
                        </w:r>
                        <w:r>
                          <w:fldChar w:fldCharType="separate"/>
                        </w:r>
                        <w:r w:rsidR="000131F0" w:rsidRPr="000131F0">
                          <w:rPr>
                            <w:noProof/>
                            <w:color w:val="808080" w:themeColor="text1" w:themeTint="7F"/>
                          </w:rPr>
                          <w:t>1</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C2109" w14:textId="77777777" w:rsidR="004E44BB" w:rsidRDefault="004E44BB" w:rsidP="00767A57">
      <w:pPr>
        <w:spacing w:after="0" w:line="240" w:lineRule="auto"/>
      </w:pPr>
      <w:r>
        <w:separator/>
      </w:r>
    </w:p>
  </w:footnote>
  <w:footnote w:type="continuationSeparator" w:id="0">
    <w:p w14:paraId="72E8C2E7" w14:textId="77777777" w:rsidR="004E44BB" w:rsidRDefault="004E44BB" w:rsidP="00767A57">
      <w:pPr>
        <w:spacing w:after="0" w:line="240" w:lineRule="auto"/>
      </w:pPr>
      <w:r>
        <w:continuationSeparator/>
      </w:r>
    </w:p>
  </w:footnote>
  <w:footnote w:id="1">
    <w:p w14:paraId="453E3076" w14:textId="77777777" w:rsidR="00E64D34" w:rsidRPr="00CD4348" w:rsidRDefault="00E64D34" w:rsidP="001A5F48">
      <w:pPr>
        <w:pStyle w:val="FootnoteText"/>
        <w:rPr>
          <w:rFonts w:ascii="Arial Hebrew Scholar" w:hAnsi="Arial Hebrew Scholar" w:cs="Arial Hebrew Scholar"/>
          <w:sz w:val="18"/>
          <w:lang w:val="fr-CH"/>
        </w:rPr>
      </w:pPr>
      <w:r w:rsidRPr="00CD4348">
        <w:rPr>
          <w:rStyle w:val="FootnoteReference"/>
          <w:rFonts w:ascii="Arial Hebrew Scholar" w:eastAsia="Verdana" w:hAnsi="Arial Hebrew Scholar" w:cs="Arial Hebrew Scholar" w:hint="cs"/>
          <w:sz w:val="18"/>
        </w:rPr>
        <w:footnoteRef/>
      </w:r>
      <w:r w:rsidRPr="00CD4348">
        <w:rPr>
          <w:rFonts w:ascii="Arial Hebrew Scholar" w:hAnsi="Arial Hebrew Scholar" w:cs="Arial Hebrew Scholar" w:hint="cs"/>
          <w:sz w:val="18"/>
        </w:rPr>
        <w:t xml:space="preserve"> </w:t>
      </w:r>
      <w:r w:rsidRPr="00CD4348">
        <w:rPr>
          <w:rFonts w:ascii="Calibri" w:eastAsia="Calibri" w:hAnsi="Calibri" w:cs="Calibri"/>
          <w:sz w:val="18"/>
        </w:rPr>
        <w:t>Institué</w:t>
      </w:r>
      <w:r w:rsidRPr="00CD4348">
        <w:rPr>
          <w:rFonts w:ascii="Arial Hebrew Scholar" w:hAnsi="Arial Hebrew Scholar" w:cs="Arial Hebrew Scholar" w:hint="cs"/>
          <w:sz w:val="18"/>
        </w:rPr>
        <w:t xml:space="preserve"> </w:t>
      </w:r>
      <w:r w:rsidRPr="00CD4348">
        <w:rPr>
          <w:rFonts w:ascii="Calibri" w:eastAsia="Calibri" w:hAnsi="Calibri" w:cs="Calibri"/>
          <w:sz w:val="18"/>
        </w:rPr>
        <w:t>par</w:t>
      </w:r>
      <w:r w:rsidRPr="00CD4348">
        <w:rPr>
          <w:rFonts w:ascii="Arial Hebrew Scholar" w:hAnsi="Arial Hebrew Scholar" w:cs="Arial Hebrew Scholar" w:hint="cs"/>
          <w:sz w:val="18"/>
        </w:rPr>
        <w:t xml:space="preserve"> </w:t>
      </w:r>
      <w:r w:rsidRPr="00CD4348">
        <w:rPr>
          <w:rFonts w:ascii="Calibri" w:eastAsia="Calibri" w:hAnsi="Calibri" w:cs="Calibri"/>
          <w:sz w:val="18"/>
        </w:rPr>
        <w:t>Ordonnance</w:t>
      </w:r>
      <w:r w:rsidRPr="00CD4348">
        <w:rPr>
          <w:rFonts w:ascii="Arial Hebrew Scholar" w:hAnsi="Arial Hebrew Scholar" w:cs="Arial Hebrew Scholar" w:hint="cs"/>
          <w:sz w:val="18"/>
        </w:rPr>
        <w:t xml:space="preserve"> </w:t>
      </w:r>
      <w:r w:rsidRPr="00CD4348">
        <w:rPr>
          <w:rFonts w:ascii="Calibri" w:eastAsia="Calibri" w:hAnsi="Calibri" w:cs="Calibri"/>
          <w:sz w:val="18"/>
        </w:rPr>
        <w:t>n°</w:t>
      </w:r>
      <w:r w:rsidRPr="00CD4348">
        <w:rPr>
          <w:rFonts w:ascii="Arial Hebrew Scholar" w:hAnsi="Arial Hebrew Scholar" w:cs="Arial Hebrew Scholar" w:hint="cs"/>
          <w:sz w:val="18"/>
        </w:rPr>
        <w:t xml:space="preserve">99-68 </w:t>
      </w:r>
      <w:r w:rsidRPr="00CD4348">
        <w:rPr>
          <w:rFonts w:ascii="Calibri" w:eastAsia="Calibri" w:hAnsi="Calibri" w:cs="Calibri"/>
          <w:sz w:val="18"/>
        </w:rPr>
        <w:t>du</w:t>
      </w:r>
      <w:r w:rsidRPr="00CD4348">
        <w:rPr>
          <w:rFonts w:ascii="Arial Hebrew Scholar" w:hAnsi="Arial Hebrew Scholar" w:cs="Arial Hebrew Scholar" w:hint="cs"/>
          <w:sz w:val="18"/>
        </w:rPr>
        <w:t xml:space="preserve"> 20 </w:t>
      </w:r>
      <w:r w:rsidRPr="00CD4348">
        <w:rPr>
          <w:rFonts w:ascii="Calibri" w:eastAsia="Calibri" w:hAnsi="Calibri" w:cs="Calibri"/>
          <w:sz w:val="18"/>
        </w:rPr>
        <w:t>décembre</w:t>
      </w:r>
      <w:r w:rsidRPr="00CD4348">
        <w:rPr>
          <w:rFonts w:ascii="Arial Hebrew Scholar" w:hAnsi="Arial Hebrew Scholar" w:cs="Arial Hebrew Scholar" w:hint="cs"/>
          <w:sz w:val="18"/>
        </w:rPr>
        <w:t xml:space="preserve">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8B4"/>
    <w:multiLevelType w:val="hybridMultilevel"/>
    <w:tmpl w:val="067E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34E4A"/>
    <w:multiLevelType w:val="hybridMultilevel"/>
    <w:tmpl w:val="A166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75FEE"/>
    <w:multiLevelType w:val="hybridMultilevel"/>
    <w:tmpl w:val="F9B6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83650"/>
    <w:multiLevelType w:val="hybridMultilevel"/>
    <w:tmpl w:val="BDA0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72817"/>
    <w:multiLevelType w:val="hybridMultilevel"/>
    <w:tmpl w:val="6EF0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01028"/>
    <w:multiLevelType w:val="hybridMultilevel"/>
    <w:tmpl w:val="622EDEB6"/>
    <w:lvl w:ilvl="0" w:tplc="14E63B24">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E5126"/>
    <w:multiLevelType w:val="hybridMultilevel"/>
    <w:tmpl w:val="F070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01345"/>
    <w:multiLevelType w:val="hybridMultilevel"/>
    <w:tmpl w:val="D3C818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F136A65"/>
    <w:multiLevelType w:val="hybridMultilevel"/>
    <w:tmpl w:val="EE34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80834"/>
    <w:multiLevelType w:val="hybridMultilevel"/>
    <w:tmpl w:val="ABA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750F7"/>
    <w:multiLevelType w:val="hybridMultilevel"/>
    <w:tmpl w:val="9014C0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46347716"/>
    <w:multiLevelType w:val="hybridMultilevel"/>
    <w:tmpl w:val="A97A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25C30"/>
    <w:multiLevelType w:val="hybridMultilevel"/>
    <w:tmpl w:val="F4F4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00802"/>
    <w:multiLevelType w:val="hybridMultilevel"/>
    <w:tmpl w:val="C576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B4F73"/>
    <w:multiLevelType w:val="hybridMultilevel"/>
    <w:tmpl w:val="7A9E96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0A03045"/>
    <w:multiLevelType w:val="hybridMultilevel"/>
    <w:tmpl w:val="1EA2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3332C"/>
    <w:multiLevelType w:val="hybridMultilevel"/>
    <w:tmpl w:val="D9D4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D31D5"/>
    <w:multiLevelType w:val="hybridMultilevel"/>
    <w:tmpl w:val="08F4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74D1B"/>
    <w:multiLevelType w:val="hybridMultilevel"/>
    <w:tmpl w:val="A6C683A4"/>
    <w:lvl w:ilvl="0" w:tplc="E02ECD6C">
      <w:start w:val="1"/>
      <w:numFmt w:val="bullet"/>
      <w:lvlText w:val=""/>
      <w:lvlJc w:val="left"/>
      <w:pPr>
        <w:ind w:left="360" w:hanging="360"/>
      </w:pPr>
      <w:rPr>
        <w:rFonts w:ascii="Symbol" w:hAnsi="Symbol" w:hint="default"/>
        <w:b w:val="0"/>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76EB731A"/>
    <w:multiLevelType w:val="hybridMultilevel"/>
    <w:tmpl w:val="05D4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64A21"/>
    <w:multiLevelType w:val="hybridMultilevel"/>
    <w:tmpl w:val="0FF6D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4D64CC"/>
    <w:multiLevelType w:val="hybridMultilevel"/>
    <w:tmpl w:val="5A00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1"/>
  </w:num>
  <w:num w:numId="5">
    <w:abstractNumId w:val="12"/>
  </w:num>
  <w:num w:numId="6">
    <w:abstractNumId w:val="5"/>
  </w:num>
  <w:num w:numId="7">
    <w:abstractNumId w:val="20"/>
  </w:num>
  <w:num w:numId="8">
    <w:abstractNumId w:val="21"/>
  </w:num>
  <w:num w:numId="9">
    <w:abstractNumId w:val="3"/>
  </w:num>
  <w:num w:numId="10">
    <w:abstractNumId w:val="13"/>
  </w:num>
  <w:num w:numId="11">
    <w:abstractNumId w:val="17"/>
  </w:num>
  <w:num w:numId="12">
    <w:abstractNumId w:val="10"/>
  </w:num>
  <w:num w:numId="13">
    <w:abstractNumId w:val="0"/>
  </w:num>
  <w:num w:numId="14">
    <w:abstractNumId w:val="19"/>
  </w:num>
  <w:num w:numId="15">
    <w:abstractNumId w:val="11"/>
  </w:num>
  <w:num w:numId="16">
    <w:abstractNumId w:val="15"/>
  </w:num>
  <w:num w:numId="17">
    <w:abstractNumId w:val="4"/>
  </w:num>
  <w:num w:numId="18">
    <w:abstractNumId w:val="16"/>
  </w:num>
  <w:num w:numId="19">
    <w:abstractNumId w:val="6"/>
  </w:num>
  <w:num w:numId="20">
    <w:abstractNumId w:val="9"/>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57"/>
    <w:rsid w:val="00001480"/>
    <w:rsid w:val="00010D65"/>
    <w:rsid w:val="000131F0"/>
    <w:rsid w:val="0003067F"/>
    <w:rsid w:val="0003393E"/>
    <w:rsid w:val="000359C0"/>
    <w:rsid w:val="00035E49"/>
    <w:rsid w:val="0004118D"/>
    <w:rsid w:val="00042B57"/>
    <w:rsid w:val="00060D42"/>
    <w:rsid w:val="000634BC"/>
    <w:rsid w:val="00063E01"/>
    <w:rsid w:val="0006530A"/>
    <w:rsid w:val="00071C98"/>
    <w:rsid w:val="000A181D"/>
    <w:rsid w:val="000A5550"/>
    <w:rsid w:val="000D0690"/>
    <w:rsid w:val="000D4A0F"/>
    <w:rsid w:val="000D4C93"/>
    <w:rsid w:val="000D5416"/>
    <w:rsid w:val="000D68A3"/>
    <w:rsid w:val="000E0A2F"/>
    <w:rsid w:val="000E2C64"/>
    <w:rsid w:val="000E7864"/>
    <w:rsid w:val="000F4628"/>
    <w:rsid w:val="000F7E44"/>
    <w:rsid w:val="0010797D"/>
    <w:rsid w:val="00107E48"/>
    <w:rsid w:val="00120BC4"/>
    <w:rsid w:val="00122E1E"/>
    <w:rsid w:val="00126630"/>
    <w:rsid w:val="001301BE"/>
    <w:rsid w:val="00135AA4"/>
    <w:rsid w:val="001425C0"/>
    <w:rsid w:val="00144277"/>
    <w:rsid w:val="00153843"/>
    <w:rsid w:val="001571E5"/>
    <w:rsid w:val="0017490D"/>
    <w:rsid w:val="00174CCB"/>
    <w:rsid w:val="00182E02"/>
    <w:rsid w:val="001833A3"/>
    <w:rsid w:val="00185ECB"/>
    <w:rsid w:val="00186CE6"/>
    <w:rsid w:val="00193A3C"/>
    <w:rsid w:val="001940AB"/>
    <w:rsid w:val="001A2433"/>
    <w:rsid w:val="001A5F48"/>
    <w:rsid w:val="001B76A0"/>
    <w:rsid w:val="001C3C57"/>
    <w:rsid w:val="001D568C"/>
    <w:rsid w:val="001D5B86"/>
    <w:rsid w:val="001E1111"/>
    <w:rsid w:val="001E2632"/>
    <w:rsid w:val="001E3EA9"/>
    <w:rsid w:val="001E66A3"/>
    <w:rsid w:val="001F1A80"/>
    <w:rsid w:val="001F3402"/>
    <w:rsid w:val="001F7431"/>
    <w:rsid w:val="00202210"/>
    <w:rsid w:val="00205609"/>
    <w:rsid w:val="00212B02"/>
    <w:rsid w:val="00220B2E"/>
    <w:rsid w:val="00233128"/>
    <w:rsid w:val="00234CDE"/>
    <w:rsid w:val="0023680F"/>
    <w:rsid w:val="00246AE8"/>
    <w:rsid w:val="00246B07"/>
    <w:rsid w:val="00247958"/>
    <w:rsid w:val="00252331"/>
    <w:rsid w:val="00255F9B"/>
    <w:rsid w:val="00261FF9"/>
    <w:rsid w:val="00272831"/>
    <w:rsid w:val="002765E1"/>
    <w:rsid w:val="0027683D"/>
    <w:rsid w:val="00281BC8"/>
    <w:rsid w:val="00283F53"/>
    <w:rsid w:val="0028505E"/>
    <w:rsid w:val="00296ADD"/>
    <w:rsid w:val="002A0B19"/>
    <w:rsid w:val="002A2214"/>
    <w:rsid w:val="002B4D36"/>
    <w:rsid w:val="002C5233"/>
    <w:rsid w:val="002D05DF"/>
    <w:rsid w:val="002E04CD"/>
    <w:rsid w:val="00307146"/>
    <w:rsid w:val="00307481"/>
    <w:rsid w:val="00322A32"/>
    <w:rsid w:val="0032445F"/>
    <w:rsid w:val="003520F1"/>
    <w:rsid w:val="00357D87"/>
    <w:rsid w:val="00361165"/>
    <w:rsid w:val="003665BB"/>
    <w:rsid w:val="00373487"/>
    <w:rsid w:val="003749DA"/>
    <w:rsid w:val="00375152"/>
    <w:rsid w:val="0037751E"/>
    <w:rsid w:val="00384C74"/>
    <w:rsid w:val="00393C6A"/>
    <w:rsid w:val="003A65E4"/>
    <w:rsid w:val="003B2167"/>
    <w:rsid w:val="003B38BE"/>
    <w:rsid w:val="003B4257"/>
    <w:rsid w:val="003C275A"/>
    <w:rsid w:val="003C2BA8"/>
    <w:rsid w:val="003D0F7C"/>
    <w:rsid w:val="003E425F"/>
    <w:rsid w:val="003F2033"/>
    <w:rsid w:val="004008B8"/>
    <w:rsid w:val="00401D37"/>
    <w:rsid w:val="00410A11"/>
    <w:rsid w:val="00412256"/>
    <w:rsid w:val="00414446"/>
    <w:rsid w:val="00416384"/>
    <w:rsid w:val="00425A07"/>
    <w:rsid w:val="00440C50"/>
    <w:rsid w:val="00441C85"/>
    <w:rsid w:val="00442A31"/>
    <w:rsid w:val="004445CE"/>
    <w:rsid w:val="00450DC1"/>
    <w:rsid w:val="0045727C"/>
    <w:rsid w:val="00462674"/>
    <w:rsid w:val="00465117"/>
    <w:rsid w:val="004705B1"/>
    <w:rsid w:val="00471F13"/>
    <w:rsid w:val="00475D71"/>
    <w:rsid w:val="004765BB"/>
    <w:rsid w:val="00476DC1"/>
    <w:rsid w:val="00487F48"/>
    <w:rsid w:val="0049252F"/>
    <w:rsid w:val="004A01F4"/>
    <w:rsid w:val="004A25A0"/>
    <w:rsid w:val="004A4E56"/>
    <w:rsid w:val="004B15A9"/>
    <w:rsid w:val="004B2A6A"/>
    <w:rsid w:val="004C215C"/>
    <w:rsid w:val="004C2D50"/>
    <w:rsid w:val="004D691F"/>
    <w:rsid w:val="004E44BB"/>
    <w:rsid w:val="004F22A2"/>
    <w:rsid w:val="004F6A18"/>
    <w:rsid w:val="00500B48"/>
    <w:rsid w:val="00501816"/>
    <w:rsid w:val="00501DD2"/>
    <w:rsid w:val="00503885"/>
    <w:rsid w:val="0051248D"/>
    <w:rsid w:val="00513B4C"/>
    <w:rsid w:val="005228E3"/>
    <w:rsid w:val="00557EF2"/>
    <w:rsid w:val="0056019D"/>
    <w:rsid w:val="0059105E"/>
    <w:rsid w:val="00592E61"/>
    <w:rsid w:val="005979D1"/>
    <w:rsid w:val="005A6CE5"/>
    <w:rsid w:val="005B1C73"/>
    <w:rsid w:val="005B598B"/>
    <w:rsid w:val="005B5F94"/>
    <w:rsid w:val="005C0A67"/>
    <w:rsid w:val="005D06AF"/>
    <w:rsid w:val="005F1996"/>
    <w:rsid w:val="005F7E7C"/>
    <w:rsid w:val="00603255"/>
    <w:rsid w:val="00611DF1"/>
    <w:rsid w:val="006219B8"/>
    <w:rsid w:val="006228C8"/>
    <w:rsid w:val="006332FE"/>
    <w:rsid w:val="0065287C"/>
    <w:rsid w:val="00653DF9"/>
    <w:rsid w:val="00660758"/>
    <w:rsid w:val="00665FCE"/>
    <w:rsid w:val="00667754"/>
    <w:rsid w:val="006717FA"/>
    <w:rsid w:val="00673CB8"/>
    <w:rsid w:val="00675E05"/>
    <w:rsid w:val="00690DCB"/>
    <w:rsid w:val="00693661"/>
    <w:rsid w:val="006B0267"/>
    <w:rsid w:val="006B7AF9"/>
    <w:rsid w:val="006D2FBF"/>
    <w:rsid w:val="006D76DD"/>
    <w:rsid w:val="006E45CB"/>
    <w:rsid w:val="007048F5"/>
    <w:rsid w:val="00704EBD"/>
    <w:rsid w:val="00706021"/>
    <w:rsid w:val="0074056E"/>
    <w:rsid w:val="00740CC7"/>
    <w:rsid w:val="007416F5"/>
    <w:rsid w:val="00747C35"/>
    <w:rsid w:val="00753645"/>
    <w:rsid w:val="0076378F"/>
    <w:rsid w:val="00767A57"/>
    <w:rsid w:val="0077137D"/>
    <w:rsid w:val="007758A3"/>
    <w:rsid w:val="0078684F"/>
    <w:rsid w:val="00792189"/>
    <w:rsid w:val="0079686E"/>
    <w:rsid w:val="007A41CE"/>
    <w:rsid w:val="007A6283"/>
    <w:rsid w:val="007B4035"/>
    <w:rsid w:val="007B548B"/>
    <w:rsid w:val="007B642D"/>
    <w:rsid w:val="007C1102"/>
    <w:rsid w:val="007C3109"/>
    <w:rsid w:val="007C53BD"/>
    <w:rsid w:val="007F4CA3"/>
    <w:rsid w:val="0080085B"/>
    <w:rsid w:val="00800CCC"/>
    <w:rsid w:val="008071AA"/>
    <w:rsid w:val="0081489B"/>
    <w:rsid w:val="00816D15"/>
    <w:rsid w:val="008210DE"/>
    <w:rsid w:val="00825EAF"/>
    <w:rsid w:val="008546BC"/>
    <w:rsid w:val="0086441E"/>
    <w:rsid w:val="00867570"/>
    <w:rsid w:val="0088070C"/>
    <w:rsid w:val="0089247F"/>
    <w:rsid w:val="008B40AB"/>
    <w:rsid w:val="008C0DDA"/>
    <w:rsid w:val="008C224F"/>
    <w:rsid w:val="008C5405"/>
    <w:rsid w:val="008D4C84"/>
    <w:rsid w:val="008D5B1F"/>
    <w:rsid w:val="008E1181"/>
    <w:rsid w:val="008E6864"/>
    <w:rsid w:val="008F0BAB"/>
    <w:rsid w:val="008F2667"/>
    <w:rsid w:val="008F5032"/>
    <w:rsid w:val="009015A7"/>
    <w:rsid w:val="00910FB8"/>
    <w:rsid w:val="009172F7"/>
    <w:rsid w:val="009306A7"/>
    <w:rsid w:val="00935EB2"/>
    <w:rsid w:val="00943CAD"/>
    <w:rsid w:val="00943EBD"/>
    <w:rsid w:val="0094702B"/>
    <w:rsid w:val="00947E65"/>
    <w:rsid w:val="0095574B"/>
    <w:rsid w:val="0096061F"/>
    <w:rsid w:val="0096160E"/>
    <w:rsid w:val="00970A1E"/>
    <w:rsid w:val="00972050"/>
    <w:rsid w:val="00973AF6"/>
    <w:rsid w:val="00982CE8"/>
    <w:rsid w:val="00983EDB"/>
    <w:rsid w:val="00992D80"/>
    <w:rsid w:val="009A2727"/>
    <w:rsid w:val="009B04FD"/>
    <w:rsid w:val="009B6399"/>
    <w:rsid w:val="009C158B"/>
    <w:rsid w:val="009C5894"/>
    <w:rsid w:val="009C621C"/>
    <w:rsid w:val="009D6BD6"/>
    <w:rsid w:val="009D6FBC"/>
    <w:rsid w:val="009E5F80"/>
    <w:rsid w:val="009E6048"/>
    <w:rsid w:val="009F616F"/>
    <w:rsid w:val="00A176A8"/>
    <w:rsid w:val="00A23E46"/>
    <w:rsid w:val="00A40A2E"/>
    <w:rsid w:val="00A5292E"/>
    <w:rsid w:val="00A53532"/>
    <w:rsid w:val="00A60BB7"/>
    <w:rsid w:val="00A6172B"/>
    <w:rsid w:val="00A622D0"/>
    <w:rsid w:val="00A724A0"/>
    <w:rsid w:val="00A74667"/>
    <w:rsid w:val="00A760BD"/>
    <w:rsid w:val="00A767B9"/>
    <w:rsid w:val="00A76FF4"/>
    <w:rsid w:val="00A90A0E"/>
    <w:rsid w:val="00AA6E25"/>
    <w:rsid w:val="00AA6F09"/>
    <w:rsid w:val="00AA7775"/>
    <w:rsid w:val="00AB2F62"/>
    <w:rsid w:val="00AB4ECA"/>
    <w:rsid w:val="00AB7771"/>
    <w:rsid w:val="00AC7DE3"/>
    <w:rsid w:val="00AD2C3C"/>
    <w:rsid w:val="00AD2EA8"/>
    <w:rsid w:val="00AE05D4"/>
    <w:rsid w:val="00AE3D7E"/>
    <w:rsid w:val="00AE54D0"/>
    <w:rsid w:val="00AF31A5"/>
    <w:rsid w:val="00AF3A93"/>
    <w:rsid w:val="00AF7BC7"/>
    <w:rsid w:val="00B0769A"/>
    <w:rsid w:val="00B150D5"/>
    <w:rsid w:val="00B24858"/>
    <w:rsid w:val="00B3673F"/>
    <w:rsid w:val="00B4166B"/>
    <w:rsid w:val="00B42723"/>
    <w:rsid w:val="00B52FBA"/>
    <w:rsid w:val="00B67015"/>
    <w:rsid w:val="00B71D49"/>
    <w:rsid w:val="00B7671D"/>
    <w:rsid w:val="00B86DDF"/>
    <w:rsid w:val="00BA1411"/>
    <w:rsid w:val="00BA3CB2"/>
    <w:rsid w:val="00BA494A"/>
    <w:rsid w:val="00BA5ECF"/>
    <w:rsid w:val="00BB3F20"/>
    <w:rsid w:val="00BD55B8"/>
    <w:rsid w:val="00BE6727"/>
    <w:rsid w:val="00BF27CB"/>
    <w:rsid w:val="00BF6F4F"/>
    <w:rsid w:val="00C038D6"/>
    <w:rsid w:val="00C0431C"/>
    <w:rsid w:val="00C04A4B"/>
    <w:rsid w:val="00C066B3"/>
    <w:rsid w:val="00C07D71"/>
    <w:rsid w:val="00C12C73"/>
    <w:rsid w:val="00C14392"/>
    <w:rsid w:val="00C16E55"/>
    <w:rsid w:val="00C20F19"/>
    <w:rsid w:val="00C47E00"/>
    <w:rsid w:val="00C56F5C"/>
    <w:rsid w:val="00C64167"/>
    <w:rsid w:val="00C67E9C"/>
    <w:rsid w:val="00C72DDC"/>
    <w:rsid w:val="00C73800"/>
    <w:rsid w:val="00C75950"/>
    <w:rsid w:val="00C84C8A"/>
    <w:rsid w:val="00CB6692"/>
    <w:rsid w:val="00CC21A5"/>
    <w:rsid w:val="00CC2C51"/>
    <w:rsid w:val="00CC784B"/>
    <w:rsid w:val="00CD708D"/>
    <w:rsid w:val="00CE398A"/>
    <w:rsid w:val="00CF0351"/>
    <w:rsid w:val="00D238AB"/>
    <w:rsid w:val="00D3523F"/>
    <w:rsid w:val="00D368BD"/>
    <w:rsid w:val="00D410C0"/>
    <w:rsid w:val="00D4702D"/>
    <w:rsid w:val="00D51355"/>
    <w:rsid w:val="00D51F29"/>
    <w:rsid w:val="00D551E2"/>
    <w:rsid w:val="00D55896"/>
    <w:rsid w:val="00D66141"/>
    <w:rsid w:val="00D67050"/>
    <w:rsid w:val="00D715AC"/>
    <w:rsid w:val="00D87352"/>
    <w:rsid w:val="00D92DEE"/>
    <w:rsid w:val="00D9723D"/>
    <w:rsid w:val="00D97DC0"/>
    <w:rsid w:val="00DB0F55"/>
    <w:rsid w:val="00DD132A"/>
    <w:rsid w:val="00DE20A0"/>
    <w:rsid w:val="00DE549A"/>
    <w:rsid w:val="00DF0B86"/>
    <w:rsid w:val="00DF233A"/>
    <w:rsid w:val="00DF54E7"/>
    <w:rsid w:val="00E227C3"/>
    <w:rsid w:val="00E30B69"/>
    <w:rsid w:val="00E450ED"/>
    <w:rsid w:val="00E50D31"/>
    <w:rsid w:val="00E618D5"/>
    <w:rsid w:val="00E64D34"/>
    <w:rsid w:val="00E67BF6"/>
    <w:rsid w:val="00E759B0"/>
    <w:rsid w:val="00E85D90"/>
    <w:rsid w:val="00E91BF6"/>
    <w:rsid w:val="00E91DA4"/>
    <w:rsid w:val="00E92437"/>
    <w:rsid w:val="00E936BA"/>
    <w:rsid w:val="00E96987"/>
    <w:rsid w:val="00EA68FC"/>
    <w:rsid w:val="00EA6EDE"/>
    <w:rsid w:val="00EB0866"/>
    <w:rsid w:val="00EB1907"/>
    <w:rsid w:val="00EB59A6"/>
    <w:rsid w:val="00EB5DEE"/>
    <w:rsid w:val="00EC1342"/>
    <w:rsid w:val="00EC61A9"/>
    <w:rsid w:val="00EC7DDF"/>
    <w:rsid w:val="00ED2433"/>
    <w:rsid w:val="00ED6782"/>
    <w:rsid w:val="00ED7031"/>
    <w:rsid w:val="00EE0351"/>
    <w:rsid w:val="00EE4C4A"/>
    <w:rsid w:val="00EF6C27"/>
    <w:rsid w:val="00EF7CCD"/>
    <w:rsid w:val="00F036A4"/>
    <w:rsid w:val="00F039A5"/>
    <w:rsid w:val="00F07A81"/>
    <w:rsid w:val="00F106B8"/>
    <w:rsid w:val="00F16E4C"/>
    <w:rsid w:val="00F243B7"/>
    <w:rsid w:val="00F24C72"/>
    <w:rsid w:val="00F570C6"/>
    <w:rsid w:val="00F6107F"/>
    <w:rsid w:val="00F653DA"/>
    <w:rsid w:val="00F66BA0"/>
    <w:rsid w:val="00F7179D"/>
    <w:rsid w:val="00F801ED"/>
    <w:rsid w:val="00F8496F"/>
    <w:rsid w:val="00F87452"/>
    <w:rsid w:val="00F97A6A"/>
    <w:rsid w:val="00FC3E9B"/>
    <w:rsid w:val="00FE67AD"/>
    <w:rsid w:val="00FE6D9E"/>
    <w:rsid w:val="00FE75E0"/>
    <w:rsid w:val="00FF4C89"/>
    <w:rsid w:val="00FF66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80774"/>
  <w15:docId w15:val="{E4192DEB-CCE5-4364-9964-546D9A5D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A57"/>
  </w:style>
  <w:style w:type="paragraph" w:styleId="Footer">
    <w:name w:val="footer"/>
    <w:basedOn w:val="Normal"/>
    <w:link w:val="FooterChar"/>
    <w:uiPriority w:val="99"/>
    <w:unhideWhenUsed/>
    <w:rsid w:val="00767A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A57"/>
  </w:style>
  <w:style w:type="character" w:customStyle="1" w:styleId="Texteducorps">
    <w:name w:val="Texte du corps_"/>
    <w:basedOn w:val="DefaultParagraphFont"/>
    <w:link w:val="Texteducorps0"/>
    <w:rsid w:val="006B7AF9"/>
    <w:rPr>
      <w:rFonts w:eastAsia="Times New Roman" w:cs="Times New Roman"/>
      <w:color w:val="413A4C"/>
      <w:sz w:val="26"/>
      <w:szCs w:val="26"/>
      <w:shd w:val="clear" w:color="auto" w:fill="FFFFFF"/>
    </w:rPr>
  </w:style>
  <w:style w:type="paragraph" w:customStyle="1" w:styleId="Texteducorps0">
    <w:name w:val="Texte du corps"/>
    <w:basedOn w:val="Normal"/>
    <w:link w:val="Texteducorps"/>
    <w:rsid w:val="006B7AF9"/>
    <w:pPr>
      <w:widowControl w:val="0"/>
      <w:shd w:val="clear" w:color="auto" w:fill="FFFFFF"/>
      <w:spacing w:after="280" w:line="240" w:lineRule="auto"/>
      <w:jc w:val="both"/>
    </w:pPr>
    <w:rPr>
      <w:rFonts w:eastAsia="Times New Roman" w:cs="Times New Roman"/>
      <w:color w:val="413A4C"/>
      <w:sz w:val="26"/>
      <w:szCs w:val="26"/>
    </w:rPr>
  </w:style>
  <w:style w:type="paragraph" w:styleId="FootnoteText">
    <w:name w:val="footnote text"/>
    <w:aliases w:val="Footnote Text1,single space,Fodnotetekst Tegn,footnote text Char,Fodnotetekst Tegn Char,single space Char,footnote text Char Char Char,Fodnotetekst Tegn Char1,single space Char1,footnote text Char Char1,FOOTNOTES,fn"/>
    <w:basedOn w:val="Normal"/>
    <w:link w:val="FootnoteTextChar"/>
    <w:rsid w:val="001A5F48"/>
    <w:pPr>
      <w:suppressAutoHyphens/>
      <w:spacing w:after="0" w:line="240" w:lineRule="auto"/>
    </w:pPr>
    <w:rPr>
      <w:rFonts w:eastAsia="Times New Roman" w:cs="Times New Roman"/>
      <w:sz w:val="20"/>
      <w:szCs w:val="20"/>
      <w:lang w:eastAsia="zh-CN"/>
    </w:rPr>
  </w:style>
  <w:style w:type="character" w:customStyle="1" w:styleId="NotedebasdepageCar">
    <w:name w:val="Note de bas de page Car"/>
    <w:basedOn w:val="DefaultParagraphFont"/>
    <w:uiPriority w:val="99"/>
    <w:semiHidden/>
    <w:rsid w:val="001A5F48"/>
    <w:rPr>
      <w:sz w:val="20"/>
      <w:szCs w:val="20"/>
    </w:rPr>
  </w:style>
  <w:style w:type="character" w:customStyle="1" w:styleId="FootnoteTextChar">
    <w:name w:val="Footnote Text Char"/>
    <w:aliases w:val="Footnote Text1 Char,single space Char2,Fodnotetekst Tegn Char2,footnote text Char Char,Fodnotetekst Tegn Char Char,single space Char Char,footnote text Char Char Char Char,Fodnotetekst Tegn Char1 Char,single space Char1 Char,fn Char"/>
    <w:basedOn w:val="DefaultParagraphFont"/>
    <w:link w:val="FootnoteText"/>
    <w:rsid w:val="001A5F48"/>
    <w:rPr>
      <w:rFonts w:eastAsia="Times New Roman" w:cs="Times New Roman"/>
      <w:sz w:val="20"/>
      <w:szCs w:val="20"/>
      <w:lang w:eastAsia="zh-CN"/>
    </w:rPr>
  </w:style>
  <w:style w:type="character" w:styleId="FootnoteReference">
    <w:name w:val="footnote reference"/>
    <w:uiPriority w:val="99"/>
    <w:rsid w:val="001A5F48"/>
    <w:rPr>
      <w:vertAlign w:val="superscript"/>
    </w:rPr>
  </w:style>
  <w:style w:type="paragraph" w:styleId="BodyText">
    <w:name w:val="Body Text"/>
    <w:basedOn w:val="Normal"/>
    <w:link w:val="BodyTextChar"/>
    <w:rsid w:val="009B04FD"/>
    <w:pPr>
      <w:suppressAutoHyphens/>
      <w:spacing w:after="0" w:line="240" w:lineRule="auto"/>
      <w:jc w:val="both"/>
    </w:pPr>
    <w:rPr>
      <w:rFonts w:ascii="Arial" w:eastAsia="Times New Roman" w:hAnsi="Arial" w:cs="Arial"/>
      <w:sz w:val="24"/>
      <w:szCs w:val="20"/>
      <w:lang w:eastAsia="zh-CN"/>
    </w:rPr>
  </w:style>
  <w:style w:type="character" w:customStyle="1" w:styleId="CorpsdetexteCar">
    <w:name w:val="Corps de texte Car"/>
    <w:basedOn w:val="DefaultParagraphFont"/>
    <w:uiPriority w:val="99"/>
    <w:semiHidden/>
    <w:rsid w:val="009B04FD"/>
  </w:style>
  <w:style w:type="character" w:customStyle="1" w:styleId="BodyTextChar">
    <w:name w:val="Body Text Char"/>
    <w:basedOn w:val="DefaultParagraphFont"/>
    <w:link w:val="BodyText"/>
    <w:rsid w:val="009B04FD"/>
    <w:rPr>
      <w:rFonts w:ascii="Arial" w:eastAsia="Times New Roman" w:hAnsi="Arial" w:cs="Arial"/>
      <w:sz w:val="24"/>
      <w:szCs w:val="20"/>
      <w:lang w:eastAsia="zh-CN"/>
    </w:rPr>
  </w:style>
  <w:style w:type="character" w:styleId="Hyperlink">
    <w:name w:val="Hyperlink"/>
    <w:uiPriority w:val="99"/>
    <w:rsid w:val="00A90A0E"/>
    <w:rPr>
      <w:color w:val="0000FF"/>
      <w:u w:val="single"/>
    </w:rPr>
  </w:style>
  <w:style w:type="paragraph" w:customStyle="1" w:styleId="Titre1">
    <w:name w:val="Titre1"/>
    <w:basedOn w:val="Normal"/>
    <w:next w:val="Normal"/>
    <w:rsid w:val="00A90A0E"/>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styleId="Subtitle">
    <w:name w:val="Subtitle"/>
    <w:basedOn w:val="Normal"/>
    <w:next w:val="Normal"/>
    <w:link w:val="SubtitleChar"/>
    <w:qFormat/>
    <w:rsid w:val="00A90A0E"/>
    <w:pPr>
      <w:suppressAutoHyphens/>
      <w:spacing w:after="200" w:line="276" w:lineRule="auto"/>
    </w:pPr>
    <w:rPr>
      <w:rFonts w:ascii="Cambria" w:eastAsia="Times New Roman" w:hAnsi="Cambria" w:cs="Times New Roman"/>
      <w:i/>
      <w:iCs/>
      <w:color w:val="4F81BD"/>
      <w:spacing w:val="15"/>
      <w:sz w:val="24"/>
      <w:szCs w:val="24"/>
      <w:lang w:eastAsia="zh-CN"/>
    </w:rPr>
  </w:style>
  <w:style w:type="character" w:customStyle="1" w:styleId="Sous-titreCar">
    <w:name w:val="Sous-titre Car"/>
    <w:basedOn w:val="DefaultParagraphFont"/>
    <w:uiPriority w:val="11"/>
    <w:rsid w:val="00A90A0E"/>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rsid w:val="00A90A0E"/>
    <w:rPr>
      <w:rFonts w:ascii="Cambria" w:eastAsia="Times New Roman" w:hAnsi="Cambria" w:cs="Times New Roman"/>
      <w:i/>
      <w:iCs/>
      <w:color w:val="4F81BD"/>
      <w:spacing w:val="15"/>
      <w:sz w:val="24"/>
      <w:szCs w:val="24"/>
      <w:lang w:eastAsia="zh-CN"/>
    </w:rPr>
  </w:style>
  <w:style w:type="paragraph" w:customStyle="1" w:styleId="Grillemoyenne21">
    <w:name w:val="Grille moyenne 21"/>
    <w:uiPriority w:val="1"/>
    <w:qFormat/>
    <w:rsid w:val="00A90A0E"/>
    <w:pPr>
      <w:spacing w:after="0" w:line="240" w:lineRule="auto"/>
    </w:pPr>
    <w:rPr>
      <w:rFonts w:eastAsia="Times New Roman" w:cs="Times New Roman"/>
      <w:sz w:val="20"/>
      <w:szCs w:val="20"/>
      <w:lang w:eastAsia="fr-FR"/>
    </w:rPr>
  </w:style>
  <w:style w:type="paragraph" w:styleId="ListParagraph">
    <w:name w:val="List Paragraph"/>
    <w:basedOn w:val="Normal"/>
    <w:uiPriority w:val="34"/>
    <w:qFormat/>
    <w:rsid w:val="0096061F"/>
    <w:pPr>
      <w:ind w:left="720"/>
      <w:contextualSpacing/>
    </w:pPr>
  </w:style>
  <w:style w:type="character" w:styleId="CommentReference">
    <w:name w:val="annotation reference"/>
    <w:basedOn w:val="DefaultParagraphFont"/>
    <w:uiPriority w:val="99"/>
    <w:semiHidden/>
    <w:unhideWhenUsed/>
    <w:rsid w:val="00EC61A9"/>
    <w:rPr>
      <w:sz w:val="16"/>
      <w:szCs w:val="16"/>
    </w:rPr>
  </w:style>
  <w:style w:type="paragraph" w:styleId="CommentText">
    <w:name w:val="annotation text"/>
    <w:basedOn w:val="Normal"/>
    <w:link w:val="CommentTextChar"/>
    <w:uiPriority w:val="99"/>
    <w:unhideWhenUsed/>
    <w:rsid w:val="00EC61A9"/>
    <w:pPr>
      <w:spacing w:line="240" w:lineRule="auto"/>
    </w:pPr>
    <w:rPr>
      <w:sz w:val="20"/>
      <w:szCs w:val="20"/>
    </w:rPr>
  </w:style>
  <w:style w:type="character" w:customStyle="1" w:styleId="CommentTextChar">
    <w:name w:val="Comment Text Char"/>
    <w:basedOn w:val="DefaultParagraphFont"/>
    <w:link w:val="CommentText"/>
    <w:uiPriority w:val="99"/>
    <w:rsid w:val="00EC61A9"/>
    <w:rPr>
      <w:sz w:val="20"/>
      <w:szCs w:val="20"/>
    </w:rPr>
  </w:style>
  <w:style w:type="paragraph" w:styleId="CommentSubject">
    <w:name w:val="annotation subject"/>
    <w:basedOn w:val="CommentText"/>
    <w:next w:val="CommentText"/>
    <w:link w:val="CommentSubjectChar"/>
    <w:uiPriority w:val="99"/>
    <w:semiHidden/>
    <w:unhideWhenUsed/>
    <w:rsid w:val="00EC61A9"/>
    <w:rPr>
      <w:b/>
      <w:bCs/>
    </w:rPr>
  </w:style>
  <w:style w:type="character" w:customStyle="1" w:styleId="CommentSubjectChar">
    <w:name w:val="Comment Subject Char"/>
    <w:basedOn w:val="CommentTextChar"/>
    <w:link w:val="CommentSubject"/>
    <w:uiPriority w:val="99"/>
    <w:semiHidden/>
    <w:rsid w:val="00EC61A9"/>
    <w:rPr>
      <w:b/>
      <w:bCs/>
      <w:sz w:val="20"/>
      <w:szCs w:val="20"/>
    </w:rPr>
  </w:style>
  <w:style w:type="paragraph" w:styleId="BalloonText">
    <w:name w:val="Balloon Text"/>
    <w:basedOn w:val="Normal"/>
    <w:link w:val="BalloonTextChar"/>
    <w:uiPriority w:val="99"/>
    <w:semiHidden/>
    <w:unhideWhenUsed/>
    <w:rsid w:val="00EC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A9"/>
    <w:rPr>
      <w:rFonts w:ascii="Segoe UI" w:hAnsi="Segoe UI" w:cs="Segoe UI"/>
      <w:sz w:val="18"/>
      <w:szCs w:val="18"/>
    </w:rPr>
  </w:style>
  <w:style w:type="character" w:customStyle="1" w:styleId="NoSpacingChar">
    <w:name w:val="No Spacing Char"/>
    <w:link w:val="NoSpacing"/>
    <w:uiPriority w:val="1"/>
    <w:locked/>
    <w:rsid w:val="00D97DC0"/>
    <w:rPr>
      <w:rFonts w:eastAsia="Times New Roman"/>
      <w:sz w:val="22"/>
    </w:rPr>
  </w:style>
  <w:style w:type="paragraph" w:styleId="NoSpacing">
    <w:name w:val="No Spacing"/>
    <w:link w:val="NoSpacingChar"/>
    <w:uiPriority w:val="1"/>
    <w:qFormat/>
    <w:rsid w:val="00D97DC0"/>
    <w:pPr>
      <w:spacing w:after="0" w:line="240" w:lineRule="auto"/>
    </w:pPr>
    <w:rPr>
      <w:rFonts w:eastAsia="Times New Roman"/>
      <w:sz w:val="22"/>
    </w:rPr>
  </w:style>
  <w:style w:type="paragraph" w:customStyle="1" w:styleId="Listecouleur-Accent11">
    <w:name w:val="Liste couleur - Accent 11"/>
    <w:aliases w:val="Bullets,References,List Paragraph (numbered (a)),Medium Grid 1 - Accent 21,Liste 1,Numbered List Paragraph,ReferencesCxSpLast,Bioforce zListePuce,L_4,Paragraphe de liste1,Paragraphe de liste11,Paragraphe de liste4,Glossaire"/>
    <w:basedOn w:val="Normal"/>
    <w:link w:val="Listecouleur-Accent1Car"/>
    <w:uiPriority w:val="34"/>
    <w:qFormat/>
    <w:rsid w:val="00E30B69"/>
    <w:pPr>
      <w:contextualSpacing/>
      <w:jc w:val="both"/>
    </w:pPr>
    <w:rPr>
      <w:rFonts w:ascii="Arial" w:eastAsia="Times New Roman" w:hAnsi="Arial" w:cs="Times New Roman"/>
      <w:sz w:val="24"/>
      <w:szCs w:val="24"/>
      <w:lang w:val="x-none" w:eastAsia="x-none"/>
    </w:rPr>
  </w:style>
  <w:style w:type="character" w:customStyle="1" w:styleId="Listecouleur-Accent1Car">
    <w:name w:val="Liste couleur - Accent 1 Car"/>
    <w:aliases w:val="Bullets Car,References Car,List Paragraph (numbered (a)) Car,Medium Grid 1 - Accent 21 Car,Liste 1 Car,Numbered List Paragraph Car,ReferencesCxSpLast Car,Bioforce zListePuce Car,L_4 Car,Paragraphe de liste1 Car,Glossaire Car"/>
    <w:link w:val="Listecouleur-Accent11"/>
    <w:uiPriority w:val="34"/>
    <w:qFormat/>
    <w:locked/>
    <w:rsid w:val="00E30B69"/>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28292">
      <w:bodyDiv w:val="1"/>
      <w:marLeft w:val="0"/>
      <w:marRight w:val="0"/>
      <w:marTop w:val="0"/>
      <w:marBottom w:val="0"/>
      <w:divBdr>
        <w:top w:val="none" w:sz="0" w:space="0" w:color="auto"/>
        <w:left w:val="none" w:sz="0" w:space="0" w:color="auto"/>
        <w:bottom w:val="none" w:sz="0" w:space="0" w:color="auto"/>
        <w:right w:val="none" w:sz="0" w:space="0" w:color="auto"/>
      </w:divBdr>
    </w:div>
    <w:div w:id="479467830">
      <w:bodyDiv w:val="1"/>
      <w:marLeft w:val="0"/>
      <w:marRight w:val="0"/>
      <w:marTop w:val="0"/>
      <w:marBottom w:val="0"/>
      <w:divBdr>
        <w:top w:val="none" w:sz="0" w:space="0" w:color="auto"/>
        <w:left w:val="none" w:sz="0" w:space="0" w:color="auto"/>
        <w:bottom w:val="none" w:sz="0" w:space="0" w:color="auto"/>
        <w:right w:val="none" w:sz="0" w:space="0" w:color="auto"/>
      </w:divBdr>
    </w:div>
    <w:div w:id="1677997508">
      <w:bodyDiv w:val="1"/>
      <w:marLeft w:val="0"/>
      <w:marRight w:val="0"/>
      <w:marTop w:val="0"/>
      <w:marBottom w:val="0"/>
      <w:divBdr>
        <w:top w:val="none" w:sz="0" w:space="0" w:color="auto"/>
        <w:left w:val="none" w:sz="0" w:space="0" w:color="auto"/>
        <w:bottom w:val="none" w:sz="0" w:space="0" w:color="auto"/>
        <w:right w:val="none" w:sz="0" w:space="0" w:color="auto"/>
      </w:divBdr>
    </w:div>
    <w:div w:id="17496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nph.niger@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F4D26-803B-428A-8081-4B583366BBB0}"/>
</file>

<file path=customXml/itemProps2.xml><?xml version="1.0" encoding="utf-8"?>
<ds:datastoreItem xmlns:ds="http://schemas.openxmlformats.org/officeDocument/2006/customXml" ds:itemID="{3C72C8EC-176F-491E-B046-8E852BA20958}"/>
</file>

<file path=customXml/itemProps3.xml><?xml version="1.0" encoding="utf-8"?>
<ds:datastoreItem xmlns:ds="http://schemas.openxmlformats.org/officeDocument/2006/customXml" ds:itemID="{5FD79B12-90CB-461A-96FE-CAAFBD6998E1}"/>
</file>

<file path=customXml/itemProps4.xml><?xml version="1.0" encoding="utf-8"?>
<ds:datastoreItem xmlns:ds="http://schemas.openxmlformats.org/officeDocument/2006/customXml" ds:itemID="{2B4937CB-3293-40C4-B5CB-82B57915025B}"/>
</file>

<file path=docProps/app.xml><?xml version="1.0" encoding="utf-8"?>
<Properties xmlns="http://schemas.openxmlformats.org/officeDocument/2006/extended-properties" xmlns:vt="http://schemas.openxmlformats.org/officeDocument/2006/docPropsVTypes">
  <Template>Normal.dotm</Template>
  <TotalTime>1</TotalTime>
  <Pages>20</Pages>
  <Words>6285</Words>
  <Characters>35829</Characters>
  <Application>Microsoft Office Word</Application>
  <DocSecurity>4</DocSecurity>
  <Lines>298</Lines>
  <Paragraphs>84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Siddo Nouhou OuMarou</dc:creator>
  <cp:keywords/>
  <dc:description/>
  <cp:lastModifiedBy>CAILLOT Lucille</cp:lastModifiedBy>
  <cp:revision>2</cp:revision>
  <dcterms:created xsi:type="dcterms:W3CDTF">2019-02-22T10:40:00Z</dcterms:created>
  <dcterms:modified xsi:type="dcterms:W3CDTF">2019-02-22T10:40:00Z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