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0ED" w:rsidRPr="00001BB2" w:rsidRDefault="00E11AF4" w:rsidP="00284B84">
      <w:pPr>
        <w:pStyle w:val="NoSpacing"/>
        <w:rPr>
          <w:rFonts w:ascii="Corbel" w:hAnsi="Corbel" w:cs="Times New Roman"/>
          <w:sz w:val="22"/>
          <w:szCs w:val="22"/>
        </w:rPr>
      </w:pPr>
      <w:bookmarkStart w:id="0" w:name="_GoBack"/>
      <w:bookmarkEnd w:id="0"/>
      <w:r w:rsidRPr="00001BB2">
        <w:rPr>
          <w:rFonts w:ascii="Corbel" w:hAnsi="Corbel"/>
          <w:b/>
          <w:noProof/>
          <w:sz w:val="22"/>
          <w:szCs w:val="22"/>
          <w:lang w:val="en-GB" w:eastAsia="en-GB"/>
        </w:rPr>
        <w:drawing>
          <wp:inline distT="0" distB="0" distL="0" distR="0" wp14:anchorId="29F23AE7" wp14:editId="4CCA6A36">
            <wp:extent cx="3261995"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1995" cy="743585"/>
                    </a:xfrm>
                    <a:prstGeom prst="rect">
                      <a:avLst/>
                    </a:prstGeom>
                    <a:noFill/>
                    <a:ln>
                      <a:noFill/>
                    </a:ln>
                  </pic:spPr>
                </pic:pic>
              </a:graphicData>
            </a:graphic>
          </wp:inline>
        </w:drawing>
      </w:r>
      <w:r w:rsidR="00DB6E4B" w:rsidRPr="00001BB2">
        <w:rPr>
          <w:rFonts w:ascii="Corbel" w:hAnsi="Corbel"/>
          <w:noProof/>
          <w:sz w:val="22"/>
          <w:szCs w:val="22"/>
          <w:lang w:val="en-GB" w:eastAsia="en-GB"/>
        </w:rPr>
        <w:drawing>
          <wp:inline distT="0" distB="0" distL="0" distR="0" wp14:anchorId="0C597F99" wp14:editId="6080CC39">
            <wp:extent cx="2362200" cy="695846"/>
            <wp:effectExtent l="0" t="0" r="0" b="0"/>
            <wp:docPr id="2" name="Picture 2" descr="Franciscains Be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ranciscains Ben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33" cy="710820"/>
                    </a:xfrm>
                    <a:prstGeom prst="rect">
                      <a:avLst/>
                    </a:prstGeom>
                    <a:noFill/>
                    <a:ln>
                      <a:noFill/>
                    </a:ln>
                  </pic:spPr>
                </pic:pic>
              </a:graphicData>
            </a:graphic>
          </wp:inline>
        </w:drawing>
      </w:r>
    </w:p>
    <w:p w:rsidR="0029459A" w:rsidRPr="00001BB2" w:rsidRDefault="0029459A" w:rsidP="00284B84">
      <w:pPr>
        <w:pStyle w:val="NoSpacing"/>
        <w:rPr>
          <w:rFonts w:ascii="Corbel" w:hAnsi="Corbel" w:cs="Times New Roman"/>
          <w:sz w:val="22"/>
          <w:szCs w:val="22"/>
        </w:rPr>
      </w:pPr>
    </w:p>
    <w:p w:rsidR="001166ED" w:rsidRPr="00001BB2" w:rsidRDefault="001166ED" w:rsidP="00284B84">
      <w:pPr>
        <w:pStyle w:val="NoSpacing"/>
        <w:rPr>
          <w:rFonts w:ascii="Corbel" w:hAnsi="Corbel" w:cs="Times New Roman"/>
          <w:sz w:val="22"/>
          <w:szCs w:val="22"/>
        </w:rPr>
      </w:pPr>
    </w:p>
    <w:p w:rsidR="00B1240D" w:rsidRPr="00001BB2" w:rsidRDefault="00B1240D" w:rsidP="00E14142">
      <w:pPr>
        <w:pStyle w:val="NoSpacing"/>
        <w:rPr>
          <w:rFonts w:ascii="Corbel" w:hAnsi="Corbel" w:cs="Times New Roman"/>
          <w:sz w:val="22"/>
          <w:szCs w:val="22"/>
        </w:rPr>
      </w:pPr>
    </w:p>
    <w:p w:rsidR="00B866FC" w:rsidRPr="00001BB2" w:rsidRDefault="00B866FC" w:rsidP="00284B84">
      <w:pPr>
        <w:pStyle w:val="NoSpacing"/>
        <w:jc w:val="center"/>
        <w:rPr>
          <w:rFonts w:ascii="Corbel" w:hAnsi="Corbel" w:cs="Times New Roman"/>
          <w:b/>
          <w:sz w:val="22"/>
          <w:szCs w:val="22"/>
        </w:rPr>
      </w:pPr>
    </w:p>
    <w:p w:rsidR="00BF1315" w:rsidRPr="00146DC1" w:rsidRDefault="00BF1315" w:rsidP="00284B84">
      <w:pPr>
        <w:pStyle w:val="NoSpacing"/>
        <w:rPr>
          <w:rFonts w:ascii="Corbel" w:hAnsi="Corbel" w:cs="Times New Roman"/>
          <w:b/>
          <w:sz w:val="32"/>
          <w:szCs w:val="32"/>
        </w:rPr>
      </w:pPr>
    </w:p>
    <w:p w:rsidR="004363BA" w:rsidRPr="00146DC1" w:rsidRDefault="004363BA" w:rsidP="004363BA">
      <w:pPr>
        <w:jc w:val="center"/>
        <w:rPr>
          <w:rFonts w:ascii="Palatino-Roman" w:eastAsia="Calibri" w:hAnsi="Palatino-Roman" w:cs="Palatino-Roman"/>
          <w:b/>
          <w:sz w:val="32"/>
          <w:szCs w:val="32"/>
          <w:lang w:val="fr-CH"/>
        </w:rPr>
      </w:pPr>
      <w:r w:rsidRPr="00146DC1">
        <w:rPr>
          <w:rFonts w:ascii="Palatino-Roman" w:eastAsia="Calibri" w:hAnsi="Palatino-Roman" w:cs="Palatino-Roman"/>
          <w:b/>
          <w:sz w:val="32"/>
          <w:szCs w:val="32"/>
          <w:lang w:val="fr-CH"/>
        </w:rPr>
        <w:t>REPONSES</w:t>
      </w:r>
      <w:r w:rsidR="00FA197C" w:rsidRPr="00146DC1">
        <w:rPr>
          <w:rFonts w:ascii="Palatino-Roman" w:eastAsia="Calibri" w:hAnsi="Palatino-Roman" w:cs="Palatino-Roman"/>
          <w:b/>
          <w:sz w:val="32"/>
          <w:szCs w:val="32"/>
          <w:lang w:val="fr-CH"/>
        </w:rPr>
        <w:t xml:space="preserve"> DE LA SOCIETE CIVILE</w:t>
      </w:r>
      <w:r w:rsidRPr="00146DC1">
        <w:rPr>
          <w:rFonts w:ascii="Palatino-Roman" w:eastAsia="Calibri" w:hAnsi="Palatino-Roman" w:cs="Palatino-Roman"/>
          <w:b/>
          <w:sz w:val="32"/>
          <w:szCs w:val="32"/>
          <w:lang w:val="fr-CH"/>
        </w:rPr>
        <w:t xml:space="preserve"> </w:t>
      </w:r>
      <w:r w:rsidR="00FA197C" w:rsidRPr="00146DC1">
        <w:rPr>
          <w:rFonts w:ascii="Palatino-Roman" w:eastAsia="Calibri" w:hAnsi="Palatino-Roman" w:cs="Palatino-Roman"/>
          <w:b/>
          <w:sz w:val="32"/>
          <w:szCs w:val="32"/>
          <w:lang w:val="fr-CH"/>
        </w:rPr>
        <w:t>A</w:t>
      </w:r>
      <w:r w:rsidRPr="00146DC1">
        <w:rPr>
          <w:rFonts w:ascii="Palatino-Roman" w:eastAsia="Calibri" w:hAnsi="Palatino-Roman" w:cs="Palatino-Roman"/>
          <w:b/>
          <w:sz w:val="32"/>
          <w:szCs w:val="32"/>
          <w:lang w:val="fr-CH"/>
        </w:rPr>
        <w:t xml:space="preserve"> LA LISTE DES POINTS</w:t>
      </w:r>
    </w:p>
    <w:p w:rsidR="004363BA" w:rsidRPr="00FA197C" w:rsidRDefault="004363BA" w:rsidP="004363BA">
      <w:pPr>
        <w:jc w:val="center"/>
        <w:rPr>
          <w:rFonts w:ascii="Palatino-Roman" w:eastAsia="Calibri" w:hAnsi="Palatino-Roman" w:cs="Palatino-Roman"/>
          <w:b/>
          <w:sz w:val="36"/>
          <w:szCs w:val="36"/>
          <w:lang w:val="fr-CH"/>
        </w:rPr>
      </w:pPr>
    </w:p>
    <w:p w:rsidR="004363BA" w:rsidRPr="004363BA" w:rsidRDefault="004363BA" w:rsidP="004363BA">
      <w:pPr>
        <w:jc w:val="center"/>
        <w:rPr>
          <w:rFonts w:ascii="Palatino-Roman" w:eastAsia="Calibri" w:hAnsi="Palatino-Roman" w:cs="Palatino-Roman"/>
          <w:b/>
          <w:lang w:val="fr-CH"/>
        </w:rPr>
      </w:pPr>
    </w:p>
    <w:p w:rsidR="004363BA" w:rsidRPr="004363BA" w:rsidRDefault="004363BA" w:rsidP="004363BA">
      <w:pPr>
        <w:jc w:val="center"/>
        <w:rPr>
          <w:rFonts w:ascii="Palatino-Roman" w:eastAsia="Calibri" w:hAnsi="Palatino-Roman" w:cs="Palatino-Roman"/>
          <w:b/>
          <w:lang w:val="fr-CH"/>
        </w:rPr>
      </w:pPr>
    </w:p>
    <w:p w:rsidR="004363BA" w:rsidRPr="004363BA" w:rsidRDefault="004363BA" w:rsidP="004363BA">
      <w:pPr>
        <w:jc w:val="center"/>
        <w:rPr>
          <w:rFonts w:ascii="Palatino-Roman" w:eastAsia="Calibri" w:hAnsi="Palatino-Roman" w:cs="Palatino-Roman"/>
          <w:b/>
          <w:lang w:val="fr-CH"/>
        </w:rPr>
      </w:pPr>
    </w:p>
    <w:p w:rsidR="00146DC1" w:rsidRDefault="00FA197C" w:rsidP="00FA197C">
      <w:pPr>
        <w:jc w:val="center"/>
        <w:rPr>
          <w:rFonts w:ascii="Palatino-Roman" w:eastAsia="Calibri" w:hAnsi="Palatino-Roman" w:cs="Palatino-Roman"/>
          <w:b/>
          <w:sz w:val="24"/>
          <w:szCs w:val="24"/>
          <w:lang w:val="fr-CH"/>
        </w:rPr>
      </w:pPr>
      <w:r w:rsidRPr="0076408C">
        <w:rPr>
          <w:rFonts w:ascii="Palatino-Roman" w:eastAsia="Calibri" w:hAnsi="Palatino-Roman" w:cs="Palatino-Roman"/>
          <w:b/>
          <w:sz w:val="24"/>
          <w:szCs w:val="24"/>
          <w:lang w:val="fr-CH"/>
        </w:rPr>
        <w:t xml:space="preserve">EN RELATION AVEC LE </w:t>
      </w:r>
      <w:r w:rsidR="0076408C" w:rsidRPr="0076408C">
        <w:rPr>
          <w:rFonts w:ascii="Palatino-Roman" w:eastAsia="Calibri" w:hAnsi="Palatino-Roman" w:cs="Palatino-Roman"/>
          <w:b/>
          <w:sz w:val="24"/>
          <w:szCs w:val="24"/>
          <w:lang w:val="fr-CH"/>
        </w:rPr>
        <w:t>3</w:t>
      </w:r>
      <w:r w:rsidRPr="0076408C">
        <w:rPr>
          <w:rFonts w:ascii="Palatino-Roman" w:eastAsia="Calibri" w:hAnsi="Palatino-Roman" w:cs="Palatino-Roman"/>
          <w:b/>
          <w:sz w:val="24"/>
          <w:szCs w:val="24"/>
          <w:vertAlign w:val="superscript"/>
          <w:lang w:val="fr-CH"/>
        </w:rPr>
        <w:t>ème</w:t>
      </w:r>
      <w:r w:rsidRPr="0076408C">
        <w:rPr>
          <w:rFonts w:ascii="Palatino-Roman" w:eastAsia="Calibri" w:hAnsi="Palatino-Roman" w:cs="Palatino-Roman"/>
          <w:b/>
          <w:sz w:val="24"/>
          <w:szCs w:val="24"/>
          <w:lang w:val="fr-CH"/>
        </w:rPr>
        <w:t xml:space="preserve"> RAPPORT PERIODIQUE DU BENIN </w:t>
      </w:r>
    </w:p>
    <w:p w:rsidR="004363BA" w:rsidRPr="0076408C" w:rsidRDefault="00FA197C" w:rsidP="00FA197C">
      <w:pPr>
        <w:jc w:val="center"/>
        <w:rPr>
          <w:rFonts w:ascii="Palatino-Roman" w:eastAsia="Calibri" w:hAnsi="Palatino-Roman" w:cs="Palatino-Roman"/>
          <w:b/>
          <w:sz w:val="24"/>
          <w:szCs w:val="24"/>
          <w:lang w:val="fr-CH"/>
        </w:rPr>
      </w:pPr>
      <w:r w:rsidRPr="0076408C">
        <w:rPr>
          <w:rFonts w:ascii="Palatino-Roman" w:eastAsia="Calibri" w:hAnsi="Palatino-Roman" w:cs="Palatino-Roman"/>
          <w:b/>
          <w:sz w:val="24"/>
          <w:szCs w:val="24"/>
          <w:lang w:val="fr-CH"/>
        </w:rPr>
        <w:t xml:space="preserve">AU COMITE CONTRE LA TORTURE </w:t>
      </w:r>
    </w:p>
    <w:p w:rsidR="004363BA" w:rsidRPr="0076408C" w:rsidRDefault="004363BA" w:rsidP="004363BA">
      <w:pPr>
        <w:jc w:val="center"/>
        <w:rPr>
          <w:rFonts w:ascii="Palatino-Roman" w:eastAsia="Calibri" w:hAnsi="Palatino-Roman" w:cs="Palatino-Roman"/>
          <w:b/>
          <w:sz w:val="24"/>
          <w:szCs w:val="24"/>
          <w:highlight w:val="yellow"/>
          <w:lang w:val="fr-CH"/>
        </w:rPr>
      </w:pPr>
    </w:p>
    <w:p w:rsidR="004363BA" w:rsidRPr="0076408C" w:rsidRDefault="004363BA" w:rsidP="004363BA">
      <w:pPr>
        <w:jc w:val="center"/>
        <w:rPr>
          <w:rFonts w:ascii="Palatino-Roman" w:eastAsia="Calibri" w:hAnsi="Palatino-Roman" w:cs="Palatino-Roman"/>
          <w:b/>
          <w:sz w:val="22"/>
          <w:szCs w:val="22"/>
          <w:highlight w:val="yellow"/>
          <w:lang w:val="fr-CH"/>
        </w:rPr>
      </w:pPr>
    </w:p>
    <w:p w:rsidR="004363BA" w:rsidRPr="0076408C" w:rsidRDefault="004363BA" w:rsidP="004363BA">
      <w:pPr>
        <w:jc w:val="center"/>
        <w:rPr>
          <w:rFonts w:ascii="Palatino-Roman" w:eastAsia="Calibri" w:hAnsi="Palatino-Roman" w:cs="Palatino-Roman"/>
          <w:b/>
          <w:sz w:val="22"/>
          <w:szCs w:val="22"/>
          <w:highlight w:val="yellow"/>
          <w:lang w:val="fr-CH"/>
        </w:rPr>
      </w:pPr>
    </w:p>
    <w:p w:rsidR="004363BA" w:rsidRPr="0076408C" w:rsidRDefault="004363BA" w:rsidP="004363BA">
      <w:pPr>
        <w:jc w:val="center"/>
        <w:rPr>
          <w:rFonts w:ascii="Palatino-Roman" w:eastAsia="Calibri" w:hAnsi="Palatino-Roman" w:cs="Palatino-Roman"/>
          <w:b/>
          <w:sz w:val="22"/>
          <w:szCs w:val="22"/>
          <w:lang w:val="fr-CH"/>
        </w:rPr>
      </w:pPr>
    </w:p>
    <w:p w:rsidR="004363BA" w:rsidRPr="0076408C" w:rsidRDefault="0076408C" w:rsidP="00FA197C">
      <w:pPr>
        <w:jc w:val="center"/>
        <w:rPr>
          <w:rFonts w:ascii="Palatino-Roman" w:eastAsia="Calibri" w:hAnsi="Palatino-Roman" w:cs="Palatino-Roman"/>
          <w:b/>
          <w:lang w:val="fr-CH"/>
        </w:rPr>
      </w:pPr>
      <w:r w:rsidRPr="0076408C">
        <w:rPr>
          <w:rFonts w:ascii="Palatino-Roman" w:eastAsia="Calibri" w:hAnsi="Palatino-Roman" w:cs="Palatino-Roman"/>
          <w:b/>
          <w:lang w:val="fr-CH"/>
        </w:rPr>
        <w:t>66</w:t>
      </w:r>
      <w:r w:rsidR="004363BA" w:rsidRPr="0076408C">
        <w:rPr>
          <w:rFonts w:ascii="Palatino-Roman" w:eastAsia="Calibri" w:hAnsi="Palatino-Roman" w:cs="Palatino-Roman"/>
          <w:b/>
          <w:vertAlign w:val="superscript"/>
          <w:lang w:val="fr-CH"/>
        </w:rPr>
        <w:t>th</w:t>
      </w:r>
      <w:r w:rsidR="004363BA" w:rsidRPr="0076408C">
        <w:rPr>
          <w:rFonts w:ascii="Palatino-Roman" w:eastAsia="Calibri" w:hAnsi="Palatino-Roman" w:cs="Palatino-Roman"/>
          <w:b/>
          <w:lang w:val="fr-CH"/>
        </w:rPr>
        <w:t xml:space="preserve"> Session </w:t>
      </w:r>
      <w:r w:rsidR="00FA197C" w:rsidRPr="0076408C">
        <w:rPr>
          <w:rFonts w:ascii="Palatino-Roman" w:eastAsia="Calibri" w:hAnsi="Palatino-Roman" w:cs="Palatino-Roman"/>
          <w:b/>
          <w:lang w:val="fr-CH"/>
        </w:rPr>
        <w:t>de la Comité contre la Torture</w:t>
      </w:r>
    </w:p>
    <w:p w:rsidR="004363BA" w:rsidRPr="0076408C" w:rsidRDefault="004363BA" w:rsidP="004363BA">
      <w:pPr>
        <w:jc w:val="center"/>
        <w:rPr>
          <w:rFonts w:ascii="Palatino-Roman" w:eastAsia="Calibri" w:hAnsi="Palatino-Roman" w:cs="Palatino-Roman"/>
          <w:b/>
          <w:lang w:val="fr-CH"/>
        </w:rPr>
      </w:pPr>
      <w:r w:rsidRPr="0076408C">
        <w:rPr>
          <w:rFonts w:ascii="Palatino-Roman" w:eastAsia="Calibri" w:hAnsi="Palatino-Roman" w:cs="Palatino-Roman"/>
          <w:b/>
          <w:lang w:val="fr-CH"/>
        </w:rPr>
        <w:t>Ge</w:t>
      </w:r>
      <w:r w:rsidR="00FA197C" w:rsidRPr="0076408C">
        <w:rPr>
          <w:rFonts w:ascii="Palatino-Roman" w:eastAsia="Calibri" w:hAnsi="Palatino-Roman" w:cs="Palatino-Roman"/>
          <w:b/>
          <w:lang w:val="fr-CH"/>
        </w:rPr>
        <w:t>nève</w:t>
      </w:r>
      <w:r w:rsidR="0076408C" w:rsidRPr="0076408C">
        <w:rPr>
          <w:rFonts w:ascii="Palatino-Roman" w:eastAsia="Calibri" w:hAnsi="Palatino-Roman" w:cs="Palatino-Roman"/>
          <w:b/>
          <w:lang w:val="fr-CH"/>
        </w:rPr>
        <w:t>, 23 April</w:t>
      </w:r>
      <w:r w:rsidRPr="0076408C">
        <w:rPr>
          <w:rFonts w:ascii="Palatino-Roman" w:eastAsia="Calibri" w:hAnsi="Palatino-Roman" w:cs="Palatino-Roman"/>
          <w:b/>
          <w:lang w:val="fr-CH"/>
        </w:rPr>
        <w:t xml:space="preserve"> – </w:t>
      </w:r>
      <w:r w:rsidR="0076408C" w:rsidRPr="0076408C">
        <w:rPr>
          <w:rFonts w:ascii="Palatino-Roman" w:eastAsia="Calibri" w:hAnsi="Palatino-Roman" w:cs="Palatino-Roman"/>
          <w:b/>
          <w:lang w:val="fr-CH"/>
        </w:rPr>
        <w:t>17 May</w:t>
      </w:r>
      <w:r w:rsidRPr="0076408C">
        <w:rPr>
          <w:rFonts w:ascii="Palatino-Roman" w:eastAsia="Calibri" w:hAnsi="Palatino-Roman" w:cs="Palatino-Roman"/>
          <w:b/>
          <w:lang w:val="fr-CH"/>
        </w:rPr>
        <w:t xml:space="preserve"> 2019</w:t>
      </w:r>
    </w:p>
    <w:p w:rsidR="004363BA" w:rsidRPr="0076408C" w:rsidRDefault="004363BA" w:rsidP="004363BA">
      <w:pPr>
        <w:jc w:val="center"/>
        <w:rPr>
          <w:rFonts w:eastAsia="MS Mincho"/>
          <w:b/>
          <w:bCs/>
          <w:sz w:val="28"/>
          <w:szCs w:val="28"/>
          <w:lang w:val="fr-CH" w:eastAsia="ja-JP"/>
        </w:rPr>
      </w:pPr>
    </w:p>
    <w:p w:rsidR="004363BA" w:rsidRPr="0076408C" w:rsidRDefault="004363BA" w:rsidP="004363BA">
      <w:pPr>
        <w:jc w:val="center"/>
        <w:rPr>
          <w:rFonts w:ascii="AdobeGaramond,Bold" w:eastAsia="MS Mincho" w:hAnsi="AdobeGaramond,Bold" w:cs="AdobeGaramond,Bold"/>
          <w:b/>
          <w:bCs/>
          <w:sz w:val="20"/>
          <w:szCs w:val="20"/>
          <w:lang w:val="fr-CH" w:eastAsia="ja-JP"/>
        </w:rPr>
      </w:pPr>
    </w:p>
    <w:p w:rsidR="004363BA" w:rsidRPr="0076408C" w:rsidRDefault="004363BA" w:rsidP="004363BA">
      <w:pPr>
        <w:jc w:val="center"/>
        <w:rPr>
          <w:rFonts w:ascii="AdobeGaramond,Bold" w:eastAsia="MS Mincho" w:hAnsi="AdobeGaramond,Bold" w:cs="AdobeGaramond,Bold"/>
          <w:b/>
          <w:bCs/>
          <w:sz w:val="20"/>
          <w:szCs w:val="20"/>
          <w:lang w:val="fr-CH" w:eastAsia="ja-JP"/>
        </w:rPr>
      </w:pPr>
    </w:p>
    <w:p w:rsidR="004363BA" w:rsidRPr="0076408C" w:rsidRDefault="004363BA" w:rsidP="004363BA">
      <w:pPr>
        <w:jc w:val="center"/>
        <w:rPr>
          <w:rFonts w:ascii="AdobeGaramond,Bold" w:eastAsia="MS Mincho" w:hAnsi="AdobeGaramond,Bold" w:cs="AdobeGaramond,Bold"/>
          <w:b/>
          <w:bCs/>
          <w:sz w:val="20"/>
          <w:szCs w:val="20"/>
          <w:lang w:val="fr-CH" w:eastAsia="ja-JP"/>
        </w:rPr>
      </w:pPr>
    </w:p>
    <w:p w:rsidR="004363BA" w:rsidRPr="0076408C" w:rsidRDefault="004363BA" w:rsidP="004363BA">
      <w:pPr>
        <w:jc w:val="center"/>
        <w:rPr>
          <w:rFonts w:ascii="AdobeGaramond,Bold" w:eastAsia="MS Mincho" w:hAnsi="AdobeGaramond,Bold" w:cs="AdobeGaramond,Bold"/>
          <w:b/>
          <w:bCs/>
          <w:sz w:val="20"/>
          <w:szCs w:val="20"/>
          <w:lang w:val="fr-CH" w:eastAsia="ja-JP"/>
        </w:rPr>
      </w:pPr>
    </w:p>
    <w:p w:rsidR="004363BA" w:rsidRPr="0076408C" w:rsidRDefault="004363BA" w:rsidP="004363BA">
      <w:pPr>
        <w:rPr>
          <w:rFonts w:eastAsia="MS Mincho"/>
          <w:b/>
          <w:bCs/>
          <w:lang w:val="fr-CH" w:eastAsia="ja-JP"/>
        </w:rPr>
      </w:pPr>
    </w:p>
    <w:p w:rsidR="004363BA" w:rsidRPr="0076408C" w:rsidRDefault="00FA197C" w:rsidP="004363BA">
      <w:pPr>
        <w:jc w:val="center"/>
        <w:rPr>
          <w:rFonts w:ascii="Palatino-Roman" w:eastAsia="Calibri" w:hAnsi="Palatino-Roman" w:cs="Palatino-Roman"/>
          <w:b/>
          <w:sz w:val="22"/>
          <w:szCs w:val="22"/>
          <w:lang w:val="fr-CH"/>
        </w:rPr>
      </w:pPr>
      <w:r w:rsidRPr="0076408C">
        <w:rPr>
          <w:rFonts w:ascii="Palatino-Roman" w:eastAsia="Calibri" w:hAnsi="Palatino-Roman" w:cs="Palatino-Roman"/>
          <w:b/>
          <w:sz w:val="22"/>
          <w:szCs w:val="22"/>
          <w:lang w:val="fr-CH"/>
        </w:rPr>
        <w:t>Présenté par:</w:t>
      </w:r>
    </w:p>
    <w:p w:rsidR="004363BA" w:rsidRPr="0076408C" w:rsidRDefault="004363BA" w:rsidP="004363BA">
      <w:pPr>
        <w:jc w:val="center"/>
        <w:rPr>
          <w:lang w:val="fr-CH" w:eastAsia="ja-JP"/>
        </w:rPr>
      </w:pPr>
    </w:p>
    <w:p w:rsidR="004363BA" w:rsidRPr="0076408C" w:rsidRDefault="004363BA" w:rsidP="004363BA">
      <w:pPr>
        <w:jc w:val="center"/>
        <w:rPr>
          <w:rFonts w:ascii="Palatino-Roman" w:eastAsia="Calibri" w:hAnsi="Palatino-Roman" w:cs="Palatino-Roman"/>
          <w:sz w:val="22"/>
          <w:szCs w:val="22"/>
          <w:lang w:val="fr-CH"/>
        </w:rPr>
      </w:pPr>
      <w:r w:rsidRPr="0076408C">
        <w:rPr>
          <w:rFonts w:ascii="Palatino-Roman" w:eastAsia="Calibri" w:hAnsi="Palatino-Roman" w:cs="Palatino-Roman"/>
          <w:sz w:val="22"/>
          <w:szCs w:val="22"/>
          <w:lang w:val="fr-CH"/>
        </w:rPr>
        <w:t>Franciscans International</w:t>
      </w:r>
    </w:p>
    <w:p w:rsidR="004363BA" w:rsidRPr="00FA197C" w:rsidRDefault="004363BA" w:rsidP="004363BA">
      <w:pPr>
        <w:jc w:val="center"/>
        <w:rPr>
          <w:rFonts w:ascii="Palatino-Roman" w:eastAsia="Calibri" w:hAnsi="Palatino-Roman" w:cs="Palatino-Roman"/>
          <w:sz w:val="22"/>
          <w:szCs w:val="22"/>
        </w:rPr>
      </w:pPr>
      <w:r w:rsidRPr="00FA197C">
        <w:rPr>
          <w:rFonts w:ascii="Palatino-Roman" w:eastAsia="Calibri" w:hAnsi="Palatino-Roman" w:cs="Palatino-Roman"/>
          <w:sz w:val="22"/>
          <w:szCs w:val="22"/>
        </w:rPr>
        <w:t>Franciscains-Bénin</w:t>
      </w:r>
    </w:p>
    <w:p w:rsidR="004363BA" w:rsidRPr="00FA197C" w:rsidRDefault="004363BA" w:rsidP="004363BA">
      <w:pPr>
        <w:jc w:val="center"/>
        <w:rPr>
          <w:lang w:eastAsia="ja-JP"/>
        </w:rPr>
      </w:pPr>
    </w:p>
    <w:p w:rsidR="004363BA" w:rsidRPr="00FA197C" w:rsidRDefault="004363BA" w:rsidP="004363BA">
      <w:pPr>
        <w:jc w:val="center"/>
        <w:rPr>
          <w:lang w:eastAsia="ja-JP"/>
        </w:rPr>
      </w:pPr>
    </w:p>
    <w:p w:rsidR="004363BA" w:rsidRPr="00FA197C" w:rsidRDefault="004363BA" w:rsidP="004363BA">
      <w:pPr>
        <w:jc w:val="center"/>
        <w:rPr>
          <w:lang w:eastAsia="ja-JP"/>
        </w:rPr>
      </w:pPr>
    </w:p>
    <w:p w:rsidR="004363BA" w:rsidRPr="00FA197C" w:rsidRDefault="004363BA" w:rsidP="004363BA">
      <w:pPr>
        <w:jc w:val="center"/>
        <w:rPr>
          <w:lang w:eastAsia="ja-JP"/>
        </w:rPr>
      </w:pPr>
    </w:p>
    <w:p w:rsidR="004363BA" w:rsidRPr="00FA197C" w:rsidRDefault="004363BA" w:rsidP="004363BA">
      <w:pPr>
        <w:jc w:val="center"/>
        <w:rPr>
          <w:lang w:eastAsia="ja-JP"/>
        </w:rPr>
      </w:pPr>
    </w:p>
    <w:p w:rsidR="004363BA" w:rsidRPr="00FA197C" w:rsidRDefault="004363BA" w:rsidP="004363BA">
      <w:pPr>
        <w:jc w:val="center"/>
        <w:rPr>
          <w:lang w:eastAsia="ja-JP"/>
        </w:rPr>
      </w:pPr>
    </w:p>
    <w:p w:rsidR="004363BA" w:rsidRPr="00FA197C" w:rsidRDefault="004363BA" w:rsidP="004363BA">
      <w:pPr>
        <w:jc w:val="center"/>
        <w:rPr>
          <w:lang w:eastAsia="ja-JP"/>
        </w:rPr>
      </w:pPr>
    </w:p>
    <w:p w:rsidR="004363BA" w:rsidRPr="00FA197C" w:rsidRDefault="004363BA" w:rsidP="004363BA">
      <w:pPr>
        <w:jc w:val="center"/>
        <w:rPr>
          <w:rFonts w:ascii="Palatino-Roman" w:eastAsia="Calibri" w:hAnsi="Palatino-Roman" w:cs="Palatino-Roman"/>
          <w:sz w:val="22"/>
          <w:szCs w:val="22"/>
        </w:rPr>
      </w:pPr>
      <w:r w:rsidRPr="00E633E6">
        <w:rPr>
          <w:rFonts w:ascii="Palatino-Roman" w:eastAsia="Calibri" w:hAnsi="Palatino-Roman" w:cs="Palatino-Roman"/>
          <w:sz w:val="22"/>
          <w:szCs w:val="22"/>
        </w:rPr>
        <w:t>Mars 2019</w:t>
      </w:r>
    </w:p>
    <w:p w:rsidR="00FA197C" w:rsidRPr="004363BA" w:rsidRDefault="00FA197C" w:rsidP="00146DC1">
      <w:pPr>
        <w:rPr>
          <w:rFonts w:ascii="Palatino-Roman" w:eastAsia="Calibri" w:hAnsi="Palatino-Roman" w:cs="Palatino-Roman"/>
          <w:sz w:val="22"/>
          <w:szCs w:val="22"/>
        </w:rPr>
      </w:pPr>
    </w:p>
    <w:p w:rsidR="004363BA" w:rsidRPr="001E3BC2" w:rsidRDefault="004363BA" w:rsidP="004363BA">
      <w:pPr>
        <w:numPr>
          <w:ilvl w:val="0"/>
          <w:numId w:val="17"/>
        </w:numPr>
        <w:spacing w:line="240" w:lineRule="auto"/>
        <w:contextualSpacing/>
        <w:jc w:val="left"/>
        <w:rPr>
          <w:rFonts w:ascii="Palatino-Roman" w:eastAsia="Calibri" w:hAnsi="Palatino-Roman" w:cs="Palatino-Roman"/>
          <w:b/>
          <w:sz w:val="24"/>
          <w:szCs w:val="24"/>
        </w:rPr>
      </w:pPr>
      <w:r w:rsidRPr="001E3BC2">
        <w:rPr>
          <w:rFonts w:ascii="Palatino-Roman" w:eastAsia="Calibri" w:hAnsi="Palatino-Roman" w:cs="Palatino-Roman"/>
          <w:b/>
          <w:sz w:val="24"/>
          <w:szCs w:val="24"/>
        </w:rPr>
        <w:lastRenderedPageBreak/>
        <w:t>Intr</w:t>
      </w:r>
      <w:r w:rsidR="000F0671">
        <w:rPr>
          <w:rFonts w:ascii="Palatino-Roman" w:eastAsia="Calibri" w:hAnsi="Palatino-Roman" w:cs="Palatino-Roman"/>
          <w:b/>
          <w:sz w:val="24"/>
          <w:szCs w:val="24"/>
        </w:rPr>
        <w:t>o</w:t>
      </w:r>
      <w:r w:rsidRPr="001E3BC2">
        <w:rPr>
          <w:rFonts w:ascii="Palatino-Roman" w:eastAsia="Calibri" w:hAnsi="Palatino-Roman" w:cs="Palatino-Roman"/>
          <w:b/>
          <w:sz w:val="24"/>
          <w:szCs w:val="24"/>
        </w:rPr>
        <w:t>duction</w:t>
      </w:r>
    </w:p>
    <w:p w:rsidR="004363BA" w:rsidRPr="00146DC1" w:rsidRDefault="004363BA" w:rsidP="00146DC1">
      <w:pPr>
        <w:pStyle w:val="Default"/>
        <w:ind w:left="720"/>
        <w:jc w:val="both"/>
        <w:rPr>
          <w:rFonts w:ascii="Palatino-Roman" w:eastAsia="Calibri" w:hAnsi="Palatino-Roman" w:cs="Palatino-Roman"/>
          <w:color w:val="auto"/>
          <w:sz w:val="22"/>
          <w:szCs w:val="22"/>
          <w:lang w:val="fr-CH"/>
        </w:rPr>
      </w:pPr>
    </w:p>
    <w:p w:rsidR="004363BA" w:rsidRDefault="00146DC1" w:rsidP="00146DC1">
      <w:pPr>
        <w:pStyle w:val="Default"/>
        <w:numPr>
          <w:ilvl w:val="0"/>
          <w:numId w:val="18"/>
        </w:numPr>
        <w:jc w:val="both"/>
        <w:rPr>
          <w:rFonts w:ascii="Palatino-Roman" w:eastAsia="Calibri" w:hAnsi="Palatino-Roman" w:cs="Palatino-Roman"/>
          <w:color w:val="auto"/>
          <w:sz w:val="22"/>
          <w:szCs w:val="22"/>
          <w:lang w:val="fr-CH"/>
        </w:rPr>
      </w:pPr>
      <w:r w:rsidRPr="00146DC1">
        <w:rPr>
          <w:rFonts w:ascii="Palatino-Roman" w:eastAsia="Calibri" w:hAnsi="Palatino-Roman" w:cs="Palatino-Roman"/>
          <w:color w:val="auto"/>
          <w:sz w:val="22"/>
          <w:szCs w:val="22"/>
          <w:lang w:val="fr-CH"/>
        </w:rPr>
        <w:t>Le présent rapport expose les principales préoccupations de Franciscans International (FI) et Franciscains-Béni</w:t>
      </w:r>
      <w:r>
        <w:rPr>
          <w:rFonts w:ascii="Palatino-Roman" w:eastAsia="Calibri" w:hAnsi="Palatino-Roman" w:cs="Palatino-Roman"/>
          <w:color w:val="auto"/>
          <w:sz w:val="22"/>
          <w:szCs w:val="22"/>
          <w:lang w:val="fr-CH"/>
        </w:rPr>
        <w:t>n (FB)</w:t>
      </w:r>
      <w:r w:rsidRPr="00146DC1">
        <w:rPr>
          <w:rFonts w:ascii="Palatino-Roman" w:eastAsia="Calibri" w:hAnsi="Palatino-Roman" w:cs="Palatino-Roman"/>
          <w:color w:val="auto"/>
          <w:sz w:val="22"/>
          <w:szCs w:val="22"/>
          <w:lang w:val="fr-CH"/>
        </w:rPr>
        <w:t xml:space="preserve"> à l’attention du Comit</w:t>
      </w:r>
      <w:r>
        <w:rPr>
          <w:rFonts w:ascii="Palatino-Roman" w:eastAsia="Calibri" w:hAnsi="Palatino-Roman" w:cs="Palatino-Roman"/>
          <w:color w:val="auto"/>
          <w:sz w:val="22"/>
          <w:szCs w:val="22"/>
          <w:lang w:val="fr-CH"/>
        </w:rPr>
        <w:t>é</w:t>
      </w:r>
      <w:r w:rsidRPr="00146DC1">
        <w:rPr>
          <w:rFonts w:ascii="Palatino-Roman" w:eastAsia="Calibri" w:hAnsi="Palatino-Roman" w:cs="Palatino-Roman"/>
          <w:color w:val="auto"/>
          <w:sz w:val="22"/>
          <w:szCs w:val="22"/>
          <w:lang w:val="fr-CH"/>
        </w:rPr>
        <w:t xml:space="preserve"> contre la Torture </w:t>
      </w:r>
      <w:r w:rsidR="004363BA" w:rsidRPr="00146DC1">
        <w:rPr>
          <w:rFonts w:ascii="Palatino-Roman" w:eastAsia="Calibri" w:hAnsi="Palatino-Roman" w:cs="Palatino-Roman"/>
          <w:color w:val="auto"/>
          <w:sz w:val="22"/>
          <w:szCs w:val="22"/>
          <w:lang w:val="fr-CH"/>
        </w:rPr>
        <w:t>(</w:t>
      </w:r>
      <w:r w:rsidRPr="00146DC1">
        <w:rPr>
          <w:rFonts w:ascii="Palatino-Roman" w:eastAsia="Calibri" w:hAnsi="Palatino-Roman" w:cs="Palatino-Roman"/>
          <w:color w:val="auto"/>
          <w:sz w:val="22"/>
          <w:szCs w:val="22"/>
          <w:lang w:val="fr-CH"/>
        </w:rPr>
        <w:t>ci-aprè</w:t>
      </w:r>
      <w:r w:rsidR="000F0671">
        <w:rPr>
          <w:rFonts w:ascii="Palatino-Roman" w:eastAsia="Calibri" w:hAnsi="Palatino-Roman" w:cs="Palatino-Roman"/>
          <w:color w:val="auto"/>
          <w:sz w:val="22"/>
          <w:szCs w:val="22"/>
          <w:lang w:val="fr-CH"/>
        </w:rPr>
        <w:t xml:space="preserve">s </w:t>
      </w:r>
      <w:r w:rsidR="004363BA" w:rsidRPr="00146DC1">
        <w:rPr>
          <w:rFonts w:ascii="Palatino-Roman" w:eastAsia="Calibri" w:hAnsi="Palatino-Roman" w:cs="Palatino-Roman"/>
          <w:color w:val="auto"/>
          <w:sz w:val="22"/>
          <w:szCs w:val="22"/>
          <w:lang w:val="fr-CH"/>
        </w:rPr>
        <w:t>“</w:t>
      </w:r>
      <w:r w:rsidRPr="00146DC1">
        <w:rPr>
          <w:rFonts w:ascii="Palatino-Roman" w:eastAsia="Calibri" w:hAnsi="Palatino-Roman" w:cs="Palatino-Roman"/>
          <w:color w:val="auto"/>
          <w:sz w:val="22"/>
          <w:szCs w:val="22"/>
          <w:lang w:val="fr-CH"/>
        </w:rPr>
        <w:t>le Comité</w:t>
      </w:r>
      <w:r w:rsidR="004363BA" w:rsidRPr="00146DC1">
        <w:rPr>
          <w:rFonts w:ascii="Palatino-Roman" w:eastAsia="Calibri" w:hAnsi="Palatino-Roman" w:cs="Palatino-Roman"/>
          <w:color w:val="auto"/>
          <w:sz w:val="22"/>
          <w:szCs w:val="22"/>
          <w:lang w:val="fr-CH"/>
        </w:rPr>
        <w:t xml:space="preserve">”) </w:t>
      </w:r>
      <w:r w:rsidR="00F273A5">
        <w:rPr>
          <w:rFonts w:ascii="Palatino-Roman" w:eastAsia="Calibri" w:hAnsi="Palatino-Roman" w:cs="Palatino-Roman"/>
          <w:color w:val="auto"/>
          <w:sz w:val="22"/>
          <w:szCs w:val="22"/>
          <w:lang w:val="fr-CH"/>
        </w:rPr>
        <w:t>en vue</w:t>
      </w:r>
      <w:r w:rsidRPr="00146DC1">
        <w:rPr>
          <w:rFonts w:ascii="Palatino-Roman" w:eastAsia="Calibri" w:hAnsi="Palatino-Roman" w:cs="Palatino-Roman"/>
          <w:color w:val="auto"/>
          <w:sz w:val="22"/>
          <w:szCs w:val="22"/>
          <w:lang w:val="fr-CH"/>
        </w:rPr>
        <w:t xml:space="preserve"> </w:t>
      </w:r>
      <w:r w:rsidR="00AF3377">
        <w:rPr>
          <w:rFonts w:ascii="Palatino-Roman" w:eastAsia="Calibri" w:hAnsi="Palatino-Roman" w:cs="Palatino-Roman"/>
          <w:color w:val="auto"/>
          <w:sz w:val="22"/>
          <w:szCs w:val="22"/>
          <w:lang w:val="fr-CH"/>
        </w:rPr>
        <w:t xml:space="preserve">du </w:t>
      </w:r>
      <w:r w:rsidRPr="00146DC1">
        <w:rPr>
          <w:rFonts w:ascii="Palatino-Roman" w:eastAsia="Calibri" w:hAnsi="Palatino-Roman" w:cs="Palatino-Roman"/>
          <w:color w:val="auto"/>
          <w:sz w:val="22"/>
          <w:szCs w:val="22"/>
          <w:lang w:val="fr-CH"/>
        </w:rPr>
        <w:t>troisième examen du Bénin</w:t>
      </w:r>
      <w:r w:rsidR="003F2E32">
        <w:rPr>
          <w:rFonts w:ascii="Palatino-Roman" w:eastAsia="Calibri" w:hAnsi="Palatino-Roman" w:cs="Palatino-Roman"/>
          <w:color w:val="auto"/>
          <w:sz w:val="22"/>
          <w:szCs w:val="22"/>
          <w:lang w:val="fr-CH"/>
        </w:rPr>
        <w:t>,</w:t>
      </w:r>
      <w:r w:rsidRPr="00146DC1">
        <w:rPr>
          <w:rFonts w:ascii="Palatino-Roman" w:eastAsia="Calibri" w:hAnsi="Palatino-Roman" w:cs="Palatino-Roman"/>
          <w:color w:val="auto"/>
          <w:sz w:val="22"/>
          <w:szCs w:val="22"/>
          <w:lang w:val="fr-CH"/>
        </w:rPr>
        <w:t xml:space="preserve"> en mai 2019.</w:t>
      </w:r>
      <w:r w:rsidR="004363BA" w:rsidRPr="00146DC1">
        <w:rPr>
          <w:rFonts w:ascii="Palatino-Roman" w:eastAsia="Calibri" w:hAnsi="Palatino-Roman" w:cs="Palatino-Roman"/>
          <w:color w:val="auto"/>
          <w:sz w:val="22"/>
          <w:szCs w:val="22"/>
          <w:lang w:val="fr-CH"/>
        </w:rPr>
        <w:t xml:space="preserve"> </w:t>
      </w:r>
      <w:r w:rsidR="00857D58">
        <w:rPr>
          <w:rFonts w:ascii="Palatino-Roman" w:eastAsia="Calibri" w:hAnsi="Palatino-Roman" w:cs="Palatino-Roman"/>
          <w:color w:val="auto"/>
          <w:sz w:val="22"/>
          <w:szCs w:val="22"/>
          <w:lang w:val="fr-CH"/>
        </w:rPr>
        <w:t>C</w:t>
      </w:r>
      <w:r w:rsidR="00AF3377">
        <w:rPr>
          <w:rFonts w:ascii="Palatino-Roman" w:eastAsia="Calibri" w:hAnsi="Palatino-Roman" w:cs="Palatino-Roman"/>
          <w:color w:val="auto"/>
          <w:sz w:val="22"/>
          <w:szCs w:val="22"/>
          <w:lang w:val="fr-CH"/>
        </w:rPr>
        <w:t xml:space="preserve">e rapport </w:t>
      </w:r>
      <w:r w:rsidR="000F0671">
        <w:rPr>
          <w:rFonts w:ascii="Palatino-Roman" w:eastAsia="Calibri" w:hAnsi="Palatino-Roman" w:cs="Palatino-Roman"/>
          <w:color w:val="auto"/>
          <w:sz w:val="22"/>
          <w:szCs w:val="22"/>
          <w:lang w:val="fr-CH"/>
        </w:rPr>
        <w:t>vise à fournir</w:t>
      </w:r>
      <w:r w:rsidRPr="00146DC1">
        <w:rPr>
          <w:rFonts w:ascii="Palatino-Roman" w:eastAsia="Calibri" w:hAnsi="Palatino-Roman" w:cs="Palatino-Roman"/>
          <w:color w:val="auto"/>
          <w:sz w:val="22"/>
          <w:szCs w:val="22"/>
          <w:lang w:val="fr-CH"/>
        </w:rPr>
        <w:t xml:space="preserve"> au Comité des informations supplémentaires en lien avec la Liste des points adressés à l’Etat partie et </w:t>
      </w:r>
      <w:r w:rsidR="000F0671">
        <w:rPr>
          <w:rFonts w:ascii="Palatino-Roman" w:eastAsia="Calibri" w:hAnsi="Palatino-Roman" w:cs="Palatino-Roman"/>
          <w:color w:val="auto"/>
          <w:sz w:val="22"/>
          <w:szCs w:val="22"/>
          <w:lang w:val="fr-CH"/>
        </w:rPr>
        <w:t xml:space="preserve">à </w:t>
      </w:r>
      <w:r w:rsidRPr="00146DC1">
        <w:rPr>
          <w:rFonts w:ascii="Palatino-Roman" w:eastAsia="Calibri" w:hAnsi="Palatino-Roman" w:cs="Palatino-Roman"/>
          <w:color w:val="auto"/>
          <w:sz w:val="22"/>
          <w:szCs w:val="22"/>
          <w:lang w:val="fr-CH"/>
        </w:rPr>
        <w:t xml:space="preserve">contribuer à l’examen </w:t>
      </w:r>
      <w:r w:rsidR="00857D58">
        <w:rPr>
          <w:rFonts w:ascii="Palatino-Roman" w:eastAsia="Calibri" w:hAnsi="Palatino-Roman" w:cs="Palatino-Roman"/>
          <w:color w:val="auto"/>
          <w:sz w:val="22"/>
          <w:szCs w:val="22"/>
          <w:lang w:val="fr-CH"/>
        </w:rPr>
        <w:t>de la mise en œuvre</w:t>
      </w:r>
      <w:r w:rsidRPr="00146DC1">
        <w:rPr>
          <w:rFonts w:ascii="Palatino-Roman" w:eastAsia="Calibri" w:hAnsi="Palatino-Roman" w:cs="Palatino-Roman"/>
          <w:color w:val="auto"/>
          <w:sz w:val="22"/>
          <w:szCs w:val="22"/>
          <w:lang w:val="fr-CH"/>
        </w:rPr>
        <w:t xml:space="preserve"> </w:t>
      </w:r>
      <w:r w:rsidR="00857D58">
        <w:rPr>
          <w:rFonts w:ascii="Palatino-Roman" w:eastAsia="Calibri" w:hAnsi="Palatino-Roman" w:cs="Palatino-Roman"/>
          <w:color w:val="auto"/>
          <w:sz w:val="22"/>
          <w:szCs w:val="22"/>
          <w:lang w:val="fr-CH"/>
        </w:rPr>
        <w:t>par le</w:t>
      </w:r>
      <w:r w:rsidRPr="00146DC1">
        <w:rPr>
          <w:rFonts w:ascii="Palatino-Roman" w:eastAsia="Calibri" w:hAnsi="Palatino-Roman" w:cs="Palatino-Roman"/>
          <w:color w:val="auto"/>
          <w:sz w:val="22"/>
          <w:szCs w:val="22"/>
          <w:lang w:val="fr-CH"/>
        </w:rPr>
        <w:t xml:space="preserve"> Bénin </w:t>
      </w:r>
      <w:r w:rsidR="00857D58">
        <w:rPr>
          <w:rFonts w:ascii="Palatino-Roman" w:eastAsia="Calibri" w:hAnsi="Palatino-Roman" w:cs="Palatino-Roman"/>
          <w:color w:val="auto"/>
          <w:sz w:val="22"/>
          <w:szCs w:val="22"/>
          <w:lang w:val="fr-CH"/>
        </w:rPr>
        <w:t xml:space="preserve">des dispositions de </w:t>
      </w:r>
      <w:r w:rsidRPr="00146DC1">
        <w:rPr>
          <w:rFonts w:ascii="Palatino-Roman" w:eastAsia="Calibri" w:hAnsi="Palatino-Roman" w:cs="Palatino-Roman"/>
          <w:color w:val="auto"/>
          <w:sz w:val="22"/>
          <w:szCs w:val="22"/>
          <w:lang w:val="fr-CH"/>
        </w:rPr>
        <w:t xml:space="preserve">la Convention contre la </w:t>
      </w:r>
      <w:r w:rsidR="000F0671">
        <w:rPr>
          <w:rFonts w:ascii="Palatino-Roman" w:eastAsia="Calibri" w:hAnsi="Palatino-Roman" w:cs="Palatino-Roman"/>
          <w:color w:val="auto"/>
          <w:sz w:val="22"/>
          <w:szCs w:val="22"/>
          <w:lang w:val="fr-CH"/>
        </w:rPr>
        <w:t>T</w:t>
      </w:r>
      <w:r w:rsidRPr="00146DC1">
        <w:rPr>
          <w:rFonts w:ascii="Palatino-Roman" w:eastAsia="Calibri" w:hAnsi="Palatino-Roman" w:cs="Palatino-Roman"/>
          <w:color w:val="auto"/>
          <w:sz w:val="22"/>
          <w:szCs w:val="22"/>
          <w:lang w:val="fr-CH"/>
        </w:rPr>
        <w:t xml:space="preserve">orture et </w:t>
      </w:r>
      <w:r w:rsidR="000F0671">
        <w:rPr>
          <w:rFonts w:ascii="Palatino-Roman" w:eastAsia="Calibri" w:hAnsi="Palatino-Roman" w:cs="Palatino-Roman"/>
          <w:color w:val="auto"/>
          <w:sz w:val="22"/>
          <w:szCs w:val="22"/>
          <w:lang w:val="fr-CH"/>
        </w:rPr>
        <w:t xml:space="preserve">autres peines ou traitements cruels, inhumains ou </w:t>
      </w:r>
      <w:r w:rsidRPr="00146DC1">
        <w:rPr>
          <w:rFonts w:ascii="Palatino-Roman" w:eastAsia="Calibri" w:hAnsi="Palatino-Roman" w:cs="Palatino-Roman"/>
          <w:color w:val="auto"/>
          <w:sz w:val="22"/>
          <w:szCs w:val="22"/>
          <w:lang w:val="fr-CH"/>
        </w:rPr>
        <w:t xml:space="preserve">dégradants (ci-après « la Convention »). </w:t>
      </w:r>
    </w:p>
    <w:p w:rsidR="00146DC1" w:rsidRPr="00146DC1" w:rsidRDefault="00146DC1" w:rsidP="00146DC1">
      <w:pPr>
        <w:pStyle w:val="Default"/>
        <w:ind w:left="720"/>
        <w:jc w:val="both"/>
        <w:rPr>
          <w:rFonts w:ascii="Palatino-Roman" w:eastAsia="Calibri" w:hAnsi="Palatino-Roman" w:cs="Palatino-Roman"/>
          <w:color w:val="auto"/>
          <w:sz w:val="22"/>
          <w:szCs w:val="22"/>
          <w:lang w:val="fr-CH"/>
        </w:rPr>
      </w:pPr>
    </w:p>
    <w:p w:rsidR="001E3BC2" w:rsidRPr="004363BA" w:rsidRDefault="001E3BC2" w:rsidP="001E3BC2">
      <w:pPr>
        <w:pStyle w:val="Default"/>
        <w:numPr>
          <w:ilvl w:val="0"/>
          <w:numId w:val="18"/>
        </w:numPr>
        <w:jc w:val="both"/>
        <w:rPr>
          <w:rFonts w:ascii="Palatino-Roman" w:eastAsia="Calibri" w:hAnsi="Palatino-Roman" w:cs="Palatino-Roman"/>
          <w:color w:val="auto"/>
          <w:sz w:val="22"/>
          <w:szCs w:val="22"/>
          <w:lang w:val="fr-CH"/>
        </w:rPr>
      </w:pPr>
      <w:r w:rsidRPr="004363BA">
        <w:rPr>
          <w:rFonts w:ascii="Palatino-Roman" w:eastAsia="Calibri" w:hAnsi="Palatino-Roman" w:cs="Palatino-Roman"/>
          <w:color w:val="auto"/>
          <w:sz w:val="22"/>
          <w:szCs w:val="22"/>
          <w:lang w:val="fr-CH"/>
        </w:rPr>
        <w:t>Franciscans International est une organisation internationale des droits de l'homme fondée en 1989 et dotée du statut consultatif général auprès de l'ECOSOC depuis 1995. Elle soutient les Franciscains et autres partenaires travaillant aux niveaux local et national et contribue à apporter leurs préoccupations et leur expertise aux Nations Unies pour s’attaquer aux causes structurelles des violations des droits de l'homme.</w:t>
      </w:r>
    </w:p>
    <w:p w:rsidR="001E3BC2" w:rsidRPr="004363BA" w:rsidRDefault="001E3BC2" w:rsidP="001E3BC2">
      <w:pPr>
        <w:pStyle w:val="Default"/>
        <w:jc w:val="both"/>
        <w:rPr>
          <w:rFonts w:ascii="Palatino-Roman" w:eastAsia="Calibri" w:hAnsi="Palatino-Roman" w:cs="Palatino-Roman"/>
          <w:color w:val="auto"/>
          <w:sz w:val="22"/>
          <w:szCs w:val="22"/>
          <w:lang w:val="fr-CH"/>
        </w:rPr>
      </w:pPr>
    </w:p>
    <w:p w:rsidR="001E3BC2" w:rsidRPr="004363BA" w:rsidRDefault="001E3BC2" w:rsidP="001E3BC2">
      <w:pPr>
        <w:pStyle w:val="Default"/>
        <w:numPr>
          <w:ilvl w:val="0"/>
          <w:numId w:val="18"/>
        </w:numPr>
        <w:jc w:val="both"/>
        <w:rPr>
          <w:rFonts w:ascii="Palatino-Roman" w:eastAsia="Calibri" w:hAnsi="Palatino-Roman" w:cs="Palatino-Roman"/>
          <w:color w:val="auto"/>
          <w:sz w:val="22"/>
          <w:szCs w:val="22"/>
          <w:lang w:val="fr-CH"/>
        </w:rPr>
      </w:pPr>
      <w:r w:rsidRPr="004363BA">
        <w:rPr>
          <w:rFonts w:ascii="Palatino-Roman" w:eastAsia="Calibri" w:hAnsi="Palatino-Roman" w:cs="Palatino-Roman"/>
          <w:color w:val="auto"/>
          <w:sz w:val="22"/>
          <w:szCs w:val="22"/>
          <w:lang w:val="fr-CH"/>
        </w:rPr>
        <w:t>Franciscains-Bénin</w:t>
      </w:r>
      <w:r w:rsidR="00862235">
        <w:rPr>
          <w:rFonts w:ascii="Palatino-Roman" w:eastAsia="Calibri" w:hAnsi="Palatino-Roman" w:cs="Palatino-Roman"/>
          <w:color w:val="auto"/>
          <w:sz w:val="22"/>
          <w:szCs w:val="22"/>
          <w:lang w:val="fr-CH"/>
        </w:rPr>
        <w:t xml:space="preserve"> </w:t>
      </w:r>
      <w:r w:rsidRPr="004363BA">
        <w:rPr>
          <w:rFonts w:ascii="Palatino-Roman" w:eastAsia="Calibri" w:hAnsi="Palatino-Roman" w:cs="Palatino-Roman"/>
          <w:color w:val="auto"/>
          <w:sz w:val="22"/>
          <w:szCs w:val="22"/>
          <w:lang w:val="fr-CH"/>
        </w:rPr>
        <w:t xml:space="preserve">est une organisation non-gouvernementale de droit béninois dont le siège est à Cotonou, et qui exerce également ses activités dans les départements du nord du pays. </w:t>
      </w:r>
      <w:r w:rsidR="00862235">
        <w:rPr>
          <w:rFonts w:ascii="Palatino-Roman" w:eastAsia="Calibri" w:hAnsi="Palatino-Roman" w:cs="Palatino-Roman"/>
          <w:color w:val="auto"/>
          <w:sz w:val="22"/>
          <w:szCs w:val="22"/>
          <w:lang w:val="fr-CH"/>
        </w:rPr>
        <w:t xml:space="preserve">Elle </w:t>
      </w:r>
      <w:r w:rsidRPr="004363BA">
        <w:rPr>
          <w:rFonts w:ascii="Palatino-Roman" w:eastAsia="Calibri" w:hAnsi="Palatino-Roman" w:cs="Palatino-Roman"/>
          <w:color w:val="auto"/>
          <w:sz w:val="22"/>
          <w:szCs w:val="22"/>
          <w:lang w:val="fr-CH"/>
        </w:rPr>
        <w:t>œuvre pour la promotion, le respect et la protection des droits de l’homme en général et de ceux de l’enfant en particulier. Elle agit principalement dans les domaines de l’éducation, de la santé et avec les enfants en situation difficile à travers la création et la gestion de centres d’accueil et d’orphelinats.</w:t>
      </w:r>
    </w:p>
    <w:p w:rsidR="001E3BC2" w:rsidRDefault="001E3BC2" w:rsidP="004363BA">
      <w:pPr>
        <w:pStyle w:val="NoSpacing"/>
        <w:rPr>
          <w:rFonts w:ascii="Palatino-Roman" w:eastAsia="Calibri" w:hAnsi="Palatino-Roman" w:cs="Palatino-Roman"/>
          <w:sz w:val="22"/>
          <w:szCs w:val="22"/>
          <w:lang w:val="fr-CH"/>
        </w:rPr>
      </w:pPr>
    </w:p>
    <w:p w:rsidR="00862235" w:rsidRDefault="004363BA" w:rsidP="001E3BC2">
      <w:pPr>
        <w:pStyle w:val="NoSpacing"/>
        <w:numPr>
          <w:ilvl w:val="0"/>
          <w:numId w:val="18"/>
        </w:numPr>
        <w:rPr>
          <w:rFonts w:ascii="Palatino-Roman" w:eastAsia="Calibri" w:hAnsi="Palatino-Roman" w:cs="Palatino-Roman"/>
          <w:sz w:val="22"/>
          <w:szCs w:val="22"/>
          <w:lang w:val="fr-CH"/>
        </w:rPr>
      </w:pPr>
      <w:r w:rsidRPr="004363BA">
        <w:rPr>
          <w:rFonts w:ascii="Palatino-Roman" w:eastAsia="Calibri" w:hAnsi="Palatino-Roman" w:cs="Palatino-Roman"/>
          <w:sz w:val="22"/>
          <w:szCs w:val="22"/>
          <w:lang w:val="fr-CH"/>
        </w:rPr>
        <w:t xml:space="preserve">Franciscans International et Franciscains-Bénin souhaitent attirer l’attention </w:t>
      </w:r>
      <w:r>
        <w:rPr>
          <w:rFonts w:ascii="Palatino-Roman" w:eastAsia="Calibri" w:hAnsi="Palatino-Roman" w:cs="Palatino-Roman"/>
          <w:sz w:val="22"/>
          <w:szCs w:val="22"/>
          <w:lang w:val="fr-CH"/>
        </w:rPr>
        <w:t>du Comité contr</w:t>
      </w:r>
      <w:r w:rsidR="00E70392">
        <w:rPr>
          <w:rFonts w:ascii="Palatino-Roman" w:eastAsia="Calibri" w:hAnsi="Palatino-Roman" w:cs="Palatino-Roman"/>
          <w:sz w:val="22"/>
          <w:szCs w:val="22"/>
          <w:lang w:val="fr-CH"/>
        </w:rPr>
        <w:t>e</w:t>
      </w:r>
      <w:r>
        <w:rPr>
          <w:rFonts w:ascii="Palatino-Roman" w:eastAsia="Calibri" w:hAnsi="Palatino-Roman" w:cs="Palatino-Roman"/>
          <w:sz w:val="22"/>
          <w:szCs w:val="22"/>
          <w:lang w:val="fr-CH"/>
        </w:rPr>
        <w:t xml:space="preserve"> la Torture</w:t>
      </w:r>
      <w:r w:rsidRPr="004363BA">
        <w:rPr>
          <w:rFonts w:ascii="Palatino-Roman" w:eastAsia="Calibri" w:hAnsi="Palatino-Roman" w:cs="Palatino-Roman"/>
          <w:sz w:val="22"/>
          <w:szCs w:val="22"/>
          <w:lang w:val="fr-CH"/>
        </w:rPr>
        <w:t xml:space="preserve"> sur le phénomène des enfants accusés de sorcellerie persistant au nord du Bénin</w:t>
      </w:r>
      <w:r w:rsidR="001E3BC2">
        <w:rPr>
          <w:rFonts w:ascii="Palatino-Roman" w:eastAsia="Calibri" w:hAnsi="Palatino-Roman" w:cs="Palatino-Roman"/>
          <w:sz w:val="22"/>
          <w:szCs w:val="22"/>
          <w:lang w:val="fr-CH"/>
        </w:rPr>
        <w:t xml:space="preserve">. </w:t>
      </w:r>
      <w:r w:rsidRPr="001E3BC2">
        <w:rPr>
          <w:rFonts w:ascii="Palatino-Roman" w:eastAsia="Calibri" w:hAnsi="Palatino-Roman" w:cs="Palatino-Roman"/>
          <w:sz w:val="22"/>
          <w:szCs w:val="22"/>
          <w:lang w:val="fr-CH"/>
        </w:rPr>
        <w:t>Nos organisations sont particulièrement préoccupées par le fait que ces enfants soient soumis à des violences et de mauvais traitements, stigmatisés, discriminés, abandonnés, et cruellement tués en raison des croyances de sorcellerie selon lesquelles ces enfants porteraient malheur à la famille et à la communauté.</w:t>
      </w:r>
    </w:p>
    <w:p w:rsidR="00862235" w:rsidRDefault="00862235" w:rsidP="00862235">
      <w:pPr>
        <w:pStyle w:val="ListParagraph"/>
        <w:rPr>
          <w:rFonts w:ascii="Palatino-Roman" w:eastAsia="Calibri" w:hAnsi="Palatino-Roman" w:cs="Palatino-Roman"/>
          <w:sz w:val="22"/>
          <w:szCs w:val="22"/>
          <w:lang w:val="fr-CH"/>
        </w:rPr>
      </w:pPr>
    </w:p>
    <w:p w:rsidR="004363BA" w:rsidRPr="001E3BC2" w:rsidRDefault="004363BA" w:rsidP="001E3BC2">
      <w:pPr>
        <w:pStyle w:val="NoSpacing"/>
        <w:numPr>
          <w:ilvl w:val="0"/>
          <w:numId w:val="18"/>
        </w:numPr>
        <w:rPr>
          <w:rFonts w:ascii="Palatino-Roman" w:eastAsia="Calibri" w:hAnsi="Palatino-Roman" w:cs="Palatino-Roman"/>
          <w:sz w:val="22"/>
          <w:szCs w:val="22"/>
          <w:lang w:val="fr-CH"/>
        </w:rPr>
      </w:pPr>
      <w:r w:rsidRPr="001E3BC2">
        <w:rPr>
          <w:rFonts w:ascii="Palatino-Roman" w:eastAsia="Calibri" w:hAnsi="Palatino-Roman" w:cs="Palatino-Roman"/>
          <w:sz w:val="22"/>
          <w:szCs w:val="22"/>
          <w:lang w:val="fr-CH"/>
        </w:rPr>
        <w:t>Ma</w:t>
      </w:r>
      <w:r w:rsidR="00547505">
        <w:rPr>
          <w:rFonts w:ascii="Palatino-Roman" w:eastAsia="Calibri" w:hAnsi="Palatino-Roman" w:cs="Palatino-Roman"/>
          <w:sz w:val="22"/>
          <w:szCs w:val="22"/>
          <w:lang w:val="fr-CH"/>
        </w:rPr>
        <w:t>lg</w:t>
      </w:r>
      <w:r w:rsidRPr="001E3BC2">
        <w:rPr>
          <w:rFonts w:ascii="Palatino-Roman" w:eastAsia="Calibri" w:hAnsi="Palatino-Roman" w:cs="Palatino-Roman"/>
          <w:sz w:val="22"/>
          <w:szCs w:val="22"/>
          <w:lang w:val="fr-CH"/>
        </w:rPr>
        <w:t>ré la gravité de ces violations des droits de l’homme, l’État béninois n’a toujours pas adopté une réponse solide contre ce phénomène. Bien que de mesures législatives ait été prises récemment, nos organisations demeurent préoccupées par des lacunes dans l’application de la loi, ainsi que le manque d’engagement des autorités dans la prévention et la protection des victimes. Par conséquent, nous soulignons l’urgence de prendre des mesures appropriées pour lutter efficacement contre ce phénomène qui porte atteinte au droit à la vie, à la santé et au développement de l’enfant.</w:t>
      </w:r>
    </w:p>
    <w:p w:rsidR="004363BA" w:rsidRDefault="004363BA" w:rsidP="004363BA">
      <w:pPr>
        <w:pStyle w:val="Default"/>
        <w:rPr>
          <w:rFonts w:ascii="Palatino-Roman" w:eastAsia="Calibri" w:hAnsi="Palatino-Roman" w:cs="Palatino-Roman"/>
          <w:color w:val="auto"/>
          <w:sz w:val="22"/>
          <w:szCs w:val="22"/>
          <w:lang w:val="fr-CH"/>
        </w:rPr>
      </w:pPr>
    </w:p>
    <w:p w:rsidR="001E3BC2" w:rsidRPr="001E3BC2" w:rsidRDefault="001E3BC2" w:rsidP="001E3BC2">
      <w:pPr>
        <w:pStyle w:val="Default"/>
        <w:numPr>
          <w:ilvl w:val="0"/>
          <w:numId w:val="18"/>
        </w:numPr>
        <w:jc w:val="both"/>
        <w:rPr>
          <w:rFonts w:ascii="Palatino-Roman" w:eastAsia="Calibri" w:hAnsi="Palatino-Roman" w:cs="Palatino-Roman"/>
          <w:color w:val="auto"/>
          <w:sz w:val="22"/>
          <w:szCs w:val="22"/>
          <w:lang w:val="fr-CH"/>
        </w:rPr>
      </w:pPr>
      <w:r w:rsidRPr="001E3BC2">
        <w:rPr>
          <w:rFonts w:ascii="Palatino-Roman" w:eastAsia="Calibri" w:hAnsi="Palatino-Roman" w:cs="Palatino-Roman"/>
          <w:color w:val="auto"/>
          <w:sz w:val="22"/>
          <w:szCs w:val="22"/>
          <w:lang w:val="fr-CH"/>
        </w:rPr>
        <w:t xml:space="preserve">Le présent rapport a été établie à partir d'informations écrites fournies par Franciscains-Bénin, y compris son étude récente intitulée </w:t>
      </w:r>
      <w:r w:rsidRPr="001E3BC2">
        <w:rPr>
          <w:rFonts w:ascii="Palatino-Roman" w:eastAsia="Calibri" w:hAnsi="Palatino-Roman" w:cs="Palatino-Roman"/>
          <w:i/>
          <w:color w:val="auto"/>
          <w:sz w:val="22"/>
          <w:szCs w:val="22"/>
          <w:lang w:val="fr-CH"/>
        </w:rPr>
        <w:t>« Projet d’éradication de l’infanticide rituel dans le nord du Bénin : Etat des lieux des enfants dits « sorciers » et du phénomène de l’infanticide rituel dans les communes de Nikki, N’Dali, Pèrèrè, Kalale, Bembèrèkè, Kandi, Gogounou, Ségbana, Sinendé, Kérou, et Djougou »</w:t>
      </w:r>
      <w:r w:rsidRPr="001E3BC2">
        <w:rPr>
          <w:rFonts w:ascii="Palatino-Roman" w:eastAsia="Calibri" w:hAnsi="Palatino-Roman" w:cs="Palatino-Roman"/>
          <w:color w:val="auto"/>
          <w:sz w:val="22"/>
          <w:szCs w:val="22"/>
          <w:lang w:val="fr-CH"/>
        </w:rPr>
        <w:t xml:space="preserve">. Cette étude a eu pour objectif principal de définir l’ampleur du phénomène des enfants accusés de sorcellerie et de l’infanticide rituel dans ces communes, ses formes et conséquences, les acteurs </w:t>
      </w:r>
      <w:r w:rsidRPr="001E3BC2">
        <w:rPr>
          <w:rFonts w:ascii="Palatino-Roman" w:eastAsia="Calibri" w:hAnsi="Palatino-Roman" w:cs="Palatino-Roman"/>
          <w:color w:val="auto"/>
          <w:sz w:val="22"/>
          <w:szCs w:val="22"/>
          <w:lang w:val="fr-CH"/>
        </w:rPr>
        <w:lastRenderedPageBreak/>
        <w:t>impliqués, en vue de proposer des stratégies pertinentes pour la prévention et la protection des enfants victimes.</w:t>
      </w:r>
    </w:p>
    <w:p w:rsidR="00DA11F9" w:rsidRDefault="00DA11F9" w:rsidP="004363BA">
      <w:pPr>
        <w:pStyle w:val="NoSpacing"/>
        <w:rPr>
          <w:rFonts w:ascii="Palatino-Roman" w:eastAsia="Calibri" w:hAnsi="Palatino-Roman" w:cs="Palatino-Roman"/>
          <w:sz w:val="22"/>
          <w:szCs w:val="22"/>
          <w:lang w:val="fr-CH"/>
        </w:rPr>
      </w:pPr>
    </w:p>
    <w:p w:rsidR="00862235" w:rsidRDefault="00862235" w:rsidP="004363BA">
      <w:pPr>
        <w:pStyle w:val="NoSpacing"/>
        <w:rPr>
          <w:rFonts w:ascii="Palatino-Roman" w:eastAsia="Calibri" w:hAnsi="Palatino-Roman" w:cs="Palatino-Roman"/>
          <w:sz w:val="22"/>
          <w:szCs w:val="22"/>
          <w:lang w:val="fr-CH"/>
        </w:rPr>
      </w:pPr>
    </w:p>
    <w:p w:rsidR="00296D31" w:rsidRPr="004363BA" w:rsidRDefault="007A72F3" w:rsidP="004363BA">
      <w:pPr>
        <w:pStyle w:val="NoSpacing"/>
        <w:numPr>
          <w:ilvl w:val="0"/>
          <w:numId w:val="17"/>
        </w:numPr>
        <w:rPr>
          <w:rFonts w:ascii="Palatino-Roman" w:eastAsia="Calibri" w:hAnsi="Palatino-Roman" w:cs="Palatino-Roman"/>
          <w:b/>
          <w:sz w:val="28"/>
          <w:szCs w:val="28"/>
          <w:lang w:val="fr-CH"/>
        </w:rPr>
      </w:pPr>
      <w:r w:rsidRPr="004363BA">
        <w:rPr>
          <w:rFonts w:ascii="Palatino-Roman" w:eastAsia="Calibri" w:hAnsi="Palatino-Roman" w:cs="Palatino-Roman"/>
          <w:b/>
          <w:sz w:val="28"/>
          <w:szCs w:val="28"/>
          <w:lang w:val="fr-CH"/>
        </w:rPr>
        <w:t>L</w:t>
      </w:r>
      <w:r w:rsidR="00296D31" w:rsidRPr="004363BA">
        <w:rPr>
          <w:rFonts w:ascii="Palatino-Roman" w:eastAsia="Calibri" w:hAnsi="Palatino-Roman" w:cs="Palatino-Roman"/>
          <w:b/>
          <w:sz w:val="28"/>
          <w:szCs w:val="28"/>
          <w:lang w:val="fr-CH"/>
        </w:rPr>
        <w:t>es enfants accusés de sorcellerie</w:t>
      </w:r>
      <w:r w:rsidRPr="004363BA">
        <w:rPr>
          <w:rFonts w:ascii="Palatino-Roman" w:eastAsia="Calibri" w:hAnsi="Palatino-Roman" w:cs="Palatino-Roman"/>
          <w:b/>
          <w:sz w:val="28"/>
          <w:szCs w:val="28"/>
          <w:lang w:val="fr-CH"/>
        </w:rPr>
        <w:t xml:space="preserve"> </w:t>
      </w:r>
      <w:r w:rsidR="00E75C0E">
        <w:rPr>
          <w:rFonts w:ascii="Palatino-Roman" w:eastAsia="Calibri" w:hAnsi="Palatino-Roman" w:cs="Palatino-Roman"/>
          <w:b/>
          <w:sz w:val="28"/>
          <w:szCs w:val="28"/>
          <w:lang w:val="fr-CH"/>
        </w:rPr>
        <w:t>victimes de</w:t>
      </w:r>
      <w:r w:rsidRPr="004363BA">
        <w:rPr>
          <w:rFonts w:ascii="Palatino-Roman" w:eastAsia="Calibri" w:hAnsi="Palatino-Roman" w:cs="Palatino-Roman"/>
          <w:b/>
          <w:sz w:val="28"/>
          <w:szCs w:val="28"/>
          <w:lang w:val="fr-CH"/>
        </w:rPr>
        <w:t xml:space="preserve"> l’infanticide ritue</w:t>
      </w:r>
      <w:r w:rsidR="004363BA">
        <w:rPr>
          <w:rFonts w:ascii="Palatino-Roman" w:eastAsia="Calibri" w:hAnsi="Palatino-Roman" w:cs="Palatino-Roman"/>
          <w:b/>
          <w:sz w:val="28"/>
          <w:szCs w:val="28"/>
          <w:lang w:val="fr-CH"/>
        </w:rPr>
        <w:t xml:space="preserve">l </w:t>
      </w:r>
      <w:r w:rsidR="00862235">
        <w:rPr>
          <w:rFonts w:ascii="Palatino-Roman" w:eastAsia="Calibri" w:hAnsi="Palatino-Roman" w:cs="Palatino-Roman"/>
          <w:b/>
          <w:sz w:val="28"/>
          <w:szCs w:val="28"/>
          <w:lang w:val="fr-CH"/>
        </w:rPr>
        <w:t xml:space="preserve">au nord du Bénin </w:t>
      </w:r>
      <w:r w:rsidR="004363BA">
        <w:rPr>
          <w:rFonts w:ascii="Palatino-Roman" w:eastAsia="Calibri" w:hAnsi="Palatino-Roman" w:cs="Palatino-Roman"/>
          <w:b/>
          <w:sz w:val="28"/>
          <w:szCs w:val="28"/>
          <w:lang w:val="fr-CH"/>
        </w:rPr>
        <w:t>(Articl</w:t>
      </w:r>
      <w:r w:rsidR="00862235">
        <w:rPr>
          <w:rFonts w:ascii="Palatino-Roman" w:eastAsia="Calibri" w:hAnsi="Palatino-Roman" w:cs="Palatino-Roman"/>
          <w:b/>
          <w:sz w:val="28"/>
          <w:szCs w:val="28"/>
          <w:lang w:val="fr-CH"/>
        </w:rPr>
        <w:t>e 1</w:t>
      </w:r>
      <w:r w:rsidR="00862235" w:rsidRPr="00862235">
        <w:rPr>
          <w:rFonts w:ascii="Palatino-Roman" w:eastAsia="Calibri" w:hAnsi="Palatino-Roman" w:cs="Palatino-Roman"/>
          <w:b/>
          <w:sz w:val="28"/>
          <w:szCs w:val="28"/>
          <w:lang w:val="fr-CH"/>
        </w:rPr>
        <w:t>6</w:t>
      </w:r>
      <w:r w:rsidR="004363BA" w:rsidRPr="00862235">
        <w:rPr>
          <w:rFonts w:ascii="Palatino-Roman" w:eastAsia="Calibri" w:hAnsi="Palatino-Roman" w:cs="Palatino-Roman"/>
          <w:b/>
          <w:sz w:val="28"/>
          <w:szCs w:val="28"/>
          <w:lang w:val="fr-CH"/>
        </w:rPr>
        <w:t>)</w:t>
      </w:r>
    </w:p>
    <w:p w:rsidR="002E785A" w:rsidRPr="00172313" w:rsidRDefault="002E785A" w:rsidP="00296D31">
      <w:pPr>
        <w:pStyle w:val="Default"/>
        <w:rPr>
          <w:rFonts w:ascii="Corbel" w:hAnsi="Corbel" w:cs="Palatino-Roman"/>
          <w:b/>
          <w:color w:val="auto"/>
          <w:sz w:val="22"/>
          <w:szCs w:val="22"/>
          <w:lang w:val="fr-BE"/>
        </w:rPr>
      </w:pPr>
    </w:p>
    <w:tbl>
      <w:tblPr>
        <w:tblStyle w:val="TableGrid"/>
        <w:tblW w:w="0" w:type="auto"/>
        <w:tblInd w:w="704" w:type="dxa"/>
        <w:tblLook w:val="04A0" w:firstRow="1" w:lastRow="0" w:firstColumn="1" w:lastColumn="0" w:noHBand="0" w:noVBand="1"/>
      </w:tblPr>
      <w:tblGrid>
        <w:gridCol w:w="8358"/>
      </w:tblGrid>
      <w:tr w:rsidR="00CE1A8F" w:rsidTr="00DA11F9">
        <w:tc>
          <w:tcPr>
            <w:tcW w:w="8358" w:type="dxa"/>
          </w:tcPr>
          <w:p w:rsidR="00CE1A8F" w:rsidRPr="00CE1A8F" w:rsidRDefault="00CE1A8F" w:rsidP="00CE1A8F">
            <w:pPr>
              <w:pStyle w:val="SingleTxtG"/>
              <w:ind w:left="0" w:right="25"/>
              <w:rPr>
                <w:rFonts w:ascii="Palatino-Roman" w:eastAsia="Calibri" w:hAnsi="Palatino-Roman" w:cs="Palatino-Roman"/>
                <w:sz w:val="22"/>
                <w:szCs w:val="22"/>
                <w:lang w:val="fr-CH"/>
              </w:rPr>
            </w:pPr>
            <w:r w:rsidRPr="00CE1A8F">
              <w:rPr>
                <w:rFonts w:ascii="Palatino-Roman" w:eastAsia="Calibri" w:hAnsi="Palatino-Roman" w:cs="Palatino-Roman"/>
                <w:sz w:val="22"/>
                <w:szCs w:val="22"/>
                <w:lang w:val="fr-CH"/>
              </w:rPr>
              <w:t>25.</w:t>
            </w:r>
            <w:r w:rsidRPr="00CE1A8F">
              <w:rPr>
                <w:rFonts w:ascii="Palatino-Roman" w:eastAsia="Calibri" w:hAnsi="Palatino-Roman" w:cs="Palatino-Roman"/>
                <w:sz w:val="22"/>
                <w:szCs w:val="22"/>
                <w:lang w:val="fr-CH"/>
              </w:rPr>
              <w:tab/>
              <w:t>Compte tenu des précédentes observations finales du Comité des</w:t>
            </w:r>
            <w:r>
              <w:rPr>
                <w:rFonts w:ascii="Palatino-Roman" w:eastAsia="Calibri" w:hAnsi="Palatino-Roman" w:cs="Palatino-Roman"/>
                <w:sz w:val="22"/>
                <w:szCs w:val="22"/>
                <w:lang w:val="fr-CH"/>
              </w:rPr>
              <w:t xml:space="preserve"> </w:t>
            </w:r>
            <w:r w:rsidRPr="00CE1A8F">
              <w:rPr>
                <w:rFonts w:ascii="Palatino-Roman" w:eastAsia="Calibri" w:hAnsi="Palatino-Roman" w:cs="Palatino-Roman"/>
                <w:sz w:val="22"/>
                <w:szCs w:val="22"/>
                <w:lang w:val="fr-CH"/>
              </w:rPr>
              <w:t>droits économiques, sociaux et culturels, veuillez donner des informations sur les mesures prises pour prévenir et faire cesser les infanticides d’enfants dits « sorciers », en adoptant des dispositions pénales réprimant cette pratique et en organisant des campagnes destinées à sensibiliser les autorités locales, les médecins, les sages-femmes et l’ensemble de la population au caractère criminel de cette pratique (E/C.12/BEN/CO/2, par. 40). Veuillez fournir des statistiques actualisées sur le nombre de plaintes déposées à la police concernant les infanticides, le nombre d’auteurs d’infanticide traduits en justice et les sanctions imposées.</w:t>
            </w:r>
          </w:p>
          <w:p w:rsidR="00CE1A8F" w:rsidRPr="00CE1A8F" w:rsidRDefault="00CE1A8F" w:rsidP="00296D31">
            <w:pPr>
              <w:pStyle w:val="Default"/>
              <w:jc w:val="both"/>
              <w:rPr>
                <w:rFonts w:ascii="Palatino-Roman" w:eastAsia="Calibri" w:hAnsi="Palatino-Roman" w:cs="Palatino-Roman"/>
                <w:color w:val="auto"/>
                <w:sz w:val="22"/>
                <w:szCs w:val="22"/>
                <w:lang w:val="fr-FR"/>
              </w:rPr>
            </w:pPr>
          </w:p>
          <w:p w:rsidR="00CE1A8F" w:rsidRPr="009F2BF9" w:rsidRDefault="00CE1A8F" w:rsidP="00296D31">
            <w:pPr>
              <w:pStyle w:val="Default"/>
              <w:jc w:val="both"/>
              <w:rPr>
                <w:rFonts w:ascii="Palatino-Roman" w:eastAsia="Calibri" w:hAnsi="Palatino-Roman" w:cs="Palatino-Roman"/>
                <w:b/>
                <w:i/>
                <w:color w:val="auto"/>
                <w:sz w:val="22"/>
                <w:szCs w:val="22"/>
                <w:lang w:val="fr-CH"/>
              </w:rPr>
            </w:pPr>
            <w:r w:rsidRPr="009F2BF9">
              <w:rPr>
                <w:rFonts w:ascii="Palatino-Roman" w:eastAsia="Calibri" w:hAnsi="Palatino-Roman" w:cs="Palatino-Roman"/>
                <w:b/>
                <w:i/>
                <w:color w:val="auto"/>
                <w:sz w:val="22"/>
                <w:szCs w:val="22"/>
                <w:lang w:val="fr-CH"/>
              </w:rPr>
              <w:t>CAT, Liste des points</w:t>
            </w:r>
            <w:r w:rsidR="009F2BF9" w:rsidRPr="009F2BF9">
              <w:rPr>
                <w:rFonts w:ascii="Palatino-Roman" w:eastAsia="Calibri" w:hAnsi="Palatino-Roman" w:cs="Palatino-Roman"/>
                <w:b/>
                <w:i/>
                <w:color w:val="auto"/>
                <w:sz w:val="22"/>
                <w:szCs w:val="22"/>
                <w:lang w:val="fr-CH"/>
              </w:rPr>
              <w:t xml:space="preserve"> en relation du 3</w:t>
            </w:r>
            <w:r w:rsidR="009F2BF9" w:rsidRPr="009F2BF9">
              <w:rPr>
                <w:rFonts w:ascii="Palatino-Roman" w:eastAsia="Calibri" w:hAnsi="Palatino-Roman" w:cs="Palatino-Roman"/>
                <w:b/>
                <w:i/>
                <w:color w:val="auto"/>
                <w:sz w:val="22"/>
                <w:szCs w:val="22"/>
                <w:vertAlign w:val="superscript"/>
                <w:lang w:val="fr-CH"/>
              </w:rPr>
              <w:t>ème</w:t>
            </w:r>
            <w:r w:rsidR="009F2BF9" w:rsidRPr="009F2BF9">
              <w:rPr>
                <w:rFonts w:ascii="Palatino-Roman" w:eastAsia="Calibri" w:hAnsi="Palatino-Roman" w:cs="Palatino-Roman"/>
                <w:b/>
                <w:i/>
                <w:color w:val="auto"/>
                <w:sz w:val="22"/>
                <w:szCs w:val="22"/>
                <w:lang w:val="fr-CH"/>
              </w:rPr>
              <w:t xml:space="preserve"> examen du Bénin</w:t>
            </w:r>
            <w:r w:rsidRPr="009F2BF9">
              <w:rPr>
                <w:rFonts w:ascii="Palatino-Roman" w:eastAsia="Calibri" w:hAnsi="Palatino-Roman" w:cs="Palatino-Roman"/>
                <w:b/>
                <w:i/>
                <w:color w:val="auto"/>
                <w:sz w:val="22"/>
                <w:szCs w:val="22"/>
                <w:lang w:val="fr-CH"/>
              </w:rPr>
              <w:t>, CAT/C/BEN/Q/3</w:t>
            </w:r>
            <w:r w:rsidR="009F2BF9" w:rsidRPr="009F2BF9">
              <w:rPr>
                <w:rFonts w:ascii="Palatino-Roman" w:eastAsia="Calibri" w:hAnsi="Palatino-Roman" w:cs="Palatino-Roman"/>
                <w:b/>
                <w:i/>
                <w:color w:val="auto"/>
                <w:sz w:val="22"/>
                <w:szCs w:val="22"/>
                <w:lang w:val="fr-CH"/>
              </w:rPr>
              <w:t>, 19 janvier 2010</w:t>
            </w:r>
          </w:p>
        </w:tc>
      </w:tr>
    </w:tbl>
    <w:p w:rsidR="000D3CA2" w:rsidRDefault="000D3CA2" w:rsidP="00284B84">
      <w:pPr>
        <w:pStyle w:val="NoSpacing"/>
        <w:rPr>
          <w:rFonts w:ascii="Corbel" w:hAnsi="Corbel" w:cs="Times New Roman"/>
          <w:sz w:val="22"/>
          <w:szCs w:val="22"/>
          <w:lang w:val="fr-CH"/>
        </w:rPr>
      </w:pPr>
    </w:p>
    <w:p w:rsidR="002A71BF" w:rsidRPr="00001BB2" w:rsidRDefault="002A71BF" w:rsidP="00284B84">
      <w:pPr>
        <w:pStyle w:val="NoSpacing"/>
        <w:rPr>
          <w:rFonts w:ascii="Corbel" w:hAnsi="Corbel" w:cs="Times New Roman"/>
          <w:sz w:val="22"/>
          <w:szCs w:val="22"/>
          <w:lang w:val="fr-CH"/>
        </w:rPr>
      </w:pPr>
    </w:p>
    <w:p w:rsidR="004E6648" w:rsidRPr="00E75C0E" w:rsidRDefault="004E6648" w:rsidP="00E75C0E">
      <w:pPr>
        <w:pStyle w:val="NoSpacing"/>
        <w:numPr>
          <w:ilvl w:val="1"/>
          <w:numId w:val="21"/>
        </w:numPr>
        <w:rPr>
          <w:rFonts w:ascii="Palatino-Roman" w:eastAsia="Calibri" w:hAnsi="Palatino-Roman" w:cs="Palatino-Roman"/>
          <w:sz w:val="22"/>
          <w:szCs w:val="22"/>
          <w:lang w:val="fr-CH"/>
        </w:rPr>
      </w:pPr>
      <w:r w:rsidRPr="00E75C0E">
        <w:rPr>
          <w:rFonts w:ascii="Palatino-Roman" w:eastAsia="Calibri" w:hAnsi="Palatino-Roman" w:cs="Palatino-Roman"/>
          <w:b/>
          <w:sz w:val="24"/>
          <w:szCs w:val="24"/>
          <w:lang w:val="fr-CH"/>
        </w:rPr>
        <w:t xml:space="preserve"> Explication du phénomène des enfants accus</w:t>
      </w:r>
      <w:r w:rsidR="00DA11F9" w:rsidRPr="00E75C0E">
        <w:rPr>
          <w:rFonts w:ascii="Palatino-Roman" w:eastAsia="Calibri" w:hAnsi="Palatino-Roman" w:cs="Palatino-Roman"/>
          <w:b/>
          <w:sz w:val="24"/>
          <w:szCs w:val="24"/>
          <w:lang w:val="fr-CH"/>
        </w:rPr>
        <w:t>é</w:t>
      </w:r>
      <w:r w:rsidRPr="00E75C0E">
        <w:rPr>
          <w:rFonts w:ascii="Palatino-Roman" w:eastAsia="Calibri" w:hAnsi="Palatino-Roman" w:cs="Palatino-Roman"/>
          <w:b/>
          <w:sz w:val="24"/>
          <w:szCs w:val="24"/>
          <w:lang w:val="fr-CH"/>
        </w:rPr>
        <w:t xml:space="preserve">s de sorcellerie </w:t>
      </w:r>
    </w:p>
    <w:p w:rsidR="00E75C0E" w:rsidRPr="00E75C0E" w:rsidRDefault="00E75C0E" w:rsidP="00E75C0E">
      <w:pPr>
        <w:pStyle w:val="NoSpacing"/>
        <w:ind w:left="360"/>
        <w:rPr>
          <w:rFonts w:ascii="Palatino-Roman" w:eastAsia="Calibri" w:hAnsi="Palatino-Roman" w:cs="Palatino-Roman"/>
          <w:sz w:val="22"/>
          <w:szCs w:val="22"/>
          <w:lang w:val="fr-CH"/>
        </w:rPr>
      </w:pPr>
    </w:p>
    <w:p w:rsidR="0078471E" w:rsidRPr="0076408C" w:rsidRDefault="0078471E" w:rsidP="004E6648">
      <w:pPr>
        <w:pStyle w:val="NoSpacing"/>
        <w:numPr>
          <w:ilvl w:val="0"/>
          <w:numId w:val="18"/>
        </w:numPr>
        <w:rPr>
          <w:rFonts w:ascii="Palatino-Roman" w:eastAsia="Calibri" w:hAnsi="Palatino-Roman" w:cs="Palatino-Roman"/>
          <w:sz w:val="22"/>
          <w:szCs w:val="22"/>
          <w:lang w:val="fr-CH"/>
        </w:rPr>
      </w:pPr>
      <w:r w:rsidRPr="004E6648">
        <w:rPr>
          <w:rFonts w:ascii="Palatino-Roman" w:eastAsia="Calibri" w:hAnsi="Palatino-Roman" w:cs="Palatino-Roman"/>
          <w:sz w:val="22"/>
          <w:szCs w:val="22"/>
          <w:lang w:val="fr-CH"/>
        </w:rPr>
        <w:t>Au nord du Bénin, l’enfant, en raison des conditions jugées anormales de sa naissance ou en raison de signes qui le distinguent du reste de la communauté dans laquelle il na</w:t>
      </w:r>
      <w:r w:rsidR="00D5224D" w:rsidRPr="004E6648">
        <w:rPr>
          <w:rFonts w:ascii="Palatino-Roman" w:eastAsia="Calibri" w:hAnsi="Palatino-Roman" w:cs="Palatino-Roman"/>
          <w:sz w:val="22"/>
          <w:szCs w:val="22"/>
          <w:lang w:val="fr-CH"/>
        </w:rPr>
        <w:t>î</w:t>
      </w:r>
      <w:r w:rsidRPr="004E6648">
        <w:rPr>
          <w:rFonts w:ascii="Palatino-Roman" w:eastAsia="Calibri" w:hAnsi="Palatino-Roman" w:cs="Palatino-Roman"/>
          <w:sz w:val="22"/>
          <w:szCs w:val="22"/>
          <w:lang w:val="fr-CH"/>
        </w:rPr>
        <w:t xml:space="preserve">t, est considéré comme « sorcier ». </w:t>
      </w:r>
      <w:r w:rsidRPr="0076408C">
        <w:rPr>
          <w:rFonts w:ascii="Palatino-Roman" w:eastAsia="Calibri" w:hAnsi="Palatino-Roman" w:cs="Palatino-Roman"/>
          <w:sz w:val="22"/>
          <w:szCs w:val="22"/>
          <w:lang w:val="fr-CH"/>
        </w:rPr>
        <w:t xml:space="preserve">D’après la tradition, un enfant sorcier est une malédiction tant pour sa famille que pour la communauté dans laquelle il </w:t>
      </w:r>
      <w:r w:rsidR="00DC4092" w:rsidRPr="0076408C">
        <w:rPr>
          <w:rFonts w:ascii="Palatino-Roman" w:eastAsia="Calibri" w:hAnsi="Palatino-Roman" w:cs="Palatino-Roman"/>
          <w:sz w:val="22"/>
          <w:szCs w:val="22"/>
          <w:lang w:val="fr-CH"/>
        </w:rPr>
        <w:t>naît</w:t>
      </w:r>
      <w:r w:rsidRPr="0076408C">
        <w:rPr>
          <w:rFonts w:ascii="Palatino-Roman" w:eastAsia="Calibri" w:hAnsi="Palatino-Roman" w:cs="Palatino-Roman"/>
          <w:sz w:val="22"/>
          <w:szCs w:val="22"/>
          <w:lang w:val="fr-CH"/>
        </w:rPr>
        <w:t xml:space="preserve">. Dès lors, le salut de la famille réside dans </w:t>
      </w:r>
      <w:r w:rsidR="00461059" w:rsidRPr="0076408C">
        <w:rPr>
          <w:rFonts w:ascii="Palatino-Roman" w:eastAsia="Calibri" w:hAnsi="Palatino-Roman" w:cs="Palatino-Roman"/>
          <w:sz w:val="22"/>
          <w:szCs w:val="22"/>
          <w:lang w:val="fr-CH"/>
        </w:rPr>
        <w:t>le rejet, voir</w:t>
      </w:r>
      <w:r w:rsidR="00DC4092" w:rsidRPr="0076408C">
        <w:rPr>
          <w:rFonts w:ascii="Palatino-Roman" w:eastAsia="Calibri" w:hAnsi="Palatino-Roman" w:cs="Palatino-Roman"/>
          <w:sz w:val="22"/>
          <w:szCs w:val="22"/>
          <w:lang w:val="fr-CH"/>
        </w:rPr>
        <w:t>e</w:t>
      </w:r>
      <w:r w:rsidR="00461059" w:rsidRPr="0076408C">
        <w:rPr>
          <w:rFonts w:ascii="Palatino-Roman" w:eastAsia="Calibri" w:hAnsi="Palatino-Roman" w:cs="Palatino-Roman"/>
          <w:sz w:val="22"/>
          <w:szCs w:val="22"/>
          <w:lang w:val="fr-CH"/>
        </w:rPr>
        <w:t xml:space="preserve"> le meurtre </w:t>
      </w:r>
      <w:r w:rsidR="002E785A" w:rsidRPr="0076408C">
        <w:rPr>
          <w:rFonts w:ascii="Palatino-Roman" w:eastAsia="Calibri" w:hAnsi="Palatino-Roman" w:cs="Palatino-Roman"/>
          <w:sz w:val="22"/>
          <w:szCs w:val="22"/>
          <w:lang w:val="fr-CH"/>
        </w:rPr>
        <w:t>du prétendu « sorcier</w:t>
      </w:r>
      <w:r w:rsidR="008700C6" w:rsidRPr="0076408C">
        <w:rPr>
          <w:rFonts w:ascii="Palatino-Roman" w:eastAsia="Calibri" w:hAnsi="Palatino-Roman" w:cs="Palatino-Roman"/>
          <w:sz w:val="22"/>
          <w:szCs w:val="22"/>
          <w:lang w:val="fr-CH"/>
        </w:rPr>
        <w:t xml:space="preserve"> ». L’infanticide constitue la forme la plus brutale de violence à laquelle ils sont confrontés, touchant les nouveau-nés avant leur enregistrement, ce qui rend difficile de connaitre l’ampleur de </w:t>
      </w:r>
      <w:r w:rsidR="00990694" w:rsidRPr="0076408C">
        <w:rPr>
          <w:rFonts w:ascii="Palatino-Roman" w:eastAsia="Calibri" w:hAnsi="Palatino-Roman" w:cs="Palatino-Roman"/>
          <w:sz w:val="22"/>
          <w:szCs w:val="22"/>
          <w:lang w:val="fr-CH"/>
        </w:rPr>
        <w:t xml:space="preserve">ce </w:t>
      </w:r>
      <w:r w:rsidR="008700C6" w:rsidRPr="0076408C">
        <w:rPr>
          <w:rFonts w:ascii="Palatino-Roman" w:eastAsia="Calibri" w:hAnsi="Palatino-Roman" w:cs="Palatino-Roman"/>
          <w:sz w:val="22"/>
          <w:szCs w:val="22"/>
          <w:lang w:val="fr-CH"/>
        </w:rPr>
        <w:t>phénomène.</w:t>
      </w:r>
    </w:p>
    <w:p w:rsidR="0078471E" w:rsidRPr="0076408C" w:rsidRDefault="0078471E" w:rsidP="00284B84">
      <w:pPr>
        <w:pStyle w:val="NoSpacing"/>
        <w:rPr>
          <w:rFonts w:ascii="Palatino-Roman" w:eastAsia="Calibri" w:hAnsi="Palatino-Roman" w:cs="Palatino-Roman"/>
          <w:sz w:val="22"/>
          <w:szCs w:val="22"/>
          <w:lang w:val="fr-CH"/>
        </w:rPr>
      </w:pPr>
    </w:p>
    <w:p w:rsidR="005C6062" w:rsidRPr="0076408C" w:rsidRDefault="009D36B6" w:rsidP="001E3BC2">
      <w:pPr>
        <w:pStyle w:val="NoSpacing"/>
        <w:numPr>
          <w:ilvl w:val="0"/>
          <w:numId w:val="18"/>
        </w:numPr>
        <w:rPr>
          <w:rFonts w:ascii="Palatino-Roman" w:eastAsia="Calibri" w:hAnsi="Palatino-Roman" w:cs="Palatino-Roman"/>
          <w:sz w:val="22"/>
          <w:szCs w:val="22"/>
          <w:lang w:val="fr-CH"/>
        </w:rPr>
      </w:pPr>
      <w:r w:rsidRPr="001E3BC2">
        <w:rPr>
          <w:rFonts w:ascii="Palatino-Roman" w:eastAsia="Calibri" w:hAnsi="Palatino-Roman" w:cs="Palatino-Roman"/>
          <w:sz w:val="22"/>
          <w:szCs w:val="22"/>
          <w:lang w:val="fr-CH"/>
        </w:rPr>
        <w:t>À</w:t>
      </w:r>
      <w:r w:rsidR="00756C15" w:rsidRPr="001E3BC2">
        <w:rPr>
          <w:rFonts w:ascii="Palatino-Roman" w:eastAsia="Calibri" w:hAnsi="Palatino-Roman" w:cs="Palatino-Roman"/>
          <w:sz w:val="22"/>
          <w:szCs w:val="22"/>
          <w:lang w:val="fr-CH"/>
        </w:rPr>
        <w:t xml:space="preserve"> </w:t>
      </w:r>
      <w:r w:rsidR="00694E14" w:rsidRPr="001E3BC2">
        <w:rPr>
          <w:rFonts w:ascii="Palatino-Roman" w:eastAsia="Calibri" w:hAnsi="Palatino-Roman" w:cs="Palatino-Roman"/>
          <w:sz w:val="22"/>
          <w:szCs w:val="22"/>
          <w:lang w:val="fr-CH"/>
        </w:rPr>
        <w:t xml:space="preserve">la suite d’un </w:t>
      </w:r>
      <w:r w:rsidRPr="001E3BC2">
        <w:rPr>
          <w:rFonts w:ascii="Palatino-Roman" w:eastAsia="Calibri" w:hAnsi="Palatino-Roman" w:cs="Palatino-Roman"/>
          <w:sz w:val="22"/>
          <w:szCs w:val="22"/>
          <w:lang w:val="fr-CH"/>
        </w:rPr>
        <w:t>f</w:t>
      </w:r>
      <w:r w:rsidR="00694E14" w:rsidRPr="001E3BC2">
        <w:rPr>
          <w:rFonts w:ascii="Palatino-Roman" w:eastAsia="Calibri" w:hAnsi="Palatino-Roman" w:cs="Palatino-Roman"/>
          <w:sz w:val="22"/>
          <w:szCs w:val="22"/>
          <w:lang w:val="fr-CH"/>
        </w:rPr>
        <w:t xml:space="preserve">orum organisé par Franciscains-Bénin en octobre 2012, onze communes avaient été identifiées par les chefs traditionnels et les élus locaux présents comme étant les poches de résistance </w:t>
      </w:r>
      <w:r w:rsidR="00DC3DD6" w:rsidRPr="001E3BC2">
        <w:rPr>
          <w:rFonts w:ascii="Palatino-Roman" w:eastAsia="Calibri" w:hAnsi="Palatino-Roman" w:cs="Palatino-Roman"/>
          <w:sz w:val="22"/>
          <w:szCs w:val="22"/>
          <w:lang w:val="fr-CH"/>
        </w:rPr>
        <w:t>du phénomène</w:t>
      </w:r>
      <w:r w:rsidR="00694E14" w:rsidRPr="001E3BC2">
        <w:rPr>
          <w:rFonts w:ascii="Palatino-Roman" w:eastAsia="Calibri" w:hAnsi="Palatino-Roman" w:cs="Palatino-Roman"/>
          <w:sz w:val="22"/>
          <w:szCs w:val="22"/>
          <w:lang w:val="fr-CH"/>
        </w:rPr>
        <w:t> : Gogoun</w:t>
      </w:r>
      <w:r w:rsidR="00570189" w:rsidRPr="001E3BC2">
        <w:rPr>
          <w:rFonts w:ascii="Palatino-Roman" w:eastAsia="Calibri" w:hAnsi="Palatino-Roman" w:cs="Palatino-Roman"/>
          <w:sz w:val="22"/>
          <w:szCs w:val="22"/>
          <w:lang w:val="fr-CH"/>
        </w:rPr>
        <w:t>ou, Kandi, Ségbana, Kérou</w:t>
      </w:r>
      <w:r w:rsidR="00566499">
        <w:rPr>
          <w:rFonts w:ascii="Palatino-Roman" w:eastAsia="Calibri" w:hAnsi="Palatino-Roman" w:cs="Palatino-Roman"/>
          <w:sz w:val="22"/>
          <w:szCs w:val="22"/>
          <w:lang w:val="fr-CH"/>
        </w:rPr>
        <w:t xml:space="preserve"> (arrondissement de </w:t>
      </w:r>
      <w:r w:rsidR="002A6AC1">
        <w:rPr>
          <w:rFonts w:ascii="Palatino-Roman" w:eastAsia="Calibri" w:hAnsi="Palatino-Roman" w:cs="Palatino-Roman"/>
          <w:sz w:val="22"/>
          <w:szCs w:val="22"/>
          <w:lang w:val="fr-CH"/>
        </w:rPr>
        <w:t>Brignamarou)</w:t>
      </w:r>
      <w:r w:rsidR="00566499">
        <w:rPr>
          <w:rFonts w:ascii="Palatino-Roman" w:eastAsia="Calibri" w:hAnsi="Palatino-Roman" w:cs="Palatino-Roman"/>
          <w:sz w:val="22"/>
          <w:szCs w:val="22"/>
          <w:lang w:val="fr-CH"/>
        </w:rPr>
        <w:t xml:space="preserve">, </w:t>
      </w:r>
      <w:r w:rsidR="00566499" w:rsidRPr="001E3BC2">
        <w:rPr>
          <w:rFonts w:ascii="Palatino-Roman" w:eastAsia="Calibri" w:hAnsi="Palatino-Roman" w:cs="Palatino-Roman"/>
          <w:sz w:val="22"/>
          <w:szCs w:val="22"/>
          <w:lang w:val="fr-CH"/>
        </w:rPr>
        <w:t>Bembèrèkè</w:t>
      </w:r>
      <w:r w:rsidR="00566499">
        <w:rPr>
          <w:rFonts w:ascii="Palatino-Roman" w:eastAsia="Calibri" w:hAnsi="Palatino-Roman" w:cs="Palatino-Roman"/>
          <w:sz w:val="22"/>
          <w:szCs w:val="22"/>
          <w:lang w:val="fr-CH"/>
        </w:rPr>
        <w:t xml:space="preserve"> (arrondissement de</w:t>
      </w:r>
      <w:r w:rsidR="004D1B86">
        <w:rPr>
          <w:rFonts w:ascii="Palatino-Roman" w:eastAsia="Calibri" w:hAnsi="Palatino-Roman" w:cs="Palatino-Roman"/>
          <w:sz w:val="22"/>
          <w:szCs w:val="22"/>
          <w:lang w:val="fr-CH"/>
        </w:rPr>
        <w:t xml:space="preserve"> </w:t>
      </w:r>
      <w:r w:rsidR="00566499">
        <w:rPr>
          <w:rFonts w:ascii="Palatino-Roman" w:eastAsia="Calibri" w:hAnsi="Palatino-Roman" w:cs="Palatino-Roman"/>
          <w:sz w:val="22"/>
          <w:szCs w:val="22"/>
          <w:lang w:val="fr-CH"/>
        </w:rPr>
        <w:t>Beroubouay, Gamia, Lili et Saore)</w:t>
      </w:r>
      <w:r w:rsidR="00570189" w:rsidRPr="001E3BC2">
        <w:rPr>
          <w:rFonts w:ascii="Palatino-Roman" w:eastAsia="Calibri" w:hAnsi="Palatino-Roman" w:cs="Palatino-Roman"/>
          <w:sz w:val="22"/>
          <w:szCs w:val="22"/>
          <w:lang w:val="fr-CH"/>
        </w:rPr>
        <w:t>,</w:t>
      </w:r>
      <w:r w:rsidR="001D660F" w:rsidRPr="001E3BC2">
        <w:rPr>
          <w:rFonts w:ascii="Palatino-Roman" w:eastAsia="Calibri" w:hAnsi="Palatino-Roman" w:cs="Palatino-Roman"/>
          <w:sz w:val="22"/>
          <w:szCs w:val="22"/>
          <w:lang w:val="fr-CH"/>
        </w:rPr>
        <w:t xml:space="preserve"> </w:t>
      </w:r>
      <w:r w:rsidR="00694E14" w:rsidRPr="001E3BC2">
        <w:rPr>
          <w:rFonts w:ascii="Palatino-Roman" w:eastAsia="Calibri" w:hAnsi="Palatino-Roman" w:cs="Palatino-Roman"/>
          <w:sz w:val="22"/>
          <w:szCs w:val="22"/>
          <w:lang w:val="fr-CH"/>
        </w:rPr>
        <w:t>Kalalé, N’Dali, Nikki, Pèrèrè, Sinendé</w:t>
      </w:r>
      <w:r w:rsidR="001B6598">
        <w:rPr>
          <w:rFonts w:ascii="Palatino-Roman" w:eastAsia="Calibri" w:hAnsi="Palatino-Roman" w:cs="Palatino-Roman"/>
          <w:sz w:val="22"/>
          <w:szCs w:val="22"/>
          <w:lang w:val="fr-CH"/>
        </w:rPr>
        <w:t>,</w:t>
      </w:r>
      <w:r w:rsidR="00694E14" w:rsidRPr="001E3BC2">
        <w:rPr>
          <w:rFonts w:ascii="Palatino-Roman" w:eastAsia="Calibri" w:hAnsi="Palatino-Roman" w:cs="Palatino-Roman"/>
          <w:sz w:val="22"/>
          <w:szCs w:val="22"/>
          <w:lang w:val="fr-CH"/>
        </w:rPr>
        <w:t xml:space="preserve"> et Djougou.</w:t>
      </w:r>
      <w:r w:rsidR="0023066E" w:rsidRPr="002A71BF">
        <w:rPr>
          <w:rFonts w:ascii="Palatino-Roman" w:eastAsia="Calibri" w:hAnsi="Palatino-Roman" w:cs="Palatino-Roman"/>
          <w:vertAlign w:val="superscript"/>
          <w:lang w:val="en-US"/>
        </w:rPr>
        <w:footnoteReference w:id="1"/>
      </w:r>
      <w:r w:rsidR="00694E14" w:rsidRPr="001E3BC2">
        <w:rPr>
          <w:rFonts w:ascii="Palatino-Roman" w:eastAsia="Calibri" w:hAnsi="Palatino-Roman" w:cs="Palatino-Roman"/>
          <w:sz w:val="22"/>
          <w:szCs w:val="22"/>
          <w:vertAlign w:val="superscript"/>
          <w:lang w:val="fr-CH"/>
        </w:rPr>
        <w:t xml:space="preserve"> </w:t>
      </w:r>
      <w:r w:rsidR="00694E14" w:rsidRPr="001E3BC2">
        <w:rPr>
          <w:rFonts w:ascii="Palatino-Roman" w:eastAsia="Calibri" w:hAnsi="Palatino-Roman" w:cs="Palatino-Roman"/>
          <w:sz w:val="22"/>
          <w:szCs w:val="22"/>
          <w:lang w:val="fr-CH"/>
        </w:rPr>
        <w:t>En 2017</w:t>
      </w:r>
      <w:r w:rsidRPr="001E3BC2">
        <w:rPr>
          <w:rFonts w:ascii="Palatino-Roman" w:eastAsia="Calibri" w:hAnsi="Palatino-Roman" w:cs="Palatino-Roman"/>
          <w:sz w:val="22"/>
          <w:szCs w:val="22"/>
          <w:lang w:val="fr-CH"/>
        </w:rPr>
        <w:t>-2018</w:t>
      </w:r>
      <w:r w:rsidR="00694E14" w:rsidRPr="001E3BC2">
        <w:rPr>
          <w:rFonts w:ascii="Palatino-Roman" w:eastAsia="Calibri" w:hAnsi="Palatino-Roman" w:cs="Palatino-Roman"/>
          <w:sz w:val="22"/>
          <w:szCs w:val="22"/>
          <w:lang w:val="fr-CH"/>
        </w:rPr>
        <w:t>, Franciscains-Bénin</w:t>
      </w:r>
      <w:r w:rsidR="00F86893">
        <w:rPr>
          <w:rFonts w:ascii="Palatino-Roman" w:eastAsia="Calibri" w:hAnsi="Palatino-Roman" w:cs="Palatino-Roman"/>
          <w:sz w:val="22"/>
          <w:szCs w:val="22"/>
          <w:lang w:val="fr-CH"/>
        </w:rPr>
        <w:t xml:space="preserve"> </w:t>
      </w:r>
      <w:r w:rsidR="005C6062" w:rsidRPr="001E3BC2">
        <w:rPr>
          <w:rFonts w:ascii="Palatino-Roman" w:eastAsia="Calibri" w:hAnsi="Palatino-Roman" w:cs="Palatino-Roman"/>
          <w:sz w:val="22"/>
          <w:szCs w:val="22"/>
          <w:lang w:val="fr-CH"/>
        </w:rPr>
        <w:t xml:space="preserve">a réalisé une étude sur </w:t>
      </w:r>
      <w:r w:rsidR="00DC3DD6" w:rsidRPr="001E3BC2">
        <w:rPr>
          <w:rFonts w:ascii="Palatino-Roman" w:eastAsia="Calibri" w:hAnsi="Palatino-Roman" w:cs="Palatino-Roman"/>
          <w:sz w:val="22"/>
          <w:szCs w:val="22"/>
          <w:lang w:val="fr-CH"/>
        </w:rPr>
        <w:t>les enfants accusés de sorcellerie</w:t>
      </w:r>
      <w:r w:rsidR="005C6062" w:rsidRPr="001E3BC2">
        <w:rPr>
          <w:rFonts w:ascii="Palatino-Roman" w:eastAsia="Calibri" w:hAnsi="Palatino-Roman" w:cs="Palatino-Roman"/>
          <w:sz w:val="22"/>
          <w:szCs w:val="22"/>
          <w:lang w:val="fr-CH"/>
        </w:rPr>
        <w:t xml:space="preserve"> </w:t>
      </w:r>
      <w:r w:rsidR="00694E14" w:rsidRPr="001E3BC2">
        <w:rPr>
          <w:rFonts w:ascii="Palatino-Roman" w:eastAsia="Calibri" w:hAnsi="Palatino-Roman" w:cs="Palatino-Roman"/>
          <w:sz w:val="22"/>
          <w:szCs w:val="22"/>
          <w:lang w:val="fr-CH"/>
        </w:rPr>
        <w:t xml:space="preserve">dans </w:t>
      </w:r>
      <w:r w:rsidR="00F828EF" w:rsidRPr="001E3BC2">
        <w:rPr>
          <w:rFonts w:ascii="Palatino-Roman" w:eastAsia="Calibri" w:hAnsi="Palatino-Roman" w:cs="Palatino-Roman"/>
          <w:sz w:val="22"/>
          <w:szCs w:val="22"/>
          <w:lang w:val="fr-CH"/>
        </w:rPr>
        <w:t>c</w:t>
      </w:r>
      <w:r w:rsidR="00694E14" w:rsidRPr="001E3BC2">
        <w:rPr>
          <w:rFonts w:ascii="Palatino-Roman" w:eastAsia="Calibri" w:hAnsi="Palatino-Roman" w:cs="Palatino-Roman"/>
          <w:sz w:val="22"/>
          <w:szCs w:val="22"/>
          <w:lang w:val="fr-CH"/>
        </w:rPr>
        <w:t>es</w:t>
      </w:r>
      <w:r w:rsidR="005C6062" w:rsidRPr="001E3BC2">
        <w:rPr>
          <w:rFonts w:ascii="Palatino-Roman" w:eastAsia="Calibri" w:hAnsi="Palatino-Roman" w:cs="Palatino-Roman"/>
          <w:sz w:val="22"/>
          <w:szCs w:val="22"/>
          <w:lang w:val="fr-CH"/>
        </w:rPr>
        <w:t xml:space="preserve"> communes </w:t>
      </w:r>
      <w:r w:rsidR="00DC4092" w:rsidRPr="001E3BC2">
        <w:rPr>
          <w:rFonts w:ascii="Palatino-Roman" w:eastAsia="Calibri" w:hAnsi="Palatino-Roman" w:cs="Palatino-Roman"/>
          <w:sz w:val="22"/>
          <w:szCs w:val="22"/>
          <w:lang w:val="fr-CH"/>
        </w:rPr>
        <w:t>du</w:t>
      </w:r>
      <w:r w:rsidR="005C6062" w:rsidRPr="001E3BC2">
        <w:rPr>
          <w:rFonts w:ascii="Palatino-Roman" w:eastAsia="Calibri" w:hAnsi="Palatino-Roman" w:cs="Palatino-Roman"/>
          <w:sz w:val="22"/>
          <w:szCs w:val="22"/>
          <w:lang w:val="fr-CH"/>
        </w:rPr>
        <w:t xml:space="preserve"> nord du pays</w:t>
      </w:r>
      <w:r w:rsidR="00694E14" w:rsidRPr="001E3BC2">
        <w:rPr>
          <w:rFonts w:ascii="Palatino-Roman" w:eastAsia="Calibri" w:hAnsi="Palatino-Roman" w:cs="Palatino-Roman"/>
          <w:sz w:val="22"/>
          <w:szCs w:val="22"/>
          <w:lang w:val="fr-CH"/>
        </w:rPr>
        <w:t xml:space="preserve">. </w:t>
      </w:r>
      <w:r w:rsidR="005C6062" w:rsidRPr="0076408C">
        <w:rPr>
          <w:rFonts w:ascii="Palatino-Roman" w:eastAsia="Calibri" w:hAnsi="Palatino-Roman" w:cs="Palatino-Roman"/>
          <w:sz w:val="22"/>
          <w:szCs w:val="22"/>
          <w:lang w:val="fr-CH"/>
        </w:rPr>
        <w:t>Bien que l’ampleur du phénomène varie d’une commune à l’autre, les résultats de cette étude révèlent qu’à travers ces c</w:t>
      </w:r>
      <w:r w:rsidR="00507570" w:rsidRPr="0076408C">
        <w:rPr>
          <w:rFonts w:ascii="Palatino-Roman" w:eastAsia="Calibri" w:hAnsi="Palatino-Roman" w:cs="Palatino-Roman"/>
          <w:sz w:val="22"/>
          <w:szCs w:val="22"/>
          <w:lang w:val="fr-CH"/>
        </w:rPr>
        <w:t xml:space="preserve">ommunes, </w:t>
      </w:r>
      <w:r w:rsidR="00756C15" w:rsidRPr="0076408C">
        <w:rPr>
          <w:rFonts w:ascii="Palatino-Roman" w:eastAsia="Calibri" w:hAnsi="Palatino-Roman" w:cs="Palatino-Roman"/>
          <w:sz w:val="22"/>
          <w:szCs w:val="22"/>
          <w:lang w:val="fr-CH"/>
        </w:rPr>
        <w:t>plus d’</w:t>
      </w:r>
      <w:r w:rsidR="00507570" w:rsidRPr="0076408C">
        <w:rPr>
          <w:rFonts w:ascii="Palatino-Roman" w:eastAsia="Calibri" w:hAnsi="Palatino-Roman" w:cs="Palatino-Roman"/>
          <w:sz w:val="22"/>
          <w:szCs w:val="22"/>
          <w:lang w:val="fr-CH"/>
        </w:rPr>
        <w:t>un enfant sur dix</w:t>
      </w:r>
      <w:r w:rsidR="005C6062" w:rsidRPr="0076408C">
        <w:rPr>
          <w:rFonts w:ascii="Palatino-Roman" w:eastAsia="Calibri" w:hAnsi="Palatino-Roman" w:cs="Palatino-Roman"/>
          <w:sz w:val="22"/>
          <w:szCs w:val="22"/>
          <w:lang w:val="fr-CH"/>
        </w:rPr>
        <w:t xml:space="preserve"> est considéré comme sorcier</w:t>
      </w:r>
      <w:r w:rsidR="00B170D9" w:rsidRPr="0076408C">
        <w:rPr>
          <w:rFonts w:ascii="Palatino-Roman" w:eastAsia="Calibri" w:hAnsi="Palatino-Roman" w:cs="Palatino-Roman"/>
          <w:sz w:val="22"/>
          <w:szCs w:val="22"/>
          <w:lang w:val="fr-CH"/>
        </w:rPr>
        <w:t xml:space="preserve"> (11%)</w:t>
      </w:r>
      <w:r w:rsidR="005C6062" w:rsidRPr="0076408C">
        <w:rPr>
          <w:rFonts w:ascii="Palatino-Roman" w:eastAsia="Calibri" w:hAnsi="Palatino-Roman" w:cs="Palatino-Roman"/>
          <w:sz w:val="22"/>
          <w:szCs w:val="22"/>
          <w:lang w:val="fr-CH"/>
        </w:rPr>
        <w:t>.</w:t>
      </w:r>
      <w:r w:rsidR="0023066E" w:rsidRPr="002A71BF">
        <w:rPr>
          <w:rFonts w:ascii="Palatino-Roman" w:eastAsia="Calibri" w:hAnsi="Palatino-Roman" w:cs="Palatino-Roman"/>
          <w:vertAlign w:val="superscript"/>
          <w:lang w:val="en-US"/>
        </w:rPr>
        <w:footnoteReference w:id="2"/>
      </w:r>
      <w:r w:rsidR="00F828EF" w:rsidRPr="0076408C">
        <w:rPr>
          <w:rFonts w:ascii="Palatino-Roman" w:eastAsia="Calibri" w:hAnsi="Palatino-Roman" w:cs="Palatino-Roman"/>
          <w:sz w:val="22"/>
          <w:szCs w:val="22"/>
          <w:lang w:val="fr-CH"/>
        </w:rPr>
        <w:t xml:space="preserve"> </w:t>
      </w:r>
      <w:r w:rsidR="00B11D87" w:rsidRPr="0076408C">
        <w:rPr>
          <w:rFonts w:ascii="Palatino-Roman" w:eastAsia="Calibri" w:hAnsi="Palatino-Roman" w:cs="Palatino-Roman"/>
          <w:sz w:val="22"/>
          <w:szCs w:val="22"/>
          <w:lang w:val="fr-CH"/>
        </w:rPr>
        <w:t>Cette pratique sévit surtout au sein des groupes ethniques</w:t>
      </w:r>
      <w:r w:rsidR="00F828EF" w:rsidRPr="0076408C">
        <w:rPr>
          <w:rFonts w:ascii="Palatino-Roman" w:eastAsia="Calibri" w:hAnsi="Palatino-Roman" w:cs="Palatino-Roman"/>
          <w:sz w:val="22"/>
          <w:szCs w:val="22"/>
          <w:lang w:val="fr-CH"/>
        </w:rPr>
        <w:t xml:space="preserve"> </w:t>
      </w:r>
      <w:r w:rsidR="002B7CC2" w:rsidRPr="0076408C">
        <w:rPr>
          <w:rFonts w:ascii="Palatino-Roman" w:eastAsia="Calibri" w:hAnsi="Palatino-Roman" w:cs="Palatino-Roman"/>
          <w:sz w:val="22"/>
          <w:szCs w:val="22"/>
          <w:lang w:val="fr-CH"/>
        </w:rPr>
        <w:t xml:space="preserve">Bariba, </w:t>
      </w:r>
      <w:r w:rsidR="00392491" w:rsidRPr="0076408C">
        <w:rPr>
          <w:rFonts w:ascii="Palatino-Roman" w:eastAsia="Calibri" w:hAnsi="Palatino-Roman" w:cs="Palatino-Roman"/>
          <w:sz w:val="22"/>
          <w:szCs w:val="22"/>
          <w:lang w:val="fr-CH"/>
        </w:rPr>
        <w:t xml:space="preserve">Peuhl, Gando, Yom, </w:t>
      </w:r>
      <w:r w:rsidR="0095465D" w:rsidRPr="0076408C">
        <w:rPr>
          <w:rFonts w:ascii="Palatino-Roman" w:eastAsia="Calibri" w:hAnsi="Palatino-Roman" w:cs="Palatino-Roman"/>
          <w:sz w:val="22"/>
          <w:szCs w:val="22"/>
          <w:lang w:val="fr-CH"/>
        </w:rPr>
        <w:t>Nagot</w:t>
      </w:r>
      <w:r w:rsidR="00F828EF" w:rsidRPr="0076408C">
        <w:rPr>
          <w:rFonts w:ascii="Palatino-Roman" w:eastAsia="Calibri" w:hAnsi="Palatino-Roman" w:cs="Palatino-Roman"/>
          <w:sz w:val="22"/>
          <w:szCs w:val="22"/>
          <w:lang w:val="fr-CH"/>
        </w:rPr>
        <w:t xml:space="preserve"> </w:t>
      </w:r>
      <w:r w:rsidR="002B7CC2" w:rsidRPr="0076408C">
        <w:rPr>
          <w:rFonts w:ascii="Palatino-Roman" w:eastAsia="Calibri" w:hAnsi="Palatino-Roman" w:cs="Palatino-Roman"/>
          <w:sz w:val="22"/>
          <w:szCs w:val="22"/>
          <w:lang w:val="fr-CH"/>
        </w:rPr>
        <w:t>et Boo</w:t>
      </w:r>
      <w:r w:rsidR="00B11D87" w:rsidRPr="0076408C">
        <w:rPr>
          <w:rFonts w:ascii="Palatino-Roman" w:eastAsia="Calibri" w:hAnsi="Palatino-Roman" w:cs="Palatino-Roman"/>
          <w:sz w:val="22"/>
          <w:szCs w:val="22"/>
          <w:lang w:val="fr-CH"/>
        </w:rPr>
        <w:t>.</w:t>
      </w:r>
    </w:p>
    <w:p w:rsidR="00162DBA" w:rsidRPr="0076408C" w:rsidRDefault="00162DBA" w:rsidP="00284B84">
      <w:pPr>
        <w:pStyle w:val="NoSpacing"/>
        <w:rPr>
          <w:rFonts w:ascii="Palatino-Roman" w:eastAsia="Calibri" w:hAnsi="Palatino-Roman" w:cs="Palatino-Roman"/>
          <w:sz w:val="22"/>
          <w:szCs w:val="22"/>
          <w:lang w:val="fr-CH"/>
        </w:rPr>
      </w:pPr>
    </w:p>
    <w:p w:rsidR="00162DBA" w:rsidRPr="001E3BC2" w:rsidRDefault="00162DBA" w:rsidP="001E3BC2">
      <w:pPr>
        <w:pStyle w:val="NoSpacing"/>
        <w:numPr>
          <w:ilvl w:val="0"/>
          <w:numId w:val="18"/>
        </w:numPr>
        <w:rPr>
          <w:rFonts w:ascii="Palatino-Roman" w:eastAsia="Calibri" w:hAnsi="Palatino-Roman" w:cs="Palatino-Roman"/>
          <w:sz w:val="22"/>
          <w:szCs w:val="22"/>
          <w:lang w:val="fr-CH"/>
        </w:rPr>
      </w:pPr>
      <w:r w:rsidRPr="001E3BC2">
        <w:rPr>
          <w:rFonts w:ascii="Palatino-Roman" w:eastAsia="Calibri" w:hAnsi="Palatino-Roman" w:cs="Palatino-Roman"/>
          <w:sz w:val="22"/>
          <w:szCs w:val="22"/>
          <w:lang w:val="fr-CH"/>
        </w:rPr>
        <w:t>Les « raisons » pour lesquelles un enfant peut être qualifié</w:t>
      </w:r>
      <w:r w:rsidR="00F828EF" w:rsidRPr="001E3BC2">
        <w:rPr>
          <w:rFonts w:ascii="Palatino-Roman" w:eastAsia="Calibri" w:hAnsi="Palatino-Roman" w:cs="Palatino-Roman"/>
          <w:sz w:val="22"/>
          <w:szCs w:val="22"/>
          <w:lang w:val="fr-CH"/>
        </w:rPr>
        <w:t xml:space="preserve"> de </w:t>
      </w:r>
      <w:r w:rsidR="00EA14DA" w:rsidRPr="001E3BC2">
        <w:rPr>
          <w:rFonts w:ascii="Palatino-Roman" w:eastAsia="Calibri" w:hAnsi="Palatino-Roman" w:cs="Palatino-Roman"/>
          <w:sz w:val="22"/>
          <w:szCs w:val="22"/>
          <w:lang w:val="fr-CH"/>
        </w:rPr>
        <w:t xml:space="preserve">« sorcier » </w:t>
      </w:r>
      <w:r w:rsidR="00F5284E" w:rsidRPr="001E3BC2">
        <w:rPr>
          <w:rFonts w:ascii="Palatino-Roman" w:eastAsia="Calibri" w:hAnsi="Palatino-Roman" w:cs="Palatino-Roman"/>
          <w:sz w:val="22"/>
          <w:szCs w:val="22"/>
          <w:lang w:val="fr-CH"/>
        </w:rPr>
        <w:t>sont regroupées dans le tableau suivant.</w:t>
      </w:r>
      <w:r w:rsidR="00F5284E" w:rsidRPr="001E3BC2">
        <w:rPr>
          <w:rFonts w:ascii="Palatino-Roman" w:eastAsia="Calibri" w:hAnsi="Palatino-Roman" w:cs="Palatino-Roman"/>
          <w:vertAlign w:val="superscript"/>
          <w:lang w:val="en-US"/>
        </w:rPr>
        <w:footnoteReference w:id="3"/>
      </w:r>
      <w:r w:rsidR="00F5284E" w:rsidRPr="001E3BC2">
        <w:rPr>
          <w:rFonts w:ascii="Palatino-Roman" w:eastAsia="Calibri" w:hAnsi="Palatino-Roman" w:cs="Palatino-Roman"/>
          <w:sz w:val="22"/>
          <w:szCs w:val="22"/>
          <w:lang w:val="fr-CH"/>
        </w:rPr>
        <w:t xml:space="preserve"> Ces raisons</w:t>
      </w:r>
      <w:r w:rsidRPr="001E3BC2">
        <w:rPr>
          <w:rFonts w:ascii="Palatino-Roman" w:eastAsia="Calibri" w:hAnsi="Palatino-Roman" w:cs="Palatino-Roman"/>
          <w:sz w:val="22"/>
          <w:szCs w:val="22"/>
          <w:lang w:val="fr-CH"/>
        </w:rPr>
        <w:t xml:space="preserve"> sont nombreuses, certaines affecta</w:t>
      </w:r>
      <w:r w:rsidR="00ED64F9" w:rsidRPr="001E3BC2">
        <w:rPr>
          <w:rFonts w:ascii="Palatino-Roman" w:eastAsia="Calibri" w:hAnsi="Palatino-Roman" w:cs="Palatino-Roman"/>
          <w:sz w:val="22"/>
          <w:szCs w:val="22"/>
          <w:lang w:val="fr-CH"/>
        </w:rPr>
        <w:t xml:space="preserve">nt plus d’enfants que d’autres et </w:t>
      </w:r>
      <w:r w:rsidR="00041E68" w:rsidRPr="001E3BC2">
        <w:rPr>
          <w:rFonts w:ascii="Palatino-Roman" w:eastAsia="Calibri" w:hAnsi="Palatino-Roman" w:cs="Palatino-Roman"/>
          <w:sz w:val="22"/>
          <w:szCs w:val="22"/>
          <w:lang w:val="fr-CH"/>
        </w:rPr>
        <w:t>variant</w:t>
      </w:r>
      <w:r w:rsidR="00ED64F9" w:rsidRPr="001E3BC2">
        <w:rPr>
          <w:rFonts w:ascii="Palatino-Roman" w:eastAsia="Calibri" w:hAnsi="Palatino-Roman" w:cs="Palatino-Roman"/>
          <w:sz w:val="22"/>
          <w:szCs w:val="22"/>
          <w:lang w:val="fr-CH"/>
        </w:rPr>
        <w:t xml:space="preserve"> selon les régions et les ethnies.</w:t>
      </w:r>
    </w:p>
    <w:p w:rsidR="00162DBA" w:rsidRPr="001E3BC2" w:rsidRDefault="00162DBA" w:rsidP="00284B84">
      <w:pPr>
        <w:pStyle w:val="NoSpacing"/>
        <w:rPr>
          <w:rFonts w:ascii="Palatino-Roman" w:eastAsia="Calibri" w:hAnsi="Palatino-Roman" w:cs="Palatino-Roman"/>
          <w:sz w:val="22"/>
          <w:szCs w:val="22"/>
          <w:lang w:val="fr-CH"/>
        </w:rPr>
      </w:pPr>
    </w:p>
    <w:tbl>
      <w:tblPr>
        <w:tblStyle w:val="TableGrid"/>
        <w:tblW w:w="8476" w:type="dxa"/>
        <w:tblInd w:w="704" w:type="dxa"/>
        <w:tblLook w:val="04A0" w:firstRow="1" w:lastRow="0" w:firstColumn="1" w:lastColumn="0" w:noHBand="0" w:noVBand="1"/>
      </w:tblPr>
      <w:tblGrid>
        <w:gridCol w:w="3408"/>
        <w:gridCol w:w="1622"/>
        <w:gridCol w:w="3446"/>
      </w:tblGrid>
      <w:tr w:rsidR="00EA14DA" w:rsidRPr="004363BA" w:rsidTr="001E3BC2">
        <w:tc>
          <w:tcPr>
            <w:tcW w:w="3408" w:type="dxa"/>
          </w:tcPr>
          <w:p w:rsidR="00EA14DA" w:rsidRPr="00770069" w:rsidRDefault="00EA14DA" w:rsidP="00284B84">
            <w:pPr>
              <w:pStyle w:val="NoSpacing"/>
              <w:jc w:val="center"/>
              <w:rPr>
                <w:rFonts w:ascii="Palatino-Roman" w:eastAsia="Calibri" w:hAnsi="Palatino-Roman" w:cs="Palatino-Roman"/>
                <w:b/>
                <w:sz w:val="22"/>
                <w:szCs w:val="22"/>
                <w:lang w:val="fr-CH"/>
              </w:rPr>
            </w:pPr>
            <w:r w:rsidRPr="00770069">
              <w:rPr>
                <w:rFonts w:ascii="Palatino-Roman" w:eastAsia="Calibri" w:hAnsi="Palatino-Roman" w:cs="Palatino-Roman"/>
                <w:b/>
                <w:sz w:val="22"/>
                <w:szCs w:val="22"/>
                <w:lang w:val="fr-CH"/>
              </w:rPr>
              <w:t>Signes indiquant un enfant « sorcier »</w:t>
            </w:r>
          </w:p>
        </w:tc>
        <w:tc>
          <w:tcPr>
            <w:tcW w:w="1622" w:type="dxa"/>
          </w:tcPr>
          <w:p w:rsidR="00EA14DA" w:rsidRPr="00770069" w:rsidRDefault="00B30780" w:rsidP="00284B84">
            <w:pPr>
              <w:pStyle w:val="NoSpacing"/>
              <w:jc w:val="center"/>
              <w:rPr>
                <w:rFonts w:ascii="Palatino-Roman" w:eastAsia="Calibri" w:hAnsi="Palatino-Roman" w:cs="Palatino-Roman"/>
                <w:b/>
                <w:sz w:val="22"/>
                <w:szCs w:val="22"/>
                <w:lang w:val="en-US"/>
              </w:rPr>
            </w:pPr>
            <w:r>
              <w:rPr>
                <w:rFonts w:ascii="Palatino-Roman" w:eastAsia="Calibri" w:hAnsi="Palatino-Roman" w:cs="Palatino-Roman"/>
                <w:b/>
                <w:sz w:val="22"/>
                <w:szCs w:val="22"/>
                <w:lang w:val="en-US"/>
              </w:rPr>
              <w:t>Eff</w:t>
            </w:r>
            <w:r w:rsidR="002264EE">
              <w:rPr>
                <w:rFonts w:ascii="Palatino-Roman" w:eastAsia="Calibri" w:hAnsi="Palatino-Roman" w:cs="Palatino-Roman"/>
                <w:b/>
                <w:sz w:val="22"/>
                <w:szCs w:val="22"/>
                <w:lang w:val="en-US"/>
              </w:rPr>
              <w:t>e</w:t>
            </w:r>
            <w:r>
              <w:rPr>
                <w:rFonts w:ascii="Palatino-Roman" w:eastAsia="Calibri" w:hAnsi="Palatino-Roman" w:cs="Palatino-Roman"/>
                <w:b/>
                <w:sz w:val="22"/>
                <w:szCs w:val="22"/>
                <w:lang w:val="en-US"/>
              </w:rPr>
              <w:t>ctifs</w:t>
            </w:r>
          </w:p>
        </w:tc>
        <w:tc>
          <w:tcPr>
            <w:tcW w:w="3446" w:type="dxa"/>
          </w:tcPr>
          <w:p w:rsidR="00EA14DA" w:rsidRPr="00770069" w:rsidRDefault="00EA14DA" w:rsidP="00284B84">
            <w:pPr>
              <w:pStyle w:val="NoSpacing"/>
              <w:jc w:val="center"/>
              <w:rPr>
                <w:rFonts w:ascii="Palatino-Roman" w:eastAsia="Calibri" w:hAnsi="Palatino-Roman" w:cs="Palatino-Roman"/>
                <w:b/>
                <w:sz w:val="22"/>
                <w:szCs w:val="22"/>
                <w:lang w:val="fr-CH"/>
              </w:rPr>
            </w:pPr>
            <w:r w:rsidRPr="00770069">
              <w:rPr>
                <w:rFonts w:ascii="Palatino-Roman" w:eastAsia="Calibri" w:hAnsi="Palatino-Roman" w:cs="Palatino-Roman"/>
                <w:b/>
                <w:sz w:val="22"/>
                <w:szCs w:val="22"/>
                <w:lang w:val="fr-CH"/>
              </w:rPr>
              <w:t>% d’enfants sorciers qualifiés de tels en raison de ce signe</w:t>
            </w:r>
          </w:p>
        </w:tc>
      </w:tr>
      <w:tr w:rsidR="00EA14DA" w:rsidRPr="004363BA" w:rsidTr="001E3BC2">
        <w:tc>
          <w:tcPr>
            <w:tcW w:w="3408" w:type="dxa"/>
          </w:tcPr>
          <w:p w:rsidR="00EA14DA" w:rsidRPr="004363BA" w:rsidRDefault="00EA14DA" w:rsidP="00284B84">
            <w:pPr>
              <w:pStyle w:val="NoSpacing"/>
              <w:rPr>
                <w:rFonts w:ascii="Palatino-Roman" w:eastAsia="Calibri" w:hAnsi="Palatino-Roman" w:cs="Palatino-Roman"/>
                <w:sz w:val="22"/>
                <w:szCs w:val="22"/>
                <w:lang w:val="en-US"/>
              </w:rPr>
            </w:pPr>
            <w:r w:rsidRPr="004363BA">
              <w:rPr>
                <w:rFonts w:ascii="Palatino-Roman" w:eastAsia="Calibri" w:hAnsi="Palatino-Roman" w:cs="Palatino-Roman"/>
                <w:sz w:val="22"/>
                <w:szCs w:val="22"/>
                <w:lang w:val="en-US"/>
              </w:rPr>
              <w:t>Né par le siège</w:t>
            </w:r>
          </w:p>
        </w:tc>
        <w:tc>
          <w:tcPr>
            <w:tcW w:w="1622" w:type="dxa"/>
          </w:tcPr>
          <w:p w:rsidR="00EA14DA" w:rsidRPr="004363BA" w:rsidRDefault="00EA14DA" w:rsidP="00284B84">
            <w:pPr>
              <w:pStyle w:val="NoSpacing"/>
              <w:jc w:val="center"/>
              <w:rPr>
                <w:rFonts w:ascii="Palatino-Roman" w:eastAsia="Calibri" w:hAnsi="Palatino-Roman" w:cs="Palatino-Roman"/>
                <w:sz w:val="22"/>
                <w:szCs w:val="22"/>
                <w:lang w:val="en-US"/>
              </w:rPr>
            </w:pPr>
            <w:r w:rsidRPr="004363BA">
              <w:rPr>
                <w:rFonts w:ascii="Palatino-Roman" w:eastAsia="Calibri" w:hAnsi="Palatino-Roman" w:cs="Palatino-Roman"/>
                <w:sz w:val="22"/>
                <w:szCs w:val="22"/>
                <w:lang w:val="en-US"/>
              </w:rPr>
              <w:t>32</w:t>
            </w:r>
          </w:p>
        </w:tc>
        <w:tc>
          <w:tcPr>
            <w:tcW w:w="3446" w:type="dxa"/>
          </w:tcPr>
          <w:p w:rsidR="00EA14DA" w:rsidRPr="004363BA" w:rsidRDefault="00EA14DA" w:rsidP="00284B84">
            <w:pPr>
              <w:pStyle w:val="NoSpacing"/>
              <w:jc w:val="center"/>
              <w:rPr>
                <w:rFonts w:ascii="Palatino-Roman" w:eastAsia="Calibri" w:hAnsi="Palatino-Roman" w:cs="Palatino-Roman"/>
                <w:sz w:val="22"/>
                <w:szCs w:val="22"/>
                <w:lang w:val="en-US"/>
              </w:rPr>
            </w:pPr>
            <w:r w:rsidRPr="004363BA">
              <w:rPr>
                <w:rFonts w:ascii="Palatino-Roman" w:eastAsia="Calibri" w:hAnsi="Palatino-Roman" w:cs="Palatino-Roman"/>
                <w:sz w:val="22"/>
                <w:szCs w:val="22"/>
                <w:lang w:val="en-US"/>
              </w:rPr>
              <w:t>7,8</w:t>
            </w:r>
          </w:p>
        </w:tc>
      </w:tr>
      <w:tr w:rsidR="00EA14DA" w:rsidRPr="004363BA" w:rsidTr="001E3BC2">
        <w:tc>
          <w:tcPr>
            <w:tcW w:w="3408" w:type="dxa"/>
          </w:tcPr>
          <w:p w:rsidR="00EA14DA" w:rsidRPr="004363BA" w:rsidRDefault="00EA14DA" w:rsidP="00284B84">
            <w:pPr>
              <w:pStyle w:val="NoSpacing"/>
              <w:rPr>
                <w:rFonts w:ascii="Palatino-Roman" w:eastAsia="Calibri" w:hAnsi="Palatino-Roman" w:cs="Palatino-Roman"/>
                <w:sz w:val="22"/>
                <w:szCs w:val="22"/>
                <w:lang w:val="en-US"/>
              </w:rPr>
            </w:pPr>
            <w:r w:rsidRPr="004363BA">
              <w:rPr>
                <w:rFonts w:ascii="Palatino-Roman" w:eastAsia="Calibri" w:hAnsi="Palatino-Roman" w:cs="Palatino-Roman"/>
                <w:sz w:val="22"/>
                <w:szCs w:val="22"/>
                <w:lang w:val="en-US"/>
              </w:rPr>
              <w:t>Né par les pieds</w:t>
            </w:r>
          </w:p>
        </w:tc>
        <w:tc>
          <w:tcPr>
            <w:tcW w:w="1622" w:type="dxa"/>
          </w:tcPr>
          <w:p w:rsidR="00EA14DA" w:rsidRPr="004363BA" w:rsidRDefault="00EA14DA" w:rsidP="00284B84">
            <w:pPr>
              <w:pStyle w:val="NoSpacing"/>
              <w:jc w:val="center"/>
              <w:rPr>
                <w:rFonts w:ascii="Palatino-Roman" w:eastAsia="Calibri" w:hAnsi="Palatino-Roman" w:cs="Palatino-Roman"/>
                <w:sz w:val="22"/>
                <w:szCs w:val="22"/>
                <w:lang w:val="en-US"/>
              </w:rPr>
            </w:pPr>
            <w:r w:rsidRPr="004363BA">
              <w:rPr>
                <w:rFonts w:ascii="Palatino-Roman" w:eastAsia="Calibri" w:hAnsi="Palatino-Roman" w:cs="Palatino-Roman"/>
                <w:sz w:val="22"/>
                <w:szCs w:val="22"/>
                <w:lang w:val="en-US"/>
              </w:rPr>
              <w:t>12</w:t>
            </w:r>
          </w:p>
        </w:tc>
        <w:tc>
          <w:tcPr>
            <w:tcW w:w="3446" w:type="dxa"/>
          </w:tcPr>
          <w:p w:rsidR="00EA14DA" w:rsidRPr="004363BA" w:rsidRDefault="00EA14DA" w:rsidP="00284B84">
            <w:pPr>
              <w:pStyle w:val="NoSpacing"/>
              <w:jc w:val="center"/>
              <w:rPr>
                <w:rFonts w:ascii="Palatino-Roman" w:eastAsia="Calibri" w:hAnsi="Palatino-Roman" w:cs="Palatino-Roman"/>
                <w:sz w:val="22"/>
                <w:szCs w:val="22"/>
                <w:lang w:val="en-US"/>
              </w:rPr>
            </w:pPr>
            <w:r w:rsidRPr="004363BA">
              <w:rPr>
                <w:rFonts w:ascii="Palatino-Roman" w:eastAsia="Calibri" w:hAnsi="Palatino-Roman" w:cs="Palatino-Roman"/>
                <w:sz w:val="22"/>
                <w:szCs w:val="22"/>
                <w:lang w:val="en-US"/>
              </w:rPr>
              <w:t>2,9</w:t>
            </w:r>
          </w:p>
        </w:tc>
      </w:tr>
      <w:tr w:rsidR="00EA14DA" w:rsidRPr="004363BA" w:rsidTr="001E3BC2">
        <w:tc>
          <w:tcPr>
            <w:tcW w:w="3408" w:type="dxa"/>
          </w:tcPr>
          <w:p w:rsidR="00EA14DA" w:rsidRPr="0076408C" w:rsidRDefault="00EA14DA" w:rsidP="00284B84">
            <w:pPr>
              <w:pStyle w:val="NoSpacing"/>
              <w:rPr>
                <w:rFonts w:ascii="Palatino-Roman" w:eastAsia="Calibri" w:hAnsi="Palatino-Roman" w:cs="Palatino-Roman"/>
                <w:sz w:val="22"/>
                <w:szCs w:val="22"/>
                <w:lang w:val="fr-CH"/>
              </w:rPr>
            </w:pPr>
            <w:r w:rsidRPr="0076408C">
              <w:rPr>
                <w:rFonts w:ascii="Palatino-Roman" w:eastAsia="Calibri" w:hAnsi="Palatino-Roman" w:cs="Palatino-Roman"/>
                <w:sz w:val="22"/>
                <w:szCs w:val="22"/>
                <w:lang w:val="fr-CH"/>
              </w:rPr>
              <w:t>Né avec des germes de dents</w:t>
            </w:r>
          </w:p>
        </w:tc>
        <w:tc>
          <w:tcPr>
            <w:tcW w:w="1622" w:type="dxa"/>
          </w:tcPr>
          <w:p w:rsidR="00EA14DA" w:rsidRPr="004363BA" w:rsidRDefault="00EA14DA" w:rsidP="00284B84">
            <w:pPr>
              <w:pStyle w:val="NoSpacing"/>
              <w:jc w:val="center"/>
              <w:rPr>
                <w:rFonts w:ascii="Palatino-Roman" w:eastAsia="Calibri" w:hAnsi="Palatino-Roman" w:cs="Palatino-Roman"/>
                <w:sz w:val="22"/>
                <w:szCs w:val="22"/>
                <w:lang w:val="en-US"/>
              </w:rPr>
            </w:pPr>
            <w:r w:rsidRPr="004363BA">
              <w:rPr>
                <w:rFonts w:ascii="Palatino-Roman" w:eastAsia="Calibri" w:hAnsi="Palatino-Roman" w:cs="Palatino-Roman"/>
                <w:sz w:val="22"/>
                <w:szCs w:val="22"/>
                <w:lang w:val="en-US"/>
              </w:rPr>
              <w:t>20</w:t>
            </w:r>
          </w:p>
        </w:tc>
        <w:tc>
          <w:tcPr>
            <w:tcW w:w="3446" w:type="dxa"/>
          </w:tcPr>
          <w:p w:rsidR="00EA14DA" w:rsidRPr="004363BA" w:rsidRDefault="00EA14DA" w:rsidP="00284B84">
            <w:pPr>
              <w:pStyle w:val="NoSpacing"/>
              <w:jc w:val="center"/>
              <w:rPr>
                <w:rFonts w:ascii="Palatino-Roman" w:eastAsia="Calibri" w:hAnsi="Palatino-Roman" w:cs="Palatino-Roman"/>
                <w:sz w:val="22"/>
                <w:szCs w:val="22"/>
                <w:lang w:val="en-US"/>
              </w:rPr>
            </w:pPr>
            <w:r w:rsidRPr="004363BA">
              <w:rPr>
                <w:rFonts w:ascii="Palatino-Roman" w:eastAsia="Calibri" w:hAnsi="Palatino-Roman" w:cs="Palatino-Roman"/>
                <w:sz w:val="22"/>
                <w:szCs w:val="22"/>
                <w:lang w:val="en-US"/>
              </w:rPr>
              <w:t>4,9</w:t>
            </w:r>
          </w:p>
        </w:tc>
      </w:tr>
      <w:tr w:rsidR="00EA14DA" w:rsidRPr="004363BA" w:rsidTr="001E3BC2">
        <w:tc>
          <w:tcPr>
            <w:tcW w:w="3408" w:type="dxa"/>
          </w:tcPr>
          <w:p w:rsidR="00EA14DA" w:rsidRPr="004363BA" w:rsidRDefault="00EA14DA" w:rsidP="00284B84">
            <w:pPr>
              <w:pStyle w:val="NoSpacing"/>
              <w:rPr>
                <w:rFonts w:ascii="Palatino-Roman" w:eastAsia="Calibri" w:hAnsi="Palatino-Roman" w:cs="Palatino-Roman"/>
                <w:sz w:val="22"/>
                <w:szCs w:val="22"/>
                <w:lang w:val="en-US"/>
              </w:rPr>
            </w:pPr>
            <w:r w:rsidRPr="004363BA">
              <w:rPr>
                <w:rFonts w:ascii="Palatino-Roman" w:eastAsia="Calibri" w:hAnsi="Palatino-Roman" w:cs="Palatino-Roman"/>
                <w:sz w:val="22"/>
                <w:szCs w:val="22"/>
                <w:lang w:val="en-US"/>
              </w:rPr>
              <w:t>Cas d’épilepsie</w:t>
            </w:r>
          </w:p>
        </w:tc>
        <w:tc>
          <w:tcPr>
            <w:tcW w:w="1622" w:type="dxa"/>
          </w:tcPr>
          <w:p w:rsidR="00EA14DA" w:rsidRPr="004363BA" w:rsidRDefault="00EA14DA" w:rsidP="00284B84">
            <w:pPr>
              <w:pStyle w:val="NoSpacing"/>
              <w:jc w:val="center"/>
              <w:rPr>
                <w:rFonts w:ascii="Palatino-Roman" w:eastAsia="Calibri" w:hAnsi="Palatino-Roman" w:cs="Palatino-Roman"/>
                <w:sz w:val="22"/>
                <w:szCs w:val="22"/>
                <w:lang w:val="en-US"/>
              </w:rPr>
            </w:pPr>
            <w:r w:rsidRPr="004363BA">
              <w:rPr>
                <w:rFonts w:ascii="Palatino-Roman" w:eastAsia="Calibri" w:hAnsi="Palatino-Roman" w:cs="Palatino-Roman"/>
                <w:sz w:val="22"/>
                <w:szCs w:val="22"/>
                <w:lang w:val="en-US"/>
              </w:rPr>
              <w:t>19</w:t>
            </w:r>
          </w:p>
        </w:tc>
        <w:tc>
          <w:tcPr>
            <w:tcW w:w="3446" w:type="dxa"/>
          </w:tcPr>
          <w:p w:rsidR="00EA14DA" w:rsidRPr="004363BA" w:rsidRDefault="00EA14DA" w:rsidP="00284B84">
            <w:pPr>
              <w:pStyle w:val="NoSpacing"/>
              <w:jc w:val="center"/>
              <w:rPr>
                <w:rFonts w:ascii="Palatino-Roman" w:eastAsia="Calibri" w:hAnsi="Palatino-Roman" w:cs="Palatino-Roman"/>
                <w:sz w:val="22"/>
                <w:szCs w:val="22"/>
                <w:lang w:val="en-US"/>
              </w:rPr>
            </w:pPr>
            <w:r w:rsidRPr="004363BA">
              <w:rPr>
                <w:rFonts w:ascii="Palatino-Roman" w:eastAsia="Calibri" w:hAnsi="Palatino-Roman" w:cs="Palatino-Roman"/>
                <w:sz w:val="22"/>
                <w:szCs w:val="22"/>
                <w:lang w:val="en-US"/>
              </w:rPr>
              <w:t>4,6</w:t>
            </w:r>
          </w:p>
        </w:tc>
      </w:tr>
      <w:tr w:rsidR="00EA14DA" w:rsidRPr="004363BA" w:rsidTr="001E3BC2">
        <w:tc>
          <w:tcPr>
            <w:tcW w:w="3408" w:type="dxa"/>
          </w:tcPr>
          <w:p w:rsidR="00EA14DA" w:rsidRPr="004363BA" w:rsidRDefault="00EA14DA" w:rsidP="00284B84">
            <w:pPr>
              <w:pStyle w:val="NoSpacing"/>
              <w:rPr>
                <w:rFonts w:ascii="Palatino-Roman" w:eastAsia="Calibri" w:hAnsi="Palatino-Roman" w:cs="Palatino-Roman"/>
                <w:sz w:val="22"/>
                <w:szCs w:val="22"/>
                <w:lang w:val="en-US"/>
              </w:rPr>
            </w:pPr>
            <w:r w:rsidRPr="004363BA">
              <w:rPr>
                <w:rFonts w:ascii="Palatino-Roman" w:eastAsia="Calibri" w:hAnsi="Palatino-Roman" w:cs="Palatino-Roman"/>
                <w:sz w:val="22"/>
                <w:szCs w:val="22"/>
                <w:lang w:val="en-US"/>
              </w:rPr>
              <w:t>Né prématurément</w:t>
            </w:r>
            <w:r w:rsidR="0074431D" w:rsidRPr="004363BA">
              <w:rPr>
                <w:rFonts w:ascii="Palatino-Roman" w:eastAsia="Calibri" w:hAnsi="Palatino-Roman" w:cs="Palatino-Roman"/>
                <w:sz w:val="22"/>
                <w:szCs w:val="22"/>
                <w:lang w:val="en-US"/>
              </w:rPr>
              <w:t xml:space="preserve"> (8 mois)</w:t>
            </w:r>
          </w:p>
        </w:tc>
        <w:tc>
          <w:tcPr>
            <w:tcW w:w="1622" w:type="dxa"/>
          </w:tcPr>
          <w:p w:rsidR="00EA14DA" w:rsidRPr="004363BA" w:rsidRDefault="00EA14DA" w:rsidP="00284B84">
            <w:pPr>
              <w:pStyle w:val="NoSpacing"/>
              <w:jc w:val="center"/>
              <w:rPr>
                <w:rFonts w:ascii="Palatino-Roman" w:eastAsia="Calibri" w:hAnsi="Palatino-Roman" w:cs="Palatino-Roman"/>
                <w:sz w:val="22"/>
                <w:szCs w:val="22"/>
                <w:lang w:val="en-US"/>
              </w:rPr>
            </w:pPr>
            <w:r w:rsidRPr="004363BA">
              <w:rPr>
                <w:rFonts w:ascii="Palatino-Roman" w:eastAsia="Calibri" w:hAnsi="Palatino-Roman" w:cs="Palatino-Roman"/>
                <w:sz w:val="22"/>
                <w:szCs w:val="22"/>
                <w:lang w:val="en-US"/>
              </w:rPr>
              <w:t>4</w:t>
            </w:r>
          </w:p>
        </w:tc>
        <w:tc>
          <w:tcPr>
            <w:tcW w:w="3446" w:type="dxa"/>
          </w:tcPr>
          <w:p w:rsidR="00EA14DA" w:rsidRPr="004363BA" w:rsidRDefault="00EA14DA" w:rsidP="00284B84">
            <w:pPr>
              <w:pStyle w:val="NoSpacing"/>
              <w:jc w:val="center"/>
              <w:rPr>
                <w:rFonts w:ascii="Palatino-Roman" w:eastAsia="Calibri" w:hAnsi="Palatino-Roman" w:cs="Palatino-Roman"/>
                <w:sz w:val="22"/>
                <w:szCs w:val="22"/>
                <w:lang w:val="en-US"/>
              </w:rPr>
            </w:pPr>
            <w:r w:rsidRPr="004363BA">
              <w:rPr>
                <w:rFonts w:ascii="Palatino-Roman" w:eastAsia="Calibri" w:hAnsi="Palatino-Roman" w:cs="Palatino-Roman"/>
                <w:sz w:val="22"/>
                <w:szCs w:val="22"/>
                <w:lang w:val="en-US"/>
              </w:rPr>
              <w:t>1</w:t>
            </w:r>
          </w:p>
        </w:tc>
      </w:tr>
      <w:tr w:rsidR="00EA14DA" w:rsidRPr="004363BA" w:rsidTr="001E3BC2">
        <w:tc>
          <w:tcPr>
            <w:tcW w:w="3408" w:type="dxa"/>
          </w:tcPr>
          <w:p w:rsidR="00EA14DA" w:rsidRPr="004363BA" w:rsidRDefault="00EA14DA" w:rsidP="00284B84">
            <w:pPr>
              <w:pStyle w:val="NoSpacing"/>
              <w:rPr>
                <w:rFonts w:ascii="Palatino-Roman" w:eastAsia="Calibri" w:hAnsi="Palatino-Roman" w:cs="Palatino-Roman"/>
                <w:sz w:val="22"/>
                <w:szCs w:val="22"/>
                <w:lang w:val="en-US"/>
              </w:rPr>
            </w:pPr>
            <w:r w:rsidRPr="004363BA">
              <w:rPr>
                <w:rFonts w:ascii="Palatino-Roman" w:eastAsia="Calibri" w:hAnsi="Palatino-Roman" w:cs="Palatino-Roman"/>
                <w:sz w:val="22"/>
                <w:szCs w:val="22"/>
                <w:lang w:val="en-US"/>
              </w:rPr>
              <w:t>Né face contre terre</w:t>
            </w:r>
          </w:p>
        </w:tc>
        <w:tc>
          <w:tcPr>
            <w:tcW w:w="1622" w:type="dxa"/>
          </w:tcPr>
          <w:p w:rsidR="00EA14DA" w:rsidRPr="004363BA" w:rsidRDefault="00EA14DA" w:rsidP="00284B84">
            <w:pPr>
              <w:pStyle w:val="NoSpacing"/>
              <w:jc w:val="center"/>
              <w:rPr>
                <w:rFonts w:ascii="Palatino-Roman" w:eastAsia="Calibri" w:hAnsi="Palatino-Roman" w:cs="Palatino-Roman"/>
                <w:sz w:val="22"/>
                <w:szCs w:val="22"/>
                <w:lang w:val="en-US"/>
              </w:rPr>
            </w:pPr>
            <w:r w:rsidRPr="004363BA">
              <w:rPr>
                <w:rFonts w:ascii="Palatino-Roman" w:eastAsia="Calibri" w:hAnsi="Palatino-Roman" w:cs="Palatino-Roman"/>
                <w:sz w:val="22"/>
                <w:szCs w:val="22"/>
                <w:lang w:val="en-US"/>
              </w:rPr>
              <w:t>7</w:t>
            </w:r>
          </w:p>
        </w:tc>
        <w:tc>
          <w:tcPr>
            <w:tcW w:w="3446" w:type="dxa"/>
          </w:tcPr>
          <w:p w:rsidR="00EA14DA" w:rsidRPr="004363BA" w:rsidRDefault="00EA14DA" w:rsidP="00284B84">
            <w:pPr>
              <w:pStyle w:val="NoSpacing"/>
              <w:jc w:val="center"/>
              <w:rPr>
                <w:rFonts w:ascii="Palatino-Roman" w:eastAsia="Calibri" w:hAnsi="Palatino-Roman" w:cs="Palatino-Roman"/>
                <w:sz w:val="22"/>
                <w:szCs w:val="22"/>
                <w:lang w:val="en-US"/>
              </w:rPr>
            </w:pPr>
            <w:r w:rsidRPr="004363BA">
              <w:rPr>
                <w:rFonts w:ascii="Palatino-Roman" w:eastAsia="Calibri" w:hAnsi="Palatino-Roman" w:cs="Palatino-Roman"/>
                <w:sz w:val="22"/>
                <w:szCs w:val="22"/>
                <w:lang w:val="en-US"/>
              </w:rPr>
              <w:t>1,7</w:t>
            </w:r>
          </w:p>
        </w:tc>
      </w:tr>
      <w:tr w:rsidR="00EA14DA" w:rsidRPr="004363BA" w:rsidTr="001E3BC2">
        <w:tc>
          <w:tcPr>
            <w:tcW w:w="3408" w:type="dxa"/>
          </w:tcPr>
          <w:p w:rsidR="00EA14DA" w:rsidRPr="004363BA" w:rsidRDefault="00EA14DA" w:rsidP="00284B84">
            <w:pPr>
              <w:pStyle w:val="NoSpacing"/>
              <w:rPr>
                <w:rFonts w:ascii="Palatino-Roman" w:eastAsia="Calibri" w:hAnsi="Palatino-Roman" w:cs="Palatino-Roman"/>
                <w:sz w:val="22"/>
                <w:szCs w:val="22"/>
                <w:lang w:val="en-US"/>
              </w:rPr>
            </w:pPr>
            <w:r w:rsidRPr="004363BA">
              <w:rPr>
                <w:rFonts w:ascii="Palatino-Roman" w:eastAsia="Calibri" w:hAnsi="Palatino-Roman" w:cs="Palatino-Roman"/>
                <w:sz w:val="22"/>
                <w:szCs w:val="22"/>
                <w:lang w:val="en-US"/>
              </w:rPr>
              <w:t>Premières dents à 8 mois</w:t>
            </w:r>
          </w:p>
        </w:tc>
        <w:tc>
          <w:tcPr>
            <w:tcW w:w="1622" w:type="dxa"/>
          </w:tcPr>
          <w:p w:rsidR="00EA14DA" w:rsidRPr="004363BA" w:rsidRDefault="00EA14DA" w:rsidP="00284B84">
            <w:pPr>
              <w:pStyle w:val="NoSpacing"/>
              <w:jc w:val="center"/>
              <w:rPr>
                <w:rFonts w:ascii="Palatino-Roman" w:eastAsia="Calibri" w:hAnsi="Palatino-Roman" w:cs="Palatino-Roman"/>
                <w:sz w:val="22"/>
                <w:szCs w:val="22"/>
                <w:lang w:val="en-US"/>
              </w:rPr>
            </w:pPr>
            <w:r w:rsidRPr="004363BA">
              <w:rPr>
                <w:rFonts w:ascii="Palatino-Roman" w:eastAsia="Calibri" w:hAnsi="Palatino-Roman" w:cs="Palatino-Roman"/>
                <w:sz w:val="22"/>
                <w:szCs w:val="22"/>
                <w:lang w:val="en-US"/>
              </w:rPr>
              <w:t>4</w:t>
            </w:r>
          </w:p>
        </w:tc>
        <w:tc>
          <w:tcPr>
            <w:tcW w:w="3446" w:type="dxa"/>
          </w:tcPr>
          <w:p w:rsidR="00EA14DA" w:rsidRPr="004363BA" w:rsidRDefault="00EA14DA" w:rsidP="00284B84">
            <w:pPr>
              <w:pStyle w:val="NoSpacing"/>
              <w:jc w:val="center"/>
              <w:rPr>
                <w:rFonts w:ascii="Palatino-Roman" w:eastAsia="Calibri" w:hAnsi="Palatino-Roman" w:cs="Palatino-Roman"/>
                <w:sz w:val="22"/>
                <w:szCs w:val="22"/>
                <w:lang w:val="en-US"/>
              </w:rPr>
            </w:pPr>
            <w:r w:rsidRPr="004363BA">
              <w:rPr>
                <w:rFonts w:ascii="Palatino-Roman" w:eastAsia="Calibri" w:hAnsi="Palatino-Roman" w:cs="Palatino-Roman"/>
                <w:sz w:val="22"/>
                <w:szCs w:val="22"/>
                <w:lang w:val="en-US"/>
              </w:rPr>
              <w:t>1</w:t>
            </w:r>
          </w:p>
        </w:tc>
      </w:tr>
      <w:tr w:rsidR="00EA14DA" w:rsidRPr="004363BA" w:rsidTr="001E3BC2">
        <w:tc>
          <w:tcPr>
            <w:tcW w:w="3408" w:type="dxa"/>
          </w:tcPr>
          <w:p w:rsidR="00EA14DA" w:rsidRPr="0076408C" w:rsidRDefault="00EA14DA" w:rsidP="00284B84">
            <w:pPr>
              <w:pStyle w:val="NoSpacing"/>
              <w:rPr>
                <w:rFonts w:ascii="Palatino-Roman" w:eastAsia="Calibri" w:hAnsi="Palatino-Roman" w:cs="Palatino-Roman"/>
                <w:sz w:val="22"/>
                <w:szCs w:val="22"/>
                <w:lang w:val="fr-CH"/>
              </w:rPr>
            </w:pPr>
            <w:r w:rsidRPr="0076408C">
              <w:rPr>
                <w:rFonts w:ascii="Palatino-Roman" w:eastAsia="Calibri" w:hAnsi="Palatino-Roman" w:cs="Palatino-Roman"/>
                <w:sz w:val="22"/>
                <w:szCs w:val="22"/>
                <w:lang w:val="fr-CH"/>
              </w:rPr>
              <w:t>Premières dents à la mâchoire supérieure</w:t>
            </w:r>
          </w:p>
        </w:tc>
        <w:tc>
          <w:tcPr>
            <w:tcW w:w="1622" w:type="dxa"/>
          </w:tcPr>
          <w:p w:rsidR="00EA14DA" w:rsidRPr="004363BA" w:rsidRDefault="00EA14DA" w:rsidP="00284B84">
            <w:pPr>
              <w:pStyle w:val="NoSpacing"/>
              <w:jc w:val="center"/>
              <w:rPr>
                <w:rFonts w:ascii="Palatino-Roman" w:eastAsia="Calibri" w:hAnsi="Palatino-Roman" w:cs="Palatino-Roman"/>
                <w:sz w:val="22"/>
                <w:szCs w:val="22"/>
                <w:lang w:val="en-US"/>
              </w:rPr>
            </w:pPr>
            <w:r w:rsidRPr="004363BA">
              <w:rPr>
                <w:rFonts w:ascii="Palatino-Roman" w:eastAsia="Calibri" w:hAnsi="Palatino-Roman" w:cs="Palatino-Roman"/>
                <w:sz w:val="22"/>
                <w:szCs w:val="22"/>
                <w:lang w:val="en-US"/>
              </w:rPr>
              <w:t>79</w:t>
            </w:r>
          </w:p>
        </w:tc>
        <w:tc>
          <w:tcPr>
            <w:tcW w:w="3446" w:type="dxa"/>
          </w:tcPr>
          <w:p w:rsidR="00EA14DA" w:rsidRPr="004363BA" w:rsidRDefault="00EA14DA" w:rsidP="00284B84">
            <w:pPr>
              <w:pStyle w:val="NoSpacing"/>
              <w:jc w:val="center"/>
              <w:rPr>
                <w:rFonts w:ascii="Palatino-Roman" w:eastAsia="Calibri" w:hAnsi="Palatino-Roman" w:cs="Palatino-Roman"/>
                <w:sz w:val="22"/>
                <w:szCs w:val="22"/>
                <w:lang w:val="en-US"/>
              </w:rPr>
            </w:pPr>
            <w:r w:rsidRPr="004363BA">
              <w:rPr>
                <w:rFonts w:ascii="Palatino-Roman" w:eastAsia="Calibri" w:hAnsi="Palatino-Roman" w:cs="Palatino-Roman"/>
                <w:sz w:val="22"/>
                <w:szCs w:val="22"/>
                <w:lang w:val="en-US"/>
              </w:rPr>
              <w:t>19,3</w:t>
            </w:r>
          </w:p>
        </w:tc>
      </w:tr>
      <w:tr w:rsidR="00EA14DA" w:rsidRPr="004363BA" w:rsidTr="001E3BC2">
        <w:tc>
          <w:tcPr>
            <w:tcW w:w="3408" w:type="dxa"/>
          </w:tcPr>
          <w:p w:rsidR="00EA14DA" w:rsidRPr="0076408C" w:rsidRDefault="00EA14DA" w:rsidP="00284B84">
            <w:pPr>
              <w:pStyle w:val="NoSpacing"/>
              <w:rPr>
                <w:rFonts w:ascii="Palatino-Roman" w:eastAsia="Calibri" w:hAnsi="Palatino-Roman" w:cs="Palatino-Roman"/>
                <w:sz w:val="22"/>
                <w:szCs w:val="22"/>
                <w:lang w:val="fr-CH"/>
              </w:rPr>
            </w:pPr>
            <w:r w:rsidRPr="0076408C">
              <w:rPr>
                <w:rFonts w:ascii="Palatino-Roman" w:eastAsia="Calibri" w:hAnsi="Palatino-Roman" w:cs="Palatino-Roman"/>
                <w:sz w:val="22"/>
                <w:szCs w:val="22"/>
                <w:lang w:val="fr-CH"/>
              </w:rPr>
              <w:t>Père décédé avant la naissance</w:t>
            </w:r>
          </w:p>
        </w:tc>
        <w:tc>
          <w:tcPr>
            <w:tcW w:w="1622" w:type="dxa"/>
          </w:tcPr>
          <w:p w:rsidR="00EA14DA" w:rsidRPr="004363BA" w:rsidRDefault="00EA14DA" w:rsidP="00284B84">
            <w:pPr>
              <w:pStyle w:val="NoSpacing"/>
              <w:jc w:val="center"/>
              <w:rPr>
                <w:rFonts w:ascii="Palatino-Roman" w:eastAsia="Calibri" w:hAnsi="Palatino-Roman" w:cs="Palatino-Roman"/>
                <w:sz w:val="22"/>
                <w:szCs w:val="22"/>
                <w:lang w:val="en-US"/>
              </w:rPr>
            </w:pPr>
            <w:r w:rsidRPr="004363BA">
              <w:rPr>
                <w:rFonts w:ascii="Palatino-Roman" w:eastAsia="Calibri" w:hAnsi="Palatino-Roman" w:cs="Palatino-Roman"/>
                <w:sz w:val="22"/>
                <w:szCs w:val="22"/>
                <w:lang w:val="en-US"/>
              </w:rPr>
              <w:t>17</w:t>
            </w:r>
          </w:p>
        </w:tc>
        <w:tc>
          <w:tcPr>
            <w:tcW w:w="3446" w:type="dxa"/>
          </w:tcPr>
          <w:p w:rsidR="00EA14DA" w:rsidRPr="004363BA" w:rsidRDefault="00EA14DA" w:rsidP="00284B84">
            <w:pPr>
              <w:pStyle w:val="NoSpacing"/>
              <w:jc w:val="center"/>
              <w:rPr>
                <w:rFonts w:ascii="Palatino-Roman" w:eastAsia="Calibri" w:hAnsi="Palatino-Roman" w:cs="Palatino-Roman"/>
                <w:sz w:val="22"/>
                <w:szCs w:val="22"/>
                <w:lang w:val="en-US"/>
              </w:rPr>
            </w:pPr>
            <w:r w:rsidRPr="004363BA">
              <w:rPr>
                <w:rFonts w:ascii="Palatino-Roman" w:eastAsia="Calibri" w:hAnsi="Palatino-Roman" w:cs="Palatino-Roman"/>
                <w:sz w:val="22"/>
                <w:szCs w:val="22"/>
                <w:lang w:val="en-US"/>
              </w:rPr>
              <w:t>4,1</w:t>
            </w:r>
          </w:p>
        </w:tc>
      </w:tr>
      <w:tr w:rsidR="00EA14DA" w:rsidRPr="004363BA" w:rsidTr="001E3BC2">
        <w:tc>
          <w:tcPr>
            <w:tcW w:w="3408" w:type="dxa"/>
          </w:tcPr>
          <w:p w:rsidR="00EA14DA" w:rsidRPr="0076408C" w:rsidRDefault="00EA14DA" w:rsidP="00284B84">
            <w:pPr>
              <w:pStyle w:val="NoSpacing"/>
              <w:rPr>
                <w:rFonts w:ascii="Palatino-Roman" w:eastAsia="Calibri" w:hAnsi="Palatino-Roman" w:cs="Palatino-Roman"/>
                <w:sz w:val="22"/>
                <w:szCs w:val="22"/>
                <w:lang w:val="fr-CH"/>
              </w:rPr>
            </w:pPr>
            <w:r w:rsidRPr="0076408C">
              <w:rPr>
                <w:rFonts w:ascii="Palatino-Roman" w:eastAsia="Calibri" w:hAnsi="Palatino-Roman" w:cs="Palatino-Roman"/>
                <w:sz w:val="22"/>
                <w:szCs w:val="22"/>
                <w:lang w:val="fr-CH"/>
              </w:rPr>
              <w:t>Mère décédée des suites de l’accouchement</w:t>
            </w:r>
          </w:p>
        </w:tc>
        <w:tc>
          <w:tcPr>
            <w:tcW w:w="1622" w:type="dxa"/>
          </w:tcPr>
          <w:p w:rsidR="00EA14DA" w:rsidRPr="004363BA" w:rsidRDefault="00EA14DA" w:rsidP="00284B84">
            <w:pPr>
              <w:pStyle w:val="NoSpacing"/>
              <w:jc w:val="center"/>
              <w:rPr>
                <w:rFonts w:ascii="Palatino-Roman" w:eastAsia="Calibri" w:hAnsi="Palatino-Roman" w:cs="Palatino-Roman"/>
                <w:sz w:val="22"/>
                <w:szCs w:val="22"/>
                <w:lang w:val="en-US"/>
              </w:rPr>
            </w:pPr>
            <w:r w:rsidRPr="004363BA">
              <w:rPr>
                <w:rFonts w:ascii="Palatino-Roman" w:eastAsia="Calibri" w:hAnsi="Palatino-Roman" w:cs="Palatino-Roman"/>
                <w:sz w:val="22"/>
                <w:szCs w:val="22"/>
                <w:lang w:val="en-US"/>
              </w:rPr>
              <w:t>78</w:t>
            </w:r>
          </w:p>
        </w:tc>
        <w:tc>
          <w:tcPr>
            <w:tcW w:w="3446" w:type="dxa"/>
          </w:tcPr>
          <w:p w:rsidR="00EA14DA" w:rsidRPr="004363BA" w:rsidRDefault="00EA14DA" w:rsidP="00284B84">
            <w:pPr>
              <w:pStyle w:val="NoSpacing"/>
              <w:jc w:val="center"/>
              <w:rPr>
                <w:rFonts w:ascii="Palatino-Roman" w:eastAsia="Calibri" w:hAnsi="Palatino-Roman" w:cs="Palatino-Roman"/>
                <w:sz w:val="22"/>
                <w:szCs w:val="22"/>
                <w:lang w:val="en-US"/>
              </w:rPr>
            </w:pPr>
            <w:r w:rsidRPr="004363BA">
              <w:rPr>
                <w:rFonts w:ascii="Palatino-Roman" w:eastAsia="Calibri" w:hAnsi="Palatino-Roman" w:cs="Palatino-Roman"/>
                <w:sz w:val="22"/>
                <w:szCs w:val="22"/>
                <w:lang w:val="en-US"/>
              </w:rPr>
              <w:t>19</w:t>
            </w:r>
          </w:p>
        </w:tc>
      </w:tr>
      <w:tr w:rsidR="00EA14DA" w:rsidRPr="004363BA" w:rsidTr="001E3BC2">
        <w:tc>
          <w:tcPr>
            <w:tcW w:w="3408" w:type="dxa"/>
          </w:tcPr>
          <w:p w:rsidR="00EA14DA" w:rsidRPr="004363BA" w:rsidRDefault="00EA14DA" w:rsidP="00284B84">
            <w:pPr>
              <w:pStyle w:val="NoSpacing"/>
              <w:rPr>
                <w:rFonts w:ascii="Palatino-Roman" w:eastAsia="Calibri" w:hAnsi="Palatino-Roman" w:cs="Palatino-Roman"/>
                <w:sz w:val="22"/>
                <w:szCs w:val="22"/>
                <w:lang w:val="en-US"/>
              </w:rPr>
            </w:pPr>
            <w:r w:rsidRPr="004363BA">
              <w:rPr>
                <w:rFonts w:ascii="Palatino-Roman" w:eastAsia="Calibri" w:hAnsi="Palatino-Roman" w:cs="Palatino-Roman"/>
                <w:sz w:val="22"/>
                <w:szCs w:val="22"/>
                <w:lang w:val="en-US"/>
              </w:rPr>
              <w:t>Malformations</w:t>
            </w:r>
          </w:p>
        </w:tc>
        <w:tc>
          <w:tcPr>
            <w:tcW w:w="1622" w:type="dxa"/>
          </w:tcPr>
          <w:p w:rsidR="00EA14DA" w:rsidRPr="004363BA" w:rsidRDefault="00EA14DA" w:rsidP="00284B84">
            <w:pPr>
              <w:pStyle w:val="NoSpacing"/>
              <w:jc w:val="center"/>
              <w:rPr>
                <w:rFonts w:ascii="Palatino-Roman" w:eastAsia="Calibri" w:hAnsi="Palatino-Roman" w:cs="Palatino-Roman"/>
                <w:sz w:val="22"/>
                <w:szCs w:val="22"/>
                <w:lang w:val="en-US"/>
              </w:rPr>
            </w:pPr>
            <w:r w:rsidRPr="004363BA">
              <w:rPr>
                <w:rFonts w:ascii="Palatino-Roman" w:eastAsia="Calibri" w:hAnsi="Palatino-Roman" w:cs="Palatino-Roman"/>
                <w:sz w:val="22"/>
                <w:szCs w:val="22"/>
                <w:lang w:val="en-US"/>
              </w:rPr>
              <w:t>97</w:t>
            </w:r>
          </w:p>
        </w:tc>
        <w:tc>
          <w:tcPr>
            <w:tcW w:w="3446" w:type="dxa"/>
          </w:tcPr>
          <w:p w:rsidR="00EA14DA" w:rsidRPr="004363BA" w:rsidRDefault="00EA14DA" w:rsidP="00284B84">
            <w:pPr>
              <w:pStyle w:val="NoSpacing"/>
              <w:jc w:val="center"/>
              <w:rPr>
                <w:rFonts w:ascii="Palatino-Roman" w:eastAsia="Calibri" w:hAnsi="Palatino-Roman" w:cs="Palatino-Roman"/>
                <w:sz w:val="22"/>
                <w:szCs w:val="22"/>
                <w:lang w:val="en-US"/>
              </w:rPr>
            </w:pPr>
            <w:r w:rsidRPr="004363BA">
              <w:rPr>
                <w:rFonts w:ascii="Palatino-Roman" w:eastAsia="Calibri" w:hAnsi="Palatino-Roman" w:cs="Palatino-Roman"/>
                <w:sz w:val="22"/>
                <w:szCs w:val="22"/>
                <w:lang w:val="en-US"/>
              </w:rPr>
              <w:t>23,7</w:t>
            </w:r>
          </w:p>
        </w:tc>
      </w:tr>
      <w:tr w:rsidR="00EA14DA" w:rsidRPr="004363BA" w:rsidTr="001E3BC2">
        <w:tc>
          <w:tcPr>
            <w:tcW w:w="3408" w:type="dxa"/>
          </w:tcPr>
          <w:p w:rsidR="00EA14DA" w:rsidRPr="004363BA" w:rsidRDefault="00EA14DA" w:rsidP="00284B84">
            <w:pPr>
              <w:pStyle w:val="NoSpacing"/>
              <w:rPr>
                <w:rFonts w:ascii="Palatino-Roman" w:eastAsia="Calibri" w:hAnsi="Palatino-Roman" w:cs="Palatino-Roman"/>
                <w:sz w:val="22"/>
                <w:szCs w:val="22"/>
                <w:lang w:val="en-US"/>
              </w:rPr>
            </w:pPr>
            <w:r w:rsidRPr="004363BA">
              <w:rPr>
                <w:rFonts w:ascii="Palatino-Roman" w:eastAsia="Calibri" w:hAnsi="Palatino-Roman" w:cs="Palatino-Roman"/>
                <w:sz w:val="22"/>
                <w:szCs w:val="22"/>
                <w:lang w:val="en-US"/>
              </w:rPr>
              <w:t>Troubles mentaux</w:t>
            </w:r>
          </w:p>
        </w:tc>
        <w:tc>
          <w:tcPr>
            <w:tcW w:w="1622" w:type="dxa"/>
          </w:tcPr>
          <w:p w:rsidR="00EA14DA" w:rsidRPr="004363BA" w:rsidRDefault="00EA14DA" w:rsidP="00284B84">
            <w:pPr>
              <w:pStyle w:val="NoSpacing"/>
              <w:jc w:val="center"/>
              <w:rPr>
                <w:rFonts w:ascii="Palatino-Roman" w:eastAsia="Calibri" w:hAnsi="Palatino-Roman" w:cs="Palatino-Roman"/>
                <w:sz w:val="22"/>
                <w:szCs w:val="22"/>
                <w:lang w:val="en-US"/>
              </w:rPr>
            </w:pPr>
            <w:r w:rsidRPr="004363BA">
              <w:rPr>
                <w:rFonts w:ascii="Palatino-Roman" w:eastAsia="Calibri" w:hAnsi="Palatino-Roman" w:cs="Palatino-Roman"/>
                <w:sz w:val="22"/>
                <w:szCs w:val="22"/>
                <w:lang w:val="en-US"/>
              </w:rPr>
              <w:t>25</w:t>
            </w:r>
          </w:p>
        </w:tc>
        <w:tc>
          <w:tcPr>
            <w:tcW w:w="3446" w:type="dxa"/>
          </w:tcPr>
          <w:p w:rsidR="00EA14DA" w:rsidRPr="004363BA" w:rsidRDefault="00EA14DA" w:rsidP="00284B84">
            <w:pPr>
              <w:pStyle w:val="NoSpacing"/>
              <w:jc w:val="center"/>
              <w:rPr>
                <w:rFonts w:ascii="Palatino-Roman" w:eastAsia="Calibri" w:hAnsi="Palatino-Roman" w:cs="Palatino-Roman"/>
                <w:sz w:val="22"/>
                <w:szCs w:val="22"/>
                <w:lang w:val="en-US"/>
              </w:rPr>
            </w:pPr>
            <w:r w:rsidRPr="004363BA">
              <w:rPr>
                <w:rFonts w:ascii="Palatino-Roman" w:eastAsia="Calibri" w:hAnsi="Palatino-Roman" w:cs="Palatino-Roman"/>
                <w:sz w:val="22"/>
                <w:szCs w:val="22"/>
                <w:lang w:val="en-US"/>
              </w:rPr>
              <w:t>6,1</w:t>
            </w:r>
          </w:p>
        </w:tc>
      </w:tr>
      <w:tr w:rsidR="00EA14DA" w:rsidRPr="004363BA" w:rsidTr="001E3BC2">
        <w:tc>
          <w:tcPr>
            <w:tcW w:w="3408" w:type="dxa"/>
          </w:tcPr>
          <w:p w:rsidR="00EA14DA" w:rsidRPr="0076408C" w:rsidRDefault="00EA14DA" w:rsidP="00284B84">
            <w:pPr>
              <w:pStyle w:val="NoSpacing"/>
              <w:rPr>
                <w:rFonts w:ascii="Palatino-Roman" w:eastAsia="Calibri" w:hAnsi="Palatino-Roman" w:cs="Palatino-Roman"/>
                <w:sz w:val="22"/>
                <w:szCs w:val="22"/>
                <w:lang w:val="fr-CH"/>
              </w:rPr>
            </w:pPr>
            <w:r w:rsidRPr="0076408C">
              <w:rPr>
                <w:rFonts w:ascii="Palatino-Roman" w:eastAsia="Calibri" w:hAnsi="Palatino-Roman" w:cs="Palatino-Roman"/>
                <w:sz w:val="22"/>
                <w:szCs w:val="22"/>
                <w:lang w:val="fr-CH"/>
              </w:rPr>
              <w:t>Autres</w:t>
            </w:r>
            <w:r w:rsidR="008864E5" w:rsidRPr="0076408C">
              <w:rPr>
                <w:rFonts w:ascii="Palatino-Roman" w:eastAsia="Calibri" w:hAnsi="Palatino-Roman" w:cs="Palatino-Roman"/>
                <w:sz w:val="22"/>
                <w:szCs w:val="22"/>
                <w:lang w:val="fr-CH"/>
              </w:rPr>
              <w:t> </w:t>
            </w:r>
            <w:r w:rsidRPr="0076408C">
              <w:rPr>
                <w:rFonts w:ascii="Palatino-Roman" w:eastAsia="Calibri" w:hAnsi="Palatino-Roman" w:cs="Palatino-Roman"/>
                <w:sz w:val="22"/>
                <w:szCs w:val="22"/>
                <w:lang w:val="fr-CH"/>
              </w:rPr>
              <w:t>: maladies chroniques, défaut</w:t>
            </w:r>
            <w:r w:rsidR="008864E5" w:rsidRPr="0076408C">
              <w:rPr>
                <w:rFonts w:ascii="Palatino-Roman" w:eastAsia="Calibri" w:hAnsi="Palatino-Roman" w:cs="Palatino-Roman"/>
                <w:sz w:val="22"/>
                <w:szCs w:val="22"/>
                <w:lang w:val="fr-CH"/>
              </w:rPr>
              <w:t>s</w:t>
            </w:r>
            <w:r w:rsidRPr="0076408C">
              <w:rPr>
                <w:rFonts w:ascii="Palatino-Roman" w:eastAsia="Calibri" w:hAnsi="Palatino-Roman" w:cs="Palatino-Roman"/>
                <w:sz w:val="22"/>
                <w:szCs w:val="22"/>
                <w:lang w:val="fr-CH"/>
              </w:rPr>
              <w:t xml:space="preserve"> de croissance</w:t>
            </w:r>
          </w:p>
        </w:tc>
        <w:tc>
          <w:tcPr>
            <w:tcW w:w="1622" w:type="dxa"/>
          </w:tcPr>
          <w:p w:rsidR="00EA14DA" w:rsidRPr="004363BA" w:rsidRDefault="00DD60C1" w:rsidP="00284B84">
            <w:pPr>
              <w:pStyle w:val="NoSpacing"/>
              <w:jc w:val="center"/>
              <w:rPr>
                <w:rFonts w:ascii="Palatino-Roman" w:eastAsia="Calibri" w:hAnsi="Palatino-Roman" w:cs="Palatino-Roman"/>
                <w:sz w:val="22"/>
                <w:szCs w:val="22"/>
                <w:lang w:val="en-US"/>
              </w:rPr>
            </w:pPr>
            <w:r w:rsidRPr="004363BA">
              <w:rPr>
                <w:rFonts w:ascii="Palatino-Roman" w:eastAsia="Calibri" w:hAnsi="Palatino-Roman" w:cs="Palatino-Roman"/>
                <w:sz w:val="22"/>
                <w:szCs w:val="22"/>
                <w:lang w:val="en-US"/>
              </w:rPr>
              <w:t>16</w:t>
            </w:r>
          </w:p>
        </w:tc>
        <w:tc>
          <w:tcPr>
            <w:tcW w:w="3446" w:type="dxa"/>
          </w:tcPr>
          <w:p w:rsidR="00EA14DA" w:rsidRPr="004363BA" w:rsidRDefault="00DD60C1" w:rsidP="00284B84">
            <w:pPr>
              <w:pStyle w:val="NoSpacing"/>
              <w:jc w:val="center"/>
              <w:rPr>
                <w:rFonts w:ascii="Palatino-Roman" w:eastAsia="Calibri" w:hAnsi="Palatino-Roman" w:cs="Palatino-Roman"/>
                <w:sz w:val="22"/>
                <w:szCs w:val="22"/>
                <w:lang w:val="en-US"/>
              </w:rPr>
            </w:pPr>
            <w:r w:rsidRPr="004363BA">
              <w:rPr>
                <w:rFonts w:ascii="Palatino-Roman" w:eastAsia="Calibri" w:hAnsi="Palatino-Roman" w:cs="Palatino-Roman"/>
                <w:sz w:val="22"/>
                <w:szCs w:val="22"/>
                <w:lang w:val="en-US"/>
              </w:rPr>
              <w:t>3,9</w:t>
            </w:r>
          </w:p>
        </w:tc>
      </w:tr>
      <w:tr w:rsidR="00EA14DA" w:rsidRPr="004363BA" w:rsidTr="001E3BC2">
        <w:tc>
          <w:tcPr>
            <w:tcW w:w="3408" w:type="dxa"/>
          </w:tcPr>
          <w:p w:rsidR="00EA14DA" w:rsidRPr="004363BA" w:rsidRDefault="00EA14DA" w:rsidP="00284B84">
            <w:pPr>
              <w:pStyle w:val="NoSpacing"/>
              <w:rPr>
                <w:rFonts w:ascii="Palatino-Roman" w:eastAsia="Calibri" w:hAnsi="Palatino-Roman" w:cs="Palatino-Roman"/>
                <w:sz w:val="22"/>
                <w:szCs w:val="22"/>
                <w:lang w:val="en-US"/>
              </w:rPr>
            </w:pPr>
            <w:r w:rsidRPr="004363BA">
              <w:rPr>
                <w:rFonts w:ascii="Palatino-Roman" w:eastAsia="Calibri" w:hAnsi="Palatino-Roman" w:cs="Palatino-Roman"/>
                <w:sz w:val="22"/>
                <w:szCs w:val="22"/>
                <w:lang w:val="en-US"/>
              </w:rPr>
              <w:t>Ensemble</w:t>
            </w:r>
          </w:p>
        </w:tc>
        <w:tc>
          <w:tcPr>
            <w:tcW w:w="1622" w:type="dxa"/>
          </w:tcPr>
          <w:p w:rsidR="00EA14DA" w:rsidRPr="004363BA" w:rsidRDefault="00EA14DA" w:rsidP="00284B84">
            <w:pPr>
              <w:pStyle w:val="NoSpacing"/>
              <w:jc w:val="center"/>
              <w:rPr>
                <w:rFonts w:ascii="Palatino-Roman" w:eastAsia="Calibri" w:hAnsi="Palatino-Roman" w:cs="Palatino-Roman"/>
                <w:sz w:val="22"/>
                <w:szCs w:val="22"/>
                <w:lang w:val="en-US"/>
              </w:rPr>
            </w:pPr>
            <w:r w:rsidRPr="004363BA">
              <w:rPr>
                <w:rFonts w:ascii="Palatino-Roman" w:eastAsia="Calibri" w:hAnsi="Palatino-Roman" w:cs="Palatino-Roman"/>
                <w:sz w:val="22"/>
                <w:szCs w:val="22"/>
                <w:lang w:val="en-US"/>
              </w:rPr>
              <w:t>410</w:t>
            </w:r>
          </w:p>
        </w:tc>
        <w:tc>
          <w:tcPr>
            <w:tcW w:w="3446" w:type="dxa"/>
          </w:tcPr>
          <w:p w:rsidR="00EA14DA" w:rsidRPr="004363BA" w:rsidRDefault="00EA14DA" w:rsidP="00284B84">
            <w:pPr>
              <w:pStyle w:val="NoSpacing"/>
              <w:jc w:val="center"/>
              <w:rPr>
                <w:rFonts w:ascii="Palatino-Roman" w:eastAsia="Calibri" w:hAnsi="Palatino-Roman" w:cs="Palatino-Roman"/>
                <w:sz w:val="22"/>
                <w:szCs w:val="22"/>
                <w:lang w:val="en-US"/>
              </w:rPr>
            </w:pPr>
            <w:r w:rsidRPr="004363BA">
              <w:rPr>
                <w:rFonts w:ascii="Palatino-Roman" w:eastAsia="Calibri" w:hAnsi="Palatino-Roman" w:cs="Palatino-Roman"/>
                <w:sz w:val="22"/>
                <w:szCs w:val="22"/>
                <w:lang w:val="en-US"/>
              </w:rPr>
              <w:t>100</w:t>
            </w:r>
          </w:p>
        </w:tc>
      </w:tr>
    </w:tbl>
    <w:p w:rsidR="00162DBA" w:rsidRPr="004363BA" w:rsidRDefault="00162DBA" w:rsidP="00284B84">
      <w:pPr>
        <w:pStyle w:val="NoSpacing"/>
        <w:rPr>
          <w:rFonts w:ascii="Palatino-Roman" w:eastAsia="Calibri" w:hAnsi="Palatino-Roman" w:cs="Palatino-Roman"/>
          <w:sz w:val="22"/>
          <w:szCs w:val="22"/>
          <w:lang w:val="en-US"/>
        </w:rPr>
      </w:pPr>
    </w:p>
    <w:p w:rsidR="005631EA" w:rsidRPr="0076408C" w:rsidRDefault="005631EA" w:rsidP="001E3BC2">
      <w:pPr>
        <w:pStyle w:val="NoSpacing"/>
        <w:numPr>
          <w:ilvl w:val="0"/>
          <w:numId w:val="18"/>
        </w:numPr>
        <w:rPr>
          <w:rFonts w:ascii="Palatino-Roman" w:eastAsia="Calibri" w:hAnsi="Palatino-Roman" w:cs="Palatino-Roman"/>
          <w:sz w:val="22"/>
          <w:szCs w:val="22"/>
          <w:lang w:val="fr-CH"/>
        </w:rPr>
      </w:pPr>
      <w:r w:rsidRPr="001E3BC2">
        <w:rPr>
          <w:rFonts w:ascii="Palatino-Roman" w:eastAsia="Calibri" w:hAnsi="Palatino-Roman" w:cs="Palatino-Roman"/>
          <w:sz w:val="22"/>
          <w:szCs w:val="22"/>
          <w:lang w:val="fr-CH"/>
        </w:rPr>
        <w:t>Plusieurs facteurs permettent d’expliquer que le phénomène des enfants dits « sorciers » et les infanticides rituels qui en sont parfois la conséquence aient perduré</w:t>
      </w:r>
      <w:r w:rsidR="00DC4092" w:rsidRPr="001E3BC2">
        <w:rPr>
          <w:rFonts w:ascii="Palatino-Roman" w:eastAsia="Calibri" w:hAnsi="Palatino-Roman" w:cs="Palatino-Roman"/>
          <w:sz w:val="22"/>
          <w:szCs w:val="22"/>
          <w:lang w:val="fr-CH"/>
        </w:rPr>
        <w:t>s</w:t>
      </w:r>
      <w:r w:rsidRPr="001E3BC2">
        <w:rPr>
          <w:rFonts w:ascii="Palatino-Roman" w:eastAsia="Calibri" w:hAnsi="Palatino-Roman" w:cs="Palatino-Roman"/>
          <w:sz w:val="22"/>
          <w:szCs w:val="22"/>
          <w:lang w:val="fr-CH"/>
        </w:rPr>
        <w:t xml:space="preserve"> jusqu’à maintenant. Le </w:t>
      </w:r>
      <w:r w:rsidR="001E3BC2" w:rsidRPr="001E3BC2">
        <w:rPr>
          <w:rFonts w:ascii="Palatino-Roman" w:eastAsia="Calibri" w:hAnsi="Palatino-Roman" w:cs="Palatino-Roman"/>
          <w:sz w:val="22"/>
          <w:szCs w:val="22"/>
          <w:lang w:val="fr-CH"/>
        </w:rPr>
        <w:t>po</w:t>
      </w:r>
      <w:r w:rsidR="001E3BC2">
        <w:rPr>
          <w:rFonts w:ascii="Palatino-Roman" w:eastAsia="Calibri" w:hAnsi="Palatino-Roman" w:cs="Palatino-Roman"/>
          <w:sz w:val="22"/>
          <w:szCs w:val="22"/>
          <w:lang w:val="fr-CH"/>
        </w:rPr>
        <w:t>ids</w:t>
      </w:r>
      <w:r w:rsidRPr="001E3BC2">
        <w:rPr>
          <w:rFonts w:ascii="Palatino-Roman" w:eastAsia="Calibri" w:hAnsi="Palatino-Roman" w:cs="Palatino-Roman"/>
          <w:sz w:val="22"/>
          <w:szCs w:val="22"/>
          <w:lang w:val="fr-CH"/>
        </w:rPr>
        <w:t xml:space="preserve"> de la tradition, la honte que représente un enfant dit « sorcier » pour sa famille, le manque d’éducation</w:t>
      </w:r>
      <w:r w:rsidR="005339A8" w:rsidRPr="001E3BC2">
        <w:rPr>
          <w:rFonts w:ascii="Palatino-Roman" w:eastAsia="Calibri" w:hAnsi="Palatino-Roman" w:cs="Palatino-Roman"/>
          <w:sz w:val="22"/>
          <w:szCs w:val="22"/>
          <w:lang w:val="fr-CH"/>
        </w:rPr>
        <w:t>, l’absence de déclarations de décès et d’enquêtes pour déterminer les causes du décès (ce qui permet l’élimination de vies humaines de manière cachée et en toute impunité)</w:t>
      </w:r>
      <w:r w:rsidRPr="001E3BC2">
        <w:rPr>
          <w:rFonts w:ascii="Palatino-Roman" w:eastAsia="Calibri" w:hAnsi="Palatino-Roman" w:cs="Palatino-Roman"/>
          <w:sz w:val="22"/>
          <w:szCs w:val="22"/>
          <w:lang w:val="fr-CH"/>
        </w:rPr>
        <w:t xml:space="preserve"> et la pression sociale exercée sur la famille par le reste de la communauté figurent parmi les plus importants. </w:t>
      </w:r>
      <w:r w:rsidRPr="0076408C">
        <w:rPr>
          <w:rFonts w:ascii="Palatino-Roman" w:eastAsia="Calibri" w:hAnsi="Palatino-Roman" w:cs="Palatino-Roman"/>
          <w:sz w:val="22"/>
          <w:szCs w:val="22"/>
          <w:lang w:val="fr-CH"/>
        </w:rPr>
        <w:t>En outre,</w:t>
      </w:r>
      <w:r w:rsidR="005339A8" w:rsidRPr="0076408C">
        <w:rPr>
          <w:rFonts w:ascii="Palatino-Roman" w:eastAsia="Calibri" w:hAnsi="Palatino-Roman" w:cs="Palatino-Roman"/>
          <w:sz w:val="22"/>
          <w:szCs w:val="22"/>
          <w:lang w:val="fr-CH"/>
        </w:rPr>
        <w:t xml:space="preserve"> l’ignorance vis-à-vis des lois relatives à la protection et à la promotion des droits de l’homme, et plus particulièrement de ceux des enfants, par les populations, le manque de données statistiques nécessaires à l’évaluation de l’ampleur du phénomène ainsi que</w:t>
      </w:r>
      <w:r w:rsidRPr="0076408C">
        <w:rPr>
          <w:rFonts w:ascii="Palatino-Roman" w:eastAsia="Calibri" w:hAnsi="Palatino-Roman" w:cs="Palatino-Roman"/>
          <w:sz w:val="22"/>
          <w:szCs w:val="22"/>
          <w:lang w:val="fr-CH"/>
        </w:rPr>
        <w:t xml:space="preserve"> la prépondérance d’accouchements ayant lieu à domicile, en dehors de l’encadrement fourni par les maternités, permet</w:t>
      </w:r>
      <w:r w:rsidR="00BB57B5" w:rsidRPr="0076408C">
        <w:rPr>
          <w:rFonts w:ascii="Palatino-Roman" w:eastAsia="Calibri" w:hAnsi="Palatino-Roman" w:cs="Palatino-Roman"/>
          <w:sz w:val="22"/>
          <w:szCs w:val="22"/>
          <w:lang w:val="fr-CH"/>
        </w:rPr>
        <w:t>tent</w:t>
      </w:r>
      <w:r w:rsidRPr="0076408C">
        <w:rPr>
          <w:rFonts w:ascii="Palatino-Roman" w:eastAsia="Calibri" w:hAnsi="Palatino-Roman" w:cs="Palatino-Roman"/>
          <w:sz w:val="22"/>
          <w:szCs w:val="22"/>
          <w:lang w:val="fr-CH"/>
        </w:rPr>
        <w:t xml:space="preserve"> également d’expliquer la persistance de ce phénomène. </w:t>
      </w:r>
      <w:r w:rsidRPr="00DA11F9">
        <w:rPr>
          <w:rFonts w:ascii="Palatino-Roman" w:eastAsia="Calibri" w:hAnsi="Palatino-Roman" w:cs="Palatino-Roman"/>
          <w:sz w:val="22"/>
          <w:szCs w:val="22"/>
          <w:lang w:val="fr-CH"/>
        </w:rPr>
        <w:t xml:space="preserve">En effet, nombreux sont les accouchements réalisés par des matrones traditionnelles, généralement </w:t>
      </w:r>
      <w:r w:rsidR="00DA11F9" w:rsidRPr="00DA11F9">
        <w:rPr>
          <w:rFonts w:ascii="Palatino-Roman" w:eastAsia="Calibri" w:hAnsi="Palatino-Roman" w:cs="Palatino-Roman"/>
          <w:sz w:val="22"/>
          <w:szCs w:val="22"/>
          <w:lang w:val="fr-CH"/>
        </w:rPr>
        <w:t>de</w:t>
      </w:r>
      <w:r w:rsidR="00DA11F9">
        <w:rPr>
          <w:rFonts w:ascii="Palatino-Roman" w:eastAsia="Calibri" w:hAnsi="Palatino-Roman" w:cs="Palatino-Roman"/>
          <w:sz w:val="22"/>
          <w:szCs w:val="22"/>
          <w:lang w:val="fr-CH"/>
        </w:rPr>
        <w:t>s femmes</w:t>
      </w:r>
      <w:r w:rsidRPr="00DA11F9">
        <w:rPr>
          <w:rFonts w:ascii="Palatino-Roman" w:eastAsia="Calibri" w:hAnsi="Palatino-Roman" w:cs="Palatino-Roman"/>
          <w:sz w:val="22"/>
          <w:szCs w:val="22"/>
          <w:lang w:val="fr-CH"/>
        </w:rPr>
        <w:t xml:space="preserve"> d’un certain âge, qui divul</w:t>
      </w:r>
      <w:r w:rsidR="0081134E">
        <w:rPr>
          <w:rFonts w:ascii="Palatino-Roman" w:eastAsia="Calibri" w:hAnsi="Palatino-Roman" w:cs="Palatino-Roman"/>
          <w:sz w:val="22"/>
          <w:szCs w:val="22"/>
          <w:lang w:val="fr-CH"/>
        </w:rPr>
        <w:t>g</w:t>
      </w:r>
      <w:r w:rsidRPr="00DA11F9">
        <w:rPr>
          <w:rFonts w:ascii="Palatino-Roman" w:eastAsia="Calibri" w:hAnsi="Palatino-Roman" w:cs="Palatino-Roman"/>
          <w:sz w:val="22"/>
          <w:szCs w:val="22"/>
          <w:lang w:val="fr-CH"/>
        </w:rPr>
        <w:t xml:space="preserve">uent au reste de la communauté les détails de l’accouchement. </w:t>
      </w:r>
      <w:r w:rsidRPr="0076408C">
        <w:rPr>
          <w:rFonts w:ascii="Palatino-Roman" w:eastAsia="Calibri" w:hAnsi="Palatino-Roman" w:cs="Palatino-Roman"/>
          <w:sz w:val="22"/>
          <w:szCs w:val="22"/>
          <w:lang w:val="fr-CH"/>
        </w:rPr>
        <w:t>Or, les conditions de naissance jugées « anormales » sont parmi les principaux critères d’</w:t>
      </w:r>
      <w:r w:rsidR="0078471E" w:rsidRPr="0076408C">
        <w:rPr>
          <w:rFonts w:ascii="Palatino-Roman" w:eastAsia="Calibri" w:hAnsi="Palatino-Roman" w:cs="Palatino-Roman"/>
          <w:sz w:val="22"/>
          <w:szCs w:val="22"/>
          <w:lang w:val="fr-CH"/>
        </w:rPr>
        <w:t>identification d’</w:t>
      </w:r>
      <w:r w:rsidRPr="0076408C">
        <w:rPr>
          <w:rFonts w:ascii="Palatino-Roman" w:eastAsia="Calibri" w:hAnsi="Palatino-Roman" w:cs="Palatino-Roman"/>
          <w:sz w:val="22"/>
          <w:szCs w:val="22"/>
          <w:lang w:val="fr-CH"/>
        </w:rPr>
        <w:t>enfants dits « sorciers »</w:t>
      </w:r>
      <w:r w:rsidR="00F760E6">
        <w:rPr>
          <w:rFonts w:ascii="Palatino-Roman" w:eastAsia="Calibri" w:hAnsi="Palatino-Roman" w:cs="Palatino-Roman"/>
          <w:sz w:val="22"/>
          <w:szCs w:val="22"/>
          <w:lang w:val="fr-CH"/>
        </w:rPr>
        <w:t>.</w:t>
      </w:r>
    </w:p>
    <w:p w:rsidR="000F26CC" w:rsidRPr="0076408C" w:rsidRDefault="000F26CC" w:rsidP="00111AB1">
      <w:pPr>
        <w:pStyle w:val="CommentText"/>
        <w:rPr>
          <w:rFonts w:ascii="Palatino-Roman" w:eastAsia="Calibri" w:hAnsi="Palatino-Roman" w:cs="Palatino-Roman"/>
          <w:sz w:val="22"/>
          <w:szCs w:val="22"/>
          <w:lang w:val="fr-CH"/>
        </w:rPr>
      </w:pPr>
    </w:p>
    <w:p w:rsidR="00B1240D" w:rsidRPr="00C90FB8" w:rsidRDefault="00C60EEE" w:rsidP="0016044B">
      <w:pPr>
        <w:pStyle w:val="CommentText"/>
        <w:numPr>
          <w:ilvl w:val="0"/>
          <w:numId w:val="18"/>
        </w:numPr>
        <w:rPr>
          <w:rFonts w:ascii="Palatino-Roman" w:eastAsia="Calibri" w:hAnsi="Palatino-Roman" w:cs="Palatino-Roman"/>
          <w:sz w:val="22"/>
          <w:szCs w:val="22"/>
          <w:lang w:val="fr-CH"/>
        </w:rPr>
      </w:pPr>
      <w:r w:rsidRPr="00775712">
        <w:rPr>
          <w:rFonts w:ascii="Palatino-Roman" w:eastAsia="Calibri" w:hAnsi="Palatino-Roman" w:cs="Palatino-Roman"/>
          <w:sz w:val="22"/>
          <w:szCs w:val="22"/>
          <w:lang w:val="fr-CH"/>
        </w:rPr>
        <w:t>D</w:t>
      </w:r>
      <w:r w:rsidR="005C6062" w:rsidRPr="00775712">
        <w:rPr>
          <w:rFonts w:ascii="Palatino-Roman" w:eastAsia="Calibri" w:hAnsi="Palatino-Roman" w:cs="Palatino-Roman"/>
          <w:sz w:val="22"/>
          <w:szCs w:val="22"/>
          <w:lang w:val="fr-CH"/>
        </w:rPr>
        <w:t>ifférents sorts sont réservés au</w:t>
      </w:r>
      <w:r w:rsidR="009166AC" w:rsidRPr="00775712">
        <w:rPr>
          <w:rFonts w:ascii="Palatino-Roman" w:eastAsia="Calibri" w:hAnsi="Palatino-Roman" w:cs="Palatino-Roman"/>
          <w:sz w:val="22"/>
          <w:szCs w:val="22"/>
          <w:lang w:val="fr-CH"/>
        </w:rPr>
        <w:t>x enfants qualifiés de sorciers.</w:t>
      </w:r>
      <w:r w:rsidR="00A7377D" w:rsidRPr="00775712">
        <w:rPr>
          <w:rFonts w:ascii="Palatino-Roman" w:eastAsia="Calibri" w:hAnsi="Palatino-Roman" w:cs="Palatino-Roman"/>
          <w:sz w:val="22"/>
          <w:szCs w:val="22"/>
          <w:lang w:val="fr-CH"/>
        </w:rPr>
        <w:t xml:space="preserve"> </w:t>
      </w:r>
      <w:r w:rsidR="003D6C64" w:rsidRPr="00775712">
        <w:rPr>
          <w:rFonts w:ascii="Palatino-Roman" w:eastAsia="Calibri" w:hAnsi="Palatino-Roman" w:cs="Palatino-Roman"/>
          <w:sz w:val="22"/>
          <w:szCs w:val="22"/>
          <w:lang w:val="fr-CH"/>
        </w:rPr>
        <w:t>Des informations récentes indiquent que la grande majorité d’entre eux vivent avec leur famille mais souffrent souvent d’ostracisme et de discrimination. D’autres doivent passer par un « recyclage » avant de pouvoir retourner vivre avec leur famille, pratique qui consiste à amener l’enfant accusé de sorcellerie à un spécialiste</w:t>
      </w:r>
      <w:r w:rsidR="00FB798F" w:rsidRPr="00775712">
        <w:rPr>
          <w:rFonts w:ascii="Palatino-Roman" w:eastAsia="Calibri" w:hAnsi="Palatino-Roman" w:cs="Palatino-Roman"/>
          <w:sz w:val="22"/>
          <w:szCs w:val="22"/>
          <w:lang w:val="fr-CH"/>
        </w:rPr>
        <w:t xml:space="preserve"> qui serait</w:t>
      </w:r>
      <w:r w:rsidR="003D6C64" w:rsidRPr="00775712">
        <w:rPr>
          <w:rFonts w:ascii="Palatino-Roman" w:eastAsia="Calibri" w:hAnsi="Palatino-Roman" w:cs="Palatino-Roman"/>
          <w:sz w:val="22"/>
          <w:szCs w:val="22"/>
          <w:lang w:val="fr-CH"/>
        </w:rPr>
        <w:t xml:space="preserve"> doté d’un pouvoir capable d’exorciser ou d’atténuer le mal qu’abrite l’enfant. L’abandon des enfants </w:t>
      </w:r>
      <w:r w:rsidR="00FB798F" w:rsidRPr="00775712">
        <w:rPr>
          <w:rFonts w:ascii="Palatino-Roman" w:eastAsia="Calibri" w:hAnsi="Palatino-Roman" w:cs="Palatino-Roman"/>
          <w:sz w:val="22"/>
          <w:szCs w:val="22"/>
          <w:lang w:val="fr-CH"/>
        </w:rPr>
        <w:t>dits « </w:t>
      </w:r>
      <w:r w:rsidR="003D6C64" w:rsidRPr="00775712">
        <w:rPr>
          <w:rFonts w:ascii="Palatino-Roman" w:eastAsia="Calibri" w:hAnsi="Palatino-Roman" w:cs="Palatino-Roman"/>
          <w:sz w:val="22"/>
          <w:szCs w:val="22"/>
          <w:lang w:val="fr-CH"/>
        </w:rPr>
        <w:t>sorciers</w:t>
      </w:r>
      <w:r w:rsidR="00FB798F" w:rsidRPr="00775712">
        <w:rPr>
          <w:rFonts w:ascii="Palatino-Roman" w:eastAsia="Calibri" w:hAnsi="Palatino-Roman" w:cs="Palatino-Roman"/>
          <w:sz w:val="22"/>
          <w:szCs w:val="22"/>
          <w:lang w:val="fr-CH"/>
        </w:rPr>
        <w:t> »</w:t>
      </w:r>
      <w:r w:rsidR="003D6C64" w:rsidRPr="00775712">
        <w:rPr>
          <w:rFonts w:ascii="Palatino-Roman" w:eastAsia="Calibri" w:hAnsi="Palatino-Roman" w:cs="Palatino-Roman"/>
          <w:sz w:val="22"/>
          <w:szCs w:val="22"/>
          <w:lang w:val="fr-CH"/>
        </w:rPr>
        <w:t xml:space="preserve"> est également fréquent</w:t>
      </w:r>
      <w:r w:rsidR="007664A2" w:rsidRPr="00775712">
        <w:rPr>
          <w:rFonts w:ascii="Palatino-Roman" w:eastAsia="Calibri" w:hAnsi="Palatino-Roman" w:cs="Palatino-Roman"/>
          <w:sz w:val="22"/>
          <w:szCs w:val="22"/>
          <w:lang w:val="fr-CH"/>
        </w:rPr>
        <w:t xml:space="preserve">. </w:t>
      </w:r>
      <w:r w:rsidR="007D552B" w:rsidRPr="00775712">
        <w:rPr>
          <w:rFonts w:ascii="Palatino-Roman" w:eastAsia="Calibri" w:hAnsi="Palatino-Roman" w:cs="Palatino-Roman"/>
          <w:sz w:val="22"/>
          <w:szCs w:val="22"/>
          <w:lang w:val="fr-CH"/>
        </w:rPr>
        <w:t>I</w:t>
      </w:r>
      <w:r w:rsidR="007664A2" w:rsidRPr="00775712">
        <w:rPr>
          <w:rFonts w:ascii="Palatino-Roman" w:eastAsia="Calibri" w:hAnsi="Palatino-Roman" w:cs="Palatino-Roman"/>
          <w:sz w:val="22"/>
          <w:szCs w:val="22"/>
          <w:lang w:val="fr-CH"/>
        </w:rPr>
        <w:t>ls sont abandonnés par leur famille ou forcés de fuir à cause de la violence</w:t>
      </w:r>
      <w:r w:rsidR="00FB798F" w:rsidRPr="00775712">
        <w:rPr>
          <w:rFonts w:ascii="Palatino-Roman" w:eastAsia="Calibri" w:hAnsi="Palatino-Roman" w:cs="Palatino-Roman"/>
          <w:sz w:val="22"/>
          <w:szCs w:val="22"/>
          <w:lang w:val="fr-CH"/>
        </w:rPr>
        <w:t>,</w:t>
      </w:r>
      <w:r w:rsidR="007664A2" w:rsidRPr="00775712">
        <w:rPr>
          <w:rFonts w:ascii="Palatino-Roman" w:eastAsia="Calibri" w:hAnsi="Palatino-Roman" w:cs="Palatino-Roman"/>
          <w:sz w:val="22"/>
          <w:szCs w:val="22"/>
          <w:lang w:val="fr-CH"/>
        </w:rPr>
        <w:t xml:space="preserve"> des abus à la maison</w:t>
      </w:r>
      <w:r w:rsidR="00FB798F" w:rsidRPr="00775712">
        <w:rPr>
          <w:rFonts w:ascii="Palatino-Roman" w:eastAsia="Calibri" w:hAnsi="Palatino-Roman" w:cs="Palatino-Roman"/>
          <w:sz w:val="22"/>
          <w:szCs w:val="22"/>
          <w:lang w:val="fr-CH"/>
        </w:rPr>
        <w:t>, des stigmatisations dont ils sont victimes dans leur communauté</w:t>
      </w:r>
      <w:r w:rsidR="007664A2" w:rsidRPr="00775712">
        <w:rPr>
          <w:rFonts w:ascii="Palatino-Roman" w:eastAsia="Calibri" w:hAnsi="Palatino-Roman" w:cs="Palatino-Roman"/>
          <w:sz w:val="22"/>
          <w:szCs w:val="22"/>
          <w:lang w:val="fr-CH"/>
        </w:rPr>
        <w:t xml:space="preserve"> et, par conséquent, se retrouvent dans une situation de rue</w:t>
      </w:r>
      <w:r w:rsidR="00751BC9" w:rsidRPr="00775712">
        <w:rPr>
          <w:rFonts w:ascii="Palatino-Roman" w:eastAsia="Calibri" w:hAnsi="Palatino-Roman" w:cs="Palatino-Roman"/>
          <w:sz w:val="22"/>
          <w:szCs w:val="22"/>
          <w:lang w:val="fr-CH"/>
        </w:rPr>
        <w:t xml:space="preserve"> et contraints d’être </w:t>
      </w:r>
      <w:r w:rsidR="00AE5BB0" w:rsidRPr="00775712">
        <w:rPr>
          <w:rFonts w:ascii="Palatino-Roman" w:eastAsia="Calibri" w:hAnsi="Palatino-Roman" w:cs="Palatino-Roman"/>
          <w:sz w:val="22"/>
          <w:szCs w:val="22"/>
          <w:lang w:val="fr-CH"/>
        </w:rPr>
        <w:t>accueilli</w:t>
      </w:r>
      <w:r w:rsidR="00041E68" w:rsidRPr="00775712">
        <w:rPr>
          <w:rFonts w:ascii="Palatino-Roman" w:eastAsia="Calibri" w:hAnsi="Palatino-Roman" w:cs="Palatino-Roman"/>
          <w:sz w:val="22"/>
          <w:szCs w:val="22"/>
          <w:lang w:val="fr-CH"/>
        </w:rPr>
        <w:t>s</w:t>
      </w:r>
      <w:r w:rsidR="00AE5BB0" w:rsidRPr="00775712">
        <w:rPr>
          <w:rFonts w:ascii="Palatino-Roman" w:eastAsia="Calibri" w:hAnsi="Palatino-Roman" w:cs="Palatino-Roman"/>
          <w:sz w:val="22"/>
          <w:szCs w:val="22"/>
          <w:lang w:val="fr-CH"/>
        </w:rPr>
        <w:t xml:space="preserve"> dans des orphelinats ou centres d’accueil gérés par des ONG ou des reli</w:t>
      </w:r>
      <w:r w:rsidR="00C90FB8">
        <w:rPr>
          <w:rFonts w:ascii="Palatino-Roman" w:eastAsia="Calibri" w:hAnsi="Palatino-Roman" w:cs="Palatino-Roman"/>
          <w:sz w:val="22"/>
          <w:szCs w:val="22"/>
          <w:lang w:val="fr-CH"/>
        </w:rPr>
        <w:t>g</w:t>
      </w:r>
      <w:r w:rsidR="00AE5BB0" w:rsidRPr="00775712">
        <w:rPr>
          <w:rFonts w:ascii="Palatino-Roman" w:eastAsia="Calibri" w:hAnsi="Palatino-Roman" w:cs="Palatino-Roman"/>
          <w:sz w:val="22"/>
          <w:szCs w:val="22"/>
          <w:lang w:val="fr-CH"/>
        </w:rPr>
        <w:t>ieux</w:t>
      </w:r>
      <w:r w:rsidR="00C90FB8">
        <w:rPr>
          <w:rFonts w:ascii="Palatino-Roman" w:eastAsia="Calibri" w:hAnsi="Palatino-Roman" w:cs="Palatino-Roman"/>
          <w:sz w:val="22"/>
          <w:szCs w:val="22"/>
          <w:lang w:val="fr-CH"/>
        </w:rPr>
        <w:t>.</w:t>
      </w:r>
    </w:p>
    <w:p w:rsidR="00775712" w:rsidRPr="00C90FB8" w:rsidRDefault="00775712" w:rsidP="00775712">
      <w:pPr>
        <w:pStyle w:val="CommentText"/>
        <w:rPr>
          <w:rFonts w:ascii="Palatino-Roman" w:eastAsia="Calibri" w:hAnsi="Palatino-Roman" w:cs="Palatino-Roman"/>
          <w:sz w:val="22"/>
          <w:szCs w:val="22"/>
          <w:lang w:val="fr-CH"/>
        </w:rPr>
      </w:pPr>
    </w:p>
    <w:p w:rsidR="00BC034B" w:rsidRDefault="00DD60C1" w:rsidP="00BC034B">
      <w:pPr>
        <w:pStyle w:val="NoSpacing"/>
        <w:numPr>
          <w:ilvl w:val="0"/>
          <w:numId w:val="18"/>
        </w:numPr>
        <w:rPr>
          <w:rFonts w:ascii="Palatino-Roman" w:eastAsia="Calibri" w:hAnsi="Palatino-Roman" w:cs="Palatino-Roman"/>
          <w:sz w:val="22"/>
          <w:szCs w:val="22"/>
        </w:rPr>
      </w:pPr>
      <w:r w:rsidRPr="00836C51">
        <w:rPr>
          <w:rFonts w:ascii="Palatino-Roman" w:eastAsia="Calibri" w:hAnsi="Palatino-Roman" w:cs="Palatino-Roman"/>
          <w:sz w:val="22"/>
          <w:szCs w:val="22"/>
          <w:lang w:val="fr-CH"/>
        </w:rPr>
        <w:t xml:space="preserve">La violence peut avoir des conséquences extrêmes conduisant dans certains cas à la mort de l'enfant, ce qui fait que de nombreux enfants vivent dans la peur d'être tués. </w:t>
      </w:r>
      <w:r w:rsidR="008528A4" w:rsidRPr="00836C51">
        <w:rPr>
          <w:rFonts w:ascii="Palatino-Roman" w:eastAsia="Calibri" w:hAnsi="Palatino-Roman" w:cs="Palatino-Roman"/>
          <w:sz w:val="22"/>
          <w:szCs w:val="22"/>
          <w:lang w:val="fr-CH"/>
        </w:rPr>
        <w:t xml:space="preserve">La tâche d’éliminer l’enfant revient souvent </w:t>
      </w:r>
      <w:r w:rsidR="00E368AC" w:rsidRPr="00836C51">
        <w:rPr>
          <w:rFonts w:ascii="Palatino-Roman" w:eastAsia="Calibri" w:hAnsi="Palatino-Roman" w:cs="Palatino-Roman"/>
          <w:sz w:val="22"/>
          <w:szCs w:val="22"/>
          <w:lang w:val="fr-CH"/>
        </w:rPr>
        <w:t>à</w:t>
      </w:r>
      <w:r w:rsidR="008528A4" w:rsidRPr="00836C51">
        <w:rPr>
          <w:rFonts w:ascii="Palatino-Roman" w:eastAsia="Calibri" w:hAnsi="Palatino-Roman" w:cs="Palatino-Roman"/>
          <w:sz w:val="22"/>
          <w:szCs w:val="22"/>
          <w:lang w:val="fr-CH"/>
        </w:rPr>
        <w:t xml:space="preserve"> des bourreaux, qualifiés</w:t>
      </w:r>
      <w:r w:rsidR="00111AB1" w:rsidRPr="00836C51">
        <w:rPr>
          <w:rFonts w:ascii="Palatino-Roman" w:eastAsia="Calibri" w:hAnsi="Palatino-Roman" w:cs="Palatino-Roman"/>
          <w:sz w:val="22"/>
          <w:szCs w:val="22"/>
          <w:lang w:val="fr-CH"/>
        </w:rPr>
        <w:t xml:space="preserve"> de « réparateurs ». Autrefois, </w:t>
      </w:r>
      <w:r w:rsidR="008528A4" w:rsidRPr="00836C51">
        <w:rPr>
          <w:rFonts w:ascii="Palatino-Roman" w:eastAsia="Calibri" w:hAnsi="Palatino-Roman" w:cs="Palatino-Roman"/>
          <w:sz w:val="22"/>
          <w:szCs w:val="22"/>
          <w:lang w:val="fr-CH"/>
        </w:rPr>
        <w:t>l’élimination du nourrisson se faisait de manière brutale et « visible » (égorgement, coups, noyade</w:t>
      </w:r>
      <w:r w:rsidR="001E3BC2" w:rsidRPr="00836C51">
        <w:rPr>
          <w:rFonts w:ascii="Palatino-Roman" w:eastAsia="Calibri" w:hAnsi="Palatino-Roman" w:cs="Palatino-Roman"/>
          <w:sz w:val="22"/>
          <w:szCs w:val="22"/>
          <w:lang w:val="fr-CH"/>
        </w:rPr>
        <w:t xml:space="preserve">, </w:t>
      </w:r>
      <w:r w:rsidR="000F56B3" w:rsidRPr="00836C51">
        <w:rPr>
          <w:rFonts w:ascii="Palatino-Roman" w:eastAsia="Calibri" w:hAnsi="Palatino-Roman" w:cs="Palatino-Roman"/>
          <w:sz w:val="22"/>
          <w:szCs w:val="22"/>
          <w:lang w:val="fr-CH"/>
        </w:rPr>
        <w:t>etc</w:t>
      </w:r>
      <w:r w:rsidR="000F56B3">
        <w:rPr>
          <w:rFonts w:ascii="Palatino-Roman" w:eastAsia="Calibri" w:hAnsi="Palatino-Roman" w:cs="Palatino-Roman"/>
          <w:sz w:val="22"/>
          <w:szCs w:val="22"/>
          <w:lang w:val="fr-CH"/>
        </w:rPr>
        <w:t>).</w:t>
      </w:r>
      <w:r w:rsidR="008528A4" w:rsidRPr="00836C51">
        <w:rPr>
          <w:rFonts w:ascii="Palatino-Roman" w:eastAsia="Calibri" w:hAnsi="Palatino-Roman" w:cs="Palatino-Roman"/>
          <w:sz w:val="22"/>
          <w:szCs w:val="22"/>
          <w:lang w:val="fr-CH"/>
        </w:rPr>
        <w:t xml:space="preserve"> </w:t>
      </w:r>
      <w:r w:rsidR="00836C51" w:rsidRPr="00836C51">
        <w:rPr>
          <w:rFonts w:ascii="Palatino-Roman" w:eastAsia="Calibri" w:hAnsi="Palatino-Roman" w:cs="Palatino-Roman"/>
          <w:sz w:val="22"/>
          <w:szCs w:val="22"/>
          <w:lang w:val="fr-CH"/>
        </w:rPr>
        <w:t>De</w:t>
      </w:r>
      <w:r w:rsidR="008528A4" w:rsidRPr="00836C51">
        <w:rPr>
          <w:rFonts w:ascii="Palatino-Roman" w:eastAsia="Calibri" w:hAnsi="Palatino-Roman" w:cs="Palatino-Roman"/>
          <w:sz w:val="22"/>
          <w:szCs w:val="22"/>
          <w:lang w:val="fr-CH"/>
        </w:rPr>
        <w:t xml:space="preserve"> nos jours, suite aux nombreuses campagnes de sensibilisation qui ont été menées, un changement de stratégie a dû être opéré</w:t>
      </w:r>
      <w:r w:rsidR="004E6648" w:rsidRPr="00836C51">
        <w:rPr>
          <w:rFonts w:ascii="Palatino-Roman" w:eastAsia="Calibri" w:hAnsi="Palatino-Roman" w:cs="Palatino-Roman"/>
          <w:sz w:val="22"/>
          <w:szCs w:val="22"/>
          <w:lang w:val="fr-CH"/>
        </w:rPr>
        <w:t>. I</w:t>
      </w:r>
      <w:r w:rsidR="008528A4" w:rsidRPr="00836C51">
        <w:rPr>
          <w:rFonts w:ascii="Palatino-Roman" w:eastAsia="Calibri" w:hAnsi="Palatino-Roman" w:cs="Palatino-Roman"/>
          <w:sz w:val="22"/>
          <w:szCs w:val="22"/>
          <w:lang w:val="fr-CH"/>
        </w:rPr>
        <w:t>l est désormais plus fréquent pour les « réparateurs » ou les parents de recourir à des procédés de mise à mort plus subtils qui consistent, par exemple, à faire absorber des pesticides à l’</w:t>
      </w:r>
      <w:r w:rsidR="00E729B2" w:rsidRPr="00836C51">
        <w:rPr>
          <w:rFonts w:ascii="Palatino-Roman" w:eastAsia="Calibri" w:hAnsi="Palatino-Roman" w:cs="Palatino-Roman"/>
          <w:sz w:val="22"/>
          <w:szCs w:val="22"/>
          <w:lang w:val="fr-CH"/>
        </w:rPr>
        <w:t xml:space="preserve">enfant, à l’étouffer </w:t>
      </w:r>
      <w:r w:rsidR="008528A4" w:rsidRPr="00836C51">
        <w:rPr>
          <w:rFonts w:ascii="Palatino-Roman" w:eastAsia="Calibri" w:hAnsi="Palatino-Roman" w:cs="Palatino-Roman"/>
          <w:sz w:val="22"/>
          <w:szCs w:val="22"/>
          <w:lang w:val="fr-CH"/>
        </w:rPr>
        <w:t>ou à cesser de le nourrir</w:t>
      </w:r>
      <w:r w:rsidR="00E729B2" w:rsidRPr="00836C51">
        <w:rPr>
          <w:rFonts w:ascii="Palatino-Roman" w:eastAsia="Calibri" w:hAnsi="Palatino-Roman" w:cs="Palatino-Roman"/>
          <w:sz w:val="22"/>
          <w:szCs w:val="22"/>
          <w:lang w:val="fr-CH"/>
        </w:rPr>
        <w:t>.</w:t>
      </w:r>
      <w:r w:rsidR="0042428F" w:rsidRPr="00836C51">
        <w:rPr>
          <w:rFonts w:eastAsia="Droid Sans Fallback" w:cs="Times New Roman"/>
          <w:kern w:val="3"/>
          <w:lang w:eastAsia="zh-CN" w:bidi="hi-IN"/>
        </w:rPr>
        <w:t xml:space="preserve"> </w:t>
      </w:r>
      <w:r w:rsidR="0042428F" w:rsidRPr="00BC034B">
        <w:rPr>
          <w:rFonts w:ascii="Palatino-Roman" w:eastAsia="Calibri" w:hAnsi="Palatino-Roman" w:cs="Palatino-Roman"/>
          <w:sz w:val="22"/>
          <w:szCs w:val="22"/>
        </w:rPr>
        <w:t xml:space="preserve">Ces différents types de manœuvres constituent des traitements cruels, inhumains et dégradants </w:t>
      </w:r>
      <w:r w:rsidR="00A16A7E" w:rsidRPr="00BC034B">
        <w:rPr>
          <w:rFonts w:ascii="Palatino-Roman" w:eastAsia="Calibri" w:hAnsi="Palatino-Roman" w:cs="Palatino-Roman"/>
          <w:sz w:val="22"/>
          <w:szCs w:val="22"/>
        </w:rPr>
        <w:t>à l’égard de</w:t>
      </w:r>
      <w:r w:rsidR="00BC034B" w:rsidRPr="00BC034B">
        <w:rPr>
          <w:rFonts w:ascii="Palatino-Roman" w:eastAsia="Calibri" w:hAnsi="Palatino-Roman" w:cs="Palatino-Roman"/>
          <w:sz w:val="22"/>
          <w:szCs w:val="22"/>
        </w:rPr>
        <w:t xml:space="preserve"> ces enfants</w:t>
      </w:r>
      <w:r w:rsidR="00EE09A0" w:rsidRPr="00BC034B">
        <w:rPr>
          <w:rFonts w:ascii="Palatino-Roman" w:eastAsia="Calibri" w:hAnsi="Palatino-Roman" w:cs="Palatino-Roman"/>
          <w:sz w:val="22"/>
          <w:szCs w:val="22"/>
        </w:rPr>
        <w:t xml:space="preserve">. </w:t>
      </w:r>
    </w:p>
    <w:p w:rsidR="00BC034B" w:rsidRDefault="00BC034B" w:rsidP="00BC034B">
      <w:pPr>
        <w:pStyle w:val="ListParagraph"/>
        <w:rPr>
          <w:rFonts w:ascii="Palatino-Roman" w:eastAsia="Calibri" w:hAnsi="Palatino-Roman" w:cs="Palatino-Roman"/>
          <w:sz w:val="22"/>
          <w:szCs w:val="22"/>
        </w:rPr>
      </w:pPr>
    </w:p>
    <w:p w:rsidR="00A718B7" w:rsidRPr="00BC034B" w:rsidRDefault="00BC034B" w:rsidP="00BC034B">
      <w:pPr>
        <w:pStyle w:val="NoSpacing"/>
        <w:numPr>
          <w:ilvl w:val="0"/>
          <w:numId w:val="18"/>
        </w:numPr>
        <w:rPr>
          <w:rFonts w:ascii="Palatino-Roman" w:eastAsia="Calibri" w:hAnsi="Palatino-Roman" w:cs="Palatino-Roman"/>
          <w:sz w:val="22"/>
          <w:szCs w:val="22"/>
        </w:rPr>
      </w:pPr>
      <w:r>
        <w:rPr>
          <w:rFonts w:ascii="Palatino-Roman" w:eastAsia="Calibri" w:hAnsi="Palatino-Roman" w:cs="Palatino-Roman"/>
          <w:sz w:val="22"/>
          <w:szCs w:val="22"/>
        </w:rPr>
        <w:t>A</w:t>
      </w:r>
      <w:r w:rsidR="00A718B7" w:rsidRPr="00BC034B">
        <w:rPr>
          <w:rFonts w:ascii="Palatino-Roman" w:eastAsia="Calibri" w:hAnsi="Palatino-Roman" w:cs="Palatino-Roman"/>
          <w:sz w:val="22"/>
          <w:szCs w:val="22"/>
          <w:lang w:val="fr-CH"/>
        </w:rPr>
        <w:t xml:space="preserve">u cours des dernières années, la prise de conscience collective des communautés du caractère répréhensible du phénomène s’est accompagnée d’une diminution du nombre de cas </w:t>
      </w:r>
      <w:r w:rsidR="008E596B" w:rsidRPr="00BC034B">
        <w:rPr>
          <w:rFonts w:ascii="Palatino-Roman" w:eastAsia="Calibri" w:hAnsi="Palatino-Roman" w:cs="Palatino-Roman"/>
          <w:sz w:val="22"/>
          <w:szCs w:val="22"/>
          <w:lang w:val="fr-CH"/>
        </w:rPr>
        <w:t>d’infanticides rituels</w:t>
      </w:r>
      <w:r w:rsidR="00A718B7" w:rsidRPr="00BC034B">
        <w:rPr>
          <w:rFonts w:ascii="Palatino-Roman" w:eastAsia="Calibri" w:hAnsi="Palatino-Roman" w:cs="Palatino-Roman"/>
          <w:sz w:val="22"/>
          <w:szCs w:val="22"/>
          <w:lang w:val="fr-CH"/>
        </w:rPr>
        <w:t xml:space="preserve">. </w:t>
      </w:r>
      <w:r w:rsidR="000A21BC" w:rsidRPr="00BC034B">
        <w:rPr>
          <w:rFonts w:ascii="Palatino-Roman" w:eastAsia="Calibri" w:hAnsi="Palatino-Roman" w:cs="Palatino-Roman"/>
          <w:sz w:val="22"/>
          <w:szCs w:val="22"/>
          <w:lang w:val="fr-CH"/>
        </w:rPr>
        <w:t>L’étude</w:t>
      </w:r>
      <w:r w:rsidR="00A718B7" w:rsidRPr="00BC034B">
        <w:rPr>
          <w:rFonts w:ascii="Palatino-Roman" w:eastAsia="Calibri" w:hAnsi="Palatino-Roman" w:cs="Palatino-Roman"/>
          <w:sz w:val="22"/>
          <w:szCs w:val="22"/>
          <w:lang w:val="fr-CH"/>
        </w:rPr>
        <w:t xml:space="preserve"> récente </w:t>
      </w:r>
      <w:r w:rsidR="000A21BC" w:rsidRPr="00BC034B">
        <w:rPr>
          <w:rFonts w:ascii="Palatino-Roman" w:eastAsia="Calibri" w:hAnsi="Palatino-Roman" w:cs="Palatino-Roman"/>
          <w:sz w:val="22"/>
          <w:szCs w:val="22"/>
          <w:lang w:val="fr-CH"/>
        </w:rPr>
        <w:t xml:space="preserve">de Franciscains-Bénin </w:t>
      </w:r>
      <w:r w:rsidR="00A718B7" w:rsidRPr="00BC034B">
        <w:rPr>
          <w:rFonts w:ascii="Palatino-Roman" w:eastAsia="Calibri" w:hAnsi="Palatino-Roman" w:cs="Palatino-Roman"/>
          <w:sz w:val="22"/>
          <w:szCs w:val="22"/>
          <w:lang w:val="fr-CH"/>
        </w:rPr>
        <w:t>révèle qu</w:t>
      </w:r>
      <w:r w:rsidR="00111AB1" w:rsidRPr="00BC034B">
        <w:rPr>
          <w:rFonts w:ascii="Palatino-Roman" w:eastAsia="Calibri" w:hAnsi="Palatino-Roman" w:cs="Palatino-Roman"/>
          <w:sz w:val="22"/>
          <w:szCs w:val="22"/>
          <w:lang w:val="fr-CH"/>
        </w:rPr>
        <w:t xml:space="preserve">’en </w:t>
      </w:r>
      <w:r w:rsidR="006F6A0F" w:rsidRPr="00BC034B">
        <w:rPr>
          <w:rFonts w:ascii="Palatino-Roman" w:eastAsia="Calibri" w:hAnsi="Palatino-Roman" w:cs="Palatino-Roman"/>
          <w:sz w:val="22"/>
          <w:szCs w:val="22"/>
          <w:lang w:val="fr-CH"/>
        </w:rPr>
        <w:t xml:space="preserve">fin </w:t>
      </w:r>
      <w:r w:rsidR="00111AB1" w:rsidRPr="00BC034B">
        <w:rPr>
          <w:rFonts w:ascii="Palatino-Roman" w:eastAsia="Calibri" w:hAnsi="Palatino-Roman" w:cs="Palatino-Roman"/>
          <w:sz w:val="22"/>
          <w:szCs w:val="22"/>
          <w:lang w:val="fr-CH"/>
        </w:rPr>
        <w:t>2017-</w:t>
      </w:r>
      <w:r w:rsidR="004A7C23" w:rsidRPr="00BC034B">
        <w:rPr>
          <w:rFonts w:ascii="Palatino-Roman" w:eastAsia="Calibri" w:hAnsi="Palatino-Roman" w:cs="Palatino-Roman"/>
          <w:sz w:val="22"/>
          <w:szCs w:val="22"/>
          <w:lang w:val="fr-CH"/>
        </w:rPr>
        <w:t xml:space="preserve"> début </w:t>
      </w:r>
      <w:r w:rsidR="00111AB1" w:rsidRPr="00BC034B">
        <w:rPr>
          <w:rFonts w:ascii="Palatino-Roman" w:eastAsia="Calibri" w:hAnsi="Palatino-Roman" w:cs="Palatino-Roman"/>
          <w:sz w:val="22"/>
          <w:szCs w:val="22"/>
          <w:lang w:val="fr-CH"/>
        </w:rPr>
        <w:t>2018, la proportion d’</w:t>
      </w:r>
      <w:r w:rsidR="00A718B7" w:rsidRPr="00BC034B">
        <w:rPr>
          <w:rFonts w:ascii="Palatino-Roman" w:eastAsia="Calibri" w:hAnsi="Palatino-Roman" w:cs="Palatino-Roman"/>
          <w:sz w:val="22"/>
          <w:szCs w:val="22"/>
          <w:lang w:val="fr-CH"/>
        </w:rPr>
        <w:t>enfants </w:t>
      </w:r>
      <w:r w:rsidR="00FB798F" w:rsidRPr="00BC034B">
        <w:rPr>
          <w:rFonts w:ascii="Palatino-Roman" w:eastAsia="Calibri" w:hAnsi="Palatino-Roman" w:cs="Palatino-Roman"/>
          <w:sz w:val="22"/>
          <w:szCs w:val="22"/>
          <w:lang w:val="fr-CH"/>
        </w:rPr>
        <w:t>dits « </w:t>
      </w:r>
      <w:r w:rsidR="00A718B7" w:rsidRPr="00BC034B">
        <w:rPr>
          <w:rFonts w:ascii="Palatino-Roman" w:eastAsia="Calibri" w:hAnsi="Palatino-Roman" w:cs="Palatino-Roman"/>
          <w:sz w:val="22"/>
          <w:szCs w:val="22"/>
          <w:lang w:val="fr-CH"/>
        </w:rPr>
        <w:t>sorciers</w:t>
      </w:r>
      <w:r w:rsidR="00FB798F" w:rsidRPr="00BC034B">
        <w:rPr>
          <w:rFonts w:ascii="Palatino-Roman" w:eastAsia="Calibri" w:hAnsi="Palatino-Roman" w:cs="Palatino-Roman"/>
          <w:sz w:val="22"/>
          <w:szCs w:val="22"/>
          <w:lang w:val="fr-CH"/>
        </w:rPr>
        <w:t> »</w:t>
      </w:r>
      <w:r w:rsidR="00A718B7" w:rsidRPr="00BC034B">
        <w:rPr>
          <w:rFonts w:ascii="Palatino-Roman" w:eastAsia="Calibri" w:hAnsi="Palatino-Roman" w:cs="Palatino-Roman"/>
          <w:sz w:val="22"/>
          <w:szCs w:val="22"/>
          <w:lang w:val="fr-CH"/>
        </w:rPr>
        <w:t xml:space="preserve"> ayant été tués était de </w:t>
      </w:r>
      <w:r w:rsidR="00AE5BB0" w:rsidRPr="00BC034B">
        <w:rPr>
          <w:rFonts w:ascii="Palatino-Roman" w:eastAsia="Calibri" w:hAnsi="Palatino-Roman" w:cs="Palatino-Roman"/>
          <w:sz w:val="22"/>
          <w:szCs w:val="22"/>
          <w:lang w:val="fr-CH"/>
        </w:rPr>
        <w:t>0,1</w:t>
      </w:r>
      <w:r w:rsidR="00A718B7" w:rsidRPr="00BC034B">
        <w:rPr>
          <w:rFonts w:ascii="Palatino-Roman" w:eastAsia="Calibri" w:hAnsi="Palatino-Roman" w:cs="Palatino-Roman"/>
          <w:sz w:val="22"/>
          <w:szCs w:val="22"/>
          <w:lang w:val="fr-CH"/>
        </w:rPr>
        <w:t>%.</w:t>
      </w:r>
      <w:r w:rsidR="00A718B7" w:rsidRPr="000F26CC">
        <w:rPr>
          <w:rFonts w:ascii="Palatino-Roman" w:eastAsia="Calibri" w:hAnsi="Palatino-Roman" w:cs="Palatino-Roman"/>
          <w:vertAlign w:val="superscript"/>
          <w:lang w:val="en-US"/>
        </w:rPr>
        <w:footnoteReference w:id="4"/>
      </w:r>
      <w:r w:rsidR="000A21BC" w:rsidRPr="00BC034B">
        <w:rPr>
          <w:rFonts w:ascii="Palatino-Roman" w:eastAsia="Calibri" w:hAnsi="Palatino-Roman" w:cs="Palatino-Roman"/>
          <w:sz w:val="22"/>
          <w:szCs w:val="22"/>
          <w:lang w:val="fr-CH"/>
        </w:rPr>
        <w:t xml:space="preserve"> Il faut souligner qu</w:t>
      </w:r>
      <w:r w:rsidR="004A7C23" w:rsidRPr="00BC034B">
        <w:rPr>
          <w:rFonts w:ascii="Palatino-Roman" w:eastAsia="Calibri" w:hAnsi="Palatino-Roman" w:cs="Palatino-Roman"/>
          <w:sz w:val="22"/>
          <w:szCs w:val="22"/>
          <w:lang w:val="fr-CH"/>
        </w:rPr>
        <w:t xml:space="preserve">e </w:t>
      </w:r>
      <w:r w:rsidR="000A21BC" w:rsidRPr="00BC034B">
        <w:rPr>
          <w:rFonts w:ascii="Palatino-Roman" w:eastAsia="Calibri" w:hAnsi="Palatino-Roman" w:cs="Palatino-Roman"/>
          <w:sz w:val="22"/>
          <w:szCs w:val="22"/>
          <w:lang w:val="fr-CH"/>
        </w:rPr>
        <w:t>tenant compte des difficultés d’obtenir des informations sur ce phénomène à cause de sa nature cachée, ces chiffres sont probablement en dessous de la réalité</w:t>
      </w:r>
      <w:r w:rsidR="00836C51" w:rsidRPr="00BC034B">
        <w:rPr>
          <w:rFonts w:ascii="Palatino-Roman" w:eastAsia="Calibri" w:hAnsi="Palatino-Roman" w:cs="Palatino-Roman"/>
          <w:sz w:val="22"/>
          <w:szCs w:val="22"/>
          <w:lang w:val="fr-CH"/>
        </w:rPr>
        <w:t>.</w:t>
      </w:r>
    </w:p>
    <w:p w:rsidR="00836C51" w:rsidRPr="00836C51" w:rsidRDefault="00836C51" w:rsidP="00836C51">
      <w:pPr>
        <w:pStyle w:val="NoSpacing"/>
        <w:rPr>
          <w:rFonts w:ascii="Palatino-Roman" w:eastAsia="Calibri" w:hAnsi="Palatino-Roman" w:cs="Palatino-Roman"/>
          <w:sz w:val="22"/>
          <w:szCs w:val="22"/>
        </w:rPr>
      </w:pPr>
    </w:p>
    <w:p w:rsidR="00893034" w:rsidRPr="009E4106" w:rsidRDefault="004E6648" w:rsidP="009E4106">
      <w:pPr>
        <w:pStyle w:val="NoSpacing"/>
        <w:numPr>
          <w:ilvl w:val="1"/>
          <w:numId w:val="21"/>
        </w:numPr>
        <w:rPr>
          <w:rFonts w:ascii="Palatino-Roman" w:eastAsia="Calibri" w:hAnsi="Palatino-Roman" w:cs="Palatino-Roman"/>
          <w:b/>
          <w:sz w:val="24"/>
          <w:szCs w:val="24"/>
          <w:lang w:val="fr-CH"/>
        </w:rPr>
      </w:pPr>
      <w:r w:rsidRPr="004E6648">
        <w:rPr>
          <w:rFonts w:ascii="Palatino-Roman" w:eastAsia="Calibri" w:hAnsi="Palatino-Roman" w:cs="Palatino-Roman"/>
          <w:b/>
          <w:sz w:val="24"/>
          <w:szCs w:val="24"/>
          <w:lang w:val="fr-CH"/>
        </w:rPr>
        <w:t>La réponse de l’Etat béninois pour la protection des enfants accusés de sorcellerie</w:t>
      </w:r>
      <w:r w:rsidR="00893034" w:rsidRPr="004E6648">
        <w:rPr>
          <w:rFonts w:ascii="Palatino-Roman" w:eastAsia="Calibri" w:hAnsi="Palatino-Roman" w:cs="Palatino-Roman"/>
          <w:b/>
          <w:sz w:val="24"/>
          <w:szCs w:val="24"/>
          <w:lang w:val="fr-CH"/>
        </w:rPr>
        <w:t xml:space="preserve"> </w:t>
      </w:r>
    </w:p>
    <w:p w:rsidR="004E6648" w:rsidRPr="004E6648" w:rsidRDefault="004E6648" w:rsidP="004E6648">
      <w:pPr>
        <w:pStyle w:val="NoSpacing"/>
        <w:ind w:left="720"/>
        <w:rPr>
          <w:rFonts w:ascii="Palatino-Roman" w:eastAsia="Calibri" w:hAnsi="Palatino-Roman" w:cs="Palatino-Roman"/>
          <w:sz w:val="22"/>
          <w:szCs w:val="22"/>
          <w:lang w:val="fr-CH"/>
        </w:rPr>
      </w:pPr>
    </w:p>
    <w:p w:rsidR="004608E1" w:rsidRPr="0076408C" w:rsidRDefault="00893034" w:rsidP="001E3BC2">
      <w:pPr>
        <w:pStyle w:val="ListParagraph"/>
        <w:numPr>
          <w:ilvl w:val="0"/>
          <w:numId w:val="18"/>
        </w:numPr>
        <w:spacing w:line="240" w:lineRule="auto"/>
        <w:rPr>
          <w:rFonts w:ascii="Palatino-Roman" w:eastAsia="Calibri" w:hAnsi="Palatino-Roman" w:cs="Palatino-Roman"/>
          <w:sz w:val="22"/>
          <w:szCs w:val="22"/>
          <w:lang w:val="fr-CH"/>
        </w:rPr>
      </w:pPr>
      <w:r w:rsidRPr="001E3BC2">
        <w:rPr>
          <w:rFonts w:ascii="Palatino-Roman" w:eastAsia="Calibri" w:hAnsi="Palatino-Roman" w:cs="Palatino-Roman"/>
          <w:sz w:val="22"/>
          <w:szCs w:val="22"/>
          <w:lang w:val="fr-CH"/>
        </w:rPr>
        <w:t>La probléma</w:t>
      </w:r>
      <w:r w:rsidR="00567A5B" w:rsidRPr="001E3BC2">
        <w:rPr>
          <w:rFonts w:ascii="Palatino-Roman" w:eastAsia="Calibri" w:hAnsi="Palatino-Roman" w:cs="Palatino-Roman"/>
          <w:sz w:val="22"/>
          <w:szCs w:val="22"/>
          <w:lang w:val="fr-CH"/>
        </w:rPr>
        <w:t xml:space="preserve">tique des </w:t>
      </w:r>
      <w:r w:rsidRPr="001E3BC2">
        <w:rPr>
          <w:rFonts w:ascii="Palatino-Roman" w:eastAsia="Calibri" w:hAnsi="Palatino-Roman" w:cs="Palatino-Roman"/>
          <w:sz w:val="22"/>
          <w:szCs w:val="22"/>
          <w:lang w:val="fr-CH"/>
        </w:rPr>
        <w:t xml:space="preserve">enfants </w:t>
      </w:r>
      <w:r w:rsidR="004608E1" w:rsidRPr="001E3BC2">
        <w:rPr>
          <w:rFonts w:ascii="Palatino-Roman" w:eastAsia="Calibri" w:hAnsi="Palatino-Roman" w:cs="Palatino-Roman"/>
          <w:sz w:val="22"/>
          <w:szCs w:val="22"/>
          <w:lang w:val="fr-CH"/>
        </w:rPr>
        <w:t>accusés de sorcellerie</w:t>
      </w:r>
      <w:r w:rsidR="00E1582F" w:rsidRPr="001E3BC2">
        <w:rPr>
          <w:rFonts w:ascii="Palatino-Roman" w:eastAsia="Calibri" w:hAnsi="Palatino-Roman" w:cs="Palatino-Roman"/>
          <w:sz w:val="22"/>
          <w:szCs w:val="22"/>
          <w:lang w:val="fr-CH"/>
        </w:rPr>
        <w:t xml:space="preserve"> </w:t>
      </w:r>
      <w:r w:rsidR="00B60E18" w:rsidRPr="001E3BC2">
        <w:rPr>
          <w:rFonts w:ascii="Palatino-Roman" w:eastAsia="Calibri" w:hAnsi="Palatino-Roman" w:cs="Palatino-Roman"/>
          <w:sz w:val="22"/>
          <w:szCs w:val="22"/>
          <w:lang w:val="fr-CH"/>
        </w:rPr>
        <w:t>au</w:t>
      </w:r>
      <w:r w:rsidR="00EE1219" w:rsidRPr="001E3BC2">
        <w:rPr>
          <w:rFonts w:ascii="Palatino-Roman" w:eastAsia="Calibri" w:hAnsi="Palatino-Roman" w:cs="Palatino-Roman"/>
          <w:sz w:val="22"/>
          <w:szCs w:val="22"/>
          <w:lang w:val="fr-CH"/>
        </w:rPr>
        <w:t xml:space="preserve"> Bénin et ses répercussions sur les droits </w:t>
      </w:r>
      <w:r w:rsidR="00AE6E9A">
        <w:rPr>
          <w:rFonts w:ascii="Palatino-Roman" w:eastAsia="Calibri" w:hAnsi="Palatino-Roman" w:cs="Palatino-Roman"/>
          <w:sz w:val="22"/>
          <w:szCs w:val="22"/>
          <w:lang w:val="fr-CH"/>
        </w:rPr>
        <w:t>des enfants</w:t>
      </w:r>
      <w:r w:rsidR="00EE1219" w:rsidRPr="001E3BC2">
        <w:rPr>
          <w:rFonts w:ascii="Palatino-Roman" w:eastAsia="Calibri" w:hAnsi="Palatino-Roman" w:cs="Palatino-Roman"/>
          <w:sz w:val="22"/>
          <w:szCs w:val="22"/>
          <w:lang w:val="fr-CH"/>
        </w:rPr>
        <w:t xml:space="preserve"> </w:t>
      </w:r>
      <w:r w:rsidR="00B60E18" w:rsidRPr="001E3BC2">
        <w:rPr>
          <w:rFonts w:ascii="Palatino-Roman" w:eastAsia="Calibri" w:hAnsi="Palatino-Roman" w:cs="Palatino-Roman"/>
          <w:sz w:val="22"/>
          <w:szCs w:val="22"/>
          <w:lang w:val="fr-CH"/>
        </w:rPr>
        <w:t>ont été portées</w:t>
      </w:r>
      <w:r w:rsidR="004608E1" w:rsidRPr="001E3BC2">
        <w:rPr>
          <w:rFonts w:ascii="Palatino-Roman" w:eastAsia="Calibri" w:hAnsi="Palatino-Roman" w:cs="Palatino-Roman"/>
          <w:sz w:val="22"/>
          <w:szCs w:val="22"/>
          <w:lang w:val="fr-CH"/>
        </w:rPr>
        <w:t xml:space="preserve"> à l'attention de la comm</w:t>
      </w:r>
      <w:r w:rsidR="0043314B" w:rsidRPr="001E3BC2">
        <w:rPr>
          <w:rFonts w:ascii="Palatino-Roman" w:eastAsia="Calibri" w:hAnsi="Palatino-Roman" w:cs="Palatino-Roman"/>
          <w:sz w:val="22"/>
          <w:szCs w:val="22"/>
          <w:lang w:val="fr-CH"/>
        </w:rPr>
        <w:t xml:space="preserve">unauté internationale et </w:t>
      </w:r>
      <w:r w:rsidR="00B00D2B" w:rsidRPr="001E3BC2">
        <w:rPr>
          <w:rFonts w:ascii="Palatino-Roman" w:eastAsia="Calibri" w:hAnsi="Palatino-Roman" w:cs="Palatino-Roman"/>
          <w:sz w:val="22"/>
          <w:szCs w:val="22"/>
          <w:lang w:val="fr-CH"/>
        </w:rPr>
        <w:t>de</w:t>
      </w:r>
      <w:r w:rsidR="00952EE7" w:rsidRPr="001E3BC2">
        <w:rPr>
          <w:rFonts w:ascii="Palatino-Roman" w:eastAsia="Calibri" w:hAnsi="Palatino-Roman" w:cs="Palatino-Roman"/>
          <w:sz w:val="22"/>
          <w:szCs w:val="22"/>
          <w:lang w:val="fr-CH"/>
        </w:rPr>
        <w:t xml:space="preserve"> </w:t>
      </w:r>
      <w:r w:rsidR="004608E1" w:rsidRPr="001E3BC2">
        <w:rPr>
          <w:rFonts w:ascii="Palatino-Roman" w:eastAsia="Calibri" w:hAnsi="Palatino-Roman" w:cs="Palatino-Roman"/>
          <w:sz w:val="22"/>
          <w:szCs w:val="22"/>
          <w:lang w:val="fr-CH"/>
        </w:rPr>
        <w:t>divers mécanismes</w:t>
      </w:r>
      <w:r w:rsidR="000F26CC" w:rsidRPr="001E3BC2">
        <w:rPr>
          <w:rFonts w:ascii="Palatino-Roman" w:eastAsia="Calibri" w:hAnsi="Palatino-Roman" w:cs="Palatino-Roman"/>
          <w:sz w:val="22"/>
          <w:szCs w:val="22"/>
          <w:lang w:val="fr-CH"/>
        </w:rPr>
        <w:t xml:space="preserve"> des droits de l'homme des Nations Unies</w:t>
      </w:r>
      <w:r w:rsidR="0043314B" w:rsidRPr="00B45B6C">
        <w:rPr>
          <w:rFonts w:ascii="Palatino-Roman" w:eastAsia="Calibri" w:hAnsi="Palatino-Roman" w:cs="Palatino-Roman"/>
          <w:sz w:val="22"/>
          <w:szCs w:val="22"/>
          <w:vertAlign w:val="superscript"/>
          <w:lang w:val="fr-CH"/>
        </w:rPr>
        <w:footnoteReference w:id="5"/>
      </w:r>
      <w:r w:rsidR="00BB57B5" w:rsidRPr="001E3BC2">
        <w:rPr>
          <w:rFonts w:ascii="Palatino-Roman" w:eastAsia="Calibri" w:hAnsi="Palatino-Roman" w:cs="Palatino-Roman"/>
          <w:sz w:val="22"/>
          <w:szCs w:val="22"/>
          <w:lang w:val="fr-CH"/>
        </w:rPr>
        <w:t>,</w:t>
      </w:r>
      <w:r w:rsidR="00EB758E" w:rsidRPr="001E3BC2">
        <w:rPr>
          <w:rFonts w:ascii="Palatino-Roman" w:eastAsia="Calibri" w:hAnsi="Palatino-Roman" w:cs="Palatino-Roman"/>
          <w:sz w:val="22"/>
          <w:szCs w:val="22"/>
          <w:lang w:val="fr-CH"/>
        </w:rPr>
        <w:t xml:space="preserve"> l</w:t>
      </w:r>
      <w:r w:rsidR="003A3E07" w:rsidRPr="001E3BC2">
        <w:rPr>
          <w:rFonts w:ascii="Palatino-Roman" w:eastAsia="Calibri" w:hAnsi="Palatino-Roman" w:cs="Palatino-Roman"/>
          <w:sz w:val="22"/>
          <w:szCs w:val="22"/>
          <w:lang w:val="fr-CH"/>
        </w:rPr>
        <w:t>esquels</w:t>
      </w:r>
      <w:r w:rsidR="0043314B" w:rsidRPr="001E3BC2">
        <w:rPr>
          <w:rFonts w:ascii="Palatino-Roman" w:eastAsia="Calibri" w:hAnsi="Palatino-Roman" w:cs="Palatino-Roman"/>
          <w:sz w:val="22"/>
          <w:szCs w:val="22"/>
          <w:lang w:val="fr-CH"/>
        </w:rPr>
        <w:t xml:space="preserve"> ont appelé </w:t>
      </w:r>
      <w:r w:rsidR="00952EE7" w:rsidRPr="001E3BC2">
        <w:rPr>
          <w:rFonts w:ascii="Palatino-Roman" w:eastAsia="Calibri" w:hAnsi="Palatino-Roman" w:cs="Palatino-Roman"/>
          <w:sz w:val="22"/>
          <w:szCs w:val="22"/>
          <w:lang w:val="fr-CH"/>
        </w:rPr>
        <w:t xml:space="preserve">le </w:t>
      </w:r>
      <w:r w:rsidR="004608E1" w:rsidRPr="001E3BC2">
        <w:rPr>
          <w:rFonts w:ascii="Palatino-Roman" w:eastAsia="Calibri" w:hAnsi="Palatino-Roman" w:cs="Palatino-Roman"/>
          <w:sz w:val="22"/>
          <w:szCs w:val="22"/>
          <w:lang w:val="fr-CH"/>
        </w:rPr>
        <w:t xml:space="preserve">gouvernement à respecter ses obligations et ses engagements internationaux en matière de droits </w:t>
      </w:r>
      <w:r w:rsidR="00EB758E" w:rsidRPr="001E3BC2">
        <w:rPr>
          <w:rFonts w:ascii="Palatino-Roman" w:eastAsia="Calibri" w:hAnsi="Palatino-Roman" w:cs="Palatino-Roman"/>
          <w:sz w:val="22"/>
          <w:szCs w:val="22"/>
          <w:lang w:val="fr-CH"/>
        </w:rPr>
        <w:t>de l’homme</w:t>
      </w:r>
      <w:r w:rsidR="00521968" w:rsidRPr="001E3BC2">
        <w:rPr>
          <w:rFonts w:ascii="Palatino-Roman" w:eastAsia="Calibri" w:hAnsi="Palatino-Roman" w:cs="Palatino-Roman"/>
          <w:sz w:val="22"/>
          <w:szCs w:val="22"/>
          <w:lang w:val="fr-CH"/>
        </w:rPr>
        <w:t>. Malg</w:t>
      </w:r>
      <w:r w:rsidR="004608E1" w:rsidRPr="001E3BC2">
        <w:rPr>
          <w:rFonts w:ascii="Palatino-Roman" w:eastAsia="Calibri" w:hAnsi="Palatino-Roman" w:cs="Palatino-Roman"/>
          <w:sz w:val="22"/>
          <w:szCs w:val="22"/>
          <w:lang w:val="fr-CH"/>
        </w:rPr>
        <w:t xml:space="preserve">ré </w:t>
      </w:r>
      <w:r w:rsidR="003A3E07" w:rsidRPr="001E3BC2">
        <w:rPr>
          <w:rFonts w:ascii="Palatino-Roman" w:eastAsia="Calibri" w:hAnsi="Palatino-Roman" w:cs="Palatino-Roman"/>
          <w:sz w:val="22"/>
          <w:szCs w:val="22"/>
          <w:lang w:val="fr-CH"/>
        </w:rPr>
        <w:t xml:space="preserve">les engagements </w:t>
      </w:r>
      <w:r w:rsidR="000F26CC" w:rsidRPr="001E3BC2">
        <w:rPr>
          <w:rFonts w:ascii="Palatino-Roman" w:eastAsia="Calibri" w:hAnsi="Palatino-Roman" w:cs="Palatino-Roman"/>
          <w:sz w:val="22"/>
          <w:szCs w:val="22"/>
          <w:lang w:val="fr-CH"/>
        </w:rPr>
        <w:t>pris</w:t>
      </w:r>
      <w:r w:rsidR="003A3E07" w:rsidRPr="001E3BC2">
        <w:rPr>
          <w:rFonts w:ascii="Palatino-Roman" w:eastAsia="Calibri" w:hAnsi="Palatino-Roman" w:cs="Palatino-Roman"/>
          <w:sz w:val="22"/>
          <w:szCs w:val="22"/>
          <w:lang w:val="fr-CH"/>
        </w:rPr>
        <w:t xml:space="preserve"> par l’</w:t>
      </w:r>
      <w:r w:rsidR="001C18BB" w:rsidRPr="001E3BC2">
        <w:rPr>
          <w:rFonts w:ascii="Palatino-Roman" w:eastAsia="Calibri" w:hAnsi="Palatino-Roman" w:cs="Palatino-Roman"/>
          <w:sz w:val="22"/>
          <w:szCs w:val="22"/>
          <w:lang w:val="fr-CH"/>
        </w:rPr>
        <w:t>État</w:t>
      </w:r>
      <w:r w:rsidR="003A3E07" w:rsidRPr="001E3BC2">
        <w:rPr>
          <w:rFonts w:ascii="Palatino-Roman" w:eastAsia="Calibri" w:hAnsi="Palatino-Roman" w:cs="Palatino-Roman"/>
          <w:sz w:val="22"/>
          <w:szCs w:val="22"/>
          <w:lang w:val="fr-CH"/>
        </w:rPr>
        <w:t xml:space="preserve"> béninois au niveau international, le phénomène perdure </w:t>
      </w:r>
      <w:r w:rsidR="000F46D4" w:rsidRPr="001E3BC2">
        <w:rPr>
          <w:rFonts w:ascii="Palatino-Roman" w:eastAsia="Calibri" w:hAnsi="Palatino-Roman" w:cs="Palatino-Roman"/>
          <w:sz w:val="22"/>
          <w:szCs w:val="22"/>
          <w:lang w:val="fr-CH"/>
        </w:rPr>
        <w:t xml:space="preserve">toujours </w:t>
      </w:r>
      <w:r w:rsidR="003A3E07" w:rsidRPr="001E3BC2">
        <w:rPr>
          <w:rFonts w:ascii="Palatino-Roman" w:eastAsia="Calibri" w:hAnsi="Palatino-Roman" w:cs="Palatino-Roman"/>
          <w:sz w:val="22"/>
          <w:szCs w:val="22"/>
          <w:lang w:val="fr-CH"/>
        </w:rPr>
        <w:t xml:space="preserve">dans le nord du pays en toute impunité. </w:t>
      </w:r>
      <w:r w:rsidR="004608E1" w:rsidRPr="0076408C">
        <w:rPr>
          <w:rFonts w:ascii="Palatino-Roman" w:eastAsia="Calibri" w:hAnsi="Palatino-Roman" w:cs="Palatino-Roman"/>
          <w:sz w:val="22"/>
          <w:szCs w:val="22"/>
          <w:lang w:val="fr-CH"/>
        </w:rPr>
        <w:t>Par conséquent, nous som</w:t>
      </w:r>
      <w:r w:rsidR="0043314B" w:rsidRPr="0076408C">
        <w:rPr>
          <w:rFonts w:ascii="Palatino-Roman" w:eastAsia="Calibri" w:hAnsi="Palatino-Roman" w:cs="Palatino-Roman"/>
          <w:sz w:val="22"/>
          <w:szCs w:val="22"/>
          <w:lang w:val="fr-CH"/>
        </w:rPr>
        <w:t xml:space="preserve">mes préoccupés par le besoin </w:t>
      </w:r>
      <w:r w:rsidR="00B959AA" w:rsidRPr="0076408C">
        <w:rPr>
          <w:rFonts w:ascii="Palatino-Roman" w:eastAsia="Calibri" w:hAnsi="Palatino-Roman" w:cs="Palatino-Roman"/>
          <w:sz w:val="22"/>
          <w:szCs w:val="22"/>
          <w:lang w:val="fr-CH"/>
        </w:rPr>
        <w:t>urgent</w:t>
      </w:r>
      <w:r w:rsidR="004608E1" w:rsidRPr="0076408C">
        <w:rPr>
          <w:rFonts w:ascii="Palatino-Roman" w:eastAsia="Calibri" w:hAnsi="Palatino-Roman" w:cs="Palatino-Roman"/>
          <w:sz w:val="22"/>
          <w:szCs w:val="22"/>
          <w:lang w:val="fr-CH"/>
        </w:rPr>
        <w:t xml:space="preserve"> de</w:t>
      </w:r>
      <w:r w:rsidR="00B959AA" w:rsidRPr="0076408C">
        <w:rPr>
          <w:rFonts w:ascii="Palatino-Roman" w:eastAsia="Calibri" w:hAnsi="Palatino-Roman" w:cs="Palatino-Roman"/>
          <w:sz w:val="22"/>
          <w:szCs w:val="22"/>
          <w:lang w:val="fr-CH"/>
        </w:rPr>
        <w:t xml:space="preserve"> prendre des mesures</w:t>
      </w:r>
      <w:r w:rsidR="00E14763">
        <w:rPr>
          <w:rFonts w:ascii="Palatino-Roman" w:eastAsia="Calibri" w:hAnsi="Palatino-Roman" w:cs="Palatino-Roman"/>
          <w:sz w:val="22"/>
          <w:szCs w:val="22"/>
          <w:lang w:val="fr-CH"/>
        </w:rPr>
        <w:t xml:space="preserve"> nécessaires </w:t>
      </w:r>
      <w:r w:rsidR="00B959AA" w:rsidRPr="0076408C">
        <w:rPr>
          <w:rFonts w:ascii="Palatino-Roman" w:eastAsia="Calibri" w:hAnsi="Palatino-Roman" w:cs="Palatino-Roman"/>
          <w:sz w:val="22"/>
          <w:szCs w:val="22"/>
          <w:lang w:val="fr-CH"/>
        </w:rPr>
        <w:t xml:space="preserve">pour que les violations des droits de l’homme des </w:t>
      </w:r>
      <w:r w:rsidR="00F0474E" w:rsidRPr="0076408C">
        <w:rPr>
          <w:rFonts w:ascii="Palatino-Roman" w:eastAsia="Calibri" w:hAnsi="Palatino-Roman" w:cs="Palatino-Roman"/>
          <w:sz w:val="22"/>
          <w:szCs w:val="22"/>
          <w:lang w:val="fr-CH"/>
        </w:rPr>
        <w:t xml:space="preserve">enfants </w:t>
      </w:r>
      <w:r w:rsidR="00B959AA" w:rsidRPr="0076408C">
        <w:rPr>
          <w:rFonts w:ascii="Palatino-Roman" w:eastAsia="Calibri" w:hAnsi="Palatino-Roman" w:cs="Palatino-Roman"/>
          <w:sz w:val="22"/>
          <w:szCs w:val="22"/>
          <w:lang w:val="fr-CH"/>
        </w:rPr>
        <w:t>accusés de sorcellerie fassent l’objet d’</w:t>
      </w:r>
      <w:r w:rsidR="00F0474E" w:rsidRPr="0076408C">
        <w:rPr>
          <w:rFonts w:ascii="Palatino-Roman" w:eastAsia="Calibri" w:hAnsi="Palatino-Roman" w:cs="Palatino-Roman"/>
          <w:sz w:val="22"/>
          <w:szCs w:val="22"/>
          <w:lang w:val="fr-CH"/>
        </w:rPr>
        <w:t>enquêtes</w:t>
      </w:r>
      <w:r w:rsidR="004608E1" w:rsidRPr="0076408C">
        <w:rPr>
          <w:rFonts w:ascii="Palatino-Roman" w:eastAsia="Calibri" w:hAnsi="Palatino-Roman" w:cs="Palatino-Roman"/>
          <w:sz w:val="22"/>
          <w:szCs w:val="22"/>
          <w:lang w:val="fr-CH"/>
        </w:rPr>
        <w:t xml:space="preserve"> </w:t>
      </w:r>
      <w:r w:rsidR="00B959AA" w:rsidRPr="0076408C">
        <w:rPr>
          <w:rFonts w:ascii="Palatino-Roman" w:eastAsia="Calibri" w:hAnsi="Palatino-Roman" w:cs="Palatino-Roman"/>
          <w:sz w:val="22"/>
          <w:szCs w:val="22"/>
          <w:lang w:val="fr-CH"/>
        </w:rPr>
        <w:t xml:space="preserve">et de </w:t>
      </w:r>
      <w:r w:rsidR="00F0474E" w:rsidRPr="0076408C">
        <w:rPr>
          <w:rFonts w:ascii="Palatino-Roman" w:eastAsia="Calibri" w:hAnsi="Palatino-Roman" w:cs="Palatino-Roman"/>
          <w:sz w:val="22"/>
          <w:szCs w:val="22"/>
          <w:lang w:val="fr-CH"/>
        </w:rPr>
        <w:t xml:space="preserve">poursuites, </w:t>
      </w:r>
      <w:r w:rsidR="00B959AA" w:rsidRPr="0076408C">
        <w:rPr>
          <w:rFonts w:ascii="Palatino-Roman" w:eastAsia="Calibri" w:hAnsi="Palatino-Roman" w:cs="Palatino-Roman"/>
          <w:sz w:val="22"/>
          <w:szCs w:val="22"/>
          <w:lang w:val="fr-CH"/>
        </w:rPr>
        <w:t>prévenir</w:t>
      </w:r>
      <w:r w:rsidR="004608E1" w:rsidRPr="0076408C">
        <w:rPr>
          <w:rFonts w:ascii="Palatino-Roman" w:eastAsia="Calibri" w:hAnsi="Palatino-Roman" w:cs="Palatino-Roman"/>
          <w:sz w:val="22"/>
          <w:szCs w:val="22"/>
          <w:lang w:val="fr-CH"/>
        </w:rPr>
        <w:t xml:space="preserve"> </w:t>
      </w:r>
      <w:r w:rsidR="00567A5B" w:rsidRPr="0076408C">
        <w:rPr>
          <w:rFonts w:ascii="Palatino-Roman" w:eastAsia="Calibri" w:hAnsi="Palatino-Roman" w:cs="Palatino-Roman"/>
          <w:sz w:val="22"/>
          <w:szCs w:val="22"/>
          <w:lang w:val="fr-CH"/>
        </w:rPr>
        <w:t>de nouveaux cas de</w:t>
      </w:r>
      <w:r w:rsidR="004608E1" w:rsidRPr="0076408C">
        <w:rPr>
          <w:rFonts w:ascii="Palatino-Roman" w:eastAsia="Calibri" w:hAnsi="Palatino-Roman" w:cs="Palatino-Roman"/>
          <w:sz w:val="22"/>
          <w:szCs w:val="22"/>
          <w:lang w:val="fr-CH"/>
        </w:rPr>
        <w:t xml:space="preserve"> violences</w:t>
      </w:r>
      <w:r w:rsidR="003A3E07" w:rsidRPr="0076408C">
        <w:rPr>
          <w:rFonts w:ascii="Palatino-Roman" w:eastAsia="Calibri" w:hAnsi="Palatino-Roman" w:cs="Palatino-Roman"/>
          <w:sz w:val="22"/>
          <w:szCs w:val="22"/>
          <w:lang w:val="fr-CH"/>
        </w:rPr>
        <w:t xml:space="preserve"> et </w:t>
      </w:r>
      <w:r w:rsidR="00567A5B" w:rsidRPr="0076408C">
        <w:rPr>
          <w:rFonts w:ascii="Palatino-Roman" w:eastAsia="Calibri" w:hAnsi="Palatino-Roman" w:cs="Palatino-Roman"/>
          <w:sz w:val="22"/>
          <w:szCs w:val="22"/>
          <w:lang w:val="fr-CH"/>
        </w:rPr>
        <w:t xml:space="preserve">de </w:t>
      </w:r>
      <w:r w:rsidR="003A3E07" w:rsidRPr="0076408C">
        <w:rPr>
          <w:rFonts w:ascii="Palatino-Roman" w:eastAsia="Calibri" w:hAnsi="Palatino-Roman" w:cs="Palatino-Roman"/>
          <w:sz w:val="22"/>
          <w:szCs w:val="22"/>
          <w:lang w:val="fr-CH"/>
        </w:rPr>
        <w:t>meu</w:t>
      </w:r>
      <w:r w:rsidR="00521968" w:rsidRPr="0076408C">
        <w:rPr>
          <w:rFonts w:ascii="Palatino-Roman" w:eastAsia="Calibri" w:hAnsi="Palatino-Roman" w:cs="Palatino-Roman"/>
          <w:sz w:val="22"/>
          <w:szCs w:val="22"/>
          <w:lang w:val="fr-CH"/>
        </w:rPr>
        <w:t>r</w:t>
      </w:r>
      <w:r w:rsidR="003A3E07" w:rsidRPr="0076408C">
        <w:rPr>
          <w:rFonts w:ascii="Palatino-Roman" w:eastAsia="Calibri" w:hAnsi="Palatino-Roman" w:cs="Palatino-Roman"/>
          <w:sz w:val="22"/>
          <w:szCs w:val="22"/>
          <w:lang w:val="fr-CH"/>
        </w:rPr>
        <w:t>tres</w:t>
      </w:r>
      <w:r w:rsidR="004608E1" w:rsidRPr="0076408C">
        <w:rPr>
          <w:rFonts w:ascii="Palatino-Roman" w:eastAsia="Calibri" w:hAnsi="Palatino-Roman" w:cs="Palatino-Roman"/>
          <w:sz w:val="22"/>
          <w:szCs w:val="22"/>
          <w:lang w:val="fr-CH"/>
        </w:rPr>
        <w:t xml:space="preserve">, et </w:t>
      </w:r>
      <w:r w:rsidR="00F0474E" w:rsidRPr="0076408C">
        <w:rPr>
          <w:rFonts w:ascii="Palatino-Roman" w:eastAsia="Calibri" w:hAnsi="Palatino-Roman" w:cs="Palatino-Roman"/>
          <w:sz w:val="22"/>
          <w:szCs w:val="22"/>
          <w:lang w:val="fr-CH"/>
        </w:rPr>
        <w:t>assurer</w:t>
      </w:r>
      <w:r w:rsidR="004608E1" w:rsidRPr="0076408C">
        <w:rPr>
          <w:rFonts w:ascii="Palatino-Roman" w:eastAsia="Calibri" w:hAnsi="Palatino-Roman" w:cs="Palatino-Roman"/>
          <w:sz w:val="22"/>
          <w:szCs w:val="22"/>
          <w:lang w:val="fr-CH"/>
        </w:rPr>
        <w:t xml:space="preserve"> </w:t>
      </w:r>
      <w:r w:rsidR="00521968" w:rsidRPr="0076408C">
        <w:rPr>
          <w:rFonts w:ascii="Palatino-Roman" w:eastAsia="Calibri" w:hAnsi="Palatino-Roman" w:cs="Palatino-Roman"/>
          <w:sz w:val="22"/>
          <w:szCs w:val="22"/>
          <w:lang w:val="fr-CH"/>
        </w:rPr>
        <w:t>une protection adéquate</w:t>
      </w:r>
      <w:r w:rsidR="003A3E07" w:rsidRPr="0076408C">
        <w:rPr>
          <w:rFonts w:ascii="Palatino-Roman" w:eastAsia="Calibri" w:hAnsi="Palatino-Roman" w:cs="Palatino-Roman"/>
          <w:sz w:val="22"/>
          <w:szCs w:val="22"/>
          <w:lang w:val="fr-CH"/>
        </w:rPr>
        <w:t xml:space="preserve"> aux victimes.</w:t>
      </w:r>
    </w:p>
    <w:p w:rsidR="007F38D1" w:rsidRPr="0076408C" w:rsidRDefault="007F38D1" w:rsidP="00284B84">
      <w:pPr>
        <w:pStyle w:val="NoSpacing"/>
        <w:rPr>
          <w:rFonts w:ascii="Palatino-Roman" w:eastAsia="Calibri" w:hAnsi="Palatino-Roman" w:cs="Palatino-Roman"/>
          <w:sz w:val="22"/>
          <w:szCs w:val="22"/>
          <w:lang w:val="fr-CH"/>
        </w:rPr>
      </w:pPr>
    </w:p>
    <w:p w:rsidR="007F38D1" w:rsidRPr="004725D0" w:rsidRDefault="007F38D1" w:rsidP="00284B84">
      <w:pPr>
        <w:pStyle w:val="NoSpacing"/>
        <w:numPr>
          <w:ilvl w:val="0"/>
          <w:numId w:val="9"/>
        </w:numPr>
        <w:rPr>
          <w:rFonts w:ascii="Palatino-Roman" w:eastAsia="Calibri" w:hAnsi="Palatino-Roman" w:cs="Palatino-Roman"/>
          <w:i/>
          <w:sz w:val="22"/>
          <w:szCs w:val="22"/>
          <w:lang w:val="en-US"/>
        </w:rPr>
      </w:pPr>
      <w:r w:rsidRPr="004725D0">
        <w:rPr>
          <w:rFonts w:ascii="Palatino-Roman" w:eastAsia="Calibri" w:hAnsi="Palatino-Roman" w:cs="Palatino-Roman"/>
          <w:i/>
          <w:sz w:val="22"/>
          <w:szCs w:val="22"/>
          <w:lang w:val="en-US"/>
        </w:rPr>
        <w:t>Prévention</w:t>
      </w:r>
    </w:p>
    <w:p w:rsidR="007F38D1" w:rsidRPr="004363BA" w:rsidRDefault="007F38D1" w:rsidP="00284B84">
      <w:pPr>
        <w:pStyle w:val="NoSpacing"/>
        <w:rPr>
          <w:rFonts w:ascii="Palatino-Roman" w:eastAsia="Calibri" w:hAnsi="Palatino-Roman" w:cs="Palatino-Roman"/>
          <w:sz w:val="22"/>
          <w:szCs w:val="22"/>
          <w:lang w:val="en-US"/>
        </w:rPr>
      </w:pPr>
    </w:p>
    <w:p w:rsidR="00537CE2" w:rsidRPr="0076408C" w:rsidRDefault="006A07F9" w:rsidP="004E6648">
      <w:pPr>
        <w:pStyle w:val="ListParagraph"/>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Palatino-Roman" w:eastAsia="Calibri" w:hAnsi="Palatino-Roman" w:cs="Palatino-Roman"/>
          <w:sz w:val="22"/>
          <w:szCs w:val="22"/>
          <w:lang w:val="fr-CH"/>
        </w:rPr>
      </w:pPr>
      <w:r w:rsidRPr="004E6648">
        <w:rPr>
          <w:rFonts w:ascii="Palatino-Roman" w:eastAsia="Calibri" w:hAnsi="Palatino-Roman" w:cs="Palatino-Roman"/>
          <w:sz w:val="22"/>
          <w:szCs w:val="22"/>
          <w:lang w:val="fr-CH"/>
        </w:rPr>
        <w:t>L</w:t>
      </w:r>
      <w:r w:rsidR="008804DE" w:rsidRPr="004E6648">
        <w:rPr>
          <w:rFonts w:ascii="Palatino-Roman" w:eastAsia="Calibri" w:hAnsi="Palatino-Roman" w:cs="Palatino-Roman"/>
          <w:sz w:val="22"/>
          <w:szCs w:val="22"/>
          <w:lang w:val="fr-CH"/>
        </w:rPr>
        <w:t>’éradication de ce phénomène requiert un changement de mentalité par la sensibilisation ré</w:t>
      </w:r>
      <w:r w:rsidR="00E341D4">
        <w:rPr>
          <w:rFonts w:ascii="Palatino-Roman" w:eastAsia="Calibri" w:hAnsi="Palatino-Roman" w:cs="Palatino-Roman"/>
          <w:sz w:val="22"/>
          <w:szCs w:val="22"/>
          <w:lang w:val="fr-CH"/>
        </w:rPr>
        <w:t>gu</w:t>
      </w:r>
      <w:r w:rsidR="008804DE" w:rsidRPr="004E6648">
        <w:rPr>
          <w:rFonts w:ascii="Palatino-Roman" w:eastAsia="Calibri" w:hAnsi="Palatino-Roman" w:cs="Palatino-Roman"/>
          <w:sz w:val="22"/>
          <w:szCs w:val="22"/>
          <w:lang w:val="fr-CH"/>
        </w:rPr>
        <w:t xml:space="preserve">lière de la population. </w:t>
      </w:r>
      <w:r w:rsidR="00BB57B5" w:rsidRPr="004E6648">
        <w:rPr>
          <w:rFonts w:ascii="Palatino-Roman" w:eastAsia="Calibri" w:hAnsi="Palatino-Roman" w:cs="Palatino-Roman"/>
          <w:sz w:val="22"/>
          <w:szCs w:val="22"/>
          <w:lang w:val="fr-CH"/>
        </w:rPr>
        <w:t>Malgré cela</w:t>
      </w:r>
      <w:r w:rsidR="00537CE2" w:rsidRPr="004E6648">
        <w:rPr>
          <w:rFonts w:ascii="Palatino-Roman" w:eastAsia="Calibri" w:hAnsi="Palatino-Roman" w:cs="Palatino-Roman"/>
          <w:sz w:val="22"/>
          <w:szCs w:val="22"/>
          <w:lang w:val="fr-CH"/>
        </w:rPr>
        <w:t>, l</w:t>
      </w:r>
      <w:r w:rsidR="008804DE" w:rsidRPr="004E6648">
        <w:rPr>
          <w:rFonts w:ascii="Palatino-Roman" w:eastAsia="Calibri" w:hAnsi="Palatino-Roman" w:cs="Palatino-Roman"/>
          <w:sz w:val="22"/>
          <w:szCs w:val="22"/>
          <w:lang w:val="fr-CH"/>
        </w:rPr>
        <w:t>’</w:t>
      </w:r>
      <w:r w:rsidR="004D20F3" w:rsidRPr="004E6648">
        <w:rPr>
          <w:rFonts w:ascii="Palatino-Roman" w:eastAsia="Calibri" w:hAnsi="Palatino-Roman" w:cs="Palatino-Roman"/>
          <w:sz w:val="22"/>
          <w:szCs w:val="22"/>
          <w:lang w:val="fr-CH"/>
        </w:rPr>
        <w:t>État</w:t>
      </w:r>
      <w:r w:rsidR="008804DE" w:rsidRPr="004E6648">
        <w:rPr>
          <w:rFonts w:ascii="Palatino-Roman" w:eastAsia="Calibri" w:hAnsi="Palatino-Roman" w:cs="Palatino-Roman"/>
          <w:sz w:val="22"/>
          <w:szCs w:val="22"/>
          <w:lang w:val="fr-CH"/>
        </w:rPr>
        <w:t xml:space="preserve"> </w:t>
      </w:r>
      <w:r w:rsidR="00BB57B5" w:rsidRPr="004E6648">
        <w:rPr>
          <w:rFonts w:ascii="Palatino-Roman" w:eastAsia="Calibri" w:hAnsi="Palatino-Roman" w:cs="Palatino-Roman"/>
          <w:sz w:val="22"/>
          <w:szCs w:val="22"/>
          <w:lang w:val="fr-CH"/>
        </w:rPr>
        <w:t>n’</w:t>
      </w:r>
      <w:r w:rsidR="008804DE" w:rsidRPr="004E6648">
        <w:rPr>
          <w:rFonts w:ascii="Palatino-Roman" w:eastAsia="Calibri" w:hAnsi="Palatino-Roman" w:cs="Palatino-Roman"/>
          <w:sz w:val="22"/>
          <w:szCs w:val="22"/>
          <w:lang w:val="fr-CH"/>
        </w:rPr>
        <w:t xml:space="preserve">a </w:t>
      </w:r>
      <w:r w:rsidR="00BB57B5" w:rsidRPr="004E6648">
        <w:rPr>
          <w:rFonts w:ascii="Palatino-Roman" w:eastAsia="Calibri" w:hAnsi="Palatino-Roman" w:cs="Palatino-Roman"/>
          <w:sz w:val="22"/>
          <w:szCs w:val="22"/>
          <w:lang w:val="fr-CH"/>
        </w:rPr>
        <w:t xml:space="preserve">que </w:t>
      </w:r>
      <w:r w:rsidR="008804DE" w:rsidRPr="004E6648">
        <w:rPr>
          <w:rFonts w:ascii="Palatino-Roman" w:eastAsia="Calibri" w:hAnsi="Palatino-Roman" w:cs="Palatino-Roman"/>
          <w:sz w:val="22"/>
          <w:szCs w:val="22"/>
          <w:lang w:val="fr-CH"/>
        </w:rPr>
        <w:t>très timidement mis l’accent sur cette stratégie</w:t>
      </w:r>
      <w:r w:rsidRPr="004E6648">
        <w:rPr>
          <w:rFonts w:ascii="Palatino-Roman" w:eastAsia="Calibri" w:hAnsi="Palatino-Roman" w:cs="Palatino-Roman"/>
          <w:sz w:val="22"/>
          <w:szCs w:val="22"/>
          <w:lang w:val="fr-CH"/>
        </w:rPr>
        <w:t xml:space="preserve">, </w:t>
      </w:r>
      <w:r w:rsidR="00BB57B5" w:rsidRPr="004E6648">
        <w:rPr>
          <w:rFonts w:ascii="Palatino-Roman" w:eastAsia="Calibri" w:hAnsi="Palatino-Roman" w:cs="Palatino-Roman"/>
          <w:sz w:val="22"/>
          <w:szCs w:val="22"/>
          <w:lang w:val="fr-CH"/>
        </w:rPr>
        <w:t>s’associant plutôt</w:t>
      </w:r>
      <w:r w:rsidR="008804DE" w:rsidRPr="004E6648">
        <w:rPr>
          <w:rFonts w:ascii="Palatino-Roman" w:eastAsia="Calibri" w:hAnsi="Palatino-Roman" w:cs="Palatino-Roman"/>
          <w:sz w:val="22"/>
          <w:szCs w:val="22"/>
          <w:lang w:val="fr-CH"/>
        </w:rPr>
        <w:t xml:space="preserve"> aux actions de sensibilisation </w:t>
      </w:r>
      <w:r w:rsidR="009F12BA" w:rsidRPr="004E6648">
        <w:rPr>
          <w:rFonts w:ascii="Palatino-Roman" w:eastAsia="Calibri" w:hAnsi="Palatino-Roman" w:cs="Palatino-Roman"/>
          <w:sz w:val="22"/>
          <w:szCs w:val="22"/>
          <w:lang w:val="fr-CH"/>
        </w:rPr>
        <w:t>men</w:t>
      </w:r>
      <w:r w:rsidR="008804DE" w:rsidRPr="004E6648">
        <w:rPr>
          <w:rFonts w:ascii="Palatino-Roman" w:eastAsia="Calibri" w:hAnsi="Palatino-Roman" w:cs="Palatino-Roman"/>
          <w:sz w:val="22"/>
          <w:szCs w:val="22"/>
          <w:lang w:val="fr-CH"/>
        </w:rPr>
        <w:t>ées par l</w:t>
      </w:r>
      <w:r w:rsidRPr="004E6648">
        <w:rPr>
          <w:rFonts w:ascii="Palatino-Roman" w:eastAsia="Calibri" w:hAnsi="Palatino-Roman" w:cs="Palatino-Roman"/>
          <w:sz w:val="22"/>
          <w:szCs w:val="22"/>
          <w:lang w:val="fr-CH"/>
        </w:rPr>
        <w:t xml:space="preserve">es acteurs de la société civile. </w:t>
      </w:r>
      <w:r w:rsidR="00911404" w:rsidRPr="0076408C">
        <w:rPr>
          <w:rFonts w:ascii="Palatino-Roman" w:eastAsia="Calibri" w:hAnsi="Palatino-Roman" w:cs="Palatino-Roman"/>
          <w:sz w:val="22"/>
          <w:szCs w:val="22"/>
          <w:lang w:val="fr-CH"/>
        </w:rPr>
        <w:t>La</w:t>
      </w:r>
      <w:r w:rsidR="008804DE" w:rsidRPr="0076408C">
        <w:rPr>
          <w:rFonts w:ascii="Palatino-Roman" w:eastAsia="Calibri" w:hAnsi="Palatino-Roman" w:cs="Palatino-Roman"/>
          <w:sz w:val="22"/>
          <w:szCs w:val="22"/>
          <w:lang w:val="fr-CH"/>
        </w:rPr>
        <w:t xml:space="preserve"> société civile, et tout particulièrement les organisation</w:t>
      </w:r>
      <w:r w:rsidRPr="0076408C">
        <w:rPr>
          <w:rFonts w:ascii="Palatino-Roman" w:eastAsia="Calibri" w:hAnsi="Palatino-Roman" w:cs="Palatino-Roman"/>
          <w:sz w:val="22"/>
          <w:szCs w:val="22"/>
          <w:lang w:val="fr-CH"/>
        </w:rPr>
        <w:t>s religieuses comme Franciscains-</w:t>
      </w:r>
      <w:r w:rsidR="008804DE" w:rsidRPr="0076408C">
        <w:rPr>
          <w:rFonts w:ascii="Palatino-Roman" w:eastAsia="Calibri" w:hAnsi="Palatino-Roman" w:cs="Palatino-Roman"/>
          <w:sz w:val="22"/>
          <w:szCs w:val="22"/>
          <w:lang w:val="fr-CH"/>
        </w:rPr>
        <w:t>Bénin, contribuent à jouer un rôle primordial dans la s</w:t>
      </w:r>
      <w:r w:rsidR="006A15EE" w:rsidRPr="0076408C">
        <w:rPr>
          <w:rFonts w:ascii="Palatino-Roman" w:eastAsia="Calibri" w:hAnsi="Palatino-Roman" w:cs="Palatino-Roman"/>
          <w:sz w:val="22"/>
          <w:szCs w:val="22"/>
          <w:lang w:val="fr-CH"/>
        </w:rPr>
        <w:t xml:space="preserve">ensibilisation </w:t>
      </w:r>
      <w:r w:rsidR="008100B1" w:rsidRPr="0076408C">
        <w:rPr>
          <w:rFonts w:ascii="Palatino-Roman" w:eastAsia="Calibri" w:hAnsi="Palatino-Roman" w:cs="Palatino-Roman"/>
          <w:sz w:val="22"/>
          <w:szCs w:val="22"/>
          <w:lang w:val="fr-CH"/>
        </w:rPr>
        <w:t xml:space="preserve">auprès des familles et des communautés sur les accusations de sorcellerie à l’égard des enfants et les violations de leurs droits. </w:t>
      </w:r>
    </w:p>
    <w:p w:rsidR="000C0C51" w:rsidRPr="0076408C" w:rsidRDefault="000C0C51" w:rsidP="00284B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Palatino-Roman" w:eastAsia="Calibri" w:hAnsi="Palatino-Roman" w:cs="Palatino-Roman"/>
          <w:sz w:val="22"/>
          <w:szCs w:val="22"/>
          <w:lang w:val="fr-CH"/>
        </w:rPr>
      </w:pPr>
    </w:p>
    <w:p w:rsidR="003076BA" w:rsidRPr="00730595" w:rsidRDefault="008804DE" w:rsidP="00173E78">
      <w:pPr>
        <w:pStyle w:val="ListParagraph"/>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Palatino-Roman" w:eastAsia="Calibri" w:hAnsi="Palatino-Roman" w:cs="Palatino-Roman"/>
          <w:sz w:val="22"/>
          <w:szCs w:val="22"/>
          <w:lang w:val="fr-CH"/>
        </w:rPr>
      </w:pPr>
      <w:r w:rsidRPr="00730595">
        <w:rPr>
          <w:rFonts w:ascii="Palatino-Roman" w:eastAsia="Calibri" w:hAnsi="Palatino-Roman" w:cs="Palatino-Roman"/>
          <w:sz w:val="22"/>
          <w:szCs w:val="22"/>
          <w:lang w:val="fr-CH"/>
        </w:rPr>
        <w:t>Dans ce cadre</w:t>
      </w:r>
      <w:r w:rsidR="00201058" w:rsidRPr="00730595">
        <w:rPr>
          <w:rFonts w:ascii="Palatino-Roman" w:eastAsia="Calibri" w:hAnsi="Palatino-Roman" w:cs="Palatino-Roman"/>
          <w:sz w:val="22"/>
          <w:szCs w:val="22"/>
          <w:lang w:val="fr-CH"/>
        </w:rPr>
        <w:t>,</w:t>
      </w:r>
      <w:r w:rsidRPr="00730595">
        <w:rPr>
          <w:rFonts w:ascii="Palatino-Roman" w:eastAsia="Calibri" w:hAnsi="Palatino-Roman" w:cs="Palatino-Roman"/>
          <w:sz w:val="22"/>
          <w:szCs w:val="22"/>
          <w:lang w:val="fr-CH"/>
        </w:rPr>
        <w:t xml:space="preserve"> Francisca</w:t>
      </w:r>
      <w:r w:rsidR="003D1AC2" w:rsidRPr="00730595">
        <w:rPr>
          <w:rFonts w:ascii="Palatino-Roman" w:eastAsia="Calibri" w:hAnsi="Palatino-Roman" w:cs="Palatino-Roman"/>
          <w:sz w:val="22"/>
          <w:szCs w:val="22"/>
          <w:lang w:val="fr-CH"/>
        </w:rPr>
        <w:t>ins-Bé</w:t>
      </w:r>
      <w:r w:rsidRPr="00730595">
        <w:rPr>
          <w:rFonts w:ascii="Palatino-Roman" w:eastAsia="Calibri" w:hAnsi="Palatino-Roman" w:cs="Palatino-Roman"/>
          <w:sz w:val="22"/>
          <w:szCs w:val="22"/>
          <w:lang w:val="fr-CH"/>
        </w:rPr>
        <w:t>nin, en concert avec d’autres acteurs, a organisé une série de campagnes de sensibilisation dans sa lutte pour le droit à la vie</w:t>
      </w:r>
      <w:r w:rsidR="00BB57B5" w:rsidRPr="00730595">
        <w:rPr>
          <w:rFonts w:ascii="Palatino-Roman" w:eastAsia="Calibri" w:hAnsi="Palatino-Roman" w:cs="Palatino-Roman"/>
          <w:sz w:val="22"/>
          <w:szCs w:val="22"/>
          <w:lang w:val="fr-CH"/>
        </w:rPr>
        <w:t>, au développement et à l’épanouissement</w:t>
      </w:r>
      <w:r w:rsidRPr="00730595">
        <w:rPr>
          <w:rFonts w:ascii="Palatino-Roman" w:eastAsia="Calibri" w:hAnsi="Palatino-Roman" w:cs="Palatino-Roman"/>
          <w:sz w:val="22"/>
          <w:szCs w:val="22"/>
          <w:lang w:val="fr-CH"/>
        </w:rPr>
        <w:t xml:space="preserve"> des enfants dits « sorciers ». Ces campagnes de sensibilisation ont été effectuées </w:t>
      </w:r>
      <w:r w:rsidR="00940521" w:rsidRPr="0096665C">
        <w:rPr>
          <w:rFonts w:ascii="Palatino-Roman" w:eastAsia="Calibri" w:hAnsi="Palatino-Roman" w:cs="Palatino-Roman"/>
          <w:sz w:val="22"/>
          <w:szCs w:val="22"/>
          <w:lang w:val="fr-CH"/>
        </w:rPr>
        <w:t>à</w:t>
      </w:r>
      <w:r w:rsidRPr="0096665C">
        <w:rPr>
          <w:rFonts w:ascii="Palatino-Roman" w:eastAsia="Calibri" w:hAnsi="Palatino-Roman" w:cs="Palatino-Roman"/>
          <w:sz w:val="22"/>
          <w:szCs w:val="22"/>
          <w:lang w:val="fr-CH"/>
        </w:rPr>
        <w:t xml:space="preserve"> </w:t>
      </w:r>
      <w:r w:rsidR="002A6AC1" w:rsidRPr="0096665C">
        <w:rPr>
          <w:rFonts w:ascii="Palatino-Roman" w:eastAsia="Calibri" w:hAnsi="Palatino-Roman" w:cs="Palatino-Roman"/>
          <w:sz w:val="22"/>
          <w:szCs w:val="22"/>
          <w:lang w:val="fr-CH"/>
        </w:rPr>
        <w:t>Kérou</w:t>
      </w:r>
      <w:r w:rsidR="002A6AC1">
        <w:rPr>
          <w:rFonts w:ascii="Palatino-Roman" w:eastAsia="Calibri" w:hAnsi="Palatino-Roman" w:cs="Palatino-Roman"/>
          <w:sz w:val="22"/>
          <w:szCs w:val="22"/>
          <w:lang w:val="fr-CH"/>
        </w:rPr>
        <w:t xml:space="preserve"> (arrondissement de Brignamarou)</w:t>
      </w:r>
      <w:r w:rsidR="00A729A3" w:rsidRPr="0096665C">
        <w:rPr>
          <w:rFonts w:ascii="Palatino-Roman" w:eastAsia="Calibri" w:hAnsi="Palatino-Roman" w:cs="Palatino-Roman"/>
          <w:sz w:val="22"/>
          <w:szCs w:val="22"/>
          <w:lang w:val="fr-CH"/>
        </w:rPr>
        <w:t xml:space="preserve">, </w:t>
      </w:r>
      <w:r w:rsidR="0096665C" w:rsidRPr="0096665C">
        <w:rPr>
          <w:rFonts w:ascii="Palatino-Roman" w:eastAsia="Calibri" w:hAnsi="Palatino-Roman" w:cs="Palatino-Roman"/>
          <w:sz w:val="22"/>
          <w:szCs w:val="22"/>
          <w:lang w:val="fr-CH"/>
        </w:rPr>
        <w:t xml:space="preserve">N’dali, </w:t>
      </w:r>
      <w:r w:rsidRPr="0096665C">
        <w:rPr>
          <w:rFonts w:ascii="Palatino-Roman" w:eastAsia="Calibri" w:hAnsi="Palatino-Roman" w:cs="Palatino-Roman"/>
          <w:sz w:val="22"/>
          <w:szCs w:val="22"/>
          <w:lang w:val="fr-CH"/>
        </w:rPr>
        <w:t>Bembéréké</w:t>
      </w:r>
      <w:r w:rsidR="00A729A3" w:rsidRPr="0096665C">
        <w:rPr>
          <w:rFonts w:ascii="Palatino-Roman" w:eastAsia="Calibri" w:hAnsi="Palatino-Roman" w:cs="Palatino-Roman"/>
          <w:sz w:val="22"/>
          <w:szCs w:val="22"/>
          <w:lang w:val="fr-CH"/>
        </w:rPr>
        <w:t>, Nikki, Sinendé, Pèrèrè, et Kalalé</w:t>
      </w:r>
      <w:r w:rsidR="00004CE9" w:rsidRPr="0096665C">
        <w:rPr>
          <w:rFonts w:ascii="Palatino-Roman" w:eastAsia="Calibri" w:hAnsi="Palatino-Roman" w:cs="Palatino-Roman"/>
          <w:sz w:val="22"/>
          <w:szCs w:val="22"/>
          <w:lang w:val="fr-CH"/>
        </w:rPr>
        <w:t xml:space="preserve">. </w:t>
      </w:r>
      <w:r w:rsidRPr="0096665C">
        <w:rPr>
          <w:rFonts w:ascii="Palatino-Roman" w:eastAsia="Calibri" w:hAnsi="Palatino-Roman" w:cs="Palatino-Roman"/>
          <w:sz w:val="22"/>
          <w:szCs w:val="22"/>
          <w:lang w:val="fr-CH"/>
        </w:rPr>
        <w:t>Elles</w:t>
      </w:r>
      <w:r w:rsidRPr="00730595">
        <w:rPr>
          <w:rFonts w:ascii="Palatino-Roman" w:eastAsia="Calibri" w:hAnsi="Palatino-Roman" w:cs="Palatino-Roman"/>
          <w:sz w:val="22"/>
          <w:szCs w:val="22"/>
          <w:lang w:val="fr-CH"/>
        </w:rPr>
        <w:t xml:space="preserve"> ont permis </w:t>
      </w:r>
      <w:r w:rsidR="00004CE9" w:rsidRPr="00730595">
        <w:rPr>
          <w:rFonts w:ascii="Palatino-Roman" w:eastAsia="Calibri" w:hAnsi="Palatino-Roman" w:cs="Palatino-Roman"/>
          <w:sz w:val="22"/>
          <w:szCs w:val="22"/>
          <w:lang w:val="fr-CH"/>
        </w:rPr>
        <w:t>la sensibilisation</w:t>
      </w:r>
      <w:r w:rsidRPr="00730595">
        <w:rPr>
          <w:rFonts w:ascii="Palatino-Roman" w:eastAsia="Calibri" w:hAnsi="Palatino-Roman" w:cs="Palatino-Roman"/>
          <w:sz w:val="22"/>
          <w:szCs w:val="22"/>
          <w:lang w:val="fr-CH"/>
        </w:rPr>
        <w:t xml:space="preserve"> de nombreux acteurs dans le pays et la favorisation de prises de positions publiques des chefs traditionnels, </w:t>
      </w:r>
      <w:r w:rsidR="00201058" w:rsidRPr="00730595">
        <w:rPr>
          <w:rFonts w:ascii="Palatino-Roman" w:eastAsia="Calibri" w:hAnsi="Palatino-Roman" w:cs="Palatino-Roman"/>
          <w:sz w:val="22"/>
          <w:szCs w:val="22"/>
          <w:lang w:val="fr-CH"/>
        </w:rPr>
        <w:t>ainsi que</w:t>
      </w:r>
      <w:r w:rsidRPr="00730595">
        <w:rPr>
          <w:rFonts w:ascii="Palatino-Roman" w:eastAsia="Calibri" w:hAnsi="Palatino-Roman" w:cs="Palatino-Roman"/>
          <w:sz w:val="22"/>
          <w:szCs w:val="22"/>
          <w:lang w:val="fr-CH"/>
        </w:rPr>
        <w:t xml:space="preserve"> des libres témoignages, et des accouchements dans les centres de santé par des personnes </w:t>
      </w:r>
      <w:r w:rsidR="00434C2B" w:rsidRPr="00730595">
        <w:rPr>
          <w:rFonts w:ascii="Palatino-Roman" w:eastAsia="Calibri" w:hAnsi="Palatino-Roman" w:cs="Palatino-Roman"/>
          <w:sz w:val="22"/>
          <w:szCs w:val="22"/>
          <w:lang w:val="fr-CH"/>
        </w:rPr>
        <w:t xml:space="preserve">n’en </w:t>
      </w:r>
      <w:r w:rsidRPr="00730595">
        <w:rPr>
          <w:rFonts w:ascii="Palatino-Roman" w:eastAsia="Calibri" w:hAnsi="Palatino-Roman" w:cs="Palatino-Roman"/>
          <w:sz w:val="22"/>
          <w:szCs w:val="22"/>
          <w:lang w:val="fr-CH"/>
        </w:rPr>
        <w:t>aya</w:t>
      </w:r>
      <w:r w:rsidR="00B61C66" w:rsidRPr="00730595">
        <w:rPr>
          <w:rFonts w:ascii="Palatino-Roman" w:eastAsia="Calibri" w:hAnsi="Palatino-Roman" w:cs="Palatino-Roman"/>
          <w:sz w:val="22"/>
          <w:szCs w:val="22"/>
          <w:lang w:val="fr-CH"/>
        </w:rPr>
        <w:t xml:space="preserve">nt préalablement pas l’habitude. </w:t>
      </w:r>
      <w:r w:rsidR="00004CE9" w:rsidRPr="00730595">
        <w:rPr>
          <w:rFonts w:ascii="Palatino-Roman" w:eastAsia="Calibri" w:hAnsi="Palatino-Roman" w:cs="Palatino-Roman"/>
          <w:sz w:val="22"/>
          <w:szCs w:val="22"/>
          <w:lang w:val="fr-CH"/>
        </w:rPr>
        <w:t xml:space="preserve">En outre, Franciscains-Bénin a entamé des efforts en vue de </w:t>
      </w:r>
      <w:r w:rsidR="00584530" w:rsidRPr="00730595">
        <w:rPr>
          <w:rFonts w:ascii="Palatino-Roman" w:eastAsia="Calibri" w:hAnsi="Palatino-Roman" w:cs="Palatino-Roman"/>
          <w:sz w:val="22"/>
          <w:szCs w:val="22"/>
          <w:lang w:val="fr-CH"/>
        </w:rPr>
        <w:t xml:space="preserve">vulgarisation des articles du </w:t>
      </w:r>
      <w:r w:rsidR="00730595" w:rsidRPr="00730595">
        <w:rPr>
          <w:rFonts w:ascii="Palatino-Roman" w:eastAsia="Calibri" w:hAnsi="Palatino-Roman" w:cs="Palatino-Roman"/>
          <w:sz w:val="22"/>
          <w:szCs w:val="22"/>
          <w:lang w:val="fr-CH"/>
        </w:rPr>
        <w:t>C</w:t>
      </w:r>
      <w:r w:rsidR="00584530" w:rsidRPr="00730595">
        <w:rPr>
          <w:rFonts w:ascii="Palatino-Roman" w:eastAsia="Calibri" w:hAnsi="Palatino-Roman" w:cs="Palatino-Roman"/>
          <w:sz w:val="22"/>
          <w:szCs w:val="22"/>
          <w:lang w:val="fr-CH"/>
        </w:rPr>
        <w:t>ode de l’</w:t>
      </w:r>
      <w:r w:rsidR="00730595" w:rsidRPr="00730595">
        <w:rPr>
          <w:rFonts w:ascii="Palatino-Roman" w:eastAsia="Calibri" w:hAnsi="Palatino-Roman" w:cs="Palatino-Roman"/>
          <w:sz w:val="22"/>
          <w:szCs w:val="22"/>
          <w:lang w:val="fr-CH"/>
        </w:rPr>
        <w:t>E</w:t>
      </w:r>
      <w:r w:rsidR="00584530" w:rsidRPr="00730595">
        <w:rPr>
          <w:rFonts w:ascii="Palatino-Roman" w:eastAsia="Calibri" w:hAnsi="Palatino-Roman" w:cs="Palatino-Roman"/>
          <w:sz w:val="22"/>
          <w:szCs w:val="22"/>
          <w:lang w:val="fr-CH"/>
        </w:rPr>
        <w:t>nfant qui sanctionnent l’infanticide rituel en formant les relais communautaires des comités de veille et de sensibilisation installés dans onze commune</w:t>
      </w:r>
      <w:r w:rsidR="005377E6" w:rsidRPr="00730595">
        <w:rPr>
          <w:rFonts w:ascii="Palatino-Roman" w:eastAsia="Calibri" w:hAnsi="Palatino-Roman" w:cs="Palatino-Roman"/>
          <w:sz w:val="22"/>
          <w:szCs w:val="22"/>
          <w:lang w:val="fr-CH"/>
        </w:rPr>
        <w:t>s</w:t>
      </w:r>
      <w:r w:rsidR="00584530" w:rsidRPr="00730595">
        <w:rPr>
          <w:rFonts w:ascii="Palatino-Roman" w:eastAsia="Calibri" w:hAnsi="Palatino-Roman" w:cs="Palatino-Roman"/>
          <w:sz w:val="22"/>
          <w:szCs w:val="22"/>
          <w:lang w:val="fr-CH"/>
        </w:rPr>
        <w:t xml:space="preserve"> du septentrion ou les poches de résistance s’observe</w:t>
      </w:r>
      <w:r w:rsidR="005377E6" w:rsidRPr="00730595">
        <w:rPr>
          <w:rFonts w:ascii="Palatino-Roman" w:eastAsia="Calibri" w:hAnsi="Palatino-Roman" w:cs="Palatino-Roman"/>
          <w:sz w:val="22"/>
          <w:szCs w:val="22"/>
          <w:lang w:val="fr-CH"/>
        </w:rPr>
        <w:t>nt</w:t>
      </w:r>
      <w:r w:rsidR="00584530" w:rsidRPr="00730595">
        <w:rPr>
          <w:rFonts w:ascii="Palatino-Roman" w:eastAsia="Calibri" w:hAnsi="Palatino-Roman" w:cs="Palatino-Roman"/>
          <w:sz w:val="22"/>
          <w:szCs w:val="22"/>
          <w:lang w:val="fr-CH"/>
        </w:rPr>
        <w:t xml:space="preserve"> toujours. </w:t>
      </w:r>
    </w:p>
    <w:p w:rsidR="00730595" w:rsidRPr="00730595" w:rsidRDefault="00730595" w:rsidP="007305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Palatino-Roman" w:eastAsia="Calibri" w:hAnsi="Palatino-Roman" w:cs="Palatino-Roman"/>
          <w:sz w:val="22"/>
          <w:szCs w:val="22"/>
          <w:u w:val="single"/>
          <w:lang w:val="fr-CH"/>
        </w:rPr>
      </w:pPr>
    </w:p>
    <w:p w:rsidR="002706D3" w:rsidRPr="004725D0" w:rsidRDefault="002706D3" w:rsidP="002706D3">
      <w:pPr>
        <w:pStyle w:val="NoSpacing"/>
        <w:numPr>
          <w:ilvl w:val="0"/>
          <w:numId w:val="9"/>
        </w:numPr>
        <w:rPr>
          <w:rFonts w:ascii="Palatino-Roman" w:eastAsia="Calibri" w:hAnsi="Palatino-Roman" w:cs="Palatino-Roman"/>
          <w:i/>
          <w:sz w:val="22"/>
          <w:szCs w:val="22"/>
          <w:lang w:val="en-US"/>
        </w:rPr>
      </w:pPr>
      <w:r w:rsidRPr="004725D0">
        <w:rPr>
          <w:rFonts w:ascii="Palatino-Roman" w:eastAsia="Calibri" w:hAnsi="Palatino-Roman" w:cs="Palatino-Roman"/>
          <w:i/>
          <w:sz w:val="22"/>
          <w:szCs w:val="22"/>
          <w:lang w:val="en-US"/>
        </w:rPr>
        <w:t>P</w:t>
      </w:r>
      <w:r w:rsidR="002A71BF" w:rsidRPr="004725D0">
        <w:rPr>
          <w:rFonts w:ascii="Palatino-Roman" w:eastAsia="Calibri" w:hAnsi="Palatino-Roman" w:cs="Palatino-Roman"/>
          <w:i/>
          <w:sz w:val="22"/>
          <w:szCs w:val="22"/>
          <w:lang w:val="en-US"/>
        </w:rPr>
        <w:t>oursuites</w:t>
      </w:r>
    </w:p>
    <w:p w:rsidR="002706D3" w:rsidRPr="004363BA" w:rsidRDefault="002706D3" w:rsidP="002706D3">
      <w:pPr>
        <w:pStyle w:val="NoSpacing"/>
        <w:ind w:left="1440"/>
        <w:rPr>
          <w:rFonts w:ascii="Palatino-Roman" w:eastAsia="Calibri" w:hAnsi="Palatino-Roman" w:cs="Palatino-Roman"/>
          <w:sz w:val="22"/>
          <w:szCs w:val="22"/>
          <w:lang w:val="en-US"/>
        </w:rPr>
      </w:pPr>
    </w:p>
    <w:p w:rsidR="002706D3" w:rsidRPr="00A93E37" w:rsidRDefault="002706D3" w:rsidP="002706D3">
      <w:pPr>
        <w:pStyle w:val="ListParagraph"/>
        <w:numPr>
          <w:ilvl w:val="0"/>
          <w:numId w:val="18"/>
        </w:numPr>
        <w:autoSpaceDE w:val="0"/>
        <w:autoSpaceDN w:val="0"/>
        <w:adjustRightInd w:val="0"/>
        <w:spacing w:line="240" w:lineRule="auto"/>
        <w:ind w:left="714" w:hanging="357"/>
        <w:rPr>
          <w:rFonts w:ascii="Palatino-Roman" w:eastAsia="Calibri" w:hAnsi="Palatino-Roman" w:cs="Palatino-Roman"/>
          <w:sz w:val="22"/>
          <w:szCs w:val="22"/>
          <w:lang w:val="fr-CH"/>
        </w:rPr>
      </w:pPr>
      <w:r w:rsidRPr="004E6648">
        <w:rPr>
          <w:rFonts w:ascii="Palatino-Roman" w:eastAsia="Calibri" w:hAnsi="Palatino-Roman" w:cs="Palatino-Roman"/>
          <w:sz w:val="22"/>
          <w:szCs w:val="22"/>
          <w:lang w:val="fr-CH"/>
        </w:rPr>
        <w:t xml:space="preserve">Quelques avancées ont été enregistrées sur le plan juridique. </w:t>
      </w:r>
      <w:r w:rsidRPr="0076408C">
        <w:rPr>
          <w:rFonts w:ascii="Palatino-Roman" w:eastAsia="Calibri" w:hAnsi="Palatino-Roman" w:cs="Palatino-Roman"/>
          <w:sz w:val="22"/>
          <w:szCs w:val="22"/>
          <w:lang w:val="fr-CH"/>
        </w:rPr>
        <w:t>En décembre 2015, la nouvelle loi portant Code de l’Enfant</w:t>
      </w:r>
      <w:r w:rsidRPr="007F5D18">
        <w:rPr>
          <w:rFonts w:ascii="Palatino-Roman" w:eastAsia="Calibri" w:hAnsi="Palatino-Roman" w:cs="Palatino-Roman"/>
          <w:sz w:val="22"/>
          <w:szCs w:val="22"/>
          <w:vertAlign w:val="superscript"/>
          <w:lang w:val="fr-CH"/>
        </w:rPr>
        <w:footnoteReference w:id="6"/>
      </w:r>
      <w:r w:rsidRPr="0076408C">
        <w:rPr>
          <w:rFonts w:ascii="Palatino-Roman" w:eastAsia="Calibri" w:hAnsi="Palatino-Roman" w:cs="Palatino-Roman"/>
          <w:sz w:val="22"/>
          <w:szCs w:val="22"/>
          <w:lang w:val="fr-CH"/>
        </w:rPr>
        <w:t xml:space="preserve"> en République du Bénin a été adoptée</w:t>
      </w:r>
      <w:r w:rsidR="003A1E99" w:rsidRPr="0076408C">
        <w:rPr>
          <w:rFonts w:ascii="Palatino-Roman" w:eastAsia="Calibri" w:hAnsi="Palatino-Roman" w:cs="Palatino-Roman"/>
          <w:sz w:val="22"/>
          <w:szCs w:val="22"/>
          <w:lang w:val="fr-CH"/>
        </w:rPr>
        <w:t>.</w:t>
      </w:r>
      <w:r w:rsidRPr="0076408C">
        <w:rPr>
          <w:rFonts w:ascii="Palatino-Roman" w:eastAsia="Calibri" w:hAnsi="Palatino-Roman" w:cs="Palatino-Roman"/>
          <w:sz w:val="22"/>
          <w:szCs w:val="22"/>
          <w:lang w:val="fr-CH"/>
        </w:rPr>
        <w:t xml:space="preserve"> </w:t>
      </w:r>
      <w:r w:rsidR="00CD631D" w:rsidRPr="0076408C">
        <w:rPr>
          <w:rFonts w:ascii="Palatino-Roman" w:eastAsia="Calibri" w:hAnsi="Palatino-Roman" w:cs="Palatino-Roman"/>
          <w:sz w:val="22"/>
          <w:szCs w:val="22"/>
          <w:lang w:val="fr-CH"/>
        </w:rPr>
        <w:t>Le Code garantit le droit à la vie</w:t>
      </w:r>
      <w:r w:rsidR="0068715B" w:rsidRPr="0076408C">
        <w:rPr>
          <w:rFonts w:ascii="Palatino-Roman" w:eastAsia="Calibri" w:hAnsi="Palatino-Roman" w:cs="Palatino-Roman"/>
          <w:sz w:val="22"/>
          <w:szCs w:val="22"/>
          <w:lang w:val="fr-CH"/>
        </w:rPr>
        <w:t>, à la survie</w:t>
      </w:r>
      <w:r w:rsidR="00CD631D" w:rsidRPr="0076408C">
        <w:rPr>
          <w:rFonts w:ascii="Palatino-Roman" w:eastAsia="Calibri" w:hAnsi="Palatino-Roman" w:cs="Palatino-Roman"/>
          <w:sz w:val="22"/>
          <w:szCs w:val="22"/>
          <w:lang w:val="fr-CH"/>
        </w:rPr>
        <w:t xml:space="preserve"> et au développement de l’enfant.</w:t>
      </w:r>
      <w:r w:rsidR="00CD631D" w:rsidRPr="007F5D18">
        <w:rPr>
          <w:rFonts w:ascii="Palatino-Roman" w:eastAsia="Calibri" w:hAnsi="Palatino-Roman" w:cs="Palatino-Roman"/>
          <w:sz w:val="22"/>
          <w:szCs w:val="22"/>
          <w:vertAlign w:val="superscript"/>
          <w:lang w:val="fr-CH"/>
        </w:rPr>
        <w:footnoteReference w:id="7"/>
      </w:r>
      <w:r w:rsidR="00CD631D" w:rsidRPr="007F5D18">
        <w:rPr>
          <w:rFonts w:ascii="Palatino-Roman" w:eastAsia="Calibri" w:hAnsi="Palatino-Roman" w:cs="Palatino-Roman"/>
          <w:sz w:val="22"/>
          <w:szCs w:val="22"/>
          <w:lang w:val="fr-CH"/>
        </w:rPr>
        <w:t xml:space="preserve"> </w:t>
      </w:r>
      <w:r w:rsidR="004A36C3" w:rsidRPr="0076408C">
        <w:rPr>
          <w:rFonts w:ascii="Palatino-Roman" w:eastAsia="Calibri" w:hAnsi="Palatino-Roman" w:cs="Palatino-Roman"/>
          <w:sz w:val="22"/>
          <w:szCs w:val="22"/>
          <w:lang w:val="fr-CH"/>
        </w:rPr>
        <w:t>Le C</w:t>
      </w:r>
      <w:r w:rsidR="003A1E99" w:rsidRPr="0076408C">
        <w:rPr>
          <w:rFonts w:ascii="Palatino-Roman" w:eastAsia="Calibri" w:hAnsi="Palatino-Roman" w:cs="Palatino-Roman"/>
          <w:sz w:val="22"/>
          <w:szCs w:val="22"/>
          <w:lang w:val="fr-CH"/>
        </w:rPr>
        <w:t>ode garantit</w:t>
      </w:r>
      <w:r w:rsidR="00E6797D" w:rsidRPr="0076408C">
        <w:rPr>
          <w:rFonts w:ascii="Palatino-Roman" w:eastAsia="Calibri" w:hAnsi="Palatino-Roman" w:cs="Palatino-Roman"/>
          <w:sz w:val="22"/>
          <w:szCs w:val="22"/>
          <w:lang w:val="fr-CH"/>
        </w:rPr>
        <w:t xml:space="preserve"> </w:t>
      </w:r>
      <w:r w:rsidR="00CD631D" w:rsidRPr="0076408C">
        <w:rPr>
          <w:rFonts w:ascii="Palatino-Roman" w:eastAsia="Calibri" w:hAnsi="Palatino-Roman" w:cs="Palatino-Roman"/>
          <w:sz w:val="22"/>
          <w:szCs w:val="22"/>
          <w:lang w:val="fr-CH"/>
        </w:rPr>
        <w:t xml:space="preserve">en outre </w:t>
      </w:r>
      <w:r w:rsidR="00327AF5" w:rsidRPr="0076408C">
        <w:rPr>
          <w:rFonts w:ascii="Palatino-Roman" w:eastAsia="Calibri" w:hAnsi="Palatino-Roman" w:cs="Palatino-Roman"/>
          <w:sz w:val="22"/>
          <w:szCs w:val="22"/>
          <w:lang w:val="fr-CH"/>
        </w:rPr>
        <w:t>le droit à la protection</w:t>
      </w:r>
      <w:r w:rsidR="00E6797D" w:rsidRPr="0076408C">
        <w:rPr>
          <w:rFonts w:ascii="Palatino-Roman" w:eastAsia="Calibri" w:hAnsi="Palatino-Roman" w:cs="Palatino-Roman"/>
          <w:sz w:val="22"/>
          <w:szCs w:val="22"/>
          <w:lang w:val="fr-CH"/>
        </w:rPr>
        <w:t xml:space="preserve"> des enfants contre toute forme d’</w:t>
      </w:r>
      <w:r w:rsidR="003A1E99" w:rsidRPr="0076408C">
        <w:rPr>
          <w:rFonts w:ascii="Palatino-Roman" w:eastAsia="Calibri" w:hAnsi="Palatino-Roman" w:cs="Palatino-Roman"/>
          <w:sz w:val="22"/>
          <w:szCs w:val="22"/>
          <w:lang w:val="fr-CH"/>
        </w:rPr>
        <w:t xml:space="preserve">abus, </w:t>
      </w:r>
      <w:r w:rsidR="00E6797D" w:rsidRPr="0076408C">
        <w:rPr>
          <w:rFonts w:ascii="Palatino-Roman" w:eastAsia="Calibri" w:hAnsi="Palatino-Roman" w:cs="Palatino-Roman"/>
          <w:sz w:val="22"/>
          <w:szCs w:val="22"/>
          <w:lang w:val="fr-CH"/>
        </w:rPr>
        <w:t>de violence</w:t>
      </w:r>
      <w:r w:rsidR="003A1E99" w:rsidRPr="0076408C">
        <w:rPr>
          <w:rFonts w:ascii="Palatino-Roman" w:eastAsia="Calibri" w:hAnsi="Palatino-Roman" w:cs="Palatino-Roman"/>
          <w:sz w:val="22"/>
          <w:szCs w:val="22"/>
          <w:lang w:val="fr-CH"/>
        </w:rPr>
        <w:t xml:space="preserve"> et d’exploitation</w:t>
      </w:r>
      <w:r w:rsidR="003A1E99" w:rsidRPr="007F5D18">
        <w:rPr>
          <w:rFonts w:ascii="Palatino-Roman" w:eastAsia="Calibri" w:hAnsi="Palatino-Roman" w:cs="Palatino-Roman"/>
          <w:sz w:val="22"/>
          <w:szCs w:val="22"/>
          <w:vertAlign w:val="superscript"/>
          <w:lang w:val="fr-CH"/>
        </w:rPr>
        <w:footnoteReference w:id="8"/>
      </w:r>
      <w:r w:rsidR="00E6797D" w:rsidRPr="0076408C">
        <w:rPr>
          <w:rFonts w:ascii="Palatino-Roman" w:eastAsia="Calibri" w:hAnsi="Palatino-Roman" w:cs="Palatino-Roman"/>
          <w:sz w:val="22"/>
          <w:szCs w:val="22"/>
          <w:lang w:val="fr-CH"/>
        </w:rPr>
        <w:t xml:space="preserve">, y compris les pratiques traditionnelles </w:t>
      </w:r>
      <w:r w:rsidR="002A6AC1">
        <w:rPr>
          <w:rFonts w:ascii="Palatino-Roman" w:eastAsia="Calibri" w:hAnsi="Palatino-Roman" w:cs="Palatino-Roman"/>
          <w:sz w:val="22"/>
          <w:szCs w:val="22"/>
          <w:lang w:val="fr-CH"/>
        </w:rPr>
        <w:t>préjudiciables. Le</w:t>
      </w:r>
      <w:r w:rsidR="003A1E99" w:rsidRPr="0076408C">
        <w:rPr>
          <w:rFonts w:ascii="Palatino-Roman" w:eastAsia="Calibri" w:hAnsi="Palatino-Roman" w:cs="Palatino-Roman"/>
          <w:sz w:val="22"/>
          <w:szCs w:val="22"/>
          <w:lang w:val="fr-CH"/>
        </w:rPr>
        <w:t xml:space="preserve"> </w:t>
      </w:r>
      <w:r w:rsidR="004A36C3" w:rsidRPr="0076408C">
        <w:rPr>
          <w:rFonts w:ascii="Palatino-Roman" w:eastAsia="Calibri" w:hAnsi="Palatino-Roman" w:cs="Palatino-Roman"/>
          <w:sz w:val="22"/>
          <w:szCs w:val="22"/>
          <w:lang w:val="fr-CH"/>
        </w:rPr>
        <w:t>C</w:t>
      </w:r>
      <w:r w:rsidR="003A1E99" w:rsidRPr="0076408C">
        <w:rPr>
          <w:rFonts w:ascii="Palatino-Roman" w:eastAsia="Calibri" w:hAnsi="Palatino-Roman" w:cs="Palatino-Roman"/>
          <w:sz w:val="22"/>
          <w:szCs w:val="22"/>
          <w:lang w:val="fr-CH"/>
        </w:rPr>
        <w:t>ode prévoit des peines contre les pratiques traditionnelles néfastes à la santé et au moral des enfants</w:t>
      </w:r>
      <w:r w:rsidR="003A1E99" w:rsidRPr="007F5D18">
        <w:rPr>
          <w:rFonts w:ascii="Palatino-Roman" w:eastAsia="Calibri" w:hAnsi="Palatino-Roman" w:cs="Palatino-Roman"/>
          <w:sz w:val="22"/>
          <w:szCs w:val="22"/>
          <w:vertAlign w:val="superscript"/>
          <w:lang w:val="fr-CH"/>
        </w:rPr>
        <w:footnoteReference w:id="9"/>
      </w:r>
      <w:r w:rsidR="00AA548C">
        <w:rPr>
          <w:rFonts w:ascii="Palatino-Roman" w:eastAsia="Calibri" w:hAnsi="Palatino-Roman" w:cs="Palatino-Roman"/>
          <w:sz w:val="22"/>
          <w:szCs w:val="22"/>
          <w:lang w:val="fr-CH"/>
        </w:rPr>
        <w:t>,</w:t>
      </w:r>
      <w:r w:rsidR="00C20F94">
        <w:rPr>
          <w:rFonts w:ascii="Palatino-Roman" w:eastAsia="Calibri" w:hAnsi="Palatino-Roman" w:cs="Palatino-Roman"/>
          <w:sz w:val="22"/>
          <w:szCs w:val="22"/>
          <w:lang w:val="fr-CH"/>
        </w:rPr>
        <w:t xml:space="preserve"> </w:t>
      </w:r>
      <w:r w:rsidR="00AA548C">
        <w:rPr>
          <w:rFonts w:ascii="Palatino-Roman" w:eastAsia="Calibri" w:hAnsi="Palatino-Roman" w:cs="Palatino-Roman"/>
          <w:sz w:val="22"/>
          <w:szCs w:val="22"/>
          <w:lang w:val="fr-CH"/>
        </w:rPr>
        <w:t>ainsi que</w:t>
      </w:r>
      <w:r w:rsidR="00C20F94">
        <w:rPr>
          <w:rFonts w:ascii="Palatino-Roman" w:eastAsia="Calibri" w:hAnsi="Palatino-Roman" w:cs="Palatino-Roman"/>
          <w:sz w:val="22"/>
          <w:szCs w:val="22"/>
          <w:lang w:val="fr-CH"/>
        </w:rPr>
        <w:t xml:space="preserve"> contre la torture et les traitements inhumains, cruels, et </w:t>
      </w:r>
      <w:r w:rsidR="00452948">
        <w:rPr>
          <w:rFonts w:ascii="Palatino-Roman" w:eastAsia="Calibri" w:hAnsi="Palatino-Roman" w:cs="Palatino-Roman"/>
          <w:sz w:val="22"/>
          <w:szCs w:val="22"/>
          <w:lang w:val="fr-CH"/>
        </w:rPr>
        <w:t>dégradants</w:t>
      </w:r>
      <w:r w:rsidR="00C20F94">
        <w:rPr>
          <w:rFonts w:ascii="Palatino-Roman" w:eastAsia="Calibri" w:hAnsi="Palatino-Roman" w:cs="Palatino-Roman"/>
          <w:sz w:val="22"/>
          <w:szCs w:val="22"/>
          <w:lang w:val="fr-CH"/>
        </w:rPr>
        <w:t>.</w:t>
      </w:r>
      <w:r w:rsidR="00C20F94" w:rsidRPr="007F5D18">
        <w:rPr>
          <w:vertAlign w:val="superscript"/>
        </w:rPr>
        <w:footnoteReference w:id="10"/>
      </w:r>
    </w:p>
    <w:p w:rsidR="002706D3" w:rsidRPr="004E6648" w:rsidRDefault="002706D3" w:rsidP="004E6648">
      <w:pPr>
        <w:pStyle w:val="NoSpacing"/>
        <w:numPr>
          <w:ilvl w:val="0"/>
          <w:numId w:val="18"/>
        </w:numPr>
        <w:rPr>
          <w:rFonts w:ascii="Palatino-Roman" w:eastAsia="Calibri" w:hAnsi="Palatino-Roman" w:cs="Palatino-Roman"/>
          <w:sz w:val="22"/>
          <w:szCs w:val="22"/>
          <w:lang w:val="fr-CH"/>
        </w:rPr>
      </w:pPr>
      <w:r w:rsidRPr="004E6648">
        <w:rPr>
          <w:rFonts w:ascii="Palatino-Roman" w:eastAsia="Calibri" w:hAnsi="Palatino-Roman" w:cs="Palatino-Roman"/>
          <w:sz w:val="22"/>
          <w:szCs w:val="22"/>
          <w:lang w:val="fr-CH"/>
        </w:rPr>
        <w:t>L’article 169 de ce</w:t>
      </w:r>
      <w:r w:rsidR="004A36C3" w:rsidRPr="004E6648">
        <w:rPr>
          <w:rFonts w:ascii="Palatino-Roman" w:eastAsia="Calibri" w:hAnsi="Palatino-Roman" w:cs="Palatino-Roman"/>
          <w:sz w:val="22"/>
          <w:szCs w:val="22"/>
          <w:lang w:val="fr-CH"/>
        </w:rPr>
        <w:t xml:space="preserve"> C</w:t>
      </w:r>
      <w:r w:rsidRPr="004E6648">
        <w:rPr>
          <w:rFonts w:ascii="Palatino-Roman" w:eastAsia="Calibri" w:hAnsi="Palatino-Roman" w:cs="Palatino-Roman"/>
          <w:sz w:val="22"/>
          <w:szCs w:val="22"/>
          <w:lang w:val="fr-CH"/>
        </w:rPr>
        <w:t>ode prend explicitement en compte l’enfant accusé de sorcellerie ou l’enfant dit « sorcier » comme une catégorie d’enfant en situation difficile ayant besoin de mesures spéciales de protection.</w:t>
      </w:r>
      <w:r w:rsidRPr="00852708">
        <w:rPr>
          <w:rFonts w:ascii="Palatino-Roman" w:eastAsia="Calibri" w:hAnsi="Palatino-Roman" w:cs="Palatino-Roman"/>
          <w:sz w:val="22"/>
          <w:szCs w:val="22"/>
          <w:vertAlign w:val="superscript"/>
          <w:lang w:val="fr-CH"/>
        </w:rPr>
        <w:footnoteReference w:id="11"/>
      </w:r>
      <w:r w:rsidR="00BB0060" w:rsidRPr="00852708">
        <w:rPr>
          <w:rFonts w:ascii="Palatino-Roman" w:eastAsia="Calibri" w:hAnsi="Palatino-Roman" w:cs="Palatino-Roman"/>
          <w:sz w:val="22"/>
          <w:szCs w:val="22"/>
          <w:lang w:val="fr-CH"/>
        </w:rPr>
        <w:t xml:space="preserve"> </w:t>
      </w:r>
      <w:r w:rsidR="00BB0060" w:rsidRPr="004E6648">
        <w:rPr>
          <w:rFonts w:ascii="Palatino-Roman" w:eastAsia="Calibri" w:hAnsi="Palatino-Roman" w:cs="Palatino-Roman"/>
          <w:sz w:val="22"/>
          <w:szCs w:val="22"/>
          <w:lang w:val="fr-CH"/>
        </w:rPr>
        <w:t>Selon les dispositions du code « la protection spéciale est l’ensemble des mesures visant à protéger un enfant vivant dans des conditions susceptibles de mettre en péril sa vie, sa santé, sa sécurité, son éducation, son développement et de manière générale son intégrité physique et morale. »</w:t>
      </w:r>
      <w:r w:rsidR="00BB0060" w:rsidRPr="00852708">
        <w:rPr>
          <w:rFonts w:ascii="Palatino-Roman" w:eastAsia="Calibri" w:hAnsi="Palatino-Roman" w:cs="Palatino-Roman"/>
          <w:sz w:val="22"/>
          <w:szCs w:val="22"/>
          <w:vertAlign w:val="superscript"/>
          <w:lang w:val="fr-CH"/>
        </w:rPr>
        <w:footnoteReference w:id="12"/>
      </w:r>
    </w:p>
    <w:p w:rsidR="002706D3" w:rsidRPr="004E6648" w:rsidRDefault="002706D3" w:rsidP="002706D3">
      <w:pPr>
        <w:pStyle w:val="NoSpacing"/>
        <w:rPr>
          <w:rFonts w:ascii="Palatino-Roman" w:eastAsia="Calibri" w:hAnsi="Palatino-Roman" w:cs="Palatino-Roman"/>
          <w:sz w:val="22"/>
          <w:szCs w:val="22"/>
          <w:lang w:val="fr-CH"/>
        </w:rPr>
      </w:pPr>
    </w:p>
    <w:p w:rsidR="002706D3" w:rsidRDefault="00B37B13" w:rsidP="004E6648">
      <w:pPr>
        <w:pStyle w:val="ListParagraph"/>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Palatino-Roman" w:eastAsia="Calibri" w:hAnsi="Palatino-Roman" w:cs="Palatino-Roman"/>
          <w:sz w:val="22"/>
          <w:szCs w:val="22"/>
          <w:lang w:val="fr-CH"/>
        </w:rPr>
      </w:pPr>
      <w:r w:rsidRPr="004E6648">
        <w:rPr>
          <w:rFonts w:ascii="Palatino-Roman" w:eastAsia="Calibri" w:hAnsi="Palatino-Roman" w:cs="Palatino-Roman"/>
          <w:sz w:val="22"/>
          <w:szCs w:val="22"/>
          <w:lang w:val="fr-CH"/>
        </w:rPr>
        <w:t>En outre, l</w:t>
      </w:r>
      <w:r w:rsidR="004A36C3" w:rsidRPr="004E6648">
        <w:rPr>
          <w:rFonts w:ascii="Palatino-Roman" w:eastAsia="Calibri" w:hAnsi="Palatino-Roman" w:cs="Palatino-Roman"/>
          <w:sz w:val="22"/>
          <w:szCs w:val="22"/>
          <w:lang w:val="fr-CH"/>
        </w:rPr>
        <w:t xml:space="preserve">e Code </w:t>
      </w:r>
      <w:r w:rsidR="00F17F4D" w:rsidRPr="004E6648">
        <w:rPr>
          <w:rFonts w:ascii="Palatino-Roman" w:eastAsia="Calibri" w:hAnsi="Palatino-Roman" w:cs="Palatino-Roman"/>
          <w:sz w:val="22"/>
          <w:szCs w:val="22"/>
          <w:lang w:val="fr-CH"/>
        </w:rPr>
        <w:t>gara</w:t>
      </w:r>
      <w:r w:rsidR="004A36C3" w:rsidRPr="004E6648">
        <w:rPr>
          <w:rFonts w:ascii="Palatino-Roman" w:eastAsia="Calibri" w:hAnsi="Palatino-Roman" w:cs="Palatino-Roman"/>
          <w:sz w:val="22"/>
          <w:szCs w:val="22"/>
          <w:lang w:val="fr-CH"/>
        </w:rPr>
        <w:t>ntit une protection contre l’infanticide la</w:t>
      </w:r>
      <w:r w:rsidR="00F17F4D" w:rsidRPr="004E6648">
        <w:rPr>
          <w:rFonts w:ascii="Palatino-Roman" w:eastAsia="Calibri" w:hAnsi="Palatino-Roman" w:cs="Palatino-Roman"/>
          <w:sz w:val="22"/>
          <w:szCs w:val="22"/>
          <w:lang w:val="fr-CH"/>
        </w:rPr>
        <w:t xml:space="preserve"> définissant comme</w:t>
      </w:r>
      <w:r w:rsidR="002706D3" w:rsidRPr="004E6648">
        <w:rPr>
          <w:rFonts w:ascii="Palatino-Roman" w:eastAsia="Calibri" w:hAnsi="Palatino-Roman" w:cs="Palatino-Roman"/>
          <w:sz w:val="22"/>
          <w:szCs w:val="22"/>
          <w:lang w:val="fr-CH"/>
        </w:rPr>
        <w:t xml:space="preserve"> « toutes pratiques malsaines qui causent ou donnent la mort à un nouveau-né ». </w:t>
      </w:r>
      <w:r w:rsidR="00F17F4D" w:rsidRPr="0076408C">
        <w:rPr>
          <w:rFonts w:ascii="Palatino-Roman" w:eastAsia="Calibri" w:hAnsi="Palatino-Roman" w:cs="Palatino-Roman"/>
          <w:sz w:val="22"/>
          <w:szCs w:val="22"/>
          <w:lang w:val="fr-CH"/>
        </w:rPr>
        <w:t>Selon son article 339</w:t>
      </w:r>
      <w:r w:rsidR="002706D3" w:rsidRPr="0076408C">
        <w:rPr>
          <w:rFonts w:ascii="Palatino-Roman" w:eastAsia="Calibri" w:hAnsi="Palatino-Roman" w:cs="Palatino-Roman"/>
          <w:sz w:val="22"/>
          <w:szCs w:val="22"/>
          <w:lang w:val="fr-CH"/>
        </w:rPr>
        <w:t xml:space="preserve"> "[e]st puni de cinq (5) à vingt (20) ans de réclusion et d’une amende de cinq cent mille (500.000) à un million (1.000.000) de francs CFA, quiconque est coupable de meurtre ou d’assassinat sur un nouveau-né." </w:t>
      </w:r>
      <w:r w:rsidR="004A36C3" w:rsidRPr="0076408C">
        <w:rPr>
          <w:rFonts w:ascii="Palatino-Roman" w:eastAsia="Calibri" w:hAnsi="Palatino-Roman" w:cs="Palatino-Roman"/>
          <w:sz w:val="22"/>
          <w:szCs w:val="22"/>
          <w:lang w:val="fr-CH"/>
        </w:rPr>
        <w:t>Il</w:t>
      </w:r>
      <w:r w:rsidR="002706D3" w:rsidRPr="0076408C">
        <w:rPr>
          <w:rFonts w:ascii="Palatino-Roman" w:eastAsia="Calibri" w:hAnsi="Palatino-Roman" w:cs="Palatino-Roman"/>
          <w:sz w:val="22"/>
          <w:szCs w:val="22"/>
          <w:lang w:val="fr-CH"/>
        </w:rPr>
        <w:t xml:space="preserve"> va plus loin en prévoyant le crime de l’infanticide rituel dans son article 340 selon lequel </w:t>
      </w:r>
      <w:r w:rsidRPr="0076408C">
        <w:rPr>
          <w:rFonts w:ascii="Palatino-Roman" w:eastAsia="Calibri" w:hAnsi="Palatino-Roman" w:cs="Palatino-Roman"/>
          <w:sz w:val="22"/>
          <w:szCs w:val="22"/>
          <w:lang w:val="fr-CH"/>
        </w:rPr>
        <w:t>"[e]st</w:t>
      </w:r>
      <w:r w:rsidR="00AB3BAC">
        <w:rPr>
          <w:rFonts w:ascii="Palatino-Roman" w:eastAsia="Calibri" w:hAnsi="Palatino-Roman" w:cs="Palatino-Roman"/>
          <w:sz w:val="22"/>
          <w:szCs w:val="22"/>
          <w:lang w:val="fr-CH"/>
        </w:rPr>
        <w:t xml:space="preserve"> </w:t>
      </w:r>
      <w:r w:rsidR="002706D3" w:rsidRPr="0076408C">
        <w:rPr>
          <w:rFonts w:ascii="Palatino-Roman" w:eastAsia="Calibri" w:hAnsi="Palatino-Roman" w:cs="Palatino-Roman"/>
          <w:sz w:val="22"/>
          <w:szCs w:val="22"/>
          <w:lang w:val="fr-CH"/>
        </w:rPr>
        <w:t>punie de cinq (5) à vingt (20) ans de réclusion et d’une amende de deux cent mille (200.000) à cinq cent mille (500.000) francs CFA, toute personne qui, par des rituels, des cérémonies dangereuses, des pratiques malsaines, donne la mort à un nouveau-né."</w:t>
      </w:r>
      <w:r w:rsidR="00C20F94">
        <w:rPr>
          <w:rFonts w:ascii="Palatino-Roman" w:eastAsia="Calibri" w:hAnsi="Palatino-Roman" w:cs="Palatino-Roman"/>
          <w:sz w:val="22"/>
          <w:szCs w:val="22"/>
          <w:lang w:val="fr-CH"/>
        </w:rPr>
        <w:t xml:space="preserve"> </w:t>
      </w:r>
    </w:p>
    <w:p w:rsidR="00CD631D" w:rsidRPr="0076408C" w:rsidRDefault="00CD631D" w:rsidP="002706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Palatino-Roman" w:eastAsia="Calibri" w:hAnsi="Palatino-Roman" w:cs="Palatino-Roman"/>
          <w:sz w:val="22"/>
          <w:szCs w:val="22"/>
          <w:lang w:val="fr-CH"/>
        </w:rPr>
      </w:pPr>
    </w:p>
    <w:p w:rsidR="00426234" w:rsidRPr="00426234" w:rsidRDefault="002706D3" w:rsidP="00426234">
      <w:pPr>
        <w:pStyle w:val="NoSpacing"/>
        <w:numPr>
          <w:ilvl w:val="0"/>
          <w:numId w:val="18"/>
        </w:numPr>
        <w:rPr>
          <w:rFonts w:ascii="Palatino-Roman" w:eastAsia="Calibri" w:hAnsi="Palatino-Roman" w:cs="Palatino-Roman"/>
          <w:sz w:val="22"/>
          <w:szCs w:val="22"/>
          <w:lang w:val="fr-CH"/>
        </w:rPr>
      </w:pPr>
      <w:r w:rsidRPr="004E6648">
        <w:rPr>
          <w:rFonts w:ascii="Palatino-Roman" w:eastAsia="Calibri" w:hAnsi="Palatino-Roman" w:cs="Palatino-Roman"/>
          <w:sz w:val="22"/>
          <w:szCs w:val="22"/>
          <w:lang w:val="fr-CH"/>
        </w:rPr>
        <w:t>Le nouveau Code Pénal adopté par l’Assemblée Nationale le 4 juin 2018 reprend les mêmes dispositions du Code de l’Enfant au sujet de l’infanticide, y compris celui rituel, définissant le nouveau-né comme tout enfant âgé de moins de dix-huit mois.</w:t>
      </w:r>
      <w:r w:rsidRPr="000F26CC">
        <w:rPr>
          <w:rFonts w:ascii="Palatino-Roman" w:eastAsia="Calibri" w:hAnsi="Palatino-Roman" w:cs="Palatino-Roman"/>
          <w:vertAlign w:val="superscript"/>
          <w:lang w:val="en-US"/>
        </w:rPr>
        <w:footnoteReference w:id="13"/>
      </w:r>
    </w:p>
    <w:p w:rsidR="00426234" w:rsidRDefault="00426234" w:rsidP="00426234">
      <w:pPr>
        <w:pStyle w:val="ListParagraph"/>
        <w:rPr>
          <w:rFonts w:ascii="Corbel" w:hAnsi="Corbel" w:cs="Times New Roman"/>
          <w:sz w:val="22"/>
          <w:szCs w:val="22"/>
        </w:rPr>
      </w:pPr>
    </w:p>
    <w:p w:rsidR="00426234" w:rsidRPr="00426234" w:rsidRDefault="00426234" w:rsidP="00426234">
      <w:pPr>
        <w:pStyle w:val="NoSpacing"/>
        <w:numPr>
          <w:ilvl w:val="0"/>
          <w:numId w:val="18"/>
        </w:numPr>
        <w:rPr>
          <w:rFonts w:ascii="Palatino-Roman" w:eastAsia="Calibri" w:hAnsi="Palatino-Roman" w:cs="Palatino-Roman"/>
          <w:sz w:val="22"/>
          <w:szCs w:val="22"/>
          <w:lang w:val="fr-CH"/>
        </w:rPr>
      </w:pPr>
      <w:r w:rsidRPr="00426234">
        <w:rPr>
          <w:rFonts w:ascii="Palatino-Roman" w:eastAsia="Calibri" w:hAnsi="Palatino-Roman" w:cs="Palatino-Roman"/>
          <w:sz w:val="22"/>
          <w:szCs w:val="22"/>
          <w:lang w:val="fr-CH"/>
        </w:rPr>
        <w:t>En pratique, les cas de meurtres de ces enfants sont rarement dénoncés et les responsables ne sont presque pas poursuivis en justice à cause de la nature cachée du crime. De plus, jusqu’à récemment, la loi pénale</w:t>
      </w:r>
      <w:r w:rsidRPr="00426234">
        <w:rPr>
          <w:rFonts w:ascii="Palatino-Roman" w:eastAsia="Calibri" w:hAnsi="Palatino-Roman" w:cs="Palatino-Roman"/>
          <w:sz w:val="22"/>
          <w:szCs w:val="22"/>
          <w:vertAlign w:val="superscript"/>
          <w:lang w:val="fr-CH"/>
        </w:rPr>
        <w:footnoteReference w:id="14"/>
      </w:r>
      <w:r w:rsidRPr="00426234">
        <w:rPr>
          <w:rFonts w:ascii="Palatino-Roman" w:eastAsia="Calibri" w:hAnsi="Palatino-Roman" w:cs="Palatino-Roman"/>
          <w:sz w:val="22"/>
          <w:szCs w:val="22"/>
          <w:vertAlign w:val="superscript"/>
          <w:lang w:val="fr-CH"/>
        </w:rPr>
        <w:t xml:space="preserve"> </w:t>
      </w:r>
      <w:r w:rsidRPr="00426234">
        <w:rPr>
          <w:rFonts w:ascii="Palatino-Roman" w:eastAsia="Calibri" w:hAnsi="Palatino-Roman" w:cs="Palatino-Roman"/>
          <w:sz w:val="22"/>
          <w:szCs w:val="22"/>
          <w:lang w:val="fr-CH"/>
        </w:rPr>
        <w:t>ne prévoyait pas de disposition particulière au regard de l’infanticide rituel. De ce fait, le juge en charge de l’application de la loi ne faisait pas de distinction entre les différentes formes d’infanticide. Les informations concernant le nombre de personnes poursuivies en justice, ainsi que les peines prononcées contre les responsables, sont difficiles à obtenir. Ce fait dénote des difficultés pour lutter contre ce phénomène étant donné le fait qu’il se pratique dans les cercles familiaux où la loi du silence, due aux pesanteurs culturelles, favorise malheureusement l’impunité et la prévalence du phénomène. Il demeure donc essentiel de sensibiliser davantage les populations afin de dénoncer ces cas auprès des autorités chargées de l’application de la loi pour que la répression devienne véritablement effective.</w:t>
      </w:r>
    </w:p>
    <w:p w:rsidR="005377E6" w:rsidRPr="00426234" w:rsidRDefault="005377E6" w:rsidP="00426234">
      <w:pPr>
        <w:pStyle w:val="NoSpacing"/>
        <w:rPr>
          <w:rFonts w:ascii="Palatino-Roman" w:eastAsia="Calibri" w:hAnsi="Palatino-Roman" w:cs="Palatino-Roman"/>
          <w:sz w:val="22"/>
          <w:szCs w:val="22"/>
          <w:u w:val="single"/>
        </w:rPr>
      </w:pPr>
    </w:p>
    <w:p w:rsidR="007F38D1" w:rsidRPr="004725D0" w:rsidRDefault="007F38D1" w:rsidP="002706D3">
      <w:pPr>
        <w:pStyle w:val="NoSpacing"/>
        <w:numPr>
          <w:ilvl w:val="0"/>
          <w:numId w:val="9"/>
        </w:numPr>
        <w:rPr>
          <w:rFonts w:ascii="Palatino-Roman" w:eastAsia="Calibri" w:hAnsi="Palatino-Roman" w:cs="Palatino-Roman"/>
          <w:i/>
          <w:sz w:val="22"/>
          <w:szCs w:val="22"/>
          <w:lang w:val="en-US"/>
        </w:rPr>
      </w:pPr>
      <w:r w:rsidRPr="004725D0">
        <w:rPr>
          <w:rFonts w:ascii="Palatino-Roman" w:eastAsia="Calibri" w:hAnsi="Palatino-Roman" w:cs="Palatino-Roman"/>
          <w:i/>
          <w:sz w:val="22"/>
          <w:szCs w:val="22"/>
          <w:lang w:val="en-US"/>
        </w:rPr>
        <w:t>Protection</w:t>
      </w:r>
    </w:p>
    <w:p w:rsidR="008804DE" w:rsidRPr="004363BA" w:rsidRDefault="008804DE" w:rsidP="00284B84">
      <w:pPr>
        <w:pStyle w:val="NoSpacing"/>
        <w:rPr>
          <w:rFonts w:ascii="Palatino-Roman" w:eastAsia="Calibri" w:hAnsi="Palatino-Roman" w:cs="Palatino-Roman"/>
          <w:sz w:val="22"/>
          <w:szCs w:val="22"/>
          <w:lang w:val="en-US"/>
        </w:rPr>
      </w:pPr>
    </w:p>
    <w:p w:rsidR="00770747" w:rsidRPr="0076408C" w:rsidRDefault="00F45A6A" w:rsidP="004E6648">
      <w:pPr>
        <w:pStyle w:val="Default"/>
        <w:numPr>
          <w:ilvl w:val="0"/>
          <w:numId w:val="18"/>
        </w:numPr>
        <w:jc w:val="both"/>
        <w:rPr>
          <w:rFonts w:ascii="Palatino-Roman" w:eastAsia="Calibri" w:hAnsi="Palatino-Roman" w:cs="Palatino-Roman"/>
          <w:color w:val="auto"/>
          <w:sz w:val="22"/>
          <w:szCs w:val="22"/>
          <w:lang w:val="fr-CH"/>
        </w:rPr>
      </w:pPr>
      <w:r w:rsidRPr="004E6648">
        <w:rPr>
          <w:rFonts w:ascii="Palatino-Roman" w:eastAsia="Calibri" w:hAnsi="Palatino-Roman" w:cs="Palatino-Roman"/>
          <w:color w:val="auto"/>
          <w:sz w:val="22"/>
          <w:szCs w:val="22"/>
          <w:lang w:val="fr-CH"/>
        </w:rPr>
        <w:t xml:space="preserve">Le gouvernement béninois n’a, jusqu’à </w:t>
      </w:r>
      <w:r w:rsidR="00E15E79" w:rsidRPr="004E6648">
        <w:rPr>
          <w:rFonts w:ascii="Palatino-Roman" w:eastAsia="Calibri" w:hAnsi="Palatino-Roman" w:cs="Palatino-Roman"/>
          <w:color w:val="auto"/>
          <w:sz w:val="22"/>
          <w:szCs w:val="22"/>
          <w:lang w:val="fr-CH"/>
        </w:rPr>
        <w:t>présent</w:t>
      </w:r>
      <w:r w:rsidR="00C43AA3" w:rsidRPr="004E6648">
        <w:rPr>
          <w:rFonts w:ascii="Palatino-Roman" w:eastAsia="Calibri" w:hAnsi="Palatino-Roman" w:cs="Palatino-Roman"/>
          <w:color w:val="auto"/>
          <w:sz w:val="22"/>
          <w:szCs w:val="22"/>
          <w:lang w:val="fr-CH"/>
        </w:rPr>
        <w:t>, pas fait grand-</w:t>
      </w:r>
      <w:r w:rsidRPr="004E6648">
        <w:rPr>
          <w:rFonts w:ascii="Palatino-Roman" w:eastAsia="Calibri" w:hAnsi="Palatino-Roman" w:cs="Palatino-Roman"/>
          <w:color w:val="auto"/>
          <w:sz w:val="22"/>
          <w:szCs w:val="22"/>
          <w:lang w:val="fr-CH"/>
        </w:rPr>
        <w:t xml:space="preserve">chose en termes de protection des enfants </w:t>
      </w:r>
      <w:r w:rsidR="00FB0C20" w:rsidRPr="004E6648">
        <w:rPr>
          <w:rFonts w:ascii="Palatino-Roman" w:eastAsia="Calibri" w:hAnsi="Palatino-Roman" w:cs="Palatino-Roman"/>
          <w:color w:val="auto"/>
          <w:sz w:val="22"/>
          <w:szCs w:val="22"/>
          <w:lang w:val="fr-CH"/>
        </w:rPr>
        <w:t>accusés de sorcellerie.</w:t>
      </w:r>
      <w:r w:rsidR="00A7298F" w:rsidRPr="004E6648">
        <w:rPr>
          <w:rFonts w:ascii="Palatino-Roman" w:eastAsia="Calibri" w:hAnsi="Palatino-Roman" w:cs="Palatino-Roman"/>
          <w:color w:val="auto"/>
          <w:sz w:val="22"/>
          <w:szCs w:val="22"/>
          <w:lang w:val="fr-CH"/>
        </w:rPr>
        <w:t xml:space="preserve"> </w:t>
      </w:r>
      <w:r w:rsidR="00786547" w:rsidRPr="0076408C">
        <w:rPr>
          <w:rFonts w:ascii="Palatino-Roman" w:eastAsia="Calibri" w:hAnsi="Palatino-Roman" w:cs="Palatino-Roman"/>
          <w:color w:val="auto"/>
          <w:sz w:val="22"/>
          <w:szCs w:val="22"/>
          <w:lang w:val="fr-CH"/>
        </w:rPr>
        <w:t>Les</w:t>
      </w:r>
      <w:r w:rsidR="00FB0C20" w:rsidRPr="0076408C">
        <w:rPr>
          <w:rFonts w:ascii="Palatino-Roman" w:eastAsia="Calibri" w:hAnsi="Palatino-Roman" w:cs="Palatino-Roman"/>
          <w:color w:val="auto"/>
          <w:sz w:val="22"/>
          <w:szCs w:val="22"/>
          <w:lang w:val="fr-CH"/>
        </w:rPr>
        <w:t xml:space="preserve"> mesures prises pour assurer l’intégration de ces enfants dans la société, notamment pour garantir leur protection sociale, économique et </w:t>
      </w:r>
      <w:r w:rsidR="00CA64A7" w:rsidRPr="0076408C">
        <w:rPr>
          <w:rFonts w:ascii="Palatino-Roman" w:eastAsia="Calibri" w:hAnsi="Palatino-Roman" w:cs="Palatino-Roman"/>
          <w:color w:val="auto"/>
          <w:sz w:val="22"/>
          <w:szCs w:val="22"/>
          <w:lang w:val="fr-CH"/>
        </w:rPr>
        <w:t>juridique</w:t>
      </w:r>
      <w:r w:rsidR="00FB0C20" w:rsidRPr="0076408C">
        <w:rPr>
          <w:rFonts w:ascii="Palatino-Roman" w:eastAsia="Calibri" w:hAnsi="Palatino-Roman" w:cs="Palatino-Roman"/>
          <w:color w:val="auto"/>
          <w:sz w:val="22"/>
          <w:szCs w:val="22"/>
          <w:lang w:val="fr-CH"/>
        </w:rPr>
        <w:t xml:space="preserve">, sont </w:t>
      </w:r>
      <w:r w:rsidR="00BB57B5" w:rsidRPr="0076408C">
        <w:rPr>
          <w:rFonts w:ascii="Palatino-Roman" w:eastAsia="Calibri" w:hAnsi="Palatino-Roman" w:cs="Palatino-Roman"/>
          <w:color w:val="auto"/>
          <w:sz w:val="22"/>
          <w:szCs w:val="22"/>
          <w:lang w:val="fr-CH"/>
        </w:rPr>
        <w:t>presque inexistantes</w:t>
      </w:r>
      <w:r w:rsidR="00FB0C20" w:rsidRPr="0076408C">
        <w:rPr>
          <w:rFonts w:ascii="Palatino-Roman" w:eastAsia="Calibri" w:hAnsi="Palatino-Roman" w:cs="Palatino-Roman"/>
          <w:color w:val="auto"/>
          <w:sz w:val="22"/>
          <w:szCs w:val="22"/>
          <w:lang w:val="fr-CH"/>
        </w:rPr>
        <w:t>. Il semblerait que l’</w:t>
      </w:r>
      <w:r w:rsidR="00E15E79" w:rsidRPr="0076408C">
        <w:rPr>
          <w:rFonts w:ascii="Palatino-Roman" w:eastAsia="Calibri" w:hAnsi="Palatino-Roman" w:cs="Palatino-Roman"/>
          <w:color w:val="auto"/>
          <w:sz w:val="22"/>
          <w:szCs w:val="22"/>
          <w:lang w:val="fr-CH"/>
        </w:rPr>
        <w:t>État</w:t>
      </w:r>
      <w:r w:rsidR="00FB0C20" w:rsidRPr="0076408C">
        <w:rPr>
          <w:rFonts w:ascii="Palatino-Roman" w:eastAsia="Calibri" w:hAnsi="Palatino-Roman" w:cs="Palatino-Roman"/>
          <w:color w:val="auto"/>
          <w:sz w:val="22"/>
          <w:szCs w:val="22"/>
          <w:lang w:val="fr-CH"/>
        </w:rPr>
        <w:t xml:space="preserve"> ait surtout laissé la responsabilité de protéger les enfants </w:t>
      </w:r>
      <w:r w:rsidR="00786547" w:rsidRPr="0076408C">
        <w:rPr>
          <w:rFonts w:ascii="Palatino-Roman" w:eastAsia="Calibri" w:hAnsi="Palatino-Roman" w:cs="Palatino-Roman"/>
          <w:color w:val="auto"/>
          <w:sz w:val="22"/>
          <w:szCs w:val="22"/>
          <w:lang w:val="fr-CH"/>
        </w:rPr>
        <w:t>accusés de sorcellerie</w:t>
      </w:r>
      <w:r w:rsidR="00FB0C20" w:rsidRPr="0076408C">
        <w:rPr>
          <w:rFonts w:ascii="Palatino-Roman" w:eastAsia="Calibri" w:hAnsi="Palatino-Roman" w:cs="Palatino-Roman"/>
          <w:color w:val="auto"/>
          <w:sz w:val="22"/>
          <w:szCs w:val="22"/>
          <w:lang w:val="fr-CH"/>
        </w:rPr>
        <w:t xml:space="preserve"> aux organisations de la société civile opérant dans le domaine</w:t>
      </w:r>
      <w:r w:rsidR="00123913" w:rsidRPr="0076408C">
        <w:rPr>
          <w:rFonts w:ascii="Palatino-Roman" w:eastAsia="Calibri" w:hAnsi="Palatino-Roman" w:cs="Palatino-Roman"/>
          <w:color w:val="auto"/>
          <w:sz w:val="22"/>
          <w:szCs w:val="22"/>
          <w:lang w:val="fr-CH"/>
        </w:rPr>
        <w:t xml:space="preserve"> de la promotion et de la protection</w:t>
      </w:r>
      <w:r w:rsidR="00FB0C20" w:rsidRPr="0076408C">
        <w:rPr>
          <w:rFonts w:ascii="Palatino-Roman" w:eastAsia="Calibri" w:hAnsi="Palatino-Roman" w:cs="Palatino-Roman"/>
          <w:color w:val="auto"/>
          <w:sz w:val="22"/>
          <w:szCs w:val="22"/>
          <w:lang w:val="fr-CH"/>
        </w:rPr>
        <w:t xml:space="preserve"> des droits des enfants.</w:t>
      </w:r>
      <w:r w:rsidR="00770747" w:rsidRPr="0076408C">
        <w:rPr>
          <w:rFonts w:ascii="Palatino-Roman" w:eastAsia="Calibri" w:hAnsi="Palatino-Roman" w:cs="Palatino-Roman"/>
          <w:color w:val="auto"/>
          <w:sz w:val="22"/>
          <w:szCs w:val="22"/>
          <w:lang w:val="fr-CH"/>
        </w:rPr>
        <w:t xml:space="preserve"> Ainsi, les enfants accusés de sorcellerie ayant échappés aux bourreaux sont réintégrés grâce à l’action des ONG et </w:t>
      </w:r>
      <w:r w:rsidR="003415BF" w:rsidRPr="0076408C">
        <w:rPr>
          <w:rFonts w:ascii="Palatino-Roman" w:eastAsia="Calibri" w:hAnsi="Palatino-Roman" w:cs="Palatino-Roman"/>
          <w:color w:val="auto"/>
          <w:sz w:val="22"/>
          <w:szCs w:val="22"/>
          <w:lang w:val="fr-CH"/>
        </w:rPr>
        <w:t xml:space="preserve">des </w:t>
      </w:r>
      <w:r w:rsidR="00770747" w:rsidRPr="0076408C">
        <w:rPr>
          <w:rFonts w:ascii="Palatino-Roman" w:eastAsia="Calibri" w:hAnsi="Palatino-Roman" w:cs="Palatino-Roman"/>
          <w:color w:val="auto"/>
          <w:sz w:val="22"/>
          <w:szCs w:val="22"/>
          <w:lang w:val="fr-CH"/>
        </w:rPr>
        <w:t xml:space="preserve">structures religieuses, par leur prise en charge dans les centres d’accueil, dans </w:t>
      </w:r>
      <w:r w:rsidR="002D70DF" w:rsidRPr="0076408C">
        <w:rPr>
          <w:rFonts w:ascii="Palatino-Roman" w:eastAsia="Calibri" w:hAnsi="Palatino-Roman" w:cs="Palatino-Roman"/>
          <w:color w:val="auto"/>
          <w:sz w:val="22"/>
          <w:szCs w:val="22"/>
          <w:lang w:val="fr-CH"/>
        </w:rPr>
        <w:t xml:space="preserve">des </w:t>
      </w:r>
      <w:r w:rsidR="00770747" w:rsidRPr="0076408C">
        <w:rPr>
          <w:rFonts w:ascii="Palatino-Roman" w:eastAsia="Calibri" w:hAnsi="Palatino-Roman" w:cs="Palatino-Roman"/>
          <w:color w:val="auto"/>
          <w:sz w:val="22"/>
          <w:szCs w:val="22"/>
          <w:lang w:val="fr-CH"/>
        </w:rPr>
        <w:t>familles d’accueil et par le biais d</w:t>
      </w:r>
      <w:r w:rsidR="00CA64A7" w:rsidRPr="0076408C">
        <w:rPr>
          <w:rFonts w:ascii="Palatino-Roman" w:eastAsia="Calibri" w:hAnsi="Palatino-Roman" w:cs="Palatino-Roman"/>
          <w:color w:val="auto"/>
          <w:sz w:val="22"/>
          <w:szCs w:val="22"/>
          <w:lang w:val="fr-CH"/>
        </w:rPr>
        <w:t>e l’adoption</w:t>
      </w:r>
      <w:r w:rsidR="00770747" w:rsidRPr="0076408C">
        <w:rPr>
          <w:rFonts w:ascii="Palatino-Roman" w:eastAsia="Calibri" w:hAnsi="Palatino-Roman" w:cs="Palatino-Roman"/>
          <w:color w:val="auto"/>
          <w:sz w:val="22"/>
          <w:szCs w:val="22"/>
          <w:lang w:val="fr-CH"/>
        </w:rPr>
        <w:t xml:space="preserve">, surtout l’adoption internationale. </w:t>
      </w:r>
    </w:p>
    <w:p w:rsidR="0004592B" w:rsidRPr="0076408C" w:rsidRDefault="0004592B" w:rsidP="00284B84">
      <w:pPr>
        <w:pStyle w:val="NoSpacing"/>
        <w:rPr>
          <w:rFonts w:ascii="Palatino-Roman" w:eastAsia="Calibri" w:hAnsi="Palatino-Roman" w:cs="Palatino-Roman"/>
          <w:sz w:val="22"/>
          <w:szCs w:val="22"/>
          <w:lang w:val="fr-CH"/>
        </w:rPr>
      </w:pPr>
    </w:p>
    <w:p w:rsidR="007F38D1" w:rsidRPr="009E4106" w:rsidRDefault="004E6648" w:rsidP="009E4106">
      <w:pPr>
        <w:pStyle w:val="NoSpacing"/>
        <w:numPr>
          <w:ilvl w:val="1"/>
          <w:numId w:val="21"/>
        </w:numPr>
        <w:rPr>
          <w:rFonts w:ascii="Palatino-Roman" w:eastAsia="Calibri" w:hAnsi="Palatino-Roman" w:cs="Palatino-Roman"/>
          <w:b/>
          <w:sz w:val="22"/>
          <w:szCs w:val="22"/>
          <w:lang w:val="en-US"/>
        </w:rPr>
      </w:pPr>
      <w:r w:rsidRPr="00F32BFE">
        <w:rPr>
          <w:rFonts w:ascii="Palatino-Roman" w:eastAsia="Calibri" w:hAnsi="Palatino-Roman" w:cs="Palatino-Roman"/>
          <w:sz w:val="22"/>
          <w:szCs w:val="22"/>
          <w:lang w:val="fr-FR"/>
        </w:rPr>
        <w:t xml:space="preserve"> </w:t>
      </w:r>
      <w:r w:rsidRPr="009E4106">
        <w:rPr>
          <w:rFonts w:ascii="Palatino-Roman" w:eastAsia="Calibri" w:hAnsi="Palatino-Roman" w:cs="Palatino-Roman"/>
          <w:b/>
          <w:sz w:val="22"/>
          <w:szCs w:val="22"/>
          <w:lang w:val="en-US"/>
        </w:rPr>
        <w:t xml:space="preserve">Recommandations </w:t>
      </w:r>
    </w:p>
    <w:p w:rsidR="00284B84" w:rsidRPr="004363BA" w:rsidRDefault="00284B84" w:rsidP="00284B84">
      <w:pPr>
        <w:pStyle w:val="NoSpacing"/>
        <w:rPr>
          <w:rFonts w:ascii="Palatino-Roman" w:eastAsia="Calibri" w:hAnsi="Palatino-Roman" w:cs="Palatino-Roman"/>
          <w:sz w:val="22"/>
          <w:szCs w:val="22"/>
          <w:lang w:val="en-US"/>
        </w:rPr>
      </w:pPr>
    </w:p>
    <w:p w:rsidR="00724FD7" w:rsidRPr="00AC2BE1" w:rsidRDefault="0022469F" w:rsidP="00B92E44">
      <w:pPr>
        <w:pStyle w:val="NoSpacing"/>
        <w:numPr>
          <w:ilvl w:val="0"/>
          <w:numId w:val="18"/>
        </w:numPr>
        <w:rPr>
          <w:rFonts w:ascii="Palatino-Roman" w:eastAsia="Calibri" w:hAnsi="Palatino-Roman" w:cs="Palatino-Roman"/>
          <w:sz w:val="22"/>
          <w:szCs w:val="22"/>
          <w:lang w:val="fr-CH"/>
        </w:rPr>
      </w:pPr>
      <w:r w:rsidRPr="00AC2BE1">
        <w:rPr>
          <w:rFonts w:ascii="Palatino-Roman" w:eastAsia="Calibri" w:hAnsi="Palatino-Roman" w:cs="Palatino-Roman"/>
          <w:sz w:val="22"/>
          <w:szCs w:val="22"/>
          <w:lang w:val="fr-CH"/>
        </w:rPr>
        <w:t xml:space="preserve">À la lumière des informations </w:t>
      </w:r>
      <w:r w:rsidR="00D82DC8" w:rsidRPr="00AC2BE1">
        <w:rPr>
          <w:rFonts w:ascii="Palatino-Roman" w:eastAsia="Calibri" w:hAnsi="Palatino-Roman" w:cs="Palatino-Roman"/>
          <w:sz w:val="22"/>
          <w:szCs w:val="22"/>
          <w:lang w:val="fr-CH"/>
        </w:rPr>
        <w:t>ci-dessu</w:t>
      </w:r>
      <w:r w:rsidR="00D82DC8">
        <w:rPr>
          <w:rFonts w:ascii="Palatino-Roman" w:eastAsia="Calibri" w:hAnsi="Palatino-Roman" w:cs="Palatino-Roman"/>
          <w:sz w:val="22"/>
          <w:szCs w:val="22"/>
          <w:lang w:val="fr-CH"/>
        </w:rPr>
        <w:t>s</w:t>
      </w:r>
      <w:r w:rsidRPr="00AC2BE1">
        <w:rPr>
          <w:rFonts w:ascii="Palatino-Roman" w:eastAsia="Calibri" w:hAnsi="Palatino-Roman" w:cs="Palatino-Roman"/>
          <w:sz w:val="22"/>
          <w:szCs w:val="22"/>
          <w:lang w:val="fr-CH"/>
        </w:rPr>
        <w:t xml:space="preserve">, </w:t>
      </w:r>
      <w:r w:rsidR="004E6648" w:rsidRPr="00AC2BE1">
        <w:rPr>
          <w:rFonts w:ascii="Palatino-Roman" w:eastAsia="Calibri" w:hAnsi="Palatino-Roman" w:cs="Palatino-Roman"/>
          <w:sz w:val="22"/>
          <w:szCs w:val="22"/>
          <w:lang w:val="fr-CH"/>
        </w:rPr>
        <w:t>nos organisations suggèrent</w:t>
      </w:r>
      <w:r w:rsidR="00AC2BE1" w:rsidRPr="00AC2BE1">
        <w:rPr>
          <w:rFonts w:ascii="Palatino-Roman" w:eastAsia="Calibri" w:hAnsi="Palatino-Roman" w:cs="Palatino-Roman"/>
          <w:sz w:val="22"/>
          <w:szCs w:val="22"/>
          <w:lang w:val="fr-CH"/>
        </w:rPr>
        <w:t xml:space="preserve"> au Comité d’adresse</w:t>
      </w:r>
      <w:r w:rsidR="00AC2BE1">
        <w:rPr>
          <w:rFonts w:ascii="Palatino-Roman" w:eastAsia="Calibri" w:hAnsi="Palatino-Roman" w:cs="Palatino-Roman"/>
          <w:sz w:val="22"/>
          <w:szCs w:val="22"/>
          <w:lang w:val="fr-CH"/>
        </w:rPr>
        <w:t xml:space="preserve">r </w:t>
      </w:r>
      <w:r w:rsidR="004E6648" w:rsidRPr="00AC2BE1">
        <w:rPr>
          <w:rFonts w:ascii="Palatino-Roman" w:eastAsia="Calibri" w:hAnsi="Palatino-Roman" w:cs="Palatino-Roman"/>
          <w:sz w:val="22"/>
          <w:szCs w:val="22"/>
          <w:lang w:val="fr-CH"/>
        </w:rPr>
        <w:t>les recommandations suivant</w:t>
      </w:r>
      <w:r w:rsidR="009B7F2A">
        <w:rPr>
          <w:rFonts w:ascii="Palatino-Roman" w:eastAsia="Calibri" w:hAnsi="Palatino-Roman" w:cs="Palatino-Roman"/>
          <w:sz w:val="22"/>
          <w:szCs w:val="22"/>
          <w:lang w:val="fr-CH"/>
        </w:rPr>
        <w:t>e</w:t>
      </w:r>
      <w:r w:rsidR="004E6648" w:rsidRPr="00AC2BE1">
        <w:rPr>
          <w:rFonts w:ascii="Palatino-Roman" w:eastAsia="Calibri" w:hAnsi="Palatino-Roman" w:cs="Palatino-Roman"/>
          <w:sz w:val="22"/>
          <w:szCs w:val="22"/>
          <w:lang w:val="fr-CH"/>
        </w:rPr>
        <w:t xml:space="preserve">s à l’Etat partie : </w:t>
      </w:r>
    </w:p>
    <w:p w:rsidR="00D268CD" w:rsidRPr="0076408C" w:rsidRDefault="00D268CD" w:rsidP="00284B84">
      <w:pPr>
        <w:pStyle w:val="NoSpacing"/>
        <w:rPr>
          <w:rFonts w:ascii="Palatino-Roman" w:eastAsia="Calibri" w:hAnsi="Palatino-Roman" w:cs="Palatino-Roman"/>
          <w:sz w:val="22"/>
          <w:szCs w:val="22"/>
          <w:lang w:val="fr-CH"/>
        </w:rPr>
      </w:pPr>
    </w:p>
    <w:p w:rsidR="00AE1D2B" w:rsidRPr="004E6648" w:rsidRDefault="009B7F2A" w:rsidP="00AE1D2B">
      <w:pPr>
        <w:pStyle w:val="NoSpacing"/>
        <w:numPr>
          <w:ilvl w:val="0"/>
          <w:numId w:val="4"/>
        </w:numPr>
        <w:rPr>
          <w:rFonts w:ascii="Palatino-Roman" w:eastAsia="Calibri" w:hAnsi="Palatino-Roman" w:cs="Palatino-Roman"/>
          <w:sz w:val="22"/>
          <w:szCs w:val="22"/>
          <w:lang w:val="fr-CH"/>
        </w:rPr>
      </w:pPr>
      <w:r>
        <w:rPr>
          <w:rFonts w:ascii="Palatino-Roman" w:eastAsia="Calibri" w:hAnsi="Palatino-Roman" w:cs="Palatino-Roman"/>
          <w:sz w:val="22"/>
          <w:szCs w:val="22"/>
          <w:lang w:val="fr-CH"/>
        </w:rPr>
        <w:t>S</w:t>
      </w:r>
      <w:r w:rsidR="00893034" w:rsidRPr="004E6648">
        <w:rPr>
          <w:rFonts w:ascii="Palatino-Roman" w:eastAsia="Calibri" w:hAnsi="Palatino-Roman" w:cs="Palatino-Roman"/>
          <w:sz w:val="22"/>
          <w:szCs w:val="22"/>
          <w:lang w:val="fr-CH"/>
        </w:rPr>
        <w:t>ensibiliser de manière permanente l’ensemble de la population dans les régions concernées sur les conséquences néfastes de certaines croyances</w:t>
      </w:r>
      <w:r w:rsidR="00357610" w:rsidRPr="004E6648">
        <w:rPr>
          <w:rFonts w:ascii="Palatino-Roman" w:eastAsia="Calibri" w:hAnsi="Palatino-Roman" w:cs="Palatino-Roman"/>
          <w:sz w:val="22"/>
          <w:szCs w:val="22"/>
          <w:lang w:val="fr-CH"/>
        </w:rPr>
        <w:t xml:space="preserve"> et pratiques</w:t>
      </w:r>
      <w:r w:rsidR="00893034" w:rsidRPr="004E6648">
        <w:rPr>
          <w:rFonts w:ascii="Palatino-Roman" w:eastAsia="Calibri" w:hAnsi="Palatino-Roman" w:cs="Palatino-Roman"/>
          <w:sz w:val="22"/>
          <w:szCs w:val="22"/>
          <w:lang w:val="fr-CH"/>
        </w:rPr>
        <w:t xml:space="preserve"> </w:t>
      </w:r>
      <w:r w:rsidR="00357610" w:rsidRPr="004E6648">
        <w:rPr>
          <w:rFonts w:ascii="Palatino-Roman" w:eastAsia="Calibri" w:hAnsi="Palatino-Roman" w:cs="Palatino-Roman"/>
          <w:sz w:val="22"/>
          <w:szCs w:val="22"/>
          <w:lang w:val="fr-CH"/>
        </w:rPr>
        <w:t>traditionnels vis-à-vis</w:t>
      </w:r>
      <w:r w:rsidR="00893034" w:rsidRPr="004E6648">
        <w:rPr>
          <w:rFonts w:ascii="Palatino-Roman" w:eastAsia="Calibri" w:hAnsi="Palatino-Roman" w:cs="Palatino-Roman"/>
          <w:sz w:val="22"/>
          <w:szCs w:val="22"/>
          <w:lang w:val="fr-CH"/>
        </w:rPr>
        <w:t xml:space="preserve"> de l’exercice des droits de </w:t>
      </w:r>
      <w:r w:rsidR="009226A2" w:rsidRPr="004E6648">
        <w:rPr>
          <w:rFonts w:ascii="Palatino-Roman" w:eastAsia="Calibri" w:hAnsi="Palatino-Roman" w:cs="Palatino-Roman"/>
          <w:sz w:val="22"/>
          <w:szCs w:val="22"/>
          <w:lang w:val="fr-CH"/>
        </w:rPr>
        <w:t>l’enfan</w:t>
      </w:r>
      <w:r w:rsidR="004E6648">
        <w:rPr>
          <w:rFonts w:ascii="Palatino-Roman" w:eastAsia="Calibri" w:hAnsi="Palatino-Roman" w:cs="Palatino-Roman"/>
          <w:sz w:val="22"/>
          <w:szCs w:val="22"/>
          <w:lang w:val="fr-CH"/>
        </w:rPr>
        <w:t>t ;</w:t>
      </w:r>
    </w:p>
    <w:p w:rsidR="00AE1D2B" w:rsidRPr="004E6648" w:rsidRDefault="00AE1D2B" w:rsidP="00AE1D2B">
      <w:pPr>
        <w:pStyle w:val="NoSpacing"/>
        <w:numPr>
          <w:ilvl w:val="0"/>
          <w:numId w:val="4"/>
        </w:numPr>
        <w:rPr>
          <w:rFonts w:ascii="Palatino-Roman" w:eastAsia="Calibri" w:hAnsi="Palatino-Roman" w:cs="Palatino-Roman"/>
          <w:sz w:val="22"/>
          <w:szCs w:val="22"/>
          <w:lang w:val="fr-CH"/>
        </w:rPr>
      </w:pPr>
      <w:r w:rsidRPr="004E6648">
        <w:rPr>
          <w:rFonts w:ascii="Palatino-Roman" w:eastAsia="Calibri" w:hAnsi="Palatino-Roman" w:cs="Palatino-Roman"/>
          <w:sz w:val="22"/>
          <w:szCs w:val="22"/>
          <w:lang w:val="fr-CH"/>
        </w:rPr>
        <w:t xml:space="preserve">Assurer la mise en œuvre effective du Code de l’Enfant et du Code Pénal pour faire en sorte que tous les cas d’infanticide </w:t>
      </w:r>
      <w:r w:rsidRPr="00A02690">
        <w:rPr>
          <w:rFonts w:ascii="Palatino-Roman" w:eastAsia="Calibri" w:hAnsi="Palatino-Roman" w:cs="Palatino-Roman"/>
          <w:sz w:val="22"/>
          <w:szCs w:val="22"/>
          <w:lang w:val="fr-CH"/>
        </w:rPr>
        <w:t xml:space="preserve">rituel et </w:t>
      </w:r>
      <w:r w:rsidR="008870C6">
        <w:rPr>
          <w:rFonts w:ascii="Palatino-Roman" w:eastAsia="Calibri" w:hAnsi="Palatino-Roman" w:cs="Palatino-Roman"/>
          <w:sz w:val="22"/>
          <w:szCs w:val="22"/>
          <w:lang w:val="fr-CH"/>
        </w:rPr>
        <w:t>d’</w:t>
      </w:r>
      <w:r w:rsidRPr="00A02690">
        <w:rPr>
          <w:rFonts w:ascii="Palatino-Roman" w:eastAsia="Calibri" w:hAnsi="Palatino-Roman" w:cs="Palatino-Roman"/>
          <w:sz w:val="22"/>
          <w:szCs w:val="22"/>
          <w:lang w:val="fr-CH"/>
        </w:rPr>
        <w:t>autres violations des droits de l’homme des</w:t>
      </w:r>
      <w:r w:rsidRPr="004E6648">
        <w:rPr>
          <w:rFonts w:ascii="Palatino-Roman" w:eastAsia="Calibri" w:hAnsi="Palatino-Roman" w:cs="Palatino-Roman"/>
          <w:sz w:val="22"/>
          <w:szCs w:val="22"/>
          <w:lang w:val="fr-CH"/>
        </w:rPr>
        <w:t xml:space="preserve"> enfants accusés de sorcellerie fassent l’objet de poursuites et de sanctions :</w:t>
      </w:r>
    </w:p>
    <w:p w:rsidR="00AE1D2B" w:rsidRPr="0076408C" w:rsidRDefault="00AE1D2B" w:rsidP="00AE1D2B">
      <w:pPr>
        <w:pStyle w:val="NoSpacing"/>
        <w:numPr>
          <w:ilvl w:val="0"/>
          <w:numId w:val="11"/>
        </w:numPr>
        <w:rPr>
          <w:rFonts w:ascii="Palatino-Roman" w:eastAsia="Calibri" w:hAnsi="Palatino-Roman" w:cs="Palatino-Roman"/>
          <w:sz w:val="22"/>
          <w:szCs w:val="22"/>
          <w:lang w:val="fr-CH"/>
        </w:rPr>
      </w:pPr>
      <w:r w:rsidRPr="0076408C">
        <w:rPr>
          <w:rFonts w:ascii="Palatino-Roman" w:eastAsia="Calibri" w:hAnsi="Palatino-Roman" w:cs="Palatino-Roman"/>
          <w:sz w:val="22"/>
          <w:szCs w:val="22"/>
          <w:lang w:val="fr-CH"/>
        </w:rPr>
        <w:t>Renforcer les capacités des acteurs judiciaires à mener des enquêtes efficaces et impartiales sur les allégations de meurtres et d’autres violations à l’encontre des enfants dits « sorciers »</w:t>
      </w:r>
      <w:r w:rsidR="0034082F">
        <w:rPr>
          <w:rFonts w:ascii="Palatino-Roman" w:eastAsia="Calibri" w:hAnsi="Palatino-Roman" w:cs="Palatino-Roman"/>
          <w:sz w:val="22"/>
          <w:szCs w:val="22"/>
          <w:lang w:val="fr-CH"/>
        </w:rPr>
        <w:t xml:space="preserve">, </w:t>
      </w:r>
      <w:r w:rsidR="00D76664">
        <w:rPr>
          <w:rFonts w:ascii="Palatino-Roman" w:eastAsia="Calibri" w:hAnsi="Palatino-Roman" w:cs="Palatino-Roman"/>
          <w:sz w:val="22"/>
          <w:szCs w:val="22"/>
          <w:lang w:val="fr-CH"/>
        </w:rPr>
        <w:t xml:space="preserve">y </w:t>
      </w:r>
      <w:r w:rsidR="0034082F">
        <w:rPr>
          <w:rFonts w:ascii="Palatino-Roman" w:eastAsia="Calibri" w:hAnsi="Palatino-Roman" w:cs="Palatino-Roman"/>
          <w:sz w:val="22"/>
          <w:szCs w:val="22"/>
          <w:lang w:val="fr-CH"/>
        </w:rPr>
        <w:t>compris</w:t>
      </w:r>
      <w:r w:rsidR="00D76664">
        <w:rPr>
          <w:rFonts w:ascii="Palatino-Roman" w:eastAsia="Calibri" w:hAnsi="Palatino-Roman" w:cs="Palatino-Roman"/>
          <w:sz w:val="22"/>
          <w:szCs w:val="22"/>
          <w:lang w:val="fr-CH"/>
        </w:rPr>
        <w:t xml:space="preserve"> les </w:t>
      </w:r>
      <w:r w:rsidR="00D76664" w:rsidRPr="00A02690">
        <w:rPr>
          <w:rFonts w:ascii="Palatino-Roman" w:eastAsia="Calibri" w:hAnsi="Palatino-Roman" w:cs="Palatino-Roman"/>
          <w:sz w:val="22"/>
          <w:szCs w:val="22"/>
          <w:lang w:val="fr-CH"/>
        </w:rPr>
        <w:t>actes de</w:t>
      </w:r>
      <w:r w:rsidR="0034082F" w:rsidRPr="00A02690">
        <w:rPr>
          <w:rFonts w:ascii="Palatino-Roman" w:eastAsia="Calibri" w:hAnsi="Palatino-Roman" w:cs="Palatino-Roman"/>
          <w:sz w:val="22"/>
          <w:szCs w:val="22"/>
          <w:lang w:val="fr-CH"/>
        </w:rPr>
        <w:t xml:space="preserve"> torture et de</w:t>
      </w:r>
      <w:r w:rsidR="0034082F">
        <w:rPr>
          <w:rFonts w:ascii="Palatino-Roman" w:eastAsia="Calibri" w:hAnsi="Palatino-Roman" w:cs="Palatino-Roman"/>
          <w:sz w:val="22"/>
          <w:szCs w:val="22"/>
          <w:lang w:val="fr-CH"/>
        </w:rPr>
        <w:t xml:space="preserve"> mauvais traitement, </w:t>
      </w:r>
      <w:r w:rsidRPr="0076408C">
        <w:rPr>
          <w:rFonts w:ascii="Palatino-Roman" w:eastAsia="Calibri" w:hAnsi="Palatino-Roman" w:cs="Palatino-Roman"/>
          <w:sz w:val="22"/>
          <w:szCs w:val="22"/>
          <w:lang w:val="fr-CH"/>
        </w:rPr>
        <w:t xml:space="preserve">et s’assurer que tous les auteurs soient traduits en justice ; </w:t>
      </w:r>
    </w:p>
    <w:p w:rsidR="00B519BA" w:rsidRDefault="00AE1D2B" w:rsidP="00B519BA">
      <w:pPr>
        <w:pStyle w:val="NoSpacing"/>
        <w:numPr>
          <w:ilvl w:val="0"/>
          <w:numId w:val="11"/>
        </w:numPr>
        <w:rPr>
          <w:rFonts w:ascii="Palatino-Roman" w:eastAsia="Calibri" w:hAnsi="Palatino-Roman" w:cs="Palatino-Roman"/>
          <w:sz w:val="22"/>
          <w:szCs w:val="22"/>
          <w:lang w:val="fr-CH"/>
        </w:rPr>
      </w:pPr>
      <w:r w:rsidRPr="00B519BA">
        <w:rPr>
          <w:rFonts w:ascii="Palatino-Roman" w:eastAsia="Calibri" w:hAnsi="Palatino-Roman" w:cs="Palatino-Roman"/>
          <w:sz w:val="22"/>
          <w:szCs w:val="22"/>
          <w:lang w:val="fr-CH"/>
        </w:rPr>
        <w:t>Élaborer un système efficace permettant de collecter des données fiables et actualisées afin de rendre possible l’obtention de statistiques sur les infanticides rituels et autres violations des droits de ces enfants ayant fait l’objet d’enquête, de poursuites et/ou de condamnations.</w:t>
      </w:r>
    </w:p>
    <w:p w:rsidR="00893034" w:rsidRPr="00B32E2F" w:rsidRDefault="00893034" w:rsidP="00B519BA">
      <w:pPr>
        <w:pStyle w:val="NoSpacing"/>
        <w:numPr>
          <w:ilvl w:val="0"/>
          <w:numId w:val="4"/>
        </w:numPr>
        <w:rPr>
          <w:rFonts w:ascii="Palatino-Roman" w:eastAsia="Calibri" w:hAnsi="Palatino-Roman" w:cs="Palatino-Roman"/>
          <w:sz w:val="22"/>
          <w:szCs w:val="22"/>
          <w:lang w:val="fr-CH"/>
        </w:rPr>
      </w:pPr>
      <w:r w:rsidRPr="00B519BA">
        <w:rPr>
          <w:rFonts w:ascii="Palatino-Roman" w:eastAsia="Calibri" w:hAnsi="Palatino-Roman" w:cs="Palatino-Roman"/>
          <w:sz w:val="22"/>
          <w:szCs w:val="22"/>
          <w:lang w:val="fr-CH"/>
        </w:rPr>
        <w:t xml:space="preserve">Veiller à ce que les enfants </w:t>
      </w:r>
      <w:r w:rsidR="00D268CD" w:rsidRPr="00B519BA">
        <w:rPr>
          <w:rFonts w:ascii="Palatino-Roman" w:eastAsia="Calibri" w:hAnsi="Palatino-Roman" w:cs="Palatino-Roman"/>
          <w:sz w:val="22"/>
          <w:szCs w:val="22"/>
          <w:lang w:val="fr-CH"/>
        </w:rPr>
        <w:t>accusés de sorcellerie</w:t>
      </w:r>
      <w:r w:rsidRPr="00B519BA">
        <w:rPr>
          <w:rFonts w:ascii="Palatino-Roman" w:eastAsia="Calibri" w:hAnsi="Palatino-Roman" w:cs="Palatino-Roman"/>
          <w:sz w:val="22"/>
          <w:szCs w:val="22"/>
          <w:lang w:val="fr-CH"/>
        </w:rPr>
        <w:t xml:space="preserve"> reçoivent une protection </w:t>
      </w:r>
      <w:r w:rsidR="008454B7" w:rsidRPr="00B519BA">
        <w:rPr>
          <w:rFonts w:ascii="Palatino-Roman" w:eastAsia="Calibri" w:hAnsi="Palatino-Roman" w:cs="Palatino-Roman"/>
          <w:sz w:val="22"/>
          <w:szCs w:val="22"/>
          <w:lang w:val="fr-CH"/>
        </w:rPr>
        <w:t xml:space="preserve">sociale et </w:t>
      </w:r>
      <w:r w:rsidR="008454B7" w:rsidRPr="00B32E2F">
        <w:rPr>
          <w:rFonts w:ascii="Palatino-Roman" w:eastAsia="Calibri" w:hAnsi="Palatino-Roman" w:cs="Palatino-Roman"/>
          <w:sz w:val="22"/>
          <w:szCs w:val="22"/>
          <w:lang w:val="fr-CH"/>
        </w:rPr>
        <w:t>juridique adéquate :</w:t>
      </w:r>
    </w:p>
    <w:p w:rsidR="00893034" w:rsidRPr="00B32E2F" w:rsidRDefault="00893034" w:rsidP="008454B7">
      <w:pPr>
        <w:pStyle w:val="NoSpacing"/>
        <w:numPr>
          <w:ilvl w:val="0"/>
          <w:numId w:val="12"/>
        </w:numPr>
        <w:rPr>
          <w:rFonts w:ascii="Palatino-Roman" w:eastAsia="Calibri" w:hAnsi="Palatino-Roman" w:cs="Palatino-Roman"/>
          <w:sz w:val="22"/>
          <w:szCs w:val="22"/>
          <w:lang w:val="fr-CH"/>
        </w:rPr>
      </w:pPr>
      <w:r w:rsidRPr="00B32E2F">
        <w:rPr>
          <w:rFonts w:ascii="Palatino-Roman" w:eastAsia="Calibri" w:hAnsi="Palatino-Roman" w:cs="Palatino-Roman"/>
          <w:sz w:val="22"/>
          <w:szCs w:val="22"/>
          <w:lang w:val="fr-CH"/>
        </w:rPr>
        <w:t xml:space="preserve">Allouer des fonds pour la construction </w:t>
      </w:r>
      <w:r w:rsidR="00D268CD" w:rsidRPr="00B32E2F">
        <w:rPr>
          <w:rFonts w:ascii="Palatino-Roman" w:eastAsia="Calibri" w:hAnsi="Palatino-Roman" w:cs="Palatino-Roman"/>
          <w:sz w:val="22"/>
          <w:szCs w:val="22"/>
          <w:lang w:val="fr-CH"/>
        </w:rPr>
        <w:t xml:space="preserve">et le fonctionnement </w:t>
      </w:r>
      <w:r w:rsidRPr="00B32E2F">
        <w:rPr>
          <w:rFonts w:ascii="Palatino-Roman" w:eastAsia="Calibri" w:hAnsi="Palatino-Roman" w:cs="Palatino-Roman"/>
          <w:sz w:val="22"/>
          <w:szCs w:val="22"/>
          <w:lang w:val="fr-CH"/>
        </w:rPr>
        <w:t xml:space="preserve">de structures d’accueil </w:t>
      </w:r>
      <w:r w:rsidR="00D268CD" w:rsidRPr="00B32E2F">
        <w:rPr>
          <w:rFonts w:ascii="Palatino-Roman" w:eastAsia="Calibri" w:hAnsi="Palatino-Roman" w:cs="Palatino-Roman"/>
          <w:sz w:val="22"/>
          <w:szCs w:val="22"/>
          <w:lang w:val="fr-CH"/>
        </w:rPr>
        <w:t>nécessaires, y compris dans les maternités pour les enfants susceptibles d’être victimes de l’infanticide, pour ceux</w:t>
      </w:r>
      <w:r w:rsidRPr="00B32E2F">
        <w:rPr>
          <w:rFonts w:ascii="Palatino-Roman" w:eastAsia="Calibri" w:hAnsi="Palatino-Roman" w:cs="Palatino-Roman"/>
          <w:sz w:val="22"/>
          <w:szCs w:val="22"/>
          <w:lang w:val="fr-CH"/>
        </w:rPr>
        <w:t xml:space="preserve"> qui survivent</w:t>
      </w:r>
      <w:r w:rsidR="00D268CD" w:rsidRPr="00B32E2F">
        <w:rPr>
          <w:rFonts w:ascii="Palatino-Roman" w:eastAsia="Calibri" w:hAnsi="Palatino-Roman" w:cs="Palatino-Roman"/>
          <w:sz w:val="22"/>
          <w:szCs w:val="22"/>
          <w:lang w:val="fr-CH"/>
        </w:rPr>
        <w:t xml:space="preserve"> et sont victimes de discrimination, ainsi que pour les mères qui protègent</w:t>
      </w:r>
      <w:r w:rsidR="0088005F" w:rsidRPr="00B32E2F">
        <w:rPr>
          <w:rFonts w:ascii="Palatino-Roman" w:eastAsia="Calibri" w:hAnsi="Palatino-Roman" w:cs="Palatino-Roman"/>
          <w:sz w:val="22"/>
          <w:szCs w:val="22"/>
          <w:lang w:val="fr-CH"/>
        </w:rPr>
        <w:t xml:space="preserve"> leurs enfants ;</w:t>
      </w:r>
    </w:p>
    <w:p w:rsidR="00893034" w:rsidRPr="00B32E2F" w:rsidRDefault="00E15E79" w:rsidP="008454B7">
      <w:pPr>
        <w:pStyle w:val="NoSpacing"/>
        <w:numPr>
          <w:ilvl w:val="0"/>
          <w:numId w:val="12"/>
        </w:numPr>
        <w:rPr>
          <w:rFonts w:ascii="Palatino-Roman" w:eastAsia="Calibri" w:hAnsi="Palatino-Roman" w:cs="Palatino-Roman"/>
          <w:sz w:val="22"/>
          <w:szCs w:val="22"/>
          <w:lang w:val="fr-CH"/>
        </w:rPr>
      </w:pPr>
      <w:r w:rsidRPr="00B32E2F">
        <w:rPr>
          <w:rFonts w:ascii="Palatino-Roman" w:eastAsia="Calibri" w:hAnsi="Palatino-Roman" w:cs="Palatino-Roman"/>
          <w:sz w:val="22"/>
          <w:szCs w:val="22"/>
          <w:lang w:val="fr-CH"/>
        </w:rPr>
        <w:t>Élaborer</w:t>
      </w:r>
      <w:r w:rsidR="00893034" w:rsidRPr="00B32E2F">
        <w:rPr>
          <w:rFonts w:ascii="Palatino-Roman" w:eastAsia="Calibri" w:hAnsi="Palatino-Roman" w:cs="Palatino-Roman"/>
          <w:sz w:val="22"/>
          <w:szCs w:val="22"/>
          <w:lang w:val="fr-CH"/>
        </w:rPr>
        <w:t xml:space="preserve"> des stratégies de réinsertion qui comprennent une composante de lutte contre la stigmatisation </w:t>
      </w:r>
      <w:r w:rsidR="009226A2" w:rsidRPr="00B32E2F">
        <w:rPr>
          <w:rFonts w:ascii="Palatino-Roman" w:eastAsia="Calibri" w:hAnsi="Palatino-Roman" w:cs="Palatino-Roman"/>
          <w:sz w:val="22"/>
          <w:szCs w:val="22"/>
          <w:lang w:val="fr-CH"/>
        </w:rPr>
        <w:t>pour les enfants qui retourne</w:t>
      </w:r>
      <w:r w:rsidR="0004794A" w:rsidRPr="00B32E2F">
        <w:rPr>
          <w:rFonts w:ascii="Palatino-Roman" w:eastAsia="Calibri" w:hAnsi="Palatino-Roman" w:cs="Palatino-Roman"/>
          <w:sz w:val="22"/>
          <w:szCs w:val="22"/>
          <w:lang w:val="fr-CH"/>
        </w:rPr>
        <w:t>nt</w:t>
      </w:r>
      <w:r w:rsidR="009226A2" w:rsidRPr="00B32E2F">
        <w:rPr>
          <w:rFonts w:ascii="Palatino-Roman" w:eastAsia="Calibri" w:hAnsi="Palatino-Roman" w:cs="Palatino-Roman"/>
          <w:sz w:val="22"/>
          <w:szCs w:val="22"/>
          <w:lang w:val="fr-CH"/>
        </w:rPr>
        <w:t xml:space="preserve"> </w:t>
      </w:r>
      <w:r w:rsidR="00893034" w:rsidRPr="00B32E2F">
        <w:rPr>
          <w:rFonts w:ascii="Palatino-Roman" w:eastAsia="Calibri" w:hAnsi="Palatino-Roman" w:cs="Palatino-Roman"/>
          <w:sz w:val="22"/>
          <w:szCs w:val="22"/>
          <w:lang w:val="fr-CH"/>
        </w:rPr>
        <w:t>dans l</w:t>
      </w:r>
      <w:r w:rsidR="00F4198C" w:rsidRPr="00B32E2F">
        <w:rPr>
          <w:rFonts w:ascii="Palatino-Roman" w:eastAsia="Calibri" w:hAnsi="Palatino-Roman" w:cs="Palatino-Roman"/>
          <w:sz w:val="22"/>
          <w:szCs w:val="22"/>
          <w:lang w:val="fr-CH"/>
        </w:rPr>
        <w:t xml:space="preserve">eur famille </w:t>
      </w:r>
      <w:r w:rsidR="009226A2" w:rsidRPr="00B32E2F">
        <w:rPr>
          <w:rFonts w:ascii="Palatino-Roman" w:eastAsia="Calibri" w:hAnsi="Palatino-Roman" w:cs="Palatino-Roman"/>
          <w:sz w:val="22"/>
          <w:szCs w:val="22"/>
          <w:lang w:val="fr-CH"/>
        </w:rPr>
        <w:t>et leur communauté afin de leur permettre une meilleure réintégration.</w:t>
      </w:r>
    </w:p>
    <w:sectPr w:rsidR="00893034" w:rsidRPr="00B32E2F" w:rsidSect="00AA29E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78D" w:rsidRDefault="001E078D" w:rsidP="00C970ED">
      <w:pPr>
        <w:spacing w:line="240" w:lineRule="auto"/>
      </w:pPr>
      <w:r>
        <w:separator/>
      </w:r>
    </w:p>
  </w:endnote>
  <w:endnote w:type="continuationSeparator" w:id="0">
    <w:p w:rsidR="001E078D" w:rsidRDefault="001E078D" w:rsidP="00C970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Palatino-Roman">
    <w:altName w:val="Palatino Linotype"/>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dobeGaramond,Bold">
    <w:altName w:val="Times New Roman"/>
    <w:charset w:val="00"/>
    <w:family w:val="swiss"/>
    <w:pitch w:val="default"/>
    <w:sig w:usb0="00000003" w:usb1="00000000" w:usb2="00000000" w:usb3="00000000" w:csb0="00000001" w:csb1="00000000"/>
  </w:font>
  <w:font w:name="Palatino Roman">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085605"/>
      <w:docPartObj>
        <w:docPartGallery w:val="Page Numbers (Bottom of Page)"/>
        <w:docPartUnique/>
      </w:docPartObj>
    </w:sdtPr>
    <w:sdtEndPr>
      <w:rPr>
        <w:noProof/>
      </w:rPr>
    </w:sdtEndPr>
    <w:sdtContent>
      <w:p w:rsidR="009130DD" w:rsidRDefault="009130DD">
        <w:pPr>
          <w:pStyle w:val="Footer"/>
          <w:jc w:val="right"/>
        </w:pPr>
        <w:r>
          <w:fldChar w:fldCharType="begin"/>
        </w:r>
        <w:r>
          <w:instrText xml:space="preserve"> PAGE   \* MERGEFORMAT </w:instrText>
        </w:r>
        <w:r>
          <w:fldChar w:fldCharType="separate"/>
        </w:r>
        <w:r w:rsidR="00031A10">
          <w:rPr>
            <w:noProof/>
          </w:rPr>
          <w:t>1</w:t>
        </w:r>
        <w:r>
          <w:rPr>
            <w:noProof/>
          </w:rPr>
          <w:fldChar w:fldCharType="end"/>
        </w:r>
      </w:p>
    </w:sdtContent>
  </w:sdt>
  <w:p w:rsidR="009130DD" w:rsidRDefault="00913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78D" w:rsidRDefault="001E078D" w:rsidP="00C970ED">
      <w:pPr>
        <w:spacing w:line="240" w:lineRule="auto"/>
      </w:pPr>
      <w:r>
        <w:separator/>
      </w:r>
    </w:p>
  </w:footnote>
  <w:footnote w:type="continuationSeparator" w:id="0">
    <w:p w:rsidR="001E078D" w:rsidRDefault="001E078D" w:rsidP="00C970ED">
      <w:pPr>
        <w:spacing w:line="240" w:lineRule="auto"/>
      </w:pPr>
      <w:r>
        <w:continuationSeparator/>
      </w:r>
    </w:p>
  </w:footnote>
  <w:footnote w:id="1">
    <w:p w:rsidR="009130DD" w:rsidRPr="00770069" w:rsidRDefault="009130DD">
      <w:pPr>
        <w:pStyle w:val="FootnoteText"/>
        <w:rPr>
          <w:rFonts w:ascii="Corbel" w:hAnsi="Corbel"/>
          <w:sz w:val="18"/>
          <w:szCs w:val="18"/>
        </w:rPr>
      </w:pPr>
      <w:r w:rsidRPr="00770069">
        <w:rPr>
          <w:rFonts w:ascii="Palatino-Roman" w:eastAsia="Calibri" w:hAnsi="Palatino-Roman" w:cs="Palatino-Roman"/>
          <w:sz w:val="18"/>
          <w:szCs w:val="18"/>
          <w:vertAlign w:val="superscript"/>
          <w:lang w:val="fr-CH"/>
        </w:rPr>
        <w:footnoteRef/>
      </w:r>
      <w:r w:rsidRPr="00770069">
        <w:rPr>
          <w:rFonts w:ascii="Palatino-Roman" w:eastAsia="Calibri" w:hAnsi="Palatino-Roman" w:cs="Palatino-Roman"/>
          <w:sz w:val="18"/>
          <w:szCs w:val="18"/>
          <w:vertAlign w:val="superscript"/>
          <w:lang w:val="fr-CH"/>
        </w:rPr>
        <w:t xml:space="preserve"> </w:t>
      </w:r>
      <w:r w:rsidR="00BF35B8" w:rsidRPr="00770069">
        <w:rPr>
          <w:rFonts w:ascii="Palatino-Roman" w:eastAsia="Calibri" w:hAnsi="Palatino-Roman" w:cs="Palatino-Roman"/>
          <w:sz w:val="18"/>
          <w:szCs w:val="18"/>
          <w:lang w:val="fr-CH"/>
        </w:rPr>
        <w:t xml:space="preserve">Franciscains-Bénin, </w:t>
      </w:r>
      <w:r w:rsidR="00BF35B8" w:rsidRPr="00770069">
        <w:rPr>
          <w:rFonts w:ascii="Palatino-Roman" w:eastAsia="Calibri" w:hAnsi="Palatino-Roman" w:cs="Palatino-Roman"/>
          <w:i/>
          <w:sz w:val="18"/>
          <w:szCs w:val="18"/>
          <w:lang w:val="fr-CH"/>
        </w:rPr>
        <w:t>« Projet d’éradication de l’infanticide rituel dans le nord du Bénin : Etat des lieux des enfants dits « sorciers » et du phénomène de l’infanticide rituel dans les communes de Nikki, N’Dali, Pèrèrè, Kalale, Bembèrèkè, Kandi, Gogounou, Ségbana, Sinendé, Kérou, et Djougou »</w:t>
      </w:r>
      <w:r w:rsidRPr="00770069">
        <w:rPr>
          <w:rFonts w:ascii="Palatino-Roman" w:eastAsia="Calibri" w:hAnsi="Palatino-Roman" w:cs="Palatino-Roman"/>
          <w:sz w:val="18"/>
          <w:szCs w:val="18"/>
          <w:lang w:val="fr-CH"/>
        </w:rPr>
        <w:t xml:space="preserve">, </w:t>
      </w:r>
      <w:r w:rsidR="00BA48AC" w:rsidRPr="00770069">
        <w:rPr>
          <w:rFonts w:ascii="Palatino-Roman" w:eastAsia="Calibri" w:hAnsi="Palatino-Roman" w:cs="Palatino-Roman"/>
          <w:sz w:val="18"/>
          <w:szCs w:val="18"/>
          <w:lang w:val="fr-CH"/>
        </w:rPr>
        <w:t>avril</w:t>
      </w:r>
      <w:r w:rsidR="00BF35B8" w:rsidRPr="00770069">
        <w:rPr>
          <w:rFonts w:ascii="Palatino-Roman" w:eastAsia="Calibri" w:hAnsi="Palatino-Roman" w:cs="Palatino-Roman"/>
          <w:sz w:val="18"/>
          <w:szCs w:val="18"/>
          <w:lang w:val="fr-CH"/>
        </w:rPr>
        <w:t xml:space="preserve"> 2018, </w:t>
      </w:r>
      <w:r w:rsidRPr="00770069">
        <w:rPr>
          <w:rFonts w:ascii="Palatino-Roman" w:eastAsia="Calibri" w:hAnsi="Palatino-Roman" w:cs="Palatino-Roman"/>
          <w:sz w:val="18"/>
          <w:szCs w:val="18"/>
          <w:lang w:val="fr-CH"/>
        </w:rPr>
        <w:t>p. 3.</w:t>
      </w:r>
    </w:p>
  </w:footnote>
  <w:footnote w:id="2">
    <w:p w:rsidR="009130DD" w:rsidRPr="001E3BC2" w:rsidRDefault="009130DD">
      <w:pPr>
        <w:pStyle w:val="FootnoteText"/>
        <w:rPr>
          <w:rFonts w:ascii="Palatino-Roman" w:eastAsia="Calibri" w:hAnsi="Palatino-Roman" w:cs="Palatino-Roman"/>
          <w:sz w:val="18"/>
          <w:szCs w:val="18"/>
          <w:lang w:val="fr-CH"/>
        </w:rPr>
      </w:pPr>
      <w:r w:rsidRPr="00770069">
        <w:rPr>
          <w:rFonts w:ascii="Palatino-Roman" w:eastAsia="Calibri" w:hAnsi="Palatino-Roman" w:cs="Palatino-Roman"/>
          <w:sz w:val="18"/>
          <w:szCs w:val="18"/>
          <w:vertAlign w:val="superscript"/>
          <w:lang w:val="fr-CH"/>
        </w:rPr>
        <w:footnoteRef/>
      </w:r>
      <w:r w:rsidR="00977D6D" w:rsidRPr="00770069">
        <w:rPr>
          <w:rFonts w:ascii="Palatino-Roman" w:eastAsia="Calibri" w:hAnsi="Palatino-Roman" w:cs="Palatino-Roman"/>
          <w:sz w:val="18"/>
          <w:szCs w:val="18"/>
          <w:vertAlign w:val="superscript"/>
          <w:lang w:val="fr-CH"/>
        </w:rPr>
        <w:t xml:space="preserve"> </w:t>
      </w:r>
      <w:r w:rsidRPr="001E3BC2">
        <w:rPr>
          <w:rFonts w:ascii="Palatino-Roman" w:eastAsia="Calibri" w:hAnsi="Palatino-Roman" w:cs="Palatino-Roman"/>
          <w:sz w:val="18"/>
          <w:szCs w:val="18"/>
          <w:lang w:val="fr-CH"/>
        </w:rPr>
        <w:t xml:space="preserve">Les communes de Pèrèrè (21,84%), Kèrou (18,85%), N’Dali (17,71%), Sinendé (17,42%), Kalalé (15,23 %), Bembéréké (13,04%), Nikki (12,52%), Ségbana (1,83%), Kandi (2,28%), Gogounou (3,03%), et Djougou (8,49%). Source : Étude réalisée par Franciscains-Bénin, op. cit., </w:t>
      </w:r>
      <w:r w:rsidR="00B819D0" w:rsidRPr="001E3BC2">
        <w:rPr>
          <w:rFonts w:ascii="Palatino-Roman" w:eastAsia="Calibri" w:hAnsi="Palatino-Roman" w:cs="Palatino-Roman"/>
          <w:sz w:val="18"/>
          <w:szCs w:val="18"/>
          <w:lang w:val="fr-CH"/>
        </w:rPr>
        <w:t>p. 27</w:t>
      </w:r>
      <w:r w:rsidRPr="001E3BC2">
        <w:rPr>
          <w:rFonts w:ascii="Palatino-Roman" w:eastAsia="Calibri" w:hAnsi="Palatino-Roman" w:cs="Palatino-Roman"/>
          <w:sz w:val="18"/>
          <w:szCs w:val="18"/>
          <w:lang w:val="fr-CH"/>
        </w:rPr>
        <w:t>.</w:t>
      </w:r>
    </w:p>
  </w:footnote>
  <w:footnote w:id="3">
    <w:p w:rsidR="009130DD" w:rsidRPr="00284B84" w:rsidRDefault="009130DD">
      <w:pPr>
        <w:pStyle w:val="FootnoteText"/>
        <w:rPr>
          <w:rFonts w:ascii="Palatino Roman" w:hAnsi="Palatino Roman"/>
          <w:sz w:val="22"/>
          <w:szCs w:val="22"/>
        </w:rPr>
      </w:pPr>
      <w:r w:rsidRPr="00770069">
        <w:rPr>
          <w:rFonts w:ascii="Palatino-Roman" w:eastAsia="Calibri" w:hAnsi="Palatino-Roman" w:cs="Palatino-Roman"/>
          <w:sz w:val="18"/>
          <w:szCs w:val="18"/>
          <w:vertAlign w:val="superscript"/>
          <w:lang w:val="fr-CH"/>
        </w:rPr>
        <w:footnoteRef/>
      </w:r>
      <w:r w:rsidRPr="00770069">
        <w:rPr>
          <w:rFonts w:ascii="Palatino-Roman" w:eastAsia="Calibri" w:hAnsi="Palatino-Roman" w:cs="Palatino-Roman"/>
          <w:sz w:val="18"/>
          <w:szCs w:val="18"/>
          <w:lang w:val="fr-CH"/>
        </w:rPr>
        <w:t xml:space="preserve"> </w:t>
      </w:r>
      <w:r w:rsidR="00977D6D" w:rsidRPr="00770069">
        <w:rPr>
          <w:rFonts w:ascii="Palatino-Roman" w:eastAsia="Calibri" w:hAnsi="Palatino-Roman" w:cs="Palatino-Roman"/>
          <w:i/>
          <w:sz w:val="18"/>
          <w:szCs w:val="18"/>
          <w:lang w:val="fr-CH"/>
        </w:rPr>
        <w:t>Ibid</w:t>
      </w:r>
      <w:r w:rsidR="00977D6D" w:rsidRPr="001E3BC2">
        <w:rPr>
          <w:rFonts w:ascii="Palatino-Roman" w:eastAsia="Calibri" w:hAnsi="Palatino-Roman" w:cs="Palatino-Roman"/>
          <w:sz w:val="18"/>
          <w:szCs w:val="18"/>
          <w:lang w:val="fr-CH"/>
        </w:rPr>
        <w:t xml:space="preserve">, </w:t>
      </w:r>
      <w:r w:rsidR="00B819D0" w:rsidRPr="001E3BC2">
        <w:rPr>
          <w:rFonts w:ascii="Palatino-Roman" w:eastAsia="Calibri" w:hAnsi="Palatino-Roman" w:cs="Palatino-Roman"/>
          <w:sz w:val="18"/>
          <w:szCs w:val="18"/>
          <w:lang w:val="fr-CH"/>
        </w:rPr>
        <w:t>p. 36</w:t>
      </w:r>
      <w:r w:rsidRPr="001E3BC2">
        <w:rPr>
          <w:rFonts w:ascii="Palatino-Roman" w:eastAsia="Calibri" w:hAnsi="Palatino-Roman" w:cs="Palatino-Roman"/>
          <w:sz w:val="18"/>
          <w:szCs w:val="18"/>
          <w:lang w:val="fr-CH"/>
        </w:rPr>
        <w:t>.</w:t>
      </w:r>
    </w:p>
  </w:footnote>
  <w:footnote w:id="4">
    <w:p w:rsidR="009130DD" w:rsidRPr="004E6648" w:rsidRDefault="009130DD" w:rsidP="00A718B7">
      <w:pPr>
        <w:pStyle w:val="FootnoteText"/>
        <w:rPr>
          <w:rFonts w:ascii="Palatino-Roman" w:eastAsia="Calibri" w:hAnsi="Palatino-Roman" w:cs="Palatino-Roman"/>
          <w:sz w:val="18"/>
          <w:szCs w:val="18"/>
          <w:lang w:val="fr-CH"/>
        </w:rPr>
      </w:pPr>
      <w:r w:rsidRPr="004E6648">
        <w:rPr>
          <w:rFonts w:ascii="Palatino-Roman" w:eastAsia="Calibri" w:hAnsi="Palatino-Roman" w:cs="Palatino-Roman"/>
          <w:sz w:val="18"/>
          <w:szCs w:val="18"/>
          <w:vertAlign w:val="superscript"/>
          <w:lang w:val="fr-CH"/>
        </w:rPr>
        <w:footnoteRef/>
      </w:r>
      <w:r w:rsidRPr="004E6648">
        <w:rPr>
          <w:rFonts w:ascii="Palatino-Roman" w:eastAsia="Calibri" w:hAnsi="Palatino-Roman" w:cs="Palatino-Roman"/>
          <w:sz w:val="18"/>
          <w:szCs w:val="18"/>
          <w:lang w:val="fr-CH"/>
        </w:rPr>
        <w:t xml:space="preserve"> Étude réalisée par Fr</w:t>
      </w:r>
      <w:r w:rsidR="00B819D0" w:rsidRPr="004E6648">
        <w:rPr>
          <w:rFonts w:ascii="Palatino-Roman" w:eastAsia="Calibri" w:hAnsi="Palatino-Roman" w:cs="Palatino-Roman"/>
          <w:sz w:val="18"/>
          <w:szCs w:val="18"/>
          <w:lang w:val="fr-CH"/>
        </w:rPr>
        <w:t>anciscains-Bénin, op. cit.,p. 43</w:t>
      </w:r>
      <w:r w:rsidRPr="004E6648">
        <w:rPr>
          <w:rFonts w:ascii="Palatino-Roman" w:eastAsia="Calibri" w:hAnsi="Palatino-Roman" w:cs="Palatino-Roman"/>
          <w:sz w:val="18"/>
          <w:szCs w:val="18"/>
          <w:lang w:val="fr-CH"/>
        </w:rPr>
        <w:t>.</w:t>
      </w:r>
    </w:p>
  </w:footnote>
  <w:footnote w:id="5">
    <w:p w:rsidR="009130DD" w:rsidRPr="00B519BA" w:rsidRDefault="009130DD">
      <w:pPr>
        <w:pStyle w:val="FootnoteText"/>
        <w:rPr>
          <w:rFonts w:ascii="Corbel" w:hAnsi="Corbel"/>
          <w:sz w:val="18"/>
          <w:szCs w:val="18"/>
        </w:rPr>
      </w:pPr>
      <w:r w:rsidRPr="00B519BA">
        <w:rPr>
          <w:rFonts w:ascii="Palatino-Roman" w:eastAsia="Calibri" w:hAnsi="Palatino-Roman" w:cs="Palatino-Roman"/>
          <w:sz w:val="18"/>
          <w:szCs w:val="18"/>
          <w:vertAlign w:val="superscript"/>
          <w:lang w:val="fr-CH"/>
        </w:rPr>
        <w:footnoteRef/>
      </w:r>
      <w:r w:rsidR="0024407E" w:rsidRPr="00B519BA">
        <w:rPr>
          <w:rFonts w:ascii="Palatino-Roman" w:eastAsia="Calibri" w:hAnsi="Palatino-Roman" w:cs="Palatino-Roman"/>
          <w:sz w:val="18"/>
          <w:szCs w:val="18"/>
          <w:vertAlign w:val="superscript"/>
          <w:lang w:val="fr-CH"/>
        </w:rPr>
        <w:t xml:space="preserve"> </w:t>
      </w:r>
      <w:r w:rsidRPr="00B519BA">
        <w:rPr>
          <w:rFonts w:ascii="Palatino-Roman" w:eastAsia="Calibri" w:hAnsi="Palatino-Roman" w:cs="Palatino-Roman"/>
          <w:sz w:val="18"/>
          <w:szCs w:val="18"/>
          <w:lang w:val="fr-CH"/>
        </w:rPr>
        <w:t>Notamment, lors les 3 examens du Bénin par le Groupe de Travail de l’Examen Périodiq</w:t>
      </w:r>
      <w:r w:rsidR="009C5D0F" w:rsidRPr="00B519BA">
        <w:rPr>
          <w:rFonts w:ascii="Palatino-Roman" w:eastAsia="Calibri" w:hAnsi="Palatino-Roman" w:cs="Palatino-Roman"/>
          <w:sz w:val="18"/>
          <w:szCs w:val="18"/>
          <w:lang w:val="fr-CH"/>
        </w:rPr>
        <w:t xml:space="preserve">ue Universel (2008, 2012, 2017), </w:t>
      </w:r>
      <w:r w:rsidRPr="00B519BA">
        <w:rPr>
          <w:rFonts w:ascii="Palatino-Roman" w:eastAsia="Calibri" w:hAnsi="Palatino-Roman" w:cs="Palatino-Roman"/>
          <w:sz w:val="18"/>
          <w:szCs w:val="18"/>
          <w:lang w:val="fr-CH"/>
        </w:rPr>
        <w:t>le Comité des droits de l’Enfant (2006, 2015), le Comité des droits de l’homme (2015), la Rapporteuse spéciale sur la vente des enfants dans son rapport de mission (2013).</w:t>
      </w:r>
    </w:p>
  </w:footnote>
  <w:footnote w:id="6">
    <w:p w:rsidR="002706D3" w:rsidRPr="00B519BA" w:rsidRDefault="002706D3" w:rsidP="002706D3">
      <w:pPr>
        <w:pStyle w:val="FootnoteText"/>
        <w:rPr>
          <w:rFonts w:ascii="Palatino-Roman" w:eastAsia="Calibri" w:hAnsi="Palatino-Roman" w:cs="Palatino-Roman"/>
          <w:sz w:val="18"/>
          <w:szCs w:val="18"/>
          <w:lang w:val="fr-CH"/>
        </w:rPr>
      </w:pPr>
      <w:r w:rsidRPr="00B519BA">
        <w:rPr>
          <w:rFonts w:ascii="Palatino-Roman" w:eastAsia="Calibri" w:hAnsi="Palatino-Roman" w:cs="Palatino-Roman"/>
          <w:sz w:val="18"/>
          <w:szCs w:val="18"/>
          <w:vertAlign w:val="superscript"/>
          <w:lang w:val="fr-CH"/>
        </w:rPr>
        <w:footnoteRef/>
      </w:r>
      <w:r w:rsidRPr="00B519BA">
        <w:rPr>
          <w:rFonts w:ascii="Palatino-Roman" w:eastAsia="Calibri" w:hAnsi="Palatino-Roman" w:cs="Palatino-Roman"/>
          <w:sz w:val="18"/>
          <w:szCs w:val="18"/>
          <w:vertAlign w:val="superscript"/>
          <w:lang w:val="fr-CH"/>
        </w:rPr>
        <w:t xml:space="preserve"> </w:t>
      </w:r>
      <w:r w:rsidRPr="00B519BA">
        <w:rPr>
          <w:rFonts w:ascii="Palatino-Roman" w:eastAsia="Calibri" w:hAnsi="Palatino-Roman" w:cs="Palatino-Roman"/>
          <w:sz w:val="18"/>
          <w:szCs w:val="18"/>
          <w:lang w:val="fr-CH"/>
        </w:rPr>
        <w:t>La loi N°2015-08 du 8 décembre 2015 portant Code de l’Enfant en République du Bénin.</w:t>
      </w:r>
    </w:p>
  </w:footnote>
  <w:footnote w:id="7">
    <w:p w:rsidR="00CD631D" w:rsidRPr="00CA4044" w:rsidRDefault="00CD631D" w:rsidP="00CD631D">
      <w:pPr>
        <w:autoSpaceDE w:val="0"/>
        <w:autoSpaceDN w:val="0"/>
        <w:adjustRightInd w:val="0"/>
        <w:spacing w:line="240" w:lineRule="auto"/>
        <w:rPr>
          <w:rFonts w:ascii="Palatino-Roman" w:eastAsia="Calibri" w:hAnsi="Palatino-Roman" w:cs="Palatino-Roman"/>
          <w:i/>
          <w:sz w:val="18"/>
          <w:szCs w:val="18"/>
          <w:lang w:val="fr-CH"/>
        </w:rPr>
      </w:pPr>
      <w:r w:rsidRPr="00B519BA">
        <w:rPr>
          <w:rFonts w:ascii="Palatino-Roman" w:eastAsia="Calibri" w:hAnsi="Palatino-Roman" w:cs="Palatino-Roman"/>
          <w:sz w:val="18"/>
          <w:szCs w:val="18"/>
          <w:vertAlign w:val="superscript"/>
          <w:lang w:val="fr-CH"/>
        </w:rPr>
        <w:footnoteRef/>
      </w:r>
      <w:r w:rsidRPr="00B519BA">
        <w:rPr>
          <w:rFonts w:ascii="Palatino-Roman" w:eastAsia="Calibri" w:hAnsi="Palatino-Roman" w:cs="Palatino-Roman"/>
          <w:sz w:val="18"/>
          <w:szCs w:val="18"/>
          <w:vertAlign w:val="superscript"/>
          <w:lang w:val="fr-CH"/>
        </w:rPr>
        <w:t xml:space="preserve"> </w:t>
      </w:r>
      <w:r w:rsidRPr="00B519BA">
        <w:rPr>
          <w:rFonts w:ascii="Palatino-Roman" w:eastAsia="Calibri" w:hAnsi="Palatino-Roman" w:cs="Palatino-Roman"/>
          <w:sz w:val="18"/>
          <w:szCs w:val="18"/>
          <w:lang w:val="fr-CH"/>
        </w:rPr>
        <w:t xml:space="preserve">Selon l’article 16 du Code de l’Enfant </w:t>
      </w:r>
      <w:r w:rsidRPr="00CA4044">
        <w:rPr>
          <w:rFonts w:ascii="Palatino-Roman" w:eastAsia="Calibri" w:hAnsi="Palatino-Roman" w:cs="Palatino-Roman"/>
          <w:i/>
          <w:sz w:val="18"/>
          <w:szCs w:val="18"/>
          <w:lang w:val="fr-CH"/>
        </w:rPr>
        <w:t>« Tout enfant a droit à la vie, à la survie et au développement physique, moral, intellectuel, social et spirituel ».</w:t>
      </w:r>
    </w:p>
  </w:footnote>
  <w:footnote w:id="8">
    <w:p w:rsidR="003A1E99" w:rsidRPr="00B519BA" w:rsidRDefault="003A1E99">
      <w:pPr>
        <w:pStyle w:val="FootnoteText"/>
        <w:rPr>
          <w:rFonts w:ascii="Palatino-Roman" w:eastAsia="Calibri" w:hAnsi="Palatino-Roman" w:cs="Palatino-Roman"/>
          <w:sz w:val="18"/>
          <w:szCs w:val="18"/>
          <w:lang w:val="fr-CH"/>
        </w:rPr>
      </w:pPr>
      <w:r w:rsidRPr="00B519BA">
        <w:rPr>
          <w:rFonts w:ascii="Palatino-Roman" w:eastAsia="Calibri" w:hAnsi="Palatino-Roman" w:cs="Palatino-Roman"/>
          <w:sz w:val="18"/>
          <w:szCs w:val="18"/>
          <w:vertAlign w:val="superscript"/>
          <w:lang w:val="fr-CH"/>
        </w:rPr>
        <w:footnoteRef/>
      </w:r>
      <w:r w:rsidRPr="00B519BA">
        <w:rPr>
          <w:rFonts w:ascii="Palatino-Roman" w:eastAsia="Calibri" w:hAnsi="Palatino-Roman" w:cs="Palatino-Roman"/>
          <w:sz w:val="18"/>
          <w:szCs w:val="18"/>
          <w:vertAlign w:val="superscript"/>
          <w:lang w:val="fr-CH"/>
        </w:rPr>
        <w:t xml:space="preserve"> </w:t>
      </w:r>
      <w:r w:rsidR="00F17F4D" w:rsidRPr="00B519BA">
        <w:rPr>
          <w:rFonts w:ascii="Palatino-Roman" w:eastAsia="Calibri" w:hAnsi="Palatino-Roman" w:cs="Palatino-Roman"/>
          <w:sz w:val="18"/>
          <w:szCs w:val="18"/>
          <w:lang w:val="fr-CH"/>
        </w:rPr>
        <w:t>Articles</w:t>
      </w:r>
      <w:r w:rsidR="004A36C3" w:rsidRPr="00B519BA">
        <w:rPr>
          <w:rFonts w:ascii="Palatino-Roman" w:eastAsia="Calibri" w:hAnsi="Palatino-Roman" w:cs="Palatino-Roman"/>
          <w:sz w:val="18"/>
          <w:szCs w:val="18"/>
          <w:lang w:val="fr-CH"/>
        </w:rPr>
        <w:t xml:space="preserve"> 18 et</w:t>
      </w:r>
      <w:r w:rsidR="00F17F4D" w:rsidRPr="00B519BA">
        <w:rPr>
          <w:rFonts w:ascii="Palatino-Roman" w:eastAsia="Calibri" w:hAnsi="Palatino-Roman" w:cs="Palatino-Roman"/>
          <w:sz w:val="18"/>
          <w:szCs w:val="18"/>
          <w:lang w:val="fr-CH"/>
        </w:rPr>
        <w:t xml:space="preserve"> 129 </w:t>
      </w:r>
      <w:r w:rsidRPr="00B519BA">
        <w:rPr>
          <w:rFonts w:ascii="Palatino-Roman" w:eastAsia="Calibri" w:hAnsi="Palatino-Roman" w:cs="Palatino-Roman"/>
          <w:sz w:val="18"/>
          <w:szCs w:val="18"/>
          <w:lang w:val="fr-CH"/>
        </w:rPr>
        <w:t>du Code de l’Enfant</w:t>
      </w:r>
      <w:r w:rsidR="0068715B" w:rsidRPr="00B519BA">
        <w:rPr>
          <w:rFonts w:ascii="Palatino-Roman" w:eastAsia="Calibri" w:hAnsi="Palatino-Roman" w:cs="Palatino-Roman"/>
          <w:sz w:val="18"/>
          <w:szCs w:val="18"/>
          <w:lang w:val="fr-CH"/>
        </w:rPr>
        <w:t>.</w:t>
      </w:r>
    </w:p>
  </w:footnote>
  <w:footnote w:id="9">
    <w:p w:rsidR="003A1E99" w:rsidRPr="00B519BA" w:rsidRDefault="003A1E99" w:rsidP="0068715B">
      <w:pPr>
        <w:pStyle w:val="FootnoteText"/>
        <w:rPr>
          <w:rFonts w:ascii="Palatino-Roman" w:eastAsia="Calibri" w:hAnsi="Palatino-Roman" w:cs="Palatino-Roman"/>
          <w:sz w:val="18"/>
          <w:szCs w:val="18"/>
          <w:lang w:val="fr-CH"/>
        </w:rPr>
      </w:pPr>
      <w:r w:rsidRPr="00B519BA">
        <w:rPr>
          <w:rFonts w:ascii="Palatino-Roman" w:eastAsia="Calibri" w:hAnsi="Palatino-Roman" w:cs="Palatino-Roman"/>
          <w:sz w:val="18"/>
          <w:szCs w:val="18"/>
          <w:vertAlign w:val="superscript"/>
          <w:lang w:val="fr-CH"/>
        </w:rPr>
        <w:footnoteRef/>
      </w:r>
      <w:r w:rsidRPr="00B519BA">
        <w:rPr>
          <w:rFonts w:ascii="Palatino-Roman" w:eastAsia="Calibri" w:hAnsi="Palatino-Roman" w:cs="Palatino-Roman"/>
          <w:sz w:val="18"/>
          <w:szCs w:val="18"/>
          <w:vertAlign w:val="superscript"/>
          <w:lang w:val="fr-CH"/>
        </w:rPr>
        <w:t xml:space="preserve"> </w:t>
      </w:r>
      <w:r w:rsidRPr="00B519BA">
        <w:rPr>
          <w:rFonts w:ascii="Palatino-Roman" w:eastAsia="Calibri" w:hAnsi="Palatino-Roman" w:cs="Palatino-Roman"/>
          <w:sz w:val="18"/>
          <w:szCs w:val="18"/>
          <w:lang w:val="fr-CH"/>
        </w:rPr>
        <w:t>Article</w:t>
      </w:r>
      <w:r w:rsidR="0068715B" w:rsidRPr="00B519BA">
        <w:rPr>
          <w:rFonts w:ascii="Palatino-Roman" w:eastAsia="Calibri" w:hAnsi="Palatino-Roman" w:cs="Palatino-Roman"/>
          <w:sz w:val="18"/>
          <w:szCs w:val="18"/>
          <w:lang w:val="fr-CH"/>
        </w:rPr>
        <w:t>s</w:t>
      </w:r>
      <w:r w:rsidRPr="00B519BA">
        <w:rPr>
          <w:rFonts w:ascii="Palatino-Roman" w:eastAsia="Calibri" w:hAnsi="Palatino-Roman" w:cs="Palatino-Roman"/>
          <w:sz w:val="18"/>
          <w:szCs w:val="18"/>
          <w:lang w:val="fr-CH"/>
        </w:rPr>
        <w:t xml:space="preserve"> 184,</w:t>
      </w:r>
      <w:r w:rsidR="0068715B" w:rsidRPr="00B519BA">
        <w:rPr>
          <w:rFonts w:ascii="Palatino-Roman" w:eastAsia="Calibri" w:hAnsi="Palatino-Roman" w:cs="Palatino-Roman"/>
          <w:sz w:val="18"/>
          <w:szCs w:val="18"/>
          <w:lang w:val="fr-CH"/>
        </w:rPr>
        <w:t xml:space="preserve"> 376 et 377 du Code de l’Enfant.</w:t>
      </w:r>
    </w:p>
  </w:footnote>
  <w:footnote w:id="10">
    <w:p w:rsidR="00C20F94" w:rsidRPr="005377E6" w:rsidRDefault="00C20F94">
      <w:pPr>
        <w:pStyle w:val="FootnoteText"/>
        <w:rPr>
          <w:rFonts w:ascii="Palatino-Roman" w:eastAsia="Calibri" w:hAnsi="Palatino-Roman" w:cs="Palatino-Roman"/>
          <w:sz w:val="18"/>
          <w:szCs w:val="18"/>
          <w:lang w:val="fr-CH"/>
        </w:rPr>
      </w:pPr>
      <w:r w:rsidRPr="00C20F94">
        <w:rPr>
          <w:rFonts w:ascii="Palatino-Roman" w:eastAsia="Calibri" w:hAnsi="Palatino-Roman" w:cs="Palatino-Roman"/>
          <w:sz w:val="18"/>
          <w:szCs w:val="18"/>
          <w:vertAlign w:val="superscript"/>
          <w:lang w:val="fr-CH"/>
        </w:rPr>
        <w:footnoteRef/>
      </w:r>
      <w:r w:rsidRPr="00C20F94">
        <w:rPr>
          <w:rFonts w:ascii="Palatino-Roman" w:eastAsia="Calibri" w:hAnsi="Palatino-Roman" w:cs="Palatino-Roman"/>
          <w:sz w:val="18"/>
          <w:szCs w:val="18"/>
          <w:lang w:val="fr-CH"/>
        </w:rPr>
        <w:t xml:space="preserve"> Articles 342 – 344 du Code de l’Enfant. Selon l’</w:t>
      </w:r>
      <w:r>
        <w:rPr>
          <w:rFonts w:ascii="Palatino-Roman" w:eastAsia="Calibri" w:hAnsi="Palatino-Roman" w:cs="Palatino-Roman"/>
          <w:sz w:val="18"/>
          <w:szCs w:val="18"/>
          <w:lang w:val="fr-CH"/>
        </w:rPr>
        <w:t>a</w:t>
      </w:r>
      <w:r w:rsidRPr="00C20F94">
        <w:rPr>
          <w:rFonts w:ascii="Palatino-Roman" w:eastAsia="Calibri" w:hAnsi="Palatino-Roman" w:cs="Palatino-Roman"/>
          <w:sz w:val="18"/>
          <w:szCs w:val="18"/>
          <w:lang w:val="fr-CH"/>
        </w:rPr>
        <w:t xml:space="preserve">rticle 342 </w:t>
      </w:r>
      <w:r>
        <w:rPr>
          <w:rFonts w:ascii="Palatino-Roman" w:eastAsia="Calibri" w:hAnsi="Palatino-Roman" w:cs="Palatino-Roman"/>
          <w:sz w:val="18"/>
          <w:szCs w:val="18"/>
          <w:lang w:val="fr-CH"/>
        </w:rPr>
        <w:t>« </w:t>
      </w:r>
      <w:r w:rsidRPr="00C20F94">
        <w:rPr>
          <w:rFonts w:ascii="Palatino-Roman" w:eastAsia="Calibri" w:hAnsi="Palatino-Roman" w:cs="Palatino-Roman"/>
          <w:sz w:val="18"/>
          <w:szCs w:val="18"/>
          <w:lang w:val="fr-CH"/>
        </w:rPr>
        <w:t>Est punie de la réclusion à perpétuité, toute personne qui cause par préméditation ou par empoisonnement, la mort d’un enfant</w:t>
      </w:r>
      <w:r>
        <w:rPr>
          <w:rFonts w:ascii="Palatino-Roman" w:eastAsia="Calibri" w:hAnsi="Palatino-Roman" w:cs="Palatino-Roman"/>
          <w:sz w:val="18"/>
          <w:szCs w:val="18"/>
          <w:lang w:val="fr-CH"/>
        </w:rPr>
        <w:t xml:space="preserve">. » </w:t>
      </w:r>
      <w:r w:rsidR="00AA548C">
        <w:rPr>
          <w:rFonts w:ascii="Palatino-Roman" w:eastAsia="Calibri" w:hAnsi="Palatino-Roman" w:cs="Palatino-Roman"/>
          <w:sz w:val="18"/>
          <w:szCs w:val="18"/>
          <w:lang w:val="fr-CH"/>
        </w:rPr>
        <w:t>Alors que l’a</w:t>
      </w:r>
      <w:r w:rsidRPr="00C20F94">
        <w:rPr>
          <w:rFonts w:ascii="Palatino-Roman" w:eastAsia="Calibri" w:hAnsi="Palatino-Roman" w:cs="Palatino-Roman"/>
          <w:sz w:val="18"/>
          <w:szCs w:val="18"/>
          <w:lang w:val="fr-CH"/>
        </w:rPr>
        <w:t xml:space="preserve">rticle </w:t>
      </w:r>
      <w:r w:rsidR="00601B61" w:rsidRPr="00C20F94">
        <w:rPr>
          <w:rFonts w:ascii="Palatino-Roman" w:eastAsia="Calibri" w:hAnsi="Palatino-Roman" w:cs="Palatino-Roman"/>
          <w:sz w:val="18"/>
          <w:szCs w:val="18"/>
          <w:lang w:val="fr-CH"/>
        </w:rPr>
        <w:t xml:space="preserve">343 </w:t>
      </w:r>
      <w:r w:rsidR="00601B61">
        <w:rPr>
          <w:rFonts w:ascii="Palatino-Roman" w:eastAsia="Calibri" w:hAnsi="Palatino-Roman" w:cs="Palatino-Roman"/>
          <w:sz w:val="18"/>
          <w:szCs w:val="18"/>
          <w:lang w:val="fr-CH"/>
        </w:rPr>
        <w:t>prévoit</w:t>
      </w:r>
      <w:r w:rsidR="00AA548C">
        <w:rPr>
          <w:rFonts w:ascii="Palatino-Roman" w:eastAsia="Calibri" w:hAnsi="Palatino-Roman" w:cs="Palatino-Roman"/>
          <w:sz w:val="18"/>
          <w:szCs w:val="18"/>
          <w:lang w:val="fr-CH"/>
        </w:rPr>
        <w:t xml:space="preserve"> que </w:t>
      </w:r>
      <w:r w:rsidR="00452948">
        <w:rPr>
          <w:rFonts w:ascii="Palatino-Roman" w:eastAsia="Calibri" w:hAnsi="Palatino-Roman" w:cs="Palatino-Roman"/>
          <w:sz w:val="18"/>
          <w:szCs w:val="18"/>
          <w:lang w:val="fr-CH"/>
        </w:rPr>
        <w:t>« </w:t>
      </w:r>
      <w:r w:rsidRPr="00C20F94">
        <w:rPr>
          <w:rFonts w:ascii="Palatino-Roman" w:eastAsia="Calibri" w:hAnsi="Palatino-Roman" w:cs="Palatino-Roman"/>
          <w:sz w:val="18"/>
          <w:szCs w:val="18"/>
          <w:lang w:val="fr-CH"/>
        </w:rPr>
        <w:t>Est puni de la réclusion à perpétuité, toute personne qui, par des actes de tortures ou traitements inhumains, cruels ou dégradants, cause volontairement ou involontairement la mort d’un enfan</w:t>
      </w:r>
      <w:r w:rsidR="00452948">
        <w:rPr>
          <w:rFonts w:ascii="Palatino-Roman" w:eastAsia="Calibri" w:hAnsi="Palatino-Roman" w:cs="Palatino-Roman"/>
          <w:sz w:val="18"/>
          <w:szCs w:val="18"/>
          <w:lang w:val="fr-CH"/>
        </w:rPr>
        <w:t>t. » En outre, selon l’a</w:t>
      </w:r>
      <w:r w:rsidRPr="00C20F94">
        <w:rPr>
          <w:rFonts w:ascii="Palatino-Roman" w:eastAsia="Calibri" w:hAnsi="Palatino-Roman" w:cs="Palatino-Roman"/>
          <w:sz w:val="18"/>
          <w:szCs w:val="18"/>
          <w:lang w:val="fr-CH"/>
        </w:rPr>
        <w:t xml:space="preserve">rticle 344 </w:t>
      </w:r>
      <w:r w:rsidR="00452948">
        <w:rPr>
          <w:rFonts w:ascii="Palatino-Roman" w:eastAsia="Calibri" w:hAnsi="Palatino-Roman" w:cs="Palatino-Roman"/>
          <w:sz w:val="18"/>
          <w:szCs w:val="18"/>
          <w:lang w:val="fr-CH"/>
        </w:rPr>
        <w:t>« </w:t>
      </w:r>
      <w:r w:rsidRPr="00C20F94">
        <w:rPr>
          <w:rFonts w:ascii="Palatino-Roman" w:eastAsia="Calibri" w:hAnsi="Palatino-Roman" w:cs="Palatino-Roman"/>
          <w:sz w:val="18"/>
          <w:szCs w:val="18"/>
          <w:lang w:val="fr-CH"/>
        </w:rPr>
        <w:t>Le fait de soumettre un enfant à des actes de tortures ou traitements inhumains, cruels ou dégradants, sans que mort s’ensuive, est puni de cinq (05) à vingt (20) ans de réclusion et d’une amende de cinq cent mille (500 000) à un million (1 000 000) de francs CFA</w:t>
      </w:r>
      <w:r w:rsidR="00452948">
        <w:rPr>
          <w:rFonts w:ascii="Palatino-Roman" w:eastAsia="Calibri" w:hAnsi="Palatino-Roman" w:cs="Palatino-Roman"/>
          <w:sz w:val="18"/>
          <w:szCs w:val="18"/>
          <w:lang w:val="fr-CH"/>
        </w:rPr>
        <w:t xml:space="preserve">. </w:t>
      </w:r>
      <w:r w:rsidRPr="00C20F94">
        <w:rPr>
          <w:rFonts w:ascii="Palatino-Roman" w:eastAsia="Calibri" w:hAnsi="Palatino-Roman" w:cs="Palatino-Roman"/>
          <w:sz w:val="18"/>
          <w:szCs w:val="18"/>
          <w:lang w:val="fr-CH"/>
        </w:rPr>
        <w:t>Lorsque les traitements cruels, inhumains ou dégradants sont le fait du père, de la mère ou du tuteur, la peine est la réclusion à perpétuité</w:t>
      </w:r>
      <w:r w:rsidR="00452948">
        <w:rPr>
          <w:rFonts w:ascii="Palatino-Roman" w:eastAsia="Calibri" w:hAnsi="Palatino-Roman" w:cs="Palatino-Roman"/>
          <w:sz w:val="18"/>
          <w:szCs w:val="18"/>
          <w:lang w:val="fr-CH"/>
        </w:rPr>
        <w:t>. »</w:t>
      </w:r>
    </w:p>
  </w:footnote>
  <w:footnote w:id="11">
    <w:p w:rsidR="002706D3" w:rsidRPr="00CA4044" w:rsidRDefault="002706D3" w:rsidP="002706D3">
      <w:pPr>
        <w:pStyle w:val="FootnoteText"/>
        <w:rPr>
          <w:rFonts w:ascii="Corbel" w:hAnsi="Corbel"/>
          <w:i/>
          <w:sz w:val="18"/>
          <w:szCs w:val="18"/>
        </w:rPr>
      </w:pPr>
      <w:r w:rsidRPr="00B519BA">
        <w:rPr>
          <w:rFonts w:ascii="Palatino-Roman" w:eastAsia="Calibri" w:hAnsi="Palatino-Roman" w:cs="Palatino-Roman"/>
          <w:sz w:val="18"/>
          <w:szCs w:val="18"/>
          <w:vertAlign w:val="superscript"/>
          <w:lang w:val="fr-CH"/>
        </w:rPr>
        <w:footnoteRef/>
      </w:r>
      <w:r w:rsidRPr="00B519BA">
        <w:rPr>
          <w:rFonts w:ascii="Palatino-Roman" w:eastAsia="Calibri" w:hAnsi="Palatino-Roman" w:cs="Palatino-Roman"/>
          <w:sz w:val="18"/>
          <w:szCs w:val="18"/>
          <w:vertAlign w:val="superscript"/>
          <w:lang w:val="fr-CH"/>
        </w:rPr>
        <w:t xml:space="preserve"> </w:t>
      </w:r>
      <w:r w:rsidRPr="00B519BA">
        <w:rPr>
          <w:rFonts w:ascii="Palatino-Roman" w:eastAsia="Calibri" w:hAnsi="Palatino-Roman" w:cs="Palatino-Roman"/>
          <w:sz w:val="18"/>
          <w:szCs w:val="18"/>
          <w:lang w:val="fr-CH"/>
        </w:rPr>
        <w:t xml:space="preserve">Article 169 : </w:t>
      </w:r>
      <w:r w:rsidRPr="00CA4044">
        <w:rPr>
          <w:rFonts w:ascii="Palatino-Roman" w:eastAsia="Calibri" w:hAnsi="Palatino-Roman" w:cs="Palatino-Roman"/>
          <w:i/>
          <w:sz w:val="18"/>
          <w:szCs w:val="18"/>
          <w:lang w:val="fr-CH"/>
        </w:rPr>
        <w:t>« Est considéré comme enfant en situation difficile ayant besoin d’une protection spéciale : […] l’enfant accusé de sorcellerie ou l’enfant dit sorcier ».</w:t>
      </w:r>
      <w:r w:rsidRPr="00CA4044">
        <w:rPr>
          <w:rFonts w:ascii="Corbel" w:hAnsi="Corbel"/>
          <w:i/>
          <w:sz w:val="18"/>
          <w:szCs w:val="18"/>
        </w:rPr>
        <w:t xml:space="preserve"> </w:t>
      </w:r>
    </w:p>
  </w:footnote>
  <w:footnote w:id="12">
    <w:p w:rsidR="00BB0060" w:rsidRPr="00B519BA" w:rsidRDefault="00BB0060" w:rsidP="00B519BA">
      <w:pPr>
        <w:autoSpaceDE w:val="0"/>
        <w:autoSpaceDN w:val="0"/>
        <w:adjustRightInd w:val="0"/>
        <w:spacing w:line="240" w:lineRule="auto"/>
        <w:rPr>
          <w:rFonts w:ascii="Palatino-Roman" w:eastAsia="Calibri" w:hAnsi="Palatino-Roman" w:cs="Palatino-Roman"/>
          <w:sz w:val="18"/>
          <w:szCs w:val="18"/>
          <w:lang w:val="fr-CH"/>
        </w:rPr>
      </w:pPr>
      <w:r w:rsidRPr="00B519BA">
        <w:rPr>
          <w:rFonts w:ascii="Palatino-Roman" w:eastAsia="Calibri" w:hAnsi="Palatino-Roman" w:cs="Palatino-Roman"/>
          <w:sz w:val="18"/>
          <w:szCs w:val="18"/>
          <w:vertAlign w:val="superscript"/>
          <w:lang w:val="fr-CH"/>
        </w:rPr>
        <w:footnoteRef/>
      </w:r>
      <w:r w:rsidRPr="00B519BA">
        <w:rPr>
          <w:rFonts w:ascii="Palatino-Roman" w:eastAsia="Calibri" w:hAnsi="Palatino-Roman" w:cs="Palatino-Roman"/>
          <w:sz w:val="18"/>
          <w:szCs w:val="18"/>
          <w:lang w:val="fr-CH"/>
        </w:rPr>
        <w:t xml:space="preserve"> </w:t>
      </w:r>
      <w:r w:rsidR="00D36D3B" w:rsidRPr="00B519BA">
        <w:rPr>
          <w:rFonts w:ascii="Palatino-Roman" w:eastAsia="Calibri" w:hAnsi="Palatino-Roman" w:cs="Palatino-Roman"/>
          <w:sz w:val="18"/>
          <w:szCs w:val="18"/>
          <w:lang w:val="fr-CH"/>
        </w:rPr>
        <w:t>Article 168 du Code de l’</w:t>
      </w:r>
      <w:r w:rsidR="0068715B" w:rsidRPr="00B519BA">
        <w:rPr>
          <w:rFonts w:ascii="Palatino-Roman" w:eastAsia="Calibri" w:hAnsi="Palatino-Roman" w:cs="Palatino-Roman"/>
          <w:sz w:val="18"/>
          <w:szCs w:val="18"/>
          <w:lang w:val="fr-CH"/>
        </w:rPr>
        <w:t>Enfant.</w:t>
      </w:r>
    </w:p>
  </w:footnote>
  <w:footnote w:id="13">
    <w:p w:rsidR="002706D3" w:rsidRPr="00B519BA" w:rsidRDefault="002706D3" w:rsidP="00B519BA">
      <w:pPr>
        <w:autoSpaceDE w:val="0"/>
        <w:autoSpaceDN w:val="0"/>
        <w:adjustRightInd w:val="0"/>
        <w:spacing w:line="240" w:lineRule="auto"/>
        <w:rPr>
          <w:rFonts w:ascii="Palatino-Roman" w:eastAsia="Calibri" w:hAnsi="Palatino-Roman" w:cs="Palatino-Roman"/>
          <w:sz w:val="18"/>
          <w:szCs w:val="18"/>
          <w:lang w:val="fr-CH"/>
        </w:rPr>
      </w:pPr>
      <w:r w:rsidRPr="00B519BA">
        <w:rPr>
          <w:rFonts w:ascii="Palatino-Roman" w:eastAsia="Calibri" w:hAnsi="Palatino-Roman" w:cs="Palatino-Roman"/>
          <w:sz w:val="18"/>
          <w:szCs w:val="18"/>
          <w:vertAlign w:val="superscript"/>
          <w:lang w:val="fr-CH"/>
        </w:rPr>
        <w:footnoteRef/>
      </w:r>
      <w:r w:rsidRPr="00B519BA">
        <w:rPr>
          <w:rFonts w:ascii="Palatino-Roman" w:eastAsia="Calibri" w:hAnsi="Palatino-Roman" w:cs="Palatino-Roman"/>
          <w:sz w:val="18"/>
          <w:szCs w:val="18"/>
          <w:lang w:val="fr-CH"/>
        </w:rPr>
        <w:t xml:space="preserve"> Voir notamment les article 473, 476, 477</w:t>
      </w:r>
      <w:r w:rsidR="001A264B">
        <w:rPr>
          <w:rFonts w:ascii="Palatino-Roman" w:eastAsia="Calibri" w:hAnsi="Palatino-Roman" w:cs="Palatino-Roman"/>
          <w:sz w:val="18"/>
          <w:szCs w:val="18"/>
          <w:lang w:val="fr-CH"/>
        </w:rPr>
        <w:t xml:space="preserve"> et 478</w:t>
      </w:r>
      <w:r w:rsidRPr="00B519BA">
        <w:rPr>
          <w:rFonts w:ascii="Palatino-Roman" w:eastAsia="Calibri" w:hAnsi="Palatino-Roman" w:cs="Palatino-Roman"/>
          <w:sz w:val="18"/>
          <w:szCs w:val="18"/>
          <w:lang w:val="fr-CH"/>
        </w:rPr>
        <w:t xml:space="preserve"> de la Loi n° 2018-16 portant code pénal en République du Bénin, 4 juin 2018.</w:t>
      </w:r>
    </w:p>
  </w:footnote>
  <w:footnote w:id="14">
    <w:p w:rsidR="00426234" w:rsidRPr="00E14142" w:rsidRDefault="00426234" w:rsidP="00426234">
      <w:pPr>
        <w:pStyle w:val="FootnoteText"/>
        <w:rPr>
          <w:rFonts w:ascii="Corbel" w:hAnsi="Corbel"/>
          <w:sz w:val="18"/>
          <w:szCs w:val="18"/>
          <w:highlight w:val="yellow"/>
        </w:rPr>
      </w:pPr>
      <w:r w:rsidRPr="00426234">
        <w:rPr>
          <w:rFonts w:ascii="Palatino-Roman" w:eastAsia="Calibri" w:hAnsi="Palatino-Roman" w:cs="Palatino-Roman"/>
          <w:sz w:val="18"/>
          <w:szCs w:val="18"/>
          <w:vertAlign w:val="superscript"/>
          <w:lang w:val="fr-CH"/>
        </w:rPr>
        <w:footnoteRef/>
      </w:r>
      <w:r w:rsidRPr="00426234">
        <w:rPr>
          <w:rFonts w:ascii="Palatino-Roman" w:eastAsia="Calibri" w:hAnsi="Palatino-Roman" w:cs="Palatino-Roman"/>
          <w:sz w:val="18"/>
          <w:szCs w:val="18"/>
          <w:lang w:val="fr-CH"/>
        </w:rPr>
        <w:t xml:space="preserve"> L’infanticide était prévu et puni par les articles 300 et 302 de l’ancien Code Pénal selon lesquels l’infanticide était le meurtre ou l’assassinat d’un enfant nouveau-né. L’ancien Code Pénal réprimait la pratique de l’infanticide, condamnant à une peine de travaux forcés à temps allant de 5 à 20 ans toute mère auteur ou complice d’infanticide et à la peine capitale toute autre personne auteur ou complice de ce crime.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633"/>
    <w:multiLevelType w:val="hybridMultilevel"/>
    <w:tmpl w:val="54C2235C"/>
    <w:lvl w:ilvl="0" w:tplc="ABECEFC8">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B9B7876"/>
    <w:multiLevelType w:val="multilevel"/>
    <w:tmpl w:val="2AD2486A"/>
    <w:lvl w:ilvl="0">
      <w:start w:val="2"/>
      <w:numFmt w:val="decimal"/>
      <w:lvlText w:val="%1."/>
      <w:lvlJc w:val="left"/>
      <w:pPr>
        <w:ind w:left="360" w:hanging="360"/>
      </w:pPr>
      <w:rPr>
        <w:rFonts w:hint="default"/>
        <w:b/>
        <w:sz w:val="24"/>
      </w:rPr>
    </w:lvl>
    <w:lvl w:ilvl="1">
      <w:start w:val="1"/>
      <w:numFmt w:val="decimal"/>
      <w:lvlText w:val="%1.%2."/>
      <w:lvlJc w:val="left"/>
      <w:pPr>
        <w:ind w:left="1068" w:hanging="360"/>
      </w:pPr>
      <w:rPr>
        <w:rFonts w:hint="default"/>
        <w:b/>
        <w:sz w:val="24"/>
      </w:rPr>
    </w:lvl>
    <w:lvl w:ilvl="2">
      <w:start w:val="1"/>
      <w:numFmt w:val="decimal"/>
      <w:lvlText w:val="%1.%2.%3."/>
      <w:lvlJc w:val="left"/>
      <w:pPr>
        <w:ind w:left="2136" w:hanging="720"/>
      </w:pPr>
      <w:rPr>
        <w:rFonts w:hint="default"/>
        <w:b/>
        <w:sz w:val="24"/>
      </w:rPr>
    </w:lvl>
    <w:lvl w:ilvl="3">
      <w:start w:val="1"/>
      <w:numFmt w:val="decimal"/>
      <w:lvlText w:val="%1.%2.%3.%4."/>
      <w:lvlJc w:val="left"/>
      <w:pPr>
        <w:ind w:left="2844" w:hanging="720"/>
      </w:pPr>
      <w:rPr>
        <w:rFonts w:hint="default"/>
        <w:b/>
        <w:sz w:val="24"/>
      </w:rPr>
    </w:lvl>
    <w:lvl w:ilvl="4">
      <w:start w:val="1"/>
      <w:numFmt w:val="decimal"/>
      <w:lvlText w:val="%1.%2.%3.%4.%5."/>
      <w:lvlJc w:val="left"/>
      <w:pPr>
        <w:ind w:left="3912" w:hanging="1080"/>
      </w:pPr>
      <w:rPr>
        <w:rFonts w:hint="default"/>
        <w:b/>
        <w:sz w:val="24"/>
      </w:rPr>
    </w:lvl>
    <w:lvl w:ilvl="5">
      <w:start w:val="1"/>
      <w:numFmt w:val="decimal"/>
      <w:lvlText w:val="%1.%2.%3.%4.%5.%6."/>
      <w:lvlJc w:val="left"/>
      <w:pPr>
        <w:ind w:left="4620" w:hanging="1080"/>
      </w:pPr>
      <w:rPr>
        <w:rFonts w:hint="default"/>
        <w:b/>
        <w:sz w:val="24"/>
      </w:rPr>
    </w:lvl>
    <w:lvl w:ilvl="6">
      <w:start w:val="1"/>
      <w:numFmt w:val="decimal"/>
      <w:lvlText w:val="%1.%2.%3.%4.%5.%6.%7."/>
      <w:lvlJc w:val="left"/>
      <w:pPr>
        <w:ind w:left="5688" w:hanging="1440"/>
      </w:pPr>
      <w:rPr>
        <w:rFonts w:hint="default"/>
        <w:b/>
        <w:sz w:val="24"/>
      </w:rPr>
    </w:lvl>
    <w:lvl w:ilvl="7">
      <w:start w:val="1"/>
      <w:numFmt w:val="decimal"/>
      <w:lvlText w:val="%1.%2.%3.%4.%5.%6.%7.%8."/>
      <w:lvlJc w:val="left"/>
      <w:pPr>
        <w:ind w:left="6396" w:hanging="1440"/>
      </w:pPr>
      <w:rPr>
        <w:rFonts w:hint="default"/>
        <w:b/>
        <w:sz w:val="24"/>
      </w:rPr>
    </w:lvl>
    <w:lvl w:ilvl="8">
      <w:start w:val="1"/>
      <w:numFmt w:val="decimal"/>
      <w:lvlText w:val="%1.%2.%3.%4.%5.%6.%7.%8.%9."/>
      <w:lvlJc w:val="left"/>
      <w:pPr>
        <w:ind w:left="7464" w:hanging="1800"/>
      </w:pPr>
      <w:rPr>
        <w:rFonts w:hint="default"/>
        <w:b/>
        <w:sz w:val="24"/>
      </w:rPr>
    </w:lvl>
  </w:abstractNum>
  <w:abstractNum w:abstractNumId="2" w15:restartNumberingAfterBreak="0">
    <w:nsid w:val="0C1770DF"/>
    <w:multiLevelType w:val="hybridMultilevel"/>
    <w:tmpl w:val="B73041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1E6554F"/>
    <w:multiLevelType w:val="hybridMultilevel"/>
    <w:tmpl w:val="BB58B868"/>
    <w:lvl w:ilvl="0" w:tplc="29AC03C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B26F22"/>
    <w:multiLevelType w:val="multilevel"/>
    <w:tmpl w:val="8AF20018"/>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14303951"/>
    <w:multiLevelType w:val="hybridMultilevel"/>
    <w:tmpl w:val="1BAC0AC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7275977"/>
    <w:multiLevelType w:val="multilevel"/>
    <w:tmpl w:val="E67EEC4A"/>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2A75D8"/>
    <w:multiLevelType w:val="hybridMultilevel"/>
    <w:tmpl w:val="24CC03B2"/>
    <w:lvl w:ilvl="0" w:tplc="864ED75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9560CC6"/>
    <w:multiLevelType w:val="hybridMultilevel"/>
    <w:tmpl w:val="506E1AE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A6D51EF"/>
    <w:multiLevelType w:val="hybridMultilevel"/>
    <w:tmpl w:val="6CF2DAD2"/>
    <w:lvl w:ilvl="0" w:tplc="4A643BD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365C6D"/>
    <w:multiLevelType w:val="multilevel"/>
    <w:tmpl w:val="F6001A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275E76"/>
    <w:multiLevelType w:val="hybridMultilevel"/>
    <w:tmpl w:val="4C7A5F24"/>
    <w:lvl w:ilvl="0" w:tplc="100C0017">
      <w:start w:val="1"/>
      <w:numFmt w:val="low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45809E9"/>
    <w:multiLevelType w:val="hybridMultilevel"/>
    <w:tmpl w:val="E5908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9910AC"/>
    <w:multiLevelType w:val="hybridMultilevel"/>
    <w:tmpl w:val="E1E80216"/>
    <w:lvl w:ilvl="0" w:tplc="67188A9E">
      <w:start w:val="1"/>
      <w:numFmt w:val="decimal"/>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EB118B"/>
    <w:multiLevelType w:val="hybridMultilevel"/>
    <w:tmpl w:val="DADA710C"/>
    <w:lvl w:ilvl="0" w:tplc="19A427B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6AFB692F"/>
    <w:multiLevelType w:val="hybridMultilevel"/>
    <w:tmpl w:val="0E202F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71111B"/>
    <w:multiLevelType w:val="hybridMultilevel"/>
    <w:tmpl w:val="54C2235C"/>
    <w:lvl w:ilvl="0" w:tplc="ABECEFC8">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ECD6D9D"/>
    <w:multiLevelType w:val="hybridMultilevel"/>
    <w:tmpl w:val="37D2F758"/>
    <w:lvl w:ilvl="0" w:tplc="5FB4F40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9E2867"/>
    <w:multiLevelType w:val="hybridMultilevel"/>
    <w:tmpl w:val="F83E0B72"/>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9" w15:restartNumberingAfterBreak="0">
    <w:nsid w:val="78233525"/>
    <w:multiLevelType w:val="hybridMultilevel"/>
    <w:tmpl w:val="D5EEC8A0"/>
    <w:lvl w:ilvl="0" w:tplc="45ECCC4A">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9D1076A"/>
    <w:multiLevelType w:val="hybridMultilevel"/>
    <w:tmpl w:val="00EEFF1A"/>
    <w:lvl w:ilvl="0" w:tplc="2E6A16A4">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4"/>
  </w:num>
  <w:num w:numId="2">
    <w:abstractNumId w:val="20"/>
  </w:num>
  <w:num w:numId="3">
    <w:abstractNumId w:val="7"/>
  </w:num>
  <w:num w:numId="4">
    <w:abstractNumId w:val="19"/>
  </w:num>
  <w:num w:numId="5">
    <w:abstractNumId w:val="3"/>
  </w:num>
  <w:num w:numId="6">
    <w:abstractNumId w:val="9"/>
  </w:num>
  <w:num w:numId="7">
    <w:abstractNumId w:val="17"/>
  </w:num>
  <w:num w:numId="8">
    <w:abstractNumId w:val="12"/>
  </w:num>
  <w:num w:numId="9">
    <w:abstractNumId w:val="16"/>
  </w:num>
  <w:num w:numId="10">
    <w:abstractNumId w:val="15"/>
  </w:num>
  <w:num w:numId="11">
    <w:abstractNumId w:val="8"/>
  </w:num>
  <w:num w:numId="12">
    <w:abstractNumId w:val="5"/>
  </w:num>
  <w:num w:numId="13">
    <w:abstractNumId w:val="18"/>
  </w:num>
  <w:num w:numId="14">
    <w:abstractNumId w:val="1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6"/>
  </w:num>
  <w:num w:numId="18">
    <w:abstractNumId w:val="13"/>
  </w:num>
  <w:num w:numId="19">
    <w:abstractNumId w:val="10"/>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ED"/>
    <w:rsid w:val="00001BB2"/>
    <w:rsid w:val="00004CE9"/>
    <w:rsid w:val="00006602"/>
    <w:rsid w:val="00021C42"/>
    <w:rsid w:val="00022F02"/>
    <w:rsid w:val="00024951"/>
    <w:rsid w:val="00024F04"/>
    <w:rsid w:val="00031A10"/>
    <w:rsid w:val="00041A53"/>
    <w:rsid w:val="00041E68"/>
    <w:rsid w:val="0004592B"/>
    <w:rsid w:val="00047362"/>
    <w:rsid w:val="000475BA"/>
    <w:rsid w:val="0004794A"/>
    <w:rsid w:val="00050A7E"/>
    <w:rsid w:val="00054D6F"/>
    <w:rsid w:val="000711F3"/>
    <w:rsid w:val="00072DA1"/>
    <w:rsid w:val="0007347F"/>
    <w:rsid w:val="00082066"/>
    <w:rsid w:val="00094095"/>
    <w:rsid w:val="000958FC"/>
    <w:rsid w:val="00095B02"/>
    <w:rsid w:val="000A041F"/>
    <w:rsid w:val="000A21BC"/>
    <w:rsid w:val="000A35FA"/>
    <w:rsid w:val="000A3A95"/>
    <w:rsid w:val="000A473B"/>
    <w:rsid w:val="000B539A"/>
    <w:rsid w:val="000B6DA4"/>
    <w:rsid w:val="000B75A8"/>
    <w:rsid w:val="000C0318"/>
    <w:rsid w:val="000C0C51"/>
    <w:rsid w:val="000C56DF"/>
    <w:rsid w:val="000C60B0"/>
    <w:rsid w:val="000D050F"/>
    <w:rsid w:val="000D3CA2"/>
    <w:rsid w:val="000E6838"/>
    <w:rsid w:val="000F0671"/>
    <w:rsid w:val="000F26CC"/>
    <w:rsid w:val="000F46D4"/>
    <w:rsid w:val="000F56B3"/>
    <w:rsid w:val="000F73BA"/>
    <w:rsid w:val="00105D92"/>
    <w:rsid w:val="00110B89"/>
    <w:rsid w:val="00111AB1"/>
    <w:rsid w:val="001124DD"/>
    <w:rsid w:val="001139F9"/>
    <w:rsid w:val="001166ED"/>
    <w:rsid w:val="00120935"/>
    <w:rsid w:val="0012232A"/>
    <w:rsid w:val="00123913"/>
    <w:rsid w:val="00125D0D"/>
    <w:rsid w:val="001340A5"/>
    <w:rsid w:val="00141D11"/>
    <w:rsid w:val="00141E64"/>
    <w:rsid w:val="00143420"/>
    <w:rsid w:val="0014660A"/>
    <w:rsid w:val="00146DC1"/>
    <w:rsid w:val="00150FD6"/>
    <w:rsid w:val="00154AE2"/>
    <w:rsid w:val="00154E5B"/>
    <w:rsid w:val="00162DBA"/>
    <w:rsid w:val="00164231"/>
    <w:rsid w:val="00165814"/>
    <w:rsid w:val="00171AFF"/>
    <w:rsid w:val="00172313"/>
    <w:rsid w:val="00174B97"/>
    <w:rsid w:val="00175180"/>
    <w:rsid w:val="00193623"/>
    <w:rsid w:val="001A204D"/>
    <w:rsid w:val="001A264B"/>
    <w:rsid w:val="001A5757"/>
    <w:rsid w:val="001A7495"/>
    <w:rsid w:val="001B6598"/>
    <w:rsid w:val="001C18BB"/>
    <w:rsid w:val="001D1E99"/>
    <w:rsid w:val="001D660F"/>
    <w:rsid w:val="001E078D"/>
    <w:rsid w:val="001E3BC2"/>
    <w:rsid w:val="001E76E1"/>
    <w:rsid w:val="001F4D1F"/>
    <w:rsid w:val="001F6C58"/>
    <w:rsid w:val="001F7B52"/>
    <w:rsid w:val="00201058"/>
    <w:rsid w:val="00206075"/>
    <w:rsid w:val="002062DB"/>
    <w:rsid w:val="002115D7"/>
    <w:rsid w:val="002150BD"/>
    <w:rsid w:val="00216113"/>
    <w:rsid w:val="0021659D"/>
    <w:rsid w:val="00216905"/>
    <w:rsid w:val="00216B17"/>
    <w:rsid w:val="00216B77"/>
    <w:rsid w:val="0022469F"/>
    <w:rsid w:val="00224FA1"/>
    <w:rsid w:val="002264EE"/>
    <w:rsid w:val="0023066E"/>
    <w:rsid w:val="00232948"/>
    <w:rsid w:val="0024013F"/>
    <w:rsid w:val="00243CB8"/>
    <w:rsid w:val="0024407E"/>
    <w:rsid w:val="002514B3"/>
    <w:rsid w:val="00253F15"/>
    <w:rsid w:val="0026250E"/>
    <w:rsid w:val="00262B98"/>
    <w:rsid w:val="002641FE"/>
    <w:rsid w:val="00265D51"/>
    <w:rsid w:val="00266F93"/>
    <w:rsid w:val="002706D3"/>
    <w:rsid w:val="00284B84"/>
    <w:rsid w:val="00284DE3"/>
    <w:rsid w:val="00291BC8"/>
    <w:rsid w:val="00293A4D"/>
    <w:rsid w:val="00293D74"/>
    <w:rsid w:val="00293FDC"/>
    <w:rsid w:val="0029459A"/>
    <w:rsid w:val="00296086"/>
    <w:rsid w:val="00296D31"/>
    <w:rsid w:val="002A6AC1"/>
    <w:rsid w:val="002A71BF"/>
    <w:rsid w:val="002A7869"/>
    <w:rsid w:val="002B1C7E"/>
    <w:rsid w:val="002B605C"/>
    <w:rsid w:val="002B7CC2"/>
    <w:rsid w:val="002C0BB7"/>
    <w:rsid w:val="002C0CB9"/>
    <w:rsid w:val="002C5439"/>
    <w:rsid w:val="002D3F68"/>
    <w:rsid w:val="002D3FFE"/>
    <w:rsid w:val="002D70DF"/>
    <w:rsid w:val="002E785A"/>
    <w:rsid w:val="00302748"/>
    <w:rsid w:val="00302B06"/>
    <w:rsid w:val="00303E43"/>
    <w:rsid w:val="003067E1"/>
    <w:rsid w:val="003076BA"/>
    <w:rsid w:val="0031752C"/>
    <w:rsid w:val="00322833"/>
    <w:rsid w:val="00327AF5"/>
    <w:rsid w:val="00327E6A"/>
    <w:rsid w:val="00330515"/>
    <w:rsid w:val="003338B0"/>
    <w:rsid w:val="00335046"/>
    <w:rsid w:val="00337496"/>
    <w:rsid w:val="00337742"/>
    <w:rsid w:val="0034082F"/>
    <w:rsid w:val="003415BF"/>
    <w:rsid w:val="00346169"/>
    <w:rsid w:val="00357610"/>
    <w:rsid w:val="00357C07"/>
    <w:rsid w:val="00360855"/>
    <w:rsid w:val="00361FBC"/>
    <w:rsid w:val="00377604"/>
    <w:rsid w:val="00387897"/>
    <w:rsid w:val="00391669"/>
    <w:rsid w:val="00391923"/>
    <w:rsid w:val="00392491"/>
    <w:rsid w:val="0039502E"/>
    <w:rsid w:val="00396EE2"/>
    <w:rsid w:val="003A1E99"/>
    <w:rsid w:val="003A274E"/>
    <w:rsid w:val="003A3BF6"/>
    <w:rsid w:val="003A3E07"/>
    <w:rsid w:val="003A53C1"/>
    <w:rsid w:val="003B0312"/>
    <w:rsid w:val="003C66D4"/>
    <w:rsid w:val="003C7997"/>
    <w:rsid w:val="003D1AC2"/>
    <w:rsid w:val="003D2442"/>
    <w:rsid w:val="003D595B"/>
    <w:rsid w:val="003D6C64"/>
    <w:rsid w:val="003E18A3"/>
    <w:rsid w:val="003E508A"/>
    <w:rsid w:val="003F2E32"/>
    <w:rsid w:val="003F4996"/>
    <w:rsid w:val="0040016C"/>
    <w:rsid w:val="004011DC"/>
    <w:rsid w:val="00401BB9"/>
    <w:rsid w:val="0040310C"/>
    <w:rsid w:val="0040330A"/>
    <w:rsid w:val="00412123"/>
    <w:rsid w:val="00416E15"/>
    <w:rsid w:val="0042059B"/>
    <w:rsid w:val="0042428F"/>
    <w:rsid w:val="00425840"/>
    <w:rsid w:val="00426234"/>
    <w:rsid w:val="004265CF"/>
    <w:rsid w:val="00432258"/>
    <w:rsid w:val="0043314B"/>
    <w:rsid w:val="00434C2B"/>
    <w:rsid w:val="004363BA"/>
    <w:rsid w:val="004400B3"/>
    <w:rsid w:val="004403DB"/>
    <w:rsid w:val="004406E2"/>
    <w:rsid w:val="00440FA8"/>
    <w:rsid w:val="00442565"/>
    <w:rsid w:val="00445447"/>
    <w:rsid w:val="0044666C"/>
    <w:rsid w:val="00452948"/>
    <w:rsid w:val="0045394E"/>
    <w:rsid w:val="00453FA4"/>
    <w:rsid w:val="00456F05"/>
    <w:rsid w:val="004608E1"/>
    <w:rsid w:val="00461059"/>
    <w:rsid w:val="00465EFA"/>
    <w:rsid w:val="00467B45"/>
    <w:rsid w:val="004725D0"/>
    <w:rsid w:val="004736C3"/>
    <w:rsid w:val="004744C0"/>
    <w:rsid w:val="00495B18"/>
    <w:rsid w:val="004A326F"/>
    <w:rsid w:val="004A36C3"/>
    <w:rsid w:val="004A7C23"/>
    <w:rsid w:val="004B0F03"/>
    <w:rsid w:val="004B7070"/>
    <w:rsid w:val="004C0830"/>
    <w:rsid w:val="004C37B3"/>
    <w:rsid w:val="004C4A2F"/>
    <w:rsid w:val="004D1B86"/>
    <w:rsid w:val="004D20F3"/>
    <w:rsid w:val="004E6648"/>
    <w:rsid w:val="004F27C5"/>
    <w:rsid w:val="004F6D9D"/>
    <w:rsid w:val="00506D46"/>
    <w:rsid w:val="00507570"/>
    <w:rsid w:val="00511C66"/>
    <w:rsid w:val="00511EBF"/>
    <w:rsid w:val="00521593"/>
    <w:rsid w:val="00521968"/>
    <w:rsid w:val="005240BA"/>
    <w:rsid w:val="00530ADB"/>
    <w:rsid w:val="005339A8"/>
    <w:rsid w:val="005377E6"/>
    <w:rsid w:val="00537CE2"/>
    <w:rsid w:val="00541D1A"/>
    <w:rsid w:val="005466DF"/>
    <w:rsid w:val="00547505"/>
    <w:rsid w:val="005503E2"/>
    <w:rsid w:val="00554531"/>
    <w:rsid w:val="00560DF8"/>
    <w:rsid w:val="005631EA"/>
    <w:rsid w:val="005637AE"/>
    <w:rsid w:val="00566499"/>
    <w:rsid w:val="00567A5B"/>
    <w:rsid w:val="00567CC0"/>
    <w:rsid w:val="00570116"/>
    <w:rsid w:val="00570189"/>
    <w:rsid w:val="00580BC3"/>
    <w:rsid w:val="00584530"/>
    <w:rsid w:val="005850CA"/>
    <w:rsid w:val="00585296"/>
    <w:rsid w:val="00587C91"/>
    <w:rsid w:val="0059677E"/>
    <w:rsid w:val="005A1C34"/>
    <w:rsid w:val="005A2FBE"/>
    <w:rsid w:val="005A41C1"/>
    <w:rsid w:val="005B27F4"/>
    <w:rsid w:val="005B314E"/>
    <w:rsid w:val="005B547A"/>
    <w:rsid w:val="005C0B71"/>
    <w:rsid w:val="005C6062"/>
    <w:rsid w:val="005C7102"/>
    <w:rsid w:val="005C7864"/>
    <w:rsid w:val="005D60A5"/>
    <w:rsid w:val="005E024C"/>
    <w:rsid w:val="005E1D5B"/>
    <w:rsid w:val="00601B61"/>
    <w:rsid w:val="006074E0"/>
    <w:rsid w:val="0061590F"/>
    <w:rsid w:val="00617E7C"/>
    <w:rsid w:val="006201DA"/>
    <w:rsid w:val="00626EDE"/>
    <w:rsid w:val="00631122"/>
    <w:rsid w:val="0065503B"/>
    <w:rsid w:val="00656190"/>
    <w:rsid w:val="00657535"/>
    <w:rsid w:val="0066017C"/>
    <w:rsid w:val="0066666F"/>
    <w:rsid w:val="0068715B"/>
    <w:rsid w:val="00690856"/>
    <w:rsid w:val="00694E14"/>
    <w:rsid w:val="006A07F9"/>
    <w:rsid w:val="006A15EE"/>
    <w:rsid w:val="006A60C7"/>
    <w:rsid w:val="006A6E57"/>
    <w:rsid w:val="006B6CB4"/>
    <w:rsid w:val="006C2ABC"/>
    <w:rsid w:val="006C2B0A"/>
    <w:rsid w:val="006C4C4C"/>
    <w:rsid w:val="006D49D8"/>
    <w:rsid w:val="006D66EC"/>
    <w:rsid w:val="006E0B5C"/>
    <w:rsid w:val="006E0C33"/>
    <w:rsid w:val="006E0F9D"/>
    <w:rsid w:val="006E2453"/>
    <w:rsid w:val="006E2B38"/>
    <w:rsid w:val="006F119D"/>
    <w:rsid w:val="006F6118"/>
    <w:rsid w:val="006F6A0F"/>
    <w:rsid w:val="00701107"/>
    <w:rsid w:val="00701A71"/>
    <w:rsid w:val="00712078"/>
    <w:rsid w:val="00715CA3"/>
    <w:rsid w:val="0072223E"/>
    <w:rsid w:val="00724FD7"/>
    <w:rsid w:val="00730595"/>
    <w:rsid w:val="0074431D"/>
    <w:rsid w:val="00744463"/>
    <w:rsid w:val="00751BC9"/>
    <w:rsid w:val="00756C15"/>
    <w:rsid w:val="00762670"/>
    <w:rsid w:val="0076408C"/>
    <w:rsid w:val="007664A2"/>
    <w:rsid w:val="00770069"/>
    <w:rsid w:val="00770747"/>
    <w:rsid w:val="00775712"/>
    <w:rsid w:val="0078440F"/>
    <w:rsid w:val="0078471E"/>
    <w:rsid w:val="007854E4"/>
    <w:rsid w:val="00786547"/>
    <w:rsid w:val="00790601"/>
    <w:rsid w:val="00797932"/>
    <w:rsid w:val="007A5065"/>
    <w:rsid w:val="007A72F3"/>
    <w:rsid w:val="007B5912"/>
    <w:rsid w:val="007C4EA0"/>
    <w:rsid w:val="007C5CC0"/>
    <w:rsid w:val="007D29AB"/>
    <w:rsid w:val="007D4123"/>
    <w:rsid w:val="007D552B"/>
    <w:rsid w:val="007E0751"/>
    <w:rsid w:val="007E4178"/>
    <w:rsid w:val="007E6222"/>
    <w:rsid w:val="007E696A"/>
    <w:rsid w:val="007F38D1"/>
    <w:rsid w:val="007F4DE0"/>
    <w:rsid w:val="007F5D18"/>
    <w:rsid w:val="008045FC"/>
    <w:rsid w:val="008050D3"/>
    <w:rsid w:val="008100B1"/>
    <w:rsid w:val="00810DA8"/>
    <w:rsid w:val="0081134E"/>
    <w:rsid w:val="00813E8D"/>
    <w:rsid w:val="00825035"/>
    <w:rsid w:val="0083526D"/>
    <w:rsid w:val="00836C51"/>
    <w:rsid w:val="00840CC5"/>
    <w:rsid w:val="008454B7"/>
    <w:rsid w:val="00845861"/>
    <w:rsid w:val="00852278"/>
    <w:rsid w:val="00852708"/>
    <w:rsid w:val="008528A4"/>
    <w:rsid w:val="008541BE"/>
    <w:rsid w:val="008554BC"/>
    <w:rsid w:val="00855903"/>
    <w:rsid w:val="00857D58"/>
    <w:rsid w:val="00862235"/>
    <w:rsid w:val="00863234"/>
    <w:rsid w:val="008648AD"/>
    <w:rsid w:val="008660E4"/>
    <w:rsid w:val="00867482"/>
    <w:rsid w:val="008700C6"/>
    <w:rsid w:val="008747B2"/>
    <w:rsid w:val="0088005F"/>
    <w:rsid w:val="008804DE"/>
    <w:rsid w:val="0088142E"/>
    <w:rsid w:val="008864E5"/>
    <w:rsid w:val="008870C6"/>
    <w:rsid w:val="008877FC"/>
    <w:rsid w:val="00893034"/>
    <w:rsid w:val="00893E46"/>
    <w:rsid w:val="00896656"/>
    <w:rsid w:val="008A00EC"/>
    <w:rsid w:val="008B3F22"/>
    <w:rsid w:val="008C051A"/>
    <w:rsid w:val="008C0CEB"/>
    <w:rsid w:val="008C0E03"/>
    <w:rsid w:val="008C4106"/>
    <w:rsid w:val="008C455E"/>
    <w:rsid w:val="008C65EE"/>
    <w:rsid w:val="008D5C96"/>
    <w:rsid w:val="008E3F36"/>
    <w:rsid w:val="008E596B"/>
    <w:rsid w:val="00906E07"/>
    <w:rsid w:val="00911404"/>
    <w:rsid w:val="00912E1D"/>
    <w:rsid w:val="009130DD"/>
    <w:rsid w:val="009166AC"/>
    <w:rsid w:val="0091788F"/>
    <w:rsid w:val="009226A2"/>
    <w:rsid w:val="00926D21"/>
    <w:rsid w:val="00940521"/>
    <w:rsid w:val="009479EF"/>
    <w:rsid w:val="00952EE7"/>
    <w:rsid w:val="0095455E"/>
    <w:rsid w:val="0095465D"/>
    <w:rsid w:val="00955C6A"/>
    <w:rsid w:val="009613DC"/>
    <w:rsid w:val="0096665C"/>
    <w:rsid w:val="00967E05"/>
    <w:rsid w:val="00971B86"/>
    <w:rsid w:val="00972387"/>
    <w:rsid w:val="00977D6D"/>
    <w:rsid w:val="00980950"/>
    <w:rsid w:val="00981F31"/>
    <w:rsid w:val="00990694"/>
    <w:rsid w:val="009955BC"/>
    <w:rsid w:val="009A0C77"/>
    <w:rsid w:val="009B7F2A"/>
    <w:rsid w:val="009C1750"/>
    <w:rsid w:val="009C1753"/>
    <w:rsid w:val="009C5D0F"/>
    <w:rsid w:val="009D36B6"/>
    <w:rsid w:val="009D4BE1"/>
    <w:rsid w:val="009D603A"/>
    <w:rsid w:val="009E4057"/>
    <w:rsid w:val="009E4106"/>
    <w:rsid w:val="009E7C68"/>
    <w:rsid w:val="009F12BA"/>
    <w:rsid w:val="009F2BF9"/>
    <w:rsid w:val="009F2F8B"/>
    <w:rsid w:val="009F3119"/>
    <w:rsid w:val="00A0038D"/>
    <w:rsid w:val="00A016B9"/>
    <w:rsid w:val="00A01867"/>
    <w:rsid w:val="00A02511"/>
    <w:rsid w:val="00A02690"/>
    <w:rsid w:val="00A16A7E"/>
    <w:rsid w:val="00A31428"/>
    <w:rsid w:val="00A33E93"/>
    <w:rsid w:val="00A355CD"/>
    <w:rsid w:val="00A407BE"/>
    <w:rsid w:val="00A46A02"/>
    <w:rsid w:val="00A535C3"/>
    <w:rsid w:val="00A54BBD"/>
    <w:rsid w:val="00A57733"/>
    <w:rsid w:val="00A60D19"/>
    <w:rsid w:val="00A61E10"/>
    <w:rsid w:val="00A61F83"/>
    <w:rsid w:val="00A656E0"/>
    <w:rsid w:val="00A718B7"/>
    <w:rsid w:val="00A7298F"/>
    <w:rsid w:val="00A729A3"/>
    <w:rsid w:val="00A7377D"/>
    <w:rsid w:val="00A74899"/>
    <w:rsid w:val="00A758D7"/>
    <w:rsid w:val="00A81304"/>
    <w:rsid w:val="00A82030"/>
    <w:rsid w:val="00A93E37"/>
    <w:rsid w:val="00AA29ED"/>
    <w:rsid w:val="00AA4488"/>
    <w:rsid w:val="00AA548C"/>
    <w:rsid w:val="00AB3BAC"/>
    <w:rsid w:val="00AB4B28"/>
    <w:rsid w:val="00AB6C52"/>
    <w:rsid w:val="00AB771D"/>
    <w:rsid w:val="00AC0AA7"/>
    <w:rsid w:val="00AC2BE1"/>
    <w:rsid w:val="00AE1D2B"/>
    <w:rsid w:val="00AE51D4"/>
    <w:rsid w:val="00AE5298"/>
    <w:rsid w:val="00AE5BB0"/>
    <w:rsid w:val="00AE6E9A"/>
    <w:rsid w:val="00AF231E"/>
    <w:rsid w:val="00AF3377"/>
    <w:rsid w:val="00AF7C52"/>
    <w:rsid w:val="00B00D2B"/>
    <w:rsid w:val="00B0147A"/>
    <w:rsid w:val="00B045E2"/>
    <w:rsid w:val="00B1156D"/>
    <w:rsid w:val="00B1163F"/>
    <w:rsid w:val="00B1187F"/>
    <w:rsid w:val="00B11D87"/>
    <w:rsid w:val="00B1240D"/>
    <w:rsid w:val="00B170D9"/>
    <w:rsid w:val="00B30780"/>
    <w:rsid w:val="00B32D1A"/>
    <w:rsid w:val="00B32E2F"/>
    <w:rsid w:val="00B363F9"/>
    <w:rsid w:val="00B37410"/>
    <w:rsid w:val="00B37B13"/>
    <w:rsid w:val="00B4422B"/>
    <w:rsid w:val="00B45B6C"/>
    <w:rsid w:val="00B46C3A"/>
    <w:rsid w:val="00B519BA"/>
    <w:rsid w:val="00B60E18"/>
    <w:rsid w:val="00B61C66"/>
    <w:rsid w:val="00B64057"/>
    <w:rsid w:val="00B65578"/>
    <w:rsid w:val="00B66A43"/>
    <w:rsid w:val="00B72529"/>
    <w:rsid w:val="00B75034"/>
    <w:rsid w:val="00B819D0"/>
    <w:rsid w:val="00B866FC"/>
    <w:rsid w:val="00B937BA"/>
    <w:rsid w:val="00B959AA"/>
    <w:rsid w:val="00BA0873"/>
    <w:rsid w:val="00BA3CB3"/>
    <w:rsid w:val="00BA48AC"/>
    <w:rsid w:val="00BB0060"/>
    <w:rsid w:val="00BB57B5"/>
    <w:rsid w:val="00BB7AAE"/>
    <w:rsid w:val="00BC034B"/>
    <w:rsid w:val="00BC5DBD"/>
    <w:rsid w:val="00BC6715"/>
    <w:rsid w:val="00BD2DBA"/>
    <w:rsid w:val="00BD3D5A"/>
    <w:rsid w:val="00BF0B3E"/>
    <w:rsid w:val="00BF1315"/>
    <w:rsid w:val="00BF35B8"/>
    <w:rsid w:val="00C036B8"/>
    <w:rsid w:val="00C12BA9"/>
    <w:rsid w:val="00C20F94"/>
    <w:rsid w:val="00C32CC2"/>
    <w:rsid w:val="00C41812"/>
    <w:rsid w:val="00C43AA3"/>
    <w:rsid w:val="00C44849"/>
    <w:rsid w:val="00C47754"/>
    <w:rsid w:val="00C54CCE"/>
    <w:rsid w:val="00C57E07"/>
    <w:rsid w:val="00C60EEE"/>
    <w:rsid w:val="00C61235"/>
    <w:rsid w:val="00C645B9"/>
    <w:rsid w:val="00C87F5E"/>
    <w:rsid w:val="00C90FB8"/>
    <w:rsid w:val="00C922FA"/>
    <w:rsid w:val="00C92C49"/>
    <w:rsid w:val="00C96CF8"/>
    <w:rsid w:val="00C970ED"/>
    <w:rsid w:val="00CA2C98"/>
    <w:rsid w:val="00CA38FB"/>
    <w:rsid w:val="00CA4044"/>
    <w:rsid w:val="00CA548F"/>
    <w:rsid w:val="00CA64A7"/>
    <w:rsid w:val="00CA74F3"/>
    <w:rsid w:val="00CB07B4"/>
    <w:rsid w:val="00CB5B84"/>
    <w:rsid w:val="00CD2FD2"/>
    <w:rsid w:val="00CD631D"/>
    <w:rsid w:val="00CD772B"/>
    <w:rsid w:val="00CE1A8F"/>
    <w:rsid w:val="00D0460E"/>
    <w:rsid w:val="00D21A92"/>
    <w:rsid w:val="00D22B8A"/>
    <w:rsid w:val="00D268CD"/>
    <w:rsid w:val="00D30DD6"/>
    <w:rsid w:val="00D32E8C"/>
    <w:rsid w:val="00D36D3B"/>
    <w:rsid w:val="00D442FA"/>
    <w:rsid w:val="00D46C31"/>
    <w:rsid w:val="00D47B46"/>
    <w:rsid w:val="00D504FC"/>
    <w:rsid w:val="00D5224D"/>
    <w:rsid w:val="00D54003"/>
    <w:rsid w:val="00D60040"/>
    <w:rsid w:val="00D65B4F"/>
    <w:rsid w:val="00D72D8F"/>
    <w:rsid w:val="00D76664"/>
    <w:rsid w:val="00D82DC8"/>
    <w:rsid w:val="00D9495B"/>
    <w:rsid w:val="00D95AE1"/>
    <w:rsid w:val="00D97EF8"/>
    <w:rsid w:val="00DA11F9"/>
    <w:rsid w:val="00DA1FAC"/>
    <w:rsid w:val="00DB6E4B"/>
    <w:rsid w:val="00DB7FB5"/>
    <w:rsid w:val="00DC3DD6"/>
    <w:rsid w:val="00DC3E20"/>
    <w:rsid w:val="00DC4092"/>
    <w:rsid w:val="00DD1EF3"/>
    <w:rsid w:val="00DD311E"/>
    <w:rsid w:val="00DD4E8B"/>
    <w:rsid w:val="00DD4F95"/>
    <w:rsid w:val="00DD60C1"/>
    <w:rsid w:val="00DD7FD4"/>
    <w:rsid w:val="00DF1E32"/>
    <w:rsid w:val="00DF48EE"/>
    <w:rsid w:val="00E001F1"/>
    <w:rsid w:val="00E04243"/>
    <w:rsid w:val="00E11556"/>
    <w:rsid w:val="00E116D4"/>
    <w:rsid w:val="00E11AF4"/>
    <w:rsid w:val="00E12CD3"/>
    <w:rsid w:val="00E13C1E"/>
    <w:rsid w:val="00E14142"/>
    <w:rsid w:val="00E14763"/>
    <w:rsid w:val="00E1582F"/>
    <w:rsid w:val="00E15E79"/>
    <w:rsid w:val="00E163EF"/>
    <w:rsid w:val="00E2243B"/>
    <w:rsid w:val="00E24D4F"/>
    <w:rsid w:val="00E2725E"/>
    <w:rsid w:val="00E3319D"/>
    <w:rsid w:val="00E341D4"/>
    <w:rsid w:val="00E368AC"/>
    <w:rsid w:val="00E4012F"/>
    <w:rsid w:val="00E41DA6"/>
    <w:rsid w:val="00E42408"/>
    <w:rsid w:val="00E44338"/>
    <w:rsid w:val="00E44379"/>
    <w:rsid w:val="00E55F51"/>
    <w:rsid w:val="00E60EE7"/>
    <w:rsid w:val="00E633E6"/>
    <w:rsid w:val="00E64A8F"/>
    <w:rsid w:val="00E6797D"/>
    <w:rsid w:val="00E70392"/>
    <w:rsid w:val="00E729B2"/>
    <w:rsid w:val="00E74770"/>
    <w:rsid w:val="00E75C0E"/>
    <w:rsid w:val="00E8261D"/>
    <w:rsid w:val="00E87D73"/>
    <w:rsid w:val="00E914BC"/>
    <w:rsid w:val="00EA14DA"/>
    <w:rsid w:val="00EB25A1"/>
    <w:rsid w:val="00EB2BEB"/>
    <w:rsid w:val="00EB758E"/>
    <w:rsid w:val="00EC24E6"/>
    <w:rsid w:val="00EC33B5"/>
    <w:rsid w:val="00EC7363"/>
    <w:rsid w:val="00ED106E"/>
    <w:rsid w:val="00ED1EEA"/>
    <w:rsid w:val="00ED28F1"/>
    <w:rsid w:val="00ED64F9"/>
    <w:rsid w:val="00EE09A0"/>
    <w:rsid w:val="00EE1219"/>
    <w:rsid w:val="00EE13DE"/>
    <w:rsid w:val="00EF2735"/>
    <w:rsid w:val="00F002B6"/>
    <w:rsid w:val="00F00FDE"/>
    <w:rsid w:val="00F0474E"/>
    <w:rsid w:val="00F07D7B"/>
    <w:rsid w:val="00F10367"/>
    <w:rsid w:val="00F14E3F"/>
    <w:rsid w:val="00F17F4D"/>
    <w:rsid w:val="00F22DE1"/>
    <w:rsid w:val="00F273A5"/>
    <w:rsid w:val="00F27C3F"/>
    <w:rsid w:val="00F32BFE"/>
    <w:rsid w:val="00F4198C"/>
    <w:rsid w:val="00F45A6A"/>
    <w:rsid w:val="00F5284E"/>
    <w:rsid w:val="00F61BB7"/>
    <w:rsid w:val="00F623CA"/>
    <w:rsid w:val="00F64730"/>
    <w:rsid w:val="00F674D1"/>
    <w:rsid w:val="00F71D7A"/>
    <w:rsid w:val="00F760E6"/>
    <w:rsid w:val="00F80FB0"/>
    <w:rsid w:val="00F828EF"/>
    <w:rsid w:val="00F842EC"/>
    <w:rsid w:val="00F86893"/>
    <w:rsid w:val="00F8730A"/>
    <w:rsid w:val="00F96D58"/>
    <w:rsid w:val="00FA05E0"/>
    <w:rsid w:val="00FA197C"/>
    <w:rsid w:val="00FA4643"/>
    <w:rsid w:val="00FA5BDE"/>
    <w:rsid w:val="00FB0C20"/>
    <w:rsid w:val="00FB1AB3"/>
    <w:rsid w:val="00FB462F"/>
    <w:rsid w:val="00FB798F"/>
    <w:rsid w:val="00FC0F97"/>
    <w:rsid w:val="00FC25F9"/>
    <w:rsid w:val="00FD12A7"/>
    <w:rsid w:val="00FD686A"/>
    <w:rsid w:val="00FF4086"/>
    <w:rsid w:val="00FF7CD8"/>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7B76E-0D99-404E-9FAE-871BA3C2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3"/>
        <w:szCs w:val="23"/>
        <w:lang w:val="fr-BE"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49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4951"/>
    <w:pPr>
      <w:spacing w:line="240" w:lineRule="auto"/>
    </w:pPr>
  </w:style>
  <w:style w:type="paragraph" w:styleId="Header">
    <w:name w:val="header"/>
    <w:basedOn w:val="Normal"/>
    <w:link w:val="HeaderChar"/>
    <w:uiPriority w:val="99"/>
    <w:unhideWhenUsed/>
    <w:rsid w:val="00C970ED"/>
    <w:pPr>
      <w:tabs>
        <w:tab w:val="center" w:pos="4536"/>
        <w:tab w:val="right" w:pos="9072"/>
      </w:tabs>
      <w:spacing w:line="240" w:lineRule="auto"/>
    </w:pPr>
  </w:style>
  <w:style w:type="character" w:customStyle="1" w:styleId="HeaderChar">
    <w:name w:val="Header Char"/>
    <w:basedOn w:val="DefaultParagraphFont"/>
    <w:link w:val="Header"/>
    <w:uiPriority w:val="99"/>
    <w:rsid w:val="00C970ED"/>
  </w:style>
  <w:style w:type="paragraph" w:styleId="Footer">
    <w:name w:val="footer"/>
    <w:basedOn w:val="Normal"/>
    <w:link w:val="FooterChar"/>
    <w:uiPriority w:val="99"/>
    <w:unhideWhenUsed/>
    <w:rsid w:val="00C970ED"/>
    <w:pPr>
      <w:tabs>
        <w:tab w:val="center" w:pos="4536"/>
        <w:tab w:val="right" w:pos="9072"/>
      </w:tabs>
      <w:spacing w:line="240" w:lineRule="auto"/>
    </w:pPr>
  </w:style>
  <w:style w:type="character" w:customStyle="1" w:styleId="FooterChar">
    <w:name w:val="Footer Char"/>
    <w:basedOn w:val="DefaultParagraphFont"/>
    <w:link w:val="Footer"/>
    <w:uiPriority w:val="99"/>
    <w:rsid w:val="00C970ED"/>
  </w:style>
  <w:style w:type="paragraph" w:styleId="ListParagraph">
    <w:name w:val="List Paragraph"/>
    <w:basedOn w:val="Normal"/>
    <w:uiPriority w:val="99"/>
    <w:qFormat/>
    <w:rsid w:val="005C6062"/>
    <w:pPr>
      <w:ind w:left="720"/>
      <w:contextualSpacing/>
    </w:pPr>
  </w:style>
  <w:style w:type="paragraph" w:styleId="FootnoteText">
    <w:name w:val="footnote text"/>
    <w:aliases w:val="Voetnoottekst Char2 Char,Voetnoottekst Char Char1 Char,Voetnoottekst Char1 Char Char Char,Voetnoottekst Char Char Char Char Char,Voetnoottekst Char2 Char Char Char Char Char,Voetnoottekst Char2,Voetnoottekst Char Char1,FA Fu"/>
    <w:basedOn w:val="Normal"/>
    <w:link w:val="FootnoteTextChar"/>
    <w:uiPriority w:val="99"/>
    <w:unhideWhenUsed/>
    <w:rsid w:val="00FC25F9"/>
    <w:pPr>
      <w:spacing w:line="240" w:lineRule="auto"/>
    </w:pPr>
    <w:rPr>
      <w:sz w:val="20"/>
      <w:szCs w:val="20"/>
    </w:rPr>
  </w:style>
  <w:style w:type="character" w:customStyle="1" w:styleId="FootnoteTextChar">
    <w:name w:val="Footnote Text Char"/>
    <w:aliases w:val="Voetnoottekst Char2 Char Char,Voetnoottekst Char Char1 Char Char,Voetnoottekst Char1 Char Char Char Char,Voetnoottekst Char Char Char Char Char Char,Voetnoottekst Char2 Char Char Char Char Char Char,Voetnoottekst Char2 Char1"/>
    <w:basedOn w:val="DefaultParagraphFont"/>
    <w:link w:val="FootnoteText"/>
    <w:uiPriority w:val="99"/>
    <w:semiHidden/>
    <w:rsid w:val="00FC25F9"/>
    <w:rPr>
      <w:sz w:val="20"/>
      <w:szCs w:val="20"/>
    </w:rPr>
  </w:style>
  <w:style w:type="character" w:styleId="FootnoteReference">
    <w:name w:val="footnote reference"/>
    <w:aliases w:val="Footnotes refss"/>
    <w:basedOn w:val="DefaultParagraphFont"/>
    <w:uiPriority w:val="99"/>
    <w:unhideWhenUsed/>
    <w:rsid w:val="00FC25F9"/>
    <w:rPr>
      <w:vertAlign w:val="superscript"/>
    </w:rPr>
  </w:style>
  <w:style w:type="character" w:styleId="Hyperlink">
    <w:name w:val="Hyperlink"/>
    <w:basedOn w:val="DefaultParagraphFont"/>
    <w:uiPriority w:val="99"/>
    <w:unhideWhenUsed/>
    <w:rsid w:val="00206075"/>
    <w:rPr>
      <w:color w:val="0563C1" w:themeColor="hyperlink"/>
      <w:u w:val="single"/>
    </w:rPr>
  </w:style>
  <w:style w:type="character" w:styleId="CommentReference">
    <w:name w:val="annotation reference"/>
    <w:basedOn w:val="DefaultParagraphFont"/>
    <w:uiPriority w:val="99"/>
    <w:semiHidden/>
    <w:unhideWhenUsed/>
    <w:rsid w:val="00095B02"/>
    <w:rPr>
      <w:sz w:val="16"/>
      <w:szCs w:val="16"/>
    </w:rPr>
  </w:style>
  <w:style w:type="paragraph" w:styleId="CommentText">
    <w:name w:val="annotation text"/>
    <w:basedOn w:val="Normal"/>
    <w:link w:val="CommentTextChar"/>
    <w:uiPriority w:val="99"/>
    <w:unhideWhenUsed/>
    <w:rsid w:val="00095B02"/>
    <w:pPr>
      <w:spacing w:line="240" w:lineRule="auto"/>
    </w:pPr>
    <w:rPr>
      <w:sz w:val="20"/>
      <w:szCs w:val="20"/>
    </w:rPr>
  </w:style>
  <w:style w:type="character" w:customStyle="1" w:styleId="CommentTextChar">
    <w:name w:val="Comment Text Char"/>
    <w:basedOn w:val="DefaultParagraphFont"/>
    <w:link w:val="CommentText"/>
    <w:uiPriority w:val="99"/>
    <w:rsid w:val="00095B02"/>
    <w:rPr>
      <w:sz w:val="20"/>
      <w:szCs w:val="20"/>
    </w:rPr>
  </w:style>
  <w:style w:type="paragraph" w:styleId="CommentSubject">
    <w:name w:val="annotation subject"/>
    <w:basedOn w:val="CommentText"/>
    <w:next w:val="CommentText"/>
    <w:link w:val="CommentSubjectChar"/>
    <w:uiPriority w:val="99"/>
    <w:semiHidden/>
    <w:unhideWhenUsed/>
    <w:rsid w:val="00095B02"/>
    <w:rPr>
      <w:b/>
      <w:bCs/>
    </w:rPr>
  </w:style>
  <w:style w:type="character" w:customStyle="1" w:styleId="CommentSubjectChar">
    <w:name w:val="Comment Subject Char"/>
    <w:basedOn w:val="CommentTextChar"/>
    <w:link w:val="CommentSubject"/>
    <w:uiPriority w:val="99"/>
    <w:semiHidden/>
    <w:rsid w:val="00095B02"/>
    <w:rPr>
      <w:b/>
      <w:bCs/>
      <w:sz w:val="20"/>
      <w:szCs w:val="20"/>
    </w:rPr>
  </w:style>
  <w:style w:type="paragraph" w:styleId="BalloonText">
    <w:name w:val="Balloon Text"/>
    <w:basedOn w:val="Normal"/>
    <w:link w:val="BalloonTextChar"/>
    <w:uiPriority w:val="99"/>
    <w:semiHidden/>
    <w:unhideWhenUsed/>
    <w:rsid w:val="00095B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B02"/>
    <w:rPr>
      <w:rFonts w:ascii="Segoe UI" w:hAnsi="Segoe UI" w:cs="Segoe UI"/>
      <w:sz w:val="18"/>
      <w:szCs w:val="18"/>
    </w:rPr>
  </w:style>
  <w:style w:type="paragraph" w:customStyle="1" w:styleId="Default">
    <w:name w:val="Default"/>
    <w:rsid w:val="008804DE"/>
    <w:pPr>
      <w:autoSpaceDE w:val="0"/>
      <w:autoSpaceDN w:val="0"/>
      <w:adjustRightInd w:val="0"/>
      <w:spacing w:line="240" w:lineRule="auto"/>
      <w:jc w:val="left"/>
    </w:pPr>
    <w:rPr>
      <w:rFonts w:cs="Times New Roman"/>
      <w:color w:val="000000"/>
      <w:sz w:val="24"/>
      <w:szCs w:val="24"/>
      <w:lang w:val="en-GB"/>
    </w:rPr>
  </w:style>
  <w:style w:type="paragraph" w:customStyle="1" w:styleId="En-tte1">
    <w:name w:val="En-tête1"/>
    <w:rsid w:val="00296D31"/>
    <w:pPr>
      <w:widowControl w:val="0"/>
      <w:pBdr>
        <w:top w:val="nil"/>
        <w:left w:val="nil"/>
        <w:bottom w:val="nil"/>
        <w:right w:val="nil"/>
        <w:between w:val="nil"/>
        <w:bar w:val="nil"/>
      </w:pBdr>
      <w:tabs>
        <w:tab w:val="right" w:pos="9020"/>
      </w:tabs>
      <w:spacing w:line="240" w:lineRule="auto"/>
      <w:ind w:left="116"/>
      <w:outlineLvl w:val="0"/>
    </w:pPr>
    <w:rPr>
      <w:rFonts w:eastAsia="Times New Roman" w:cs="Times New Roman"/>
      <w:b/>
      <w:bCs/>
      <w:color w:val="000000"/>
      <w:sz w:val="24"/>
      <w:szCs w:val="24"/>
      <w:u w:color="000000"/>
      <w:bdr w:val="nil"/>
      <w:lang w:val="en-US" w:eastAsia="de-DE"/>
    </w:rPr>
  </w:style>
  <w:style w:type="character" w:customStyle="1" w:styleId="FootnoteTextChar1">
    <w:name w:val="Footnote Text Char1"/>
    <w:aliases w:val="Voetnoottekst Char2 Char Char1,Voetnoottekst Char Char1 Char Char1,Voetnoottekst Char1 Char Char Char Char1,Voetnoottekst Char Char Char Char Char Char1,Voetnoottekst Char2 Char Char Char Char Char Char1,Voetnoottekst Char2 Char2"/>
    <w:basedOn w:val="DefaultParagraphFont"/>
    <w:uiPriority w:val="99"/>
    <w:locked/>
    <w:rsid w:val="00511C66"/>
    <w:rPr>
      <w:rFonts w:ascii="Times New Roman" w:hAnsi="Times New Roman" w:cs="Times New Roman"/>
      <w:sz w:val="20"/>
      <w:szCs w:val="20"/>
      <w:lang w:val="en-GB"/>
    </w:rPr>
  </w:style>
  <w:style w:type="character" w:customStyle="1" w:styleId="hps">
    <w:name w:val="hps"/>
    <w:basedOn w:val="DefaultParagraphFont"/>
    <w:uiPriority w:val="99"/>
    <w:rsid w:val="00567CC0"/>
    <w:rPr>
      <w:rFonts w:cs="Times New Roman"/>
    </w:rPr>
  </w:style>
  <w:style w:type="paragraph" w:styleId="Revision">
    <w:name w:val="Revision"/>
    <w:hidden/>
    <w:uiPriority w:val="99"/>
    <w:semiHidden/>
    <w:rsid w:val="004400B3"/>
    <w:pPr>
      <w:spacing w:line="240" w:lineRule="auto"/>
      <w:jc w:val="left"/>
    </w:pPr>
  </w:style>
  <w:style w:type="character" w:styleId="Strong">
    <w:name w:val="Strong"/>
    <w:basedOn w:val="DefaultParagraphFont"/>
    <w:uiPriority w:val="22"/>
    <w:qFormat/>
    <w:rsid w:val="00D0460E"/>
    <w:rPr>
      <w:b/>
      <w:bCs/>
    </w:rPr>
  </w:style>
  <w:style w:type="paragraph" w:customStyle="1" w:styleId="SingleTxtG">
    <w:name w:val="_ Single Txt_G"/>
    <w:basedOn w:val="Normal"/>
    <w:rsid w:val="00CE1A8F"/>
    <w:pPr>
      <w:suppressAutoHyphens/>
      <w:spacing w:after="120" w:line="240" w:lineRule="atLeast"/>
      <w:ind w:left="1134" w:right="1134"/>
    </w:pPr>
    <w:rPr>
      <w:rFonts w:eastAsia="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61062">
      <w:bodyDiv w:val="1"/>
      <w:marLeft w:val="0"/>
      <w:marRight w:val="0"/>
      <w:marTop w:val="0"/>
      <w:marBottom w:val="0"/>
      <w:divBdr>
        <w:top w:val="none" w:sz="0" w:space="0" w:color="auto"/>
        <w:left w:val="none" w:sz="0" w:space="0" w:color="auto"/>
        <w:bottom w:val="none" w:sz="0" w:space="0" w:color="auto"/>
        <w:right w:val="none" w:sz="0" w:space="0" w:color="auto"/>
      </w:divBdr>
    </w:div>
    <w:div w:id="209894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3C51BB8F9654FB8068485B2E4975B" ma:contentTypeVersion="0" ma:contentTypeDescription="Create a new document." ma:contentTypeScope="" ma:versionID="371fee0c83013c8789f0de8e853b19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D068E3-2FDB-4BCA-98B1-0C7F82C5D847}"/>
</file>

<file path=customXml/itemProps2.xml><?xml version="1.0" encoding="utf-8"?>
<ds:datastoreItem xmlns:ds="http://schemas.openxmlformats.org/officeDocument/2006/customXml" ds:itemID="{63964104-3B11-417C-8BA1-CC3C6BAB8E5D}"/>
</file>

<file path=customXml/itemProps3.xml><?xml version="1.0" encoding="utf-8"?>
<ds:datastoreItem xmlns:ds="http://schemas.openxmlformats.org/officeDocument/2006/customXml" ds:itemID="{DF426558-59D2-4D6F-A165-89870BB8E648}"/>
</file>

<file path=customXml/itemProps4.xml><?xml version="1.0" encoding="utf-8"?>
<ds:datastoreItem xmlns:ds="http://schemas.openxmlformats.org/officeDocument/2006/customXml" ds:itemID="{1074BC6B-A36D-4C43-AB27-F470D7F40A56}"/>
</file>

<file path=docProps/app.xml><?xml version="1.0" encoding="utf-8"?>
<Properties xmlns="http://schemas.openxmlformats.org/officeDocument/2006/extended-properties" xmlns:vt="http://schemas.openxmlformats.org/officeDocument/2006/docPropsVTypes">
  <Template>Normal.dotm</Template>
  <TotalTime>0</TotalTime>
  <Pages>14</Pages>
  <Words>2825</Words>
  <Characters>16106</Characters>
  <Application>Microsoft Office Word</Application>
  <DocSecurity>4</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Vignial</dc:creator>
  <cp:lastModifiedBy>SAPRYKINA-HOUDEMER Viktoria</cp:lastModifiedBy>
  <cp:revision>2</cp:revision>
  <dcterms:created xsi:type="dcterms:W3CDTF">2019-03-06T09:39:00Z</dcterms:created>
  <dcterms:modified xsi:type="dcterms:W3CDTF">2019-03-06T09:39:00Z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0x01010022B3C51BB8F9654FB8068485B2E4975B</vt:lpwstr>
  </property>
</Properties>
</file>