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BB" w:rsidRDefault="003C00BB" w:rsidP="003C00BB">
      <w:pPr>
        <w:shd w:val="clear" w:color="auto" w:fill="2F5496" w:themeFill="accent1" w:themeFillShade="BF"/>
        <w:spacing w:after="0" w:line="240" w:lineRule="auto"/>
        <w:jc w:val="center"/>
        <w:rPr>
          <w:rFonts w:ascii="Arial Narrow" w:hAnsi="Arial Narrow" w:cs="Arial"/>
          <w:b/>
          <w:color w:val="FFFFFF" w:themeColor="background1"/>
        </w:rPr>
      </w:pPr>
      <w:r w:rsidRPr="005E0006">
        <w:rPr>
          <w:rFonts w:ascii="Arial Narrow" w:hAnsi="Arial Narrow" w:cs="Arial"/>
          <w:b/>
          <w:color w:val="FFFFFF" w:themeColor="background1"/>
        </w:rPr>
        <w:t>DOCUMENTO DE INSUMOS</w:t>
      </w:r>
    </w:p>
    <w:p w:rsidR="003C00BB" w:rsidRPr="003C00BB" w:rsidRDefault="003C00BB" w:rsidP="003C00BB">
      <w:pPr>
        <w:shd w:val="clear" w:color="auto" w:fill="2F5496" w:themeFill="accent1" w:themeFillShade="BF"/>
        <w:spacing w:after="0" w:line="240" w:lineRule="auto"/>
        <w:jc w:val="center"/>
        <w:rPr>
          <w:rFonts w:ascii="Arial Narrow" w:hAnsi="Arial Narrow" w:cs="Arial"/>
          <w:b/>
          <w:color w:val="FFFFFF" w:themeColor="background1"/>
        </w:rPr>
      </w:pPr>
      <w:r>
        <w:rPr>
          <w:rFonts w:ascii="Arial Narrow" w:hAnsi="Arial Narrow" w:cs="Arial"/>
          <w:b/>
          <w:color w:val="FFFFFF" w:themeColor="background1"/>
        </w:rPr>
        <w:t>REUNIÓN SOBRE EL B</w:t>
      </w:r>
      <w:r w:rsidRPr="003C00BB">
        <w:rPr>
          <w:rFonts w:ascii="Arial Narrow" w:hAnsi="Arial Narrow" w:cs="Arial"/>
          <w:b/>
          <w:color w:val="FFFFFF" w:themeColor="background1"/>
        </w:rPr>
        <w:t>ORRADOR DE RECOMENDACIÓN GENERAL</w:t>
      </w:r>
      <w:r>
        <w:rPr>
          <w:rFonts w:ascii="Arial Narrow" w:hAnsi="Arial Narrow" w:cs="Arial"/>
          <w:b/>
          <w:color w:val="FFFFFF" w:themeColor="background1"/>
        </w:rPr>
        <w:t xml:space="preserve">: </w:t>
      </w:r>
    </w:p>
    <w:p w:rsidR="003C00BB" w:rsidRPr="003C00BB" w:rsidRDefault="003C00BB" w:rsidP="003C00BB">
      <w:pPr>
        <w:shd w:val="clear" w:color="auto" w:fill="2F5496" w:themeFill="accent1" w:themeFillShade="BF"/>
        <w:spacing w:after="0" w:line="240" w:lineRule="auto"/>
        <w:jc w:val="center"/>
        <w:rPr>
          <w:rFonts w:ascii="Arial Narrow" w:hAnsi="Arial Narrow" w:cs="Arial"/>
          <w:b/>
          <w:color w:val="FFFFFF" w:themeColor="background1"/>
        </w:rPr>
      </w:pPr>
      <w:r w:rsidRPr="003C00BB">
        <w:rPr>
          <w:rFonts w:ascii="Arial Narrow" w:hAnsi="Arial Narrow" w:cs="Arial"/>
          <w:b/>
          <w:color w:val="FFFFFF" w:themeColor="background1"/>
        </w:rPr>
        <w:t>TRÁFICO DE MUJERES Y NIÑAS</w:t>
      </w:r>
    </w:p>
    <w:p w:rsidR="003C00BB" w:rsidRDefault="003C00BB" w:rsidP="003C00BB">
      <w:pPr>
        <w:shd w:val="clear" w:color="auto" w:fill="2F5496" w:themeFill="accent1" w:themeFillShade="BF"/>
        <w:spacing w:after="0" w:line="240" w:lineRule="auto"/>
        <w:jc w:val="center"/>
        <w:rPr>
          <w:rFonts w:ascii="Arial Narrow" w:hAnsi="Arial Narrow" w:cs="Arial"/>
          <w:b/>
          <w:color w:val="FFFFFF" w:themeColor="background1"/>
        </w:rPr>
      </w:pPr>
      <w:r w:rsidRPr="003C00BB">
        <w:rPr>
          <w:rFonts w:ascii="Arial Narrow" w:hAnsi="Arial Narrow" w:cs="Arial"/>
          <w:b/>
          <w:color w:val="FFFFFF" w:themeColor="background1"/>
        </w:rPr>
        <w:t>72° PERIODO DE SESIONES CEDAW</w:t>
      </w:r>
    </w:p>
    <w:p w:rsidR="003C00BB" w:rsidRDefault="003C00BB" w:rsidP="003C00BB">
      <w:pPr>
        <w:shd w:val="clear" w:color="auto" w:fill="2F5496" w:themeFill="accent1" w:themeFillShade="BF"/>
        <w:spacing w:after="0" w:line="240" w:lineRule="auto"/>
        <w:jc w:val="center"/>
        <w:rPr>
          <w:rFonts w:ascii="Arial Narrow" w:hAnsi="Arial Narrow" w:cs="Arial"/>
          <w:b/>
          <w:color w:val="FFFFFF" w:themeColor="background1"/>
        </w:rPr>
      </w:pPr>
      <w:r w:rsidRPr="003C00BB">
        <w:rPr>
          <w:rFonts w:ascii="Arial Narrow" w:hAnsi="Arial Narrow" w:cs="Arial"/>
          <w:b/>
          <w:color w:val="FFFFFF" w:themeColor="background1"/>
        </w:rPr>
        <w:t xml:space="preserve">Febrero </w:t>
      </w:r>
      <w:r>
        <w:rPr>
          <w:rFonts w:ascii="Arial Narrow" w:hAnsi="Arial Narrow" w:cs="Arial"/>
          <w:b/>
          <w:color w:val="FFFFFF" w:themeColor="background1"/>
        </w:rPr>
        <w:t xml:space="preserve">22 </w:t>
      </w:r>
      <w:r w:rsidRPr="003C00BB">
        <w:rPr>
          <w:rFonts w:ascii="Arial Narrow" w:hAnsi="Arial Narrow" w:cs="Arial"/>
          <w:b/>
          <w:color w:val="FFFFFF" w:themeColor="background1"/>
        </w:rPr>
        <w:t>de 2019</w:t>
      </w:r>
      <w:r>
        <w:rPr>
          <w:rFonts w:ascii="Arial Narrow" w:hAnsi="Arial Narrow" w:cs="Arial"/>
          <w:b/>
          <w:color w:val="FFFFFF" w:themeColor="background1"/>
        </w:rPr>
        <w:t xml:space="preserve"> </w:t>
      </w:r>
    </w:p>
    <w:p w:rsidR="003C00BB" w:rsidRDefault="003C00BB" w:rsidP="003C00BB">
      <w:pPr>
        <w:shd w:val="clear" w:color="auto" w:fill="2F5496" w:themeFill="accent1" w:themeFillShade="BF"/>
        <w:spacing w:after="0" w:line="240" w:lineRule="auto"/>
        <w:jc w:val="center"/>
        <w:rPr>
          <w:rFonts w:ascii="Arial Narrow" w:hAnsi="Arial Narrow" w:cs="Arial"/>
          <w:b/>
          <w:color w:val="FFFFFF" w:themeColor="background1"/>
        </w:rPr>
      </w:pPr>
      <w:r>
        <w:rPr>
          <w:rFonts w:ascii="Arial Narrow" w:hAnsi="Arial Narrow" w:cs="Arial"/>
          <w:b/>
          <w:color w:val="FFFFFF" w:themeColor="background1"/>
        </w:rPr>
        <w:t xml:space="preserve">Ginebra – Suiza </w:t>
      </w:r>
    </w:p>
    <w:p w:rsidR="003C00BB" w:rsidRDefault="003C00BB" w:rsidP="003C00BB">
      <w:pPr>
        <w:spacing w:after="0" w:line="240" w:lineRule="auto"/>
        <w:jc w:val="right"/>
        <w:rPr>
          <w:rFonts w:ascii="Arial Narrow" w:hAnsi="Arial Narrow" w:cs="Arial"/>
          <w:b/>
          <w:color w:val="FFFFFF" w:themeColor="background1"/>
        </w:rPr>
      </w:pPr>
    </w:p>
    <w:p w:rsidR="003C00BB" w:rsidRPr="003C00BB" w:rsidRDefault="003C00BB" w:rsidP="003C00BB">
      <w:pPr>
        <w:spacing w:after="0" w:line="240" w:lineRule="auto"/>
        <w:jc w:val="right"/>
        <w:rPr>
          <w:rFonts w:ascii="Arial Narrow" w:hAnsi="Arial Narrow" w:cs="Arial"/>
          <w:b/>
          <w:color w:val="FFFFFF" w:themeColor="background1"/>
        </w:rPr>
      </w:pPr>
      <w:r w:rsidRPr="003C00BB">
        <w:rPr>
          <w:rFonts w:ascii="Arial Narrow" w:hAnsi="Arial Narrow" w:cs="Arial"/>
          <w:b/>
          <w:color w:val="FFFFFF" w:themeColor="background1"/>
        </w:rPr>
        <w:t>B</w:t>
      </w:r>
      <w:r>
        <w:rPr>
          <w:rFonts w:ascii="Arial Narrow" w:hAnsi="Arial Narrow" w:cs="Arial"/>
          <w:b/>
          <w:color w:val="FFFFFF" w:themeColor="background1"/>
        </w:rPr>
        <w:t>o</w:t>
      </w:r>
      <w:r w:rsidRPr="005E0006">
        <w:rPr>
          <w:rFonts w:ascii="Arial Narrow" w:hAnsi="Arial Narrow" w:cs="Arial"/>
          <w:i/>
        </w:rPr>
        <w:t>Dirección de Derechos Humanos y DIH</w:t>
      </w:r>
    </w:p>
    <w:p w:rsidR="003C00BB" w:rsidRDefault="003C00BB" w:rsidP="003C00BB">
      <w:pPr>
        <w:spacing w:after="0" w:line="240" w:lineRule="auto"/>
        <w:jc w:val="right"/>
        <w:rPr>
          <w:rFonts w:ascii="Arial Narrow" w:hAnsi="Arial Narrow" w:cs="Arial"/>
          <w:i/>
        </w:rPr>
      </w:pPr>
      <w:r>
        <w:rPr>
          <w:rFonts w:ascii="Arial Narrow" w:hAnsi="Arial Narrow" w:cs="Arial"/>
          <w:i/>
        </w:rPr>
        <w:t xml:space="preserve">18 </w:t>
      </w:r>
      <w:r w:rsidRPr="005E0006">
        <w:rPr>
          <w:rFonts w:ascii="Arial Narrow" w:hAnsi="Arial Narrow" w:cs="Arial"/>
          <w:i/>
        </w:rPr>
        <w:t xml:space="preserve">de </w:t>
      </w:r>
      <w:r>
        <w:rPr>
          <w:rFonts w:ascii="Arial Narrow" w:hAnsi="Arial Narrow" w:cs="Arial"/>
          <w:i/>
        </w:rPr>
        <w:t xml:space="preserve">febrero de 2019 </w:t>
      </w:r>
      <w:r w:rsidRPr="005E0006">
        <w:rPr>
          <w:rFonts w:ascii="Arial Narrow" w:hAnsi="Arial Narrow" w:cs="Arial"/>
          <w:i/>
        </w:rPr>
        <w:t xml:space="preserve"> </w:t>
      </w:r>
    </w:p>
    <w:p w:rsidR="003C00BB" w:rsidRPr="00A35AEE" w:rsidRDefault="003C00BB" w:rsidP="003C00BB">
      <w:pPr>
        <w:spacing w:after="0" w:line="240" w:lineRule="auto"/>
        <w:jc w:val="center"/>
        <w:rPr>
          <w:rFonts w:ascii="Arial" w:hAnsi="Arial" w:cs="Arial"/>
          <w:b/>
          <w:sz w:val="24"/>
          <w:szCs w:val="24"/>
        </w:rPr>
      </w:pPr>
    </w:p>
    <w:tbl>
      <w:tblPr>
        <w:tblStyle w:val="Tablaconcuadrcula"/>
        <w:tblW w:w="0" w:type="auto"/>
        <w:tblInd w:w="-5" w:type="dxa"/>
        <w:tblLook w:val="04A0" w:firstRow="1" w:lastRow="0" w:firstColumn="1" w:lastColumn="0" w:noHBand="0" w:noVBand="1"/>
      </w:tblPr>
      <w:tblGrid>
        <w:gridCol w:w="8833"/>
      </w:tblGrid>
      <w:tr w:rsidR="003C00BB" w:rsidRPr="00A35AEE" w:rsidTr="00E730A1">
        <w:tc>
          <w:tcPr>
            <w:tcW w:w="8833" w:type="dxa"/>
            <w:tcBorders>
              <w:top w:val="single" w:sz="4" w:space="0" w:color="auto"/>
              <w:left w:val="single" w:sz="4" w:space="0" w:color="auto"/>
              <w:bottom w:val="single" w:sz="4" w:space="0" w:color="auto"/>
              <w:right w:val="single" w:sz="4" w:space="0" w:color="auto"/>
            </w:tcBorders>
            <w:hideMark/>
          </w:tcPr>
          <w:p w:rsidR="003C00BB" w:rsidRPr="00A35AEE" w:rsidRDefault="003C00BB" w:rsidP="003C00BB">
            <w:pPr>
              <w:pStyle w:val="Prrafodelista"/>
              <w:numPr>
                <w:ilvl w:val="0"/>
                <w:numId w:val="6"/>
              </w:numPr>
              <w:rPr>
                <w:rFonts w:ascii="Arial" w:hAnsi="Arial" w:cs="Arial"/>
                <w:b/>
                <w:sz w:val="24"/>
                <w:szCs w:val="24"/>
              </w:rPr>
            </w:pPr>
            <w:r w:rsidRPr="00A35AEE">
              <w:rPr>
                <w:rFonts w:ascii="Arial" w:hAnsi="Arial" w:cs="Arial"/>
                <w:b/>
                <w:sz w:val="24"/>
                <w:szCs w:val="24"/>
              </w:rPr>
              <w:t>Contexto</w:t>
            </w:r>
          </w:p>
        </w:tc>
      </w:tr>
    </w:tbl>
    <w:p w:rsidR="003C00BB" w:rsidRPr="00A35AEE" w:rsidRDefault="003C00BB" w:rsidP="003C00BB">
      <w:pPr>
        <w:rPr>
          <w:rFonts w:ascii="Arial" w:hAnsi="Arial" w:cs="Arial"/>
          <w:sz w:val="24"/>
          <w:szCs w:val="24"/>
        </w:rPr>
      </w:pPr>
    </w:p>
    <w:p w:rsidR="003C00BB" w:rsidRDefault="003C00BB" w:rsidP="003C00BB">
      <w:pPr>
        <w:jc w:val="both"/>
        <w:rPr>
          <w:rFonts w:ascii="Arial" w:hAnsi="Arial" w:cs="Arial"/>
          <w:sz w:val="24"/>
          <w:szCs w:val="24"/>
        </w:rPr>
      </w:pPr>
      <w:r w:rsidRPr="00A35AEE">
        <w:rPr>
          <w:rFonts w:ascii="Arial" w:hAnsi="Arial" w:cs="Arial"/>
          <w:sz w:val="24"/>
          <w:szCs w:val="24"/>
        </w:rPr>
        <w:t xml:space="preserve">En el marco de su 72° período de sesiones, </w:t>
      </w:r>
      <w:r>
        <w:rPr>
          <w:rFonts w:ascii="Arial" w:hAnsi="Arial" w:cs="Arial"/>
          <w:sz w:val="24"/>
          <w:szCs w:val="24"/>
        </w:rPr>
        <w:t>que se llevará a efecto</w:t>
      </w:r>
      <w:r w:rsidRPr="00A35AEE">
        <w:rPr>
          <w:rFonts w:ascii="Arial" w:hAnsi="Arial" w:cs="Arial"/>
          <w:sz w:val="24"/>
          <w:szCs w:val="24"/>
        </w:rPr>
        <w:t xml:space="preserve"> en Ginebra entre el 18 de febrero y el </w:t>
      </w:r>
      <w:r>
        <w:rPr>
          <w:rFonts w:ascii="Arial" w:hAnsi="Arial" w:cs="Arial"/>
          <w:sz w:val="24"/>
          <w:szCs w:val="24"/>
        </w:rPr>
        <w:t>8</w:t>
      </w:r>
      <w:r w:rsidRPr="00A35AEE">
        <w:rPr>
          <w:rFonts w:ascii="Arial" w:hAnsi="Arial" w:cs="Arial"/>
          <w:sz w:val="24"/>
          <w:szCs w:val="24"/>
        </w:rPr>
        <w:t xml:space="preserve"> de marzo de 2019, el </w:t>
      </w:r>
      <w:r w:rsidRPr="006A3641">
        <w:rPr>
          <w:rFonts w:ascii="Arial" w:hAnsi="Arial" w:cs="Arial"/>
          <w:i/>
          <w:sz w:val="24"/>
          <w:szCs w:val="24"/>
        </w:rPr>
        <w:t xml:space="preserve">Comité </w:t>
      </w:r>
      <w:r w:rsidRPr="000D3ABC">
        <w:rPr>
          <w:rFonts w:ascii="Arial" w:hAnsi="Arial" w:cs="Arial"/>
          <w:i/>
          <w:sz w:val="24"/>
          <w:szCs w:val="24"/>
        </w:rPr>
        <w:t xml:space="preserve">sobre la </w:t>
      </w:r>
      <w:r>
        <w:rPr>
          <w:rFonts w:ascii="Arial" w:hAnsi="Arial" w:cs="Arial"/>
          <w:i/>
          <w:sz w:val="24"/>
          <w:szCs w:val="24"/>
        </w:rPr>
        <w:t>E</w:t>
      </w:r>
      <w:r w:rsidRPr="000D3ABC">
        <w:rPr>
          <w:rFonts w:ascii="Arial" w:hAnsi="Arial" w:cs="Arial"/>
          <w:i/>
          <w:sz w:val="24"/>
          <w:szCs w:val="24"/>
        </w:rPr>
        <w:t xml:space="preserve">liminación de </w:t>
      </w:r>
      <w:r>
        <w:rPr>
          <w:rFonts w:ascii="Arial" w:hAnsi="Arial" w:cs="Arial"/>
          <w:i/>
          <w:sz w:val="24"/>
          <w:szCs w:val="24"/>
        </w:rPr>
        <w:t>T</w:t>
      </w:r>
      <w:r w:rsidRPr="000D3ABC">
        <w:rPr>
          <w:rFonts w:ascii="Arial" w:hAnsi="Arial" w:cs="Arial"/>
          <w:i/>
          <w:sz w:val="24"/>
          <w:szCs w:val="24"/>
        </w:rPr>
        <w:t xml:space="preserve">odas las </w:t>
      </w:r>
      <w:r>
        <w:rPr>
          <w:rFonts w:ascii="Arial" w:hAnsi="Arial" w:cs="Arial"/>
          <w:i/>
          <w:sz w:val="24"/>
          <w:szCs w:val="24"/>
        </w:rPr>
        <w:t>F</w:t>
      </w:r>
      <w:r w:rsidRPr="000D3ABC">
        <w:rPr>
          <w:rFonts w:ascii="Arial" w:hAnsi="Arial" w:cs="Arial"/>
          <w:i/>
          <w:sz w:val="24"/>
          <w:szCs w:val="24"/>
        </w:rPr>
        <w:t xml:space="preserve">ormas de </w:t>
      </w:r>
      <w:r>
        <w:rPr>
          <w:rFonts w:ascii="Arial" w:hAnsi="Arial" w:cs="Arial"/>
          <w:i/>
          <w:sz w:val="24"/>
          <w:szCs w:val="24"/>
        </w:rPr>
        <w:t>D</w:t>
      </w:r>
      <w:r w:rsidRPr="000D3ABC">
        <w:rPr>
          <w:rFonts w:ascii="Arial" w:hAnsi="Arial" w:cs="Arial"/>
          <w:i/>
          <w:sz w:val="24"/>
          <w:szCs w:val="24"/>
        </w:rPr>
        <w:t xml:space="preserve">iscriminación contra la </w:t>
      </w:r>
      <w:r>
        <w:rPr>
          <w:rFonts w:ascii="Arial" w:hAnsi="Arial" w:cs="Arial"/>
          <w:i/>
          <w:sz w:val="24"/>
          <w:szCs w:val="24"/>
        </w:rPr>
        <w:t>M</w:t>
      </w:r>
      <w:r w:rsidRPr="000D3ABC">
        <w:rPr>
          <w:rFonts w:ascii="Arial" w:hAnsi="Arial" w:cs="Arial"/>
          <w:i/>
          <w:sz w:val="24"/>
          <w:szCs w:val="24"/>
        </w:rPr>
        <w:t>ujer</w:t>
      </w:r>
      <w:r>
        <w:rPr>
          <w:rFonts w:ascii="Arial" w:hAnsi="Arial" w:cs="Arial"/>
          <w:i/>
          <w:sz w:val="24"/>
          <w:szCs w:val="24"/>
        </w:rPr>
        <w:t xml:space="preserve"> </w:t>
      </w:r>
      <w:r>
        <w:rPr>
          <w:rFonts w:ascii="Arial" w:hAnsi="Arial" w:cs="Arial"/>
          <w:sz w:val="24"/>
          <w:szCs w:val="24"/>
        </w:rPr>
        <w:t>-CEDAW</w:t>
      </w:r>
      <w:r w:rsidRPr="00A35AEE">
        <w:rPr>
          <w:rFonts w:ascii="Arial" w:hAnsi="Arial" w:cs="Arial"/>
          <w:sz w:val="24"/>
          <w:szCs w:val="24"/>
        </w:rPr>
        <w:t xml:space="preserve"> ha previsto la elaboración de un borrador de recomendación general sobre el tráfico de mujeres y niñas, a la luz de </w:t>
      </w:r>
      <w:r>
        <w:rPr>
          <w:rFonts w:ascii="Arial" w:hAnsi="Arial" w:cs="Arial"/>
          <w:sz w:val="24"/>
          <w:szCs w:val="24"/>
        </w:rPr>
        <w:t>su respectiva</w:t>
      </w:r>
      <w:r w:rsidRPr="00A35AEE">
        <w:rPr>
          <w:rFonts w:ascii="Arial" w:hAnsi="Arial" w:cs="Arial"/>
          <w:sz w:val="24"/>
          <w:szCs w:val="24"/>
        </w:rPr>
        <w:t xml:space="preserve"> </w:t>
      </w:r>
      <w:r w:rsidRPr="007916A0">
        <w:rPr>
          <w:rFonts w:ascii="Arial" w:hAnsi="Arial" w:cs="Arial"/>
          <w:sz w:val="24"/>
          <w:szCs w:val="24"/>
        </w:rPr>
        <w:t>Convención</w:t>
      </w:r>
      <w:r>
        <w:rPr>
          <w:rFonts w:ascii="Arial" w:hAnsi="Arial" w:cs="Arial"/>
          <w:sz w:val="24"/>
          <w:szCs w:val="24"/>
        </w:rPr>
        <w:t>.</w:t>
      </w:r>
      <w:r w:rsidRPr="00A35AEE">
        <w:rPr>
          <w:rFonts w:ascii="Arial" w:hAnsi="Arial" w:cs="Arial"/>
          <w:sz w:val="24"/>
          <w:szCs w:val="24"/>
        </w:rPr>
        <w:t xml:space="preserve"> La precitada discusión </w:t>
      </w:r>
      <w:r>
        <w:rPr>
          <w:rFonts w:ascii="Arial" w:hAnsi="Arial" w:cs="Arial"/>
          <w:sz w:val="24"/>
          <w:szCs w:val="24"/>
        </w:rPr>
        <w:t>tendrá lugar</w:t>
      </w:r>
      <w:r w:rsidRPr="00A35AEE">
        <w:rPr>
          <w:rFonts w:ascii="Arial" w:hAnsi="Arial" w:cs="Arial"/>
          <w:sz w:val="24"/>
          <w:szCs w:val="24"/>
        </w:rPr>
        <w:t xml:space="preserve"> el 22 de febrero de los corrientes.</w:t>
      </w:r>
    </w:p>
    <w:p w:rsidR="003C00BB" w:rsidRPr="00A35AEE" w:rsidRDefault="003C00BB" w:rsidP="003C00BB">
      <w:pPr>
        <w:jc w:val="both"/>
        <w:rPr>
          <w:rFonts w:ascii="Arial" w:hAnsi="Arial" w:cs="Arial"/>
          <w:sz w:val="24"/>
          <w:szCs w:val="24"/>
        </w:rPr>
      </w:pPr>
      <w:r>
        <w:rPr>
          <w:rFonts w:ascii="Arial" w:hAnsi="Arial" w:cs="Arial"/>
          <w:sz w:val="24"/>
          <w:szCs w:val="24"/>
        </w:rPr>
        <w:t xml:space="preserve">En atención a lo anterior, </w:t>
      </w:r>
      <w:r w:rsidRPr="003C00BB">
        <w:rPr>
          <w:rFonts w:ascii="Arial" w:hAnsi="Arial" w:cs="Arial"/>
          <w:sz w:val="24"/>
          <w:szCs w:val="24"/>
        </w:rPr>
        <w:t xml:space="preserve">cursa </w:t>
      </w:r>
      <w:r w:rsidRPr="003C00BB">
        <w:rPr>
          <w:rFonts w:ascii="Arial" w:hAnsi="Arial" w:cs="Arial"/>
          <w:i/>
          <w:sz w:val="24"/>
          <w:szCs w:val="24"/>
        </w:rPr>
        <w:t>infra</w:t>
      </w:r>
      <w:r w:rsidRPr="003C00BB">
        <w:rPr>
          <w:rFonts w:ascii="Arial" w:hAnsi="Arial" w:cs="Arial"/>
          <w:sz w:val="24"/>
          <w:szCs w:val="24"/>
        </w:rPr>
        <w:t xml:space="preserve"> información relevante con miras a que la Misión Permanente de Colombia ante la</w:t>
      </w:r>
      <w:r>
        <w:rPr>
          <w:rFonts w:ascii="Arial" w:hAnsi="Arial" w:cs="Arial"/>
          <w:sz w:val="24"/>
          <w:szCs w:val="24"/>
        </w:rPr>
        <w:t xml:space="preserve">s Naciones Unidas en Ginebra </w:t>
      </w:r>
      <w:r w:rsidRPr="003C00BB">
        <w:rPr>
          <w:rFonts w:ascii="Arial" w:hAnsi="Arial" w:cs="Arial"/>
          <w:sz w:val="24"/>
          <w:szCs w:val="24"/>
        </w:rPr>
        <w:t>disponga de los insumos para atender la correspondiente participación.</w:t>
      </w:r>
    </w:p>
    <w:tbl>
      <w:tblPr>
        <w:tblStyle w:val="Tablaconcuadrcula"/>
        <w:tblW w:w="0" w:type="auto"/>
        <w:tblInd w:w="-5" w:type="dxa"/>
        <w:tblLook w:val="04A0" w:firstRow="1" w:lastRow="0" w:firstColumn="1" w:lastColumn="0" w:noHBand="0" w:noVBand="1"/>
      </w:tblPr>
      <w:tblGrid>
        <w:gridCol w:w="8833"/>
      </w:tblGrid>
      <w:tr w:rsidR="003C00BB" w:rsidRPr="00A35AEE" w:rsidTr="00E730A1">
        <w:tc>
          <w:tcPr>
            <w:tcW w:w="8833" w:type="dxa"/>
            <w:tcBorders>
              <w:top w:val="single" w:sz="4" w:space="0" w:color="auto"/>
              <w:left w:val="single" w:sz="4" w:space="0" w:color="auto"/>
              <w:bottom w:val="single" w:sz="4" w:space="0" w:color="auto"/>
              <w:right w:val="single" w:sz="4" w:space="0" w:color="auto"/>
            </w:tcBorders>
            <w:hideMark/>
          </w:tcPr>
          <w:p w:rsidR="003C00BB" w:rsidRPr="00A35AEE" w:rsidRDefault="003C00BB" w:rsidP="003C00BB">
            <w:pPr>
              <w:pStyle w:val="Prrafodelista"/>
              <w:numPr>
                <w:ilvl w:val="0"/>
                <w:numId w:val="6"/>
              </w:numPr>
              <w:rPr>
                <w:rFonts w:ascii="Arial" w:hAnsi="Arial" w:cs="Arial"/>
                <w:b/>
                <w:sz w:val="24"/>
                <w:szCs w:val="24"/>
              </w:rPr>
            </w:pPr>
            <w:r w:rsidRPr="00A35AEE">
              <w:rPr>
                <w:rFonts w:ascii="Arial" w:hAnsi="Arial" w:cs="Arial"/>
                <w:b/>
                <w:sz w:val="24"/>
                <w:szCs w:val="24"/>
              </w:rPr>
              <w:t>Mensajes centrales</w:t>
            </w:r>
          </w:p>
        </w:tc>
      </w:tr>
    </w:tbl>
    <w:p w:rsidR="003C00BB" w:rsidRPr="00A35AEE" w:rsidRDefault="003C00BB" w:rsidP="003C00BB">
      <w:pPr>
        <w:widowControl w:val="0"/>
        <w:autoSpaceDE w:val="0"/>
        <w:autoSpaceDN w:val="0"/>
        <w:adjustRightInd w:val="0"/>
        <w:spacing w:after="240" w:line="240" w:lineRule="auto"/>
        <w:jc w:val="both"/>
        <w:rPr>
          <w:rFonts w:ascii="Arial" w:hAnsi="Arial" w:cs="Arial"/>
          <w:sz w:val="24"/>
          <w:szCs w:val="24"/>
        </w:rPr>
      </w:pPr>
    </w:p>
    <w:p w:rsidR="003C00BB" w:rsidRPr="00A35AEE" w:rsidRDefault="003C00BB" w:rsidP="003C00BB">
      <w:pPr>
        <w:widowControl w:val="0"/>
        <w:autoSpaceDE w:val="0"/>
        <w:autoSpaceDN w:val="0"/>
        <w:adjustRightInd w:val="0"/>
        <w:spacing w:after="240" w:line="240" w:lineRule="auto"/>
        <w:jc w:val="both"/>
        <w:rPr>
          <w:rFonts w:ascii="Arial" w:eastAsia="Times New Roman" w:hAnsi="Arial" w:cs="Arial"/>
          <w:sz w:val="24"/>
          <w:szCs w:val="24"/>
          <w:lang w:eastAsia="es-CO"/>
        </w:rPr>
      </w:pPr>
      <w:r w:rsidRPr="00A35AEE">
        <w:rPr>
          <w:rFonts w:ascii="Arial" w:hAnsi="Arial" w:cs="Arial"/>
          <w:sz w:val="24"/>
          <w:szCs w:val="24"/>
        </w:rPr>
        <w:t xml:space="preserve">1. Colombia dispone de la </w:t>
      </w:r>
      <w:r w:rsidRPr="00A35AEE">
        <w:rPr>
          <w:rFonts w:ascii="Arial" w:hAnsi="Arial" w:cs="Arial"/>
          <w:i/>
          <w:sz w:val="24"/>
          <w:szCs w:val="24"/>
        </w:rPr>
        <w:t>Estrategia Nacional para la Lucha Contra la Trata de Personas</w:t>
      </w:r>
      <w:r w:rsidRPr="00A35AEE">
        <w:rPr>
          <w:rFonts w:ascii="Arial" w:hAnsi="Arial" w:cs="Arial"/>
          <w:sz w:val="24"/>
          <w:szCs w:val="24"/>
        </w:rPr>
        <w:t xml:space="preserve">, adoptada en virtud del Decreto </w:t>
      </w:r>
      <w:r w:rsidRPr="00005006">
        <w:rPr>
          <w:rFonts w:ascii="Arial" w:eastAsia="Times New Roman" w:hAnsi="Arial" w:cs="Arial"/>
          <w:sz w:val="24"/>
          <w:szCs w:val="24"/>
          <w:lang w:eastAsia="es-CO"/>
        </w:rPr>
        <w:t>1036</w:t>
      </w:r>
      <w:r w:rsidRPr="00A35AEE">
        <w:rPr>
          <w:rFonts w:ascii="Arial" w:eastAsia="Times New Roman" w:hAnsi="Arial" w:cs="Arial"/>
          <w:sz w:val="24"/>
          <w:szCs w:val="24"/>
          <w:lang w:eastAsia="es-CO"/>
        </w:rPr>
        <w:t xml:space="preserve"> de </w:t>
      </w:r>
      <w:r w:rsidRPr="00005006">
        <w:rPr>
          <w:rFonts w:ascii="Arial" w:eastAsia="Times New Roman" w:hAnsi="Arial" w:cs="Arial"/>
          <w:sz w:val="24"/>
          <w:szCs w:val="24"/>
          <w:lang w:eastAsia="es-CO"/>
        </w:rPr>
        <w:t>2016</w:t>
      </w:r>
      <w:r w:rsidRPr="00A35AEE">
        <w:rPr>
          <w:rFonts w:ascii="Arial" w:eastAsia="Times New Roman" w:hAnsi="Arial" w:cs="Arial"/>
          <w:sz w:val="24"/>
          <w:szCs w:val="24"/>
          <w:lang w:eastAsia="es-CO"/>
        </w:rPr>
        <w:t>. Su</w:t>
      </w:r>
      <w:r w:rsidRPr="00005006">
        <w:rPr>
          <w:rFonts w:ascii="Arial" w:eastAsia="Times New Roman" w:hAnsi="Arial" w:cs="Arial"/>
          <w:sz w:val="24"/>
          <w:szCs w:val="24"/>
          <w:lang w:eastAsia="es-CO"/>
        </w:rPr>
        <w:t xml:space="preserve"> objetivo es combatir e</w:t>
      </w:r>
      <w:r w:rsidRPr="00A35AEE">
        <w:rPr>
          <w:rFonts w:ascii="Arial" w:eastAsia="Times New Roman" w:hAnsi="Arial" w:cs="Arial"/>
          <w:sz w:val="24"/>
          <w:szCs w:val="24"/>
          <w:lang w:eastAsia="es-CO"/>
        </w:rPr>
        <w:t>ste</w:t>
      </w:r>
      <w:r w:rsidRPr="00005006">
        <w:rPr>
          <w:rFonts w:ascii="Arial" w:eastAsia="Times New Roman" w:hAnsi="Arial" w:cs="Arial"/>
          <w:sz w:val="24"/>
          <w:szCs w:val="24"/>
          <w:lang w:eastAsia="es-CO"/>
        </w:rPr>
        <w:t xml:space="preserve"> delito y garantizar los derechos humanos de las víctimas, a través de medidas de prevención, investigación y judicialización, asistencia y protección.</w:t>
      </w:r>
    </w:p>
    <w:p w:rsidR="003C00BB" w:rsidRPr="00A35AEE" w:rsidRDefault="003C00BB" w:rsidP="003C00BB">
      <w:pPr>
        <w:widowControl w:val="0"/>
        <w:autoSpaceDE w:val="0"/>
        <w:autoSpaceDN w:val="0"/>
        <w:adjustRightInd w:val="0"/>
        <w:spacing w:after="240" w:line="240" w:lineRule="auto"/>
        <w:jc w:val="both"/>
        <w:rPr>
          <w:rFonts w:ascii="Arial" w:hAnsi="Arial" w:cs="Arial"/>
          <w:sz w:val="24"/>
          <w:szCs w:val="24"/>
        </w:rPr>
      </w:pPr>
      <w:r w:rsidRPr="00A35AEE">
        <w:rPr>
          <w:rFonts w:ascii="Arial" w:hAnsi="Arial" w:cs="Arial"/>
          <w:sz w:val="24"/>
          <w:szCs w:val="24"/>
        </w:rPr>
        <w:t xml:space="preserve">2. La Estrategia es el resultado del trabajo conjunto de los distintos actores involucrados en la lucha contra esta problemática, como lo son el </w:t>
      </w:r>
      <w:r w:rsidRPr="00A35AEE">
        <w:rPr>
          <w:rFonts w:ascii="Arial" w:hAnsi="Arial" w:cs="Arial"/>
          <w:i/>
          <w:sz w:val="24"/>
          <w:szCs w:val="24"/>
        </w:rPr>
        <w:t xml:space="preserve">Comité Interinstitucional de </w:t>
      </w:r>
      <w:r w:rsidRPr="00A35AEE">
        <w:rPr>
          <w:rFonts w:ascii="Arial" w:hAnsi="Arial" w:cs="Arial"/>
          <w:i/>
          <w:sz w:val="24"/>
          <w:szCs w:val="24"/>
          <w:lang w:val="es-ES"/>
        </w:rPr>
        <w:t>Lucha Contra la Trata de Personas</w:t>
      </w:r>
      <w:r w:rsidRPr="00A35AEE">
        <w:rPr>
          <w:rFonts w:ascii="Arial" w:hAnsi="Arial" w:cs="Arial"/>
          <w:sz w:val="24"/>
          <w:szCs w:val="24"/>
        </w:rPr>
        <w:t xml:space="preserve">; los </w:t>
      </w:r>
      <w:r>
        <w:rPr>
          <w:rFonts w:ascii="Arial" w:hAnsi="Arial" w:cs="Arial"/>
          <w:sz w:val="24"/>
          <w:szCs w:val="24"/>
        </w:rPr>
        <w:t>c</w:t>
      </w:r>
      <w:r w:rsidRPr="00A35AEE">
        <w:rPr>
          <w:rFonts w:ascii="Arial" w:hAnsi="Arial" w:cs="Arial"/>
          <w:sz w:val="24"/>
          <w:szCs w:val="24"/>
        </w:rPr>
        <w:t xml:space="preserve">omités </w:t>
      </w:r>
      <w:r>
        <w:rPr>
          <w:rFonts w:ascii="Arial" w:hAnsi="Arial" w:cs="Arial"/>
          <w:sz w:val="24"/>
          <w:szCs w:val="24"/>
        </w:rPr>
        <w:t>d</w:t>
      </w:r>
      <w:r w:rsidRPr="00A35AEE">
        <w:rPr>
          <w:rFonts w:ascii="Arial" w:hAnsi="Arial" w:cs="Arial"/>
          <w:sz w:val="24"/>
          <w:szCs w:val="24"/>
        </w:rPr>
        <w:t xml:space="preserve">epartamentales, </w:t>
      </w:r>
      <w:r>
        <w:rPr>
          <w:rFonts w:ascii="Arial" w:hAnsi="Arial" w:cs="Arial"/>
          <w:sz w:val="24"/>
          <w:szCs w:val="24"/>
        </w:rPr>
        <w:t>m</w:t>
      </w:r>
      <w:r w:rsidRPr="00A35AEE">
        <w:rPr>
          <w:rFonts w:ascii="Arial" w:hAnsi="Arial" w:cs="Arial"/>
          <w:sz w:val="24"/>
          <w:szCs w:val="24"/>
        </w:rPr>
        <w:t xml:space="preserve">unicipales y </w:t>
      </w:r>
      <w:r>
        <w:rPr>
          <w:rFonts w:ascii="Arial" w:hAnsi="Arial" w:cs="Arial"/>
          <w:sz w:val="24"/>
          <w:szCs w:val="24"/>
        </w:rPr>
        <w:t>d</w:t>
      </w:r>
      <w:r w:rsidRPr="00A35AEE">
        <w:rPr>
          <w:rFonts w:ascii="Arial" w:hAnsi="Arial" w:cs="Arial"/>
          <w:sz w:val="24"/>
          <w:szCs w:val="24"/>
        </w:rPr>
        <w:t xml:space="preserve">istritales; las organizaciones de cooperación internacional y de la sociedad civil; las víctimas; y la academia. </w:t>
      </w:r>
    </w:p>
    <w:p w:rsidR="003C00BB" w:rsidRPr="00A35AEE" w:rsidRDefault="003C00BB" w:rsidP="003C00BB">
      <w:pPr>
        <w:jc w:val="both"/>
        <w:rPr>
          <w:rFonts w:ascii="Arial" w:hAnsi="Arial" w:cs="Arial"/>
          <w:sz w:val="24"/>
          <w:szCs w:val="24"/>
        </w:rPr>
      </w:pPr>
      <w:r w:rsidRPr="00A35AEE">
        <w:rPr>
          <w:rFonts w:ascii="Arial" w:hAnsi="Arial" w:cs="Arial"/>
          <w:sz w:val="24"/>
          <w:szCs w:val="24"/>
        </w:rPr>
        <w:t>3. Es de señalar la naturaleza integral de la Estrategia, razón por la cual esta contempla un enfoque de derechos, género, generacional, diferencial, territorial, y de lucha contra el delito. En esta misma línea, la Estrategia fija como ejes de acción la prevención, asistencia y protección, gestión del conocimiento, cooperación internacional, investigación y judicialización, seguimiento y evaluación, y coordinación y sostenibilidad.</w:t>
      </w:r>
    </w:p>
    <w:p w:rsidR="003C00BB" w:rsidRPr="00005006" w:rsidRDefault="003C00BB" w:rsidP="003C00BB">
      <w:pPr>
        <w:jc w:val="both"/>
        <w:rPr>
          <w:rFonts w:ascii="Arial" w:eastAsia="Times New Roman" w:hAnsi="Arial" w:cs="Arial"/>
          <w:sz w:val="24"/>
          <w:szCs w:val="24"/>
          <w:lang w:eastAsia="es-CO"/>
        </w:rPr>
      </w:pPr>
      <w:r w:rsidRPr="00A35AEE">
        <w:rPr>
          <w:rFonts w:ascii="Arial" w:eastAsia="Times New Roman" w:hAnsi="Arial" w:cs="Arial"/>
          <w:sz w:val="24"/>
          <w:szCs w:val="24"/>
          <w:lang w:eastAsia="es-CO"/>
        </w:rPr>
        <w:t xml:space="preserve">4. </w:t>
      </w:r>
      <w:r w:rsidRPr="00005006">
        <w:rPr>
          <w:rFonts w:ascii="Arial" w:eastAsia="Times New Roman" w:hAnsi="Arial" w:cs="Arial"/>
          <w:sz w:val="24"/>
          <w:szCs w:val="24"/>
          <w:lang w:eastAsia="es-CO"/>
        </w:rPr>
        <w:t>La </w:t>
      </w:r>
      <w:r w:rsidRPr="00005006">
        <w:rPr>
          <w:rFonts w:ascii="Arial" w:eastAsia="Times New Roman" w:hAnsi="Arial" w:cs="Arial"/>
          <w:iCs/>
          <w:sz w:val="24"/>
          <w:szCs w:val="24"/>
          <w:lang w:eastAsia="es-CO"/>
        </w:rPr>
        <w:t>Estrategia</w:t>
      </w:r>
      <w:r w:rsidRPr="00005006">
        <w:rPr>
          <w:rFonts w:ascii="Arial" w:eastAsia="Times New Roman" w:hAnsi="Arial" w:cs="Arial"/>
          <w:sz w:val="24"/>
          <w:szCs w:val="24"/>
          <w:lang w:eastAsia="es-CO"/>
        </w:rPr>
        <w:t xml:space="preserve"> se implementa en el orden nacional, departamental, distrital y municipal, bajo los principios de coordinación, subsidiaridad, concurrencia y complementariedad.</w:t>
      </w:r>
      <w:r w:rsidRPr="00A35AEE">
        <w:rPr>
          <w:rFonts w:ascii="Arial" w:eastAsia="Times New Roman" w:hAnsi="Arial" w:cs="Arial"/>
          <w:sz w:val="24"/>
          <w:szCs w:val="24"/>
          <w:lang w:eastAsia="es-CO"/>
        </w:rPr>
        <w:t xml:space="preserve"> </w:t>
      </w:r>
      <w:r w:rsidRPr="00005006">
        <w:rPr>
          <w:rFonts w:ascii="Arial" w:eastAsia="Times New Roman" w:hAnsi="Arial" w:cs="Arial"/>
          <w:sz w:val="24"/>
          <w:szCs w:val="24"/>
          <w:lang w:eastAsia="es-CO"/>
        </w:rPr>
        <w:t xml:space="preserve">Para </w:t>
      </w:r>
      <w:r w:rsidRPr="00A35AEE">
        <w:rPr>
          <w:rFonts w:ascii="Arial" w:eastAsia="Times New Roman" w:hAnsi="Arial" w:cs="Arial"/>
          <w:sz w:val="24"/>
          <w:szCs w:val="24"/>
          <w:lang w:eastAsia="es-CO"/>
        </w:rPr>
        <w:t xml:space="preserve">su aplicación </w:t>
      </w:r>
      <w:r w:rsidRPr="00005006">
        <w:rPr>
          <w:rFonts w:ascii="Arial" w:eastAsia="Times New Roman" w:hAnsi="Arial" w:cs="Arial"/>
          <w:sz w:val="24"/>
          <w:szCs w:val="24"/>
          <w:lang w:eastAsia="es-CO"/>
        </w:rPr>
        <w:t>en</w:t>
      </w:r>
      <w:r w:rsidRPr="00A35AEE">
        <w:rPr>
          <w:rFonts w:ascii="Arial" w:eastAsia="Times New Roman" w:hAnsi="Arial" w:cs="Arial"/>
          <w:sz w:val="24"/>
          <w:szCs w:val="24"/>
          <w:lang w:eastAsia="es-CO"/>
        </w:rPr>
        <w:t xml:space="preserve"> el período </w:t>
      </w:r>
      <w:r w:rsidRPr="00005006">
        <w:rPr>
          <w:rFonts w:ascii="Arial" w:eastAsia="Times New Roman" w:hAnsi="Arial" w:cs="Arial"/>
          <w:sz w:val="24"/>
          <w:szCs w:val="24"/>
          <w:lang w:eastAsia="es-CO"/>
        </w:rPr>
        <w:t>2016-2018</w:t>
      </w:r>
      <w:r>
        <w:rPr>
          <w:rFonts w:ascii="Arial" w:eastAsia="Times New Roman" w:hAnsi="Arial" w:cs="Arial"/>
          <w:sz w:val="24"/>
          <w:szCs w:val="24"/>
          <w:lang w:eastAsia="es-CO"/>
        </w:rPr>
        <w:t>,</w:t>
      </w:r>
      <w:r w:rsidRPr="00005006">
        <w:rPr>
          <w:rFonts w:ascii="Arial" w:eastAsia="Times New Roman" w:hAnsi="Arial" w:cs="Arial"/>
          <w:sz w:val="24"/>
          <w:szCs w:val="24"/>
          <w:lang w:eastAsia="es-CO"/>
        </w:rPr>
        <w:t xml:space="preserve"> el Ministerio del </w:t>
      </w:r>
      <w:r w:rsidRPr="00005006">
        <w:rPr>
          <w:rFonts w:ascii="Arial" w:eastAsia="Times New Roman" w:hAnsi="Arial" w:cs="Arial"/>
          <w:sz w:val="24"/>
          <w:szCs w:val="24"/>
          <w:lang w:eastAsia="es-CO"/>
        </w:rPr>
        <w:lastRenderedPageBreak/>
        <w:t xml:space="preserve">Interior brindó asistencia técnica </w:t>
      </w:r>
      <w:r w:rsidRPr="00A35AEE">
        <w:rPr>
          <w:rFonts w:ascii="Arial" w:eastAsia="Times New Roman" w:hAnsi="Arial" w:cs="Arial"/>
          <w:sz w:val="24"/>
          <w:szCs w:val="24"/>
          <w:lang w:eastAsia="es-CO"/>
        </w:rPr>
        <w:t>en</w:t>
      </w:r>
      <w:r w:rsidRPr="00005006">
        <w:rPr>
          <w:rFonts w:ascii="Arial" w:eastAsia="Times New Roman" w:hAnsi="Arial" w:cs="Arial"/>
          <w:sz w:val="24"/>
          <w:szCs w:val="24"/>
          <w:lang w:eastAsia="es-CO"/>
        </w:rPr>
        <w:t xml:space="preserve"> 30 departamentos </w:t>
      </w:r>
      <w:r w:rsidRPr="00A35AEE">
        <w:rPr>
          <w:rFonts w:ascii="Arial" w:eastAsia="Times New Roman" w:hAnsi="Arial" w:cs="Arial"/>
          <w:sz w:val="24"/>
          <w:szCs w:val="24"/>
          <w:lang w:eastAsia="es-CO"/>
        </w:rPr>
        <w:t>en lo relativo</w:t>
      </w:r>
      <w:r w:rsidRPr="00005006">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al </w:t>
      </w:r>
      <w:r w:rsidRPr="00005006">
        <w:rPr>
          <w:rFonts w:ascii="Arial" w:eastAsia="Times New Roman" w:hAnsi="Arial" w:cs="Arial"/>
          <w:sz w:val="24"/>
          <w:szCs w:val="24"/>
          <w:lang w:eastAsia="es-CO"/>
        </w:rPr>
        <w:t>marco normativo; competencia de los comités; caracterización, finalidades</w:t>
      </w:r>
      <w:r w:rsidRPr="00A35AEE">
        <w:rPr>
          <w:rFonts w:ascii="Arial" w:eastAsia="Times New Roman" w:hAnsi="Arial" w:cs="Arial"/>
          <w:sz w:val="24"/>
          <w:szCs w:val="24"/>
          <w:lang w:eastAsia="es-CO"/>
        </w:rPr>
        <w:t xml:space="preserve"> y </w:t>
      </w:r>
      <w:r w:rsidRPr="00005006">
        <w:rPr>
          <w:rFonts w:ascii="Arial" w:eastAsia="Times New Roman" w:hAnsi="Arial" w:cs="Arial"/>
          <w:sz w:val="24"/>
          <w:szCs w:val="24"/>
          <w:lang w:eastAsia="es-CO"/>
        </w:rPr>
        <w:t>tipos de trata de personas;</w:t>
      </w:r>
      <w:r w:rsidRPr="00A35AEE">
        <w:rPr>
          <w:rFonts w:ascii="Arial" w:eastAsia="Times New Roman" w:hAnsi="Arial" w:cs="Arial"/>
          <w:sz w:val="24"/>
          <w:szCs w:val="24"/>
          <w:lang w:eastAsia="es-CO"/>
        </w:rPr>
        <w:t xml:space="preserve"> así como</w:t>
      </w:r>
      <w:r w:rsidRPr="00005006">
        <w:rPr>
          <w:rFonts w:ascii="Arial" w:eastAsia="Times New Roman" w:hAnsi="Arial" w:cs="Arial"/>
          <w:sz w:val="24"/>
          <w:szCs w:val="24"/>
          <w:lang w:eastAsia="es-CO"/>
        </w:rPr>
        <w:t xml:space="preserve"> programa de asistencia.</w:t>
      </w:r>
    </w:p>
    <w:p w:rsidR="003C00BB" w:rsidRPr="00A35AEE" w:rsidRDefault="003C00BB" w:rsidP="003C00BB">
      <w:pPr>
        <w:jc w:val="both"/>
        <w:rPr>
          <w:rFonts w:ascii="Arial" w:hAnsi="Arial" w:cs="Arial"/>
          <w:iCs/>
          <w:sz w:val="24"/>
          <w:szCs w:val="24"/>
        </w:rPr>
      </w:pPr>
      <w:r w:rsidRPr="00A35AEE">
        <w:rPr>
          <w:rFonts w:ascii="Arial" w:hAnsi="Arial" w:cs="Arial"/>
          <w:sz w:val="24"/>
          <w:szCs w:val="24"/>
        </w:rPr>
        <w:t>5. A efectos de prevenir la trata, e</w:t>
      </w:r>
      <w:r w:rsidRPr="00005006">
        <w:rPr>
          <w:rFonts w:ascii="Arial" w:hAnsi="Arial" w:cs="Arial"/>
          <w:sz w:val="24"/>
          <w:szCs w:val="24"/>
        </w:rPr>
        <w:t xml:space="preserve">l Gobierno Nacional promueve el diseño y puesta en marcha de estrategias dirigidas a informar, sensibilizar y empoderar a la población </w:t>
      </w:r>
      <w:r>
        <w:rPr>
          <w:rFonts w:ascii="Arial" w:hAnsi="Arial" w:cs="Arial"/>
          <w:sz w:val="24"/>
          <w:szCs w:val="24"/>
        </w:rPr>
        <w:t>y</w:t>
      </w:r>
      <w:r w:rsidRPr="00005006">
        <w:rPr>
          <w:rFonts w:ascii="Arial" w:hAnsi="Arial" w:cs="Arial"/>
          <w:sz w:val="24"/>
          <w:szCs w:val="24"/>
        </w:rPr>
        <w:t xml:space="preserve"> funcionarios frente a </w:t>
      </w:r>
      <w:r w:rsidRPr="00A35AEE">
        <w:rPr>
          <w:rFonts w:ascii="Arial" w:hAnsi="Arial" w:cs="Arial"/>
          <w:sz w:val="24"/>
          <w:szCs w:val="24"/>
        </w:rPr>
        <w:t xml:space="preserve">esta problemática. Entre las iniciativas más remarcables cabe señalar </w:t>
      </w:r>
      <w:r w:rsidRPr="00005006">
        <w:rPr>
          <w:rFonts w:ascii="Arial" w:eastAsia="Times New Roman" w:hAnsi="Arial" w:cs="Arial"/>
          <w:sz w:val="24"/>
          <w:szCs w:val="24"/>
          <w:lang w:eastAsia="es-CO"/>
        </w:rPr>
        <w:t xml:space="preserve">la </w:t>
      </w:r>
      <w:r w:rsidRPr="00005006">
        <w:rPr>
          <w:rFonts w:ascii="Arial" w:eastAsia="Times New Roman" w:hAnsi="Arial" w:cs="Arial"/>
          <w:i/>
          <w:sz w:val="24"/>
          <w:szCs w:val="24"/>
          <w:lang w:eastAsia="es-CO"/>
        </w:rPr>
        <w:t>Línea Gratuita Nacional de Lucha Contra la Trata de Personas</w:t>
      </w:r>
      <w:r w:rsidRPr="00A35AEE">
        <w:rPr>
          <w:rFonts w:ascii="Arial" w:eastAsia="Times New Roman" w:hAnsi="Arial" w:cs="Arial"/>
          <w:sz w:val="24"/>
          <w:szCs w:val="24"/>
          <w:lang w:eastAsia="es-CO"/>
        </w:rPr>
        <w:t>; al igual que las campañas “</w:t>
      </w:r>
      <w:r w:rsidRPr="00005006">
        <w:rPr>
          <w:rFonts w:ascii="Arial" w:eastAsia="Times New Roman" w:hAnsi="Arial" w:cs="Arial"/>
          <w:i/>
          <w:sz w:val="24"/>
          <w:szCs w:val="24"/>
          <w:lang w:eastAsia="es-CO"/>
        </w:rPr>
        <w:t xml:space="preserve">Con la </w:t>
      </w:r>
      <w:r w:rsidRPr="00A35AEE">
        <w:rPr>
          <w:rFonts w:ascii="Arial" w:eastAsia="Times New Roman" w:hAnsi="Arial" w:cs="Arial"/>
          <w:i/>
          <w:sz w:val="24"/>
          <w:szCs w:val="24"/>
          <w:lang w:eastAsia="es-CO"/>
        </w:rPr>
        <w:t>t</w:t>
      </w:r>
      <w:r w:rsidRPr="00005006">
        <w:rPr>
          <w:rFonts w:ascii="Arial" w:eastAsia="Times New Roman" w:hAnsi="Arial" w:cs="Arial"/>
          <w:i/>
          <w:sz w:val="24"/>
          <w:szCs w:val="24"/>
          <w:lang w:eastAsia="es-CO"/>
        </w:rPr>
        <w:t xml:space="preserve">rata de </w:t>
      </w:r>
      <w:r w:rsidRPr="00A35AEE">
        <w:rPr>
          <w:rFonts w:ascii="Arial" w:eastAsia="Times New Roman" w:hAnsi="Arial" w:cs="Arial"/>
          <w:i/>
          <w:sz w:val="24"/>
          <w:szCs w:val="24"/>
          <w:lang w:eastAsia="es-CO"/>
        </w:rPr>
        <w:t>p</w:t>
      </w:r>
      <w:r w:rsidRPr="00005006">
        <w:rPr>
          <w:rFonts w:ascii="Arial" w:eastAsia="Times New Roman" w:hAnsi="Arial" w:cs="Arial"/>
          <w:i/>
          <w:sz w:val="24"/>
          <w:szCs w:val="24"/>
          <w:lang w:eastAsia="es-CO"/>
        </w:rPr>
        <w:t xml:space="preserve">ersonas NO hay </w:t>
      </w:r>
      <w:r w:rsidRPr="00A35AEE">
        <w:rPr>
          <w:rFonts w:ascii="Arial" w:eastAsia="Times New Roman" w:hAnsi="Arial" w:cs="Arial"/>
          <w:i/>
          <w:sz w:val="24"/>
          <w:szCs w:val="24"/>
          <w:lang w:eastAsia="es-CO"/>
        </w:rPr>
        <w:t>t</w:t>
      </w:r>
      <w:r w:rsidRPr="00005006">
        <w:rPr>
          <w:rFonts w:ascii="Arial" w:eastAsia="Times New Roman" w:hAnsi="Arial" w:cs="Arial"/>
          <w:i/>
          <w:sz w:val="24"/>
          <w:szCs w:val="24"/>
          <w:lang w:eastAsia="es-CO"/>
        </w:rPr>
        <w:t>rato</w:t>
      </w:r>
      <w:r w:rsidRPr="00A35AEE">
        <w:rPr>
          <w:rFonts w:ascii="Arial" w:eastAsia="Times New Roman" w:hAnsi="Arial" w:cs="Arial"/>
          <w:sz w:val="24"/>
          <w:szCs w:val="24"/>
          <w:lang w:eastAsia="es-CO"/>
        </w:rPr>
        <w:t xml:space="preserve">”, </w:t>
      </w:r>
      <w:r w:rsidRPr="00A35AEE">
        <w:rPr>
          <w:rFonts w:ascii="Arial" w:hAnsi="Arial" w:cs="Arial"/>
          <w:iCs/>
          <w:sz w:val="24"/>
          <w:szCs w:val="24"/>
        </w:rPr>
        <w:t>“</w:t>
      </w:r>
      <w:r w:rsidRPr="00A35AEE">
        <w:rPr>
          <w:rFonts w:ascii="Arial" w:hAnsi="Arial" w:cs="Arial"/>
          <w:i/>
          <w:iCs/>
          <w:sz w:val="24"/>
          <w:szCs w:val="24"/>
        </w:rPr>
        <w:t>Ante la trata de personas no se haga</w:t>
      </w:r>
      <w:r w:rsidRPr="00A35AEE">
        <w:rPr>
          <w:rFonts w:ascii="Arial" w:hAnsi="Arial" w:cs="Arial"/>
          <w:iCs/>
          <w:sz w:val="24"/>
          <w:szCs w:val="24"/>
        </w:rPr>
        <w:t>”, y “</w:t>
      </w:r>
      <w:r w:rsidRPr="00A35AEE">
        <w:rPr>
          <w:rFonts w:ascii="Arial" w:hAnsi="Arial" w:cs="Arial"/>
          <w:i/>
          <w:iCs/>
          <w:sz w:val="24"/>
          <w:szCs w:val="24"/>
        </w:rPr>
        <w:t>Reaccionemos en las redes ojo con la trata</w:t>
      </w:r>
      <w:r w:rsidRPr="00A35AEE">
        <w:rPr>
          <w:rFonts w:ascii="Arial" w:hAnsi="Arial" w:cs="Arial"/>
          <w:iCs/>
          <w:sz w:val="24"/>
          <w:szCs w:val="24"/>
        </w:rPr>
        <w:t>”.</w:t>
      </w:r>
    </w:p>
    <w:p w:rsidR="003C00BB" w:rsidRPr="00A35AEE" w:rsidRDefault="003C00BB" w:rsidP="003C00BB">
      <w:pPr>
        <w:jc w:val="both"/>
        <w:rPr>
          <w:rFonts w:ascii="Arial" w:hAnsi="Arial" w:cs="Arial"/>
          <w:iCs/>
          <w:sz w:val="24"/>
          <w:szCs w:val="24"/>
        </w:rPr>
      </w:pPr>
      <w:r w:rsidRPr="00A35AEE">
        <w:rPr>
          <w:rFonts w:ascii="Arial" w:hAnsi="Arial" w:cs="Arial"/>
          <w:iCs/>
          <w:sz w:val="24"/>
          <w:szCs w:val="24"/>
        </w:rPr>
        <w:t xml:space="preserve">6. </w:t>
      </w:r>
      <w:r w:rsidRPr="00005006">
        <w:rPr>
          <w:rFonts w:ascii="Arial" w:eastAsia="Times New Roman" w:hAnsi="Arial" w:cs="Arial"/>
          <w:sz w:val="24"/>
          <w:szCs w:val="24"/>
          <w:lang w:eastAsia="es-CO"/>
        </w:rPr>
        <w:t xml:space="preserve">En 2018 </w:t>
      </w:r>
      <w:r>
        <w:rPr>
          <w:rFonts w:ascii="Arial" w:eastAsia="Times New Roman" w:hAnsi="Arial" w:cs="Arial"/>
          <w:sz w:val="24"/>
          <w:szCs w:val="24"/>
          <w:lang w:eastAsia="es-CO"/>
        </w:rPr>
        <w:t>el Gobierno Nacional</w:t>
      </w:r>
      <w:r w:rsidRPr="00005006">
        <w:rPr>
          <w:rFonts w:ascii="Arial" w:eastAsia="Times New Roman" w:hAnsi="Arial" w:cs="Arial"/>
          <w:sz w:val="24"/>
          <w:szCs w:val="24"/>
          <w:lang w:eastAsia="es-CO"/>
        </w:rPr>
        <w:t xml:space="preserve"> aprobó la </w:t>
      </w:r>
      <w:r w:rsidRPr="00005006">
        <w:rPr>
          <w:rFonts w:ascii="Arial" w:eastAsia="Times New Roman" w:hAnsi="Arial" w:cs="Arial"/>
          <w:i/>
          <w:sz w:val="24"/>
          <w:szCs w:val="24"/>
          <w:lang w:eastAsia="es-CO"/>
        </w:rPr>
        <w:t xml:space="preserve">Política Nacional de Infancia y Adolescencia </w:t>
      </w:r>
      <w:r w:rsidRPr="00005006">
        <w:rPr>
          <w:rFonts w:ascii="Arial" w:eastAsia="Times New Roman" w:hAnsi="Arial" w:cs="Arial"/>
          <w:sz w:val="24"/>
          <w:szCs w:val="24"/>
          <w:lang w:eastAsia="es-CO"/>
        </w:rPr>
        <w:t>y la</w:t>
      </w:r>
      <w:r w:rsidRPr="00005006">
        <w:rPr>
          <w:rFonts w:ascii="Arial" w:eastAsia="Times New Roman" w:hAnsi="Arial" w:cs="Arial"/>
          <w:i/>
          <w:sz w:val="24"/>
          <w:szCs w:val="24"/>
          <w:lang w:eastAsia="es-CO"/>
        </w:rPr>
        <w:t xml:space="preserve"> Línea de Política de Prevención y Erradicación de la Explotación Sexual Comercial de NNA</w:t>
      </w:r>
      <w:r>
        <w:rPr>
          <w:rFonts w:ascii="Arial" w:eastAsia="Times New Roman" w:hAnsi="Arial" w:cs="Arial"/>
          <w:sz w:val="24"/>
          <w:szCs w:val="24"/>
          <w:lang w:eastAsia="es-CO"/>
        </w:rPr>
        <w:t>,</w:t>
      </w:r>
      <w:r w:rsidRPr="00005006">
        <w:rPr>
          <w:rFonts w:ascii="Arial" w:eastAsia="Times New Roman" w:hAnsi="Arial" w:cs="Arial"/>
          <w:sz w:val="24"/>
          <w:szCs w:val="24"/>
          <w:lang w:eastAsia="es-CO"/>
        </w:rPr>
        <w:t xml:space="preserve"> con el </w:t>
      </w:r>
      <w:r>
        <w:rPr>
          <w:rFonts w:ascii="Arial" w:eastAsia="Times New Roman" w:hAnsi="Arial" w:cs="Arial"/>
          <w:sz w:val="24"/>
          <w:szCs w:val="24"/>
          <w:lang w:eastAsia="es-CO"/>
        </w:rPr>
        <w:t>objetivo</w:t>
      </w:r>
      <w:r w:rsidRPr="00005006">
        <w:rPr>
          <w:rFonts w:ascii="Arial" w:eastAsia="Times New Roman" w:hAnsi="Arial" w:cs="Arial"/>
          <w:sz w:val="24"/>
          <w:szCs w:val="24"/>
          <w:lang w:eastAsia="es-CO"/>
        </w:rPr>
        <w:t xml:space="preserve"> de promover una atención integral y propender por un trabajo articulado entre las instituciones del </w:t>
      </w:r>
      <w:r w:rsidRPr="00005006">
        <w:rPr>
          <w:rFonts w:ascii="Arial" w:eastAsia="Times New Roman" w:hAnsi="Arial" w:cs="Arial"/>
          <w:i/>
          <w:sz w:val="24"/>
          <w:szCs w:val="24"/>
          <w:lang w:eastAsia="es-CO"/>
        </w:rPr>
        <w:t>Sistema Nacional de Bienestar Familiar</w:t>
      </w:r>
      <w:r w:rsidRPr="00005006">
        <w:rPr>
          <w:rFonts w:ascii="Arial" w:eastAsia="Times New Roman" w:hAnsi="Arial" w:cs="Arial"/>
          <w:sz w:val="24"/>
          <w:szCs w:val="24"/>
          <w:lang w:eastAsia="es-CO"/>
        </w:rPr>
        <w:t xml:space="preserve"> </w:t>
      </w:r>
      <w:r>
        <w:rPr>
          <w:rFonts w:ascii="Arial" w:eastAsia="Times New Roman" w:hAnsi="Arial" w:cs="Arial"/>
          <w:sz w:val="24"/>
          <w:szCs w:val="24"/>
          <w:lang w:eastAsia="es-CO"/>
        </w:rPr>
        <w:t>(</w:t>
      </w:r>
      <w:r w:rsidRPr="00005006">
        <w:rPr>
          <w:rFonts w:ascii="Arial" w:eastAsia="Times New Roman" w:hAnsi="Arial" w:cs="Arial"/>
          <w:sz w:val="24"/>
          <w:szCs w:val="24"/>
          <w:lang w:eastAsia="es-CO"/>
        </w:rPr>
        <w:t>SNBF</w:t>
      </w:r>
      <w:r>
        <w:rPr>
          <w:rFonts w:ascii="Arial" w:eastAsia="Times New Roman" w:hAnsi="Arial" w:cs="Arial"/>
          <w:sz w:val="24"/>
          <w:szCs w:val="24"/>
          <w:lang w:eastAsia="es-CO"/>
        </w:rPr>
        <w:t>)</w:t>
      </w:r>
      <w:r w:rsidRPr="00005006">
        <w:rPr>
          <w:rFonts w:ascii="Arial" w:eastAsia="Times New Roman" w:hAnsi="Arial" w:cs="Arial"/>
          <w:sz w:val="24"/>
          <w:szCs w:val="24"/>
          <w:lang w:eastAsia="es-CO"/>
        </w:rPr>
        <w:t>.</w:t>
      </w:r>
    </w:p>
    <w:p w:rsidR="003C00BB" w:rsidRPr="00A35AEE" w:rsidRDefault="003C00BB" w:rsidP="003C00BB">
      <w:pPr>
        <w:widowControl w:val="0"/>
        <w:autoSpaceDE w:val="0"/>
        <w:autoSpaceDN w:val="0"/>
        <w:adjustRightInd w:val="0"/>
        <w:spacing w:after="240" w:line="240" w:lineRule="auto"/>
        <w:jc w:val="both"/>
        <w:rPr>
          <w:rFonts w:ascii="Arial" w:hAnsi="Arial" w:cs="Arial"/>
          <w:sz w:val="24"/>
          <w:szCs w:val="24"/>
        </w:rPr>
      </w:pPr>
      <w:r w:rsidRPr="00A35AEE">
        <w:rPr>
          <w:rFonts w:ascii="Arial" w:hAnsi="Arial" w:cs="Arial"/>
          <w:sz w:val="24"/>
          <w:szCs w:val="24"/>
        </w:rPr>
        <w:t>7. Colombia es consciente de la importancia de la identificación de víctimas de trata de personas en escenarios migratorios. En concordancia con lo anterior, el Gobierno Nacional ha realizado ingentes esfuerzos en la capacitación de personal en los sectores de migración, salud, relaciones exteriores, justicia, seguridad, inspección laboral, servicios sociales, entre otros, para la detección oportuna de este delito.</w:t>
      </w:r>
    </w:p>
    <w:p w:rsidR="003C00BB" w:rsidRPr="00A35AEE" w:rsidRDefault="003C00BB" w:rsidP="003C00BB">
      <w:pPr>
        <w:widowControl w:val="0"/>
        <w:autoSpaceDE w:val="0"/>
        <w:autoSpaceDN w:val="0"/>
        <w:adjustRightInd w:val="0"/>
        <w:spacing w:after="240" w:line="240" w:lineRule="auto"/>
        <w:jc w:val="both"/>
        <w:rPr>
          <w:rFonts w:ascii="Arial" w:hAnsi="Arial" w:cs="Arial"/>
          <w:sz w:val="24"/>
          <w:szCs w:val="24"/>
        </w:rPr>
      </w:pPr>
      <w:r w:rsidRPr="00A35AEE">
        <w:rPr>
          <w:rFonts w:ascii="Arial" w:eastAsia="Times New Roman" w:hAnsi="Arial" w:cs="Arial"/>
          <w:sz w:val="24"/>
          <w:szCs w:val="24"/>
          <w:lang w:eastAsia="es-CO"/>
        </w:rPr>
        <w:t xml:space="preserve">8. </w:t>
      </w:r>
      <w:r w:rsidRPr="00005006">
        <w:rPr>
          <w:rFonts w:ascii="Arial" w:eastAsia="Times New Roman" w:hAnsi="Arial" w:cs="Arial"/>
          <w:sz w:val="24"/>
          <w:szCs w:val="24"/>
          <w:lang w:eastAsia="es-CO"/>
        </w:rPr>
        <w:t xml:space="preserve">La </w:t>
      </w:r>
      <w:r w:rsidRPr="00005006">
        <w:rPr>
          <w:rFonts w:ascii="Arial" w:eastAsia="Times New Roman" w:hAnsi="Arial" w:cs="Arial"/>
          <w:sz w:val="24"/>
          <w:szCs w:val="24"/>
          <w:lang w:eastAsia="es-CO"/>
        </w:rPr>
        <w:t>F</w:t>
      </w:r>
      <w:r>
        <w:rPr>
          <w:rFonts w:ascii="Arial" w:eastAsia="Times New Roman" w:hAnsi="Arial" w:cs="Arial"/>
          <w:sz w:val="24"/>
          <w:szCs w:val="24"/>
          <w:lang w:eastAsia="es-CO"/>
        </w:rPr>
        <w:t xml:space="preserve">iscalía </w:t>
      </w:r>
      <w:r w:rsidRPr="00005006">
        <w:rPr>
          <w:rFonts w:ascii="Arial" w:eastAsia="Times New Roman" w:hAnsi="Arial" w:cs="Arial"/>
          <w:sz w:val="24"/>
          <w:szCs w:val="24"/>
          <w:lang w:eastAsia="es-CO"/>
        </w:rPr>
        <w:t>G</w:t>
      </w:r>
      <w:r>
        <w:rPr>
          <w:rFonts w:ascii="Arial" w:eastAsia="Times New Roman" w:hAnsi="Arial" w:cs="Arial"/>
          <w:sz w:val="24"/>
          <w:szCs w:val="24"/>
          <w:lang w:eastAsia="es-CO"/>
        </w:rPr>
        <w:t xml:space="preserve">eneral de la </w:t>
      </w:r>
      <w:r w:rsidRPr="00005006">
        <w:rPr>
          <w:rFonts w:ascii="Arial" w:eastAsia="Times New Roman" w:hAnsi="Arial" w:cs="Arial"/>
          <w:sz w:val="24"/>
          <w:szCs w:val="24"/>
          <w:lang w:eastAsia="es-CO"/>
        </w:rPr>
        <w:t>N</w:t>
      </w:r>
      <w:r>
        <w:rPr>
          <w:rFonts w:ascii="Arial" w:eastAsia="Times New Roman" w:hAnsi="Arial" w:cs="Arial"/>
          <w:sz w:val="24"/>
          <w:szCs w:val="24"/>
          <w:lang w:eastAsia="es-CO"/>
        </w:rPr>
        <w:t>ación -FGN</w:t>
      </w:r>
      <w:r w:rsidRPr="00005006">
        <w:rPr>
          <w:rFonts w:ascii="Arial" w:eastAsia="Times New Roman" w:hAnsi="Arial" w:cs="Arial"/>
          <w:sz w:val="24"/>
          <w:szCs w:val="24"/>
          <w:lang w:eastAsia="es-CO"/>
        </w:rPr>
        <w:t xml:space="preserve"> y la Policía Nacional desarrollan conjuntamente un plan de acción en el que se destaca la instalación de la </w:t>
      </w:r>
      <w:r w:rsidRPr="00005006">
        <w:rPr>
          <w:rFonts w:ascii="Arial" w:eastAsia="Times New Roman" w:hAnsi="Arial" w:cs="Arial"/>
          <w:i/>
          <w:iCs/>
          <w:sz w:val="24"/>
          <w:szCs w:val="24"/>
          <w:lang w:eastAsia="es-CO"/>
        </w:rPr>
        <w:t>Mesa de Trabajo No. 5 sobre Infancia y Adolescencia</w:t>
      </w:r>
      <w:r w:rsidRPr="00005006">
        <w:rPr>
          <w:rFonts w:ascii="Arial" w:eastAsia="Times New Roman" w:hAnsi="Arial" w:cs="Arial"/>
          <w:sz w:val="24"/>
          <w:szCs w:val="24"/>
          <w:lang w:eastAsia="es-CO"/>
        </w:rPr>
        <w:t>, cuy</w:t>
      </w:r>
      <w:r>
        <w:rPr>
          <w:rFonts w:ascii="Arial" w:eastAsia="Times New Roman" w:hAnsi="Arial" w:cs="Arial"/>
          <w:sz w:val="24"/>
          <w:szCs w:val="24"/>
          <w:lang w:eastAsia="es-CO"/>
        </w:rPr>
        <w:t>a</w:t>
      </w:r>
      <w:r w:rsidRPr="00005006">
        <w:rPr>
          <w:rFonts w:ascii="Arial" w:eastAsia="Times New Roman" w:hAnsi="Arial" w:cs="Arial"/>
          <w:sz w:val="24"/>
          <w:szCs w:val="24"/>
          <w:lang w:eastAsia="es-CO"/>
        </w:rPr>
        <w:t xml:space="preserve"> </w:t>
      </w:r>
      <w:r>
        <w:rPr>
          <w:rFonts w:ascii="Arial" w:eastAsia="Times New Roman" w:hAnsi="Arial" w:cs="Arial"/>
          <w:sz w:val="24"/>
          <w:szCs w:val="24"/>
          <w:lang w:eastAsia="es-CO"/>
        </w:rPr>
        <w:t>f</w:t>
      </w:r>
      <w:r w:rsidRPr="00005006">
        <w:rPr>
          <w:rFonts w:ascii="Arial" w:eastAsia="Times New Roman" w:hAnsi="Arial" w:cs="Arial"/>
          <w:sz w:val="24"/>
          <w:szCs w:val="24"/>
          <w:lang w:eastAsia="es-CO"/>
        </w:rPr>
        <w:t>i</w:t>
      </w:r>
      <w:r>
        <w:rPr>
          <w:rFonts w:ascii="Arial" w:eastAsia="Times New Roman" w:hAnsi="Arial" w:cs="Arial"/>
          <w:sz w:val="24"/>
          <w:szCs w:val="24"/>
          <w:lang w:eastAsia="es-CO"/>
        </w:rPr>
        <w:t>nalidad</w:t>
      </w:r>
      <w:r w:rsidRPr="00005006">
        <w:rPr>
          <w:rFonts w:ascii="Arial" w:eastAsia="Times New Roman" w:hAnsi="Arial" w:cs="Arial"/>
          <w:sz w:val="24"/>
          <w:szCs w:val="24"/>
          <w:lang w:eastAsia="es-CO"/>
        </w:rPr>
        <w:t xml:space="preserve"> es diseñar estrategias y acciones coordinadas para mejorar la respuesta institucional frente a situaciones victimizantes contra NNA y el uso de menores de edad para la comisión de delitos.</w:t>
      </w:r>
    </w:p>
    <w:p w:rsidR="003C00BB" w:rsidRPr="00A35AEE" w:rsidRDefault="003C00BB" w:rsidP="003C00BB">
      <w:pPr>
        <w:widowControl w:val="0"/>
        <w:autoSpaceDE w:val="0"/>
        <w:autoSpaceDN w:val="0"/>
        <w:adjustRightInd w:val="0"/>
        <w:spacing w:after="240" w:line="240" w:lineRule="auto"/>
        <w:jc w:val="both"/>
        <w:rPr>
          <w:rFonts w:ascii="Arial" w:hAnsi="Arial" w:cs="Arial"/>
          <w:sz w:val="24"/>
          <w:szCs w:val="24"/>
        </w:rPr>
      </w:pPr>
      <w:r w:rsidRPr="00A35AEE">
        <w:rPr>
          <w:rFonts w:ascii="Arial" w:hAnsi="Arial" w:cs="Arial"/>
          <w:sz w:val="24"/>
          <w:szCs w:val="24"/>
        </w:rPr>
        <w:t xml:space="preserve">9. </w:t>
      </w:r>
      <w:r>
        <w:rPr>
          <w:rFonts w:ascii="Arial" w:hAnsi="Arial" w:cs="Arial"/>
          <w:sz w:val="24"/>
          <w:szCs w:val="24"/>
        </w:rPr>
        <w:t xml:space="preserve">Asimismo, </w:t>
      </w:r>
      <w:r>
        <w:rPr>
          <w:rFonts w:ascii="Arial" w:eastAsia="Times New Roman" w:hAnsi="Arial" w:cs="Arial"/>
          <w:sz w:val="24"/>
          <w:szCs w:val="24"/>
          <w:lang w:eastAsia="es-CO"/>
        </w:rPr>
        <w:t>l</w:t>
      </w:r>
      <w:r w:rsidRPr="00005006">
        <w:rPr>
          <w:rFonts w:ascii="Arial" w:eastAsia="Times New Roman" w:hAnsi="Arial" w:cs="Arial"/>
          <w:sz w:val="24"/>
          <w:szCs w:val="24"/>
          <w:lang w:eastAsia="es-CO"/>
        </w:rPr>
        <w:t xml:space="preserve">a FGN dispone de 26 fiscales destacados para adelantar investigaciones relacionadas con trata de personas, cuyos equipos especializados se dedican </w:t>
      </w:r>
      <w:r>
        <w:rPr>
          <w:rFonts w:ascii="Arial" w:eastAsia="Times New Roman" w:hAnsi="Arial" w:cs="Arial"/>
          <w:sz w:val="24"/>
          <w:szCs w:val="24"/>
          <w:lang w:eastAsia="es-CO"/>
        </w:rPr>
        <w:t>únicamente</w:t>
      </w:r>
      <w:r w:rsidRPr="00005006">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a este delito. La precitada </w:t>
      </w:r>
      <w:r w:rsidRPr="00A35AEE">
        <w:rPr>
          <w:rFonts w:ascii="Arial" w:eastAsia="Times New Roman" w:hAnsi="Arial" w:cs="Arial"/>
          <w:sz w:val="24"/>
          <w:szCs w:val="24"/>
          <w:lang w:eastAsia="es-CO"/>
        </w:rPr>
        <w:t>entidad cuenta</w:t>
      </w:r>
      <w:r w:rsidRPr="00005006">
        <w:rPr>
          <w:rFonts w:ascii="Arial" w:eastAsia="Times New Roman" w:hAnsi="Arial" w:cs="Arial"/>
          <w:sz w:val="24"/>
          <w:szCs w:val="24"/>
          <w:lang w:eastAsia="es-CO"/>
        </w:rPr>
        <w:t xml:space="preserve"> con dos fiscales exclusivos para atender los delitos de trata de personas, pornografía con menores, y delitos conexos que atenten contra NNA.</w:t>
      </w:r>
    </w:p>
    <w:p w:rsidR="003C00BB" w:rsidRPr="00A35AEE" w:rsidRDefault="003C00BB" w:rsidP="003C00BB">
      <w:pPr>
        <w:widowControl w:val="0"/>
        <w:autoSpaceDE w:val="0"/>
        <w:autoSpaceDN w:val="0"/>
        <w:adjustRightInd w:val="0"/>
        <w:spacing w:after="240" w:line="240" w:lineRule="auto"/>
        <w:jc w:val="both"/>
        <w:rPr>
          <w:rFonts w:ascii="Arial" w:eastAsia="Times New Roman" w:hAnsi="Arial" w:cs="Arial"/>
          <w:sz w:val="24"/>
          <w:szCs w:val="24"/>
          <w:lang w:val="es-ES" w:eastAsia="es-CO"/>
        </w:rPr>
      </w:pPr>
      <w:r w:rsidRPr="00A35AEE">
        <w:rPr>
          <w:rFonts w:ascii="Arial" w:hAnsi="Arial" w:cs="Arial"/>
          <w:sz w:val="24"/>
          <w:szCs w:val="24"/>
        </w:rPr>
        <w:t>10. Colombia se ha apoyado en e</w:t>
      </w:r>
      <w:r w:rsidRPr="00005006">
        <w:rPr>
          <w:rFonts w:ascii="Arial" w:eastAsia="Times New Roman" w:hAnsi="Arial" w:cs="Arial"/>
          <w:sz w:val="24"/>
          <w:szCs w:val="24"/>
          <w:lang w:eastAsia="es-CO"/>
        </w:rPr>
        <w:t xml:space="preserve">l </w:t>
      </w:r>
      <w:r w:rsidRPr="00005006">
        <w:rPr>
          <w:rFonts w:ascii="Arial" w:eastAsia="Times New Roman" w:hAnsi="Arial" w:cs="Arial"/>
          <w:i/>
          <w:iCs/>
          <w:sz w:val="24"/>
          <w:szCs w:val="24"/>
          <w:lang w:eastAsia="es-CO"/>
        </w:rPr>
        <w:t xml:space="preserve">Protocolo Complementario para Prevenir, Reprimir y Sancionar la Trata de Personas, especialmente </w:t>
      </w:r>
      <w:r>
        <w:rPr>
          <w:rFonts w:ascii="Arial" w:eastAsia="Times New Roman" w:hAnsi="Arial" w:cs="Arial"/>
          <w:i/>
          <w:iCs/>
          <w:sz w:val="24"/>
          <w:szCs w:val="24"/>
          <w:lang w:eastAsia="es-CO"/>
        </w:rPr>
        <w:t>M</w:t>
      </w:r>
      <w:r w:rsidRPr="00005006">
        <w:rPr>
          <w:rFonts w:ascii="Arial" w:eastAsia="Times New Roman" w:hAnsi="Arial" w:cs="Arial"/>
          <w:i/>
          <w:iCs/>
          <w:sz w:val="24"/>
          <w:szCs w:val="24"/>
          <w:lang w:eastAsia="es-CO"/>
        </w:rPr>
        <w:t xml:space="preserve">ujeres y </w:t>
      </w:r>
      <w:r>
        <w:rPr>
          <w:rFonts w:ascii="Arial" w:eastAsia="Times New Roman" w:hAnsi="Arial" w:cs="Arial"/>
          <w:i/>
          <w:iCs/>
          <w:sz w:val="24"/>
          <w:szCs w:val="24"/>
          <w:lang w:eastAsia="es-CO"/>
        </w:rPr>
        <w:t>N</w:t>
      </w:r>
      <w:r w:rsidRPr="00005006">
        <w:rPr>
          <w:rFonts w:ascii="Arial" w:eastAsia="Times New Roman" w:hAnsi="Arial" w:cs="Arial"/>
          <w:i/>
          <w:iCs/>
          <w:sz w:val="24"/>
          <w:szCs w:val="24"/>
          <w:lang w:eastAsia="es-CO"/>
        </w:rPr>
        <w:t>iños</w:t>
      </w:r>
      <w:r w:rsidRPr="00A35AEE">
        <w:rPr>
          <w:rFonts w:ascii="Arial" w:eastAsia="Times New Roman" w:hAnsi="Arial" w:cs="Arial"/>
          <w:iCs/>
          <w:sz w:val="24"/>
          <w:szCs w:val="24"/>
          <w:lang w:eastAsia="es-CO"/>
        </w:rPr>
        <w:t>,</w:t>
      </w:r>
      <w:r w:rsidRPr="00005006">
        <w:rPr>
          <w:rFonts w:ascii="Arial" w:eastAsia="Times New Roman" w:hAnsi="Arial" w:cs="Arial"/>
          <w:sz w:val="24"/>
          <w:szCs w:val="24"/>
          <w:lang w:eastAsia="es-CO"/>
        </w:rPr>
        <w:t> </w:t>
      </w:r>
      <w:r w:rsidRPr="00A35AEE">
        <w:rPr>
          <w:rFonts w:ascii="Arial" w:eastAsia="Times New Roman" w:hAnsi="Arial" w:cs="Arial"/>
          <w:sz w:val="24"/>
          <w:szCs w:val="24"/>
          <w:lang w:eastAsia="es-CO"/>
        </w:rPr>
        <w:t>en la oportunidad de</w:t>
      </w:r>
      <w:r w:rsidRPr="00005006">
        <w:rPr>
          <w:rFonts w:ascii="Arial" w:eastAsia="Times New Roman" w:hAnsi="Arial" w:cs="Arial"/>
          <w:sz w:val="24"/>
          <w:szCs w:val="24"/>
          <w:lang w:eastAsia="es-CO"/>
        </w:rPr>
        <w:t xml:space="preserve"> suscribir e implementar acuerdos bilaterales</w:t>
      </w:r>
      <w:r w:rsidRPr="00A35AEE">
        <w:rPr>
          <w:rFonts w:ascii="Arial" w:eastAsia="Times New Roman" w:hAnsi="Arial" w:cs="Arial"/>
          <w:sz w:val="24"/>
          <w:szCs w:val="24"/>
          <w:lang w:eastAsia="es-CO"/>
        </w:rPr>
        <w:t xml:space="preserve"> en la materia con 8 Estados, cada uno de los cuales es implementado a través un plan de acción anual o bienal.</w:t>
      </w:r>
      <w:r w:rsidRPr="00005006">
        <w:rPr>
          <w:rFonts w:ascii="Arial" w:eastAsia="Times New Roman" w:hAnsi="Arial" w:cs="Arial"/>
          <w:sz w:val="24"/>
          <w:szCs w:val="24"/>
          <w:lang w:eastAsia="es-CO"/>
        </w:rPr>
        <w:t xml:space="preserve"> </w:t>
      </w:r>
      <w:r w:rsidRPr="00A35AEE">
        <w:rPr>
          <w:rFonts w:ascii="Arial" w:eastAsia="Times New Roman" w:hAnsi="Arial" w:cs="Arial"/>
          <w:sz w:val="24"/>
          <w:szCs w:val="24"/>
          <w:lang w:eastAsia="es-CO"/>
        </w:rPr>
        <w:t xml:space="preserve">En tal sentido, el </w:t>
      </w:r>
      <w:r w:rsidRPr="00005006">
        <w:rPr>
          <w:rFonts w:ascii="Arial" w:eastAsia="Times New Roman" w:hAnsi="Arial" w:cs="Arial"/>
          <w:i/>
          <w:sz w:val="24"/>
          <w:szCs w:val="24"/>
          <w:lang w:val="es-ES" w:eastAsia="es-CO"/>
        </w:rPr>
        <w:t>Comité Interinstitucional de Lucha contra la Trata de Personas</w:t>
      </w:r>
      <w:r w:rsidRPr="00A35AEE">
        <w:rPr>
          <w:rFonts w:ascii="Arial" w:eastAsia="Times New Roman" w:hAnsi="Arial" w:cs="Arial"/>
          <w:sz w:val="24"/>
          <w:szCs w:val="24"/>
          <w:lang w:val="es-ES" w:eastAsia="es-CO"/>
        </w:rPr>
        <w:t xml:space="preserve"> avanza en el fortalecimiento de </w:t>
      </w:r>
      <w:r w:rsidRPr="00005006">
        <w:rPr>
          <w:rFonts w:ascii="Arial" w:eastAsia="Times New Roman" w:hAnsi="Arial" w:cs="Arial"/>
          <w:sz w:val="24"/>
          <w:szCs w:val="24"/>
          <w:lang w:val="es-ES" w:eastAsia="es-CO"/>
        </w:rPr>
        <w:t>las rutas de trabajo con Argentina, Ecuador, Perú</w:t>
      </w:r>
      <w:r w:rsidRPr="00A35AEE">
        <w:rPr>
          <w:rFonts w:ascii="Arial" w:eastAsia="Times New Roman" w:hAnsi="Arial" w:cs="Arial"/>
          <w:sz w:val="24"/>
          <w:szCs w:val="24"/>
          <w:lang w:val="es-ES" w:eastAsia="es-CO"/>
        </w:rPr>
        <w:t xml:space="preserve"> y</w:t>
      </w:r>
      <w:r w:rsidRPr="00005006">
        <w:rPr>
          <w:rFonts w:ascii="Arial" w:eastAsia="Times New Roman" w:hAnsi="Arial" w:cs="Arial"/>
          <w:sz w:val="24"/>
          <w:szCs w:val="24"/>
          <w:lang w:val="es-ES" w:eastAsia="es-CO"/>
        </w:rPr>
        <w:t xml:space="preserve"> Paraguay.</w:t>
      </w:r>
    </w:p>
    <w:p w:rsidR="003C00BB" w:rsidRPr="00A35AEE" w:rsidRDefault="003C00BB" w:rsidP="003C00BB">
      <w:pPr>
        <w:widowControl w:val="0"/>
        <w:autoSpaceDE w:val="0"/>
        <w:autoSpaceDN w:val="0"/>
        <w:adjustRightInd w:val="0"/>
        <w:spacing w:after="240" w:line="240" w:lineRule="auto"/>
        <w:jc w:val="both"/>
        <w:rPr>
          <w:rFonts w:ascii="Arial" w:eastAsia="Times New Roman" w:hAnsi="Arial" w:cs="Arial"/>
          <w:sz w:val="24"/>
          <w:szCs w:val="24"/>
          <w:lang w:eastAsia="es-CO"/>
        </w:rPr>
      </w:pPr>
      <w:r w:rsidRPr="00A35AEE">
        <w:rPr>
          <w:rFonts w:ascii="Arial" w:eastAsia="Times New Roman" w:hAnsi="Arial" w:cs="Arial"/>
          <w:sz w:val="24"/>
          <w:szCs w:val="24"/>
          <w:lang w:eastAsia="es-CO"/>
        </w:rPr>
        <w:t>11. El Estado colombiano</w:t>
      </w:r>
      <w:r w:rsidRPr="00005006">
        <w:rPr>
          <w:rFonts w:ascii="Arial" w:eastAsia="Times New Roman" w:hAnsi="Arial" w:cs="Arial"/>
          <w:sz w:val="24"/>
          <w:szCs w:val="24"/>
          <w:lang w:eastAsia="es-CO"/>
        </w:rPr>
        <w:t xml:space="preserve"> es parte del </w:t>
      </w:r>
      <w:r w:rsidRPr="00005006">
        <w:rPr>
          <w:rFonts w:ascii="Arial" w:eastAsia="Times New Roman" w:hAnsi="Arial" w:cs="Arial"/>
          <w:i/>
          <w:sz w:val="24"/>
          <w:szCs w:val="24"/>
          <w:lang w:eastAsia="es-CO"/>
        </w:rPr>
        <w:t xml:space="preserve">Programa de Acción Global para Prevenir y Combatir la Trata de Personas y el Tráfico Ilícito de Migrantes </w:t>
      </w:r>
      <w:r w:rsidRPr="00676312">
        <w:rPr>
          <w:rFonts w:ascii="Arial" w:eastAsia="Times New Roman" w:hAnsi="Arial" w:cs="Arial"/>
          <w:sz w:val="24"/>
          <w:szCs w:val="24"/>
          <w:lang w:eastAsia="es-CO"/>
        </w:rPr>
        <w:t>(</w:t>
      </w:r>
      <w:r w:rsidRPr="00005006">
        <w:rPr>
          <w:rFonts w:ascii="Arial" w:eastAsia="Times New Roman" w:hAnsi="Arial" w:cs="Arial"/>
          <w:iCs/>
          <w:sz w:val="24"/>
          <w:szCs w:val="24"/>
          <w:lang w:eastAsia="es-CO"/>
        </w:rPr>
        <w:t>GLO.ACT</w:t>
      </w:r>
      <w:r w:rsidRPr="00676312">
        <w:rPr>
          <w:rFonts w:ascii="Arial" w:eastAsia="Times New Roman" w:hAnsi="Arial" w:cs="Arial"/>
          <w:iCs/>
          <w:sz w:val="24"/>
          <w:szCs w:val="24"/>
          <w:lang w:eastAsia="es-CO"/>
        </w:rPr>
        <w:t>)</w:t>
      </w:r>
      <w:r w:rsidRPr="00005006">
        <w:rPr>
          <w:rFonts w:ascii="Arial" w:eastAsia="Times New Roman" w:hAnsi="Arial" w:cs="Arial"/>
          <w:sz w:val="24"/>
          <w:szCs w:val="24"/>
          <w:lang w:eastAsia="es-CO"/>
        </w:rPr>
        <w:t xml:space="preserve">, una iniciativa conjunta de la Unión Europea y UNODC que se </w:t>
      </w:r>
      <w:r w:rsidRPr="00A35AEE">
        <w:rPr>
          <w:rFonts w:ascii="Arial" w:eastAsia="Times New Roman" w:hAnsi="Arial" w:cs="Arial"/>
          <w:sz w:val="24"/>
          <w:szCs w:val="24"/>
          <w:lang w:eastAsia="es-CO"/>
        </w:rPr>
        <w:t>desarrolla</w:t>
      </w:r>
      <w:r w:rsidRPr="00005006">
        <w:rPr>
          <w:rFonts w:ascii="Arial" w:eastAsia="Times New Roman" w:hAnsi="Arial" w:cs="Arial"/>
          <w:sz w:val="24"/>
          <w:szCs w:val="24"/>
          <w:lang w:eastAsia="es-CO"/>
        </w:rPr>
        <w:t xml:space="preserve"> </w:t>
      </w:r>
      <w:r w:rsidRPr="00A35AEE">
        <w:rPr>
          <w:rFonts w:ascii="Arial" w:eastAsia="Times New Roman" w:hAnsi="Arial" w:cs="Arial"/>
          <w:sz w:val="24"/>
          <w:szCs w:val="24"/>
          <w:lang w:eastAsia="es-CO"/>
        </w:rPr>
        <w:t>de la mano de</w:t>
      </w:r>
      <w:r w:rsidRPr="00005006">
        <w:rPr>
          <w:rFonts w:ascii="Arial" w:eastAsia="Times New Roman" w:hAnsi="Arial" w:cs="Arial"/>
          <w:sz w:val="24"/>
          <w:szCs w:val="24"/>
          <w:lang w:eastAsia="es-CO"/>
        </w:rPr>
        <w:t xml:space="preserve"> la OIM y UNICEF. El objetivo del</w:t>
      </w:r>
      <w:r w:rsidRPr="00A35AEE">
        <w:rPr>
          <w:rFonts w:ascii="Arial" w:eastAsia="Times New Roman" w:hAnsi="Arial" w:cs="Arial"/>
          <w:sz w:val="24"/>
          <w:szCs w:val="24"/>
          <w:lang w:eastAsia="es-CO"/>
        </w:rPr>
        <w:t xml:space="preserve"> </w:t>
      </w:r>
      <w:r w:rsidRPr="00005006">
        <w:rPr>
          <w:rFonts w:ascii="Arial" w:eastAsia="Times New Roman" w:hAnsi="Arial" w:cs="Arial"/>
          <w:iCs/>
          <w:sz w:val="24"/>
          <w:szCs w:val="24"/>
          <w:lang w:eastAsia="es-CO"/>
        </w:rPr>
        <w:t>Programa</w:t>
      </w:r>
      <w:r w:rsidRPr="00005006">
        <w:rPr>
          <w:rFonts w:ascii="Arial" w:eastAsia="Times New Roman" w:hAnsi="Arial" w:cs="Arial"/>
          <w:i/>
          <w:iCs/>
          <w:sz w:val="24"/>
          <w:szCs w:val="24"/>
          <w:lang w:eastAsia="es-CO"/>
        </w:rPr>
        <w:t> </w:t>
      </w:r>
      <w:r w:rsidRPr="00005006">
        <w:rPr>
          <w:rFonts w:ascii="Arial" w:eastAsia="Times New Roman" w:hAnsi="Arial" w:cs="Arial"/>
          <w:sz w:val="24"/>
          <w:szCs w:val="24"/>
          <w:lang w:eastAsia="es-CO"/>
        </w:rPr>
        <w:t>es apoyar a los Estados parte para brindar</w:t>
      </w:r>
      <w:r w:rsidRPr="00A35AEE">
        <w:rPr>
          <w:rFonts w:ascii="Arial" w:eastAsia="Times New Roman" w:hAnsi="Arial" w:cs="Arial"/>
          <w:sz w:val="24"/>
          <w:szCs w:val="24"/>
          <w:lang w:eastAsia="es-CO"/>
        </w:rPr>
        <w:t xml:space="preserve"> </w:t>
      </w:r>
      <w:r w:rsidRPr="00005006">
        <w:rPr>
          <w:rFonts w:ascii="Arial" w:eastAsia="Times New Roman" w:hAnsi="Arial" w:cs="Arial"/>
          <w:sz w:val="24"/>
          <w:szCs w:val="24"/>
          <w:lang w:eastAsia="es-CO"/>
        </w:rPr>
        <w:t>respuestas integrales contra la trata y el tráfico ilícito de migrantes</w:t>
      </w:r>
      <w:r>
        <w:rPr>
          <w:rFonts w:ascii="Arial" w:eastAsia="Times New Roman" w:hAnsi="Arial" w:cs="Arial"/>
          <w:sz w:val="24"/>
          <w:szCs w:val="24"/>
          <w:lang w:eastAsia="es-CO"/>
        </w:rPr>
        <w:t>. Lo anterior,</w:t>
      </w:r>
      <w:r w:rsidRPr="00A35AEE">
        <w:rPr>
          <w:rFonts w:ascii="Arial" w:eastAsia="Times New Roman" w:hAnsi="Arial" w:cs="Arial"/>
          <w:sz w:val="24"/>
          <w:szCs w:val="24"/>
          <w:lang w:eastAsia="es-CO"/>
        </w:rPr>
        <w:t xml:space="preserve"> </w:t>
      </w:r>
      <w:r w:rsidRPr="00005006">
        <w:rPr>
          <w:rFonts w:ascii="Arial" w:eastAsia="Times New Roman" w:hAnsi="Arial" w:cs="Arial"/>
          <w:sz w:val="24"/>
          <w:szCs w:val="24"/>
          <w:lang w:eastAsia="es-CO"/>
        </w:rPr>
        <w:t>desde un enfoque de prevención y protección. El </w:t>
      </w:r>
      <w:r w:rsidRPr="00005006">
        <w:rPr>
          <w:rFonts w:ascii="Arial" w:eastAsia="Times New Roman" w:hAnsi="Arial" w:cs="Arial"/>
          <w:iCs/>
          <w:sz w:val="24"/>
          <w:szCs w:val="24"/>
          <w:lang w:eastAsia="es-CO"/>
        </w:rPr>
        <w:t>Programa</w:t>
      </w:r>
      <w:r w:rsidRPr="00005006">
        <w:rPr>
          <w:rFonts w:ascii="Arial" w:eastAsia="Times New Roman" w:hAnsi="Arial" w:cs="Arial"/>
          <w:i/>
          <w:iCs/>
          <w:sz w:val="24"/>
          <w:szCs w:val="24"/>
          <w:lang w:eastAsia="es-CO"/>
        </w:rPr>
        <w:t>, </w:t>
      </w:r>
      <w:r w:rsidRPr="00005006">
        <w:rPr>
          <w:rFonts w:ascii="Arial" w:eastAsia="Times New Roman" w:hAnsi="Arial" w:cs="Arial"/>
          <w:sz w:val="24"/>
          <w:szCs w:val="24"/>
          <w:lang w:eastAsia="es-CO"/>
        </w:rPr>
        <w:t>lanzado en 2017 y</w:t>
      </w:r>
      <w:r>
        <w:rPr>
          <w:rFonts w:ascii="Arial" w:eastAsia="Times New Roman" w:hAnsi="Arial" w:cs="Arial"/>
          <w:sz w:val="24"/>
          <w:szCs w:val="24"/>
          <w:lang w:eastAsia="es-CO"/>
        </w:rPr>
        <w:t xml:space="preserve"> actualmente </w:t>
      </w:r>
      <w:r>
        <w:rPr>
          <w:rFonts w:ascii="Arial" w:eastAsia="Times New Roman" w:hAnsi="Arial" w:cs="Arial"/>
          <w:sz w:val="24"/>
          <w:szCs w:val="24"/>
          <w:lang w:eastAsia="es-CO"/>
        </w:rPr>
        <w:lastRenderedPageBreak/>
        <w:t>en vigencia</w:t>
      </w:r>
      <w:r w:rsidRPr="00005006">
        <w:rPr>
          <w:rFonts w:ascii="Arial" w:eastAsia="Times New Roman" w:hAnsi="Arial" w:cs="Arial"/>
          <w:sz w:val="24"/>
          <w:szCs w:val="24"/>
          <w:lang w:eastAsia="es-CO"/>
        </w:rPr>
        <w:t xml:space="preserve">, implementa acciones enfocadas </w:t>
      </w:r>
      <w:r w:rsidRPr="00A35AEE">
        <w:rPr>
          <w:rFonts w:ascii="Arial" w:eastAsia="Times New Roman" w:hAnsi="Arial" w:cs="Arial"/>
          <w:sz w:val="24"/>
          <w:szCs w:val="24"/>
          <w:lang w:eastAsia="es-CO"/>
        </w:rPr>
        <w:t>en e</w:t>
      </w:r>
      <w:r w:rsidRPr="00005006">
        <w:rPr>
          <w:rFonts w:ascii="Arial" w:eastAsia="Times New Roman" w:hAnsi="Arial" w:cs="Arial"/>
          <w:sz w:val="24"/>
          <w:szCs w:val="24"/>
          <w:lang w:eastAsia="es-CO"/>
        </w:rPr>
        <w:t>l fortalecimiento de capacidad</w:t>
      </w:r>
      <w:r w:rsidRPr="00A35AEE">
        <w:rPr>
          <w:rFonts w:ascii="Arial" w:eastAsia="Times New Roman" w:hAnsi="Arial" w:cs="Arial"/>
          <w:sz w:val="24"/>
          <w:szCs w:val="24"/>
          <w:lang w:eastAsia="es-CO"/>
        </w:rPr>
        <w:t>es</w:t>
      </w:r>
      <w:r w:rsidRPr="00005006">
        <w:rPr>
          <w:rFonts w:ascii="Arial" w:eastAsia="Times New Roman" w:hAnsi="Arial" w:cs="Arial"/>
          <w:sz w:val="24"/>
          <w:szCs w:val="24"/>
          <w:lang w:eastAsia="es-CO"/>
        </w:rPr>
        <w:t xml:space="preserve"> de los actores clave</w:t>
      </w:r>
      <w:r>
        <w:rPr>
          <w:rFonts w:ascii="Arial" w:eastAsia="Times New Roman" w:hAnsi="Arial" w:cs="Arial"/>
          <w:sz w:val="24"/>
          <w:szCs w:val="24"/>
          <w:lang w:eastAsia="es-CO"/>
        </w:rPr>
        <w:t xml:space="preserve"> </w:t>
      </w:r>
      <w:r w:rsidRPr="00005006">
        <w:rPr>
          <w:rFonts w:ascii="Arial" w:eastAsia="Times New Roman" w:hAnsi="Arial" w:cs="Arial"/>
          <w:sz w:val="24"/>
          <w:szCs w:val="24"/>
          <w:lang w:eastAsia="es-CO"/>
        </w:rPr>
        <w:t>en el abordaje de estos delitos.</w:t>
      </w:r>
    </w:p>
    <w:p w:rsidR="003C00BB" w:rsidRPr="00A35AEE" w:rsidRDefault="003C00BB" w:rsidP="003C00BB">
      <w:pPr>
        <w:widowControl w:val="0"/>
        <w:autoSpaceDE w:val="0"/>
        <w:autoSpaceDN w:val="0"/>
        <w:adjustRightInd w:val="0"/>
        <w:spacing w:after="240" w:line="240" w:lineRule="auto"/>
        <w:jc w:val="both"/>
        <w:rPr>
          <w:rFonts w:ascii="Arial" w:hAnsi="Arial" w:cs="Arial"/>
          <w:sz w:val="24"/>
          <w:szCs w:val="24"/>
        </w:rPr>
      </w:pPr>
      <w:r w:rsidRPr="00A35AEE">
        <w:rPr>
          <w:rFonts w:ascii="Arial" w:hAnsi="Arial" w:cs="Arial"/>
          <w:sz w:val="24"/>
          <w:szCs w:val="24"/>
        </w:rPr>
        <w:t>12. Colombia promovió la resolución relativa al “</w:t>
      </w:r>
      <w:r w:rsidRPr="00A35AEE">
        <w:rPr>
          <w:rFonts w:ascii="Arial" w:hAnsi="Arial" w:cs="Arial"/>
          <w:i/>
          <w:sz w:val="24"/>
          <w:szCs w:val="24"/>
        </w:rPr>
        <w:t>Fortalecimiento de las medidas contra la trata de personas</w:t>
      </w:r>
      <w:r w:rsidRPr="00A35AEE">
        <w:rPr>
          <w:rFonts w:ascii="Arial" w:hAnsi="Arial" w:cs="Arial"/>
          <w:sz w:val="24"/>
          <w:szCs w:val="24"/>
        </w:rPr>
        <w:t xml:space="preserve">”, adoptada en el 27º Período de Sesiones de la Comisión de Prevención del Delito y Justicia Penal de las Naciones Unidas, el cual tuvo lugar en mayo de 2018. Dicha resolución, aprobada por consenso, resalta buenas prácticas de los Estados, ratifica su compromiso en la lucha contra la trata de personas, y constituye un marco de acción futuro para la implementación de medidas </w:t>
      </w:r>
      <w:r>
        <w:rPr>
          <w:rFonts w:ascii="Arial" w:hAnsi="Arial" w:cs="Arial"/>
          <w:sz w:val="24"/>
          <w:szCs w:val="24"/>
        </w:rPr>
        <w:t xml:space="preserve">de </w:t>
      </w:r>
      <w:r w:rsidRPr="00A35AEE">
        <w:rPr>
          <w:rFonts w:ascii="Arial" w:hAnsi="Arial" w:cs="Arial"/>
          <w:sz w:val="24"/>
          <w:szCs w:val="24"/>
        </w:rPr>
        <w:t>lucha efectiva contra esta problemática</w:t>
      </w:r>
      <w:r>
        <w:rPr>
          <w:rFonts w:ascii="Arial" w:hAnsi="Arial" w:cs="Arial"/>
          <w:sz w:val="24"/>
          <w:szCs w:val="24"/>
        </w:rPr>
        <w:t xml:space="preserve"> por parte de los Estados.</w:t>
      </w:r>
    </w:p>
    <w:tbl>
      <w:tblPr>
        <w:tblStyle w:val="Tablaconcuadrcula"/>
        <w:tblW w:w="0" w:type="auto"/>
        <w:tblInd w:w="0" w:type="dxa"/>
        <w:tblLook w:val="04A0" w:firstRow="1" w:lastRow="0" w:firstColumn="1" w:lastColumn="0" w:noHBand="0" w:noVBand="1"/>
      </w:tblPr>
      <w:tblGrid>
        <w:gridCol w:w="8828"/>
      </w:tblGrid>
      <w:tr w:rsidR="003C00BB" w:rsidRPr="00A35AEE" w:rsidTr="00E730A1">
        <w:tc>
          <w:tcPr>
            <w:tcW w:w="8828" w:type="dxa"/>
            <w:tcBorders>
              <w:top w:val="single" w:sz="4" w:space="0" w:color="auto"/>
              <w:left w:val="single" w:sz="4" w:space="0" w:color="auto"/>
              <w:bottom w:val="single" w:sz="4" w:space="0" w:color="auto"/>
              <w:right w:val="single" w:sz="4" w:space="0" w:color="auto"/>
            </w:tcBorders>
            <w:hideMark/>
          </w:tcPr>
          <w:p w:rsidR="003C00BB" w:rsidRPr="00A35AEE" w:rsidRDefault="003C00BB" w:rsidP="00E730A1">
            <w:pPr>
              <w:widowControl w:val="0"/>
              <w:autoSpaceDE w:val="0"/>
              <w:autoSpaceDN w:val="0"/>
              <w:adjustRightInd w:val="0"/>
              <w:rPr>
                <w:rFonts w:ascii="Arial" w:hAnsi="Arial" w:cs="Arial"/>
                <w:b/>
                <w:sz w:val="24"/>
                <w:szCs w:val="24"/>
              </w:rPr>
            </w:pPr>
            <w:r w:rsidRPr="00A35AEE">
              <w:rPr>
                <w:rFonts w:ascii="Arial" w:hAnsi="Arial" w:cs="Arial"/>
                <w:b/>
                <w:sz w:val="24"/>
                <w:szCs w:val="24"/>
              </w:rPr>
              <w:t>III. Cifras pertinentes</w:t>
            </w:r>
          </w:p>
        </w:tc>
      </w:tr>
    </w:tbl>
    <w:p w:rsidR="003C00BB" w:rsidRPr="00A35AEE" w:rsidRDefault="003C00BB" w:rsidP="003C00BB">
      <w:pPr>
        <w:widowControl w:val="0"/>
        <w:autoSpaceDE w:val="0"/>
        <w:autoSpaceDN w:val="0"/>
        <w:adjustRightInd w:val="0"/>
        <w:spacing w:after="240" w:line="240" w:lineRule="auto"/>
        <w:jc w:val="both"/>
        <w:rPr>
          <w:rFonts w:ascii="Arial" w:hAnsi="Arial" w:cs="Arial"/>
          <w:sz w:val="24"/>
          <w:szCs w:val="24"/>
        </w:rPr>
      </w:pPr>
    </w:p>
    <w:p w:rsidR="003C00BB" w:rsidRPr="00A35AEE" w:rsidRDefault="003C00BB" w:rsidP="003C00BB">
      <w:pPr>
        <w:pStyle w:val="Prrafodelista"/>
        <w:widowControl w:val="0"/>
        <w:numPr>
          <w:ilvl w:val="0"/>
          <w:numId w:val="7"/>
        </w:numPr>
        <w:autoSpaceDE w:val="0"/>
        <w:autoSpaceDN w:val="0"/>
        <w:adjustRightInd w:val="0"/>
        <w:spacing w:after="240" w:line="240" w:lineRule="auto"/>
        <w:ind w:left="284" w:hanging="284"/>
        <w:jc w:val="both"/>
        <w:rPr>
          <w:rFonts w:ascii="Arial" w:hAnsi="Arial" w:cs="Arial"/>
          <w:b/>
          <w:sz w:val="24"/>
          <w:szCs w:val="24"/>
        </w:rPr>
      </w:pPr>
      <w:r w:rsidRPr="00A35AEE">
        <w:rPr>
          <w:rFonts w:ascii="Arial" w:hAnsi="Arial" w:cs="Arial"/>
          <w:b/>
          <w:sz w:val="24"/>
          <w:szCs w:val="24"/>
        </w:rPr>
        <w:t>Modalidades de explotación</w:t>
      </w:r>
      <w:bookmarkStart w:id="0" w:name="_GoBack"/>
      <w:bookmarkEnd w:id="0"/>
    </w:p>
    <w:p w:rsidR="003C00BB" w:rsidRPr="00A35AEE" w:rsidRDefault="003C00BB" w:rsidP="003C00BB">
      <w:pPr>
        <w:widowControl w:val="0"/>
        <w:autoSpaceDE w:val="0"/>
        <w:autoSpaceDN w:val="0"/>
        <w:adjustRightInd w:val="0"/>
        <w:spacing w:after="240" w:line="240" w:lineRule="auto"/>
        <w:jc w:val="both"/>
        <w:rPr>
          <w:rFonts w:ascii="Arial" w:hAnsi="Arial" w:cs="Arial"/>
          <w:sz w:val="24"/>
          <w:szCs w:val="24"/>
        </w:rPr>
      </w:pPr>
      <w:r>
        <w:rPr>
          <w:rFonts w:ascii="Arial" w:hAnsi="Arial" w:cs="Arial"/>
          <w:sz w:val="24"/>
          <w:szCs w:val="24"/>
        </w:rPr>
        <w:t>Entre 2014 y finales de 2018 l</w:t>
      </w:r>
      <w:r w:rsidRPr="00A35AEE">
        <w:rPr>
          <w:rFonts w:ascii="Arial" w:hAnsi="Arial" w:cs="Arial"/>
          <w:sz w:val="24"/>
          <w:szCs w:val="24"/>
        </w:rPr>
        <w:t xml:space="preserve">as modalidades de explotación más frecuentes </w:t>
      </w:r>
      <w:r>
        <w:rPr>
          <w:rFonts w:ascii="Arial" w:hAnsi="Arial" w:cs="Arial"/>
          <w:sz w:val="24"/>
          <w:szCs w:val="24"/>
        </w:rPr>
        <w:t>fueron</w:t>
      </w:r>
      <w:r w:rsidRPr="00A35AEE">
        <w:rPr>
          <w:rFonts w:ascii="Arial" w:hAnsi="Arial" w:cs="Arial"/>
          <w:sz w:val="24"/>
          <w:szCs w:val="24"/>
        </w:rPr>
        <w:t>:  explotación sexual, con 217 casos (63%); explotación laboral, con 98 casos (29%); y matrimonio servil, con 23 casos (8%).</w:t>
      </w:r>
    </w:p>
    <w:p w:rsidR="003C00BB" w:rsidRPr="00A35AEE" w:rsidRDefault="003C00BB" w:rsidP="003C00BB">
      <w:pPr>
        <w:pStyle w:val="Prrafodelista"/>
        <w:widowControl w:val="0"/>
        <w:numPr>
          <w:ilvl w:val="0"/>
          <w:numId w:val="7"/>
        </w:numPr>
        <w:autoSpaceDE w:val="0"/>
        <w:autoSpaceDN w:val="0"/>
        <w:adjustRightInd w:val="0"/>
        <w:spacing w:after="240" w:line="240" w:lineRule="auto"/>
        <w:ind w:left="284" w:hanging="284"/>
        <w:jc w:val="both"/>
        <w:rPr>
          <w:rFonts w:ascii="Arial" w:hAnsi="Arial" w:cs="Arial"/>
          <w:b/>
          <w:sz w:val="24"/>
          <w:szCs w:val="24"/>
        </w:rPr>
      </w:pPr>
      <w:r w:rsidRPr="00A35AEE">
        <w:rPr>
          <w:rFonts w:ascii="Arial" w:hAnsi="Arial" w:cs="Arial"/>
          <w:b/>
          <w:sz w:val="24"/>
          <w:szCs w:val="24"/>
        </w:rPr>
        <w:t>Destinos de explotación</w:t>
      </w:r>
    </w:p>
    <w:p w:rsidR="003C00BB" w:rsidRPr="00A35AEE" w:rsidRDefault="003C00BB" w:rsidP="003C00BB">
      <w:pPr>
        <w:widowControl w:val="0"/>
        <w:autoSpaceDE w:val="0"/>
        <w:autoSpaceDN w:val="0"/>
        <w:adjustRightInd w:val="0"/>
        <w:spacing w:after="240" w:line="240" w:lineRule="auto"/>
        <w:jc w:val="both"/>
        <w:rPr>
          <w:rFonts w:ascii="Arial" w:hAnsi="Arial" w:cs="Arial"/>
          <w:sz w:val="24"/>
          <w:szCs w:val="24"/>
        </w:rPr>
      </w:pPr>
      <w:r w:rsidRPr="00A35AEE">
        <w:rPr>
          <w:rFonts w:ascii="Arial" w:hAnsi="Arial" w:cs="Arial"/>
          <w:sz w:val="24"/>
          <w:szCs w:val="24"/>
        </w:rPr>
        <w:t>Los principales destinos internacionales de las víctimas de trata colombianas son: China, con 61 casos (19%); Argentina, con 50 casos (15%); México, con 33 casos (10%); Ecuador, con 21 casos (6%); Perú, con 16 casos (5%); y República Dominicana, con 13 casos (4%).</w:t>
      </w:r>
    </w:p>
    <w:p w:rsidR="003C00BB" w:rsidRPr="00A35AEE" w:rsidRDefault="003C00BB" w:rsidP="003C00BB">
      <w:pPr>
        <w:widowControl w:val="0"/>
        <w:autoSpaceDE w:val="0"/>
        <w:autoSpaceDN w:val="0"/>
        <w:adjustRightInd w:val="0"/>
        <w:spacing w:after="240" w:line="240" w:lineRule="auto"/>
        <w:jc w:val="center"/>
        <w:rPr>
          <w:rFonts w:ascii="Arial" w:hAnsi="Arial" w:cs="Arial"/>
          <w:sz w:val="24"/>
          <w:szCs w:val="24"/>
        </w:rPr>
      </w:pPr>
      <w:r w:rsidRPr="00A35AEE">
        <w:rPr>
          <w:rFonts w:ascii="Arial" w:hAnsi="Arial" w:cs="Arial"/>
          <w:sz w:val="24"/>
          <w:szCs w:val="24"/>
        </w:rPr>
        <w:t>***</w:t>
      </w:r>
      <w:r>
        <w:rPr>
          <w:rFonts w:ascii="Arial" w:hAnsi="Arial" w:cs="Arial"/>
          <w:sz w:val="24"/>
          <w:szCs w:val="24"/>
        </w:rPr>
        <w:t>*</w:t>
      </w:r>
    </w:p>
    <w:p w:rsidR="003C00BB" w:rsidRPr="00A35AEE" w:rsidRDefault="003C00BB" w:rsidP="003C00BB">
      <w:pPr>
        <w:spacing w:line="276" w:lineRule="auto"/>
        <w:jc w:val="both"/>
        <w:rPr>
          <w:rFonts w:ascii="Arial" w:eastAsia="Times New Roman" w:hAnsi="Arial" w:cs="Arial"/>
          <w:sz w:val="24"/>
          <w:szCs w:val="24"/>
          <w:lang w:eastAsia="es-CO"/>
        </w:rPr>
      </w:pPr>
    </w:p>
    <w:p w:rsidR="003C00BB" w:rsidRPr="00A35AEE" w:rsidRDefault="003C00BB" w:rsidP="003C00BB">
      <w:pPr>
        <w:rPr>
          <w:sz w:val="24"/>
          <w:szCs w:val="24"/>
        </w:rPr>
      </w:pPr>
    </w:p>
    <w:p w:rsidR="003C00BB" w:rsidRPr="00A35AEE" w:rsidRDefault="003C00BB" w:rsidP="003C00BB"/>
    <w:p w:rsidR="003C00BB" w:rsidRPr="00A831D7" w:rsidRDefault="003C00BB" w:rsidP="003C00BB">
      <w:pPr>
        <w:spacing w:after="0" w:line="240" w:lineRule="auto"/>
        <w:jc w:val="right"/>
        <w:rPr>
          <w:rFonts w:ascii="Arial Narrow" w:hAnsi="Arial Narrow" w:cs="Arial"/>
          <w:i/>
        </w:rPr>
      </w:pPr>
    </w:p>
    <w:p w:rsidR="009F2F2D" w:rsidRDefault="009F2F2D" w:rsidP="003C00BB">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lang w:eastAsia="es-CO"/>
        </w:rPr>
      </w:pPr>
    </w:p>
    <w:p w:rsidR="003C00BB" w:rsidRDefault="003C00BB" w:rsidP="003C00BB">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lang w:eastAsia="es-CO"/>
        </w:rPr>
      </w:pPr>
    </w:p>
    <w:p w:rsidR="003C00BB" w:rsidRDefault="003C00BB" w:rsidP="003C00BB">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lang w:eastAsia="es-CO"/>
        </w:rPr>
      </w:pPr>
    </w:p>
    <w:p w:rsidR="003C00BB" w:rsidRDefault="003C00BB" w:rsidP="003C00BB">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sectPr w:rsidR="003C00BB" w:rsidSect="00880C89">
      <w:headerReference w:type="default" r:id="rId7"/>
      <w:footerReference w:type="default" r:id="rId8"/>
      <w:pgSz w:w="11906" w:h="16838" w:code="9"/>
      <w:pgMar w:top="2248"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458" w:rsidRDefault="00815458" w:rsidP="003C00BB">
      <w:pPr>
        <w:spacing w:after="0" w:line="240" w:lineRule="auto"/>
      </w:pPr>
      <w:r>
        <w:separator/>
      </w:r>
    </w:p>
  </w:endnote>
  <w:endnote w:type="continuationSeparator" w:id="0">
    <w:p w:rsidR="00815458" w:rsidRDefault="00815458" w:rsidP="003C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79428"/>
      <w:docPartObj>
        <w:docPartGallery w:val="Page Numbers (Bottom of Page)"/>
        <w:docPartUnique/>
      </w:docPartObj>
    </w:sdtPr>
    <w:sdtEndPr/>
    <w:sdtContent>
      <w:p w:rsidR="009077D3" w:rsidRDefault="00815458">
        <w:pPr>
          <w:pStyle w:val="Piedepgina"/>
          <w:jc w:val="center"/>
        </w:pPr>
        <w:r>
          <w:fldChar w:fldCharType="begin"/>
        </w:r>
        <w:r>
          <w:instrText>PAGE   \* MERGEFORMAT</w:instrText>
        </w:r>
        <w:r>
          <w:fldChar w:fldCharType="separate"/>
        </w:r>
        <w:r w:rsidR="003C00BB" w:rsidRPr="003C00BB">
          <w:rPr>
            <w:noProof/>
            <w:lang w:val="es-ES"/>
          </w:rPr>
          <w:t>1</w:t>
        </w:r>
        <w:r>
          <w:fldChar w:fldCharType="end"/>
        </w:r>
      </w:p>
    </w:sdtContent>
  </w:sdt>
  <w:p w:rsidR="009077D3" w:rsidRDefault="008154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458" w:rsidRDefault="00815458" w:rsidP="003C00BB">
      <w:pPr>
        <w:spacing w:after="0" w:line="240" w:lineRule="auto"/>
      </w:pPr>
      <w:r>
        <w:separator/>
      </w:r>
    </w:p>
  </w:footnote>
  <w:footnote w:type="continuationSeparator" w:id="0">
    <w:p w:rsidR="00815458" w:rsidRDefault="00815458" w:rsidP="003C0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D3" w:rsidRDefault="00815458">
    <w:pPr>
      <w:pStyle w:val="Encabezado"/>
    </w:pPr>
    <w:r>
      <w:t xml:space="preserve">      </w:t>
    </w:r>
    <w:r>
      <w:rPr>
        <w:noProof/>
        <w:lang w:eastAsia="es-CO"/>
      </w:rPr>
      <w:drawing>
        <wp:inline distT="0" distB="0" distL="0" distR="0" wp14:anchorId="2849ABA9" wp14:editId="2D4B3502">
          <wp:extent cx="2447925" cy="4854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stretch>
                    <a:fillRect/>
                  </a:stretch>
                </pic:blipFill>
                <pic:spPr>
                  <a:xfrm>
                    <a:off x="0" y="0"/>
                    <a:ext cx="2504277" cy="4965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F82"/>
    <w:multiLevelType w:val="hybridMultilevel"/>
    <w:tmpl w:val="3ED84E8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24A33962"/>
    <w:multiLevelType w:val="hybridMultilevel"/>
    <w:tmpl w:val="63D44AE8"/>
    <w:lvl w:ilvl="0" w:tplc="240A0015">
      <w:start w:val="1"/>
      <w:numFmt w:val="upp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5EC60FFD"/>
    <w:multiLevelType w:val="hybridMultilevel"/>
    <w:tmpl w:val="34F40606"/>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3" w15:restartNumberingAfterBreak="0">
    <w:nsid w:val="67711EEE"/>
    <w:multiLevelType w:val="hybridMultilevel"/>
    <w:tmpl w:val="A622F10C"/>
    <w:lvl w:ilvl="0" w:tplc="22907734">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678C4356"/>
    <w:multiLevelType w:val="hybridMultilevel"/>
    <w:tmpl w:val="D3F02B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78D305D"/>
    <w:multiLevelType w:val="hybridMultilevel"/>
    <w:tmpl w:val="31B41F9A"/>
    <w:lvl w:ilvl="0" w:tplc="B6FA4B28">
      <w:start w:val="1"/>
      <w:numFmt w:val="decimal"/>
      <w:lvlText w:val="%1."/>
      <w:lvlJc w:val="left"/>
      <w:pPr>
        <w:ind w:left="644"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B7D2CAD"/>
    <w:multiLevelType w:val="hybridMultilevel"/>
    <w:tmpl w:val="AF9CA7B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BB"/>
    <w:rsid w:val="003C00BB"/>
    <w:rsid w:val="006C2358"/>
    <w:rsid w:val="00815458"/>
    <w:rsid w:val="009F2F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71E7"/>
  <w15:chartTrackingRefBased/>
  <w15:docId w15:val="{5C518601-E3E3-4C10-BE3E-55CC2DE2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00B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00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00BB"/>
  </w:style>
  <w:style w:type="paragraph" w:styleId="Piedepgina">
    <w:name w:val="footer"/>
    <w:basedOn w:val="Normal"/>
    <w:link w:val="PiedepginaCar"/>
    <w:uiPriority w:val="99"/>
    <w:unhideWhenUsed/>
    <w:rsid w:val="003C00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0BB"/>
  </w:style>
  <w:style w:type="paragraph" w:styleId="Prrafodelista">
    <w:name w:val="List Paragraph"/>
    <w:aliases w:val="List,Segundo nivel de viñetas,List Paragraph1,titulo 3,Bullets,Llista Nivell1,Párrafo de lista1,Ha,Párrafo de lista2,Lista vistosa - Énfasis 11,Cuadrícula clara - Énfasis 31,List Paragraph 1,HOJA,Bolita,Párrafo de lista4,BOLADEF,BOLA"/>
    <w:basedOn w:val="Normal"/>
    <w:link w:val="PrrafodelistaCar"/>
    <w:uiPriority w:val="34"/>
    <w:qFormat/>
    <w:rsid w:val="003C00BB"/>
    <w:pPr>
      <w:ind w:left="720"/>
      <w:contextualSpacing/>
    </w:pPr>
  </w:style>
  <w:style w:type="character" w:customStyle="1" w:styleId="PrrafodelistaCar">
    <w:name w:val="Párrafo de lista Car"/>
    <w:aliases w:val="List Car,Segundo nivel de viñetas Car,List Paragraph1 Car,titulo 3 Car,Bullets Car,Llista Nivell1 Car,Párrafo de lista1 Car,Ha Car,Párrafo de lista2 Car,Lista vistosa - Énfasis 11 Car,Cuadrícula clara - Énfasis 31 Car,HOJA Car"/>
    <w:link w:val="Prrafodelista"/>
    <w:uiPriority w:val="34"/>
    <w:qFormat/>
    <w:rsid w:val="003C00BB"/>
  </w:style>
  <w:style w:type="paragraph" w:styleId="Textonotapie">
    <w:name w:val="footnote text"/>
    <w:aliases w:val="Ref. de nota al pie1,texto de nota al pie,Texto nota pie Car Car Car Car Car Car Car Car,Texto nota pie Car Car Car,fn,Footnote Text Char Char Char Char Char Char,Texto nota pie Car1,ft,FA Fu,Ca,Texto nota pie Car Car,Footnote reference,C"/>
    <w:basedOn w:val="Normal"/>
    <w:link w:val="TextonotapieCar"/>
    <w:uiPriority w:val="99"/>
    <w:unhideWhenUsed/>
    <w:qFormat/>
    <w:rsid w:val="003C00BB"/>
    <w:pPr>
      <w:spacing w:after="0" w:line="240" w:lineRule="auto"/>
    </w:pPr>
    <w:rPr>
      <w:sz w:val="20"/>
      <w:szCs w:val="20"/>
    </w:rPr>
  </w:style>
  <w:style w:type="character" w:customStyle="1" w:styleId="TextonotapieCar">
    <w:name w:val="Texto nota pie Car"/>
    <w:aliases w:val="Ref. de nota al pie1 Car,texto de nota al pie Car,Texto nota pie Car Car Car Car Car Car Car Car Car,Texto nota pie Car Car Car Car,fn Car,Footnote Text Char Char Char Char Char Char Car,Texto nota pie Car1 Car,ft Car,FA Fu Car,Ca Car"/>
    <w:basedOn w:val="Fuentedeprrafopredeter"/>
    <w:link w:val="Textonotapie"/>
    <w:uiPriority w:val="99"/>
    <w:rsid w:val="003C00BB"/>
    <w:rPr>
      <w:sz w:val="20"/>
      <w:szCs w:val="20"/>
    </w:rPr>
  </w:style>
  <w:style w:type="character" w:styleId="Refdenotaalpie">
    <w:name w:val="footnote reference"/>
    <w:aliases w:val="Footnotes refss,Texto de nota al pie,Appel note de bas de page,referencia nota al pie,f,Footnote number,BVI fnr,Footnote symbol,Footnote,ftref,Fago Fußnotenzeichen,Ref. de nota al pie2,Nota de pie,Ref,de nota al pie,Pie de pagina,4_G"/>
    <w:basedOn w:val="Fuentedeprrafopredeter"/>
    <w:link w:val="Refdenotaalpie0"/>
    <w:unhideWhenUsed/>
    <w:qFormat/>
    <w:rsid w:val="003C00BB"/>
    <w:rPr>
      <w:vertAlign w:val="superscript"/>
    </w:rPr>
  </w:style>
  <w:style w:type="paragraph" w:customStyle="1" w:styleId="Refdenotaalpie0">
    <w:name w:val="Ref. de nota al pie."/>
    <w:aliases w:val="Appel note de bas de..."/>
    <w:basedOn w:val="Normal"/>
    <w:link w:val="Refdenotaalpie"/>
    <w:rsid w:val="003C00BB"/>
    <w:pPr>
      <w:spacing w:line="240" w:lineRule="exact"/>
    </w:pPr>
    <w:rPr>
      <w:vertAlign w:val="superscript"/>
    </w:rPr>
  </w:style>
  <w:style w:type="character" w:styleId="Hipervnculo">
    <w:name w:val="Hyperlink"/>
    <w:uiPriority w:val="99"/>
    <w:unhideWhenUsed/>
    <w:rsid w:val="003C00BB"/>
    <w:rPr>
      <w:color w:val="0000FF"/>
      <w:u w:val="single"/>
    </w:rPr>
  </w:style>
  <w:style w:type="table" w:styleId="Tablaconcuadrcula">
    <w:name w:val="Table Grid"/>
    <w:basedOn w:val="Tablanormal"/>
    <w:uiPriority w:val="39"/>
    <w:rsid w:val="003C00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b9acb3b567b4927f9f8b9983bc350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B47AB-EBF6-4ABD-B5AC-99F73518958F}"/>
</file>

<file path=customXml/itemProps2.xml><?xml version="1.0" encoding="utf-8"?>
<ds:datastoreItem xmlns:ds="http://schemas.openxmlformats.org/officeDocument/2006/customXml" ds:itemID="{F464A709-02B7-4D42-8429-A5E1D36F193B}"/>
</file>

<file path=customXml/itemProps3.xml><?xml version="1.0" encoding="utf-8"?>
<ds:datastoreItem xmlns:ds="http://schemas.openxmlformats.org/officeDocument/2006/customXml" ds:itemID="{7AF64396-6C6C-4375-B10E-D06543145FDB}"/>
</file>

<file path=docProps/app.xml><?xml version="1.0" encoding="utf-8"?>
<Properties xmlns="http://schemas.openxmlformats.org/officeDocument/2006/extended-properties" xmlns:vt="http://schemas.openxmlformats.org/officeDocument/2006/docPropsVTypes">
  <Template>Normal</Template>
  <TotalTime>6</TotalTime>
  <Pages>3</Pages>
  <Words>1036</Words>
  <Characters>5703</Characters>
  <Application>Microsoft Office Word</Application>
  <DocSecurity>0</DocSecurity>
  <Lines>47</Lines>
  <Paragraphs>13</Paragraphs>
  <ScaleCrop>false</ScaleCrop>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JULIANA LAGOS DIAZ</dc:creator>
  <cp:keywords/>
  <dc:description/>
  <cp:lastModifiedBy>IVONNE JULIANA LAGOS DIAZ</cp:lastModifiedBy>
  <cp:revision>1</cp:revision>
  <dcterms:created xsi:type="dcterms:W3CDTF">2019-02-18T13:01:00Z</dcterms:created>
  <dcterms:modified xsi:type="dcterms:W3CDTF">2019-02-18T13:07:00Z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