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D581C87" w:rsidR="00D47CCB" w:rsidRDefault="00704779" w:rsidP="00374531">
      <w:pPr>
        <w:jc w:val="center"/>
      </w:pPr>
      <w:r w:rsidRPr="00B8538A">
        <w:rPr>
          <w:rFonts w:ascii="MetaPro-Norm" w:hAnsi="MetaPro-Norm"/>
          <w:noProof/>
          <w:color w:val="2B579A"/>
          <w:shd w:val="clear" w:color="auto" w:fill="E6E6E6"/>
        </w:rPr>
        <w:drawing>
          <wp:inline distT="0" distB="0" distL="0" distR="0" wp14:anchorId="384B556A" wp14:editId="3D188C6A">
            <wp:extent cx="1066800" cy="10668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2324" cy="1072324"/>
                    </a:xfrm>
                    <a:prstGeom prst="rect">
                      <a:avLst/>
                    </a:prstGeom>
                    <a:noFill/>
                    <a:ln>
                      <a:noFill/>
                    </a:ln>
                  </pic:spPr>
                </pic:pic>
              </a:graphicData>
            </a:graphic>
          </wp:inline>
        </w:drawing>
      </w:r>
    </w:p>
    <w:p w14:paraId="53698189" w14:textId="77777777" w:rsidR="005F1030" w:rsidRPr="00444A96" w:rsidRDefault="005F1030" w:rsidP="00374531">
      <w:pPr>
        <w:spacing w:after="0" w:line="240" w:lineRule="auto"/>
        <w:jc w:val="center"/>
        <w:rPr>
          <w:rFonts w:ascii="MetaPro-Norm" w:hAnsi="MetaPro-Norm"/>
          <w:b/>
          <w:bCs/>
        </w:rPr>
      </w:pPr>
      <w:r w:rsidRPr="00444A96">
        <w:rPr>
          <w:rFonts w:ascii="MetaPro-Norm" w:hAnsi="MetaPro-Norm"/>
          <w:b/>
          <w:bCs/>
        </w:rPr>
        <w:t xml:space="preserve">Human Rights Watch Submission </w:t>
      </w:r>
    </w:p>
    <w:p w14:paraId="119B5491" w14:textId="59CE6BEA" w:rsidR="005F1030" w:rsidRPr="00444A96" w:rsidRDefault="28695B49" w:rsidP="00374531">
      <w:pPr>
        <w:spacing w:after="0" w:line="240" w:lineRule="auto"/>
        <w:jc w:val="center"/>
        <w:rPr>
          <w:rFonts w:ascii="MetaPro-Norm" w:hAnsi="MetaPro-Norm"/>
          <w:b/>
          <w:bCs/>
        </w:rPr>
      </w:pPr>
      <w:r w:rsidRPr="00444A96">
        <w:rPr>
          <w:rFonts w:ascii="MetaPro-Norm" w:hAnsi="MetaPro-Norm"/>
          <w:b/>
          <w:bCs/>
        </w:rPr>
        <w:t xml:space="preserve">to the United Nations </w:t>
      </w:r>
      <w:r w:rsidR="69C31B5C" w:rsidRPr="00444A96">
        <w:rPr>
          <w:rFonts w:ascii="MetaPro-Norm" w:hAnsi="MetaPro-Norm"/>
          <w:b/>
          <w:bCs/>
        </w:rPr>
        <w:t>Committee</w:t>
      </w:r>
      <w:r w:rsidR="1FD898F6" w:rsidRPr="00444A96">
        <w:rPr>
          <w:rFonts w:ascii="MetaPro-Norm" w:hAnsi="MetaPro-Norm"/>
          <w:b/>
          <w:bCs/>
        </w:rPr>
        <w:t xml:space="preserve"> </w:t>
      </w:r>
      <w:r w:rsidR="51C84856" w:rsidRPr="00444A96">
        <w:rPr>
          <w:rFonts w:ascii="MetaPro-Norm" w:hAnsi="MetaPro-Norm"/>
          <w:b/>
          <w:bCs/>
        </w:rPr>
        <w:t>on the Rights of Pe</w:t>
      </w:r>
      <w:r w:rsidR="00D7357F" w:rsidRPr="00444A96">
        <w:rPr>
          <w:rFonts w:ascii="MetaPro-Norm" w:hAnsi="MetaPro-Norm"/>
          <w:b/>
          <w:bCs/>
        </w:rPr>
        <w:t xml:space="preserve">rsons </w:t>
      </w:r>
      <w:r w:rsidR="51C84856" w:rsidRPr="00444A96">
        <w:rPr>
          <w:rFonts w:ascii="MetaPro-Norm" w:hAnsi="MetaPro-Norm"/>
          <w:b/>
          <w:bCs/>
        </w:rPr>
        <w:t>with Disabilities</w:t>
      </w:r>
    </w:p>
    <w:p w14:paraId="783C4544" w14:textId="6B8ED8B1" w:rsidR="00B47439" w:rsidRPr="00444A96" w:rsidRDefault="00C631C7" w:rsidP="00374531">
      <w:pPr>
        <w:spacing w:after="0" w:line="240" w:lineRule="auto"/>
        <w:jc w:val="center"/>
        <w:rPr>
          <w:rFonts w:ascii="MetaPro-Norm" w:hAnsi="MetaPro-Norm"/>
          <w:b/>
          <w:bCs/>
        </w:rPr>
      </w:pPr>
      <w:r w:rsidRPr="00444A96">
        <w:rPr>
          <w:rFonts w:ascii="MetaPro-Norm" w:hAnsi="MetaPro-Norm"/>
          <w:b/>
          <w:bCs/>
        </w:rPr>
        <w:t xml:space="preserve"> </w:t>
      </w:r>
    </w:p>
    <w:p w14:paraId="15510A71" w14:textId="1F7B1E10" w:rsidR="003D3948" w:rsidRPr="00444A96" w:rsidRDefault="00E431CA" w:rsidP="00374531">
      <w:pPr>
        <w:spacing w:after="0" w:line="240" w:lineRule="auto"/>
        <w:jc w:val="center"/>
        <w:rPr>
          <w:rFonts w:ascii="MetaPro-Norm" w:hAnsi="MetaPro-Norm"/>
          <w:b/>
          <w:bCs/>
        </w:rPr>
      </w:pPr>
      <w:r w:rsidRPr="00444A96">
        <w:rPr>
          <w:rFonts w:ascii="MetaPro-Norm" w:hAnsi="MetaPro-Norm"/>
          <w:b/>
          <w:bCs/>
        </w:rPr>
        <w:t>“</w:t>
      </w:r>
      <w:r w:rsidR="00B47439" w:rsidRPr="00444A96">
        <w:rPr>
          <w:rFonts w:ascii="MetaPro-Norm" w:hAnsi="MetaPro-Norm"/>
          <w:b/>
          <w:bCs/>
        </w:rPr>
        <w:t>T</w:t>
      </w:r>
      <w:r w:rsidR="00C631C7" w:rsidRPr="00444A96">
        <w:rPr>
          <w:rFonts w:ascii="MetaPro-Norm" w:hAnsi="MetaPro-Norm"/>
          <w:b/>
          <w:bCs/>
        </w:rPr>
        <w:t>he situation of persons with disabilities affected by armed conflict in Gaza and the West Bank</w:t>
      </w:r>
      <w:r w:rsidRPr="00444A96">
        <w:rPr>
          <w:rFonts w:ascii="MetaPro-Norm" w:hAnsi="MetaPro-Norm"/>
          <w:b/>
          <w:bCs/>
        </w:rPr>
        <w:t>”</w:t>
      </w:r>
      <w:r w:rsidR="00C631C7" w:rsidRPr="00444A96">
        <w:rPr>
          <w:rFonts w:ascii="MetaPro-Norm" w:hAnsi="MetaPro-Norm"/>
          <w:b/>
          <w:bCs/>
        </w:rPr>
        <w:t xml:space="preserve"> </w:t>
      </w:r>
    </w:p>
    <w:p w14:paraId="353733DA" w14:textId="6AE8F7CE" w:rsidR="00F57915" w:rsidRPr="00444A96" w:rsidRDefault="00D03113" w:rsidP="00374531">
      <w:pPr>
        <w:spacing w:after="0"/>
        <w:jc w:val="center"/>
        <w:rPr>
          <w:rFonts w:ascii="MetaPro-Norm" w:hAnsi="MetaPro-Norm" w:cstheme="minorHAnsi"/>
          <w:b/>
          <w:bCs/>
          <w:i/>
          <w:iCs/>
        </w:rPr>
      </w:pPr>
      <w:r w:rsidRPr="00444A96">
        <w:rPr>
          <w:rFonts w:ascii="MetaPro-Norm" w:hAnsi="MetaPro-Norm" w:cstheme="minorHAnsi"/>
          <w:b/>
          <w:bCs/>
          <w:i/>
          <w:iCs/>
        </w:rPr>
        <w:t xml:space="preserve">July </w:t>
      </w:r>
      <w:r w:rsidR="00853170">
        <w:rPr>
          <w:rFonts w:ascii="MetaPro-Norm" w:hAnsi="MetaPro-Norm" w:cstheme="minorHAnsi"/>
          <w:b/>
          <w:bCs/>
          <w:i/>
          <w:iCs/>
        </w:rPr>
        <w:t>10</w:t>
      </w:r>
      <w:r w:rsidRPr="00444A96">
        <w:rPr>
          <w:rFonts w:ascii="MetaPro-Norm" w:hAnsi="MetaPro-Norm" w:cstheme="minorHAnsi"/>
          <w:b/>
          <w:bCs/>
          <w:i/>
          <w:iCs/>
          <w:vertAlign w:val="superscript"/>
        </w:rPr>
        <w:t>th</w:t>
      </w:r>
      <w:r w:rsidRPr="00444A96">
        <w:rPr>
          <w:rFonts w:ascii="MetaPro-Norm" w:hAnsi="MetaPro-Norm" w:cstheme="minorHAnsi"/>
          <w:b/>
          <w:bCs/>
          <w:i/>
          <w:iCs/>
        </w:rPr>
        <w:t>, 2025</w:t>
      </w:r>
    </w:p>
    <w:p w14:paraId="642C5084" w14:textId="77777777" w:rsidR="00D63760" w:rsidRPr="00444A96" w:rsidRDefault="00D63760" w:rsidP="00374531">
      <w:pPr>
        <w:spacing w:after="0"/>
        <w:jc w:val="center"/>
        <w:rPr>
          <w:rFonts w:ascii="MetaPro-Norm" w:hAnsi="MetaPro-Norm" w:cstheme="minorHAnsi"/>
          <w:b/>
          <w:bCs/>
          <w:i/>
          <w:iCs/>
        </w:rPr>
      </w:pPr>
    </w:p>
    <w:p w14:paraId="3139F248" w14:textId="77777777" w:rsidR="00D03113" w:rsidRPr="00444A96" w:rsidRDefault="00D03113" w:rsidP="003438BD">
      <w:pPr>
        <w:spacing w:after="0"/>
        <w:rPr>
          <w:rFonts w:ascii="MetaPro-Norm" w:hAnsi="MetaPro-Norm"/>
          <w:sz w:val="22"/>
          <w:szCs w:val="22"/>
        </w:rPr>
      </w:pPr>
    </w:p>
    <w:p w14:paraId="4380D333" w14:textId="73EA59CE" w:rsidR="00AA31BD" w:rsidRPr="00444A96" w:rsidRDefault="4577719E" w:rsidP="009715D4">
      <w:pPr>
        <w:spacing w:after="0" w:line="264" w:lineRule="auto"/>
        <w:rPr>
          <w:rFonts w:ascii="MetaPro-Norm" w:hAnsi="MetaPro-Norm"/>
          <w:sz w:val="22"/>
          <w:szCs w:val="22"/>
        </w:rPr>
      </w:pPr>
      <w:r w:rsidRPr="00444A96">
        <w:rPr>
          <w:rFonts w:ascii="MetaPro-Norm" w:hAnsi="MetaPro-Norm"/>
          <w:sz w:val="22"/>
          <w:szCs w:val="22"/>
        </w:rPr>
        <w:t>Human Rights Watch welcomes the opportunity to provide input to the Committee on the Rights of Persons with Disabilities (the “Committee”) in advance of its</w:t>
      </w:r>
      <w:r w:rsidR="14C7F40E" w:rsidRPr="00444A96">
        <w:rPr>
          <w:rFonts w:ascii="MetaPro-Norm" w:hAnsi="MetaPro-Norm"/>
          <w:sz w:val="22"/>
          <w:szCs w:val="22"/>
        </w:rPr>
        <w:t xml:space="preserve"> upcoming</w:t>
      </w:r>
      <w:r w:rsidRPr="00444A96">
        <w:rPr>
          <w:rFonts w:ascii="MetaPro-Norm" w:hAnsi="MetaPro-Norm"/>
          <w:sz w:val="22"/>
          <w:szCs w:val="22"/>
        </w:rPr>
        <w:t xml:space="preserve"> </w:t>
      </w:r>
      <w:r w:rsidR="14C7F40E" w:rsidRPr="00444A96">
        <w:rPr>
          <w:rFonts w:ascii="MetaPro-Norm" w:hAnsi="MetaPro-Norm"/>
          <w:sz w:val="22"/>
          <w:szCs w:val="22"/>
        </w:rPr>
        <w:t xml:space="preserve">public session </w:t>
      </w:r>
      <w:proofErr w:type="gramStart"/>
      <w:r w:rsidR="14C7F40E" w:rsidRPr="00444A96">
        <w:rPr>
          <w:rFonts w:ascii="MetaPro-Norm" w:hAnsi="MetaPro-Norm"/>
          <w:sz w:val="22"/>
          <w:szCs w:val="22"/>
        </w:rPr>
        <w:t>on the situation of</w:t>
      </w:r>
      <w:proofErr w:type="gramEnd"/>
      <w:r w:rsidR="14C7F40E" w:rsidRPr="00444A96">
        <w:rPr>
          <w:rFonts w:ascii="MetaPro-Norm" w:hAnsi="MetaPro-Norm"/>
          <w:sz w:val="22"/>
          <w:szCs w:val="22"/>
        </w:rPr>
        <w:t xml:space="preserve"> persons with disabilities affected by armed conflict in Gaza and the West Bank.</w:t>
      </w:r>
      <w:r w:rsidR="3B04F42C" w:rsidRPr="00444A96">
        <w:rPr>
          <w:rFonts w:ascii="MetaPro-Norm" w:hAnsi="MetaPro-Norm"/>
          <w:sz w:val="22"/>
          <w:szCs w:val="22"/>
        </w:rPr>
        <w:t xml:space="preserve"> </w:t>
      </w:r>
      <w:r w:rsidR="00901789" w:rsidRPr="00444A96" w:rsidDel="009578C9">
        <w:rPr>
          <w:rFonts w:ascii="MetaPro-Norm" w:hAnsi="MetaPro-Norm"/>
          <w:sz w:val="22"/>
          <w:szCs w:val="22"/>
        </w:rPr>
        <w:t xml:space="preserve"> </w:t>
      </w:r>
    </w:p>
    <w:p w14:paraId="620DBE77" w14:textId="77777777" w:rsidR="00307F9B" w:rsidRPr="00444A96" w:rsidRDefault="00307F9B" w:rsidP="009715D4">
      <w:pPr>
        <w:spacing w:after="0" w:line="264" w:lineRule="auto"/>
        <w:rPr>
          <w:rFonts w:ascii="MetaPro-Norm" w:hAnsi="MetaPro-Norm"/>
          <w:sz w:val="22"/>
          <w:szCs w:val="22"/>
        </w:rPr>
      </w:pPr>
    </w:p>
    <w:p w14:paraId="1DB30038" w14:textId="1258E061" w:rsidR="003276A2" w:rsidRPr="00444A96" w:rsidRDefault="4A02C86B"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This submission draws from our report</w:t>
      </w:r>
      <w:r w:rsidR="002B5C1E" w:rsidRPr="00444A96">
        <w:rPr>
          <w:rFonts w:ascii="MetaPro-Norm" w:eastAsia="Aptos" w:hAnsi="MetaPro-Norm" w:cs="Aptos"/>
          <w:color w:val="000000" w:themeColor="text1"/>
          <w:sz w:val="22"/>
          <w:szCs w:val="22"/>
        </w:rPr>
        <w:t>s</w:t>
      </w:r>
      <w:r w:rsidRPr="00444A96">
        <w:rPr>
          <w:rFonts w:ascii="MetaPro-Norm" w:eastAsia="Aptos" w:hAnsi="MetaPro-Norm" w:cs="Aptos"/>
          <w:color w:val="000000" w:themeColor="text1"/>
          <w:sz w:val="22"/>
          <w:szCs w:val="22"/>
        </w:rPr>
        <w:t xml:space="preserve"> published </w:t>
      </w:r>
      <w:proofErr w:type="gramStart"/>
      <w:r w:rsidRPr="00444A96">
        <w:rPr>
          <w:rFonts w:ascii="MetaPro-Norm" w:eastAsia="Aptos" w:hAnsi="MetaPro-Norm" w:cs="Aptos"/>
          <w:color w:val="000000" w:themeColor="text1"/>
          <w:sz w:val="22"/>
          <w:szCs w:val="22"/>
        </w:rPr>
        <w:t>on the situation of</w:t>
      </w:r>
      <w:proofErr w:type="gramEnd"/>
      <w:r w:rsidRPr="00444A96">
        <w:rPr>
          <w:rFonts w:ascii="MetaPro-Norm" w:eastAsia="Aptos" w:hAnsi="MetaPro-Norm" w:cs="Aptos"/>
          <w:color w:val="000000" w:themeColor="text1"/>
          <w:sz w:val="22"/>
          <w:szCs w:val="22"/>
        </w:rPr>
        <w:t xml:space="preserve"> people with disabilities in Gaza</w:t>
      </w:r>
      <w:r w:rsidR="002B5C1E" w:rsidRPr="00444A96">
        <w:rPr>
          <w:rFonts w:ascii="MetaPro-Norm" w:eastAsia="Aptos" w:hAnsi="MetaPro-Norm" w:cs="Aptos"/>
          <w:color w:val="000000" w:themeColor="text1"/>
          <w:sz w:val="22"/>
          <w:szCs w:val="22"/>
        </w:rPr>
        <w:t xml:space="preserve"> in November 2023,</w:t>
      </w:r>
      <w:r w:rsidRPr="00444A96">
        <w:rPr>
          <w:rFonts w:ascii="MetaPro-Norm" w:eastAsia="Aptos" w:hAnsi="MetaPro-Norm" w:cs="Aptos"/>
          <w:color w:val="000000" w:themeColor="text1"/>
          <w:sz w:val="22"/>
          <w:szCs w:val="22"/>
        </w:rPr>
        <w:t xml:space="preserve"> </w:t>
      </w:r>
      <w:r w:rsidR="002B5C1E" w:rsidRPr="00444A96">
        <w:rPr>
          <w:rFonts w:ascii="MetaPro-Norm" w:eastAsia="Aptos" w:hAnsi="MetaPro-Norm" w:cs="Aptos"/>
          <w:color w:val="000000" w:themeColor="text1"/>
          <w:sz w:val="22"/>
          <w:szCs w:val="22"/>
        </w:rPr>
        <w:t xml:space="preserve">and </w:t>
      </w:r>
      <w:proofErr w:type="gramStart"/>
      <w:r w:rsidRPr="00444A96">
        <w:rPr>
          <w:rFonts w:ascii="MetaPro-Norm" w:eastAsia="Aptos" w:hAnsi="MetaPro-Norm" w:cs="Aptos"/>
          <w:color w:val="000000" w:themeColor="text1"/>
          <w:sz w:val="22"/>
          <w:szCs w:val="22"/>
        </w:rPr>
        <w:t>on the situation of</w:t>
      </w:r>
      <w:proofErr w:type="gramEnd"/>
      <w:r w:rsidRPr="00444A96">
        <w:rPr>
          <w:rFonts w:ascii="MetaPro-Norm" w:eastAsia="Aptos" w:hAnsi="MetaPro-Norm" w:cs="Aptos"/>
          <w:color w:val="000000" w:themeColor="text1"/>
          <w:sz w:val="22"/>
          <w:szCs w:val="22"/>
        </w:rPr>
        <w:t xml:space="preserve"> children with disabilities in Gaza</w:t>
      </w:r>
      <w:r w:rsidR="002B5C1E" w:rsidRPr="00444A96">
        <w:rPr>
          <w:rFonts w:ascii="MetaPro-Norm" w:eastAsia="Aptos" w:hAnsi="MetaPro-Norm" w:cs="Aptos"/>
          <w:color w:val="000000" w:themeColor="text1"/>
          <w:sz w:val="22"/>
          <w:szCs w:val="22"/>
        </w:rPr>
        <w:t xml:space="preserve"> in September 2024, </w:t>
      </w:r>
      <w:r w:rsidRPr="00444A96">
        <w:rPr>
          <w:rFonts w:ascii="MetaPro-Norm" w:eastAsia="Aptos" w:hAnsi="MetaPro-Norm" w:cs="Aptos"/>
          <w:color w:val="000000" w:themeColor="text1"/>
          <w:sz w:val="22"/>
          <w:szCs w:val="22"/>
        </w:rPr>
        <w:t>alongside new</w:t>
      </w:r>
      <w:r w:rsidR="008B6E88" w:rsidRPr="00444A96">
        <w:rPr>
          <w:rFonts w:ascii="MetaPro-Norm" w:eastAsia="Aptos" w:hAnsi="MetaPro-Norm" w:cs="Aptos"/>
          <w:color w:val="000000" w:themeColor="text1"/>
          <w:sz w:val="22"/>
          <w:szCs w:val="22"/>
        </w:rPr>
        <w:t>er</w:t>
      </w:r>
      <w:r w:rsidRPr="00444A96">
        <w:rPr>
          <w:rFonts w:ascii="MetaPro-Norm" w:eastAsia="Aptos" w:hAnsi="MetaPro-Norm" w:cs="Aptos"/>
          <w:color w:val="000000" w:themeColor="text1"/>
          <w:sz w:val="22"/>
          <w:szCs w:val="22"/>
        </w:rPr>
        <w:t xml:space="preserve"> releases</w:t>
      </w:r>
      <w:r w:rsidR="008B6E88" w:rsidRPr="00444A96">
        <w:rPr>
          <w:rFonts w:ascii="MetaPro-Norm" w:eastAsia="Aptos" w:hAnsi="MetaPro-Norm" w:cs="Aptos"/>
          <w:color w:val="000000" w:themeColor="text1"/>
          <w:sz w:val="22"/>
          <w:szCs w:val="22"/>
        </w:rPr>
        <w:t>.</w:t>
      </w:r>
      <w:r w:rsidR="00283FCD" w:rsidRPr="00444A96">
        <w:rPr>
          <w:rStyle w:val="FootnoteReference"/>
          <w:rFonts w:ascii="MetaPro-Norm" w:eastAsia="Aptos" w:hAnsi="MetaPro-Norm" w:cs="Aptos"/>
          <w:color w:val="000000" w:themeColor="text1"/>
          <w:szCs w:val="22"/>
        </w:rPr>
        <w:footnoteReference w:id="2"/>
      </w:r>
    </w:p>
    <w:p w14:paraId="45676FFF" w14:textId="6A3CC0C2" w:rsidR="00F96D51" w:rsidRPr="00444A96" w:rsidRDefault="4A02C86B" w:rsidP="00307F9B">
      <w:pPr>
        <w:spacing w:after="0"/>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highlight w:val="yellow"/>
        </w:rPr>
        <w:t xml:space="preserve"> </w:t>
      </w:r>
    </w:p>
    <w:p w14:paraId="17A0DAD8" w14:textId="048C674A" w:rsidR="441081BA" w:rsidRPr="00E97F66" w:rsidRDefault="000B2875" w:rsidP="00FA6481">
      <w:pPr>
        <w:pStyle w:val="Heading2"/>
        <w:rPr>
          <w:rFonts w:ascii="MetaPro-Norm" w:hAnsi="MetaPro-Norm"/>
        </w:rPr>
      </w:pPr>
      <w:r w:rsidRPr="00E97F66">
        <w:rPr>
          <w:rFonts w:ascii="MetaPro-Norm" w:hAnsi="MetaPro-Norm"/>
        </w:rPr>
        <w:t>Summary</w:t>
      </w:r>
    </w:p>
    <w:p w14:paraId="4F600205" w14:textId="3C4D8DC4"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Human Rights Watch’s research has </w:t>
      </w:r>
      <w:r w:rsidR="00820D97" w:rsidRPr="00444A96">
        <w:rPr>
          <w:rFonts w:ascii="MetaPro-Norm" w:eastAsia="Aptos" w:hAnsi="MetaPro-Norm" w:cs="Aptos"/>
          <w:color w:val="000000" w:themeColor="text1"/>
          <w:sz w:val="22"/>
          <w:szCs w:val="22"/>
        </w:rPr>
        <w:t>documented</w:t>
      </w:r>
      <w:r w:rsidR="001275BC" w:rsidRPr="00444A96">
        <w:rPr>
          <w:rFonts w:ascii="MetaPro-Norm" w:eastAsia="Aptos" w:hAnsi="MetaPro-Norm" w:cs="Aptos"/>
          <w:color w:val="000000" w:themeColor="text1"/>
          <w:sz w:val="22"/>
          <w:szCs w:val="22"/>
        </w:rPr>
        <w:t xml:space="preserve"> </w:t>
      </w:r>
      <w:r w:rsidRPr="00444A96">
        <w:rPr>
          <w:rFonts w:ascii="MetaPro-Norm" w:eastAsia="Aptos" w:hAnsi="MetaPro-Norm" w:cs="Aptos"/>
          <w:color w:val="000000" w:themeColor="text1"/>
          <w:sz w:val="22"/>
          <w:szCs w:val="22"/>
        </w:rPr>
        <w:t xml:space="preserve">that </w:t>
      </w:r>
      <w:r w:rsidR="008B089C" w:rsidRPr="00444A96">
        <w:rPr>
          <w:rFonts w:ascii="MetaPro-Norm" w:eastAsia="Aptos" w:hAnsi="MetaPro-Norm" w:cs="Aptos"/>
          <w:color w:val="000000" w:themeColor="text1"/>
          <w:sz w:val="22"/>
          <w:szCs w:val="22"/>
        </w:rPr>
        <w:t>people</w:t>
      </w:r>
      <w:r w:rsidRPr="00444A96">
        <w:rPr>
          <w:rFonts w:ascii="MetaPro-Norm" w:eastAsia="Aptos" w:hAnsi="MetaPro-Norm" w:cs="Aptos"/>
          <w:color w:val="000000" w:themeColor="text1"/>
          <w:sz w:val="22"/>
          <w:szCs w:val="22"/>
        </w:rPr>
        <w:t xml:space="preserve"> with disabilities</w:t>
      </w:r>
      <w:r w:rsidR="008B089C" w:rsidRPr="00444A96">
        <w:rPr>
          <w:rFonts w:ascii="MetaPro-Norm" w:eastAsia="Aptos" w:hAnsi="MetaPro-Norm" w:cs="Aptos"/>
          <w:color w:val="000000" w:themeColor="text1"/>
          <w:sz w:val="22"/>
          <w:szCs w:val="22"/>
        </w:rPr>
        <w:t xml:space="preserve"> in Gaza</w:t>
      </w:r>
      <w:r w:rsidRPr="00444A96">
        <w:rPr>
          <w:rFonts w:ascii="MetaPro-Norm" w:eastAsia="Aptos" w:hAnsi="MetaPro-Norm" w:cs="Aptos"/>
          <w:color w:val="000000" w:themeColor="text1"/>
          <w:sz w:val="22"/>
          <w:szCs w:val="22"/>
        </w:rPr>
        <w:t xml:space="preserve"> </w:t>
      </w:r>
      <w:r w:rsidR="00820D97" w:rsidRPr="00444A96">
        <w:rPr>
          <w:rFonts w:ascii="MetaPro-Norm" w:eastAsia="Aptos" w:hAnsi="MetaPro-Norm" w:cs="Aptos"/>
          <w:color w:val="000000" w:themeColor="text1"/>
          <w:sz w:val="22"/>
          <w:szCs w:val="22"/>
        </w:rPr>
        <w:t xml:space="preserve">face heightened </w:t>
      </w:r>
      <w:r w:rsidRPr="00444A96">
        <w:rPr>
          <w:rFonts w:ascii="MetaPro-Norm" w:eastAsia="Aptos" w:hAnsi="MetaPro-Norm" w:cs="Aptos"/>
          <w:color w:val="000000" w:themeColor="text1"/>
          <w:sz w:val="22"/>
          <w:szCs w:val="22"/>
        </w:rPr>
        <w:t>risks of death and injury</w:t>
      </w:r>
      <w:r w:rsidR="008B6E88" w:rsidRPr="00444A96">
        <w:rPr>
          <w:rFonts w:ascii="MetaPro-Norm" w:eastAsia="Aptos" w:hAnsi="MetaPro-Norm" w:cs="Aptos"/>
          <w:color w:val="000000" w:themeColor="text1"/>
          <w:sz w:val="22"/>
          <w:szCs w:val="22"/>
        </w:rPr>
        <w:t xml:space="preserve"> result</w:t>
      </w:r>
      <w:r w:rsidR="00820D97" w:rsidRPr="00444A96">
        <w:rPr>
          <w:rFonts w:ascii="MetaPro-Norm" w:eastAsia="Aptos" w:hAnsi="MetaPro-Norm" w:cs="Aptos"/>
          <w:color w:val="000000" w:themeColor="text1"/>
          <w:sz w:val="22"/>
          <w:szCs w:val="22"/>
        </w:rPr>
        <w:t>ing from</w:t>
      </w:r>
      <w:r w:rsidR="008B6E88" w:rsidRPr="00444A96">
        <w:rPr>
          <w:rFonts w:ascii="MetaPro-Norm" w:eastAsia="Aptos" w:hAnsi="MetaPro-Norm" w:cs="Aptos"/>
          <w:color w:val="000000" w:themeColor="text1"/>
          <w:sz w:val="22"/>
          <w:szCs w:val="22"/>
        </w:rPr>
        <w:t> </w:t>
      </w:r>
      <w:r w:rsidR="008B6E88" w:rsidRPr="00444A96">
        <w:rPr>
          <w:rFonts w:ascii="MetaPro-Norm" w:eastAsia="Aptos" w:hAnsi="MetaPro-Norm" w:cs="Aptos"/>
          <w:sz w:val="22"/>
          <w:szCs w:val="22"/>
        </w:rPr>
        <w:t>Israeli</w:t>
      </w:r>
      <w:r w:rsidR="008B6E88" w:rsidRPr="00444A96">
        <w:rPr>
          <w:rFonts w:ascii="MetaPro-Norm" w:eastAsia="Aptos" w:hAnsi="MetaPro-Norm" w:cs="Aptos"/>
          <w:color w:val="000000" w:themeColor="text1"/>
          <w:sz w:val="22"/>
          <w:szCs w:val="22"/>
        </w:rPr>
        <w:t xml:space="preserve"> government’s </w:t>
      </w:r>
      <w:r w:rsidR="00820D97" w:rsidRPr="00444A96">
        <w:rPr>
          <w:rFonts w:ascii="MetaPro-Norm" w:eastAsia="Aptos" w:hAnsi="MetaPro-Norm" w:cs="Aptos"/>
          <w:color w:val="000000" w:themeColor="text1"/>
          <w:sz w:val="22"/>
          <w:szCs w:val="22"/>
        </w:rPr>
        <w:t xml:space="preserve">military </w:t>
      </w:r>
      <w:r w:rsidR="008B6E88" w:rsidRPr="00444A96">
        <w:rPr>
          <w:rFonts w:ascii="MetaPro-Norm" w:eastAsia="Aptos" w:hAnsi="MetaPro-Norm" w:cs="Aptos"/>
          <w:color w:val="000000" w:themeColor="text1"/>
          <w:sz w:val="22"/>
          <w:szCs w:val="22"/>
        </w:rPr>
        <w:t>attacks and </w:t>
      </w:r>
      <w:r w:rsidR="008B6E88" w:rsidRPr="00444A96">
        <w:rPr>
          <w:rFonts w:ascii="MetaPro-Norm" w:eastAsia="Aptos" w:hAnsi="MetaPro-Norm" w:cs="Aptos"/>
          <w:sz w:val="22"/>
          <w:szCs w:val="22"/>
        </w:rPr>
        <w:t>unlawful blockade</w:t>
      </w:r>
      <w:r w:rsidR="008B6E88" w:rsidRPr="00444A96">
        <w:rPr>
          <w:rFonts w:ascii="MetaPro-Norm" w:eastAsia="Aptos" w:hAnsi="MetaPro-Norm" w:cs="Aptos"/>
          <w:color w:val="000000" w:themeColor="text1"/>
          <w:sz w:val="22"/>
          <w:szCs w:val="22"/>
        </w:rPr>
        <w:t xml:space="preserve"> since October 7, 2023</w:t>
      </w:r>
      <w:r w:rsidRPr="00444A96">
        <w:rPr>
          <w:rFonts w:ascii="MetaPro-Norm" w:eastAsia="Aptos" w:hAnsi="MetaPro-Norm" w:cs="Aptos"/>
          <w:color w:val="000000" w:themeColor="text1"/>
          <w:sz w:val="22"/>
          <w:szCs w:val="22"/>
        </w:rPr>
        <w:t>.</w:t>
      </w:r>
      <w:r w:rsidR="00352F7C" w:rsidRPr="00444A96">
        <w:rPr>
          <w:rStyle w:val="FootnoteReference"/>
          <w:rFonts w:ascii="MetaPro-Norm" w:eastAsia="Aptos" w:hAnsi="MetaPro-Norm" w:cs="Aptos"/>
          <w:color w:val="000000" w:themeColor="text1"/>
          <w:szCs w:val="22"/>
        </w:rPr>
        <w:footnoteReference w:id="3"/>
      </w:r>
      <w:r w:rsidRPr="00444A96">
        <w:rPr>
          <w:rFonts w:ascii="MetaPro-Norm" w:eastAsia="Aptos" w:hAnsi="MetaPro-Norm" w:cs="Aptos"/>
          <w:color w:val="000000" w:themeColor="text1"/>
          <w:sz w:val="22"/>
          <w:szCs w:val="22"/>
        </w:rPr>
        <w:t xml:space="preserve"> </w:t>
      </w:r>
      <w:r w:rsidR="00820D97" w:rsidRPr="00444A96">
        <w:rPr>
          <w:rFonts w:ascii="MetaPro-Norm" w:eastAsia="Aptos" w:hAnsi="MetaPro-Norm" w:cs="Aptos"/>
          <w:color w:val="000000" w:themeColor="text1"/>
          <w:sz w:val="22"/>
          <w:szCs w:val="22"/>
        </w:rPr>
        <w:t xml:space="preserve">Both children and adults with disabilities face compounded barriers to accessing safety, medical care, assistive devices, food, water, and other essentials. </w:t>
      </w:r>
      <w:r w:rsidRPr="00444A96">
        <w:rPr>
          <w:rFonts w:ascii="MetaPro-Norm" w:eastAsia="Aptos" w:hAnsi="MetaPro-Norm" w:cs="Aptos"/>
          <w:color w:val="000000" w:themeColor="text1"/>
          <w:sz w:val="22"/>
          <w:szCs w:val="22"/>
        </w:rPr>
        <w:t xml:space="preserve">They are also at </w:t>
      </w:r>
      <w:r w:rsidR="00965AD3" w:rsidRPr="00444A96">
        <w:rPr>
          <w:rFonts w:ascii="MetaPro-Norm" w:eastAsia="Aptos" w:hAnsi="MetaPro-Norm" w:cs="Aptos"/>
          <w:color w:val="000000" w:themeColor="text1"/>
          <w:sz w:val="22"/>
          <w:szCs w:val="22"/>
        </w:rPr>
        <w:t xml:space="preserve">increased </w:t>
      </w:r>
      <w:r w:rsidRPr="00444A96">
        <w:rPr>
          <w:rFonts w:ascii="MetaPro-Norm" w:eastAsia="Aptos" w:hAnsi="MetaPro-Norm" w:cs="Aptos"/>
          <w:color w:val="000000" w:themeColor="text1"/>
          <w:sz w:val="22"/>
          <w:szCs w:val="22"/>
        </w:rPr>
        <w:t xml:space="preserve">risk of death or injury </w:t>
      </w:r>
      <w:r w:rsidR="00965AD3" w:rsidRPr="00444A96">
        <w:rPr>
          <w:rFonts w:ascii="MetaPro-Norm" w:eastAsia="Aptos" w:hAnsi="MetaPro-Norm" w:cs="Aptos"/>
          <w:color w:val="000000" w:themeColor="text1"/>
          <w:sz w:val="22"/>
          <w:szCs w:val="22"/>
        </w:rPr>
        <w:t xml:space="preserve">during attacks </w:t>
      </w:r>
      <w:r w:rsidRPr="00444A96">
        <w:rPr>
          <w:rFonts w:ascii="MetaPro-Norm" w:eastAsia="Aptos" w:hAnsi="MetaPro-Norm" w:cs="Aptos"/>
          <w:color w:val="000000" w:themeColor="text1"/>
          <w:sz w:val="22"/>
          <w:szCs w:val="22"/>
        </w:rPr>
        <w:t xml:space="preserve">due to </w:t>
      </w:r>
      <w:r w:rsidR="00965AD3" w:rsidRPr="00444A96">
        <w:rPr>
          <w:rFonts w:ascii="MetaPro-Norm" w:eastAsia="Aptos" w:hAnsi="MetaPro-Norm" w:cs="Aptos"/>
          <w:color w:val="000000" w:themeColor="text1"/>
          <w:sz w:val="22"/>
          <w:szCs w:val="22"/>
        </w:rPr>
        <w:t xml:space="preserve">the </w:t>
      </w:r>
      <w:r w:rsidRPr="00444A96">
        <w:rPr>
          <w:rFonts w:ascii="MetaPro-Norm" w:eastAsia="Aptos" w:hAnsi="MetaPro-Norm" w:cs="Aptos"/>
          <w:color w:val="000000" w:themeColor="text1"/>
          <w:sz w:val="22"/>
          <w:szCs w:val="22"/>
        </w:rPr>
        <w:t xml:space="preserve">additional difficulties they face </w:t>
      </w:r>
      <w:r w:rsidR="00965AD3" w:rsidRPr="00444A96">
        <w:rPr>
          <w:rFonts w:ascii="MetaPro-Norm" w:eastAsia="Aptos" w:hAnsi="MetaPro-Norm" w:cs="Aptos"/>
          <w:color w:val="000000" w:themeColor="text1"/>
          <w:sz w:val="22"/>
          <w:szCs w:val="22"/>
        </w:rPr>
        <w:t>in</w:t>
      </w:r>
      <w:r w:rsidRPr="00444A96">
        <w:rPr>
          <w:rFonts w:ascii="MetaPro-Norm" w:eastAsia="Aptos" w:hAnsi="MetaPro-Norm" w:cs="Aptos"/>
          <w:color w:val="000000" w:themeColor="text1"/>
          <w:sz w:val="22"/>
          <w:szCs w:val="22"/>
        </w:rPr>
        <w:t xml:space="preserve"> </w:t>
      </w:r>
      <w:r w:rsidR="00965AD3" w:rsidRPr="00444A96">
        <w:rPr>
          <w:rFonts w:ascii="MetaPro-Norm" w:eastAsia="Aptos" w:hAnsi="MetaPro-Norm" w:cs="Aptos"/>
          <w:color w:val="000000" w:themeColor="text1"/>
          <w:sz w:val="22"/>
          <w:szCs w:val="22"/>
        </w:rPr>
        <w:t xml:space="preserve">evacuating and </w:t>
      </w:r>
      <w:r w:rsidRPr="00444A96">
        <w:rPr>
          <w:rFonts w:ascii="MetaPro-Norm" w:eastAsia="Aptos" w:hAnsi="MetaPro-Norm" w:cs="Aptos"/>
          <w:color w:val="000000" w:themeColor="text1"/>
          <w:sz w:val="22"/>
          <w:szCs w:val="22"/>
        </w:rPr>
        <w:t xml:space="preserve">fleeing </w:t>
      </w:r>
      <w:r w:rsidR="00965AD3" w:rsidRPr="00444A96">
        <w:rPr>
          <w:rFonts w:ascii="MetaPro-Norm" w:eastAsia="Aptos" w:hAnsi="MetaPro-Norm" w:cs="Aptos"/>
          <w:color w:val="000000" w:themeColor="text1"/>
          <w:sz w:val="22"/>
          <w:szCs w:val="22"/>
        </w:rPr>
        <w:t xml:space="preserve">to safety. </w:t>
      </w:r>
    </w:p>
    <w:p w14:paraId="650B142B" w14:textId="77777777" w:rsidR="00965AD3" w:rsidRPr="00444A96" w:rsidRDefault="00965AD3" w:rsidP="009715D4">
      <w:pPr>
        <w:spacing w:after="0" w:line="264" w:lineRule="auto"/>
        <w:rPr>
          <w:rFonts w:ascii="MetaPro-Norm" w:eastAsia="Aptos" w:hAnsi="MetaPro-Norm" w:cs="Aptos"/>
          <w:color w:val="000000" w:themeColor="text1"/>
          <w:sz w:val="22"/>
          <w:szCs w:val="22"/>
        </w:rPr>
      </w:pPr>
    </w:p>
    <w:p w14:paraId="20FFB73D" w14:textId="64B03F1F"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These risks </w:t>
      </w:r>
      <w:r w:rsidR="00965AD3" w:rsidRPr="00444A96">
        <w:rPr>
          <w:rFonts w:ascii="MetaPro-Norm" w:eastAsia="Aptos" w:hAnsi="MetaPro-Norm" w:cs="Aptos"/>
          <w:color w:val="000000" w:themeColor="text1"/>
          <w:sz w:val="22"/>
          <w:szCs w:val="22"/>
        </w:rPr>
        <w:t xml:space="preserve">have been </w:t>
      </w:r>
      <w:r w:rsidRPr="00444A96">
        <w:rPr>
          <w:rFonts w:ascii="MetaPro-Norm" w:eastAsia="Aptos" w:hAnsi="MetaPro-Norm" w:cs="Aptos"/>
          <w:color w:val="000000" w:themeColor="text1"/>
          <w:sz w:val="22"/>
          <w:szCs w:val="22"/>
        </w:rPr>
        <w:t>exacerbated by</w:t>
      </w:r>
      <w:r w:rsidR="00965AD3" w:rsidRPr="00444A96">
        <w:rPr>
          <w:rFonts w:ascii="MetaPro-Norm" w:eastAsia="Aptos" w:hAnsi="MetaPro-Norm" w:cs="Aptos"/>
          <w:color w:val="000000" w:themeColor="text1"/>
          <w:sz w:val="22"/>
          <w:szCs w:val="22"/>
        </w:rPr>
        <w:t>:</w:t>
      </w:r>
      <w:r w:rsidRPr="00444A96">
        <w:rPr>
          <w:rFonts w:ascii="MetaPro-Norm" w:eastAsia="Aptos" w:hAnsi="MetaPro-Norm" w:cs="Aptos"/>
          <w:color w:val="000000" w:themeColor="text1"/>
          <w:sz w:val="22"/>
          <w:szCs w:val="22"/>
        </w:rPr>
        <w:t xml:space="preserve"> </w:t>
      </w:r>
    </w:p>
    <w:p w14:paraId="271B1305" w14:textId="77777777"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lastRenderedPageBreak/>
        <w:t xml:space="preserve">a) inadequate evacuation procedures and forced </w:t>
      </w:r>
      <w:proofErr w:type="gramStart"/>
      <w:r w:rsidRPr="00444A96">
        <w:rPr>
          <w:rFonts w:ascii="MetaPro-Norm" w:eastAsia="Aptos" w:hAnsi="MetaPro-Norm" w:cs="Aptos"/>
          <w:color w:val="000000" w:themeColor="text1"/>
          <w:sz w:val="22"/>
          <w:szCs w:val="22"/>
        </w:rPr>
        <w:t>displacement;</w:t>
      </w:r>
      <w:proofErr w:type="gramEnd"/>
      <w:r w:rsidRPr="00444A96">
        <w:rPr>
          <w:rFonts w:ascii="MetaPro-Norm" w:eastAsia="Aptos" w:hAnsi="MetaPro-Norm" w:cs="Aptos"/>
          <w:color w:val="000000" w:themeColor="text1"/>
          <w:sz w:val="22"/>
          <w:szCs w:val="22"/>
        </w:rPr>
        <w:t xml:space="preserve"> </w:t>
      </w:r>
    </w:p>
    <w:p w14:paraId="791BCFA2" w14:textId="385343F3"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b) </w:t>
      </w:r>
      <w:r w:rsidR="002B5C1E" w:rsidRPr="00444A96">
        <w:rPr>
          <w:rFonts w:ascii="MetaPro-Norm" w:eastAsia="Aptos" w:hAnsi="MetaPro-Norm" w:cs="Aptos"/>
          <w:color w:val="000000" w:themeColor="text1"/>
          <w:sz w:val="22"/>
          <w:szCs w:val="22"/>
        </w:rPr>
        <w:t xml:space="preserve">failure to provide </w:t>
      </w:r>
      <w:r w:rsidRPr="00444A96">
        <w:rPr>
          <w:rFonts w:ascii="MetaPro-Norm" w:eastAsia="Aptos" w:hAnsi="MetaPro-Norm" w:cs="Aptos"/>
          <w:color w:val="000000" w:themeColor="text1"/>
          <w:sz w:val="22"/>
          <w:szCs w:val="22"/>
        </w:rPr>
        <w:t>effective advance warning</w:t>
      </w:r>
      <w:r w:rsidR="002B5C1E" w:rsidRPr="00444A96">
        <w:rPr>
          <w:rFonts w:ascii="MetaPro-Norm" w:eastAsia="Aptos" w:hAnsi="MetaPro-Norm" w:cs="Aptos"/>
          <w:color w:val="000000" w:themeColor="text1"/>
          <w:sz w:val="22"/>
          <w:szCs w:val="22"/>
        </w:rPr>
        <w:t>s</w:t>
      </w:r>
      <w:r w:rsidRPr="00444A96">
        <w:rPr>
          <w:rFonts w:ascii="MetaPro-Norm" w:eastAsia="Aptos" w:hAnsi="MetaPro-Norm" w:cs="Aptos"/>
          <w:color w:val="000000" w:themeColor="text1"/>
          <w:sz w:val="22"/>
          <w:szCs w:val="22"/>
        </w:rPr>
        <w:t xml:space="preserve"> in accordance with international humanitarian </w:t>
      </w:r>
      <w:proofErr w:type="gramStart"/>
      <w:r w:rsidRPr="00444A96">
        <w:rPr>
          <w:rFonts w:ascii="MetaPro-Norm" w:eastAsia="Aptos" w:hAnsi="MetaPro-Norm" w:cs="Aptos"/>
          <w:color w:val="000000" w:themeColor="text1"/>
          <w:sz w:val="22"/>
          <w:szCs w:val="22"/>
        </w:rPr>
        <w:t>law;</w:t>
      </w:r>
      <w:proofErr w:type="gramEnd"/>
      <w:r w:rsidRPr="00444A96">
        <w:rPr>
          <w:rFonts w:ascii="MetaPro-Norm" w:eastAsia="Aptos" w:hAnsi="MetaPro-Norm" w:cs="Aptos"/>
          <w:color w:val="000000" w:themeColor="text1"/>
          <w:sz w:val="22"/>
          <w:szCs w:val="22"/>
        </w:rPr>
        <w:t xml:space="preserve"> </w:t>
      </w:r>
    </w:p>
    <w:p w14:paraId="13472A6F" w14:textId="063E1EBB"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c) the </w:t>
      </w:r>
      <w:r w:rsidR="00965AD3" w:rsidRPr="00444A96">
        <w:rPr>
          <w:rFonts w:ascii="MetaPro-Norm" w:eastAsia="Aptos" w:hAnsi="MetaPro-Norm" w:cs="Aptos"/>
          <w:color w:val="000000" w:themeColor="text1"/>
          <w:sz w:val="22"/>
          <w:szCs w:val="22"/>
        </w:rPr>
        <w:t xml:space="preserve">ongoing </w:t>
      </w:r>
      <w:r w:rsidRPr="00444A96">
        <w:rPr>
          <w:rFonts w:ascii="MetaPro-Norm" w:eastAsia="Aptos" w:hAnsi="MetaPro-Norm" w:cs="Aptos"/>
          <w:color w:val="000000" w:themeColor="text1"/>
          <w:sz w:val="22"/>
          <w:szCs w:val="22"/>
        </w:rPr>
        <w:t xml:space="preserve">blockade </w:t>
      </w:r>
      <w:r w:rsidR="001A35B4" w:rsidRPr="00444A96">
        <w:rPr>
          <w:rFonts w:ascii="MetaPro-Norm" w:eastAsia="Aptos" w:hAnsi="MetaPro-Norm" w:cs="Aptos"/>
          <w:color w:val="000000" w:themeColor="text1"/>
          <w:sz w:val="22"/>
          <w:szCs w:val="22"/>
        </w:rPr>
        <w:t xml:space="preserve">and </w:t>
      </w:r>
      <w:r w:rsidRPr="00444A96">
        <w:rPr>
          <w:rFonts w:ascii="MetaPro-Norm" w:eastAsia="Aptos" w:hAnsi="MetaPro-Norm" w:cs="Aptos"/>
          <w:color w:val="000000" w:themeColor="text1"/>
          <w:sz w:val="22"/>
          <w:szCs w:val="22"/>
        </w:rPr>
        <w:t xml:space="preserve">the use of starvation as a method of </w:t>
      </w:r>
      <w:proofErr w:type="gramStart"/>
      <w:r w:rsidRPr="00444A96">
        <w:rPr>
          <w:rFonts w:ascii="MetaPro-Norm" w:eastAsia="Aptos" w:hAnsi="MetaPro-Norm" w:cs="Aptos"/>
          <w:color w:val="000000" w:themeColor="text1"/>
          <w:sz w:val="22"/>
          <w:szCs w:val="22"/>
        </w:rPr>
        <w:t>war</w:t>
      </w:r>
      <w:r w:rsidR="003437BC" w:rsidRPr="00444A96">
        <w:rPr>
          <w:rFonts w:ascii="MetaPro-Norm" w:eastAsia="Aptos" w:hAnsi="MetaPro-Norm" w:cs="Aptos"/>
          <w:color w:val="000000" w:themeColor="text1"/>
          <w:sz w:val="22"/>
          <w:szCs w:val="22"/>
        </w:rPr>
        <w:t>;</w:t>
      </w:r>
      <w:proofErr w:type="gramEnd"/>
    </w:p>
    <w:p w14:paraId="41E312A8" w14:textId="2E08071E" w:rsidR="00965AD3" w:rsidRPr="00444A96" w:rsidRDefault="001A35B4"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d) extermination and genocidal acts</w:t>
      </w:r>
      <w:r w:rsidR="003437BC" w:rsidRPr="00444A96">
        <w:rPr>
          <w:rFonts w:ascii="MetaPro-Norm" w:eastAsia="Aptos" w:hAnsi="MetaPro-Norm" w:cs="Aptos"/>
          <w:color w:val="000000" w:themeColor="text1"/>
          <w:sz w:val="22"/>
          <w:szCs w:val="22"/>
        </w:rPr>
        <w:t xml:space="preserve">; </w:t>
      </w:r>
      <w:r w:rsidR="75BE8CD9" w:rsidRPr="00444A96">
        <w:rPr>
          <w:rFonts w:ascii="MetaPro-Norm" w:eastAsia="Aptos" w:hAnsi="MetaPro-Norm" w:cs="Aptos"/>
          <w:color w:val="000000" w:themeColor="text1"/>
          <w:sz w:val="22"/>
          <w:szCs w:val="22"/>
        </w:rPr>
        <w:t xml:space="preserve">and </w:t>
      </w:r>
    </w:p>
    <w:p w14:paraId="7248369E" w14:textId="0A48CB94" w:rsidR="00965AD3" w:rsidRPr="00444A96" w:rsidRDefault="001A35B4"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e</w:t>
      </w:r>
      <w:r w:rsidR="75BE8CD9" w:rsidRPr="00444A96">
        <w:rPr>
          <w:rFonts w:ascii="MetaPro-Norm" w:eastAsia="Aptos" w:hAnsi="MetaPro-Norm" w:cs="Aptos"/>
          <w:color w:val="000000" w:themeColor="text1"/>
          <w:sz w:val="22"/>
          <w:szCs w:val="22"/>
        </w:rPr>
        <w:t xml:space="preserve">) </w:t>
      </w:r>
      <w:r w:rsidR="00965AD3" w:rsidRPr="00444A96">
        <w:rPr>
          <w:rFonts w:ascii="MetaPro-Norm" w:eastAsia="Aptos" w:hAnsi="MetaPro-Norm" w:cs="Aptos"/>
          <w:color w:val="000000" w:themeColor="text1"/>
          <w:sz w:val="22"/>
          <w:szCs w:val="22"/>
        </w:rPr>
        <w:t xml:space="preserve">repeated </w:t>
      </w:r>
      <w:r w:rsidR="75BE8CD9" w:rsidRPr="00444A96">
        <w:rPr>
          <w:rFonts w:ascii="MetaPro-Norm" w:eastAsia="Aptos" w:hAnsi="MetaPro-Norm" w:cs="Aptos"/>
          <w:color w:val="000000" w:themeColor="text1"/>
          <w:sz w:val="22"/>
          <w:szCs w:val="22"/>
        </w:rPr>
        <w:t>attacks against hospitals</w:t>
      </w:r>
      <w:r w:rsidR="00965AD3" w:rsidRPr="00444A96">
        <w:rPr>
          <w:rFonts w:ascii="MetaPro-Norm" w:eastAsia="Aptos" w:hAnsi="MetaPro-Norm" w:cs="Aptos"/>
          <w:color w:val="000000" w:themeColor="text1"/>
          <w:sz w:val="22"/>
          <w:szCs w:val="22"/>
        </w:rPr>
        <w:t xml:space="preserve"> and medical infrastructure</w:t>
      </w:r>
      <w:r w:rsidR="75BE8CD9" w:rsidRPr="00444A96">
        <w:rPr>
          <w:rFonts w:ascii="MetaPro-Norm" w:eastAsia="Aptos" w:hAnsi="MetaPro-Norm" w:cs="Aptos"/>
          <w:color w:val="000000" w:themeColor="text1"/>
          <w:sz w:val="22"/>
          <w:szCs w:val="22"/>
        </w:rPr>
        <w:t>.</w:t>
      </w:r>
      <w:r w:rsidR="00EB7822" w:rsidRPr="00444A96">
        <w:rPr>
          <w:rStyle w:val="FootnoteReference"/>
          <w:rFonts w:ascii="MetaPro-Norm" w:eastAsia="Aptos" w:hAnsi="MetaPro-Norm" w:cs="Aptos"/>
          <w:color w:val="000000" w:themeColor="text1"/>
          <w:szCs w:val="22"/>
        </w:rPr>
        <w:footnoteReference w:id="4"/>
      </w:r>
    </w:p>
    <w:p w14:paraId="741B52FD" w14:textId="24AE347C" w:rsidR="00965AD3" w:rsidRPr="00444A96" w:rsidRDefault="75BE8CD9"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 </w:t>
      </w:r>
    </w:p>
    <w:p w14:paraId="73E747D6" w14:textId="58BD80CF" w:rsidR="000B2875" w:rsidRPr="00444A96" w:rsidRDefault="00965AD3" w:rsidP="009715D4">
      <w:pPr>
        <w:spacing w:after="0" w:line="264" w:lineRule="auto"/>
        <w:rPr>
          <w:rFonts w:ascii="MetaPro-Norm" w:hAnsi="MetaPro-Norm"/>
          <w:sz w:val="22"/>
          <w:szCs w:val="22"/>
        </w:rPr>
      </w:pPr>
      <w:r w:rsidRPr="00444A96">
        <w:rPr>
          <w:rFonts w:ascii="MetaPro-Norm" w:eastAsia="Aptos" w:hAnsi="MetaPro-Norm" w:cs="Aptos"/>
          <w:color w:val="000000" w:themeColor="text1"/>
          <w:sz w:val="22"/>
          <w:szCs w:val="22"/>
        </w:rPr>
        <w:t xml:space="preserve">Human Rights Watch has also found that </w:t>
      </w:r>
      <w:r w:rsidR="00D42F80" w:rsidRPr="00444A96">
        <w:rPr>
          <w:rFonts w:ascii="MetaPro-Norm" w:eastAsia="Aptos" w:hAnsi="MetaPro-Norm" w:cs="Aptos"/>
          <w:color w:val="000000" w:themeColor="text1"/>
          <w:sz w:val="22"/>
          <w:szCs w:val="22"/>
        </w:rPr>
        <w:t xml:space="preserve">Israeli military actions </w:t>
      </w:r>
      <w:r w:rsidRPr="00444A96">
        <w:rPr>
          <w:rFonts w:ascii="MetaPro-Norm" w:eastAsia="Aptos" w:hAnsi="MetaPro-Norm" w:cs="Aptos"/>
          <w:color w:val="000000" w:themeColor="text1"/>
          <w:sz w:val="22"/>
          <w:szCs w:val="22"/>
        </w:rPr>
        <w:t>ha</w:t>
      </w:r>
      <w:r w:rsidR="00D42F80" w:rsidRPr="00444A96">
        <w:rPr>
          <w:rFonts w:ascii="MetaPro-Norm" w:eastAsia="Aptos" w:hAnsi="MetaPro-Norm" w:cs="Aptos"/>
          <w:color w:val="000000" w:themeColor="text1"/>
          <w:sz w:val="22"/>
          <w:szCs w:val="22"/>
        </w:rPr>
        <w:t>ve</w:t>
      </w:r>
      <w:r w:rsidRPr="00444A96">
        <w:rPr>
          <w:rFonts w:ascii="MetaPro-Norm" w:eastAsia="Aptos" w:hAnsi="MetaPro-Norm" w:cs="Aptos"/>
          <w:color w:val="000000" w:themeColor="text1"/>
          <w:sz w:val="22"/>
          <w:szCs w:val="22"/>
        </w:rPr>
        <w:t xml:space="preserve"> inflicted profound trauma on Palestinian children with disabilities, who face additional rights violations, including denial of education, </w:t>
      </w:r>
      <w:r w:rsidR="00F566E6" w:rsidRPr="00444A96">
        <w:rPr>
          <w:rFonts w:ascii="MetaPro-Norm" w:eastAsia="Aptos" w:hAnsi="MetaPro-Norm" w:cs="Aptos"/>
          <w:color w:val="000000" w:themeColor="text1"/>
          <w:sz w:val="22"/>
          <w:szCs w:val="22"/>
        </w:rPr>
        <w:t>lack of access to much needed medical care, assistive devices, and</w:t>
      </w:r>
      <w:r w:rsidRPr="00444A96">
        <w:rPr>
          <w:rFonts w:ascii="MetaPro-Norm" w:eastAsia="Aptos" w:hAnsi="MetaPro-Norm" w:cs="Aptos"/>
          <w:color w:val="000000" w:themeColor="text1"/>
          <w:sz w:val="22"/>
          <w:szCs w:val="22"/>
        </w:rPr>
        <w:t xml:space="preserve"> psychological harm</w:t>
      </w:r>
      <w:r w:rsidR="00F566E6" w:rsidRPr="00444A96">
        <w:rPr>
          <w:rFonts w:ascii="MetaPro-Norm" w:eastAsia="Aptos" w:hAnsi="MetaPro-Norm" w:cs="Aptos"/>
          <w:color w:val="000000" w:themeColor="text1"/>
          <w:sz w:val="22"/>
          <w:szCs w:val="22"/>
        </w:rPr>
        <w:t>.</w:t>
      </w:r>
      <w:r w:rsidR="000B2875" w:rsidRPr="00444A96">
        <w:rPr>
          <w:rStyle w:val="FootnoteReference"/>
          <w:rFonts w:ascii="MetaPro-Norm" w:hAnsi="MetaPro-Norm"/>
          <w:szCs w:val="22"/>
        </w:rPr>
        <w:footnoteReference w:id="5"/>
      </w:r>
      <w:r w:rsidR="000B2875" w:rsidRPr="00444A96">
        <w:rPr>
          <w:rFonts w:ascii="MetaPro-Norm" w:hAnsi="MetaPro-Norm"/>
          <w:sz w:val="22"/>
          <w:szCs w:val="22"/>
        </w:rPr>
        <w:t xml:space="preserve"> </w:t>
      </w:r>
      <w:r w:rsidR="002B5C1E" w:rsidRPr="00444A96">
        <w:rPr>
          <w:rFonts w:ascii="MetaPro-Norm" w:hAnsi="MetaPro-Norm"/>
          <w:sz w:val="22"/>
          <w:szCs w:val="22"/>
        </w:rPr>
        <w:t>Moreover</w:t>
      </w:r>
      <w:r w:rsidR="003437BC" w:rsidRPr="00444A96">
        <w:rPr>
          <w:rFonts w:ascii="MetaPro-Norm" w:hAnsi="MetaPro-Norm"/>
          <w:sz w:val="22"/>
          <w:szCs w:val="22"/>
        </w:rPr>
        <w:t xml:space="preserve">, </w:t>
      </w:r>
      <w:r w:rsidR="00E56364" w:rsidRPr="00444A96">
        <w:rPr>
          <w:rFonts w:ascii="MetaPro-Norm" w:hAnsi="MetaPro-Norm"/>
          <w:sz w:val="22"/>
          <w:szCs w:val="22"/>
        </w:rPr>
        <w:t xml:space="preserve">Israeli military strikes and ground attacks have also caused serious injuries that have led to permanent disabilities and lifelong scarring for Palestinian children. </w:t>
      </w:r>
    </w:p>
    <w:p w14:paraId="68B29624" w14:textId="0ABBC678" w:rsidR="75BE8CD9" w:rsidRPr="00444A96" w:rsidRDefault="75BE8CD9" w:rsidP="009715D4">
      <w:pPr>
        <w:spacing w:after="0" w:line="264" w:lineRule="auto"/>
        <w:rPr>
          <w:rFonts w:ascii="MetaPro-Norm" w:eastAsia="Aptos" w:hAnsi="MetaPro-Norm" w:cs="Aptos"/>
          <w:color w:val="000000" w:themeColor="text1"/>
          <w:sz w:val="22"/>
          <w:szCs w:val="22"/>
        </w:rPr>
      </w:pPr>
    </w:p>
    <w:p w14:paraId="3BAB9673" w14:textId="6454428F" w:rsidR="75BE8CD9" w:rsidRPr="00444A96" w:rsidRDefault="002B5C1E" w:rsidP="009715D4">
      <w:pPr>
        <w:spacing w:after="0" w:line="264"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The </w:t>
      </w:r>
      <w:r w:rsidR="002E3A31" w:rsidRPr="00444A96">
        <w:rPr>
          <w:rFonts w:ascii="MetaPro-Norm" w:eastAsia="Aptos" w:hAnsi="MetaPro-Norm" w:cs="Aptos"/>
          <w:color w:val="000000" w:themeColor="text1"/>
          <w:sz w:val="22"/>
          <w:szCs w:val="22"/>
        </w:rPr>
        <w:t>Israel</w:t>
      </w:r>
      <w:r w:rsidRPr="00444A96">
        <w:rPr>
          <w:rFonts w:ascii="MetaPro-Norm" w:eastAsia="Aptos" w:hAnsi="MetaPro-Norm" w:cs="Aptos"/>
          <w:color w:val="000000" w:themeColor="text1"/>
          <w:sz w:val="22"/>
          <w:szCs w:val="22"/>
        </w:rPr>
        <w:t>i</w:t>
      </w:r>
      <w:r w:rsidR="002E3A31" w:rsidRPr="00444A96">
        <w:rPr>
          <w:rFonts w:ascii="MetaPro-Norm" w:eastAsia="Aptos" w:hAnsi="MetaPro-Norm" w:cs="Aptos"/>
          <w:color w:val="000000" w:themeColor="text1"/>
          <w:sz w:val="22"/>
          <w:szCs w:val="22"/>
        </w:rPr>
        <w:t xml:space="preserve"> government should take immediate action to end the wrongful deaths, injuries, and suffering of Palestinians, particularly those with disabilities. Israeli government allies, should specifically condemn Israeli abuses that cause </w:t>
      </w:r>
      <w:proofErr w:type="gramStart"/>
      <w:r w:rsidR="002E3A31" w:rsidRPr="00444A96">
        <w:rPr>
          <w:rFonts w:ascii="MetaPro-Norm" w:eastAsia="Aptos" w:hAnsi="MetaPro-Norm" w:cs="Aptos"/>
          <w:color w:val="000000" w:themeColor="text1"/>
          <w:sz w:val="22"/>
          <w:szCs w:val="22"/>
        </w:rPr>
        <w:t>particular harm</w:t>
      </w:r>
      <w:proofErr w:type="gramEnd"/>
      <w:r w:rsidR="002E3A31" w:rsidRPr="00444A96">
        <w:rPr>
          <w:rFonts w:ascii="MetaPro-Norm" w:eastAsia="Aptos" w:hAnsi="MetaPro-Norm" w:cs="Aptos"/>
          <w:color w:val="000000" w:themeColor="text1"/>
          <w:sz w:val="22"/>
          <w:szCs w:val="22"/>
        </w:rPr>
        <w:t xml:space="preserve"> to Palestinian children, including the use of explosive weapons in populated areas, the siege of Gaza and restrictions on humanitarian aid, and unlawful attacks on hospitals and medical transport.  These governments should adopt targeted sanctions and other measures to press the Israeli government to comply with its international obligations. The United States, Germany, and other countries continuing to provide arms and military assistance to Israel risk complicity in war crimes and grave human rights violations. </w:t>
      </w:r>
    </w:p>
    <w:p w14:paraId="6DAE7BAA" w14:textId="77777777" w:rsidR="00DA7DED" w:rsidRPr="00444A96" w:rsidRDefault="00DA7DED" w:rsidP="009715D4">
      <w:pPr>
        <w:spacing w:after="0" w:line="264" w:lineRule="auto"/>
        <w:rPr>
          <w:rFonts w:ascii="MetaPro-Norm" w:eastAsia="Aptos" w:hAnsi="MetaPro-Norm" w:cs="Aptos"/>
          <w:color w:val="000000" w:themeColor="text1"/>
          <w:sz w:val="22"/>
          <w:szCs w:val="22"/>
        </w:rPr>
      </w:pPr>
    </w:p>
    <w:p w14:paraId="6E1ED8DB" w14:textId="712445E9" w:rsidR="75BE8CD9" w:rsidRPr="00E97F66" w:rsidRDefault="75BE8CD9" w:rsidP="00DA7DED">
      <w:pPr>
        <w:pStyle w:val="Heading2"/>
        <w:rPr>
          <w:rFonts w:ascii="MetaPro-Norm" w:hAnsi="MetaPro-Norm"/>
          <w:sz w:val="26"/>
          <w:szCs w:val="26"/>
        </w:rPr>
      </w:pPr>
      <w:r w:rsidRPr="00E97F66">
        <w:rPr>
          <w:rFonts w:ascii="MetaPro-Norm" w:hAnsi="MetaPro-Norm"/>
          <w:sz w:val="26"/>
          <w:szCs w:val="26"/>
        </w:rPr>
        <w:t>Inability to flee attacks</w:t>
      </w:r>
      <w:r w:rsidR="00433B67" w:rsidRPr="00E97F66">
        <w:rPr>
          <w:rFonts w:ascii="MetaPro-Norm" w:hAnsi="MetaPro-Norm"/>
          <w:sz w:val="26"/>
          <w:szCs w:val="26"/>
        </w:rPr>
        <w:t>, inadequate evacuation orders and warnings</w:t>
      </w:r>
      <w:r w:rsidRPr="00E97F66">
        <w:rPr>
          <w:rFonts w:ascii="MetaPro-Norm" w:hAnsi="MetaPro-Norm"/>
          <w:sz w:val="26"/>
          <w:szCs w:val="26"/>
        </w:rPr>
        <w:t xml:space="preserve"> </w:t>
      </w:r>
    </w:p>
    <w:p w14:paraId="3AE98C15" w14:textId="2643C96E" w:rsidR="75BE8CD9" w:rsidRPr="00444A96" w:rsidRDefault="75BE8CD9" w:rsidP="008B089C">
      <w:pPr>
        <w:spacing w:after="0" w:line="255"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People with disabilities</w:t>
      </w:r>
      <w:r w:rsidR="002E3A31" w:rsidRPr="00444A96">
        <w:rPr>
          <w:rFonts w:ascii="MetaPro-Norm" w:eastAsia="Aptos" w:hAnsi="MetaPro-Norm" w:cs="Aptos"/>
          <w:color w:val="000000" w:themeColor="text1"/>
          <w:sz w:val="22"/>
          <w:szCs w:val="22"/>
        </w:rPr>
        <w:t xml:space="preserve"> </w:t>
      </w:r>
      <w:r w:rsidRPr="00444A96">
        <w:rPr>
          <w:rFonts w:ascii="MetaPro-Norm" w:eastAsia="Aptos" w:hAnsi="MetaPro-Norm" w:cs="Aptos"/>
          <w:color w:val="000000" w:themeColor="text1"/>
          <w:sz w:val="22"/>
          <w:szCs w:val="22"/>
        </w:rPr>
        <w:t>described</w:t>
      </w:r>
      <w:r w:rsidR="002B5C1E" w:rsidRPr="00444A96">
        <w:rPr>
          <w:rFonts w:ascii="MetaPro-Norm" w:eastAsia="Aptos" w:hAnsi="MetaPro-Norm" w:cs="Aptos"/>
          <w:color w:val="000000" w:themeColor="text1"/>
          <w:sz w:val="22"/>
          <w:szCs w:val="22"/>
        </w:rPr>
        <w:t xml:space="preserve"> the immense</w:t>
      </w:r>
      <w:r w:rsidRPr="00444A96">
        <w:rPr>
          <w:rFonts w:ascii="MetaPro-Norm" w:eastAsia="Aptos" w:hAnsi="MetaPro-Norm" w:cs="Aptos"/>
          <w:color w:val="000000" w:themeColor="text1"/>
          <w:sz w:val="22"/>
          <w:szCs w:val="22"/>
        </w:rPr>
        <w:t xml:space="preserve"> difficulties </w:t>
      </w:r>
      <w:r w:rsidR="002B5C1E" w:rsidRPr="00444A96">
        <w:rPr>
          <w:rFonts w:ascii="MetaPro-Norm" w:eastAsia="Aptos" w:hAnsi="MetaPro-Norm" w:cs="Aptos"/>
          <w:color w:val="000000" w:themeColor="text1"/>
          <w:sz w:val="22"/>
          <w:szCs w:val="22"/>
        </w:rPr>
        <w:t xml:space="preserve">they had </w:t>
      </w:r>
      <w:r w:rsidRPr="00444A96">
        <w:rPr>
          <w:rFonts w:ascii="MetaPro-Norm" w:eastAsia="Aptos" w:hAnsi="MetaPro-Norm" w:cs="Aptos"/>
          <w:color w:val="000000" w:themeColor="text1"/>
          <w:sz w:val="22"/>
          <w:szCs w:val="22"/>
        </w:rPr>
        <w:t>in following evacuation orders and fleeing attacks. Heavy destruction made it extremely difficult to use wheelchairs and other assistive devices. The lack of electricity stopped elevators from functioning, making it extra difficult for people with certain physical disabilities who live in high-rise buildings to leave their homes.</w:t>
      </w:r>
      <w:r w:rsidRPr="00444A96">
        <w:rPr>
          <w:rStyle w:val="FootnoteReference"/>
          <w:rFonts w:ascii="MetaPro-Norm" w:eastAsia="Aptos" w:hAnsi="MetaPro-Norm" w:cs="Aptos"/>
          <w:color w:val="000000" w:themeColor="text1"/>
          <w:szCs w:val="22"/>
        </w:rPr>
        <w:footnoteReference w:id="6"/>
      </w:r>
      <w:r w:rsidR="35E245E2" w:rsidRPr="00444A96">
        <w:rPr>
          <w:rFonts w:ascii="MetaPro-Norm" w:eastAsia="Aptos" w:hAnsi="MetaPro-Norm" w:cs="Aptos"/>
          <w:color w:val="000000" w:themeColor="text1"/>
          <w:sz w:val="22"/>
          <w:szCs w:val="22"/>
        </w:rPr>
        <w:t xml:space="preserve"> </w:t>
      </w:r>
      <w:r w:rsidRPr="00444A96">
        <w:rPr>
          <w:rFonts w:ascii="MetaPro-Norm" w:eastAsia="Aptos" w:hAnsi="MetaPro-Norm" w:cs="Aptos"/>
          <w:color w:val="000000" w:themeColor="text1"/>
          <w:sz w:val="22"/>
          <w:szCs w:val="22"/>
        </w:rPr>
        <w:t>Moreover, the lack of effective advance warning of attacks affecting civilians put the lives of people with disabilities at higher risk.</w:t>
      </w:r>
    </w:p>
    <w:p w14:paraId="32D14896" w14:textId="228A1F24" w:rsidR="75BE8CD9" w:rsidRPr="00444A96" w:rsidRDefault="75BE8CD9" w:rsidP="008B089C">
      <w:pPr>
        <w:spacing w:after="0" w:line="255"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t xml:space="preserve"> </w:t>
      </w:r>
    </w:p>
    <w:p w14:paraId="153D7448" w14:textId="303B36FE" w:rsidR="75BE8CD9" w:rsidRPr="00444A96" w:rsidRDefault="006F0257" w:rsidP="008B089C">
      <w:pPr>
        <w:spacing w:after="0" w:line="255" w:lineRule="auto"/>
        <w:rPr>
          <w:rFonts w:ascii="MetaPro-Norm" w:eastAsia="Aptos" w:hAnsi="MetaPro-Norm" w:cs="Aptos"/>
          <w:color w:val="000000" w:themeColor="text1"/>
          <w:sz w:val="22"/>
          <w:szCs w:val="22"/>
        </w:rPr>
      </w:pPr>
      <w:r w:rsidRPr="00444A96">
        <w:rPr>
          <w:rFonts w:ascii="MetaPro-Norm" w:eastAsia="Aptos" w:hAnsi="MetaPro-Norm" w:cs="Aptos"/>
          <w:color w:val="000000" w:themeColor="text1"/>
          <w:sz w:val="22"/>
          <w:szCs w:val="22"/>
        </w:rPr>
        <w:lastRenderedPageBreak/>
        <w:t>Following an attack that hit her home</w:t>
      </w:r>
      <w:r w:rsidRPr="00444A96" w:rsidDel="006F0257">
        <w:rPr>
          <w:rFonts w:ascii="MetaPro-Norm" w:eastAsia="Aptos" w:hAnsi="MetaPro-Norm" w:cs="Aptos"/>
          <w:color w:val="000000" w:themeColor="text1"/>
          <w:sz w:val="22"/>
          <w:szCs w:val="22"/>
        </w:rPr>
        <w:t xml:space="preserve"> </w:t>
      </w:r>
      <w:r w:rsidR="00616A58" w:rsidRPr="00444A96">
        <w:rPr>
          <w:rFonts w:ascii="MetaPro-Norm" w:eastAsia="Aptos" w:hAnsi="MetaPro-Norm" w:cs="Aptos"/>
          <w:color w:val="000000" w:themeColor="text1"/>
          <w:sz w:val="22"/>
          <w:szCs w:val="22"/>
        </w:rPr>
        <w:t xml:space="preserve">in Beit Hanoun, northern Gaza, </w:t>
      </w:r>
      <w:r w:rsidR="75BE8CD9" w:rsidRPr="00444A96">
        <w:rPr>
          <w:rFonts w:ascii="MetaPro-Norm" w:eastAsia="Aptos" w:hAnsi="MetaPro-Norm" w:cs="Aptos"/>
          <w:color w:val="000000" w:themeColor="text1"/>
          <w:sz w:val="22"/>
          <w:szCs w:val="22"/>
        </w:rPr>
        <w:t xml:space="preserve">Ghazal, a 14-year-old girl with cerebral palsy, lost </w:t>
      </w:r>
      <w:r w:rsidR="008B554C" w:rsidRPr="00444A96">
        <w:rPr>
          <w:rFonts w:ascii="MetaPro-Norm" w:eastAsia="Aptos" w:hAnsi="MetaPro-Norm" w:cs="Aptos"/>
          <w:color w:val="000000" w:themeColor="text1"/>
          <w:sz w:val="22"/>
          <w:szCs w:val="22"/>
        </w:rPr>
        <w:t xml:space="preserve">all </w:t>
      </w:r>
      <w:r w:rsidR="75BE8CD9" w:rsidRPr="00444A96">
        <w:rPr>
          <w:rFonts w:ascii="MetaPro-Norm" w:eastAsia="Aptos" w:hAnsi="MetaPro-Norm" w:cs="Aptos"/>
          <w:color w:val="000000" w:themeColor="text1"/>
          <w:sz w:val="22"/>
          <w:szCs w:val="22"/>
        </w:rPr>
        <w:t>her assistive devices</w:t>
      </w:r>
      <w:r w:rsidR="008B554C" w:rsidRPr="00444A96">
        <w:rPr>
          <w:rFonts w:ascii="MetaPro-Norm" w:eastAsia="Aptos" w:hAnsi="MetaPro-Norm" w:cs="Aptos"/>
          <w:color w:val="000000" w:themeColor="text1"/>
          <w:sz w:val="22"/>
          <w:szCs w:val="22"/>
        </w:rPr>
        <w:t xml:space="preserve"> – her wheelchair, a walker, and a medical boot</w:t>
      </w:r>
      <w:r w:rsidR="00D807DA" w:rsidRPr="00444A96">
        <w:rPr>
          <w:rFonts w:ascii="MetaPro-Norm" w:eastAsia="Aptos" w:hAnsi="MetaPro-Norm" w:cs="Aptos"/>
          <w:color w:val="000000" w:themeColor="text1"/>
          <w:sz w:val="22"/>
          <w:szCs w:val="22"/>
        </w:rPr>
        <w:t>.</w:t>
      </w:r>
      <w:r w:rsidR="005449BD" w:rsidRPr="00444A96">
        <w:rPr>
          <w:rStyle w:val="FootnoteReference"/>
          <w:rFonts w:ascii="MetaPro-Norm" w:eastAsia="Aptos" w:hAnsi="MetaPro-Norm" w:cs="Aptos"/>
          <w:color w:val="000000" w:themeColor="text1"/>
          <w:szCs w:val="22"/>
        </w:rPr>
        <w:footnoteReference w:id="7"/>
      </w:r>
      <w:r w:rsidR="75BE8CD9" w:rsidRPr="00444A96">
        <w:rPr>
          <w:rFonts w:ascii="MetaPro-Norm" w:eastAsia="Aptos" w:hAnsi="MetaPro-Norm" w:cs="Aptos"/>
          <w:color w:val="000000" w:themeColor="text1"/>
          <w:sz w:val="22"/>
          <w:szCs w:val="22"/>
        </w:rPr>
        <w:t xml:space="preserve"> </w:t>
      </w:r>
      <w:r w:rsidR="00D807DA" w:rsidRPr="00444A96">
        <w:rPr>
          <w:rFonts w:ascii="MetaPro-Norm" w:eastAsia="Aptos" w:hAnsi="MetaPro-Norm" w:cs="Aptos"/>
          <w:color w:val="000000" w:themeColor="text1"/>
          <w:sz w:val="22"/>
          <w:szCs w:val="22"/>
        </w:rPr>
        <w:t>Two days later, on October 13,</w:t>
      </w:r>
      <w:r w:rsidR="008B554C" w:rsidRPr="00444A96">
        <w:rPr>
          <w:rFonts w:ascii="MetaPro-Norm" w:eastAsia="Aptos" w:hAnsi="MetaPro-Norm" w:cs="Aptos"/>
          <w:color w:val="000000" w:themeColor="text1"/>
          <w:sz w:val="22"/>
          <w:szCs w:val="22"/>
        </w:rPr>
        <w:t xml:space="preserve"> 2023,</w:t>
      </w:r>
      <w:r w:rsidR="00D807DA" w:rsidRPr="00444A96">
        <w:rPr>
          <w:rFonts w:ascii="MetaPro-Norm" w:eastAsia="Aptos" w:hAnsi="MetaPro-Norm" w:cs="Aptos"/>
          <w:color w:val="000000" w:themeColor="text1"/>
          <w:sz w:val="22"/>
          <w:szCs w:val="22"/>
        </w:rPr>
        <w:t xml:space="preserve"> Israeli army ordered everyone </w:t>
      </w:r>
      <w:r w:rsidR="008B554C" w:rsidRPr="00444A96">
        <w:rPr>
          <w:rFonts w:ascii="MetaPro-Norm" w:eastAsia="Aptos" w:hAnsi="MetaPro-Norm" w:cs="Aptos"/>
          <w:color w:val="000000" w:themeColor="text1"/>
          <w:sz w:val="22"/>
          <w:szCs w:val="22"/>
        </w:rPr>
        <w:t xml:space="preserve">in the north </w:t>
      </w:r>
      <w:r w:rsidR="00D807DA" w:rsidRPr="00444A96">
        <w:rPr>
          <w:rFonts w:ascii="MetaPro-Norm" w:eastAsia="Aptos" w:hAnsi="MetaPro-Norm" w:cs="Aptos"/>
          <w:color w:val="000000" w:themeColor="text1"/>
          <w:sz w:val="22"/>
          <w:szCs w:val="22"/>
        </w:rPr>
        <w:t>to evacuat</w:t>
      </w:r>
      <w:r w:rsidR="008B554C" w:rsidRPr="00444A96">
        <w:rPr>
          <w:rFonts w:ascii="MetaPro-Norm" w:eastAsia="Aptos" w:hAnsi="MetaPro-Norm" w:cs="Aptos"/>
          <w:color w:val="000000" w:themeColor="text1"/>
          <w:sz w:val="22"/>
          <w:szCs w:val="22"/>
        </w:rPr>
        <w:t>e</w:t>
      </w:r>
      <w:r w:rsidR="00892BC8" w:rsidRPr="00444A96">
        <w:rPr>
          <w:rFonts w:ascii="MetaPro-Norm" w:eastAsia="Aptos" w:hAnsi="MetaPro-Norm" w:cs="Aptos"/>
          <w:color w:val="000000" w:themeColor="text1"/>
          <w:sz w:val="22"/>
          <w:szCs w:val="22"/>
        </w:rPr>
        <w:t xml:space="preserve"> to the south. </w:t>
      </w:r>
      <w:r w:rsidR="008B554C" w:rsidRPr="00444A96">
        <w:rPr>
          <w:rFonts w:ascii="MetaPro-Norm" w:eastAsia="Aptos" w:hAnsi="MetaPro-Norm" w:cs="Aptos"/>
          <w:color w:val="000000" w:themeColor="text1"/>
          <w:sz w:val="22"/>
          <w:szCs w:val="22"/>
        </w:rPr>
        <w:t xml:space="preserve">Without her assistive devices and no </w:t>
      </w:r>
      <w:r w:rsidR="00613DC1" w:rsidRPr="00444A96">
        <w:rPr>
          <w:rFonts w:ascii="MetaPro-Norm" w:eastAsia="Aptos" w:hAnsi="MetaPro-Norm" w:cs="Aptos"/>
          <w:color w:val="000000" w:themeColor="text1"/>
          <w:sz w:val="22"/>
          <w:szCs w:val="22"/>
        </w:rPr>
        <w:t>transportation available, Ghazal had to be supported and carried by her fam</w:t>
      </w:r>
      <w:r w:rsidR="00631091" w:rsidRPr="00444A96">
        <w:rPr>
          <w:rFonts w:ascii="MetaPro-Norm" w:eastAsia="Aptos" w:hAnsi="MetaPro-Norm" w:cs="Aptos"/>
          <w:color w:val="000000" w:themeColor="text1"/>
          <w:sz w:val="22"/>
          <w:szCs w:val="22"/>
        </w:rPr>
        <w:t>i</w:t>
      </w:r>
      <w:r w:rsidR="00613DC1" w:rsidRPr="00444A96">
        <w:rPr>
          <w:rFonts w:ascii="MetaPro-Norm" w:eastAsia="Aptos" w:hAnsi="MetaPro-Norm" w:cs="Aptos"/>
          <w:color w:val="000000" w:themeColor="text1"/>
          <w:sz w:val="22"/>
          <w:szCs w:val="22"/>
        </w:rPr>
        <w:t>ly.</w:t>
      </w:r>
      <w:r w:rsidR="00D807DA" w:rsidRPr="00444A96">
        <w:rPr>
          <w:rFonts w:ascii="MetaPro-Norm" w:eastAsia="Aptos" w:hAnsi="MetaPro-Norm" w:cs="Aptos"/>
          <w:color w:val="000000" w:themeColor="text1"/>
          <w:sz w:val="22"/>
          <w:szCs w:val="22"/>
        </w:rPr>
        <w:t xml:space="preserve"> </w:t>
      </w:r>
      <w:r w:rsidR="00D158B5" w:rsidRPr="00444A96">
        <w:rPr>
          <w:rFonts w:ascii="MetaPro-Norm" w:eastAsia="Aptos" w:hAnsi="MetaPro-Norm" w:cs="Aptos"/>
          <w:color w:val="000000" w:themeColor="text1"/>
          <w:sz w:val="22"/>
          <w:szCs w:val="22"/>
        </w:rPr>
        <w:t>As they grew tired and Ghazal realized that she was slowing her family down, she told her parents to l</w:t>
      </w:r>
      <w:r w:rsidR="00A7358C" w:rsidRPr="00444A96">
        <w:rPr>
          <w:rFonts w:ascii="MetaPro-Norm" w:eastAsia="Aptos" w:hAnsi="MetaPro-Norm" w:cs="Aptos"/>
          <w:color w:val="000000" w:themeColor="text1"/>
          <w:sz w:val="22"/>
          <w:szCs w:val="22"/>
        </w:rPr>
        <w:t xml:space="preserve">eave her behind. </w:t>
      </w:r>
      <w:r w:rsidR="75BE8CD9" w:rsidRPr="00444A96">
        <w:rPr>
          <w:rFonts w:ascii="MetaPro-Norm" w:eastAsia="Aptos" w:hAnsi="MetaPro-Norm" w:cs="Aptos"/>
          <w:color w:val="000000" w:themeColor="text1"/>
          <w:sz w:val="22"/>
          <w:szCs w:val="22"/>
        </w:rPr>
        <w:t>“I felt at that moment that death was near. I gave up and sat on the ground in the middle of the road, crying. I told them to go on without me</w:t>
      </w:r>
      <w:r w:rsidR="00A7358C" w:rsidRPr="00444A96">
        <w:rPr>
          <w:rFonts w:ascii="MetaPro-Norm" w:eastAsia="Aptos" w:hAnsi="MetaPro-Norm" w:cs="Aptos"/>
          <w:color w:val="000000" w:themeColor="text1"/>
          <w:sz w:val="22"/>
          <w:szCs w:val="22"/>
        </w:rPr>
        <w:t>,</w:t>
      </w:r>
      <w:r w:rsidR="75BE8CD9" w:rsidRPr="00444A96">
        <w:rPr>
          <w:rFonts w:ascii="MetaPro-Norm" w:eastAsia="Aptos" w:hAnsi="MetaPro-Norm" w:cs="Aptos"/>
          <w:color w:val="000000" w:themeColor="text1"/>
          <w:sz w:val="22"/>
          <w:szCs w:val="22"/>
        </w:rPr>
        <w:t>”</w:t>
      </w:r>
      <w:r w:rsidR="00EC1EFF" w:rsidRPr="00444A96">
        <w:rPr>
          <w:rStyle w:val="FootnoteReference"/>
          <w:rFonts w:ascii="MetaPro-Norm" w:eastAsia="Aptos" w:hAnsi="MetaPro-Norm" w:cs="Aptos"/>
          <w:color w:val="000000" w:themeColor="text1"/>
          <w:szCs w:val="22"/>
        </w:rPr>
        <w:footnoteReference w:id="8"/>
      </w:r>
      <w:r w:rsidR="00A7358C" w:rsidRPr="00444A96">
        <w:rPr>
          <w:rFonts w:ascii="MetaPro-Norm" w:eastAsia="Aptos" w:hAnsi="MetaPro-Norm" w:cs="Aptos"/>
          <w:color w:val="000000" w:themeColor="text1"/>
          <w:sz w:val="22"/>
          <w:szCs w:val="22"/>
        </w:rPr>
        <w:t xml:space="preserve"> Ghazal </w:t>
      </w:r>
      <w:r w:rsidR="002B5C1E" w:rsidRPr="00444A96">
        <w:rPr>
          <w:rFonts w:ascii="MetaPro-Norm" w:eastAsia="Aptos" w:hAnsi="MetaPro-Norm" w:cs="Aptos"/>
          <w:color w:val="000000" w:themeColor="text1"/>
          <w:sz w:val="22"/>
          <w:szCs w:val="22"/>
        </w:rPr>
        <w:t>said</w:t>
      </w:r>
      <w:r w:rsidR="00A7358C" w:rsidRPr="00444A96">
        <w:rPr>
          <w:rFonts w:ascii="MetaPro-Norm" w:eastAsia="Aptos" w:hAnsi="MetaPro-Norm" w:cs="Aptos"/>
          <w:color w:val="000000" w:themeColor="text1"/>
          <w:sz w:val="22"/>
          <w:szCs w:val="22"/>
        </w:rPr>
        <w:t xml:space="preserve">. </w:t>
      </w:r>
      <w:r w:rsidR="002B5C1E" w:rsidRPr="00444A96">
        <w:rPr>
          <w:rFonts w:ascii="MetaPro-Norm" w:eastAsia="Aptos" w:hAnsi="MetaPro-Norm" w:cs="Aptos"/>
          <w:color w:val="000000" w:themeColor="text1"/>
          <w:sz w:val="22"/>
          <w:szCs w:val="22"/>
        </w:rPr>
        <w:t>Her</w:t>
      </w:r>
      <w:r w:rsidR="00DF338B" w:rsidRPr="00444A96">
        <w:rPr>
          <w:rFonts w:ascii="MetaPro-Norm" w:eastAsia="Aptos" w:hAnsi="MetaPro-Norm" w:cs="Aptos"/>
          <w:color w:val="000000" w:themeColor="text1"/>
          <w:sz w:val="22"/>
          <w:szCs w:val="22"/>
        </w:rPr>
        <w:t xml:space="preserve"> mother said she was contemplating leaving Ghazal behind, “I was confused: whether to stop while we were under bombardment or to leave Ghazal behind and walk.”</w:t>
      </w:r>
      <w:r w:rsidR="00C50090" w:rsidRPr="00444A96">
        <w:rPr>
          <w:rStyle w:val="FootnoteReference"/>
          <w:rFonts w:ascii="MetaPro-Norm" w:eastAsia="Aptos" w:hAnsi="MetaPro-Norm" w:cs="Aptos"/>
          <w:color w:val="000000" w:themeColor="text1"/>
          <w:szCs w:val="22"/>
        </w:rPr>
        <w:footnoteReference w:id="9"/>
      </w:r>
      <w:r w:rsidR="00DF338B" w:rsidRPr="00444A96">
        <w:rPr>
          <w:rFonts w:ascii="MetaPro-Norm" w:eastAsia="Aptos" w:hAnsi="MetaPro-Norm" w:cs="Aptos"/>
          <w:color w:val="000000" w:themeColor="text1"/>
          <w:sz w:val="22"/>
          <w:szCs w:val="22"/>
        </w:rPr>
        <w:t xml:space="preserve"> </w:t>
      </w:r>
    </w:p>
    <w:p w14:paraId="1EF79D33" w14:textId="77777777" w:rsidR="00F3029C" w:rsidRPr="00444A96" w:rsidRDefault="00F3029C" w:rsidP="008B089C">
      <w:pPr>
        <w:spacing w:after="0" w:line="255" w:lineRule="auto"/>
        <w:rPr>
          <w:rFonts w:ascii="MetaPro-Norm" w:eastAsia="Aptos" w:hAnsi="MetaPro-Norm" w:cs="Aptos"/>
          <w:color w:val="000000" w:themeColor="text1"/>
          <w:sz w:val="22"/>
          <w:szCs w:val="22"/>
        </w:rPr>
      </w:pPr>
    </w:p>
    <w:p w14:paraId="41A1B685" w14:textId="1CB35355" w:rsidR="4E7E48E7" w:rsidRPr="00444A96" w:rsidRDefault="00DF338B" w:rsidP="00F01AF1">
      <w:pPr>
        <w:spacing w:after="0" w:line="255" w:lineRule="auto"/>
        <w:rPr>
          <w:rFonts w:ascii="MetaPro-Norm" w:eastAsia="MetaPro-Norm" w:hAnsi="MetaPro-Norm" w:cs="MetaPro-Norm"/>
          <w:color w:val="000000" w:themeColor="text1"/>
          <w:sz w:val="22"/>
          <w:szCs w:val="22"/>
        </w:rPr>
      </w:pPr>
      <w:r w:rsidRPr="00444A96">
        <w:rPr>
          <w:rFonts w:ascii="MetaPro-Norm" w:eastAsia="MetaPro-Norm" w:hAnsi="MetaPro-Norm" w:cs="MetaPro-Norm"/>
          <w:color w:val="000000" w:themeColor="text1"/>
          <w:sz w:val="22"/>
          <w:szCs w:val="22"/>
          <w:lang w:val="en-GB"/>
        </w:rPr>
        <w:t>W</w:t>
      </w:r>
      <w:r w:rsidR="75BE8CD9" w:rsidRPr="00444A96">
        <w:rPr>
          <w:rFonts w:ascii="MetaPro-Norm" w:eastAsia="MetaPro-Norm" w:hAnsi="MetaPro-Norm" w:cs="MetaPro-Norm"/>
          <w:color w:val="000000" w:themeColor="text1"/>
          <w:sz w:val="22"/>
          <w:szCs w:val="22"/>
          <w:lang w:val="en-GB"/>
        </w:rPr>
        <w:t xml:space="preserve">hile Ghazal was able to flee to the south under precarious conditions, other people with disabilities were not. </w:t>
      </w:r>
      <w:r w:rsidR="75BE8CD9" w:rsidRPr="00444A96">
        <w:rPr>
          <w:rFonts w:ascii="MetaPro-Norm" w:eastAsia="MetaPro-Norm" w:hAnsi="MetaPro-Norm" w:cs="MetaPro-Norm"/>
          <w:color w:val="000000" w:themeColor="text1"/>
          <w:sz w:val="22"/>
          <w:szCs w:val="22"/>
        </w:rPr>
        <w:t xml:space="preserve"> </w:t>
      </w:r>
      <w:r w:rsidR="63224432" w:rsidRPr="00444A96">
        <w:rPr>
          <w:rFonts w:ascii="MetaPro-Norm" w:eastAsia="MetaPro-Norm" w:hAnsi="MetaPro-Norm" w:cs="MetaPro-Norm"/>
          <w:color w:val="000000" w:themeColor="text1"/>
          <w:sz w:val="22"/>
          <w:szCs w:val="22"/>
        </w:rPr>
        <w:t>Bader Mosleh, a 39-year-old man</w:t>
      </w:r>
      <w:r w:rsidR="75BE8CD9" w:rsidRPr="00444A96">
        <w:rPr>
          <w:rFonts w:ascii="MetaPro-Norm" w:eastAsia="MetaPro-Norm" w:hAnsi="MetaPro-Norm" w:cs="MetaPro-Norm"/>
          <w:color w:val="000000" w:themeColor="text1"/>
          <w:sz w:val="22"/>
          <w:szCs w:val="22"/>
          <w:lang w:val="en-GB"/>
        </w:rPr>
        <w:t xml:space="preserve"> with a visual disability, was killed in an apparent Israeli strike in Gaza on December 7.</w:t>
      </w:r>
      <w:r w:rsidR="00BB1041" w:rsidRPr="00444A96">
        <w:rPr>
          <w:rStyle w:val="FootnoteReference"/>
          <w:rFonts w:ascii="MetaPro-Norm" w:eastAsia="MetaPro-Norm" w:hAnsi="MetaPro-Norm" w:cs="MetaPro-Norm"/>
          <w:color w:val="000000" w:themeColor="text1"/>
          <w:szCs w:val="22"/>
          <w:lang w:val="en-GB"/>
        </w:rPr>
        <w:footnoteReference w:id="10"/>
      </w:r>
      <w:r w:rsidR="75BE8CD9" w:rsidRPr="00444A96">
        <w:rPr>
          <w:rFonts w:ascii="MetaPro-Norm" w:eastAsia="MetaPro-Norm" w:hAnsi="MetaPro-Norm" w:cs="MetaPro-Norm"/>
          <w:color w:val="000000" w:themeColor="text1"/>
          <w:sz w:val="22"/>
          <w:szCs w:val="22"/>
          <w:lang w:val="en-GB"/>
        </w:rPr>
        <w:t xml:space="preserve"> He was also a father of 3</w:t>
      </w:r>
      <w:r w:rsidR="00ED7CDB" w:rsidRPr="00444A96">
        <w:rPr>
          <w:rFonts w:ascii="MetaPro-Norm" w:eastAsia="MetaPro-Norm" w:hAnsi="MetaPro-Norm" w:cs="MetaPro-Norm"/>
          <w:color w:val="000000" w:themeColor="text1"/>
          <w:sz w:val="22"/>
          <w:szCs w:val="22"/>
          <w:lang w:val="en-GB"/>
        </w:rPr>
        <w:t xml:space="preserve"> children</w:t>
      </w:r>
      <w:r w:rsidR="75BE8CD9" w:rsidRPr="00444A96">
        <w:rPr>
          <w:rFonts w:ascii="MetaPro-Norm" w:eastAsia="MetaPro-Norm" w:hAnsi="MetaPro-Norm" w:cs="MetaPro-Norm"/>
          <w:color w:val="000000" w:themeColor="text1"/>
          <w:sz w:val="22"/>
          <w:szCs w:val="22"/>
          <w:lang w:val="en-GB"/>
        </w:rPr>
        <w:t xml:space="preserve">, ages 2, 8, and 10. </w:t>
      </w:r>
      <w:r w:rsidR="75BE8CD9" w:rsidRPr="00444A96">
        <w:rPr>
          <w:rFonts w:ascii="MetaPro-Norm" w:eastAsia="MetaPro-Norm" w:hAnsi="MetaPro-Norm" w:cs="MetaPro-Norm"/>
          <w:color w:val="000000" w:themeColor="text1"/>
          <w:sz w:val="22"/>
          <w:szCs w:val="22"/>
        </w:rPr>
        <w:t xml:space="preserve"> </w:t>
      </w:r>
      <w:r w:rsidR="75BE8CD9" w:rsidRPr="00444A96">
        <w:rPr>
          <w:rFonts w:ascii="MetaPro-Norm" w:eastAsia="MetaPro-Norm" w:hAnsi="MetaPro-Norm" w:cs="MetaPro-Norm"/>
          <w:color w:val="000000" w:themeColor="text1"/>
          <w:sz w:val="22"/>
          <w:szCs w:val="22"/>
          <w:lang w:val="en-GB"/>
        </w:rPr>
        <w:t>He was unable to flee his home, despite the bombardment and the displacement orders, and there was no safe and accessible place for him to go to.</w:t>
      </w:r>
      <w:r w:rsidR="005A0563" w:rsidRPr="00444A96">
        <w:rPr>
          <w:rStyle w:val="FootnoteReference"/>
          <w:rFonts w:ascii="MetaPro-Norm" w:eastAsia="MetaPro-Norm" w:hAnsi="MetaPro-Norm" w:cs="MetaPro-Norm"/>
          <w:color w:val="000000" w:themeColor="text1"/>
          <w:szCs w:val="22"/>
          <w:lang w:val="en-GB"/>
        </w:rPr>
        <w:footnoteReference w:id="11"/>
      </w:r>
      <w:r w:rsidR="75BE8CD9" w:rsidRPr="00444A96">
        <w:rPr>
          <w:rFonts w:ascii="MetaPro-Norm" w:eastAsia="MetaPro-Norm" w:hAnsi="MetaPro-Norm" w:cs="MetaPro-Norm"/>
          <w:color w:val="000000" w:themeColor="text1"/>
          <w:sz w:val="22"/>
          <w:szCs w:val="22"/>
          <w:lang w:val="en-GB"/>
        </w:rPr>
        <w:t xml:space="preserve"> </w:t>
      </w:r>
      <w:r w:rsidR="75BE8CD9" w:rsidRPr="00444A96">
        <w:rPr>
          <w:rFonts w:ascii="MetaPro-Norm" w:eastAsia="MetaPro-Norm" w:hAnsi="MetaPro-Norm" w:cs="MetaPro-Norm"/>
          <w:color w:val="000000" w:themeColor="text1"/>
          <w:sz w:val="22"/>
          <w:szCs w:val="22"/>
        </w:rPr>
        <w:t xml:space="preserve"> </w:t>
      </w:r>
    </w:p>
    <w:p w14:paraId="2426C66E" w14:textId="7E97326A" w:rsidR="002C7A6A" w:rsidRPr="00444A96" w:rsidRDefault="002C7A6A">
      <w:pPr>
        <w:spacing w:after="0"/>
        <w:rPr>
          <w:rFonts w:ascii="MetaPro-Norm" w:eastAsia="MetaPro-Norm" w:hAnsi="MetaPro-Norm" w:cs="MetaPro-Norm"/>
          <w:color w:val="000000" w:themeColor="text1"/>
          <w:sz w:val="22"/>
          <w:szCs w:val="22"/>
        </w:rPr>
      </w:pPr>
    </w:p>
    <w:p w14:paraId="1E404B4E" w14:textId="0774196E" w:rsidR="00C84123" w:rsidRPr="00444A96" w:rsidRDefault="00C45F15" w:rsidP="00DA7DED">
      <w:pPr>
        <w:spacing w:after="0" w:line="255" w:lineRule="auto"/>
        <w:rPr>
          <w:rStyle w:val="Hyperlink"/>
          <w:rFonts w:ascii="MetaPro-Norm" w:eastAsia="Aptos" w:hAnsi="MetaPro-Norm" w:cs="Aptos"/>
          <w:color w:val="96607D"/>
          <w:sz w:val="22"/>
          <w:szCs w:val="22"/>
          <w:vertAlign w:val="superscript"/>
        </w:rPr>
      </w:pPr>
      <w:r w:rsidRPr="00444A96">
        <w:rPr>
          <w:rFonts w:ascii="MetaPro-Norm" w:hAnsi="MetaPro-Norm"/>
          <w:sz w:val="22"/>
          <w:szCs w:val="22"/>
        </w:rPr>
        <w:t xml:space="preserve">People with disabilities in Gaza </w:t>
      </w:r>
      <w:r w:rsidR="00F25EFE" w:rsidRPr="00444A96">
        <w:rPr>
          <w:rFonts w:ascii="MetaPro-Norm" w:hAnsi="MetaPro-Norm"/>
          <w:sz w:val="22"/>
          <w:szCs w:val="22"/>
        </w:rPr>
        <w:t>struggle</w:t>
      </w:r>
      <w:r w:rsidR="002B5C1E" w:rsidRPr="00444A96">
        <w:rPr>
          <w:rFonts w:ascii="MetaPro-Norm" w:hAnsi="MetaPro-Norm"/>
          <w:sz w:val="22"/>
          <w:szCs w:val="22"/>
        </w:rPr>
        <w:t>d</w:t>
      </w:r>
      <w:r w:rsidR="00F25EFE" w:rsidRPr="00444A96">
        <w:rPr>
          <w:rFonts w:ascii="MetaPro-Norm" w:hAnsi="MetaPro-Norm"/>
          <w:sz w:val="22"/>
          <w:szCs w:val="22"/>
        </w:rPr>
        <w:t xml:space="preserve"> to flee attacks also </w:t>
      </w:r>
      <w:r w:rsidR="002B5C1E" w:rsidRPr="00444A96">
        <w:rPr>
          <w:rFonts w:ascii="MetaPro-Norm" w:hAnsi="MetaPro-Norm"/>
          <w:sz w:val="22"/>
          <w:szCs w:val="22"/>
        </w:rPr>
        <w:t xml:space="preserve">because of a </w:t>
      </w:r>
      <w:r w:rsidR="00F25EFE" w:rsidRPr="00444A96">
        <w:rPr>
          <w:rFonts w:ascii="MetaPro-Norm" w:hAnsi="MetaPro-Norm"/>
          <w:sz w:val="22"/>
          <w:szCs w:val="22"/>
        </w:rPr>
        <w:t>lack of access</w:t>
      </w:r>
      <w:r w:rsidR="002C7A6A" w:rsidRPr="00444A96">
        <w:rPr>
          <w:rFonts w:ascii="MetaPro-Norm" w:hAnsi="MetaPro-Norm"/>
          <w:sz w:val="22"/>
          <w:szCs w:val="22"/>
        </w:rPr>
        <w:t xml:space="preserve"> to assistive devices</w:t>
      </w:r>
      <w:r w:rsidR="00F25EFE" w:rsidRPr="00444A96">
        <w:rPr>
          <w:rFonts w:ascii="MetaPro-Norm" w:hAnsi="MetaPro-Norm"/>
          <w:sz w:val="22"/>
          <w:szCs w:val="22"/>
        </w:rPr>
        <w:t xml:space="preserve">. </w:t>
      </w:r>
      <w:r w:rsidR="00D54A19" w:rsidRPr="00444A96">
        <w:rPr>
          <w:rFonts w:ascii="MetaPro-Norm" w:hAnsi="MetaPro-Norm"/>
          <w:sz w:val="22"/>
          <w:szCs w:val="22"/>
        </w:rPr>
        <w:t xml:space="preserve">Israeli authorities have </w:t>
      </w:r>
      <w:r w:rsidR="009668C1" w:rsidRPr="00444A96">
        <w:rPr>
          <w:rFonts w:ascii="MetaPro-Norm" w:hAnsi="MetaPro-Norm"/>
          <w:sz w:val="22"/>
          <w:szCs w:val="22"/>
        </w:rPr>
        <w:t>impos</w:t>
      </w:r>
      <w:r w:rsidR="00B232CE" w:rsidRPr="00444A96">
        <w:rPr>
          <w:rFonts w:ascii="MetaPro-Norm" w:hAnsi="MetaPro-Norm"/>
          <w:sz w:val="22"/>
          <w:szCs w:val="22"/>
        </w:rPr>
        <w:t>e</w:t>
      </w:r>
      <w:r w:rsidR="009668C1" w:rsidRPr="00444A96">
        <w:rPr>
          <w:rFonts w:ascii="MetaPro-Norm" w:hAnsi="MetaPro-Norm"/>
          <w:sz w:val="22"/>
          <w:szCs w:val="22"/>
        </w:rPr>
        <w:t>d</w:t>
      </w:r>
      <w:r w:rsidR="002C7A6A" w:rsidRPr="00444A96">
        <w:rPr>
          <w:rFonts w:ascii="MetaPro-Norm" w:hAnsi="MetaPro-Norm"/>
          <w:sz w:val="22"/>
          <w:szCs w:val="22"/>
        </w:rPr>
        <w:t xml:space="preserve"> severe restrictions on items that the Israeli military unilaterally deems “</w:t>
      </w:r>
      <w:proofErr w:type="gramStart"/>
      <w:r w:rsidR="002C7A6A" w:rsidRPr="00444A96">
        <w:rPr>
          <w:rFonts w:ascii="MetaPro-Norm" w:hAnsi="MetaPro-Norm"/>
          <w:sz w:val="22"/>
          <w:szCs w:val="22"/>
        </w:rPr>
        <w:t>dual-use</w:t>
      </w:r>
      <w:proofErr w:type="gramEnd"/>
      <w:r w:rsidR="00D30601" w:rsidRPr="00444A96">
        <w:rPr>
          <w:rFonts w:ascii="MetaPro-Norm" w:hAnsi="MetaPro-Norm"/>
          <w:sz w:val="22"/>
          <w:szCs w:val="22"/>
        </w:rPr>
        <w:t>.</w:t>
      </w:r>
      <w:r w:rsidR="002C7A6A" w:rsidRPr="00444A96">
        <w:rPr>
          <w:rFonts w:ascii="MetaPro-Norm" w:hAnsi="MetaPro-Norm"/>
          <w:sz w:val="22"/>
          <w:szCs w:val="22"/>
        </w:rPr>
        <w:t>”</w:t>
      </w:r>
      <w:r w:rsidR="00930D0C" w:rsidRPr="00444A96">
        <w:rPr>
          <w:rStyle w:val="FootnoteReference"/>
          <w:rFonts w:ascii="MetaPro-Norm" w:hAnsi="MetaPro-Norm"/>
          <w:szCs w:val="22"/>
        </w:rPr>
        <w:footnoteReference w:id="12"/>
      </w:r>
      <w:r w:rsidR="00D30601" w:rsidRPr="00444A96">
        <w:rPr>
          <w:rFonts w:ascii="MetaPro-Norm" w:hAnsi="MetaPro-Norm"/>
          <w:sz w:val="22"/>
          <w:szCs w:val="22"/>
        </w:rPr>
        <w:t xml:space="preserve"> These are civilian items</w:t>
      </w:r>
      <w:r w:rsidR="002C7A6A" w:rsidRPr="00444A96">
        <w:rPr>
          <w:rFonts w:ascii="MetaPro-Norm" w:hAnsi="MetaPro-Norm"/>
          <w:sz w:val="22"/>
          <w:szCs w:val="22"/>
        </w:rPr>
        <w:t xml:space="preserve"> </w:t>
      </w:r>
      <w:r w:rsidR="002B5C1E" w:rsidRPr="00444A96">
        <w:rPr>
          <w:rFonts w:ascii="MetaPro-Norm" w:hAnsi="MetaPro-Norm"/>
          <w:sz w:val="22"/>
          <w:szCs w:val="22"/>
        </w:rPr>
        <w:t xml:space="preserve">that </w:t>
      </w:r>
      <w:r w:rsidR="002C7A6A" w:rsidRPr="00444A96">
        <w:rPr>
          <w:rFonts w:ascii="MetaPro-Norm" w:hAnsi="MetaPro-Norm"/>
          <w:sz w:val="22"/>
          <w:szCs w:val="22"/>
        </w:rPr>
        <w:t>includ</w:t>
      </w:r>
      <w:r w:rsidR="00B232CE" w:rsidRPr="00444A96">
        <w:rPr>
          <w:rFonts w:ascii="MetaPro-Norm" w:hAnsi="MetaPro-Norm"/>
          <w:sz w:val="22"/>
          <w:szCs w:val="22"/>
        </w:rPr>
        <w:t>e</w:t>
      </w:r>
      <w:r w:rsidR="002C7A6A" w:rsidRPr="00444A96">
        <w:rPr>
          <w:rFonts w:ascii="MetaPro-Norm" w:hAnsi="MetaPro-Norm"/>
          <w:sz w:val="22"/>
          <w:szCs w:val="22"/>
        </w:rPr>
        <w:t xml:space="preserve"> wheelchairs, </w:t>
      </w:r>
      <w:r w:rsidR="00B232CE" w:rsidRPr="00444A96">
        <w:rPr>
          <w:rFonts w:ascii="MetaPro-Norm" w:hAnsi="MetaPro-Norm"/>
          <w:sz w:val="22"/>
          <w:szCs w:val="22"/>
        </w:rPr>
        <w:t xml:space="preserve">crutches, </w:t>
      </w:r>
      <w:r w:rsidR="002C7A6A" w:rsidRPr="00444A96">
        <w:rPr>
          <w:rFonts w:ascii="MetaPro-Norm" w:hAnsi="MetaPro-Norm"/>
          <w:sz w:val="22"/>
          <w:szCs w:val="22"/>
        </w:rPr>
        <w:t>and other assistive devices</w:t>
      </w:r>
      <w:r w:rsidR="00B232CE" w:rsidRPr="00444A96">
        <w:rPr>
          <w:rFonts w:ascii="MetaPro-Norm" w:hAnsi="MetaPro-Norm"/>
          <w:sz w:val="22"/>
          <w:szCs w:val="22"/>
        </w:rPr>
        <w:t>. In addition to impeding their ability to flee attacks, l</w:t>
      </w:r>
      <w:r w:rsidR="002C7A6A" w:rsidRPr="00444A96">
        <w:rPr>
          <w:rFonts w:ascii="MetaPro-Norm" w:hAnsi="MetaPro-Norm"/>
          <w:sz w:val="22"/>
          <w:szCs w:val="22"/>
        </w:rPr>
        <w:t>ack of access to these devices also made it more difficult for children with disabilities to access sanitation and meet basic needs, worsening their mental health.</w:t>
      </w:r>
      <w:r w:rsidR="002C7A6A" w:rsidRPr="00444A96">
        <w:rPr>
          <w:rStyle w:val="FootnoteReference"/>
          <w:rFonts w:ascii="MetaPro-Norm" w:hAnsi="MetaPro-Norm"/>
          <w:szCs w:val="22"/>
        </w:rPr>
        <w:footnoteReference w:id="13"/>
      </w:r>
      <w:r w:rsidR="002C7A6A" w:rsidRPr="00444A96">
        <w:rPr>
          <w:rFonts w:ascii="MetaPro-Norm" w:hAnsi="MetaPro-Norm"/>
          <w:sz w:val="22"/>
          <w:szCs w:val="22"/>
        </w:rPr>
        <w:t xml:space="preserve"> </w:t>
      </w:r>
      <w:r w:rsidR="008E502F" w:rsidRPr="00444A96">
        <w:rPr>
          <w:rFonts w:ascii="MetaPro-Norm" w:hAnsi="MetaPro-Norm"/>
          <w:sz w:val="22"/>
          <w:szCs w:val="22"/>
        </w:rPr>
        <w:t xml:space="preserve"> </w:t>
      </w:r>
      <w:r w:rsidR="00C84123" w:rsidRPr="00444A96">
        <w:rPr>
          <w:rFonts w:ascii="MetaPro-Norm" w:eastAsia="Aptos" w:hAnsi="MetaPro-Norm" w:cs="Aptos"/>
          <w:color w:val="000000" w:themeColor="text1"/>
          <w:sz w:val="22"/>
          <w:szCs w:val="22"/>
        </w:rPr>
        <w:t xml:space="preserve">In some cases, Human Rights Watch documented that even </w:t>
      </w:r>
      <w:r w:rsidR="00B232CE" w:rsidRPr="00444A96">
        <w:rPr>
          <w:rFonts w:ascii="MetaPro-Norm" w:eastAsia="Aptos" w:hAnsi="MetaPro-Norm" w:cs="Aptos"/>
          <w:color w:val="000000" w:themeColor="text1"/>
          <w:sz w:val="22"/>
          <w:szCs w:val="22"/>
        </w:rPr>
        <w:t xml:space="preserve">when </w:t>
      </w:r>
      <w:r w:rsidR="00C33F30" w:rsidRPr="00444A96">
        <w:rPr>
          <w:rFonts w:ascii="MetaPro-Norm" w:eastAsia="Aptos" w:hAnsi="MetaPro-Norm" w:cs="Aptos"/>
          <w:color w:val="000000" w:themeColor="text1"/>
          <w:sz w:val="22"/>
          <w:szCs w:val="22"/>
        </w:rPr>
        <w:t xml:space="preserve">people with disabilities </w:t>
      </w:r>
      <w:r w:rsidR="00B232CE" w:rsidRPr="00444A96">
        <w:rPr>
          <w:rFonts w:ascii="MetaPro-Norm" w:eastAsia="Aptos" w:hAnsi="MetaPro-Norm" w:cs="Aptos"/>
          <w:color w:val="000000" w:themeColor="text1"/>
          <w:sz w:val="22"/>
          <w:szCs w:val="22"/>
        </w:rPr>
        <w:t>hav</w:t>
      </w:r>
      <w:r w:rsidR="00C33F30" w:rsidRPr="00444A96">
        <w:rPr>
          <w:rFonts w:ascii="MetaPro-Norm" w:eastAsia="Aptos" w:hAnsi="MetaPro-Norm" w:cs="Aptos"/>
          <w:color w:val="000000" w:themeColor="text1"/>
          <w:sz w:val="22"/>
          <w:szCs w:val="22"/>
        </w:rPr>
        <w:t>e</w:t>
      </w:r>
      <w:r w:rsidR="00B232CE" w:rsidRPr="00444A96">
        <w:rPr>
          <w:rFonts w:ascii="MetaPro-Norm" w:eastAsia="Aptos" w:hAnsi="MetaPro-Norm" w:cs="Aptos"/>
          <w:color w:val="000000" w:themeColor="text1"/>
          <w:sz w:val="22"/>
          <w:szCs w:val="22"/>
        </w:rPr>
        <w:t xml:space="preserve"> assistive device</w:t>
      </w:r>
      <w:r w:rsidR="00C33F30" w:rsidRPr="00444A96">
        <w:rPr>
          <w:rFonts w:ascii="MetaPro-Norm" w:eastAsia="Aptos" w:hAnsi="MetaPro-Norm" w:cs="Aptos"/>
          <w:color w:val="000000" w:themeColor="text1"/>
          <w:sz w:val="22"/>
          <w:szCs w:val="22"/>
        </w:rPr>
        <w:t>s</w:t>
      </w:r>
      <w:r w:rsidR="00B232CE" w:rsidRPr="00444A96">
        <w:rPr>
          <w:rFonts w:ascii="MetaPro-Norm" w:eastAsia="Aptos" w:hAnsi="MetaPro-Norm" w:cs="Aptos"/>
          <w:color w:val="000000" w:themeColor="text1"/>
          <w:sz w:val="22"/>
          <w:szCs w:val="22"/>
        </w:rPr>
        <w:t>,</w:t>
      </w:r>
      <w:r w:rsidR="00C84123" w:rsidRPr="00444A96">
        <w:rPr>
          <w:rFonts w:ascii="MetaPro-Norm" w:eastAsia="Aptos" w:hAnsi="MetaPro-Norm" w:cs="Aptos"/>
          <w:color w:val="000000" w:themeColor="text1"/>
          <w:sz w:val="22"/>
          <w:szCs w:val="22"/>
        </w:rPr>
        <w:t xml:space="preserve"> fleeing attacks  </w:t>
      </w:r>
      <w:r w:rsidR="00AC3CD3" w:rsidRPr="00444A96">
        <w:rPr>
          <w:rFonts w:ascii="MetaPro-Norm" w:eastAsia="Aptos" w:hAnsi="MetaPro-Norm" w:cs="Aptos"/>
          <w:color w:val="000000" w:themeColor="text1"/>
          <w:sz w:val="22"/>
          <w:szCs w:val="22"/>
        </w:rPr>
        <w:t>remained difficult</w:t>
      </w:r>
      <w:r w:rsidR="00C84123" w:rsidRPr="00444A96">
        <w:rPr>
          <w:rFonts w:ascii="MetaPro-Norm" w:eastAsia="Aptos" w:hAnsi="MetaPro-Norm" w:cs="Aptos"/>
          <w:color w:val="000000" w:themeColor="text1"/>
          <w:sz w:val="22"/>
          <w:szCs w:val="22"/>
        </w:rPr>
        <w:t xml:space="preserve">, due to </w:t>
      </w:r>
      <w:r w:rsidR="00C33F30" w:rsidRPr="00444A96">
        <w:rPr>
          <w:rFonts w:ascii="MetaPro-Norm" w:eastAsia="Aptos" w:hAnsi="MetaPro-Norm" w:cs="Aptos"/>
          <w:color w:val="000000" w:themeColor="text1"/>
          <w:sz w:val="22"/>
          <w:szCs w:val="22"/>
        </w:rPr>
        <w:t xml:space="preserve">environmental barriers – such as </w:t>
      </w:r>
      <w:r w:rsidR="00C84123" w:rsidRPr="00444A96">
        <w:rPr>
          <w:rFonts w:ascii="MetaPro-Norm" w:eastAsia="Aptos" w:hAnsi="MetaPro-Norm" w:cs="Aptos"/>
          <w:color w:val="000000" w:themeColor="text1"/>
          <w:sz w:val="22"/>
          <w:szCs w:val="22"/>
        </w:rPr>
        <w:t>moun</w:t>
      </w:r>
      <w:r w:rsidR="00C33F30" w:rsidRPr="00444A96">
        <w:rPr>
          <w:rFonts w:ascii="MetaPro-Norm" w:eastAsia="Aptos" w:hAnsi="MetaPro-Norm" w:cs="Aptos"/>
          <w:color w:val="000000" w:themeColor="text1"/>
          <w:sz w:val="22"/>
          <w:szCs w:val="22"/>
        </w:rPr>
        <w:t xml:space="preserve">ds </w:t>
      </w:r>
      <w:r w:rsidR="00C84123" w:rsidRPr="00444A96">
        <w:rPr>
          <w:rFonts w:ascii="MetaPro-Norm" w:eastAsia="Aptos" w:hAnsi="MetaPro-Norm" w:cs="Aptos"/>
          <w:color w:val="000000" w:themeColor="text1"/>
          <w:sz w:val="22"/>
          <w:szCs w:val="22"/>
        </w:rPr>
        <w:t xml:space="preserve"> of sand at  checkpoints,  </w:t>
      </w:r>
      <w:r w:rsidR="00C33F30" w:rsidRPr="00444A96">
        <w:rPr>
          <w:rFonts w:ascii="MetaPro-Norm" w:eastAsia="Aptos" w:hAnsi="MetaPro-Norm" w:cs="Aptos"/>
          <w:color w:val="000000" w:themeColor="text1"/>
          <w:sz w:val="22"/>
          <w:szCs w:val="22"/>
        </w:rPr>
        <w:t xml:space="preserve">widespread </w:t>
      </w:r>
      <w:r w:rsidR="00C84123" w:rsidRPr="00444A96">
        <w:rPr>
          <w:rFonts w:ascii="MetaPro-Norm" w:eastAsia="Aptos" w:hAnsi="MetaPro-Norm" w:cs="Aptos"/>
          <w:color w:val="000000" w:themeColor="text1"/>
          <w:sz w:val="22"/>
          <w:szCs w:val="22"/>
        </w:rPr>
        <w:t xml:space="preserve">potholes </w:t>
      </w:r>
      <w:r w:rsidR="00C33F30" w:rsidRPr="00444A96">
        <w:rPr>
          <w:rFonts w:ascii="MetaPro-Norm" w:eastAsia="Aptos" w:hAnsi="MetaPro-Norm" w:cs="Aptos"/>
          <w:color w:val="000000" w:themeColor="text1"/>
          <w:sz w:val="22"/>
          <w:szCs w:val="22"/>
        </w:rPr>
        <w:t>and extensive</w:t>
      </w:r>
      <w:r w:rsidR="00C84123" w:rsidRPr="00444A96">
        <w:rPr>
          <w:rFonts w:ascii="MetaPro-Norm" w:eastAsia="Aptos" w:hAnsi="MetaPro-Norm" w:cs="Aptos"/>
          <w:color w:val="000000" w:themeColor="text1"/>
          <w:sz w:val="22"/>
          <w:szCs w:val="22"/>
        </w:rPr>
        <w:t xml:space="preserve"> destruction</w:t>
      </w:r>
      <w:r w:rsidR="00C33F30" w:rsidRPr="00444A96">
        <w:rPr>
          <w:rFonts w:ascii="MetaPro-Norm" w:eastAsia="Aptos" w:hAnsi="MetaPro-Norm" w:cs="Aptos"/>
          <w:color w:val="000000" w:themeColor="text1"/>
          <w:sz w:val="22"/>
          <w:szCs w:val="22"/>
        </w:rPr>
        <w:t xml:space="preserve"> – </w:t>
      </w:r>
      <w:r w:rsidR="00AC3CD3" w:rsidRPr="00444A96">
        <w:rPr>
          <w:rFonts w:ascii="MetaPro-Norm" w:eastAsia="Aptos" w:hAnsi="MetaPro-Norm" w:cs="Aptos"/>
          <w:color w:val="000000" w:themeColor="text1"/>
          <w:sz w:val="22"/>
          <w:szCs w:val="22"/>
        </w:rPr>
        <w:t>all of which</w:t>
      </w:r>
      <w:r w:rsidR="00C33F30" w:rsidRPr="00444A96">
        <w:rPr>
          <w:rFonts w:ascii="MetaPro-Norm" w:eastAsia="Aptos" w:hAnsi="MetaPro-Norm" w:cs="Aptos"/>
          <w:color w:val="000000" w:themeColor="text1"/>
          <w:sz w:val="22"/>
          <w:szCs w:val="22"/>
        </w:rPr>
        <w:t xml:space="preserve"> </w:t>
      </w:r>
      <w:r w:rsidR="00C84123" w:rsidRPr="00444A96">
        <w:rPr>
          <w:rFonts w:ascii="MetaPro-Norm" w:eastAsia="Aptos" w:hAnsi="MetaPro-Norm" w:cs="Aptos"/>
          <w:color w:val="000000" w:themeColor="text1"/>
          <w:sz w:val="22"/>
          <w:szCs w:val="22"/>
        </w:rPr>
        <w:t xml:space="preserve"> make </w:t>
      </w:r>
      <w:r w:rsidR="00C33F30" w:rsidRPr="00444A96">
        <w:rPr>
          <w:rFonts w:ascii="MetaPro-Norm" w:eastAsia="Aptos" w:hAnsi="MetaPro-Norm" w:cs="Aptos"/>
          <w:color w:val="000000" w:themeColor="text1"/>
          <w:sz w:val="22"/>
          <w:szCs w:val="22"/>
        </w:rPr>
        <w:t xml:space="preserve">it nearly impossible to us a </w:t>
      </w:r>
      <w:r w:rsidR="00C84123" w:rsidRPr="00444A96">
        <w:rPr>
          <w:rFonts w:ascii="MetaPro-Norm" w:eastAsia="Aptos" w:hAnsi="MetaPro-Norm" w:cs="Aptos"/>
          <w:color w:val="000000" w:themeColor="text1"/>
          <w:sz w:val="22"/>
          <w:szCs w:val="22"/>
        </w:rPr>
        <w:t>wheelchair.</w:t>
      </w:r>
      <w:r w:rsidR="00C84123" w:rsidRPr="00444A96">
        <w:rPr>
          <w:rStyle w:val="FootnoteReference"/>
          <w:rFonts w:ascii="MetaPro-Norm" w:eastAsia="Aptos" w:hAnsi="MetaPro-Norm" w:cs="Aptos"/>
          <w:color w:val="000000" w:themeColor="text1"/>
          <w:szCs w:val="22"/>
        </w:rPr>
        <w:footnoteReference w:id="14"/>
      </w:r>
    </w:p>
    <w:p w14:paraId="4C8FC233" w14:textId="77777777" w:rsidR="00DA7DED" w:rsidRPr="00444A96" w:rsidRDefault="00DA7DED" w:rsidP="00DA7DED">
      <w:pPr>
        <w:spacing w:after="0" w:line="255" w:lineRule="auto"/>
        <w:rPr>
          <w:rFonts w:ascii="MetaPro-Norm" w:eastAsia="Aptos" w:hAnsi="MetaPro-Norm" w:cs="Aptos"/>
          <w:color w:val="96607D"/>
          <w:sz w:val="22"/>
          <w:szCs w:val="22"/>
          <w:u w:val="single"/>
          <w:vertAlign w:val="superscript"/>
        </w:rPr>
      </w:pPr>
    </w:p>
    <w:p w14:paraId="0C14A6F8" w14:textId="1000890D" w:rsidR="00DA7DED" w:rsidRPr="00444A96" w:rsidRDefault="00C84123" w:rsidP="00DA7DED">
      <w:pPr>
        <w:pStyle w:val="Heading3"/>
        <w:rPr>
          <w:rFonts w:ascii="MetaPro-Norm" w:hAnsi="MetaPro-Norm"/>
        </w:rPr>
      </w:pPr>
      <w:r w:rsidRPr="00444A96">
        <w:rPr>
          <w:rFonts w:ascii="MetaPro-Norm" w:hAnsi="MetaPro-Norm"/>
        </w:rPr>
        <w:t xml:space="preserve">Lack of advance warning of the attacks </w:t>
      </w:r>
    </w:p>
    <w:p w14:paraId="45B8EF5A" w14:textId="13D3F4C3" w:rsidR="75BE8CD9" w:rsidRPr="00444A96" w:rsidRDefault="75BE8CD9" w:rsidP="005862C6">
      <w:pPr>
        <w:spacing w:after="0" w:line="264" w:lineRule="auto"/>
        <w:rPr>
          <w:rFonts w:ascii="MetaPro-Norm" w:eastAsia="MetaPro-Norm" w:hAnsi="MetaPro-Norm" w:cs="MetaPro-Norm"/>
          <w:color w:val="000000" w:themeColor="text1"/>
          <w:sz w:val="22"/>
          <w:szCs w:val="22"/>
        </w:rPr>
      </w:pPr>
      <w:r w:rsidRPr="00444A96">
        <w:rPr>
          <w:rFonts w:ascii="MetaPro-Norm" w:eastAsia="MetaPro-Norm" w:hAnsi="MetaPro-Norm" w:cs="MetaPro-Norm"/>
          <w:color w:val="000000" w:themeColor="text1"/>
          <w:sz w:val="22"/>
          <w:szCs w:val="22"/>
          <w:lang w:val="en-GB"/>
        </w:rPr>
        <w:t>People with disabilities and their families cons</w:t>
      </w:r>
      <w:r w:rsidR="00C33F30" w:rsidRPr="00444A96">
        <w:rPr>
          <w:rFonts w:ascii="MetaPro-Norm" w:eastAsia="MetaPro-Norm" w:hAnsi="MetaPro-Norm" w:cs="MetaPro-Norm"/>
          <w:color w:val="000000" w:themeColor="text1"/>
          <w:sz w:val="22"/>
          <w:szCs w:val="22"/>
          <w:lang w:val="en-GB"/>
        </w:rPr>
        <w:t>is</w:t>
      </w:r>
      <w:r w:rsidRPr="00444A96">
        <w:rPr>
          <w:rFonts w:ascii="MetaPro-Norm" w:eastAsia="MetaPro-Norm" w:hAnsi="MetaPro-Norm" w:cs="MetaPro-Norm"/>
          <w:color w:val="000000" w:themeColor="text1"/>
          <w:sz w:val="22"/>
          <w:szCs w:val="22"/>
          <w:lang w:val="en-GB"/>
        </w:rPr>
        <w:t>t</w:t>
      </w:r>
      <w:r w:rsidR="00C33F30" w:rsidRPr="00444A96">
        <w:rPr>
          <w:rFonts w:ascii="MetaPro-Norm" w:eastAsia="MetaPro-Norm" w:hAnsi="MetaPro-Norm" w:cs="MetaPro-Norm"/>
          <w:color w:val="000000" w:themeColor="text1"/>
          <w:sz w:val="22"/>
          <w:szCs w:val="22"/>
          <w:lang w:val="en-GB"/>
        </w:rPr>
        <w:t>e</w:t>
      </w:r>
      <w:r w:rsidRPr="00444A96">
        <w:rPr>
          <w:rFonts w:ascii="MetaPro-Norm" w:eastAsia="MetaPro-Norm" w:hAnsi="MetaPro-Norm" w:cs="MetaPro-Norm"/>
          <w:color w:val="000000" w:themeColor="text1"/>
          <w:sz w:val="22"/>
          <w:szCs w:val="22"/>
          <w:lang w:val="en-GB"/>
        </w:rPr>
        <w:t>ntly reported that the Israeli military does not provide advance warning of the attacks, making it harder for them to evacuate and save their assistive devices.</w:t>
      </w:r>
      <w:r w:rsidR="00EB07C5" w:rsidRPr="00444A96">
        <w:rPr>
          <w:rStyle w:val="FootnoteReference"/>
          <w:rFonts w:ascii="MetaPro-Norm" w:eastAsia="MetaPro-Norm" w:hAnsi="MetaPro-Norm" w:cs="MetaPro-Norm"/>
          <w:color w:val="000000" w:themeColor="text1"/>
          <w:szCs w:val="22"/>
          <w:lang w:val="en-GB"/>
        </w:rPr>
        <w:footnoteReference w:id="15"/>
      </w:r>
      <w:r w:rsidRPr="00444A96">
        <w:rPr>
          <w:rFonts w:ascii="MetaPro-Norm" w:eastAsia="MetaPro-Norm" w:hAnsi="MetaPro-Norm" w:cs="MetaPro-Norm"/>
          <w:color w:val="000000" w:themeColor="text1"/>
          <w:sz w:val="22"/>
          <w:szCs w:val="22"/>
        </w:rPr>
        <w:t xml:space="preserve"> </w:t>
      </w:r>
      <w:r w:rsidRPr="00444A96">
        <w:rPr>
          <w:rFonts w:ascii="MetaPro-Norm" w:eastAsia="MetaPro-Norm" w:hAnsi="MetaPro-Norm" w:cs="MetaPro-Norm"/>
          <w:color w:val="000000" w:themeColor="text1"/>
          <w:sz w:val="22"/>
          <w:szCs w:val="22"/>
          <w:lang w:val="en-GB"/>
        </w:rPr>
        <w:t xml:space="preserve">Even if such warnings were provided, for them to be compatible with the rights of people with </w:t>
      </w:r>
      <w:r w:rsidRPr="00444A96">
        <w:rPr>
          <w:rFonts w:ascii="MetaPro-Norm" w:eastAsia="MetaPro-Norm" w:hAnsi="MetaPro-Norm" w:cs="MetaPro-Norm"/>
          <w:color w:val="000000" w:themeColor="text1"/>
          <w:sz w:val="22"/>
          <w:szCs w:val="22"/>
          <w:lang w:val="en-GB"/>
        </w:rPr>
        <w:lastRenderedPageBreak/>
        <w:t>disabilities, such warnings should be provided in accessible formats and give sufficient notice so that people with disabilities can indeed evacuate.</w:t>
      </w:r>
      <w:r w:rsidR="006E3B4D" w:rsidRPr="00444A96">
        <w:rPr>
          <w:rStyle w:val="FootnoteReference"/>
          <w:rFonts w:ascii="MetaPro-Norm" w:eastAsia="MetaPro-Norm" w:hAnsi="MetaPro-Norm" w:cs="MetaPro-Norm"/>
          <w:color w:val="000000" w:themeColor="text1"/>
          <w:szCs w:val="22"/>
          <w:lang w:val="en-GB"/>
        </w:rPr>
        <w:footnoteReference w:id="16"/>
      </w:r>
      <w:r w:rsidRPr="00444A96">
        <w:rPr>
          <w:rFonts w:ascii="MetaPro-Norm" w:eastAsia="MetaPro-Norm" w:hAnsi="MetaPro-Norm" w:cs="MetaPro-Norm"/>
          <w:color w:val="000000" w:themeColor="text1"/>
          <w:sz w:val="22"/>
          <w:szCs w:val="22"/>
        </w:rPr>
        <w:t xml:space="preserve"> </w:t>
      </w:r>
    </w:p>
    <w:p w14:paraId="5506142F" w14:textId="77777777" w:rsidR="008A7D81" w:rsidRPr="00444A96" w:rsidRDefault="008A7D81" w:rsidP="005862C6">
      <w:pPr>
        <w:spacing w:after="0" w:line="264" w:lineRule="auto"/>
        <w:rPr>
          <w:rFonts w:ascii="MetaPro-Norm" w:eastAsia="MetaPro-Norm" w:hAnsi="MetaPro-Norm" w:cs="MetaPro-Norm"/>
          <w:color w:val="000000" w:themeColor="text1"/>
          <w:sz w:val="22"/>
          <w:szCs w:val="22"/>
        </w:rPr>
      </w:pPr>
    </w:p>
    <w:p w14:paraId="047E2E19" w14:textId="160638BC" w:rsidR="008A7D81" w:rsidRPr="00444A96" w:rsidRDefault="008A7D81" w:rsidP="005862C6">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Jamal Al Rozzi, the father of a 27-year-old man with cerebral palsy, </w:t>
      </w:r>
      <w:r w:rsidR="00D36E18" w:rsidRPr="00444A96">
        <w:rPr>
          <w:rFonts w:ascii="MetaPro-Norm" w:hAnsi="MetaPro-Norm"/>
          <w:color w:val="000000" w:themeColor="text1"/>
          <w:sz w:val="22"/>
          <w:szCs w:val="22"/>
        </w:rPr>
        <w:t>told Human Rights Watch in October 2023</w:t>
      </w:r>
      <w:r w:rsidRPr="00444A96">
        <w:rPr>
          <w:rFonts w:ascii="MetaPro-Norm" w:hAnsi="MetaPro-Norm"/>
          <w:color w:val="000000" w:themeColor="text1"/>
          <w:sz w:val="22"/>
          <w:szCs w:val="22"/>
        </w:rPr>
        <w:t xml:space="preserve"> that Israeli mi</w:t>
      </w:r>
      <w:r w:rsidR="00581990" w:rsidRPr="00444A96">
        <w:rPr>
          <w:rFonts w:ascii="MetaPro-Norm" w:hAnsi="MetaPro-Norm"/>
          <w:color w:val="000000" w:themeColor="text1"/>
          <w:sz w:val="22"/>
          <w:szCs w:val="22"/>
        </w:rPr>
        <w:t>l</w:t>
      </w:r>
      <w:r w:rsidRPr="00444A96">
        <w:rPr>
          <w:rFonts w:ascii="MetaPro-Norm" w:hAnsi="MetaPro-Norm"/>
          <w:color w:val="000000" w:themeColor="text1"/>
          <w:sz w:val="22"/>
          <w:szCs w:val="22"/>
        </w:rPr>
        <w:t>ita</w:t>
      </w:r>
      <w:r w:rsidR="00581990" w:rsidRPr="00444A96">
        <w:rPr>
          <w:rFonts w:ascii="MetaPro-Norm" w:hAnsi="MetaPro-Norm"/>
          <w:color w:val="000000" w:themeColor="text1"/>
          <w:sz w:val="22"/>
          <w:szCs w:val="22"/>
        </w:rPr>
        <w:t>r</w:t>
      </w:r>
      <w:r w:rsidRPr="00444A96">
        <w:rPr>
          <w:rFonts w:ascii="MetaPro-Norm" w:hAnsi="MetaPro-Norm"/>
          <w:color w:val="000000" w:themeColor="text1"/>
          <w:sz w:val="22"/>
          <w:szCs w:val="22"/>
        </w:rPr>
        <w:t>y gave no advance warning of the attack when his neighborhood in Rimal, Gaza city, was heavily bombarded.</w:t>
      </w:r>
      <w:r w:rsidR="002646F6" w:rsidRPr="00444A96">
        <w:rPr>
          <w:rStyle w:val="FootnoteReference"/>
          <w:rFonts w:ascii="MetaPro-Norm" w:hAnsi="MetaPro-Norm"/>
          <w:color w:val="000000" w:themeColor="text1"/>
          <w:szCs w:val="22"/>
        </w:rPr>
        <w:footnoteReference w:id="17"/>
      </w:r>
      <w:r w:rsidRPr="00444A96">
        <w:rPr>
          <w:rFonts w:ascii="MetaPro-Norm" w:hAnsi="MetaPro-Norm"/>
          <w:color w:val="000000" w:themeColor="text1"/>
          <w:sz w:val="22"/>
          <w:szCs w:val="22"/>
        </w:rPr>
        <w:t xml:space="preserve"> While his son can usually walk with the help of a crutch, when the bombardment started, he froze, and he started to scream. He couldn’t stand on his feet, and his dad had to put him down on the floor and drag him to another corner of the apartment which might be safer.</w:t>
      </w:r>
    </w:p>
    <w:p w14:paraId="5A0EF81E" w14:textId="77777777" w:rsidR="00D45F42" w:rsidRPr="00444A96" w:rsidRDefault="00D45F42" w:rsidP="005862C6">
      <w:pPr>
        <w:spacing w:after="0" w:line="264" w:lineRule="auto"/>
        <w:rPr>
          <w:rFonts w:ascii="MetaPro-Norm" w:hAnsi="MetaPro-Norm"/>
          <w:sz w:val="22"/>
          <w:szCs w:val="22"/>
        </w:rPr>
      </w:pPr>
    </w:p>
    <w:p w14:paraId="43599506" w14:textId="40C3E5A7" w:rsidR="007D3C53" w:rsidRPr="00444A96" w:rsidRDefault="00336ECA" w:rsidP="005862C6">
      <w:pPr>
        <w:pStyle w:val="Heading3"/>
        <w:spacing w:before="0" w:after="0" w:line="264" w:lineRule="auto"/>
        <w:rPr>
          <w:rFonts w:ascii="MetaPro-Norm" w:hAnsi="MetaPro-Norm"/>
        </w:rPr>
      </w:pPr>
      <w:r w:rsidRPr="00444A96">
        <w:rPr>
          <w:rFonts w:ascii="MetaPro-Norm" w:hAnsi="MetaPro-Norm"/>
        </w:rPr>
        <w:t xml:space="preserve">Forced displacement </w:t>
      </w:r>
    </w:p>
    <w:p w14:paraId="59139E0B" w14:textId="11935449" w:rsidR="00DD6694" w:rsidRPr="00444A96" w:rsidRDefault="3F4B64A5" w:rsidP="005862C6">
      <w:pPr>
        <w:spacing w:after="0" w:line="264" w:lineRule="auto"/>
        <w:rPr>
          <w:rFonts w:ascii="MetaPro-Norm" w:hAnsi="MetaPro-Norm"/>
          <w:sz w:val="22"/>
          <w:szCs w:val="22"/>
        </w:rPr>
      </w:pPr>
      <w:r w:rsidRPr="00444A96">
        <w:rPr>
          <w:rFonts w:ascii="MetaPro-Norm" w:hAnsi="MetaPro-Norm"/>
          <w:sz w:val="22"/>
          <w:szCs w:val="22"/>
        </w:rPr>
        <w:t>Human Rights Watch reported in November 2024 that Israeli authorities were committing the war crimes and crimes against humanity of forced displacement, which created distinct harms for children and adults with disabilities, who are in general at higher risks of violations during forced displacement.</w:t>
      </w:r>
      <w:r w:rsidR="00E23DDA" w:rsidRPr="00444A96">
        <w:rPr>
          <w:rStyle w:val="FootnoteReference"/>
          <w:rFonts w:ascii="MetaPro-Norm" w:hAnsi="MetaPro-Norm"/>
          <w:szCs w:val="22"/>
        </w:rPr>
        <w:footnoteReference w:id="18"/>
      </w:r>
      <w:r w:rsidRPr="00444A96">
        <w:rPr>
          <w:rFonts w:ascii="MetaPro-Norm" w:hAnsi="MetaPro-Norm"/>
          <w:sz w:val="22"/>
          <w:szCs w:val="22"/>
        </w:rPr>
        <w:t xml:space="preserve">  </w:t>
      </w:r>
      <w:r w:rsidR="000A47DD" w:rsidRPr="00444A96">
        <w:rPr>
          <w:rFonts w:ascii="MetaPro-Norm" w:hAnsi="MetaPro-Norm"/>
          <w:sz w:val="22"/>
          <w:szCs w:val="22"/>
        </w:rPr>
        <w:t xml:space="preserve">As of </w:t>
      </w:r>
      <w:r w:rsidR="00792729" w:rsidRPr="00444A96">
        <w:rPr>
          <w:rFonts w:ascii="MetaPro-Norm" w:hAnsi="MetaPro-Norm"/>
          <w:sz w:val="22"/>
          <w:szCs w:val="22"/>
        </w:rPr>
        <w:t>May</w:t>
      </w:r>
      <w:r w:rsidR="000A47DD" w:rsidRPr="00444A96">
        <w:rPr>
          <w:rFonts w:ascii="MetaPro-Norm" w:hAnsi="MetaPro-Norm"/>
          <w:sz w:val="22"/>
          <w:szCs w:val="22"/>
        </w:rPr>
        <w:t xml:space="preserve"> 2025, virtually all Palestinians in Gaza have been displaced</w:t>
      </w:r>
      <w:r w:rsidR="00117767" w:rsidRPr="00444A96">
        <w:rPr>
          <w:rFonts w:ascii="MetaPro-Norm" w:hAnsi="MetaPro-Norm"/>
          <w:sz w:val="22"/>
          <w:szCs w:val="22"/>
        </w:rPr>
        <w:t xml:space="preserve"> and </w:t>
      </w:r>
      <w:r w:rsidR="003F0629" w:rsidRPr="00444A96">
        <w:rPr>
          <w:rFonts w:ascii="MetaPro-Norm" w:hAnsi="MetaPro-Norm"/>
          <w:sz w:val="22"/>
          <w:szCs w:val="22"/>
        </w:rPr>
        <w:t>Israeli authorities have imposed forced displacement as a state policy</w:t>
      </w:r>
      <w:r w:rsidR="000A47DD" w:rsidRPr="00444A96">
        <w:rPr>
          <w:rFonts w:ascii="MetaPro-Norm" w:hAnsi="MetaPro-Norm"/>
          <w:sz w:val="22"/>
          <w:szCs w:val="22"/>
        </w:rPr>
        <w:t xml:space="preserve">. </w:t>
      </w:r>
      <w:r w:rsidR="00651C69" w:rsidRPr="00444A96">
        <w:rPr>
          <w:rStyle w:val="FootnoteReference"/>
          <w:rFonts w:ascii="MetaPro-Norm" w:hAnsi="MetaPro-Norm"/>
          <w:szCs w:val="22"/>
        </w:rPr>
        <w:footnoteReference w:id="19"/>
      </w:r>
    </w:p>
    <w:p w14:paraId="00177412" w14:textId="3EEF7743" w:rsidR="00675A34" w:rsidRPr="00444A96" w:rsidRDefault="00B71A2D" w:rsidP="005862C6">
      <w:pPr>
        <w:spacing w:after="0" w:line="264" w:lineRule="auto"/>
        <w:rPr>
          <w:rFonts w:ascii="MetaPro-Norm" w:hAnsi="MetaPro-Norm"/>
          <w:sz w:val="22"/>
          <w:szCs w:val="22"/>
        </w:rPr>
      </w:pPr>
      <w:r w:rsidRPr="00444A96">
        <w:rPr>
          <w:rFonts w:ascii="MetaPro-Norm" w:hAnsi="MetaPro-Norm"/>
          <w:sz w:val="22"/>
          <w:szCs w:val="22"/>
        </w:rPr>
        <w:t xml:space="preserve">While all Palestinians are impacted, for people with disabilities, being forced to leave one’s home is particularly harrowing due to lack of accessibility, accommodation, and access to basic services while in displacement. Human Rights Watch documented several cases of people with disabilities who were either unable to flee their homes or decided not to, fearing how they </w:t>
      </w:r>
      <w:proofErr w:type="gramStart"/>
      <w:r w:rsidRPr="00444A96">
        <w:rPr>
          <w:rFonts w:ascii="MetaPro-Norm" w:hAnsi="MetaPro-Norm"/>
          <w:sz w:val="22"/>
          <w:szCs w:val="22"/>
        </w:rPr>
        <w:t>will</w:t>
      </w:r>
      <w:proofErr w:type="gramEnd"/>
      <w:r w:rsidRPr="00444A96">
        <w:rPr>
          <w:rFonts w:ascii="MetaPro-Norm" w:hAnsi="MetaPro-Norm"/>
          <w:sz w:val="22"/>
          <w:szCs w:val="22"/>
        </w:rPr>
        <w:t xml:space="preserve"> survive while displaced.</w:t>
      </w:r>
      <w:r w:rsidRPr="00444A96">
        <w:rPr>
          <w:rStyle w:val="FootnoteReference"/>
          <w:rFonts w:ascii="MetaPro-Norm" w:hAnsi="MetaPro-Norm"/>
          <w:szCs w:val="22"/>
        </w:rPr>
        <w:footnoteReference w:id="20"/>
      </w:r>
      <w:r w:rsidRPr="00444A96">
        <w:rPr>
          <w:rFonts w:ascii="MetaPro-Norm" w:hAnsi="MetaPro-Norm"/>
          <w:sz w:val="22"/>
          <w:szCs w:val="22"/>
        </w:rPr>
        <w:t xml:space="preserve"> </w:t>
      </w:r>
    </w:p>
    <w:p w14:paraId="2B2D9BB9" w14:textId="77777777" w:rsidR="00DD7E89" w:rsidRPr="00444A96" w:rsidRDefault="00DD7E89" w:rsidP="003E25F7">
      <w:pPr>
        <w:spacing w:after="0"/>
        <w:rPr>
          <w:rFonts w:ascii="MetaPro-Norm" w:hAnsi="MetaPro-Norm"/>
          <w:sz w:val="22"/>
          <w:szCs w:val="22"/>
        </w:rPr>
      </w:pPr>
    </w:p>
    <w:p w14:paraId="381720BC" w14:textId="3A70378B" w:rsidR="005B2816" w:rsidRPr="00E97F66" w:rsidRDefault="00677E78" w:rsidP="00F01AF1">
      <w:pPr>
        <w:pStyle w:val="Heading2"/>
        <w:rPr>
          <w:rFonts w:ascii="MetaPro-Norm" w:hAnsi="MetaPro-Norm"/>
        </w:rPr>
      </w:pPr>
      <w:r w:rsidRPr="00E97F66">
        <w:rPr>
          <w:rFonts w:ascii="MetaPro-Norm" w:hAnsi="MetaPro-Norm"/>
        </w:rPr>
        <w:t xml:space="preserve">Impact of Starvation on People with Disabilities </w:t>
      </w:r>
    </w:p>
    <w:p w14:paraId="54D15039" w14:textId="275CDF07" w:rsidR="005B2816" w:rsidRPr="00444A96" w:rsidRDefault="252295D5" w:rsidP="005862C6">
      <w:pPr>
        <w:spacing w:after="0" w:line="264" w:lineRule="auto"/>
        <w:rPr>
          <w:rFonts w:ascii="MetaPro-Norm" w:hAnsi="MetaPro-Norm"/>
          <w:sz w:val="22"/>
          <w:szCs w:val="22"/>
        </w:rPr>
      </w:pPr>
      <w:r w:rsidRPr="00444A96">
        <w:rPr>
          <w:rFonts w:ascii="MetaPro-Norm" w:hAnsi="MetaPro-Norm"/>
          <w:sz w:val="22"/>
          <w:szCs w:val="22"/>
        </w:rPr>
        <w:t>In Gaza, where Israeli authorities imposed an unlawful blockade and severe restrictions on humanitarian aid, amounting to the war crimes of starvation as a weapon of war and collective punishment,</w:t>
      </w:r>
      <w:r w:rsidR="00071731" w:rsidRPr="00444A96">
        <w:rPr>
          <w:rStyle w:val="FootnoteReference"/>
          <w:rFonts w:ascii="MetaPro-Norm" w:hAnsi="MetaPro-Norm"/>
          <w:szCs w:val="22"/>
        </w:rPr>
        <w:footnoteReference w:id="21"/>
      </w:r>
      <w:r w:rsidRPr="00444A96">
        <w:rPr>
          <w:rFonts w:ascii="MetaPro-Norm" w:hAnsi="MetaPro-Norm"/>
          <w:sz w:val="22"/>
          <w:szCs w:val="22"/>
        </w:rPr>
        <w:t xml:space="preserve"> children with disabilities experienced unique harms. </w:t>
      </w:r>
      <w:r w:rsidR="00E31238" w:rsidRPr="00444A96">
        <w:rPr>
          <w:rFonts w:ascii="MetaPro-Norm" w:hAnsi="MetaPro-Norm"/>
          <w:sz w:val="22"/>
          <w:szCs w:val="22"/>
        </w:rPr>
        <w:t>While there is no official data on the number of children with disabilities among the children who have died or are acutely malnourished in Gaza, existing research demonstrates that children with disabilities are in general at a higher risk of malnutrition.</w:t>
      </w:r>
      <w:r w:rsidR="00E31238" w:rsidRPr="00444A96">
        <w:rPr>
          <w:rStyle w:val="FootnoteReference"/>
          <w:rFonts w:ascii="MetaPro-Norm" w:hAnsi="MetaPro-Norm"/>
          <w:szCs w:val="22"/>
        </w:rPr>
        <w:footnoteReference w:id="22"/>
      </w:r>
      <w:r w:rsidR="00E31238" w:rsidRPr="00444A96">
        <w:rPr>
          <w:rFonts w:ascii="MetaPro-Norm" w:hAnsi="MetaPro-Norm"/>
          <w:sz w:val="22"/>
          <w:szCs w:val="22"/>
        </w:rPr>
        <w:t xml:space="preserve"> Our </w:t>
      </w:r>
      <w:r w:rsidR="00E31238" w:rsidRPr="00444A96">
        <w:rPr>
          <w:rFonts w:ascii="MetaPro-Norm" w:hAnsi="MetaPro-Norm"/>
          <w:sz w:val="22"/>
          <w:szCs w:val="22"/>
        </w:rPr>
        <w:lastRenderedPageBreak/>
        <w:t>research showed that c</w:t>
      </w:r>
      <w:r w:rsidRPr="00444A96">
        <w:rPr>
          <w:rFonts w:ascii="MetaPro-Norm" w:hAnsi="MetaPro-Norm"/>
          <w:sz w:val="22"/>
          <w:szCs w:val="22"/>
        </w:rPr>
        <w:t>hildren who are on a specific diet were at a particularly high risk of nutritional deficiencies and starvation because the food items they needed were denied entry to Gaza, and children who used medical devices needed for feeding, such as a gastrostomy feeding tube, could not easily prepare their food because of the lack of access to electricity.</w:t>
      </w:r>
      <w:r w:rsidR="00071731" w:rsidRPr="00444A96">
        <w:rPr>
          <w:rStyle w:val="FootnoteReference"/>
          <w:rFonts w:ascii="MetaPro-Norm" w:hAnsi="MetaPro-Norm"/>
          <w:szCs w:val="22"/>
        </w:rPr>
        <w:footnoteReference w:id="23"/>
      </w:r>
      <w:r w:rsidR="00E31238" w:rsidRPr="00444A96">
        <w:rPr>
          <w:rFonts w:ascii="MetaPro-Norm" w:hAnsi="MetaPro-Norm"/>
          <w:sz w:val="22"/>
          <w:szCs w:val="22"/>
        </w:rPr>
        <w:t xml:space="preserve"> </w:t>
      </w:r>
    </w:p>
    <w:p w14:paraId="7364EED3" w14:textId="77777777" w:rsidR="005B2816" w:rsidRPr="00444A96" w:rsidRDefault="005B2816" w:rsidP="005862C6">
      <w:pPr>
        <w:spacing w:after="0" w:line="264" w:lineRule="auto"/>
        <w:rPr>
          <w:rFonts w:ascii="MetaPro-Norm" w:hAnsi="MetaPro-Norm"/>
          <w:sz w:val="22"/>
          <w:szCs w:val="22"/>
        </w:rPr>
      </w:pPr>
    </w:p>
    <w:p w14:paraId="7CFF90B7" w14:textId="77777777" w:rsidR="005B2816" w:rsidRPr="00444A96" w:rsidRDefault="005B2816" w:rsidP="005862C6">
      <w:pPr>
        <w:spacing w:after="0" w:line="264" w:lineRule="auto"/>
        <w:rPr>
          <w:rFonts w:ascii="MetaPro-Norm" w:hAnsi="MetaPro-Norm"/>
          <w:sz w:val="22"/>
          <w:szCs w:val="22"/>
        </w:rPr>
      </w:pPr>
      <w:r w:rsidRPr="00444A96">
        <w:rPr>
          <w:rFonts w:ascii="MetaPro-Norm" w:hAnsi="MetaPro-Norm"/>
          <w:sz w:val="22"/>
          <w:szCs w:val="22"/>
        </w:rPr>
        <w:t>Dr. Ahmed Shahin said his son Osman, who uses a gastrostomy feeding tube, lost seven kilograms between the beginning of the hostilities and November 16 (when they were able to leave Gaza), because the family lacked access to both the specific foods he needed, such as vegetables, and electricity to blend his food.</w:t>
      </w:r>
      <w:r w:rsidRPr="00444A96">
        <w:rPr>
          <w:rStyle w:val="FootnoteReference"/>
          <w:rFonts w:ascii="MetaPro-Norm" w:hAnsi="MetaPro-Norm"/>
          <w:szCs w:val="22"/>
        </w:rPr>
        <w:footnoteReference w:id="24"/>
      </w:r>
      <w:r w:rsidRPr="00444A96">
        <w:rPr>
          <w:rFonts w:ascii="MetaPro-Norm" w:hAnsi="MetaPro-Norm"/>
          <w:sz w:val="22"/>
          <w:szCs w:val="22"/>
        </w:rPr>
        <w:t xml:space="preserve"> </w:t>
      </w:r>
    </w:p>
    <w:p w14:paraId="5FC61DF6" w14:textId="77777777" w:rsidR="008E502F" w:rsidRPr="00444A96" w:rsidRDefault="008E502F" w:rsidP="005862C6">
      <w:pPr>
        <w:spacing w:after="0" w:line="264" w:lineRule="auto"/>
        <w:rPr>
          <w:rFonts w:ascii="MetaPro-Norm" w:hAnsi="MetaPro-Norm"/>
          <w:sz w:val="22"/>
          <w:szCs w:val="22"/>
        </w:rPr>
      </w:pPr>
    </w:p>
    <w:p w14:paraId="6ABF513E" w14:textId="2D316973" w:rsidR="0094105B" w:rsidRPr="00444A96" w:rsidRDefault="005B2816" w:rsidP="005862C6">
      <w:pPr>
        <w:spacing w:after="0" w:line="264" w:lineRule="auto"/>
        <w:rPr>
          <w:rFonts w:ascii="MetaPro-Norm" w:hAnsi="MetaPro-Norm"/>
          <w:sz w:val="22"/>
          <w:szCs w:val="22"/>
        </w:rPr>
      </w:pPr>
      <w:r w:rsidRPr="00444A96">
        <w:rPr>
          <w:rFonts w:ascii="MetaPro-Norm" w:hAnsi="MetaPro-Norm"/>
          <w:sz w:val="22"/>
          <w:szCs w:val="22"/>
        </w:rPr>
        <w:t>Similarly, Human Rights Watch documented issues in finding food which can be blended and is compatible with the dietary restrictions, such as lactose and gluten intolerance, or access to fresh food and proteins.</w:t>
      </w:r>
      <w:r w:rsidRPr="00444A96">
        <w:rPr>
          <w:rStyle w:val="FootnoteReference"/>
          <w:rFonts w:ascii="MetaPro-Norm" w:hAnsi="MetaPro-Norm"/>
          <w:szCs w:val="22"/>
        </w:rPr>
        <w:footnoteReference w:id="25"/>
      </w:r>
    </w:p>
    <w:p w14:paraId="540505F6" w14:textId="33FAD78D" w:rsidR="00EB5990" w:rsidRPr="00444A96" w:rsidRDefault="00EB5990" w:rsidP="000707DA">
      <w:pPr>
        <w:spacing w:after="0"/>
        <w:rPr>
          <w:rFonts w:ascii="MetaPro-Norm" w:hAnsi="MetaPro-Norm"/>
          <w:sz w:val="22"/>
          <w:szCs w:val="22"/>
        </w:rPr>
      </w:pPr>
    </w:p>
    <w:p w14:paraId="7E4E6464" w14:textId="6998D3C6" w:rsidR="008F6F63" w:rsidRPr="00E97F66" w:rsidRDefault="00677E78" w:rsidP="00FA6481">
      <w:pPr>
        <w:pStyle w:val="Heading2"/>
        <w:rPr>
          <w:rFonts w:ascii="MetaPro-Norm" w:hAnsi="MetaPro-Norm"/>
        </w:rPr>
      </w:pPr>
      <w:r w:rsidRPr="00E97F66">
        <w:rPr>
          <w:rFonts w:ascii="MetaPro-Norm" w:hAnsi="MetaPro-Norm"/>
        </w:rPr>
        <w:t xml:space="preserve">Crime of extermination and acts of genocide </w:t>
      </w:r>
    </w:p>
    <w:p w14:paraId="547C5693" w14:textId="0C7D4F37" w:rsidR="0044037B" w:rsidRPr="00444A96" w:rsidRDefault="00663277" w:rsidP="00DD5F29">
      <w:pPr>
        <w:spacing w:after="0" w:line="264" w:lineRule="auto"/>
        <w:rPr>
          <w:rFonts w:ascii="MetaPro-Norm" w:hAnsi="MetaPro-Norm"/>
          <w:sz w:val="22"/>
          <w:szCs w:val="22"/>
        </w:rPr>
      </w:pPr>
      <w:r w:rsidRPr="00444A96">
        <w:rPr>
          <w:rFonts w:ascii="MetaPro-Norm" w:hAnsi="MetaPro-Norm"/>
          <w:sz w:val="22"/>
          <w:szCs w:val="22"/>
        </w:rPr>
        <w:t xml:space="preserve">In December 2024, </w:t>
      </w:r>
      <w:r w:rsidR="008F6F63" w:rsidRPr="00444A96">
        <w:rPr>
          <w:rFonts w:ascii="MetaPro-Norm" w:hAnsi="MetaPro-Norm"/>
          <w:sz w:val="22"/>
          <w:szCs w:val="22"/>
        </w:rPr>
        <w:t xml:space="preserve">Human Rights Watch documented that Israeli authorities deliberately deprived Palestinians in Gaza of adequate access to water, </w:t>
      </w:r>
      <w:r w:rsidR="0003798B" w:rsidRPr="00444A96">
        <w:rPr>
          <w:rFonts w:ascii="MetaPro-Norm" w:hAnsi="MetaPro-Norm"/>
          <w:sz w:val="22"/>
          <w:szCs w:val="22"/>
        </w:rPr>
        <w:t>most likely resulting in thousands of deaths from malnutrition, dehydration and diseases, amounting to the crime against humanity of extermination and acts of genocide.</w:t>
      </w:r>
      <w:r w:rsidR="0003798B" w:rsidRPr="00444A96">
        <w:rPr>
          <w:rStyle w:val="FootnoteReference"/>
          <w:rFonts w:ascii="MetaPro-Norm" w:hAnsi="MetaPro-Norm"/>
          <w:szCs w:val="22"/>
        </w:rPr>
        <w:footnoteReference w:id="26"/>
      </w:r>
      <w:r w:rsidR="0003798B" w:rsidRPr="00444A96">
        <w:rPr>
          <w:rFonts w:ascii="MetaPro-Norm" w:hAnsi="MetaPro-Norm"/>
          <w:sz w:val="22"/>
          <w:szCs w:val="22"/>
        </w:rPr>
        <w:t xml:space="preserve"> These acts </w:t>
      </w:r>
      <w:r w:rsidR="004A4116" w:rsidRPr="00444A96">
        <w:rPr>
          <w:rFonts w:ascii="MetaPro-Norm" w:hAnsi="MetaPro-Norm"/>
          <w:sz w:val="22"/>
          <w:szCs w:val="22"/>
        </w:rPr>
        <w:t>had devastating</w:t>
      </w:r>
      <w:r w:rsidR="008F6F63" w:rsidRPr="00444A96">
        <w:rPr>
          <w:rFonts w:ascii="MetaPro-Norm" w:hAnsi="MetaPro-Norm"/>
          <w:sz w:val="22"/>
          <w:szCs w:val="22"/>
        </w:rPr>
        <w:t xml:space="preserve"> impacts on children</w:t>
      </w:r>
      <w:r w:rsidR="004A4116" w:rsidRPr="00444A96">
        <w:rPr>
          <w:rFonts w:ascii="MetaPro-Norm" w:hAnsi="MetaPro-Norm"/>
          <w:sz w:val="22"/>
          <w:szCs w:val="22"/>
        </w:rPr>
        <w:t xml:space="preserve"> and adults</w:t>
      </w:r>
      <w:r w:rsidR="008F6F63" w:rsidRPr="00444A96">
        <w:rPr>
          <w:rFonts w:ascii="MetaPro-Norm" w:hAnsi="MetaPro-Norm"/>
          <w:sz w:val="22"/>
          <w:szCs w:val="22"/>
        </w:rPr>
        <w:t xml:space="preserve"> with disabilities</w:t>
      </w:r>
      <w:r w:rsidR="00996D4A" w:rsidRPr="00444A96">
        <w:rPr>
          <w:rFonts w:ascii="MetaPro-Norm" w:hAnsi="MetaPro-Norm"/>
          <w:sz w:val="22"/>
          <w:szCs w:val="22"/>
        </w:rPr>
        <w:t xml:space="preserve"> – some of who </w:t>
      </w:r>
      <w:r w:rsidR="00407D6B" w:rsidRPr="00444A96">
        <w:rPr>
          <w:rFonts w:ascii="MetaPro-Norm" w:hAnsi="MetaPro-Norm"/>
          <w:sz w:val="22"/>
          <w:szCs w:val="22"/>
        </w:rPr>
        <w:t>have increased needs for clean water and face additional challenges in accessing it on their own.</w:t>
      </w:r>
      <w:r w:rsidR="008F6F63" w:rsidRPr="00444A96">
        <w:rPr>
          <w:rFonts w:ascii="MetaPro-Norm" w:hAnsi="MetaPro-Norm"/>
          <w:sz w:val="22"/>
          <w:szCs w:val="22"/>
        </w:rPr>
        <w:t xml:space="preserve"> </w:t>
      </w:r>
      <w:r w:rsidR="006B469F" w:rsidRPr="00444A96">
        <w:rPr>
          <w:rFonts w:ascii="MetaPro-Norm" w:hAnsi="MetaPro-Norm"/>
          <w:sz w:val="22"/>
          <w:szCs w:val="22"/>
        </w:rPr>
        <w:t xml:space="preserve">As an example, </w:t>
      </w:r>
      <w:r w:rsidR="4096B737" w:rsidRPr="00444A96">
        <w:rPr>
          <w:rFonts w:ascii="MetaPro-Norm" w:hAnsi="MetaPro-Norm"/>
          <w:sz w:val="22"/>
          <w:szCs w:val="22"/>
        </w:rPr>
        <w:t>Bader Mosleh</w:t>
      </w:r>
      <w:r w:rsidR="00EB5990" w:rsidRPr="00444A96">
        <w:rPr>
          <w:rFonts w:ascii="MetaPro-Norm" w:hAnsi="MetaPro-Norm"/>
          <w:sz w:val="22"/>
          <w:szCs w:val="22"/>
        </w:rPr>
        <w:t>, the disability rights defender mentioned above,</w:t>
      </w:r>
      <w:r w:rsidR="3473B402" w:rsidRPr="00444A96">
        <w:rPr>
          <w:rFonts w:ascii="MetaPro-Norm" w:hAnsi="MetaPro-Norm"/>
          <w:sz w:val="22"/>
          <w:szCs w:val="22"/>
        </w:rPr>
        <w:t xml:space="preserve"> told Human Rights Watch in October 2023 that he walked three kilometers each day to fill one plastic container of water, which holds several liters, for his family and five other families he was hosting. </w:t>
      </w:r>
      <w:r w:rsidR="000D4AE3" w:rsidRPr="00444A96">
        <w:rPr>
          <w:rFonts w:ascii="MetaPro-Norm" w:hAnsi="MetaPro-Norm"/>
          <w:sz w:val="22"/>
          <w:szCs w:val="22"/>
        </w:rPr>
        <w:t>Because of his</w:t>
      </w:r>
      <w:r w:rsidR="00936CD2" w:rsidRPr="00444A96">
        <w:rPr>
          <w:rFonts w:ascii="MetaPro-Norm" w:hAnsi="MetaPro-Norm"/>
          <w:sz w:val="22"/>
          <w:szCs w:val="22"/>
        </w:rPr>
        <w:t xml:space="preserve"> visual disability, he had to ask his </w:t>
      </w:r>
      <w:r w:rsidR="00B25F80" w:rsidRPr="00444A96">
        <w:rPr>
          <w:rFonts w:ascii="MetaPro-Norm" w:hAnsi="MetaPro-Norm"/>
          <w:sz w:val="22"/>
          <w:szCs w:val="22"/>
        </w:rPr>
        <w:t xml:space="preserve">10-year-old </w:t>
      </w:r>
      <w:r w:rsidR="00936CD2" w:rsidRPr="00444A96">
        <w:rPr>
          <w:rFonts w:ascii="MetaPro-Norm" w:hAnsi="MetaPro-Norm"/>
          <w:sz w:val="22"/>
          <w:szCs w:val="22"/>
        </w:rPr>
        <w:t xml:space="preserve">daughter to </w:t>
      </w:r>
      <w:r w:rsidR="000D4AE3" w:rsidRPr="00444A96">
        <w:rPr>
          <w:rFonts w:ascii="MetaPro-Norm" w:hAnsi="MetaPro-Norm"/>
          <w:sz w:val="22"/>
          <w:szCs w:val="22"/>
        </w:rPr>
        <w:t>a</w:t>
      </w:r>
      <w:r w:rsidR="00936CD2" w:rsidRPr="00444A96">
        <w:rPr>
          <w:rFonts w:ascii="MetaPro-Norm" w:hAnsi="MetaPro-Norm"/>
          <w:sz w:val="22"/>
          <w:szCs w:val="22"/>
        </w:rPr>
        <w:t>c</w:t>
      </w:r>
      <w:r w:rsidR="000D4AE3" w:rsidRPr="00444A96">
        <w:rPr>
          <w:rFonts w:ascii="MetaPro-Norm" w:hAnsi="MetaPro-Norm"/>
          <w:sz w:val="22"/>
          <w:szCs w:val="22"/>
        </w:rPr>
        <w:t>c</w:t>
      </w:r>
      <w:r w:rsidR="00936CD2" w:rsidRPr="00444A96">
        <w:rPr>
          <w:rFonts w:ascii="MetaPro-Norm" w:hAnsi="MetaPro-Norm"/>
          <w:sz w:val="22"/>
          <w:szCs w:val="22"/>
        </w:rPr>
        <w:t>om</w:t>
      </w:r>
      <w:r w:rsidR="000D4AE3" w:rsidRPr="00444A96">
        <w:rPr>
          <w:rFonts w:ascii="MetaPro-Norm" w:hAnsi="MetaPro-Norm"/>
          <w:sz w:val="22"/>
          <w:szCs w:val="22"/>
        </w:rPr>
        <w:t>pany and assist</w:t>
      </w:r>
      <w:r w:rsidR="00936CD2" w:rsidRPr="00444A96">
        <w:rPr>
          <w:rFonts w:ascii="MetaPro-Norm" w:hAnsi="MetaPro-Norm"/>
          <w:sz w:val="22"/>
          <w:szCs w:val="22"/>
        </w:rPr>
        <w:t xml:space="preserve"> him</w:t>
      </w:r>
      <w:r w:rsidR="50618AB9" w:rsidRPr="00444A96">
        <w:rPr>
          <w:rFonts w:ascii="MetaPro-Norm" w:hAnsi="MetaPro-Norm"/>
          <w:sz w:val="22"/>
          <w:szCs w:val="22"/>
        </w:rPr>
        <w:t>.</w:t>
      </w:r>
      <w:r w:rsidR="00B618FB" w:rsidRPr="00444A96">
        <w:rPr>
          <w:rStyle w:val="FootnoteReference"/>
          <w:rFonts w:ascii="MetaPro-Norm" w:hAnsi="MetaPro-Norm"/>
          <w:szCs w:val="22"/>
        </w:rPr>
        <w:footnoteReference w:id="27"/>
      </w:r>
    </w:p>
    <w:p w14:paraId="6140761D" w14:textId="77777777" w:rsidR="00727BD8" w:rsidRPr="00444A96" w:rsidRDefault="00727BD8" w:rsidP="000707DA">
      <w:pPr>
        <w:spacing w:after="0"/>
        <w:rPr>
          <w:rFonts w:ascii="MetaPro-Norm" w:hAnsi="MetaPro-Norm"/>
          <w:sz w:val="22"/>
          <w:szCs w:val="22"/>
        </w:rPr>
      </w:pPr>
    </w:p>
    <w:p w14:paraId="43629880" w14:textId="1582DA31" w:rsidR="006F4FD3" w:rsidRPr="00E97F66" w:rsidRDefault="007C13F0" w:rsidP="00DD7E89">
      <w:pPr>
        <w:pStyle w:val="Heading2"/>
        <w:rPr>
          <w:rFonts w:ascii="MetaPro-Norm" w:hAnsi="MetaPro-Norm"/>
          <w:szCs w:val="28"/>
        </w:rPr>
      </w:pPr>
      <w:r w:rsidRPr="00E97F66">
        <w:rPr>
          <w:rFonts w:ascii="MetaPro-Norm" w:hAnsi="MetaPro-Norm"/>
          <w:szCs w:val="28"/>
        </w:rPr>
        <w:t xml:space="preserve">Impact of the Israeli’s government blockade </w:t>
      </w:r>
      <w:r w:rsidR="00953C35" w:rsidRPr="00E97F66">
        <w:rPr>
          <w:rFonts w:ascii="MetaPro-Norm" w:hAnsi="MetaPro-Norm"/>
          <w:szCs w:val="28"/>
        </w:rPr>
        <w:t xml:space="preserve">and the attacks on hospitals </w:t>
      </w:r>
      <w:r w:rsidRPr="00E97F66">
        <w:rPr>
          <w:rFonts w:ascii="MetaPro-Norm" w:hAnsi="MetaPro-Norm"/>
          <w:szCs w:val="28"/>
        </w:rPr>
        <w:t xml:space="preserve">on the right to </w:t>
      </w:r>
      <w:r w:rsidR="00953C35" w:rsidRPr="00E97F66">
        <w:rPr>
          <w:rFonts w:ascii="MetaPro-Norm" w:hAnsi="MetaPro-Norm"/>
          <w:szCs w:val="28"/>
        </w:rPr>
        <w:t>health</w:t>
      </w:r>
      <w:r w:rsidRPr="00E97F66">
        <w:rPr>
          <w:rFonts w:ascii="MetaPro-Norm" w:hAnsi="MetaPro-Norm"/>
          <w:szCs w:val="28"/>
        </w:rPr>
        <w:t xml:space="preserve"> </w:t>
      </w:r>
    </w:p>
    <w:p w14:paraId="07002DDB" w14:textId="45F05EFE" w:rsidR="00E61D33" w:rsidRPr="00444A96" w:rsidRDefault="00A9599C"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Damage and destruction of Gaza’s healthcare facilities, coupled with the harm to medical professionals and health workers, has undermined </w:t>
      </w:r>
      <w:r w:rsidR="00E56364" w:rsidRPr="00444A96">
        <w:rPr>
          <w:rFonts w:ascii="MetaPro-Norm" w:hAnsi="MetaPro-Norm"/>
          <w:color w:val="000000" w:themeColor="text1"/>
          <w:sz w:val="22"/>
          <w:szCs w:val="22"/>
        </w:rPr>
        <w:t>Palestinians</w:t>
      </w:r>
      <w:r w:rsidR="000D4AE3" w:rsidRPr="00444A96">
        <w:rPr>
          <w:rFonts w:ascii="MetaPro-Norm" w:hAnsi="MetaPro-Norm"/>
          <w:color w:val="000000" w:themeColor="text1"/>
          <w:sz w:val="22"/>
          <w:szCs w:val="22"/>
        </w:rPr>
        <w:t>’</w:t>
      </w:r>
      <w:r w:rsidRPr="00444A96">
        <w:rPr>
          <w:rFonts w:ascii="MetaPro-Norm" w:hAnsi="MetaPro-Norm"/>
          <w:color w:val="000000" w:themeColor="text1"/>
          <w:sz w:val="22"/>
          <w:szCs w:val="22"/>
        </w:rPr>
        <w:t xml:space="preserve"> right to health</w:t>
      </w:r>
      <w:r w:rsidR="006F4FD3" w:rsidRPr="00444A96">
        <w:rPr>
          <w:rFonts w:ascii="MetaPro-Norm" w:hAnsi="MetaPro-Norm"/>
          <w:color w:val="000000" w:themeColor="text1"/>
          <w:sz w:val="22"/>
          <w:szCs w:val="22"/>
        </w:rPr>
        <w:t>.</w:t>
      </w:r>
      <w:r w:rsidR="006F4FD3" w:rsidRPr="00444A96">
        <w:rPr>
          <w:rStyle w:val="FootnoteReference"/>
          <w:rFonts w:ascii="MetaPro-Norm" w:hAnsi="MetaPro-Norm"/>
          <w:color w:val="000000" w:themeColor="text1"/>
          <w:szCs w:val="22"/>
        </w:rPr>
        <w:footnoteReference w:id="28"/>
      </w:r>
      <w:r w:rsidR="006F4FD3" w:rsidRPr="00444A96">
        <w:rPr>
          <w:rFonts w:ascii="MetaPro-Norm" w:hAnsi="MetaPro-Norm"/>
          <w:color w:val="000000" w:themeColor="text1"/>
          <w:sz w:val="22"/>
          <w:szCs w:val="22"/>
        </w:rPr>
        <w:t xml:space="preserve"> </w:t>
      </w:r>
    </w:p>
    <w:p w14:paraId="38D5AAEA" w14:textId="77777777" w:rsidR="00E61D33" w:rsidRPr="00444A96" w:rsidRDefault="00E61D33" w:rsidP="00DD5F29">
      <w:pPr>
        <w:spacing w:after="0" w:line="264" w:lineRule="auto"/>
        <w:rPr>
          <w:rFonts w:ascii="MetaPro-Norm" w:hAnsi="MetaPro-Norm"/>
          <w:color w:val="000000" w:themeColor="text1"/>
          <w:sz w:val="22"/>
          <w:szCs w:val="22"/>
        </w:rPr>
      </w:pPr>
    </w:p>
    <w:p w14:paraId="4A80EE28" w14:textId="4B4DCEC9" w:rsidR="00E61D33" w:rsidRPr="00444A96" w:rsidRDefault="00E61D33"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In March 2025, Human Rights Watch found that Israeli forces occupying hospitals in Gaza between 2023 and 2024 severely interfered with the treatment of wounded and sick patients, causing deaths and unnecessary suffering of Palestinian patients, amounting to war crimes.</w:t>
      </w:r>
      <w:r w:rsidR="00742602" w:rsidRPr="00444A96">
        <w:rPr>
          <w:rStyle w:val="FootnoteReference"/>
          <w:rFonts w:ascii="MetaPro-Norm" w:hAnsi="MetaPro-Norm"/>
          <w:color w:val="000000" w:themeColor="text1"/>
          <w:szCs w:val="22"/>
        </w:rPr>
        <w:footnoteReference w:id="29"/>
      </w:r>
      <w:r w:rsidRPr="00444A96">
        <w:rPr>
          <w:rFonts w:ascii="MetaPro-Norm" w:hAnsi="MetaPro-Norm"/>
          <w:color w:val="000000" w:themeColor="text1"/>
          <w:sz w:val="22"/>
          <w:szCs w:val="22"/>
        </w:rPr>
        <w:t xml:space="preserve"> Medical workers told Human Rights Watch that Israeli forces denied doctors’ pleas to bring medicine and supplies to patients and blocked access to hospitals and ambulances, leading to the deaths of wounded and people who had chronic medical conditions.</w:t>
      </w:r>
      <w:r w:rsidRPr="00444A96">
        <w:rPr>
          <w:rFonts w:ascii="MetaPro-Norm" w:hAnsi="MetaPro-Norm"/>
          <w:color w:val="000000" w:themeColor="text1"/>
          <w:sz w:val="22"/>
          <w:szCs w:val="22"/>
          <w:vertAlign w:val="superscript"/>
        </w:rPr>
        <w:footnoteReference w:id="30"/>
      </w:r>
      <w:r w:rsidRPr="00444A96">
        <w:rPr>
          <w:rFonts w:ascii="MetaPro-Norm" w:hAnsi="MetaPro-Norm"/>
          <w:color w:val="000000" w:themeColor="text1"/>
          <w:sz w:val="22"/>
          <w:szCs w:val="22"/>
        </w:rPr>
        <w:t xml:space="preserve"> </w:t>
      </w:r>
    </w:p>
    <w:p w14:paraId="1C89E2A8" w14:textId="77777777" w:rsidR="00E61D33" w:rsidRPr="00444A96" w:rsidRDefault="00E61D33" w:rsidP="00DD5F29">
      <w:pPr>
        <w:spacing w:after="0" w:line="264" w:lineRule="auto"/>
        <w:rPr>
          <w:rFonts w:ascii="MetaPro-Norm" w:hAnsi="MetaPro-Norm"/>
          <w:color w:val="000000" w:themeColor="text1"/>
          <w:sz w:val="22"/>
          <w:szCs w:val="22"/>
        </w:rPr>
      </w:pPr>
    </w:p>
    <w:p w14:paraId="43014747" w14:textId="0298870B" w:rsidR="006F4FD3" w:rsidRPr="00444A96" w:rsidRDefault="0017034E"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The blockade has </w:t>
      </w:r>
      <w:r w:rsidR="000D4AE3" w:rsidRPr="00444A96">
        <w:rPr>
          <w:rFonts w:ascii="MetaPro-Norm" w:hAnsi="MetaPro-Norm"/>
          <w:color w:val="000000" w:themeColor="text1"/>
          <w:sz w:val="22"/>
          <w:szCs w:val="22"/>
        </w:rPr>
        <w:t xml:space="preserve">also </w:t>
      </w:r>
      <w:r w:rsidRPr="00444A96">
        <w:rPr>
          <w:rFonts w:ascii="MetaPro-Norm" w:hAnsi="MetaPro-Norm"/>
          <w:color w:val="000000" w:themeColor="text1"/>
          <w:sz w:val="22"/>
          <w:szCs w:val="22"/>
        </w:rPr>
        <w:t>created serious shortages of medical equipment, supplies, and medication. The</w:t>
      </w:r>
      <w:r w:rsidR="00997BAB" w:rsidRPr="00444A96">
        <w:rPr>
          <w:rFonts w:ascii="MetaPro-Norm" w:hAnsi="MetaPro-Norm"/>
          <w:color w:val="000000" w:themeColor="text1"/>
          <w:sz w:val="22"/>
          <w:szCs w:val="22"/>
        </w:rPr>
        <w:t xml:space="preserve"> constant</w:t>
      </w:r>
      <w:r w:rsidRPr="00444A96">
        <w:rPr>
          <w:rFonts w:ascii="MetaPro-Norm" w:hAnsi="MetaPro-Norm"/>
          <w:color w:val="000000" w:themeColor="text1"/>
          <w:sz w:val="22"/>
          <w:szCs w:val="22"/>
        </w:rPr>
        <w:t xml:space="preserve"> military bombardment of Gaza has also made it more difficult for people to access their medication and medical equipment.</w:t>
      </w:r>
    </w:p>
    <w:p w14:paraId="33A293E2" w14:textId="77777777" w:rsidR="006F4FD3" w:rsidRPr="00444A96" w:rsidRDefault="006F4FD3" w:rsidP="00DD5F29">
      <w:pPr>
        <w:spacing w:after="0" w:line="264" w:lineRule="auto"/>
        <w:rPr>
          <w:rFonts w:ascii="MetaPro-Norm" w:hAnsi="MetaPro-Norm"/>
          <w:color w:val="000000" w:themeColor="text1"/>
          <w:sz w:val="22"/>
          <w:szCs w:val="22"/>
        </w:rPr>
      </w:pPr>
    </w:p>
    <w:p w14:paraId="15BCF2C0" w14:textId="18D6DD34" w:rsidR="00D25C21" w:rsidRPr="00444A96" w:rsidRDefault="00160688"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Children are the most affected and children with disabilities who </w:t>
      </w:r>
      <w:proofErr w:type="gramStart"/>
      <w:r w:rsidRPr="00444A96">
        <w:rPr>
          <w:rFonts w:ascii="MetaPro-Norm" w:hAnsi="MetaPro-Norm"/>
          <w:color w:val="000000" w:themeColor="text1"/>
          <w:sz w:val="22"/>
          <w:szCs w:val="22"/>
        </w:rPr>
        <w:t>are in need of</w:t>
      </w:r>
      <w:proofErr w:type="gramEnd"/>
      <w:r w:rsidRPr="00444A96">
        <w:rPr>
          <w:rFonts w:ascii="MetaPro-Norm" w:hAnsi="MetaPro-Norm"/>
          <w:color w:val="000000" w:themeColor="text1"/>
          <w:sz w:val="22"/>
          <w:szCs w:val="22"/>
        </w:rPr>
        <w:t xml:space="preserve"> ongoing access to medical care have been disproportionally impacted. </w:t>
      </w:r>
      <w:r w:rsidR="00774244" w:rsidRPr="00444A96">
        <w:rPr>
          <w:rStyle w:val="FootnoteReference"/>
          <w:rFonts w:ascii="MetaPro-Norm" w:hAnsi="MetaPro-Norm"/>
          <w:color w:val="000000" w:themeColor="text1"/>
          <w:szCs w:val="22"/>
        </w:rPr>
        <w:footnoteReference w:id="31"/>
      </w:r>
      <w:r w:rsidR="00055B39" w:rsidRPr="00444A96">
        <w:rPr>
          <w:rFonts w:ascii="MetaPro-Norm" w:hAnsi="MetaPro-Norm"/>
          <w:color w:val="000000" w:themeColor="text1"/>
          <w:sz w:val="22"/>
          <w:szCs w:val="22"/>
        </w:rPr>
        <w:t xml:space="preserve"> </w:t>
      </w:r>
      <w:r w:rsidR="00D25C21" w:rsidRPr="00444A96">
        <w:rPr>
          <w:rFonts w:ascii="MetaPro-Norm" w:eastAsia="Times New Roman" w:hAnsi="MetaPro-Norm" w:cs="Segoe UI"/>
          <w:sz w:val="22"/>
          <w:szCs w:val="22"/>
          <w:lang w:val="en-GB" w:eastAsia="en-US"/>
        </w:rPr>
        <w:t xml:space="preserve">Several family members of children with disabilities who also have chronic health conditions, such as cystic fibrosis, which is a life-threatening condition, described not having access to specific </w:t>
      </w:r>
      <w:r w:rsidR="00DD7E89" w:rsidRPr="00444A96">
        <w:rPr>
          <w:rFonts w:ascii="MetaPro-Norm" w:eastAsia="Times New Roman" w:hAnsi="MetaPro-Norm" w:cs="Segoe UI"/>
          <w:sz w:val="22"/>
          <w:szCs w:val="22"/>
          <w:lang w:val="en-GB" w:eastAsia="en-US"/>
        </w:rPr>
        <w:t>medication for</w:t>
      </w:r>
      <w:r w:rsidR="00D25C21" w:rsidRPr="00444A96">
        <w:rPr>
          <w:rFonts w:ascii="MetaPro-Norm" w:eastAsia="Times New Roman" w:hAnsi="MetaPro-Norm" w:cs="Segoe UI"/>
          <w:sz w:val="22"/>
          <w:szCs w:val="22"/>
          <w:lang w:val="en-GB" w:eastAsia="en-US"/>
        </w:rPr>
        <w:t xml:space="preserve"> their child needs.</w:t>
      </w:r>
      <w:r w:rsidR="00022AEE" w:rsidRPr="00444A96">
        <w:rPr>
          <w:rStyle w:val="FootnoteReference"/>
          <w:rFonts w:ascii="MetaPro-Norm" w:eastAsia="Times New Roman" w:hAnsi="MetaPro-Norm" w:cs="Segoe UI"/>
          <w:szCs w:val="22"/>
          <w:lang w:val="en-GB" w:eastAsia="en-US"/>
        </w:rPr>
        <w:footnoteReference w:id="32"/>
      </w:r>
      <w:r w:rsidR="00D25C21" w:rsidRPr="00444A96">
        <w:rPr>
          <w:rFonts w:ascii="MetaPro-Norm" w:eastAsia="Times New Roman" w:hAnsi="MetaPro-Norm" w:cs="Segoe UI"/>
          <w:sz w:val="22"/>
          <w:szCs w:val="22"/>
          <w:lang w:eastAsia="en-US"/>
        </w:rPr>
        <w:t xml:space="preserve"> Examples of medication lacking are </w:t>
      </w:r>
      <w:r w:rsidR="005967A1" w:rsidRPr="00444A96">
        <w:rPr>
          <w:rFonts w:ascii="MetaPro-Norm" w:hAnsi="MetaPro-Norm"/>
          <w:color w:val="000000" w:themeColor="text1"/>
          <w:sz w:val="22"/>
          <w:szCs w:val="22"/>
        </w:rPr>
        <w:t xml:space="preserve">anti-convulsant and anti-epileptic drugs, as well as medications </w:t>
      </w:r>
      <w:r w:rsidR="00D25C21" w:rsidRPr="00444A96">
        <w:rPr>
          <w:rFonts w:ascii="MetaPro-Norm" w:hAnsi="MetaPro-Norm"/>
          <w:color w:val="000000" w:themeColor="text1"/>
          <w:sz w:val="22"/>
          <w:szCs w:val="22"/>
        </w:rPr>
        <w:t xml:space="preserve">for hypertension and diabetes, including for older persons. </w:t>
      </w:r>
    </w:p>
    <w:p w14:paraId="2611B0EF" w14:textId="0CB960FB" w:rsidR="00055B39" w:rsidRPr="00444A96" w:rsidRDefault="00055B39" w:rsidP="00DD5F29">
      <w:pPr>
        <w:spacing w:after="0" w:line="264" w:lineRule="auto"/>
        <w:rPr>
          <w:rFonts w:ascii="MetaPro-Norm" w:hAnsi="MetaPro-Norm"/>
          <w:color w:val="000000" w:themeColor="text1"/>
          <w:sz w:val="22"/>
          <w:szCs w:val="22"/>
        </w:rPr>
      </w:pPr>
    </w:p>
    <w:p w14:paraId="0FBD9319" w14:textId="0A6A4D9D" w:rsidR="00055B39" w:rsidRPr="00444A96" w:rsidRDefault="00055B39" w:rsidP="00DD5F29">
      <w:pPr>
        <w:spacing w:after="0" w:line="264" w:lineRule="auto"/>
        <w:rPr>
          <w:rFonts w:ascii="MetaPro-Norm" w:hAnsi="MetaPro-Norm" w:cs="Times New Roman"/>
          <w:color w:val="000000" w:themeColor="text1"/>
          <w:sz w:val="22"/>
          <w:szCs w:val="22"/>
        </w:rPr>
      </w:pPr>
      <w:r w:rsidRPr="00444A96">
        <w:rPr>
          <w:rFonts w:ascii="MetaPro-Norm" w:hAnsi="MetaPro-Norm" w:cs="Times New Roman"/>
          <w:color w:val="000000" w:themeColor="text1"/>
          <w:sz w:val="22"/>
          <w:szCs w:val="22"/>
        </w:rPr>
        <w:t>The uncle and caregiver of Mohammad, a 5-year-old boy with cerebral palsy and developmental disabilities, said his nephew does not have access to anti-convulsant and anti-epileptic medication that he used to take twice a day prior to October 7</w:t>
      </w:r>
      <w:r w:rsidR="000D4AE3" w:rsidRPr="00444A96">
        <w:rPr>
          <w:rFonts w:ascii="MetaPro-Norm" w:hAnsi="MetaPro-Norm" w:cs="Times New Roman"/>
          <w:color w:val="000000" w:themeColor="text1"/>
          <w:sz w:val="22"/>
          <w:szCs w:val="22"/>
        </w:rPr>
        <w:t>, 2023</w:t>
      </w:r>
      <w:r w:rsidRPr="00444A96">
        <w:rPr>
          <w:rFonts w:ascii="MetaPro-Norm" w:hAnsi="MetaPro-Norm" w:cs="Times New Roman"/>
          <w:color w:val="000000" w:themeColor="text1"/>
          <w:sz w:val="22"/>
          <w:szCs w:val="22"/>
        </w:rPr>
        <w:t>. “It’s either unavailable or prohibitively expensive,” his uncle told us.</w:t>
      </w:r>
      <w:r w:rsidRPr="00444A96">
        <w:rPr>
          <w:rStyle w:val="FootnoteReference"/>
          <w:rFonts w:ascii="MetaPro-Norm" w:hAnsi="MetaPro-Norm" w:cs="Times New Roman"/>
          <w:color w:val="000000" w:themeColor="text1"/>
          <w:szCs w:val="22"/>
        </w:rPr>
        <w:footnoteReference w:id="33"/>
      </w:r>
      <w:r w:rsidRPr="00444A96">
        <w:rPr>
          <w:rFonts w:ascii="MetaPro-Norm" w:hAnsi="MetaPro-Norm" w:cs="Times New Roman"/>
          <w:color w:val="000000" w:themeColor="text1"/>
          <w:sz w:val="22"/>
          <w:szCs w:val="22"/>
        </w:rPr>
        <w:t xml:space="preserve"> Mohammad’s father was a nurse who knew how to attend to his needs, however, he was killed in an apparent Israeli attack, according to the uncle. </w:t>
      </w:r>
    </w:p>
    <w:p w14:paraId="76C0EA7D" w14:textId="77777777" w:rsidR="00055B39" w:rsidRPr="00444A96" w:rsidRDefault="00055B39" w:rsidP="00DD5F29">
      <w:pPr>
        <w:spacing w:after="0" w:line="264" w:lineRule="auto"/>
        <w:rPr>
          <w:rFonts w:ascii="MetaPro-Norm" w:hAnsi="MetaPro-Norm" w:cs="Times New Roman"/>
          <w:color w:val="000000" w:themeColor="text1"/>
          <w:sz w:val="22"/>
          <w:szCs w:val="22"/>
        </w:rPr>
      </w:pPr>
    </w:p>
    <w:p w14:paraId="6B4C654A" w14:textId="3FA5C193" w:rsidR="007763B4" w:rsidRPr="00444A96" w:rsidRDefault="00055B39" w:rsidP="00DD5F29">
      <w:pPr>
        <w:spacing w:after="0" w:line="264" w:lineRule="auto"/>
        <w:rPr>
          <w:rFonts w:ascii="MetaPro-Norm" w:eastAsia="Times New Roman" w:hAnsi="MetaPro-Norm" w:cs="Times New Roman"/>
          <w:color w:val="000000" w:themeColor="text1"/>
          <w:sz w:val="22"/>
          <w:szCs w:val="22"/>
        </w:rPr>
      </w:pPr>
      <w:r w:rsidRPr="00444A96">
        <w:rPr>
          <w:rFonts w:ascii="MetaPro-Norm" w:hAnsi="MetaPro-Norm" w:cs="Times New Roman"/>
          <w:color w:val="000000" w:themeColor="text1"/>
          <w:sz w:val="22"/>
          <w:szCs w:val="22"/>
        </w:rPr>
        <w:t>All doctors Human Rights Watch interviewed for the 2024 report on children with disabilities in Gaza confirmed that the medical needs of children with preexisting disabilities go unmet due to acute needs and lack of access to supplies, and that children with disabilities will die as a result or acquire further disabilities.</w:t>
      </w:r>
      <w:r w:rsidR="0043181F" w:rsidRPr="00444A96">
        <w:rPr>
          <w:rStyle w:val="FootnoteReference"/>
          <w:rFonts w:ascii="MetaPro-Norm" w:hAnsi="MetaPro-Norm" w:cs="Times New Roman"/>
          <w:color w:val="000000" w:themeColor="text1"/>
          <w:szCs w:val="22"/>
        </w:rPr>
        <w:footnoteReference w:id="34"/>
      </w:r>
    </w:p>
    <w:p w14:paraId="4328380E" w14:textId="77777777" w:rsidR="00A37A8C" w:rsidRPr="00444A96" w:rsidRDefault="00A37A8C" w:rsidP="00DD5F29">
      <w:pPr>
        <w:spacing w:after="0" w:line="264" w:lineRule="auto"/>
        <w:textAlignment w:val="baseline"/>
        <w:rPr>
          <w:rFonts w:ascii="MetaPro-Norm" w:eastAsia="Times New Roman" w:hAnsi="MetaPro-Norm" w:cs="Segoe UI"/>
          <w:sz w:val="22"/>
          <w:szCs w:val="22"/>
          <w:lang w:eastAsia="en-US"/>
        </w:rPr>
      </w:pPr>
    </w:p>
    <w:p w14:paraId="5BAC587E" w14:textId="1F1299A1" w:rsidR="00A37A8C" w:rsidRPr="00444A96" w:rsidRDefault="00E431CA" w:rsidP="00DD5F29">
      <w:pPr>
        <w:spacing w:after="0" w:line="264" w:lineRule="auto"/>
        <w:rPr>
          <w:rFonts w:ascii="MetaPro-Norm" w:eastAsia="Times New Roman" w:hAnsi="MetaPro-Norm" w:cs="Times New Roman"/>
          <w:color w:val="000000" w:themeColor="text1"/>
          <w:sz w:val="22"/>
          <w:szCs w:val="22"/>
        </w:rPr>
      </w:pPr>
      <w:r w:rsidRPr="00444A96">
        <w:rPr>
          <w:rFonts w:ascii="MetaPro-Norm" w:eastAsia="Times New Roman" w:hAnsi="MetaPro-Norm" w:cs="Times New Roman"/>
          <w:color w:val="000000" w:themeColor="text1"/>
          <w:sz w:val="22"/>
          <w:szCs w:val="22"/>
        </w:rPr>
        <w:t xml:space="preserve">In February 2025, Human Rights Watch </w:t>
      </w:r>
      <w:r w:rsidR="0043181F" w:rsidRPr="00444A96">
        <w:rPr>
          <w:rFonts w:ascii="MetaPro-Norm" w:eastAsia="Times New Roman" w:hAnsi="MetaPro-Norm" w:cs="Times New Roman"/>
          <w:color w:val="000000" w:themeColor="text1"/>
          <w:sz w:val="22"/>
          <w:szCs w:val="22"/>
        </w:rPr>
        <w:t>documented</w:t>
      </w:r>
      <w:r w:rsidRPr="00444A96">
        <w:rPr>
          <w:rFonts w:ascii="MetaPro-Norm" w:eastAsia="Times New Roman" w:hAnsi="MetaPro-Norm" w:cs="Times New Roman"/>
          <w:color w:val="000000" w:themeColor="text1"/>
          <w:sz w:val="22"/>
          <w:szCs w:val="22"/>
        </w:rPr>
        <w:t xml:space="preserve"> that</w:t>
      </w:r>
      <w:r w:rsidR="00E61D33" w:rsidRPr="00444A96">
        <w:rPr>
          <w:rFonts w:ascii="MetaPro-Norm" w:eastAsia="Times New Roman" w:hAnsi="MetaPro-Norm" w:cs="Times New Roman"/>
          <w:color w:val="000000" w:themeColor="text1"/>
          <w:sz w:val="22"/>
          <w:szCs w:val="22"/>
        </w:rPr>
        <w:t xml:space="preserve"> </w:t>
      </w:r>
      <w:r w:rsidR="00A37A8C" w:rsidRPr="00444A96">
        <w:rPr>
          <w:rFonts w:ascii="MetaPro-Norm" w:eastAsia="Times New Roman" w:hAnsi="MetaPro-Norm" w:cs="Times New Roman"/>
          <w:color w:val="000000" w:themeColor="text1"/>
          <w:sz w:val="22"/>
          <w:szCs w:val="22"/>
        </w:rPr>
        <w:t>Israeli</w:t>
      </w:r>
      <w:r w:rsidR="00002136" w:rsidRPr="00444A96">
        <w:rPr>
          <w:rFonts w:ascii="MetaPro-Norm" w:eastAsia="Times New Roman" w:hAnsi="MetaPro-Norm" w:cs="Times New Roman"/>
          <w:color w:val="000000" w:themeColor="text1"/>
          <w:sz w:val="22"/>
          <w:szCs w:val="22"/>
        </w:rPr>
        <w:t xml:space="preserve"> government has also denied </w:t>
      </w:r>
      <w:r w:rsidR="00001DEB" w:rsidRPr="00444A96">
        <w:rPr>
          <w:rFonts w:ascii="MetaPro-Norm" w:eastAsia="Times New Roman" w:hAnsi="MetaPro-Norm" w:cs="Times New Roman"/>
          <w:color w:val="000000" w:themeColor="text1"/>
          <w:sz w:val="22"/>
          <w:szCs w:val="22"/>
        </w:rPr>
        <w:t xml:space="preserve">medical professionals </w:t>
      </w:r>
      <w:r w:rsidR="00002136" w:rsidRPr="00444A96">
        <w:rPr>
          <w:rFonts w:ascii="MetaPro-Norm" w:eastAsia="Times New Roman" w:hAnsi="MetaPro-Norm" w:cs="Times New Roman"/>
          <w:color w:val="000000" w:themeColor="text1"/>
          <w:sz w:val="22"/>
          <w:szCs w:val="22"/>
        </w:rPr>
        <w:t>ent</w:t>
      </w:r>
      <w:r w:rsidR="00E61D33" w:rsidRPr="00444A96">
        <w:rPr>
          <w:rFonts w:ascii="MetaPro-Norm" w:eastAsia="Times New Roman" w:hAnsi="MetaPro-Norm" w:cs="Times New Roman"/>
          <w:color w:val="000000" w:themeColor="text1"/>
          <w:sz w:val="22"/>
          <w:szCs w:val="22"/>
        </w:rPr>
        <w:t>ry</w:t>
      </w:r>
      <w:r w:rsidR="00002136" w:rsidRPr="00444A96">
        <w:rPr>
          <w:rFonts w:ascii="MetaPro-Norm" w:eastAsia="Times New Roman" w:hAnsi="MetaPro-Norm" w:cs="Times New Roman"/>
          <w:color w:val="000000" w:themeColor="text1"/>
          <w:sz w:val="22"/>
          <w:szCs w:val="22"/>
        </w:rPr>
        <w:t xml:space="preserve"> </w:t>
      </w:r>
      <w:r w:rsidR="00E61D33" w:rsidRPr="00444A96">
        <w:rPr>
          <w:rFonts w:ascii="MetaPro-Norm" w:eastAsia="Times New Roman" w:hAnsi="MetaPro-Norm" w:cs="Times New Roman"/>
          <w:color w:val="000000" w:themeColor="text1"/>
          <w:sz w:val="22"/>
          <w:szCs w:val="22"/>
        </w:rPr>
        <w:t>in</w:t>
      </w:r>
      <w:r w:rsidR="00002136" w:rsidRPr="00444A96">
        <w:rPr>
          <w:rFonts w:ascii="MetaPro-Norm" w:eastAsia="Times New Roman" w:hAnsi="MetaPro-Norm" w:cs="Times New Roman"/>
          <w:color w:val="000000" w:themeColor="text1"/>
          <w:sz w:val="22"/>
          <w:szCs w:val="22"/>
        </w:rPr>
        <w:t xml:space="preserve">to Gaza, </w:t>
      </w:r>
      <w:r w:rsidR="00511948" w:rsidRPr="00444A96">
        <w:rPr>
          <w:rFonts w:ascii="MetaPro-Norm" w:eastAsia="Times New Roman" w:hAnsi="MetaPro-Norm" w:cs="Times New Roman"/>
          <w:color w:val="000000" w:themeColor="text1"/>
          <w:sz w:val="22"/>
          <w:szCs w:val="22"/>
        </w:rPr>
        <w:t>exacerbating</w:t>
      </w:r>
      <w:r w:rsidR="00A37A8C" w:rsidRPr="00444A96">
        <w:rPr>
          <w:rFonts w:ascii="MetaPro-Norm" w:eastAsia="Times New Roman" w:hAnsi="MetaPro-Norm" w:cs="Times New Roman"/>
          <w:color w:val="000000" w:themeColor="text1"/>
          <w:sz w:val="22"/>
          <w:szCs w:val="22"/>
        </w:rPr>
        <w:t xml:space="preserve"> Palestinians’ right to health, </w:t>
      </w:r>
      <w:r w:rsidR="00001DEB" w:rsidRPr="00444A96">
        <w:rPr>
          <w:rFonts w:ascii="MetaPro-Norm" w:eastAsia="Times New Roman" w:hAnsi="MetaPro-Norm" w:cs="Times New Roman"/>
          <w:color w:val="000000" w:themeColor="text1"/>
          <w:sz w:val="22"/>
          <w:szCs w:val="22"/>
        </w:rPr>
        <w:t>which is</w:t>
      </w:r>
      <w:r w:rsidR="00A37A8C" w:rsidRPr="00444A96">
        <w:rPr>
          <w:rFonts w:ascii="MetaPro-Norm" w:eastAsia="Times New Roman" w:hAnsi="MetaPro-Norm" w:cs="Times New Roman"/>
          <w:color w:val="000000" w:themeColor="text1"/>
          <w:sz w:val="22"/>
          <w:szCs w:val="22"/>
        </w:rPr>
        <w:t xml:space="preserve"> especially harm</w:t>
      </w:r>
      <w:r w:rsidR="00001DEB" w:rsidRPr="00444A96">
        <w:rPr>
          <w:rFonts w:ascii="MetaPro-Norm" w:eastAsia="Times New Roman" w:hAnsi="MetaPro-Norm" w:cs="Times New Roman"/>
          <w:color w:val="000000" w:themeColor="text1"/>
          <w:sz w:val="22"/>
          <w:szCs w:val="22"/>
        </w:rPr>
        <w:t>ing</w:t>
      </w:r>
      <w:r w:rsidR="00A37A8C" w:rsidRPr="00444A96">
        <w:rPr>
          <w:rFonts w:ascii="MetaPro-Norm" w:eastAsia="Times New Roman" w:hAnsi="MetaPro-Norm" w:cs="Times New Roman"/>
          <w:color w:val="000000" w:themeColor="text1"/>
          <w:sz w:val="22"/>
          <w:szCs w:val="22"/>
        </w:rPr>
        <w:t xml:space="preserve"> children</w:t>
      </w:r>
      <w:r w:rsidR="00001DEB" w:rsidRPr="00444A96">
        <w:rPr>
          <w:rFonts w:ascii="MetaPro-Norm" w:eastAsia="Times New Roman" w:hAnsi="MetaPro-Norm" w:cs="Times New Roman"/>
          <w:color w:val="000000" w:themeColor="text1"/>
          <w:sz w:val="22"/>
          <w:szCs w:val="22"/>
        </w:rPr>
        <w:t xml:space="preserve"> with disabilities – both those who had a disability prior to October 2023, and those who have </w:t>
      </w:r>
      <w:r w:rsidR="00001DEB" w:rsidRPr="00444A96">
        <w:rPr>
          <w:rFonts w:ascii="MetaPro-Norm" w:eastAsia="Times New Roman" w:hAnsi="MetaPro-Norm" w:cs="Times New Roman"/>
          <w:color w:val="000000" w:themeColor="text1"/>
          <w:sz w:val="22"/>
          <w:szCs w:val="22"/>
        </w:rPr>
        <w:lastRenderedPageBreak/>
        <w:t>acquired a disability then</w:t>
      </w:r>
      <w:r w:rsidR="00A37A8C" w:rsidRPr="00444A96">
        <w:rPr>
          <w:rFonts w:ascii="MetaPro-Norm" w:eastAsia="Times New Roman" w:hAnsi="MetaPro-Norm" w:cs="Times New Roman"/>
          <w:color w:val="000000" w:themeColor="text1"/>
          <w:sz w:val="22"/>
          <w:szCs w:val="22"/>
        </w:rPr>
        <w:t>.</w:t>
      </w:r>
      <w:r w:rsidR="00294C48" w:rsidRPr="00444A96">
        <w:rPr>
          <w:rStyle w:val="FootnoteReference"/>
          <w:rFonts w:ascii="MetaPro-Norm" w:eastAsia="Times New Roman" w:hAnsi="MetaPro-Norm" w:cs="Times New Roman"/>
          <w:color w:val="000000" w:themeColor="text1"/>
          <w:szCs w:val="22"/>
        </w:rPr>
        <w:footnoteReference w:id="35"/>
      </w:r>
      <w:r w:rsidR="00A37A8C" w:rsidRPr="00444A96">
        <w:rPr>
          <w:rFonts w:ascii="MetaPro-Norm" w:eastAsia="Times New Roman" w:hAnsi="MetaPro-Norm" w:cs="Times New Roman"/>
          <w:color w:val="000000" w:themeColor="text1"/>
          <w:sz w:val="22"/>
          <w:szCs w:val="22"/>
        </w:rPr>
        <w:t xml:space="preserve"> </w:t>
      </w:r>
      <w:r w:rsidR="00FA0EF4" w:rsidRPr="00444A96">
        <w:rPr>
          <w:rFonts w:ascii="MetaPro-Norm" w:eastAsia="Times New Roman" w:hAnsi="MetaPro-Norm" w:cs="Segoe UI"/>
          <w:sz w:val="22"/>
          <w:szCs w:val="22"/>
          <w:lang w:val="en-GB" w:eastAsia="en-US"/>
        </w:rPr>
        <w:t xml:space="preserve">One orthopaedic surgeon who was </w:t>
      </w:r>
      <w:r w:rsidR="00E61D33" w:rsidRPr="00444A96">
        <w:rPr>
          <w:rFonts w:ascii="MetaPro-Norm" w:eastAsia="Times New Roman" w:hAnsi="MetaPro-Norm" w:cs="Segoe UI"/>
          <w:sz w:val="22"/>
          <w:szCs w:val="22"/>
          <w:lang w:val="en-GB" w:eastAsia="en-US"/>
        </w:rPr>
        <w:t xml:space="preserve">denied entry was </w:t>
      </w:r>
      <w:r w:rsidR="00FA0EF4" w:rsidRPr="00444A96">
        <w:rPr>
          <w:rFonts w:ascii="MetaPro-Norm" w:eastAsia="Times New Roman" w:hAnsi="MetaPro-Norm" w:cs="Segoe UI"/>
          <w:sz w:val="22"/>
          <w:szCs w:val="22"/>
          <w:lang w:val="en-GB" w:eastAsia="en-US"/>
        </w:rPr>
        <w:t xml:space="preserve"> supposed to provide </w:t>
      </w:r>
      <w:r w:rsidR="00002136" w:rsidRPr="00444A96">
        <w:rPr>
          <w:rFonts w:ascii="MetaPro-Norm" w:eastAsia="Times New Roman" w:hAnsi="MetaPro-Norm" w:cs="Segoe UI"/>
          <w:sz w:val="22"/>
          <w:szCs w:val="22"/>
          <w:lang w:val="en-GB" w:eastAsia="en-US"/>
        </w:rPr>
        <w:t>crucial</w:t>
      </w:r>
      <w:r w:rsidR="00FA0EF4" w:rsidRPr="00444A96">
        <w:rPr>
          <w:rFonts w:ascii="MetaPro-Norm" w:eastAsia="Times New Roman" w:hAnsi="MetaPro-Norm" w:cs="Segoe UI"/>
          <w:sz w:val="22"/>
          <w:szCs w:val="22"/>
          <w:lang w:val="en-GB" w:eastAsia="en-US"/>
        </w:rPr>
        <w:t xml:space="preserve"> treatment to children with disabilities. One of her patients, Minah, a 3-year-old girl with a clubfoot condition, ha</w:t>
      </w:r>
      <w:r w:rsidR="00E61D33" w:rsidRPr="00444A96">
        <w:rPr>
          <w:rFonts w:ascii="MetaPro-Norm" w:eastAsia="Times New Roman" w:hAnsi="MetaPro-Norm" w:cs="Segoe UI"/>
          <w:sz w:val="22"/>
          <w:szCs w:val="22"/>
          <w:lang w:val="en-GB" w:eastAsia="en-US"/>
        </w:rPr>
        <w:t>d</w:t>
      </w:r>
      <w:r w:rsidR="00FA0EF4" w:rsidRPr="00444A96">
        <w:rPr>
          <w:rFonts w:ascii="MetaPro-Norm" w:eastAsia="Times New Roman" w:hAnsi="MetaPro-Norm" w:cs="Segoe UI"/>
          <w:sz w:val="22"/>
          <w:szCs w:val="22"/>
          <w:lang w:val="en-GB" w:eastAsia="en-US"/>
        </w:rPr>
        <w:t xml:space="preserve"> been left without necessary treatment for months. As a result, Minah’s feet started to turn in again. The </w:t>
      </w:r>
      <w:r w:rsidR="00002136" w:rsidRPr="00444A96">
        <w:rPr>
          <w:rFonts w:ascii="MetaPro-Norm" w:eastAsia="Times New Roman" w:hAnsi="MetaPro-Norm" w:cs="Segoe UI"/>
          <w:sz w:val="22"/>
          <w:szCs w:val="22"/>
          <w:lang w:val="en-GB" w:eastAsia="en-US"/>
        </w:rPr>
        <w:t>orthopaedic</w:t>
      </w:r>
      <w:r w:rsidR="00FA0EF4" w:rsidRPr="00444A96">
        <w:rPr>
          <w:rFonts w:ascii="MetaPro-Norm" w:eastAsia="Times New Roman" w:hAnsi="MetaPro-Norm" w:cs="Segoe UI"/>
          <w:sz w:val="22"/>
          <w:szCs w:val="22"/>
          <w:lang w:val="en-GB" w:eastAsia="en-US"/>
        </w:rPr>
        <w:t xml:space="preserve"> surgeon had planned surgery to reverse this.</w:t>
      </w:r>
      <w:r w:rsidR="00FA0EF4" w:rsidRPr="00444A96">
        <w:rPr>
          <w:rFonts w:ascii="MetaPro-Norm" w:eastAsia="Times New Roman" w:hAnsi="MetaPro-Norm" w:cs="Segoe UI"/>
          <w:sz w:val="22"/>
          <w:szCs w:val="22"/>
          <w:lang w:eastAsia="en-US"/>
        </w:rPr>
        <w:t> </w:t>
      </w:r>
      <w:r w:rsidR="00A37A8C" w:rsidRPr="00444A96">
        <w:rPr>
          <w:rFonts w:ascii="MetaPro-Norm" w:eastAsia="Times New Roman" w:hAnsi="MetaPro-Norm" w:cs="Times New Roman"/>
          <w:color w:val="000000" w:themeColor="text1"/>
          <w:sz w:val="22"/>
          <w:szCs w:val="22"/>
        </w:rPr>
        <w:t xml:space="preserve">Thousands of children have </w:t>
      </w:r>
      <w:r w:rsidR="00FA0EF4" w:rsidRPr="00444A96">
        <w:rPr>
          <w:rFonts w:ascii="MetaPro-Norm" w:eastAsia="Times New Roman" w:hAnsi="MetaPro-Norm" w:cs="Times New Roman"/>
          <w:color w:val="000000" w:themeColor="text1"/>
          <w:sz w:val="22"/>
          <w:szCs w:val="22"/>
        </w:rPr>
        <w:t xml:space="preserve">also </w:t>
      </w:r>
      <w:r w:rsidR="00A37A8C" w:rsidRPr="00444A96">
        <w:rPr>
          <w:rFonts w:ascii="MetaPro-Norm" w:eastAsia="Times New Roman" w:hAnsi="MetaPro-Norm" w:cs="Times New Roman"/>
          <w:color w:val="000000" w:themeColor="text1"/>
          <w:sz w:val="22"/>
          <w:szCs w:val="22"/>
        </w:rPr>
        <w:t xml:space="preserve">acquired disabilities due to Israel’s use of explosive weapons and </w:t>
      </w:r>
      <w:r w:rsidR="00E61D33" w:rsidRPr="00444A96">
        <w:rPr>
          <w:rFonts w:ascii="MetaPro-Norm" w:eastAsia="Times New Roman" w:hAnsi="MetaPro-Norm" w:cs="Times New Roman"/>
          <w:color w:val="000000" w:themeColor="text1"/>
          <w:sz w:val="22"/>
          <w:szCs w:val="22"/>
        </w:rPr>
        <w:t>have been unable to obtain</w:t>
      </w:r>
      <w:r w:rsidR="00A37A8C" w:rsidRPr="00444A96">
        <w:rPr>
          <w:rFonts w:ascii="MetaPro-Norm" w:eastAsia="Times New Roman" w:hAnsi="MetaPro-Norm" w:cs="Times New Roman"/>
          <w:color w:val="000000" w:themeColor="text1"/>
          <w:sz w:val="22"/>
          <w:szCs w:val="22"/>
        </w:rPr>
        <w:t xml:space="preserve"> reconstructive surgeries.</w:t>
      </w:r>
      <w:r w:rsidR="00A43AEC" w:rsidRPr="00444A96">
        <w:rPr>
          <w:rStyle w:val="FootnoteReference"/>
          <w:rFonts w:ascii="MetaPro-Norm" w:eastAsia="Times New Roman" w:hAnsi="MetaPro-Norm" w:cs="Times New Roman"/>
          <w:color w:val="000000" w:themeColor="text1"/>
          <w:szCs w:val="22"/>
        </w:rPr>
        <w:footnoteReference w:id="36"/>
      </w:r>
      <w:r w:rsidR="00A37A8C" w:rsidRPr="00444A96">
        <w:rPr>
          <w:rFonts w:ascii="MetaPro-Norm" w:eastAsia="Times New Roman" w:hAnsi="MetaPro-Norm" w:cs="Times New Roman"/>
          <w:color w:val="000000" w:themeColor="text1"/>
          <w:sz w:val="22"/>
          <w:szCs w:val="22"/>
        </w:rPr>
        <w:t xml:space="preserve"> Newborns have had almost no access to follow-up health care for </w:t>
      </w:r>
      <w:r w:rsidR="00F566E6" w:rsidRPr="00444A96">
        <w:rPr>
          <w:rFonts w:ascii="MetaPro-Norm" w:eastAsia="Times New Roman" w:hAnsi="MetaPro-Norm" w:cs="Times New Roman"/>
          <w:color w:val="000000" w:themeColor="text1"/>
          <w:sz w:val="22"/>
          <w:szCs w:val="22"/>
        </w:rPr>
        <w:t>more than 18</w:t>
      </w:r>
      <w:r w:rsidR="00A37A8C" w:rsidRPr="00444A96">
        <w:rPr>
          <w:rFonts w:ascii="MetaPro-Norm" w:eastAsia="Times New Roman" w:hAnsi="MetaPro-Norm" w:cs="Times New Roman"/>
          <w:color w:val="000000" w:themeColor="text1"/>
          <w:sz w:val="22"/>
          <w:szCs w:val="22"/>
        </w:rPr>
        <w:t xml:space="preserve"> months, increasing risks of health complications.</w:t>
      </w:r>
      <w:r w:rsidR="00A37A8C" w:rsidRPr="00444A96">
        <w:rPr>
          <w:rStyle w:val="FootnoteReference"/>
          <w:rFonts w:ascii="MetaPro-Norm" w:eastAsia="Times New Roman" w:hAnsi="MetaPro-Norm" w:cs="Times New Roman"/>
          <w:color w:val="000000" w:themeColor="text1"/>
          <w:szCs w:val="22"/>
        </w:rPr>
        <w:footnoteReference w:id="37"/>
      </w:r>
      <w:r w:rsidR="00FA0EF4" w:rsidRPr="00444A96">
        <w:rPr>
          <w:rFonts w:ascii="MetaPro-Norm" w:eastAsia="Times New Roman" w:hAnsi="MetaPro-Norm" w:cs="Times New Roman"/>
          <w:color w:val="000000" w:themeColor="text1"/>
          <w:sz w:val="22"/>
          <w:szCs w:val="22"/>
        </w:rPr>
        <w:t xml:space="preserve"> </w:t>
      </w:r>
    </w:p>
    <w:p w14:paraId="07E16C04" w14:textId="77777777" w:rsidR="00FD2583" w:rsidRPr="00444A96" w:rsidRDefault="00FD2583" w:rsidP="00DD5F29">
      <w:pPr>
        <w:spacing w:after="0" w:line="264" w:lineRule="auto"/>
        <w:textAlignment w:val="baseline"/>
        <w:rPr>
          <w:rFonts w:ascii="MetaPro-Norm" w:eastAsia="Times New Roman" w:hAnsi="MetaPro-Norm" w:cs="Segoe UI"/>
          <w:sz w:val="22"/>
          <w:szCs w:val="22"/>
          <w:lang w:eastAsia="en-US"/>
        </w:rPr>
      </w:pPr>
    </w:p>
    <w:p w14:paraId="7F1B6706" w14:textId="00480F84" w:rsidR="007763B4" w:rsidRPr="00444A96" w:rsidRDefault="007763B4" w:rsidP="00DD5F29">
      <w:pPr>
        <w:spacing w:after="0" w:line="264" w:lineRule="auto"/>
        <w:textAlignment w:val="baseline"/>
        <w:rPr>
          <w:rFonts w:ascii="MetaPro-Norm" w:eastAsia="Times New Roman" w:hAnsi="MetaPro-Norm" w:cs="Segoe UI"/>
          <w:sz w:val="22"/>
          <w:szCs w:val="22"/>
          <w:lang w:eastAsia="en-US"/>
        </w:rPr>
      </w:pPr>
      <w:r w:rsidRPr="00444A96">
        <w:rPr>
          <w:rFonts w:ascii="MetaPro-Norm" w:eastAsia="Times New Roman" w:hAnsi="MetaPro-Norm" w:cs="Segoe UI"/>
          <w:sz w:val="22"/>
          <w:szCs w:val="22"/>
          <w:lang w:val="en-GB" w:eastAsia="en-US"/>
        </w:rPr>
        <w:t>Israel is also controlling who can evacuate from Gaza to get medical treatment for injuries sustained by the hostilities or for a chronic condition. According to OCHA, reporting Gaza Ministry of Health data, over 125,000 people have been injured</w:t>
      </w:r>
      <w:r w:rsidR="00E61D33" w:rsidRPr="00444A96">
        <w:rPr>
          <w:rFonts w:ascii="MetaPro-Norm" w:eastAsia="Times New Roman" w:hAnsi="MetaPro-Norm" w:cs="Segoe UI"/>
          <w:sz w:val="22"/>
          <w:szCs w:val="22"/>
          <w:lang w:val="en-GB" w:eastAsia="en-US"/>
        </w:rPr>
        <w:t xml:space="preserve"> in the conflict (this figure does not include</w:t>
      </w:r>
      <w:r w:rsidRPr="00444A96">
        <w:rPr>
          <w:rFonts w:ascii="MetaPro-Norm" w:eastAsia="Times New Roman" w:hAnsi="MetaPro-Norm" w:cs="Segoe UI"/>
          <w:sz w:val="22"/>
          <w:szCs w:val="22"/>
          <w:lang w:val="en-GB" w:eastAsia="en-US"/>
        </w:rPr>
        <w:t xml:space="preserve"> people in Gaza with a disability and chronic health condition who </w:t>
      </w:r>
      <w:r w:rsidR="00E61D33" w:rsidRPr="00444A96">
        <w:rPr>
          <w:rFonts w:ascii="MetaPro-Norm" w:eastAsia="Times New Roman" w:hAnsi="MetaPro-Norm" w:cs="Segoe UI"/>
          <w:sz w:val="22"/>
          <w:szCs w:val="22"/>
          <w:lang w:val="en-GB" w:eastAsia="en-US"/>
        </w:rPr>
        <w:t>require</w:t>
      </w:r>
      <w:r w:rsidRPr="00444A96">
        <w:rPr>
          <w:rFonts w:ascii="MetaPro-Norm" w:eastAsia="Times New Roman" w:hAnsi="MetaPro-Norm" w:cs="Segoe UI"/>
          <w:sz w:val="22"/>
          <w:szCs w:val="22"/>
          <w:lang w:val="en-GB" w:eastAsia="en-US"/>
        </w:rPr>
        <w:t xml:space="preserve"> ongoing medical care</w:t>
      </w:r>
      <w:r w:rsidR="00E61D33" w:rsidRPr="00444A96">
        <w:rPr>
          <w:rFonts w:ascii="MetaPro-Norm" w:eastAsia="Times New Roman" w:hAnsi="MetaPro-Norm" w:cs="Segoe UI"/>
          <w:sz w:val="22"/>
          <w:szCs w:val="22"/>
          <w:lang w:val="en-GB" w:eastAsia="en-US"/>
        </w:rPr>
        <w:t>)</w:t>
      </w:r>
      <w:r w:rsidRPr="00444A96">
        <w:rPr>
          <w:rFonts w:ascii="MetaPro-Norm" w:eastAsia="Times New Roman" w:hAnsi="MetaPro-Norm" w:cs="Segoe UI"/>
          <w:sz w:val="22"/>
          <w:szCs w:val="22"/>
          <w:lang w:val="en-GB" w:eastAsia="en-US"/>
        </w:rPr>
        <w:t>.</w:t>
      </w:r>
      <w:r w:rsidR="004403C7" w:rsidRPr="00444A96">
        <w:rPr>
          <w:rStyle w:val="FootnoteReference"/>
          <w:rFonts w:ascii="MetaPro-Norm" w:eastAsia="Times New Roman" w:hAnsi="MetaPro-Norm" w:cs="Segoe UI"/>
          <w:szCs w:val="22"/>
          <w:lang w:val="en-GB" w:eastAsia="en-US"/>
        </w:rPr>
        <w:footnoteReference w:id="38"/>
      </w:r>
      <w:r w:rsidRPr="00444A96">
        <w:rPr>
          <w:rFonts w:ascii="MetaPro-Norm" w:eastAsia="Times New Roman" w:hAnsi="MetaPro-Norm" w:cs="Segoe UI"/>
          <w:sz w:val="22"/>
          <w:szCs w:val="22"/>
          <w:lang w:eastAsia="en-US"/>
        </w:rPr>
        <w:t> </w:t>
      </w:r>
    </w:p>
    <w:p w14:paraId="030EDDE8" w14:textId="77777777" w:rsidR="00FD2583" w:rsidRPr="00444A96" w:rsidRDefault="00FD2583" w:rsidP="00DD5F29">
      <w:pPr>
        <w:spacing w:after="0" w:line="264" w:lineRule="auto"/>
        <w:textAlignment w:val="baseline"/>
        <w:rPr>
          <w:rFonts w:ascii="MetaPro-Norm" w:eastAsia="Times New Roman" w:hAnsi="MetaPro-Norm" w:cs="Segoe UI"/>
          <w:sz w:val="22"/>
          <w:szCs w:val="22"/>
          <w:lang w:eastAsia="en-US"/>
        </w:rPr>
      </w:pPr>
    </w:p>
    <w:p w14:paraId="096B97E7" w14:textId="46D1F7CA" w:rsidR="00BE599A" w:rsidRPr="00444A96" w:rsidRDefault="00E61D33" w:rsidP="00DD5F29">
      <w:pPr>
        <w:spacing w:after="0" w:line="264" w:lineRule="auto"/>
        <w:textAlignment w:val="baseline"/>
        <w:rPr>
          <w:rFonts w:ascii="MetaPro-Norm" w:eastAsia="Times New Roman" w:hAnsi="MetaPro-Norm" w:cs="Segoe UI"/>
          <w:sz w:val="22"/>
          <w:szCs w:val="22"/>
          <w:lang w:eastAsia="en-US"/>
        </w:rPr>
      </w:pPr>
      <w:r w:rsidRPr="00444A96">
        <w:rPr>
          <w:rFonts w:ascii="MetaPro-Norm" w:eastAsia="Times New Roman" w:hAnsi="MetaPro-Norm" w:cs="Segoe UI"/>
          <w:sz w:val="22"/>
          <w:szCs w:val="22"/>
          <w:lang w:val="en-GB" w:eastAsia="en-US"/>
        </w:rPr>
        <w:t>O</w:t>
      </w:r>
      <w:r w:rsidR="007763B4" w:rsidRPr="00444A96">
        <w:rPr>
          <w:rFonts w:ascii="MetaPro-Norm" w:eastAsia="Times New Roman" w:hAnsi="MetaPro-Norm" w:cs="Segoe UI"/>
          <w:sz w:val="22"/>
          <w:szCs w:val="22"/>
          <w:lang w:val="en-GB" w:eastAsia="en-US"/>
        </w:rPr>
        <w:t>f the thousands who have applied to get a permit from Israel to evacuate for treatment, only a handful have been able to.</w:t>
      </w:r>
      <w:r w:rsidR="00B06136" w:rsidRPr="00444A96">
        <w:rPr>
          <w:rStyle w:val="FootnoteReference"/>
          <w:rFonts w:ascii="MetaPro-Norm" w:eastAsia="Times New Roman" w:hAnsi="MetaPro-Norm" w:cs="Segoe UI"/>
          <w:szCs w:val="22"/>
          <w:lang w:val="en-GB" w:eastAsia="en-US"/>
        </w:rPr>
        <w:footnoteReference w:id="39"/>
      </w:r>
      <w:r w:rsidR="007763B4" w:rsidRPr="00444A96">
        <w:rPr>
          <w:rFonts w:ascii="MetaPro-Norm" w:eastAsia="Times New Roman" w:hAnsi="MetaPro-Norm" w:cs="Segoe UI"/>
          <w:sz w:val="22"/>
          <w:szCs w:val="22"/>
          <w:lang w:val="en-GB" w:eastAsia="en-US"/>
        </w:rPr>
        <w:t xml:space="preserve"> </w:t>
      </w:r>
      <w:r w:rsidR="00A674F7" w:rsidRPr="00444A96">
        <w:rPr>
          <w:rFonts w:ascii="MetaPro-Norm" w:eastAsia="Times New Roman" w:hAnsi="MetaPro-Norm" w:cs="Segoe UI"/>
          <w:sz w:val="22"/>
          <w:szCs w:val="22"/>
          <w:lang w:val="en-GB" w:eastAsia="en-US"/>
        </w:rPr>
        <w:t xml:space="preserve"> </w:t>
      </w:r>
      <w:r w:rsidR="009B519B" w:rsidRPr="00444A96">
        <w:rPr>
          <w:rFonts w:ascii="MetaPro-Norm" w:eastAsia="Times New Roman" w:hAnsi="MetaPro-Norm" w:cs="Segoe UI"/>
          <w:sz w:val="22"/>
          <w:szCs w:val="22"/>
          <w:lang w:eastAsia="en-US"/>
        </w:rPr>
        <w:t>As an example, s</w:t>
      </w:r>
      <w:r w:rsidR="00F970DC" w:rsidRPr="00444A96">
        <w:rPr>
          <w:rFonts w:ascii="MetaPro-Norm" w:eastAsia="Times New Roman" w:hAnsi="MetaPro-Norm" w:cs="Segoe UI"/>
          <w:sz w:val="22"/>
          <w:szCs w:val="22"/>
          <w:lang w:eastAsia="en-US"/>
        </w:rPr>
        <w:t>ince March</w:t>
      </w:r>
      <w:r w:rsidR="000E5EE6" w:rsidRPr="00444A96">
        <w:rPr>
          <w:rFonts w:ascii="MetaPro-Norm" w:eastAsia="Times New Roman" w:hAnsi="MetaPro-Norm" w:cs="Segoe UI"/>
          <w:sz w:val="22"/>
          <w:szCs w:val="22"/>
          <w:lang w:eastAsia="en-US"/>
        </w:rPr>
        <w:t xml:space="preserve"> 18,</w:t>
      </w:r>
      <w:r w:rsidR="009B519B" w:rsidRPr="00444A96">
        <w:rPr>
          <w:rFonts w:ascii="MetaPro-Norm" w:eastAsia="Times New Roman" w:hAnsi="MetaPro-Norm" w:cs="Segoe UI"/>
          <w:sz w:val="22"/>
          <w:szCs w:val="22"/>
          <w:lang w:eastAsia="en-US"/>
        </w:rPr>
        <w:t xml:space="preserve"> 2025</w:t>
      </w:r>
      <w:r w:rsidR="00F970DC" w:rsidRPr="00444A96">
        <w:rPr>
          <w:rFonts w:ascii="MetaPro-Norm" w:eastAsia="Times New Roman" w:hAnsi="MetaPro-Norm" w:cs="Segoe UI"/>
          <w:sz w:val="22"/>
          <w:szCs w:val="22"/>
          <w:lang w:eastAsia="en-US"/>
        </w:rPr>
        <w:t xml:space="preserve"> only 338 patients have been medically evacuated abroad, out of the more than 10,000 patients who remain in urgent need of medical evacuation.</w:t>
      </w:r>
      <w:r w:rsidR="00F970DC" w:rsidRPr="00444A96">
        <w:rPr>
          <w:rStyle w:val="FootnoteReference"/>
          <w:rFonts w:ascii="MetaPro-Norm" w:eastAsia="Times New Roman" w:hAnsi="MetaPro-Norm" w:cs="Segoe UI"/>
          <w:szCs w:val="22"/>
          <w:lang w:eastAsia="en-US"/>
        </w:rPr>
        <w:footnoteReference w:id="40"/>
      </w:r>
      <w:r w:rsidR="000E5EE6" w:rsidRPr="00444A96">
        <w:rPr>
          <w:rFonts w:ascii="MetaPro-Norm" w:eastAsia="Times New Roman" w:hAnsi="MetaPro-Norm" w:cs="Segoe UI"/>
          <w:sz w:val="22"/>
          <w:szCs w:val="22"/>
          <w:lang w:eastAsia="en-US"/>
        </w:rPr>
        <w:t xml:space="preserve"> </w:t>
      </w:r>
      <w:r w:rsidR="007763B4" w:rsidRPr="00444A96">
        <w:rPr>
          <w:rFonts w:ascii="MetaPro-Norm" w:eastAsia="Times New Roman" w:hAnsi="MetaPro-Norm" w:cs="Segoe UI"/>
          <w:sz w:val="22"/>
          <w:szCs w:val="22"/>
          <w:lang w:val="en-GB" w:eastAsia="en-US"/>
        </w:rPr>
        <w:t xml:space="preserve">Several children </w:t>
      </w:r>
      <w:r w:rsidR="00D41FB3" w:rsidRPr="00444A96">
        <w:rPr>
          <w:rFonts w:ascii="MetaPro-Norm" w:eastAsia="Times New Roman" w:hAnsi="MetaPro-Norm" w:cs="Segoe UI"/>
          <w:sz w:val="22"/>
          <w:szCs w:val="22"/>
          <w:lang w:val="en-GB" w:eastAsia="en-US"/>
        </w:rPr>
        <w:t xml:space="preserve">with disabilities </w:t>
      </w:r>
      <w:r w:rsidR="007763B4" w:rsidRPr="00444A96">
        <w:rPr>
          <w:rFonts w:ascii="MetaPro-Norm" w:eastAsia="Times New Roman" w:hAnsi="MetaPro-Norm" w:cs="Segoe UI"/>
          <w:sz w:val="22"/>
          <w:szCs w:val="22"/>
          <w:lang w:val="en-GB" w:eastAsia="en-US"/>
        </w:rPr>
        <w:t>had medical referrals for treatment abroad</w:t>
      </w:r>
      <w:r w:rsidR="00D41FB3" w:rsidRPr="00444A96">
        <w:rPr>
          <w:rFonts w:ascii="MetaPro-Norm" w:eastAsia="Times New Roman" w:hAnsi="MetaPro-Norm" w:cs="Segoe UI"/>
          <w:sz w:val="22"/>
          <w:szCs w:val="22"/>
          <w:lang w:val="en-GB" w:eastAsia="en-US"/>
        </w:rPr>
        <w:t xml:space="preserve"> but were </w:t>
      </w:r>
      <w:r w:rsidR="00E56364" w:rsidRPr="00444A96">
        <w:rPr>
          <w:rFonts w:ascii="MetaPro-Norm" w:eastAsia="Times New Roman" w:hAnsi="MetaPro-Norm" w:cs="Segoe UI"/>
          <w:sz w:val="22"/>
          <w:szCs w:val="22"/>
          <w:lang w:val="en-GB" w:eastAsia="en-US"/>
        </w:rPr>
        <w:t>un</w:t>
      </w:r>
      <w:r w:rsidR="00D41FB3" w:rsidRPr="00444A96">
        <w:rPr>
          <w:rFonts w:ascii="MetaPro-Norm" w:eastAsia="Times New Roman" w:hAnsi="MetaPro-Norm" w:cs="Segoe UI"/>
          <w:sz w:val="22"/>
          <w:szCs w:val="22"/>
          <w:lang w:val="en-GB" w:eastAsia="en-US"/>
        </w:rPr>
        <w:t>able to leave</w:t>
      </w:r>
      <w:r w:rsidR="007763B4" w:rsidRPr="00444A96">
        <w:rPr>
          <w:rFonts w:ascii="MetaPro-Norm" w:eastAsia="Times New Roman" w:hAnsi="MetaPro-Norm" w:cs="Segoe UI"/>
          <w:sz w:val="22"/>
          <w:szCs w:val="22"/>
          <w:lang w:val="en-GB" w:eastAsia="en-US"/>
        </w:rPr>
        <w:t>.</w:t>
      </w:r>
      <w:r w:rsidR="004B0935" w:rsidRPr="00444A96">
        <w:rPr>
          <w:rStyle w:val="FootnoteReference"/>
          <w:rFonts w:ascii="MetaPro-Norm" w:eastAsia="Times New Roman" w:hAnsi="MetaPro-Norm" w:cs="Segoe UI"/>
          <w:szCs w:val="22"/>
          <w:lang w:val="en-GB" w:eastAsia="en-US"/>
        </w:rPr>
        <w:footnoteReference w:id="41"/>
      </w:r>
      <w:r w:rsidR="007763B4" w:rsidRPr="00444A96">
        <w:rPr>
          <w:rFonts w:ascii="MetaPro-Norm" w:eastAsia="Times New Roman" w:hAnsi="MetaPro-Norm" w:cs="Segoe UI"/>
          <w:sz w:val="22"/>
          <w:szCs w:val="22"/>
          <w:lang w:val="en-GB" w:eastAsia="en-US"/>
        </w:rPr>
        <w:t> </w:t>
      </w:r>
      <w:r w:rsidR="007763B4" w:rsidRPr="00444A96">
        <w:rPr>
          <w:rFonts w:ascii="MetaPro-Norm" w:eastAsia="Times New Roman" w:hAnsi="MetaPro-Norm" w:cs="Segoe UI"/>
          <w:sz w:val="22"/>
          <w:szCs w:val="22"/>
          <w:lang w:eastAsia="en-US"/>
        </w:rPr>
        <w:t> </w:t>
      </w:r>
      <w:r w:rsidR="009B519B" w:rsidRPr="00444A96">
        <w:rPr>
          <w:rFonts w:ascii="MetaPro-Norm" w:eastAsia="Times New Roman" w:hAnsi="MetaPro-Norm" w:cs="Segoe UI"/>
          <w:sz w:val="22"/>
          <w:szCs w:val="22"/>
          <w:lang w:val="en-GB" w:eastAsia="en-US"/>
        </w:rPr>
        <w:t xml:space="preserve"> Of those who have left Gaza, many are being evacuated to Egypt, which has a healthcare system that is limited in its ability to treat their conditions.</w:t>
      </w:r>
    </w:p>
    <w:p w14:paraId="40444819" w14:textId="77777777" w:rsidR="0097195F" w:rsidRPr="00444A96" w:rsidRDefault="0097195F" w:rsidP="00DD5F29">
      <w:pPr>
        <w:spacing w:after="0" w:line="264" w:lineRule="auto"/>
        <w:rPr>
          <w:rFonts w:ascii="MetaPro-Norm" w:hAnsi="MetaPro-Norm"/>
          <w:sz w:val="22"/>
          <w:szCs w:val="22"/>
        </w:rPr>
      </w:pPr>
    </w:p>
    <w:p w14:paraId="6BD24A93" w14:textId="4010842B" w:rsidR="00DD5F29" w:rsidRPr="00444A96" w:rsidRDefault="513F03AA"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Moreover, Human Rights Watch documented a case of an older woman with a disability who died due to inability to access medical treatment and evacuation. Sarah Al </w:t>
      </w:r>
      <w:proofErr w:type="spellStart"/>
      <w:r w:rsidRPr="00444A96">
        <w:rPr>
          <w:rFonts w:ascii="MetaPro-Norm" w:hAnsi="MetaPro-Norm"/>
          <w:color w:val="000000" w:themeColor="text1"/>
          <w:sz w:val="22"/>
          <w:szCs w:val="22"/>
        </w:rPr>
        <w:t>Deiry</w:t>
      </w:r>
      <w:proofErr w:type="spellEnd"/>
      <w:r w:rsidR="007C5A95" w:rsidRPr="00444A96">
        <w:rPr>
          <w:rFonts w:ascii="MetaPro-Norm" w:hAnsi="MetaPro-Norm"/>
          <w:color w:val="000000" w:themeColor="text1"/>
          <w:sz w:val="22"/>
          <w:szCs w:val="22"/>
        </w:rPr>
        <w:t>, a</w:t>
      </w:r>
      <w:r w:rsidR="004C20C3" w:rsidRPr="00444A96">
        <w:rPr>
          <w:rFonts w:ascii="MetaPro-Norm" w:hAnsi="MetaPro-Norm"/>
          <w:color w:val="000000" w:themeColor="text1"/>
          <w:sz w:val="22"/>
          <w:szCs w:val="22"/>
        </w:rPr>
        <w:t xml:space="preserve"> 76</w:t>
      </w:r>
      <w:r w:rsidR="007C5A95" w:rsidRPr="00444A96">
        <w:rPr>
          <w:rFonts w:ascii="MetaPro-Norm" w:hAnsi="MetaPro-Norm"/>
          <w:color w:val="000000" w:themeColor="text1"/>
          <w:sz w:val="22"/>
          <w:szCs w:val="22"/>
        </w:rPr>
        <w:t xml:space="preserve">-year-old woman with multiple disabilities, </w:t>
      </w:r>
      <w:r w:rsidRPr="00444A96">
        <w:rPr>
          <w:rFonts w:ascii="MetaPro-Norm" w:hAnsi="MetaPro-Norm"/>
          <w:color w:val="000000" w:themeColor="text1"/>
          <w:sz w:val="22"/>
          <w:szCs w:val="22"/>
        </w:rPr>
        <w:t xml:space="preserve">was denied by Israeli </w:t>
      </w:r>
      <w:proofErr w:type="gramStart"/>
      <w:r w:rsidRPr="00444A96">
        <w:rPr>
          <w:rFonts w:ascii="MetaPro-Norm" w:hAnsi="MetaPro-Norm"/>
          <w:color w:val="000000" w:themeColor="text1"/>
          <w:sz w:val="22"/>
          <w:szCs w:val="22"/>
        </w:rPr>
        <w:t>authorities</w:t>
      </w:r>
      <w:proofErr w:type="gramEnd"/>
      <w:r w:rsidR="00D40EC1" w:rsidRPr="00444A96">
        <w:rPr>
          <w:rFonts w:ascii="MetaPro-Norm" w:hAnsi="MetaPro-Norm"/>
          <w:color w:val="000000" w:themeColor="text1"/>
          <w:sz w:val="22"/>
          <w:szCs w:val="22"/>
        </w:rPr>
        <w:t xml:space="preserve"> permission to</w:t>
      </w:r>
      <w:r w:rsidRPr="00444A96">
        <w:rPr>
          <w:rFonts w:ascii="MetaPro-Norm" w:hAnsi="MetaPro-Norm"/>
          <w:color w:val="000000" w:themeColor="text1"/>
          <w:sz w:val="22"/>
          <w:szCs w:val="22"/>
        </w:rPr>
        <w:t xml:space="preserve"> travel to access medication necessary to treat her diabetes, which was unavailable in Gaza</w:t>
      </w:r>
      <w:r w:rsidR="00E47FA2" w:rsidRPr="00444A96">
        <w:rPr>
          <w:rFonts w:ascii="MetaPro-Norm" w:hAnsi="MetaPro-Norm"/>
          <w:color w:val="000000" w:themeColor="text1"/>
          <w:sz w:val="22"/>
          <w:szCs w:val="22"/>
        </w:rPr>
        <w:t>.</w:t>
      </w:r>
      <w:r w:rsidR="004B0935" w:rsidRPr="00444A96">
        <w:rPr>
          <w:rStyle w:val="FootnoteReference"/>
          <w:rFonts w:ascii="MetaPro-Norm" w:hAnsi="MetaPro-Norm"/>
          <w:color w:val="000000" w:themeColor="text1"/>
          <w:szCs w:val="22"/>
        </w:rPr>
        <w:footnoteReference w:id="42"/>
      </w:r>
      <w:r w:rsidR="00E47FA2" w:rsidRPr="00444A96">
        <w:rPr>
          <w:rFonts w:ascii="MetaPro-Norm" w:hAnsi="MetaPro-Norm"/>
          <w:color w:val="000000" w:themeColor="text1"/>
          <w:sz w:val="22"/>
          <w:szCs w:val="22"/>
        </w:rPr>
        <w:t xml:space="preserve"> Before her death, she</w:t>
      </w:r>
      <w:r w:rsidRPr="00444A96">
        <w:rPr>
          <w:rFonts w:ascii="MetaPro-Norm" w:hAnsi="MetaPro-Norm"/>
          <w:color w:val="000000" w:themeColor="text1"/>
          <w:sz w:val="22"/>
          <w:szCs w:val="22"/>
        </w:rPr>
        <w:t xml:space="preserve"> had been displaced several times without access to adequate clothes, food, water, or sanitation. </w:t>
      </w:r>
    </w:p>
    <w:p w14:paraId="624F163F" w14:textId="77777777" w:rsidR="00820D97" w:rsidRPr="00E97F66" w:rsidRDefault="00820D97" w:rsidP="00820D97">
      <w:pPr>
        <w:pStyle w:val="Heading2"/>
        <w:rPr>
          <w:rFonts w:ascii="MetaPro-Norm" w:hAnsi="MetaPro-Norm"/>
          <w:szCs w:val="28"/>
        </w:rPr>
      </w:pPr>
      <w:r w:rsidRPr="00E97F66">
        <w:rPr>
          <w:rFonts w:ascii="MetaPro-Norm" w:hAnsi="MetaPro-Norm"/>
          <w:szCs w:val="28"/>
        </w:rPr>
        <w:t xml:space="preserve">Mental health harms </w:t>
      </w:r>
    </w:p>
    <w:p w14:paraId="0F15644D" w14:textId="46C97676" w:rsidR="00820D97" w:rsidRPr="00444A96" w:rsidRDefault="00820D97" w:rsidP="00DD5F29">
      <w:pPr>
        <w:spacing w:after="0" w:line="264" w:lineRule="auto"/>
        <w:textAlignment w:val="baseline"/>
        <w:rPr>
          <w:rFonts w:ascii="MetaPro-Norm" w:eastAsia="Times New Roman" w:hAnsi="MetaPro-Norm" w:cs="Times New Roman"/>
          <w:color w:val="000000" w:themeColor="text1"/>
          <w:sz w:val="22"/>
          <w:szCs w:val="22"/>
          <w:lang w:val="en-GB"/>
        </w:rPr>
      </w:pPr>
      <w:r w:rsidRPr="00444A96">
        <w:rPr>
          <w:rFonts w:ascii="MetaPro-Norm" w:hAnsi="MetaPro-Norm" w:cs="Times New Roman"/>
          <w:color w:val="000000" w:themeColor="text1"/>
          <w:sz w:val="22"/>
          <w:szCs w:val="22"/>
        </w:rPr>
        <w:t xml:space="preserve">Both </w:t>
      </w:r>
      <w:r w:rsidRPr="00444A96">
        <w:rPr>
          <w:rFonts w:ascii="MetaPro-Norm" w:eastAsia="Times New Roman" w:hAnsi="MetaPro-Norm" w:cs="Times New Roman"/>
          <w:color w:val="000000" w:themeColor="text1"/>
          <w:sz w:val="22"/>
          <w:szCs w:val="22"/>
          <w:bdr w:val="none" w:sz="0" w:space="0" w:color="auto" w:frame="1"/>
        </w:rPr>
        <w:t>children and adults with disabilities experience psychological harm and lifelong trauma stemming from the violence and deprivation they have endured or witnessed, as well as because of the unique challenges they face.</w:t>
      </w:r>
      <w:r w:rsidR="00EB5B8E" w:rsidRPr="00444A96">
        <w:rPr>
          <w:rStyle w:val="FootnoteReference"/>
          <w:rFonts w:ascii="MetaPro-Norm" w:eastAsia="Times New Roman" w:hAnsi="MetaPro-Norm" w:cs="Times New Roman"/>
          <w:color w:val="000000" w:themeColor="text1"/>
          <w:szCs w:val="22"/>
          <w:bdr w:val="none" w:sz="0" w:space="0" w:color="auto" w:frame="1"/>
        </w:rPr>
        <w:footnoteReference w:id="43"/>
      </w:r>
      <w:r w:rsidRPr="00444A96">
        <w:rPr>
          <w:rFonts w:ascii="MetaPro-Norm" w:eastAsia="Times New Roman" w:hAnsi="MetaPro-Norm" w:cs="Times New Roman"/>
          <w:color w:val="000000" w:themeColor="text1"/>
          <w:sz w:val="22"/>
          <w:szCs w:val="22"/>
          <w:bdr w:val="none" w:sz="0" w:space="0" w:color="auto" w:frame="1"/>
        </w:rPr>
        <w:t xml:space="preserve"> </w:t>
      </w:r>
      <w:r w:rsidRPr="00444A96">
        <w:rPr>
          <w:rFonts w:ascii="MetaPro-Norm" w:eastAsia="Times New Roman" w:hAnsi="MetaPro-Norm" w:cs="Times New Roman"/>
          <w:color w:val="000000" w:themeColor="text1"/>
          <w:sz w:val="22"/>
          <w:szCs w:val="22"/>
        </w:rPr>
        <w:t>When we spoke with Ghazal, who loved going to school and bragged about being one of the top students, we asked her to describe the impact of hostilities on her. She said, “</w:t>
      </w:r>
      <w:r w:rsidRPr="00444A96">
        <w:rPr>
          <w:rFonts w:ascii="MetaPro-Norm" w:hAnsi="MetaPro-Norm" w:cs="Times New Roman"/>
          <w:color w:val="000000" w:themeColor="text1"/>
          <w:sz w:val="22"/>
          <w:szCs w:val="22"/>
        </w:rPr>
        <w:t xml:space="preserve">From the </w:t>
      </w:r>
      <w:r w:rsidRPr="00444A96">
        <w:rPr>
          <w:rFonts w:ascii="MetaPro-Norm" w:hAnsi="MetaPro-Norm" w:cs="Times New Roman"/>
          <w:color w:val="000000" w:themeColor="text1"/>
          <w:sz w:val="22"/>
          <w:szCs w:val="22"/>
        </w:rPr>
        <w:lastRenderedPageBreak/>
        <w:t xml:space="preserve">day the war broke out, they destroyed what was inside us.” They also feel like a burden to their families, </w:t>
      </w:r>
      <w:proofErr w:type="gramStart"/>
      <w:r w:rsidRPr="00444A96">
        <w:rPr>
          <w:rFonts w:ascii="MetaPro-Norm" w:hAnsi="MetaPro-Norm" w:cs="Times New Roman"/>
          <w:color w:val="000000" w:themeColor="text1"/>
          <w:sz w:val="22"/>
          <w:szCs w:val="22"/>
        </w:rPr>
        <w:t>that they</w:t>
      </w:r>
      <w:proofErr w:type="gramEnd"/>
      <w:r w:rsidRPr="00444A96">
        <w:rPr>
          <w:rFonts w:ascii="MetaPro-Norm" w:hAnsi="MetaPro-Norm" w:cs="Times New Roman"/>
          <w:color w:val="000000" w:themeColor="text1"/>
          <w:sz w:val="22"/>
          <w:szCs w:val="22"/>
        </w:rPr>
        <w:t xml:space="preserve"> may be a reason </w:t>
      </w:r>
      <w:r w:rsidR="00DD5F29" w:rsidRPr="00444A96">
        <w:rPr>
          <w:rFonts w:ascii="MetaPro-Norm" w:hAnsi="MetaPro-Norm" w:cs="Times New Roman"/>
          <w:color w:val="000000" w:themeColor="text1"/>
          <w:sz w:val="22"/>
          <w:szCs w:val="22"/>
        </w:rPr>
        <w:t>their</w:t>
      </w:r>
      <w:r w:rsidRPr="00444A96">
        <w:rPr>
          <w:rFonts w:ascii="MetaPro-Norm" w:hAnsi="MetaPro-Norm" w:cs="Times New Roman"/>
          <w:color w:val="000000" w:themeColor="text1"/>
          <w:sz w:val="22"/>
          <w:szCs w:val="22"/>
        </w:rPr>
        <w:t xml:space="preserve"> family cannot survive, and the lack of assistive devices </w:t>
      </w:r>
      <w:r w:rsidR="00DD5F29" w:rsidRPr="00444A96">
        <w:rPr>
          <w:rFonts w:ascii="MetaPro-Norm" w:hAnsi="MetaPro-Norm" w:cs="Times New Roman"/>
          <w:color w:val="000000" w:themeColor="text1"/>
          <w:sz w:val="22"/>
          <w:szCs w:val="22"/>
        </w:rPr>
        <w:t>makes</w:t>
      </w:r>
      <w:r w:rsidRPr="00444A96">
        <w:rPr>
          <w:rFonts w:ascii="MetaPro-Norm" w:hAnsi="MetaPro-Norm" w:cs="Times New Roman"/>
          <w:color w:val="000000" w:themeColor="text1"/>
          <w:sz w:val="22"/>
          <w:szCs w:val="22"/>
        </w:rPr>
        <w:t xml:space="preserve"> it harder for them to be independent, which also has enormous mental health impacts.</w:t>
      </w:r>
    </w:p>
    <w:p w14:paraId="022EC6CE" w14:textId="7C8DCAF6" w:rsidR="00820D97" w:rsidRDefault="00820D97" w:rsidP="00DD5F29">
      <w:pPr>
        <w:spacing w:after="0" w:line="264" w:lineRule="auto"/>
        <w:rPr>
          <w:rFonts w:ascii="MetaPro-Norm" w:hAnsi="MetaPro-Norm" w:cs="Times New Roman"/>
          <w:color w:val="000000" w:themeColor="text1"/>
          <w:sz w:val="22"/>
          <w:szCs w:val="22"/>
        </w:rPr>
      </w:pPr>
      <w:r w:rsidRPr="00444A96">
        <w:rPr>
          <w:rFonts w:ascii="MetaPro-Norm" w:hAnsi="MetaPro-Norm" w:cs="Times New Roman"/>
          <w:color w:val="000000" w:themeColor="text1"/>
          <w:sz w:val="22"/>
          <w:szCs w:val="22"/>
        </w:rPr>
        <w:t>Children with disabilities have also been orphaned</w:t>
      </w:r>
      <w:r w:rsidR="00674647" w:rsidRPr="00444A96">
        <w:rPr>
          <w:rFonts w:ascii="MetaPro-Norm" w:hAnsi="MetaPro-Norm" w:cs="Times New Roman"/>
          <w:color w:val="000000" w:themeColor="text1"/>
          <w:sz w:val="22"/>
          <w:szCs w:val="22"/>
        </w:rPr>
        <w:t>,</w:t>
      </w:r>
      <w:r w:rsidRPr="00444A96">
        <w:rPr>
          <w:rFonts w:ascii="MetaPro-Norm" w:hAnsi="MetaPro-Norm" w:cs="Times New Roman"/>
          <w:color w:val="000000" w:themeColor="text1"/>
          <w:sz w:val="22"/>
          <w:szCs w:val="22"/>
        </w:rPr>
        <w:t xml:space="preserve"> and for them</w:t>
      </w:r>
      <w:r w:rsidR="00674647" w:rsidRPr="00444A96">
        <w:rPr>
          <w:rFonts w:ascii="MetaPro-Norm" w:hAnsi="MetaPro-Norm" w:cs="Times New Roman"/>
          <w:color w:val="000000" w:themeColor="text1"/>
          <w:sz w:val="22"/>
          <w:szCs w:val="22"/>
        </w:rPr>
        <w:t>, the</w:t>
      </w:r>
      <w:r w:rsidRPr="00444A96">
        <w:rPr>
          <w:rFonts w:ascii="MetaPro-Norm" w:hAnsi="MetaPro-Norm" w:cs="Times New Roman"/>
          <w:color w:val="000000" w:themeColor="text1"/>
          <w:sz w:val="22"/>
          <w:szCs w:val="22"/>
        </w:rPr>
        <w:t xml:space="preserve"> los</w:t>
      </w:r>
      <w:r w:rsidR="00674647" w:rsidRPr="00444A96">
        <w:rPr>
          <w:rFonts w:ascii="MetaPro-Norm" w:hAnsi="MetaPro-Norm" w:cs="Times New Roman"/>
          <w:color w:val="000000" w:themeColor="text1"/>
          <w:sz w:val="22"/>
          <w:szCs w:val="22"/>
        </w:rPr>
        <w:t xml:space="preserve">s of their </w:t>
      </w:r>
      <w:r w:rsidRPr="00444A96">
        <w:rPr>
          <w:rFonts w:ascii="MetaPro-Norm" w:hAnsi="MetaPro-Norm" w:cs="Times New Roman"/>
          <w:color w:val="000000" w:themeColor="text1"/>
          <w:sz w:val="22"/>
          <w:szCs w:val="22"/>
        </w:rPr>
        <w:t xml:space="preserve">parents is especially difficult, </w:t>
      </w:r>
      <w:r w:rsidR="00674647" w:rsidRPr="00444A96">
        <w:rPr>
          <w:rFonts w:ascii="MetaPro-Norm" w:hAnsi="MetaPro-Norm" w:cs="Times New Roman"/>
          <w:color w:val="000000" w:themeColor="text1"/>
          <w:sz w:val="22"/>
          <w:szCs w:val="22"/>
        </w:rPr>
        <w:t>as</w:t>
      </w:r>
      <w:r w:rsidRPr="00444A96">
        <w:rPr>
          <w:rFonts w:ascii="MetaPro-Norm" w:hAnsi="MetaPro-Norm" w:cs="Times New Roman"/>
          <w:color w:val="000000" w:themeColor="text1"/>
          <w:sz w:val="22"/>
          <w:szCs w:val="22"/>
        </w:rPr>
        <w:t xml:space="preserve"> they </w:t>
      </w:r>
      <w:r w:rsidR="00674647" w:rsidRPr="00444A96">
        <w:rPr>
          <w:rFonts w:ascii="MetaPro-Norm" w:hAnsi="MetaPro-Norm" w:cs="Times New Roman"/>
          <w:color w:val="000000" w:themeColor="text1"/>
          <w:sz w:val="22"/>
          <w:szCs w:val="22"/>
        </w:rPr>
        <w:t xml:space="preserve">often </w:t>
      </w:r>
      <w:r w:rsidRPr="00444A96">
        <w:rPr>
          <w:rFonts w:ascii="MetaPro-Norm" w:hAnsi="MetaPro-Norm" w:cs="Times New Roman"/>
          <w:color w:val="000000" w:themeColor="text1"/>
          <w:sz w:val="22"/>
          <w:szCs w:val="22"/>
        </w:rPr>
        <w:t xml:space="preserve">need additional support compared </w:t>
      </w:r>
      <w:r w:rsidR="00674647" w:rsidRPr="00444A96">
        <w:rPr>
          <w:rFonts w:ascii="MetaPro-Norm" w:hAnsi="MetaPro-Norm" w:cs="Times New Roman"/>
          <w:color w:val="000000" w:themeColor="text1"/>
          <w:sz w:val="22"/>
          <w:szCs w:val="22"/>
        </w:rPr>
        <w:t>to</w:t>
      </w:r>
      <w:r w:rsidRPr="00444A96">
        <w:rPr>
          <w:rFonts w:ascii="MetaPro-Norm" w:hAnsi="MetaPro-Norm" w:cs="Times New Roman"/>
          <w:color w:val="000000" w:themeColor="text1"/>
          <w:sz w:val="22"/>
          <w:szCs w:val="22"/>
        </w:rPr>
        <w:t xml:space="preserve"> other children.</w:t>
      </w:r>
    </w:p>
    <w:p w14:paraId="3A707448" w14:textId="77777777" w:rsidR="00FA6481" w:rsidRPr="00444A96" w:rsidRDefault="00FA6481" w:rsidP="00DD5F29">
      <w:pPr>
        <w:spacing w:after="0" w:line="264" w:lineRule="auto"/>
        <w:rPr>
          <w:rFonts w:ascii="MetaPro-Norm" w:hAnsi="MetaPro-Norm" w:cs="Times New Roman"/>
          <w:color w:val="000000" w:themeColor="text1"/>
          <w:sz w:val="22"/>
          <w:szCs w:val="22"/>
        </w:rPr>
      </w:pPr>
    </w:p>
    <w:p w14:paraId="091E09CC" w14:textId="71D88F84" w:rsidR="000F21FE" w:rsidRPr="00FA6481" w:rsidRDefault="000F21FE" w:rsidP="00F01AF1">
      <w:pPr>
        <w:pStyle w:val="Heading3"/>
        <w:rPr>
          <w:rFonts w:ascii="MetaPro-Norm" w:hAnsi="MetaPro-Norm"/>
        </w:rPr>
      </w:pPr>
      <w:r w:rsidRPr="00FA6481">
        <w:rPr>
          <w:rFonts w:ascii="MetaPro-Norm" w:hAnsi="MetaPro-Norm"/>
        </w:rPr>
        <w:t xml:space="preserve">Education </w:t>
      </w:r>
    </w:p>
    <w:p w14:paraId="606A8C62" w14:textId="0906E181" w:rsidR="000F21FE" w:rsidRPr="00444A96" w:rsidRDefault="0F0A9C76"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Another psychological impact of the recurring hostilities and crises is the loss of education. Nearly 90 percent of schools in Gaza have been damaged or destroyed, and hundreds of thousands of students have been out of school for the 2023-24</w:t>
      </w:r>
      <w:r w:rsidR="004F4D57" w:rsidRPr="00444A96">
        <w:rPr>
          <w:rFonts w:ascii="MetaPro-Norm" w:hAnsi="MetaPro-Norm"/>
          <w:color w:val="000000" w:themeColor="text1"/>
          <w:sz w:val="22"/>
          <w:szCs w:val="22"/>
        </w:rPr>
        <w:t>, and 2024-25</w:t>
      </w:r>
      <w:r w:rsidRPr="00444A96">
        <w:rPr>
          <w:rFonts w:ascii="MetaPro-Norm" w:hAnsi="MetaPro-Norm"/>
          <w:color w:val="000000" w:themeColor="text1"/>
          <w:sz w:val="22"/>
          <w:szCs w:val="22"/>
        </w:rPr>
        <w:t xml:space="preserve"> school year.</w:t>
      </w:r>
      <w:r w:rsidR="00A12AA1" w:rsidRPr="00444A96">
        <w:rPr>
          <w:rStyle w:val="FootnoteReference"/>
          <w:rFonts w:ascii="MetaPro-Norm" w:hAnsi="MetaPro-Norm"/>
          <w:color w:val="000000" w:themeColor="text1"/>
          <w:szCs w:val="22"/>
        </w:rPr>
        <w:footnoteReference w:id="44"/>
      </w:r>
      <w:r w:rsidRPr="00444A96">
        <w:rPr>
          <w:rFonts w:ascii="MetaPro-Norm" w:hAnsi="MetaPro-Norm"/>
          <w:color w:val="000000" w:themeColor="text1"/>
          <w:sz w:val="22"/>
          <w:szCs w:val="22"/>
        </w:rPr>
        <w:t xml:space="preserve"> Ghazal</w:t>
      </w:r>
      <w:r w:rsidR="00674647" w:rsidRPr="00444A96">
        <w:rPr>
          <w:rFonts w:ascii="MetaPro-Norm" w:hAnsi="MetaPro-Norm"/>
          <w:color w:val="000000" w:themeColor="text1"/>
          <w:sz w:val="22"/>
          <w:szCs w:val="22"/>
        </w:rPr>
        <w:t xml:space="preserve"> </w:t>
      </w:r>
      <w:r w:rsidRPr="00444A96">
        <w:rPr>
          <w:rFonts w:ascii="MetaPro-Norm" w:hAnsi="MetaPro-Norm"/>
          <w:color w:val="000000" w:themeColor="text1"/>
          <w:sz w:val="22"/>
          <w:szCs w:val="22"/>
        </w:rPr>
        <w:t>dreams of returning to school. “I wanted to complete my education and continue my life normally,” she said. “I was one of the outstanding students in school.”</w:t>
      </w:r>
      <w:r w:rsidR="00B56B50" w:rsidRPr="00444A96">
        <w:rPr>
          <w:rStyle w:val="FootnoteReference"/>
          <w:rFonts w:ascii="MetaPro-Norm" w:hAnsi="MetaPro-Norm"/>
          <w:color w:val="000000" w:themeColor="text1"/>
          <w:szCs w:val="22"/>
        </w:rPr>
        <w:footnoteReference w:id="45"/>
      </w:r>
      <w:r w:rsidRPr="00444A96">
        <w:rPr>
          <w:rFonts w:ascii="MetaPro-Norm" w:hAnsi="MetaPro-Norm"/>
          <w:color w:val="000000" w:themeColor="text1"/>
          <w:sz w:val="22"/>
          <w:szCs w:val="22"/>
        </w:rPr>
        <w:t xml:space="preserve"> Without prompting, many families shared that their child or children with disabilities loved going to school and their favorite subject. Access to education is crucial because safe and protective environments like schools can provide a sense of normalcy essential to children’s development and psychological well-being.</w:t>
      </w:r>
      <w:r w:rsidR="000F21FE" w:rsidRPr="00444A96">
        <w:rPr>
          <w:rStyle w:val="FootnoteReference"/>
          <w:rFonts w:ascii="MetaPro-Norm" w:hAnsi="MetaPro-Norm"/>
          <w:color w:val="000000" w:themeColor="text1"/>
          <w:szCs w:val="22"/>
        </w:rPr>
        <w:footnoteReference w:id="46"/>
      </w:r>
    </w:p>
    <w:p w14:paraId="622C5897" w14:textId="77777777" w:rsidR="00A70FD2" w:rsidRPr="00444A96" w:rsidRDefault="00A70FD2" w:rsidP="000938AA">
      <w:pPr>
        <w:spacing w:after="0"/>
        <w:rPr>
          <w:rFonts w:ascii="MetaPro-Norm" w:hAnsi="MetaPro-Norm"/>
          <w:color w:val="000000" w:themeColor="text1"/>
          <w:sz w:val="22"/>
          <w:szCs w:val="22"/>
        </w:rPr>
      </w:pPr>
    </w:p>
    <w:p w14:paraId="30100DB8" w14:textId="51459A5C" w:rsidR="00A70FD2" w:rsidRPr="00FA6481" w:rsidRDefault="00A70FD2" w:rsidP="00F01AF1">
      <w:pPr>
        <w:pStyle w:val="Heading3"/>
        <w:rPr>
          <w:rFonts w:ascii="MetaPro-Norm" w:hAnsi="MetaPro-Norm"/>
        </w:rPr>
      </w:pPr>
      <w:r w:rsidRPr="00FA6481">
        <w:rPr>
          <w:rFonts w:ascii="MetaPro-Norm" w:hAnsi="MetaPro-Norm"/>
        </w:rPr>
        <w:t xml:space="preserve">Acquiring a disability </w:t>
      </w:r>
      <w:r w:rsidR="00820D97" w:rsidRPr="00FA6481">
        <w:rPr>
          <w:rFonts w:ascii="MetaPro-Norm" w:hAnsi="MetaPro-Norm"/>
        </w:rPr>
        <w:t>because of</w:t>
      </w:r>
      <w:r w:rsidRPr="00FA6481">
        <w:rPr>
          <w:rFonts w:ascii="MetaPro-Norm" w:hAnsi="MetaPro-Norm"/>
        </w:rPr>
        <w:t xml:space="preserve"> </w:t>
      </w:r>
      <w:r w:rsidR="00F01AF1" w:rsidRPr="00FA6481">
        <w:rPr>
          <w:rFonts w:ascii="MetaPro-Norm" w:hAnsi="MetaPro-Norm"/>
        </w:rPr>
        <w:t>Israel’s use of explosive weapons</w:t>
      </w:r>
      <w:r w:rsidRPr="00FA6481">
        <w:rPr>
          <w:rFonts w:ascii="MetaPro-Norm" w:hAnsi="MetaPro-Norm"/>
        </w:rPr>
        <w:t xml:space="preserve"> </w:t>
      </w:r>
    </w:p>
    <w:p w14:paraId="7E0FB5EC" w14:textId="001BC805" w:rsidR="004904EB" w:rsidRPr="00444A96" w:rsidRDefault="00800031"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In addition to the approximate 90,000 children who had a disability in Gaza prior to October 2023, </w:t>
      </w:r>
      <w:r w:rsidR="009577F6" w:rsidRPr="00444A96">
        <w:rPr>
          <w:rFonts w:ascii="MetaPro-Norm" w:hAnsi="MetaPro-Norm"/>
          <w:color w:val="000000" w:themeColor="text1"/>
          <w:sz w:val="22"/>
          <w:szCs w:val="22"/>
        </w:rPr>
        <w:t>thousands of other</w:t>
      </w:r>
      <w:r w:rsidR="00820D97" w:rsidRPr="00444A96">
        <w:rPr>
          <w:rFonts w:ascii="MetaPro-Norm" w:hAnsi="MetaPro-Norm"/>
          <w:color w:val="000000" w:themeColor="text1"/>
          <w:sz w:val="22"/>
          <w:szCs w:val="22"/>
        </w:rPr>
        <w:t>s</w:t>
      </w:r>
      <w:r w:rsidR="00674647" w:rsidRPr="00444A96">
        <w:rPr>
          <w:rFonts w:ascii="MetaPro-Norm" w:hAnsi="MetaPro-Norm"/>
          <w:color w:val="000000" w:themeColor="text1"/>
          <w:sz w:val="22"/>
          <w:szCs w:val="22"/>
        </w:rPr>
        <w:t xml:space="preserve"> </w:t>
      </w:r>
      <w:r w:rsidR="009577F6" w:rsidRPr="00444A96">
        <w:rPr>
          <w:rFonts w:ascii="MetaPro-Norm" w:hAnsi="MetaPro-Norm"/>
          <w:color w:val="000000" w:themeColor="text1"/>
          <w:sz w:val="22"/>
          <w:szCs w:val="22"/>
        </w:rPr>
        <w:t xml:space="preserve">have acquired a disability due to Israel’s use of </w:t>
      </w:r>
      <w:r w:rsidR="000D545C" w:rsidRPr="00444A96">
        <w:rPr>
          <w:rFonts w:ascii="MetaPro-Norm" w:hAnsi="MetaPro-Norm"/>
          <w:color w:val="000000" w:themeColor="text1"/>
          <w:sz w:val="22"/>
          <w:szCs w:val="22"/>
        </w:rPr>
        <w:t xml:space="preserve">explosive weapons within densely populated </w:t>
      </w:r>
      <w:r w:rsidR="00B71A2D" w:rsidRPr="00444A96">
        <w:rPr>
          <w:rFonts w:ascii="MetaPro-Norm" w:hAnsi="MetaPro-Norm"/>
          <w:color w:val="000000" w:themeColor="text1"/>
          <w:sz w:val="22"/>
          <w:szCs w:val="22"/>
        </w:rPr>
        <w:t>areas as well as ground attacks.</w:t>
      </w:r>
      <w:r w:rsidR="000D545C" w:rsidRPr="00444A96">
        <w:rPr>
          <w:rFonts w:ascii="MetaPro-Norm" w:hAnsi="MetaPro-Norm"/>
          <w:color w:val="000000" w:themeColor="text1"/>
          <w:sz w:val="22"/>
          <w:szCs w:val="22"/>
        </w:rPr>
        <w:t xml:space="preserve"> </w:t>
      </w:r>
    </w:p>
    <w:p w14:paraId="7D5B95D8" w14:textId="77777777" w:rsidR="000D545C" w:rsidRPr="00444A96" w:rsidRDefault="000D545C" w:rsidP="00DD5F29">
      <w:pPr>
        <w:spacing w:after="0" w:line="264" w:lineRule="auto"/>
        <w:rPr>
          <w:rFonts w:ascii="MetaPro-Norm" w:hAnsi="MetaPro-Norm"/>
          <w:color w:val="000000" w:themeColor="text1"/>
          <w:sz w:val="22"/>
          <w:szCs w:val="22"/>
        </w:rPr>
      </w:pPr>
    </w:p>
    <w:p w14:paraId="3E25F68D" w14:textId="3CB26C62" w:rsidR="006437E3" w:rsidRPr="00444A96" w:rsidRDefault="00E647EA"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One </w:t>
      </w:r>
      <w:r w:rsidR="00820D97" w:rsidRPr="00444A96">
        <w:rPr>
          <w:rFonts w:ascii="MetaPro-Norm" w:hAnsi="MetaPro-Norm"/>
          <w:color w:val="000000" w:themeColor="text1"/>
          <w:sz w:val="22"/>
          <w:szCs w:val="22"/>
        </w:rPr>
        <w:t>such child,</w:t>
      </w:r>
      <w:r w:rsidRPr="00444A96">
        <w:rPr>
          <w:rFonts w:ascii="MetaPro-Norm" w:hAnsi="MetaPro-Norm"/>
          <w:color w:val="000000" w:themeColor="text1"/>
          <w:sz w:val="22"/>
          <w:szCs w:val="22"/>
        </w:rPr>
        <w:t xml:space="preserve"> </w:t>
      </w:r>
      <w:r w:rsidR="006437E3" w:rsidRPr="00444A96">
        <w:rPr>
          <w:rFonts w:ascii="MetaPro-Norm" w:hAnsi="MetaPro-Norm"/>
          <w:color w:val="000000" w:themeColor="text1"/>
          <w:sz w:val="22"/>
          <w:szCs w:val="22"/>
        </w:rPr>
        <w:t>Malek</w:t>
      </w:r>
      <w:r w:rsidR="00820D97" w:rsidRPr="00444A96">
        <w:rPr>
          <w:rFonts w:ascii="MetaPro-Norm" w:hAnsi="MetaPro-Norm"/>
          <w:color w:val="000000" w:themeColor="text1"/>
          <w:sz w:val="22"/>
          <w:szCs w:val="22"/>
        </w:rPr>
        <w:t xml:space="preserve"> -</w:t>
      </w:r>
      <w:r w:rsidR="006437E3" w:rsidRPr="00444A96">
        <w:rPr>
          <w:rFonts w:ascii="MetaPro-Norm" w:hAnsi="MetaPro-Norm"/>
          <w:color w:val="000000" w:themeColor="text1"/>
          <w:sz w:val="22"/>
          <w:szCs w:val="22"/>
        </w:rPr>
        <w:t xml:space="preserve"> </w:t>
      </w:r>
      <w:r w:rsidR="005B4AF4" w:rsidRPr="00444A96">
        <w:rPr>
          <w:rFonts w:ascii="MetaPro-Norm" w:hAnsi="MetaPro-Norm"/>
          <w:color w:val="000000" w:themeColor="text1"/>
          <w:sz w:val="22"/>
          <w:szCs w:val="22"/>
        </w:rPr>
        <w:t xml:space="preserve">a </w:t>
      </w:r>
      <w:r w:rsidR="006437E3" w:rsidRPr="00444A96">
        <w:rPr>
          <w:rFonts w:ascii="MetaPro-Norm" w:hAnsi="MetaPro-Norm"/>
          <w:color w:val="000000" w:themeColor="text1"/>
          <w:sz w:val="22"/>
          <w:szCs w:val="22"/>
        </w:rPr>
        <w:t>13</w:t>
      </w:r>
      <w:r w:rsidR="005B4AF4" w:rsidRPr="00444A96">
        <w:rPr>
          <w:rFonts w:ascii="MetaPro-Norm" w:hAnsi="MetaPro-Norm"/>
          <w:color w:val="000000" w:themeColor="text1"/>
          <w:sz w:val="22"/>
          <w:szCs w:val="22"/>
        </w:rPr>
        <w:t>-year-old boy</w:t>
      </w:r>
      <w:r w:rsidR="006437E3" w:rsidRPr="00444A96">
        <w:rPr>
          <w:rFonts w:ascii="MetaPro-Norm" w:hAnsi="MetaPro-Norm"/>
          <w:color w:val="000000" w:themeColor="text1"/>
          <w:sz w:val="22"/>
          <w:szCs w:val="22"/>
        </w:rPr>
        <w:t xml:space="preserve"> lost his arm </w:t>
      </w:r>
      <w:r w:rsidR="00820D97" w:rsidRPr="00444A96">
        <w:rPr>
          <w:rFonts w:ascii="MetaPro-Norm" w:hAnsi="MetaPro-Norm"/>
          <w:color w:val="000000" w:themeColor="text1"/>
          <w:sz w:val="22"/>
          <w:szCs w:val="22"/>
        </w:rPr>
        <w:t>after</w:t>
      </w:r>
      <w:r w:rsidR="006437E3" w:rsidRPr="00444A96">
        <w:rPr>
          <w:rFonts w:ascii="MetaPro-Norm" w:hAnsi="MetaPro-Norm"/>
          <w:color w:val="000000" w:themeColor="text1"/>
          <w:sz w:val="22"/>
          <w:szCs w:val="22"/>
        </w:rPr>
        <w:t xml:space="preserve"> an explosion at the central market in Nuseirat refugee camp</w:t>
      </w:r>
      <w:r w:rsidRPr="00444A96">
        <w:rPr>
          <w:rFonts w:ascii="MetaPro-Norm" w:hAnsi="MetaPro-Norm"/>
          <w:color w:val="000000" w:themeColor="text1"/>
          <w:sz w:val="22"/>
          <w:szCs w:val="22"/>
        </w:rPr>
        <w:t xml:space="preserve">. He </w:t>
      </w:r>
      <w:r w:rsidR="006437E3" w:rsidRPr="00444A96">
        <w:rPr>
          <w:rFonts w:ascii="MetaPro-Norm" w:hAnsi="MetaPro-Norm"/>
          <w:color w:val="000000" w:themeColor="text1"/>
          <w:sz w:val="22"/>
          <w:szCs w:val="22"/>
        </w:rPr>
        <w:t>waited for hours before receiving medical assistance due to an overwhelmed healthcare system, staff shortages, and lack of medical supplies.</w:t>
      </w:r>
      <w:r w:rsidR="00593E55" w:rsidRPr="00444A96">
        <w:rPr>
          <w:rStyle w:val="FootnoteReference"/>
          <w:rFonts w:ascii="MetaPro-Norm" w:hAnsi="MetaPro-Norm"/>
          <w:color w:val="000000" w:themeColor="text1"/>
          <w:szCs w:val="22"/>
        </w:rPr>
        <w:footnoteReference w:id="47"/>
      </w:r>
    </w:p>
    <w:p w14:paraId="73E553E2" w14:textId="77777777" w:rsidR="00E647EA" w:rsidRPr="00444A96" w:rsidRDefault="5C7BF5AE"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 </w:t>
      </w:r>
    </w:p>
    <w:p w14:paraId="11537D82" w14:textId="5A585497" w:rsidR="00E647EA" w:rsidRPr="00444A96" w:rsidRDefault="00E647EA" w:rsidP="00DD5F29">
      <w:pPr>
        <w:spacing w:after="0" w:line="264" w:lineRule="auto"/>
        <w:rPr>
          <w:rFonts w:ascii="MetaPro-Norm" w:hAnsi="MetaPro-Norm"/>
          <w:color w:val="000000" w:themeColor="text1"/>
          <w:sz w:val="22"/>
          <w:szCs w:val="22"/>
        </w:rPr>
      </w:pPr>
      <w:r w:rsidRPr="00444A96">
        <w:rPr>
          <w:rFonts w:ascii="MetaPro-Norm" w:hAnsi="MetaPro-Norm"/>
          <w:color w:val="000000" w:themeColor="text1"/>
          <w:sz w:val="22"/>
          <w:szCs w:val="22"/>
        </w:rPr>
        <w:t xml:space="preserve">Acquiring a disability without adequate support can be extremely difficult for children. Dr. Haytham Ahmed </w:t>
      </w:r>
      <w:r w:rsidR="00820D97" w:rsidRPr="00444A96">
        <w:rPr>
          <w:rFonts w:ascii="MetaPro-Norm" w:hAnsi="MetaPro-Norm"/>
          <w:color w:val="000000" w:themeColor="text1"/>
          <w:sz w:val="22"/>
          <w:szCs w:val="22"/>
        </w:rPr>
        <w:t>told HRW that</w:t>
      </w:r>
      <w:r w:rsidRPr="00444A96">
        <w:rPr>
          <w:rFonts w:ascii="MetaPro-Norm" w:hAnsi="MetaPro-Norm"/>
          <w:color w:val="000000" w:themeColor="text1"/>
          <w:sz w:val="22"/>
          <w:szCs w:val="22"/>
        </w:rPr>
        <w:t xml:space="preserve"> physical injuries, especially burns and amputations, take an enormous toll not only on a child’s physical health, but also on their psychological well-being: “We are talking about children who are dealing with extreme trauma, horrific fears, and physical harms. They will need therapy and psychosocial support for life.”</w:t>
      </w:r>
      <w:r w:rsidR="00A8127F" w:rsidRPr="00444A96">
        <w:rPr>
          <w:rStyle w:val="FootnoteReference"/>
          <w:rFonts w:ascii="MetaPro-Norm" w:hAnsi="MetaPro-Norm"/>
          <w:color w:val="000000" w:themeColor="text1"/>
          <w:szCs w:val="22"/>
        </w:rPr>
        <w:footnoteReference w:id="48"/>
      </w:r>
    </w:p>
    <w:p w14:paraId="403E4453" w14:textId="77777777" w:rsidR="00431156" w:rsidRPr="00444A96" w:rsidRDefault="00431156" w:rsidP="00431156">
      <w:pPr>
        <w:spacing w:after="0"/>
        <w:rPr>
          <w:rFonts w:ascii="MetaPro-Norm" w:hAnsi="MetaPro-Norm"/>
          <w:color w:val="000000" w:themeColor="text1"/>
          <w:sz w:val="22"/>
          <w:szCs w:val="22"/>
        </w:rPr>
      </w:pPr>
    </w:p>
    <w:p w14:paraId="438888CE" w14:textId="3F488C23" w:rsidR="003E2E49" w:rsidRPr="00E97F66" w:rsidRDefault="00F72784" w:rsidP="00F01AF1">
      <w:pPr>
        <w:pStyle w:val="Heading2"/>
        <w:rPr>
          <w:rFonts w:ascii="MetaPro-Norm" w:hAnsi="MetaPro-Norm"/>
          <w:szCs w:val="28"/>
        </w:rPr>
      </w:pPr>
      <w:r w:rsidRPr="00E97F66">
        <w:rPr>
          <w:rFonts w:ascii="MetaPro-Norm" w:hAnsi="MetaPro-Norm"/>
          <w:szCs w:val="28"/>
        </w:rPr>
        <w:lastRenderedPageBreak/>
        <w:t>Recommendations</w:t>
      </w:r>
    </w:p>
    <w:p w14:paraId="5D350290" w14:textId="1F3A1F5B" w:rsidR="00F72784" w:rsidRPr="00444A96" w:rsidRDefault="00F72784" w:rsidP="005F193E">
      <w:pPr>
        <w:rPr>
          <w:rFonts w:ascii="MetaPro-Norm" w:hAnsi="MetaPro-Norm"/>
          <w:color w:val="000000" w:themeColor="text1"/>
          <w:sz w:val="22"/>
          <w:szCs w:val="22"/>
        </w:rPr>
      </w:pPr>
      <w:r w:rsidRPr="00444A96">
        <w:rPr>
          <w:rFonts w:ascii="MetaPro-Norm" w:hAnsi="MetaPro-Norm"/>
          <w:color w:val="000000" w:themeColor="text1"/>
          <w:sz w:val="22"/>
          <w:szCs w:val="22"/>
        </w:rPr>
        <w:t>W</w:t>
      </w:r>
      <w:r w:rsidR="00674647" w:rsidRPr="00444A96">
        <w:rPr>
          <w:rFonts w:ascii="MetaPro-Norm" w:hAnsi="MetaPro-Norm"/>
          <w:color w:val="000000" w:themeColor="text1"/>
          <w:sz w:val="22"/>
          <w:szCs w:val="22"/>
        </w:rPr>
        <w:t>e</w:t>
      </w:r>
      <w:r w:rsidRPr="00444A96">
        <w:rPr>
          <w:rFonts w:ascii="MetaPro-Norm" w:hAnsi="MetaPro-Norm"/>
          <w:color w:val="000000" w:themeColor="text1"/>
          <w:sz w:val="22"/>
          <w:szCs w:val="22"/>
        </w:rPr>
        <w:t xml:space="preserve"> hope the Committee include in its report the following recommendations: </w:t>
      </w:r>
    </w:p>
    <w:p w14:paraId="6DE3F625" w14:textId="7105ECE7" w:rsidR="00D8449C" w:rsidRPr="00E97F66" w:rsidRDefault="00AF3E56" w:rsidP="00D8449C">
      <w:pPr>
        <w:pStyle w:val="Heading2"/>
        <w:spacing w:before="0" w:line="264" w:lineRule="auto"/>
        <w:rPr>
          <w:rFonts w:ascii="MetaPro-Norm" w:hAnsi="MetaPro-Norm"/>
          <w:sz w:val="22"/>
          <w:szCs w:val="22"/>
        </w:rPr>
      </w:pPr>
      <w:r w:rsidRPr="00E97F66">
        <w:rPr>
          <w:rFonts w:ascii="MetaPro-Norm" w:hAnsi="MetaPro-Norm"/>
          <w:sz w:val="22"/>
          <w:szCs w:val="22"/>
        </w:rPr>
        <w:t>To States Providing Arms/Military Assistance to Israel</w:t>
      </w:r>
      <w:r w:rsidR="00D8449C" w:rsidRPr="00E97F66">
        <w:rPr>
          <w:rFonts w:ascii="MetaPro-Norm" w:hAnsi="MetaPro-Norm"/>
          <w:sz w:val="22"/>
          <w:szCs w:val="22"/>
        </w:rPr>
        <w:t>:</w:t>
      </w:r>
    </w:p>
    <w:p w14:paraId="31E27E26" w14:textId="7A44BC30" w:rsidR="00D8449C" w:rsidRPr="00444A96" w:rsidRDefault="00AF3E56" w:rsidP="00D8449C">
      <w:pPr>
        <w:pStyle w:val="ListParagraph"/>
        <w:numPr>
          <w:ilvl w:val="0"/>
          <w:numId w:val="34"/>
        </w:numPr>
        <w:spacing w:after="0" w:line="264" w:lineRule="auto"/>
        <w:rPr>
          <w:rFonts w:ascii="MetaPro-Norm" w:hAnsi="MetaPro-Norm"/>
          <w:sz w:val="22"/>
          <w:szCs w:val="22"/>
        </w:rPr>
      </w:pPr>
      <w:r w:rsidRPr="00444A96">
        <w:rPr>
          <w:rFonts w:ascii="MetaPro-Norm" w:hAnsi="MetaPro-Norm"/>
          <w:sz w:val="22"/>
          <w:szCs w:val="22"/>
        </w:rPr>
        <w:t xml:space="preserve">Suspend military assistance and arms sales to Israel so long as its forces </w:t>
      </w:r>
      <w:r w:rsidR="002A3DC9" w:rsidRPr="00444A96">
        <w:rPr>
          <w:rFonts w:ascii="MetaPro-Norm" w:hAnsi="MetaPro-Norm"/>
          <w:sz w:val="22"/>
          <w:szCs w:val="22"/>
        </w:rPr>
        <w:t xml:space="preserve">commit </w:t>
      </w:r>
      <w:r w:rsidR="00514782" w:rsidRPr="00444A96">
        <w:rPr>
          <w:rFonts w:ascii="MetaPro-Norm" w:hAnsi="MetaPro-Norm"/>
          <w:sz w:val="22"/>
          <w:szCs w:val="22"/>
        </w:rPr>
        <w:t xml:space="preserve">serious </w:t>
      </w:r>
      <w:r w:rsidR="002A3DC9" w:rsidRPr="00444A96">
        <w:rPr>
          <w:rFonts w:ascii="MetaPro-Norm" w:hAnsi="MetaPro-Norm"/>
          <w:sz w:val="22"/>
          <w:szCs w:val="22"/>
        </w:rPr>
        <w:t>violations</w:t>
      </w:r>
      <w:r w:rsidRPr="00444A96">
        <w:rPr>
          <w:rFonts w:ascii="MetaPro-Norm" w:hAnsi="MetaPro-Norm"/>
          <w:sz w:val="22"/>
          <w:szCs w:val="22"/>
        </w:rPr>
        <w:t xml:space="preserve"> of international humanitarian law with impunity.</w:t>
      </w:r>
    </w:p>
    <w:p w14:paraId="00AA2B22" w14:textId="7002AE38" w:rsidR="00AF3E56" w:rsidRPr="00444A96" w:rsidRDefault="00AF3E56" w:rsidP="00D8449C">
      <w:pPr>
        <w:pStyle w:val="ListParagraph"/>
        <w:numPr>
          <w:ilvl w:val="0"/>
          <w:numId w:val="34"/>
        </w:numPr>
        <w:spacing w:after="0" w:line="264" w:lineRule="auto"/>
        <w:rPr>
          <w:rFonts w:ascii="MetaPro-Norm" w:hAnsi="MetaPro-Norm"/>
          <w:sz w:val="22"/>
          <w:szCs w:val="22"/>
        </w:rPr>
      </w:pPr>
      <w:r w:rsidRPr="00444A96">
        <w:rPr>
          <w:rFonts w:ascii="MetaPro-Norm" w:hAnsi="MetaPro-Norm"/>
          <w:sz w:val="22"/>
          <w:szCs w:val="22"/>
        </w:rPr>
        <w:t xml:space="preserve">Enforce domestic legislation limiting the transfer of arms and military assistance for violations of international human rights and humanitarian law. </w:t>
      </w:r>
    </w:p>
    <w:p w14:paraId="13D1B410" w14:textId="77777777" w:rsidR="00AF3E56" w:rsidRPr="00444A96" w:rsidRDefault="00AF3E56" w:rsidP="005F193E">
      <w:pPr>
        <w:rPr>
          <w:rFonts w:ascii="MetaPro-Norm" w:hAnsi="MetaPro-Norm"/>
          <w:color w:val="000000" w:themeColor="text1"/>
          <w:sz w:val="22"/>
          <w:szCs w:val="22"/>
        </w:rPr>
      </w:pPr>
    </w:p>
    <w:p w14:paraId="6D821EAD" w14:textId="77777777" w:rsidR="00AF3E56" w:rsidRPr="00E97F66" w:rsidRDefault="00AF3E56" w:rsidP="00AF3E56">
      <w:pPr>
        <w:pStyle w:val="Heading2"/>
        <w:rPr>
          <w:rFonts w:ascii="MetaPro-Norm" w:hAnsi="MetaPro-Norm"/>
          <w:sz w:val="26"/>
          <w:szCs w:val="26"/>
        </w:rPr>
      </w:pPr>
      <w:r w:rsidRPr="00E97F66">
        <w:rPr>
          <w:rFonts w:ascii="MetaPro-Norm" w:hAnsi="MetaPro-Norm"/>
          <w:sz w:val="26"/>
          <w:szCs w:val="26"/>
        </w:rPr>
        <w:t xml:space="preserve">To member states of the CRPD: </w:t>
      </w:r>
    </w:p>
    <w:p w14:paraId="33DFBBAC" w14:textId="77777777"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hAnsi="MetaPro-Norm"/>
          <w:sz w:val="22"/>
          <w:szCs w:val="22"/>
        </w:rPr>
        <w:t>Publicly condemn Israeli authorities’ war crimes, crimes against humanity, and acts of genocide.</w:t>
      </w:r>
    </w:p>
    <w:p w14:paraId="292F93D2" w14:textId="645BEB6C"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hAnsi="MetaPro-Norm"/>
          <w:sz w:val="22"/>
          <w:szCs w:val="22"/>
        </w:rPr>
        <w:t xml:space="preserve">Press Israeli authorities to lift its unlawful blockade on Gaza, ensure and facilitate full and unrestricted access of humanitarian aid, including fuel, special </w:t>
      </w:r>
      <w:r w:rsidR="009B519B" w:rsidRPr="00444A96">
        <w:rPr>
          <w:rFonts w:ascii="MetaPro-Norm" w:hAnsi="MetaPro-Norm"/>
          <w:sz w:val="22"/>
          <w:szCs w:val="22"/>
        </w:rPr>
        <w:t>food</w:t>
      </w:r>
      <w:r w:rsidRPr="00444A96">
        <w:rPr>
          <w:rFonts w:ascii="MetaPro-Norm" w:hAnsi="MetaPro-Norm"/>
          <w:sz w:val="22"/>
          <w:szCs w:val="22"/>
        </w:rPr>
        <w:t>, medicine, assistive devices, and that people with disabilities can safely receive aid.</w:t>
      </w:r>
    </w:p>
    <w:p w14:paraId="2146AD11" w14:textId="4EF7635C"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hAnsi="MetaPro-Norm"/>
          <w:sz w:val="22"/>
          <w:szCs w:val="22"/>
        </w:rPr>
        <w:t>Impose targeted sanctions, including travel bans and asset freezes, review with a view to suspend bilateral treaties, and use other forms of leverage to press Israel</w:t>
      </w:r>
      <w:r w:rsidR="009B519B" w:rsidRPr="00444A96">
        <w:rPr>
          <w:rFonts w:ascii="MetaPro-Norm" w:hAnsi="MetaPro-Norm"/>
          <w:sz w:val="22"/>
          <w:szCs w:val="22"/>
        </w:rPr>
        <w:t>i government</w:t>
      </w:r>
      <w:r w:rsidRPr="00444A96">
        <w:rPr>
          <w:rFonts w:ascii="MetaPro-Norm" w:hAnsi="MetaPro-Norm"/>
          <w:sz w:val="22"/>
          <w:szCs w:val="22"/>
        </w:rPr>
        <w:t xml:space="preserve"> to comply with their obligations under the Genocide Convention and international humanitarian and human rights law, including the CRPD. </w:t>
      </w:r>
    </w:p>
    <w:p w14:paraId="2F6A2D7C" w14:textId="7D9E7C60"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hAnsi="MetaPro-Norm"/>
          <w:sz w:val="22"/>
          <w:szCs w:val="22"/>
        </w:rPr>
        <w:t>Continue to support the efforts of the United Nations Relief and Works Agency for Palestine Refugees in the Near East (UNRWA) in the Occupied Palestinian Territory</w:t>
      </w:r>
      <w:r w:rsidR="001C20AE" w:rsidRPr="00444A96">
        <w:rPr>
          <w:rFonts w:ascii="MetaPro-Norm" w:hAnsi="MetaPro-Norm"/>
          <w:sz w:val="22"/>
          <w:szCs w:val="22"/>
        </w:rPr>
        <w:t>.</w:t>
      </w:r>
    </w:p>
    <w:p w14:paraId="175FAC64" w14:textId="77777777"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hAnsi="MetaPro-Norm"/>
          <w:sz w:val="22"/>
          <w:szCs w:val="22"/>
        </w:rPr>
        <w:t xml:space="preserve">Press Israel to ensure child medical and mental health specialists can enter Gaza without restrictions. </w:t>
      </w:r>
    </w:p>
    <w:p w14:paraId="4C653099" w14:textId="77777777"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eastAsia="Times New Roman" w:hAnsi="MetaPro-Norm" w:cs="Segoe UI"/>
          <w:sz w:val="22"/>
          <w:szCs w:val="22"/>
        </w:rPr>
        <w:t xml:space="preserve">Collaborate with the Palestinian and Egyptian authorities to identify children, including those with pre-existing disabilities, who need medical treatment abroad and facilitate their evacuation for treatment.  </w:t>
      </w:r>
    </w:p>
    <w:p w14:paraId="0591395B" w14:textId="3C8416FC" w:rsidR="00AF3E56" w:rsidRPr="00444A96" w:rsidRDefault="00AF3E56" w:rsidP="00D8449C">
      <w:pPr>
        <w:pStyle w:val="ListParagraph"/>
        <w:numPr>
          <w:ilvl w:val="0"/>
          <w:numId w:val="31"/>
        </w:numPr>
        <w:spacing w:after="0" w:line="264" w:lineRule="auto"/>
        <w:rPr>
          <w:rFonts w:ascii="MetaPro-Norm" w:hAnsi="MetaPro-Norm"/>
          <w:sz w:val="22"/>
          <w:szCs w:val="22"/>
        </w:rPr>
      </w:pPr>
      <w:r w:rsidRPr="00444A96">
        <w:rPr>
          <w:rFonts w:ascii="MetaPro-Norm" w:eastAsia="Times New Roman" w:hAnsi="MetaPro-Norm" w:cs="Segoe UI"/>
          <w:sz w:val="22"/>
          <w:szCs w:val="22"/>
        </w:rPr>
        <w:t xml:space="preserve">Facilitate access to </w:t>
      </w:r>
      <w:r w:rsidR="00D8449C" w:rsidRPr="00444A96">
        <w:rPr>
          <w:rFonts w:ascii="MetaPro-Norm" w:eastAsia="Times New Roman" w:hAnsi="MetaPro-Norm" w:cs="Segoe UI"/>
          <w:sz w:val="22"/>
          <w:szCs w:val="22"/>
        </w:rPr>
        <w:t>training</w:t>
      </w:r>
      <w:r w:rsidRPr="00444A96">
        <w:rPr>
          <w:rFonts w:ascii="MetaPro-Norm" w:eastAsia="Times New Roman" w:hAnsi="MetaPro-Norm" w:cs="Segoe UI"/>
          <w:sz w:val="22"/>
          <w:szCs w:val="22"/>
        </w:rPr>
        <w:t xml:space="preserve"> and education, including through support and scholarships, for medical, social, and mental health staff from Gaza. </w:t>
      </w:r>
    </w:p>
    <w:p w14:paraId="41268BC2" w14:textId="77777777" w:rsidR="00E97F66" w:rsidRPr="00E97F66" w:rsidRDefault="00E97F66" w:rsidP="00D8449C">
      <w:pPr>
        <w:pStyle w:val="Heading2"/>
        <w:spacing w:line="264" w:lineRule="auto"/>
        <w:rPr>
          <w:rFonts w:ascii="MetaPro-Norm" w:hAnsi="MetaPro-Norm"/>
          <w:sz w:val="26"/>
          <w:szCs w:val="26"/>
        </w:rPr>
      </w:pPr>
      <w:bookmarkStart w:id="0" w:name="_Toc177057368"/>
    </w:p>
    <w:p w14:paraId="7BDC9715" w14:textId="3B3D7E64" w:rsidR="00F01AF1" w:rsidRPr="00E97F66" w:rsidRDefault="00F96669" w:rsidP="00D8449C">
      <w:pPr>
        <w:pStyle w:val="Heading2"/>
        <w:spacing w:line="264" w:lineRule="auto"/>
        <w:rPr>
          <w:rFonts w:ascii="MetaPro-Norm" w:hAnsi="MetaPro-Norm"/>
          <w:sz w:val="26"/>
          <w:szCs w:val="26"/>
        </w:rPr>
      </w:pPr>
      <w:r w:rsidRPr="00E97F66">
        <w:rPr>
          <w:rFonts w:ascii="MetaPro-Norm" w:hAnsi="MetaPro-Norm"/>
          <w:sz w:val="26"/>
          <w:szCs w:val="26"/>
        </w:rPr>
        <w:t>To the Government of Israel</w:t>
      </w:r>
      <w:bookmarkEnd w:id="0"/>
      <w:r w:rsidR="00E97F66" w:rsidRPr="00E97F66">
        <w:rPr>
          <w:rFonts w:ascii="MetaPro-Norm" w:hAnsi="MetaPro-Norm"/>
          <w:sz w:val="26"/>
          <w:szCs w:val="26"/>
        </w:rPr>
        <w:t>:</w:t>
      </w:r>
    </w:p>
    <w:p w14:paraId="6A32AB66" w14:textId="77777777" w:rsidR="00F96669" w:rsidRPr="00444A96" w:rsidRDefault="00F96669" w:rsidP="00D8449C">
      <w:pPr>
        <w:pStyle w:val="Heading3"/>
        <w:spacing w:line="264" w:lineRule="auto"/>
        <w:rPr>
          <w:rFonts w:ascii="MetaPro-Norm" w:hAnsi="MetaPro-Norm"/>
          <w:sz w:val="22"/>
          <w:szCs w:val="22"/>
        </w:rPr>
      </w:pPr>
      <w:bookmarkStart w:id="1" w:name="_Toc177057369"/>
      <w:r w:rsidRPr="00444A96">
        <w:rPr>
          <w:rFonts w:ascii="MetaPro-Norm" w:hAnsi="MetaPro-Norm"/>
          <w:sz w:val="22"/>
          <w:szCs w:val="22"/>
        </w:rPr>
        <w:t>Protection and Safety of Children with Disabilities</w:t>
      </w:r>
      <w:bookmarkEnd w:id="1"/>
    </w:p>
    <w:p w14:paraId="34E6493D" w14:textId="77777777" w:rsidR="00F96669" w:rsidRPr="00444A96" w:rsidRDefault="00F96669" w:rsidP="00D8449C">
      <w:pPr>
        <w:pStyle w:val="ListParagraph"/>
        <w:numPr>
          <w:ilvl w:val="0"/>
          <w:numId w:val="27"/>
        </w:numPr>
        <w:spacing w:after="0" w:line="264" w:lineRule="auto"/>
        <w:ind w:left="720"/>
        <w:rPr>
          <w:rFonts w:ascii="MetaPro-Norm" w:hAnsi="MetaPro-Norm"/>
          <w:sz w:val="22"/>
          <w:szCs w:val="22"/>
        </w:rPr>
      </w:pPr>
      <w:proofErr w:type="gramStart"/>
      <w:r w:rsidRPr="00444A96">
        <w:rPr>
          <w:rFonts w:ascii="MetaPro-Norm" w:hAnsi="MetaPro-Norm"/>
          <w:sz w:val="22"/>
          <w:szCs w:val="22"/>
        </w:rPr>
        <w:t>Refrain</w:t>
      </w:r>
      <w:proofErr w:type="gramEnd"/>
      <w:r w:rsidRPr="00444A96">
        <w:rPr>
          <w:rFonts w:ascii="MetaPro-Norm" w:hAnsi="MetaPro-Norm"/>
          <w:sz w:val="22"/>
          <w:szCs w:val="22"/>
        </w:rPr>
        <w:t xml:space="preserve"> from using explosive weapons with wide area effects in populated areas, the use of which raises serious concerns that attacks are likely to indiscriminately harm civilians, including children, and civilian objects in violation of international humanitarian law.</w:t>
      </w:r>
    </w:p>
    <w:p w14:paraId="01947332" w14:textId="77777777" w:rsidR="00F96669" w:rsidRPr="00444A96" w:rsidRDefault="00F96669" w:rsidP="00D8449C">
      <w:pPr>
        <w:pStyle w:val="ListParagraph"/>
        <w:numPr>
          <w:ilvl w:val="0"/>
          <w:numId w:val="27"/>
        </w:numPr>
        <w:spacing w:after="0" w:line="264" w:lineRule="auto"/>
        <w:ind w:left="720"/>
        <w:rPr>
          <w:rFonts w:ascii="MetaPro-Norm" w:hAnsi="MetaPro-Norm"/>
          <w:sz w:val="22"/>
          <w:szCs w:val="22"/>
        </w:rPr>
      </w:pPr>
      <w:r w:rsidRPr="00444A96">
        <w:rPr>
          <w:rFonts w:ascii="MetaPro-Norm" w:hAnsi="MetaPro-Norm"/>
          <w:sz w:val="22"/>
          <w:szCs w:val="22"/>
        </w:rPr>
        <w:t>Take all necessary measures for the protection and safety of children with disabilities in Gaza as obligated by international humanitarian law and international human rights law, including the Convention on the Rights of Persons with Disabilities (CRPD)</w:t>
      </w:r>
      <w:r w:rsidRPr="00444A96" w:rsidDel="006929CF">
        <w:rPr>
          <w:rFonts w:ascii="MetaPro-Norm" w:hAnsi="MetaPro-Norm"/>
          <w:sz w:val="22"/>
          <w:szCs w:val="22"/>
        </w:rPr>
        <w:t>.</w:t>
      </w:r>
    </w:p>
    <w:p w14:paraId="3713E3F6" w14:textId="77777777" w:rsidR="00F96669" w:rsidRPr="00444A96" w:rsidRDefault="00F96669" w:rsidP="00D8449C">
      <w:pPr>
        <w:pStyle w:val="ListParagraph"/>
        <w:numPr>
          <w:ilvl w:val="0"/>
          <w:numId w:val="27"/>
        </w:numPr>
        <w:spacing w:after="0" w:line="264" w:lineRule="auto"/>
        <w:ind w:left="720"/>
        <w:rPr>
          <w:rFonts w:ascii="MetaPro-Norm" w:hAnsi="MetaPro-Norm"/>
          <w:spacing w:val="-2"/>
          <w:sz w:val="22"/>
          <w:szCs w:val="22"/>
        </w:rPr>
      </w:pPr>
      <w:r w:rsidRPr="00444A96">
        <w:rPr>
          <w:rFonts w:ascii="MetaPro-Norm" w:hAnsi="MetaPro-Norm"/>
          <w:spacing w:val="-2"/>
          <w:sz w:val="22"/>
          <w:szCs w:val="22"/>
        </w:rPr>
        <w:t xml:space="preserve">Specifically consider the protection and safety of children with disabilities in military operations in accordance with international humanitarian law, including by raising awareness and sensitization </w:t>
      </w:r>
      <w:r w:rsidRPr="00444A96">
        <w:rPr>
          <w:rFonts w:ascii="MetaPro-Norm" w:hAnsi="MetaPro-Norm"/>
          <w:spacing w:val="-2"/>
          <w:sz w:val="22"/>
          <w:szCs w:val="22"/>
        </w:rPr>
        <w:lastRenderedPageBreak/>
        <w:t xml:space="preserve">at all levels of the military on the </w:t>
      </w:r>
      <w:proofErr w:type="gramStart"/>
      <w:r w:rsidRPr="00444A96">
        <w:rPr>
          <w:rFonts w:ascii="MetaPro-Norm" w:hAnsi="MetaPro-Norm"/>
          <w:spacing w:val="-2"/>
          <w:sz w:val="22"/>
          <w:szCs w:val="22"/>
        </w:rPr>
        <w:t>particular risks</w:t>
      </w:r>
      <w:proofErr w:type="gramEnd"/>
      <w:r w:rsidRPr="00444A96">
        <w:rPr>
          <w:rFonts w:ascii="MetaPro-Norm" w:hAnsi="MetaPro-Norm"/>
          <w:spacing w:val="-2"/>
          <w:sz w:val="22"/>
          <w:szCs w:val="22"/>
        </w:rPr>
        <w:t xml:space="preserve"> and harms to people with disabilities and their needs during military operations.</w:t>
      </w:r>
    </w:p>
    <w:p w14:paraId="111D20F3" w14:textId="77777777" w:rsidR="00F96669" w:rsidRPr="00444A96" w:rsidRDefault="00F96669" w:rsidP="00D8449C">
      <w:pPr>
        <w:pStyle w:val="ListParagraph"/>
        <w:numPr>
          <w:ilvl w:val="0"/>
          <w:numId w:val="27"/>
        </w:numPr>
        <w:spacing w:after="0" w:line="264" w:lineRule="auto"/>
        <w:ind w:left="720"/>
        <w:rPr>
          <w:rFonts w:ascii="MetaPro-Norm" w:hAnsi="MetaPro-Norm"/>
          <w:spacing w:val="-2"/>
          <w:sz w:val="22"/>
          <w:szCs w:val="22"/>
        </w:rPr>
      </w:pPr>
      <w:r w:rsidRPr="00444A96">
        <w:rPr>
          <w:rFonts w:ascii="MetaPro-Norm" w:hAnsi="MetaPro-Norm"/>
          <w:spacing w:val="-2"/>
          <w:sz w:val="22"/>
          <w:szCs w:val="22"/>
        </w:rPr>
        <w:t xml:space="preserve">Provide effective advance warning of attacks, unless circumstances </w:t>
      </w:r>
      <w:proofErr w:type="gramStart"/>
      <w:r w:rsidRPr="00444A96">
        <w:rPr>
          <w:rFonts w:ascii="MetaPro-Norm" w:hAnsi="MetaPro-Norm"/>
          <w:spacing w:val="-2"/>
          <w:sz w:val="22"/>
          <w:szCs w:val="22"/>
        </w:rPr>
        <w:t>do not</w:t>
      </w:r>
      <w:proofErr w:type="gramEnd"/>
      <w:r w:rsidRPr="00444A96">
        <w:rPr>
          <w:rFonts w:ascii="MetaPro-Norm" w:hAnsi="MetaPro-Norm"/>
          <w:spacing w:val="-2"/>
          <w:sz w:val="22"/>
          <w:szCs w:val="22"/>
        </w:rPr>
        <w:t xml:space="preserve"> permit, in accessible and inclusive manners and formats, to allow people with disabilities sufficient time to evacuate. </w:t>
      </w:r>
    </w:p>
    <w:p w14:paraId="2585BB48" w14:textId="77777777" w:rsidR="00F96669" w:rsidRPr="00444A96" w:rsidRDefault="00F96669" w:rsidP="00D8449C">
      <w:pPr>
        <w:pStyle w:val="ListParagraph"/>
        <w:numPr>
          <w:ilvl w:val="0"/>
          <w:numId w:val="27"/>
        </w:numPr>
        <w:spacing w:after="0" w:line="264" w:lineRule="auto"/>
        <w:ind w:left="720"/>
        <w:rPr>
          <w:rFonts w:ascii="MetaPro-Norm" w:hAnsi="MetaPro-Norm"/>
          <w:spacing w:val="-2"/>
          <w:sz w:val="22"/>
          <w:szCs w:val="22"/>
        </w:rPr>
      </w:pPr>
      <w:r w:rsidRPr="00444A96">
        <w:rPr>
          <w:rFonts w:ascii="MetaPro-Norm" w:hAnsi="MetaPro-Norm"/>
          <w:spacing w:val="-2"/>
          <w:sz w:val="22"/>
          <w:szCs w:val="22"/>
        </w:rPr>
        <w:t xml:space="preserve">Do not unlawfully displace civilians in violation of international humanitarian law. In case of evacuation orders, </w:t>
      </w:r>
      <w:proofErr w:type="gramStart"/>
      <w:r w:rsidRPr="00444A96">
        <w:rPr>
          <w:rFonts w:ascii="MetaPro-Norm" w:hAnsi="MetaPro-Norm"/>
          <w:spacing w:val="-2"/>
          <w:sz w:val="22"/>
          <w:szCs w:val="22"/>
        </w:rPr>
        <w:t>take into account</w:t>
      </w:r>
      <w:proofErr w:type="gramEnd"/>
      <w:r w:rsidRPr="00444A96">
        <w:rPr>
          <w:rFonts w:ascii="MetaPro-Norm" w:hAnsi="MetaPro-Norm"/>
          <w:spacing w:val="-2"/>
          <w:sz w:val="22"/>
          <w:szCs w:val="22"/>
        </w:rPr>
        <w:t xml:space="preserve"> the needs of people with disabilities, many of whom are unable to leave without assistance. Ensure that evacuation areas </w:t>
      </w:r>
      <w:proofErr w:type="gramStart"/>
      <w:r w:rsidRPr="00444A96">
        <w:rPr>
          <w:rFonts w:ascii="MetaPro-Norm" w:hAnsi="MetaPro-Norm"/>
          <w:spacing w:val="-2"/>
          <w:sz w:val="22"/>
          <w:szCs w:val="22"/>
        </w:rPr>
        <w:t>are capable of providing</w:t>
      </w:r>
      <w:proofErr w:type="gramEnd"/>
      <w:r w:rsidRPr="00444A96">
        <w:rPr>
          <w:rFonts w:ascii="MetaPro-Norm" w:hAnsi="MetaPro-Norm"/>
          <w:spacing w:val="-2"/>
          <w:sz w:val="22"/>
          <w:szCs w:val="22"/>
        </w:rPr>
        <w:t xml:space="preserve"> for the needs of people with disabilities.</w:t>
      </w:r>
    </w:p>
    <w:p w14:paraId="166E8B0E" w14:textId="77777777" w:rsidR="00F96669" w:rsidRPr="00444A96" w:rsidRDefault="00F96669" w:rsidP="00D8449C">
      <w:pPr>
        <w:pStyle w:val="ListParagraph"/>
        <w:numPr>
          <w:ilvl w:val="0"/>
          <w:numId w:val="27"/>
        </w:numPr>
        <w:spacing w:after="0" w:line="264" w:lineRule="auto"/>
        <w:ind w:left="720"/>
        <w:rPr>
          <w:rFonts w:ascii="MetaPro-Norm" w:hAnsi="MetaPro-Norm"/>
          <w:spacing w:val="-2"/>
          <w:sz w:val="22"/>
          <w:szCs w:val="22"/>
        </w:rPr>
      </w:pPr>
      <w:r w:rsidRPr="00444A96">
        <w:rPr>
          <w:rFonts w:ascii="MetaPro-Norm" w:hAnsi="MetaPro-Norm"/>
          <w:spacing w:val="-2"/>
          <w:sz w:val="22"/>
          <w:szCs w:val="22"/>
        </w:rPr>
        <w:t>Facilitate the evacuations of children with disabilities and their families to voluntarily receive medical care elsewhere, while ensuring their right to return to Gaza.</w:t>
      </w:r>
    </w:p>
    <w:p w14:paraId="29D96005" w14:textId="35637423" w:rsidR="00F96669" w:rsidRPr="00444A96" w:rsidRDefault="00F96669" w:rsidP="00D8449C">
      <w:pPr>
        <w:pStyle w:val="ListParagraph"/>
        <w:numPr>
          <w:ilvl w:val="0"/>
          <w:numId w:val="27"/>
        </w:numPr>
        <w:spacing w:after="0" w:line="264" w:lineRule="auto"/>
        <w:ind w:left="720"/>
        <w:rPr>
          <w:rFonts w:ascii="MetaPro-Norm" w:hAnsi="MetaPro-Norm"/>
          <w:spacing w:val="-2"/>
          <w:sz w:val="22"/>
          <w:szCs w:val="22"/>
        </w:rPr>
      </w:pPr>
      <w:r w:rsidRPr="00444A96">
        <w:rPr>
          <w:rFonts w:ascii="MetaPro-Norm" w:hAnsi="MetaPro-Norm"/>
          <w:spacing w:val="-2"/>
          <w:sz w:val="22"/>
          <w:szCs w:val="22"/>
        </w:rPr>
        <w:t xml:space="preserve">End the </w:t>
      </w:r>
      <w:r w:rsidR="00F01AF1" w:rsidRPr="00444A96">
        <w:rPr>
          <w:rFonts w:ascii="MetaPro-Norm" w:hAnsi="MetaPro-Norm"/>
          <w:spacing w:val="-2"/>
          <w:sz w:val="22"/>
          <w:szCs w:val="22"/>
        </w:rPr>
        <w:t>blockade</w:t>
      </w:r>
      <w:r w:rsidRPr="00444A96">
        <w:rPr>
          <w:rFonts w:ascii="MetaPro-Norm" w:hAnsi="MetaPro-Norm"/>
          <w:spacing w:val="-2"/>
          <w:sz w:val="22"/>
          <w:szCs w:val="22"/>
        </w:rPr>
        <w:t xml:space="preserve"> and permit free movement of people and goods to and from Gaza, subject to the restrictions permitted under international law, recognizing </w:t>
      </w:r>
      <w:proofErr w:type="gramStart"/>
      <w:r w:rsidRPr="00444A96">
        <w:rPr>
          <w:rFonts w:ascii="MetaPro-Norm" w:hAnsi="MetaPro-Norm"/>
          <w:spacing w:val="-2"/>
          <w:sz w:val="22"/>
          <w:szCs w:val="22"/>
        </w:rPr>
        <w:t>the  acute</w:t>
      </w:r>
      <w:proofErr w:type="gramEnd"/>
      <w:r w:rsidRPr="00444A96">
        <w:rPr>
          <w:rFonts w:ascii="MetaPro-Norm" w:hAnsi="MetaPro-Norm"/>
          <w:spacing w:val="-2"/>
          <w:sz w:val="22"/>
          <w:szCs w:val="22"/>
        </w:rPr>
        <w:t xml:space="preserve"> risks to children with disabilities caused by the longstanding closure of Gaza.  </w:t>
      </w:r>
    </w:p>
    <w:p w14:paraId="134561AE" w14:textId="77777777" w:rsidR="00F96669" w:rsidRPr="00444A96" w:rsidRDefault="00F96669" w:rsidP="00D8449C">
      <w:pPr>
        <w:pStyle w:val="ListParagraph"/>
        <w:numPr>
          <w:ilvl w:val="0"/>
          <w:numId w:val="27"/>
        </w:numPr>
        <w:spacing w:after="0" w:line="264" w:lineRule="auto"/>
        <w:ind w:left="720"/>
        <w:rPr>
          <w:rFonts w:ascii="MetaPro-Norm" w:hAnsi="MetaPro-Norm"/>
          <w:sz w:val="22"/>
          <w:szCs w:val="22"/>
        </w:rPr>
      </w:pPr>
      <w:r w:rsidRPr="00444A96">
        <w:rPr>
          <w:rStyle w:val="normaltextrun"/>
          <w:rFonts w:ascii="MetaPro-Norm" w:hAnsi="MetaPro-Norm"/>
          <w:sz w:val="22"/>
          <w:szCs w:val="22"/>
        </w:rPr>
        <w:t>Dismantle all forms of systematic domination and oppression against Palestinian children with disabilities, including in Gaza, and ensure they have access to rights equal to Israeli citizen children with disabilities.</w:t>
      </w:r>
    </w:p>
    <w:p w14:paraId="7685BCC4" w14:textId="77777777" w:rsidR="00F96669" w:rsidRPr="00444A96" w:rsidRDefault="00F96669" w:rsidP="00D8449C">
      <w:pPr>
        <w:spacing w:line="264" w:lineRule="auto"/>
        <w:rPr>
          <w:rFonts w:ascii="MetaPro-Norm" w:hAnsi="MetaPro-Norm"/>
          <w:sz w:val="22"/>
          <w:szCs w:val="22"/>
        </w:rPr>
      </w:pPr>
    </w:p>
    <w:p w14:paraId="03A79B00" w14:textId="77777777" w:rsidR="00F96669" w:rsidRPr="00444A96" w:rsidRDefault="00F96669" w:rsidP="00D8449C">
      <w:pPr>
        <w:pStyle w:val="Heading3"/>
        <w:spacing w:line="264" w:lineRule="auto"/>
        <w:rPr>
          <w:rFonts w:ascii="MetaPro-Norm" w:hAnsi="MetaPro-Norm"/>
          <w:sz w:val="22"/>
          <w:szCs w:val="22"/>
        </w:rPr>
      </w:pPr>
      <w:bookmarkStart w:id="2" w:name="_Toc177057370"/>
      <w:r w:rsidRPr="00444A96">
        <w:rPr>
          <w:rFonts w:ascii="MetaPro-Norm" w:hAnsi="MetaPro-Norm"/>
          <w:sz w:val="22"/>
          <w:szCs w:val="22"/>
        </w:rPr>
        <w:t>International Court of Justice Orders</w:t>
      </w:r>
      <w:bookmarkEnd w:id="2"/>
      <w:r w:rsidRPr="00444A96">
        <w:rPr>
          <w:rFonts w:ascii="MetaPro-Norm" w:hAnsi="MetaPro-Norm"/>
          <w:sz w:val="22"/>
          <w:szCs w:val="22"/>
        </w:rPr>
        <w:t xml:space="preserve">  </w:t>
      </w:r>
    </w:p>
    <w:p w14:paraId="4FF202C6" w14:textId="77777777" w:rsidR="00F96669" w:rsidRPr="00444A96" w:rsidRDefault="00F96669" w:rsidP="00D8449C">
      <w:pPr>
        <w:pStyle w:val="ListParagraph"/>
        <w:numPr>
          <w:ilvl w:val="0"/>
          <w:numId w:val="30"/>
        </w:numPr>
        <w:spacing w:after="0" w:line="264" w:lineRule="auto"/>
        <w:ind w:left="720"/>
        <w:rPr>
          <w:rFonts w:ascii="MetaPro-Norm" w:hAnsi="MetaPro-Norm"/>
          <w:sz w:val="22"/>
          <w:szCs w:val="22"/>
        </w:rPr>
      </w:pPr>
      <w:r w:rsidRPr="00444A96">
        <w:rPr>
          <w:rFonts w:ascii="MetaPro-Norm" w:hAnsi="MetaPro-Norm"/>
          <w:sz w:val="22"/>
          <w:szCs w:val="22"/>
        </w:rPr>
        <w:t>Comply with provisional measures ordered by the International Court of Justice to protect Palestinians in Gaza from genocide.</w:t>
      </w:r>
    </w:p>
    <w:p w14:paraId="1261537A" w14:textId="77777777" w:rsidR="00F96669" w:rsidRPr="00444A96" w:rsidRDefault="00F96669" w:rsidP="00D8449C">
      <w:pPr>
        <w:pStyle w:val="ListParagraph"/>
        <w:spacing w:line="264" w:lineRule="auto"/>
        <w:rPr>
          <w:rFonts w:ascii="MetaPro-Norm" w:hAnsi="MetaPro-Norm"/>
          <w:sz w:val="22"/>
          <w:szCs w:val="22"/>
        </w:rPr>
      </w:pPr>
    </w:p>
    <w:p w14:paraId="3ACC383A" w14:textId="77777777" w:rsidR="00F96669" w:rsidRPr="00444A96" w:rsidRDefault="00F96669" w:rsidP="00D8449C">
      <w:pPr>
        <w:pStyle w:val="Heading3"/>
        <w:spacing w:line="264" w:lineRule="auto"/>
        <w:rPr>
          <w:rFonts w:ascii="MetaPro-Norm" w:hAnsi="MetaPro-Norm"/>
          <w:sz w:val="22"/>
          <w:szCs w:val="22"/>
        </w:rPr>
      </w:pPr>
      <w:bookmarkStart w:id="3" w:name="_Toc177057371"/>
      <w:r w:rsidRPr="00444A96">
        <w:rPr>
          <w:rFonts w:ascii="MetaPro-Norm" w:hAnsi="MetaPro-Norm"/>
          <w:sz w:val="22"/>
          <w:szCs w:val="22"/>
        </w:rPr>
        <w:t>Access to Humanitarian Aid</w:t>
      </w:r>
      <w:bookmarkEnd w:id="3"/>
    </w:p>
    <w:p w14:paraId="4795D8CB"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 xml:space="preserve">Stop obstructing aid—particularly food, including those items needed by children on a special diet, water, medicine, assistive devices, and fuel—from entering Gaza by fully opening its crossings, urgently opening additional ones, and not placing unjustified restrictions that prevent humanitarian goods from entering Gaza. </w:t>
      </w:r>
    </w:p>
    <w:p w14:paraId="5AAAC7C6"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 xml:space="preserve">Eliminate the “dual-use” label on medical-related supplies, assistive aids, and accessible technology like eyeglasses, wheelchairs, walkers, canes, hearing aid, and other assistive devices needed by people with disabilities, the restriction of which invariably has a disproportionate negative impact on civilians compared to any military advantage. </w:t>
      </w:r>
    </w:p>
    <w:p w14:paraId="64BEE393"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Restore access to water and electricity.</w:t>
      </w:r>
    </w:p>
    <w:p w14:paraId="0A2D66C8"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 xml:space="preserve">Ensure the protection of aid workers, including by ending attacks on humanitarian convoys, humanitarian workers, and officials in Gaza responsible for protecting and distributing aid.  </w:t>
      </w:r>
    </w:p>
    <w:p w14:paraId="0ACCBB1C"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 xml:space="preserve">Ensure aid can reach all parts of Gaza and that civilians can safely receive it, including by ending attacks on civilians gathered to collect aid. </w:t>
      </w:r>
    </w:p>
    <w:p w14:paraId="6B32DA57" w14:textId="77777777" w:rsidR="00F96669" w:rsidRPr="00444A96" w:rsidRDefault="00F96669" w:rsidP="00D8449C">
      <w:pPr>
        <w:pStyle w:val="ListParagraph"/>
        <w:numPr>
          <w:ilvl w:val="0"/>
          <w:numId w:val="29"/>
        </w:numPr>
        <w:spacing w:after="0" w:line="264" w:lineRule="auto"/>
        <w:rPr>
          <w:rFonts w:ascii="MetaPro-Norm" w:hAnsi="MetaPro-Norm"/>
          <w:sz w:val="22"/>
          <w:szCs w:val="22"/>
        </w:rPr>
      </w:pPr>
      <w:r w:rsidRPr="00444A96">
        <w:rPr>
          <w:rFonts w:ascii="MetaPro-Norm" w:hAnsi="MetaPro-Norm"/>
          <w:sz w:val="22"/>
          <w:szCs w:val="22"/>
        </w:rPr>
        <w:t>Support the provision of sustainable, timely, appropriate, inclusive, and accessible assistance to civilians with disabilities, in line with UN Security Council Resolution 2475 (2019).</w:t>
      </w:r>
    </w:p>
    <w:p w14:paraId="18EF2C27" w14:textId="77777777" w:rsidR="00F96669" w:rsidRPr="00444A96" w:rsidRDefault="00F96669" w:rsidP="00D8449C">
      <w:pPr>
        <w:pStyle w:val="ListParagraph"/>
        <w:spacing w:line="264" w:lineRule="auto"/>
        <w:rPr>
          <w:rFonts w:ascii="MetaPro-Norm" w:hAnsi="MetaPro-Norm"/>
          <w:sz w:val="22"/>
          <w:szCs w:val="22"/>
        </w:rPr>
      </w:pPr>
    </w:p>
    <w:p w14:paraId="2A7D810D" w14:textId="77777777" w:rsidR="00F96669" w:rsidRPr="00444A96" w:rsidRDefault="00F96669" w:rsidP="00D8449C">
      <w:pPr>
        <w:pStyle w:val="Heading3"/>
        <w:spacing w:line="264" w:lineRule="auto"/>
        <w:rPr>
          <w:rFonts w:ascii="MetaPro-Norm" w:hAnsi="MetaPro-Norm"/>
          <w:sz w:val="22"/>
          <w:szCs w:val="22"/>
        </w:rPr>
      </w:pPr>
      <w:bookmarkStart w:id="4" w:name="_Toc177057372"/>
      <w:r w:rsidRPr="00444A96">
        <w:rPr>
          <w:rFonts w:ascii="MetaPro-Norm" w:hAnsi="MetaPro-Norm"/>
          <w:sz w:val="22"/>
          <w:szCs w:val="22"/>
        </w:rPr>
        <w:t>Access to Health Care</w:t>
      </w:r>
      <w:bookmarkEnd w:id="4"/>
    </w:p>
    <w:p w14:paraId="2BCCA1FF" w14:textId="77777777" w:rsidR="00F96669" w:rsidRPr="00444A96" w:rsidRDefault="00F96669" w:rsidP="00D8449C">
      <w:pPr>
        <w:pStyle w:val="ListParagraph"/>
        <w:numPr>
          <w:ilvl w:val="0"/>
          <w:numId w:val="25"/>
        </w:numPr>
        <w:spacing w:after="0" w:line="264" w:lineRule="auto"/>
        <w:ind w:left="720"/>
        <w:rPr>
          <w:rFonts w:ascii="MetaPro-Norm" w:hAnsi="MetaPro-Norm"/>
          <w:sz w:val="22"/>
          <w:szCs w:val="22"/>
        </w:rPr>
      </w:pPr>
      <w:r w:rsidRPr="00444A96">
        <w:rPr>
          <w:rFonts w:ascii="MetaPro-Norm" w:hAnsi="MetaPro-Norm"/>
          <w:sz w:val="22"/>
          <w:szCs w:val="22"/>
        </w:rPr>
        <w:t xml:space="preserve">Ensure the right to the highest attainable standard of health. </w:t>
      </w:r>
    </w:p>
    <w:p w14:paraId="646F780B" w14:textId="77777777" w:rsidR="00F96669" w:rsidRPr="00444A96" w:rsidRDefault="00F96669" w:rsidP="00D8449C">
      <w:pPr>
        <w:pStyle w:val="ListParagraph"/>
        <w:numPr>
          <w:ilvl w:val="1"/>
          <w:numId w:val="25"/>
        </w:numPr>
        <w:spacing w:after="0" w:line="264" w:lineRule="auto"/>
        <w:ind w:left="1440"/>
        <w:rPr>
          <w:rFonts w:ascii="MetaPro-Norm" w:hAnsi="MetaPro-Norm"/>
          <w:sz w:val="22"/>
          <w:szCs w:val="22"/>
        </w:rPr>
      </w:pPr>
      <w:r w:rsidRPr="00444A96">
        <w:rPr>
          <w:rFonts w:ascii="MetaPro-Norm" w:hAnsi="MetaPro-Norm"/>
          <w:sz w:val="22"/>
          <w:szCs w:val="22"/>
        </w:rPr>
        <w:lastRenderedPageBreak/>
        <w:t xml:space="preserve">Do not conduct unlawful attacks </w:t>
      </w:r>
      <w:r w:rsidRPr="00444A96" w:rsidDel="00A750DC">
        <w:rPr>
          <w:rFonts w:ascii="MetaPro-Norm" w:hAnsi="MetaPro-Norm"/>
          <w:sz w:val="22"/>
          <w:szCs w:val="22"/>
        </w:rPr>
        <w:t xml:space="preserve">on medical personnel, facilities, and </w:t>
      </w:r>
      <w:proofErr w:type="gramStart"/>
      <w:r w:rsidRPr="00444A96" w:rsidDel="00A750DC">
        <w:rPr>
          <w:rFonts w:ascii="MetaPro-Norm" w:hAnsi="MetaPro-Norm"/>
          <w:sz w:val="22"/>
          <w:szCs w:val="22"/>
        </w:rPr>
        <w:t>transports</w:t>
      </w:r>
      <w:proofErr w:type="gramEnd"/>
      <w:r w:rsidRPr="00444A96" w:rsidDel="00A750DC">
        <w:rPr>
          <w:rFonts w:ascii="MetaPro-Norm" w:hAnsi="MetaPro-Norm"/>
          <w:sz w:val="22"/>
          <w:szCs w:val="22"/>
        </w:rPr>
        <w:t xml:space="preserve"> as well as on the wounded and sick</w:t>
      </w:r>
      <w:r w:rsidRPr="00444A96">
        <w:rPr>
          <w:rFonts w:ascii="MetaPro-Norm" w:hAnsi="MetaPro-Norm"/>
          <w:sz w:val="22"/>
          <w:szCs w:val="22"/>
        </w:rPr>
        <w:t>, or obstruct access to health care, particularly as a punitive measure.</w:t>
      </w:r>
    </w:p>
    <w:p w14:paraId="235D37FB" w14:textId="77777777" w:rsidR="00F96669" w:rsidRPr="00444A96" w:rsidRDefault="00F96669" w:rsidP="00D8449C">
      <w:pPr>
        <w:pStyle w:val="ListParagraph"/>
        <w:numPr>
          <w:ilvl w:val="1"/>
          <w:numId w:val="25"/>
        </w:numPr>
        <w:spacing w:after="0" w:line="264" w:lineRule="auto"/>
        <w:ind w:left="1440"/>
        <w:rPr>
          <w:rFonts w:ascii="MetaPro-Norm" w:hAnsi="MetaPro-Norm"/>
          <w:sz w:val="22"/>
          <w:szCs w:val="22"/>
        </w:rPr>
      </w:pPr>
      <w:r w:rsidRPr="00444A96">
        <w:rPr>
          <w:rFonts w:ascii="MetaPro-Norm" w:hAnsi="MetaPro-Norm"/>
          <w:sz w:val="22"/>
          <w:szCs w:val="22"/>
        </w:rPr>
        <w:t>Comply with all non-</w:t>
      </w:r>
      <w:proofErr w:type="spellStart"/>
      <w:r w:rsidRPr="00444A96">
        <w:rPr>
          <w:rFonts w:ascii="MetaPro-Norm" w:hAnsi="MetaPro-Norm"/>
          <w:sz w:val="22"/>
          <w:szCs w:val="22"/>
        </w:rPr>
        <w:t>derogable</w:t>
      </w:r>
      <w:proofErr w:type="spellEnd"/>
      <w:r w:rsidRPr="00444A96">
        <w:rPr>
          <w:rFonts w:ascii="MetaPro-Norm" w:hAnsi="MetaPro-Norm"/>
          <w:sz w:val="22"/>
          <w:szCs w:val="22"/>
        </w:rPr>
        <w:t xml:space="preserve"> components of the right to health, including ensuring </w:t>
      </w:r>
      <w:proofErr w:type="gramStart"/>
      <w:r w:rsidRPr="00444A96">
        <w:rPr>
          <w:rFonts w:ascii="MetaPro-Norm" w:hAnsi="MetaPro-Norm"/>
          <w:sz w:val="22"/>
          <w:szCs w:val="22"/>
        </w:rPr>
        <w:t>the equitable</w:t>
      </w:r>
      <w:proofErr w:type="gramEnd"/>
      <w:r w:rsidRPr="00444A96">
        <w:rPr>
          <w:rFonts w:ascii="MetaPro-Norm" w:hAnsi="MetaPro-Norm"/>
          <w:sz w:val="22"/>
          <w:szCs w:val="22"/>
        </w:rPr>
        <w:t xml:space="preserve"> distribution and access to health facilities, goods, and services on a non-discriminatory basis.</w:t>
      </w:r>
    </w:p>
    <w:p w14:paraId="4A3966EF" w14:textId="77777777" w:rsidR="00F96669" w:rsidRPr="00444A96" w:rsidRDefault="00F96669" w:rsidP="00D8449C">
      <w:pPr>
        <w:pStyle w:val="ListParagraph"/>
        <w:numPr>
          <w:ilvl w:val="1"/>
          <w:numId w:val="25"/>
        </w:numPr>
        <w:spacing w:after="0" w:line="264" w:lineRule="auto"/>
        <w:ind w:left="1440"/>
        <w:rPr>
          <w:rFonts w:ascii="MetaPro-Norm" w:hAnsi="MetaPro-Norm"/>
          <w:sz w:val="22"/>
          <w:szCs w:val="22"/>
        </w:rPr>
      </w:pPr>
      <w:r w:rsidRPr="00444A96">
        <w:rPr>
          <w:rFonts w:ascii="MetaPro-Norm" w:hAnsi="MetaPro-Norm"/>
          <w:sz w:val="22"/>
          <w:szCs w:val="22"/>
        </w:rPr>
        <w:t xml:space="preserve">Provide access to essential medicines, particularly those defined as such by WHO’s Action </w:t>
      </w:r>
      <w:proofErr w:type="spellStart"/>
      <w:r w:rsidRPr="00444A96">
        <w:rPr>
          <w:rFonts w:ascii="MetaPro-Norm" w:hAnsi="MetaPro-Norm"/>
          <w:sz w:val="22"/>
          <w:szCs w:val="22"/>
        </w:rPr>
        <w:t>Programme</w:t>
      </w:r>
      <w:proofErr w:type="spellEnd"/>
      <w:r w:rsidRPr="00444A96">
        <w:rPr>
          <w:rFonts w:ascii="MetaPro-Norm" w:hAnsi="MetaPro-Norm"/>
          <w:sz w:val="22"/>
          <w:szCs w:val="22"/>
        </w:rPr>
        <w:t xml:space="preserve"> on Essential Drugs.</w:t>
      </w:r>
    </w:p>
    <w:p w14:paraId="172EB4FF" w14:textId="77777777" w:rsidR="00F96669" w:rsidRPr="00444A96" w:rsidRDefault="00F96669" w:rsidP="00D8449C">
      <w:pPr>
        <w:pStyle w:val="ListParagraph"/>
        <w:numPr>
          <w:ilvl w:val="0"/>
          <w:numId w:val="26"/>
        </w:numPr>
        <w:spacing w:after="0" w:line="264" w:lineRule="auto"/>
        <w:rPr>
          <w:rFonts w:ascii="MetaPro-Norm" w:hAnsi="MetaPro-Norm"/>
          <w:sz w:val="22"/>
          <w:szCs w:val="22"/>
        </w:rPr>
      </w:pPr>
      <w:r w:rsidRPr="00444A96">
        <w:rPr>
          <w:rFonts w:ascii="MetaPro-Norm" w:hAnsi="MetaPro-Norm"/>
          <w:sz w:val="22"/>
          <w:szCs w:val="22"/>
        </w:rPr>
        <w:t>Support the provision of mental health and psychosocial support services to children, and ensure they reach and are accessible to children with disabilities.</w:t>
      </w:r>
    </w:p>
    <w:p w14:paraId="75E249C3" w14:textId="77777777" w:rsidR="00F96669" w:rsidRPr="00444A96" w:rsidRDefault="00F96669" w:rsidP="00D8449C">
      <w:pPr>
        <w:pStyle w:val="ListParagraph"/>
        <w:spacing w:line="264" w:lineRule="auto"/>
        <w:rPr>
          <w:rFonts w:ascii="MetaPro-Norm" w:hAnsi="MetaPro-Norm"/>
          <w:sz w:val="22"/>
          <w:szCs w:val="22"/>
        </w:rPr>
      </w:pPr>
    </w:p>
    <w:p w14:paraId="0534C7B6" w14:textId="77777777" w:rsidR="00F96669" w:rsidRPr="00444A96" w:rsidRDefault="00F96669" w:rsidP="00D8449C">
      <w:pPr>
        <w:pStyle w:val="Heading3"/>
        <w:spacing w:line="264" w:lineRule="auto"/>
        <w:rPr>
          <w:rFonts w:ascii="MetaPro-Norm" w:hAnsi="MetaPro-Norm"/>
          <w:sz w:val="22"/>
          <w:szCs w:val="22"/>
        </w:rPr>
      </w:pPr>
      <w:bookmarkStart w:id="5" w:name="_Toc177057373"/>
      <w:r w:rsidRPr="00444A96">
        <w:rPr>
          <w:rFonts w:ascii="MetaPro-Norm" w:hAnsi="MetaPro-Norm"/>
          <w:sz w:val="22"/>
          <w:szCs w:val="22"/>
        </w:rPr>
        <w:t>Reparations</w:t>
      </w:r>
      <w:bookmarkEnd w:id="5"/>
      <w:r w:rsidRPr="00444A96">
        <w:rPr>
          <w:rFonts w:ascii="MetaPro-Norm" w:hAnsi="MetaPro-Norm"/>
          <w:sz w:val="22"/>
          <w:szCs w:val="22"/>
        </w:rPr>
        <w:t xml:space="preserve"> </w:t>
      </w:r>
    </w:p>
    <w:p w14:paraId="6F3C3E67" w14:textId="49148C9E" w:rsidR="00F96669" w:rsidRPr="00444A96" w:rsidRDefault="00F96669" w:rsidP="005E279B">
      <w:pPr>
        <w:pStyle w:val="ListParagraph"/>
        <w:numPr>
          <w:ilvl w:val="0"/>
          <w:numId w:val="28"/>
        </w:numPr>
        <w:spacing w:after="0" w:line="264" w:lineRule="auto"/>
        <w:rPr>
          <w:rFonts w:ascii="MetaPro-Norm" w:hAnsi="MetaPro-Norm"/>
          <w:sz w:val="22"/>
          <w:szCs w:val="22"/>
        </w:rPr>
      </w:pPr>
      <w:r w:rsidRPr="00444A96">
        <w:rPr>
          <w:rFonts w:ascii="MetaPro-Norm" w:hAnsi="MetaPro-Norm"/>
          <w:sz w:val="22"/>
          <w:szCs w:val="22"/>
        </w:rPr>
        <w:t xml:space="preserve">Develop and implement a reparations program, </w:t>
      </w:r>
      <w:proofErr w:type="gramStart"/>
      <w:r w:rsidRPr="00444A96">
        <w:rPr>
          <w:rFonts w:ascii="MetaPro-Norm" w:hAnsi="MetaPro-Norm"/>
          <w:sz w:val="22"/>
          <w:szCs w:val="22"/>
        </w:rPr>
        <w:t>on the basis of</w:t>
      </w:r>
      <w:proofErr w:type="gramEnd"/>
      <w:r w:rsidRPr="00444A96">
        <w:rPr>
          <w:rFonts w:ascii="MetaPro-Norm" w:hAnsi="MetaPro-Norm"/>
          <w:sz w:val="22"/>
          <w:szCs w:val="22"/>
        </w:rPr>
        <w:t xml:space="preserve"> meaningful and effective consultations with victims, that includes </w:t>
      </w:r>
      <w:r w:rsidRPr="00444A96" w:rsidDel="00252770">
        <w:rPr>
          <w:rFonts w:ascii="MetaPro-Norm" w:hAnsi="MetaPro-Norm"/>
          <w:sz w:val="22"/>
          <w:szCs w:val="22"/>
        </w:rPr>
        <w:t xml:space="preserve">targeted reparations for </w:t>
      </w:r>
      <w:r w:rsidRPr="00444A96">
        <w:rPr>
          <w:rFonts w:ascii="MetaPro-Norm" w:hAnsi="MetaPro-Norm"/>
          <w:sz w:val="22"/>
          <w:szCs w:val="22"/>
        </w:rPr>
        <w:t>children</w:t>
      </w:r>
      <w:r w:rsidRPr="00444A96" w:rsidDel="00252770">
        <w:rPr>
          <w:rFonts w:ascii="MetaPro-Norm" w:hAnsi="MetaPro-Norm"/>
          <w:sz w:val="22"/>
          <w:szCs w:val="22"/>
        </w:rPr>
        <w:t xml:space="preserve"> who have acquired a disability</w:t>
      </w:r>
      <w:r w:rsidRPr="00444A96">
        <w:rPr>
          <w:rFonts w:ascii="MetaPro-Norm" w:hAnsi="MetaPro-Norm"/>
          <w:sz w:val="22"/>
          <w:szCs w:val="22"/>
        </w:rPr>
        <w:t xml:space="preserve"> and children with a pre-existing disability,</w:t>
      </w:r>
      <w:r w:rsidRPr="00444A96" w:rsidDel="00252770">
        <w:rPr>
          <w:rFonts w:ascii="MetaPro-Norm" w:hAnsi="MetaPro-Norm"/>
          <w:sz w:val="22"/>
          <w:szCs w:val="22"/>
        </w:rPr>
        <w:t xml:space="preserve"> including </w:t>
      </w:r>
      <w:r w:rsidRPr="00444A96">
        <w:rPr>
          <w:rFonts w:ascii="MetaPro-Norm" w:hAnsi="MetaPro-Norm"/>
          <w:sz w:val="22"/>
          <w:szCs w:val="22"/>
        </w:rPr>
        <w:t xml:space="preserve">those with </w:t>
      </w:r>
      <w:r w:rsidRPr="00444A96" w:rsidDel="00252770">
        <w:rPr>
          <w:rFonts w:ascii="MetaPro-Norm" w:hAnsi="MetaPro-Norm"/>
          <w:sz w:val="22"/>
          <w:szCs w:val="22"/>
        </w:rPr>
        <w:t xml:space="preserve">psychosocial </w:t>
      </w:r>
      <w:r w:rsidRPr="00444A96">
        <w:rPr>
          <w:rFonts w:ascii="MetaPro-Norm" w:hAnsi="MetaPro-Norm"/>
          <w:sz w:val="22"/>
          <w:szCs w:val="22"/>
        </w:rPr>
        <w:t>disabilities</w:t>
      </w:r>
      <w:r w:rsidRPr="00444A96" w:rsidDel="00252770">
        <w:rPr>
          <w:rFonts w:ascii="MetaPro-Norm" w:hAnsi="MetaPro-Norm"/>
          <w:sz w:val="22"/>
          <w:szCs w:val="22"/>
        </w:rPr>
        <w:t>,</w:t>
      </w:r>
      <w:r w:rsidRPr="00444A96">
        <w:rPr>
          <w:rFonts w:ascii="MetaPro-Norm" w:hAnsi="MetaPro-Norm"/>
          <w:sz w:val="22"/>
          <w:szCs w:val="22"/>
        </w:rPr>
        <w:t xml:space="preserve"> who have been harmed </w:t>
      </w:r>
      <w:proofErr w:type="gramStart"/>
      <w:r w:rsidRPr="00444A96">
        <w:rPr>
          <w:rFonts w:ascii="MetaPro-Norm" w:hAnsi="MetaPro-Norm"/>
          <w:sz w:val="22"/>
          <w:szCs w:val="22"/>
        </w:rPr>
        <w:t>as a result of</w:t>
      </w:r>
      <w:proofErr w:type="gramEnd"/>
      <w:r w:rsidRPr="00444A96">
        <w:rPr>
          <w:rFonts w:ascii="MetaPro-Norm" w:hAnsi="MetaPro-Norm"/>
          <w:sz w:val="22"/>
          <w:szCs w:val="22"/>
        </w:rPr>
        <w:t xml:space="preserve"> violations of international human rights or humanitarian law. E</w:t>
      </w:r>
      <w:r w:rsidRPr="00444A96" w:rsidDel="00252770">
        <w:rPr>
          <w:rFonts w:ascii="MetaPro-Norm" w:hAnsi="MetaPro-Norm"/>
          <w:sz w:val="22"/>
          <w:szCs w:val="22"/>
        </w:rPr>
        <w:t xml:space="preserve">nsure they have access to free, quality, and rights-respecting </w:t>
      </w:r>
      <w:r w:rsidRPr="00444A96">
        <w:rPr>
          <w:rFonts w:ascii="MetaPro-Norm" w:hAnsi="MetaPro-Norm"/>
          <w:sz w:val="22"/>
          <w:szCs w:val="22"/>
        </w:rPr>
        <w:t xml:space="preserve">medical, </w:t>
      </w:r>
      <w:r w:rsidRPr="00444A96" w:rsidDel="00252770">
        <w:rPr>
          <w:rFonts w:ascii="MetaPro-Norm" w:hAnsi="MetaPro-Norm"/>
          <w:sz w:val="22"/>
          <w:szCs w:val="22"/>
        </w:rPr>
        <w:t>psychosocial</w:t>
      </w:r>
      <w:r w:rsidRPr="00444A96">
        <w:rPr>
          <w:rFonts w:ascii="MetaPro-Norm" w:hAnsi="MetaPro-Norm"/>
          <w:sz w:val="22"/>
          <w:szCs w:val="22"/>
        </w:rPr>
        <w:t>,</w:t>
      </w:r>
      <w:r w:rsidRPr="00444A96" w:rsidDel="00252770">
        <w:rPr>
          <w:rFonts w:ascii="MetaPro-Norm" w:hAnsi="MetaPro-Norm"/>
          <w:sz w:val="22"/>
          <w:szCs w:val="22"/>
        </w:rPr>
        <w:t xml:space="preserve"> and mental health care services, </w:t>
      </w:r>
      <w:r w:rsidRPr="00444A96">
        <w:rPr>
          <w:rFonts w:ascii="MetaPro-Norm" w:hAnsi="MetaPro-Norm"/>
          <w:sz w:val="22"/>
          <w:szCs w:val="22"/>
        </w:rPr>
        <w:t xml:space="preserve">including </w:t>
      </w:r>
      <w:r w:rsidRPr="00444A96" w:rsidDel="00252770">
        <w:rPr>
          <w:rFonts w:ascii="MetaPro-Norm" w:hAnsi="MetaPro-Norm"/>
          <w:sz w:val="22"/>
          <w:szCs w:val="22"/>
        </w:rPr>
        <w:t>rehabilitation</w:t>
      </w:r>
      <w:r w:rsidRPr="00444A96">
        <w:rPr>
          <w:rFonts w:ascii="MetaPro-Norm" w:hAnsi="MetaPro-Norm"/>
          <w:sz w:val="22"/>
          <w:szCs w:val="22"/>
        </w:rPr>
        <w:t xml:space="preserve"> for the acquired disability</w:t>
      </w:r>
      <w:r w:rsidRPr="00444A96" w:rsidDel="00252770">
        <w:rPr>
          <w:rFonts w:ascii="MetaPro-Norm" w:hAnsi="MetaPro-Norm"/>
          <w:sz w:val="22"/>
          <w:szCs w:val="22"/>
        </w:rPr>
        <w:t xml:space="preserve"> </w:t>
      </w:r>
      <w:r w:rsidRPr="00444A96">
        <w:rPr>
          <w:rFonts w:ascii="MetaPro-Norm" w:hAnsi="MetaPro-Norm"/>
          <w:sz w:val="22"/>
          <w:szCs w:val="22"/>
        </w:rPr>
        <w:t>and</w:t>
      </w:r>
      <w:r w:rsidRPr="00444A96" w:rsidDel="00252770">
        <w:rPr>
          <w:rFonts w:ascii="MetaPro-Norm" w:hAnsi="MetaPro-Norm"/>
          <w:sz w:val="22"/>
          <w:szCs w:val="22"/>
        </w:rPr>
        <w:t xml:space="preserve"> assistive devices</w:t>
      </w:r>
      <w:r w:rsidRPr="00444A96" w:rsidDel="003E731E">
        <w:rPr>
          <w:rFonts w:ascii="MetaPro-Norm" w:hAnsi="MetaPro-Norm"/>
          <w:sz w:val="22"/>
          <w:szCs w:val="22"/>
        </w:rPr>
        <w:t>.</w:t>
      </w:r>
    </w:p>
    <w:p w14:paraId="6C1F84E8" w14:textId="77777777" w:rsidR="00F96669" w:rsidRPr="00444A96" w:rsidRDefault="00F96669" w:rsidP="00D8449C">
      <w:pPr>
        <w:spacing w:line="264" w:lineRule="auto"/>
        <w:rPr>
          <w:rFonts w:ascii="MetaPro-Norm" w:hAnsi="MetaPro-Norm"/>
          <w:sz w:val="22"/>
          <w:szCs w:val="22"/>
        </w:rPr>
      </w:pPr>
    </w:p>
    <w:p w14:paraId="7D8E96AC" w14:textId="77777777" w:rsidR="00F96669" w:rsidRPr="00E97F66" w:rsidRDefault="00F96669" w:rsidP="00D8449C">
      <w:pPr>
        <w:pStyle w:val="Heading2"/>
        <w:spacing w:line="264" w:lineRule="auto"/>
        <w:rPr>
          <w:rFonts w:ascii="MetaPro-Norm" w:hAnsi="MetaPro-Norm"/>
          <w:sz w:val="22"/>
          <w:szCs w:val="22"/>
        </w:rPr>
      </w:pPr>
      <w:bookmarkStart w:id="6" w:name="_Toc177057377"/>
      <w:r w:rsidRPr="00E97F66">
        <w:rPr>
          <w:rFonts w:ascii="MetaPro-Norm" w:hAnsi="MetaPro-Norm"/>
          <w:sz w:val="22"/>
          <w:szCs w:val="22"/>
        </w:rPr>
        <w:t>To UN Security Council Members</w:t>
      </w:r>
      <w:bookmarkEnd w:id="6"/>
      <w:r w:rsidRPr="00E97F66">
        <w:rPr>
          <w:rFonts w:ascii="MetaPro-Norm" w:hAnsi="MetaPro-Norm"/>
          <w:sz w:val="22"/>
          <w:szCs w:val="22"/>
        </w:rPr>
        <w:t xml:space="preserve"> </w:t>
      </w:r>
    </w:p>
    <w:p w14:paraId="623743A3" w14:textId="77777777" w:rsidR="00F96669" w:rsidRPr="00444A96" w:rsidRDefault="00F96669" w:rsidP="00D8449C">
      <w:pPr>
        <w:pStyle w:val="ListParagraph"/>
        <w:numPr>
          <w:ilvl w:val="0"/>
          <w:numId w:val="25"/>
        </w:numPr>
        <w:spacing w:after="0" w:line="264" w:lineRule="auto"/>
        <w:ind w:left="720"/>
        <w:rPr>
          <w:rFonts w:ascii="MetaPro-Norm" w:hAnsi="MetaPro-Norm"/>
          <w:sz w:val="22"/>
          <w:szCs w:val="22"/>
        </w:rPr>
      </w:pPr>
      <w:r w:rsidRPr="00444A96">
        <w:rPr>
          <w:rFonts w:ascii="MetaPro-Norm" w:hAnsi="MetaPro-Norm"/>
          <w:sz w:val="22"/>
          <w:szCs w:val="22"/>
        </w:rPr>
        <w:t xml:space="preserve">Urgently press Israel to protect both children and adults with disabilities in Gaza, in line with its obligations under international humanitarian law, international human rights law, including the CRRPD, and Security Council Resolution 2475. </w:t>
      </w:r>
    </w:p>
    <w:p w14:paraId="68688076" w14:textId="77777777" w:rsidR="00F96669" w:rsidRPr="00444A96" w:rsidRDefault="00F96669" w:rsidP="00D8449C">
      <w:pPr>
        <w:spacing w:line="264" w:lineRule="auto"/>
        <w:ind w:right="720"/>
        <w:contextualSpacing/>
        <w:rPr>
          <w:rFonts w:ascii="MetaPro-Norm" w:hAnsi="MetaPro-Norm"/>
          <w:sz w:val="22"/>
          <w:szCs w:val="22"/>
        </w:rPr>
      </w:pPr>
    </w:p>
    <w:p w14:paraId="0C151A18" w14:textId="77777777" w:rsidR="00F96669" w:rsidRPr="00E97F66" w:rsidRDefault="00F96669" w:rsidP="00D8449C">
      <w:pPr>
        <w:pStyle w:val="Heading2"/>
        <w:spacing w:line="264" w:lineRule="auto"/>
        <w:rPr>
          <w:rFonts w:ascii="MetaPro-Norm" w:hAnsi="MetaPro-Norm"/>
          <w:sz w:val="22"/>
          <w:szCs w:val="22"/>
        </w:rPr>
      </w:pPr>
      <w:bookmarkStart w:id="7" w:name="_Toc177057378"/>
      <w:r w:rsidRPr="00E97F66">
        <w:rPr>
          <w:rFonts w:ascii="MetaPro-Norm" w:hAnsi="MetaPro-Norm"/>
          <w:sz w:val="22"/>
          <w:szCs w:val="22"/>
        </w:rPr>
        <w:t>To the UN Secretary-General and the Special Representative on Children and Armed Conflict</w:t>
      </w:r>
      <w:bookmarkEnd w:id="7"/>
      <w:r w:rsidRPr="00E97F66">
        <w:rPr>
          <w:rFonts w:ascii="MetaPro-Norm" w:hAnsi="MetaPro-Norm"/>
          <w:sz w:val="22"/>
          <w:szCs w:val="22"/>
        </w:rPr>
        <w:t xml:space="preserve"> </w:t>
      </w:r>
    </w:p>
    <w:p w14:paraId="2096BB6D" w14:textId="77777777" w:rsidR="00F96669" w:rsidRPr="00444A96" w:rsidRDefault="00F96669" w:rsidP="00D8449C">
      <w:pPr>
        <w:pStyle w:val="ListParagraph"/>
        <w:numPr>
          <w:ilvl w:val="0"/>
          <w:numId w:val="25"/>
        </w:numPr>
        <w:spacing w:after="0" w:line="264" w:lineRule="auto"/>
        <w:ind w:left="720"/>
        <w:rPr>
          <w:rFonts w:ascii="MetaPro-Norm" w:eastAsia="Times New Roman" w:hAnsi="MetaPro-Norm"/>
          <w:sz w:val="22"/>
          <w:szCs w:val="22"/>
        </w:rPr>
      </w:pPr>
      <w:r w:rsidRPr="00444A96">
        <w:rPr>
          <w:rFonts w:ascii="MetaPro-Norm" w:eastAsia="Times New Roman" w:hAnsi="MetaPro-Norm"/>
          <w:sz w:val="22"/>
          <w:szCs w:val="22"/>
        </w:rPr>
        <w:t>Ensure the inclusion of children with pre-existing and acquired disabilities as part of its efforts to monitor and report on grave violations against children in Palestine (and in all armed conflicts), in particular killing and maiming, attacks on schools and hospitals, and denial of humanitarian access.</w:t>
      </w:r>
    </w:p>
    <w:p w14:paraId="51A0FA9F" w14:textId="77777777" w:rsidR="00F96669" w:rsidRPr="00444A96" w:rsidRDefault="00F96669" w:rsidP="00D8449C">
      <w:pPr>
        <w:spacing w:line="264" w:lineRule="auto"/>
        <w:ind w:left="360"/>
        <w:rPr>
          <w:rFonts w:ascii="MetaPro-Norm" w:eastAsia="Times New Roman" w:hAnsi="MetaPro-Norm"/>
          <w:sz w:val="22"/>
          <w:szCs w:val="22"/>
        </w:rPr>
      </w:pPr>
    </w:p>
    <w:p w14:paraId="27BB7E2E" w14:textId="77777777" w:rsidR="00F96669" w:rsidRPr="00E97F66" w:rsidRDefault="00F96669" w:rsidP="00D8449C">
      <w:pPr>
        <w:pStyle w:val="Heading2"/>
        <w:spacing w:line="264" w:lineRule="auto"/>
        <w:rPr>
          <w:rFonts w:ascii="MetaPro-Norm" w:hAnsi="MetaPro-Norm"/>
          <w:sz w:val="22"/>
          <w:szCs w:val="22"/>
        </w:rPr>
      </w:pPr>
      <w:bookmarkStart w:id="8" w:name="_Toc177057379"/>
      <w:r w:rsidRPr="00E97F66">
        <w:rPr>
          <w:rFonts w:ascii="MetaPro-Norm" w:hAnsi="MetaPro-Norm"/>
          <w:sz w:val="22"/>
          <w:szCs w:val="22"/>
        </w:rPr>
        <w:t>To Donors and Humanitarian Organizations</w:t>
      </w:r>
      <w:bookmarkEnd w:id="8"/>
    </w:p>
    <w:p w14:paraId="5EE46B13" w14:textId="77777777" w:rsidR="00F96669" w:rsidRPr="00444A96" w:rsidRDefault="00F96669" w:rsidP="00D8449C">
      <w:pPr>
        <w:pStyle w:val="ListParagraph"/>
        <w:numPr>
          <w:ilvl w:val="0"/>
          <w:numId w:val="25"/>
        </w:numPr>
        <w:spacing w:after="0" w:line="264" w:lineRule="auto"/>
        <w:ind w:left="720"/>
        <w:rPr>
          <w:rFonts w:ascii="MetaPro-Norm" w:hAnsi="MetaPro-Norm"/>
          <w:sz w:val="22"/>
          <w:szCs w:val="22"/>
        </w:rPr>
      </w:pPr>
      <w:r w:rsidRPr="00444A96">
        <w:rPr>
          <w:rFonts w:ascii="MetaPro-Norm" w:hAnsi="MetaPro-Norm"/>
          <w:sz w:val="22"/>
          <w:szCs w:val="22"/>
        </w:rPr>
        <w:t xml:space="preserve">Cooperate to ensure that children with different types of disabilities are included in all humanitarian responses in Gaza to provide </w:t>
      </w:r>
      <w:proofErr w:type="gramStart"/>
      <w:r w:rsidRPr="00444A96">
        <w:rPr>
          <w:rFonts w:ascii="MetaPro-Norm" w:hAnsi="MetaPro-Norm"/>
          <w:sz w:val="22"/>
          <w:szCs w:val="22"/>
        </w:rPr>
        <w:t>them</w:t>
      </w:r>
      <w:proofErr w:type="gramEnd"/>
      <w:r w:rsidRPr="00444A96">
        <w:rPr>
          <w:rFonts w:ascii="MetaPro-Norm" w:hAnsi="MetaPro-Norm"/>
          <w:sz w:val="22"/>
          <w:szCs w:val="22"/>
        </w:rPr>
        <w:t xml:space="preserve"> equal access to food, including specific food items needed because of their disability or health condition, water, medical care, psychosocial services, rehabilitation, and education. </w:t>
      </w:r>
    </w:p>
    <w:p w14:paraId="55DF8489" w14:textId="6275866C" w:rsidR="00D8449C" w:rsidRPr="00444A96" w:rsidRDefault="00F96669" w:rsidP="00D8449C">
      <w:pPr>
        <w:pStyle w:val="ListParagraph"/>
        <w:numPr>
          <w:ilvl w:val="0"/>
          <w:numId w:val="25"/>
        </w:numPr>
        <w:spacing w:after="0" w:line="264" w:lineRule="auto"/>
        <w:ind w:left="720"/>
        <w:rPr>
          <w:rFonts w:ascii="MetaPro-Norm" w:hAnsi="MetaPro-Norm"/>
          <w:sz w:val="22"/>
          <w:szCs w:val="22"/>
        </w:rPr>
      </w:pPr>
      <w:r w:rsidRPr="00444A96">
        <w:rPr>
          <w:rFonts w:ascii="MetaPro-Norm" w:hAnsi="MetaPro-Norm"/>
          <w:sz w:val="22"/>
          <w:szCs w:val="22"/>
        </w:rPr>
        <w:t>Cooperate to ensure humanitarian assistance includes programming to address long-term mental health impacts and trauma.</w:t>
      </w:r>
    </w:p>
    <w:sectPr w:rsidR="00D8449C" w:rsidRPr="00444A9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AFD17" w14:textId="77777777" w:rsidR="00087F97" w:rsidRDefault="00087F97" w:rsidP="00606C2E">
      <w:pPr>
        <w:spacing w:after="0" w:line="240" w:lineRule="auto"/>
      </w:pPr>
      <w:r>
        <w:separator/>
      </w:r>
    </w:p>
  </w:endnote>
  <w:endnote w:type="continuationSeparator" w:id="0">
    <w:p w14:paraId="0BB2AAB4" w14:textId="77777777" w:rsidR="00087F97" w:rsidRDefault="00087F97" w:rsidP="00606C2E">
      <w:pPr>
        <w:spacing w:after="0" w:line="240" w:lineRule="auto"/>
      </w:pPr>
      <w:r>
        <w:continuationSeparator/>
      </w:r>
    </w:p>
  </w:endnote>
  <w:endnote w:type="continuationNotice" w:id="1">
    <w:p w14:paraId="4BA0AD06" w14:textId="77777777" w:rsidR="00087F97" w:rsidRDefault="00087F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etaPro-Medi" w:hAnsi="MetaPro-Medi"/>
        <w:sz w:val="20"/>
        <w:szCs w:val="20"/>
      </w:rPr>
      <w:id w:val="1586654098"/>
      <w:docPartObj>
        <w:docPartGallery w:val="Page Numbers (Bottom of Page)"/>
        <w:docPartUnique/>
      </w:docPartObj>
    </w:sdtPr>
    <w:sdtEndPr>
      <w:rPr>
        <w:noProof/>
      </w:rPr>
    </w:sdtEndPr>
    <w:sdtContent>
      <w:p w14:paraId="459473CD" w14:textId="0374B4D2" w:rsidR="00606C2E" w:rsidRPr="00A14380" w:rsidRDefault="00606C2E">
        <w:pPr>
          <w:pStyle w:val="Footer"/>
          <w:jc w:val="center"/>
          <w:rPr>
            <w:rFonts w:ascii="MetaPro-Medi" w:hAnsi="MetaPro-Medi"/>
            <w:sz w:val="20"/>
            <w:szCs w:val="20"/>
          </w:rPr>
        </w:pPr>
        <w:r w:rsidRPr="00A14380">
          <w:rPr>
            <w:rFonts w:ascii="MetaPro-Medi" w:hAnsi="MetaPro-Medi"/>
            <w:sz w:val="20"/>
            <w:szCs w:val="20"/>
          </w:rPr>
          <w:fldChar w:fldCharType="begin"/>
        </w:r>
        <w:r w:rsidRPr="00A14380">
          <w:rPr>
            <w:rFonts w:ascii="MetaPro-Medi" w:hAnsi="MetaPro-Medi"/>
            <w:sz w:val="20"/>
            <w:szCs w:val="20"/>
          </w:rPr>
          <w:instrText xml:space="preserve"> PAGE   \* MERGEFORMAT </w:instrText>
        </w:r>
        <w:r w:rsidRPr="00A14380">
          <w:rPr>
            <w:rFonts w:ascii="MetaPro-Medi" w:hAnsi="MetaPro-Medi"/>
            <w:sz w:val="20"/>
            <w:szCs w:val="20"/>
          </w:rPr>
          <w:fldChar w:fldCharType="separate"/>
        </w:r>
        <w:r w:rsidRPr="00A14380">
          <w:rPr>
            <w:rFonts w:ascii="MetaPro-Medi" w:hAnsi="MetaPro-Medi"/>
            <w:noProof/>
            <w:sz w:val="20"/>
            <w:szCs w:val="20"/>
          </w:rPr>
          <w:t>2</w:t>
        </w:r>
        <w:r w:rsidRPr="00A14380">
          <w:rPr>
            <w:rFonts w:ascii="MetaPro-Medi" w:hAnsi="MetaPro-Medi"/>
            <w:noProof/>
            <w:sz w:val="20"/>
            <w:szCs w:val="20"/>
          </w:rPr>
          <w:fldChar w:fldCharType="end"/>
        </w:r>
      </w:p>
    </w:sdtContent>
  </w:sdt>
  <w:p w14:paraId="0982EE42" w14:textId="77777777" w:rsidR="00606C2E" w:rsidRDefault="00606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1CBC" w14:textId="77777777" w:rsidR="00087F97" w:rsidRDefault="00087F97" w:rsidP="00606C2E">
      <w:pPr>
        <w:spacing w:after="0" w:line="240" w:lineRule="auto"/>
      </w:pPr>
      <w:r>
        <w:separator/>
      </w:r>
    </w:p>
  </w:footnote>
  <w:footnote w:type="continuationSeparator" w:id="0">
    <w:p w14:paraId="3E0868F2" w14:textId="77777777" w:rsidR="00087F97" w:rsidRDefault="00087F97" w:rsidP="00606C2E">
      <w:pPr>
        <w:spacing w:after="0" w:line="240" w:lineRule="auto"/>
      </w:pPr>
      <w:r>
        <w:continuationSeparator/>
      </w:r>
    </w:p>
  </w:footnote>
  <w:footnote w:type="continuationNotice" w:id="1">
    <w:p w14:paraId="45BCC54A" w14:textId="77777777" w:rsidR="00087F97" w:rsidRDefault="00087F97">
      <w:pPr>
        <w:spacing w:after="0" w:line="240" w:lineRule="auto"/>
      </w:pPr>
    </w:p>
  </w:footnote>
  <w:footnote w:id="2">
    <w:p w14:paraId="76A49C1D" w14:textId="3945F429" w:rsidR="00283FCD" w:rsidRPr="007B0E0A" w:rsidRDefault="00283FCD" w:rsidP="00A65997">
      <w:pPr>
        <w:pStyle w:val="FootnoteText"/>
        <w:spacing w:line="240" w:lineRule="exact"/>
        <w:rPr>
          <w:szCs w:val="16"/>
        </w:rPr>
      </w:pPr>
      <w:r w:rsidRPr="00DF43BE">
        <w:rPr>
          <w:rStyle w:val="FootnoteReference"/>
          <w:szCs w:val="22"/>
        </w:rPr>
        <w:footnoteRef/>
      </w:r>
      <w:r w:rsidRPr="00DF43BE">
        <w:rPr>
          <w:rFonts w:ascii="MetaPro-Medi" w:hAnsi="MetaPro-Medi"/>
          <w:sz w:val="22"/>
          <w:szCs w:val="22"/>
        </w:rPr>
        <w:t xml:space="preserve"> </w:t>
      </w:r>
      <w:r w:rsidRPr="007B0E0A">
        <w:rPr>
          <w:szCs w:val="16"/>
        </w:rPr>
        <w:t>“Gaza: Israeli Attacks, Blockade Devastating for People with Disabilities,” Human Rights Watch press release, November 1, 2023, https://www.hrw.org/news/2023/11/01/gaza-israeli-attacks-blockade-devastating-people-disabilities; Human Rights Watch, “</w:t>
      </w:r>
      <w:r w:rsidRPr="007B0E0A">
        <w:rPr>
          <w:i/>
          <w:iCs/>
          <w:szCs w:val="16"/>
        </w:rPr>
        <w:t>They Destroyed What Was Inside Us” Children with Disabilities Amid Attacks on Gaza</w:t>
      </w:r>
      <w:r w:rsidRPr="007B0E0A">
        <w:rPr>
          <w:szCs w:val="16"/>
        </w:rPr>
        <w:t>,</w:t>
      </w:r>
      <w:r w:rsidR="007F691E" w:rsidRPr="007B0E0A">
        <w:rPr>
          <w:szCs w:val="16"/>
        </w:rPr>
        <w:t xml:space="preserve"> </w:t>
      </w:r>
      <w:r w:rsidR="00A44211" w:rsidRPr="007B0E0A">
        <w:rPr>
          <w:szCs w:val="16"/>
        </w:rPr>
        <w:t>September 2024,</w:t>
      </w:r>
      <w:r w:rsidR="00FB4C03" w:rsidRPr="007B0E0A">
        <w:rPr>
          <w:szCs w:val="16"/>
        </w:rPr>
        <w:t xml:space="preserve"> </w:t>
      </w:r>
      <w:r w:rsidRPr="007B0E0A">
        <w:rPr>
          <w:szCs w:val="16"/>
        </w:rPr>
        <w:t xml:space="preserve">https://www.hrw.org/report/2024/09/30/they-destroyed-what-was-inside-us/children-disabilities-amid-israels-attacks-gaza; Emina </w:t>
      </w:r>
      <w:r w:rsidR="00651A92" w:rsidRPr="004047A0">
        <w:rPr>
          <w:szCs w:val="16"/>
        </w:rPr>
        <w:t>Ćerimović</w:t>
      </w:r>
      <w:r w:rsidR="00651A92">
        <w:rPr>
          <w:szCs w:val="16"/>
        </w:rPr>
        <w:t xml:space="preserve"> </w:t>
      </w:r>
      <w:r w:rsidRPr="007B0E0A">
        <w:rPr>
          <w:szCs w:val="16"/>
        </w:rPr>
        <w:t xml:space="preserve">(Human Rights Watch), “Why Germany Should Pause Its Arms Sales to Israel?” commentary, </w:t>
      </w:r>
      <w:proofErr w:type="spellStart"/>
      <w:r w:rsidRPr="007B0E0A">
        <w:rPr>
          <w:szCs w:val="16"/>
        </w:rPr>
        <w:t>Euobserver</w:t>
      </w:r>
      <w:proofErr w:type="spellEnd"/>
      <w:r w:rsidRPr="007B0E0A">
        <w:rPr>
          <w:szCs w:val="16"/>
        </w:rPr>
        <w:t xml:space="preserve">, November 4, 2024, https://www.hrw.org/news/2024/11/04/why-germany-should-pause-its-arms-sales-israel; Emina </w:t>
      </w:r>
      <w:r w:rsidR="004047A0" w:rsidRPr="004047A0">
        <w:rPr>
          <w:szCs w:val="16"/>
        </w:rPr>
        <w:t xml:space="preserve">Ćerimović </w:t>
      </w:r>
      <w:r w:rsidRPr="007B0E0A">
        <w:rPr>
          <w:szCs w:val="16"/>
        </w:rPr>
        <w:t xml:space="preserve">(Human Rights Watch), “Gaza's Seniors Desperately Need Medical Care, Including Evacuations” commentary, Foreign Policy in Focus, January 30, 2025, https://www.hrw.org/news/2025/01/30/gazas-seniors-desperately-need-medical-care-including-evacuations; Emina </w:t>
      </w:r>
      <w:r w:rsidR="004047A0" w:rsidRPr="004047A0">
        <w:rPr>
          <w:szCs w:val="16"/>
        </w:rPr>
        <w:t>Ćerimović</w:t>
      </w:r>
      <w:r w:rsidRPr="007B0E0A">
        <w:rPr>
          <w:szCs w:val="16"/>
        </w:rPr>
        <w:t>, “Israeli Authorities Block Health Care Workers from Entering Gaza,” commentary, Human Rights Dispatch, February 27, 2025, https://www.hrw.org/news/2025/02/27/israeli-authorities-block-health-care-workers-entering-gaza.</w:t>
      </w:r>
    </w:p>
  </w:footnote>
  <w:footnote w:id="3">
    <w:p w14:paraId="7E9E083A" w14:textId="725B2146" w:rsidR="00352F7C" w:rsidRPr="008122AB" w:rsidRDefault="00352F7C" w:rsidP="00A65997">
      <w:pPr>
        <w:pStyle w:val="FootnoteText"/>
        <w:spacing w:line="240" w:lineRule="exact"/>
        <w:rPr>
          <w:rFonts w:ascii="Aptos" w:eastAsia="Aptos" w:hAnsi="Aptos" w:cs="Aptos"/>
          <w:color w:val="000000" w:themeColor="text1"/>
        </w:rPr>
      </w:pPr>
      <w:r>
        <w:rPr>
          <w:rStyle w:val="FootnoteReference"/>
        </w:rPr>
        <w:footnoteRef/>
      </w:r>
      <w:r>
        <w:t xml:space="preserve"> </w:t>
      </w:r>
      <w:r w:rsidR="008122AB" w:rsidRPr="002D4702">
        <w:t xml:space="preserve">Human Rights Watch, </w:t>
      </w:r>
      <w:r w:rsidR="008122AB" w:rsidRPr="002D4702">
        <w:rPr>
          <w:rFonts w:eastAsia="Aptos" w:cs="Aptos"/>
          <w:i/>
          <w:iCs/>
          <w:color w:val="000000" w:themeColor="text1"/>
        </w:rPr>
        <w:t>They Destroyed What Was Inside Us</w:t>
      </w:r>
      <w:r w:rsidR="008122AB" w:rsidRPr="002D4702">
        <w:rPr>
          <w:rFonts w:eastAsia="Aptos" w:cs="Aptos"/>
          <w:color w:val="000000" w:themeColor="text1"/>
        </w:rPr>
        <w:t xml:space="preserve">, p. </w:t>
      </w:r>
      <w:r w:rsidR="008122AB">
        <w:rPr>
          <w:rFonts w:eastAsia="Aptos" w:cs="Aptos"/>
          <w:color w:val="000000" w:themeColor="text1"/>
        </w:rPr>
        <w:t xml:space="preserve">89; </w:t>
      </w:r>
      <w:r w:rsidR="008122AB" w:rsidRPr="007B0E0A">
        <w:rPr>
          <w:szCs w:val="16"/>
        </w:rPr>
        <w:t>“Gaza: Israeli Attacks, Blockade Devastating for People with Disabilities,” Human Rights Watch press release, November 1, 2023, https://www.hrw.org/news/2023/11/01/gaza-israeli-attacks-blockade-devastating-people-disabilities</w:t>
      </w:r>
      <w:r w:rsidR="008122AB">
        <w:rPr>
          <w:szCs w:val="16"/>
        </w:rPr>
        <w:t>.</w:t>
      </w:r>
    </w:p>
  </w:footnote>
  <w:footnote w:id="4">
    <w:p w14:paraId="25B6A4E4" w14:textId="68E6A87C" w:rsidR="00EB7822" w:rsidRPr="00D25A15" w:rsidRDefault="00EB7822" w:rsidP="00A65997">
      <w:pPr>
        <w:pStyle w:val="FootnoteText"/>
        <w:spacing w:line="240" w:lineRule="exact"/>
        <w:rPr>
          <w:szCs w:val="16"/>
        </w:rPr>
      </w:pPr>
      <w:r>
        <w:rPr>
          <w:rStyle w:val="FootnoteReference"/>
        </w:rPr>
        <w:footnoteRef/>
      </w:r>
      <w:r>
        <w:t xml:space="preserve"> </w:t>
      </w:r>
      <w:r w:rsidRPr="007B0E0A">
        <w:rPr>
          <w:szCs w:val="16"/>
        </w:rPr>
        <w:t>“Gaza: Israeli Attacks, Blockade Devastating for People with Disabilities,” Human Rights Watch press release, November 1, 2023, https://www.hrw.org/news/2023/11/01/gaza-israeli-attacks-blockade-devastating-people-disabilities; Human Rights Watch, “</w:t>
      </w:r>
      <w:r w:rsidRPr="007B0E0A">
        <w:rPr>
          <w:i/>
          <w:iCs/>
          <w:szCs w:val="16"/>
        </w:rPr>
        <w:t>They Destroyed What Was Inside Us” Children with Disabilities Amid Attacks on Gaza</w:t>
      </w:r>
      <w:r w:rsidRPr="007B0E0A">
        <w:rPr>
          <w:szCs w:val="16"/>
        </w:rPr>
        <w:t xml:space="preserve">, September 2024, </w:t>
      </w:r>
      <w:r w:rsidRPr="007A39FA">
        <w:rPr>
          <w:szCs w:val="16"/>
        </w:rPr>
        <w:t>https://www.hrw.org/report/2024/09/30/they-destroyed-what-was-inside-us/children-disabilities-amid-israels-attacks-gaza</w:t>
      </w:r>
      <w:r>
        <w:rPr>
          <w:szCs w:val="16"/>
        </w:rPr>
        <w:t xml:space="preserve">; </w:t>
      </w:r>
      <w:r w:rsidR="005777FA">
        <w:rPr>
          <w:szCs w:val="16"/>
        </w:rPr>
        <w:t xml:space="preserve">Human Rights Watch, </w:t>
      </w:r>
      <w:r w:rsidR="005777FA" w:rsidRPr="00B34001">
        <w:rPr>
          <w:i/>
          <w:iCs/>
          <w:szCs w:val="16"/>
        </w:rPr>
        <w:t>“Extermination and Acts of Genocide</w:t>
      </w:r>
      <w:r w:rsidR="00B34001" w:rsidRPr="00B34001">
        <w:rPr>
          <w:i/>
          <w:iCs/>
          <w:szCs w:val="16"/>
        </w:rPr>
        <w:t xml:space="preserve">” </w:t>
      </w:r>
      <w:r w:rsidR="005777FA" w:rsidRPr="00B34001">
        <w:rPr>
          <w:i/>
          <w:iCs/>
          <w:szCs w:val="16"/>
        </w:rPr>
        <w:t>Israel Deliberately Depriving Palestinians in Gaza of Water</w:t>
      </w:r>
      <w:r w:rsidR="00B34001">
        <w:rPr>
          <w:i/>
          <w:iCs/>
          <w:szCs w:val="16"/>
        </w:rPr>
        <w:t xml:space="preserve">, </w:t>
      </w:r>
      <w:r w:rsidR="00B34001">
        <w:rPr>
          <w:szCs w:val="16"/>
        </w:rPr>
        <w:t xml:space="preserve">December 2024, </w:t>
      </w:r>
      <w:r w:rsidR="00B34001" w:rsidRPr="007A39FA">
        <w:rPr>
          <w:szCs w:val="16"/>
        </w:rPr>
        <w:t>https://www.hrw.org/report/2024/12/19/extermination-and-acts-genocide/israel-deliberately-depriving-palestinians-gaza</w:t>
      </w:r>
      <w:r w:rsidR="00B34001">
        <w:rPr>
          <w:szCs w:val="16"/>
        </w:rPr>
        <w:t>; Human Rights Watch</w:t>
      </w:r>
      <w:r w:rsidR="00D25A15">
        <w:rPr>
          <w:szCs w:val="16"/>
        </w:rPr>
        <w:t xml:space="preserve">, </w:t>
      </w:r>
      <w:r w:rsidR="00D25A15" w:rsidRPr="00D25A15">
        <w:rPr>
          <w:i/>
          <w:iCs/>
          <w:szCs w:val="16"/>
        </w:rPr>
        <w:t>“Hopeless, Starving, and Besieged” Israel’s Forced Displacement of Palestinians in Gaza</w:t>
      </w:r>
      <w:r w:rsidR="00D25A15">
        <w:rPr>
          <w:i/>
          <w:iCs/>
          <w:szCs w:val="16"/>
        </w:rPr>
        <w:t xml:space="preserve">, </w:t>
      </w:r>
      <w:r w:rsidR="004E7726">
        <w:rPr>
          <w:szCs w:val="16"/>
        </w:rPr>
        <w:t xml:space="preserve">November 2024, </w:t>
      </w:r>
      <w:r w:rsidR="004E7726" w:rsidRPr="004E7726">
        <w:rPr>
          <w:szCs w:val="16"/>
        </w:rPr>
        <w:t>https://www.hrw.org/report/2024/11/14/hopeless-starving-and-besieged/israels-forced-displacement-palestinians-gaza#:~:text=This%20report%2C%20based%20on%20interviews%20with%2039%20Palestinians,Israel%E2%80%99s%20claims%20of%20lawful%20displacement%20are%20largely%20false.</w:t>
      </w:r>
    </w:p>
  </w:footnote>
  <w:footnote w:id="5">
    <w:p w14:paraId="54C40963" w14:textId="063F50A4" w:rsidR="000B2875" w:rsidRPr="007B0E0A" w:rsidRDefault="000B2875" w:rsidP="00A65997">
      <w:pPr>
        <w:pStyle w:val="FootnoteText"/>
        <w:spacing w:line="240" w:lineRule="exact"/>
      </w:pPr>
      <w:r>
        <w:rPr>
          <w:rStyle w:val="FootnoteReference"/>
        </w:rPr>
        <w:footnoteRef/>
      </w:r>
      <w:r>
        <w:t xml:space="preserve"> </w:t>
      </w:r>
      <w:r w:rsidRPr="007B0E0A">
        <w:t xml:space="preserve">Emina Ćerimović, “At risk and overlooked: Children with disabilities and armed conflict,” International Review of the Red Cross, No. 922, November 2022, https://international-review.icrc.org/articles/at-risk-and-overlooked-children-withdisabilities-and-armed-conflict-922; and “Gaza: Israeli Restrictions Harm People with Disabilities,” Human Rights Watch </w:t>
      </w:r>
      <w:r w:rsidR="009245EA" w:rsidRPr="007B0E0A">
        <w:t>press</w:t>
      </w:r>
      <w:r w:rsidRPr="007B0E0A">
        <w:t xml:space="preserve"> release, December 3, 2020, https://www.hrw.org/news/2020/12/03/gaza-israeli-restrictions-harm-peopledisabilities</w:t>
      </w:r>
      <w:r w:rsidR="00AD53F8" w:rsidRPr="007B0E0A">
        <w:t>.</w:t>
      </w:r>
    </w:p>
  </w:footnote>
  <w:footnote w:id="6">
    <w:p w14:paraId="01CAD588" w14:textId="5F700267" w:rsidR="441081BA" w:rsidRDefault="441081BA" w:rsidP="00A65997">
      <w:pPr>
        <w:pStyle w:val="FootnoteText"/>
        <w:spacing w:line="240" w:lineRule="exact"/>
        <w:rPr>
          <w:rFonts w:ascii="Aptos" w:eastAsia="Aptos" w:hAnsi="Aptos" w:cs="Aptos"/>
          <w:color w:val="000000" w:themeColor="text1"/>
        </w:rPr>
      </w:pPr>
      <w:r w:rsidRPr="441081BA">
        <w:rPr>
          <w:rStyle w:val="FootnoteReference"/>
        </w:rPr>
        <w:footnoteRef/>
      </w:r>
      <w:r>
        <w:t xml:space="preserve"> </w:t>
      </w:r>
      <w:r w:rsidR="00805390" w:rsidRPr="007B0E0A">
        <w:rPr>
          <w:szCs w:val="16"/>
        </w:rPr>
        <w:t>Gaza: Israeli Attacks, Blockade Devastating for People with Disabilities,” Human Rights Watch press release, November 1, 2023, https://www.hrw.org/news/2023/11/01/gaza-israeli-attacks-blockade-devastating-people-disabilities</w:t>
      </w:r>
      <w:r w:rsidR="00805390">
        <w:rPr>
          <w:szCs w:val="16"/>
        </w:rPr>
        <w:t>.</w:t>
      </w:r>
    </w:p>
  </w:footnote>
  <w:footnote w:id="7">
    <w:p w14:paraId="09294AA2" w14:textId="2E54F07B" w:rsidR="005449BD" w:rsidRDefault="005449BD" w:rsidP="00A65997">
      <w:pPr>
        <w:pStyle w:val="FootnoteText"/>
        <w:spacing w:line="240" w:lineRule="exact"/>
      </w:pPr>
      <w:r>
        <w:rPr>
          <w:rStyle w:val="FootnoteReference"/>
        </w:rPr>
        <w:footnoteRef/>
      </w:r>
      <w:r>
        <w:t xml:space="preserve"> </w:t>
      </w:r>
      <w:r w:rsidR="00DA7DED" w:rsidRPr="00DA7DED">
        <w:rPr>
          <w:i/>
          <w:iCs/>
        </w:rPr>
        <w:t>Ibid</w:t>
      </w:r>
      <w:r w:rsidR="00DA7DED">
        <w:t>.</w:t>
      </w:r>
      <w:r w:rsidRPr="002D4702">
        <w:rPr>
          <w:rFonts w:eastAsia="Aptos" w:cs="Aptos"/>
          <w:color w:val="000000" w:themeColor="text1"/>
        </w:rPr>
        <w:t>, p. 53.</w:t>
      </w:r>
    </w:p>
  </w:footnote>
  <w:footnote w:id="8">
    <w:p w14:paraId="5B621C6B" w14:textId="13650B4F" w:rsidR="00EC1EFF" w:rsidRDefault="00EC1EFF" w:rsidP="00A65997">
      <w:pPr>
        <w:pStyle w:val="FootnoteText"/>
        <w:spacing w:line="240" w:lineRule="exact"/>
      </w:pPr>
      <w:r>
        <w:rPr>
          <w:rStyle w:val="FootnoteReference"/>
        </w:rPr>
        <w:footnoteRef/>
      </w:r>
      <w:r>
        <w:t xml:space="preserve"> Human Rights Watch, Gaza: Israeli Attacks Devastate Lives of Children with Disabilities</w:t>
      </w:r>
      <w:r w:rsidR="00EB503C">
        <w:t xml:space="preserve">, video, </w:t>
      </w:r>
      <w:r w:rsidR="008F47DE">
        <w:t xml:space="preserve">30 </w:t>
      </w:r>
      <w:r w:rsidR="00EB503C">
        <w:t xml:space="preserve">September 2024, </w:t>
      </w:r>
      <w:r w:rsidR="009377A2" w:rsidRPr="009377A2">
        <w:t>https://www.hrw.org/video-photos/video/2024/09/30/gaza-israeli-attacks-devastate-lives-children-disabilities</w:t>
      </w:r>
      <w:r w:rsidR="009377A2">
        <w:t>.</w:t>
      </w:r>
    </w:p>
  </w:footnote>
  <w:footnote w:id="9">
    <w:p w14:paraId="33BAB35D" w14:textId="0CD7E3F9" w:rsidR="00C50090" w:rsidRPr="00916EF5" w:rsidRDefault="00C50090" w:rsidP="00A65997">
      <w:pPr>
        <w:pStyle w:val="FootnoteText"/>
        <w:spacing w:line="240" w:lineRule="exact"/>
      </w:pPr>
      <w:r>
        <w:rPr>
          <w:rStyle w:val="FootnoteReference"/>
        </w:rPr>
        <w:footnoteRef/>
      </w:r>
      <w:r>
        <w:t xml:space="preserve"> </w:t>
      </w:r>
      <w:r w:rsidRPr="00916EF5">
        <w:t xml:space="preserve">Human Rights Watch, </w:t>
      </w:r>
      <w:r w:rsidRPr="00916EF5">
        <w:rPr>
          <w:rFonts w:eastAsia="Aptos" w:cs="Aptos"/>
          <w:i/>
          <w:iCs/>
          <w:color w:val="000000" w:themeColor="text1"/>
        </w:rPr>
        <w:t>They Destroyed What Was Inside Us</w:t>
      </w:r>
      <w:r w:rsidRPr="00916EF5">
        <w:rPr>
          <w:rFonts w:eastAsia="Aptos" w:cs="Aptos"/>
          <w:color w:val="000000" w:themeColor="text1"/>
        </w:rPr>
        <w:t>, p. 53.</w:t>
      </w:r>
    </w:p>
  </w:footnote>
  <w:footnote w:id="10">
    <w:p w14:paraId="6C268F59" w14:textId="781B97E6" w:rsidR="00BB1041" w:rsidRDefault="00BB1041" w:rsidP="00A65997">
      <w:pPr>
        <w:pStyle w:val="FootnoteText"/>
        <w:spacing w:line="240" w:lineRule="exact"/>
      </w:pPr>
      <w:r>
        <w:rPr>
          <w:rStyle w:val="FootnoteReference"/>
        </w:rPr>
        <w:footnoteRef/>
      </w:r>
      <w:r>
        <w:t xml:space="preserve"> Front Line Defenders, </w:t>
      </w:r>
      <w:r w:rsidR="00F32527">
        <w:t>“Profile – Bader Mosleh</w:t>
      </w:r>
      <w:r w:rsidR="00C84AC5">
        <w:t>”</w:t>
      </w:r>
      <w:r w:rsidR="00F32527">
        <w:t xml:space="preserve"> </w:t>
      </w:r>
      <w:r w:rsidR="00C84AC5" w:rsidRPr="00C84AC5">
        <w:t>https://www.frontlinedefenders.org/profile/bader-mosleh</w:t>
      </w:r>
      <w:r w:rsidR="00C84AC5">
        <w:t xml:space="preserve"> (accessed July 4, 2025).</w:t>
      </w:r>
    </w:p>
  </w:footnote>
  <w:footnote w:id="11">
    <w:p w14:paraId="7BE85211" w14:textId="31BBFDE7" w:rsidR="005A0563" w:rsidRDefault="005A0563" w:rsidP="00A65997">
      <w:pPr>
        <w:pStyle w:val="FootnoteText"/>
        <w:spacing w:line="240" w:lineRule="exact"/>
      </w:pPr>
      <w:r>
        <w:rPr>
          <w:rStyle w:val="FootnoteReference"/>
        </w:rPr>
        <w:footnoteRef/>
      </w:r>
      <w:r>
        <w:t xml:space="preserve"> “</w:t>
      </w:r>
      <w:r w:rsidRPr="00283FCD">
        <w:t>Gaza: Israeli Attacks, Blockade Devastating for People with Disabilities,” Human Rights Watch press release, November 1, 2023, https://www.hrw.org/news/2023/11/01/gaza-israeli-attacks-blockade-devastating-people-disabilities</w:t>
      </w:r>
      <w:r w:rsidR="00EB07C5">
        <w:t>.</w:t>
      </w:r>
    </w:p>
  </w:footnote>
  <w:footnote w:id="12">
    <w:p w14:paraId="63CF1F34" w14:textId="075CD6EF" w:rsidR="00930D0C" w:rsidRPr="00916EF5" w:rsidRDefault="00930D0C" w:rsidP="00A65997">
      <w:pPr>
        <w:pStyle w:val="FootnoteText"/>
        <w:spacing w:line="240" w:lineRule="exact"/>
      </w:pPr>
      <w:r>
        <w:rPr>
          <w:rStyle w:val="FootnoteReference"/>
        </w:rPr>
        <w:footnoteRef/>
      </w:r>
      <w:r>
        <w:t xml:space="preserve"> </w:t>
      </w:r>
      <w:r w:rsidR="006803CD" w:rsidRPr="00916EF5">
        <w:t xml:space="preserve">Human Rights Watch, </w:t>
      </w:r>
      <w:r w:rsidR="006803CD" w:rsidRPr="00916EF5">
        <w:rPr>
          <w:rFonts w:eastAsia="Aptos" w:cs="Aptos"/>
          <w:i/>
          <w:iCs/>
          <w:color w:val="000000" w:themeColor="text1"/>
        </w:rPr>
        <w:t>They Destroyed What Was Inside Us</w:t>
      </w:r>
      <w:r w:rsidR="006803CD" w:rsidRPr="00916EF5">
        <w:rPr>
          <w:rFonts w:eastAsia="Aptos" w:cs="Aptos"/>
          <w:color w:val="000000" w:themeColor="text1"/>
        </w:rPr>
        <w:t>, p. 3</w:t>
      </w:r>
      <w:r w:rsidR="006E605C" w:rsidRPr="00916EF5">
        <w:rPr>
          <w:rFonts w:eastAsia="Aptos" w:cs="Aptos"/>
          <w:color w:val="000000" w:themeColor="text1"/>
        </w:rPr>
        <w:t>5</w:t>
      </w:r>
      <w:r w:rsidR="006803CD" w:rsidRPr="00916EF5">
        <w:rPr>
          <w:rFonts w:eastAsia="Aptos" w:cs="Aptos"/>
          <w:color w:val="000000" w:themeColor="text1"/>
        </w:rPr>
        <w:t>.</w:t>
      </w:r>
    </w:p>
  </w:footnote>
  <w:footnote w:id="13">
    <w:p w14:paraId="07A6A20B" w14:textId="6B23C67C" w:rsidR="002C7A6A" w:rsidRDefault="002C7A6A" w:rsidP="00A65997">
      <w:pPr>
        <w:pStyle w:val="FootnoteText"/>
        <w:spacing w:line="240" w:lineRule="exact"/>
      </w:pPr>
      <w:r>
        <w:rPr>
          <w:rStyle w:val="FootnoteReference"/>
        </w:rPr>
        <w:footnoteRef/>
      </w:r>
      <w:r>
        <w:t xml:space="preserve"> </w:t>
      </w:r>
      <w:r w:rsidR="00DA7DED" w:rsidRPr="00DA7DED">
        <w:rPr>
          <w:i/>
          <w:iCs/>
        </w:rPr>
        <w:t>Ibid</w:t>
      </w:r>
      <w:r w:rsidR="00DA7DED">
        <w:t>.</w:t>
      </w:r>
      <w:r w:rsidR="00D478A3" w:rsidRPr="00916EF5">
        <w:t>,</w:t>
      </w:r>
      <w:r w:rsidR="004B3489" w:rsidRPr="00916EF5">
        <w:t xml:space="preserve"> </w:t>
      </w:r>
      <w:r w:rsidR="00D478A3" w:rsidRPr="00916EF5">
        <w:t>p.33.</w:t>
      </w:r>
    </w:p>
  </w:footnote>
  <w:footnote w:id="14">
    <w:p w14:paraId="5BDF2602" w14:textId="5A65D3E6" w:rsidR="00C84123" w:rsidRDefault="00C84123" w:rsidP="00A65997">
      <w:pPr>
        <w:pStyle w:val="FootnoteText"/>
        <w:spacing w:line="240" w:lineRule="exact"/>
      </w:pPr>
      <w:r>
        <w:rPr>
          <w:rStyle w:val="FootnoteReference"/>
        </w:rPr>
        <w:footnoteRef/>
      </w:r>
      <w:r>
        <w:t xml:space="preserve"> </w:t>
      </w:r>
      <w:r w:rsidR="00916EF5" w:rsidRPr="00916EF5">
        <w:rPr>
          <w:i/>
          <w:iCs/>
        </w:rPr>
        <w:t>Ibid</w:t>
      </w:r>
      <w:r w:rsidR="00916EF5">
        <w:t xml:space="preserve">., p. </w:t>
      </w:r>
      <w:r w:rsidR="00D478A3">
        <w:t>55-56.</w:t>
      </w:r>
    </w:p>
  </w:footnote>
  <w:footnote w:id="15">
    <w:p w14:paraId="4B23D467" w14:textId="4C567F13" w:rsidR="00EB07C5" w:rsidRPr="00916EF5" w:rsidRDefault="00EB07C5" w:rsidP="00A65997">
      <w:pPr>
        <w:pStyle w:val="FootnoteText"/>
        <w:spacing w:line="240" w:lineRule="exact"/>
      </w:pPr>
      <w:r>
        <w:rPr>
          <w:rStyle w:val="FootnoteReference"/>
        </w:rPr>
        <w:footnoteRef/>
      </w:r>
      <w:r>
        <w:t xml:space="preserve"> </w:t>
      </w:r>
      <w:r w:rsidR="00EF755E" w:rsidRPr="00916EF5">
        <w:t xml:space="preserve">Human Rights Watch, </w:t>
      </w:r>
      <w:r w:rsidR="00EF755E" w:rsidRPr="00916EF5">
        <w:rPr>
          <w:rFonts w:eastAsia="Aptos" w:cs="Aptos"/>
          <w:i/>
          <w:iCs/>
          <w:color w:val="000000" w:themeColor="text1"/>
        </w:rPr>
        <w:t>They Destroyed What Was Inside Us</w:t>
      </w:r>
      <w:r w:rsidR="00EF755E" w:rsidRPr="00916EF5">
        <w:rPr>
          <w:rFonts w:eastAsia="Aptos" w:cs="Aptos"/>
          <w:color w:val="000000" w:themeColor="text1"/>
        </w:rPr>
        <w:t xml:space="preserve">, p. </w:t>
      </w:r>
      <w:r w:rsidR="00BB68BE" w:rsidRPr="00916EF5">
        <w:rPr>
          <w:rFonts w:eastAsia="Aptos" w:cs="Aptos"/>
          <w:color w:val="000000" w:themeColor="text1"/>
        </w:rPr>
        <w:t>85</w:t>
      </w:r>
      <w:r w:rsidR="00447912" w:rsidRPr="00916EF5">
        <w:t xml:space="preserve">; </w:t>
      </w:r>
      <w:r w:rsidRPr="00916EF5">
        <w:t>“Gaza: Israeli Attacks, Blockade Devastating for People with Disabilities,” Human Rights Watch press release, November 1, 2023, https://www.hrw.org/news/2023/11/01/gaza-israeli-attacks-blockade-devastating-people-disabilities</w:t>
      </w:r>
      <w:r w:rsidR="00D478A3" w:rsidRPr="00916EF5">
        <w:t>.</w:t>
      </w:r>
    </w:p>
  </w:footnote>
  <w:footnote w:id="16">
    <w:p w14:paraId="45618D18" w14:textId="12B0001C" w:rsidR="006E3B4D" w:rsidRPr="00916EF5" w:rsidRDefault="006E3B4D" w:rsidP="00A65997">
      <w:pPr>
        <w:pStyle w:val="FootnoteText"/>
        <w:spacing w:line="240" w:lineRule="exact"/>
      </w:pPr>
      <w:r>
        <w:rPr>
          <w:rStyle w:val="FootnoteReference"/>
        </w:rPr>
        <w:footnoteRef/>
      </w:r>
      <w:r>
        <w:t xml:space="preserve"> </w:t>
      </w:r>
      <w:r w:rsidRPr="00916EF5">
        <w:t xml:space="preserve">Human Rights Watch, </w:t>
      </w:r>
      <w:r w:rsidRPr="00916EF5">
        <w:rPr>
          <w:rFonts w:eastAsia="Aptos" w:cs="Aptos"/>
          <w:i/>
          <w:iCs/>
          <w:color w:val="000000" w:themeColor="text1"/>
        </w:rPr>
        <w:t>They Destroyed What Was Inside Us</w:t>
      </w:r>
      <w:r w:rsidRPr="00916EF5">
        <w:rPr>
          <w:rFonts w:eastAsia="Aptos" w:cs="Aptos"/>
          <w:color w:val="000000" w:themeColor="text1"/>
        </w:rPr>
        <w:t>, p. 77</w:t>
      </w:r>
      <w:r w:rsidR="00EF755E" w:rsidRPr="00916EF5">
        <w:rPr>
          <w:rFonts w:eastAsia="Aptos" w:cs="Aptos"/>
          <w:color w:val="000000" w:themeColor="text1"/>
        </w:rPr>
        <w:t xml:space="preserve">; </w:t>
      </w:r>
      <w:r w:rsidR="00EF755E" w:rsidRPr="00916EF5">
        <w:t>“Gaza: Israeli Attacks, Blockade Devastating for People with Disabilities,” Human Rights Watch press release, November 1, 2023, https://www.hrw.org/news/2023/11/01/gaza-israeli-attacks-blockade-devastating-people-disabilities.</w:t>
      </w:r>
    </w:p>
  </w:footnote>
  <w:footnote w:id="17">
    <w:p w14:paraId="07BB487C" w14:textId="1387582C" w:rsidR="002646F6" w:rsidRDefault="002646F6" w:rsidP="00A65997">
      <w:pPr>
        <w:pStyle w:val="FootnoteText"/>
        <w:spacing w:line="240" w:lineRule="exact"/>
      </w:pPr>
      <w:r>
        <w:rPr>
          <w:rStyle w:val="FootnoteReference"/>
        </w:rPr>
        <w:footnoteRef/>
      </w:r>
      <w:r>
        <w:t xml:space="preserve"> “</w:t>
      </w:r>
      <w:r w:rsidRPr="00283FCD">
        <w:t xml:space="preserve">Gaza: Israeli Attacks, Blockade Devastating for People with Disabilities,” Human Rights Watch press release, November 1, 2023, </w:t>
      </w:r>
      <w:r w:rsidRPr="00D478A3">
        <w:t>https://www.hrw.org/news/2023/11/01/gaza-israeli-attacks-blockade-devastating-people-disabilities</w:t>
      </w:r>
      <w:r>
        <w:t>.</w:t>
      </w:r>
    </w:p>
  </w:footnote>
  <w:footnote w:id="18">
    <w:p w14:paraId="79D14370" w14:textId="61FF93ED" w:rsidR="00E23DDA" w:rsidRDefault="00E23DDA" w:rsidP="00A65997">
      <w:pPr>
        <w:pStyle w:val="FootnoteText"/>
        <w:spacing w:line="240" w:lineRule="exact"/>
      </w:pPr>
      <w:r>
        <w:rPr>
          <w:rStyle w:val="FootnoteReference"/>
        </w:rPr>
        <w:footnoteRef/>
      </w:r>
      <w:r>
        <w:t xml:space="preserve"> </w:t>
      </w:r>
      <w:r w:rsidR="00381F74" w:rsidRPr="00381F74">
        <w:t>Human Rights Watch, “</w:t>
      </w:r>
      <w:r w:rsidR="00381F74" w:rsidRPr="00A44211">
        <w:rPr>
          <w:i/>
          <w:iCs/>
        </w:rPr>
        <w:t>Hopeless, Starving, and Besieged”: Israel’s Forced Displacement of Palestinians in Gaza</w:t>
      </w:r>
      <w:r w:rsidR="00381F74" w:rsidRPr="00381F74">
        <w:t>, November 2024, https://www.hrw.org/report/2024/11/14/hopeless-starving-and-besieged/israels-forced-displacement</w:t>
      </w:r>
      <w:r w:rsidR="00381F74">
        <w:t>-</w:t>
      </w:r>
      <w:r w:rsidR="00381F74" w:rsidRPr="00381F74">
        <w:t>palestinians-gaza</w:t>
      </w:r>
      <w:r w:rsidR="00381F74">
        <w:t>.</w:t>
      </w:r>
    </w:p>
  </w:footnote>
  <w:footnote w:id="19">
    <w:p w14:paraId="3022C4D0" w14:textId="02DD5289" w:rsidR="00651C69" w:rsidRPr="00916EF5" w:rsidRDefault="00651C69" w:rsidP="00A65997">
      <w:pPr>
        <w:spacing w:after="0" w:line="240" w:lineRule="exact"/>
        <w:rPr>
          <w:rFonts w:ascii="MetaPro-Norm" w:eastAsia="Calibri" w:hAnsi="MetaPro-Norm" w:cs="Calibri"/>
          <w:sz w:val="16"/>
          <w:szCs w:val="16"/>
        </w:rPr>
      </w:pPr>
      <w:r>
        <w:rPr>
          <w:rStyle w:val="FootnoteReference"/>
        </w:rPr>
        <w:footnoteRef/>
      </w:r>
      <w:r w:rsidR="007D4269">
        <w:t xml:space="preserve"> </w:t>
      </w:r>
      <w:r w:rsidR="007D4269" w:rsidRPr="00916EF5">
        <w:rPr>
          <w:rFonts w:ascii="MetaPro-Norm" w:hAnsi="MetaPro-Norm"/>
          <w:sz w:val="16"/>
          <w:szCs w:val="16"/>
        </w:rPr>
        <w:t>“</w:t>
      </w:r>
      <w:r w:rsidR="35D3A5A4" w:rsidRPr="00916EF5">
        <w:rPr>
          <w:rFonts w:ascii="MetaPro-Norm" w:eastAsia="Calibri" w:hAnsi="MetaPro-Norm" w:cs="Calibri"/>
          <w:sz w:val="16"/>
          <w:szCs w:val="16"/>
        </w:rPr>
        <w:t>Gaza: Latest Israeli Plan Inches Closer to Extermination</w:t>
      </w:r>
      <w:r w:rsidR="007D4269" w:rsidRPr="00916EF5">
        <w:rPr>
          <w:rFonts w:ascii="MetaPro-Norm" w:eastAsia="Calibri" w:hAnsi="MetaPro-Norm" w:cs="Calibri"/>
          <w:sz w:val="16"/>
          <w:szCs w:val="16"/>
        </w:rPr>
        <w:t xml:space="preserve">,” Human Rights Watch news release, May 15, 2025, </w:t>
      </w:r>
      <w:r w:rsidR="00675028" w:rsidRPr="00916EF5">
        <w:rPr>
          <w:rFonts w:ascii="MetaPro-Norm" w:eastAsia="Calibri" w:hAnsi="MetaPro-Norm" w:cs="Calibri"/>
          <w:sz w:val="16"/>
          <w:szCs w:val="16"/>
        </w:rPr>
        <w:t>https://www.hrw.org/news/2025/05/15/gaza-latest-israeli-plan-inches-closer-extermination.</w:t>
      </w:r>
    </w:p>
  </w:footnote>
  <w:footnote w:id="20">
    <w:p w14:paraId="0F532B47" w14:textId="4A736A52" w:rsidR="00B71A2D" w:rsidRPr="00916EF5" w:rsidRDefault="00B71A2D" w:rsidP="00A65997">
      <w:pPr>
        <w:spacing w:after="0" w:line="240" w:lineRule="exact"/>
        <w:rPr>
          <w:sz w:val="16"/>
          <w:szCs w:val="16"/>
        </w:rPr>
      </w:pPr>
      <w:r>
        <w:rPr>
          <w:rStyle w:val="FootnoteReference"/>
        </w:rPr>
        <w:footnoteRef/>
      </w:r>
      <w:r>
        <w:t xml:space="preserve"> </w:t>
      </w:r>
      <w:r w:rsidR="00AF3269" w:rsidRPr="00916EF5">
        <w:rPr>
          <w:rFonts w:ascii="MetaPro-Norm" w:hAnsi="MetaPro-Norm"/>
          <w:sz w:val="16"/>
          <w:szCs w:val="16"/>
        </w:rPr>
        <w:t xml:space="preserve">“Gaza: Israeli Attacks Devastate Lives of Children with Disabilities”,’ Human Rights Watch news release, September 30, 2024, </w:t>
      </w:r>
      <w:r w:rsidR="00966EAB" w:rsidRPr="00916EF5">
        <w:rPr>
          <w:rFonts w:ascii="MetaPro-Norm" w:hAnsi="MetaPro-Norm"/>
          <w:sz w:val="16"/>
          <w:szCs w:val="16"/>
        </w:rPr>
        <w:t>https://www.hrw.org/news/2024/09/30/gaza-israeli-attacks-devastate-lives-children-disabilities</w:t>
      </w:r>
      <w:r w:rsidR="0052370D" w:rsidRPr="00916EF5">
        <w:rPr>
          <w:rFonts w:ascii="MetaPro-Norm" w:hAnsi="MetaPro-Norm"/>
          <w:sz w:val="16"/>
          <w:szCs w:val="16"/>
        </w:rPr>
        <w:t>.</w:t>
      </w:r>
    </w:p>
  </w:footnote>
  <w:footnote w:id="21">
    <w:p w14:paraId="1FD241DC" w14:textId="77777777" w:rsidR="00071731" w:rsidRDefault="00071731" w:rsidP="00A65997">
      <w:pPr>
        <w:pStyle w:val="FootnoteText"/>
        <w:spacing w:line="240" w:lineRule="exact"/>
      </w:pPr>
      <w:r>
        <w:rPr>
          <w:rStyle w:val="FootnoteReference"/>
        </w:rPr>
        <w:footnoteRef/>
      </w:r>
      <w:r>
        <w:t xml:space="preserve"> </w:t>
      </w:r>
      <w:r w:rsidRPr="00BE599A">
        <w:t>“Israel: Starvation Used as Weapon of War in Gaza,” Human Rights Watch news release, December 18, 2023, https://www.hrw.org/news/2023/12/18/israel-starvation-used-weapon-war-gaza.</w:t>
      </w:r>
    </w:p>
  </w:footnote>
  <w:footnote w:id="22">
    <w:p w14:paraId="169DDF54" w14:textId="27E57E59" w:rsidR="00E31238" w:rsidRDefault="00E31238" w:rsidP="00A65997">
      <w:pPr>
        <w:pStyle w:val="FootnoteText"/>
        <w:spacing w:line="240" w:lineRule="exact"/>
      </w:pPr>
      <w:r>
        <w:rPr>
          <w:rStyle w:val="FootnoteReference"/>
        </w:rPr>
        <w:footnoteRef/>
      </w:r>
      <w:r>
        <w:t xml:space="preserve"> Ma</w:t>
      </w:r>
      <w:r w:rsidRPr="005919E9">
        <w:t xml:space="preserve">eve Hume-Nixon, Hannah Kuper, “The association between malnutrition and childhood disability in low- and </w:t>
      </w:r>
      <w:r w:rsidR="00DA7DED" w:rsidRPr="005919E9">
        <w:t>middle</w:t>
      </w:r>
      <w:r w:rsidR="00DA7DED">
        <w:t>-income</w:t>
      </w:r>
      <w:r w:rsidRPr="005919E9">
        <w:t xml:space="preserve"> countries: systematic review and meta-analysis of observational studies,” https://onlinelibrary.wiley.com/doi/full/10.1111/tmi.13139#:~:text=Malnutrition%20may%20also%20lead%20to,public%2 0health%20systems%20are%20weakest; </w:t>
      </w:r>
      <w:proofErr w:type="spellStart"/>
      <w:r w:rsidRPr="005919E9">
        <w:t>Pelizzo</w:t>
      </w:r>
      <w:proofErr w:type="spellEnd"/>
      <w:r w:rsidRPr="005919E9">
        <w:t xml:space="preserve"> G, Calcaterra V, Acierno C and Cena H (2019) Malnutrition and Associated Risk Factors Among Disabled Children. Special Considerations in the Pediatric Surgical “Fragile” Patients. Front. </w:t>
      </w:r>
      <w:proofErr w:type="spellStart"/>
      <w:r w:rsidRPr="005919E9">
        <w:t>Pediatr</w:t>
      </w:r>
      <w:proofErr w:type="spellEnd"/>
      <w:r w:rsidRPr="005919E9">
        <w:t xml:space="preserve">. 7:86. Doi: 10.3389/fped.2019.00086, https://www.frontiersin.org/articles/10.3389/fped.2019.00086/full#B4; Magdalena Engl, Paul </w:t>
      </w:r>
      <w:proofErr w:type="spellStart"/>
      <w:r w:rsidRPr="005919E9">
        <w:t>Binnis</w:t>
      </w:r>
      <w:proofErr w:type="spellEnd"/>
      <w:r w:rsidRPr="005919E9">
        <w:t xml:space="preserve">, Indi </w:t>
      </w:r>
      <w:proofErr w:type="spellStart"/>
      <w:r w:rsidRPr="005919E9">
        <w:t>Trehab</w:t>
      </w:r>
      <w:proofErr w:type="spellEnd"/>
      <w:r w:rsidRPr="005919E9">
        <w:t xml:space="preserve">, Natasha </w:t>
      </w:r>
      <w:proofErr w:type="spellStart"/>
      <w:r w:rsidRPr="005919E9">
        <w:t>Lelijveld</w:t>
      </w:r>
      <w:proofErr w:type="spellEnd"/>
      <w:r w:rsidRPr="005919E9">
        <w:t xml:space="preserve">, Chloe </w:t>
      </w:r>
      <w:proofErr w:type="spellStart"/>
      <w:r w:rsidRPr="005919E9">
        <w:t>Angood</w:t>
      </w:r>
      <w:proofErr w:type="spellEnd"/>
      <w:r w:rsidRPr="005919E9">
        <w:t xml:space="preserve">, Marie McGrath, Nora Groce, Marko </w:t>
      </w:r>
      <w:proofErr w:type="spellStart"/>
      <w:r w:rsidRPr="005919E9">
        <w:t>Kerac</w:t>
      </w:r>
      <w:proofErr w:type="spellEnd"/>
      <w:r w:rsidRPr="005919E9">
        <w:t xml:space="preserve">, “Children Living with </w:t>
      </w:r>
      <w:proofErr w:type="spellStart"/>
      <w:r w:rsidRPr="005919E9">
        <w:t>Disabiliites</w:t>
      </w:r>
      <w:proofErr w:type="spellEnd"/>
      <w:r w:rsidRPr="005919E9">
        <w:t xml:space="preserve"> are Absent </w:t>
      </w:r>
      <w:proofErr w:type="gramStart"/>
      <w:r w:rsidRPr="005919E9">
        <w:t>From</w:t>
      </w:r>
      <w:proofErr w:type="gramEnd"/>
      <w:r w:rsidRPr="005919E9">
        <w:t xml:space="preserve"> Severe Malnutrition Guidelines,” https://www.medrxiv.org/content/10.1101/2021.09.24.21264078v1.full.pdf.</w:t>
      </w:r>
    </w:p>
  </w:footnote>
  <w:footnote w:id="23">
    <w:p w14:paraId="60356937" w14:textId="52000EC9" w:rsidR="00071731" w:rsidRPr="00862A56" w:rsidRDefault="00071731" w:rsidP="00A65997">
      <w:pPr>
        <w:pStyle w:val="FootnoteText"/>
        <w:spacing w:line="240" w:lineRule="exact"/>
      </w:pPr>
      <w:r>
        <w:rPr>
          <w:rStyle w:val="FootnoteReference"/>
        </w:rPr>
        <w:footnoteRef/>
      </w:r>
      <w:r>
        <w:t xml:space="preserve"> </w:t>
      </w:r>
      <w:r w:rsidRPr="00CD66EC">
        <w:t>Human Rights Watch</w:t>
      </w:r>
      <w:r w:rsidR="002E4B96">
        <w:t xml:space="preserve">, </w:t>
      </w:r>
      <w:r w:rsidRPr="00CD66EC">
        <w:rPr>
          <w:i/>
          <w:iCs/>
        </w:rPr>
        <w:t>They Destroyed What Was Inside Us</w:t>
      </w:r>
      <w:r w:rsidR="002E4B96" w:rsidRPr="00862A56">
        <w:t xml:space="preserve">, p. </w:t>
      </w:r>
      <w:r w:rsidR="00862A56" w:rsidRPr="00862A56">
        <w:t>61.</w:t>
      </w:r>
    </w:p>
  </w:footnote>
  <w:footnote w:id="24">
    <w:p w14:paraId="3B51F1D6" w14:textId="58F0E478" w:rsidR="005B2816" w:rsidRDefault="005B2816" w:rsidP="00A65997">
      <w:pPr>
        <w:pStyle w:val="FootnoteText"/>
        <w:spacing w:line="240" w:lineRule="exact"/>
      </w:pPr>
      <w:r>
        <w:rPr>
          <w:rStyle w:val="FootnoteReference"/>
        </w:rPr>
        <w:footnoteRef/>
      </w:r>
      <w:r>
        <w:t xml:space="preserve"> </w:t>
      </w:r>
      <w:r w:rsidR="00085E7E" w:rsidRPr="00085E7E">
        <w:rPr>
          <w:i/>
          <w:iCs/>
        </w:rPr>
        <w:t>Ibid</w:t>
      </w:r>
      <w:r w:rsidR="00085E7E">
        <w:t>.</w:t>
      </w:r>
    </w:p>
  </w:footnote>
  <w:footnote w:id="25">
    <w:p w14:paraId="51B76E64" w14:textId="19B89C64" w:rsidR="005B2816" w:rsidRPr="00DA7DED" w:rsidRDefault="005B2816" w:rsidP="00A65997">
      <w:pPr>
        <w:pStyle w:val="FootnoteText"/>
        <w:spacing w:line="240" w:lineRule="exact"/>
        <w:rPr>
          <w:szCs w:val="16"/>
        </w:rPr>
      </w:pPr>
      <w:r w:rsidRPr="005D3691">
        <w:rPr>
          <w:rStyle w:val="FootnoteReference"/>
          <w:szCs w:val="22"/>
        </w:rPr>
        <w:footnoteRef/>
      </w:r>
      <w:r w:rsidRPr="005D3691">
        <w:rPr>
          <w:sz w:val="22"/>
          <w:szCs w:val="22"/>
        </w:rPr>
        <w:t xml:space="preserve"> </w:t>
      </w:r>
      <w:r w:rsidR="0036237D" w:rsidRPr="00D264B5">
        <w:rPr>
          <w:i/>
          <w:iCs/>
          <w:szCs w:val="16"/>
        </w:rPr>
        <w:t>Ibid</w:t>
      </w:r>
      <w:r w:rsidR="0036237D">
        <w:rPr>
          <w:szCs w:val="16"/>
        </w:rPr>
        <w:t>., p. 64.</w:t>
      </w:r>
    </w:p>
  </w:footnote>
  <w:footnote w:id="26">
    <w:p w14:paraId="318446B2" w14:textId="77777777" w:rsidR="0003798B" w:rsidRDefault="0003798B" w:rsidP="00A65997">
      <w:pPr>
        <w:pStyle w:val="FootnoteText"/>
        <w:spacing w:line="240" w:lineRule="exact"/>
      </w:pPr>
      <w:r>
        <w:rPr>
          <w:rStyle w:val="FootnoteReference"/>
        </w:rPr>
        <w:footnoteRef/>
      </w:r>
      <w:r>
        <w:t xml:space="preserve"> </w:t>
      </w:r>
      <w:r w:rsidRPr="00CD66EC">
        <w:t>Human Rights Watch, “</w:t>
      </w:r>
      <w:r w:rsidRPr="00CD66EC">
        <w:rPr>
          <w:i/>
          <w:iCs/>
        </w:rPr>
        <w:t>Extermination and Acts of Genocide,” Israel Deliberately Depriving Palestinians in Gaza of Water,</w:t>
      </w:r>
      <w:r w:rsidRPr="00CD66EC">
        <w:t> December 19, 2024, https://www.hrw.org/report/2024/12/19/extermination-and-acts-genocide/israel-deliberately-depriving-palestinians-gaza.</w:t>
      </w:r>
    </w:p>
  </w:footnote>
  <w:footnote w:id="27">
    <w:p w14:paraId="5CA2DCAA" w14:textId="0CB51C97" w:rsidR="00B618FB" w:rsidRDefault="00B618FB" w:rsidP="00A65997">
      <w:pPr>
        <w:pStyle w:val="FootnoteText"/>
        <w:spacing w:line="240" w:lineRule="exact"/>
      </w:pPr>
      <w:r>
        <w:rPr>
          <w:rStyle w:val="FootnoteReference"/>
        </w:rPr>
        <w:footnoteRef/>
      </w:r>
      <w:r>
        <w:t xml:space="preserve"> </w:t>
      </w:r>
      <w:r w:rsidR="00B66C64" w:rsidRPr="00B66C64">
        <w:rPr>
          <w:i/>
          <w:iCs/>
        </w:rPr>
        <w:t>Ibid</w:t>
      </w:r>
      <w:r w:rsidR="00B66C64" w:rsidRPr="00B66C64">
        <w:t>.</w:t>
      </w:r>
    </w:p>
  </w:footnote>
  <w:footnote w:id="28">
    <w:p w14:paraId="5A5425DD" w14:textId="391389F6" w:rsidR="006F4FD3" w:rsidRPr="00DA7DED" w:rsidRDefault="006F4FD3" w:rsidP="00A65997">
      <w:pPr>
        <w:pStyle w:val="FootnoteText"/>
        <w:spacing w:line="240" w:lineRule="exact"/>
        <w:rPr>
          <w:szCs w:val="16"/>
        </w:rPr>
      </w:pPr>
      <w:r>
        <w:rPr>
          <w:rStyle w:val="FootnoteReference"/>
        </w:rPr>
        <w:footnoteRef/>
      </w:r>
      <w:r w:rsidR="00254045">
        <w:t xml:space="preserve"> </w:t>
      </w:r>
      <w:r w:rsidR="00026958" w:rsidRPr="00DA7DED">
        <w:rPr>
          <w:szCs w:val="16"/>
        </w:rPr>
        <w:t>“</w:t>
      </w:r>
      <w:r w:rsidR="00254045" w:rsidRPr="00DA7DED">
        <w:rPr>
          <w:szCs w:val="16"/>
        </w:rPr>
        <w:t>Gaza: Unlawful Israeli Hospital Strikes Worsen Health Crisis</w:t>
      </w:r>
      <w:r w:rsidR="00026958" w:rsidRPr="00DA7DED">
        <w:rPr>
          <w:szCs w:val="16"/>
        </w:rPr>
        <w:t>,” Human Rights Watch news release, November 14, 2023,</w:t>
      </w:r>
      <w:r w:rsidRPr="00DA7DED">
        <w:rPr>
          <w:szCs w:val="16"/>
        </w:rPr>
        <w:t xml:space="preserve"> </w:t>
      </w:r>
      <w:r w:rsidR="00026958" w:rsidRPr="00DA7DED">
        <w:rPr>
          <w:szCs w:val="16"/>
        </w:rPr>
        <w:t xml:space="preserve">https://www.hrw.org/news/2023/11/14/gaza-unlawful-israeli-hospital-strikes-worsen-health-crisis; </w:t>
      </w:r>
      <w:r w:rsidR="000D7BCF" w:rsidRPr="00DA7DED">
        <w:rPr>
          <w:szCs w:val="16"/>
        </w:rPr>
        <w:t>“Israel: Palestinian Healthcare Workers Tortured,” Human Rights Watch press release</w:t>
      </w:r>
      <w:r w:rsidR="00D40AD0" w:rsidRPr="00DA7DED">
        <w:rPr>
          <w:szCs w:val="16"/>
        </w:rPr>
        <w:t>, August 26, 2024,</w:t>
      </w:r>
      <w:r w:rsidR="00A9599C" w:rsidRPr="00DA7DED">
        <w:rPr>
          <w:szCs w:val="16"/>
        </w:rPr>
        <w:t xml:space="preserve"> </w:t>
      </w:r>
      <w:r w:rsidRPr="00DA7DED">
        <w:rPr>
          <w:szCs w:val="16"/>
        </w:rPr>
        <w:t>https://www.hrw.org/news/2024/08/26/israel-palestinian-healthcare-workers-tortured</w:t>
      </w:r>
      <w:r w:rsidR="00D40AD0" w:rsidRPr="00DA7DED">
        <w:rPr>
          <w:szCs w:val="16"/>
        </w:rPr>
        <w:t>.</w:t>
      </w:r>
    </w:p>
  </w:footnote>
  <w:footnote w:id="29">
    <w:p w14:paraId="0302DC0D" w14:textId="1931BA95" w:rsidR="00742602" w:rsidRDefault="00742602" w:rsidP="00A65997">
      <w:pPr>
        <w:pStyle w:val="FootnoteText"/>
        <w:spacing w:line="240" w:lineRule="exact"/>
      </w:pPr>
      <w:r>
        <w:rPr>
          <w:rStyle w:val="FootnoteReference"/>
        </w:rPr>
        <w:footnoteRef/>
      </w:r>
      <w:r>
        <w:t xml:space="preserve"> </w:t>
      </w:r>
      <w:r w:rsidRPr="00DA7DED">
        <w:rPr>
          <w:szCs w:val="16"/>
        </w:rPr>
        <w:t>“Gaza: Israeli Military War Crimes While Occupying Hospitals,” Human Rights Watch press release, March 20, 2025, https://www.hrw.org/news/2025/03/20/gaza-israeli-military-war-crimes-while-occupying-hospitals.</w:t>
      </w:r>
    </w:p>
  </w:footnote>
  <w:footnote w:id="30">
    <w:p w14:paraId="74B896C1" w14:textId="47175A2D" w:rsidR="00E61D33" w:rsidRPr="00DA7DED" w:rsidRDefault="00E61D33" w:rsidP="00A65997">
      <w:pPr>
        <w:pStyle w:val="FootnoteText"/>
        <w:spacing w:line="240" w:lineRule="exact"/>
        <w:rPr>
          <w:szCs w:val="16"/>
        </w:rPr>
      </w:pPr>
      <w:r>
        <w:rPr>
          <w:rStyle w:val="FootnoteReference"/>
        </w:rPr>
        <w:footnoteRef/>
      </w:r>
      <w:r>
        <w:t xml:space="preserve"> </w:t>
      </w:r>
      <w:r w:rsidR="00742602" w:rsidRPr="00742602">
        <w:rPr>
          <w:i/>
          <w:iCs/>
          <w:szCs w:val="16"/>
        </w:rPr>
        <w:t>Ibid</w:t>
      </w:r>
      <w:r w:rsidR="00742602">
        <w:rPr>
          <w:szCs w:val="16"/>
        </w:rPr>
        <w:t>.</w:t>
      </w:r>
    </w:p>
  </w:footnote>
  <w:footnote w:id="31">
    <w:p w14:paraId="46E8F974" w14:textId="36919405" w:rsidR="00774244" w:rsidRDefault="00774244" w:rsidP="00A65997">
      <w:pPr>
        <w:pStyle w:val="FootnoteText"/>
        <w:spacing w:line="240" w:lineRule="exact"/>
      </w:pPr>
      <w:r>
        <w:rPr>
          <w:rStyle w:val="FootnoteReference"/>
        </w:rPr>
        <w:footnoteRef/>
      </w:r>
      <w:r>
        <w:t xml:space="preserve"> </w:t>
      </w:r>
      <w:r w:rsidR="003F55A5" w:rsidRPr="00CD66EC">
        <w:t>Human Rights Watch</w:t>
      </w:r>
      <w:r w:rsidR="003F55A5">
        <w:t xml:space="preserve">, </w:t>
      </w:r>
      <w:r w:rsidR="003F55A5" w:rsidRPr="00CD66EC">
        <w:rPr>
          <w:i/>
          <w:iCs/>
        </w:rPr>
        <w:t>They Destroyed What Was Inside Us</w:t>
      </w:r>
      <w:r w:rsidR="003F55A5" w:rsidRPr="00862A56">
        <w:t xml:space="preserve">, p. </w:t>
      </w:r>
      <w:r w:rsidR="003F55A5">
        <w:t>42.</w:t>
      </w:r>
    </w:p>
  </w:footnote>
  <w:footnote w:id="32">
    <w:p w14:paraId="05F0D515" w14:textId="5580B08A" w:rsidR="00022AEE" w:rsidRDefault="00022AEE" w:rsidP="00A65997">
      <w:pPr>
        <w:pStyle w:val="FootnoteText"/>
        <w:spacing w:line="240" w:lineRule="exact"/>
      </w:pPr>
      <w:r>
        <w:rPr>
          <w:rStyle w:val="FootnoteReference"/>
        </w:rPr>
        <w:footnoteRef/>
      </w:r>
      <w:r>
        <w:t xml:space="preserve"> </w:t>
      </w:r>
      <w:r w:rsidRPr="00022AEE">
        <w:rPr>
          <w:i/>
          <w:iCs/>
        </w:rPr>
        <w:t>Ibid</w:t>
      </w:r>
      <w:r>
        <w:t xml:space="preserve">., p. 45. </w:t>
      </w:r>
    </w:p>
  </w:footnote>
  <w:footnote w:id="33">
    <w:p w14:paraId="40250138" w14:textId="64255C11" w:rsidR="00055B39" w:rsidRDefault="00055B39" w:rsidP="00A65997">
      <w:pPr>
        <w:pStyle w:val="FootnoteText"/>
        <w:spacing w:line="240" w:lineRule="exact"/>
      </w:pPr>
      <w:r>
        <w:rPr>
          <w:rStyle w:val="FootnoteReference"/>
        </w:rPr>
        <w:footnoteRef/>
      </w:r>
      <w:r>
        <w:t xml:space="preserve"> </w:t>
      </w:r>
      <w:r w:rsidR="00085E7E" w:rsidRPr="00085E7E">
        <w:rPr>
          <w:i/>
          <w:iCs/>
        </w:rPr>
        <w:t>Ibid</w:t>
      </w:r>
      <w:r w:rsidR="00085E7E">
        <w:t>.</w:t>
      </w:r>
      <w:r w:rsidR="0043181F">
        <w:t>,</w:t>
      </w:r>
      <w:r w:rsidR="002530F3" w:rsidRPr="00862A56">
        <w:t xml:space="preserve"> p. </w:t>
      </w:r>
      <w:r w:rsidR="002530F3">
        <w:t>48.</w:t>
      </w:r>
    </w:p>
  </w:footnote>
  <w:footnote w:id="34">
    <w:p w14:paraId="6535460C" w14:textId="740316D7" w:rsidR="0043181F" w:rsidRDefault="0043181F" w:rsidP="00A65997">
      <w:pPr>
        <w:pStyle w:val="FootnoteText"/>
        <w:spacing w:line="240" w:lineRule="exact"/>
      </w:pPr>
      <w:r>
        <w:rPr>
          <w:rStyle w:val="FootnoteReference"/>
        </w:rPr>
        <w:footnoteRef/>
      </w:r>
      <w:r>
        <w:t xml:space="preserve"> </w:t>
      </w:r>
      <w:r w:rsidRPr="0043181F">
        <w:rPr>
          <w:i/>
          <w:iCs/>
        </w:rPr>
        <w:t>Ibid</w:t>
      </w:r>
      <w:r>
        <w:t xml:space="preserve">., p. 42. </w:t>
      </w:r>
    </w:p>
  </w:footnote>
  <w:footnote w:id="35">
    <w:p w14:paraId="51EA26DD" w14:textId="7653E69C" w:rsidR="00294C48" w:rsidRDefault="00294C48" w:rsidP="00A65997">
      <w:pPr>
        <w:pStyle w:val="FootnoteText"/>
        <w:spacing w:line="240" w:lineRule="exact"/>
      </w:pPr>
      <w:r>
        <w:rPr>
          <w:rStyle w:val="FootnoteReference"/>
        </w:rPr>
        <w:footnoteRef/>
      </w:r>
      <w:r>
        <w:t xml:space="preserve"> </w:t>
      </w:r>
      <w:r w:rsidRPr="00283FCD">
        <w:t xml:space="preserve">Emina </w:t>
      </w:r>
      <w:r w:rsidR="004047A0" w:rsidRPr="004047A0">
        <w:rPr>
          <w:szCs w:val="16"/>
        </w:rPr>
        <w:t>Ćerimović</w:t>
      </w:r>
      <w:r w:rsidRPr="00283FCD">
        <w:t>, “Israeli Authorities Block Health Care Workers from Entering Gaza,” commentary, Human Rights Dispatch, February 27, 2025, https://www.hrw.org/news/2025/02/27/israeli-authorities-block-health-care-workers-entering-gaza.</w:t>
      </w:r>
    </w:p>
  </w:footnote>
  <w:footnote w:id="36">
    <w:p w14:paraId="544B55CC" w14:textId="22E2A957" w:rsidR="00A43AEC" w:rsidRDefault="00A43AEC" w:rsidP="00A65997">
      <w:pPr>
        <w:pStyle w:val="FootnoteText"/>
        <w:spacing w:line="240" w:lineRule="exact"/>
      </w:pPr>
      <w:r>
        <w:rPr>
          <w:rStyle w:val="FootnoteReference"/>
        </w:rPr>
        <w:footnoteRef/>
      </w:r>
      <w:r>
        <w:t xml:space="preserve"> </w:t>
      </w:r>
      <w:r w:rsidRPr="00CD66EC">
        <w:t>Human Rights Watch</w:t>
      </w:r>
      <w:r>
        <w:t xml:space="preserve">, </w:t>
      </w:r>
      <w:r w:rsidRPr="00CD66EC">
        <w:rPr>
          <w:i/>
          <w:iCs/>
        </w:rPr>
        <w:t>They Destroyed What Was Inside Us</w:t>
      </w:r>
      <w:r w:rsidRPr="00862A56">
        <w:t xml:space="preserve">, p. </w:t>
      </w:r>
      <w:r>
        <w:t xml:space="preserve">43-44. </w:t>
      </w:r>
    </w:p>
  </w:footnote>
  <w:footnote w:id="37">
    <w:p w14:paraId="15E1F353" w14:textId="4D75DA06" w:rsidR="00A37A8C" w:rsidRDefault="00A37A8C" w:rsidP="00A65997">
      <w:pPr>
        <w:pStyle w:val="FootnoteText"/>
        <w:spacing w:line="240" w:lineRule="exact"/>
      </w:pPr>
      <w:r>
        <w:rPr>
          <w:rStyle w:val="FootnoteReference"/>
        </w:rPr>
        <w:footnoteRef/>
      </w:r>
      <w:r>
        <w:t xml:space="preserve"> </w:t>
      </w:r>
      <w:r w:rsidR="00243D29" w:rsidRPr="00283FCD">
        <w:t xml:space="preserve">Emina </w:t>
      </w:r>
      <w:r w:rsidR="004047A0" w:rsidRPr="004047A0">
        <w:rPr>
          <w:szCs w:val="16"/>
        </w:rPr>
        <w:t>Ćerimović</w:t>
      </w:r>
      <w:r w:rsidR="00243D29" w:rsidRPr="00283FCD">
        <w:t>, “Israeli Authorities Block Health Care Workers from Entering Gaza,” commentary, Human Rights Dispatch, February 27, 2025, https://www.hrw.org/news/2025/02/27/israeli-authorities-block-health-care-workers-entering-gaza.</w:t>
      </w:r>
    </w:p>
  </w:footnote>
  <w:footnote w:id="38">
    <w:p w14:paraId="6787F878" w14:textId="300E0B90" w:rsidR="004403C7" w:rsidRDefault="004403C7" w:rsidP="00A65997">
      <w:pPr>
        <w:pStyle w:val="FootnoteText"/>
        <w:spacing w:line="240" w:lineRule="exact"/>
      </w:pPr>
      <w:r>
        <w:rPr>
          <w:rStyle w:val="FootnoteReference"/>
        </w:rPr>
        <w:footnoteRef/>
      </w:r>
      <w:r>
        <w:t xml:space="preserve"> United Nations Office for the Coordination of Humanitarian Affairs, “</w:t>
      </w:r>
      <w:r w:rsidR="003434C3" w:rsidRPr="003434C3">
        <w:t>Reported impact snapshot Gaza Strip</w:t>
      </w:r>
      <w:r w:rsidR="003434C3">
        <w:t>”</w:t>
      </w:r>
      <w:r w:rsidR="004405ED">
        <w:t xml:space="preserve">, June 18, </w:t>
      </w:r>
      <w:proofErr w:type="gramStart"/>
      <w:r w:rsidR="004405ED">
        <w:t>2025</w:t>
      </w:r>
      <w:proofErr w:type="gramEnd"/>
      <w:r w:rsidR="004405ED">
        <w:t xml:space="preserve"> </w:t>
      </w:r>
      <w:r w:rsidR="004405ED" w:rsidRPr="004405ED">
        <w:t>https://www.ochaopt.org/content/reported-impact-snapshot-gaza-strip-18-june-2025</w:t>
      </w:r>
      <w:r w:rsidR="004405ED">
        <w:t>.</w:t>
      </w:r>
    </w:p>
  </w:footnote>
  <w:footnote w:id="39">
    <w:p w14:paraId="7035C0E8" w14:textId="77102AE7" w:rsidR="00B06136" w:rsidRDefault="00B06136" w:rsidP="00A65997">
      <w:pPr>
        <w:pStyle w:val="FootnoteText"/>
        <w:spacing w:line="240" w:lineRule="exact"/>
      </w:pPr>
      <w:r>
        <w:rPr>
          <w:rStyle w:val="FootnoteReference"/>
        </w:rPr>
        <w:footnoteRef/>
      </w:r>
      <w:r>
        <w:t xml:space="preserve"> </w:t>
      </w:r>
      <w:r w:rsidRPr="00CD66EC">
        <w:t>Human Rights Watch</w:t>
      </w:r>
      <w:r>
        <w:t xml:space="preserve">, </w:t>
      </w:r>
      <w:r w:rsidRPr="00CD66EC">
        <w:rPr>
          <w:i/>
          <w:iCs/>
        </w:rPr>
        <w:t>They Destroyed What Was Inside Us</w:t>
      </w:r>
      <w:r w:rsidRPr="00862A56">
        <w:t xml:space="preserve">, p. </w:t>
      </w:r>
      <w:r>
        <w:t>49-50.</w:t>
      </w:r>
    </w:p>
  </w:footnote>
  <w:footnote w:id="40">
    <w:p w14:paraId="5FFFCED4" w14:textId="037EBF6F" w:rsidR="00F970DC" w:rsidRDefault="00F970DC" w:rsidP="00A65997">
      <w:pPr>
        <w:pStyle w:val="FootnoteText"/>
        <w:spacing w:line="240" w:lineRule="exact"/>
      </w:pPr>
      <w:r>
        <w:rPr>
          <w:rStyle w:val="FootnoteReference"/>
        </w:rPr>
        <w:footnoteRef/>
      </w:r>
      <w:r>
        <w:t xml:space="preserve"> </w:t>
      </w:r>
      <w:r w:rsidR="001F7DF7">
        <w:t xml:space="preserve">United Nations Office for the Coordination of Humanitarian Affairs, </w:t>
      </w:r>
      <w:r w:rsidR="00104D4B">
        <w:t>“</w:t>
      </w:r>
      <w:r w:rsidR="00104D4B" w:rsidRPr="00104D4B">
        <w:t>Humanitarian Situation Update #302 Gaza Strip</w:t>
      </w:r>
      <w:r w:rsidR="00104D4B">
        <w:t xml:space="preserve">,” July 2, 2025, </w:t>
      </w:r>
      <w:r w:rsidR="000E5EE6" w:rsidRPr="000E5EE6">
        <w:t>https://www.ochaopt.org/content/humanitarian-situation-update-302-gaza-strip</w:t>
      </w:r>
      <w:r w:rsidR="000E5EE6">
        <w:t>.</w:t>
      </w:r>
    </w:p>
  </w:footnote>
  <w:footnote w:id="41">
    <w:p w14:paraId="68DE8E90" w14:textId="1AA8E5BD" w:rsidR="004B0935" w:rsidRDefault="004B0935" w:rsidP="00A65997">
      <w:pPr>
        <w:pStyle w:val="FootnoteText"/>
        <w:spacing w:line="240" w:lineRule="exact"/>
      </w:pPr>
      <w:r>
        <w:rPr>
          <w:rStyle w:val="FootnoteReference"/>
        </w:rPr>
        <w:footnoteRef/>
      </w:r>
      <w:r>
        <w:t xml:space="preserve"> </w:t>
      </w:r>
      <w:r w:rsidRPr="004B0935">
        <w:rPr>
          <w:i/>
          <w:iCs/>
        </w:rPr>
        <w:t>Ibid</w:t>
      </w:r>
      <w:r>
        <w:t>., p. 47.</w:t>
      </w:r>
    </w:p>
  </w:footnote>
  <w:footnote w:id="42">
    <w:p w14:paraId="42FEAF74" w14:textId="34A6F4BC" w:rsidR="004B0935" w:rsidRDefault="004B0935" w:rsidP="00A65997">
      <w:pPr>
        <w:pStyle w:val="FootnoteText"/>
        <w:spacing w:line="240" w:lineRule="exact"/>
      </w:pPr>
      <w:r>
        <w:rPr>
          <w:rStyle w:val="FootnoteReference"/>
        </w:rPr>
        <w:footnoteRef/>
      </w:r>
      <w:r>
        <w:t xml:space="preserve"> </w:t>
      </w:r>
      <w:r w:rsidRPr="00283FCD">
        <w:t xml:space="preserve">Emina </w:t>
      </w:r>
      <w:r w:rsidR="004047A0" w:rsidRPr="004047A0">
        <w:rPr>
          <w:szCs w:val="16"/>
        </w:rPr>
        <w:t>Ćerimović</w:t>
      </w:r>
      <w:r w:rsidR="004047A0">
        <w:rPr>
          <w:szCs w:val="16"/>
        </w:rPr>
        <w:t xml:space="preserve">, </w:t>
      </w:r>
      <w:r w:rsidRPr="00283FCD">
        <w:t>(Human Rights Watch), “Gaza's Seniors Desperately Need Medical Care, Including Evacuations” commentary, Foreign Policy in Focus, January 30, 2025, https://www.hrw.org/news/2025/01/30/gazas-seniors-desperately-need-medical-care-including-evacuations</w:t>
      </w:r>
      <w:r>
        <w:t>.</w:t>
      </w:r>
    </w:p>
  </w:footnote>
  <w:footnote w:id="43">
    <w:p w14:paraId="10BB05E5" w14:textId="283C1372" w:rsidR="00EB5B8E" w:rsidRDefault="00EB5B8E" w:rsidP="00A65997">
      <w:pPr>
        <w:pStyle w:val="FootnoteText"/>
        <w:spacing w:line="240" w:lineRule="exact"/>
      </w:pPr>
      <w:r w:rsidRPr="00354F47">
        <w:rPr>
          <w:rStyle w:val="FootnoteReference"/>
          <w:szCs w:val="22"/>
        </w:rPr>
        <w:footnoteRef/>
      </w:r>
      <w:r>
        <w:t xml:space="preserve"> </w:t>
      </w:r>
      <w:r w:rsidRPr="00CD66EC">
        <w:t>Human Rights Watch</w:t>
      </w:r>
      <w:r>
        <w:t xml:space="preserve">, </w:t>
      </w:r>
      <w:r w:rsidRPr="00CD66EC">
        <w:rPr>
          <w:i/>
          <w:iCs/>
        </w:rPr>
        <w:t>They Destroyed What Was Inside Us</w:t>
      </w:r>
      <w:r w:rsidRPr="00862A56">
        <w:t xml:space="preserve">, p. </w:t>
      </w:r>
      <w:r>
        <w:t>4.</w:t>
      </w:r>
    </w:p>
  </w:footnote>
  <w:footnote w:id="44">
    <w:p w14:paraId="636FD144" w14:textId="0B9B51BE" w:rsidR="00A12AA1" w:rsidRDefault="00A12AA1" w:rsidP="00A65997">
      <w:pPr>
        <w:pStyle w:val="FootnoteText"/>
        <w:spacing w:line="240" w:lineRule="exact"/>
      </w:pPr>
      <w:r>
        <w:rPr>
          <w:rStyle w:val="FootnoteReference"/>
        </w:rPr>
        <w:footnoteRef/>
      </w:r>
      <w:r>
        <w:t xml:space="preserve"> </w:t>
      </w:r>
      <w:r w:rsidR="005C5D16" w:rsidRPr="005C5D16">
        <w:t>Sarah Ferguson and Tong Su</w:t>
      </w:r>
      <w:r w:rsidR="00EB73A0">
        <w:t xml:space="preserve">, </w:t>
      </w:r>
      <w:r w:rsidR="005C5D16">
        <w:t>“</w:t>
      </w:r>
      <w:r w:rsidR="00BB26B9">
        <w:t>Temporary Learning Spaces a Haven for Gaza’s children</w:t>
      </w:r>
      <w:r w:rsidR="005C5D16">
        <w:t>”</w:t>
      </w:r>
      <w:r w:rsidR="00BB26B9">
        <w:t xml:space="preserve"> </w:t>
      </w:r>
      <w:r w:rsidR="00D74414">
        <w:t xml:space="preserve">United Nations Children’s </w:t>
      </w:r>
      <w:proofErr w:type="gramStart"/>
      <w:r w:rsidR="00D74414">
        <w:t>Fund</w:t>
      </w:r>
      <w:r w:rsidR="00D74414" w:rsidRPr="00D74414">
        <w:t xml:space="preserve"> </w:t>
      </w:r>
      <w:r w:rsidR="00D74414">
        <w:t xml:space="preserve"> USA</w:t>
      </w:r>
      <w:proofErr w:type="gramEnd"/>
      <w:r w:rsidR="00D74414">
        <w:t xml:space="preserve">, November 5, 2024, </w:t>
      </w:r>
      <w:r w:rsidR="00D74414" w:rsidRPr="00D74414">
        <w:t>https://www.unicefusa.org/stories/temporary-learning-spaces-haven-gazas-children</w:t>
      </w:r>
      <w:r w:rsidR="00351F06">
        <w:t xml:space="preserve">; </w:t>
      </w:r>
      <w:r w:rsidR="005C50AE">
        <w:t>United Nations Children’s Fund,</w:t>
      </w:r>
      <w:r w:rsidR="006C5441">
        <w:t xml:space="preserve"> “</w:t>
      </w:r>
      <w:r w:rsidR="006C5441" w:rsidRPr="006C5441">
        <w:t>45,000 first graders unable to start the new school year in the Gaza Strip: UNICEF</w:t>
      </w:r>
      <w:r w:rsidR="00297518">
        <w:t>,” September 2024,</w:t>
      </w:r>
      <w:r w:rsidR="005C50AE">
        <w:t xml:space="preserve"> </w:t>
      </w:r>
      <w:r w:rsidR="00351F06" w:rsidRPr="00351F06">
        <w:t>https://www.unicef.org/press-releases/45000-first-graders-unable-start-new-school-year-gaza-strip-unicef</w:t>
      </w:r>
      <w:r w:rsidR="00297518">
        <w:t>.</w:t>
      </w:r>
    </w:p>
  </w:footnote>
  <w:footnote w:id="45">
    <w:p w14:paraId="3FB7E815" w14:textId="1AC55EF0" w:rsidR="00B56B50" w:rsidRDefault="00B56B50" w:rsidP="00A65997">
      <w:pPr>
        <w:pStyle w:val="FootnoteText"/>
        <w:spacing w:line="240" w:lineRule="exact"/>
      </w:pPr>
      <w:r>
        <w:rPr>
          <w:rStyle w:val="FootnoteReference"/>
        </w:rPr>
        <w:footnoteRef/>
      </w:r>
      <w:r>
        <w:t xml:space="preserve"> </w:t>
      </w:r>
      <w:r w:rsidR="00C55ED4" w:rsidRPr="00CD66EC">
        <w:t>Human Rights Watch</w:t>
      </w:r>
      <w:r w:rsidR="00C55ED4">
        <w:t xml:space="preserve">, </w:t>
      </w:r>
      <w:r w:rsidR="00C55ED4" w:rsidRPr="00CD66EC">
        <w:rPr>
          <w:i/>
          <w:iCs/>
        </w:rPr>
        <w:t>They Destroyed What Was Inside Us</w:t>
      </w:r>
      <w:r w:rsidR="00C55ED4" w:rsidRPr="00862A56">
        <w:t xml:space="preserve">, p. </w:t>
      </w:r>
      <w:r w:rsidR="00C55ED4">
        <w:t>73.</w:t>
      </w:r>
    </w:p>
  </w:footnote>
  <w:footnote w:id="46">
    <w:p w14:paraId="72986B0F" w14:textId="77606A65" w:rsidR="000F21FE" w:rsidRDefault="000F21FE" w:rsidP="00A65997">
      <w:pPr>
        <w:pStyle w:val="FootnoteText"/>
        <w:spacing w:line="240" w:lineRule="exact"/>
      </w:pPr>
      <w:r>
        <w:rPr>
          <w:rStyle w:val="FootnoteReference"/>
        </w:rPr>
        <w:footnoteRef/>
      </w:r>
      <w:r>
        <w:t xml:space="preserve"> </w:t>
      </w:r>
      <w:r w:rsidR="00C55ED4" w:rsidRPr="00C55ED4">
        <w:rPr>
          <w:i/>
          <w:iCs/>
        </w:rPr>
        <w:t>Ibid</w:t>
      </w:r>
      <w:r w:rsidR="00C55ED4">
        <w:t>.</w:t>
      </w:r>
    </w:p>
  </w:footnote>
  <w:footnote w:id="47">
    <w:p w14:paraId="23F4B961" w14:textId="03F126A4" w:rsidR="00593E55" w:rsidRDefault="00593E55" w:rsidP="00A65997">
      <w:pPr>
        <w:pStyle w:val="FootnoteText"/>
        <w:spacing w:line="240" w:lineRule="exact"/>
      </w:pPr>
      <w:r>
        <w:rPr>
          <w:rStyle w:val="FootnoteReference"/>
        </w:rPr>
        <w:footnoteRef/>
      </w:r>
      <w:r>
        <w:t xml:space="preserve"> </w:t>
      </w:r>
      <w:r w:rsidRPr="00593E55">
        <w:rPr>
          <w:i/>
          <w:iCs/>
        </w:rPr>
        <w:t>Ibid</w:t>
      </w:r>
      <w:r>
        <w:t>., p.19</w:t>
      </w:r>
    </w:p>
  </w:footnote>
  <w:footnote w:id="48">
    <w:p w14:paraId="09B1F9AE" w14:textId="55640611" w:rsidR="00A8127F" w:rsidRDefault="00A8127F" w:rsidP="00A65997">
      <w:pPr>
        <w:pStyle w:val="FootnoteText"/>
        <w:spacing w:line="240" w:lineRule="exact"/>
      </w:pPr>
      <w:r>
        <w:rPr>
          <w:rStyle w:val="FootnoteReference"/>
        </w:rPr>
        <w:footnoteRef/>
      </w:r>
      <w:r>
        <w:t xml:space="preserve"> </w:t>
      </w:r>
      <w:r w:rsidRPr="00A8127F">
        <w:rPr>
          <w:i/>
          <w:iCs/>
        </w:rPr>
        <w:t>Ibid</w:t>
      </w:r>
      <w:r>
        <w:t>.</w:t>
      </w:r>
      <w:r w:rsidR="00593E55">
        <w:t>,</w:t>
      </w:r>
      <w:r w:rsidR="002A3DC9">
        <w:t xml:space="preserve"> p. 70.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AB0"/>
    <w:multiLevelType w:val="hybridMultilevel"/>
    <w:tmpl w:val="357414C2"/>
    <w:lvl w:ilvl="0" w:tplc="C42ED0D0">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B3B3F"/>
    <w:multiLevelType w:val="hybridMultilevel"/>
    <w:tmpl w:val="4286A4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ADD6CA8"/>
    <w:multiLevelType w:val="hybridMultilevel"/>
    <w:tmpl w:val="528887FE"/>
    <w:lvl w:ilvl="0" w:tplc="8AC0830C">
      <w:start w:val="1"/>
      <w:numFmt w:val="decimal"/>
      <w:lvlText w:val="%1."/>
      <w:lvlJc w:val="left"/>
      <w:pPr>
        <w:ind w:left="1020" w:hanging="360"/>
      </w:pPr>
    </w:lvl>
    <w:lvl w:ilvl="1" w:tplc="0CAC6838">
      <w:start w:val="1"/>
      <w:numFmt w:val="decimal"/>
      <w:lvlText w:val="%2."/>
      <w:lvlJc w:val="left"/>
      <w:pPr>
        <w:ind w:left="1020" w:hanging="360"/>
      </w:pPr>
    </w:lvl>
    <w:lvl w:ilvl="2" w:tplc="9304ADBC">
      <w:start w:val="1"/>
      <w:numFmt w:val="decimal"/>
      <w:lvlText w:val="%3."/>
      <w:lvlJc w:val="left"/>
      <w:pPr>
        <w:ind w:left="1020" w:hanging="360"/>
      </w:pPr>
    </w:lvl>
    <w:lvl w:ilvl="3" w:tplc="784EB2EA">
      <w:start w:val="1"/>
      <w:numFmt w:val="decimal"/>
      <w:lvlText w:val="%4."/>
      <w:lvlJc w:val="left"/>
      <w:pPr>
        <w:ind w:left="1020" w:hanging="360"/>
      </w:pPr>
    </w:lvl>
    <w:lvl w:ilvl="4" w:tplc="735AE6EA">
      <w:start w:val="1"/>
      <w:numFmt w:val="decimal"/>
      <w:lvlText w:val="%5."/>
      <w:lvlJc w:val="left"/>
      <w:pPr>
        <w:ind w:left="1020" w:hanging="360"/>
      </w:pPr>
    </w:lvl>
    <w:lvl w:ilvl="5" w:tplc="1F28C214">
      <w:start w:val="1"/>
      <w:numFmt w:val="decimal"/>
      <w:lvlText w:val="%6."/>
      <w:lvlJc w:val="left"/>
      <w:pPr>
        <w:ind w:left="1020" w:hanging="360"/>
      </w:pPr>
    </w:lvl>
    <w:lvl w:ilvl="6" w:tplc="2896557C">
      <w:start w:val="1"/>
      <w:numFmt w:val="decimal"/>
      <w:lvlText w:val="%7."/>
      <w:lvlJc w:val="left"/>
      <w:pPr>
        <w:ind w:left="1020" w:hanging="360"/>
      </w:pPr>
    </w:lvl>
    <w:lvl w:ilvl="7" w:tplc="D5EC5050">
      <w:start w:val="1"/>
      <w:numFmt w:val="decimal"/>
      <w:lvlText w:val="%8."/>
      <w:lvlJc w:val="left"/>
      <w:pPr>
        <w:ind w:left="1020" w:hanging="360"/>
      </w:pPr>
    </w:lvl>
    <w:lvl w:ilvl="8" w:tplc="6C0ED8FA">
      <w:start w:val="1"/>
      <w:numFmt w:val="decimal"/>
      <w:lvlText w:val="%9."/>
      <w:lvlJc w:val="left"/>
      <w:pPr>
        <w:ind w:left="1020" w:hanging="360"/>
      </w:pPr>
    </w:lvl>
  </w:abstractNum>
  <w:abstractNum w:abstractNumId="3" w15:restartNumberingAfterBreak="0">
    <w:nsid w:val="0B9E6FC4"/>
    <w:multiLevelType w:val="hybridMultilevel"/>
    <w:tmpl w:val="EA649F6A"/>
    <w:lvl w:ilvl="0" w:tplc="3E8CEB56">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50BAF"/>
    <w:multiLevelType w:val="hybridMultilevel"/>
    <w:tmpl w:val="C874BB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 w15:restartNumberingAfterBreak="0">
    <w:nsid w:val="18800DB6"/>
    <w:multiLevelType w:val="hybridMultilevel"/>
    <w:tmpl w:val="5226E534"/>
    <w:lvl w:ilvl="0" w:tplc="A022A7FA">
      <w:start w:val="1"/>
      <w:numFmt w:val="decimal"/>
      <w:lvlText w:val="%1."/>
      <w:lvlJc w:val="left"/>
      <w:pPr>
        <w:ind w:left="1020" w:hanging="360"/>
      </w:pPr>
    </w:lvl>
    <w:lvl w:ilvl="1" w:tplc="C070F8F2">
      <w:start w:val="1"/>
      <w:numFmt w:val="decimal"/>
      <w:lvlText w:val="%2."/>
      <w:lvlJc w:val="left"/>
      <w:pPr>
        <w:ind w:left="1020" w:hanging="360"/>
      </w:pPr>
    </w:lvl>
    <w:lvl w:ilvl="2" w:tplc="0A048CBA">
      <w:start w:val="1"/>
      <w:numFmt w:val="decimal"/>
      <w:lvlText w:val="%3."/>
      <w:lvlJc w:val="left"/>
      <w:pPr>
        <w:ind w:left="1020" w:hanging="360"/>
      </w:pPr>
    </w:lvl>
    <w:lvl w:ilvl="3" w:tplc="452C3CE2">
      <w:start w:val="1"/>
      <w:numFmt w:val="decimal"/>
      <w:lvlText w:val="%4."/>
      <w:lvlJc w:val="left"/>
      <w:pPr>
        <w:ind w:left="1020" w:hanging="360"/>
      </w:pPr>
    </w:lvl>
    <w:lvl w:ilvl="4" w:tplc="3B7C613E">
      <w:start w:val="1"/>
      <w:numFmt w:val="decimal"/>
      <w:lvlText w:val="%5."/>
      <w:lvlJc w:val="left"/>
      <w:pPr>
        <w:ind w:left="1020" w:hanging="360"/>
      </w:pPr>
    </w:lvl>
    <w:lvl w:ilvl="5" w:tplc="1068DEA0">
      <w:start w:val="1"/>
      <w:numFmt w:val="decimal"/>
      <w:lvlText w:val="%6."/>
      <w:lvlJc w:val="left"/>
      <w:pPr>
        <w:ind w:left="1020" w:hanging="360"/>
      </w:pPr>
    </w:lvl>
    <w:lvl w:ilvl="6" w:tplc="29DADD96">
      <w:start w:val="1"/>
      <w:numFmt w:val="decimal"/>
      <w:lvlText w:val="%7."/>
      <w:lvlJc w:val="left"/>
      <w:pPr>
        <w:ind w:left="1020" w:hanging="360"/>
      </w:pPr>
    </w:lvl>
    <w:lvl w:ilvl="7" w:tplc="65C46BB2">
      <w:start w:val="1"/>
      <w:numFmt w:val="decimal"/>
      <w:lvlText w:val="%8."/>
      <w:lvlJc w:val="left"/>
      <w:pPr>
        <w:ind w:left="1020" w:hanging="360"/>
      </w:pPr>
    </w:lvl>
    <w:lvl w:ilvl="8" w:tplc="FC88A42C">
      <w:start w:val="1"/>
      <w:numFmt w:val="decimal"/>
      <w:lvlText w:val="%9."/>
      <w:lvlJc w:val="left"/>
      <w:pPr>
        <w:ind w:left="1020" w:hanging="360"/>
      </w:pPr>
    </w:lvl>
  </w:abstractNum>
  <w:abstractNum w:abstractNumId="6" w15:restartNumberingAfterBreak="0">
    <w:nsid w:val="18970DAC"/>
    <w:multiLevelType w:val="hybridMultilevel"/>
    <w:tmpl w:val="802208B2"/>
    <w:lvl w:ilvl="0" w:tplc="CFB86BAA">
      <w:start w:val="1"/>
      <w:numFmt w:val="decimal"/>
      <w:lvlText w:val="%1."/>
      <w:lvlJc w:val="left"/>
      <w:pPr>
        <w:ind w:left="1020" w:hanging="360"/>
      </w:pPr>
    </w:lvl>
    <w:lvl w:ilvl="1" w:tplc="C4105104">
      <w:start w:val="1"/>
      <w:numFmt w:val="decimal"/>
      <w:lvlText w:val="%2."/>
      <w:lvlJc w:val="left"/>
      <w:pPr>
        <w:ind w:left="1020" w:hanging="360"/>
      </w:pPr>
    </w:lvl>
    <w:lvl w:ilvl="2" w:tplc="A0B49F12">
      <w:start w:val="1"/>
      <w:numFmt w:val="decimal"/>
      <w:lvlText w:val="%3."/>
      <w:lvlJc w:val="left"/>
      <w:pPr>
        <w:ind w:left="1020" w:hanging="360"/>
      </w:pPr>
    </w:lvl>
    <w:lvl w:ilvl="3" w:tplc="DE8E6ECE">
      <w:start w:val="1"/>
      <w:numFmt w:val="decimal"/>
      <w:lvlText w:val="%4."/>
      <w:lvlJc w:val="left"/>
      <w:pPr>
        <w:ind w:left="1020" w:hanging="360"/>
      </w:pPr>
    </w:lvl>
    <w:lvl w:ilvl="4" w:tplc="4370ADCA">
      <w:start w:val="1"/>
      <w:numFmt w:val="decimal"/>
      <w:lvlText w:val="%5."/>
      <w:lvlJc w:val="left"/>
      <w:pPr>
        <w:ind w:left="1020" w:hanging="360"/>
      </w:pPr>
    </w:lvl>
    <w:lvl w:ilvl="5" w:tplc="A00EA316">
      <w:start w:val="1"/>
      <w:numFmt w:val="decimal"/>
      <w:lvlText w:val="%6."/>
      <w:lvlJc w:val="left"/>
      <w:pPr>
        <w:ind w:left="1020" w:hanging="360"/>
      </w:pPr>
    </w:lvl>
    <w:lvl w:ilvl="6" w:tplc="23EEC192">
      <w:start w:val="1"/>
      <w:numFmt w:val="decimal"/>
      <w:lvlText w:val="%7."/>
      <w:lvlJc w:val="left"/>
      <w:pPr>
        <w:ind w:left="1020" w:hanging="360"/>
      </w:pPr>
    </w:lvl>
    <w:lvl w:ilvl="7" w:tplc="7BA03B82">
      <w:start w:val="1"/>
      <w:numFmt w:val="decimal"/>
      <w:lvlText w:val="%8."/>
      <w:lvlJc w:val="left"/>
      <w:pPr>
        <w:ind w:left="1020" w:hanging="360"/>
      </w:pPr>
    </w:lvl>
    <w:lvl w:ilvl="8" w:tplc="547A3112">
      <w:start w:val="1"/>
      <w:numFmt w:val="decimal"/>
      <w:lvlText w:val="%9."/>
      <w:lvlJc w:val="left"/>
      <w:pPr>
        <w:ind w:left="1020" w:hanging="360"/>
      </w:pPr>
    </w:lvl>
  </w:abstractNum>
  <w:abstractNum w:abstractNumId="7" w15:restartNumberingAfterBreak="0">
    <w:nsid w:val="1B7B059E"/>
    <w:multiLevelType w:val="hybridMultilevel"/>
    <w:tmpl w:val="FFFFFFFF"/>
    <w:lvl w:ilvl="0" w:tplc="94588952">
      <w:start w:val="1"/>
      <w:numFmt w:val="bullet"/>
      <w:lvlText w:val="·"/>
      <w:lvlJc w:val="left"/>
      <w:pPr>
        <w:ind w:left="720" w:hanging="360"/>
      </w:pPr>
      <w:rPr>
        <w:rFonts w:ascii="Symbol" w:hAnsi="Symbol" w:hint="default"/>
      </w:rPr>
    </w:lvl>
    <w:lvl w:ilvl="1" w:tplc="B37C484A">
      <w:start w:val="1"/>
      <w:numFmt w:val="bullet"/>
      <w:lvlText w:val="o"/>
      <w:lvlJc w:val="left"/>
      <w:pPr>
        <w:ind w:left="1440" w:hanging="360"/>
      </w:pPr>
      <w:rPr>
        <w:rFonts w:ascii="Courier New" w:hAnsi="Courier New" w:hint="default"/>
      </w:rPr>
    </w:lvl>
    <w:lvl w:ilvl="2" w:tplc="CC78CBC8">
      <w:start w:val="1"/>
      <w:numFmt w:val="bullet"/>
      <w:lvlText w:val=""/>
      <w:lvlJc w:val="left"/>
      <w:pPr>
        <w:ind w:left="2160" w:hanging="360"/>
      </w:pPr>
      <w:rPr>
        <w:rFonts w:ascii="Wingdings" w:hAnsi="Wingdings" w:hint="default"/>
      </w:rPr>
    </w:lvl>
    <w:lvl w:ilvl="3" w:tplc="4A44912C">
      <w:start w:val="1"/>
      <w:numFmt w:val="bullet"/>
      <w:lvlText w:val=""/>
      <w:lvlJc w:val="left"/>
      <w:pPr>
        <w:ind w:left="2880" w:hanging="360"/>
      </w:pPr>
      <w:rPr>
        <w:rFonts w:ascii="Symbol" w:hAnsi="Symbol" w:hint="default"/>
      </w:rPr>
    </w:lvl>
    <w:lvl w:ilvl="4" w:tplc="E29881EE">
      <w:start w:val="1"/>
      <w:numFmt w:val="bullet"/>
      <w:lvlText w:val="o"/>
      <w:lvlJc w:val="left"/>
      <w:pPr>
        <w:ind w:left="3600" w:hanging="360"/>
      </w:pPr>
      <w:rPr>
        <w:rFonts w:ascii="Courier New" w:hAnsi="Courier New" w:hint="default"/>
      </w:rPr>
    </w:lvl>
    <w:lvl w:ilvl="5" w:tplc="141251D8">
      <w:start w:val="1"/>
      <w:numFmt w:val="bullet"/>
      <w:lvlText w:val=""/>
      <w:lvlJc w:val="left"/>
      <w:pPr>
        <w:ind w:left="4320" w:hanging="360"/>
      </w:pPr>
      <w:rPr>
        <w:rFonts w:ascii="Wingdings" w:hAnsi="Wingdings" w:hint="default"/>
      </w:rPr>
    </w:lvl>
    <w:lvl w:ilvl="6" w:tplc="5468713A">
      <w:start w:val="1"/>
      <w:numFmt w:val="bullet"/>
      <w:lvlText w:val=""/>
      <w:lvlJc w:val="left"/>
      <w:pPr>
        <w:ind w:left="5040" w:hanging="360"/>
      </w:pPr>
      <w:rPr>
        <w:rFonts w:ascii="Symbol" w:hAnsi="Symbol" w:hint="default"/>
      </w:rPr>
    </w:lvl>
    <w:lvl w:ilvl="7" w:tplc="4B322B70">
      <w:start w:val="1"/>
      <w:numFmt w:val="bullet"/>
      <w:lvlText w:val="o"/>
      <w:lvlJc w:val="left"/>
      <w:pPr>
        <w:ind w:left="5760" w:hanging="360"/>
      </w:pPr>
      <w:rPr>
        <w:rFonts w:ascii="Courier New" w:hAnsi="Courier New" w:hint="default"/>
      </w:rPr>
    </w:lvl>
    <w:lvl w:ilvl="8" w:tplc="AFFE59A4">
      <w:start w:val="1"/>
      <w:numFmt w:val="bullet"/>
      <w:lvlText w:val=""/>
      <w:lvlJc w:val="left"/>
      <w:pPr>
        <w:ind w:left="6480" w:hanging="360"/>
      </w:pPr>
      <w:rPr>
        <w:rFonts w:ascii="Wingdings" w:hAnsi="Wingdings" w:hint="default"/>
      </w:rPr>
    </w:lvl>
  </w:abstractNum>
  <w:abstractNum w:abstractNumId="8" w15:restartNumberingAfterBreak="0">
    <w:nsid w:val="1C7163E7"/>
    <w:multiLevelType w:val="hybridMultilevel"/>
    <w:tmpl w:val="A55C2D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916CA0"/>
    <w:multiLevelType w:val="hybridMultilevel"/>
    <w:tmpl w:val="7B422268"/>
    <w:lvl w:ilvl="0" w:tplc="E070ADF8">
      <w:start w:val="1"/>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63107"/>
    <w:multiLevelType w:val="multilevel"/>
    <w:tmpl w:val="109A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305BD"/>
    <w:multiLevelType w:val="hybridMultilevel"/>
    <w:tmpl w:val="4FB8D5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1178F4"/>
    <w:multiLevelType w:val="hybridMultilevel"/>
    <w:tmpl w:val="D3D29846"/>
    <w:lvl w:ilvl="0" w:tplc="F7D64E28">
      <w:start w:val="1"/>
      <w:numFmt w:val="bullet"/>
      <w:lvlText w:val=""/>
      <w:lvlJc w:val="left"/>
      <w:pPr>
        <w:ind w:left="720" w:hanging="360"/>
      </w:pPr>
      <w:rPr>
        <w:rFonts w:ascii="Symbol" w:eastAsiaTheme="minorEastAsia"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133C55"/>
    <w:multiLevelType w:val="hybridMultilevel"/>
    <w:tmpl w:val="72F81D70"/>
    <w:lvl w:ilvl="0" w:tplc="B3C05A98">
      <w:start w:val="1"/>
      <w:numFmt w:val="decimal"/>
      <w:lvlText w:val="%1."/>
      <w:lvlJc w:val="left"/>
      <w:pPr>
        <w:ind w:left="1020" w:hanging="360"/>
      </w:pPr>
    </w:lvl>
    <w:lvl w:ilvl="1" w:tplc="02D05B6E">
      <w:start w:val="1"/>
      <w:numFmt w:val="decimal"/>
      <w:lvlText w:val="%2."/>
      <w:lvlJc w:val="left"/>
      <w:pPr>
        <w:ind w:left="1020" w:hanging="360"/>
      </w:pPr>
    </w:lvl>
    <w:lvl w:ilvl="2" w:tplc="019E472A">
      <w:start w:val="1"/>
      <w:numFmt w:val="decimal"/>
      <w:lvlText w:val="%3."/>
      <w:lvlJc w:val="left"/>
      <w:pPr>
        <w:ind w:left="1020" w:hanging="360"/>
      </w:pPr>
    </w:lvl>
    <w:lvl w:ilvl="3" w:tplc="84A2A1B2">
      <w:start w:val="1"/>
      <w:numFmt w:val="decimal"/>
      <w:lvlText w:val="%4."/>
      <w:lvlJc w:val="left"/>
      <w:pPr>
        <w:ind w:left="1020" w:hanging="360"/>
      </w:pPr>
    </w:lvl>
    <w:lvl w:ilvl="4" w:tplc="B8540556">
      <w:start w:val="1"/>
      <w:numFmt w:val="decimal"/>
      <w:lvlText w:val="%5."/>
      <w:lvlJc w:val="left"/>
      <w:pPr>
        <w:ind w:left="1020" w:hanging="360"/>
      </w:pPr>
    </w:lvl>
    <w:lvl w:ilvl="5" w:tplc="280A530E">
      <w:start w:val="1"/>
      <w:numFmt w:val="decimal"/>
      <w:lvlText w:val="%6."/>
      <w:lvlJc w:val="left"/>
      <w:pPr>
        <w:ind w:left="1020" w:hanging="360"/>
      </w:pPr>
    </w:lvl>
    <w:lvl w:ilvl="6" w:tplc="BEEC0918">
      <w:start w:val="1"/>
      <w:numFmt w:val="decimal"/>
      <w:lvlText w:val="%7."/>
      <w:lvlJc w:val="left"/>
      <w:pPr>
        <w:ind w:left="1020" w:hanging="360"/>
      </w:pPr>
    </w:lvl>
    <w:lvl w:ilvl="7" w:tplc="37C6FC14">
      <w:start w:val="1"/>
      <w:numFmt w:val="decimal"/>
      <w:lvlText w:val="%8."/>
      <w:lvlJc w:val="left"/>
      <w:pPr>
        <w:ind w:left="1020" w:hanging="360"/>
      </w:pPr>
    </w:lvl>
    <w:lvl w:ilvl="8" w:tplc="0EC4F944">
      <w:start w:val="1"/>
      <w:numFmt w:val="decimal"/>
      <w:lvlText w:val="%9."/>
      <w:lvlJc w:val="left"/>
      <w:pPr>
        <w:ind w:left="1020" w:hanging="360"/>
      </w:pPr>
    </w:lvl>
  </w:abstractNum>
  <w:abstractNum w:abstractNumId="14" w15:restartNumberingAfterBreak="0">
    <w:nsid w:val="35567237"/>
    <w:multiLevelType w:val="hybridMultilevel"/>
    <w:tmpl w:val="F7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F75737"/>
    <w:multiLevelType w:val="multilevel"/>
    <w:tmpl w:val="30DE019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4F5022"/>
    <w:multiLevelType w:val="hybridMultilevel"/>
    <w:tmpl w:val="A9524D82"/>
    <w:lvl w:ilvl="0" w:tplc="2460F834">
      <w:start w:val="3"/>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FF12FBA"/>
    <w:multiLevelType w:val="multilevel"/>
    <w:tmpl w:val="4D8E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C33CEB"/>
    <w:multiLevelType w:val="hybridMultilevel"/>
    <w:tmpl w:val="5DB45306"/>
    <w:lvl w:ilvl="0" w:tplc="5E009436">
      <w:start w:val="1"/>
      <w:numFmt w:val="lowerLetter"/>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C7512"/>
    <w:multiLevelType w:val="hybridMultilevel"/>
    <w:tmpl w:val="FCC82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A24A9"/>
    <w:multiLevelType w:val="hybridMultilevel"/>
    <w:tmpl w:val="B0D43A9A"/>
    <w:lvl w:ilvl="0" w:tplc="A1AE34A2">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211F20"/>
    <w:multiLevelType w:val="hybridMultilevel"/>
    <w:tmpl w:val="82EE6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2D4AE0"/>
    <w:multiLevelType w:val="multilevel"/>
    <w:tmpl w:val="74CA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1C0B5D"/>
    <w:multiLevelType w:val="hybridMultilevel"/>
    <w:tmpl w:val="45E6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AA3F54"/>
    <w:multiLevelType w:val="hybridMultilevel"/>
    <w:tmpl w:val="9AF07F00"/>
    <w:lvl w:ilvl="0" w:tplc="B9D6B7C4">
      <w:start w:val="1"/>
      <w:numFmt w:val="decimal"/>
      <w:lvlText w:val="%1."/>
      <w:lvlJc w:val="left"/>
      <w:pPr>
        <w:ind w:left="1020" w:hanging="360"/>
      </w:pPr>
    </w:lvl>
    <w:lvl w:ilvl="1" w:tplc="67A209D6">
      <w:start w:val="1"/>
      <w:numFmt w:val="decimal"/>
      <w:lvlText w:val="%2."/>
      <w:lvlJc w:val="left"/>
      <w:pPr>
        <w:ind w:left="1020" w:hanging="360"/>
      </w:pPr>
    </w:lvl>
    <w:lvl w:ilvl="2" w:tplc="B708326A">
      <w:start w:val="1"/>
      <w:numFmt w:val="decimal"/>
      <w:lvlText w:val="%3."/>
      <w:lvlJc w:val="left"/>
      <w:pPr>
        <w:ind w:left="1020" w:hanging="360"/>
      </w:pPr>
    </w:lvl>
    <w:lvl w:ilvl="3" w:tplc="96F014EA">
      <w:start w:val="1"/>
      <w:numFmt w:val="decimal"/>
      <w:lvlText w:val="%4."/>
      <w:lvlJc w:val="left"/>
      <w:pPr>
        <w:ind w:left="1020" w:hanging="360"/>
      </w:pPr>
    </w:lvl>
    <w:lvl w:ilvl="4" w:tplc="9BDA9274">
      <w:start w:val="1"/>
      <w:numFmt w:val="decimal"/>
      <w:lvlText w:val="%5."/>
      <w:lvlJc w:val="left"/>
      <w:pPr>
        <w:ind w:left="1020" w:hanging="360"/>
      </w:pPr>
    </w:lvl>
    <w:lvl w:ilvl="5" w:tplc="D99CC8C2">
      <w:start w:val="1"/>
      <w:numFmt w:val="decimal"/>
      <w:lvlText w:val="%6."/>
      <w:lvlJc w:val="left"/>
      <w:pPr>
        <w:ind w:left="1020" w:hanging="360"/>
      </w:pPr>
    </w:lvl>
    <w:lvl w:ilvl="6" w:tplc="51CC6588">
      <w:start w:val="1"/>
      <w:numFmt w:val="decimal"/>
      <w:lvlText w:val="%7."/>
      <w:lvlJc w:val="left"/>
      <w:pPr>
        <w:ind w:left="1020" w:hanging="360"/>
      </w:pPr>
    </w:lvl>
    <w:lvl w:ilvl="7" w:tplc="814837C0">
      <w:start w:val="1"/>
      <w:numFmt w:val="decimal"/>
      <w:lvlText w:val="%8."/>
      <w:lvlJc w:val="left"/>
      <w:pPr>
        <w:ind w:left="1020" w:hanging="360"/>
      </w:pPr>
    </w:lvl>
    <w:lvl w:ilvl="8" w:tplc="450AEF06">
      <w:start w:val="1"/>
      <w:numFmt w:val="decimal"/>
      <w:lvlText w:val="%9."/>
      <w:lvlJc w:val="left"/>
      <w:pPr>
        <w:ind w:left="1020" w:hanging="360"/>
      </w:pPr>
    </w:lvl>
  </w:abstractNum>
  <w:abstractNum w:abstractNumId="25" w15:restartNumberingAfterBreak="0">
    <w:nsid w:val="66785400"/>
    <w:multiLevelType w:val="hybridMultilevel"/>
    <w:tmpl w:val="AA32D6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6D00FDF"/>
    <w:multiLevelType w:val="multilevel"/>
    <w:tmpl w:val="09CC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65186F"/>
    <w:multiLevelType w:val="hybridMultilevel"/>
    <w:tmpl w:val="0D1EA9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6EC419BF"/>
    <w:multiLevelType w:val="hybridMultilevel"/>
    <w:tmpl w:val="E424C80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70250164"/>
    <w:multiLevelType w:val="hybridMultilevel"/>
    <w:tmpl w:val="2A06B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6E4CF9"/>
    <w:multiLevelType w:val="hybridMultilevel"/>
    <w:tmpl w:val="78EC56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697431C"/>
    <w:multiLevelType w:val="hybridMultilevel"/>
    <w:tmpl w:val="B698651E"/>
    <w:lvl w:ilvl="0" w:tplc="977602FA">
      <w:start w:val="1"/>
      <w:numFmt w:val="decimal"/>
      <w:lvlText w:val="%1."/>
      <w:lvlJc w:val="left"/>
      <w:pPr>
        <w:ind w:left="1020" w:hanging="360"/>
      </w:pPr>
    </w:lvl>
    <w:lvl w:ilvl="1" w:tplc="6CFEA7EC">
      <w:start w:val="1"/>
      <w:numFmt w:val="decimal"/>
      <w:lvlText w:val="%2."/>
      <w:lvlJc w:val="left"/>
      <w:pPr>
        <w:ind w:left="1020" w:hanging="360"/>
      </w:pPr>
    </w:lvl>
    <w:lvl w:ilvl="2" w:tplc="723850A4">
      <w:start w:val="1"/>
      <w:numFmt w:val="decimal"/>
      <w:lvlText w:val="%3."/>
      <w:lvlJc w:val="left"/>
      <w:pPr>
        <w:ind w:left="1020" w:hanging="360"/>
      </w:pPr>
    </w:lvl>
    <w:lvl w:ilvl="3" w:tplc="0BBEDC7A">
      <w:start w:val="1"/>
      <w:numFmt w:val="decimal"/>
      <w:lvlText w:val="%4."/>
      <w:lvlJc w:val="left"/>
      <w:pPr>
        <w:ind w:left="1020" w:hanging="360"/>
      </w:pPr>
    </w:lvl>
    <w:lvl w:ilvl="4" w:tplc="F1FABEE2">
      <w:start w:val="1"/>
      <w:numFmt w:val="decimal"/>
      <w:lvlText w:val="%5."/>
      <w:lvlJc w:val="left"/>
      <w:pPr>
        <w:ind w:left="1020" w:hanging="360"/>
      </w:pPr>
    </w:lvl>
    <w:lvl w:ilvl="5" w:tplc="671E79A6">
      <w:start w:val="1"/>
      <w:numFmt w:val="decimal"/>
      <w:lvlText w:val="%6."/>
      <w:lvlJc w:val="left"/>
      <w:pPr>
        <w:ind w:left="1020" w:hanging="360"/>
      </w:pPr>
    </w:lvl>
    <w:lvl w:ilvl="6" w:tplc="3EFA6EDE">
      <w:start w:val="1"/>
      <w:numFmt w:val="decimal"/>
      <w:lvlText w:val="%7."/>
      <w:lvlJc w:val="left"/>
      <w:pPr>
        <w:ind w:left="1020" w:hanging="360"/>
      </w:pPr>
    </w:lvl>
    <w:lvl w:ilvl="7" w:tplc="CE48154C">
      <w:start w:val="1"/>
      <w:numFmt w:val="decimal"/>
      <w:lvlText w:val="%8."/>
      <w:lvlJc w:val="left"/>
      <w:pPr>
        <w:ind w:left="1020" w:hanging="360"/>
      </w:pPr>
    </w:lvl>
    <w:lvl w:ilvl="8" w:tplc="671C2E04">
      <w:start w:val="1"/>
      <w:numFmt w:val="decimal"/>
      <w:lvlText w:val="%9."/>
      <w:lvlJc w:val="left"/>
      <w:pPr>
        <w:ind w:left="1020" w:hanging="360"/>
      </w:pPr>
    </w:lvl>
  </w:abstractNum>
  <w:abstractNum w:abstractNumId="32" w15:restartNumberingAfterBreak="0">
    <w:nsid w:val="76A01B5D"/>
    <w:multiLevelType w:val="hybridMultilevel"/>
    <w:tmpl w:val="F972429C"/>
    <w:lvl w:ilvl="0" w:tplc="31F63126">
      <w:start w:val="1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BC63F4"/>
    <w:multiLevelType w:val="hybridMultilevel"/>
    <w:tmpl w:val="A9D273C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1462108">
    <w:abstractNumId w:val="7"/>
  </w:num>
  <w:num w:numId="2" w16cid:durableId="1208302392">
    <w:abstractNumId w:val="14"/>
  </w:num>
  <w:num w:numId="3" w16cid:durableId="1144732769">
    <w:abstractNumId w:val="19"/>
  </w:num>
  <w:num w:numId="4" w16cid:durableId="1308820885">
    <w:abstractNumId w:val="24"/>
  </w:num>
  <w:num w:numId="5" w16cid:durableId="1133207538">
    <w:abstractNumId w:val="31"/>
  </w:num>
  <w:num w:numId="6" w16cid:durableId="317271714">
    <w:abstractNumId w:val="5"/>
  </w:num>
  <w:num w:numId="7" w16cid:durableId="1581518981">
    <w:abstractNumId w:val="13"/>
  </w:num>
  <w:num w:numId="8" w16cid:durableId="1171069343">
    <w:abstractNumId w:val="2"/>
  </w:num>
  <w:num w:numId="9" w16cid:durableId="1409884462">
    <w:abstractNumId w:val="6"/>
  </w:num>
  <w:num w:numId="10" w16cid:durableId="557937420">
    <w:abstractNumId w:val="32"/>
  </w:num>
  <w:num w:numId="11" w16cid:durableId="383988026">
    <w:abstractNumId w:val="10"/>
  </w:num>
  <w:num w:numId="12" w16cid:durableId="489947556">
    <w:abstractNumId w:val="27"/>
  </w:num>
  <w:num w:numId="13" w16cid:durableId="1561280530">
    <w:abstractNumId w:val="30"/>
  </w:num>
  <w:num w:numId="14" w16cid:durableId="723717205">
    <w:abstractNumId w:val="11"/>
  </w:num>
  <w:num w:numId="15" w16cid:durableId="1707562675">
    <w:abstractNumId w:val="3"/>
  </w:num>
  <w:num w:numId="16" w16cid:durableId="10033247">
    <w:abstractNumId w:val="20"/>
  </w:num>
  <w:num w:numId="17" w16cid:durableId="331101754">
    <w:abstractNumId w:val="12"/>
  </w:num>
  <w:num w:numId="18" w16cid:durableId="304480372">
    <w:abstractNumId w:val="26"/>
  </w:num>
  <w:num w:numId="19" w16cid:durableId="1066033645">
    <w:abstractNumId w:val="17"/>
  </w:num>
  <w:num w:numId="20" w16cid:durableId="1246839817">
    <w:abstractNumId w:val="18"/>
  </w:num>
  <w:num w:numId="21" w16cid:durableId="1774745277">
    <w:abstractNumId w:val="22"/>
  </w:num>
  <w:num w:numId="22" w16cid:durableId="1967348371">
    <w:abstractNumId w:val="0"/>
  </w:num>
  <w:num w:numId="23" w16cid:durableId="133917326">
    <w:abstractNumId w:val="15"/>
  </w:num>
  <w:num w:numId="24" w16cid:durableId="1627275192">
    <w:abstractNumId w:val="9"/>
  </w:num>
  <w:num w:numId="25" w16cid:durableId="226497823">
    <w:abstractNumId w:val="16"/>
  </w:num>
  <w:num w:numId="26" w16cid:durableId="672730921">
    <w:abstractNumId w:val="29"/>
  </w:num>
  <w:num w:numId="27" w16cid:durableId="509948596">
    <w:abstractNumId w:val="25"/>
  </w:num>
  <w:num w:numId="28" w16cid:durableId="303583981">
    <w:abstractNumId w:val="33"/>
  </w:num>
  <w:num w:numId="29" w16cid:durableId="54083908">
    <w:abstractNumId w:val="4"/>
  </w:num>
  <w:num w:numId="30" w16cid:durableId="305672533">
    <w:abstractNumId w:val="8"/>
  </w:num>
  <w:num w:numId="31" w16cid:durableId="1066957042">
    <w:abstractNumId w:val="23"/>
  </w:num>
  <w:num w:numId="32" w16cid:durableId="66848077">
    <w:abstractNumId w:val="1"/>
  </w:num>
  <w:num w:numId="33" w16cid:durableId="170684873">
    <w:abstractNumId w:val="28"/>
  </w:num>
  <w:num w:numId="34" w16cid:durableId="5475722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3CE4F7"/>
    <w:rsid w:val="00001DEB"/>
    <w:rsid w:val="00002136"/>
    <w:rsid w:val="00003F99"/>
    <w:rsid w:val="000054DD"/>
    <w:rsid w:val="00005935"/>
    <w:rsid w:val="000062E3"/>
    <w:rsid w:val="00006B6D"/>
    <w:rsid w:val="00007497"/>
    <w:rsid w:val="00011E9C"/>
    <w:rsid w:val="00013799"/>
    <w:rsid w:val="0001397E"/>
    <w:rsid w:val="00013FAF"/>
    <w:rsid w:val="0001561E"/>
    <w:rsid w:val="00016F4B"/>
    <w:rsid w:val="000175DF"/>
    <w:rsid w:val="00017F6E"/>
    <w:rsid w:val="0002083F"/>
    <w:rsid w:val="0002094D"/>
    <w:rsid w:val="0002283B"/>
    <w:rsid w:val="00022AEE"/>
    <w:rsid w:val="00023322"/>
    <w:rsid w:val="00024809"/>
    <w:rsid w:val="0002550E"/>
    <w:rsid w:val="000259C6"/>
    <w:rsid w:val="00026958"/>
    <w:rsid w:val="000306BE"/>
    <w:rsid w:val="00031EFB"/>
    <w:rsid w:val="00032639"/>
    <w:rsid w:val="00033E35"/>
    <w:rsid w:val="000341E1"/>
    <w:rsid w:val="00035E35"/>
    <w:rsid w:val="0003798B"/>
    <w:rsid w:val="00041246"/>
    <w:rsid w:val="0004136D"/>
    <w:rsid w:val="000420E3"/>
    <w:rsid w:val="000421CD"/>
    <w:rsid w:val="0004572C"/>
    <w:rsid w:val="00052451"/>
    <w:rsid w:val="00055B39"/>
    <w:rsid w:val="000569BA"/>
    <w:rsid w:val="00060A0E"/>
    <w:rsid w:val="00060A38"/>
    <w:rsid w:val="00061035"/>
    <w:rsid w:val="00061174"/>
    <w:rsid w:val="00061458"/>
    <w:rsid w:val="00061D1C"/>
    <w:rsid w:val="00063248"/>
    <w:rsid w:val="000642F9"/>
    <w:rsid w:val="0006532D"/>
    <w:rsid w:val="000663FE"/>
    <w:rsid w:val="00066700"/>
    <w:rsid w:val="000707DA"/>
    <w:rsid w:val="00071731"/>
    <w:rsid w:val="00074D85"/>
    <w:rsid w:val="00074FA5"/>
    <w:rsid w:val="0007581B"/>
    <w:rsid w:val="00075E54"/>
    <w:rsid w:val="000760E8"/>
    <w:rsid w:val="0007739D"/>
    <w:rsid w:val="000801DD"/>
    <w:rsid w:val="000810A5"/>
    <w:rsid w:val="00083E0E"/>
    <w:rsid w:val="000853B1"/>
    <w:rsid w:val="00085E7E"/>
    <w:rsid w:val="00087816"/>
    <w:rsid w:val="00087F97"/>
    <w:rsid w:val="00092EB1"/>
    <w:rsid w:val="0009335E"/>
    <w:rsid w:val="000938AA"/>
    <w:rsid w:val="000939D9"/>
    <w:rsid w:val="00095124"/>
    <w:rsid w:val="00095BA0"/>
    <w:rsid w:val="0009656A"/>
    <w:rsid w:val="0009731B"/>
    <w:rsid w:val="000A0BA0"/>
    <w:rsid w:val="000A0F2A"/>
    <w:rsid w:val="000A1990"/>
    <w:rsid w:val="000A47DD"/>
    <w:rsid w:val="000B0CB0"/>
    <w:rsid w:val="000B1492"/>
    <w:rsid w:val="000B15E6"/>
    <w:rsid w:val="000B2875"/>
    <w:rsid w:val="000B29D7"/>
    <w:rsid w:val="000B35A7"/>
    <w:rsid w:val="000B3EEF"/>
    <w:rsid w:val="000B52EF"/>
    <w:rsid w:val="000B547F"/>
    <w:rsid w:val="000B7A15"/>
    <w:rsid w:val="000B7BC2"/>
    <w:rsid w:val="000B7E4F"/>
    <w:rsid w:val="000C2FFD"/>
    <w:rsid w:val="000C33D2"/>
    <w:rsid w:val="000C761E"/>
    <w:rsid w:val="000C79C9"/>
    <w:rsid w:val="000C7B74"/>
    <w:rsid w:val="000D0859"/>
    <w:rsid w:val="000D12BC"/>
    <w:rsid w:val="000D169E"/>
    <w:rsid w:val="000D360F"/>
    <w:rsid w:val="000D4AE3"/>
    <w:rsid w:val="000D5128"/>
    <w:rsid w:val="000D545C"/>
    <w:rsid w:val="000D5544"/>
    <w:rsid w:val="000D6576"/>
    <w:rsid w:val="000D7BCF"/>
    <w:rsid w:val="000E003B"/>
    <w:rsid w:val="000E07EC"/>
    <w:rsid w:val="000E2819"/>
    <w:rsid w:val="000E45A8"/>
    <w:rsid w:val="000E52FE"/>
    <w:rsid w:val="000E5EE6"/>
    <w:rsid w:val="000E60BF"/>
    <w:rsid w:val="000E65DF"/>
    <w:rsid w:val="000E689A"/>
    <w:rsid w:val="000E7520"/>
    <w:rsid w:val="000F0BAE"/>
    <w:rsid w:val="000F18C8"/>
    <w:rsid w:val="000F1D9B"/>
    <w:rsid w:val="000F1F6D"/>
    <w:rsid w:val="000F21FE"/>
    <w:rsid w:val="000F5391"/>
    <w:rsid w:val="0010060E"/>
    <w:rsid w:val="001009B3"/>
    <w:rsid w:val="001019C2"/>
    <w:rsid w:val="00104D4B"/>
    <w:rsid w:val="00105115"/>
    <w:rsid w:val="0010555D"/>
    <w:rsid w:val="00105A6B"/>
    <w:rsid w:val="00106D60"/>
    <w:rsid w:val="00106F54"/>
    <w:rsid w:val="0011070E"/>
    <w:rsid w:val="0011199B"/>
    <w:rsid w:val="0011607F"/>
    <w:rsid w:val="001163DC"/>
    <w:rsid w:val="00117767"/>
    <w:rsid w:val="001220EC"/>
    <w:rsid w:val="00123019"/>
    <w:rsid w:val="001253C0"/>
    <w:rsid w:val="001275BC"/>
    <w:rsid w:val="001302C8"/>
    <w:rsid w:val="00131971"/>
    <w:rsid w:val="001323BA"/>
    <w:rsid w:val="001341CC"/>
    <w:rsid w:val="00137C45"/>
    <w:rsid w:val="001411EF"/>
    <w:rsid w:val="0014313A"/>
    <w:rsid w:val="00143304"/>
    <w:rsid w:val="00143553"/>
    <w:rsid w:val="00143983"/>
    <w:rsid w:val="00144D88"/>
    <w:rsid w:val="00144E12"/>
    <w:rsid w:val="001466E3"/>
    <w:rsid w:val="00154394"/>
    <w:rsid w:val="00154C5B"/>
    <w:rsid w:val="0015B1C3"/>
    <w:rsid w:val="00160688"/>
    <w:rsid w:val="0016080E"/>
    <w:rsid w:val="001609BA"/>
    <w:rsid w:val="001631D5"/>
    <w:rsid w:val="0016798E"/>
    <w:rsid w:val="0017034E"/>
    <w:rsid w:val="001703B6"/>
    <w:rsid w:val="001717E4"/>
    <w:rsid w:val="00172674"/>
    <w:rsid w:val="00173314"/>
    <w:rsid w:val="00174176"/>
    <w:rsid w:val="001754DB"/>
    <w:rsid w:val="00176A6E"/>
    <w:rsid w:val="00180FC5"/>
    <w:rsid w:val="00184CD7"/>
    <w:rsid w:val="00191253"/>
    <w:rsid w:val="00191E02"/>
    <w:rsid w:val="001A336F"/>
    <w:rsid w:val="001A35B4"/>
    <w:rsid w:val="001A37C5"/>
    <w:rsid w:val="001B17E9"/>
    <w:rsid w:val="001B3855"/>
    <w:rsid w:val="001B450B"/>
    <w:rsid w:val="001B64AF"/>
    <w:rsid w:val="001B65FF"/>
    <w:rsid w:val="001B6DAA"/>
    <w:rsid w:val="001B7C46"/>
    <w:rsid w:val="001C20AE"/>
    <w:rsid w:val="001C5293"/>
    <w:rsid w:val="001D05F9"/>
    <w:rsid w:val="001D333C"/>
    <w:rsid w:val="001D59D1"/>
    <w:rsid w:val="001D63BC"/>
    <w:rsid w:val="001D6608"/>
    <w:rsid w:val="001E1D05"/>
    <w:rsid w:val="001E4FA7"/>
    <w:rsid w:val="001E5CF9"/>
    <w:rsid w:val="001E61F7"/>
    <w:rsid w:val="001ECCD6"/>
    <w:rsid w:val="001F1AC5"/>
    <w:rsid w:val="001F40B5"/>
    <w:rsid w:val="001F6F27"/>
    <w:rsid w:val="001F7DF7"/>
    <w:rsid w:val="002013B3"/>
    <w:rsid w:val="00203405"/>
    <w:rsid w:val="00203483"/>
    <w:rsid w:val="00203C8B"/>
    <w:rsid w:val="0020437E"/>
    <w:rsid w:val="0020484B"/>
    <w:rsid w:val="002056DF"/>
    <w:rsid w:val="0020630D"/>
    <w:rsid w:val="002072C9"/>
    <w:rsid w:val="002073D9"/>
    <w:rsid w:val="00215357"/>
    <w:rsid w:val="0021792C"/>
    <w:rsid w:val="00217FA3"/>
    <w:rsid w:val="00217FCC"/>
    <w:rsid w:val="00225750"/>
    <w:rsid w:val="00225902"/>
    <w:rsid w:val="00230B66"/>
    <w:rsid w:val="00231904"/>
    <w:rsid w:val="002334EA"/>
    <w:rsid w:val="00234CA0"/>
    <w:rsid w:val="0023545A"/>
    <w:rsid w:val="0023767D"/>
    <w:rsid w:val="002403E7"/>
    <w:rsid w:val="00242B06"/>
    <w:rsid w:val="00242BE1"/>
    <w:rsid w:val="00243D29"/>
    <w:rsid w:val="002447B8"/>
    <w:rsid w:val="0024798D"/>
    <w:rsid w:val="0025145D"/>
    <w:rsid w:val="00251AAD"/>
    <w:rsid w:val="00252985"/>
    <w:rsid w:val="002530F3"/>
    <w:rsid w:val="00254045"/>
    <w:rsid w:val="00254462"/>
    <w:rsid w:val="0025784F"/>
    <w:rsid w:val="002606D3"/>
    <w:rsid w:val="00261760"/>
    <w:rsid w:val="0026233E"/>
    <w:rsid w:val="00263416"/>
    <w:rsid w:val="0026437F"/>
    <w:rsid w:val="002646F6"/>
    <w:rsid w:val="002650F4"/>
    <w:rsid w:val="00265590"/>
    <w:rsid w:val="00267A36"/>
    <w:rsid w:val="00271BEF"/>
    <w:rsid w:val="00272FB8"/>
    <w:rsid w:val="00273353"/>
    <w:rsid w:val="00275636"/>
    <w:rsid w:val="00281ED4"/>
    <w:rsid w:val="00283914"/>
    <w:rsid w:val="00283FCD"/>
    <w:rsid w:val="00287400"/>
    <w:rsid w:val="00290919"/>
    <w:rsid w:val="0029411C"/>
    <w:rsid w:val="00294C48"/>
    <w:rsid w:val="00296DB2"/>
    <w:rsid w:val="00297518"/>
    <w:rsid w:val="002A136C"/>
    <w:rsid w:val="002A3CCB"/>
    <w:rsid w:val="002A3DC9"/>
    <w:rsid w:val="002A77C6"/>
    <w:rsid w:val="002B0CE9"/>
    <w:rsid w:val="002B3564"/>
    <w:rsid w:val="002B3C2F"/>
    <w:rsid w:val="002B430D"/>
    <w:rsid w:val="002B5C1E"/>
    <w:rsid w:val="002C1063"/>
    <w:rsid w:val="002C1AD8"/>
    <w:rsid w:val="002C4DC2"/>
    <w:rsid w:val="002C5967"/>
    <w:rsid w:val="002C5B23"/>
    <w:rsid w:val="002C6A02"/>
    <w:rsid w:val="002C7781"/>
    <w:rsid w:val="002C77BB"/>
    <w:rsid w:val="002C7A6A"/>
    <w:rsid w:val="002D0C8D"/>
    <w:rsid w:val="002D2A90"/>
    <w:rsid w:val="002D3369"/>
    <w:rsid w:val="002D33F5"/>
    <w:rsid w:val="002D4702"/>
    <w:rsid w:val="002D56A4"/>
    <w:rsid w:val="002D5D3F"/>
    <w:rsid w:val="002E255F"/>
    <w:rsid w:val="002E3A31"/>
    <w:rsid w:val="002E4B96"/>
    <w:rsid w:val="002E5358"/>
    <w:rsid w:val="002E606E"/>
    <w:rsid w:val="002E66D0"/>
    <w:rsid w:val="002F26E4"/>
    <w:rsid w:val="002F4702"/>
    <w:rsid w:val="00301449"/>
    <w:rsid w:val="00304325"/>
    <w:rsid w:val="003047EB"/>
    <w:rsid w:val="00306C07"/>
    <w:rsid w:val="00307F9B"/>
    <w:rsid w:val="0031474C"/>
    <w:rsid w:val="00314DD5"/>
    <w:rsid w:val="00317E9A"/>
    <w:rsid w:val="00323948"/>
    <w:rsid w:val="0032559C"/>
    <w:rsid w:val="00325B5D"/>
    <w:rsid w:val="00326B95"/>
    <w:rsid w:val="003276A2"/>
    <w:rsid w:val="00327E9A"/>
    <w:rsid w:val="00331987"/>
    <w:rsid w:val="00335659"/>
    <w:rsid w:val="00335EA3"/>
    <w:rsid w:val="00336ECA"/>
    <w:rsid w:val="00340A9F"/>
    <w:rsid w:val="003434C3"/>
    <w:rsid w:val="003437BC"/>
    <w:rsid w:val="003438BD"/>
    <w:rsid w:val="0034731D"/>
    <w:rsid w:val="00351F06"/>
    <w:rsid w:val="00352F7C"/>
    <w:rsid w:val="00354F47"/>
    <w:rsid w:val="0035667B"/>
    <w:rsid w:val="0036210A"/>
    <w:rsid w:val="0036237D"/>
    <w:rsid w:val="003627B6"/>
    <w:rsid w:val="00365090"/>
    <w:rsid w:val="00374531"/>
    <w:rsid w:val="00376F68"/>
    <w:rsid w:val="00377D2E"/>
    <w:rsid w:val="00381F74"/>
    <w:rsid w:val="00385D21"/>
    <w:rsid w:val="003945B5"/>
    <w:rsid w:val="00394834"/>
    <w:rsid w:val="00395195"/>
    <w:rsid w:val="00396104"/>
    <w:rsid w:val="00396203"/>
    <w:rsid w:val="003A1578"/>
    <w:rsid w:val="003A2FE1"/>
    <w:rsid w:val="003A30EF"/>
    <w:rsid w:val="003A49B4"/>
    <w:rsid w:val="003B080A"/>
    <w:rsid w:val="003B0E03"/>
    <w:rsid w:val="003B23AC"/>
    <w:rsid w:val="003B4EBA"/>
    <w:rsid w:val="003B638F"/>
    <w:rsid w:val="003B6D9D"/>
    <w:rsid w:val="003B7734"/>
    <w:rsid w:val="003C0E48"/>
    <w:rsid w:val="003C4750"/>
    <w:rsid w:val="003C5CC7"/>
    <w:rsid w:val="003C610E"/>
    <w:rsid w:val="003C78A2"/>
    <w:rsid w:val="003D0681"/>
    <w:rsid w:val="003D0830"/>
    <w:rsid w:val="003D2909"/>
    <w:rsid w:val="003D2B3F"/>
    <w:rsid w:val="003D2EDB"/>
    <w:rsid w:val="003D3948"/>
    <w:rsid w:val="003D48D0"/>
    <w:rsid w:val="003D4D1F"/>
    <w:rsid w:val="003D4D41"/>
    <w:rsid w:val="003E25F7"/>
    <w:rsid w:val="003E2E49"/>
    <w:rsid w:val="003E613C"/>
    <w:rsid w:val="003F0629"/>
    <w:rsid w:val="003F1938"/>
    <w:rsid w:val="003F1FD9"/>
    <w:rsid w:val="003F29E1"/>
    <w:rsid w:val="003F2B6E"/>
    <w:rsid w:val="003F4CD2"/>
    <w:rsid w:val="003F4CEF"/>
    <w:rsid w:val="003F55A5"/>
    <w:rsid w:val="003F5D15"/>
    <w:rsid w:val="003F6E27"/>
    <w:rsid w:val="003F7AD4"/>
    <w:rsid w:val="003F7DD3"/>
    <w:rsid w:val="004015C6"/>
    <w:rsid w:val="00402555"/>
    <w:rsid w:val="004047A0"/>
    <w:rsid w:val="004050A0"/>
    <w:rsid w:val="004053D2"/>
    <w:rsid w:val="004060ED"/>
    <w:rsid w:val="004062E7"/>
    <w:rsid w:val="00407D6B"/>
    <w:rsid w:val="00410811"/>
    <w:rsid w:val="00413CA6"/>
    <w:rsid w:val="00414105"/>
    <w:rsid w:val="00414B17"/>
    <w:rsid w:val="00420F4B"/>
    <w:rsid w:val="0042299C"/>
    <w:rsid w:val="00430FDD"/>
    <w:rsid w:val="00431156"/>
    <w:rsid w:val="0043181F"/>
    <w:rsid w:val="00432E5D"/>
    <w:rsid w:val="00433B67"/>
    <w:rsid w:val="00436570"/>
    <w:rsid w:val="00437028"/>
    <w:rsid w:val="0044037B"/>
    <w:rsid w:val="004403C7"/>
    <w:rsid w:val="004405ED"/>
    <w:rsid w:val="0044313C"/>
    <w:rsid w:val="00443940"/>
    <w:rsid w:val="00443982"/>
    <w:rsid w:val="00443FA1"/>
    <w:rsid w:val="00443FE5"/>
    <w:rsid w:val="00444A96"/>
    <w:rsid w:val="0044500D"/>
    <w:rsid w:val="00445D30"/>
    <w:rsid w:val="00446C60"/>
    <w:rsid w:val="00447912"/>
    <w:rsid w:val="00447B32"/>
    <w:rsid w:val="00451AE5"/>
    <w:rsid w:val="004521A8"/>
    <w:rsid w:val="004604E7"/>
    <w:rsid w:val="00460F55"/>
    <w:rsid w:val="004627C5"/>
    <w:rsid w:val="004630E7"/>
    <w:rsid w:val="0047214E"/>
    <w:rsid w:val="00472390"/>
    <w:rsid w:val="004728CE"/>
    <w:rsid w:val="00473373"/>
    <w:rsid w:val="00477AB9"/>
    <w:rsid w:val="00477E8B"/>
    <w:rsid w:val="004818D4"/>
    <w:rsid w:val="00482D58"/>
    <w:rsid w:val="004836AB"/>
    <w:rsid w:val="00483778"/>
    <w:rsid w:val="00483E84"/>
    <w:rsid w:val="00485983"/>
    <w:rsid w:val="0048687F"/>
    <w:rsid w:val="004877DC"/>
    <w:rsid w:val="00487927"/>
    <w:rsid w:val="004904EB"/>
    <w:rsid w:val="0049443D"/>
    <w:rsid w:val="004958D9"/>
    <w:rsid w:val="0049692F"/>
    <w:rsid w:val="004A0A5B"/>
    <w:rsid w:val="004A0E55"/>
    <w:rsid w:val="004A4002"/>
    <w:rsid w:val="004A4116"/>
    <w:rsid w:val="004A5A8D"/>
    <w:rsid w:val="004B0935"/>
    <w:rsid w:val="004B127E"/>
    <w:rsid w:val="004B14D4"/>
    <w:rsid w:val="004B1557"/>
    <w:rsid w:val="004B2538"/>
    <w:rsid w:val="004B3489"/>
    <w:rsid w:val="004B51BC"/>
    <w:rsid w:val="004B559C"/>
    <w:rsid w:val="004B64D1"/>
    <w:rsid w:val="004B65C6"/>
    <w:rsid w:val="004B6B97"/>
    <w:rsid w:val="004C0AB3"/>
    <w:rsid w:val="004C20C3"/>
    <w:rsid w:val="004C369A"/>
    <w:rsid w:val="004C4472"/>
    <w:rsid w:val="004C5F6D"/>
    <w:rsid w:val="004D0045"/>
    <w:rsid w:val="004D0EB0"/>
    <w:rsid w:val="004D1141"/>
    <w:rsid w:val="004D39C5"/>
    <w:rsid w:val="004D41E5"/>
    <w:rsid w:val="004D5BE6"/>
    <w:rsid w:val="004E0DE8"/>
    <w:rsid w:val="004E216B"/>
    <w:rsid w:val="004E34D3"/>
    <w:rsid w:val="004E48A7"/>
    <w:rsid w:val="004E7726"/>
    <w:rsid w:val="004E7B5C"/>
    <w:rsid w:val="004F1FAE"/>
    <w:rsid w:val="004F311C"/>
    <w:rsid w:val="004F4D57"/>
    <w:rsid w:val="004F50F2"/>
    <w:rsid w:val="0050060B"/>
    <w:rsid w:val="0050118B"/>
    <w:rsid w:val="00506C27"/>
    <w:rsid w:val="00507B1E"/>
    <w:rsid w:val="00510AB2"/>
    <w:rsid w:val="00511948"/>
    <w:rsid w:val="00511A65"/>
    <w:rsid w:val="00514782"/>
    <w:rsid w:val="005155A8"/>
    <w:rsid w:val="00515F0B"/>
    <w:rsid w:val="00515F2D"/>
    <w:rsid w:val="00517426"/>
    <w:rsid w:val="00517D6E"/>
    <w:rsid w:val="00517EFD"/>
    <w:rsid w:val="00520363"/>
    <w:rsid w:val="00520952"/>
    <w:rsid w:val="005214C2"/>
    <w:rsid w:val="005225B0"/>
    <w:rsid w:val="0052289B"/>
    <w:rsid w:val="0052370D"/>
    <w:rsid w:val="005275B0"/>
    <w:rsid w:val="00530AA7"/>
    <w:rsid w:val="005326AE"/>
    <w:rsid w:val="00534154"/>
    <w:rsid w:val="00535C29"/>
    <w:rsid w:val="005367D2"/>
    <w:rsid w:val="0054039A"/>
    <w:rsid w:val="00540653"/>
    <w:rsid w:val="00542A2C"/>
    <w:rsid w:val="005449BD"/>
    <w:rsid w:val="00547FED"/>
    <w:rsid w:val="00550E5C"/>
    <w:rsid w:val="005512B0"/>
    <w:rsid w:val="0055394E"/>
    <w:rsid w:val="005571FB"/>
    <w:rsid w:val="00560743"/>
    <w:rsid w:val="0056124E"/>
    <w:rsid w:val="00561B8B"/>
    <w:rsid w:val="0056205D"/>
    <w:rsid w:val="00563421"/>
    <w:rsid w:val="0056795A"/>
    <w:rsid w:val="0057672F"/>
    <w:rsid w:val="005777FA"/>
    <w:rsid w:val="005802DE"/>
    <w:rsid w:val="00581990"/>
    <w:rsid w:val="00581B27"/>
    <w:rsid w:val="005862C6"/>
    <w:rsid w:val="00586F49"/>
    <w:rsid w:val="0058707A"/>
    <w:rsid w:val="005919E9"/>
    <w:rsid w:val="00593E55"/>
    <w:rsid w:val="005944FC"/>
    <w:rsid w:val="00594E49"/>
    <w:rsid w:val="005967A1"/>
    <w:rsid w:val="00597179"/>
    <w:rsid w:val="00597702"/>
    <w:rsid w:val="005A0563"/>
    <w:rsid w:val="005A0A41"/>
    <w:rsid w:val="005A0C32"/>
    <w:rsid w:val="005A0ED9"/>
    <w:rsid w:val="005A56CF"/>
    <w:rsid w:val="005B2816"/>
    <w:rsid w:val="005B4AF4"/>
    <w:rsid w:val="005B5D18"/>
    <w:rsid w:val="005B5EAD"/>
    <w:rsid w:val="005B6EB1"/>
    <w:rsid w:val="005B7C4F"/>
    <w:rsid w:val="005C0685"/>
    <w:rsid w:val="005C0B2B"/>
    <w:rsid w:val="005C1A10"/>
    <w:rsid w:val="005C279E"/>
    <w:rsid w:val="005C2EC2"/>
    <w:rsid w:val="005C31AB"/>
    <w:rsid w:val="005C4F69"/>
    <w:rsid w:val="005C50AE"/>
    <w:rsid w:val="005C5D16"/>
    <w:rsid w:val="005C62C2"/>
    <w:rsid w:val="005D03FE"/>
    <w:rsid w:val="005D0E2E"/>
    <w:rsid w:val="005D1A68"/>
    <w:rsid w:val="005D1ABD"/>
    <w:rsid w:val="005D3691"/>
    <w:rsid w:val="005D4E2C"/>
    <w:rsid w:val="005D5131"/>
    <w:rsid w:val="005D691A"/>
    <w:rsid w:val="005D6953"/>
    <w:rsid w:val="005D6F0F"/>
    <w:rsid w:val="005D6F3F"/>
    <w:rsid w:val="005D7162"/>
    <w:rsid w:val="005E15D6"/>
    <w:rsid w:val="005E279B"/>
    <w:rsid w:val="005E299E"/>
    <w:rsid w:val="005E3BAD"/>
    <w:rsid w:val="005E41CD"/>
    <w:rsid w:val="005E48FB"/>
    <w:rsid w:val="005F045C"/>
    <w:rsid w:val="005F0B46"/>
    <w:rsid w:val="005F1030"/>
    <w:rsid w:val="005F193E"/>
    <w:rsid w:val="005F56A7"/>
    <w:rsid w:val="005F5B64"/>
    <w:rsid w:val="005F686F"/>
    <w:rsid w:val="005F757D"/>
    <w:rsid w:val="005F773E"/>
    <w:rsid w:val="006000BA"/>
    <w:rsid w:val="00600FEA"/>
    <w:rsid w:val="0060415F"/>
    <w:rsid w:val="00606A1B"/>
    <w:rsid w:val="00606C2E"/>
    <w:rsid w:val="00612B03"/>
    <w:rsid w:val="00613DC1"/>
    <w:rsid w:val="00614A0B"/>
    <w:rsid w:val="00616A58"/>
    <w:rsid w:val="00621739"/>
    <w:rsid w:val="006247EF"/>
    <w:rsid w:val="00631091"/>
    <w:rsid w:val="006314BE"/>
    <w:rsid w:val="00633036"/>
    <w:rsid w:val="00635577"/>
    <w:rsid w:val="00637401"/>
    <w:rsid w:val="006400F4"/>
    <w:rsid w:val="006404A3"/>
    <w:rsid w:val="00640B86"/>
    <w:rsid w:val="00640F57"/>
    <w:rsid w:val="006437E3"/>
    <w:rsid w:val="00650A0C"/>
    <w:rsid w:val="00651A92"/>
    <w:rsid w:val="00651C69"/>
    <w:rsid w:val="00652BCE"/>
    <w:rsid w:val="006530B0"/>
    <w:rsid w:val="0065600A"/>
    <w:rsid w:val="00660A43"/>
    <w:rsid w:val="00662FB3"/>
    <w:rsid w:val="00663277"/>
    <w:rsid w:val="006652FB"/>
    <w:rsid w:val="0066574B"/>
    <w:rsid w:val="00671FD4"/>
    <w:rsid w:val="00672A71"/>
    <w:rsid w:val="00674647"/>
    <w:rsid w:val="0067498D"/>
    <w:rsid w:val="00675028"/>
    <w:rsid w:val="00675A34"/>
    <w:rsid w:val="00677E78"/>
    <w:rsid w:val="006803CD"/>
    <w:rsid w:val="00682A2F"/>
    <w:rsid w:val="00682CE9"/>
    <w:rsid w:val="00683315"/>
    <w:rsid w:val="00687E35"/>
    <w:rsid w:val="006902C6"/>
    <w:rsid w:val="0069041E"/>
    <w:rsid w:val="0069070E"/>
    <w:rsid w:val="00691050"/>
    <w:rsid w:val="00691A76"/>
    <w:rsid w:val="00693EE1"/>
    <w:rsid w:val="00695009"/>
    <w:rsid w:val="006A43D9"/>
    <w:rsid w:val="006A7C8B"/>
    <w:rsid w:val="006B024C"/>
    <w:rsid w:val="006B154C"/>
    <w:rsid w:val="006B179D"/>
    <w:rsid w:val="006B2083"/>
    <w:rsid w:val="006B3324"/>
    <w:rsid w:val="006B3B72"/>
    <w:rsid w:val="006B469F"/>
    <w:rsid w:val="006B56E7"/>
    <w:rsid w:val="006B5B74"/>
    <w:rsid w:val="006B66D0"/>
    <w:rsid w:val="006B74AB"/>
    <w:rsid w:val="006C0E57"/>
    <w:rsid w:val="006C5441"/>
    <w:rsid w:val="006D169C"/>
    <w:rsid w:val="006D266F"/>
    <w:rsid w:val="006D31B9"/>
    <w:rsid w:val="006D4F60"/>
    <w:rsid w:val="006D615A"/>
    <w:rsid w:val="006D6717"/>
    <w:rsid w:val="006D6AEE"/>
    <w:rsid w:val="006E2876"/>
    <w:rsid w:val="006E2E23"/>
    <w:rsid w:val="006E3620"/>
    <w:rsid w:val="006E3B4D"/>
    <w:rsid w:val="006E5CD2"/>
    <w:rsid w:val="006E5FED"/>
    <w:rsid w:val="006E605C"/>
    <w:rsid w:val="006F0257"/>
    <w:rsid w:val="006F0A37"/>
    <w:rsid w:val="006F0DEA"/>
    <w:rsid w:val="006F1392"/>
    <w:rsid w:val="006F279E"/>
    <w:rsid w:val="006F427C"/>
    <w:rsid w:val="006F4FD3"/>
    <w:rsid w:val="006F5285"/>
    <w:rsid w:val="006F60C9"/>
    <w:rsid w:val="00702A0F"/>
    <w:rsid w:val="0070438B"/>
    <w:rsid w:val="00704779"/>
    <w:rsid w:val="007062ED"/>
    <w:rsid w:val="00706519"/>
    <w:rsid w:val="0070755B"/>
    <w:rsid w:val="007100A5"/>
    <w:rsid w:val="0071104F"/>
    <w:rsid w:val="00711812"/>
    <w:rsid w:val="00714D35"/>
    <w:rsid w:val="00720043"/>
    <w:rsid w:val="0072097C"/>
    <w:rsid w:val="00724C1F"/>
    <w:rsid w:val="00727BD8"/>
    <w:rsid w:val="007355F5"/>
    <w:rsid w:val="0073576F"/>
    <w:rsid w:val="007413D2"/>
    <w:rsid w:val="00742602"/>
    <w:rsid w:val="00743476"/>
    <w:rsid w:val="007446BD"/>
    <w:rsid w:val="00747251"/>
    <w:rsid w:val="007534DB"/>
    <w:rsid w:val="007565A9"/>
    <w:rsid w:val="007620FD"/>
    <w:rsid w:val="0076330A"/>
    <w:rsid w:val="00770428"/>
    <w:rsid w:val="00771BC5"/>
    <w:rsid w:val="00772A41"/>
    <w:rsid w:val="00774244"/>
    <w:rsid w:val="00774637"/>
    <w:rsid w:val="00775285"/>
    <w:rsid w:val="007763B4"/>
    <w:rsid w:val="007768B6"/>
    <w:rsid w:val="00781422"/>
    <w:rsid w:val="00781D0D"/>
    <w:rsid w:val="007827B3"/>
    <w:rsid w:val="00787810"/>
    <w:rsid w:val="00790CD8"/>
    <w:rsid w:val="00791DEC"/>
    <w:rsid w:val="00792729"/>
    <w:rsid w:val="0079462E"/>
    <w:rsid w:val="0079567F"/>
    <w:rsid w:val="0079787B"/>
    <w:rsid w:val="00797D14"/>
    <w:rsid w:val="007A0B86"/>
    <w:rsid w:val="007A39FA"/>
    <w:rsid w:val="007A6632"/>
    <w:rsid w:val="007A6BA0"/>
    <w:rsid w:val="007B0CFE"/>
    <w:rsid w:val="007B0E0A"/>
    <w:rsid w:val="007B0F22"/>
    <w:rsid w:val="007B1360"/>
    <w:rsid w:val="007B262B"/>
    <w:rsid w:val="007B2DBD"/>
    <w:rsid w:val="007B2E1B"/>
    <w:rsid w:val="007C0520"/>
    <w:rsid w:val="007C13F0"/>
    <w:rsid w:val="007C2F18"/>
    <w:rsid w:val="007C32DF"/>
    <w:rsid w:val="007C5A95"/>
    <w:rsid w:val="007C7DDB"/>
    <w:rsid w:val="007D3C53"/>
    <w:rsid w:val="007D4269"/>
    <w:rsid w:val="007D7866"/>
    <w:rsid w:val="007E169E"/>
    <w:rsid w:val="007E2480"/>
    <w:rsid w:val="007E37B9"/>
    <w:rsid w:val="007E3FD7"/>
    <w:rsid w:val="007E7567"/>
    <w:rsid w:val="007F4BDE"/>
    <w:rsid w:val="007F5FBE"/>
    <w:rsid w:val="007F691E"/>
    <w:rsid w:val="00800031"/>
    <w:rsid w:val="00803174"/>
    <w:rsid w:val="00805390"/>
    <w:rsid w:val="00807642"/>
    <w:rsid w:val="00807FC3"/>
    <w:rsid w:val="0081150C"/>
    <w:rsid w:val="008122AB"/>
    <w:rsid w:val="00814100"/>
    <w:rsid w:val="00815645"/>
    <w:rsid w:val="0081782E"/>
    <w:rsid w:val="00817CD1"/>
    <w:rsid w:val="00820D97"/>
    <w:rsid w:val="00827855"/>
    <w:rsid w:val="00831312"/>
    <w:rsid w:val="0083388D"/>
    <w:rsid w:val="00834D72"/>
    <w:rsid w:val="00835307"/>
    <w:rsid w:val="00835DA2"/>
    <w:rsid w:val="00837060"/>
    <w:rsid w:val="008370C5"/>
    <w:rsid w:val="00840613"/>
    <w:rsid w:val="00841529"/>
    <w:rsid w:val="0084192C"/>
    <w:rsid w:val="00842F0B"/>
    <w:rsid w:val="00843BED"/>
    <w:rsid w:val="00843ECE"/>
    <w:rsid w:val="0084532C"/>
    <w:rsid w:val="008457D7"/>
    <w:rsid w:val="008510A5"/>
    <w:rsid w:val="00853170"/>
    <w:rsid w:val="00853982"/>
    <w:rsid w:val="008551F5"/>
    <w:rsid w:val="008562B7"/>
    <w:rsid w:val="0085633D"/>
    <w:rsid w:val="0085704D"/>
    <w:rsid w:val="008604B9"/>
    <w:rsid w:val="00862A56"/>
    <w:rsid w:val="0086452A"/>
    <w:rsid w:val="00865B51"/>
    <w:rsid w:val="00866568"/>
    <w:rsid w:val="0087269C"/>
    <w:rsid w:val="00874CE2"/>
    <w:rsid w:val="00874ED1"/>
    <w:rsid w:val="0087527B"/>
    <w:rsid w:val="008759BD"/>
    <w:rsid w:val="00880102"/>
    <w:rsid w:val="008815F6"/>
    <w:rsid w:val="00881D60"/>
    <w:rsid w:val="00884BC8"/>
    <w:rsid w:val="008869A2"/>
    <w:rsid w:val="00890BE5"/>
    <w:rsid w:val="00890C8D"/>
    <w:rsid w:val="0089258B"/>
    <w:rsid w:val="00892BC8"/>
    <w:rsid w:val="00893D12"/>
    <w:rsid w:val="00896B08"/>
    <w:rsid w:val="008A0D14"/>
    <w:rsid w:val="008A50E4"/>
    <w:rsid w:val="008A7D81"/>
    <w:rsid w:val="008B089C"/>
    <w:rsid w:val="008B1C9A"/>
    <w:rsid w:val="008B554C"/>
    <w:rsid w:val="008B587A"/>
    <w:rsid w:val="008B6E88"/>
    <w:rsid w:val="008B7191"/>
    <w:rsid w:val="008C09AC"/>
    <w:rsid w:val="008C38DF"/>
    <w:rsid w:val="008D0DDA"/>
    <w:rsid w:val="008D10D9"/>
    <w:rsid w:val="008D3FB3"/>
    <w:rsid w:val="008D5027"/>
    <w:rsid w:val="008E191A"/>
    <w:rsid w:val="008E2CBD"/>
    <w:rsid w:val="008E502F"/>
    <w:rsid w:val="008E6080"/>
    <w:rsid w:val="008E63D7"/>
    <w:rsid w:val="008E7FEF"/>
    <w:rsid w:val="008F062D"/>
    <w:rsid w:val="008F127C"/>
    <w:rsid w:val="008F1346"/>
    <w:rsid w:val="008F47DE"/>
    <w:rsid w:val="008F4C01"/>
    <w:rsid w:val="008F519E"/>
    <w:rsid w:val="008F5528"/>
    <w:rsid w:val="008F65D9"/>
    <w:rsid w:val="008F6791"/>
    <w:rsid w:val="008F6F63"/>
    <w:rsid w:val="00901789"/>
    <w:rsid w:val="00901CE3"/>
    <w:rsid w:val="00902A8A"/>
    <w:rsid w:val="00902C1F"/>
    <w:rsid w:val="00903A22"/>
    <w:rsid w:val="00903C57"/>
    <w:rsid w:val="00911542"/>
    <w:rsid w:val="00911811"/>
    <w:rsid w:val="00913950"/>
    <w:rsid w:val="009168D2"/>
    <w:rsid w:val="00916982"/>
    <w:rsid w:val="00916EF5"/>
    <w:rsid w:val="00923D25"/>
    <w:rsid w:val="009245EA"/>
    <w:rsid w:val="0092659D"/>
    <w:rsid w:val="0092749B"/>
    <w:rsid w:val="00930367"/>
    <w:rsid w:val="00930CA5"/>
    <w:rsid w:val="00930D0C"/>
    <w:rsid w:val="009337BE"/>
    <w:rsid w:val="00933865"/>
    <w:rsid w:val="009356AB"/>
    <w:rsid w:val="00936CD2"/>
    <w:rsid w:val="009377A2"/>
    <w:rsid w:val="0093786F"/>
    <w:rsid w:val="0094105B"/>
    <w:rsid w:val="0094172C"/>
    <w:rsid w:val="0094291C"/>
    <w:rsid w:val="0094669A"/>
    <w:rsid w:val="00947DC0"/>
    <w:rsid w:val="00951AB7"/>
    <w:rsid w:val="00953C35"/>
    <w:rsid w:val="00956199"/>
    <w:rsid w:val="009577F6"/>
    <w:rsid w:val="009578C9"/>
    <w:rsid w:val="00963F79"/>
    <w:rsid w:val="00964E97"/>
    <w:rsid w:val="00965AD3"/>
    <w:rsid w:val="009668C1"/>
    <w:rsid w:val="00966EAB"/>
    <w:rsid w:val="009715D4"/>
    <w:rsid w:val="0097195F"/>
    <w:rsid w:val="00973967"/>
    <w:rsid w:val="00976EE7"/>
    <w:rsid w:val="009778B8"/>
    <w:rsid w:val="00977B38"/>
    <w:rsid w:val="00977D26"/>
    <w:rsid w:val="00980323"/>
    <w:rsid w:val="00982ABC"/>
    <w:rsid w:val="009849DB"/>
    <w:rsid w:val="009858F2"/>
    <w:rsid w:val="00985F86"/>
    <w:rsid w:val="009861F7"/>
    <w:rsid w:val="009901FD"/>
    <w:rsid w:val="0099527A"/>
    <w:rsid w:val="00995DF8"/>
    <w:rsid w:val="00995E97"/>
    <w:rsid w:val="00996D4A"/>
    <w:rsid w:val="00997BAB"/>
    <w:rsid w:val="009A039D"/>
    <w:rsid w:val="009A24AB"/>
    <w:rsid w:val="009A36CD"/>
    <w:rsid w:val="009A42EF"/>
    <w:rsid w:val="009B4770"/>
    <w:rsid w:val="009B519B"/>
    <w:rsid w:val="009B55FF"/>
    <w:rsid w:val="009B56A7"/>
    <w:rsid w:val="009B6860"/>
    <w:rsid w:val="009B6DB9"/>
    <w:rsid w:val="009B6DDB"/>
    <w:rsid w:val="009C029C"/>
    <w:rsid w:val="009C08BF"/>
    <w:rsid w:val="009C1D07"/>
    <w:rsid w:val="009C1E35"/>
    <w:rsid w:val="009C2E63"/>
    <w:rsid w:val="009C5C4A"/>
    <w:rsid w:val="009C5C94"/>
    <w:rsid w:val="009C5FF4"/>
    <w:rsid w:val="009C7D4E"/>
    <w:rsid w:val="009D04B0"/>
    <w:rsid w:val="009D56FA"/>
    <w:rsid w:val="009D67FB"/>
    <w:rsid w:val="009D721C"/>
    <w:rsid w:val="009D73C6"/>
    <w:rsid w:val="009E4845"/>
    <w:rsid w:val="009E62C6"/>
    <w:rsid w:val="009E7F16"/>
    <w:rsid w:val="009F0D52"/>
    <w:rsid w:val="009F3D13"/>
    <w:rsid w:val="009F4068"/>
    <w:rsid w:val="009F4365"/>
    <w:rsid w:val="009F4F25"/>
    <w:rsid w:val="009F6232"/>
    <w:rsid w:val="009F797B"/>
    <w:rsid w:val="009F7B96"/>
    <w:rsid w:val="00A0060B"/>
    <w:rsid w:val="00A03F11"/>
    <w:rsid w:val="00A05181"/>
    <w:rsid w:val="00A06176"/>
    <w:rsid w:val="00A07983"/>
    <w:rsid w:val="00A12AA1"/>
    <w:rsid w:val="00A14380"/>
    <w:rsid w:val="00A155E3"/>
    <w:rsid w:val="00A20355"/>
    <w:rsid w:val="00A216DF"/>
    <w:rsid w:val="00A21879"/>
    <w:rsid w:val="00A24607"/>
    <w:rsid w:val="00A24FA9"/>
    <w:rsid w:val="00A25BE3"/>
    <w:rsid w:val="00A262A9"/>
    <w:rsid w:val="00A3096D"/>
    <w:rsid w:val="00A30D1F"/>
    <w:rsid w:val="00A342B9"/>
    <w:rsid w:val="00A34E3E"/>
    <w:rsid w:val="00A37A8C"/>
    <w:rsid w:val="00A43859"/>
    <w:rsid w:val="00A43AEC"/>
    <w:rsid w:val="00A44211"/>
    <w:rsid w:val="00A50D2B"/>
    <w:rsid w:val="00A613F1"/>
    <w:rsid w:val="00A65997"/>
    <w:rsid w:val="00A674F7"/>
    <w:rsid w:val="00A67CDD"/>
    <w:rsid w:val="00A70FD2"/>
    <w:rsid w:val="00A72598"/>
    <w:rsid w:val="00A7358C"/>
    <w:rsid w:val="00A75C27"/>
    <w:rsid w:val="00A76AC7"/>
    <w:rsid w:val="00A77039"/>
    <w:rsid w:val="00A77900"/>
    <w:rsid w:val="00A8127F"/>
    <w:rsid w:val="00A822B1"/>
    <w:rsid w:val="00A82575"/>
    <w:rsid w:val="00A8571D"/>
    <w:rsid w:val="00A872E3"/>
    <w:rsid w:val="00A87626"/>
    <w:rsid w:val="00A87B74"/>
    <w:rsid w:val="00A90341"/>
    <w:rsid w:val="00A91169"/>
    <w:rsid w:val="00A912E8"/>
    <w:rsid w:val="00A9194A"/>
    <w:rsid w:val="00A91A7D"/>
    <w:rsid w:val="00A92A97"/>
    <w:rsid w:val="00A93F3E"/>
    <w:rsid w:val="00A953AA"/>
    <w:rsid w:val="00A9599C"/>
    <w:rsid w:val="00A96449"/>
    <w:rsid w:val="00AA0DCA"/>
    <w:rsid w:val="00AA1235"/>
    <w:rsid w:val="00AA1CCD"/>
    <w:rsid w:val="00AA2FC1"/>
    <w:rsid w:val="00AA319B"/>
    <w:rsid w:val="00AA31BD"/>
    <w:rsid w:val="00AA65C7"/>
    <w:rsid w:val="00AA7D99"/>
    <w:rsid w:val="00AA7E3E"/>
    <w:rsid w:val="00AA7F46"/>
    <w:rsid w:val="00AB1ACB"/>
    <w:rsid w:val="00AB2F35"/>
    <w:rsid w:val="00AB6A86"/>
    <w:rsid w:val="00AB6CA2"/>
    <w:rsid w:val="00AC0102"/>
    <w:rsid w:val="00AC0166"/>
    <w:rsid w:val="00AC3CD3"/>
    <w:rsid w:val="00AC64DC"/>
    <w:rsid w:val="00AC6863"/>
    <w:rsid w:val="00AC6F06"/>
    <w:rsid w:val="00AD016F"/>
    <w:rsid w:val="00AD2082"/>
    <w:rsid w:val="00AD3956"/>
    <w:rsid w:val="00AD482F"/>
    <w:rsid w:val="00AD4A03"/>
    <w:rsid w:val="00AD53F8"/>
    <w:rsid w:val="00AD62CA"/>
    <w:rsid w:val="00AD67AB"/>
    <w:rsid w:val="00AD6DF1"/>
    <w:rsid w:val="00AD7786"/>
    <w:rsid w:val="00AD7F9B"/>
    <w:rsid w:val="00AE2125"/>
    <w:rsid w:val="00AE2757"/>
    <w:rsid w:val="00AE31A3"/>
    <w:rsid w:val="00AE7655"/>
    <w:rsid w:val="00AE7A46"/>
    <w:rsid w:val="00AF1C63"/>
    <w:rsid w:val="00AF233C"/>
    <w:rsid w:val="00AF2BB4"/>
    <w:rsid w:val="00AF3006"/>
    <w:rsid w:val="00AF3269"/>
    <w:rsid w:val="00AF3E56"/>
    <w:rsid w:val="00AF4A17"/>
    <w:rsid w:val="00AF714D"/>
    <w:rsid w:val="00B00091"/>
    <w:rsid w:val="00B01E1E"/>
    <w:rsid w:val="00B04EFB"/>
    <w:rsid w:val="00B06136"/>
    <w:rsid w:val="00B07925"/>
    <w:rsid w:val="00B11EE6"/>
    <w:rsid w:val="00B1207E"/>
    <w:rsid w:val="00B158CF"/>
    <w:rsid w:val="00B15EEA"/>
    <w:rsid w:val="00B17304"/>
    <w:rsid w:val="00B174AD"/>
    <w:rsid w:val="00B21E0C"/>
    <w:rsid w:val="00B2276A"/>
    <w:rsid w:val="00B22885"/>
    <w:rsid w:val="00B23200"/>
    <w:rsid w:val="00B232CE"/>
    <w:rsid w:val="00B23EDB"/>
    <w:rsid w:val="00B249B3"/>
    <w:rsid w:val="00B25F80"/>
    <w:rsid w:val="00B27A59"/>
    <w:rsid w:val="00B33F92"/>
    <w:rsid w:val="00B34001"/>
    <w:rsid w:val="00B343F0"/>
    <w:rsid w:val="00B369A8"/>
    <w:rsid w:val="00B36DC4"/>
    <w:rsid w:val="00B37028"/>
    <w:rsid w:val="00B37DC5"/>
    <w:rsid w:val="00B41574"/>
    <w:rsid w:val="00B444DC"/>
    <w:rsid w:val="00B47439"/>
    <w:rsid w:val="00B53B75"/>
    <w:rsid w:val="00B55100"/>
    <w:rsid w:val="00B56B50"/>
    <w:rsid w:val="00B57AE3"/>
    <w:rsid w:val="00B618FB"/>
    <w:rsid w:val="00B645B1"/>
    <w:rsid w:val="00B66505"/>
    <w:rsid w:val="00B66840"/>
    <w:rsid w:val="00B66C64"/>
    <w:rsid w:val="00B677B2"/>
    <w:rsid w:val="00B71A2D"/>
    <w:rsid w:val="00B71E63"/>
    <w:rsid w:val="00B722C7"/>
    <w:rsid w:val="00B73816"/>
    <w:rsid w:val="00B73E3B"/>
    <w:rsid w:val="00B76389"/>
    <w:rsid w:val="00B812EE"/>
    <w:rsid w:val="00B83031"/>
    <w:rsid w:val="00B83EBC"/>
    <w:rsid w:val="00B84EA1"/>
    <w:rsid w:val="00B90E2F"/>
    <w:rsid w:val="00B919DD"/>
    <w:rsid w:val="00B92883"/>
    <w:rsid w:val="00B9321B"/>
    <w:rsid w:val="00B93564"/>
    <w:rsid w:val="00B949C4"/>
    <w:rsid w:val="00B9648E"/>
    <w:rsid w:val="00BA0ECF"/>
    <w:rsid w:val="00BA1119"/>
    <w:rsid w:val="00BA39CA"/>
    <w:rsid w:val="00BA4188"/>
    <w:rsid w:val="00BA5820"/>
    <w:rsid w:val="00BA626A"/>
    <w:rsid w:val="00BA6907"/>
    <w:rsid w:val="00BA6D51"/>
    <w:rsid w:val="00BA6DCC"/>
    <w:rsid w:val="00BA7DA2"/>
    <w:rsid w:val="00BB016E"/>
    <w:rsid w:val="00BB1041"/>
    <w:rsid w:val="00BB165C"/>
    <w:rsid w:val="00BB2166"/>
    <w:rsid w:val="00BB26B9"/>
    <w:rsid w:val="00BB3E2B"/>
    <w:rsid w:val="00BB640C"/>
    <w:rsid w:val="00BB68BE"/>
    <w:rsid w:val="00BC0E85"/>
    <w:rsid w:val="00BC225F"/>
    <w:rsid w:val="00BC2BB8"/>
    <w:rsid w:val="00BC3373"/>
    <w:rsid w:val="00BD36C2"/>
    <w:rsid w:val="00BE0387"/>
    <w:rsid w:val="00BE19B6"/>
    <w:rsid w:val="00BE289E"/>
    <w:rsid w:val="00BE32AF"/>
    <w:rsid w:val="00BE40F7"/>
    <w:rsid w:val="00BE599A"/>
    <w:rsid w:val="00BF24C4"/>
    <w:rsid w:val="00BF31C4"/>
    <w:rsid w:val="00BF53CA"/>
    <w:rsid w:val="00BF6ED3"/>
    <w:rsid w:val="00C00279"/>
    <w:rsid w:val="00C0027C"/>
    <w:rsid w:val="00C029C2"/>
    <w:rsid w:val="00C04F0F"/>
    <w:rsid w:val="00C05A1A"/>
    <w:rsid w:val="00C16C2D"/>
    <w:rsid w:val="00C20419"/>
    <w:rsid w:val="00C20F2D"/>
    <w:rsid w:val="00C3044D"/>
    <w:rsid w:val="00C320EE"/>
    <w:rsid w:val="00C32CCD"/>
    <w:rsid w:val="00C33AC9"/>
    <w:rsid w:val="00C33F30"/>
    <w:rsid w:val="00C35074"/>
    <w:rsid w:val="00C35D7B"/>
    <w:rsid w:val="00C365AA"/>
    <w:rsid w:val="00C36A09"/>
    <w:rsid w:val="00C37B80"/>
    <w:rsid w:val="00C42717"/>
    <w:rsid w:val="00C43062"/>
    <w:rsid w:val="00C4599D"/>
    <w:rsid w:val="00C45F15"/>
    <w:rsid w:val="00C461A1"/>
    <w:rsid w:val="00C4677D"/>
    <w:rsid w:val="00C50090"/>
    <w:rsid w:val="00C50F40"/>
    <w:rsid w:val="00C532FC"/>
    <w:rsid w:val="00C54B5C"/>
    <w:rsid w:val="00C54CAC"/>
    <w:rsid w:val="00C55ED4"/>
    <w:rsid w:val="00C56717"/>
    <w:rsid w:val="00C56996"/>
    <w:rsid w:val="00C57D88"/>
    <w:rsid w:val="00C6062A"/>
    <w:rsid w:val="00C62FAD"/>
    <w:rsid w:val="00C631C7"/>
    <w:rsid w:val="00C63E60"/>
    <w:rsid w:val="00C644A0"/>
    <w:rsid w:val="00C6556D"/>
    <w:rsid w:val="00C66D9A"/>
    <w:rsid w:val="00C70681"/>
    <w:rsid w:val="00C72B53"/>
    <w:rsid w:val="00C73C5F"/>
    <w:rsid w:val="00C7431B"/>
    <w:rsid w:val="00C823FC"/>
    <w:rsid w:val="00C825E4"/>
    <w:rsid w:val="00C82A9D"/>
    <w:rsid w:val="00C84123"/>
    <w:rsid w:val="00C84AC5"/>
    <w:rsid w:val="00C862B5"/>
    <w:rsid w:val="00C908BD"/>
    <w:rsid w:val="00C911B6"/>
    <w:rsid w:val="00C91FD3"/>
    <w:rsid w:val="00C928E7"/>
    <w:rsid w:val="00C94464"/>
    <w:rsid w:val="00C94A22"/>
    <w:rsid w:val="00C9674E"/>
    <w:rsid w:val="00C96BC4"/>
    <w:rsid w:val="00CA044E"/>
    <w:rsid w:val="00CA1DCA"/>
    <w:rsid w:val="00CA24DA"/>
    <w:rsid w:val="00CA2799"/>
    <w:rsid w:val="00CA3E45"/>
    <w:rsid w:val="00CA58C2"/>
    <w:rsid w:val="00CB1B91"/>
    <w:rsid w:val="00CB349D"/>
    <w:rsid w:val="00CB3FA8"/>
    <w:rsid w:val="00CB4198"/>
    <w:rsid w:val="00CB5284"/>
    <w:rsid w:val="00CC16B4"/>
    <w:rsid w:val="00CC1AFC"/>
    <w:rsid w:val="00CC2838"/>
    <w:rsid w:val="00CC44F5"/>
    <w:rsid w:val="00CC47B2"/>
    <w:rsid w:val="00CC5D60"/>
    <w:rsid w:val="00CC6168"/>
    <w:rsid w:val="00CC6FD3"/>
    <w:rsid w:val="00CC7111"/>
    <w:rsid w:val="00CD061C"/>
    <w:rsid w:val="00CD0B26"/>
    <w:rsid w:val="00CD12FC"/>
    <w:rsid w:val="00CD17C1"/>
    <w:rsid w:val="00CD2B04"/>
    <w:rsid w:val="00CD3A90"/>
    <w:rsid w:val="00CD66EC"/>
    <w:rsid w:val="00CE4910"/>
    <w:rsid w:val="00CE7B37"/>
    <w:rsid w:val="00CF117A"/>
    <w:rsid w:val="00CF14EA"/>
    <w:rsid w:val="00CF27AE"/>
    <w:rsid w:val="00CF3904"/>
    <w:rsid w:val="00CF7750"/>
    <w:rsid w:val="00D003D8"/>
    <w:rsid w:val="00D02078"/>
    <w:rsid w:val="00D02B2B"/>
    <w:rsid w:val="00D03113"/>
    <w:rsid w:val="00D0410B"/>
    <w:rsid w:val="00D04473"/>
    <w:rsid w:val="00D044B6"/>
    <w:rsid w:val="00D0556D"/>
    <w:rsid w:val="00D06E1C"/>
    <w:rsid w:val="00D06FCD"/>
    <w:rsid w:val="00D10128"/>
    <w:rsid w:val="00D10210"/>
    <w:rsid w:val="00D11C4D"/>
    <w:rsid w:val="00D14581"/>
    <w:rsid w:val="00D158B5"/>
    <w:rsid w:val="00D15E5A"/>
    <w:rsid w:val="00D16745"/>
    <w:rsid w:val="00D17A11"/>
    <w:rsid w:val="00D221F3"/>
    <w:rsid w:val="00D22363"/>
    <w:rsid w:val="00D22EE4"/>
    <w:rsid w:val="00D25A15"/>
    <w:rsid w:val="00D25C21"/>
    <w:rsid w:val="00D264B5"/>
    <w:rsid w:val="00D266AF"/>
    <w:rsid w:val="00D26DD3"/>
    <w:rsid w:val="00D30601"/>
    <w:rsid w:val="00D307C8"/>
    <w:rsid w:val="00D31926"/>
    <w:rsid w:val="00D35A42"/>
    <w:rsid w:val="00D36E18"/>
    <w:rsid w:val="00D371CD"/>
    <w:rsid w:val="00D37CBA"/>
    <w:rsid w:val="00D401F0"/>
    <w:rsid w:val="00D40AD0"/>
    <w:rsid w:val="00D40EC1"/>
    <w:rsid w:val="00D41838"/>
    <w:rsid w:val="00D41FB3"/>
    <w:rsid w:val="00D42F80"/>
    <w:rsid w:val="00D45757"/>
    <w:rsid w:val="00D45815"/>
    <w:rsid w:val="00D45F42"/>
    <w:rsid w:val="00D478A3"/>
    <w:rsid w:val="00D47CCB"/>
    <w:rsid w:val="00D51303"/>
    <w:rsid w:val="00D53747"/>
    <w:rsid w:val="00D543A4"/>
    <w:rsid w:val="00D54A19"/>
    <w:rsid w:val="00D6095F"/>
    <w:rsid w:val="00D63760"/>
    <w:rsid w:val="00D6740E"/>
    <w:rsid w:val="00D7104C"/>
    <w:rsid w:val="00D712ED"/>
    <w:rsid w:val="00D71CDA"/>
    <w:rsid w:val="00D72BE5"/>
    <w:rsid w:val="00D7337C"/>
    <w:rsid w:val="00D7357F"/>
    <w:rsid w:val="00D740C9"/>
    <w:rsid w:val="00D74414"/>
    <w:rsid w:val="00D7552C"/>
    <w:rsid w:val="00D76389"/>
    <w:rsid w:val="00D807DA"/>
    <w:rsid w:val="00D81D2C"/>
    <w:rsid w:val="00D825C6"/>
    <w:rsid w:val="00D82EC4"/>
    <w:rsid w:val="00D83526"/>
    <w:rsid w:val="00D8449C"/>
    <w:rsid w:val="00D8486C"/>
    <w:rsid w:val="00D86871"/>
    <w:rsid w:val="00D93493"/>
    <w:rsid w:val="00D94CE1"/>
    <w:rsid w:val="00D954F9"/>
    <w:rsid w:val="00D96D11"/>
    <w:rsid w:val="00DA1232"/>
    <w:rsid w:val="00DA13D6"/>
    <w:rsid w:val="00DA3BCA"/>
    <w:rsid w:val="00DA3D3B"/>
    <w:rsid w:val="00DA469A"/>
    <w:rsid w:val="00DA4C69"/>
    <w:rsid w:val="00DA63E4"/>
    <w:rsid w:val="00DA7DED"/>
    <w:rsid w:val="00DB078B"/>
    <w:rsid w:val="00DB633F"/>
    <w:rsid w:val="00DB64C9"/>
    <w:rsid w:val="00DB654A"/>
    <w:rsid w:val="00DB7AB7"/>
    <w:rsid w:val="00DC450B"/>
    <w:rsid w:val="00DC4651"/>
    <w:rsid w:val="00DC6013"/>
    <w:rsid w:val="00DD0AAF"/>
    <w:rsid w:val="00DD0B94"/>
    <w:rsid w:val="00DD38F0"/>
    <w:rsid w:val="00DD5F29"/>
    <w:rsid w:val="00DD6694"/>
    <w:rsid w:val="00DD6858"/>
    <w:rsid w:val="00DD7469"/>
    <w:rsid w:val="00DD7E89"/>
    <w:rsid w:val="00DD7FC0"/>
    <w:rsid w:val="00DE0772"/>
    <w:rsid w:val="00DE13ED"/>
    <w:rsid w:val="00DE55BF"/>
    <w:rsid w:val="00DE6410"/>
    <w:rsid w:val="00DE7494"/>
    <w:rsid w:val="00DF00C2"/>
    <w:rsid w:val="00DF1CCC"/>
    <w:rsid w:val="00DF338B"/>
    <w:rsid w:val="00DF3E2C"/>
    <w:rsid w:val="00DF42EF"/>
    <w:rsid w:val="00DF43BE"/>
    <w:rsid w:val="00DF6F4D"/>
    <w:rsid w:val="00E00B95"/>
    <w:rsid w:val="00E012A3"/>
    <w:rsid w:val="00E01CD3"/>
    <w:rsid w:val="00E039A8"/>
    <w:rsid w:val="00E050C1"/>
    <w:rsid w:val="00E0571D"/>
    <w:rsid w:val="00E07572"/>
    <w:rsid w:val="00E100C9"/>
    <w:rsid w:val="00E100CC"/>
    <w:rsid w:val="00E100FC"/>
    <w:rsid w:val="00E112C8"/>
    <w:rsid w:val="00E132F8"/>
    <w:rsid w:val="00E145F9"/>
    <w:rsid w:val="00E14CD7"/>
    <w:rsid w:val="00E22A25"/>
    <w:rsid w:val="00E22DA1"/>
    <w:rsid w:val="00E23147"/>
    <w:rsid w:val="00E23DDA"/>
    <w:rsid w:val="00E2628E"/>
    <w:rsid w:val="00E31238"/>
    <w:rsid w:val="00E32B6B"/>
    <w:rsid w:val="00E365E7"/>
    <w:rsid w:val="00E36B11"/>
    <w:rsid w:val="00E36E8D"/>
    <w:rsid w:val="00E40015"/>
    <w:rsid w:val="00E41690"/>
    <w:rsid w:val="00E417C1"/>
    <w:rsid w:val="00E431CA"/>
    <w:rsid w:val="00E4604D"/>
    <w:rsid w:val="00E47FA2"/>
    <w:rsid w:val="00E50C14"/>
    <w:rsid w:val="00E513CD"/>
    <w:rsid w:val="00E52282"/>
    <w:rsid w:val="00E53DA1"/>
    <w:rsid w:val="00E56364"/>
    <w:rsid w:val="00E61D33"/>
    <w:rsid w:val="00E623C6"/>
    <w:rsid w:val="00E647EA"/>
    <w:rsid w:val="00E655AF"/>
    <w:rsid w:val="00E663F9"/>
    <w:rsid w:val="00E664E9"/>
    <w:rsid w:val="00E67CE4"/>
    <w:rsid w:val="00E71007"/>
    <w:rsid w:val="00E72CFD"/>
    <w:rsid w:val="00E74749"/>
    <w:rsid w:val="00E74906"/>
    <w:rsid w:val="00E74CC3"/>
    <w:rsid w:val="00E74E52"/>
    <w:rsid w:val="00E8115F"/>
    <w:rsid w:val="00E82868"/>
    <w:rsid w:val="00E82FCE"/>
    <w:rsid w:val="00E859DC"/>
    <w:rsid w:val="00E860A1"/>
    <w:rsid w:val="00E91BA1"/>
    <w:rsid w:val="00E92A9E"/>
    <w:rsid w:val="00E92FE0"/>
    <w:rsid w:val="00E93BB1"/>
    <w:rsid w:val="00E94725"/>
    <w:rsid w:val="00E95E70"/>
    <w:rsid w:val="00E97F66"/>
    <w:rsid w:val="00EA08EE"/>
    <w:rsid w:val="00EA1840"/>
    <w:rsid w:val="00EA1996"/>
    <w:rsid w:val="00EA2D80"/>
    <w:rsid w:val="00EA4FA6"/>
    <w:rsid w:val="00EA6055"/>
    <w:rsid w:val="00EB07C5"/>
    <w:rsid w:val="00EB0C7F"/>
    <w:rsid w:val="00EB3DA8"/>
    <w:rsid w:val="00EB431D"/>
    <w:rsid w:val="00EB4B88"/>
    <w:rsid w:val="00EB503C"/>
    <w:rsid w:val="00EB5990"/>
    <w:rsid w:val="00EB5B8E"/>
    <w:rsid w:val="00EB5D0E"/>
    <w:rsid w:val="00EB5E07"/>
    <w:rsid w:val="00EB6312"/>
    <w:rsid w:val="00EB73A0"/>
    <w:rsid w:val="00EB7822"/>
    <w:rsid w:val="00EC0FB8"/>
    <w:rsid w:val="00EC1EFF"/>
    <w:rsid w:val="00EC24C4"/>
    <w:rsid w:val="00EC4E4E"/>
    <w:rsid w:val="00EC7194"/>
    <w:rsid w:val="00ED1466"/>
    <w:rsid w:val="00ED6725"/>
    <w:rsid w:val="00ED6F16"/>
    <w:rsid w:val="00ED7CDB"/>
    <w:rsid w:val="00EE093A"/>
    <w:rsid w:val="00EE2456"/>
    <w:rsid w:val="00EE38B4"/>
    <w:rsid w:val="00EE6447"/>
    <w:rsid w:val="00EE6503"/>
    <w:rsid w:val="00EE705D"/>
    <w:rsid w:val="00EF19A3"/>
    <w:rsid w:val="00EF1D96"/>
    <w:rsid w:val="00EF63D2"/>
    <w:rsid w:val="00EF755E"/>
    <w:rsid w:val="00EF771C"/>
    <w:rsid w:val="00F01AF1"/>
    <w:rsid w:val="00F0271B"/>
    <w:rsid w:val="00F07C53"/>
    <w:rsid w:val="00F114D0"/>
    <w:rsid w:val="00F1351F"/>
    <w:rsid w:val="00F136BD"/>
    <w:rsid w:val="00F13ADC"/>
    <w:rsid w:val="00F14D80"/>
    <w:rsid w:val="00F1650A"/>
    <w:rsid w:val="00F21FA0"/>
    <w:rsid w:val="00F225D4"/>
    <w:rsid w:val="00F23315"/>
    <w:rsid w:val="00F2524A"/>
    <w:rsid w:val="00F25EFE"/>
    <w:rsid w:val="00F27B2D"/>
    <w:rsid w:val="00F27D47"/>
    <w:rsid w:val="00F3029C"/>
    <w:rsid w:val="00F31033"/>
    <w:rsid w:val="00F312DA"/>
    <w:rsid w:val="00F313C4"/>
    <w:rsid w:val="00F32527"/>
    <w:rsid w:val="00F32C31"/>
    <w:rsid w:val="00F36B51"/>
    <w:rsid w:val="00F36CBA"/>
    <w:rsid w:val="00F36CE3"/>
    <w:rsid w:val="00F40202"/>
    <w:rsid w:val="00F4277D"/>
    <w:rsid w:val="00F43FB0"/>
    <w:rsid w:val="00F5551C"/>
    <w:rsid w:val="00F55889"/>
    <w:rsid w:val="00F5624D"/>
    <w:rsid w:val="00F566E6"/>
    <w:rsid w:val="00F57915"/>
    <w:rsid w:val="00F6290B"/>
    <w:rsid w:val="00F720AA"/>
    <w:rsid w:val="00F72784"/>
    <w:rsid w:val="00F77787"/>
    <w:rsid w:val="00F80289"/>
    <w:rsid w:val="00F825BD"/>
    <w:rsid w:val="00F83A77"/>
    <w:rsid w:val="00F84BE2"/>
    <w:rsid w:val="00F86089"/>
    <w:rsid w:val="00F86CEB"/>
    <w:rsid w:val="00F950FE"/>
    <w:rsid w:val="00F96669"/>
    <w:rsid w:val="00F96D51"/>
    <w:rsid w:val="00F96F56"/>
    <w:rsid w:val="00F970DC"/>
    <w:rsid w:val="00F97C86"/>
    <w:rsid w:val="00FA0EF4"/>
    <w:rsid w:val="00FA0FD2"/>
    <w:rsid w:val="00FA134B"/>
    <w:rsid w:val="00FA1A10"/>
    <w:rsid w:val="00FA29CA"/>
    <w:rsid w:val="00FA3688"/>
    <w:rsid w:val="00FA480B"/>
    <w:rsid w:val="00FA6481"/>
    <w:rsid w:val="00FA6A0F"/>
    <w:rsid w:val="00FA6B36"/>
    <w:rsid w:val="00FA71D3"/>
    <w:rsid w:val="00FB2457"/>
    <w:rsid w:val="00FB2FB5"/>
    <w:rsid w:val="00FB422F"/>
    <w:rsid w:val="00FB4C03"/>
    <w:rsid w:val="00FB7B9E"/>
    <w:rsid w:val="00FC4EBB"/>
    <w:rsid w:val="00FC540E"/>
    <w:rsid w:val="00FC74A5"/>
    <w:rsid w:val="00FC7968"/>
    <w:rsid w:val="00FD2583"/>
    <w:rsid w:val="00FD348B"/>
    <w:rsid w:val="00FD3571"/>
    <w:rsid w:val="00FD3EA7"/>
    <w:rsid w:val="00FD56AE"/>
    <w:rsid w:val="00FD630F"/>
    <w:rsid w:val="00FE292C"/>
    <w:rsid w:val="00FE4AAF"/>
    <w:rsid w:val="00FE4F5A"/>
    <w:rsid w:val="00FE4F8C"/>
    <w:rsid w:val="00FE7A5D"/>
    <w:rsid w:val="00FF0A0C"/>
    <w:rsid w:val="00FF18F8"/>
    <w:rsid w:val="00FF34D9"/>
    <w:rsid w:val="00FF5F87"/>
    <w:rsid w:val="00FF7114"/>
    <w:rsid w:val="00FF7162"/>
    <w:rsid w:val="00FF76F3"/>
    <w:rsid w:val="015222CC"/>
    <w:rsid w:val="035ED1C3"/>
    <w:rsid w:val="038C838C"/>
    <w:rsid w:val="03EA4816"/>
    <w:rsid w:val="03EA8701"/>
    <w:rsid w:val="0460FB98"/>
    <w:rsid w:val="04DB6593"/>
    <w:rsid w:val="052687A9"/>
    <w:rsid w:val="06A12C84"/>
    <w:rsid w:val="0733D4E3"/>
    <w:rsid w:val="0756846A"/>
    <w:rsid w:val="07DC4AD4"/>
    <w:rsid w:val="089D7E5F"/>
    <w:rsid w:val="095696D1"/>
    <w:rsid w:val="09B34965"/>
    <w:rsid w:val="09C5B992"/>
    <w:rsid w:val="0AD9E418"/>
    <w:rsid w:val="0AF007F2"/>
    <w:rsid w:val="0C1205DB"/>
    <w:rsid w:val="0CDABDC4"/>
    <w:rsid w:val="0D159916"/>
    <w:rsid w:val="0D73184E"/>
    <w:rsid w:val="0E2C1DB3"/>
    <w:rsid w:val="0EC85026"/>
    <w:rsid w:val="0F0A9C76"/>
    <w:rsid w:val="0F73252C"/>
    <w:rsid w:val="10AEDD1B"/>
    <w:rsid w:val="128AC98C"/>
    <w:rsid w:val="1302ABE4"/>
    <w:rsid w:val="133E586A"/>
    <w:rsid w:val="1367049E"/>
    <w:rsid w:val="13A4EBB5"/>
    <w:rsid w:val="13C5066A"/>
    <w:rsid w:val="14C7F40E"/>
    <w:rsid w:val="162D86DA"/>
    <w:rsid w:val="16367107"/>
    <w:rsid w:val="167BB548"/>
    <w:rsid w:val="16BFFBD1"/>
    <w:rsid w:val="16DC8155"/>
    <w:rsid w:val="17BD22A1"/>
    <w:rsid w:val="18332989"/>
    <w:rsid w:val="185E888F"/>
    <w:rsid w:val="18D6D42C"/>
    <w:rsid w:val="1A1455ED"/>
    <w:rsid w:val="1A704189"/>
    <w:rsid w:val="1ABAFE93"/>
    <w:rsid w:val="1B3C7D6E"/>
    <w:rsid w:val="1B89BF7A"/>
    <w:rsid w:val="1C580C7C"/>
    <w:rsid w:val="1D02897C"/>
    <w:rsid w:val="1E0C37F1"/>
    <w:rsid w:val="1EEC11D5"/>
    <w:rsid w:val="1FD898F6"/>
    <w:rsid w:val="204A590A"/>
    <w:rsid w:val="207E4A5E"/>
    <w:rsid w:val="2136F88E"/>
    <w:rsid w:val="213E83E1"/>
    <w:rsid w:val="21B2E63C"/>
    <w:rsid w:val="223C55D4"/>
    <w:rsid w:val="22CAF6DC"/>
    <w:rsid w:val="23575567"/>
    <w:rsid w:val="239B953C"/>
    <w:rsid w:val="252295D5"/>
    <w:rsid w:val="2663CC6A"/>
    <w:rsid w:val="28695B49"/>
    <w:rsid w:val="2A604DD7"/>
    <w:rsid w:val="2AB0EA6D"/>
    <w:rsid w:val="2B0F0ED0"/>
    <w:rsid w:val="2C12D26C"/>
    <w:rsid w:val="2CC817AE"/>
    <w:rsid w:val="2DC02256"/>
    <w:rsid w:val="2E77D16A"/>
    <w:rsid w:val="2F5D9352"/>
    <w:rsid w:val="31748FA4"/>
    <w:rsid w:val="3193ACE0"/>
    <w:rsid w:val="322B78D5"/>
    <w:rsid w:val="335A8ED7"/>
    <w:rsid w:val="33B044E5"/>
    <w:rsid w:val="3473B402"/>
    <w:rsid w:val="3559BDF3"/>
    <w:rsid w:val="35D3A5A4"/>
    <w:rsid w:val="35E245E2"/>
    <w:rsid w:val="3640BB64"/>
    <w:rsid w:val="37C213B6"/>
    <w:rsid w:val="383CB4E6"/>
    <w:rsid w:val="383DA3BE"/>
    <w:rsid w:val="39D2E8BC"/>
    <w:rsid w:val="3A804525"/>
    <w:rsid w:val="3B04F42C"/>
    <w:rsid w:val="3B1F382D"/>
    <w:rsid w:val="3B49E7D3"/>
    <w:rsid w:val="3B7B86E9"/>
    <w:rsid w:val="3BBCFD0F"/>
    <w:rsid w:val="3C36FFF8"/>
    <w:rsid w:val="3C8AEAAC"/>
    <w:rsid w:val="3C93E115"/>
    <w:rsid w:val="3CDA5CA7"/>
    <w:rsid w:val="3DFABCF4"/>
    <w:rsid w:val="3EA51266"/>
    <w:rsid w:val="3F258A18"/>
    <w:rsid w:val="3F4B64A5"/>
    <w:rsid w:val="4096B737"/>
    <w:rsid w:val="40973EAB"/>
    <w:rsid w:val="41960514"/>
    <w:rsid w:val="41F8CA14"/>
    <w:rsid w:val="4315BE99"/>
    <w:rsid w:val="441081BA"/>
    <w:rsid w:val="448BF9AE"/>
    <w:rsid w:val="450A0874"/>
    <w:rsid w:val="4577719E"/>
    <w:rsid w:val="4614C9E2"/>
    <w:rsid w:val="47A81CED"/>
    <w:rsid w:val="48D15D99"/>
    <w:rsid w:val="49C11022"/>
    <w:rsid w:val="4A02C86B"/>
    <w:rsid w:val="4A44B8EA"/>
    <w:rsid w:val="4ABF6381"/>
    <w:rsid w:val="4B962B6A"/>
    <w:rsid w:val="4BB45303"/>
    <w:rsid w:val="4BF4C286"/>
    <w:rsid w:val="4C17CAAA"/>
    <w:rsid w:val="4E43BDF6"/>
    <w:rsid w:val="4E7E48E7"/>
    <w:rsid w:val="4F95F60B"/>
    <w:rsid w:val="50367FE7"/>
    <w:rsid w:val="50618AB9"/>
    <w:rsid w:val="50A070A8"/>
    <w:rsid w:val="513F03AA"/>
    <w:rsid w:val="51A150AA"/>
    <w:rsid w:val="51A8549B"/>
    <w:rsid w:val="51C84856"/>
    <w:rsid w:val="556457EB"/>
    <w:rsid w:val="57A9D56C"/>
    <w:rsid w:val="585AF3AF"/>
    <w:rsid w:val="587DACD3"/>
    <w:rsid w:val="59CFACE8"/>
    <w:rsid w:val="59FA9199"/>
    <w:rsid w:val="5A888BEE"/>
    <w:rsid w:val="5AB0BE69"/>
    <w:rsid w:val="5BBE63F3"/>
    <w:rsid w:val="5BDC0347"/>
    <w:rsid w:val="5C634C62"/>
    <w:rsid w:val="5C7BF5AE"/>
    <w:rsid w:val="5CCAE57D"/>
    <w:rsid w:val="5EAD807A"/>
    <w:rsid w:val="6066ED6E"/>
    <w:rsid w:val="619C4440"/>
    <w:rsid w:val="62346736"/>
    <w:rsid w:val="62422373"/>
    <w:rsid w:val="63096BB2"/>
    <w:rsid w:val="63224432"/>
    <w:rsid w:val="638EFFCE"/>
    <w:rsid w:val="65798238"/>
    <w:rsid w:val="66511D20"/>
    <w:rsid w:val="66A7A9CD"/>
    <w:rsid w:val="66F71FF7"/>
    <w:rsid w:val="679E138E"/>
    <w:rsid w:val="69C31B5C"/>
    <w:rsid w:val="6B707A41"/>
    <w:rsid w:val="6B772B6A"/>
    <w:rsid w:val="6C0FF478"/>
    <w:rsid w:val="6D29E94B"/>
    <w:rsid w:val="6E1AE677"/>
    <w:rsid w:val="6E6D1CD0"/>
    <w:rsid w:val="6F1B115F"/>
    <w:rsid w:val="7113A859"/>
    <w:rsid w:val="71FE1E47"/>
    <w:rsid w:val="72241A77"/>
    <w:rsid w:val="724356E6"/>
    <w:rsid w:val="724BF862"/>
    <w:rsid w:val="737EF4DE"/>
    <w:rsid w:val="73B09897"/>
    <w:rsid w:val="7411DD4E"/>
    <w:rsid w:val="75BE8CD9"/>
    <w:rsid w:val="7727FE57"/>
    <w:rsid w:val="77A1783D"/>
    <w:rsid w:val="7AD84111"/>
    <w:rsid w:val="7B7503D3"/>
    <w:rsid w:val="7B94D84C"/>
    <w:rsid w:val="7BECBC72"/>
    <w:rsid w:val="7CFBB7F4"/>
    <w:rsid w:val="7D3CE4F7"/>
    <w:rsid w:val="7DE1E325"/>
    <w:rsid w:val="7F7F5931"/>
    <w:rsid w:val="7FCC27E3"/>
    <w:rsid w:val="7FF008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E4F7"/>
  <w15:chartTrackingRefBased/>
  <w15:docId w15:val="{94B8D63A-3CF9-4BF4-AEE3-82A879E1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6481"/>
    <w:pPr>
      <w:keepNext/>
      <w:keepLines/>
      <w:spacing w:before="160" w:after="80"/>
      <w:outlineLvl w:val="1"/>
    </w:pPr>
    <w:rPr>
      <w:rFonts w:asciiTheme="majorHAnsi" w:eastAsiaTheme="majorEastAsia" w:hAnsiTheme="majorHAnsi" w:cstheme="majorBidi"/>
      <w:color w:val="0F4761" w:themeColor="accent1" w:themeShade="BF"/>
      <w:sz w:val="28"/>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6481"/>
    <w:rPr>
      <w:rFonts w:asciiTheme="majorHAnsi" w:eastAsiaTheme="majorEastAsia" w:hAnsiTheme="majorHAnsi" w:cstheme="majorBidi"/>
      <w:color w:val="0F4761" w:themeColor="accent1" w:themeShade="BF"/>
      <w:sz w:val="28"/>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0306BE"/>
    <w:rPr>
      <w:sz w:val="16"/>
      <w:szCs w:val="16"/>
    </w:rPr>
  </w:style>
  <w:style w:type="paragraph" w:styleId="CommentText">
    <w:name w:val="annotation text"/>
    <w:basedOn w:val="Normal"/>
    <w:link w:val="CommentTextChar"/>
    <w:uiPriority w:val="99"/>
    <w:unhideWhenUsed/>
    <w:rsid w:val="000306BE"/>
    <w:pPr>
      <w:spacing w:line="240" w:lineRule="auto"/>
    </w:pPr>
    <w:rPr>
      <w:sz w:val="20"/>
      <w:szCs w:val="20"/>
    </w:rPr>
  </w:style>
  <w:style w:type="character" w:customStyle="1" w:styleId="CommentTextChar">
    <w:name w:val="Comment Text Char"/>
    <w:basedOn w:val="DefaultParagraphFont"/>
    <w:link w:val="CommentText"/>
    <w:uiPriority w:val="99"/>
    <w:rsid w:val="000306BE"/>
    <w:rPr>
      <w:sz w:val="20"/>
      <w:szCs w:val="20"/>
    </w:rPr>
  </w:style>
  <w:style w:type="paragraph" w:styleId="CommentSubject">
    <w:name w:val="annotation subject"/>
    <w:basedOn w:val="CommentText"/>
    <w:next w:val="CommentText"/>
    <w:link w:val="CommentSubjectChar"/>
    <w:uiPriority w:val="99"/>
    <w:semiHidden/>
    <w:unhideWhenUsed/>
    <w:rsid w:val="000306BE"/>
    <w:rPr>
      <w:b/>
      <w:bCs/>
    </w:rPr>
  </w:style>
  <w:style w:type="character" w:customStyle="1" w:styleId="CommentSubjectChar">
    <w:name w:val="Comment Subject Char"/>
    <w:basedOn w:val="CommentTextChar"/>
    <w:link w:val="CommentSubject"/>
    <w:uiPriority w:val="99"/>
    <w:semiHidden/>
    <w:rsid w:val="000306BE"/>
    <w:rPr>
      <w:b/>
      <w:bCs/>
      <w:sz w:val="20"/>
      <w:szCs w:val="20"/>
    </w:rPr>
  </w:style>
  <w:style w:type="paragraph" w:styleId="NoSpacing">
    <w:name w:val="No Spacing"/>
    <w:uiPriority w:val="1"/>
    <w:qFormat/>
    <w:rsid w:val="001C5293"/>
    <w:pPr>
      <w:spacing w:after="0" w:line="240" w:lineRule="auto"/>
    </w:pPr>
    <w:rPr>
      <w:rFonts w:eastAsiaTheme="minorHAnsi"/>
      <w:kern w:val="2"/>
      <w:lang w:eastAsia="en-US"/>
      <w14:ligatures w14:val="standardContextual"/>
    </w:rPr>
  </w:style>
  <w:style w:type="paragraph" w:styleId="Header">
    <w:name w:val="header"/>
    <w:basedOn w:val="Normal"/>
    <w:link w:val="HeaderChar"/>
    <w:uiPriority w:val="99"/>
    <w:unhideWhenUsed/>
    <w:rsid w:val="00606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C2E"/>
  </w:style>
  <w:style w:type="paragraph" w:styleId="Footer">
    <w:name w:val="footer"/>
    <w:basedOn w:val="Normal"/>
    <w:link w:val="FooterChar"/>
    <w:uiPriority w:val="99"/>
    <w:unhideWhenUsed/>
    <w:rsid w:val="00606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C2E"/>
  </w:style>
  <w:style w:type="character" w:styleId="Hyperlink">
    <w:name w:val="Hyperlink"/>
    <w:basedOn w:val="DefaultParagraphFont"/>
    <w:uiPriority w:val="99"/>
    <w:unhideWhenUsed/>
    <w:rsid w:val="00B07925"/>
    <w:rPr>
      <w:color w:val="467886" w:themeColor="hyperlink"/>
      <w:u w:val="single"/>
    </w:rPr>
  </w:style>
  <w:style w:type="character" w:styleId="UnresolvedMention">
    <w:name w:val="Unresolved Mention"/>
    <w:basedOn w:val="DefaultParagraphFont"/>
    <w:uiPriority w:val="99"/>
    <w:semiHidden/>
    <w:unhideWhenUsed/>
    <w:rsid w:val="00B07925"/>
    <w:rPr>
      <w:color w:val="605E5C"/>
      <w:shd w:val="clear" w:color="auto" w:fill="E1DFDD"/>
    </w:rPr>
  </w:style>
  <w:style w:type="paragraph" w:styleId="ListParagraph">
    <w:name w:val="List Paragraph"/>
    <w:basedOn w:val="Normal"/>
    <w:link w:val="ListParagraphChar"/>
    <w:uiPriority w:val="34"/>
    <w:qFormat/>
    <w:rsid w:val="0049443D"/>
    <w:pPr>
      <w:ind w:left="720"/>
      <w:contextualSpacing/>
    </w:pPr>
  </w:style>
  <w:style w:type="paragraph" w:styleId="NormalWeb">
    <w:name w:val="Normal (Web)"/>
    <w:basedOn w:val="Normal"/>
    <w:uiPriority w:val="99"/>
    <w:semiHidden/>
    <w:unhideWhenUsed/>
    <w:rsid w:val="0093786F"/>
    <w:rPr>
      <w:rFonts w:ascii="Times New Roman" w:hAnsi="Times New Roman" w:cs="Times New Roman"/>
    </w:rPr>
  </w:style>
  <w:style w:type="character" w:customStyle="1" w:styleId="ListParagraphChar">
    <w:name w:val="List Paragraph Char"/>
    <w:basedOn w:val="DefaultParagraphFont"/>
    <w:link w:val="ListParagraph"/>
    <w:uiPriority w:val="34"/>
    <w:locked/>
    <w:rsid w:val="00817CD1"/>
  </w:style>
  <w:style w:type="paragraph" w:styleId="FootnoteText">
    <w:name w:val="footnote text"/>
    <w:basedOn w:val="Normal"/>
    <w:link w:val="FootnoteTextChar"/>
    <w:uiPriority w:val="99"/>
    <w:semiHidden/>
    <w:unhideWhenUsed/>
    <w:rsid w:val="007B0E0A"/>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semiHidden/>
    <w:rsid w:val="007B0E0A"/>
    <w:rPr>
      <w:rFonts w:ascii="MetaPro-Norm" w:hAnsi="MetaPro-Norm"/>
      <w:sz w:val="16"/>
      <w:szCs w:val="20"/>
    </w:rPr>
  </w:style>
  <w:style w:type="character" w:styleId="FootnoteReference">
    <w:name w:val="footnote reference"/>
    <w:basedOn w:val="DefaultParagraphFont"/>
    <w:uiPriority w:val="99"/>
    <w:semiHidden/>
    <w:unhideWhenUsed/>
    <w:rsid w:val="00354F47"/>
    <w:rPr>
      <w:rFonts w:ascii="MetaPro-Medi" w:hAnsi="MetaPro-Medi"/>
      <w:sz w:val="22"/>
      <w:vertAlign w:val="superscript"/>
    </w:rPr>
  </w:style>
  <w:style w:type="paragraph" w:styleId="Revision">
    <w:name w:val="Revision"/>
    <w:hidden/>
    <w:uiPriority w:val="99"/>
    <w:semiHidden/>
    <w:rsid w:val="00BA626A"/>
    <w:pPr>
      <w:spacing w:after="0" w:line="240" w:lineRule="auto"/>
    </w:pPr>
  </w:style>
  <w:style w:type="character" w:styleId="FollowedHyperlink">
    <w:name w:val="FollowedHyperlink"/>
    <w:basedOn w:val="DefaultParagraphFont"/>
    <w:uiPriority w:val="99"/>
    <w:semiHidden/>
    <w:unhideWhenUsed/>
    <w:rsid w:val="009A36CD"/>
    <w:rPr>
      <w:color w:val="96607D" w:themeColor="followedHyperlink"/>
      <w:u w:val="single"/>
    </w:rPr>
  </w:style>
  <w:style w:type="paragraph" w:styleId="EndnoteText">
    <w:name w:val="endnote text"/>
    <w:basedOn w:val="Normal"/>
    <w:link w:val="EndnoteTextChar"/>
    <w:uiPriority w:val="99"/>
    <w:semiHidden/>
    <w:unhideWhenUsed/>
    <w:rsid w:val="00460F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0F55"/>
    <w:rPr>
      <w:sz w:val="20"/>
      <w:szCs w:val="20"/>
    </w:rPr>
  </w:style>
  <w:style w:type="character" w:styleId="EndnoteReference">
    <w:name w:val="endnote reference"/>
    <w:basedOn w:val="DefaultParagraphFont"/>
    <w:uiPriority w:val="99"/>
    <w:semiHidden/>
    <w:unhideWhenUsed/>
    <w:rsid w:val="00460F55"/>
    <w:rPr>
      <w:vertAlign w:val="superscript"/>
    </w:rPr>
  </w:style>
  <w:style w:type="paragraph" w:customStyle="1" w:styleId="paragraph">
    <w:name w:val="paragraph"/>
    <w:basedOn w:val="Normal"/>
    <w:rsid w:val="00F8608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F86089"/>
  </w:style>
  <w:style w:type="character" w:customStyle="1" w:styleId="eop">
    <w:name w:val="eop"/>
    <w:basedOn w:val="DefaultParagraphFont"/>
    <w:rsid w:val="00F86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71">
      <w:bodyDiv w:val="1"/>
      <w:marLeft w:val="0"/>
      <w:marRight w:val="0"/>
      <w:marTop w:val="0"/>
      <w:marBottom w:val="0"/>
      <w:divBdr>
        <w:top w:val="none" w:sz="0" w:space="0" w:color="auto"/>
        <w:left w:val="none" w:sz="0" w:space="0" w:color="auto"/>
        <w:bottom w:val="none" w:sz="0" w:space="0" w:color="auto"/>
        <w:right w:val="none" w:sz="0" w:space="0" w:color="auto"/>
      </w:divBdr>
    </w:div>
    <w:div w:id="75325014">
      <w:bodyDiv w:val="1"/>
      <w:marLeft w:val="0"/>
      <w:marRight w:val="0"/>
      <w:marTop w:val="0"/>
      <w:marBottom w:val="0"/>
      <w:divBdr>
        <w:top w:val="none" w:sz="0" w:space="0" w:color="auto"/>
        <w:left w:val="none" w:sz="0" w:space="0" w:color="auto"/>
        <w:bottom w:val="none" w:sz="0" w:space="0" w:color="auto"/>
        <w:right w:val="none" w:sz="0" w:space="0" w:color="auto"/>
      </w:divBdr>
    </w:div>
    <w:div w:id="142814240">
      <w:bodyDiv w:val="1"/>
      <w:marLeft w:val="0"/>
      <w:marRight w:val="0"/>
      <w:marTop w:val="0"/>
      <w:marBottom w:val="0"/>
      <w:divBdr>
        <w:top w:val="none" w:sz="0" w:space="0" w:color="auto"/>
        <w:left w:val="none" w:sz="0" w:space="0" w:color="auto"/>
        <w:bottom w:val="none" w:sz="0" w:space="0" w:color="auto"/>
        <w:right w:val="none" w:sz="0" w:space="0" w:color="auto"/>
      </w:divBdr>
    </w:div>
    <w:div w:id="215897550">
      <w:bodyDiv w:val="1"/>
      <w:marLeft w:val="0"/>
      <w:marRight w:val="0"/>
      <w:marTop w:val="0"/>
      <w:marBottom w:val="0"/>
      <w:divBdr>
        <w:top w:val="none" w:sz="0" w:space="0" w:color="auto"/>
        <w:left w:val="none" w:sz="0" w:space="0" w:color="auto"/>
        <w:bottom w:val="none" w:sz="0" w:space="0" w:color="auto"/>
        <w:right w:val="none" w:sz="0" w:space="0" w:color="auto"/>
      </w:divBdr>
      <w:divsChild>
        <w:div w:id="500200197">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565997276">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594172618">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1936472699">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sChild>
    </w:div>
    <w:div w:id="297296328">
      <w:bodyDiv w:val="1"/>
      <w:marLeft w:val="0"/>
      <w:marRight w:val="0"/>
      <w:marTop w:val="0"/>
      <w:marBottom w:val="0"/>
      <w:divBdr>
        <w:top w:val="none" w:sz="0" w:space="0" w:color="auto"/>
        <w:left w:val="none" w:sz="0" w:space="0" w:color="auto"/>
        <w:bottom w:val="none" w:sz="0" w:space="0" w:color="auto"/>
        <w:right w:val="none" w:sz="0" w:space="0" w:color="auto"/>
      </w:divBdr>
    </w:div>
    <w:div w:id="317731373">
      <w:bodyDiv w:val="1"/>
      <w:marLeft w:val="0"/>
      <w:marRight w:val="0"/>
      <w:marTop w:val="0"/>
      <w:marBottom w:val="0"/>
      <w:divBdr>
        <w:top w:val="none" w:sz="0" w:space="0" w:color="auto"/>
        <w:left w:val="none" w:sz="0" w:space="0" w:color="auto"/>
        <w:bottom w:val="none" w:sz="0" w:space="0" w:color="auto"/>
        <w:right w:val="none" w:sz="0" w:space="0" w:color="auto"/>
      </w:divBdr>
    </w:div>
    <w:div w:id="378360235">
      <w:bodyDiv w:val="1"/>
      <w:marLeft w:val="0"/>
      <w:marRight w:val="0"/>
      <w:marTop w:val="0"/>
      <w:marBottom w:val="0"/>
      <w:divBdr>
        <w:top w:val="none" w:sz="0" w:space="0" w:color="auto"/>
        <w:left w:val="none" w:sz="0" w:space="0" w:color="auto"/>
        <w:bottom w:val="none" w:sz="0" w:space="0" w:color="auto"/>
        <w:right w:val="none" w:sz="0" w:space="0" w:color="auto"/>
      </w:divBdr>
    </w:div>
    <w:div w:id="382600438">
      <w:bodyDiv w:val="1"/>
      <w:marLeft w:val="0"/>
      <w:marRight w:val="0"/>
      <w:marTop w:val="0"/>
      <w:marBottom w:val="0"/>
      <w:divBdr>
        <w:top w:val="none" w:sz="0" w:space="0" w:color="auto"/>
        <w:left w:val="none" w:sz="0" w:space="0" w:color="auto"/>
        <w:bottom w:val="none" w:sz="0" w:space="0" w:color="auto"/>
        <w:right w:val="none" w:sz="0" w:space="0" w:color="auto"/>
      </w:divBdr>
    </w:div>
    <w:div w:id="384566538">
      <w:bodyDiv w:val="1"/>
      <w:marLeft w:val="0"/>
      <w:marRight w:val="0"/>
      <w:marTop w:val="0"/>
      <w:marBottom w:val="0"/>
      <w:divBdr>
        <w:top w:val="none" w:sz="0" w:space="0" w:color="auto"/>
        <w:left w:val="none" w:sz="0" w:space="0" w:color="auto"/>
        <w:bottom w:val="none" w:sz="0" w:space="0" w:color="auto"/>
        <w:right w:val="none" w:sz="0" w:space="0" w:color="auto"/>
      </w:divBdr>
    </w:div>
    <w:div w:id="389692262">
      <w:bodyDiv w:val="1"/>
      <w:marLeft w:val="0"/>
      <w:marRight w:val="0"/>
      <w:marTop w:val="0"/>
      <w:marBottom w:val="0"/>
      <w:divBdr>
        <w:top w:val="none" w:sz="0" w:space="0" w:color="auto"/>
        <w:left w:val="none" w:sz="0" w:space="0" w:color="auto"/>
        <w:bottom w:val="none" w:sz="0" w:space="0" w:color="auto"/>
        <w:right w:val="none" w:sz="0" w:space="0" w:color="auto"/>
      </w:divBdr>
    </w:div>
    <w:div w:id="451705616">
      <w:bodyDiv w:val="1"/>
      <w:marLeft w:val="0"/>
      <w:marRight w:val="0"/>
      <w:marTop w:val="0"/>
      <w:marBottom w:val="0"/>
      <w:divBdr>
        <w:top w:val="none" w:sz="0" w:space="0" w:color="auto"/>
        <w:left w:val="none" w:sz="0" w:space="0" w:color="auto"/>
        <w:bottom w:val="none" w:sz="0" w:space="0" w:color="auto"/>
        <w:right w:val="none" w:sz="0" w:space="0" w:color="auto"/>
      </w:divBdr>
    </w:div>
    <w:div w:id="498695838">
      <w:bodyDiv w:val="1"/>
      <w:marLeft w:val="0"/>
      <w:marRight w:val="0"/>
      <w:marTop w:val="0"/>
      <w:marBottom w:val="0"/>
      <w:divBdr>
        <w:top w:val="none" w:sz="0" w:space="0" w:color="auto"/>
        <w:left w:val="none" w:sz="0" w:space="0" w:color="auto"/>
        <w:bottom w:val="none" w:sz="0" w:space="0" w:color="auto"/>
        <w:right w:val="none" w:sz="0" w:space="0" w:color="auto"/>
      </w:divBdr>
    </w:div>
    <w:div w:id="530725484">
      <w:bodyDiv w:val="1"/>
      <w:marLeft w:val="0"/>
      <w:marRight w:val="0"/>
      <w:marTop w:val="0"/>
      <w:marBottom w:val="0"/>
      <w:divBdr>
        <w:top w:val="none" w:sz="0" w:space="0" w:color="auto"/>
        <w:left w:val="none" w:sz="0" w:space="0" w:color="auto"/>
        <w:bottom w:val="none" w:sz="0" w:space="0" w:color="auto"/>
        <w:right w:val="none" w:sz="0" w:space="0" w:color="auto"/>
      </w:divBdr>
      <w:divsChild>
        <w:div w:id="1205290334">
          <w:marLeft w:val="0"/>
          <w:marRight w:val="0"/>
          <w:marTop w:val="0"/>
          <w:marBottom w:val="0"/>
          <w:divBdr>
            <w:top w:val="none" w:sz="0" w:space="0" w:color="auto"/>
            <w:left w:val="none" w:sz="0" w:space="0" w:color="auto"/>
            <w:bottom w:val="none" w:sz="0" w:space="0" w:color="auto"/>
            <w:right w:val="none" w:sz="0" w:space="0" w:color="auto"/>
          </w:divBdr>
        </w:div>
        <w:div w:id="1212767173">
          <w:marLeft w:val="0"/>
          <w:marRight w:val="0"/>
          <w:marTop w:val="0"/>
          <w:marBottom w:val="0"/>
          <w:divBdr>
            <w:top w:val="none" w:sz="0" w:space="0" w:color="auto"/>
            <w:left w:val="none" w:sz="0" w:space="0" w:color="auto"/>
            <w:bottom w:val="none" w:sz="0" w:space="0" w:color="auto"/>
            <w:right w:val="none" w:sz="0" w:space="0" w:color="auto"/>
          </w:divBdr>
        </w:div>
        <w:div w:id="1171144823">
          <w:marLeft w:val="0"/>
          <w:marRight w:val="0"/>
          <w:marTop w:val="0"/>
          <w:marBottom w:val="0"/>
          <w:divBdr>
            <w:top w:val="none" w:sz="0" w:space="0" w:color="auto"/>
            <w:left w:val="none" w:sz="0" w:space="0" w:color="auto"/>
            <w:bottom w:val="none" w:sz="0" w:space="0" w:color="auto"/>
            <w:right w:val="none" w:sz="0" w:space="0" w:color="auto"/>
          </w:divBdr>
        </w:div>
        <w:div w:id="921916830">
          <w:marLeft w:val="0"/>
          <w:marRight w:val="0"/>
          <w:marTop w:val="0"/>
          <w:marBottom w:val="0"/>
          <w:divBdr>
            <w:top w:val="none" w:sz="0" w:space="0" w:color="auto"/>
            <w:left w:val="none" w:sz="0" w:space="0" w:color="auto"/>
            <w:bottom w:val="none" w:sz="0" w:space="0" w:color="auto"/>
            <w:right w:val="none" w:sz="0" w:space="0" w:color="auto"/>
          </w:divBdr>
        </w:div>
        <w:div w:id="985817322">
          <w:marLeft w:val="0"/>
          <w:marRight w:val="0"/>
          <w:marTop w:val="0"/>
          <w:marBottom w:val="0"/>
          <w:divBdr>
            <w:top w:val="none" w:sz="0" w:space="0" w:color="auto"/>
            <w:left w:val="none" w:sz="0" w:space="0" w:color="auto"/>
            <w:bottom w:val="none" w:sz="0" w:space="0" w:color="auto"/>
            <w:right w:val="none" w:sz="0" w:space="0" w:color="auto"/>
          </w:divBdr>
        </w:div>
        <w:div w:id="427821995">
          <w:marLeft w:val="0"/>
          <w:marRight w:val="0"/>
          <w:marTop w:val="0"/>
          <w:marBottom w:val="0"/>
          <w:divBdr>
            <w:top w:val="none" w:sz="0" w:space="0" w:color="auto"/>
            <w:left w:val="none" w:sz="0" w:space="0" w:color="auto"/>
            <w:bottom w:val="none" w:sz="0" w:space="0" w:color="auto"/>
            <w:right w:val="none" w:sz="0" w:space="0" w:color="auto"/>
          </w:divBdr>
        </w:div>
      </w:divsChild>
    </w:div>
    <w:div w:id="564339763">
      <w:bodyDiv w:val="1"/>
      <w:marLeft w:val="0"/>
      <w:marRight w:val="0"/>
      <w:marTop w:val="0"/>
      <w:marBottom w:val="0"/>
      <w:divBdr>
        <w:top w:val="none" w:sz="0" w:space="0" w:color="auto"/>
        <w:left w:val="none" w:sz="0" w:space="0" w:color="auto"/>
        <w:bottom w:val="none" w:sz="0" w:space="0" w:color="auto"/>
        <w:right w:val="none" w:sz="0" w:space="0" w:color="auto"/>
      </w:divBdr>
    </w:div>
    <w:div w:id="609170464">
      <w:bodyDiv w:val="1"/>
      <w:marLeft w:val="0"/>
      <w:marRight w:val="0"/>
      <w:marTop w:val="0"/>
      <w:marBottom w:val="0"/>
      <w:divBdr>
        <w:top w:val="none" w:sz="0" w:space="0" w:color="auto"/>
        <w:left w:val="none" w:sz="0" w:space="0" w:color="auto"/>
        <w:bottom w:val="none" w:sz="0" w:space="0" w:color="auto"/>
        <w:right w:val="none" w:sz="0" w:space="0" w:color="auto"/>
      </w:divBdr>
    </w:div>
    <w:div w:id="747000126">
      <w:bodyDiv w:val="1"/>
      <w:marLeft w:val="0"/>
      <w:marRight w:val="0"/>
      <w:marTop w:val="0"/>
      <w:marBottom w:val="0"/>
      <w:divBdr>
        <w:top w:val="none" w:sz="0" w:space="0" w:color="auto"/>
        <w:left w:val="none" w:sz="0" w:space="0" w:color="auto"/>
        <w:bottom w:val="none" w:sz="0" w:space="0" w:color="auto"/>
        <w:right w:val="none" w:sz="0" w:space="0" w:color="auto"/>
      </w:divBdr>
    </w:div>
    <w:div w:id="749698256">
      <w:bodyDiv w:val="1"/>
      <w:marLeft w:val="0"/>
      <w:marRight w:val="0"/>
      <w:marTop w:val="0"/>
      <w:marBottom w:val="0"/>
      <w:divBdr>
        <w:top w:val="none" w:sz="0" w:space="0" w:color="auto"/>
        <w:left w:val="none" w:sz="0" w:space="0" w:color="auto"/>
        <w:bottom w:val="none" w:sz="0" w:space="0" w:color="auto"/>
        <w:right w:val="none" w:sz="0" w:space="0" w:color="auto"/>
      </w:divBdr>
    </w:div>
    <w:div w:id="769471326">
      <w:bodyDiv w:val="1"/>
      <w:marLeft w:val="0"/>
      <w:marRight w:val="0"/>
      <w:marTop w:val="0"/>
      <w:marBottom w:val="0"/>
      <w:divBdr>
        <w:top w:val="none" w:sz="0" w:space="0" w:color="auto"/>
        <w:left w:val="none" w:sz="0" w:space="0" w:color="auto"/>
        <w:bottom w:val="none" w:sz="0" w:space="0" w:color="auto"/>
        <w:right w:val="none" w:sz="0" w:space="0" w:color="auto"/>
      </w:divBdr>
    </w:div>
    <w:div w:id="779689996">
      <w:bodyDiv w:val="1"/>
      <w:marLeft w:val="0"/>
      <w:marRight w:val="0"/>
      <w:marTop w:val="0"/>
      <w:marBottom w:val="0"/>
      <w:divBdr>
        <w:top w:val="none" w:sz="0" w:space="0" w:color="auto"/>
        <w:left w:val="none" w:sz="0" w:space="0" w:color="auto"/>
        <w:bottom w:val="none" w:sz="0" w:space="0" w:color="auto"/>
        <w:right w:val="none" w:sz="0" w:space="0" w:color="auto"/>
      </w:divBdr>
    </w:div>
    <w:div w:id="787284802">
      <w:bodyDiv w:val="1"/>
      <w:marLeft w:val="0"/>
      <w:marRight w:val="0"/>
      <w:marTop w:val="0"/>
      <w:marBottom w:val="0"/>
      <w:divBdr>
        <w:top w:val="none" w:sz="0" w:space="0" w:color="auto"/>
        <w:left w:val="none" w:sz="0" w:space="0" w:color="auto"/>
        <w:bottom w:val="none" w:sz="0" w:space="0" w:color="auto"/>
        <w:right w:val="none" w:sz="0" w:space="0" w:color="auto"/>
      </w:divBdr>
    </w:div>
    <w:div w:id="795410722">
      <w:bodyDiv w:val="1"/>
      <w:marLeft w:val="0"/>
      <w:marRight w:val="0"/>
      <w:marTop w:val="0"/>
      <w:marBottom w:val="0"/>
      <w:divBdr>
        <w:top w:val="none" w:sz="0" w:space="0" w:color="auto"/>
        <w:left w:val="none" w:sz="0" w:space="0" w:color="auto"/>
        <w:bottom w:val="none" w:sz="0" w:space="0" w:color="auto"/>
        <w:right w:val="none" w:sz="0" w:space="0" w:color="auto"/>
      </w:divBdr>
    </w:div>
    <w:div w:id="803931327">
      <w:bodyDiv w:val="1"/>
      <w:marLeft w:val="0"/>
      <w:marRight w:val="0"/>
      <w:marTop w:val="0"/>
      <w:marBottom w:val="0"/>
      <w:divBdr>
        <w:top w:val="none" w:sz="0" w:space="0" w:color="auto"/>
        <w:left w:val="none" w:sz="0" w:space="0" w:color="auto"/>
        <w:bottom w:val="none" w:sz="0" w:space="0" w:color="auto"/>
        <w:right w:val="none" w:sz="0" w:space="0" w:color="auto"/>
      </w:divBdr>
    </w:div>
    <w:div w:id="814686865">
      <w:bodyDiv w:val="1"/>
      <w:marLeft w:val="0"/>
      <w:marRight w:val="0"/>
      <w:marTop w:val="0"/>
      <w:marBottom w:val="0"/>
      <w:divBdr>
        <w:top w:val="none" w:sz="0" w:space="0" w:color="auto"/>
        <w:left w:val="none" w:sz="0" w:space="0" w:color="auto"/>
        <w:bottom w:val="none" w:sz="0" w:space="0" w:color="auto"/>
        <w:right w:val="none" w:sz="0" w:space="0" w:color="auto"/>
      </w:divBdr>
    </w:div>
    <w:div w:id="825707341">
      <w:bodyDiv w:val="1"/>
      <w:marLeft w:val="0"/>
      <w:marRight w:val="0"/>
      <w:marTop w:val="0"/>
      <w:marBottom w:val="0"/>
      <w:divBdr>
        <w:top w:val="none" w:sz="0" w:space="0" w:color="auto"/>
        <w:left w:val="none" w:sz="0" w:space="0" w:color="auto"/>
        <w:bottom w:val="none" w:sz="0" w:space="0" w:color="auto"/>
        <w:right w:val="none" w:sz="0" w:space="0" w:color="auto"/>
      </w:divBdr>
    </w:div>
    <w:div w:id="909073250">
      <w:bodyDiv w:val="1"/>
      <w:marLeft w:val="0"/>
      <w:marRight w:val="0"/>
      <w:marTop w:val="0"/>
      <w:marBottom w:val="0"/>
      <w:divBdr>
        <w:top w:val="none" w:sz="0" w:space="0" w:color="auto"/>
        <w:left w:val="none" w:sz="0" w:space="0" w:color="auto"/>
        <w:bottom w:val="none" w:sz="0" w:space="0" w:color="auto"/>
        <w:right w:val="none" w:sz="0" w:space="0" w:color="auto"/>
      </w:divBdr>
    </w:div>
    <w:div w:id="910122432">
      <w:bodyDiv w:val="1"/>
      <w:marLeft w:val="0"/>
      <w:marRight w:val="0"/>
      <w:marTop w:val="0"/>
      <w:marBottom w:val="0"/>
      <w:divBdr>
        <w:top w:val="none" w:sz="0" w:space="0" w:color="auto"/>
        <w:left w:val="none" w:sz="0" w:space="0" w:color="auto"/>
        <w:bottom w:val="none" w:sz="0" w:space="0" w:color="auto"/>
        <w:right w:val="none" w:sz="0" w:space="0" w:color="auto"/>
      </w:divBdr>
    </w:div>
    <w:div w:id="958028272">
      <w:bodyDiv w:val="1"/>
      <w:marLeft w:val="0"/>
      <w:marRight w:val="0"/>
      <w:marTop w:val="0"/>
      <w:marBottom w:val="0"/>
      <w:divBdr>
        <w:top w:val="none" w:sz="0" w:space="0" w:color="auto"/>
        <w:left w:val="none" w:sz="0" w:space="0" w:color="auto"/>
        <w:bottom w:val="none" w:sz="0" w:space="0" w:color="auto"/>
        <w:right w:val="none" w:sz="0" w:space="0" w:color="auto"/>
      </w:divBdr>
      <w:divsChild>
        <w:div w:id="160137286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170809377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1711688722">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966282305">
      <w:bodyDiv w:val="1"/>
      <w:marLeft w:val="0"/>
      <w:marRight w:val="0"/>
      <w:marTop w:val="0"/>
      <w:marBottom w:val="0"/>
      <w:divBdr>
        <w:top w:val="none" w:sz="0" w:space="0" w:color="auto"/>
        <w:left w:val="none" w:sz="0" w:space="0" w:color="auto"/>
        <w:bottom w:val="none" w:sz="0" w:space="0" w:color="auto"/>
        <w:right w:val="none" w:sz="0" w:space="0" w:color="auto"/>
      </w:divBdr>
    </w:div>
    <w:div w:id="966394933">
      <w:bodyDiv w:val="1"/>
      <w:marLeft w:val="0"/>
      <w:marRight w:val="0"/>
      <w:marTop w:val="0"/>
      <w:marBottom w:val="0"/>
      <w:divBdr>
        <w:top w:val="none" w:sz="0" w:space="0" w:color="auto"/>
        <w:left w:val="none" w:sz="0" w:space="0" w:color="auto"/>
        <w:bottom w:val="none" w:sz="0" w:space="0" w:color="auto"/>
        <w:right w:val="none" w:sz="0" w:space="0" w:color="auto"/>
      </w:divBdr>
      <w:divsChild>
        <w:div w:id="118645728">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87026485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1890143245">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990406081">
      <w:bodyDiv w:val="1"/>
      <w:marLeft w:val="0"/>
      <w:marRight w:val="0"/>
      <w:marTop w:val="0"/>
      <w:marBottom w:val="0"/>
      <w:divBdr>
        <w:top w:val="none" w:sz="0" w:space="0" w:color="auto"/>
        <w:left w:val="none" w:sz="0" w:space="0" w:color="auto"/>
        <w:bottom w:val="none" w:sz="0" w:space="0" w:color="auto"/>
        <w:right w:val="none" w:sz="0" w:space="0" w:color="auto"/>
      </w:divBdr>
    </w:div>
    <w:div w:id="1017004866">
      <w:bodyDiv w:val="1"/>
      <w:marLeft w:val="0"/>
      <w:marRight w:val="0"/>
      <w:marTop w:val="0"/>
      <w:marBottom w:val="0"/>
      <w:divBdr>
        <w:top w:val="none" w:sz="0" w:space="0" w:color="auto"/>
        <w:left w:val="none" w:sz="0" w:space="0" w:color="auto"/>
        <w:bottom w:val="none" w:sz="0" w:space="0" w:color="auto"/>
        <w:right w:val="none" w:sz="0" w:space="0" w:color="auto"/>
      </w:divBdr>
      <w:divsChild>
        <w:div w:id="859856404">
          <w:marLeft w:val="0"/>
          <w:marRight w:val="0"/>
          <w:marTop w:val="0"/>
          <w:marBottom w:val="0"/>
          <w:divBdr>
            <w:top w:val="single" w:sz="2" w:space="0" w:color="auto"/>
            <w:left w:val="single" w:sz="2" w:space="0" w:color="auto"/>
            <w:bottom w:val="single" w:sz="2" w:space="0" w:color="auto"/>
            <w:right w:val="single" w:sz="2" w:space="0" w:color="auto"/>
          </w:divBdr>
          <w:divsChild>
            <w:div w:id="75251157">
              <w:marLeft w:val="0"/>
              <w:marRight w:val="0"/>
              <w:marTop w:val="0"/>
              <w:marBottom w:val="0"/>
              <w:divBdr>
                <w:top w:val="single" w:sz="2" w:space="0" w:color="auto"/>
                <w:left w:val="single" w:sz="2" w:space="0" w:color="auto"/>
                <w:bottom w:val="single" w:sz="2" w:space="0" w:color="auto"/>
                <w:right w:val="single" w:sz="2" w:space="0" w:color="auto"/>
              </w:divBdr>
              <w:divsChild>
                <w:div w:id="809588722">
                  <w:marLeft w:val="0"/>
                  <w:marRight w:val="0"/>
                  <w:marTop w:val="0"/>
                  <w:marBottom w:val="0"/>
                  <w:divBdr>
                    <w:top w:val="single" w:sz="2" w:space="0" w:color="auto"/>
                    <w:left w:val="single" w:sz="2" w:space="0" w:color="auto"/>
                    <w:bottom w:val="single" w:sz="2" w:space="0" w:color="auto"/>
                    <w:right w:val="single" w:sz="2" w:space="0" w:color="auto"/>
                  </w:divBdr>
                  <w:divsChild>
                    <w:div w:id="1213420491">
                      <w:marLeft w:val="0"/>
                      <w:marRight w:val="0"/>
                      <w:marTop w:val="0"/>
                      <w:marBottom w:val="0"/>
                      <w:divBdr>
                        <w:top w:val="single" w:sz="2" w:space="0" w:color="auto"/>
                        <w:left w:val="single" w:sz="2" w:space="0" w:color="auto"/>
                        <w:bottom w:val="single" w:sz="2" w:space="0" w:color="auto"/>
                        <w:right w:val="single" w:sz="2" w:space="0" w:color="auto"/>
                      </w:divBdr>
                      <w:divsChild>
                        <w:div w:id="1438673399">
                          <w:marLeft w:val="0"/>
                          <w:marRight w:val="0"/>
                          <w:marTop w:val="0"/>
                          <w:marBottom w:val="0"/>
                          <w:divBdr>
                            <w:top w:val="single" w:sz="2" w:space="0" w:color="auto"/>
                            <w:left w:val="single" w:sz="2" w:space="0" w:color="auto"/>
                            <w:bottom w:val="single" w:sz="2" w:space="0" w:color="auto"/>
                            <w:right w:val="single" w:sz="2" w:space="0" w:color="auto"/>
                          </w:divBdr>
                          <w:divsChild>
                            <w:div w:id="674189573">
                              <w:marLeft w:val="0"/>
                              <w:marRight w:val="0"/>
                              <w:marTop w:val="0"/>
                              <w:marBottom w:val="0"/>
                              <w:divBdr>
                                <w:top w:val="single" w:sz="2" w:space="0" w:color="auto"/>
                                <w:left w:val="single" w:sz="2" w:space="0" w:color="auto"/>
                                <w:bottom w:val="single" w:sz="2" w:space="0" w:color="auto"/>
                                <w:right w:val="single" w:sz="2" w:space="0" w:color="auto"/>
                              </w:divBdr>
                              <w:divsChild>
                                <w:div w:id="958221075">
                                  <w:marLeft w:val="0"/>
                                  <w:marRight w:val="0"/>
                                  <w:marTop w:val="0"/>
                                  <w:marBottom w:val="0"/>
                                  <w:divBdr>
                                    <w:top w:val="single" w:sz="2" w:space="0" w:color="auto"/>
                                    <w:left w:val="single" w:sz="2" w:space="0" w:color="auto"/>
                                    <w:bottom w:val="single" w:sz="2" w:space="0" w:color="auto"/>
                                    <w:right w:val="single" w:sz="2" w:space="0" w:color="auto"/>
                                  </w:divBdr>
                                  <w:divsChild>
                                    <w:div w:id="1500197142">
                                      <w:marLeft w:val="0"/>
                                      <w:marRight w:val="0"/>
                                      <w:marTop w:val="0"/>
                                      <w:marBottom w:val="0"/>
                                      <w:divBdr>
                                        <w:top w:val="single" w:sz="2" w:space="0" w:color="auto"/>
                                        <w:left w:val="single" w:sz="2" w:space="0" w:color="auto"/>
                                        <w:bottom w:val="single" w:sz="2" w:space="0" w:color="auto"/>
                                        <w:right w:val="single" w:sz="2" w:space="0" w:color="auto"/>
                                      </w:divBdr>
                                      <w:divsChild>
                                        <w:div w:id="10844965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047797409">
      <w:bodyDiv w:val="1"/>
      <w:marLeft w:val="0"/>
      <w:marRight w:val="0"/>
      <w:marTop w:val="0"/>
      <w:marBottom w:val="0"/>
      <w:divBdr>
        <w:top w:val="none" w:sz="0" w:space="0" w:color="auto"/>
        <w:left w:val="none" w:sz="0" w:space="0" w:color="auto"/>
        <w:bottom w:val="none" w:sz="0" w:space="0" w:color="auto"/>
        <w:right w:val="none" w:sz="0" w:space="0" w:color="auto"/>
      </w:divBdr>
    </w:div>
    <w:div w:id="1059742287">
      <w:bodyDiv w:val="1"/>
      <w:marLeft w:val="0"/>
      <w:marRight w:val="0"/>
      <w:marTop w:val="0"/>
      <w:marBottom w:val="0"/>
      <w:divBdr>
        <w:top w:val="none" w:sz="0" w:space="0" w:color="auto"/>
        <w:left w:val="none" w:sz="0" w:space="0" w:color="auto"/>
        <w:bottom w:val="none" w:sz="0" w:space="0" w:color="auto"/>
        <w:right w:val="none" w:sz="0" w:space="0" w:color="auto"/>
      </w:divBdr>
    </w:div>
    <w:div w:id="1061830729">
      <w:bodyDiv w:val="1"/>
      <w:marLeft w:val="0"/>
      <w:marRight w:val="0"/>
      <w:marTop w:val="0"/>
      <w:marBottom w:val="0"/>
      <w:divBdr>
        <w:top w:val="none" w:sz="0" w:space="0" w:color="auto"/>
        <w:left w:val="none" w:sz="0" w:space="0" w:color="auto"/>
        <w:bottom w:val="none" w:sz="0" w:space="0" w:color="auto"/>
        <w:right w:val="none" w:sz="0" w:space="0" w:color="auto"/>
      </w:divBdr>
    </w:div>
    <w:div w:id="1070232551">
      <w:bodyDiv w:val="1"/>
      <w:marLeft w:val="0"/>
      <w:marRight w:val="0"/>
      <w:marTop w:val="0"/>
      <w:marBottom w:val="0"/>
      <w:divBdr>
        <w:top w:val="none" w:sz="0" w:space="0" w:color="auto"/>
        <w:left w:val="none" w:sz="0" w:space="0" w:color="auto"/>
        <w:bottom w:val="none" w:sz="0" w:space="0" w:color="auto"/>
        <w:right w:val="none" w:sz="0" w:space="0" w:color="auto"/>
      </w:divBdr>
    </w:div>
    <w:div w:id="1094089678">
      <w:bodyDiv w:val="1"/>
      <w:marLeft w:val="0"/>
      <w:marRight w:val="0"/>
      <w:marTop w:val="0"/>
      <w:marBottom w:val="0"/>
      <w:divBdr>
        <w:top w:val="none" w:sz="0" w:space="0" w:color="auto"/>
        <w:left w:val="none" w:sz="0" w:space="0" w:color="auto"/>
        <w:bottom w:val="none" w:sz="0" w:space="0" w:color="auto"/>
        <w:right w:val="none" w:sz="0" w:space="0" w:color="auto"/>
      </w:divBdr>
    </w:div>
    <w:div w:id="1095131099">
      <w:bodyDiv w:val="1"/>
      <w:marLeft w:val="0"/>
      <w:marRight w:val="0"/>
      <w:marTop w:val="0"/>
      <w:marBottom w:val="0"/>
      <w:divBdr>
        <w:top w:val="none" w:sz="0" w:space="0" w:color="auto"/>
        <w:left w:val="none" w:sz="0" w:space="0" w:color="auto"/>
        <w:bottom w:val="none" w:sz="0" w:space="0" w:color="auto"/>
        <w:right w:val="none" w:sz="0" w:space="0" w:color="auto"/>
      </w:divBdr>
    </w:div>
    <w:div w:id="1115060229">
      <w:bodyDiv w:val="1"/>
      <w:marLeft w:val="0"/>
      <w:marRight w:val="0"/>
      <w:marTop w:val="0"/>
      <w:marBottom w:val="0"/>
      <w:divBdr>
        <w:top w:val="none" w:sz="0" w:space="0" w:color="auto"/>
        <w:left w:val="none" w:sz="0" w:space="0" w:color="auto"/>
        <w:bottom w:val="none" w:sz="0" w:space="0" w:color="auto"/>
        <w:right w:val="none" w:sz="0" w:space="0" w:color="auto"/>
      </w:divBdr>
    </w:div>
    <w:div w:id="1250768105">
      <w:bodyDiv w:val="1"/>
      <w:marLeft w:val="0"/>
      <w:marRight w:val="0"/>
      <w:marTop w:val="0"/>
      <w:marBottom w:val="0"/>
      <w:divBdr>
        <w:top w:val="none" w:sz="0" w:space="0" w:color="auto"/>
        <w:left w:val="none" w:sz="0" w:space="0" w:color="auto"/>
        <w:bottom w:val="none" w:sz="0" w:space="0" w:color="auto"/>
        <w:right w:val="none" w:sz="0" w:space="0" w:color="auto"/>
      </w:divBdr>
    </w:div>
    <w:div w:id="1271547947">
      <w:bodyDiv w:val="1"/>
      <w:marLeft w:val="0"/>
      <w:marRight w:val="0"/>
      <w:marTop w:val="0"/>
      <w:marBottom w:val="0"/>
      <w:divBdr>
        <w:top w:val="none" w:sz="0" w:space="0" w:color="auto"/>
        <w:left w:val="none" w:sz="0" w:space="0" w:color="auto"/>
        <w:bottom w:val="none" w:sz="0" w:space="0" w:color="auto"/>
        <w:right w:val="none" w:sz="0" w:space="0" w:color="auto"/>
      </w:divBdr>
    </w:div>
    <w:div w:id="1272515840">
      <w:bodyDiv w:val="1"/>
      <w:marLeft w:val="0"/>
      <w:marRight w:val="0"/>
      <w:marTop w:val="0"/>
      <w:marBottom w:val="0"/>
      <w:divBdr>
        <w:top w:val="none" w:sz="0" w:space="0" w:color="auto"/>
        <w:left w:val="none" w:sz="0" w:space="0" w:color="auto"/>
        <w:bottom w:val="none" w:sz="0" w:space="0" w:color="auto"/>
        <w:right w:val="none" w:sz="0" w:space="0" w:color="auto"/>
      </w:divBdr>
    </w:div>
    <w:div w:id="1298101636">
      <w:bodyDiv w:val="1"/>
      <w:marLeft w:val="0"/>
      <w:marRight w:val="0"/>
      <w:marTop w:val="0"/>
      <w:marBottom w:val="0"/>
      <w:divBdr>
        <w:top w:val="none" w:sz="0" w:space="0" w:color="auto"/>
        <w:left w:val="none" w:sz="0" w:space="0" w:color="auto"/>
        <w:bottom w:val="none" w:sz="0" w:space="0" w:color="auto"/>
        <w:right w:val="none" w:sz="0" w:space="0" w:color="auto"/>
      </w:divBdr>
    </w:div>
    <w:div w:id="1318345247">
      <w:bodyDiv w:val="1"/>
      <w:marLeft w:val="0"/>
      <w:marRight w:val="0"/>
      <w:marTop w:val="0"/>
      <w:marBottom w:val="0"/>
      <w:divBdr>
        <w:top w:val="none" w:sz="0" w:space="0" w:color="auto"/>
        <w:left w:val="none" w:sz="0" w:space="0" w:color="auto"/>
        <w:bottom w:val="none" w:sz="0" w:space="0" w:color="auto"/>
        <w:right w:val="none" w:sz="0" w:space="0" w:color="auto"/>
      </w:divBdr>
    </w:div>
    <w:div w:id="1368408596">
      <w:bodyDiv w:val="1"/>
      <w:marLeft w:val="0"/>
      <w:marRight w:val="0"/>
      <w:marTop w:val="0"/>
      <w:marBottom w:val="0"/>
      <w:divBdr>
        <w:top w:val="none" w:sz="0" w:space="0" w:color="auto"/>
        <w:left w:val="none" w:sz="0" w:space="0" w:color="auto"/>
        <w:bottom w:val="none" w:sz="0" w:space="0" w:color="auto"/>
        <w:right w:val="none" w:sz="0" w:space="0" w:color="auto"/>
      </w:divBdr>
    </w:div>
    <w:div w:id="1378512298">
      <w:bodyDiv w:val="1"/>
      <w:marLeft w:val="0"/>
      <w:marRight w:val="0"/>
      <w:marTop w:val="0"/>
      <w:marBottom w:val="0"/>
      <w:divBdr>
        <w:top w:val="none" w:sz="0" w:space="0" w:color="auto"/>
        <w:left w:val="none" w:sz="0" w:space="0" w:color="auto"/>
        <w:bottom w:val="none" w:sz="0" w:space="0" w:color="auto"/>
        <w:right w:val="none" w:sz="0" w:space="0" w:color="auto"/>
      </w:divBdr>
    </w:div>
    <w:div w:id="1403020676">
      <w:bodyDiv w:val="1"/>
      <w:marLeft w:val="0"/>
      <w:marRight w:val="0"/>
      <w:marTop w:val="0"/>
      <w:marBottom w:val="0"/>
      <w:divBdr>
        <w:top w:val="none" w:sz="0" w:space="0" w:color="auto"/>
        <w:left w:val="none" w:sz="0" w:space="0" w:color="auto"/>
        <w:bottom w:val="none" w:sz="0" w:space="0" w:color="auto"/>
        <w:right w:val="none" w:sz="0" w:space="0" w:color="auto"/>
      </w:divBdr>
    </w:div>
    <w:div w:id="1425147908">
      <w:bodyDiv w:val="1"/>
      <w:marLeft w:val="0"/>
      <w:marRight w:val="0"/>
      <w:marTop w:val="0"/>
      <w:marBottom w:val="0"/>
      <w:divBdr>
        <w:top w:val="none" w:sz="0" w:space="0" w:color="auto"/>
        <w:left w:val="none" w:sz="0" w:space="0" w:color="auto"/>
        <w:bottom w:val="none" w:sz="0" w:space="0" w:color="auto"/>
        <w:right w:val="none" w:sz="0" w:space="0" w:color="auto"/>
      </w:divBdr>
      <w:divsChild>
        <w:div w:id="365570783">
          <w:marLeft w:val="0"/>
          <w:marRight w:val="0"/>
          <w:marTop w:val="0"/>
          <w:marBottom w:val="0"/>
          <w:divBdr>
            <w:top w:val="single" w:sz="2" w:space="0" w:color="auto"/>
            <w:left w:val="single" w:sz="2" w:space="0" w:color="auto"/>
            <w:bottom w:val="single" w:sz="2" w:space="0" w:color="auto"/>
            <w:right w:val="single" w:sz="2" w:space="0" w:color="auto"/>
          </w:divBdr>
          <w:divsChild>
            <w:div w:id="76175483">
              <w:marLeft w:val="0"/>
              <w:marRight w:val="0"/>
              <w:marTop w:val="0"/>
              <w:marBottom w:val="0"/>
              <w:divBdr>
                <w:top w:val="single" w:sz="2" w:space="0" w:color="auto"/>
                <w:left w:val="single" w:sz="2" w:space="0" w:color="auto"/>
                <w:bottom w:val="single" w:sz="2" w:space="0" w:color="auto"/>
                <w:right w:val="single" w:sz="2" w:space="0" w:color="auto"/>
              </w:divBdr>
              <w:divsChild>
                <w:div w:id="1617954416">
                  <w:marLeft w:val="0"/>
                  <w:marRight w:val="0"/>
                  <w:marTop w:val="0"/>
                  <w:marBottom w:val="0"/>
                  <w:divBdr>
                    <w:top w:val="single" w:sz="2" w:space="0" w:color="auto"/>
                    <w:left w:val="single" w:sz="2" w:space="0" w:color="auto"/>
                    <w:bottom w:val="single" w:sz="2" w:space="0" w:color="auto"/>
                    <w:right w:val="single" w:sz="2" w:space="0" w:color="auto"/>
                  </w:divBdr>
                  <w:divsChild>
                    <w:div w:id="2072074222">
                      <w:marLeft w:val="0"/>
                      <w:marRight w:val="0"/>
                      <w:marTop w:val="0"/>
                      <w:marBottom w:val="0"/>
                      <w:divBdr>
                        <w:top w:val="single" w:sz="2" w:space="0" w:color="auto"/>
                        <w:left w:val="single" w:sz="2" w:space="0" w:color="auto"/>
                        <w:bottom w:val="single" w:sz="2" w:space="0" w:color="auto"/>
                        <w:right w:val="single" w:sz="2" w:space="0" w:color="auto"/>
                      </w:divBdr>
                      <w:divsChild>
                        <w:div w:id="908079411">
                          <w:marLeft w:val="0"/>
                          <w:marRight w:val="0"/>
                          <w:marTop w:val="0"/>
                          <w:marBottom w:val="0"/>
                          <w:divBdr>
                            <w:top w:val="single" w:sz="2" w:space="0" w:color="auto"/>
                            <w:left w:val="single" w:sz="2" w:space="0" w:color="auto"/>
                            <w:bottom w:val="single" w:sz="2" w:space="0" w:color="auto"/>
                            <w:right w:val="single" w:sz="2" w:space="0" w:color="auto"/>
                          </w:divBdr>
                          <w:divsChild>
                            <w:div w:id="692725277">
                              <w:marLeft w:val="0"/>
                              <w:marRight w:val="0"/>
                              <w:marTop w:val="0"/>
                              <w:marBottom w:val="0"/>
                              <w:divBdr>
                                <w:top w:val="single" w:sz="2" w:space="0" w:color="auto"/>
                                <w:left w:val="single" w:sz="2" w:space="0" w:color="auto"/>
                                <w:bottom w:val="single" w:sz="2" w:space="0" w:color="auto"/>
                                <w:right w:val="single" w:sz="2" w:space="0" w:color="auto"/>
                              </w:divBdr>
                              <w:divsChild>
                                <w:div w:id="1741440309">
                                  <w:marLeft w:val="0"/>
                                  <w:marRight w:val="0"/>
                                  <w:marTop w:val="0"/>
                                  <w:marBottom w:val="0"/>
                                  <w:divBdr>
                                    <w:top w:val="single" w:sz="2" w:space="0" w:color="auto"/>
                                    <w:left w:val="single" w:sz="2" w:space="0" w:color="auto"/>
                                    <w:bottom w:val="single" w:sz="2" w:space="0" w:color="auto"/>
                                    <w:right w:val="single" w:sz="2" w:space="0" w:color="auto"/>
                                  </w:divBdr>
                                  <w:divsChild>
                                    <w:div w:id="110395363">
                                      <w:marLeft w:val="0"/>
                                      <w:marRight w:val="0"/>
                                      <w:marTop w:val="0"/>
                                      <w:marBottom w:val="0"/>
                                      <w:divBdr>
                                        <w:top w:val="single" w:sz="2" w:space="0" w:color="auto"/>
                                        <w:left w:val="single" w:sz="2" w:space="0" w:color="auto"/>
                                        <w:bottom w:val="single" w:sz="2" w:space="0" w:color="auto"/>
                                        <w:right w:val="single" w:sz="2" w:space="0" w:color="auto"/>
                                      </w:divBdr>
                                      <w:divsChild>
                                        <w:div w:id="4296689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454983659">
      <w:bodyDiv w:val="1"/>
      <w:marLeft w:val="0"/>
      <w:marRight w:val="0"/>
      <w:marTop w:val="0"/>
      <w:marBottom w:val="0"/>
      <w:divBdr>
        <w:top w:val="none" w:sz="0" w:space="0" w:color="auto"/>
        <w:left w:val="none" w:sz="0" w:space="0" w:color="auto"/>
        <w:bottom w:val="none" w:sz="0" w:space="0" w:color="auto"/>
        <w:right w:val="none" w:sz="0" w:space="0" w:color="auto"/>
      </w:divBdr>
    </w:div>
    <w:div w:id="1461263086">
      <w:bodyDiv w:val="1"/>
      <w:marLeft w:val="0"/>
      <w:marRight w:val="0"/>
      <w:marTop w:val="0"/>
      <w:marBottom w:val="0"/>
      <w:divBdr>
        <w:top w:val="none" w:sz="0" w:space="0" w:color="auto"/>
        <w:left w:val="none" w:sz="0" w:space="0" w:color="auto"/>
        <w:bottom w:val="none" w:sz="0" w:space="0" w:color="auto"/>
        <w:right w:val="none" w:sz="0" w:space="0" w:color="auto"/>
      </w:divBdr>
    </w:div>
    <w:div w:id="1472403166">
      <w:bodyDiv w:val="1"/>
      <w:marLeft w:val="0"/>
      <w:marRight w:val="0"/>
      <w:marTop w:val="0"/>
      <w:marBottom w:val="0"/>
      <w:divBdr>
        <w:top w:val="none" w:sz="0" w:space="0" w:color="auto"/>
        <w:left w:val="none" w:sz="0" w:space="0" w:color="auto"/>
        <w:bottom w:val="none" w:sz="0" w:space="0" w:color="auto"/>
        <w:right w:val="none" w:sz="0" w:space="0" w:color="auto"/>
      </w:divBdr>
    </w:div>
    <w:div w:id="1491361974">
      <w:bodyDiv w:val="1"/>
      <w:marLeft w:val="0"/>
      <w:marRight w:val="0"/>
      <w:marTop w:val="0"/>
      <w:marBottom w:val="0"/>
      <w:divBdr>
        <w:top w:val="none" w:sz="0" w:space="0" w:color="auto"/>
        <w:left w:val="none" w:sz="0" w:space="0" w:color="auto"/>
        <w:bottom w:val="none" w:sz="0" w:space="0" w:color="auto"/>
        <w:right w:val="none" w:sz="0" w:space="0" w:color="auto"/>
      </w:divBdr>
    </w:div>
    <w:div w:id="1502115752">
      <w:bodyDiv w:val="1"/>
      <w:marLeft w:val="0"/>
      <w:marRight w:val="0"/>
      <w:marTop w:val="0"/>
      <w:marBottom w:val="0"/>
      <w:divBdr>
        <w:top w:val="none" w:sz="0" w:space="0" w:color="auto"/>
        <w:left w:val="none" w:sz="0" w:space="0" w:color="auto"/>
        <w:bottom w:val="none" w:sz="0" w:space="0" w:color="auto"/>
        <w:right w:val="none" w:sz="0" w:space="0" w:color="auto"/>
      </w:divBdr>
    </w:div>
    <w:div w:id="1509364903">
      <w:bodyDiv w:val="1"/>
      <w:marLeft w:val="0"/>
      <w:marRight w:val="0"/>
      <w:marTop w:val="0"/>
      <w:marBottom w:val="0"/>
      <w:divBdr>
        <w:top w:val="none" w:sz="0" w:space="0" w:color="auto"/>
        <w:left w:val="none" w:sz="0" w:space="0" w:color="auto"/>
        <w:bottom w:val="none" w:sz="0" w:space="0" w:color="auto"/>
        <w:right w:val="none" w:sz="0" w:space="0" w:color="auto"/>
      </w:divBdr>
    </w:div>
    <w:div w:id="1536700676">
      <w:bodyDiv w:val="1"/>
      <w:marLeft w:val="0"/>
      <w:marRight w:val="0"/>
      <w:marTop w:val="0"/>
      <w:marBottom w:val="0"/>
      <w:divBdr>
        <w:top w:val="none" w:sz="0" w:space="0" w:color="auto"/>
        <w:left w:val="none" w:sz="0" w:space="0" w:color="auto"/>
        <w:bottom w:val="none" w:sz="0" w:space="0" w:color="auto"/>
        <w:right w:val="none" w:sz="0" w:space="0" w:color="auto"/>
      </w:divBdr>
    </w:div>
    <w:div w:id="1544055057">
      <w:bodyDiv w:val="1"/>
      <w:marLeft w:val="0"/>
      <w:marRight w:val="0"/>
      <w:marTop w:val="0"/>
      <w:marBottom w:val="0"/>
      <w:divBdr>
        <w:top w:val="none" w:sz="0" w:space="0" w:color="auto"/>
        <w:left w:val="none" w:sz="0" w:space="0" w:color="auto"/>
        <w:bottom w:val="none" w:sz="0" w:space="0" w:color="auto"/>
        <w:right w:val="none" w:sz="0" w:space="0" w:color="auto"/>
      </w:divBdr>
    </w:div>
    <w:div w:id="1549104288">
      <w:bodyDiv w:val="1"/>
      <w:marLeft w:val="0"/>
      <w:marRight w:val="0"/>
      <w:marTop w:val="0"/>
      <w:marBottom w:val="0"/>
      <w:divBdr>
        <w:top w:val="none" w:sz="0" w:space="0" w:color="auto"/>
        <w:left w:val="none" w:sz="0" w:space="0" w:color="auto"/>
        <w:bottom w:val="none" w:sz="0" w:space="0" w:color="auto"/>
        <w:right w:val="none" w:sz="0" w:space="0" w:color="auto"/>
      </w:divBdr>
    </w:div>
    <w:div w:id="1569652756">
      <w:bodyDiv w:val="1"/>
      <w:marLeft w:val="0"/>
      <w:marRight w:val="0"/>
      <w:marTop w:val="0"/>
      <w:marBottom w:val="0"/>
      <w:divBdr>
        <w:top w:val="none" w:sz="0" w:space="0" w:color="auto"/>
        <w:left w:val="none" w:sz="0" w:space="0" w:color="auto"/>
        <w:bottom w:val="none" w:sz="0" w:space="0" w:color="auto"/>
        <w:right w:val="none" w:sz="0" w:space="0" w:color="auto"/>
      </w:divBdr>
    </w:div>
    <w:div w:id="1584803091">
      <w:bodyDiv w:val="1"/>
      <w:marLeft w:val="0"/>
      <w:marRight w:val="0"/>
      <w:marTop w:val="0"/>
      <w:marBottom w:val="0"/>
      <w:divBdr>
        <w:top w:val="none" w:sz="0" w:space="0" w:color="auto"/>
        <w:left w:val="none" w:sz="0" w:space="0" w:color="auto"/>
        <w:bottom w:val="none" w:sz="0" w:space="0" w:color="auto"/>
        <w:right w:val="none" w:sz="0" w:space="0" w:color="auto"/>
      </w:divBdr>
    </w:div>
    <w:div w:id="1598059228">
      <w:bodyDiv w:val="1"/>
      <w:marLeft w:val="0"/>
      <w:marRight w:val="0"/>
      <w:marTop w:val="0"/>
      <w:marBottom w:val="0"/>
      <w:divBdr>
        <w:top w:val="none" w:sz="0" w:space="0" w:color="auto"/>
        <w:left w:val="none" w:sz="0" w:space="0" w:color="auto"/>
        <w:bottom w:val="none" w:sz="0" w:space="0" w:color="auto"/>
        <w:right w:val="none" w:sz="0" w:space="0" w:color="auto"/>
      </w:divBdr>
    </w:div>
    <w:div w:id="1607274729">
      <w:bodyDiv w:val="1"/>
      <w:marLeft w:val="0"/>
      <w:marRight w:val="0"/>
      <w:marTop w:val="0"/>
      <w:marBottom w:val="0"/>
      <w:divBdr>
        <w:top w:val="none" w:sz="0" w:space="0" w:color="auto"/>
        <w:left w:val="none" w:sz="0" w:space="0" w:color="auto"/>
        <w:bottom w:val="none" w:sz="0" w:space="0" w:color="auto"/>
        <w:right w:val="none" w:sz="0" w:space="0" w:color="auto"/>
      </w:divBdr>
    </w:div>
    <w:div w:id="1608078398">
      <w:bodyDiv w:val="1"/>
      <w:marLeft w:val="0"/>
      <w:marRight w:val="0"/>
      <w:marTop w:val="0"/>
      <w:marBottom w:val="0"/>
      <w:divBdr>
        <w:top w:val="none" w:sz="0" w:space="0" w:color="auto"/>
        <w:left w:val="none" w:sz="0" w:space="0" w:color="auto"/>
        <w:bottom w:val="none" w:sz="0" w:space="0" w:color="auto"/>
        <w:right w:val="none" w:sz="0" w:space="0" w:color="auto"/>
      </w:divBdr>
    </w:div>
    <w:div w:id="1646927473">
      <w:bodyDiv w:val="1"/>
      <w:marLeft w:val="0"/>
      <w:marRight w:val="0"/>
      <w:marTop w:val="0"/>
      <w:marBottom w:val="0"/>
      <w:divBdr>
        <w:top w:val="none" w:sz="0" w:space="0" w:color="auto"/>
        <w:left w:val="none" w:sz="0" w:space="0" w:color="auto"/>
        <w:bottom w:val="none" w:sz="0" w:space="0" w:color="auto"/>
        <w:right w:val="none" w:sz="0" w:space="0" w:color="auto"/>
      </w:divBdr>
    </w:div>
    <w:div w:id="1679043410">
      <w:bodyDiv w:val="1"/>
      <w:marLeft w:val="0"/>
      <w:marRight w:val="0"/>
      <w:marTop w:val="0"/>
      <w:marBottom w:val="0"/>
      <w:divBdr>
        <w:top w:val="none" w:sz="0" w:space="0" w:color="auto"/>
        <w:left w:val="none" w:sz="0" w:space="0" w:color="auto"/>
        <w:bottom w:val="none" w:sz="0" w:space="0" w:color="auto"/>
        <w:right w:val="none" w:sz="0" w:space="0" w:color="auto"/>
      </w:divBdr>
    </w:div>
    <w:div w:id="1688828116">
      <w:bodyDiv w:val="1"/>
      <w:marLeft w:val="0"/>
      <w:marRight w:val="0"/>
      <w:marTop w:val="0"/>
      <w:marBottom w:val="0"/>
      <w:divBdr>
        <w:top w:val="none" w:sz="0" w:space="0" w:color="auto"/>
        <w:left w:val="none" w:sz="0" w:space="0" w:color="auto"/>
        <w:bottom w:val="none" w:sz="0" w:space="0" w:color="auto"/>
        <w:right w:val="none" w:sz="0" w:space="0" w:color="auto"/>
      </w:divBdr>
    </w:div>
    <w:div w:id="1739013738">
      <w:bodyDiv w:val="1"/>
      <w:marLeft w:val="0"/>
      <w:marRight w:val="0"/>
      <w:marTop w:val="0"/>
      <w:marBottom w:val="0"/>
      <w:divBdr>
        <w:top w:val="none" w:sz="0" w:space="0" w:color="auto"/>
        <w:left w:val="none" w:sz="0" w:space="0" w:color="auto"/>
        <w:bottom w:val="none" w:sz="0" w:space="0" w:color="auto"/>
        <w:right w:val="none" w:sz="0" w:space="0" w:color="auto"/>
      </w:divBdr>
    </w:div>
    <w:div w:id="1750691462">
      <w:bodyDiv w:val="1"/>
      <w:marLeft w:val="0"/>
      <w:marRight w:val="0"/>
      <w:marTop w:val="0"/>
      <w:marBottom w:val="0"/>
      <w:divBdr>
        <w:top w:val="none" w:sz="0" w:space="0" w:color="auto"/>
        <w:left w:val="none" w:sz="0" w:space="0" w:color="auto"/>
        <w:bottom w:val="none" w:sz="0" w:space="0" w:color="auto"/>
        <w:right w:val="none" w:sz="0" w:space="0" w:color="auto"/>
      </w:divBdr>
      <w:divsChild>
        <w:div w:id="4407550">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181172102">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841551936">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 w:id="1537083843">
          <w:blockQuote w:val="1"/>
          <w:marLeft w:val="720"/>
          <w:marRight w:val="720"/>
          <w:marTop w:val="100"/>
          <w:marBottom w:val="100"/>
          <w:divBdr>
            <w:top w:val="single" w:sz="2" w:space="0" w:color="F5F5F5"/>
            <w:left w:val="single" w:sz="48" w:space="0" w:color="F5F5F5"/>
            <w:bottom w:val="single" w:sz="2" w:space="0" w:color="F5F5F5"/>
            <w:right w:val="single" w:sz="2" w:space="0" w:color="F5F5F5"/>
          </w:divBdr>
        </w:div>
      </w:divsChild>
    </w:div>
    <w:div w:id="1768842157">
      <w:bodyDiv w:val="1"/>
      <w:marLeft w:val="0"/>
      <w:marRight w:val="0"/>
      <w:marTop w:val="0"/>
      <w:marBottom w:val="0"/>
      <w:divBdr>
        <w:top w:val="none" w:sz="0" w:space="0" w:color="auto"/>
        <w:left w:val="none" w:sz="0" w:space="0" w:color="auto"/>
        <w:bottom w:val="none" w:sz="0" w:space="0" w:color="auto"/>
        <w:right w:val="none" w:sz="0" w:space="0" w:color="auto"/>
      </w:divBdr>
    </w:div>
    <w:div w:id="1806847833">
      <w:bodyDiv w:val="1"/>
      <w:marLeft w:val="0"/>
      <w:marRight w:val="0"/>
      <w:marTop w:val="0"/>
      <w:marBottom w:val="0"/>
      <w:divBdr>
        <w:top w:val="none" w:sz="0" w:space="0" w:color="auto"/>
        <w:left w:val="none" w:sz="0" w:space="0" w:color="auto"/>
        <w:bottom w:val="none" w:sz="0" w:space="0" w:color="auto"/>
        <w:right w:val="none" w:sz="0" w:space="0" w:color="auto"/>
      </w:divBdr>
    </w:div>
    <w:div w:id="1835757770">
      <w:bodyDiv w:val="1"/>
      <w:marLeft w:val="0"/>
      <w:marRight w:val="0"/>
      <w:marTop w:val="0"/>
      <w:marBottom w:val="0"/>
      <w:divBdr>
        <w:top w:val="none" w:sz="0" w:space="0" w:color="auto"/>
        <w:left w:val="none" w:sz="0" w:space="0" w:color="auto"/>
        <w:bottom w:val="none" w:sz="0" w:space="0" w:color="auto"/>
        <w:right w:val="none" w:sz="0" w:space="0" w:color="auto"/>
      </w:divBdr>
    </w:div>
    <w:div w:id="1846633609">
      <w:bodyDiv w:val="1"/>
      <w:marLeft w:val="0"/>
      <w:marRight w:val="0"/>
      <w:marTop w:val="0"/>
      <w:marBottom w:val="0"/>
      <w:divBdr>
        <w:top w:val="none" w:sz="0" w:space="0" w:color="auto"/>
        <w:left w:val="none" w:sz="0" w:space="0" w:color="auto"/>
        <w:bottom w:val="none" w:sz="0" w:space="0" w:color="auto"/>
        <w:right w:val="none" w:sz="0" w:space="0" w:color="auto"/>
      </w:divBdr>
    </w:div>
    <w:div w:id="1875387719">
      <w:bodyDiv w:val="1"/>
      <w:marLeft w:val="0"/>
      <w:marRight w:val="0"/>
      <w:marTop w:val="0"/>
      <w:marBottom w:val="0"/>
      <w:divBdr>
        <w:top w:val="none" w:sz="0" w:space="0" w:color="auto"/>
        <w:left w:val="none" w:sz="0" w:space="0" w:color="auto"/>
        <w:bottom w:val="none" w:sz="0" w:space="0" w:color="auto"/>
        <w:right w:val="none" w:sz="0" w:space="0" w:color="auto"/>
      </w:divBdr>
    </w:div>
    <w:div w:id="1935940253">
      <w:bodyDiv w:val="1"/>
      <w:marLeft w:val="0"/>
      <w:marRight w:val="0"/>
      <w:marTop w:val="0"/>
      <w:marBottom w:val="0"/>
      <w:divBdr>
        <w:top w:val="none" w:sz="0" w:space="0" w:color="auto"/>
        <w:left w:val="none" w:sz="0" w:space="0" w:color="auto"/>
        <w:bottom w:val="none" w:sz="0" w:space="0" w:color="auto"/>
        <w:right w:val="none" w:sz="0" w:space="0" w:color="auto"/>
      </w:divBdr>
    </w:div>
    <w:div w:id="1936934083">
      <w:bodyDiv w:val="1"/>
      <w:marLeft w:val="0"/>
      <w:marRight w:val="0"/>
      <w:marTop w:val="0"/>
      <w:marBottom w:val="0"/>
      <w:divBdr>
        <w:top w:val="none" w:sz="0" w:space="0" w:color="auto"/>
        <w:left w:val="none" w:sz="0" w:space="0" w:color="auto"/>
        <w:bottom w:val="none" w:sz="0" w:space="0" w:color="auto"/>
        <w:right w:val="none" w:sz="0" w:space="0" w:color="auto"/>
      </w:divBdr>
    </w:div>
    <w:div w:id="1950043202">
      <w:bodyDiv w:val="1"/>
      <w:marLeft w:val="0"/>
      <w:marRight w:val="0"/>
      <w:marTop w:val="0"/>
      <w:marBottom w:val="0"/>
      <w:divBdr>
        <w:top w:val="none" w:sz="0" w:space="0" w:color="auto"/>
        <w:left w:val="none" w:sz="0" w:space="0" w:color="auto"/>
        <w:bottom w:val="none" w:sz="0" w:space="0" w:color="auto"/>
        <w:right w:val="none" w:sz="0" w:space="0" w:color="auto"/>
      </w:divBdr>
    </w:div>
    <w:div w:id="1951008999">
      <w:bodyDiv w:val="1"/>
      <w:marLeft w:val="0"/>
      <w:marRight w:val="0"/>
      <w:marTop w:val="0"/>
      <w:marBottom w:val="0"/>
      <w:divBdr>
        <w:top w:val="none" w:sz="0" w:space="0" w:color="auto"/>
        <w:left w:val="none" w:sz="0" w:space="0" w:color="auto"/>
        <w:bottom w:val="none" w:sz="0" w:space="0" w:color="auto"/>
        <w:right w:val="none" w:sz="0" w:space="0" w:color="auto"/>
      </w:divBdr>
    </w:div>
    <w:div w:id="2010212446">
      <w:bodyDiv w:val="1"/>
      <w:marLeft w:val="0"/>
      <w:marRight w:val="0"/>
      <w:marTop w:val="0"/>
      <w:marBottom w:val="0"/>
      <w:divBdr>
        <w:top w:val="none" w:sz="0" w:space="0" w:color="auto"/>
        <w:left w:val="none" w:sz="0" w:space="0" w:color="auto"/>
        <w:bottom w:val="none" w:sz="0" w:space="0" w:color="auto"/>
        <w:right w:val="none" w:sz="0" w:space="0" w:color="auto"/>
      </w:divBdr>
    </w:div>
    <w:div w:id="207796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2025-07-11T13:49:26+00:00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A6A082-A294-46D1-A0A6-7EFD4769C664}">
  <ds:schemaRefs>
    <ds:schemaRef ds:uri="http://schemas.openxmlformats.org/officeDocument/2006/bibliography"/>
  </ds:schemaRefs>
</ds:datastoreItem>
</file>

<file path=customXml/itemProps2.xml><?xml version="1.0" encoding="utf-8"?>
<ds:datastoreItem xmlns:ds="http://schemas.openxmlformats.org/officeDocument/2006/customXml" ds:itemID="{AAA0875A-514F-4E21-B2D1-B54881A64C41}">
  <ds:schemaRefs>
    <ds:schemaRef ds:uri="http://schemas.microsoft.com/sharepoint/v3/contenttype/forms"/>
  </ds:schemaRefs>
</ds:datastoreItem>
</file>

<file path=customXml/itemProps3.xml><?xml version="1.0" encoding="utf-8"?>
<ds:datastoreItem xmlns:ds="http://schemas.openxmlformats.org/officeDocument/2006/customXml" ds:itemID="{7C0ECA08-BBDE-4420-BDE4-A20C81780B9D}">
  <ds:schemaRefs>
    <ds:schemaRef ds:uri="http://schemas.microsoft.com/office/2006/metadata/properties"/>
    <ds:schemaRef ds:uri="http://schemas.microsoft.com/office/infopath/2007/PartnerControls"/>
    <ds:schemaRef ds:uri="ea9d0fa6-b667-49da-a549-51ffb1fdd950"/>
    <ds:schemaRef ds:uri="7055a24c-d926-4c59-aca0-8287c86e700b"/>
  </ds:schemaRefs>
</ds:datastoreItem>
</file>

<file path=customXml/itemProps4.xml><?xml version="1.0" encoding="utf-8"?>
<ds:datastoreItem xmlns:ds="http://schemas.openxmlformats.org/officeDocument/2006/customXml" ds:itemID="{E0A8EE32-8EB5-4FA3-BE50-5E66E21B1F89}"/>
</file>

<file path=docProps/app.xml><?xml version="1.0" encoding="utf-8"?>
<Properties xmlns="http://schemas.openxmlformats.org/officeDocument/2006/extended-properties" xmlns:vt="http://schemas.openxmlformats.org/officeDocument/2006/docPropsVTypes">
  <Template>Normal</Template>
  <TotalTime>1</TotalTime>
  <Pages>11</Pages>
  <Words>3805</Words>
  <Characters>21469</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25224</CharactersWithSpaces>
  <SharedDoc>false</SharedDoc>
  <HLinks>
    <vt:vector size="54" baseType="variant">
      <vt:variant>
        <vt:i4>6488114</vt:i4>
      </vt:variant>
      <vt:variant>
        <vt:i4>12</vt:i4>
      </vt:variant>
      <vt:variant>
        <vt:i4>0</vt:i4>
      </vt:variant>
      <vt:variant>
        <vt:i4>5</vt:i4>
      </vt:variant>
      <vt:variant>
        <vt:lpwstr>https://www.hrw.org/news/2025/02/27/israeli-authorities-block-health-care-workers-entering-gaza</vt:lpwstr>
      </vt:variant>
      <vt:variant>
        <vt:lpwstr/>
      </vt:variant>
      <vt:variant>
        <vt:i4>1835090</vt:i4>
      </vt:variant>
      <vt:variant>
        <vt:i4>9</vt:i4>
      </vt:variant>
      <vt:variant>
        <vt:i4>0</vt:i4>
      </vt:variant>
      <vt:variant>
        <vt:i4>5</vt:i4>
      </vt:variant>
      <vt:variant>
        <vt:lpwstr>https://www.hrw.org/news/2025/01/30/gazas-seniors-desperately-need-medical-care-including-evacuations</vt:lpwstr>
      </vt:variant>
      <vt:variant>
        <vt:lpwstr/>
      </vt:variant>
      <vt:variant>
        <vt:i4>2424932</vt:i4>
      </vt:variant>
      <vt:variant>
        <vt:i4>6</vt:i4>
      </vt:variant>
      <vt:variant>
        <vt:i4>0</vt:i4>
      </vt:variant>
      <vt:variant>
        <vt:i4>5</vt:i4>
      </vt:variant>
      <vt:variant>
        <vt:lpwstr>https://www.hrw.org/news/2024/11/04/why-germany-should-pause-its-arms-sales-israel</vt:lpwstr>
      </vt:variant>
      <vt:variant>
        <vt:lpwstr/>
      </vt:variant>
      <vt:variant>
        <vt:i4>3801185</vt:i4>
      </vt:variant>
      <vt:variant>
        <vt:i4>3</vt:i4>
      </vt:variant>
      <vt:variant>
        <vt:i4>0</vt:i4>
      </vt:variant>
      <vt:variant>
        <vt:i4>5</vt:i4>
      </vt:variant>
      <vt:variant>
        <vt:lpwstr>https://www.hrw.org/report/2024/09/30/they-destroyed-what-was-inside-us/children-disabilities-amid-israels-attacks-gaza</vt:lpwstr>
      </vt:variant>
      <vt:variant>
        <vt:lpwstr/>
      </vt:variant>
      <vt:variant>
        <vt:i4>6029383</vt:i4>
      </vt:variant>
      <vt:variant>
        <vt:i4>0</vt:i4>
      </vt:variant>
      <vt:variant>
        <vt:i4>0</vt:i4>
      </vt:variant>
      <vt:variant>
        <vt:i4>5</vt:i4>
      </vt:variant>
      <vt:variant>
        <vt:lpwstr>https://www.hrw.org/news/2023/11/01/gaza-israeli-attacks-blockade-devastating-people-disabilities</vt:lpwstr>
      </vt:variant>
      <vt:variant>
        <vt:lpwstr/>
      </vt:variant>
      <vt:variant>
        <vt:i4>2752629</vt:i4>
      </vt:variant>
      <vt:variant>
        <vt:i4>15</vt:i4>
      </vt:variant>
      <vt:variant>
        <vt:i4>0</vt:i4>
      </vt:variant>
      <vt:variant>
        <vt:i4>5</vt:i4>
      </vt:variant>
      <vt:variant>
        <vt:lpwstr>https://www.hrw.org/news/2025/03/20/gaza-israeli-military-war-crimes-while-occupying-hospitals</vt:lpwstr>
      </vt:variant>
      <vt:variant>
        <vt:lpwstr/>
      </vt:variant>
      <vt:variant>
        <vt:i4>6488114</vt:i4>
      </vt:variant>
      <vt:variant>
        <vt:i4>12</vt:i4>
      </vt:variant>
      <vt:variant>
        <vt:i4>0</vt:i4>
      </vt:variant>
      <vt:variant>
        <vt:i4>5</vt:i4>
      </vt:variant>
      <vt:variant>
        <vt:lpwstr>https://www.hrw.org/news/2025/02/27/israeli-authorities-block-health-care-workers-entering-gaza</vt:lpwstr>
      </vt:variant>
      <vt:variant>
        <vt:lpwstr/>
      </vt:variant>
      <vt:variant>
        <vt:i4>917509</vt:i4>
      </vt:variant>
      <vt:variant>
        <vt:i4>3</vt:i4>
      </vt:variant>
      <vt:variant>
        <vt:i4>0</vt:i4>
      </vt:variant>
      <vt:variant>
        <vt:i4>5</vt:i4>
      </vt:variant>
      <vt:variant>
        <vt:lpwstr>https://www.hrw.org/report/2024/12/19/extermination-and-acts-genocide/israel-deliberately-depriving-palestinians-gaza</vt:lpwstr>
      </vt:variant>
      <vt:variant>
        <vt:lpwstr/>
      </vt:variant>
      <vt:variant>
        <vt:i4>983057</vt:i4>
      </vt:variant>
      <vt:variant>
        <vt:i4>0</vt:i4>
      </vt:variant>
      <vt:variant>
        <vt:i4>0</vt:i4>
      </vt:variant>
      <vt:variant>
        <vt:i4>5</vt:i4>
      </vt:variant>
      <vt:variant>
        <vt:lpwstr>https://www.hrw.org/news/2025/05/15/gaza-latest-israeli-plan-inches-closer-extermination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Jorge Araya</cp:lastModifiedBy>
  <cp:revision>2</cp:revision>
  <cp:lastPrinted>2025-07-10T14:06:00Z</cp:lastPrinted>
  <dcterms:created xsi:type="dcterms:W3CDTF">2025-07-11T13:49:00Z</dcterms:created>
  <dcterms:modified xsi:type="dcterms:W3CDTF">2025-07-11T13:49:00Z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