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32CA5CAA" w:rsidR="007509F7" w:rsidRPr="007000A6" w:rsidRDefault="007509F7" w:rsidP="00B81531">
      <w:pPr>
        <w:spacing w:after="120"/>
        <w:rPr>
          <w:sz w:val="28"/>
          <w:szCs w:val="28"/>
        </w:rPr>
      </w:pPr>
      <w:r w:rsidRPr="007000A6">
        <w:rPr>
          <w:b/>
          <w:sz w:val="28"/>
          <w:szCs w:val="28"/>
        </w:rPr>
        <w:t xml:space="preserve">BRIEFING ON </w:t>
      </w:r>
      <w:r w:rsidR="00FF3581">
        <w:rPr>
          <w:b/>
          <w:sz w:val="28"/>
          <w:szCs w:val="28"/>
          <w:u w:val="single"/>
        </w:rPr>
        <w:t>LEBANON</w:t>
      </w:r>
      <w:r w:rsidRPr="007000A6">
        <w:rPr>
          <w:b/>
          <w:sz w:val="28"/>
          <w:szCs w:val="28"/>
        </w:rPr>
        <w:t xml:space="preserve"> FOR THE COMMITTEE ON ECONOMIC, SOCIAL AND CULTURAL RIGHTS, PRE-SESSIONAL WORKING GROUP</w:t>
      </w:r>
      <w:r w:rsidR="00B06D41">
        <w:rPr>
          <w:b/>
          <w:sz w:val="28"/>
          <w:szCs w:val="28"/>
        </w:rPr>
        <w:t xml:space="preserve">, </w:t>
      </w:r>
      <w:r w:rsidR="00B06D41">
        <w:rPr>
          <w:b/>
          <w:sz w:val="28"/>
          <w:szCs w:val="28"/>
          <w:u w:val="single"/>
        </w:rPr>
        <w:t>7-11 March 2016</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2"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1EC0C473" w14:textId="19DACA27"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5E0193">
                              <w:rPr>
                                <w:b/>
                                <w:sz w:val="28"/>
                                <w:szCs w:val="28"/>
                              </w:rPr>
                              <w:t>Lebanon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sidR="002479B2">
                              <w:rPr>
                                <w:b/>
                                <w:sz w:val="28"/>
                                <w:szCs w:val="28"/>
                              </w:rPr>
                              <w:t xml:space="preserve">and </w:t>
                            </w:r>
                            <w:r>
                              <w:rPr>
                                <w:b/>
                                <w:sz w:val="28"/>
                                <w:szCs w:val="28"/>
                              </w:rPr>
                              <w:t xml:space="preserve">the recommendations made to </w:t>
                            </w:r>
                            <w:r w:rsidR="00FF3581">
                              <w:rPr>
                                <w:b/>
                                <w:sz w:val="28"/>
                                <w:szCs w:val="28"/>
                              </w:rPr>
                              <w:t>Lebanon</w:t>
                            </w:r>
                            <w:r>
                              <w:rPr>
                                <w:b/>
                                <w:sz w:val="28"/>
                                <w:szCs w:val="28"/>
                              </w:rPr>
                              <w:t xml:space="preserve"> by the Committee on the Rights of the Child and </w:t>
                            </w:r>
                            <w:r w:rsidR="00B06D41">
                              <w:rPr>
                                <w:b/>
                                <w:sz w:val="28"/>
                                <w:szCs w:val="28"/>
                              </w:rPr>
                              <w:t xml:space="preserve">during the UPR of </w:t>
                            </w:r>
                            <w:r w:rsidR="005E0193">
                              <w:rPr>
                                <w:b/>
                                <w:sz w:val="28"/>
                                <w:szCs w:val="28"/>
                              </w:rPr>
                              <w:t>Lebanon</w:t>
                            </w:r>
                            <w:r w:rsidR="00B06D41">
                              <w:rPr>
                                <w:b/>
                                <w:sz w:val="28"/>
                                <w:szCs w:val="28"/>
                              </w:rPr>
                              <w:t xml:space="preserve"> in </w:t>
                            </w:r>
                            <w:r w:rsidR="005E0193">
                              <w:rPr>
                                <w:b/>
                                <w:sz w:val="28"/>
                                <w:szCs w:val="28"/>
                              </w:rPr>
                              <w:t>2015</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626EFCB"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5E0193">
                              <w:rPr>
                                <w:b/>
                                <w:iCs/>
                                <w:sz w:val="28"/>
                                <w:szCs w:val="28"/>
                              </w:rPr>
                              <w:t>Lebanon</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7FDEC870"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5E0193">
                              <w:rPr>
                                <w:b/>
                                <w:iCs/>
                                <w:sz w:val="28"/>
                                <w:szCs w:val="28"/>
                              </w:rPr>
                              <w:t>Lebanon’s second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as a matter of priority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 the Penal Code provision allowing children to be disciplined according to “general custom”</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1EC0C473" w14:textId="19DACA27"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sidR="005E0193">
                        <w:rPr>
                          <w:b/>
                          <w:sz w:val="28"/>
                          <w:szCs w:val="28"/>
                        </w:rPr>
                        <w:t>Lebanon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sidR="002479B2">
                        <w:rPr>
                          <w:b/>
                          <w:sz w:val="28"/>
                          <w:szCs w:val="28"/>
                        </w:rPr>
                        <w:t xml:space="preserve">and </w:t>
                      </w:r>
                      <w:r>
                        <w:rPr>
                          <w:b/>
                          <w:sz w:val="28"/>
                          <w:szCs w:val="28"/>
                        </w:rPr>
                        <w:t xml:space="preserve">the recommendations made to </w:t>
                      </w:r>
                      <w:r w:rsidR="00FF3581">
                        <w:rPr>
                          <w:b/>
                          <w:sz w:val="28"/>
                          <w:szCs w:val="28"/>
                        </w:rPr>
                        <w:t>Lebanon</w:t>
                      </w:r>
                      <w:r>
                        <w:rPr>
                          <w:b/>
                          <w:sz w:val="28"/>
                          <w:szCs w:val="28"/>
                        </w:rPr>
                        <w:t xml:space="preserve"> by the Committee on the Rights of the Child and </w:t>
                      </w:r>
                      <w:r w:rsidR="00B06D41">
                        <w:rPr>
                          <w:b/>
                          <w:sz w:val="28"/>
                          <w:szCs w:val="28"/>
                        </w:rPr>
                        <w:t xml:space="preserve">during the UPR of </w:t>
                      </w:r>
                      <w:r w:rsidR="005E0193">
                        <w:rPr>
                          <w:b/>
                          <w:sz w:val="28"/>
                          <w:szCs w:val="28"/>
                        </w:rPr>
                        <w:t>Lebanon</w:t>
                      </w:r>
                      <w:r w:rsidR="00B06D41">
                        <w:rPr>
                          <w:b/>
                          <w:sz w:val="28"/>
                          <w:szCs w:val="28"/>
                        </w:rPr>
                        <w:t xml:space="preserve"> in </w:t>
                      </w:r>
                      <w:r w:rsidR="005E0193">
                        <w:rPr>
                          <w:b/>
                          <w:sz w:val="28"/>
                          <w:szCs w:val="28"/>
                        </w:rPr>
                        <w:t>2015</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626EFCB"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5E0193">
                        <w:rPr>
                          <w:b/>
                          <w:iCs/>
                          <w:sz w:val="28"/>
                          <w:szCs w:val="28"/>
                        </w:rPr>
                        <w:t>Lebanon</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7FDEC870"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5E0193">
                        <w:rPr>
                          <w:b/>
                          <w:iCs/>
                          <w:sz w:val="28"/>
                          <w:szCs w:val="28"/>
                        </w:rPr>
                        <w:t>Lebanon’s second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as a matter of priority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 the Penal Code provision allowing children to be disciplined according to “general custom”</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43C35B10" w14:textId="77777777" w:rsidR="005A7A97" w:rsidRPr="00F318C2" w:rsidRDefault="005A7A97" w:rsidP="00B06D41">
      <w:pPr>
        <w:spacing w:after="120"/>
      </w:pPr>
    </w:p>
    <w:p w14:paraId="001C6B0F" w14:textId="70378F9E" w:rsidR="008B273F" w:rsidRPr="00F01BFF" w:rsidRDefault="00B06D41" w:rsidP="00045E2E">
      <w:pPr>
        <w:spacing w:after="120"/>
        <w:ind w:left="482" w:hanging="482"/>
        <w:rPr>
          <w:sz w:val="28"/>
          <w:szCs w:val="28"/>
        </w:rPr>
      </w:pPr>
      <w:r>
        <w:rPr>
          <w:b/>
          <w:sz w:val="28"/>
          <w:szCs w:val="28"/>
        </w:rPr>
        <w:t>1</w:t>
      </w:r>
      <w:r w:rsidR="008B273F">
        <w:rPr>
          <w:b/>
          <w:sz w:val="28"/>
          <w:szCs w:val="28"/>
        </w:rPr>
        <w:t xml:space="preserve"> The legality</w:t>
      </w:r>
      <w:r w:rsidR="002479B2">
        <w:rPr>
          <w:b/>
          <w:sz w:val="28"/>
          <w:szCs w:val="28"/>
        </w:rPr>
        <w:t xml:space="preserve"> and practice</w:t>
      </w:r>
      <w:r w:rsidR="00BA18B9">
        <w:rPr>
          <w:b/>
          <w:sz w:val="28"/>
          <w:szCs w:val="28"/>
        </w:rPr>
        <w:t xml:space="preserve"> </w:t>
      </w:r>
      <w:r w:rsidR="008B273F">
        <w:rPr>
          <w:b/>
          <w:sz w:val="28"/>
          <w:szCs w:val="28"/>
        </w:rPr>
        <w:t>of c</w:t>
      </w:r>
      <w:r w:rsidR="008B273F" w:rsidRPr="00F01BFF">
        <w:rPr>
          <w:b/>
          <w:sz w:val="28"/>
          <w:szCs w:val="28"/>
        </w:rPr>
        <w:t xml:space="preserve">orporal punishment of children in </w:t>
      </w:r>
      <w:r w:rsidR="005E0193">
        <w:rPr>
          <w:b/>
          <w:sz w:val="28"/>
          <w:szCs w:val="28"/>
        </w:rPr>
        <w:t>Lebanon</w:t>
      </w:r>
    </w:p>
    <w:p w14:paraId="53604CE3" w14:textId="7F83C713" w:rsidR="00897146" w:rsidRPr="00D97D2B" w:rsidRDefault="0060145F" w:rsidP="00FF3581">
      <w:pPr>
        <w:spacing w:after="120"/>
        <w:ind w:left="482" w:hanging="482"/>
      </w:pPr>
      <w:r>
        <w:t>1</w:t>
      </w:r>
      <w:r w:rsidR="00897146" w:rsidRPr="00D97D2B">
        <w:t xml:space="preserve">.1 </w:t>
      </w:r>
      <w:r w:rsidR="00897146" w:rsidRPr="00D97D2B">
        <w:rPr>
          <w:b/>
          <w:i/>
        </w:rPr>
        <w:t>Summary:</w:t>
      </w:r>
      <w:r w:rsidR="00897146" w:rsidRPr="00D97D2B">
        <w:t xml:space="preserve"> In </w:t>
      </w:r>
      <w:r w:rsidR="005E0193">
        <w:t>Lebanon</w:t>
      </w:r>
      <w:r w:rsidR="00897146" w:rsidRPr="00D97D2B">
        <w:t xml:space="preserve">, corporal punishment is unlawful </w:t>
      </w:r>
      <w:r w:rsidR="00B06D41">
        <w:t>in the penal system, but it is not fully prohibited in the home</w:t>
      </w:r>
      <w:r w:rsidR="005E0193">
        <w:t>,</w:t>
      </w:r>
      <w:r w:rsidR="00B06D41">
        <w:t xml:space="preserve"> in all forms of alternative care and day care</w:t>
      </w:r>
      <w:r w:rsidR="005E0193">
        <w:t xml:space="preserve"> and in schools</w:t>
      </w:r>
      <w:r w:rsidR="00B06D41">
        <w:t>.</w:t>
      </w:r>
      <w:r w:rsidR="00FF3581">
        <w:t xml:space="preserve"> Article 186 of the Penal </w:t>
      </w:r>
      <w:r w:rsidR="00966048">
        <w:t xml:space="preserve">Code </w:t>
      </w:r>
      <w:r w:rsidR="00FF3581">
        <w:t>provides a legal defence for the use of corporal punishment by allowing children to be disciplined according to “general custom”. The Code is being revised but there appear to be no moves towards repealing this defence.</w:t>
      </w:r>
    </w:p>
    <w:p w14:paraId="759A6B4C" w14:textId="462DA871" w:rsidR="00FF3581" w:rsidRDefault="0060145F" w:rsidP="002479B2">
      <w:pPr>
        <w:adjustRightInd w:val="0"/>
        <w:spacing w:after="120"/>
        <w:ind w:left="482" w:hanging="482"/>
      </w:pPr>
      <w:r>
        <w:t>1</w:t>
      </w:r>
      <w:r w:rsidR="00897146" w:rsidRPr="00D97D2B">
        <w:t xml:space="preserve">.2 </w:t>
      </w:r>
      <w:r w:rsidR="00897146" w:rsidRPr="00D97D2B">
        <w:rPr>
          <w:b/>
          <w:i/>
        </w:rPr>
        <w:t>Home (</w:t>
      </w:r>
      <w:r w:rsidR="00897146" w:rsidRPr="00D97D2B">
        <w:rPr>
          <w:b/>
          <w:i/>
          <w:u w:val="single"/>
        </w:rPr>
        <w:t>lawful</w:t>
      </w:r>
      <w:r w:rsidR="00897146" w:rsidRPr="00D97D2B">
        <w:rPr>
          <w:b/>
          <w:i/>
        </w:rPr>
        <w:t>):</w:t>
      </w:r>
      <w:r w:rsidR="00897146" w:rsidRPr="00D97D2B">
        <w:rPr>
          <w:i/>
        </w:rPr>
        <w:t xml:space="preserve"> </w:t>
      </w:r>
      <w:r w:rsidR="005E0193" w:rsidRPr="009B260E">
        <w:t>Article 186 of the Penal Code states: “The law permits the types of discipline inflicted on children by their parents and teachers as sanctioned by general custom.” In defining a y</w:t>
      </w:r>
      <w:r w:rsidR="005E0193">
        <w:t>outh as “endangered”, article 25(2)</w:t>
      </w:r>
      <w:r w:rsidR="005E0193" w:rsidRPr="009B260E">
        <w:t xml:space="preserve"> of Law 422 for the Protection of Juvenile Delinquents and Endangered Juveniles 2002 refers to “physical assault that surpasses the limits of what is deemed culturally accepted as harmless corporal punishment”. </w:t>
      </w:r>
      <w:r w:rsidR="002479B2" w:rsidRPr="003A035F">
        <w:rPr>
          <w:rFonts w:eastAsia="Calibri"/>
          <w:color w:val="000000"/>
          <w:lang w:val="en-US"/>
        </w:rPr>
        <w:t xml:space="preserve">According to UNICEF statistics collected in 2011, 82% of </w:t>
      </w:r>
      <w:r w:rsidR="002479B2">
        <w:rPr>
          <w:rFonts w:eastAsia="Calibri"/>
          <w:color w:val="000000"/>
          <w:lang w:val="en-US"/>
        </w:rPr>
        <w:t xml:space="preserve">children aged 2-14 experienced </w:t>
      </w:r>
      <w:r w:rsidR="002479B2" w:rsidRPr="003A035F">
        <w:rPr>
          <w:rFonts w:eastAsia="Calibri"/>
          <w:color w:val="000000"/>
          <w:lang w:val="en-US"/>
        </w:rPr>
        <w:t xml:space="preserve">violent </w:t>
      </w:r>
      <w:r w:rsidR="002479B2">
        <w:rPr>
          <w:rFonts w:eastAsia="Calibri"/>
          <w:color w:val="000000"/>
          <w:lang w:val="en-US"/>
        </w:rPr>
        <w:t>“</w:t>
      </w:r>
      <w:r w:rsidR="002479B2" w:rsidRPr="003A035F">
        <w:rPr>
          <w:rFonts w:eastAsia="Calibri"/>
          <w:color w:val="000000"/>
          <w:lang w:val="en-US"/>
        </w:rPr>
        <w:t>discipline” (physical punishment and/or psychological aggression) in the home in the month prior to the survey.</w:t>
      </w:r>
      <w:r w:rsidR="002479B2">
        <w:rPr>
          <w:rStyle w:val="FootnoteReference"/>
          <w:rFonts w:eastAsia="Calibri"/>
          <w:color w:val="000000"/>
          <w:lang w:val="en-US"/>
        </w:rPr>
        <w:footnoteReference w:id="1"/>
      </w:r>
    </w:p>
    <w:p w14:paraId="0E308471" w14:textId="5BE9E790" w:rsidR="005E0193" w:rsidRDefault="00FF3581" w:rsidP="00FF3581">
      <w:pPr>
        <w:spacing w:after="120"/>
        <w:ind w:left="482" w:hanging="482"/>
      </w:pPr>
      <w:r>
        <w:t xml:space="preserve">1.3 </w:t>
      </w:r>
      <w:r w:rsidR="005E0193">
        <w:t xml:space="preserve">Law 293 on the Protection of Women and Other Family Members from Domestic Violence 2014 defines “domestic violence” as “any act, refrainment from acting, or threat committed by a family </w:t>
      </w:r>
      <w:r w:rsidR="005E0193">
        <w:lastRenderedPageBreak/>
        <w:t>member against one or more family members … that entails an offense stipulated in this law and results in homicide or physical, psychological, sexual or economic harm”.</w:t>
      </w:r>
      <w:r w:rsidR="005E0193">
        <w:rPr>
          <w:rStyle w:val="FootnoteReference"/>
        </w:rPr>
        <w:footnoteReference w:id="2"/>
      </w:r>
      <w:r w:rsidR="005E0193">
        <w:t xml:space="preserve"> The law does not explicitly prohibit all corporal punishment in childrearing.</w:t>
      </w:r>
    </w:p>
    <w:p w14:paraId="0836A392" w14:textId="05C6538D" w:rsidR="0060145F" w:rsidRDefault="00FF3581" w:rsidP="00FF3581">
      <w:pPr>
        <w:spacing w:after="120"/>
        <w:ind w:left="482" w:hanging="482"/>
      </w:pPr>
      <w:r>
        <w:t xml:space="preserve">1.4 </w:t>
      </w:r>
      <w:r w:rsidR="005E0193">
        <w:t>The Penal Code has been under revision since 2003, and in 2014 the Government reported that the committee charged with proposing amendments had completed its task.</w:t>
      </w:r>
      <w:r w:rsidR="005E0193">
        <w:rPr>
          <w:rStyle w:val="FootnoteReference"/>
        </w:rPr>
        <w:footnoteReference w:id="3"/>
      </w:r>
      <w:r w:rsidR="005E0193">
        <w:t xml:space="preserve"> </w:t>
      </w:r>
      <w:r w:rsidR="00966048">
        <w:t>But p</w:t>
      </w:r>
      <w:r w:rsidR="005E0193">
        <w:t>roposed amendments do not include prohibition of corporal punishment or repeal of the right to discipline according to general custom.</w:t>
      </w:r>
    </w:p>
    <w:p w14:paraId="6657D7E0" w14:textId="389AF89B" w:rsidR="004C69A8" w:rsidRPr="00D97D2B" w:rsidRDefault="0060145F" w:rsidP="00FF3581">
      <w:pPr>
        <w:spacing w:after="120"/>
        <w:ind w:left="482" w:hanging="482"/>
      </w:pPr>
      <w:r>
        <w:t xml:space="preserve">1.5 </w:t>
      </w:r>
      <w:r w:rsidR="00897146" w:rsidRPr="00D97D2B">
        <w:rPr>
          <w:b/>
          <w:i/>
        </w:rPr>
        <w:t>Alternative care settings (</w:t>
      </w:r>
      <w:r w:rsidR="00897146" w:rsidRPr="00D97D2B">
        <w:rPr>
          <w:b/>
          <w:i/>
          <w:u w:val="single"/>
        </w:rPr>
        <w:t>lawful</w:t>
      </w:r>
      <w:r w:rsidR="00897146" w:rsidRPr="00D97D2B">
        <w:rPr>
          <w:b/>
          <w:i/>
        </w:rPr>
        <w:t>):</w:t>
      </w:r>
      <w:r w:rsidR="00897146" w:rsidRPr="00D97D2B">
        <w:rPr>
          <w:i/>
        </w:rPr>
        <w:t xml:space="preserve"> </w:t>
      </w:r>
      <w:r w:rsidR="005E0193" w:rsidRPr="009B260E">
        <w:t>Corporal punishment is lawful under the provision for “discipline” of children in article 186 of t</w:t>
      </w:r>
      <w:r w:rsidR="00FF3581">
        <w:t>he Penal Code</w:t>
      </w:r>
      <w:r w:rsidR="005E0193" w:rsidRPr="009B260E">
        <w:t>.</w:t>
      </w:r>
    </w:p>
    <w:p w14:paraId="12CB083C" w14:textId="7A3FA683" w:rsidR="0060145F" w:rsidRDefault="0060145F" w:rsidP="00FF3581">
      <w:pPr>
        <w:spacing w:after="120"/>
        <w:ind w:left="482" w:hanging="482"/>
      </w:pPr>
      <w:r>
        <w:t>1.6</w:t>
      </w:r>
      <w:r w:rsidR="00897146" w:rsidRPr="00D97D2B">
        <w:t xml:space="preserve"> </w:t>
      </w:r>
      <w:r w:rsidR="00897146" w:rsidRPr="00D97D2B">
        <w:rPr>
          <w:b/>
          <w:i/>
        </w:rPr>
        <w:t>Day care (</w:t>
      </w:r>
      <w:r w:rsidR="00897146" w:rsidRPr="00D97D2B">
        <w:rPr>
          <w:b/>
          <w:i/>
          <w:u w:val="single"/>
        </w:rPr>
        <w:t>lawful</w:t>
      </w:r>
      <w:r w:rsidR="00897146" w:rsidRPr="00D97D2B">
        <w:rPr>
          <w:b/>
          <w:i/>
        </w:rPr>
        <w:t>):</w:t>
      </w:r>
      <w:r w:rsidR="00897146" w:rsidRPr="00D97D2B">
        <w:rPr>
          <w:i/>
        </w:rPr>
        <w:t xml:space="preserve"> </w:t>
      </w:r>
      <w:r w:rsidR="005E0193" w:rsidRPr="009B260E">
        <w:t>Corporal punishment is lawful in early childhood care and in day care for older children under the provision for “discipline” of children in article 186 of t</w:t>
      </w:r>
      <w:r w:rsidR="00FF3581">
        <w:t>he Penal Code</w:t>
      </w:r>
      <w:r w:rsidR="005E0193" w:rsidRPr="009B260E">
        <w:t>.</w:t>
      </w:r>
    </w:p>
    <w:p w14:paraId="4CD88DDF" w14:textId="46CEE884" w:rsidR="005E0193" w:rsidRPr="009B260E" w:rsidRDefault="0060145F" w:rsidP="00FF3581">
      <w:pPr>
        <w:spacing w:after="120"/>
        <w:ind w:left="482" w:hanging="482"/>
      </w:pPr>
      <w:r>
        <w:t>1.7</w:t>
      </w:r>
      <w:r w:rsidR="00897146" w:rsidRPr="00D97D2B">
        <w:t xml:space="preserve"> </w:t>
      </w:r>
      <w:r w:rsidR="00897146" w:rsidRPr="00D97D2B">
        <w:rPr>
          <w:b/>
          <w:i/>
        </w:rPr>
        <w:t>Schools (</w:t>
      </w:r>
      <w:r w:rsidR="00B06D41">
        <w:rPr>
          <w:b/>
          <w:i/>
          <w:u w:val="single"/>
        </w:rPr>
        <w:t>l</w:t>
      </w:r>
      <w:r w:rsidR="00897146" w:rsidRPr="00D97D2B">
        <w:rPr>
          <w:b/>
          <w:i/>
          <w:u w:val="single"/>
        </w:rPr>
        <w:t>awful</w:t>
      </w:r>
      <w:r w:rsidR="00897146" w:rsidRPr="00D97D2B">
        <w:rPr>
          <w:b/>
          <w:i/>
        </w:rPr>
        <w:t>):</w:t>
      </w:r>
      <w:r w:rsidR="00897146" w:rsidRPr="00D97D2B">
        <w:rPr>
          <w:i/>
        </w:rPr>
        <w:t xml:space="preserve"> </w:t>
      </w:r>
      <w:r w:rsidR="005E0193" w:rsidRPr="009B260E">
        <w:t>Corporal punishment is lawful in schools under article 186 of the Penal Code. A 2001 memorandum from the Minister of Education prohibits educational staff from “inflicting corporal punishment, insulting, verbally humiliating, and attacking the honour of their students”, and establishes administrative disciplinary measures for those who breach this prohibition. This memoran</w:t>
      </w:r>
      <w:r w:rsidR="00986B3C">
        <w:t xml:space="preserve">dum, however, is not law, and it </w:t>
      </w:r>
      <w:r w:rsidR="005E0193" w:rsidRPr="009B260E">
        <w:t>applies only to public schools. Private schools are governed by their own internal regulations, and some, but not all, have adopted anti-corporal punishment regulations.</w:t>
      </w:r>
    </w:p>
    <w:p w14:paraId="28F86D92" w14:textId="3E185465" w:rsidR="004C69A8" w:rsidRPr="00D97D2B" w:rsidRDefault="00986B3C" w:rsidP="00FF3581">
      <w:pPr>
        <w:spacing w:after="120"/>
        <w:ind w:left="482" w:hanging="482"/>
      </w:pPr>
      <w:r>
        <w:t xml:space="preserve">1.8 </w:t>
      </w:r>
      <w:r w:rsidR="005E0193" w:rsidRPr="009B260E">
        <w:t>The education of Palestinian refugee students is the responsibility of the UN Relief and Works Agency (UNRWA). Corporal punishment was banned in UNRWA schools in 1993. The Educational Technical Instructions circulated to UNRWA schools define corporal punishment and unacceptable disciplinary measures. But the prohibition is contradicted by article 186 of the Penal Code which also applies to teachers in UNRWA schools.</w:t>
      </w:r>
    </w:p>
    <w:p w14:paraId="3242C9CC" w14:textId="7C3B7799" w:rsidR="00B81531" w:rsidRPr="00D97D2B" w:rsidRDefault="00986B3C" w:rsidP="00986B3C">
      <w:pPr>
        <w:spacing w:after="120"/>
        <w:ind w:left="482" w:hanging="482"/>
      </w:pPr>
      <w:r>
        <w:t>1.9</w:t>
      </w:r>
      <w:r w:rsidR="00897146" w:rsidRPr="00D97D2B">
        <w:t xml:space="preserve"> </w:t>
      </w:r>
      <w:r w:rsidR="00897146" w:rsidRPr="00D97D2B">
        <w:rPr>
          <w:b/>
          <w:i/>
        </w:rPr>
        <w:t xml:space="preserve">Penal institutions </w:t>
      </w:r>
      <w:proofErr w:type="gramStart"/>
      <w:r w:rsidR="00897146" w:rsidRPr="00D97D2B">
        <w:rPr>
          <w:b/>
          <w:i/>
        </w:rPr>
        <w:t>(</w:t>
      </w:r>
      <w:r w:rsidR="005E0193">
        <w:rPr>
          <w:b/>
          <w:i/>
        </w:rPr>
        <w:t>?</w:t>
      </w:r>
      <w:r w:rsidR="00B06D41">
        <w:rPr>
          <w:b/>
          <w:i/>
          <w:u w:val="single"/>
        </w:rPr>
        <w:t>unl</w:t>
      </w:r>
      <w:r w:rsidR="00897146" w:rsidRPr="00D97D2B">
        <w:rPr>
          <w:b/>
          <w:i/>
          <w:u w:val="single"/>
        </w:rPr>
        <w:t>awful</w:t>
      </w:r>
      <w:proofErr w:type="gramEnd"/>
      <w:r w:rsidR="00897146" w:rsidRPr="00D97D2B">
        <w:rPr>
          <w:b/>
          <w:i/>
        </w:rPr>
        <w:t>):</w:t>
      </w:r>
      <w:r w:rsidR="00897146" w:rsidRPr="00D97D2B">
        <w:rPr>
          <w:i/>
        </w:rPr>
        <w:t xml:space="preserve"> </w:t>
      </w:r>
      <w:r w:rsidR="005E0193" w:rsidRPr="009B260E">
        <w:t xml:space="preserve">Corporal punishment is </w:t>
      </w:r>
      <w:r w:rsidR="005E0193">
        <w:t>considered unlawful</w:t>
      </w:r>
      <w:r w:rsidR="005E0193" w:rsidRPr="009B260E">
        <w:t xml:space="preserve"> under Law 422 for the Protection of Juvenile Delinquents and Endangered Juveniles 2002, but </w:t>
      </w:r>
      <w:r w:rsidR="005E0193">
        <w:t>it is not explicitly prohibited</w:t>
      </w:r>
      <w:r w:rsidR="005E0193" w:rsidRPr="009B260E">
        <w:t>.</w:t>
      </w:r>
    </w:p>
    <w:p w14:paraId="65F887C8" w14:textId="5E9CC00A" w:rsidR="00C47925" w:rsidRPr="009B260E" w:rsidRDefault="00986B3C" w:rsidP="00FF3581">
      <w:pPr>
        <w:spacing w:after="120"/>
        <w:ind w:left="482" w:hanging="482"/>
      </w:pPr>
      <w:r>
        <w:t>1.10</w:t>
      </w:r>
      <w:r w:rsidR="00897146" w:rsidRPr="00D97D2B">
        <w:t xml:space="preserve"> </w:t>
      </w:r>
      <w:r w:rsidR="00897146" w:rsidRPr="00D97D2B">
        <w:rPr>
          <w:b/>
          <w:i/>
        </w:rPr>
        <w:t>Sentence for crime (</w:t>
      </w:r>
      <w:r w:rsidR="00897146" w:rsidRPr="00D97D2B">
        <w:rPr>
          <w:b/>
          <w:i/>
          <w:u w:val="single"/>
        </w:rPr>
        <w:t>unlawful</w:t>
      </w:r>
      <w:r w:rsidR="00B81531" w:rsidRPr="00D97D2B">
        <w:rPr>
          <w:b/>
          <w:i/>
        </w:rPr>
        <w:t>)</w:t>
      </w:r>
      <w:r w:rsidR="00387891" w:rsidRPr="00D97D2B">
        <w:rPr>
          <w:b/>
          <w:i/>
        </w:rPr>
        <w:t>:</w:t>
      </w:r>
      <w:r w:rsidR="00A66152" w:rsidRPr="00D97D2B">
        <w:t xml:space="preserve"> </w:t>
      </w:r>
      <w:r w:rsidR="00C47925" w:rsidRPr="009B260E">
        <w:t xml:space="preserve">Corporal punishment is not a permitted </w:t>
      </w:r>
      <w:r w:rsidR="00966048">
        <w:t>sanction</w:t>
      </w:r>
      <w:r w:rsidR="00C47925" w:rsidRPr="009B260E">
        <w:t xml:space="preserve"> for offenders under the age of 18 years under Law 422 for the Protection of Juvenile Delinquents and Endangered Juveniles 2002.</w:t>
      </w:r>
    </w:p>
    <w:p w14:paraId="7FBAB3C6" w14:textId="77777777" w:rsidR="00B06D41" w:rsidRDefault="00B06D41" w:rsidP="00986B3C">
      <w:pPr>
        <w:spacing w:after="120"/>
        <w:rPr>
          <w:b/>
          <w:sz w:val="28"/>
          <w:szCs w:val="28"/>
        </w:rPr>
      </w:pPr>
    </w:p>
    <w:p w14:paraId="241693E4" w14:textId="4225F623" w:rsidR="00C27C06" w:rsidRPr="00B902F0" w:rsidRDefault="00986B3C" w:rsidP="00045E2E">
      <w:pPr>
        <w:spacing w:after="120"/>
        <w:ind w:left="482" w:hanging="482"/>
        <w:rPr>
          <w:b/>
          <w:sz w:val="28"/>
          <w:szCs w:val="28"/>
        </w:rPr>
      </w:pPr>
      <w:r>
        <w:rPr>
          <w:b/>
          <w:sz w:val="28"/>
          <w:szCs w:val="28"/>
        </w:rPr>
        <w:t>2</w:t>
      </w:r>
      <w:r w:rsidR="00C27C06">
        <w:rPr>
          <w:b/>
          <w:sz w:val="28"/>
          <w:szCs w:val="28"/>
        </w:rPr>
        <w:t xml:space="preserve"> </w:t>
      </w:r>
      <w:r w:rsidR="00C27C06" w:rsidRPr="00B902F0">
        <w:rPr>
          <w:b/>
          <w:sz w:val="28"/>
          <w:szCs w:val="28"/>
        </w:rPr>
        <w:t>Recommendations by human rights treaty bodies</w:t>
      </w:r>
      <w:r w:rsidR="004C69A8">
        <w:rPr>
          <w:b/>
          <w:sz w:val="28"/>
          <w:szCs w:val="28"/>
        </w:rPr>
        <w:t xml:space="preserve"> and during the UPR</w:t>
      </w:r>
    </w:p>
    <w:p w14:paraId="2E0AA6DF" w14:textId="3D048527" w:rsidR="00AD4701" w:rsidRPr="008C384F" w:rsidRDefault="00986B3C" w:rsidP="00D97D2B">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2</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w:t>
      </w:r>
      <w:r w:rsidR="00C47925">
        <w:rPr>
          <w:bCs/>
          <w:szCs w:val="26"/>
        </w:rPr>
        <w:t>has made recommendations to Lebanon concerning prohibition and elimination of corporal punishment in the home and oth</w:t>
      </w:r>
      <w:r w:rsidR="00966048">
        <w:rPr>
          <w:bCs/>
          <w:szCs w:val="26"/>
        </w:rPr>
        <w:t>er settings on three occasions – 1996, 2002 and 2006</w:t>
      </w:r>
      <w:r w:rsidR="00C47925">
        <w:rPr>
          <w:bCs/>
          <w:szCs w:val="26"/>
        </w:rPr>
        <w:t>.</w:t>
      </w:r>
      <w:r w:rsidR="00C47925">
        <w:rPr>
          <w:rStyle w:val="FootnoteReference"/>
          <w:bCs/>
          <w:szCs w:val="26"/>
        </w:rPr>
        <w:footnoteReference w:id="4"/>
      </w:r>
    </w:p>
    <w:p w14:paraId="4A2B1A8A" w14:textId="229CDD8E" w:rsidR="004C69A8" w:rsidRPr="003B1042" w:rsidRDefault="00986B3C" w:rsidP="002479B2">
      <w:pPr>
        <w:spacing w:after="240"/>
        <w:ind w:left="482" w:hanging="482"/>
      </w:pPr>
      <w:r>
        <w:rPr>
          <w:szCs w:val="26"/>
        </w:rPr>
        <w:t>2</w:t>
      </w:r>
      <w:r w:rsidR="00D97D2B">
        <w:rPr>
          <w:szCs w:val="26"/>
        </w:rPr>
        <w:t>.2</w:t>
      </w:r>
      <w:r w:rsidR="004C69A8">
        <w:rPr>
          <w:szCs w:val="26"/>
        </w:rPr>
        <w:t xml:space="preserve"> </w:t>
      </w:r>
      <w:r w:rsidR="004C69A8">
        <w:rPr>
          <w:b/>
          <w:i/>
          <w:szCs w:val="26"/>
        </w:rPr>
        <w:t>UPR:</w:t>
      </w:r>
      <w:r w:rsidR="004C69A8">
        <w:rPr>
          <w:szCs w:val="26"/>
        </w:rPr>
        <w:t xml:space="preserve"> </w:t>
      </w:r>
      <w:r w:rsidR="00B06D41">
        <w:t xml:space="preserve">At the Universal Periodic Review of </w:t>
      </w:r>
      <w:r w:rsidR="00FF3581">
        <w:t>Lebanon in 2015</w:t>
      </w:r>
      <w:r w:rsidR="00B06D41">
        <w:t xml:space="preserve">, </w:t>
      </w:r>
      <w:r w:rsidR="00FF3581">
        <w:t>recommendations were made to prohibit corporal punishment of children and to repeal the right to discipline children according to “general custom”.</w:t>
      </w:r>
      <w:r w:rsidR="00FF3581" w:rsidRPr="006F1864">
        <w:rPr>
          <w:rStyle w:val="FootnoteReference"/>
          <w:color w:val="000000" w:themeColor="text1"/>
        </w:rPr>
        <w:footnoteReference w:id="5"/>
      </w:r>
      <w:r w:rsidR="00FF3581">
        <w:t xml:space="preserve"> The Government </w:t>
      </w:r>
      <w:r w:rsidR="00966048">
        <w:t xml:space="preserve">has yet to </w:t>
      </w:r>
      <w:r w:rsidR="00FF3581">
        <w:t>respond to these recommendations</w:t>
      </w:r>
      <w:bookmarkStart w:id="0" w:name="_GoBack"/>
      <w:bookmarkEnd w:id="0"/>
      <w:r w:rsidR="00FF3581">
        <w:t>.</w:t>
      </w: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5FD3318E" w14:textId="77777777" w:rsidR="00966048" w:rsidRDefault="005B1B38" w:rsidP="00986B3C">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014B4BE1" w14:textId="4420EF19" w:rsidR="009F4B59" w:rsidRPr="00986B3C" w:rsidRDefault="00B06D41" w:rsidP="00986B3C">
      <w:pPr>
        <w:tabs>
          <w:tab w:val="left" w:pos="8244"/>
          <w:tab w:val="left" w:pos="9160"/>
          <w:tab w:val="left" w:pos="10076"/>
          <w:tab w:val="left" w:pos="10992"/>
          <w:tab w:val="left" w:pos="11908"/>
          <w:tab w:val="left" w:pos="12824"/>
          <w:tab w:val="left" w:pos="13740"/>
          <w:tab w:val="left" w:pos="14656"/>
        </w:tabs>
        <w:rPr>
          <w:i/>
        </w:rPr>
      </w:pPr>
      <w:r>
        <w:rPr>
          <w:i/>
        </w:rPr>
        <w:t>February 2016</w:t>
      </w:r>
    </w:p>
    <w:sectPr w:rsidR="009F4B59" w:rsidRPr="00986B3C"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699675" w14:textId="77777777" w:rsidR="005B1B38" w:rsidRDefault="005B1B38">
      <w:r>
        <w:separator/>
      </w:r>
    </w:p>
  </w:endnote>
  <w:endnote w:type="continuationSeparator" w:id="0">
    <w:p w14:paraId="411FCA92" w14:textId="77777777" w:rsidR="005B1B38" w:rsidRDefault="005B1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B81531" w:rsidRDefault="00B81531">
    <w:pPr>
      <w:pStyle w:val="Footer"/>
      <w:jc w:val="center"/>
    </w:pPr>
    <w:r>
      <w:fldChar w:fldCharType="begin"/>
    </w:r>
    <w:r>
      <w:instrText xml:space="preserve"> PAGE   \* MERGEFORMAT </w:instrText>
    </w:r>
    <w:r>
      <w:fldChar w:fldCharType="separate"/>
    </w:r>
    <w:r w:rsidR="00966048">
      <w:rPr>
        <w:noProof/>
      </w:rPr>
      <w:t>2</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61272" w14:textId="77777777" w:rsidR="00B81531" w:rsidRDefault="00B8153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D84F7" w14:textId="77777777" w:rsidR="005B1B38" w:rsidRDefault="005B1B38">
      <w:r>
        <w:separator/>
      </w:r>
    </w:p>
  </w:footnote>
  <w:footnote w:type="continuationSeparator" w:id="0">
    <w:p w14:paraId="74928D4B" w14:textId="77777777" w:rsidR="005B1B38" w:rsidRDefault="005B1B38">
      <w:r>
        <w:continuationSeparator/>
      </w:r>
    </w:p>
  </w:footnote>
  <w:footnote w:id="1">
    <w:p w14:paraId="54949987" w14:textId="2597A8A6" w:rsidR="002479B2" w:rsidRDefault="002479B2">
      <w:pPr>
        <w:pStyle w:val="FootnoteText"/>
      </w:pPr>
      <w:r>
        <w:rPr>
          <w:rStyle w:val="FootnoteReference"/>
        </w:rPr>
        <w:footnoteRef/>
      </w:r>
      <w:r>
        <w:t xml:space="preserve"> </w:t>
      </w:r>
      <w:r w:rsidRPr="003A035F">
        <w:rPr>
          <w:rFonts w:eastAsia="Calibri"/>
          <w:color w:val="000000"/>
          <w:lang w:val="en-US"/>
        </w:rPr>
        <w:t xml:space="preserve">UNICEF (2014), </w:t>
      </w:r>
      <w:r w:rsidRPr="003A035F">
        <w:rPr>
          <w:rFonts w:eastAsia="Calibri"/>
          <w:i/>
          <w:iCs/>
          <w:color w:val="000000"/>
          <w:lang w:val="en-US"/>
        </w:rPr>
        <w:t>Hidden in Plain Sight: A statistical analysis of violence against children</w:t>
      </w:r>
      <w:r w:rsidRPr="003A035F">
        <w:rPr>
          <w:rFonts w:eastAsia="Calibri"/>
          <w:color w:val="000000"/>
          <w:lang w:val="en-US"/>
        </w:rPr>
        <w:t>, NY: UNICEF</w:t>
      </w:r>
    </w:p>
  </w:footnote>
  <w:footnote w:id="2">
    <w:p w14:paraId="4BD2F258" w14:textId="77777777" w:rsidR="005E0193" w:rsidRPr="00986B3C" w:rsidRDefault="005E0193" w:rsidP="005E0193">
      <w:pPr>
        <w:pStyle w:val="FootnoteText"/>
        <w:rPr>
          <w:color w:val="000000" w:themeColor="text1"/>
        </w:rPr>
      </w:pPr>
      <w:r w:rsidRPr="00986B3C">
        <w:rPr>
          <w:rStyle w:val="FootnoteReference"/>
          <w:color w:val="000000" w:themeColor="text1"/>
        </w:rPr>
        <w:footnoteRef/>
      </w:r>
      <w:r w:rsidRPr="00986B3C">
        <w:rPr>
          <w:color w:val="000000" w:themeColor="text1"/>
        </w:rPr>
        <w:t xml:space="preserve"> </w:t>
      </w:r>
      <w:r w:rsidRPr="00986B3C">
        <w:rPr>
          <w:rFonts w:eastAsia="Calibri"/>
          <w:color w:val="000000" w:themeColor="text1"/>
          <w:lang w:val="en-US"/>
        </w:rPr>
        <w:t>30 June 2015, CEDAW/C/LBN/Q/4-5/Add.1, Reply to list of issues, para. 9</w:t>
      </w:r>
    </w:p>
  </w:footnote>
  <w:footnote w:id="3">
    <w:p w14:paraId="76A80065" w14:textId="77777777" w:rsidR="005E0193" w:rsidRPr="00986B3C" w:rsidRDefault="005E0193" w:rsidP="005E0193">
      <w:pPr>
        <w:pStyle w:val="FootnoteText"/>
        <w:rPr>
          <w:color w:val="000000" w:themeColor="text1"/>
        </w:rPr>
      </w:pPr>
      <w:r w:rsidRPr="00986B3C">
        <w:rPr>
          <w:rStyle w:val="FootnoteReference"/>
          <w:color w:val="000000" w:themeColor="text1"/>
        </w:rPr>
        <w:footnoteRef/>
      </w:r>
      <w:r w:rsidRPr="00986B3C">
        <w:rPr>
          <w:color w:val="000000" w:themeColor="text1"/>
        </w:rPr>
        <w:t xml:space="preserve"> </w:t>
      </w:r>
      <w:r w:rsidRPr="00986B3C">
        <w:rPr>
          <w:rFonts w:eastAsia="Calibri"/>
          <w:color w:val="000000" w:themeColor="text1"/>
          <w:lang w:val="en-US"/>
        </w:rPr>
        <w:t>15 May 2014, CEDAW/C/LBN/4-5, Fourth/fifth state party report, para. 10</w:t>
      </w:r>
    </w:p>
  </w:footnote>
  <w:footnote w:id="4">
    <w:p w14:paraId="723F0C43" w14:textId="7A38F36B" w:rsidR="00C47925" w:rsidRPr="00986B3C" w:rsidRDefault="00C47925">
      <w:pPr>
        <w:pStyle w:val="FootnoteText"/>
      </w:pPr>
      <w:r w:rsidRPr="00986B3C">
        <w:rPr>
          <w:rStyle w:val="FootnoteReference"/>
        </w:rPr>
        <w:footnoteRef/>
      </w:r>
      <w:r w:rsidRPr="00986B3C">
        <w:t xml:space="preserve"> 7 June 1996, CRC/C/15/Add.54, Concluding observations on initial report, para. 37; 21 March 2002, CRC/C/15/Add.169, Concluding observations on second report, paras 38 and 39; 8 June 2006, CRC/C/LEB/CO/3, Concluding observations on third report, paras. 41 and 42</w:t>
      </w:r>
    </w:p>
  </w:footnote>
  <w:footnote w:id="5">
    <w:p w14:paraId="2B8F52C7" w14:textId="77777777" w:rsidR="00FF3581" w:rsidRPr="00986B3C" w:rsidRDefault="00FF3581" w:rsidP="00FF3581">
      <w:pPr>
        <w:pStyle w:val="FootnoteText"/>
        <w:rPr>
          <w:color w:val="000000" w:themeColor="text1"/>
        </w:rPr>
      </w:pPr>
      <w:r w:rsidRPr="00986B3C">
        <w:rPr>
          <w:rStyle w:val="FootnoteReference"/>
          <w:color w:val="000000" w:themeColor="text1"/>
        </w:rPr>
        <w:footnoteRef/>
      </w:r>
      <w:r w:rsidRPr="00986B3C">
        <w:rPr>
          <w:color w:val="000000" w:themeColor="text1"/>
        </w:rPr>
        <w:t xml:space="preserve"> </w:t>
      </w:r>
      <w:r w:rsidRPr="00986B3C">
        <w:rPr>
          <w:rFonts w:eastAsia="Calibri"/>
          <w:color w:val="000000" w:themeColor="text1"/>
          <w:lang w:val="en-US"/>
        </w:rPr>
        <w:t>4 November 2015, A/HRC/WG.6/23/L.2, Draft report of the working group, paras. 5(137) and 5(138)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8E718" w14:textId="77777777" w:rsidR="00B81531" w:rsidRDefault="00B8153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7D8F6ADC" w:rsidR="00B81531" w:rsidRDefault="00B8153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22C1A" w14:textId="77777777" w:rsidR="00B81531" w:rsidRDefault="00B8153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8"/>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1D4F"/>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1777"/>
    <w:rsid w:val="002230EE"/>
    <w:rsid w:val="002252C9"/>
    <w:rsid w:val="00232740"/>
    <w:rsid w:val="00237875"/>
    <w:rsid w:val="00242520"/>
    <w:rsid w:val="002479B2"/>
    <w:rsid w:val="002638C7"/>
    <w:rsid w:val="00264AF9"/>
    <w:rsid w:val="0026566A"/>
    <w:rsid w:val="00272F68"/>
    <w:rsid w:val="00295CC3"/>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405B14"/>
    <w:rsid w:val="0041368D"/>
    <w:rsid w:val="00414428"/>
    <w:rsid w:val="00422417"/>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C69A8"/>
    <w:rsid w:val="004D0FF8"/>
    <w:rsid w:val="004D4BCC"/>
    <w:rsid w:val="004D68EA"/>
    <w:rsid w:val="004E431B"/>
    <w:rsid w:val="004E4E1B"/>
    <w:rsid w:val="004E5E64"/>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1B38"/>
    <w:rsid w:val="005B26CA"/>
    <w:rsid w:val="005C4DDD"/>
    <w:rsid w:val="005D6FD0"/>
    <w:rsid w:val="005E0193"/>
    <w:rsid w:val="005E2DC2"/>
    <w:rsid w:val="005E35E7"/>
    <w:rsid w:val="005E665A"/>
    <w:rsid w:val="005E7FE5"/>
    <w:rsid w:val="005F41DC"/>
    <w:rsid w:val="0060145F"/>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2ECB"/>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4273"/>
    <w:rsid w:val="00963DD6"/>
    <w:rsid w:val="00966048"/>
    <w:rsid w:val="0098296F"/>
    <w:rsid w:val="00982E63"/>
    <w:rsid w:val="00986B3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6D41"/>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47925"/>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97D2B"/>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4529"/>
    <w:rsid w:val="00E8745C"/>
    <w:rsid w:val="00E90F1D"/>
    <w:rsid w:val="00E93788"/>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F35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F57D01-B83C-D444-827A-0AED61C49A2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942EE319-8A76-481D-A4AF-207F40E48522}"/>
</file>

<file path=docProps/app.xml><?xml version="1.0" encoding="utf-8"?>
<Properties xmlns="http://schemas.openxmlformats.org/officeDocument/2006/extended-properties" xmlns:vt="http://schemas.openxmlformats.org/officeDocument/2006/docPropsVTypes">
  <Template>Normal.dotm</Template>
  <TotalTime>16</TotalTime>
  <Pages>2</Pages>
  <Words>720</Words>
  <Characters>4106</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4817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5</cp:revision>
  <cp:lastPrinted>2005-01-04T09:45:00Z</cp:lastPrinted>
  <dcterms:created xsi:type="dcterms:W3CDTF">2016-02-04T12:47:00Z</dcterms:created>
  <dcterms:modified xsi:type="dcterms:W3CDTF">2016-02-04T15:15:00Z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