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4CFC5B" w14:textId="77777777" w:rsidR="00B94571" w:rsidRPr="000A1FAF" w:rsidRDefault="00B94571" w:rsidP="00B94571">
      <w:pPr>
        <w:jc w:val="both"/>
        <w:rPr>
          <w:rFonts w:ascii="Daxline Offc Pro" w:eastAsia="Times New Roman" w:hAnsi="Daxline Offc Pro" w:cs="Times New Roman"/>
          <w:color w:val="17365D"/>
          <w:spacing w:val="5"/>
          <w:kern w:val="28"/>
          <w:sz w:val="40"/>
          <w:szCs w:val="40"/>
          <w:lang w:val="en-IE"/>
        </w:rPr>
      </w:pPr>
      <w:r w:rsidRPr="000A1FAF">
        <w:rPr>
          <w:rFonts w:ascii="Daxline Offc Pro" w:eastAsia="Times New Roman" w:hAnsi="Daxline Offc Pro" w:cs="Times New Roman"/>
          <w:color w:val="17365D"/>
          <w:spacing w:val="5"/>
          <w:kern w:val="28"/>
          <w:sz w:val="40"/>
          <w:szCs w:val="40"/>
          <w:lang w:val="en-IE"/>
        </w:rPr>
        <w:t>European Union Agency for Fundamental Rights, selection of relevant and recent passages from published reports rel</w:t>
      </w:r>
      <w:bookmarkStart w:id="0" w:name="_GoBack"/>
      <w:bookmarkEnd w:id="0"/>
      <w:r w:rsidRPr="000A1FAF">
        <w:rPr>
          <w:rFonts w:ascii="Daxline Offc Pro" w:eastAsia="Times New Roman" w:hAnsi="Daxline Offc Pro" w:cs="Times New Roman"/>
          <w:color w:val="17365D"/>
          <w:spacing w:val="5"/>
          <w:kern w:val="28"/>
          <w:sz w:val="40"/>
          <w:szCs w:val="40"/>
          <w:lang w:val="en-IE"/>
        </w:rPr>
        <w:t xml:space="preserve">ated to </w:t>
      </w:r>
      <w:r>
        <w:rPr>
          <w:rFonts w:ascii="Daxline Offc Pro" w:eastAsia="Times New Roman" w:hAnsi="Daxline Offc Pro" w:cs="Times New Roman"/>
          <w:color w:val="17365D"/>
          <w:spacing w:val="5"/>
          <w:kern w:val="28"/>
          <w:sz w:val="40"/>
          <w:szCs w:val="40"/>
          <w:lang w:val="en-IE"/>
        </w:rPr>
        <w:t xml:space="preserve">Sweden and </w:t>
      </w:r>
      <w:r w:rsidRPr="004A7F9F">
        <w:rPr>
          <w:rFonts w:ascii="Daxline Offc Pro" w:eastAsia="Times New Roman" w:hAnsi="Daxline Offc Pro" w:cs="Times New Roman"/>
          <w:color w:val="17365D"/>
          <w:spacing w:val="5"/>
          <w:kern w:val="28"/>
          <w:sz w:val="40"/>
          <w:szCs w:val="40"/>
          <w:lang w:val="en-IE"/>
        </w:rPr>
        <w:t>the Convention on the Elimination of All Forms of Racial Discrimination</w:t>
      </w:r>
    </w:p>
    <w:p w14:paraId="544CFC5C" w14:textId="77777777" w:rsidR="00B94571" w:rsidRPr="00B94571" w:rsidRDefault="00EC4FD0" w:rsidP="00B94571">
      <w:pPr>
        <w:pBdr>
          <w:bottom w:val="single" w:sz="8" w:space="4" w:color="4F81BD"/>
        </w:pBdr>
        <w:spacing w:after="300" w:line="240" w:lineRule="auto"/>
        <w:contextualSpacing/>
        <w:jc w:val="both"/>
        <w:rPr>
          <w:rFonts w:ascii="Daxline Offc Pro" w:eastAsia="Times New Roman" w:hAnsi="Daxline Offc Pro" w:cs="Times New Roman"/>
          <w:color w:val="17365D"/>
          <w:spacing w:val="5"/>
          <w:kern w:val="28"/>
          <w:sz w:val="40"/>
          <w:szCs w:val="40"/>
          <w:lang w:val="en-IE"/>
        </w:rPr>
      </w:pPr>
      <w:hyperlink r:id="rId7" w:history="1">
        <w:r w:rsidR="00B94571" w:rsidRPr="00B94571">
          <w:rPr>
            <w:rStyle w:val="Hyperlink"/>
            <w:rFonts w:ascii="Daxline Offc Pro" w:eastAsia="Times New Roman" w:hAnsi="Daxline Offc Pro" w:cs="Times New Roman"/>
            <w:spacing w:val="5"/>
            <w:kern w:val="28"/>
            <w:sz w:val="40"/>
            <w:szCs w:val="40"/>
            <w:lang w:val="en-IE"/>
          </w:rPr>
          <w:t>fra.europa.eu</w:t>
        </w:r>
      </w:hyperlink>
    </w:p>
    <w:p w14:paraId="519E51B5" w14:textId="4FBCAA03" w:rsidR="00EC4FD0" w:rsidRDefault="00EC4FD0" w:rsidP="00EC4FD0">
      <w:pPr>
        <w:numPr>
          <w:ilvl w:val="1"/>
          <w:numId w:val="0"/>
        </w:numPr>
        <w:spacing w:after="200" w:line="276" w:lineRule="auto"/>
        <w:jc w:val="both"/>
        <w:rPr>
          <w:rFonts w:ascii="Daxline Offc Pro" w:eastAsia="Times New Roman" w:hAnsi="Daxline Offc Pro" w:cs="Times New Roman"/>
          <w:i/>
          <w:iCs/>
          <w:color w:val="4F81BD"/>
          <w:spacing w:val="15"/>
          <w:sz w:val="24"/>
          <w:szCs w:val="24"/>
          <w:lang w:val="it-IT"/>
        </w:rPr>
      </w:pPr>
      <w:r>
        <w:rPr>
          <w:rFonts w:ascii="Daxline Offc Pro" w:eastAsia="Times New Roman" w:hAnsi="Daxline Offc Pro" w:cs="Times New Roman"/>
          <w:i/>
          <w:iCs/>
          <w:color w:val="4F81BD"/>
          <w:spacing w:val="15"/>
          <w:sz w:val="24"/>
          <w:szCs w:val="24"/>
          <w:lang w:val="it-IT"/>
        </w:rPr>
        <w:t>12</w:t>
      </w:r>
      <w:r>
        <w:rPr>
          <w:rFonts w:ascii="Daxline Offc Pro" w:eastAsia="Times New Roman" w:hAnsi="Daxline Offc Pro" w:cs="Times New Roman"/>
          <w:i/>
          <w:iCs/>
          <w:color w:val="4F81BD"/>
          <w:spacing w:val="15"/>
          <w:sz w:val="24"/>
          <w:szCs w:val="24"/>
          <w:lang w:val="it-IT"/>
        </w:rPr>
        <w:t xml:space="preserve"> </w:t>
      </w:r>
      <w:r>
        <w:rPr>
          <w:rFonts w:ascii="Daxline Offc Pro" w:eastAsia="Times New Roman" w:hAnsi="Daxline Offc Pro" w:cs="Times New Roman"/>
          <w:i/>
          <w:iCs/>
          <w:color w:val="4F81BD"/>
          <w:spacing w:val="15"/>
          <w:sz w:val="24"/>
          <w:szCs w:val="24"/>
          <w:lang w:val="it-IT"/>
        </w:rPr>
        <w:t>April 2018</w:t>
      </w:r>
      <w:r w:rsidRPr="007D6A24">
        <w:rPr>
          <w:rFonts w:ascii="Daxline Offc Pro" w:eastAsia="Times New Roman" w:hAnsi="Daxline Offc Pro" w:cs="Times New Roman"/>
          <w:i/>
          <w:iCs/>
          <w:color w:val="4F81BD"/>
          <w:spacing w:val="15"/>
          <w:sz w:val="24"/>
          <w:szCs w:val="24"/>
          <w:lang w:val="it-IT"/>
        </w:rPr>
        <w:t>, Vienna</w:t>
      </w:r>
    </w:p>
    <w:sdt>
      <w:sdtPr>
        <w:rPr>
          <w:rFonts w:asciiTheme="minorHAnsi" w:eastAsiaTheme="minorHAnsi" w:hAnsiTheme="minorHAnsi" w:cstheme="minorBidi"/>
          <w:color w:val="auto"/>
          <w:sz w:val="22"/>
          <w:szCs w:val="22"/>
          <w:lang w:val="en-GB"/>
        </w:rPr>
        <w:id w:val="1601451478"/>
        <w:docPartObj>
          <w:docPartGallery w:val="Table of Contents"/>
          <w:docPartUnique/>
        </w:docPartObj>
      </w:sdtPr>
      <w:sdtEndPr>
        <w:rPr>
          <w:b/>
          <w:bCs/>
          <w:noProof/>
        </w:rPr>
      </w:sdtEndPr>
      <w:sdtContent>
        <w:p w14:paraId="544CFC5E" w14:textId="77777777" w:rsidR="00794B17" w:rsidRPr="007A2910" w:rsidRDefault="00794B17" w:rsidP="00794B17">
          <w:pPr>
            <w:pStyle w:val="TOCHeading"/>
            <w:rPr>
              <w:lang w:val="fr-FR"/>
            </w:rPr>
          </w:pPr>
          <w:r w:rsidRPr="007A2910">
            <w:rPr>
              <w:lang w:val="fr-FR"/>
            </w:rPr>
            <w:t>Contents</w:t>
          </w:r>
        </w:p>
        <w:p w14:paraId="544CFC5F" w14:textId="77777777" w:rsidR="000E48B2" w:rsidRDefault="00794B17">
          <w:pPr>
            <w:pStyle w:val="TOC1"/>
            <w:tabs>
              <w:tab w:val="right" w:leader="dot" w:pos="9016"/>
            </w:tabs>
            <w:rPr>
              <w:rFonts w:eastAsiaTheme="minorEastAsia"/>
              <w:noProof/>
              <w:lang w:val="en-IE" w:eastAsia="en-IE"/>
            </w:rPr>
          </w:pPr>
          <w:r>
            <w:fldChar w:fldCharType="begin"/>
          </w:r>
          <w:r>
            <w:instrText xml:space="preserve"> TOC \o "1-3" \h \z \u </w:instrText>
          </w:r>
          <w:r>
            <w:fldChar w:fldCharType="separate"/>
          </w:r>
          <w:hyperlink w:anchor="_Toc511291522" w:history="1">
            <w:r w:rsidR="000E48B2" w:rsidRPr="00E822C8">
              <w:rPr>
                <w:rStyle w:val="Hyperlink"/>
                <w:rFonts w:asciiTheme="majorHAnsi" w:eastAsiaTheme="majorEastAsia" w:hAnsiTheme="majorHAnsi" w:cstheme="majorBidi"/>
                <w:noProof/>
              </w:rPr>
              <w:t>Article 2</w:t>
            </w:r>
            <w:r w:rsidR="000E48B2">
              <w:rPr>
                <w:noProof/>
                <w:webHidden/>
              </w:rPr>
              <w:tab/>
            </w:r>
            <w:r w:rsidR="000E48B2">
              <w:rPr>
                <w:noProof/>
                <w:webHidden/>
              </w:rPr>
              <w:fldChar w:fldCharType="begin"/>
            </w:r>
            <w:r w:rsidR="000E48B2">
              <w:rPr>
                <w:noProof/>
                <w:webHidden/>
              </w:rPr>
              <w:instrText xml:space="preserve"> PAGEREF _Toc511291522 \h </w:instrText>
            </w:r>
            <w:r w:rsidR="000E48B2">
              <w:rPr>
                <w:noProof/>
                <w:webHidden/>
              </w:rPr>
            </w:r>
            <w:r w:rsidR="000E48B2">
              <w:rPr>
                <w:noProof/>
                <w:webHidden/>
              </w:rPr>
              <w:fldChar w:fldCharType="separate"/>
            </w:r>
            <w:r w:rsidR="000E48B2">
              <w:rPr>
                <w:noProof/>
                <w:webHidden/>
              </w:rPr>
              <w:t>1</w:t>
            </w:r>
            <w:r w:rsidR="000E48B2">
              <w:rPr>
                <w:noProof/>
                <w:webHidden/>
              </w:rPr>
              <w:fldChar w:fldCharType="end"/>
            </w:r>
          </w:hyperlink>
        </w:p>
        <w:p w14:paraId="544CFC60" w14:textId="77777777" w:rsidR="000E48B2" w:rsidRDefault="00EC4FD0">
          <w:pPr>
            <w:pStyle w:val="TOC1"/>
            <w:tabs>
              <w:tab w:val="right" w:leader="dot" w:pos="9016"/>
            </w:tabs>
            <w:rPr>
              <w:rFonts w:eastAsiaTheme="minorEastAsia"/>
              <w:noProof/>
              <w:lang w:val="en-IE" w:eastAsia="en-IE"/>
            </w:rPr>
          </w:pPr>
          <w:hyperlink w:anchor="_Toc511291523" w:history="1">
            <w:r w:rsidR="000E48B2" w:rsidRPr="00E822C8">
              <w:rPr>
                <w:rStyle w:val="Hyperlink"/>
                <w:rFonts w:asciiTheme="majorHAnsi" w:eastAsiaTheme="majorEastAsia" w:hAnsiTheme="majorHAnsi" w:cstheme="majorBidi"/>
                <w:noProof/>
                <w:shd w:val="clear" w:color="auto" w:fill="FFFFFF"/>
              </w:rPr>
              <w:t>Article 5</w:t>
            </w:r>
            <w:r w:rsidR="000E48B2">
              <w:rPr>
                <w:noProof/>
                <w:webHidden/>
              </w:rPr>
              <w:tab/>
            </w:r>
            <w:r w:rsidR="000E48B2">
              <w:rPr>
                <w:noProof/>
                <w:webHidden/>
              </w:rPr>
              <w:fldChar w:fldCharType="begin"/>
            </w:r>
            <w:r w:rsidR="000E48B2">
              <w:rPr>
                <w:noProof/>
                <w:webHidden/>
              </w:rPr>
              <w:instrText xml:space="preserve"> PAGEREF _Toc511291523 \h </w:instrText>
            </w:r>
            <w:r w:rsidR="000E48B2">
              <w:rPr>
                <w:noProof/>
                <w:webHidden/>
              </w:rPr>
            </w:r>
            <w:r w:rsidR="000E48B2">
              <w:rPr>
                <w:noProof/>
                <w:webHidden/>
              </w:rPr>
              <w:fldChar w:fldCharType="separate"/>
            </w:r>
            <w:r w:rsidR="000E48B2">
              <w:rPr>
                <w:noProof/>
                <w:webHidden/>
              </w:rPr>
              <w:t>3</w:t>
            </w:r>
            <w:r w:rsidR="000E48B2">
              <w:rPr>
                <w:noProof/>
                <w:webHidden/>
              </w:rPr>
              <w:fldChar w:fldCharType="end"/>
            </w:r>
          </w:hyperlink>
        </w:p>
        <w:p w14:paraId="544CFC61" w14:textId="77777777" w:rsidR="000E48B2" w:rsidRDefault="00EC4FD0">
          <w:pPr>
            <w:pStyle w:val="TOC1"/>
            <w:tabs>
              <w:tab w:val="right" w:leader="dot" w:pos="9016"/>
            </w:tabs>
            <w:rPr>
              <w:rFonts w:eastAsiaTheme="minorEastAsia"/>
              <w:noProof/>
              <w:lang w:val="en-IE" w:eastAsia="en-IE"/>
            </w:rPr>
          </w:pPr>
          <w:hyperlink w:anchor="_Toc511291524" w:history="1">
            <w:r w:rsidR="000E48B2" w:rsidRPr="00E822C8">
              <w:rPr>
                <w:rStyle w:val="Hyperlink"/>
                <w:rFonts w:asciiTheme="majorHAnsi" w:eastAsiaTheme="majorEastAsia" w:hAnsiTheme="majorHAnsi" w:cstheme="majorBidi"/>
                <w:noProof/>
              </w:rPr>
              <w:t>Article 6</w:t>
            </w:r>
            <w:r w:rsidR="000E48B2">
              <w:rPr>
                <w:noProof/>
                <w:webHidden/>
              </w:rPr>
              <w:tab/>
            </w:r>
            <w:r w:rsidR="000E48B2">
              <w:rPr>
                <w:noProof/>
                <w:webHidden/>
              </w:rPr>
              <w:fldChar w:fldCharType="begin"/>
            </w:r>
            <w:r w:rsidR="000E48B2">
              <w:rPr>
                <w:noProof/>
                <w:webHidden/>
              </w:rPr>
              <w:instrText xml:space="preserve"> PAGEREF _Toc511291524 \h </w:instrText>
            </w:r>
            <w:r w:rsidR="000E48B2">
              <w:rPr>
                <w:noProof/>
                <w:webHidden/>
              </w:rPr>
            </w:r>
            <w:r w:rsidR="000E48B2">
              <w:rPr>
                <w:noProof/>
                <w:webHidden/>
              </w:rPr>
              <w:fldChar w:fldCharType="separate"/>
            </w:r>
            <w:r w:rsidR="000E48B2">
              <w:rPr>
                <w:noProof/>
                <w:webHidden/>
              </w:rPr>
              <w:t>4</w:t>
            </w:r>
            <w:r w:rsidR="000E48B2">
              <w:rPr>
                <w:noProof/>
                <w:webHidden/>
              </w:rPr>
              <w:fldChar w:fldCharType="end"/>
            </w:r>
          </w:hyperlink>
        </w:p>
        <w:p w14:paraId="544CFC62" w14:textId="77777777" w:rsidR="000E48B2" w:rsidRDefault="00EC4FD0">
          <w:pPr>
            <w:pStyle w:val="TOC1"/>
            <w:tabs>
              <w:tab w:val="right" w:leader="dot" w:pos="9016"/>
            </w:tabs>
            <w:rPr>
              <w:rFonts w:eastAsiaTheme="minorEastAsia"/>
              <w:noProof/>
              <w:lang w:val="en-IE" w:eastAsia="en-IE"/>
            </w:rPr>
          </w:pPr>
          <w:hyperlink w:anchor="_Toc511291525" w:history="1">
            <w:r w:rsidR="000E48B2" w:rsidRPr="00E822C8">
              <w:rPr>
                <w:rStyle w:val="Hyperlink"/>
                <w:rFonts w:asciiTheme="majorHAnsi" w:eastAsiaTheme="majorEastAsia" w:hAnsiTheme="majorHAnsi" w:cstheme="majorBidi"/>
                <w:noProof/>
              </w:rPr>
              <w:t>Article 7</w:t>
            </w:r>
            <w:r w:rsidR="000E48B2">
              <w:rPr>
                <w:noProof/>
                <w:webHidden/>
              </w:rPr>
              <w:tab/>
            </w:r>
            <w:r w:rsidR="000E48B2">
              <w:rPr>
                <w:noProof/>
                <w:webHidden/>
              </w:rPr>
              <w:fldChar w:fldCharType="begin"/>
            </w:r>
            <w:r w:rsidR="000E48B2">
              <w:rPr>
                <w:noProof/>
                <w:webHidden/>
              </w:rPr>
              <w:instrText xml:space="preserve"> PAGEREF _Toc511291525 \h </w:instrText>
            </w:r>
            <w:r w:rsidR="000E48B2">
              <w:rPr>
                <w:noProof/>
                <w:webHidden/>
              </w:rPr>
            </w:r>
            <w:r w:rsidR="000E48B2">
              <w:rPr>
                <w:noProof/>
                <w:webHidden/>
              </w:rPr>
              <w:fldChar w:fldCharType="separate"/>
            </w:r>
            <w:r w:rsidR="000E48B2">
              <w:rPr>
                <w:noProof/>
                <w:webHidden/>
              </w:rPr>
              <w:t>4</w:t>
            </w:r>
            <w:r w:rsidR="000E48B2">
              <w:rPr>
                <w:noProof/>
                <w:webHidden/>
              </w:rPr>
              <w:fldChar w:fldCharType="end"/>
            </w:r>
          </w:hyperlink>
        </w:p>
        <w:p w14:paraId="544CFC63" w14:textId="77777777" w:rsidR="00794B17" w:rsidRDefault="00794B17" w:rsidP="00794B17">
          <w:pPr>
            <w:rPr>
              <w:b/>
              <w:bCs/>
              <w:noProof/>
            </w:rPr>
          </w:pPr>
          <w:r>
            <w:rPr>
              <w:b/>
              <w:bCs/>
              <w:noProof/>
            </w:rPr>
            <w:fldChar w:fldCharType="end"/>
          </w:r>
        </w:p>
      </w:sdtContent>
    </w:sdt>
    <w:p w14:paraId="544CFC64" w14:textId="77777777" w:rsidR="005345F3" w:rsidRPr="005345F3" w:rsidRDefault="005345F3" w:rsidP="005345F3">
      <w:pPr>
        <w:rPr>
          <w:rFonts w:ascii="Daxline Offc Pro" w:hAnsi="Daxline Offc Pro"/>
          <w:lang w:eastAsia="en-GB"/>
        </w:rPr>
      </w:pPr>
      <w:r w:rsidRPr="00F25325">
        <w:rPr>
          <w:rFonts w:ascii="Daxline Offc Pro" w:hAnsi="Daxline Offc Pro"/>
          <w:lang w:eastAsia="en-GB"/>
        </w:rPr>
        <w:t xml:space="preserve">Emphasis in </w:t>
      </w:r>
      <w:r w:rsidRPr="00F25325">
        <w:rPr>
          <w:rFonts w:ascii="Daxline Offc Pro" w:hAnsi="Daxline Offc Pro"/>
          <w:b/>
          <w:lang w:eastAsia="en-GB"/>
        </w:rPr>
        <w:t>bold</w:t>
      </w:r>
      <w:r w:rsidRPr="00F25325">
        <w:rPr>
          <w:rFonts w:ascii="Daxline Offc Pro" w:hAnsi="Daxline Offc Pro"/>
          <w:lang w:eastAsia="en-GB"/>
        </w:rPr>
        <w:t xml:space="preserve"> added </w:t>
      </w:r>
    </w:p>
    <w:p w14:paraId="544CFC65" w14:textId="77777777" w:rsidR="000E48B2" w:rsidRPr="00F25325" w:rsidRDefault="000E48B2" w:rsidP="000E48B2">
      <w:pPr>
        <w:keepNext/>
        <w:keepLines/>
        <w:spacing w:before="240" w:after="0"/>
        <w:outlineLvl w:val="0"/>
        <w:rPr>
          <w:rFonts w:asciiTheme="majorHAnsi" w:eastAsiaTheme="majorEastAsia" w:hAnsiTheme="majorHAnsi" w:cstheme="majorBidi"/>
          <w:color w:val="2E74B5" w:themeColor="accent1" w:themeShade="BF"/>
          <w:sz w:val="32"/>
          <w:szCs w:val="32"/>
        </w:rPr>
      </w:pPr>
      <w:bookmarkStart w:id="1" w:name="_Toc511291522"/>
      <w:r w:rsidRPr="00794B17">
        <w:rPr>
          <w:rFonts w:asciiTheme="majorHAnsi" w:eastAsiaTheme="majorEastAsia" w:hAnsiTheme="majorHAnsi" w:cstheme="majorBidi"/>
          <w:color w:val="2E74B5" w:themeColor="accent1" w:themeShade="BF"/>
          <w:sz w:val="32"/>
          <w:szCs w:val="32"/>
        </w:rPr>
        <w:t>Article 2</w:t>
      </w:r>
      <w:bookmarkEnd w:id="1"/>
    </w:p>
    <w:p w14:paraId="544CFC66" w14:textId="77777777" w:rsidR="000E48B2" w:rsidRPr="00635966" w:rsidRDefault="000E48B2" w:rsidP="000E48B2">
      <w:pPr>
        <w:jc w:val="both"/>
        <w:rPr>
          <w:rFonts w:ascii="Daxline Offc Pro" w:hAnsi="Daxline Offc Pro"/>
          <w:i/>
        </w:rPr>
      </w:pPr>
      <w:r w:rsidRPr="00506EDE">
        <w:rPr>
          <w:rFonts w:ascii="Daxline Offc Pro" w:hAnsi="Daxline Offc Pro"/>
        </w:rPr>
        <w:t xml:space="preserve">Most respondents describe perpetrators of </w:t>
      </w:r>
      <w:r w:rsidRPr="00F25325">
        <w:rPr>
          <w:rFonts w:ascii="Daxline Offc Pro" w:hAnsi="Daxline Offc Pro"/>
          <w:b/>
        </w:rPr>
        <w:t>hate</w:t>
      </w:r>
      <w:r>
        <w:rPr>
          <w:rFonts w:ascii="Daxline Offc Pro" w:hAnsi="Daxline Offc Pro"/>
          <w:b/>
        </w:rPr>
        <w:t>-</w:t>
      </w:r>
      <w:r w:rsidRPr="00F25325">
        <w:rPr>
          <w:rFonts w:ascii="Daxline Offc Pro" w:hAnsi="Daxline Offc Pro"/>
          <w:b/>
        </w:rPr>
        <w:t>motivated harassment</w:t>
      </w:r>
      <w:r w:rsidRPr="00506EDE">
        <w:rPr>
          <w:rFonts w:ascii="Daxline Offc Pro" w:hAnsi="Daxline Offc Pro"/>
        </w:rPr>
        <w:t xml:space="preserve"> (71 %) and </w:t>
      </w:r>
      <w:r w:rsidRPr="005345F3">
        <w:rPr>
          <w:rFonts w:ascii="Daxline Offc Pro" w:hAnsi="Daxline Offc Pro"/>
          <w:b/>
        </w:rPr>
        <w:t xml:space="preserve">violence </w:t>
      </w:r>
      <w:r w:rsidRPr="00506EDE">
        <w:rPr>
          <w:rFonts w:ascii="Daxline Offc Pro" w:hAnsi="Daxline Offc Pro"/>
        </w:rPr>
        <w:t xml:space="preserve">(64 %) as someone from the ‘majority population’. However, 23 % of victims of hate-motivated harassment say the perpetrator was from another ethnic minority, and 8 % say that the perpetrator had the same ethnic or immigrant background as themselves. This proportion was much higher for respondents with Sub-Saharan African 17 Key findings and FRA opinions background in France (35 %) and </w:t>
      </w:r>
      <w:r w:rsidRPr="00621626">
        <w:rPr>
          <w:rFonts w:ascii="Daxline Offc Pro" w:hAnsi="Daxline Offc Pro"/>
          <w:b/>
        </w:rPr>
        <w:t>Sweden</w:t>
      </w:r>
      <w:r w:rsidRPr="00506EDE">
        <w:rPr>
          <w:rFonts w:ascii="Daxline Offc Pro" w:hAnsi="Daxline Offc Pro"/>
        </w:rPr>
        <w:t xml:space="preserve"> (44 %), Roma in Bulgaria (42 %) and Romania (40 %), as well as respondents with Asian background in Cyprus (45 %). Respondents often did not know the perpetrators of the hate-motivated harassment (72 %) and violence (49 %) they experienced. However, incidents of hate motivated violence against women were more often perpetrated by someone known to the victim, such as a neighbour.</w:t>
      </w:r>
      <w:r>
        <w:rPr>
          <w:rFonts w:ascii="Daxline Offc Pro" w:hAnsi="Daxline Offc Pro"/>
        </w:rPr>
        <w:t xml:space="preserve"> </w:t>
      </w:r>
      <w:r w:rsidRPr="00635966">
        <w:rPr>
          <w:rFonts w:ascii="Daxline Offc Pro" w:hAnsi="Daxline Offc Pro"/>
          <w:i/>
        </w:rPr>
        <w:t xml:space="preserve">(FRA, </w:t>
      </w:r>
      <w:hyperlink r:id="rId8" w:history="1">
        <w:r w:rsidRPr="00635966">
          <w:rPr>
            <w:rStyle w:val="Hyperlink"/>
            <w:rFonts w:ascii="Daxline Offc Pro" w:hAnsi="Daxline Offc Pro"/>
            <w:i/>
            <w:lang w:val="en-IE"/>
          </w:rPr>
          <w:t>Second European Union Minorities and Discrimination Survey - Main results</w:t>
        </w:r>
      </w:hyperlink>
      <w:r w:rsidRPr="00635966">
        <w:rPr>
          <w:rFonts w:ascii="Daxline Offc Pro" w:hAnsi="Daxline Offc Pro"/>
          <w:i/>
          <w:lang w:val="en-IE"/>
        </w:rPr>
        <w:t>, December 2017, p.17)</w:t>
      </w:r>
    </w:p>
    <w:p w14:paraId="544CFC67" w14:textId="77777777" w:rsidR="000E48B2" w:rsidRPr="00635966" w:rsidRDefault="000E48B2" w:rsidP="000E48B2">
      <w:pPr>
        <w:jc w:val="both"/>
        <w:rPr>
          <w:rFonts w:ascii="Daxline Offc Pro" w:hAnsi="Daxline Offc Pro"/>
          <w:i/>
          <w:lang w:val="en-IE"/>
        </w:rPr>
      </w:pPr>
      <w:r w:rsidRPr="00506EDE">
        <w:rPr>
          <w:rFonts w:ascii="Daxline Offc Pro" w:hAnsi="Daxline Offc Pro"/>
          <w:b/>
        </w:rPr>
        <w:t>TUR &amp; NOAFR</w:t>
      </w:r>
      <w:r>
        <w:rPr>
          <w:rFonts w:ascii="Daxline Offc Pro" w:hAnsi="Daxline Offc Pro"/>
          <w:b/>
        </w:rPr>
        <w:t>:</w:t>
      </w:r>
      <w:r w:rsidRPr="00506EDE">
        <w:rPr>
          <w:rFonts w:ascii="Daxline Offc Pro" w:hAnsi="Daxline Offc Pro"/>
        </w:rPr>
        <w:t> </w:t>
      </w:r>
      <w:r w:rsidRPr="00506EDE">
        <w:rPr>
          <w:rFonts w:ascii="Daxline Offc Pro" w:hAnsi="Daxline Offc Pro"/>
        </w:rPr>
        <w:t xml:space="preserve">Immigrants and descendants of immigrants from Turkey (TUR) mainly indicate two </w:t>
      </w:r>
      <w:r w:rsidRPr="00621626">
        <w:rPr>
          <w:rFonts w:ascii="Daxline Offc Pro" w:hAnsi="Daxline Offc Pro"/>
          <w:b/>
        </w:rPr>
        <w:t>grounds of</w:t>
      </w:r>
      <w:r w:rsidRPr="00506EDE">
        <w:rPr>
          <w:rFonts w:ascii="Daxline Offc Pro" w:hAnsi="Daxline Offc Pro"/>
        </w:rPr>
        <w:t xml:space="preserve"> </w:t>
      </w:r>
      <w:r w:rsidRPr="00621626">
        <w:rPr>
          <w:rFonts w:ascii="Daxline Offc Pro" w:hAnsi="Daxline Offc Pro"/>
          <w:b/>
        </w:rPr>
        <w:t>discrimination</w:t>
      </w:r>
      <w:r w:rsidRPr="00506EDE">
        <w:rPr>
          <w:rFonts w:ascii="Daxline Offc Pro" w:hAnsi="Daxline Offc Pro"/>
        </w:rPr>
        <w:t xml:space="preserve"> – </w:t>
      </w:r>
      <w:r w:rsidRPr="00621626">
        <w:rPr>
          <w:rFonts w:ascii="Daxline Offc Pro" w:hAnsi="Daxline Offc Pro"/>
          <w:b/>
        </w:rPr>
        <w:t>ethnic origin or immigrant background</w:t>
      </w:r>
      <w:r w:rsidRPr="00506EDE">
        <w:rPr>
          <w:rFonts w:ascii="Daxline Offc Pro" w:hAnsi="Daxline Offc Pro"/>
        </w:rPr>
        <w:t xml:space="preserve"> (ranging from 17 % in Germany to 41 % in the Netherlands) and </w:t>
      </w:r>
      <w:r w:rsidRPr="00621626">
        <w:rPr>
          <w:rFonts w:ascii="Daxline Offc Pro" w:hAnsi="Daxline Offc Pro"/>
          <w:b/>
        </w:rPr>
        <w:t>religion or religious beliefs</w:t>
      </w:r>
      <w:r w:rsidRPr="00506EDE">
        <w:rPr>
          <w:rFonts w:ascii="Daxline Offc Pro" w:hAnsi="Daxline Offc Pro"/>
        </w:rPr>
        <w:t xml:space="preserve"> (ranging from 7 % in </w:t>
      </w:r>
      <w:r w:rsidRPr="00621626">
        <w:rPr>
          <w:rFonts w:ascii="Daxline Offc Pro" w:hAnsi="Daxline Offc Pro"/>
          <w:b/>
        </w:rPr>
        <w:t xml:space="preserve">Sweden </w:t>
      </w:r>
      <w:r w:rsidRPr="00621626">
        <w:rPr>
          <w:rFonts w:ascii="Daxline Offc Pro" w:hAnsi="Daxline Offc Pro"/>
        </w:rPr>
        <w:t>t</w:t>
      </w:r>
      <w:r w:rsidRPr="00506EDE">
        <w:rPr>
          <w:rFonts w:ascii="Daxline Offc Pro" w:hAnsi="Daxline Offc Pro"/>
        </w:rPr>
        <w:t xml:space="preserve">o 27 % in the Netherlands). </w:t>
      </w:r>
      <w:r w:rsidRPr="00635966">
        <w:rPr>
          <w:rFonts w:ascii="Daxline Offc Pro" w:hAnsi="Daxline Offc Pro"/>
          <w:i/>
        </w:rPr>
        <w:t xml:space="preserve">(FRA, </w:t>
      </w:r>
      <w:hyperlink r:id="rId9" w:history="1">
        <w:r w:rsidRPr="00635966">
          <w:rPr>
            <w:rStyle w:val="Hyperlink"/>
            <w:rFonts w:ascii="Daxline Offc Pro" w:hAnsi="Daxline Offc Pro"/>
            <w:i/>
            <w:lang w:val="en-IE"/>
          </w:rPr>
          <w:t>Second European Union Minorities and Discrimination Survey - Main results</w:t>
        </w:r>
      </w:hyperlink>
      <w:r w:rsidRPr="00635966">
        <w:rPr>
          <w:rFonts w:ascii="Daxline Offc Pro" w:hAnsi="Daxline Offc Pro"/>
          <w:i/>
          <w:lang w:val="en-IE"/>
        </w:rPr>
        <w:t>, December 2017, p.28)</w:t>
      </w:r>
    </w:p>
    <w:p w14:paraId="544CFC68" w14:textId="77777777" w:rsidR="000E48B2" w:rsidRPr="00635966" w:rsidRDefault="000E48B2" w:rsidP="000E48B2">
      <w:pPr>
        <w:jc w:val="both"/>
        <w:rPr>
          <w:rFonts w:ascii="Daxline Offc Pro" w:hAnsi="Daxline Offc Pro"/>
          <w:i/>
          <w:lang w:val="en-IE"/>
        </w:rPr>
      </w:pPr>
      <w:r w:rsidRPr="00506EDE">
        <w:rPr>
          <w:rFonts w:ascii="Daxline Offc Pro" w:hAnsi="Daxline Offc Pro"/>
        </w:rPr>
        <w:t xml:space="preserve">Discrimination rates for respondents with </w:t>
      </w:r>
      <w:r w:rsidRPr="00621626">
        <w:rPr>
          <w:rFonts w:ascii="Daxline Offc Pro" w:hAnsi="Daxline Offc Pro"/>
          <w:b/>
        </w:rPr>
        <w:t>Sub-Saharan African backgrounds</w:t>
      </w:r>
      <w:r w:rsidRPr="00506EDE">
        <w:rPr>
          <w:rFonts w:ascii="Daxline Offc Pro" w:hAnsi="Daxline Offc Pro"/>
        </w:rPr>
        <w:t>: In the 12 months preceding the survey, women of Sub</w:t>
      </w:r>
      <w:r>
        <w:rPr>
          <w:rFonts w:ascii="Daxline Offc Pro" w:hAnsi="Daxline Offc Pro"/>
        </w:rPr>
        <w:t>-</w:t>
      </w:r>
      <w:r w:rsidRPr="00506EDE">
        <w:rPr>
          <w:rFonts w:ascii="Daxline Offc Pro" w:hAnsi="Daxline Offc Pro"/>
        </w:rPr>
        <w:t xml:space="preserve">Saharan African descent experienced higher levels of discrimination than men of the same background in Denmark (women: 45 %, men: 40 %), Finland (women: 48 %, men: 43 %), France (women: 31 %, men: 26 %), and Italy </w:t>
      </w:r>
      <w:r w:rsidRPr="00506EDE">
        <w:rPr>
          <w:rFonts w:ascii="Daxline Offc Pro" w:hAnsi="Daxline Offc Pro"/>
        </w:rPr>
        <w:lastRenderedPageBreak/>
        <w:t xml:space="preserve">(women: 29 %, men: 19 %). By contrast, the 12-month discrimination rate for men of Sub-Saharan African descent is twice as high as that for women in Austria (men: 49 %, women: 21 %), and is also higher in Luxembourg (men: 54 %, women: 45 %), Portugal (men: 20 %, women: 14 %) and </w:t>
      </w:r>
      <w:r w:rsidRPr="00621626">
        <w:rPr>
          <w:rFonts w:ascii="Daxline Offc Pro" w:hAnsi="Daxline Offc Pro"/>
          <w:b/>
        </w:rPr>
        <w:t>Sweden</w:t>
      </w:r>
      <w:r w:rsidRPr="00506EDE">
        <w:rPr>
          <w:rFonts w:ascii="Daxline Offc Pro" w:hAnsi="Daxline Offc Pro"/>
        </w:rPr>
        <w:t xml:space="preserve"> (men: 39 %, women: 36 %). </w:t>
      </w:r>
      <w:r w:rsidRPr="00635966">
        <w:rPr>
          <w:rFonts w:ascii="Daxline Offc Pro" w:hAnsi="Daxline Offc Pro"/>
          <w:i/>
        </w:rPr>
        <w:t xml:space="preserve">(FRA, </w:t>
      </w:r>
      <w:hyperlink r:id="rId10" w:history="1">
        <w:r w:rsidRPr="00635966">
          <w:rPr>
            <w:rStyle w:val="Hyperlink"/>
            <w:rFonts w:ascii="Daxline Offc Pro" w:hAnsi="Daxline Offc Pro"/>
            <w:i/>
            <w:lang w:val="en-IE"/>
          </w:rPr>
          <w:t>Second European Union Minorities and Discrimination Survey - Main results</w:t>
        </w:r>
      </w:hyperlink>
      <w:r w:rsidRPr="00635966">
        <w:rPr>
          <w:rFonts w:ascii="Daxline Offc Pro" w:hAnsi="Daxline Offc Pro"/>
          <w:i/>
          <w:lang w:val="en-IE"/>
        </w:rPr>
        <w:t>, December 2017, p.30)</w:t>
      </w:r>
    </w:p>
    <w:p w14:paraId="544CFC69" w14:textId="77777777" w:rsidR="000E48B2" w:rsidRDefault="000E48B2" w:rsidP="000E48B2">
      <w:pPr>
        <w:jc w:val="both"/>
        <w:rPr>
          <w:rFonts w:ascii="Daxline Offc Pro" w:hAnsi="Daxline Offc Pro"/>
          <w:i/>
          <w:lang w:val="en-IE"/>
        </w:rPr>
      </w:pPr>
      <w:r w:rsidRPr="00506EDE">
        <w:rPr>
          <w:rFonts w:ascii="Daxline Offc Pro" w:hAnsi="Daxline Offc Pro"/>
        </w:rPr>
        <w:t xml:space="preserve">In some of the Member States in which more than one target group were surveyed, the level of discrimination varies substantially between different target groups in the same country. For example, in Austria, the prevalence of </w:t>
      </w:r>
      <w:r w:rsidRPr="009B1023">
        <w:rPr>
          <w:rFonts w:ascii="Daxline Offc Pro" w:hAnsi="Daxline Offc Pro"/>
          <w:b/>
        </w:rPr>
        <w:t>discrimination</w:t>
      </w:r>
      <w:r w:rsidRPr="00506EDE">
        <w:rPr>
          <w:rFonts w:ascii="Daxline Offc Pro" w:hAnsi="Daxline Offc Pro"/>
        </w:rPr>
        <w:t xml:space="preserve"> perceived by respondents with </w:t>
      </w:r>
      <w:r w:rsidRPr="009B1023">
        <w:rPr>
          <w:rFonts w:ascii="Daxline Offc Pro" w:hAnsi="Daxline Offc Pro"/>
          <w:b/>
        </w:rPr>
        <w:t>Sub-Saharan African background</w:t>
      </w:r>
      <w:r w:rsidRPr="00506EDE">
        <w:rPr>
          <w:rFonts w:ascii="Daxline Offc Pro" w:hAnsi="Daxline Offc Pro"/>
        </w:rPr>
        <w:t xml:space="preserve"> is 42 %, while for respondents with Turkish background it is 28 %. A similar pattern can be observed for respondents from t</w:t>
      </w:r>
      <w:r>
        <w:rPr>
          <w:rFonts w:ascii="Daxline Offc Pro" w:hAnsi="Daxline Offc Pro"/>
        </w:rPr>
        <w:t>hese two groups in Denmark (41 </w:t>
      </w:r>
      <w:r w:rsidRPr="00506EDE">
        <w:rPr>
          <w:rFonts w:ascii="Daxline Offc Pro" w:hAnsi="Daxline Offc Pro"/>
        </w:rPr>
        <w:t xml:space="preserve">% vs 26 %), </w:t>
      </w:r>
      <w:r w:rsidRPr="009B1023">
        <w:rPr>
          <w:rFonts w:ascii="Daxline Offc Pro" w:hAnsi="Daxline Offc Pro"/>
          <w:b/>
        </w:rPr>
        <w:t>Sweden</w:t>
      </w:r>
      <w:r w:rsidRPr="00506EDE">
        <w:rPr>
          <w:rFonts w:ascii="Daxline Offc Pro" w:hAnsi="Daxline Offc Pro"/>
        </w:rPr>
        <w:t xml:space="preserve"> (38 % vs 19 %) and Germany (33 % vs 18 %). </w:t>
      </w:r>
      <w:r w:rsidRPr="00635966">
        <w:rPr>
          <w:rFonts w:ascii="Daxline Offc Pro" w:hAnsi="Daxline Offc Pro"/>
          <w:i/>
        </w:rPr>
        <w:t xml:space="preserve">(FRA, </w:t>
      </w:r>
      <w:hyperlink r:id="rId11" w:history="1">
        <w:r w:rsidRPr="00635966">
          <w:rPr>
            <w:rStyle w:val="Hyperlink"/>
            <w:rFonts w:ascii="Daxline Offc Pro" w:hAnsi="Daxline Offc Pro"/>
            <w:i/>
            <w:lang w:val="en-IE"/>
          </w:rPr>
          <w:t>Second European Union Minorities and Discrimination Survey - Main results</w:t>
        </w:r>
      </w:hyperlink>
      <w:r w:rsidRPr="00635966">
        <w:rPr>
          <w:rFonts w:ascii="Daxline Offc Pro" w:hAnsi="Daxline Offc Pro"/>
          <w:i/>
          <w:lang w:val="en-IE"/>
        </w:rPr>
        <w:t>, December 2017, p.32)</w:t>
      </w:r>
    </w:p>
    <w:p w14:paraId="544CFC6A" w14:textId="77777777" w:rsidR="000E48B2" w:rsidRPr="00635966" w:rsidRDefault="000E48B2" w:rsidP="000E48B2">
      <w:pPr>
        <w:jc w:val="both"/>
        <w:rPr>
          <w:rFonts w:ascii="Daxline Offc Pro" w:hAnsi="Daxline Offc Pro"/>
          <w:i/>
          <w:lang w:val="en-IE"/>
        </w:rPr>
      </w:pPr>
      <w:r w:rsidRPr="009B1023">
        <w:rPr>
          <w:rFonts w:ascii="Daxline Offc Pro" w:hAnsi="Daxline Offc Pro"/>
          <w:b/>
        </w:rPr>
        <w:t>Reporting levels</w:t>
      </w:r>
      <w:r w:rsidRPr="00506EDE">
        <w:rPr>
          <w:rFonts w:ascii="Daxline Offc Pro" w:hAnsi="Daxline Offc Pro"/>
        </w:rPr>
        <w:t xml:space="preserve"> substantially differ within the same target groups across the countries in which they were surveyed, and across different target groups within individual Member States, as well. For example, respondents who feel discriminated against on average tend to report more often in Finland, Ireland, the Netherlands and </w:t>
      </w:r>
      <w:r w:rsidRPr="009B1023">
        <w:rPr>
          <w:rFonts w:ascii="Daxline Offc Pro" w:hAnsi="Daxline Offc Pro"/>
          <w:b/>
        </w:rPr>
        <w:t>Sweden</w:t>
      </w:r>
      <w:r w:rsidRPr="00506EDE">
        <w:rPr>
          <w:rFonts w:ascii="Daxline Offc Pro" w:hAnsi="Daxline Offc Pro"/>
        </w:rPr>
        <w:t xml:space="preserve">. </w:t>
      </w:r>
      <w:r w:rsidRPr="00635966">
        <w:rPr>
          <w:rFonts w:ascii="Daxline Offc Pro" w:hAnsi="Daxline Offc Pro"/>
          <w:i/>
        </w:rPr>
        <w:t xml:space="preserve">(FRA, </w:t>
      </w:r>
      <w:hyperlink r:id="rId12" w:history="1">
        <w:r w:rsidRPr="00635966">
          <w:rPr>
            <w:rStyle w:val="Hyperlink"/>
            <w:rFonts w:ascii="Daxline Offc Pro" w:hAnsi="Daxline Offc Pro"/>
            <w:i/>
            <w:lang w:val="en-IE"/>
          </w:rPr>
          <w:t>Second European Union Minorities and Discrimination Survey - Main results</w:t>
        </w:r>
      </w:hyperlink>
      <w:r w:rsidRPr="00635966">
        <w:rPr>
          <w:rFonts w:ascii="Daxline Offc Pro" w:hAnsi="Daxline Offc Pro"/>
          <w:i/>
          <w:lang w:val="en-IE"/>
        </w:rPr>
        <w:t>, December 2017, p.42)</w:t>
      </w:r>
    </w:p>
    <w:p w14:paraId="544CFC6B" w14:textId="77777777" w:rsidR="000E48B2" w:rsidRPr="00635966" w:rsidRDefault="000E48B2" w:rsidP="000E48B2">
      <w:pPr>
        <w:jc w:val="both"/>
        <w:rPr>
          <w:rFonts w:ascii="Daxline Offc Pro" w:hAnsi="Daxline Offc Pro"/>
          <w:i/>
          <w:lang w:val="en-IE"/>
        </w:rPr>
      </w:pPr>
      <w:r w:rsidRPr="005263B9">
        <w:rPr>
          <w:rFonts w:ascii="Daxline Offc Pro" w:hAnsi="Daxline Offc Pro"/>
          <w:b/>
        </w:rPr>
        <w:t>SSAFR</w:t>
      </w:r>
      <w:r>
        <w:rPr>
          <w:rFonts w:ascii="Daxline Offc Pro" w:hAnsi="Daxline Offc Pro"/>
          <w:b/>
        </w:rPr>
        <w:t xml:space="preserve">: </w:t>
      </w:r>
      <w:r w:rsidRPr="00506EDE">
        <w:rPr>
          <w:rFonts w:ascii="Daxline Offc Pro" w:hAnsi="Daxline Offc Pro"/>
        </w:rPr>
        <w:t xml:space="preserve">The highest </w:t>
      </w:r>
      <w:r w:rsidRPr="009B1023">
        <w:rPr>
          <w:rFonts w:ascii="Daxline Offc Pro" w:hAnsi="Daxline Offc Pro"/>
          <w:b/>
        </w:rPr>
        <w:t>reporting rate</w:t>
      </w:r>
      <w:r w:rsidRPr="00506EDE">
        <w:rPr>
          <w:rFonts w:ascii="Daxline Offc Pro" w:hAnsi="Daxline Offc Pro"/>
        </w:rPr>
        <w:t xml:space="preserve"> overall is observed for respondents with Sub-Saharan African background in Finland, where almost every third respondent who experienced </w:t>
      </w:r>
      <w:r w:rsidRPr="009B1023">
        <w:rPr>
          <w:rFonts w:ascii="Daxline Offc Pro" w:hAnsi="Daxline Offc Pro"/>
          <w:b/>
        </w:rPr>
        <w:t>discrimination</w:t>
      </w:r>
      <w:r w:rsidRPr="00506EDE">
        <w:rPr>
          <w:rFonts w:ascii="Daxline Offc Pro" w:hAnsi="Daxline Offc Pro"/>
        </w:rPr>
        <w:t xml:space="preserve"> reported or made a complaint about the latest incident (30 %). In Austria, Italy, and Portugal, not even one out of 10 respondents with Sub-Saharan African background did so (8 %, 9 % and 9 %, respectively). Meanwhile, respondents with </w:t>
      </w:r>
      <w:r w:rsidRPr="009B1023">
        <w:rPr>
          <w:rFonts w:ascii="Daxline Offc Pro" w:hAnsi="Daxline Offc Pro"/>
          <w:b/>
        </w:rPr>
        <w:t>Sub-Saharan African background</w:t>
      </w:r>
      <w:r w:rsidRPr="00506EDE">
        <w:rPr>
          <w:rFonts w:ascii="Daxline Offc Pro" w:hAnsi="Daxline Offc Pro"/>
        </w:rPr>
        <w:t xml:space="preserve"> in Ireland (27 %) and </w:t>
      </w:r>
      <w:r w:rsidRPr="009B1023">
        <w:rPr>
          <w:rFonts w:ascii="Daxline Offc Pro" w:hAnsi="Daxline Offc Pro"/>
          <w:b/>
        </w:rPr>
        <w:t xml:space="preserve">Sweden </w:t>
      </w:r>
      <w:r w:rsidRPr="00506EDE">
        <w:rPr>
          <w:rFonts w:ascii="Daxline Offc Pro" w:hAnsi="Daxline Offc Pro"/>
        </w:rPr>
        <w:t xml:space="preserve">(25 %) indicate significantly higher levels of reporting than victims from this target group in Malta (11 %), Denmark (12 %), France and Germany (both 15 %). </w:t>
      </w:r>
      <w:r w:rsidRPr="00635966">
        <w:rPr>
          <w:rFonts w:ascii="Daxline Offc Pro" w:hAnsi="Daxline Offc Pro"/>
          <w:i/>
        </w:rPr>
        <w:t xml:space="preserve">(FRA, </w:t>
      </w:r>
      <w:hyperlink r:id="rId13" w:history="1">
        <w:r w:rsidRPr="00635966">
          <w:rPr>
            <w:rStyle w:val="Hyperlink"/>
            <w:rFonts w:ascii="Daxline Offc Pro" w:hAnsi="Daxline Offc Pro"/>
            <w:i/>
            <w:lang w:val="en-IE"/>
          </w:rPr>
          <w:t>Second European Union Minorities and Discrimination Survey - Main results</w:t>
        </w:r>
      </w:hyperlink>
      <w:r w:rsidRPr="00635966">
        <w:rPr>
          <w:rFonts w:ascii="Daxline Offc Pro" w:hAnsi="Daxline Offc Pro"/>
          <w:i/>
          <w:lang w:val="en-IE"/>
        </w:rPr>
        <w:t>, December 2017, p.44)</w:t>
      </w:r>
    </w:p>
    <w:p w14:paraId="544CFC6C" w14:textId="77777777" w:rsidR="000E48B2" w:rsidRPr="00635966" w:rsidRDefault="000E48B2" w:rsidP="000E48B2">
      <w:pPr>
        <w:jc w:val="both"/>
        <w:rPr>
          <w:rFonts w:ascii="Daxline Offc Pro" w:hAnsi="Daxline Offc Pro"/>
          <w:i/>
          <w:lang w:val="en-IE"/>
        </w:rPr>
      </w:pPr>
      <w:r w:rsidRPr="005263B9">
        <w:rPr>
          <w:rFonts w:ascii="Daxline Offc Pro" w:hAnsi="Daxline Offc Pro"/>
          <w:b/>
        </w:rPr>
        <w:t>TUR</w:t>
      </w:r>
      <w:r>
        <w:rPr>
          <w:rFonts w:ascii="Daxline Offc Pro" w:hAnsi="Daxline Offc Pro"/>
          <w:b/>
        </w:rPr>
        <w:t>:</w:t>
      </w:r>
      <w:r w:rsidRPr="00506EDE">
        <w:rPr>
          <w:rFonts w:ascii="Daxline Offc Pro" w:hAnsi="Daxline Offc Pro"/>
        </w:rPr>
        <w:t> </w:t>
      </w:r>
      <w:r w:rsidRPr="00506EDE">
        <w:rPr>
          <w:rFonts w:ascii="Daxline Offc Pro" w:hAnsi="Daxline Offc Pro"/>
        </w:rPr>
        <w:t xml:space="preserve">A look at reporting levels in the countries in which </w:t>
      </w:r>
      <w:r w:rsidRPr="009B1023">
        <w:rPr>
          <w:rFonts w:ascii="Daxline Offc Pro" w:hAnsi="Daxline Offc Pro"/>
          <w:b/>
        </w:rPr>
        <w:t>immigrants and descendants of immigrants from Turkey</w:t>
      </w:r>
      <w:r w:rsidRPr="00506EDE">
        <w:rPr>
          <w:rFonts w:ascii="Daxline Offc Pro" w:hAnsi="Daxline Offc Pro"/>
        </w:rPr>
        <w:t xml:space="preserve"> were surveyed reveals a slightly lower variation in reporting rates than among other target groups. While one out of four victims from this group reported or made a complaint about the latest </w:t>
      </w:r>
      <w:r w:rsidRPr="009B1023">
        <w:rPr>
          <w:rFonts w:ascii="Daxline Offc Pro" w:hAnsi="Daxline Offc Pro"/>
          <w:b/>
        </w:rPr>
        <w:t>incident of discrimination</w:t>
      </w:r>
      <w:r w:rsidRPr="00506EDE">
        <w:rPr>
          <w:rFonts w:ascii="Daxline Offc Pro" w:hAnsi="Daxline Offc Pro"/>
        </w:rPr>
        <w:t xml:space="preserve"> in </w:t>
      </w:r>
      <w:r w:rsidRPr="009B1023">
        <w:rPr>
          <w:rFonts w:ascii="Daxline Offc Pro" w:hAnsi="Daxline Offc Pro"/>
          <w:b/>
        </w:rPr>
        <w:t>Sweden</w:t>
      </w:r>
      <w:r w:rsidRPr="00506EDE">
        <w:rPr>
          <w:rFonts w:ascii="Daxline Offc Pro" w:hAnsi="Daxline Offc Pro"/>
        </w:rPr>
        <w:t xml:space="preserve"> (22 %), Denmark (21 %), and the Netherlands (21 %), only every tenth did so in Germany (11 %). </w:t>
      </w:r>
      <w:r w:rsidRPr="00635966">
        <w:rPr>
          <w:rFonts w:ascii="Daxline Offc Pro" w:hAnsi="Daxline Offc Pro"/>
          <w:i/>
        </w:rPr>
        <w:t xml:space="preserve">(FRA, </w:t>
      </w:r>
      <w:hyperlink r:id="rId14" w:history="1">
        <w:r w:rsidRPr="00635966">
          <w:rPr>
            <w:rStyle w:val="Hyperlink"/>
            <w:rFonts w:ascii="Daxline Offc Pro" w:hAnsi="Daxline Offc Pro"/>
            <w:i/>
            <w:lang w:val="en-IE"/>
          </w:rPr>
          <w:t>Second European Union Minorities and Discrimination Survey - Main results</w:t>
        </w:r>
      </w:hyperlink>
      <w:r w:rsidRPr="00635966">
        <w:rPr>
          <w:rFonts w:ascii="Daxline Offc Pro" w:hAnsi="Daxline Offc Pro"/>
          <w:i/>
          <w:lang w:val="en-IE"/>
        </w:rPr>
        <w:t>, December 2017, p.44)</w:t>
      </w:r>
    </w:p>
    <w:p w14:paraId="544CFC6D" w14:textId="77777777" w:rsidR="000E48B2" w:rsidRPr="000E48B2" w:rsidRDefault="000E48B2" w:rsidP="000E48B2">
      <w:pPr>
        <w:jc w:val="both"/>
        <w:rPr>
          <w:rFonts w:ascii="Daxline Offc Pro" w:hAnsi="Daxline Offc Pro"/>
          <w:i/>
          <w:lang w:val="en-IE"/>
        </w:rPr>
      </w:pPr>
      <w:r w:rsidRPr="000E48B2">
        <w:rPr>
          <w:rFonts w:ascii="Daxline Offc Pro" w:hAnsi="Daxline Offc Pro"/>
        </w:rPr>
        <w:t xml:space="preserve">In Denmark, Germany and </w:t>
      </w:r>
      <w:r w:rsidRPr="000E48B2">
        <w:rPr>
          <w:rFonts w:ascii="Daxline Offc Pro" w:hAnsi="Daxline Offc Pro"/>
          <w:b/>
        </w:rPr>
        <w:t>Sweden</w:t>
      </w:r>
      <w:r w:rsidRPr="000E48B2">
        <w:rPr>
          <w:rFonts w:ascii="Daxline Offc Pro" w:hAnsi="Daxline Offc Pro"/>
        </w:rPr>
        <w:t xml:space="preserve">, immigrants and descendants of immigrants from Sub-Saharan Africa indicated experiencing </w:t>
      </w:r>
      <w:r w:rsidRPr="000E48B2">
        <w:rPr>
          <w:rFonts w:ascii="Daxline Offc Pro" w:hAnsi="Daxline Offc Pro"/>
          <w:b/>
        </w:rPr>
        <w:t>hate-motivated harassment</w:t>
      </w:r>
      <w:r w:rsidRPr="000E48B2">
        <w:rPr>
          <w:rFonts w:ascii="Daxline Offc Pro" w:hAnsi="Daxline Offc Pro"/>
        </w:rPr>
        <w:t xml:space="preserve"> 10-13 percentage points more often than immigrants and descendants of immigrants from Turkey interviewed in these three countries. </w:t>
      </w:r>
      <w:r w:rsidRPr="000E48B2">
        <w:rPr>
          <w:rFonts w:ascii="Daxline Offc Pro" w:hAnsi="Daxline Offc Pro"/>
          <w:i/>
        </w:rPr>
        <w:t xml:space="preserve">(FRA, </w:t>
      </w:r>
      <w:hyperlink r:id="rId15" w:history="1">
        <w:r w:rsidRPr="000E48B2">
          <w:rPr>
            <w:rStyle w:val="Hyperlink"/>
            <w:rFonts w:ascii="Daxline Offc Pro" w:hAnsi="Daxline Offc Pro"/>
            <w:i/>
            <w:lang w:val="en-IE"/>
          </w:rPr>
          <w:t>Second European Union Minorities and Discrimination Survey - Main results</w:t>
        </w:r>
      </w:hyperlink>
      <w:r w:rsidRPr="000E48B2">
        <w:rPr>
          <w:rFonts w:ascii="Daxline Offc Pro" w:hAnsi="Daxline Offc Pro"/>
          <w:i/>
          <w:lang w:val="en-IE"/>
        </w:rPr>
        <w:t>, December 2017, p.58)</w:t>
      </w:r>
    </w:p>
    <w:p w14:paraId="544CFC6E" w14:textId="77777777" w:rsidR="000E48B2" w:rsidRPr="000E48B2" w:rsidRDefault="000E48B2" w:rsidP="000E48B2">
      <w:pPr>
        <w:jc w:val="both"/>
        <w:rPr>
          <w:rFonts w:ascii="Daxline Offc Pro" w:hAnsi="Daxline Offc Pro"/>
          <w:i/>
          <w:lang w:val="en-IE"/>
        </w:rPr>
      </w:pPr>
      <w:r w:rsidRPr="000E48B2">
        <w:rPr>
          <w:rFonts w:ascii="Daxline Offc Pro" w:hAnsi="Daxline Offc Pro"/>
        </w:rPr>
        <w:t xml:space="preserve">Immigrants and descendants of immigrants from </w:t>
      </w:r>
      <w:r w:rsidRPr="000E48B2">
        <w:rPr>
          <w:rFonts w:ascii="Daxline Offc Pro" w:hAnsi="Daxline Offc Pro"/>
          <w:b/>
        </w:rPr>
        <w:t>Sub-Saharan Africa</w:t>
      </w:r>
      <w:r w:rsidRPr="000E48B2">
        <w:rPr>
          <w:rFonts w:ascii="Daxline Offc Pro" w:hAnsi="Daxline Offc Pro"/>
        </w:rPr>
        <w:t xml:space="preserve"> were most likely to experience incidents of </w:t>
      </w:r>
      <w:r w:rsidRPr="000E48B2">
        <w:rPr>
          <w:rFonts w:ascii="Daxline Offc Pro" w:hAnsi="Daxline Offc Pro"/>
          <w:b/>
        </w:rPr>
        <w:t>hate-motivated harassment</w:t>
      </w:r>
      <w:r w:rsidRPr="000E48B2">
        <w:rPr>
          <w:rFonts w:ascii="Daxline Offc Pro" w:hAnsi="Daxline Offc Pro"/>
        </w:rPr>
        <w:t xml:space="preserve"> perpetrated by individuals from another </w:t>
      </w:r>
      <w:r w:rsidRPr="000E48B2">
        <w:rPr>
          <w:rFonts w:ascii="Daxline Offc Pro" w:hAnsi="Daxline Offc Pro"/>
          <w:b/>
        </w:rPr>
        <w:t>ethnic minority</w:t>
      </w:r>
      <w:r w:rsidRPr="000E48B2">
        <w:rPr>
          <w:rFonts w:ascii="Daxline Offc Pro" w:hAnsi="Daxline Offc Pro"/>
        </w:rPr>
        <w:t xml:space="preserve">: 31 %, compared to the average of 23 % among all respondents. Immigrants and descendants of immigrants from Sub-Saharan Africa in France (35 %) and </w:t>
      </w:r>
      <w:r w:rsidRPr="000E48B2">
        <w:rPr>
          <w:rFonts w:ascii="Daxline Offc Pro" w:hAnsi="Daxline Offc Pro"/>
          <w:b/>
        </w:rPr>
        <w:lastRenderedPageBreak/>
        <w:t>Sweden</w:t>
      </w:r>
      <w:r w:rsidRPr="000E48B2">
        <w:rPr>
          <w:rFonts w:ascii="Daxline Offc Pro" w:hAnsi="Daxline Offc Pro"/>
        </w:rPr>
        <w:t xml:space="preserve"> (44 %) were particularly likely to indicate that this was the case. </w:t>
      </w:r>
      <w:r w:rsidRPr="000E48B2">
        <w:rPr>
          <w:rFonts w:ascii="Daxline Offc Pro" w:hAnsi="Daxline Offc Pro"/>
          <w:i/>
        </w:rPr>
        <w:t xml:space="preserve">(FRA, </w:t>
      </w:r>
      <w:hyperlink r:id="rId16" w:history="1">
        <w:r w:rsidRPr="000E48B2">
          <w:rPr>
            <w:rStyle w:val="Hyperlink"/>
            <w:rFonts w:ascii="Daxline Offc Pro" w:hAnsi="Daxline Offc Pro"/>
            <w:i/>
            <w:lang w:val="en-IE"/>
          </w:rPr>
          <w:t>Second European Union Minorities and Discrimination Survey - Main results</w:t>
        </w:r>
      </w:hyperlink>
      <w:r w:rsidRPr="000E48B2">
        <w:rPr>
          <w:rFonts w:ascii="Daxline Offc Pro" w:hAnsi="Daxline Offc Pro"/>
          <w:i/>
          <w:lang w:val="en-IE"/>
        </w:rPr>
        <w:t>, December 2017, p.62)</w:t>
      </w:r>
    </w:p>
    <w:p w14:paraId="544CFC6F" w14:textId="77777777" w:rsidR="000E48B2" w:rsidRPr="000E48B2" w:rsidRDefault="000E48B2" w:rsidP="000E48B2">
      <w:pPr>
        <w:jc w:val="both"/>
        <w:rPr>
          <w:rFonts w:ascii="Daxline Offc Pro" w:hAnsi="Daxline Offc Pro"/>
          <w:lang w:val="en-IE"/>
        </w:rPr>
      </w:pPr>
      <w:r w:rsidRPr="000E48B2">
        <w:rPr>
          <w:rFonts w:ascii="Daxline Offc Pro" w:hAnsi="Daxline Offc Pro"/>
        </w:rPr>
        <w:t xml:space="preserve">Among the stopped respondents with Sub-Saharan African background, the highest rates of </w:t>
      </w:r>
      <w:r w:rsidRPr="000E48B2">
        <w:rPr>
          <w:rFonts w:ascii="Daxline Offc Pro" w:hAnsi="Daxline Offc Pro"/>
          <w:b/>
        </w:rPr>
        <w:t>perceived discriminatory police stops</w:t>
      </w:r>
      <w:r w:rsidRPr="000E48B2">
        <w:rPr>
          <w:rFonts w:ascii="Daxline Offc Pro" w:hAnsi="Daxline Offc Pro"/>
        </w:rPr>
        <w:t xml:space="preserve"> were indicated in Italy, Austria, and </w:t>
      </w:r>
      <w:r w:rsidRPr="000E48B2">
        <w:rPr>
          <w:rFonts w:ascii="Daxline Offc Pro" w:hAnsi="Daxline Offc Pro"/>
          <w:b/>
        </w:rPr>
        <w:t>Sweden</w:t>
      </w:r>
      <w:r w:rsidRPr="000E48B2">
        <w:rPr>
          <w:rFonts w:ascii="Daxline Offc Pro" w:hAnsi="Daxline Offc Pro"/>
        </w:rPr>
        <w:t xml:space="preserve">. Among stopped respondents with Sub-Saharan African background, half of male respondents in Austria, Italy, </w:t>
      </w:r>
      <w:r w:rsidRPr="000E48B2">
        <w:rPr>
          <w:rFonts w:ascii="Daxline Offc Pro" w:hAnsi="Daxline Offc Pro"/>
          <w:b/>
        </w:rPr>
        <w:t>Sweden</w:t>
      </w:r>
      <w:r w:rsidRPr="000E48B2">
        <w:rPr>
          <w:rFonts w:ascii="Daxline Offc Pro" w:hAnsi="Daxline Offc Pro"/>
        </w:rPr>
        <w:t xml:space="preserve">, and Denmark (59 %, 56 %, 54 %, and 49 %, respectively) believed that the last stop was because of their </w:t>
      </w:r>
      <w:r w:rsidRPr="000E48B2">
        <w:rPr>
          <w:rFonts w:ascii="Daxline Offc Pro" w:hAnsi="Daxline Offc Pro"/>
          <w:b/>
        </w:rPr>
        <w:t>immigrant or ethnic origin</w:t>
      </w:r>
      <w:r w:rsidRPr="000E48B2">
        <w:rPr>
          <w:rFonts w:ascii="Daxline Offc Pro" w:hAnsi="Daxline Offc Pro"/>
        </w:rPr>
        <w:t xml:space="preserve">. </w:t>
      </w:r>
      <w:r w:rsidRPr="000E48B2">
        <w:rPr>
          <w:rFonts w:ascii="Daxline Offc Pro" w:hAnsi="Daxline Offc Pro"/>
          <w:i/>
        </w:rPr>
        <w:t xml:space="preserve">(FRA, </w:t>
      </w:r>
      <w:hyperlink r:id="rId17" w:history="1">
        <w:r w:rsidRPr="000E48B2">
          <w:rPr>
            <w:rStyle w:val="Hyperlink"/>
            <w:rFonts w:ascii="Daxline Offc Pro" w:hAnsi="Daxline Offc Pro"/>
            <w:i/>
            <w:lang w:val="en-IE"/>
          </w:rPr>
          <w:t>Second European Union Minorities and Discrimination Survey - Main results</w:t>
        </w:r>
      </w:hyperlink>
      <w:r w:rsidRPr="000E48B2">
        <w:rPr>
          <w:rFonts w:ascii="Daxline Offc Pro" w:hAnsi="Daxline Offc Pro"/>
          <w:i/>
          <w:lang w:val="en-IE"/>
        </w:rPr>
        <w:t>, December 2017, p.71)</w:t>
      </w:r>
    </w:p>
    <w:p w14:paraId="544CFC70" w14:textId="77777777" w:rsidR="000E48B2" w:rsidRPr="000E48B2" w:rsidRDefault="000E48B2" w:rsidP="000E48B2">
      <w:pPr>
        <w:jc w:val="both"/>
        <w:rPr>
          <w:rFonts w:ascii="Daxline Offc Pro" w:hAnsi="Daxline Offc Pro"/>
          <w:bCs/>
          <w:i/>
          <w:lang w:val="en-IE"/>
        </w:rPr>
      </w:pPr>
      <w:r w:rsidRPr="000E48B2">
        <w:rPr>
          <w:rFonts w:ascii="Daxline Offc Pro" w:hAnsi="Daxline Offc Pro"/>
          <w:bCs/>
        </w:rPr>
        <w:t xml:space="preserve">For Muslim respondents with Sub-Saharan African backgrounds in Denmark, France, Finland, Malta, Italy, and </w:t>
      </w:r>
      <w:r w:rsidRPr="000E48B2">
        <w:rPr>
          <w:rFonts w:ascii="Daxline Offc Pro" w:hAnsi="Daxline Offc Pro"/>
          <w:b/>
          <w:bCs/>
        </w:rPr>
        <w:t>Sweden</w:t>
      </w:r>
      <w:r w:rsidRPr="000E48B2">
        <w:rPr>
          <w:rFonts w:ascii="Daxline Offc Pro" w:hAnsi="Daxline Offc Pro"/>
          <w:bCs/>
        </w:rPr>
        <w:t xml:space="preserve">, </w:t>
      </w:r>
      <w:r w:rsidRPr="000E48B2">
        <w:rPr>
          <w:rFonts w:ascii="Daxline Offc Pro" w:hAnsi="Daxline Offc Pro"/>
          <w:b/>
          <w:bCs/>
        </w:rPr>
        <w:t>skin colour or physical appearance</w:t>
      </w:r>
      <w:r w:rsidRPr="000E48B2">
        <w:rPr>
          <w:rFonts w:ascii="Daxline Offc Pro" w:hAnsi="Daxline Offc Pro"/>
          <w:bCs/>
        </w:rPr>
        <w:t xml:space="preserve"> is the most relevant reason for </w:t>
      </w:r>
      <w:r w:rsidRPr="000E48B2">
        <w:rPr>
          <w:rFonts w:ascii="Daxline Offc Pro" w:hAnsi="Daxline Offc Pro"/>
          <w:b/>
          <w:bCs/>
        </w:rPr>
        <w:t>discrimination</w:t>
      </w:r>
      <w:r w:rsidRPr="000E48B2">
        <w:rPr>
          <w:rFonts w:ascii="Daxline Offc Pro" w:hAnsi="Daxline Offc Pro"/>
          <w:bCs/>
        </w:rPr>
        <w:t xml:space="preserve"> when they look for work or at the work place.</w:t>
      </w:r>
      <w:r w:rsidRPr="000E48B2">
        <w:rPr>
          <w:rFonts w:ascii="Daxline Offc Pro" w:hAnsi="Daxline Offc Pro"/>
          <w:bCs/>
          <w:i/>
          <w:lang w:val="en-IE"/>
        </w:rPr>
        <w:t xml:space="preserve"> (FRA, </w:t>
      </w:r>
      <w:hyperlink r:id="rId18" w:history="1">
        <w:r w:rsidRPr="000E48B2">
          <w:rPr>
            <w:rStyle w:val="Hyperlink"/>
            <w:rFonts w:ascii="Daxline Offc Pro" w:hAnsi="Daxline Offc Pro"/>
            <w:bCs/>
            <w:i/>
            <w:lang w:val="en-IE"/>
          </w:rPr>
          <w:t>Second European Union Minorities and Discrimination Survey (EU-MIDIS II) Muslims – Selected findings</w:t>
        </w:r>
      </w:hyperlink>
      <w:r w:rsidRPr="000E48B2">
        <w:rPr>
          <w:rFonts w:ascii="Daxline Offc Pro" w:hAnsi="Daxline Offc Pro"/>
          <w:bCs/>
          <w:i/>
          <w:lang w:val="en-IE"/>
        </w:rPr>
        <w:t xml:space="preserve">, September 2017, p.32) </w:t>
      </w:r>
    </w:p>
    <w:p w14:paraId="544CFC71" w14:textId="77777777" w:rsidR="000E48B2" w:rsidRPr="000E48B2" w:rsidRDefault="000E48B2" w:rsidP="000E48B2">
      <w:pPr>
        <w:jc w:val="both"/>
        <w:rPr>
          <w:rFonts w:ascii="Daxline Offc Pro" w:hAnsi="Daxline Offc Pro"/>
          <w:bCs/>
          <w:i/>
          <w:lang w:val="en-IE"/>
        </w:rPr>
      </w:pPr>
      <w:r w:rsidRPr="000E48B2">
        <w:rPr>
          <w:rFonts w:ascii="Daxline Offc Pro" w:hAnsi="Daxline Offc Pro"/>
        </w:rPr>
        <w:t xml:space="preserve">The majority of victims of </w:t>
      </w:r>
      <w:r w:rsidRPr="000E48B2">
        <w:rPr>
          <w:rFonts w:ascii="Daxline Offc Pro" w:hAnsi="Daxline Offc Pro"/>
          <w:b/>
        </w:rPr>
        <w:t>bias-motivated harassment</w:t>
      </w:r>
      <w:r w:rsidRPr="000E48B2">
        <w:rPr>
          <w:rFonts w:ascii="Daxline Offc Pro" w:hAnsi="Daxline Offc Pro"/>
        </w:rPr>
        <w:t xml:space="preserve"> among Muslim respondents from Turkey living in the Netherlands (60 %) and those from </w:t>
      </w:r>
      <w:r w:rsidRPr="000E48B2">
        <w:rPr>
          <w:rFonts w:ascii="Daxline Offc Pro" w:hAnsi="Daxline Offc Pro"/>
          <w:b/>
        </w:rPr>
        <w:t>Sub-Saharan Africa</w:t>
      </w:r>
      <w:r w:rsidRPr="000E48B2">
        <w:rPr>
          <w:rFonts w:ascii="Daxline Offc Pro" w:hAnsi="Daxline Offc Pro"/>
        </w:rPr>
        <w:t xml:space="preserve"> in </w:t>
      </w:r>
      <w:r w:rsidRPr="000E48B2">
        <w:rPr>
          <w:rFonts w:ascii="Daxline Offc Pro" w:hAnsi="Daxline Offc Pro"/>
          <w:b/>
        </w:rPr>
        <w:t>Sweden</w:t>
      </w:r>
      <w:r w:rsidRPr="000E48B2">
        <w:rPr>
          <w:rFonts w:ascii="Daxline Offc Pro" w:hAnsi="Daxline Offc Pro"/>
        </w:rPr>
        <w:t xml:space="preserve"> (58 %), as well as those from North Africa in Belgium (58 %), experienced six or more incidents in a year. </w:t>
      </w:r>
      <w:r w:rsidRPr="000E48B2">
        <w:rPr>
          <w:rFonts w:ascii="Daxline Offc Pro" w:hAnsi="Daxline Offc Pro"/>
          <w:bCs/>
          <w:i/>
          <w:lang w:val="en-IE"/>
        </w:rPr>
        <w:t xml:space="preserve">(FRA, </w:t>
      </w:r>
      <w:hyperlink r:id="rId19" w:history="1">
        <w:r w:rsidRPr="000E48B2">
          <w:rPr>
            <w:rStyle w:val="Hyperlink"/>
            <w:rFonts w:ascii="Daxline Offc Pro" w:hAnsi="Daxline Offc Pro"/>
            <w:bCs/>
            <w:i/>
            <w:lang w:val="en-IE"/>
          </w:rPr>
          <w:t>Second European Union Minorities and Discrimination Survey (EU-MIDIS II) Muslims – Selected findings</w:t>
        </w:r>
      </w:hyperlink>
      <w:r w:rsidRPr="000E48B2">
        <w:rPr>
          <w:rFonts w:ascii="Daxline Offc Pro" w:hAnsi="Daxline Offc Pro"/>
          <w:bCs/>
          <w:i/>
          <w:lang w:val="en-IE"/>
        </w:rPr>
        <w:t xml:space="preserve">, September 2017, p.42) </w:t>
      </w:r>
    </w:p>
    <w:p w14:paraId="544CFC72" w14:textId="77777777" w:rsidR="000E48B2" w:rsidRPr="000E48B2" w:rsidRDefault="000E48B2" w:rsidP="000E48B2">
      <w:pPr>
        <w:jc w:val="both"/>
        <w:rPr>
          <w:rFonts w:ascii="Daxline Offc Pro" w:hAnsi="Daxline Offc Pro"/>
          <w:bCs/>
          <w:i/>
          <w:lang w:val="en-IE"/>
        </w:rPr>
      </w:pPr>
      <w:r w:rsidRPr="000E48B2">
        <w:rPr>
          <w:rFonts w:ascii="Daxline Offc Pro" w:hAnsi="Daxline Offc Pro"/>
          <w:bCs/>
        </w:rPr>
        <w:t xml:space="preserve">Muslim men from Turkey in the Netherlands, from </w:t>
      </w:r>
      <w:r w:rsidRPr="000E48B2">
        <w:rPr>
          <w:rFonts w:ascii="Daxline Offc Pro" w:hAnsi="Daxline Offc Pro"/>
          <w:b/>
          <w:bCs/>
        </w:rPr>
        <w:t>Sub-Saharan Africa</w:t>
      </w:r>
      <w:r w:rsidRPr="000E48B2">
        <w:rPr>
          <w:rFonts w:ascii="Daxline Offc Pro" w:hAnsi="Daxline Offc Pro"/>
          <w:bCs/>
        </w:rPr>
        <w:t xml:space="preserve"> in </w:t>
      </w:r>
      <w:r w:rsidRPr="000E48B2">
        <w:rPr>
          <w:rFonts w:ascii="Daxline Offc Pro" w:hAnsi="Daxline Offc Pro"/>
          <w:b/>
          <w:bCs/>
        </w:rPr>
        <w:t>Sweden</w:t>
      </w:r>
      <w:r w:rsidRPr="000E48B2">
        <w:rPr>
          <w:rFonts w:ascii="Daxline Offc Pro" w:hAnsi="Daxline Offc Pro"/>
          <w:bCs/>
        </w:rPr>
        <w:t xml:space="preserve">, and from North Africa and South Asia in Italy report higher rates of </w:t>
      </w:r>
      <w:r w:rsidRPr="000E48B2">
        <w:rPr>
          <w:rFonts w:ascii="Daxline Offc Pro" w:hAnsi="Daxline Offc Pro"/>
          <w:b/>
          <w:bCs/>
        </w:rPr>
        <w:t>bias-motivated harassment</w:t>
      </w:r>
      <w:r w:rsidRPr="000E48B2">
        <w:rPr>
          <w:rFonts w:ascii="Daxline Offc Pro" w:hAnsi="Daxline Offc Pro"/>
          <w:bCs/>
        </w:rPr>
        <w:t xml:space="preserve"> than women.</w:t>
      </w:r>
      <w:r w:rsidRPr="000E48B2">
        <w:rPr>
          <w:rFonts w:ascii="Daxline Offc Pro" w:hAnsi="Daxline Offc Pro"/>
          <w:bCs/>
          <w:i/>
          <w:lang w:val="en-IE"/>
        </w:rPr>
        <w:t xml:space="preserve"> (FRA, </w:t>
      </w:r>
      <w:hyperlink r:id="rId20" w:history="1">
        <w:r w:rsidRPr="000E48B2">
          <w:rPr>
            <w:rStyle w:val="Hyperlink"/>
            <w:rFonts w:ascii="Daxline Offc Pro" w:hAnsi="Daxline Offc Pro"/>
            <w:bCs/>
            <w:i/>
            <w:lang w:val="en-IE"/>
          </w:rPr>
          <w:t>Second European Union Minorities and Discrimination Survey (EU-MIDIS II) Muslims – Selected findings</w:t>
        </w:r>
      </w:hyperlink>
      <w:r w:rsidRPr="000E48B2">
        <w:rPr>
          <w:rFonts w:ascii="Daxline Offc Pro" w:hAnsi="Daxline Offc Pro"/>
          <w:bCs/>
          <w:i/>
          <w:lang w:val="en-IE"/>
        </w:rPr>
        <w:t>, September 2017, p.43)</w:t>
      </w:r>
    </w:p>
    <w:p w14:paraId="544CFC73" w14:textId="77777777" w:rsidR="000E48B2" w:rsidRPr="000E48B2" w:rsidRDefault="000E48B2" w:rsidP="000E48B2">
      <w:pPr>
        <w:jc w:val="both"/>
        <w:rPr>
          <w:rFonts w:ascii="Daxline Offc Pro" w:hAnsi="Daxline Offc Pro"/>
          <w:b/>
          <w:bCs/>
          <w:i/>
          <w:lang w:val="en-IE"/>
        </w:rPr>
      </w:pPr>
      <w:r w:rsidRPr="000E48B2">
        <w:rPr>
          <w:rFonts w:ascii="Daxline Offc Pro" w:hAnsi="Daxline Offc Pro"/>
        </w:rPr>
        <w:t xml:space="preserve">In October 2015, FRA started to publish regular overviews of migration-related fundamental rights issues in Austria, Bulgaria, Croatia, Germany, Greece, Hungary, Italy, Slovenia and </w:t>
      </w:r>
      <w:r w:rsidRPr="000E48B2">
        <w:rPr>
          <w:rFonts w:ascii="Daxline Offc Pro" w:hAnsi="Daxline Offc Pro"/>
          <w:b/>
        </w:rPr>
        <w:t>Sweden</w:t>
      </w:r>
      <w:r w:rsidRPr="000E48B2">
        <w:rPr>
          <w:rFonts w:ascii="Daxline Offc Pro" w:hAnsi="Daxline Offc Pro"/>
        </w:rPr>
        <w:t xml:space="preserve">. The updates cover also racist incidents, such as demonstrations, </w:t>
      </w:r>
      <w:r w:rsidRPr="000E48B2">
        <w:rPr>
          <w:rFonts w:ascii="Daxline Offc Pro" w:hAnsi="Daxline Offc Pro"/>
          <w:b/>
        </w:rPr>
        <w:t>online hate speech</w:t>
      </w:r>
      <w:r w:rsidRPr="000E48B2">
        <w:rPr>
          <w:rFonts w:ascii="Daxline Offc Pro" w:hAnsi="Daxline Offc Pro"/>
        </w:rPr>
        <w:t xml:space="preserve"> or </w:t>
      </w:r>
      <w:r w:rsidRPr="000E48B2">
        <w:rPr>
          <w:rFonts w:ascii="Daxline Offc Pro" w:hAnsi="Daxline Offc Pro"/>
          <w:b/>
        </w:rPr>
        <w:t>hate crime</w:t>
      </w:r>
      <w:r w:rsidRPr="000E48B2">
        <w:rPr>
          <w:rFonts w:ascii="Daxline Offc Pro" w:hAnsi="Daxline Offc Pro"/>
        </w:rPr>
        <w:t xml:space="preserve">. </w:t>
      </w:r>
      <w:r w:rsidRPr="000E48B2">
        <w:rPr>
          <w:rFonts w:ascii="Daxline Offc Pro" w:hAnsi="Daxline Offc Pro"/>
          <w:i/>
        </w:rPr>
        <w:t xml:space="preserve">(FRA, </w:t>
      </w:r>
      <w:hyperlink r:id="rId21" w:history="1">
        <w:r w:rsidRPr="000E48B2">
          <w:rPr>
            <w:rStyle w:val="Hyperlink"/>
            <w:rFonts w:ascii="Daxline Offc Pro" w:hAnsi="Daxline Offc Pro"/>
            <w:bCs/>
            <w:i/>
            <w:lang w:val="en-IE"/>
          </w:rPr>
          <w:t>Asylum and migration into the European Union in 2015</w:t>
        </w:r>
      </w:hyperlink>
      <w:r w:rsidRPr="000E48B2">
        <w:rPr>
          <w:rFonts w:ascii="Daxline Offc Pro" w:hAnsi="Daxline Offc Pro"/>
          <w:i/>
          <w:lang w:val="en-IE"/>
        </w:rPr>
        <w:t>, May 2016, p.20)</w:t>
      </w:r>
    </w:p>
    <w:p w14:paraId="544CFC74" w14:textId="77777777" w:rsidR="005345F3" w:rsidRPr="005345F3" w:rsidRDefault="005345F3" w:rsidP="005345F3">
      <w:pPr>
        <w:keepNext/>
        <w:keepLines/>
        <w:spacing w:before="240" w:after="0"/>
        <w:outlineLvl w:val="0"/>
        <w:rPr>
          <w:rFonts w:asciiTheme="majorHAnsi" w:eastAsiaTheme="majorEastAsia" w:hAnsiTheme="majorHAnsi" w:cstheme="majorBidi"/>
          <w:color w:val="2E74B5" w:themeColor="accent1" w:themeShade="BF"/>
          <w:sz w:val="32"/>
          <w:szCs w:val="32"/>
          <w:shd w:val="clear" w:color="auto" w:fill="FFFFFF"/>
        </w:rPr>
      </w:pPr>
      <w:bookmarkStart w:id="2" w:name="_Toc511291523"/>
      <w:r w:rsidRPr="005345F3">
        <w:rPr>
          <w:rFonts w:asciiTheme="majorHAnsi" w:eastAsiaTheme="majorEastAsia" w:hAnsiTheme="majorHAnsi" w:cstheme="majorBidi"/>
          <w:color w:val="2E74B5" w:themeColor="accent1" w:themeShade="BF"/>
          <w:sz w:val="32"/>
          <w:szCs w:val="32"/>
          <w:shd w:val="clear" w:color="auto" w:fill="FFFFFF"/>
        </w:rPr>
        <w:t>Article 5</w:t>
      </w:r>
      <w:bookmarkEnd w:id="2"/>
      <w:r w:rsidRPr="005345F3">
        <w:rPr>
          <w:rFonts w:asciiTheme="majorHAnsi" w:eastAsiaTheme="majorEastAsia" w:hAnsiTheme="majorHAnsi" w:cstheme="majorBidi"/>
          <w:color w:val="2E74B5" w:themeColor="accent1" w:themeShade="BF"/>
          <w:sz w:val="32"/>
          <w:szCs w:val="32"/>
          <w:shd w:val="clear" w:color="auto" w:fill="FFFFFF"/>
        </w:rPr>
        <w:t xml:space="preserve"> </w:t>
      </w:r>
    </w:p>
    <w:p w14:paraId="544CFC75" w14:textId="77777777" w:rsidR="005345F3" w:rsidRDefault="005345F3" w:rsidP="005345F3">
      <w:pPr>
        <w:jc w:val="both"/>
        <w:rPr>
          <w:rFonts w:ascii="Daxline Offc Pro" w:hAnsi="Daxline Offc Pro"/>
          <w:i/>
        </w:rPr>
      </w:pPr>
      <w:r w:rsidRPr="005345F3">
        <w:rPr>
          <w:rFonts w:ascii="Daxline Offc Pro" w:hAnsi="Daxline Offc Pro"/>
        </w:rPr>
        <w:t xml:space="preserve">“In February 2016, Council of Europe Commissioner for Human Rights published his letter to the government of </w:t>
      </w:r>
      <w:r w:rsidRPr="005345F3">
        <w:rPr>
          <w:rFonts w:ascii="Daxline Offc Pro" w:hAnsi="Daxline Offc Pro"/>
          <w:b/>
        </w:rPr>
        <w:t>Sweden</w:t>
      </w:r>
      <w:r w:rsidRPr="005345F3">
        <w:rPr>
          <w:rFonts w:ascii="Daxline Offc Pro" w:hAnsi="Daxline Offc Pro"/>
        </w:rPr>
        <w:t xml:space="preserve">, among others, concerning </w:t>
      </w:r>
      <w:r w:rsidRPr="00D5406D">
        <w:rPr>
          <w:rFonts w:ascii="Daxline Offc Pro" w:hAnsi="Daxline Offc Pro"/>
          <w:b/>
        </w:rPr>
        <w:t>evictions of Roma</w:t>
      </w:r>
      <w:r w:rsidRPr="005345F3">
        <w:rPr>
          <w:rFonts w:ascii="Daxline Offc Pro" w:hAnsi="Daxline Offc Pro"/>
        </w:rPr>
        <w:t xml:space="preserve">.” </w:t>
      </w:r>
      <w:r w:rsidRPr="005345F3">
        <w:rPr>
          <w:rFonts w:ascii="Daxline Offc Pro" w:hAnsi="Daxline Offc Pro"/>
          <w:i/>
        </w:rPr>
        <w:t xml:space="preserve">(FRA, </w:t>
      </w:r>
      <w:hyperlink r:id="rId22" w:history="1">
        <w:r w:rsidRPr="005345F3">
          <w:rPr>
            <w:rFonts w:ascii="Daxline Offc Pro" w:hAnsi="Daxline Offc Pro"/>
            <w:i/>
            <w:color w:val="0563C1" w:themeColor="hyperlink"/>
            <w:u w:val="single"/>
          </w:rPr>
          <w:t>Fundamental Rights Report 2017</w:t>
        </w:r>
      </w:hyperlink>
      <w:r w:rsidRPr="005345F3">
        <w:rPr>
          <w:rFonts w:ascii="Daxline Offc Pro" w:hAnsi="Daxline Offc Pro"/>
          <w:i/>
        </w:rPr>
        <w:t>, May 2017, p. 100)</w:t>
      </w:r>
    </w:p>
    <w:p w14:paraId="544CFC76" w14:textId="77777777" w:rsidR="000E48B2" w:rsidRPr="00635966" w:rsidRDefault="000E48B2" w:rsidP="000E48B2">
      <w:pPr>
        <w:jc w:val="both"/>
        <w:rPr>
          <w:rFonts w:ascii="Daxline Offc Pro" w:hAnsi="Daxline Offc Pro"/>
          <w:i/>
          <w:lang w:val="en-IE"/>
        </w:rPr>
      </w:pPr>
      <w:r w:rsidRPr="00506EDE">
        <w:rPr>
          <w:rFonts w:ascii="Daxline Offc Pro" w:hAnsi="Daxline Offc Pro"/>
        </w:rPr>
        <w:t xml:space="preserve">Respondents of North African or Sub-Saharan African backgrounds face comparatively high levels of discrimination when seeking work. Respondents with North African background in Italy (23 %), Belgium (21 %) and the Netherlands (20 %) and respondents with Sub-Saharan African background in Austria (26 %) and Malta (20 %) are most affected. However, they are also more likely to experience </w:t>
      </w:r>
      <w:r w:rsidRPr="009B1023">
        <w:rPr>
          <w:rFonts w:ascii="Daxline Offc Pro" w:hAnsi="Daxline Offc Pro"/>
          <w:b/>
        </w:rPr>
        <w:t>discrimination on the job</w:t>
      </w:r>
      <w:r w:rsidRPr="00506EDE">
        <w:rPr>
          <w:rFonts w:ascii="Daxline Offc Pro" w:hAnsi="Daxline Offc Pro"/>
        </w:rPr>
        <w:t xml:space="preserve">, with respondents of </w:t>
      </w:r>
      <w:r w:rsidRPr="009B1023">
        <w:rPr>
          <w:rFonts w:ascii="Daxline Offc Pro" w:hAnsi="Daxline Offc Pro"/>
          <w:b/>
        </w:rPr>
        <w:t>Sub-Saharan African background</w:t>
      </w:r>
      <w:r w:rsidRPr="00506EDE">
        <w:rPr>
          <w:rFonts w:ascii="Daxline Offc Pro" w:hAnsi="Daxline Offc Pro"/>
        </w:rPr>
        <w:t xml:space="preserve"> in Luxembourg, </w:t>
      </w:r>
      <w:r w:rsidRPr="009B1023">
        <w:rPr>
          <w:rFonts w:ascii="Daxline Offc Pro" w:hAnsi="Daxline Offc Pro"/>
          <w:b/>
        </w:rPr>
        <w:t>Sweden</w:t>
      </w:r>
      <w:r w:rsidRPr="00506EDE">
        <w:rPr>
          <w:rFonts w:ascii="Daxline Offc Pro" w:hAnsi="Daxline Offc Pro"/>
        </w:rPr>
        <w:t xml:space="preserve">, and Ireland indicating the highest discrimination rates in the 12 months before the survey (21 %, 17 % and 17 %, respectively). </w:t>
      </w:r>
      <w:r w:rsidRPr="00635966">
        <w:rPr>
          <w:rFonts w:ascii="Daxline Offc Pro" w:hAnsi="Daxline Offc Pro"/>
          <w:i/>
        </w:rPr>
        <w:t xml:space="preserve">(FRA, </w:t>
      </w:r>
      <w:hyperlink r:id="rId23" w:history="1">
        <w:r w:rsidRPr="00635966">
          <w:rPr>
            <w:rStyle w:val="Hyperlink"/>
            <w:rFonts w:ascii="Daxline Offc Pro" w:hAnsi="Daxline Offc Pro"/>
            <w:i/>
            <w:lang w:val="en-IE"/>
          </w:rPr>
          <w:t>Second European Union Minorities and Discrimination Survey - Main results</w:t>
        </w:r>
      </w:hyperlink>
      <w:r w:rsidRPr="00635966">
        <w:rPr>
          <w:rFonts w:ascii="Daxline Offc Pro" w:hAnsi="Daxline Offc Pro"/>
          <w:i/>
          <w:lang w:val="en-IE"/>
        </w:rPr>
        <w:t>, December 2017, p.36)</w:t>
      </w:r>
    </w:p>
    <w:p w14:paraId="544CFC77" w14:textId="77777777" w:rsidR="000E48B2" w:rsidRDefault="000E48B2" w:rsidP="000E48B2">
      <w:pPr>
        <w:jc w:val="both"/>
        <w:rPr>
          <w:rFonts w:ascii="Daxline Offc Pro" w:hAnsi="Daxline Offc Pro"/>
        </w:rPr>
      </w:pPr>
    </w:p>
    <w:p w14:paraId="544CFC78" w14:textId="77777777" w:rsidR="000E48B2" w:rsidRDefault="000E48B2" w:rsidP="000E48B2">
      <w:pPr>
        <w:jc w:val="both"/>
        <w:rPr>
          <w:rFonts w:ascii="Daxline Offc Pro" w:hAnsi="Daxline Offc Pro"/>
        </w:rPr>
      </w:pPr>
    </w:p>
    <w:p w14:paraId="544CFC79" w14:textId="77777777" w:rsidR="005345F3" w:rsidRPr="005345F3" w:rsidRDefault="005345F3" w:rsidP="005345F3">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 w:name="_Toc511291524"/>
      <w:r w:rsidRPr="005345F3">
        <w:rPr>
          <w:rFonts w:asciiTheme="majorHAnsi" w:eastAsiaTheme="majorEastAsia" w:hAnsiTheme="majorHAnsi" w:cstheme="majorBidi"/>
          <w:color w:val="2E74B5" w:themeColor="accent1" w:themeShade="BF"/>
          <w:sz w:val="32"/>
          <w:szCs w:val="32"/>
        </w:rPr>
        <w:lastRenderedPageBreak/>
        <w:t>Article 6</w:t>
      </w:r>
      <w:bookmarkEnd w:id="3"/>
    </w:p>
    <w:p w14:paraId="544CFC7A" w14:textId="77777777" w:rsidR="005345F3" w:rsidRPr="005345F3" w:rsidRDefault="005345F3" w:rsidP="005345F3">
      <w:pPr>
        <w:jc w:val="both"/>
        <w:rPr>
          <w:rFonts w:ascii="Daxline Offc Pro" w:hAnsi="Daxline Offc Pro"/>
          <w:i/>
        </w:rPr>
      </w:pPr>
      <w:r w:rsidRPr="005345F3">
        <w:rPr>
          <w:rFonts w:ascii="Daxline Offc Pro" w:hAnsi="Daxline Offc Pro"/>
        </w:rPr>
        <w:t xml:space="preserve">“In </w:t>
      </w:r>
      <w:r w:rsidRPr="005345F3">
        <w:rPr>
          <w:rFonts w:ascii="Daxline Offc Pro" w:hAnsi="Daxline Offc Pro"/>
          <w:b/>
        </w:rPr>
        <w:t>Sweden</w:t>
      </w:r>
      <w:r w:rsidRPr="005345F3">
        <w:rPr>
          <w:rFonts w:ascii="Daxline Offc Pro" w:hAnsi="Daxline Offc Pro"/>
        </w:rPr>
        <w:t xml:space="preserve">, the Commission against Anti-Gypsyism (Kommissionen mot antiziganism) reported in 2016 that, although the legal framework for combating hate crime is adequate, its implementation is not satisfactory, as very few complaints lead to prosecution and even fewer to convictions, despite an increase in the number of </w:t>
      </w:r>
      <w:r w:rsidRPr="005345F3">
        <w:rPr>
          <w:rFonts w:ascii="Daxline Offc Pro" w:hAnsi="Daxline Offc Pro"/>
          <w:b/>
        </w:rPr>
        <w:t>hate crimes</w:t>
      </w:r>
      <w:r w:rsidRPr="005345F3">
        <w:rPr>
          <w:rFonts w:ascii="Daxline Offc Pro" w:hAnsi="Daxline Offc Pro"/>
        </w:rPr>
        <w:t xml:space="preserve"> reported. The report also notes that Roma women and children are particularly at risk of hate crime.” </w:t>
      </w:r>
      <w:r w:rsidRPr="005345F3">
        <w:rPr>
          <w:rFonts w:ascii="Daxline Offc Pro" w:hAnsi="Daxline Offc Pro"/>
          <w:i/>
        </w:rPr>
        <w:t xml:space="preserve">(FRA, </w:t>
      </w:r>
      <w:hyperlink r:id="rId24" w:history="1">
        <w:r w:rsidRPr="005345F3">
          <w:rPr>
            <w:rFonts w:ascii="Daxline Offc Pro" w:hAnsi="Daxline Offc Pro"/>
            <w:i/>
            <w:color w:val="0563C1" w:themeColor="hyperlink"/>
            <w:u w:val="single"/>
          </w:rPr>
          <w:t>Fundamental Rights Report 2017</w:t>
        </w:r>
      </w:hyperlink>
      <w:r w:rsidRPr="005345F3">
        <w:rPr>
          <w:rFonts w:ascii="Daxline Offc Pro" w:hAnsi="Daxline Offc Pro"/>
          <w:i/>
        </w:rPr>
        <w:t>, May 2017, p. 113)</w:t>
      </w:r>
    </w:p>
    <w:p w14:paraId="544CFC7B" w14:textId="77777777" w:rsidR="005345F3" w:rsidRPr="005345F3" w:rsidRDefault="005345F3" w:rsidP="005345F3">
      <w:pPr>
        <w:keepNext/>
        <w:keepLines/>
        <w:spacing w:before="240" w:after="0"/>
        <w:outlineLvl w:val="0"/>
        <w:rPr>
          <w:rFonts w:asciiTheme="majorHAnsi" w:eastAsiaTheme="majorEastAsia" w:hAnsiTheme="majorHAnsi" w:cstheme="majorBidi"/>
          <w:color w:val="2E74B5" w:themeColor="accent1" w:themeShade="BF"/>
          <w:sz w:val="32"/>
          <w:szCs w:val="32"/>
        </w:rPr>
      </w:pPr>
      <w:bookmarkStart w:id="4" w:name="_Toc511291525"/>
      <w:r w:rsidRPr="005345F3">
        <w:rPr>
          <w:rFonts w:asciiTheme="majorHAnsi" w:eastAsiaTheme="majorEastAsia" w:hAnsiTheme="majorHAnsi" w:cstheme="majorBidi"/>
          <w:color w:val="2E74B5" w:themeColor="accent1" w:themeShade="BF"/>
          <w:sz w:val="32"/>
          <w:szCs w:val="32"/>
        </w:rPr>
        <w:t>Article 7</w:t>
      </w:r>
      <w:bookmarkEnd w:id="4"/>
    </w:p>
    <w:p w14:paraId="544CFC7C" w14:textId="77777777" w:rsidR="005345F3" w:rsidRPr="005345F3" w:rsidRDefault="005345F3" w:rsidP="005345F3">
      <w:pPr>
        <w:jc w:val="both"/>
        <w:rPr>
          <w:rFonts w:ascii="Daxline Offc Pro" w:hAnsi="Daxline Offc Pro"/>
          <w:i/>
        </w:rPr>
      </w:pPr>
      <w:r w:rsidRPr="005345F3">
        <w:rPr>
          <w:rFonts w:ascii="Daxline Offc Pro" w:hAnsi="Daxline Offc Pro"/>
        </w:rPr>
        <w:t xml:space="preserve">“In November 2016, </w:t>
      </w:r>
      <w:r w:rsidRPr="005345F3">
        <w:rPr>
          <w:rFonts w:ascii="Daxline Offc Pro" w:hAnsi="Daxline Offc Pro"/>
          <w:b/>
        </w:rPr>
        <w:t>Sweden</w:t>
      </w:r>
      <w:r w:rsidRPr="005345F3">
        <w:rPr>
          <w:rFonts w:ascii="Daxline Offc Pro" w:hAnsi="Daxline Offc Pro"/>
        </w:rPr>
        <w:t xml:space="preserve"> adopted a national plan </w:t>
      </w:r>
      <w:r w:rsidRPr="005345F3">
        <w:rPr>
          <w:rFonts w:ascii="Daxline Offc Pro" w:hAnsi="Daxline Offc Pro"/>
          <w:b/>
        </w:rPr>
        <w:t>against racism, other forms of intolerance and hate crime</w:t>
      </w:r>
      <w:r w:rsidRPr="005345F3">
        <w:rPr>
          <w:rFonts w:ascii="Daxline Offc Pro" w:hAnsi="Daxline Offc Pro"/>
        </w:rPr>
        <w:t xml:space="preserve">, covering the period 2017–2020. The plan falls under the responsibility of the Ministry of Culture and targets five bias motivations: Afrophobia, anti-Roma prejudice, antisemitism, anti-Muslim hatred and prejudice against the Sami people. It provides for awareness-raising activities; better coordination among responsible authorities; enhanced dialogue with civil society; online prevention; and reinforcing the criminal justice system’s response to hate crime.” </w:t>
      </w:r>
      <w:r w:rsidRPr="005345F3">
        <w:rPr>
          <w:rFonts w:ascii="Daxline Offc Pro" w:hAnsi="Daxline Offc Pro"/>
          <w:i/>
        </w:rPr>
        <w:t xml:space="preserve">(FRA, </w:t>
      </w:r>
      <w:hyperlink r:id="rId25" w:history="1">
        <w:r w:rsidRPr="005345F3">
          <w:rPr>
            <w:rFonts w:ascii="Daxline Offc Pro" w:hAnsi="Daxline Offc Pro"/>
            <w:i/>
            <w:color w:val="0563C1" w:themeColor="hyperlink"/>
            <w:u w:val="single"/>
          </w:rPr>
          <w:t>Fundamental Rights Report 2017</w:t>
        </w:r>
      </w:hyperlink>
      <w:r w:rsidRPr="005345F3">
        <w:rPr>
          <w:rFonts w:ascii="Daxline Offc Pro" w:hAnsi="Daxline Offc Pro"/>
          <w:i/>
        </w:rPr>
        <w:t>, May 2017, p. 90)</w:t>
      </w:r>
    </w:p>
    <w:p w14:paraId="544CFC7D" w14:textId="77777777" w:rsidR="005345F3" w:rsidRPr="005345F3" w:rsidRDefault="005345F3" w:rsidP="005345F3">
      <w:pPr>
        <w:jc w:val="both"/>
        <w:rPr>
          <w:rFonts w:ascii="Daxline Offc Pro" w:hAnsi="Daxline Offc Pro"/>
          <w:i/>
        </w:rPr>
      </w:pPr>
      <w:r w:rsidRPr="005345F3">
        <w:rPr>
          <w:rFonts w:ascii="Daxline Offc Pro" w:hAnsi="Daxline Offc Pro"/>
        </w:rPr>
        <w:t>“</w:t>
      </w:r>
      <w:r w:rsidRPr="005345F3">
        <w:rPr>
          <w:rFonts w:ascii="Daxline Offc Pro" w:hAnsi="Daxline Offc Pro"/>
          <w:b/>
        </w:rPr>
        <w:t xml:space="preserve">Sweden </w:t>
      </w:r>
      <w:r w:rsidRPr="005345F3">
        <w:rPr>
          <w:rFonts w:ascii="Daxline Offc Pro" w:hAnsi="Daxline Offc Pro"/>
        </w:rPr>
        <w:t xml:space="preserve">is one of the three EU Member States that mention the term </w:t>
      </w:r>
      <w:r w:rsidRPr="005345F3">
        <w:rPr>
          <w:rFonts w:ascii="Daxline Offc Pro" w:hAnsi="Daxline Offc Pro"/>
          <w:b/>
        </w:rPr>
        <w:t>anti-Gypsyism</w:t>
      </w:r>
      <w:r w:rsidRPr="005345F3">
        <w:rPr>
          <w:rFonts w:ascii="Daxline Offc Pro" w:hAnsi="Daxline Offc Pro"/>
        </w:rPr>
        <w:t xml:space="preserve"> (or its national adaptation) in their National Roma integration strategies. The term is used in the introductory sections describing the status of Roma.” </w:t>
      </w:r>
      <w:r w:rsidRPr="005345F3">
        <w:rPr>
          <w:rFonts w:ascii="Daxline Offc Pro" w:hAnsi="Daxline Offc Pro"/>
          <w:i/>
        </w:rPr>
        <w:t xml:space="preserve">(FRA, </w:t>
      </w:r>
      <w:hyperlink r:id="rId26" w:history="1">
        <w:r w:rsidRPr="005345F3">
          <w:rPr>
            <w:rFonts w:ascii="Daxline Offc Pro" w:hAnsi="Daxline Offc Pro"/>
            <w:i/>
            <w:color w:val="0563C1" w:themeColor="hyperlink"/>
            <w:u w:val="single"/>
          </w:rPr>
          <w:t>Fundamental Rights Report 2017</w:t>
        </w:r>
      </w:hyperlink>
      <w:r w:rsidRPr="005345F3">
        <w:rPr>
          <w:rFonts w:ascii="Daxline Offc Pro" w:hAnsi="Daxline Offc Pro"/>
          <w:i/>
        </w:rPr>
        <w:t>, May 2017, p. 112)</w:t>
      </w:r>
    </w:p>
    <w:p w14:paraId="544CFC7E" w14:textId="77777777" w:rsidR="005345F3" w:rsidRPr="005345F3" w:rsidRDefault="005345F3" w:rsidP="005345F3">
      <w:pPr>
        <w:jc w:val="both"/>
        <w:rPr>
          <w:rFonts w:ascii="Daxline Offc Pro" w:hAnsi="Daxline Offc Pro"/>
        </w:rPr>
      </w:pPr>
    </w:p>
    <w:p w14:paraId="544CFC7F" w14:textId="77777777" w:rsidR="009D196C" w:rsidRDefault="009D196C" w:rsidP="00506EDE">
      <w:pPr>
        <w:jc w:val="both"/>
        <w:rPr>
          <w:rFonts w:ascii="Daxline Offc Pro" w:hAnsi="Daxline Offc Pro"/>
        </w:rPr>
      </w:pPr>
    </w:p>
    <w:p w14:paraId="544CFC80" w14:textId="77777777" w:rsidR="00794B17" w:rsidRDefault="00794B17"/>
    <w:sectPr w:rsidR="00794B17">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CFC83" w14:textId="77777777" w:rsidR="0097556F" w:rsidRDefault="0097556F" w:rsidP="00F25325">
      <w:pPr>
        <w:spacing w:after="0" w:line="240" w:lineRule="auto"/>
      </w:pPr>
      <w:r>
        <w:separator/>
      </w:r>
    </w:p>
  </w:endnote>
  <w:endnote w:type="continuationSeparator" w:id="0">
    <w:p w14:paraId="544CFC84" w14:textId="77777777" w:rsidR="0097556F" w:rsidRDefault="0097556F" w:rsidP="00F25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PSMT"/>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xline Offc Pro">
    <w:panose1 w:val="020B0504020101020102"/>
    <w:charset w:val="00"/>
    <w:family w:val="swiss"/>
    <w:pitch w:val="variable"/>
    <w:sig w:usb0="A00002FF" w:usb1="4000A4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4456801"/>
      <w:docPartObj>
        <w:docPartGallery w:val="Page Numbers (Bottom of Page)"/>
        <w:docPartUnique/>
      </w:docPartObj>
    </w:sdtPr>
    <w:sdtEndPr>
      <w:rPr>
        <w:noProof/>
      </w:rPr>
    </w:sdtEndPr>
    <w:sdtContent>
      <w:p w14:paraId="544CFC85" w14:textId="77777777" w:rsidR="00F25325" w:rsidRDefault="00F25325">
        <w:pPr>
          <w:pStyle w:val="Footer"/>
          <w:jc w:val="right"/>
        </w:pPr>
        <w:r>
          <w:fldChar w:fldCharType="begin"/>
        </w:r>
        <w:r>
          <w:instrText xml:space="preserve"> PAGE   \* MERGEFORMAT </w:instrText>
        </w:r>
        <w:r>
          <w:fldChar w:fldCharType="separate"/>
        </w:r>
        <w:r w:rsidR="00EC4FD0">
          <w:rPr>
            <w:noProof/>
          </w:rPr>
          <w:t>1</w:t>
        </w:r>
        <w:r>
          <w:rPr>
            <w:noProof/>
          </w:rPr>
          <w:fldChar w:fldCharType="end"/>
        </w:r>
      </w:p>
    </w:sdtContent>
  </w:sdt>
  <w:p w14:paraId="544CFC86" w14:textId="77777777" w:rsidR="00F25325" w:rsidRDefault="00F253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CFC81" w14:textId="77777777" w:rsidR="0097556F" w:rsidRDefault="0097556F" w:rsidP="00F25325">
      <w:pPr>
        <w:spacing w:after="0" w:line="240" w:lineRule="auto"/>
      </w:pPr>
      <w:r>
        <w:separator/>
      </w:r>
    </w:p>
  </w:footnote>
  <w:footnote w:type="continuationSeparator" w:id="0">
    <w:p w14:paraId="544CFC82" w14:textId="77777777" w:rsidR="0097556F" w:rsidRDefault="0097556F" w:rsidP="00F253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2054F"/>
    <w:multiLevelType w:val="hybridMultilevel"/>
    <w:tmpl w:val="D624B110"/>
    <w:lvl w:ilvl="0" w:tplc="1809000F">
      <w:start w:val="1"/>
      <w:numFmt w:val="decimal"/>
      <w:lvlText w:val="%1."/>
      <w:lvlJc w:val="left"/>
      <w:pPr>
        <w:ind w:left="36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571"/>
    <w:rsid w:val="000244E4"/>
    <w:rsid w:val="000E48B2"/>
    <w:rsid w:val="001F4A2D"/>
    <w:rsid w:val="004F1D27"/>
    <w:rsid w:val="004F3431"/>
    <w:rsid w:val="00506EDE"/>
    <w:rsid w:val="005263B9"/>
    <w:rsid w:val="005339DC"/>
    <w:rsid w:val="005345F3"/>
    <w:rsid w:val="00621626"/>
    <w:rsid w:val="00635966"/>
    <w:rsid w:val="0073129E"/>
    <w:rsid w:val="00766B7C"/>
    <w:rsid w:val="00794B17"/>
    <w:rsid w:val="008B4336"/>
    <w:rsid w:val="0097556F"/>
    <w:rsid w:val="009B1023"/>
    <w:rsid w:val="009D196C"/>
    <w:rsid w:val="00B72F06"/>
    <w:rsid w:val="00B94571"/>
    <w:rsid w:val="00BB40BA"/>
    <w:rsid w:val="00D139B9"/>
    <w:rsid w:val="00D5406D"/>
    <w:rsid w:val="00DF04A8"/>
    <w:rsid w:val="00E04579"/>
    <w:rsid w:val="00EB4FC6"/>
    <w:rsid w:val="00EB7268"/>
    <w:rsid w:val="00EC4FD0"/>
    <w:rsid w:val="00F25325"/>
    <w:rsid w:val="00F35B8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CFC5B"/>
  <w15:chartTrackingRefBased/>
  <w15:docId w15:val="{EA1E9A22-98C6-476F-9731-B40A97D83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571"/>
    <w:rPr>
      <w:lang w:val="en-GB"/>
    </w:rPr>
  </w:style>
  <w:style w:type="paragraph" w:styleId="Heading1">
    <w:name w:val="heading 1"/>
    <w:basedOn w:val="Normal"/>
    <w:next w:val="Normal"/>
    <w:link w:val="Heading1Char"/>
    <w:uiPriority w:val="9"/>
    <w:qFormat/>
    <w:rsid w:val="00794B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4571"/>
    <w:rPr>
      <w:color w:val="0563C1" w:themeColor="hyperlink"/>
      <w:u w:val="single"/>
    </w:rPr>
  </w:style>
  <w:style w:type="character" w:customStyle="1" w:styleId="Heading1Char">
    <w:name w:val="Heading 1 Char"/>
    <w:basedOn w:val="DefaultParagraphFont"/>
    <w:link w:val="Heading1"/>
    <w:uiPriority w:val="9"/>
    <w:rsid w:val="00794B17"/>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794B17"/>
    <w:pPr>
      <w:outlineLvl w:val="9"/>
    </w:pPr>
    <w:rPr>
      <w:lang w:val="en-US"/>
    </w:rPr>
  </w:style>
  <w:style w:type="paragraph" w:styleId="TOC1">
    <w:name w:val="toc 1"/>
    <w:basedOn w:val="Normal"/>
    <w:next w:val="Normal"/>
    <w:autoRedefine/>
    <w:uiPriority w:val="39"/>
    <w:unhideWhenUsed/>
    <w:rsid w:val="00794B17"/>
    <w:pPr>
      <w:spacing w:after="100"/>
    </w:pPr>
  </w:style>
  <w:style w:type="paragraph" w:styleId="ListParagraph">
    <w:name w:val="List Paragraph"/>
    <w:basedOn w:val="Normal"/>
    <w:uiPriority w:val="34"/>
    <w:qFormat/>
    <w:rsid w:val="00506EDE"/>
    <w:pPr>
      <w:ind w:left="720"/>
      <w:contextualSpacing/>
    </w:pPr>
    <w:rPr>
      <w:lang w:val="en-IE"/>
    </w:rPr>
  </w:style>
  <w:style w:type="paragraph" w:styleId="Header">
    <w:name w:val="header"/>
    <w:basedOn w:val="Normal"/>
    <w:link w:val="HeaderChar"/>
    <w:uiPriority w:val="99"/>
    <w:unhideWhenUsed/>
    <w:rsid w:val="00F25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325"/>
    <w:rPr>
      <w:lang w:val="en-GB"/>
    </w:rPr>
  </w:style>
  <w:style w:type="paragraph" w:styleId="Footer">
    <w:name w:val="footer"/>
    <w:basedOn w:val="Normal"/>
    <w:link w:val="FooterChar"/>
    <w:uiPriority w:val="99"/>
    <w:unhideWhenUsed/>
    <w:rsid w:val="00F25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32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396406">
      <w:bodyDiv w:val="1"/>
      <w:marLeft w:val="0"/>
      <w:marRight w:val="0"/>
      <w:marTop w:val="0"/>
      <w:marBottom w:val="0"/>
      <w:divBdr>
        <w:top w:val="none" w:sz="0" w:space="0" w:color="auto"/>
        <w:left w:val="none" w:sz="0" w:space="0" w:color="auto"/>
        <w:bottom w:val="none" w:sz="0" w:space="0" w:color="auto"/>
        <w:right w:val="none" w:sz="0" w:space="0" w:color="auto"/>
      </w:divBdr>
    </w:div>
    <w:div w:id="698580855">
      <w:bodyDiv w:val="1"/>
      <w:marLeft w:val="0"/>
      <w:marRight w:val="0"/>
      <w:marTop w:val="0"/>
      <w:marBottom w:val="0"/>
      <w:divBdr>
        <w:top w:val="none" w:sz="0" w:space="0" w:color="auto"/>
        <w:left w:val="none" w:sz="0" w:space="0" w:color="auto"/>
        <w:bottom w:val="none" w:sz="0" w:space="0" w:color="auto"/>
        <w:right w:val="none" w:sz="0" w:space="0" w:color="auto"/>
      </w:divBdr>
    </w:div>
    <w:div w:id="162341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ra.europa.eu/sites/default/files/fra_uploads/fra-2017-eu-midis-ii-main-results_en.pdf" TargetMode="External"/><Relationship Id="rId13" Type="http://schemas.openxmlformats.org/officeDocument/2006/relationships/hyperlink" Target="http://fra.europa.eu/sites/default/files/fra_uploads/fra-2017-eu-midis-ii-main-results_en.pdf" TargetMode="External"/><Relationship Id="rId18" Type="http://schemas.openxmlformats.org/officeDocument/2006/relationships/hyperlink" Target="http://fra.europa.eu/sites/default/files/fra_uploads/fra-2017-eu-minorities-survey-muslims-selected-findings_en.pdf" TargetMode="External"/><Relationship Id="rId26" Type="http://schemas.openxmlformats.org/officeDocument/2006/relationships/hyperlink" Target="http://fra.europa.eu/en/publication/2017/fundamental-rights-report-2017" TargetMode="External"/><Relationship Id="rId3" Type="http://schemas.openxmlformats.org/officeDocument/2006/relationships/settings" Target="settings.xml"/><Relationship Id="rId21" Type="http://schemas.openxmlformats.org/officeDocument/2006/relationships/hyperlink" Target="http://fra.europa.eu/sites/default/files/fra_uploads/fra-2016-fundamental-rights-report-2016-focus-0_en.pdf" TargetMode="External"/><Relationship Id="rId7" Type="http://schemas.openxmlformats.org/officeDocument/2006/relationships/hyperlink" Target="http://fra.europa.eu/" TargetMode="External"/><Relationship Id="rId12" Type="http://schemas.openxmlformats.org/officeDocument/2006/relationships/hyperlink" Target="http://fra.europa.eu/sites/default/files/fra_uploads/fra-2017-eu-midis-ii-main-results_en.pdf" TargetMode="External"/><Relationship Id="rId17" Type="http://schemas.openxmlformats.org/officeDocument/2006/relationships/hyperlink" Target="http://fra.europa.eu/sites/default/files/fra_uploads/fra-2017-eu-midis-ii-main-results_en.pdf" TargetMode="External"/><Relationship Id="rId25" Type="http://schemas.openxmlformats.org/officeDocument/2006/relationships/hyperlink" Target="http://fra.europa.eu/en/publication/2017/fundamental-rights-report-2017" TargetMode="External"/><Relationship Id="rId2" Type="http://schemas.openxmlformats.org/officeDocument/2006/relationships/styles" Target="styles.xml"/><Relationship Id="rId16" Type="http://schemas.openxmlformats.org/officeDocument/2006/relationships/hyperlink" Target="http://fra.europa.eu/sites/default/files/fra_uploads/fra-2017-eu-midis-ii-main-results_en.pdf" TargetMode="External"/><Relationship Id="rId20" Type="http://schemas.openxmlformats.org/officeDocument/2006/relationships/hyperlink" Target="http://fra.europa.eu/sites/default/files/fra_uploads/fra-2017-eu-minorities-survey-muslims-selected-findings_en.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a.europa.eu/sites/default/files/fra_uploads/fra-2017-eu-midis-ii-main-results_en.pdf" TargetMode="External"/><Relationship Id="rId24" Type="http://schemas.openxmlformats.org/officeDocument/2006/relationships/hyperlink" Target="http://fra.europa.eu/en/publication/2017/fundamental-rights-report-2017" TargetMode="External"/><Relationship Id="rId32"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fra.europa.eu/sites/default/files/fra_uploads/fra-2017-eu-midis-ii-main-results_en.pdf" TargetMode="External"/><Relationship Id="rId23" Type="http://schemas.openxmlformats.org/officeDocument/2006/relationships/hyperlink" Target="http://fra.europa.eu/sites/default/files/fra_uploads/fra-2017-eu-midis-ii-main-results_en.pdf" TargetMode="External"/><Relationship Id="rId28" Type="http://schemas.openxmlformats.org/officeDocument/2006/relationships/fontTable" Target="fontTable.xml"/><Relationship Id="rId10" Type="http://schemas.openxmlformats.org/officeDocument/2006/relationships/hyperlink" Target="http://fra.europa.eu/sites/default/files/fra_uploads/fra-2017-eu-midis-ii-main-results_en.pdf" TargetMode="External"/><Relationship Id="rId19" Type="http://schemas.openxmlformats.org/officeDocument/2006/relationships/hyperlink" Target="http://fra.europa.eu/sites/default/files/fra_uploads/fra-2017-eu-minorities-survey-muslims-selected-findings_en.pdf" TargetMode="External"/><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fra.europa.eu/sites/default/files/fra_uploads/fra-2017-eu-midis-ii-main-results_en.pdf" TargetMode="External"/><Relationship Id="rId14" Type="http://schemas.openxmlformats.org/officeDocument/2006/relationships/hyperlink" Target="http://fra.europa.eu/sites/default/files/fra_uploads/fra-2017-eu-midis-ii-main-results_en.pdf" TargetMode="External"/><Relationship Id="rId22" Type="http://schemas.openxmlformats.org/officeDocument/2006/relationships/hyperlink" Target="http://fra.europa.eu/en/publication/2017/fundamental-rights-report-2017" TargetMode="External"/><Relationship Id="rId27" Type="http://schemas.openxmlformats.org/officeDocument/2006/relationships/footer" Target="footer1.xml"/><Relationship Id="rId30"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24BA43-8E66-4E11-B852-F97AC827303C}"/>
</file>

<file path=customXml/itemProps2.xml><?xml version="1.0" encoding="utf-8"?>
<ds:datastoreItem xmlns:ds="http://schemas.openxmlformats.org/officeDocument/2006/customXml" ds:itemID="{0EAC2334-EDA6-448B-AE0F-6A681235743F}"/>
</file>

<file path=customXml/itemProps3.xml><?xml version="1.0" encoding="utf-8"?>
<ds:datastoreItem xmlns:ds="http://schemas.openxmlformats.org/officeDocument/2006/customXml" ds:itemID="{4BFD1D57-7DDD-46BC-8F1B-A4D407706D6C}"/>
</file>

<file path=docProps/app.xml><?xml version="1.0" encoding="utf-8"?>
<Properties xmlns="http://schemas.openxmlformats.org/officeDocument/2006/extended-properties" xmlns:vt="http://schemas.openxmlformats.org/officeDocument/2006/docPropsVTypes">
  <Template>Normal</Template>
  <TotalTime>2</TotalTime>
  <Pages>4</Pages>
  <Words>1859</Words>
  <Characters>10600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12435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MORAZZINI Michela (FRA)</dc:creator>
  <cp:keywords/>
  <dc:description/>
  <cp:lastModifiedBy>Jonas GRIMHEDEN</cp:lastModifiedBy>
  <cp:revision>3</cp:revision>
  <dcterms:created xsi:type="dcterms:W3CDTF">2018-04-12T08:28:00Z</dcterms:created>
  <dcterms:modified xsi:type="dcterms:W3CDTF">2018-04-12T08:40:00Z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