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7FF1A" w14:textId="111FBD71" w:rsidR="001952D4" w:rsidRPr="00E55D61" w:rsidRDefault="00B526AE" w:rsidP="00E55D61">
      <w:pPr>
        <w:pStyle w:val="BasicParagraph"/>
        <w:spacing w:line="240" w:lineRule="auto"/>
        <w:ind w:left="-284" w:firstLine="284"/>
        <w:jc w:val="both"/>
        <w:rPr>
          <w:rFonts w:ascii="Helvetica" w:hAnsi="Helvetica" w:cs="Helvetica"/>
          <w:color w:val="FFFFFF"/>
          <w:sz w:val="44"/>
          <w:szCs w:val="44"/>
        </w:rPr>
      </w:pPr>
      <w:r w:rsidRPr="00E55D61">
        <w:rPr>
          <w:rFonts w:ascii="Helvetica Light" w:hAnsi="Helvetica Light"/>
          <w:noProof/>
          <w:sz w:val="44"/>
          <w:szCs w:val="44"/>
          <w:lang w:val="en-ZA" w:eastAsia="en-ZA"/>
        </w:rPr>
        <mc:AlternateContent>
          <mc:Choice Requires="wps">
            <w:drawing>
              <wp:anchor distT="0" distB="0" distL="114300" distR="114300" simplePos="0" relativeHeight="251658240" behindDoc="1" locked="0" layoutInCell="1" allowOverlap="1" wp14:anchorId="0C2920EB" wp14:editId="42F7E5A9">
                <wp:simplePos x="0" y="0"/>
                <wp:positionH relativeFrom="page">
                  <wp:posOffset>-166370</wp:posOffset>
                </wp:positionH>
                <wp:positionV relativeFrom="paragraph">
                  <wp:posOffset>-1643380</wp:posOffset>
                </wp:positionV>
                <wp:extent cx="4986020" cy="12093575"/>
                <wp:effectExtent l="0" t="0" r="24130" b="22225"/>
                <wp:wrapNone/>
                <wp:docPr id="1" name="Rectangle 1"/>
                <wp:cNvGraphicFramePr/>
                <a:graphic xmlns:a="http://schemas.openxmlformats.org/drawingml/2006/main">
                  <a:graphicData uri="http://schemas.microsoft.com/office/word/2010/wordprocessingShape">
                    <wps:wsp>
                      <wps:cNvSpPr/>
                      <wps:spPr>
                        <a:xfrm>
                          <a:off x="0" y="0"/>
                          <a:ext cx="4986020" cy="12093575"/>
                        </a:xfrm>
                        <a:prstGeom prst="rect">
                          <a:avLst/>
                        </a:prstGeom>
                        <a:solidFill>
                          <a:srgbClr val="2C166F"/>
                        </a:solidFill>
                        <a:ln>
                          <a:solidFill>
                            <a:srgbClr val="2C166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25B5DB5E" id="Rectangle 1" o:spid="_x0000_s1026" style="position:absolute;margin-left:-13.1pt;margin-top:-129.4pt;width:392.6pt;height:952.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" fillcolor="#2c166f" strokecolor="#2c166f" strokeweight="2pt">
                <w10:wrap anchorx="page"/>
              </v:rect>
            </w:pict>
          </mc:Fallback>
        </mc:AlternateContent>
      </w:r>
      <w:r w:rsidR="001952D4" w:rsidRPr="00E55D61">
        <w:rPr>
          <w:rFonts w:ascii="Helvetica" w:hAnsi="Helvetica" w:cs="Helvetica"/>
          <w:color w:val="FFFFFF"/>
          <w:sz w:val="44"/>
          <w:szCs w:val="44"/>
        </w:rPr>
        <w:t xml:space="preserve">Joint Submission to the </w:t>
      </w:r>
    </w:p>
    <w:p w14:paraId="682E7109" w14:textId="78805B7F" w:rsidR="00E55D61" w:rsidRDefault="00E55D61" w:rsidP="00E55D61">
      <w:pPr>
        <w:spacing w:line="240" w:lineRule="auto"/>
        <w:jc w:val="both"/>
        <w:rPr>
          <w:rFonts w:ascii="Helvetica" w:hAnsi="Helvetica" w:cs="Helvetica"/>
          <w:color w:val="FFFFFF"/>
          <w:sz w:val="44"/>
          <w:szCs w:val="44"/>
        </w:rPr>
      </w:pPr>
      <w:r w:rsidRPr="00E55D61">
        <w:rPr>
          <w:rFonts w:ascii="Helvetica" w:hAnsi="Helvetica" w:cs="Helvetica"/>
          <w:color w:val="FFFFFF"/>
          <w:sz w:val="44"/>
          <w:szCs w:val="44"/>
        </w:rPr>
        <w:t xml:space="preserve">Committee on the Rights </w:t>
      </w:r>
    </w:p>
    <w:p w14:paraId="14626D01" w14:textId="6688202A" w:rsidR="001952D4" w:rsidRPr="00E55D61" w:rsidRDefault="00E55D61" w:rsidP="00E55D61">
      <w:pPr>
        <w:spacing w:line="240" w:lineRule="auto"/>
        <w:jc w:val="both"/>
        <w:rPr>
          <w:rFonts w:ascii="Helvetica" w:hAnsi="Helvetica" w:cs="Helvetica"/>
          <w:color w:val="FFFFFF"/>
          <w:sz w:val="44"/>
          <w:szCs w:val="44"/>
        </w:rPr>
      </w:pPr>
      <w:r w:rsidRPr="00E55D61">
        <w:rPr>
          <w:rFonts w:ascii="Helvetica" w:hAnsi="Helvetica" w:cs="Helvetica"/>
          <w:color w:val="FFFFFF"/>
          <w:sz w:val="44"/>
          <w:szCs w:val="44"/>
        </w:rPr>
        <w:t>of the Child</w:t>
      </w:r>
    </w:p>
    <w:p w14:paraId="1EFC69B3" w14:textId="11DE242D" w:rsidR="001952D4" w:rsidRPr="008A0711" w:rsidRDefault="001952D4" w:rsidP="00A06878">
      <w:pPr>
        <w:pStyle w:val="BasicParagraph"/>
        <w:ind w:left="-284" w:firstLine="284"/>
        <w:jc w:val="both"/>
        <w:rPr>
          <w:rFonts w:ascii="Helvetica Light" w:hAnsi="Helvetica Light" w:cs="Helvetica"/>
          <w:color w:val="auto"/>
          <w:sz w:val="48"/>
          <w:szCs w:val="48"/>
        </w:rPr>
      </w:pPr>
      <w:bookmarkStart w:id="0" w:name="_8nitq8ulj8q" w:colFirst="0" w:colLast="0"/>
      <w:bookmarkEnd w:id="0"/>
    </w:p>
    <w:p w14:paraId="546FC38E" w14:textId="7EDD6CC3" w:rsidR="001952D4" w:rsidRDefault="001952D4" w:rsidP="00A06878">
      <w:pPr>
        <w:jc w:val="both"/>
        <w:rPr>
          <w:rFonts w:ascii="Helvetica Light" w:hAnsi="Helvetica Light" w:cs="Helvetica"/>
          <w:sz w:val="48"/>
          <w:szCs w:val="48"/>
        </w:rPr>
      </w:pPr>
      <w:r>
        <w:rPr>
          <w:rFonts w:ascii="Helvetica Light" w:hAnsi="Helvetica Light" w:cs="Helvetica"/>
          <w:sz w:val="48"/>
          <w:szCs w:val="48"/>
        </w:rPr>
        <w:t xml:space="preserve">     </w:t>
      </w:r>
    </w:p>
    <w:p w14:paraId="5EADFC05" w14:textId="7FE2AC9F" w:rsidR="001952D4" w:rsidRDefault="00D83D98" w:rsidP="00A06878">
      <w:pPr>
        <w:jc w:val="both"/>
        <w:rPr>
          <w:rFonts w:ascii="Helvetica Light" w:hAnsi="Helvetica Light" w:cs="Helvetica"/>
          <w:sz w:val="48"/>
          <w:szCs w:val="48"/>
        </w:rPr>
      </w:pPr>
      <w:r w:rsidRPr="00E55D61">
        <w:rPr>
          <w:noProof/>
          <w:sz w:val="44"/>
          <w:szCs w:val="44"/>
        </w:rPr>
        <w:drawing>
          <wp:anchor distT="0" distB="0" distL="114300" distR="114300" simplePos="0" relativeHeight="251658249" behindDoc="1" locked="0" layoutInCell="1" allowOverlap="1" wp14:anchorId="42E93D45" wp14:editId="0C071B0C">
            <wp:simplePos x="0" y="0"/>
            <wp:positionH relativeFrom="page">
              <wp:posOffset>6191305</wp:posOffset>
            </wp:positionH>
            <wp:positionV relativeFrom="paragraph">
              <wp:posOffset>318605</wp:posOffset>
            </wp:positionV>
            <wp:extent cx="1054735" cy="1054735"/>
            <wp:effectExtent l="0" t="0" r="0" b="0"/>
            <wp:wrapThrough wrapText="bothSides">
              <wp:wrapPolygon edited="0">
                <wp:start x="8193" y="3121"/>
                <wp:lineTo x="5852" y="5462"/>
                <wp:lineTo x="3121" y="8583"/>
                <wp:lineTo x="3121" y="11704"/>
                <wp:lineTo x="5852" y="16385"/>
                <wp:lineTo x="8193" y="17946"/>
                <wp:lineTo x="13264" y="17946"/>
                <wp:lineTo x="15605" y="16385"/>
                <wp:lineTo x="17946" y="11314"/>
                <wp:lineTo x="18336" y="8973"/>
                <wp:lineTo x="15215" y="5462"/>
                <wp:lineTo x="12874" y="3121"/>
                <wp:lineTo x="8193" y="3121"/>
              </wp:wrapPolygon>
            </wp:wrapThrough>
            <wp:docPr id="584653458" name="Picture 3" descr="A logo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653458" name="Picture 3" descr="A logo with a black backgroun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4735" cy="10547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985C66" w14:textId="09B34F6D" w:rsidR="001952D4" w:rsidRDefault="00D83D98" w:rsidP="00E55D61">
      <w:pPr>
        <w:pStyle w:val="BasicParagraph"/>
        <w:tabs>
          <w:tab w:val="left" w:pos="709"/>
        </w:tabs>
        <w:spacing w:line="240" w:lineRule="auto"/>
        <w:ind w:left="567"/>
        <w:rPr>
          <w:rFonts w:ascii="Helvetica" w:hAnsi="Helvetica" w:cs="Helvetica"/>
          <w:b/>
          <w:bCs/>
          <w:color w:val="FFFFFF"/>
          <w:sz w:val="48"/>
          <w:szCs w:val="48"/>
        </w:rPr>
      </w:pPr>
      <w:r w:rsidRPr="00E55D61">
        <w:rPr>
          <w:noProof/>
          <w:sz w:val="44"/>
          <w:szCs w:val="44"/>
        </w:rPr>
        <w:drawing>
          <wp:anchor distT="0" distB="0" distL="114300" distR="114300" simplePos="0" relativeHeight="251658243" behindDoc="0" locked="0" layoutInCell="1" allowOverlap="1" wp14:anchorId="17E1F152" wp14:editId="75702A02">
            <wp:simplePos x="0" y="0"/>
            <wp:positionH relativeFrom="margin">
              <wp:posOffset>4230066</wp:posOffset>
            </wp:positionH>
            <wp:positionV relativeFrom="paragraph">
              <wp:posOffset>106763</wp:posOffset>
            </wp:positionV>
            <wp:extent cx="1054100" cy="703580"/>
            <wp:effectExtent l="0" t="0" r="0" b="0"/>
            <wp:wrapThrough wrapText="bothSides">
              <wp:wrapPolygon edited="0">
                <wp:start x="5075" y="0"/>
                <wp:lineTo x="1561" y="585"/>
                <wp:lineTo x="390" y="5264"/>
                <wp:lineTo x="781" y="14036"/>
                <wp:lineTo x="1561" y="19300"/>
                <wp:lineTo x="2342" y="20469"/>
                <wp:lineTo x="5465" y="20469"/>
                <wp:lineTo x="20689" y="18715"/>
                <wp:lineTo x="20689" y="13451"/>
                <wp:lineTo x="12882" y="9942"/>
                <wp:lineTo x="18737" y="5264"/>
                <wp:lineTo x="17957" y="1755"/>
                <wp:lineTo x="7807" y="0"/>
                <wp:lineTo x="5075" y="0"/>
              </wp:wrapPolygon>
            </wp:wrapThrough>
            <wp:docPr id="891562361" name="Picture 10" descr="A logo with a heart and a person holding a he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562361" name="Picture 10" descr="A logo with a heart and a person holding a he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4100" cy="703580"/>
                    </a:xfrm>
                    <a:prstGeom prst="rect">
                      <a:avLst/>
                    </a:prstGeom>
                    <a:noFill/>
                    <a:ln>
                      <a:noFill/>
                    </a:ln>
                  </pic:spPr>
                </pic:pic>
              </a:graphicData>
            </a:graphic>
            <wp14:sizeRelH relativeFrom="page">
              <wp14:pctWidth>0</wp14:pctWidth>
            </wp14:sizeRelH>
            <wp14:sizeRelV relativeFrom="page">
              <wp14:pctHeight>0</wp14:pctHeight>
            </wp14:sizeRelV>
          </wp:anchor>
        </w:drawing>
      </w:r>
      <w:r w:rsidR="001952D4">
        <w:rPr>
          <w:rFonts w:ascii="Helvetica Light" w:hAnsi="Helvetica Light" w:cs="Helvetica"/>
          <w:noProof/>
          <w:color w:val="FFFFFF"/>
          <w:sz w:val="48"/>
          <w:szCs w:val="48"/>
          <w:lang w:val="en-ZA" w:eastAsia="en-ZA"/>
        </w:rPr>
        <mc:AlternateContent>
          <mc:Choice Requires="wps">
            <w:drawing>
              <wp:anchor distT="0" distB="0" distL="114300" distR="114300" simplePos="0" relativeHeight="251658241" behindDoc="0" locked="0" layoutInCell="1" allowOverlap="1" wp14:anchorId="08460133" wp14:editId="6368EB44">
                <wp:simplePos x="0" y="0"/>
                <wp:positionH relativeFrom="column">
                  <wp:posOffset>87630</wp:posOffset>
                </wp:positionH>
                <wp:positionV relativeFrom="paragraph">
                  <wp:posOffset>40640</wp:posOffset>
                </wp:positionV>
                <wp:extent cx="0" cy="2922270"/>
                <wp:effectExtent l="76200" t="0" r="88900" b="36830"/>
                <wp:wrapNone/>
                <wp:docPr id="9" name="Straight Connector 9"/>
                <wp:cNvGraphicFramePr/>
                <a:graphic xmlns:a="http://schemas.openxmlformats.org/drawingml/2006/main">
                  <a:graphicData uri="http://schemas.microsoft.com/office/word/2010/wordprocessingShape">
                    <wps:wsp>
                      <wps:cNvCnPr/>
                      <wps:spPr>
                        <a:xfrm>
                          <a:off x="0" y="0"/>
                          <a:ext cx="0" cy="2922270"/>
                        </a:xfrm>
                        <a:prstGeom prst="line">
                          <a:avLst/>
                        </a:prstGeom>
                        <a:ln w="1587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E7246B9" id="Straight Connector 9" o:spid="_x0000_s1026" style="position:absolute;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9pt,3.2pt" to="6.9pt,2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" strokecolor="white [3212]" strokeweight="12.5pt"/>
            </w:pict>
          </mc:Fallback>
        </mc:AlternateContent>
      </w:r>
      <w:r w:rsidR="00E55D61">
        <w:rPr>
          <w:rFonts w:ascii="Helvetica" w:hAnsi="Helvetica" w:cs="Helvetica"/>
          <w:b/>
          <w:bCs/>
          <w:color w:val="FFFFFF"/>
          <w:sz w:val="48"/>
          <w:szCs w:val="48"/>
        </w:rPr>
        <w:t>100</w:t>
      </w:r>
      <w:r w:rsidR="00E55D61" w:rsidRPr="00E55D61">
        <w:rPr>
          <w:rFonts w:ascii="Helvetica" w:hAnsi="Helvetica" w:cs="Helvetica"/>
          <w:b/>
          <w:bCs/>
          <w:color w:val="FFFFFF"/>
          <w:sz w:val="48"/>
          <w:szCs w:val="48"/>
          <w:vertAlign w:val="superscript"/>
        </w:rPr>
        <w:t>th</w:t>
      </w:r>
      <w:r w:rsidR="00E55D61">
        <w:rPr>
          <w:rFonts w:ascii="Helvetica" w:hAnsi="Helvetica" w:cs="Helvetica"/>
          <w:b/>
          <w:bCs/>
          <w:color w:val="FFFFFF"/>
          <w:sz w:val="48"/>
          <w:szCs w:val="48"/>
        </w:rPr>
        <w:t xml:space="preserve"> Pre-Sessional Working Group </w:t>
      </w:r>
    </w:p>
    <w:p w14:paraId="743FB74B" w14:textId="6DF48C9F" w:rsidR="00E55D61" w:rsidRPr="00E55D61" w:rsidRDefault="00D83D98" w:rsidP="00E55D61">
      <w:pPr>
        <w:pStyle w:val="BasicParagraph"/>
        <w:tabs>
          <w:tab w:val="left" w:pos="709"/>
        </w:tabs>
        <w:spacing w:line="240" w:lineRule="auto"/>
        <w:ind w:left="567"/>
        <w:rPr>
          <w:rFonts w:ascii="Helvetica" w:hAnsi="Helvetica" w:cs="Helvetica"/>
          <w:b/>
          <w:bCs/>
          <w:color w:val="FFFFFF"/>
          <w:sz w:val="48"/>
          <w:szCs w:val="48"/>
        </w:rPr>
      </w:pPr>
      <w:r>
        <w:rPr>
          <w:noProof/>
        </w:rPr>
        <w:drawing>
          <wp:anchor distT="0" distB="0" distL="114300" distR="114300" simplePos="0" relativeHeight="251658250" behindDoc="1" locked="0" layoutInCell="1" allowOverlap="1" wp14:anchorId="77DAB936" wp14:editId="5A471EA9">
            <wp:simplePos x="0" y="0"/>
            <wp:positionH relativeFrom="page">
              <wp:posOffset>5223841</wp:posOffset>
            </wp:positionH>
            <wp:positionV relativeFrom="paragraph">
              <wp:posOffset>209881</wp:posOffset>
            </wp:positionV>
            <wp:extent cx="984250" cy="984250"/>
            <wp:effectExtent l="0" t="0" r="6350" b="6350"/>
            <wp:wrapTight wrapText="bothSides">
              <wp:wrapPolygon edited="0">
                <wp:start x="0" y="0"/>
                <wp:lineTo x="0" y="21321"/>
                <wp:lineTo x="21321" y="21321"/>
                <wp:lineTo x="21321" y="0"/>
                <wp:lineTo x="0" y="0"/>
              </wp:wrapPolygon>
            </wp:wrapTight>
            <wp:docPr id="1185932998" name="Picture 2" descr="A red and black logo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932998" name="Picture 2" descr="A red and black logo with a sta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4250" cy="984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1" behindDoc="1" locked="0" layoutInCell="1" allowOverlap="1" wp14:anchorId="7BD7B892" wp14:editId="7A3EE794">
            <wp:simplePos x="0" y="0"/>
            <wp:positionH relativeFrom="page">
              <wp:posOffset>6289233</wp:posOffset>
            </wp:positionH>
            <wp:positionV relativeFrom="paragraph">
              <wp:posOffset>248616</wp:posOffset>
            </wp:positionV>
            <wp:extent cx="871855" cy="871855"/>
            <wp:effectExtent l="0" t="0" r="0" b="0"/>
            <wp:wrapTight wrapText="bothSides">
              <wp:wrapPolygon edited="0">
                <wp:start x="944" y="944"/>
                <wp:lineTo x="944" y="19822"/>
                <wp:lineTo x="19350" y="19822"/>
                <wp:lineTo x="19822" y="944"/>
                <wp:lineTo x="944" y="944"/>
              </wp:wrapPolygon>
            </wp:wrapTight>
            <wp:docPr id="1751454244" name="Picture 1" descr="A yellow handprin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454244" name="Picture 1" descr="A yellow handprint on a blue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1855" cy="8718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1D896C" w14:textId="77D6D61A" w:rsidR="001952D4" w:rsidRDefault="001952D4" w:rsidP="00A06878">
      <w:pPr>
        <w:ind w:left="-284" w:firstLine="284"/>
        <w:jc w:val="both"/>
        <w:rPr>
          <w:rFonts w:ascii="Helvetica" w:hAnsi="Helvetica" w:cs="Helvetica"/>
          <w:b/>
          <w:bCs/>
          <w:color w:val="FFFFFF"/>
          <w:sz w:val="72"/>
          <w:szCs w:val="72"/>
        </w:rPr>
      </w:pPr>
    </w:p>
    <w:p w14:paraId="452DE24E" w14:textId="65E8971B" w:rsidR="001952D4" w:rsidRDefault="00D83D98" w:rsidP="00E55D61">
      <w:pPr>
        <w:pStyle w:val="BasicParagraph"/>
        <w:ind w:firstLine="709"/>
        <w:jc w:val="both"/>
        <w:rPr>
          <w:rFonts w:ascii="Helvetica Light" w:hAnsi="Helvetica Light" w:cs="Helvetica"/>
          <w:color w:val="FFFFFF"/>
          <w:sz w:val="36"/>
          <w:szCs w:val="36"/>
        </w:rPr>
      </w:pPr>
      <w:r>
        <w:rPr>
          <w:noProof/>
        </w:rPr>
        <w:drawing>
          <wp:anchor distT="0" distB="0" distL="114300" distR="114300" simplePos="0" relativeHeight="251658247" behindDoc="1" locked="0" layoutInCell="1" allowOverlap="1" wp14:anchorId="0CEFC462" wp14:editId="68114988">
            <wp:simplePos x="0" y="0"/>
            <wp:positionH relativeFrom="page">
              <wp:posOffset>6300221</wp:posOffset>
            </wp:positionH>
            <wp:positionV relativeFrom="paragraph">
              <wp:posOffset>275066</wp:posOffset>
            </wp:positionV>
            <wp:extent cx="980440" cy="980440"/>
            <wp:effectExtent l="0" t="0" r="0" b="0"/>
            <wp:wrapTight wrapText="bothSides">
              <wp:wrapPolygon edited="0">
                <wp:start x="0" y="0"/>
                <wp:lineTo x="0" y="20984"/>
                <wp:lineTo x="20984" y="20984"/>
                <wp:lineTo x="20984" y="0"/>
                <wp:lineTo x="0" y="0"/>
              </wp:wrapPolygon>
            </wp:wrapTight>
            <wp:docPr id="2109920130" name="Picture 5" descr="A blue and orang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920130" name="Picture 5" descr="A blue and orange 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80440" cy="980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4F9DA9" w14:textId="4505AF8D" w:rsidR="001952D4" w:rsidRDefault="00D83D98" w:rsidP="00E55D61">
      <w:pPr>
        <w:pStyle w:val="BasicParagraph"/>
        <w:ind w:firstLine="709"/>
        <w:jc w:val="both"/>
        <w:rPr>
          <w:rFonts w:ascii="Helvetica Light" w:hAnsi="Helvetica Light" w:cs="Helvetica"/>
          <w:color w:val="FFFFFF"/>
          <w:sz w:val="36"/>
          <w:szCs w:val="36"/>
        </w:rPr>
      </w:pPr>
      <w:r>
        <w:rPr>
          <w:noProof/>
        </w:rPr>
        <w:drawing>
          <wp:anchor distT="0" distB="0" distL="114300" distR="114300" simplePos="0" relativeHeight="251658246" behindDoc="1" locked="0" layoutInCell="1" allowOverlap="1" wp14:anchorId="103DD37E" wp14:editId="76072AEF">
            <wp:simplePos x="0" y="0"/>
            <wp:positionH relativeFrom="margin">
              <wp:posOffset>4311015</wp:posOffset>
            </wp:positionH>
            <wp:positionV relativeFrom="paragraph">
              <wp:posOffset>10160</wp:posOffset>
            </wp:positionV>
            <wp:extent cx="967740" cy="967740"/>
            <wp:effectExtent l="0" t="0" r="3810" b="3810"/>
            <wp:wrapTight wrapText="bothSides">
              <wp:wrapPolygon edited="0">
                <wp:start x="0" y="0"/>
                <wp:lineTo x="0" y="21260"/>
                <wp:lineTo x="21260" y="21260"/>
                <wp:lineTo x="21260" y="0"/>
                <wp:lineTo x="0" y="0"/>
              </wp:wrapPolygon>
            </wp:wrapTight>
            <wp:docPr id="1937564546" name="Picture 6" descr="A logo for a fami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564546" name="Picture 6" descr="A logo for a family&#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6500" w:rsidRPr="007F6500">
        <w:rPr>
          <w:noProof/>
        </w:rPr>
        <w:t xml:space="preserve"> </w:t>
      </w:r>
    </w:p>
    <w:p w14:paraId="65600F45" w14:textId="499E85D9" w:rsidR="001952D4" w:rsidRPr="007B0BA0" w:rsidRDefault="00B526AE" w:rsidP="00E55D61">
      <w:pPr>
        <w:pStyle w:val="BasicParagraph"/>
        <w:ind w:firstLine="709"/>
        <w:jc w:val="both"/>
        <w:rPr>
          <w:rFonts w:ascii="Helvetica Light" w:hAnsi="Helvetica Light" w:cs="Helvetica"/>
          <w:color w:val="FFFFFF"/>
          <w:sz w:val="36"/>
          <w:szCs w:val="36"/>
        </w:rPr>
      </w:pPr>
      <w:r>
        <w:rPr>
          <w:rFonts w:ascii="Helvetica Light" w:hAnsi="Helvetica Light" w:cs="Helvetica"/>
          <w:color w:val="FFFFFF"/>
          <w:sz w:val="36"/>
          <w:szCs w:val="36"/>
        </w:rPr>
        <w:t>01 – 19 September 2025</w:t>
      </w:r>
    </w:p>
    <w:p w14:paraId="3136B0B8" w14:textId="3AA33335" w:rsidR="001952D4" w:rsidRPr="00C013D5" w:rsidRDefault="00D83D98" w:rsidP="00A06878">
      <w:pPr>
        <w:pStyle w:val="BasicParagraph"/>
        <w:jc w:val="both"/>
        <w:rPr>
          <w:rFonts w:ascii="Helvetica Light" w:hAnsi="Helvetica Light" w:cs="Helvetica"/>
          <w:color w:val="FFFFFF"/>
          <w:sz w:val="48"/>
          <w:szCs w:val="48"/>
        </w:rPr>
      </w:pPr>
      <w:r>
        <w:rPr>
          <w:noProof/>
        </w:rPr>
        <w:drawing>
          <wp:anchor distT="0" distB="0" distL="114300" distR="114300" simplePos="0" relativeHeight="251658248" behindDoc="0" locked="0" layoutInCell="1" allowOverlap="1" wp14:anchorId="0A553FF4" wp14:editId="448F70B8">
            <wp:simplePos x="0" y="0"/>
            <wp:positionH relativeFrom="margin">
              <wp:posOffset>5371410</wp:posOffset>
            </wp:positionH>
            <wp:positionV relativeFrom="paragraph">
              <wp:posOffset>316230</wp:posOffset>
            </wp:positionV>
            <wp:extent cx="1001395" cy="600075"/>
            <wp:effectExtent l="0" t="0" r="8255" b="9525"/>
            <wp:wrapThrough wrapText="bothSides">
              <wp:wrapPolygon edited="0">
                <wp:start x="0" y="0"/>
                <wp:lineTo x="0" y="21257"/>
                <wp:lineTo x="21367" y="21257"/>
                <wp:lineTo x="21367" y="0"/>
                <wp:lineTo x="0" y="0"/>
              </wp:wrapPolygon>
            </wp:wrapThrough>
            <wp:docPr id="1909745161" name="Picture 4" descr="A red and black rect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745161" name="Picture 4" descr="A red and black rectangle with black tex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01395" cy="600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Light" w:hAnsi="Helvetica Light" w:cstheme="majorHAnsi"/>
          <w:noProof/>
          <w:color w:val="FFFFFF" w:themeColor="background1"/>
          <w:sz w:val="18"/>
          <w:szCs w:val="18"/>
        </w:rPr>
        <w:drawing>
          <wp:anchor distT="0" distB="0" distL="114300" distR="114300" simplePos="0" relativeHeight="251658253" behindDoc="1" locked="0" layoutInCell="1" allowOverlap="1" wp14:anchorId="46C16FFB" wp14:editId="0368BCE8">
            <wp:simplePos x="0" y="0"/>
            <wp:positionH relativeFrom="column">
              <wp:posOffset>4148759</wp:posOffset>
            </wp:positionH>
            <wp:positionV relativeFrom="paragraph">
              <wp:posOffset>262255</wp:posOffset>
            </wp:positionV>
            <wp:extent cx="1224280" cy="713740"/>
            <wp:effectExtent l="0" t="0" r="0" b="0"/>
            <wp:wrapTight wrapText="bothSides">
              <wp:wrapPolygon edited="0">
                <wp:start x="0" y="0"/>
                <wp:lineTo x="0" y="20754"/>
                <wp:lineTo x="21174" y="20754"/>
                <wp:lineTo x="21174" y="0"/>
                <wp:lineTo x="0" y="0"/>
              </wp:wrapPolygon>
            </wp:wrapTight>
            <wp:docPr id="23478701" name="Picture 3" descr="A drawing of a boat and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8701" name="Picture 3" descr="A drawing of a boat and a hous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24280" cy="713740"/>
                    </a:xfrm>
                    <a:prstGeom prst="rect">
                      <a:avLst/>
                    </a:prstGeom>
                  </pic:spPr>
                </pic:pic>
              </a:graphicData>
            </a:graphic>
            <wp14:sizeRelH relativeFrom="margin">
              <wp14:pctWidth>0</wp14:pctWidth>
            </wp14:sizeRelH>
            <wp14:sizeRelV relativeFrom="margin">
              <wp14:pctHeight>0</wp14:pctHeight>
            </wp14:sizeRelV>
          </wp:anchor>
        </w:drawing>
      </w:r>
    </w:p>
    <w:p w14:paraId="4120DC98" w14:textId="213B33E7" w:rsidR="00B526AE" w:rsidRDefault="00B526AE" w:rsidP="00A06878">
      <w:pPr>
        <w:pStyle w:val="BasicParagraph"/>
        <w:jc w:val="both"/>
        <w:rPr>
          <w:rFonts w:ascii="Helvetica" w:hAnsi="Helvetica" w:cs="Helvetica"/>
          <w:b/>
          <w:bCs/>
          <w:color w:val="FFFFFF"/>
          <w:sz w:val="72"/>
          <w:szCs w:val="72"/>
        </w:rPr>
      </w:pPr>
    </w:p>
    <w:p w14:paraId="1A2656D7" w14:textId="13D4B004" w:rsidR="001952D4" w:rsidRPr="00E2749D" w:rsidRDefault="00FD0193" w:rsidP="00A06878">
      <w:pPr>
        <w:pStyle w:val="BasicParagraph"/>
        <w:jc w:val="both"/>
        <w:rPr>
          <w:rFonts w:ascii="Helvetica" w:hAnsi="Helvetica" w:cs="Helvetica"/>
          <w:b/>
          <w:bCs/>
          <w:color w:val="FFFFFF"/>
          <w:sz w:val="72"/>
          <w:szCs w:val="72"/>
        </w:rPr>
      </w:pPr>
      <w:r>
        <w:rPr>
          <w:rFonts w:ascii="Helvetica neue" w:hAnsi="Helvetica neue" w:cstheme="majorHAnsi"/>
          <w:noProof/>
          <w:color w:val="FFFFFF" w:themeColor="background1"/>
          <w:sz w:val="18"/>
          <w:szCs w:val="18"/>
        </w:rPr>
        <w:drawing>
          <wp:anchor distT="0" distB="0" distL="114300" distR="114300" simplePos="0" relativeHeight="251658254" behindDoc="1" locked="0" layoutInCell="1" allowOverlap="1" wp14:anchorId="221F9616" wp14:editId="5A5AE25B">
            <wp:simplePos x="0" y="0"/>
            <wp:positionH relativeFrom="column">
              <wp:posOffset>4557009</wp:posOffset>
            </wp:positionH>
            <wp:positionV relativeFrom="paragraph">
              <wp:posOffset>620561</wp:posOffset>
            </wp:positionV>
            <wp:extent cx="1485265" cy="581025"/>
            <wp:effectExtent l="0" t="0" r="635" b="9525"/>
            <wp:wrapTight wrapText="bothSides">
              <wp:wrapPolygon edited="0">
                <wp:start x="0" y="0"/>
                <wp:lineTo x="0" y="21246"/>
                <wp:lineTo x="21332" y="21246"/>
                <wp:lineTo x="21332" y="0"/>
                <wp:lineTo x="0" y="0"/>
              </wp:wrapPolygon>
            </wp:wrapTight>
            <wp:docPr id="1604569222" name="Picture 5" descr="A logo for a child identity protection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569222" name="Picture 5" descr="A logo for a child identity protection company&#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85265" cy="581025"/>
                    </a:xfrm>
                    <a:prstGeom prst="rect">
                      <a:avLst/>
                    </a:prstGeom>
                  </pic:spPr>
                </pic:pic>
              </a:graphicData>
            </a:graphic>
            <wp14:sizeRelH relativeFrom="margin">
              <wp14:pctWidth>0</wp14:pctWidth>
            </wp14:sizeRelH>
            <wp14:sizeRelV relativeFrom="margin">
              <wp14:pctHeight>0</wp14:pctHeight>
            </wp14:sizeRelV>
          </wp:anchor>
        </w:drawing>
      </w:r>
      <w:r w:rsidR="00913689" w:rsidRPr="00913689">
        <w:rPr>
          <w:rFonts w:ascii="Helvetica Light" w:hAnsi="Helvetica Light"/>
          <w:noProof/>
          <w:color w:val="FFFFFF" w:themeColor="background1"/>
          <w:sz w:val="18"/>
          <w:szCs w:val="18"/>
          <w:highlight w:val="yellow"/>
        </w:rPr>
        <w:drawing>
          <wp:anchor distT="0" distB="0" distL="114300" distR="114300" simplePos="0" relativeHeight="251658244" behindDoc="0" locked="0" layoutInCell="1" allowOverlap="1" wp14:anchorId="25B7863C" wp14:editId="36EE7B91">
            <wp:simplePos x="0" y="0"/>
            <wp:positionH relativeFrom="column">
              <wp:posOffset>4412422</wp:posOffset>
            </wp:positionH>
            <wp:positionV relativeFrom="paragraph">
              <wp:posOffset>96741</wp:posOffset>
            </wp:positionV>
            <wp:extent cx="1701165" cy="374650"/>
            <wp:effectExtent l="0" t="0" r="0" b="6350"/>
            <wp:wrapThrough wrapText="bothSides">
              <wp:wrapPolygon edited="0">
                <wp:start x="1209" y="0"/>
                <wp:lineTo x="0" y="7688"/>
                <wp:lineTo x="242" y="19769"/>
                <wp:lineTo x="6773" y="20868"/>
                <wp:lineTo x="20560" y="20868"/>
                <wp:lineTo x="21286" y="19769"/>
                <wp:lineTo x="21044" y="2197"/>
                <wp:lineTo x="3144" y="0"/>
                <wp:lineTo x="1209" y="0"/>
              </wp:wrapPolygon>
            </wp:wrapThrough>
            <wp:docPr id="127883178" name="Picture 9"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83178" name="Picture 9" descr="A blue text on a black background&#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01165" cy="374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952D4">
        <w:rPr>
          <w:rFonts w:ascii="Helvetica" w:hAnsi="Helvetica" w:cs="Helvetica"/>
          <w:b/>
          <w:bCs/>
          <w:color w:val="FFFFFF"/>
          <w:sz w:val="72"/>
          <w:szCs w:val="72"/>
        </w:rPr>
        <w:t>Malaysia</w:t>
      </w:r>
    </w:p>
    <w:p w14:paraId="03012116" w14:textId="284901BE" w:rsidR="00B526AE" w:rsidRDefault="00B526AE" w:rsidP="00A06878">
      <w:pPr>
        <w:pStyle w:val="BasicParagraph"/>
        <w:spacing w:line="240" w:lineRule="auto"/>
        <w:rPr>
          <w:rFonts w:ascii="Helvetica Light" w:hAnsi="Helvetica Light" w:cs="Helvetica"/>
          <w:color w:val="FFFFFF"/>
          <w:sz w:val="20"/>
          <w:szCs w:val="20"/>
        </w:rPr>
      </w:pPr>
    </w:p>
    <w:p w14:paraId="29DC22C7" w14:textId="6104936C" w:rsidR="00A06878" w:rsidRPr="00D83D98" w:rsidRDefault="00A06878" w:rsidP="00A06878">
      <w:pPr>
        <w:pStyle w:val="BasicParagraph"/>
        <w:spacing w:line="240" w:lineRule="auto"/>
        <w:rPr>
          <w:rFonts w:ascii="Helvetica neue" w:hAnsi="Helvetica neue" w:cs="Helvetica"/>
          <w:color w:val="FFFFFF" w:themeColor="background1"/>
          <w:sz w:val="18"/>
          <w:szCs w:val="18"/>
        </w:rPr>
      </w:pPr>
      <w:r w:rsidRPr="00D83D98">
        <w:rPr>
          <w:rFonts w:ascii="Helvetica neue" w:hAnsi="Helvetica neue" w:cs="Helvetica"/>
          <w:color w:val="FFFFFF" w:themeColor="background1"/>
          <w:sz w:val="18"/>
          <w:szCs w:val="18"/>
        </w:rPr>
        <w:t>Advocates for Non-discrimination and Access to Knowledge (ANAK)</w:t>
      </w:r>
    </w:p>
    <w:p w14:paraId="2282B6B9" w14:textId="275A5769" w:rsidR="00B526AE" w:rsidRPr="00D83D98" w:rsidRDefault="00A06878" w:rsidP="00B526AE">
      <w:pPr>
        <w:pStyle w:val="BasicParagraph"/>
        <w:spacing w:line="240" w:lineRule="auto"/>
        <w:rPr>
          <w:rFonts w:ascii="Helvetica neue" w:hAnsi="Helvetica neue" w:cs="Helvetica"/>
          <w:color w:val="FFFFFF" w:themeColor="background1"/>
          <w:sz w:val="18"/>
          <w:szCs w:val="18"/>
        </w:rPr>
      </w:pPr>
      <w:r w:rsidRPr="00D83D98">
        <w:rPr>
          <w:rFonts w:ascii="Helvetica neue" w:hAnsi="Helvetica neue" w:cs="Helvetica"/>
          <w:color w:val="FFFFFF" w:themeColor="background1"/>
          <w:sz w:val="18"/>
          <w:szCs w:val="18"/>
        </w:rPr>
        <w:t xml:space="preserve">Association of Family Support &amp; Welfare Selangor &amp; KL (Family Frontiers), </w:t>
      </w:r>
    </w:p>
    <w:p w14:paraId="274EEE1B" w14:textId="19B19D8E" w:rsidR="00B526AE" w:rsidRPr="00D83D98" w:rsidRDefault="00A06878" w:rsidP="00B526AE">
      <w:pPr>
        <w:pStyle w:val="BasicParagraph"/>
        <w:spacing w:line="240" w:lineRule="auto"/>
        <w:rPr>
          <w:rFonts w:ascii="Helvetica neue" w:hAnsi="Helvetica neue" w:cstheme="majorHAnsi"/>
          <w:color w:val="FFFFFF" w:themeColor="background1"/>
          <w:sz w:val="18"/>
          <w:szCs w:val="18"/>
        </w:rPr>
      </w:pPr>
      <w:r w:rsidRPr="00D83D98">
        <w:rPr>
          <w:rFonts w:ascii="Helvetica neue" w:hAnsi="Helvetica neue" w:cs="Helvetica"/>
          <w:color w:val="FFFFFF" w:themeColor="background1"/>
          <w:sz w:val="18"/>
          <w:szCs w:val="18"/>
        </w:rPr>
        <w:t>Borneo Komrad,</w:t>
      </w:r>
      <w:r w:rsidR="00B526AE" w:rsidRPr="00D83D98">
        <w:rPr>
          <w:rFonts w:ascii="Helvetica neue" w:hAnsi="Helvetica neue" w:cs="Helvetica"/>
          <w:color w:val="FFFFFF" w:themeColor="background1"/>
          <w:sz w:val="18"/>
          <w:szCs w:val="18"/>
        </w:rPr>
        <w:t xml:space="preserve"> </w:t>
      </w:r>
      <w:proofErr w:type="spellStart"/>
      <w:r w:rsidR="002B7938" w:rsidRPr="00D83D98">
        <w:rPr>
          <w:rFonts w:ascii="Helvetica neue" w:hAnsi="Helvetica neue" w:cstheme="majorHAnsi"/>
          <w:color w:val="FFFFFF" w:themeColor="background1"/>
          <w:sz w:val="18"/>
          <w:szCs w:val="18"/>
        </w:rPr>
        <w:t>Iskul</w:t>
      </w:r>
      <w:proofErr w:type="spellEnd"/>
      <w:r w:rsidR="002B7938" w:rsidRPr="00D83D98">
        <w:rPr>
          <w:rFonts w:ascii="Helvetica neue" w:hAnsi="Helvetica neue" w:cstheme="majorHAnsi"/>
          <w:color w:val="FFFFFF" w:themeColor="background1"/>
          <w:sz w:val="18"/>
          <w:szCs w:val="18"/>
        </w:rPr>
        <w:t xml:space="preserve"> Sama </w:t>
      </w:r>
      <w:proofErr w:type="spellStart"/>
      <w:r w:rsidR="002B7938" w:rsidRPr="00D83D98">
        <w:rPr>
          <w:rFonts w:ascii="Helvetica neue" w:hAnsi="Helvetica neue" w:cstheme="majorHAnsi"/>
          <w:color w:val="FFFFFF" w:themeColor="background1"/>
          <w:sz w:val="18"/>
          <w:szCs w:val="18"/>
        </w:rPr>
        <w:t>diLaut</w:t>
      </w:r>
      <w:proofErr w:type="spellEnd"/>
      <w:r w:rsidR="002B7938" w:rsidRPr="00D83D98">
        <w:rPr>
          <w:rFonts w:ascii="Helvetica neue" w:hAnsi="Helvetica neue" w:cstheme="majorHAnsi"/>
          <w:color w:val="FFFFFF" w:themeColor="background1"/>
          <w:sz w:val="18"/>
          <w:szCs w:val="18"/>
        </w:rPr>
        <w:t xml:space="preserve"> </w:t>
      </w:r>
      <w:proofErr w:type="spellStart"/>
      <w:r w:rsidR="002B7938" w:rsidRPr="00D83D98">
        <w:rPr>
          <w:rFonts w:ascii="Helvetica neue" w:hAnsi="Helvetica neue" w:cstheme="majorHAnsi"/>
          <w:color w:val="FFFFFF" w:themeColor="background1"/>
          <w:sz w:val="18"/>
          <w:szCs w:val="18"/>
        </w:rPr>
        <w:t>Omadal</w:t>
      </w:r>
      <w:proofErr w:type="spellEnd"/>
      <w:r w:rsidR="002B7938" w:rsidRPr="00D83D98">
        <w:rPr>
          <w:rFonts w:ascii="Helvetica neue" w:hAnsi="Helvetica neue" w:cstheme="majorHAnsi"/>
          <w:color w:val="FFFFFF" w:themeColor="background1"/>
          <w:sz w:val="18"/>
          <w:szCs w:val="18"/>
        </w:rPr>
        <w:t xml:space="preserve"> (</w:t>
      </w:r>
      <w:proofErr w:type="spellStart"/>
      <w:r w:rsidR="002B7938" w:rsidRPr="00D83D98">
        <w:rPr>
          <w:rFonts w:ascii="Helvetica neue" w:hAnsi="Helvetica neue" w:cstheme="majorHAnsi"/>
          <w:color w:val="FFFFFF" w:themeColor="background1"/>
          <w:sz w:val="18"/>
          <w:szCs w:val="18"/>
        </w:rPr>
        <w:t>Iskul</w:t>
      </w:r>
      <w:proofErr w:type="spellEnd"/>
      <w:r w:rsidR="002B7938" w:rsidRPr="00D83D98">
        <w:rPr>
          <w:rFonts w:ascii="Helvetica neue" w:hAnsi="Helvetica neue" w:cstheme="majorHAnsi"/>
          <w:color w:val="FFFFFF" w:themeColor="background1"/>
          <w:sz w:val="18"/>
          <w:szCs w:val="18"/>
        </w:rPr>
        <w:t>),</w:t>
      </w:r>
    </w:p>
    <w:p w14:paraId="78313A25" w14:textId="6D1566F8" w:rsidR="00A06878" w:rsidRPr="00D83D98" w:rsidRDefault="00A06878" w:rsidP="00B526AE">
      <w:pPr>
        <w:pStyle w:val="BasicParagraph"/>
        <w:spacing w:line="240" w:lineRule="auto"/>
        <w:rPr>
          <w:rFonts w:ascii="Helvetica neue" w:hAnsi="Helvetica neue" w:cs="Helvetica"/>
          <w:color w:val="FFFFFF" w:themeColor="background1"/>
          <w:sz w:val="18"/>
          <w:szCs w:val="18"/>
        </w:rPr>
      </w:pPr>
      <w:proofErr w:type="spellStart"/>
      <w:r w:rsidRPr="00D83D98">
        <w:rPr>
          <w:rFonts w:ascii="Helvetica neue" w:hAnsi="Helvetica neue" w:cs="Helvetica"/>
          <w:color w:val="FFFFFF" w:themeColor="background1"/>
          <w:sz w:val="18"/>
          <w:szCs w:val="18"/>
        </w:rPr>
        <w:t>Buku</w:t>
      </w:r>
      <w:proofErr w:type="spellEnd"/>
      <w:r w:rsidRPr="00D83D98">
        <w:rPr>
          <w:rFonts w:ascii="Helvetica neue" w:hAnsi="Helvetica neue" w:cs="Helvetica"/>
          <w:color w:val="FFFFFF" w:themeColor="background1"/>
          <w:sz w:val="18"/>
          <w:szCs w:val="18"/>
        </w:rPr>
        <w:t xml:space="preserve"> </w:t>
      </w:r>
      <w:proofErr w:type="spellStart"/>
      <w:r w:rsidRPr="00D83D98">
        <w:rPr>
          <w:rFonts w:ascii="Helvetica neue" w:hAnsi="Helvetica neue" w:cs="Helvetica"/>
          <w:color w:val="FFFFFF" w:themeColor="background1"/>
          <w:sz w:val="18"/>
          <w:szCs w:val="18"/>
        </w:rPr>
        <w:t>Jalanan</w:t>
      </w:r>
      <w:proofErr w:type="spellEnd"/>
      <w:r w:rsidRPr="00D83D98">
        <w:rPr>
          <w:rFonts w:ascii="Helvetica neue" w:hAnsi="Helvetica neue" w:cs="Helvetica"/>
          <w:color w:val="FFFFFF" w:themeColor="background1"/>
          <w:sz w:val="18"/>
          <w:szCs w:val="18"/>
        </w:rPr>
        <w:t xml:space="preserve"> Chow Kit, </w:t>
      </w:r>
      <w:r w:rsidR="00B47E1E" w:rsidRPr="00D83D98">
        <w:rPr>
          <w:rFonts w:ascii="Helvetica neue" w:hAnsi="Helvetica neue" w:cs="Helvetica"/>
          <w:color w:val="FFFFFF" w:themeColor="background1"/>
          <w:sz w:val="18"/>
          <w:szCs w:val="18"/>
        </w:rPr>
        <w:t>Yayasan Chow Kit</w:t>
      </w:r>
      <w:r w:rsidR="00B526AE" w:rsidRPr="00D83D98">
        <w:rPr>
          <w:rFonts w:ascii="Helvetica neue" w:hAnsi="Helvetica neue" w:cs="Helvetica"/>
          <w:color w:val="FFFFFF" w:themeColor="background1"/>
          <w:sz w:val="18"/>
          <w:szCs w:val="18"/>
        </w:rPr>
        <w:t>,</w:t>
      </w:r>
    </w:p>
    <w:p w14:paraId="2ED70ADC" w14:textId="78A5CDEB" w:rsidR="00A06878" w:rsidRPr="00D83D98" w:rsidRDefault="00913689" w:rsidP="00A06878">
      <w:pPr>
        <w:pStyle w:val="BasicParagraph"/>
        <w:spacing w:line="240" w:lineRule="auto"/>
        <w:rPr>
          <w:rFonts w:ascii="Helvetica neue" w:hAnsi="Helvetica neue" w:cs="Helvetica"/>
          <w:color w:val="FFFFFF" w:themeColor="background1"/>
          <w:sz w:val="18"/>
          <w:szCs w:val="18"/>
        </w:rPr>
      </w:pPr>
      <w:r w:rsidRPr="00D83D98">
        <w:rPr>
          <w:rFonts w:ascii="Helvetica neue" w:hAnsi="Helvetica neue" w:cs="Helvetica"/>
          <w:b/>
          <w:bCs/>
          <w:noProof/>
          <w:color w:val="FFFFFF" w:themeColor="background1"/>
          <w:sz w:val="18"/>
          <w:szCs w:val="18"/>
        </w:rPr>
        <w:drawing>
          <wp:anchor distT="0" distB="0" distL="114300" distR="114300" simplePos="0" relativeHeight="251658252" behindDoc="0" locked="0" layoutInCell="1" allowOverlap="1" wp14:anchorId="4E0C6535" wp14:editId="563AD15E">
            <wp:simplePos x="0" y="0"/>
            <wp:positionH relativeFrom="column">
              <wp:posOffset>5545538</wp:posOffset>
            </wp:positionH>
            <wp:positionV relativeFrom="paragraph">
              <wp:posOffset>61706</wp:posOffset>
            </wp:positionV>
            <wp:extent cx="763905" cy="798195"/>
            <wp:effectExtent l="0" t="0" r="0" b="1905"/>
            <wp:wrapThrough wrapText="bothSides">
              <wp:wrapPolygon edited="0">
                <wp:start x="0" y="0"/>
                <wp:lineTo x="0" y="21136"/>
                <wp:lineTo x="21007" y="21136"/>
                <wp:lineTo x="21007" y="0"/>
                <wp:lineTo x="0" y="0"/>
              </wp:wrapPolygon>
            </wp:wrapThrough>
            <wp:docPr id="1345912245"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912245" name="Picture 1" descr="A close-up of a logo&#10;&#10;Description automatically generated"/>
                    <pic:cNvPicPr/>
                  </pic:nvPicPr>
                  <pic:blipFill rotWithShape="1">
                    <a:blip r:embed="rId18"/>
                    <a:srcRect l="45619" t="10674" r="8442"/>
                    <a:stretch/>
                  </pic:blipFill>
                  <pic:spPr bwMode="auto">
                    <a:xfrm>
                      <a:off x="0" y="0"/>
                      <a:ext cx="763905" cy="798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83D98">
        <w:rPr>
          <w:rFonts w:ascii="Helvetica neue" w:hAnsi="Helvetica neue"/>
          <w:noProof/>
          <w:color w:val="FFFFFF" w:themeColor="background1"/>
          <w:sz w:val="18"/>
          <w:szCs w:val="18"/>
        </w:rPr>
        <w:drawing>
          <wp:anchor distT="0" distB="0" distL="114300" distR="114300" simplePos="0" relativeHeight="251658245" behindDoc="1" locked="0" layoutInCell="1" allowOverlap="1" wp14:anchorId="00828109" wp14:editId="6898AF71">
            <wp:simplePos x="0" y="0"/>
            <wp:positionH relativeFrom="column">
              <wp:posOffset>4228879</wp:posOffset>
            </wp:positionH>
            <wp:positionV relativeFrom="paragraph">
              <wp:posOffset>112202</wp:posOffset>
            </wp:positionV>
            <wp:extent cx="1097280" cy="688340"/>
            <wp:effectExtent l="0" t="0" r="7620" b="0"/>
            <wp:wrapTight wrapText="bothSides">
              <wp:wrapPolygon edited="0">
                <wp:start x="0" y="0"/>
                <wp:lineTo x="0" y="20923"/>
                <wp:lineTo x="21375" y="20923"/>
                <wp:lineTo x="21375" y="0"/>
                <wp:lineTo x="0" y="0"/>
              </wp:wrapPolygon>
            </wp:wrapTight>
            <wp:docPr id="686172683" name="Picture 7" descr="A logo for a campa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72683" name="Picture 7" descr="A logo for a campaign&#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97280" cy="688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06878" w:rsidRPr="00D83D98">
        <w:rPr>
          <w:rFonts w:ascii="Helvetica neue" w:hAnsi="Helvetica neue" w:cs="Helvetica"/>
          <w:color w:val="FFFFFF" w:themeColor="background1"/>
          <w:sz w:val="18"/>
          <w:szCs w:val="18"/>
        </w:rPr>
        <w:t xml:space="preserve">Development of Human Resources for Rural Areas (DHRRA) </w:t>
      </w:r>
    </w:p>
    <w:p w14:paraId="1973F0E7" w14:textId="02207AFD" w:rsidR="00B526AE" w:rsidRPr="00D83D98" w:rsidRDefault="00A06878" w:rsidP="00B526AE">
      <w:pPr>
        <w:pStyle w:val="BasicParagraph"/>
        <w:spacing w:line="240" w:lineRule="auto"/>
        <w:rPr>
          <w:rFonts w:ascii="Helvetica neue" w:hAnsi="Helvetica neue" w:cs="Helvetica"/>
          <w:color w:val="FFFFFF" w:themeColor="background1"/>
          <w:sz w:val="18"/>
          <w:szCs w:val="18"/>
        </w:rPr>
      </w:pPr>
      <w:r w:rsidRPr="00D83D98">
        <w:rPr>
          <w:rFonts w:ascii="Helvetica neue" w:hAnsi="Helvetica neue" w:cs="Helvetica"/>
          <w:color w:val="FFFFFF" w:themeColor="background1"/>
          <w:sz w:val="18"/>
          <w:szCs w:val="18"/>
        </w:rPr>
        <w:t xml:space="preserve">Elom Initiatives (Elom), </w:t>
      </w:r>
      <w:r w:rsidR="00B526AE" w:rsidRPr="00D83D98">
        <w:rPr>
          <w:rFonts w:ascii="Helvetica neue" w:hAnsi="Helvetica neue" w:cs="Helvetica"/>
          <w:color w:val="FFFFFF" w:themeColor="background1"/>
          <w:sz w:val="18"/>
          <w:szCs w:val="18"/>
        </w:rPr>
        <w:t xml:space="preserve">Nationality for All (NFA), </w:t>
      </w:r>
    </w:p>
    <w:p w14:paraId="29A0224A" w14:textId="67B6CB20" w:rsidR="00B526AE" w:rsidRPr="00D83D98" w:rsidRDefault="00A06878" w:rsidP="00B526AE">
      <w:pPr>
        <w:pStyle w:val="BasicParagraph"/>
        <w:spacing w:line="240" w:lineRule="auto"/>
        <w:rPr>
          <w:rFonts w:ascii="Helvetica neue" w:hAnsi="Helvetica neue" w:cstheme="majorHAnsi"/>
          <w:color w:val="FFFFFF" w:themeColor="background1"/>
          <w:sz w:val="18"/>
          <w:szCs w:val="18"/>
        </w:rPr>
      </w:pPr>
      <w:r w:rsidRPr="00D83D98">
        <w:rPr>
          <w:rFonts w:ascii="Helvetica neue" w:hAnsi="Helvetica neue" w:cs="Helvetica"/>
          <w:color w:val="FFFFFF" w:themeColor="background1"/>
          <w:sz w:val="18"/>
          <w:szCs w:val="18"/>
        </w:rPr>
        <w:t>Global Campaign for Equal Nationality Rights</w:t>
      </w:r>
      <w:r w:rsidR="00D83D98">
        <w:rPr>
          <w:rFonts w:ascii="Helvetica neue" w:hAnsi="Helvetica neue" w:cs="Helvetica"/>
          <w:color w:val="FFFFFF" w:themeColor="background1"/>
          <w:sz w:val="18"/>
          <w:szCs w:val="18"/>
        </w:rPr>
        <w:t xml:space="preserve"> (GCENR)</w:t>
      </w:r>
      <w:r w:rsidR="00B526AE" w:rsidRPr="00D83D98">
        <w:rPr>
          <w:rFonts w:ascii="Helvetica neue" w:hAnsi="Helvetica neue" w:cs="Helvetica"/>
          <w:color w:val="FFFFFF" w:themeColor="background1"/>
          <w:sz w:val="18"/>
          <w:szCs w:val="18"/>
        </w:rPr>
        <w:t xml:space="preserve">, </w:t>
      </w:r>
      <w:r w:rsidR="00B526AE" w:rsidRPr="00D83D98">
        <w:rPr>
          <w:rFonts w:ascii="Helvetica neue" w:hAnsi="Helvetica neue" w:cstheme="majorHAnsi"/>
          <w:color w:val="FFFFFF" w:themeColor="background1"/>
          <w:sz w:val="18"/>
          <w:szCs w:val="18"/>
        </w:rPr>
        <w:t xml:space="preserve">Equality Now, </w:t>
      </w:r>
    </w:p>
    <w:p w14:paraId="4A50CC01" w14:textId="4AA93FA8" w:rsidR="00A06878" w:rsidRPr="00D83D98" w:rsidRDefault="00B526AE" w:rsidP="00B526AE">
      <w:pPr>
        <w:pStyle w:val="BasicParagraph"/>
        <w:spacing w:line="240" w:lineRule="auto"/>
        <w:rPr>
          <w:rFonts w:ascii="Helvetica neue" w:hAnsi="Helvetica neue" w:cs="Helvetica"/>
          <w:color w:val="FFFFFF" w:themeColor="background1"/>
          <w:sz w:val="18"/>
          <w:szCs w:val="18"/>
        </w:rPr>
      </w:pPr>
      <w:r w:rsidRPr="00D83D98">
        <w:rPr>
          <w:rFonts w:ascii="Helvetica neue" w:hAnsi="Helvetica neue" w:cstheme="majorHAnsi"/>
          <w:color w:val="FFFFFF" w:themeColor="background1"/>
          <w:sz w:val="18"/>
          <w:szCs w:val="18"/>
        </w:rPr>
        <w:t>Child Identity Protection (CHIP),</w:t>
      </w:r>
    </w:p>
    <w:p w14:paraId="01793577" w14:textId="61B0BC92" w:rsidR="00A06878" w:rsidRPr="00D83D98" w:rsidRDefault="00A06878" w:rsidP="00F57983">
      <w:pPr>
        <w:pStyle w:val="BasicParagraph"/>
        <w:spacing w:line="240" w:lineRule="auto"/>
        <w:rPr>
          <w:rFonts w:ascii="Helvetica neue" w:hAnsi="Helvetica neue" w:cs="Helvetica"/>
          <w:color w:val="FFFFFF" w:themeColor="background1"/>
          <w:sz w:val="18"/>
          <w:szCs w:val="18"/>
        </w:rPr>
      </w:pPr>
      <w:r w:rsidRPr="00D83D98">
        <w:rPr>
          <w:rFonts w:ascii="Helvetica neue" w:hAnsi="Helvetica neue" w:cs="Helvetica"/>
          <w:color w:val="FFFFFF" w:themeColor="background1"/>
          <w:sz w:val="18"/>
          <w:szCs w:val="18"/>
        </w:rPr>
        <w:t>Institute on Statelessness and Inclusion (ISI)</w:t>
      </w:r>
      <w:r w:rsidR="00B526AE" w:rsidRPr="00D83D98">
        <w:rPr>
          <w:rFonts w:ascii="Helvetica neue" w:hAnsi="Helvetica neue" w:cs="Helvetica"/>
          <w:color w:val="FFFFFF" w:themeColor="background1"/>
          <w:sz w:val="18"/>
          <w:szCs w:val="18"/>
        </w:rPr>
        <w:t xml:space="preserve">. </w:t>
      </w:r>
      <w:r w:rsidRPr="00D83D98">
        <w:rPr>
          <w:rFonts w:ascii="Helvetica neue" w:hAnsi="Helvetica neue" w:cs="Helvetica"/>
          <w:color w:val="FFFFFF" w:themeColor="background1"/>
          <w:sz w:val="18"/>
          <w:szCs w:val="18"/>
        </w:rPr>
        <w:t xml:space="preserve"> </w:t>
      </w:r>
    </w:p>
    <w:p w14:paraId="19CF613F" w14:textId="7D011101" w:rsidR="00F57983" w:rsidRPr="00A06878" w:rsidRDefault="00F57983" w:rsidP="00A06878">
      <w:pPr>
        <w:pStyle w:val="BasicParagraph"/>
        <w:spacing w:line="240" w:lineRule="auto"/>
        <w:rPr>
          <w:rFonts w:ascii="Helvetica Light" w:hAnsi="Helvetica Light" w:cs="Helvetica"/>
          <w:color w:val="FFFFFF"/>
          <w:sz w:val="22"/>
          <w:szCs w:val="22"/>
        </w:rPr>
      </w:pPr>
    </w:p>
    <w:p w14:paraId="18E7A7E5" w14:textId="403213FD" w:rsidR="00D5524E" w:rsidRDefault="00913689" w:rsidP="00A06878">
      <w:pPr>
        <w:pStyle w:val="BasicParagraph"/>
        <w:spacing w:line="240" w:lineRule="auto"/>
        <w:jc w:val="both"/>
        <w:rPr>
          <w:rFonts w:ascii="Helvetica Light" w:hAnsi="Helvetica Light" w:cs="Helvetica"/>
          <w:color w:val="FFFFFF"/>
          <w:sz w:val="28"/>
          <w:szCs w:val="28"/>
        </w:rPr>
      </w:pPr>
      <w:r w:rsidRPr="00D5524E">
        <w:rPr>
          <w:rFonts w:ascii="Helvetica" w:eastAsia="Calibri" w:hAnsi="Helvetica" w:cstheme="majorHAnsi"/>
          <w:b/>
          <w:noProof/>
          <w:sz w:val="16"/>
          <w:szCs w:val="16"/>
          <w:lang w:val="en-ZA" w:eastAsia="en-ZA"/>
        </w:rPr>
        <w:drawing>
          <wp:anchor distT="0" distB="0" distL="114300" distR="114300" simplePos="0" relativeHeight="251658242" behindDoc="1" locked="0" layoutInCell="1" allowOverlap="1" wp14:anchorId="60DA1EC8" wp14:editId="26DB93A5">
            <wp:simplePos x="0" y="0"/>
            <wp:positionH relativeFrom="column">
              <wp:posOffset>4643230</wp:posOffset>
            </wp:positionH>
            <wp:positionV relativeFrom="paragraph">
              <wp:posOffset>113665</wp:posOffset>
            </wp:positionV>
            <wp:extent cx="1398905" cy="558800"/>
            <wp:effectExtent l="0" t="0" r="0" b="0"/>
            <wp:wrapSquare wrapText="bothSides"/>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20"/>
                    <a:stretch>
                      <a:fillRect/>
                    </a:stretch>
                  </pic:blipFill>
                  <pic:spPr>
                    <a:xfrm>
                      <a:off x="0" y="0"/>
                      <a:ext cx="1398905" cy="558800"/>
                    </a:xfrm>
                    <a:prstGeom prst="rect">
                      <a:avLst/>
                    </a:prstGeom>
                  </pic:spPr>
                </pic:pic>
              </a:graphicData>
            </a:graphic>
            <wp14:sizeRelH relativeFrom="margin">
              <wp14:pctWidth>0</wp14:pctWidth>
            </wp14:sizeRelH>
            <wp14:sizeRelV relativeFrom="margin">
              <wp14:pctHeight>0</wp14:pctHeight>
            </wp14:sizeRelV>
          </wp:anchor>
        </w:drawing>
      </w:r>
    </w:p>
    <w:p w14:paraId="42B3F0C9" w14:textId="6A8801B9" w:rsidR="001952D4" w:rsidRDefault="001952D4" w:rsidP="00A06878">
      <w:pPr>
        <w:pStyle w:val="BasicParagraph"/>
        <w:spacing w:line="240" w:lineRule="auto"/>
        <w:jc w:val="both"/>
        <w:rPr>
          <w:rFonts w:ascii="Helvetica Light" w:hAnsi="Helvetica Light" w:cs="Helvetica"/>
          <w:color w:val="FFFFFF"/>
          <w:sz w:val="28"/>
          <w:szCs w:val="28"/>
        </w:rPr>
      </w:pPr>
      <w:r w:rsidRPr="00D5524E">
        <w:rPr>
          <w:rFonts w:ascii="Helvetica Light" w:hAnsi="Helvetica Light" w:cs="Helvetica"/>
          <w:color w:val="FFFFFF"/>
          <w:sz w:val="28"/>
          <w:szCs w:val="28"/>
        </w:rPr>
        <w:t>1</w:t>
      </w:r>
      <w:r w:rsidR="00B526AE">
        <w:rPr>
          <w:rFonts w:ascii="Helvetica Light" w:hAnsi="Helvetica Light" w:cs="Helvetica"/>
          <w:color w:val="FFFFFF"/>
          <w:sz w:val="28"/>
          <w:szCs w:val="28"/>
        </w:rPr>
        <w:t>5</w:t>
      </w:r>
      <w:r w:rsidRPr="00D5524E">
        <w:rPr>
          <w:rFonts w:ascii="Helvetica Light" w:hAnsi="Helvetica Light" w:cs="Helvetica"/>
          <w:color w:val="FFFFFF"/>
          <w:sz w:val="28"/>
          <w:szCs w:val="28"/>
        </w:rPr>
        <w:t xml:space="preserve"> </w:t>
      </w:r>
      <w:r w:rsidR="00B526AE">
        <w:rPr>
          <w:rFonts w:ascii="Helvetica Light" w:hAnsi="Helvetica Light" w:cs="Helvetica"/>
          <w:color w:val="FFFFFF"/>
          <w:sz w:val="28"/>
          <w:szCs w:val="28"/>
        </w:rPr>
        <w:t>November</w:t>
      </w:r>
      <w:r w:rsidRPr="00D5524E">
        <w:rPr>
          <w:rFonts w:ascii="Helvetica Light" w:hAnsi="Helvetica Light" w:cs="Helvetica"/>
          <w:color w:val="FFFFFF"/>
          <w:sz w:val="28"/>
          <w:szCs w:val="28"/>
        </w:rPr>
        <w:t xml:space="preserve"> 202</w:t>
      </w:r>
      <w:r w:rsidR="00B526AE">
        <w:rPr>
          <w:rFonts w:ascii="Helvetica Light" w:hAnsi="Helvetica Light" w:cs="Helvetica"/>
          <w:color w:val="FFFFFF"/>
          <w:sz w:val="28"/>
          <w:szCs w:val="28"/>
        </w:rPr>
        <w:t>4</w:t>
      </w:r>
    </w:p>
    <w:p w14:paraId="1BC608C2" w14:textId="245DDE9E" w:rsidR="007B7DA9" w:rsidRDefault="007B7DA9" w:rsidP="00A06878">
      <w:pPr>
        <w:pStyle w:val="BasicParagraph"/>
        <w:spacing w:line="240" w:lineRule="auto"/>
        <w:jc w:val="both"/>
        <w:rPr>
          <w:rFonts w:ascii="Helvetica Light" w:hAnsi="Helvetica Light" w:cs="Helvetica"/>
          <w:color w:val="FFFFFF"/>
          <w:sz w:val="28"/>
          <w:szCs w:val="28"/>
        </w:rPr>
      </w:pPr>
    </w:p>
    <w:p w14:paraId="480880EC" w14:textId="347789EC" w:rsidR="001952D4" w:rsidRPr="005E2634" w:rsidRDefault="001952D4" w:rsidP="00A06878">
      <w:pPr>
        <w:spacing w:line="360" w:lineRule="auto"/>
        <w:jc w:val="both"/>
        <w:rPr>
          <w:rFonts w:ascii="Helvetica" w:hAnsi="Helvetica"/>
          <w:b/>
          <w:bCs/>
          <w:sz w:val="24"/>
          <w:szCs w:val="24"/>
        </w:rPr>
      </w:pPr>
      <w:bookmarkStart w:id="1" w:name="_1xg96qz9vjft" w:colFirst="0" w:colLast="0"/>
      <w:bookmarkEnd w:id="1"/>
      <w:r w:rsidRPr="005E2634">
        <w:rPr>
          <w:rFonts w:ascii="Helvetica" w:hAnsi="Helvetica"/>
          <w:b/>
          <w:bCs/>
          <w:sz w:val="24"/>
          <w:szCs w:val="24"/>
        </w:rPr>
        <w:lastRenderedPageBreak/>
        <w:t xml:space="preserve">Joint Submission </w:t>
      </w:r>
    </w:p>
    <w:p w14:paraId="0946B794" w14:textId="60850F39" w:rsidR="001952D4" w:rsidRPr="005E2634" w:rsidRDefault="001952D4" w:rsidP="00A06878">
      <w:pPr>
        <w:spacing w:line="360" w:lineRule="auto"/>
        <w:jc w:val="both"/>
        <w:rPr>
          <w:rFonts w:ascii="Helvetica" w:hAnsi="Helvetica"/>
          <w:b/>
          <w:bCs/>
          <w:sz w:val="24"/>
          <w:szCs w:val="24"/>
        </w:rPr>
      </w:pPr>
      <w:r w:rsidRPr="005E2634">
        <w:rPr>
          <w:rFonts w:ascii="Helvetica" w:hAnsi="Helvetica"/>
          <w:b/>
          <w:bCs/>
          <w:sz w:val="24"/>
          <w:szCs w:val="24"/>
        </w:rPr>
        <w:t xml:space="preserve">to the </w:t>
      </w:r>
      <w:r w:rsidR="003B3028" w:rsidRPr="005E2634">
        <w:rPr>
          <w:rFonts w:ascii="Helvetica" w:hAnsi="Helvetica"/>
          <w:b/>
          <w:bCs/>
          <w:sz w:val="24"/>
          <w:szCs w:val="24"/>
        </w:rPr>
        <w:t>Committee on the Rights of the Child</w:t>
      </w:r>
    </w:p>
    <w:p w14:paraId="23C1F09D" w14:textId="77777777" w:rsidR="003B3028" w:rsidRPr="005E2634" w:rsidRDefault="001952D4" w:rsidP="00A06878">
      <w:pPr>
        <w:spacing w:line="360" w:lineRule="auto"/>
        <w:jc w:val="both"/>
        <w:rPr>
          <w:rFonts w:ascii="Helvetica" w:hAnsi="Helvetica"/>
          <w:sz w:val="24"/>
          <w:szCs w:val="24"/>
        </w:rPr>
      </w:pPr>
      <w:r w:rsidRPr="005E2634">
        <w:rPr>
          <w:rFonts w:ascii="Helvetica" w:hAnsi="Helvetica"/>
          <w:sz w:val="24"/>
          <w:szCs w:val="24"/>
        </w:rPr>
        <w:t xml:space="preserve">at the </w:t>
      </w:r>
      <w:r w:rsidR="003B3028" w:rsidRPr="005E2634">
        <w:rPr>
          <w:rFonts w:ascii="Helvetica" w:hAnsi="Helvetica"/>
          <w:sz w:val="24"/>
          <w:szCs w:val="24"/>
        </w:rPr>
        <w:t>100</w:t>
      </w:r>
      <w:r w:rsidR="003B3028" w:rsidRPr="005E2634">
        <w:rPr>
          <w:rFonts w:ascii="Helvetica" w:hAnsi="Helvetica"/>
          <w:sz w:val="24"/>
          <w:szCs w:val="24"/>
          <w:vertAlign w:val="superscript"/>
        </w:rPr>
        <w:t>th</w:t>
      </w:r>
      <w:r w:rsidR="003B3028" w:rsidRPr="005E2634">
        <w:rPr>
          <w:rFonts w:ascii="Helvetica" w:hAnsi="Helvetica"/>
          <w:sz w:val="24"/>
          <w:szCs w:val="24"/>
        </w:rPr>
        <w:t xml:space="preserve"> Pre-Sessional Working Group </w:t>
      </w:r>
      <w:r w:rsidRPr="005E2634">
        <w:rPr>
          <w:rFonts w:ascii="Helvetica" w:hAnsi="Helvetica"/>
          <w:sz w:val="24"/>
          <w:szCs w:val="24"/>
        </w:rPr>
        <w:t>Session</w:t>
      </w:r>
      <w:r w:rsidR="003B3028" w:rsidRPr="005E2634">
        <w:rPr>
          <w:rFonts w:ascii="Helvetica" w:hAnsi="Helvetica"/>
          <w:sz w:val="24"/>
          <w:szCs w:val="24"/>
        </w:rPr>
        <w:t>.</w:t>
      </w:r>
    </w:p>
    <w:p w14:paraId="78FD5412" w14:textId="70E53227" w:rsidR="001952D4" w:rsidRPr="005E2634" w:rsidRDefault="001952D4" w:rsidP="00A06878">
      <w:pPr>
        <w:spacing w:line="360" w:lineRule="auto"/>
        <w:jc w:val="both"/>
        <w:rPr>
          <w:rFonts w:ascii="Helvetica" w:hAnsi="Helvetica"/>
          <w:sz w:val="24"/>
          <w:szCs w:val="24"/>
        </w:rPr>
      </w:pPr>
      <w:r w:rsidRPr="005E2634">
        <w:rPr>
          <w:rFonts w:ascii="Helvetica" w:hAnsi="Helvetica"/>
          <w:sz w:val="24"/>
          <w:szCs w:val="24"/>
        </w:rPr>
        <w:t xml:space="preserve"> </w:t>
      </w:r>
    </w:p>
    <w:p w14:paraId="7748B847" w14:textId="6AF23F9E" w:rsidR="001952D4" w:rsidRPr="005E2634" w:rsidRDefault="001952D4" w:rsidP="00A06878">
      <w:pPr>
        <w:ind w:left="5760"/>
        <w:jc w:val="both"/>
        <w:rPr>
          <w:rFonts w:asciiTheme="majorHAnsi" w:hAnsiTheme="majorHAnsi" w:cstheme="majorHAnsi"/>
          <w:b/>
          <w:color w:val="7030A0"/>
          <w:sz w:val="32"/>
          <w:szCs w:val="44"/>
        </w:rPr>
      </w:pPr>
      <w:r w:rsidRPr="005E2634">
        <w:rPr>
          <w:rFonts w:ascii="Helvetica" w:hAnsi="Helvetica"/>
          <w:b/>
          <w:bCs/>
          <w:color w:val="7030A0"/>
          <w:sz w:val="48"/>
          <w:szCs w:val="48"/>
        </w:rPr>
        <w:t xml:space="preserve">       Malaysia</w:t>
      </w:r>
    </w:p>
    <w:p w14:paraId="3BD2770D" w14:textId="77777777" w:rsidR="001952D4" w:rsidRPr="005E2634" w:rsidRDefault="001952D4" w:rsidP="00A06878">
      <w:pPr>
        <w:jc w:val="both"/>
        <w:rPr>
          <w:rFonts w:asciiTheme="majorHAnsi" w:hAnsiTheme="majorHAnsi" w:cstheme="majorHAnsi"/>
          <w:color w:val="2C166F"/>
        </w:rPr>
      </w:pPr>
    </w:p>
    <w:p w14:paraId="142E0B76" w14:textId="77777777" w:rsidR="001952D4" w:rsidRPr="005E2634" w:rsidRDefault="001952D4" w:rsidP="00A06878">
      <w:pPr>
        <w:jc w:val="both"/>
        <w:rPr>
          <w:rFonts w:asciiTheme="majorHAnsi" w:hAnsiTheme="majorHAnsi" w:cstheme="majorHAnsi"/>
          <w:color w:val="2C166F"/>
        </w:rPr>
      </w:pPr>
    </w:p>
    <w:p w14:paraId="457A6A42" w14:textId="77777777" w:rsidR="001952D4" w:rsidRPr="005E2634" w:rsidRDefault="001952D4" w:rsidP="00501CEE">
      <w:pPr>
        <w:pStyle w:val="Heading1"/>
        <w:spacing w:after="0"/>
        <w:rPr>
          <w:rFonts w:ascii="Helvetica" w:hAnsi="Helvetica" w:cstheme="majorHAnsi"/>
          <w:b/>
          <w:bCs/>
          <w:color w:val="002060"/>
          <w:sz w:val="28"/>
          <w:szCs w:val="22"/>
        </w:rPr>
      </w:pPr>
      <w:r w:rsidRPr="005E2634">
        <w:rPr>
          <w:rFonts w:ascii="Helvetica" w:hAnsi="Helvetica" w:cstheme="majorHAnsi"/>
          <w:b/>
          <w:bCs/>
          <w:color w:val="7030A0"/>
          <w:sz w:val="28"/>
          <w:szCs w:val="22"/>
        </w:rPr>
        <w:t>Introduction</w:t>
      </w:r>
      <w:r w:rsidRPr="005E2634">
        <w:rPr>
          <w:rFonts w:ascii="Helvetica" w:hAnsi="Helvetica" w:cstheme="majorHAnsi"/>
          <w:b/>
          <w:bCs/>
          <w:color w:val="002060"/>
          <w:sz w:val="28"/>
          <w:szCs w:val="22"/>
        </w:rPr>
        <w:t xml:space="preserve"> </w:t>
      </w:r>
    </w:p>
    <w:p w14:paraId="044B4F41" w14:textId="77777777" w:rsidR="001952D4" w:rsidRPr="005E2634" w:rsidRDefault="001952D4" w:rsidP="00501CEE">
      <w:pPr>
        <w:widowControl w:val="0"/>
        <w:tabs>
          <w:tab w:val="left" w:pos="220"/>
          <w:tab w:val="left" w:pos="720"/>
        </w:tabs>
        <w:autoSpaceDE w:val="0"/>
        <w:autoSpaceDN w:val="0"/>
        <w:adjustRightInd w:val="0"/>
        <w:jc w:val="both"/>
        <w:rPr>
          <w:rFonts w:asciiTheme="majorHAnsi" w:hAnsiTheme="majorHAnsi" w:cstheme="majorHAnsi"/>
          <w:color w:val="7030A0"/>
        </w:rPr>
      </w:pPr>
    </w:p>
    <w:p w14:paraId="582C2BF5" w14:textId="6B8C3EB3" w:rsidR="001952D4" w:rsidRPr="00432C4C" w:rsidRDefault="00A06878" w:rsidP="0C931359">
      <w:pPr>
        <w:widowControl w:val="0"/>
        <w:numPr>
          <w:ilvl w:val="0"/>
          <w:numId w:val="1"/>
        </w:numPr>
        <w:tabs>
          <w:tab w:val="left" w:pos="220"/>
          <w:tab w:val="left" w:pos="567"/>
        </w:tabs>
        <w:autoSpaceDE w:val="0"/>
        <w:autoSpaceDN w:val="0"/>
        <w:adjustRightInd w:val="0"/>
        <w:spacing w:line="240" w:lineRule="auto"/>
        <w:ind w:left="567"/>
        <w:jc w:val="both"/>
        <w:rPr>
          <w:rFonts w:ascii="Calibri" w:eastAsia="Calibri" w:hAnsi="Calibri" w:cs="Calibri"/>
        </w:rPr>
      </w:pPr>
      <w:bookmarkStart w:id="2" w:name="_Hlk140488505"/>
      <w:r w:rsidRPr="0C931359">
        <w:rPr>
          <w:rFonts w:asciiTheme="majorHAnsi" w:hAnsiTheme="majorHAnsi" w:cstheme="majorBidi"/>
        </w:rPr>
        <w:t>Advocates for Non-discrimination and Access to Knowledge (ANAK),</w:t>
      </w:r>
      <w:r w:rsidR="00432C4C" w:rsidRPr="0C931359">
        <w:rPr>
          <w:rStyle w:val="FootnoteReference"/>
          <w:rFonts w:asciiTheme="majorHAnsi" w:hAnsiTheme="majorHAnsi" w:cstheme="majorBidi"/>
        </w:rPr>
        <w:footnoteReference w:id="2"/>
      </w:r>
      <w:r w:rsidRPr="0C931359">
        <w:rPr>
          <w:rFonts w:asciiTheme="majorHAnsi" w:hAnsiTheme="majorHAnsi" w:cstheme="majorBidi"/>
        </w:rPr>
        <w:t xml:space="preserve"> Association of Family Support &amp; Welfare Selangor &amp; KL (Family Frontiers),</w:t>
      </w:r>
      <w:r w:rsidR="00432C4C" w:rsidRPr="0C931359">
        <w:rPr>
          <w:rStyle w:val="FootnoteReference"/>
          <w:rFonts w:asciiTheme="majorHAnsi" w:hAnsiTheme="majorHAnsi" w:cstheme="majorBidi"/>
        </w:rPr>
        <w:footnoteReference w:id="3"/>
      </w:r>
      <w:r w:rsidRPr="0C931359">
        <w:rPr>
          <w:rFonts w:asciiTheme="majorHAnsi" w:hAnsiTheme="majorHAnsi" w:cstheme="majorBidi"/>
        </w:rPr>
        <w:t xml:space="preserve"> Borneo Komrad,</w:t>
      </w:r>
      <w:r w:rsidR="00432C4C" w:rsidRPr="0C931359">
        <w:rPr>
          <w:rStyle w:val="FootnoteReference"/>
          <w:rFonts w:asciiTheme="majorHAnsi" w:hAnsiTheme="majorHAnsi" w:cstheme="majorBidi"/>
        </w:rPr>
        <w:footnoteReference w:id="4"/>
      </w:r>
      <w:r w:rsidR="00E55D61" w:rsidRPr="0C931359">
        <w:rPr>
          <w:rFonts w:asciiTheme="majorHAnsi" w:hAnsiTheme="majorHAnsi" w:cstheme="majorBidi"/>
        </w:rPr>
        <w:t xml:space="preserve"> </w:t>
      </w:r>
      <w:proofErr w:type="spellStart"/>
      <w:r w:rsidR="00E55D61" w:rsidRPr="0C931359">
        <w:rPr>
          <w:rFonts w:asciiTheme="majorHAnsi" w:hAnsiTheme="majorHAnsi" w:cstheme="majorBidi"/>
        </w:rPr>
        <w:t>Iskul</w:t>
      </w:r>
      <w:proofErr w:type="spellEnd"/>
      <w:r w:rsidR="00E55D61" w:rsidRPr="0C931359">
        <w:rPr>
          <w:rFonts w:asciiTheme="majorHAnsi" w:hAnsiTheme="majorHAnsi" w:cstheme="majorBidi"/>
        </w:rPr>
        <w:t xml:space="preserve"> Sama </w:t>
      </w:r>
      <w:proofErr w:type="spellStart"/>
      <w:r w:rsidR="00E55D61" w:rsidRPr="0C931359">
        <w:rPr>
          <w:rFonts w:asciiTheme="majorHAnsi" w:hAnsiTheme="majorHAnsi" w:cstheme="majorBidi"/>
        </w:rPr>
        <w:t>diLaut</w:t>
      </w:r>
      <w:proofErr w:type="spellEnd"/>
      <w:r w:rsidR="00E55D61" w:rsidRPr="0C931359">
        <w:rPr>
          <w:rFonts w:asciiTheme="majorHAnsi" w:hAnsiTheme="majorHAnsi" w:cstheme="majorBidi"/>
        </w:rPr>
        <w:t xml:space="preserve"> </w:t>
      </w:r>
      <w:proofErr w:type="spellStart"/>
      <w:r w:rsidR="00E55D61" w:rsidRPr="0C931359">
        <w:rPr>
          <w:rFonts w:asciiTheme="majorHAnsi" w:hAnsiTheme="majorHAnsi" w:cstheme="majorBidi"/>
        </w:rPr>
        <w:t>Omadal</w:t>
      </w:r>
      <w:proofErr w:type="spellEnd"/>
      <w:r w:rsidR="00E55D61" w:rsidRPr="0C931359">
        <w:rPr>
          <w:rFonts w:asciiTheme="majorHAnsi" w:hAnsiTheme="majorHAnsi" w:cstheme="majorBidi"/>
        </w:rPr>
        <w:t xml:space="preserve"> (</w:t>
      </w:r>
      <w:proofErr w:type="spellStart"/>
      <w:r w:rsidR="00E55D61" w:rsidRPr="0C931359">
        <w:rPr>
          <w:rFonts w:asciiTheme="majorHAnsi" w:hAnsiTheme="majorHAnsi" w:cstheme="majorBidi"/>
        </w:rPr>
        <w:t>Iskul</w:t>
      </w:r>
      <w:proofErr w:type="spellEnd"/>
      <w:r w:rsidR="00E55D61" w:rsidRPr="0C931359">
        <w:rPr>
          <w:rFonts w:asciiTheme="majorHAnsi" w:hAnsiTheme="majorHAnsi" w:cstheme="majorBidi"/>
        </w:rPr>
        <w:t>),</w:t>
      </w:r>
      <w:r w:rsidR="00432C4C" w:rsidRPr="0C931359">
        <w:rPr>
          <w:rStyle w:val="FootnoteReference"/>
          <w:rFonts w:asciiTheme="majorHAnsi" w:hAnsiTheme="majorHAnsi" w:cstheme="majorBidi"/>
        </w:rPr>
        <w:footnoteReference w:id="5"/>
      </w:r>
      <w:r w:rsidRPr="0C931359">
        <w:rPr>
          <w:rFonts w:asciiTheme="majorHAnsi" w:hAnsiTheme="majorHAnsi" w:cstheme="majorBidi"/>
        </w:rPr>
        <w:t xml:space="preserve"> </w:t>
      </w:r>
      <w:proofErr w:type="spellStart"/>
      <w:r w:rsidRPr="0C931359">
        <w:rPr>
          <w:rFonts w:asciiTheme="majorHAnsi" w:hAnsiTheme="majorHAnsi" w:cstheme="majorBidi"/>
        </w:rPr>
        <w:t>Buku</w:t>
      </w:r>
      <w:proofErr w:type="spellEnd"/>
      <w:r w:rsidRPr="0C931359">
        <w:rPr>
          <w:rFonts w:asciiTheme="majorHAnsi" w:hAnsiTheme="majorHAnsi" w:cstheme="majorBidi"/>
        </w:rPr>
        <w:t xml:space="preserve"> </w:t>
      </w:r>
      <w:proofErr w:type="spellStart"/>
      <w:r w:rsidRPr="0C931359">
        <w:rPr>
          <w:rFonts w:asciiTheme="majorHAnsi" w:hAnsiTheme="majorHAnsi" w:cstheme="majorBidi"/>
        </w:rPr>
        <w:t>Jalanan</w:t>
      </w:r>
      <w:proofErr w:type="spellEnd"/>
      <w:r w:rsidRPr="0C931359">
        <w:rPr>
          <w:rFonts w:asciiTheme="majorHAnsi" w:hAnsiTheme="majorHAnsi" w:cstheme="majorBidi"/>
        </w:rPr>
        <w:t xml:space="preserve"> Chow Kit,</w:t>
      </w:r>
      <w:r w:rsidR="00432C4C" w:rsidRPr="0C931359">
        <w:rPr>
          <w:rStyle w:val="FootnoteReference"/>
          <w:rFonts w:asciiTheme="majorHAnsi" w:hAnsiTheme="majorHAnsi" w:cstheme="majorBidi"/>
        </w:rPr>
        <w:footnoteReference w:id="6"/>
      </w:r>
      <w:r w:rsidRPr="0C931359">
        <w:rPr>
          <w:rFonts w:asciiTheme="majorHAnsi" w:hAnsiTheme="majorHAnsi" w:cstheme="majorBidi"/>
        </w:rPr>
        <w:t xml:space="preserve"> </w:t>
      </w:r>
      <w:r w:rsidR="00B47E1E" w:rsidRPr="0C931359">
        <w:rPr>
          <w:rFonts w:asciiTheme="majorHAnsi" w:hAnsiTheme="majorHAnsi" w:cstheme="majorBidi"/>
        </w:rPr>
        <w:t>Yayasan Chow Kit,</w:t>
      </w:r>
      <w:r w:rsidR="00432C4C" w:rsidRPr="0C931359">
        <w:rPr>
          <w:rStyle w:val="FootnoteReference"/>
          <w:rFonts w:asciiTheme="majorHAnsi" w:hAnsiTheme="majorHAnsi" w:cstheme="majorBidi"/>
        </w:rPr>
        <w:footnoteReference w:id="7"/>
      </w:r>
      <w:r w:rsidR="00B47E1E" w:rsidRPr="0C931359">
        <w:rPr>
          <w:rFonts w:asciiTheme="majorHAnsi" w:hAnsiTheme="majorHAnsi" w:cstheme="majorBidi"/>
        </w:rPr>
        <w:t xml:space="preserve"> </w:t>
      </w:r>
      <w:r w:rsidRPr="0C931359">
        <w:rPr>
          <w:rFonts w:asciiTheme="majorHAnsi" w:hAnsiTheme="majorHAnsi" w:cstheme="majorBidi"/>
        </w:rPr>
        <w:t>Development of Human Resources for Rural Areas (DHRRA) Malaysia,</w:t>
      </w:r>
      <w:r w:rsidR="00432C4C" w:rsidRPr="0C931359">
        <w:rPr>
          <w:rStyle w:val="FootnoteReference"/>
          <w:rFonts w:asciiTheme="majorHAnsi" w:hAnsiTheme="majorHAnsi" w:cstheme="majorBidi"/>
        </w:rPr>
        <w:footnoteReference w:id="8"/>
      </w:r>
      <w:r w:rsidRPr="0C931359">
        <w:rPr>
          <w:rFonts w:asciiTheme="majorHAnsi" w:hAnsiTheme="majorHAnsi" w:cstheme="majorBidi"/>
        </w:rPr>
        <w:t xml:space="preserve"> Elom Initiatives (Elom),</w:t>
      </w:r>
      <w:r w:rsidR="00432C4C" w:rsidRPr="0C931359">
        <w:rPr>
          <w:rStyle w:val="FootnoteReference"/>
          <w:rFonts w:asciiTheme="majorHAnsi" w:hAnsiTheme="majorHAnsi" w:cstheme="majorBidi"/>
        </w:rPr>
        <w:footnoteReference w:id="9"/>
      </w:r>
      <w:r w:rsidRPr="0C931359">
        <w:rPr>
          <w:rFonts w:asciiTheme="majorHAnsi" w:hAnsiTheme="majorHAnsi" w:cstheme="majorBidi"/>
        </w:rPr>
        <w:t xml:space="preserve"> </w:t>
      </w:r>
      <w:r w:rsidR="003B3028" w:rsidRPr="0C931359">
        <w:rPr>
          <w:rFonts w:asciiTheme="majorHAnsi" w:hAnsiTheme="majorHAnsi" w:cstheme="majorBidi"/>
        </w:rPr>
        <w:t>Nationality for All (NFA)</w:t>
      </w:r>
      <w:r w:rsidR="003B3028" w:rsidRPr="0C931359">
        <w:rPr>
          <w:rFonts w:asciiTheme="majorHAnsi" w:eastAsia="Times New Roman" w:hAnsiTheme="majorHAnsi" w:cstheme="majorBidi"/>
        </w:rPr>
        <w:t>,</w:t>
      </w:r>
      <w:r w:rsidR="00432C4C" w:rsidRPr="0C931359">
        <w:rPr>
          <w:rStyle w:val="FootnoteReference"/>
          <w:rFonts w:asciiTheme="majorHAnsi" w:eastAsia="Times New Roman" w:hAnsiTheme="majorHAnsi" w:cstheme="majorBidi"/>
        </w:rPr>
        <w:footnoteReference w:id="10"/>
      </w:r>
      <w:r w:rsidR="003B3028" w:rsidRPr="0C931359">
        <w:rPr>
          <w:rFonts w:asciiTheme="majorHAnsi" w:eastAsia="Times New Roman" w:hAnsiTheme="majorHAnsi" w:cstheme="majorBidi"/>
        </w:rPr>
        <w:t xml:space="preserve"> </w:t>
      </w:r>
      <w:r w:rsidRPr="0C931359">
        <w:rPr>
          <w:rFonts w:asciiTheme="majorHAnsi" w:hAnsiTheme="majorHAnsi" w:cstheme="majorBidi"/>
        </w:rPr>
        <w:t>Global Campaign for Equal Nationality Rights</w:t>
      </w:r>
      <w:r w:rsidR="003B3028" w:rsidRPr="0C931359">
        <w:rPr>
          <w:rFonts w:asciiTheme="majorHAnsi" w:hAnsiTheme="majorHAnsi" w:cstheme="majorBidi"/>
        </w:rPr>
        <w:t xml:space="preserve"> (GCENR)</w:t>
      </w:r>
      <w:r w:rsidRPr="0C931359">
        <w:rPr>
          <w:rFonts w:asciiTheme="majorHAnsi" w:hAnsiTheme="majorHAnsi" w:cstheme="majorBidi"/>
        </w:rPr>
        <w:t>,</w:t>
      </w:r>
      <w:r w:rsidR="00432C4C" w:rsidRPr="0C931359">
        <w:rPr>
          <w:rStyle w:val="FootnoteReference"/>
          <w:rFonts w:asciiTheme="majorHAnsi" w:hAnsiTheme="majorHAnsi" w:cstheme="majorBidi"/>
        </w:rPr>
        <w:footnoteReference w:id="11"/>
      </w:r>
      <w:r w:rsidR="000921DA" w:rsidRPr="0C931359">
        <w:rPr>
          <w:rFonts w:asciiTheme="majorHAnsi" w:hAnsiTheme="majorHAnsi" w:cstheme="majorBidi"/>
        </w:rPr>
        <w:t xml:space="preserve"> Equality Now,</w:t>
      </w:r>
      <w:r w:rsidR="00432C4C" w:rsidRPr="0C931359">
        <w:rPr>
          <w:rStyle w:val="FootnoteReference"/>
          <w:rFonts w:asciiTheme="majorHAnsi" w:hAnsiTheme="majorHAnsi" w:cstheme="majorBidi"/>
        </w:rPr>
        <w:footnoteReference w:id="12"/>
      </w:r>
      <w:r w:rsidR="000921DA" w:rsidRPr="0C931359">
        <w:rPr>
          <w:rFonts w:asciiTheme="majorHAnsi" w:hAnsiTheme="majorHAnsi" w:cstheme="majorBidi"/>
        </w:rPr>
        <w:t xml:space="preserve"> Child Identity Protection (CHIP)</w:t>
      </w:r>
      <w:r w:rsidR="00432C4C" w:rsidRPr="0C931359">
        <w:rPr>
          <w:rStyle w:val="FootnoteReference"/>
          <w:rFonts w:asciiTheme="majorHAnsi" w:hAnsiTheme="majorHAnsi" w:cstheme="majorBidi"/>
        </w:rPr>
        <w:footnoteReference w:id="13"/>
      </w:r>
      <w:r w:rsidR="000921DA" w:rsidRPr="0C931359">
        <w:rPr>
          <w:rFonts w:asciiTheme="majorHAnsi" w:hAnsiTheme="majorHAnsi" w:cstheme="majorBidi"/>
        </w:rPr>
        <w:t xml:space="preserve"> and the </w:t>
      </w:r>
      <w:r w:rsidRPr="0C931359">
        <w:rPr>
          <w:rFonts w:asciiTheme="majorHAnsi" w:hAnsiTheme="majorHAnsi" w:cstheme="majorBidi"/>
        </w:rPr>
        <w:t>Institute on Statelessness and Inclusion (ISI)</w:t>
      </w:r>
      <w:r w:rsidR="00432C4C" w:rsidRPr="0C931359">
        <w:rPr>
          <w:rStyle w:val="FootnoteReference"/>
          <w:rFonts w:asciiTheme="majorHAnsi" w:hAnsiTheme="majorHAnsi" w:cstheme="majorBidi"/>
        </w:rPr>
        <w:footnoteReference w:id="14"/>
      </w:r>
      <w:r w:rsidR="003B3028" w:rsidRPr="0C931359">
        <w:rPr>
          <w:rFonts w:asciiTheme="majorHAnsi" w:hAnsiTheme="majorHAnsi" w:cstheme="majorBidi"/>
        </w:rPr>
        <w:t xml:space="preserve"> </w:t>
      </w:r>
      <w:bookmarkEnd w:id="2"/>
      <w:r w:rsidR="001952D4" w:rsidRPr="0C931359">
        <w:rPr>
          <w:rFonts w:asciiTheme="majorHAnsi" w:hAnsiTheme="majorHAnsi" w:cstheme="majorBidi"/>
        </w:rPr>
        <w:t xml:space="preserve">make this joint submission </w:t>
      </w:r>
      <w:r w:rsidR="7B8C2E51" w:rsidRPr="0C931359">
        <w:rPr>
          <w:rFonts w:ascii="Calibri" w:eastAsia="Calibri" w:hAnsi="Calibri" w:cs="Calibri"/>
        </w:rPr>
        <w:t xml:space="preserve">regarding Malaysia’s compliance with every child’s right to acquire a nationality under Article 7 of the Convention on the Rights of the Child (hereafter the CRC) and preserve their nationality under Article 8 of the CRC. This submission also draws on the Guiding Principles of the CRC, </w:t>
      </w:r>
      <w:r w:rsidR="00644FA9">
        <w:rPr>
          <w:rFonts w:ascii="Calibri" w:eastAsia="Calibri" w:hAnsi="Calibri" w:cs="Calibri"/>
        </w:rPr>
        <w:t>in particular, every child’s</w:t>
      </w:r>
      <w:r w:rsidR="7B8C2E51" w:rsidRPr="0C931359">
        <w:rPr>
          <w:rFonts w:ascii="Calibri" w:eastAsia="Calibri" w:hAnsi="Calibri" w:cs="Calibri"/>
        </w:rPr>
        <w:t xml:space="preserve"> freedom from discrimination (Article 2) and the best interests of the child (Article 3).</w:t>
      </w:r>
    </w:p>
    <w:p w14:paraId="501919D4" w14:textId="77777777" w:rsidR="00A06878" w:rsidRPr="005E2634" w:rsidRDefault="00A06878" w:rsidP="00E55D61">
      <w:pPr>
        <w:widowControl w:val="0"/>
        <w:tabs>
          <w:tab w:val="left" w:pos="220"/>
          <w:tab w:val="left" w:pos="567"/>
        </w:tabs>
        <w:autoSpaceDE w:val="0"/>
        <w:autoSpaceDN w:val="0"/>
        <w:adjustRightInd w:val="0"/>
        <w:spacing w:line="240" w:lineRule="auto"/>
        <w:ind w:left="567"/>
        <w:jc w:val="both"/>
        <w:rPr>
          <w:rFonts w:asciiTheme="majorHAnsi" w:hAnsiTheme="majorHAnsi" w:cstheme="majorHAnsi"/>
        </w:rPr>
      </w:pPr>
    </w:p>
    <w:p w14:paraId="3BE88280" w14:textId="3ED27240" w:rsidR="00A06878" w:rsidRPr="005E2634" w:rsidRDefault="3D49AE2A" w:rsidP="0C931359">
      <w:pPr>
        <w:pStyle w:val="ListParagraph"/>
        <w:widowControl w:val="0"/>
        <w:numPr>
          <w:ilvl w:val="0"/>
          <w:numId w:val="1"/>
        </w:numPr>
        <w:tabs>
          <w:tab w:val="left" w:pos="220"/>
          <w:tab w:val="left" w:pos="567"/>
        </w:tabs>
        <w:autoSpaceDE w:val="0"/>
        <w:autoSpaceDN w:val="0"/>
        <w:adjustRightInd w:val="0"/>
        <w:ind w:left="567"/>
        <w:jc w:val="both"/>
        <w:rPr>
          <w:rFonts w:asciiTheme="majorHAnsi" w:hAnsiTheme="majorHAnsi" w:cstheme="majorBidi"/>
          <w:sz w:val="22"/>
          <w:szCs w:val="22"/>
        </w:rPr>
      </w:pPr>
      <w:r w:rsidRPr="0C931359">
        <w:rPr>
          <w:rFonts w:asciiTheme="majorHAnsi" w:hAnsiTheme="majorHAnsi" w:cstheme="majorBidi"/>
          <w:sz w:val="22"/>
          <w:szCs w:val="22"/>
        </w:rPr>
        <w:t xml:space="preserve">This thematic submission is based on the co-submitting organisations' expertise and considerable efforts to address the issues of </w:t>
      </w:r>
      <w:r w:rsidR="00B91EEC">
        <w:rPr>
          <w:rFonts w:asciiTheme="majorHAnsi" w:hAnsiTheme="majorHAnsi" w:cstheme="majorBidi"/>
          <w:sz w:val="22"/>
          <w:szCs w:val="22"/>
        </w:rPr>
        <w:t xml:space="preserve">childhood </w:t>
      </w:r>
      <w:r w:rsidRPr="0C931359">
        <w:rPr>
          <w:rFonts w:asciiTheme="majorHAnsi" w:hAnsiTheme="majorHAnsi" w:cstheme="majorBidi"/>
          <w:sz w:val="22"/>
          <w:szCs w:val="22"/>
        </w:rPr>
        <w:t xml:space="preserve">statelessness and realise every child's right to acquire a nationality in Malaysia. </w:t>
      </w:r>
      <w:r w:rsidR="00A06878" w:rsidRPr="0C931359">
        <w:rPr>
          <w:rFonts w:asciiTheme="majorHAnsi" w:hAnsiTheme="majorHAnsi" w:cstheme="majorBidi"/>
          <w:sz w:val="22"/>
          <w:szCs w:val="22"/>
        </w:rPr>
        <w:t>This submission focuses on:</w:t>
      </w:r>
    </w:p>
    <w:p w14:paraId="61E34C74" w14:textId="77777777" w:rsidR="00A06878" w:rsidRPr="005E2634" w:rsidRDefault="00A06878" w:rsidP="00E55D61">
      <w:pPr>
        <w:pStyle w:val="ListParagraph"/>
        <w:jc w:val="both"/>
        <w:rPr>
          <w:rFonts w:asciiTheme="majorHAnsi" w:hAnsiTheme="majorHAnsi" w:cstheme="majorHAnsi"/>
          <w:sz w:val="22"/>
          <w:szCs w:val="22"/>
        </w:rPr>
      </w:pPr>
    </w:p>
    <w:p w14:paraId="3F87A1A0" w14:textId="7E4E5CBF" w:rsidR="00D83D98" w:rsidRPr="00D42E97" w:rsidRDefault="00BA3EDC" w:rsidP="00A43D27">
      <w:pPr>
        <w:pStyle w:val="ListParagraph"/>
        <w:numPr>
          <w:ilvl w:val="1"/>
          <w:numId w:val="1"/>
        </w:numPr>
        <w:spacing w:after="200"/>
        <w:rPr>
          <w:rFonts w:asciiTheme="majorHAnsi" w:hAnsiTheme="majorHAnsi" w:cstheme="majorHAnsi"/>
          <w:b/>
          <w:bCs/>
          <w:sz w:val="22"/>
          <w:szCs w:val="22"/>
        </w:rPr>
      </w:pPr>
      <w:r>
        <w:rPr>
          <w:rFonts w:asciiTheme="majorHAnsi" w:hAnsiTheme="majorHAnsi" w:cstheme="majorHAnsi"/>
          <w:bCs/>
          <w:sz w:val="22"/>
          <w:szCs w:val="22"/>
        </w:rPr>
        <w:t xml:space="preserve">Procedural and implementation </w:t>
      </w:r>
      <w:r w:rsidR="00B91EEC">
        <w:rPr>
          <w:rFonts w:asciiTheme="majorHAnsi" w:hAnsiTheme="majorHAnsi" w:cstheme="majorHAnsi"/>
          <w:bCs/>
          <w:sz w:val="22"/>
          <w:szCs w:val="22"/>
        </w:rPr>
        <w:t>challenges with regard to</w:t>
      </w:r>
      <w:r>
        <w:rPr>
          <w:rFonts w:asciiTheme="majorHAnsi" w:hAnsiTheme="majorHAnsi" w:cstheme="majorHAnsi"/>
          <w:bCs/>
          <w:sz w:val="22"/>
          <w:szCs w:val="22"/>
        </w:rPr>
        <w:t xml:space="preserve"> the child’s </w:t>
      </w:r>
      <w:r w:rsidR="009C1044">
        <w:rPr>
          <w:rFonts w:asciiTheme="majorHAnsi" w:hAnsiTheme="majorHAnsi" w:cstheme="majorHAnsi"/>
          <w:bCs/>
          <w:sz w:val="22"/>
          <w:szCs w:val="22"/>
        </w:rPr>
        <w:t xml:space="preserve">right </w:t>
      </w:r>
      <w:r w:rsidR="00265DD9">
        <w:rPr>
          <w:rFonts w:asciiTheme="majorHAnsi" w:hAnsiTheme="majorHAnsi" w:cstheme="majorHAnsi"/>
          <w:bCs/>
          <w:sz w:val="22"/>
          <w:szCs w:val="22"/>
        </w:rPr>
        <w:t>to a nationality in Malaysia</w:t>
      </w:r>
      <w:r w:rsidR="00D83D98" w:rsidRPr="00D42E97">
        <w:rPr>
          <w:rFonts w:asciiTheme="majorHAnsi" w:hAnsiTheme="majorHAnsi" w:cstheme="majorHAnsi"/>
          <w:bCs/>
          <w:sz w:val="22"/>
          <w:szCs w:val="22"/>
        </w:rPr>
        <w:t>;</w:t>
      </w:r>
    </w:p>
    <w:p w14:paraId="20F67DE3" w14:textId="3AE9F415" w:rsidR="00D83D98" w:rsidRPr="00D42E97" w:rsidRDefault="00281DB0" w:rsidP="00A43D27">
      <w:pPr>
        <w:pStyle w:val="ListParagraph"/>
        <w:numPr>
          <w:ilvl w:val="1"/>
          <w:numId w:val="1"/>
        </w:numPr>
        <w:spacing w:after="200"/>
        <w:rPr>
          <w:rFonts w:asciiTheme="majorHAnsi" w:hAnsiTheme="majorHAnsi" w:cstheme="majorHAnsi"/>
          <w:b/>
          <w:bCs/>
          <w:sz w:val="22"/>
          <w:szCs w:val="22"/>
        </w:rPr>
      </w:pPr>
      <w:r>
        <w:rPr>
          <w:rFonts w:asciiTheme="majorHAnsi" w:hAnsiTheme="majorHAnsi" w:cstheme="majorHAnsi"/>
          <w:bCs/>
          <w:sz w:val="22"/>
          <w:szCs w:val="22"/>
        </w:rPr>
        <w:t xml:space="preserve">Issues </w:t>
      </w:r>
      <w:r w:rsidR="004A540B">
        <w:rPr>
          <w:rFonts w:asciiTheme="majorHAnsi" w:hAnsiTheme="majorHAnsi" w:cstheme="majorHAnsi"/>
          <w:bCs/>
          <w:sz w:val="22"/>
          <w:szCs w:val="22"/>
        </w:rPr>
        <w:t xml:space="preserve">affecting </w:t>
      </w:r>
      <w:r w:rsidR="00AE796E">
        <w:rPr>
          <w:rFonts w:asciiTheme="majorHAnsi" w:hAnsiTheme="majorHAnsi" w:cstheme="majorHAnsi"/>
          <w:bCs/>
          <w:sz w:val="22"/>
          <w:szCs w:val="22"/>
        </w:rPr>
        <w:t xml:space="preserve">certain categories of stateless children in the acquisition </w:t>
      </w:r>
      <w:r w:rsidR="005F0B2C">
        <w:rPr>
          <w:rFonts w:asciiTheme="majorHAnsi" w:hAnsiTheme="majorHAnsi" w:cstheme="majorHAnsi"/>
          <w:bCs/>
          <w:sz w:val="22"/>
          <w:szCs w:val="22"/>
        </w:rPr>
        <w:t>of Malaysian nationality</w:t>
      </w:r>
      <w:r w:rsidR="00D83D98" w:rsidRPr="00D42E97">
        <w:rPr>
          <w:rFonts w:asciiTheme="majorHAnsi" w:hAnsiTheme="majorHAnsi" w:cstheme="majorHAnsi"/>
          <w:bCs/>
          <w:sz w:val="22"/>
          <w:szCs w:val="22"/>
        </w:rPr>
        <w:t>;</w:t>
      </w:r>
    </w:p>
    <w:p w14:paraId="109A322A" w14:textId="23AD9A75" w:rsidR="00D83D98" w:rsidRPr="00D42E97" w:rsidRDefault="006D1688" w:rsidP="00A43D27">
      <w:pPr>
        <w:pStyle w:val="ListParagraph"/>
        <w:numPr>
          <w:ilvl w:val="1"/>
          <w:numId w:val="1"/>
        </w:numPr>
        <w:spacing w:after="200"/>
        <w:rPr>
          <w:rFonts w:asciiTheme="majorHAnsi" w:hAnsiTheme="majorHAnsi" w:cstheme="majorHAnsi"/>
          <w:b/>
          <w:bCs/>
          <w:sz w:val="22"/>
          <w:szCs w:val="22"/>
        </w:rPr>
      </w:pPr>
      <w:r>
        <w:rPr>
          <w:rFonts w:asciiTheme="majorHAnsi" w:hAnsiTheme="majorHAnsi" w:cstheme="majorHAnsi"/>
          <w:bCs/>
          <w:sz w:val="22"/>
          <w:szCs w:val="22"/>
        </w:rPr>
        <w:t>Latest developments on provisions on childhood statelessness</w:t>
      </w:r>
      <w:r w:rsidR="00ED4B14">
        <w:rPr>
          <w:rFonts w:asciiTheme="majorHAnsi" w:hAnsiTheme="majorHAnsi" w:cstheme="majorHAnsi"/>
          <w:bCs/>
          <w:sz w:val="22"/>
          <w:szCs w:val="22"/>
        </w:rPr>
        <w:t xml:space="preserve"> and discriminatory nationality laws</w:t>
      </w:r>
      <w:r w:rsidR="00D83D98" w:rsidRPr="00D42E97">
        <w:rPr>
          <w:rFonts w:asciiTheme="majorHAnsi" w:hAnsiTheme="majorHAnsi" w:cstheme="majorHAnsi"/>
          <w:bCs/>
          <w:sz w:val="22"/>
          <w:szCs w:val="22"/>
        </w:rPr>
        <w:t>;</w:t>
      </w:r>
      <w:r w:rsidR="00B91EEC">
        <w:rPr>
          <w:rFonts w:asciiTheme="majorHAnsi" w:hAnsiTheme="majorHAnsi" w:cstheme="majorHAnsi"/>
          <w:bCs/>
          <w:sz w:val="22"/>
          <w:szCs w:val="22"/>
        </w:rPr>
        <w:t xml:space="preserve"> and</w:t>
      </w:r>
    </w:p>
    <w:p w14:paraId="5B9C6F90" w14:textId="399113F9" w:rsidR="005E2634" w:rsidRPr="00D42E97" w:rsidRDefault="00E55D61" w:rsidP="0C931359">
      <w:pPr>
        <w:pStyle w:val="ListParagraph"/>
        <w:numPr>
          <w:ilvl w:val="1"/>
          <w:numId w:val="1"/>
        </w:numPr>
        <w:spacing w:after="200"/>
        <w:rPr>
          <w:rFonts w:asciiTheme="majorHAnsi" w:hAnsiTheme="majorHAnsi" w:cstheme="majorBidi"/>
          <w:b/>
          <w:bCs/>
          <w:sz w:val="22"/>
          <w:szCs w:val="22"/>
        </w:rPr>
      </w:pPr>
      <w:r w:rsidRPr="00D42E97">
        <w:rPr>
          <w:rFonts w:asciiTheme="majorHAnsi" w:hAnsiTheme="majorHAnsi" w:cstheme="majorBidi"/>
          <w:sz w:val="22"/>
          <w:szCs w:val="22"/>
        </w:rPr>
        <w:t xml:space="preserve">Consequences of </w:t>
      </w:r>
      <w:r w:rsidR="00554328">
        <w:rPr>
          <w:rFonts w:asciiTheme="majorHAnsi" w:hAnsiTheme="majorHAnsi" w:cstheme="majorBidi"/>
          <w:sz w:val="22"/>
          <w:szCs w:val="22"/>
        </w:rPr>
        <w:t xml:space="preserve">childhood </w:t>
      </w:r>
      <w:r w:rsidR="00956DA3" w:rsidRPr="00D42E97">
        <w:rPr>
          <w:rFonts w:asciiTheme="majorHAnsi" w:hAnsiTheme="majorHAnsi" w:cstheme="majorBidi"/>
          <w:sz w:val="22"/>
          <w:szCs w:val="22"/>
        </w:rPr>
        <w:t>s</w:t>
      </w:r>
      <w:r w:rsidRPr="00D42E97">
        <w:rPr>
          <w:rFonts w:asciiTheme="majorHAnsi" w:hAnsiTheme="majorHAnsi" w:cstheme="majorBidi"/>
          <w:sz w:val="22"/>
          <w:szCs w:val="22"/>
        </w:rPr>
        <w:t>tatelessness</w:t>
      </w:r>
      <w:r w:rsidR="00ED4B14">
        <w:rPr>
          <w:rFonts w:asciiTheme="majorHAnsi" w:hAnsiTheme="majorHAnsi" w:cstheme="majorBidi"/>
          <w:sz w:val="22"/>
          <w:szCs w:val="22"/>
        </w:rPr>
        <w:t xml:space="preserve"> and discriminatory nationality laws</w:t>
      </w:r>
      <w:r w:rsidRPr="00D42E97">
        <w:rPr>
          <w:rFonts w:asciiTheme="majorHAnsi" w:hAnsiTheme="majorHAnsi" w:cstheme="majorBidi"/>
          <w:sz w:val="22"/>
          <w:szCs w:val="22"/>
        </w:rPr>
        <w:t xml:space="preserve"> in Malaysia</w:t>
      </w:r>
      <w:r w:rsidR="00D83D98" w:rsidRPr="00D42E97">
        <w:rPr>
          <w:rFonts w:asciiTheme="majorHAnsi" w:hAnsiTheme="majorHAnsi" w:cstheme="majorBidi"/>
          <w:sz w:val="22"/>
          <w:szCs w:val="22"/>
        </w:rPr>
        <w:t xml:space="preserve">. </w:t>
      </w:r>
    </w:p>
    <w:p w14:paraId="42402BD5" w14:textId="7BEB1671" w:rsidR="0C931359" w:rsidRDefault="0C931359" w:rsidP="0C931359">
      <w:pPr>
        <w:pStyle w:val="ListParagraph"/>
        <w:spacing w:after="200"/>
        <w:ind w:left="1440"/>
        <w:rPr>
          <w:rFonts w:asciiTheme="majorHAnsi" w:hAnsiTheme="majorHAnsi" w:cstheme="majorBidi"/>
          <w:b/>
          <w:bCs/>
          <w:sz w:val="22"/>
          <w:szCs w:val="22"/>
        </w:rPr>
      </w:pPr>
    </w:p>
    <w:p w14:paraId="56914BC0" w14:textId="713F76E0" w:rsidR="001B125A" w:rsidRDefault="5C2484E4" w:rsidP="00156F1C">
      <w:pPr>
        <w:pStyle w:val="ListParagraph"/>
        <w:numPr>
          <w:ilvl w:val="0"/>
          <w:numId w:val="1"/>
        </w:numPr>
        <w:spacing w:after="200"/>
        <w:rPr>
          <w:rFonts w:asciiTheme="majorHAnsi" w:hAnsiTheme="majorHAnsi" w:cstheme="majorBidi"/>
          <w:sz w:val="22"/>
          <w:szCs w:val="22"/>
        </w:rPr>
      </w:pPr>
      <w:r w:rsidRPr="00156F1C">
        <w:rPr>
          <w:rFonts w:asciiTheme="majorHAnsi" w:hAnsiTheme="majorHAnsi" w:cstheme="majorBidi"/>
          <w:sz w:val="22"/>
          <w:szCs w:val="22"/>
        </w:rPr>
        <w:lastRenderedPageBreak/>
        <w:t xml:space="preserve">Annex I to this submission contains previous recommendations to </w:t>
      </w:r>
      <w:r w:rsidRPr="3E51F744">
        <w:rPr>
          <w:rFonts w:asciiTheme="majorHAnsi" w:hAnsiTheme="majorHAnsi" w:cstheme="majorBidi"/>
          <w:sz w:val="22"/>
          <w:szCs w:val="22"/>
        </w:rPr>
        <w:t>Malaysia</w:t>
      </w:r>
      <w:r w:rsidRPr="00156F1C">
        <w:rPr>
          <w:rFonts w:asciiTheme="majorHAnsi" w:hAnsiTheme="majorHAnsi" w:cstheme="majorBidi"/>
          <w:sz w:val="22"/>
          <w:szCs w:val="22"/>
        </w:rPr>
        <w:t xml:space="preserve"> on the child’s right to a nationality, for ease of reference of the Committee.</w:t>
      </w:r>
      <w:r w:rsidR="00242ED3" w:rsidRPr="001B125A">
        <w:rPr>
          <w:rFonts w:asciiTheme="majorHAnsi" w:hAnsiTheme="majorHAnsi" w:cstheme="majorBidi"/>
          <w:sz w:val="22"/>
          <w:szCs w:val="22"/>
        </w:rPr>
        <w:t xml:space="preserve"> </w:t>
      </w:r>
      <w:r w:rsidR="002A6FCA">
        <w:rPr>
          <w:rFonts w:asciiTheme="majorHAnsi" w:hAnsiTheme="majorHAnsi" w:cstheme="majorBidi"/>
          <w:sz w:val="22"/>
          <w:szCs w:val="22"/>
        </w:rPr>
        <w:t>Annex II</w:t>
      </w:r>
      <w:r w:rsidR="00202EBD">
        <w:rPr>
          <w:rFonts w:asciiTheme="majorHAnsi" w:hAnsiTheme="majorHAnsi" w:cstheme="majorBidi"/>
          <w:sz w:val="22"/>
          <w:szCs w:val="22"/>
        </w:rPr>
        <w:t xml:space="preserve"> and III</w:t>
      </w:r>
      <w:r w:rsidR="002A6FCA">
        <w:rPr>
          <w:rFonts w:asciiTheme="majorHAnsi" w:hAnsiTheme="majorHAnsi" w:cstheme="majorBidi"/>
          <w:sz w:val="22"/>
          <w:szCs w:val="22"/>
        </w:rPr>
        <w:t xml:space="preserve"> contain testimonies shared by </w:t>
      </w:r>
      <w:r w:rsidR="006434A8">
        <w:rPr>
          <w:rFonts w:asciiTheme="majorHAnsi" w:hAnsiTheme="majorHAnsi" w:cstheme="majorBidi"/>
          <w:sz w:val="22"/>
          <w:szCs w:val="22"/>
        </w:rPr>
        <w:t>children and their families</w:t>
      </w:r>
      <w:r w:rsidR="0075356E">
        <w:rPr>
          <w:rFonts w:asciiTheme="majorHAnsi" w:hAnsiTheme="majorHAnsi" w:cstheme="majorBidi"/>
          <w:sz w:val="22"/>
          <w:szCs w:val="22"/>
        </w:rPr>
        <w:t xml:space="preserve"> affected by</w:t>
      </w:r>
      <w:r w:rsidR="00202EBD">
        <w:rPr>
          <w:rFonts w:asciiTheme="majorHAnsi" w:hAnsiTheme="majorHAnsi" w:cstheme="majorBidi"/>
          <w:sz w:val="22"/>
          <w:szCs w:val="22"/>
        </w:rPr>
        <w:t xml:space="preserve"> childhood statelessness</w:t>
      </w:r>
      <w:r w:rsidR="0075356E">
        <w:rPr>
          <w:rFonts w:asciiTheme="majorHAnsi" w:hAnsiTheme="majorHAnsi" w:cstheme="majorBidi"/>
          <w:sz w:val="22"/>
          <w:szCs w:val="22"/>
        </w:rPr>
        <w:t xml:space="preserve">. </w:t>
      </w:r>
    </w:p>
    <w:p w14:paraId="0BB3DC34" w14:textId="77777777" w:rsidR="00156F1C" w:rsidRPr="00156F1C" w:rsidRDefault="00156F1C" w:rsidP="00156F1C">
      <w:pPr>
        <w:spacing w:after="200"/>
        <w:ind w:left="141"/>
        <w:rPr>
          <w:rFonts w:asciiTheme="majorHAnsi" w:hAnsiTheme="majorHAnsi" w:cstheme="majorBidi"/>
        </w:rPr>
      </w:pPr>
    </w:p>
    <w:p w14:paraId="370BD27E" w14:textId="5931B1EE" w:rsidR="00E55D61" w:rsidRPr="005E2634" w:rsidRDefault="005E2634" w:rsidP="00501CEE">
      <w:pPr>
        <w:spacing w:line="240" w:lineRule="auto"/>
        <w:jc w:val="both"/>
        <w:rPr>
          <w:rFonts w:asciiTheme="majorHAnsi" w:eastAsiaTheme="minorEastAsia" w:hAnsiTheme="majorHAnsi" w:cstheme="majorHAnsi"/>
          <w:b/>
          <w:bCs/>
          <w:lang w:eastAsia="en-US"/>
        </w:rPr>
      </w:pPr>
      <w:r w:rsidRPr="005E2634">
        <w:rPr>
          <w:rFonts w:ascii="Helvetica" w:hAnsi="Helvetica" w:cstheme="majorHAnsi"/>
          <w:b/>
          <w:bCs/>
          <w:color w:val="7030A0"/>
          <w:sz w:val="28"/>
        </w:rPr>
        <w:t xml:space="preserve">Malaysia’s international obligations </w:t>
      </w:r>
    </w:p>
    <w:p w14:paraId="38B7A088" w14:textId="77777777" w:rsidR="005E2634" w:rsidRPr="00E55D61" w:rsidRDefault="005E2634" w:rsidP="00501CEE">
      <w:pPr>
        <w:spacing w:line="240" w:lineRule="auto"/>
        <w:ind w:left="720"/>
        <w:jc w:val="both"/>
        <w:rPr>
          <w:rFonts w:asciiTheme="majorHAnsi" w:eastAsiaTheme="minorEastAsia" w:hAnsiTheme="majorHAnsi" w:cstheme="majorHAnsi"/>
          <w:b/>
          <w:bCs/>
          <w:lang w:eastAsia="en-US"/>
        </w:rPr>
      </w:pPr>
    </w:p>
    <w:p w14:paraId="7B63A20A" w14:textId="73CBAC7F" w:rsidR="00DE21B2" w:rsidRPr="00D75501" w:rsidRDefault="00E55D61" w:rsidP="00A43D27">
      <w:pPr>
        <w:pStyle w:val="ListParagraph"/>
        <w:numPr>
          <w:ilvl w:val="0"/>
          <w:numId w:val="1"/>
        </w:numPr>
        <w:ind w:left="567"/>
        <w:jc w:val="both"/>
        <w:rPr>
          <w:rFonts w:asciiTheme="majorHAnsi" w:hAnsiTheme="majorHAnsi" w:cstheme="majorHAnsi"/>
          <w:b/>
          <w:bCs/>
          <w:sz w:val="22"/>
          <w:szCs w:val="22"/>
        </w:rPr>
      </w:pPr>
      <w:r w:rsidRPr="00D75501">
        <w:rPr>
          <w:rFonts w:asciiTheme="majorHAnsi" w:hAnsiTheme="majorHAnsi" w:cstheme="majorHAnsi"/>
          <w:bCs/>
          <w:sz w:val="22"/>
          <w:szCs w:val="22"/>
        </w:rPr>
        <w:t xml:space="preserve">Malaysia is a party to only three of the core human rights instruments: </w:t>
      </w:r>
      <w:r w:rsidR="00DB604A" w:rsidRPr="00D75501">
        <w:rPr>
          <w:rFonts w:asciiTheme="majorHAnsi" w:hAnsiTheme="majorHAnsi" w:cstheme="majorHAnsi"/>
          <w:bCs/>
          <w:sz w:val="22"/>
          <w:szCs w:val="22"/>
        </w:rPr>
        <w:t>the Convention on the Rights of the Child (CRC)</w:t>
      </w:r>
      <w:r w:rsidR="00DB604A">
        <w:rPr>
          <w:rFonts w:asciiTheme="majorHAnsi" w:hAnsiTheme="majorHAnsi" w:cstheme="majorHAnsi"/>
          <w:bCs/>
          <w:sz w:val="22"/>
          <w:szCs w:val="22"/>
        </w:rPr>
        <w:t xml:space="preserve">, </w:t>
      </w:r>
      <w:r w:rsidRPr="00D75501">
        <w:rPr>
          <w:rFonts w:asciiTheme="majorHAnsi" w:hAnsiTheme="majorHAnsi" w:cstheme="majorHAnsi"/>
          <w:bCs/>
          <w:sz w:val="22"/>
          <w:szCs w:val="22"/>
        </w:rPr>
        <w:t xml:space="preserve">the Convention on the Elimination of All Forms of Discrimination Against Women (CEDAW), and the Convention on the Rights of Persons with Disabilities (CRPD). Many of Malaysia’s obligations as enshrined in the </w:t>
      </w:r>
      <w:r w:rsidR="00DB604A">
        <w:rPr>
          <w:rFonts w:asciiTheme="majorHAnsi" w:hAnsiTheme="majorHAnsi" w:cstheme="majorHAnsi"/>
          <w:bCs/>
          <w:sz w:val="22"/>
          <w:szCs w:val="22"/>
        </w:rPr>
        <w:t xml:space="preserve">CRC, </w:t>
      </w:r>
      <w:r w:rsidRPr="00D75501">
        <w:rPr>
          <w:rFonts w:asciiTheme="majorHAnsi" w:hAnsiTheme="majorHAnsi" w:cstheme="majorHAnsi"/>
          <w:bCs/>
          <w:sz w:val="22"/>
          <w:szCs w:val="22"/>
        </w:rPr>
        <w:t>CEDAW</w:t>
      </w:r>
      <w:r w:rsidR="00DB604A">
        <w:rPr>
          <w:rFonts w:asciiTheme="majorHAnsi" w:hAnsiTheme="majorHAnsi" w:cstheme="majorHAnsi"/>
          <w:bCs/>
          <w:sz w:val="22"/>
          <w:szCs w:val="22"/>
        </w:rPr>
        <w:t xml:space="preserve"> </w:t>
      </w:r>
      <w:r w:rsidRPr="00D75501">
        <w:rPr>
          <w:rFonts w:asciiTheme="majorHAnsi" w:hAnsiTheme="majorHAnsi" w:cstheme="majorHAnsi"/>
          <w:bCs/>
          <w:sz w:val="22"/>
          <w:szCs w:val="22"/>
        </w:rPr>
        <w:t>and CRPD are provided for by existing domestic legislation. However, these are usually not applied in practice.</w:t>
      </w:r>
    </w:p>
    <w:p w14:paraId="62113014" w14:textId="77777777" w:rsidR="00DE21B2" w:rsidRPr="00D75501" w:rsidRDefault="00DE21B2" w:rsidP="00DE21B2">
      <w:pPr>
        <w:pStyle w:val="ListParagraph"/>
        <w:ind w:left="567"/>
        <w:jc w:val="both"/>
        <w:rPr>
          <w:rFonts w:asciiTheme="majorHAnsi" w:hAnsiTheme="majorHAnsi" w:cstheme="majorHAnsi"/>
          <w:b/>
          <w:bCs/>
          <w:sz w:val="22"/>
          <w:szCs w:val="22"/>
        </w:rPr>
      </w:pPr>
    </w:p>
    <w:p w14:paraId="26DC0F61" w14:textId="77777777" w:rsidR="00DE21B2" w:rsidRPr="00D75501" w:rsidRDefault="00E55D61" w:rsidP="00A43D27">
      <w:pPr>
        <w:pStyle w:val="ListParagraph"/>
        <w:numPr>
          <w:ilvl w:val="0"/>
          <w:numId w:val="1"/>
        </w:numPr>
        <w:ind w:left="567"/>
        <w:jc w:val="both"/>
        <w:rPr>
          <w:rFonts w:asciiTheme="majorHAnsi" w:hAnsiTheme="majorHAnsi" w:cstheme="majorHAnsi"/>
          <w:b/>
          <w:bCs/>
          <w:sz w:val="22"/>
          <w:szCs w:val="22"/>
        </w:rPr>
      </w:pPr>
      <w:r w:rsidRPr="00D75501">
        <w:rPr>
          <w:rFonts w:asciiTheme="majorHAnsi" w:hAnsiTheme="majorHAnsi" w:cstheme="majorHAnsi"/>
          <w:bCs/>
          <w:sz w:val="22"/>
          <w:szCs w:val="22"/>
        </w:rPr>
        <w:t>Malaysia has not yet acceded to other important international human rights instruments. For example, Malaysia is not a party to the International Covenant on Civil and Political Rights (ICCPR), the International Covenant on Economic, Social and Cultural Rights (ICESCR), the International Convention on the Elimination of All Forms of Racial Discrimination (ICERD), the Convention against Torture (CAT), the 1951 Convention relating to the Status of Refugees (Refugee Convention), the 1954 Convention relating to the Status of Stateless Persons, the 1961 Convention on the Reduction of Statelessness and the ILO Convention No. 169 on Indigenous and Tribal Peoples, among others.</w:t>
      </w:r>
    </w:p>
    <w:p w14:paraId="6346C06C" w14:textId="77777777" w:rsidR="00DE21B2" w:rsidRPr="00D75501" w:rsidRDefault="00DE21B2" w:rsidP="00DE21B2">
      <w:pPr>
        <w:pStyle w:val="ListParagraph"/>
        <w:rPr>
          <w:rFonts w:asciiTheme="majorHAnsi" w:hAnsiTheme="majorHAnsi" w:cstheme="majorHAnsi"/>
          <w:bCs/>
          <w:sz w:val="22"/>
          <w:szCs w:val="22"/>
        </w:rPr>
      </w:pPr>
    </w:p>
    <w:p w14:paraId="53A799D8" w14:textId="778B3C29" w:rsidR="00DE21B2" w:rsidRPr="00D75501" w:rsidRDefault="00E55D61" w:rsidP="00A43D27">
      <w:pPr>
        <w:pStyle w:val="ListParagraph"/>
        <w:numPr>
          <w:ilvl w:val="0"/>
          <w:numId w:val="1"/>
        </w:numPr>
        <w:ind w:left="567"/>
        <w:jc w:val="both"/>
        <w:rPr>
          <w:rFonts w:asciiTheme="majorHAnsi" w:hAnsiTheme="majorHAnsi" w:cstheme="majorHAnsi"/>
          <w:b/>
          <w:bCs/>
          <w:sz w:val="22"/>
          <w:szCs w:val="22"/>
        </w:rPr>
      </w:pPr>
      <w:r w:rsidRPr="00D75501">
        <w:rPr>
          <w:rFonts w:asciiTheme="majorHAnsi" w:hAnsiTheme="majorHAnsi" w:cstheme="majorHAnsi"/>
          <w:bCs/>
          <w:sz w:val="22"/>
          <w:szCs w:val="22"/>
        </w:rPr>
        <w:t>The human rights instruments to which Malaysia has acceded – C</w:t>
      </w:r>
      <w:r w:rsidR="002D15D0">
        <w:rPr>
          <w:rFonts w:asciiTheme="majorHAnsi" w:hAnsiTheme="majorHAnsi" w:cstheme="majorHAnsi"/>
          <w:bCs/>
          <w:sz w:val="22"/>
          <w:szCs w:val="22"/>
        </w:rPr>
        <w:t>RC</w:t>
      </w:r>
      <w:r w:rsidRPr="00D75501">
        <w:rPr>
          <w:rFonts w:asciiTheme="majorHAnsi" w:hAnsiTheme="majorHAnsi" w:cstheme="majorHAnsi"/>
          <w:bCs/>
          <w:sz w:val="22"/>
          <w:szCs w:val="22"/>
        </w:rPr>
        <w:t>, C</w:t>
      </w:r>
      <w:r w:rsidR="002D15D0">
        <w:rPr>
          <w:rFonts w:asciiTheme="majorHAnsi" w:hAnsiTheme="majorHAnsi" w:cstheme="majorHAnsi"/>
          <w:bCs/>
          <w:sz w:val="22"/>
          <w:szCs w:val="22"/>
        </w:rPr>
        <w:t>EDAW</w:t>
      </w:r>
      <w:r w:rsidRPr="00D75501">
        <w:rPr>
          <w:rFonts w:asciiTheme="majorHAnsi" w:hAnsiTheme="majorHAnsi" w:cstheme="majorHAnsi"/>
          <w:bCs/>
          <w:sz w:val="22"/>
          <w:szCs w:val="22"/>
        </w:rPr>
        <w:t xml:space="preserve"> and CRPD – provide for the right to a nationality. However, the State has placed reservations on relevant provisions of these instruments as follows:</w:t>
      </w:r>
    </w:p>
    <w:p w14:paraId="3CE260C7" w14:textId="77777777" w:rsidR="00DE21B2" w:rsidRPr="00D75501" w:rsidRDefault="00DE21B2" w:rsidP="00DE21B2">
      <w:pPr>
        <w:pStyle w:val="ListParagraph"/>
        <w:ind w:left="567"/>
        <w:jc w:val="both"/>
        <w:rPr>
          <w:rFonts w:asciiTheme="majorHAnsi" w:hAnsiTheme="majorHAnsi" w:cstheme="majorHAnsi"/>
          <w:b/>
          <w:bCs/>
          <w:sz w:val="22"/>
          <w:szCs w:val="22"/>
        </w:rPr>
      </w:pPr>
    </w:p>
    <w:p w14:paraId="57154235" w14:textId="6905D6EE" w:rsidR="00DE21B2" w:rsidRPr="00D75501" w:rsidRDefault="00E55D61" w:rsidP="00A43D27">
      <w:pPr>
        <w:pStyle w:val="ListParagraph"/>
        <w:numPr>
          <w:ilvl w:val="1"/>
          <w:numId w:val="14"/>
        </w:numPr>
        <w:spacing w:after="200"/>
        <w:jc w:val="both"/>
        <w:rPr>
          <w:rFonts w:asciiTheme="majorHAnsi" w:hAnsiTheme="majorHAnsi" w:cstheme="majorHAnsi"/>
          <w:b/>
          <w:bCs/>
          <w:sz w:val="22"/>
          <w:szCs w:val="22"/>
        </w:rPr>
      </w:pPr>
      <w:r w:rsidRPr="00D75501">
        <w:rPr>
          <w:rFonts w:asciiTheme="majorHAnsi" w:hAnsiTheme="majorHAnsi" w:cstheme="majorHAnsi"/>
          <w:bCs/>
          <w:sz w:val="22"/>
          <w:szCs w:val="22"/>
        </w:rPr>
        <w:t>CRC: Article 2 (non-discrimination); Article 7 (name and nationality); Article 14 (freedom of thought, conscience and religion); Article 28(1)(a) (free and compulsory education at the primary level); and Article 37 (freedom from torture or other cruel, inhuman or degrading treatment or punishment and arbitrary detention). With respect to Article 28 paragraph 1 (a) of the Convention, the Government of Malaysia has declared that primary education in Malaysia is made compulsory. Malaysia has also stated that the application of the CRC at a national level is subject to its compatibility with the Federal Constitution of Malaysia (Federal Constitution).</w:t>
      </w:r>
      <w:r w:rsidR="00F02A23">
        <w:rPr>
          <w:rStyle w:val="FootnoteReference"/>
          <w:rFonts w:asciiTheme="majorHAnsi" w:hAnsiTheme="majorHAnsi" w:cstheme="majorHAnsi"/>
          <w:bCs/>
          <w:sz w:val="22"/>
          <w:szCs w:val="22"/>
        </w:rPr>
        <w:footnoteReference w:id="15"/>
      </w:r>
    </w:p>
    <w:p w14:paraId="58D46840" w14:textId="77777777" w:rsidR="00DE21B2" w:rsidRPr="00D75501" w:rsidRDefault="00DE21B2" w:rsidP="00DE21B2">
      <w:pPr>
        <w:pStyle w:val="ListParagraph"/>
        <w:spacing w:after="200"/>
        <w:ind w:left="1440"/>
        <w:jc w:val="both"/>
        <w:rPr>
          <w:rFonts w:asciiTheme="majorHAnsi" w:hAnsiTheme="majorHAnsi" w:cstheme="majorHAnsi"/>
          <w:b/>
          <w:bCs/>
          <w:sz w:val="22"/>
          <w:szCs w:val="22"/>
        </w:rPr>
      </w:pPr>
    </w:p>
    <w:p w14:paraId="72F9E350" w14:textId="77777777" w:rsidR="00DE21B2" w:rsidRPr="00D75501" w:rsidRDefault="00E55D61" w:rsidP="00A43D27">
      <w:pPr>
        <w:pStyle w:val="ListParagraph"/>
        <w:numPr>
          <w:ilvl w:val="1"/>
          <w:numId w:val="14"/>
        </w:numPr>
        <w:spacing w:after="200"/>
        <w:jc w:val="both"/>
        <w:rPr>
          <w:rFonts w:asciiTheme="majorHAnsi" w:hAnsiTheme="majorHAnsi" w:cstheme="majorHAnsi"/>
          <w:b/>
          <w:bCs/>
          <w:sz w:val="22"/>
          <w:szCs w:val="22"/>
        </w:rPr>
      </w:pPr>
      <w:r w:rsidRPr="00D75501">
        <w:rPr>
          <w:rFonts w:asciiTheme="majorHAnsi" w:hAnsiTheme="majorHAnsi" w:cstheme="majorHAnsi"/>
          <w:bCs/>
          <w:sz w:val="22"/>
          <w:szCs w:val="22"/>
        </w:rPr>
        <w:t>CEDAW: Article 9(2) (nationality of children); Article 16(1)(a) (right to enter into marriage); Article 16(1)(c) (rights during marriage and dissolution); Article 16(1)(f) (guardianship); Article 16(1)(g) (same personal rights between spouses); and Article 16(1)(h) (same property rights for spouses). Malaysia has also stated that the application of CEDAW in Malaysia is subject to compatibility with the Federal Constitution and Syariah (Islamic) law.</w:t>
      </w:r>
    </w:p>
    <w:p w14:paraId="779266A0" w14:textId="77777777" w:rsidR="00DE21B2" w:rsidRPr="00D75501" w:rsidRDefault="00DE21B2" w:rsidP="00DE21B2">
      <w:pPr>
        <w:pStyle w:val="ListParagraph"/>
        <w:rPr>
          <w:rFonts w:asciiTheme="majorHAnsi" w:hAnsiTheme="majorHAnsi" w:cstheme="majorHAnsi"/>
          <w:bCs/>
          <w:sz w:val="22"/>
          <w:szCs w:val="22"/>
        </w:rPr>
      </w:pPr>
    </w:p>
    <w:p w14:paraId="34815C91" w14:textId="224CAF9D" w:rsidR="00E55D61" w:rsidRPr="00D75501" w:rsidRDefault="00E55D61" w:rsidP="00A43D27">
      <w:pPr>
        <w:pStyle w:val="ListParagraph"/>
        <w:numPr>
          <w:ilvl w:val="1"/>
          <w:numId w:val="14"/>
        </w:numPr>
        <w:spacing w:after="200"/>
        <w:jc w:val="both"/>
        <w:rPr>
          <w:rFonts w:asciiTheme="majorHAnsi" w:hAnsiTheme="majorHAnsi" w:cstheme="majorHAnsi"/>
          <w:b/>
          <w:bCs/>
          <w:sz w:val="22"/>
          <w:szCs w:val="22"/>
        </w:rPr>
      </w:pPr>
      <w:r w:rsidRPr="00D75501">
        <w:rPr>
          <w:rFonts w:asciiTheme="majorHAnsi" w:hAnsiTheme="majorHAnsi" w:cstheme="majorHAnsi"/>
          <w:bCs/>
          <w:sz w:val="22"/>
          <w:szCs w:val="22"/>
        </w:rPr>
        <w:t>CRPD: Article 15 (freedom from torture, or cruel, inhuman or degrading treatment or punishment) and Article 18 (freedom of movement and nationality).</w:t>
      </w:r>
    </w:p>
    <w:p w14:paraId="33B669B8" w14:textId="4E1E4635" w:rsidR="00DE21B2" w:rsidRPr="00D75501" w:rsidRDefault="00E55D61" w:rsidP="00DE21B2">
      <w:pPr>
        <w:spacing w:after="200" w:line="240" w:lineRule="auto"/>
        <w:ind w:left="720"/>
        <w:jc w:val="both"/>
        <w:rPr>
          <w:rFonts w:asciiTheme="majorHAnsi" w:eastAsiaTheme="minorEastAsia" w:hAnsiTheme="majorHAnsi" w:cstheme="majorHAnsi"/>
          <w:b/>
          <w:bCs/>
          <w:lang w:eastAsia="en-US"/>
        </w:rPr>
      </w:pPr>
      <w:r w:rsidRPr="00E55D61">
        <w:rPr>
          <w:rFonts w:asciiTheme="majorHAnsi" w:eastAsiaTheme="minorEastAsia" w:hAnsiTheme="majorHAnsi" w:cstheme="majorHAnsi"/>
          <w:bCs/>
          <w:lang w:eastAsia="en-US"/>
        </w:rPr>
        <w:t>At its U</w:t>
      </w:r>
      <w:r w:rsidR="009C46BE">
        <w:rPr>
          <w:rFonts w:asciiTheme="majorHAnsi" w:eastAsiaTheme="minorEastAsia" w:hAnsiTheme="majorHAnsi" w:cstheme="majorHAnsi"/>
          <w:bCs/>
          <w:lang w:eastAsia="en-US"/>
        </w:rPr>
        <w:t>niversal Periodic Review (</w:t>
      </w:r>
      <w:r w:rsidRPr="00E55D61">
        <w:rPr>
          <w:rFonts w:asciiTheme="majorHAnsi" w:eastAsiaTheme="minorEastAsia" w:hAnsiTheme="majorHAnsi" w:cstheme="majorHAnsi"/>
          <w:bCs/>
          <w:lang w:eastAsia="en-US"/>
        </w:rPr>
        <w:t>UPR</w:t>
      </w:r>
      <w:r w:rsidR="009C46BE">
        <w:rPr>
          <w:rFonts w:asciiTheme="majorHAnsi" w:eastAsiaTheme="minorEastAsia" w:hAnsiTheme="majorHAnsi" w:cstheme="majorHAnsi"/>
          <w:bCs/>
          <w:lang w:eastAsia="en-US"/>
        </w:rPr>
        <w:t>)</w:t>
      </w:r>
      <w:r w:rsidRPr="00E55D61">
        <w:rPr>
          <w:rFonts w:asciiTheme="majorHAnsi" w:eastAsiaTheme="minorEastAsia" w:hAnsiTheme="majorHAnsi" w:cstheme="majorHAnsi"/>
          <w:bCs/>
          <w:lang w:eastAsia="en-US"/>
        </w:rPr>
        <w:t xml:space="preserve"> in 20</w:t>
      </w:r>
      <w:r w:rsidR="0082476E">
        <w:rPr>
          <w:rFonts w:asciiTheme="majorHAnsi" w:eastAsiaTheme="minorEastAsia" w:hAnsiTheme="majorHAnsi" w:cstheme="majorHAnsi"/>
          <w:bCs/>
          <w:lang w:eastAsia="en-US"/>
        </w:rPr>
        <w:t>24</w:t>
      </w:r>
      <w:r w:rsidRPr="00E55D61">
        <w:rPr>
          <w:rFonts w:asciiTheme="majorHAnsi" w:eastAsiaTheme="minorEastAsia" w:hAnsiTheme="majorHAnsi" w:cstheme="majorHAnsi"/>
          <w:bCs/>
          <w:lang w:eastAsia="en-US"/>
        </w:rPr>
        <w:t xml:space="preserve">, Malaysia </w:t>
      </w:r>
      <w:r w:rsidR="0082476E">
        <w:rPr>
          <w:rFonts w:asciiTheme="majorHAnsi" w:eastAsiaTheme="minorEastAsia" w:hAnsiTheme="majorHAnsi" w:cstheme="majorHAnsi"/>
          <w:bCs/>
          <w:lang w:eastAsia="en-US"/>
        </w:rPr>
        <w:t>only noted</w:t>
      </w:r>
      <w:r w:rsidRPr="00E55D61">
        <w:rPr>
          <w:rFonts w:asciiTheme="majorHAnsi" w:eastAsiaTheme="minorEastAsia" w:hAnsiTheme="majorHAnsi" w:cstheme="majorHAnsi"/>
          <w:bCs/>
          <w:lang w:eastAsia="en-US"/>
        </w:rPr>
        <w:t xml:space="preserve"> recommendations to remove the above mentioned</w:t>
      </w:r>
      <w:r w:rsidR="00DE21B2" w:rsidRPr="00D75501">
        <w:rPr>
          <w:rFonts w:asciiTheme="majorHAnsi" w:eastAsiaTheme="minorEastAsia" w:hAnsiTheme="majorHAnsi" w:cstheme="majorHAnsi"/>
          <w:bCs/>
          <w:lang w:eastAsia="en-US"/>
        </w:rPr>
        <w:t xml:space="preserve"> </w:t>
      </w:r>
      <w:r w:rsidRPr="00E55D61">
        <w:rPr>
          <w:rFonts w:asciiTheme="majorHAnsi" w:eastAsiaTheme="minorEastAsia" w:hAnsiTheme="majorHAnsi" w:cstheme="majorHAnsi"/>
          <w:bCs/>
          <w:lang w:eastAsia="en-US"/>
        </w:rPr>
        <w:t>reservations to CEDAW.</w:t>
      </w:r>
      <w:r w:rsidR="00F02A23">
        <w:rPr>
          <w:rStyle w:val="FootnoteReference"/>
          <w:rFonts w:asciiTheme="majorHAnsi" w:eastAsiaTheme="minorEastAsia" w:hAnsiTheme="majorHAnsi" w:cstheme="majorHAnsi"/>
          <w:bCs/>
          <w:lang w:eastAsia="en-US"/>
        </w:rPr>
        <w:footnoteReference w:id="16"/>
      </w:r>
    </w:p>
    <w:p w14:paraId="0375C212" w14:textId="44A95A5F" w:rsidR="00DE21B2" w:rsidRPr="00D75501" w:rsidRDefault="00E55D61" w:rsidP="00A43D27">
      <w:pPr>
        <w:pStyle w:val="ListParagraph"/>
        <w:numPr>
          <w:ilvl w:val="0"/>
          <w:numId w:val="1"/>
        </w:numPr>
        <w:spacing w:after="200"/>
        <w:jc w:val="both"/>
        <w:rPr>
          <w:rFonts w:asciiTheme="majorHAnsi" w:hAnsiTheme="majorHAnsi" w:cstheme="majorHAnsi"/>
          <w:b/>
          <w:bCs/>
          <w:sz w:val="22"/>
          <w:szCs w:val="22"/>
        </w:rPr>
      </w:pPr>
      <w:r w:rsidRPr="00D75501">
        <w:rPr>
          <w:rFonts w:asciiTheme="majorHAnsi" w:hAnsiTheme="majorHAnsi" w:cstheme="majorHAnsi"/>
          <w:bCs/>
          <w:sz w:val="22"/>
          <w:szCs w:val="22"/>
        </w:rPr>
        <w:lastRenderedPageBreak/>
        <w:t xml:space="preserve">However, it must be noted that in addition to treaty obligations, as a member State of the United Nations, Malaysia is obligated by the UN Charter to promote </w:t>
      </w:r>
      <w:r w:rsidRPr="00CF05CD">
        <w:rPr>
          <w:rFonts w:asciiTheme="majorHAnsi" w:hAnsiTheme="majorHAnsi" w:cstheme="majorHAnsi"/>
          <w:bCs/>
          <w:i/>
          <w:iCs/>
          <w:sz w:val="22"/>
          <w:szCs w:val="22"/>
        </w:rPr>
        <w:t>“universal respect for, and observance of, human rights and fundamental freedoms for all without distinction as to race, sex, language, or religion”.</w:t>
      </w:r>
      <w:r w:rsidR="00F02A23">
        <w:rPr>
          <w:rStyle w:val="FootnoteReference"/>
          <w:rFonts w:asciiTheme="majorHAnsi" w:hAnsiTheme="majorHAnsi" w:cstheme="majorHAnsi"/>
          <w:bCs/>
          <w:sz w:val="22"/>
          <w:szCs w:val="22"/>
        </w:rPr>
        <w:footnoteReference w:id="17"/>
      </w:r>
      <w:r w:rsidRPr="00D75501">
        <w:rPr>
          <w:rFonts w:asciiTheme="majorHAnsi" w:hAnsiTheme="majorHAnsi" w:cstheme="majorHAnsi"/>
          <w:bCs/>
          <w:sz w:val="22"/>
          <w:szCs w:val="22"/>
          <w:vertAlign w:val="superscript"/>
        </w:rPr>
        <w:t xml:space="preserve"> </w:t>
      </w:r>
      <w:r w:rsidRPr="00D75501">
        <w:rPr>
          <w:rFonts w:asciiTheme="majorHAnsi" w:hAnsiTheme="majorHAnsi" w:cstheme="majorHAnsi"/>
          <w:bCs/>
          <w:sz w:val="22"/>
          <w:szCs w:val="22"/>
        </w:rPr>
        <w:t>These human rights and fundamental freedoms are specified in the Universal Declaration of Human Rights (UDHR), many of which are also recognised as principles of customary international law.</w:t>
      </w:r>
      <w:r w:rsidR="00F02A23">
        <w:rPr>
          <w:rStyle w:val="FootnoteReference"/>
          <w:rFonts w:asciiTheme="majorHAnsi" w:hAnsiTheme="majorHAnsi" w:cstheme="majorHAnsi"/>
          <w:bCs/>
          <w:sz w:val="22"/>
          <w:szCs w:val="22"/>
        </w:rPr>
        <w:footnoteReference w:id="18"/>
      </w:r>
    </w:p>
    <w:p w14:paraId="2083F397" w14:textId="77777777" w:rsidR="00DE21B2" w:rsidRPr="00D75501" w:rsidRDefault="00DE21B2" w:rsidP="00DE21B2">
      <w:pPr>
        <w:pStyle w:val="ListParagraph"/>
        <w:spacing w:after="200"/>
        <w:ind w:left="501"/>
        <w:jc w:val="both"/>
        <w:rPr>
          <w:rFonts w:asciiTheme="majorHAnsi" w:hAnsiTheme="majorHAnsi" w:cstheme="majorHAnsi"/>
          <w:b/>
          <w:bCs/>
          <w:sz w:val="22"/>
          <w:szCs w:val="22"/>
        </w:rPr>
      </w:pPr>
    </w:p>
    <w:p w14:paraId="7BE0C217" w14:textId="3B39785B" w:rsidR="00DE21B2" w:rsidRPr="00D75501" w:rsidRDefault="00E55D61" w:rsidP="00A43D27">
      <w:pPr>
        <w:pStyle w:val="ListParagraph"/>
        <w:numPr>
          <w:ilvl w:val="0"/>
          <w:numId w:val="1"/>
        </w:numPr>
        <w:spacing w:after="200"/>
        <w:jc w:val="both"/>
        <w:rPr>
          <w:rFonts w:asciiTheme="majorHAnsi" w:hAnsiTheme="majorHAnsi" w:cstheme="majorHAnsi"/>
          <w:b/>
          <w:bCs/>
          <w:sz w:val="22"/>
          <w:szCs w:val="22"/>
        </w:rPr>
      </w:pPr>
      <w:r w:rsidRPr="00D75501">
        <w:rPr>
          <w:rFonts w:asciiTheme="majorHAnsi" w:hAnsiTheme="majorHAnsi" w:cstheme="majorHAnsi"/>
          <w:bCs/>
          <w:sz w:val="22"/>
          <w:szCs w:val="22"/>
        </w:rPr>
        <w:t xml:space="preserve">Furthermore, as a member State of the Association of Southeast Asian Nations (ASEAN), Malaysia is a signatory to the 2012 ASEAN Human Rights Declaration. Although this </w:t>
      </w:r>
      <w:r w:rsidR="003E5542">
        <w:rPr>
          <w:rFonts w:asciiTheme="majorHAnsi" w:hAnsiTheme="majorHAnsi" w:cstheme="majorHAnsi"/>
          <w:bCs/>
          <w:sz w:val="22"/>
          <w:szCs w:val="22"/>
        </w:rPr>
        <w:t>D</w:t>
      </w:r>
      <w:r w:rsidR="003E5542" w:rsidRPr="00D75501">
        <w:rPr>
          <w:rFonts w:asciiTheme="majorHAnsi" w:hAnsiTheme="majorHAnsi" w:cstheme="majorHAnsi"/>
          <w:bCs/>
          <w:sz w:val="22"/>
          <w:szCs w:val="22"/>
        </w:rPr>
        <w:t xml:space="preserve">eclaration </w:t>
      </w:r>
      <w:r w:rsidRPr="00D75501">
        <w:rPr>
          <w:rFonts w:asciiTheme="majorHAnsi" w:hAnsiTheme="majorHAnsi" w:cstheme="majorHAnsi"/>
          <w:bCs/>
          <w:sz w:val="22"/>
          <w:szCs w:val="22"/>
        </w:rPr>
        <w:t>is a non-binding document, it nonetheless reflects consensus as to the importance of human rights in the region.</w:t>
      </w:r>
    </w:p>
    <w:p w14:paraId="7882E79C" w14:textId="77777777" w:rsidR="00DE21B2" w:rsidRPr="00D75501" w:rsidRDefault="00DE21B2" w:rsidP="00DE21B2">
      <w:pPr>
        <w:pStyle w:val="ListParagraph"/>
        <w:rPr>
          <w:rFonts w:asciiTheme="majorHAnsi" w:hAnsiTheme="majorHAnsi" w:cstheme="majorHAnsi"/>
          <w:bCs/>
          <w:sz w:val="22"/>
          <w:szCs w:val="22"/>
        </w:rPr>
      </w:pPr>
    </w:p>
    <w:p w14:paraId="34B552F0" w14:textId="0C5A9E31" w:rsidR="00E55D61" w:rsidRPr="00D75501" w:rsidRDefault="00E55D61" w:rsidP="00A43D27">
      <w:pPr>
        <w:pStyle w:val="ListParagraph"/>
        <w:numPr>
          <w:ilvl w:val="0"/>
          <w:numId w:val="1"/>
        </w:numPr>
        <w:spacing w:after="200"/>
        <w:jc w:val="both"/>
        <w:rPr>
          <w:rFonts w:asciiTheme="majorHAnsi" w:hAnsiTheme="majorHAnsi" w:cstheme="majorHAnsi"/>
          <w:b/>
          <w:bCs/>
          <w:sz w:val="22"/>
          <w:szCs w:val="22"/>
        </w:rPr>
      </w:pPr>
      <w:r w:rsidRPr="00D75501">
        <w:rPr>
          <w:rFonts w:asciiTheme="majorHAnsi" w:hAnsiTheme="majorHAnsi" w:cstheme="majorHAnsi"/>
          <w:bCs/>
          <w:sz w:val="22"/>
          <w:szCs w:val="22"/>
        </w:rPr>
        <w:t>The combined effect of Malaysia’s lack of implementation of its domestic legislation that incorporates its international obligations, reservations to C</w:t>
      </w:r>
      <w:r w:rsidR="00965909">
        <w:rPr>
          <w:rFonts w:asciiTheme="majorHAnsi" w:hAnsiTheme="majorHAnsi" w:cstheme="majorHAnsi"/>
          <w:bCs/>
          <w:sz w:val="22"/>
          <w:szCs w:val="22"/>
        </w:rPr>
        <w:t>RC</w:t>
      </w:r>
      <w:r w:rsidRPr="00D75501">
        <w:rPr>
          <w:rFonts w:asciiTheme="majorHAnsi" w:hAnsiTheme="majorHAnsi" w:cstheme="majorHAnsi"/>
          <w:bCs/>
          <w:sz w:val="22"/>
          <w:szCs w:val="22"/>
        </w:rPr>
        <w:t>, C</w:t>
      </w:r>
      <w:r w:rsidR="00965909">
        <w:rPr>
          <w:rFonts w:asciiTheme="majorHAnsi" w:hAnsiTheme="majorHAnsi" w:cstheme="majorHAnsi"/>
          <w:bCs/>
          <w:sz w:val="22"/>
          <w:szCs w:val="22"/>
        </w:rPr>
        <w:t>EDAW</w:t>
      </w:r>
      <w:r w:rsidRPr="00D75501">
        <w:rPr>
          <w:rFonts w:asciiTheme="majorHAnsi" w:hAnsiTheme="majorHAnsi" w:cstheme="majorHAnsi"/>
          <w:bCs/>
          <w:sz w:val="22"/>
          <w:szCs w:val="22"/>
        </w:rPr>
        <w:t xml:space="preserve"> and CRPD, and the lack of accession to other relevant human rights instruments is of great concern in the context of </w:t>
      </w:r>
      <w:r w:rsidR="00760CDE">
        <w:rPr>
          <w:rFonts w:asciiTheme="majorHAnsi" w:hAnsiTheme="majorHAnsi" w:cstheme="majorHAnsi"/>
          <w:bCs/>
          <w:sz w:val="22"/>
          <w:szCs w:val="22"/>
        </w:rPr>
        <w:t>the denial of children’s equal right to nationality and resultant</w:t>
      </w:r>
      <w:r w:rsidR="00965909">
        <w:rPr>
          <w:rFonts w:asciiTheme="majorHAnsi" w:hAnsiTheme="majorHAnsi" w:cstheme="majorHAnsi"/>
          <w:bCs/>
          <w:sz w:val="22"/>
          <w:szCs w:val="22"/>
        </w:rPr>
        <w:t xml:space="preserve"> childhood statelessness</w:t>
      </w:r>
      <w:r w:rsidRPr="00D75501">
        <w:rPr>
          <w:rFonts w:asciiTheme="majorHAnsi" w:hAnsiTheme="majorHAnsi" w:cstheme="majorHAnsi"/>
          <w:bCs/>
          <w:sz w:val="22"/>
          <w:szCs w:val="22"/>
        </w:rPr>
        <w:t xml:space="preserve"> in Malaysia.</w:t>
      </w:r>
    </w:p>
    <w:p w14:paraId="4F8EBD81" w14:textId="77777777" w:rsidR="00E55D61" w:rsidRPr="00E55D61" w:rsidRDefault="00E55D61" w:rsidP="00E55D61">
      <w:pPr>
        <w:spacing w:after="200" w:line="240" w:lineRule="auto"/>
        <w:ind w:left="720"/>
        <w:jc w:val="both"/>
        <w:rPr>
          <w:rFonts w:asciiTheme="majorHAnsi" w:eastAsiaTheme="minorEastAsia" w:hAnsiTheme="majorHAnsi" w:cstheme="majorHAnsi"/>
          <w:bCs/>
          <w:lang w:eastAsia="en-US"/>
        </w:rPr>
      </w:pPr>
    </w:p>
    <w:p w14:paraId="5FC2BD2A" w14:textId="0B8DB5A7" w:rsidR="0032475F" w:rsidRPr="0032475F" w:rsidRDefault="00DB28EB" w:rsidP="0032475F">
      <w:pPr>
        <w:spacing w:after="200" w:line="240" w:lineRule="auto"/>
        <w:jc w:val="both"/>
        <w:rPr>
          <w:rFonts w:asciiTheme="majorHAnsi" w:hAnsiTheme="majorHAnsi" w:cstheme="majorHAnsi"/>
          <w:b/>
          <w:bCs/>
        </w:rPr>
      </w:pPr>
      <w:r>
        <w:rPr>
          <w:rFonts w:ascii="Helvetica" w:hAnsi="Helvetica" w:cstheme="majorBidi"/>
          <w:b/>
          <w:bCs/>
          <w:color w:val="7030A0"/>
          <w:sz w:val="28"/>
          <w:szCs w:val="28"/>
        </w:rPr>
        <w:t>Snapshot of childhood statelessness in Malaysia</w:t>
      </w:r>
      <w:r w:rsidR="0032475F">
        <w:rPr>
          <w:rFonts w:ascii="Helvetica" w:hAnsi="Helvetica" w:cstheme="majorBidi"/>
          <w:b/>
          <w:bCs/>
          <w:color w:val="7030A0"/>
          <w:sz w:val="28"/>
          <w:szCs w:val="28"/>
        </w:rPr>
        <w:t xml:space="preserve"> </w:t>
      </w:r>
    </w:p>
    <w:p w14:paraId="503D0FE8" w14:textId="18776DFC" w:rsidR="00124040" w:rsidRPr="003A745C" w:rsidRDefault="00124040" w:rsidP="00124040">
      <w:pPr>
        <w:pStyle w:val="ListParagraph"/>
        <w:numPr>
          <w:ilvl w:val="0"/>
          <w:numId w:val="27"/>
        </w:numPr>
        <w:spacing w:after="200"/>
        <w:jc w:val="both"/>
        <w:rPr>
          <w:rFonts w:asciiTheme="majorHAnsi" w:hAnsiTheme="majorHAnsi" w:cstheme="majorHAnsi"/>
          <w:bCs/>
          <w:sz w:val="22"/>
          <w:szCs w:val="22"/>
        </w:rPr>
      </w:pPr>
      <w:r w:rsidRPr="00DB001F">
        <w:rPr>
          <w:rFonts w:asciiTheme="majorHAnsi" w:hAnsiTheme="majorHAnsi" w:cstheme="majorHAnsi"/>
          <w:sz w:val="22"/>
          <w:szCs w:val="22"/>
        </w:rPr>
        <w:t xml:space="preserve">There is overwhelming proof that statelessness, in particular childhood statelessness, </w:t>
      </w:r>
      <w:r w:rsidR="00282370">
        <w:rPr>
          <w:rFonts w:asciiTheme="majorHAnsi" w:hAnsiTheme="majorHAnsi" w:cstheme="majorHAnsi"/>
          <w:sz w:val="22"/>
          <w:szCs w:val="22"/>
        </w:rPr>
        <w:t>is widespread</w:t>
      </w:r>
      <w:r w:rsidR="00282370" w:rsidRPr="00DB001F">
        <w:rPr>
          <w:rFonts w:asciiTheme="majorHAnsi" w:hAnsiTheme="majorHAnsi" w:cstheme="majorHAnsi"/>
          <w:sz w:val="22"/>
          <w:szCs w:val="22"/>
        </w:rPr>
        <w:t xml:space="preserve"> </w:t>
      </w:r>
      <w:r w:rsidRPr="00DB001F">
        <w:rPr>
          <w:rFonts w:asciiTheme="majorHAnsi" w:hAnsiTheme="majorHAnsi" w:cstheme="majorHAnsi"/>
          <w:sz w:val="22"/>
          <w:szCs w:val="22"/>
        </w:rPr>
        <w:t xml:space="preserve">in Malaysia. However, the Malaysian Government does not officially recognize </w:t>
      </w:r>
      <w:r w:rsidR="00282370">
        <w:rPr>
          <w:rFonts w:asciiTheme="majorHAnsi" w:hAnsiTheme="majorHAnsi" w:cstheme="majorHAnsi"/>
          <w:sz w:val="22"/>
          <w:szCs w:val="22"/>
        </w:rPr>
        <w:t>its existence</w:t>
      </w:r>
      <w:r w:rsidRPr="00DB001F">
        <w:rPr>
          <w:rFonts w:asciiTheme="majorHAnsi" w:hAnsiTheme="majorHAnsi" w:cstheme="majorHAnsi"/>
          <w:sz w:val="22"/>
          <w:szCs w:val="22"/>
        </w:rPr>
        <w:t>. As reflected in the Malaysian Home Ministry’s statement: “</w:t>
      </w:r>
      <w:r w:rsidRPr="00DB001F">
        <w:rPr>
          <w:rFonts w:asciiTheme="majorHAnsi" w:hAnsiTheme="majorHAnsi" w:cstheme="majorHAnsi"/>
          <w:i/>
          <w:iCs/>
          <w:sz w:val="22"/>
          <w:szCs w:val="22"/>
        </w:rPr>
        <w:t>there is no group classified as stateless in Malaysia, as individuals without valid travel documents are not permitted entry into the country.</w:t>
      </w:r>
      <w:r w:rsidRPr="00DB001F">
        <w:rPr>
          <w:rFonts w:asciiTheme="majorHAnsi" w:hAnsiTheme="majorHAnsi" w:cstheme="majorHAnsi"/>
          <w:sz w:val="22"/>
          <w:szCs w:val="22"/>
        </w:rPr>
        <w:t>”</w:t>
      </w:r>
      <w:r w:rsidRPr="00DB001F">
        <w:rPr>
          <w:rStyle w:val="FootnoteReference"/>
          <w:rFonts w:asciiTheme="majorHAnsi" w:hAnsiTheme="majorHAnsi" w:cstheme="majorHAnsi"/>
          <w:sz w:val="22"/>
          <w:szCs w:val="22"/>
        </w:rPr>
        <w:footnoteReference w:id="19"/>
      </w:r>
      <w:r w:rsidRPr="00DB001F">
        <w:rPr>
          <w:rFonts w:asciiTheme="majorHAnsi" w:hAnsiTheme="majorHAnsi" w:cstheme="majorHAnsi"/>
          <w:sz w:val="22"/>
          <w:szCs w:val="22"/>
        </w:rPr>
        <w:t xml:space="preserve"> This viewpoint disregards the wider, internationally accepted definitions of statelessness, which include children of who may be born stateless without necessarily leaving a country due to gaps in nationality laws, those unable to obtain nationality despite their legal status, and those rendered stateless due to the lack of enforcement of protections against statelessness as outlined in the Federal Constitution. By adhering to this restrictive definition, the </w:t>
      </w:r>
      <w:r w:rsidRPr="00DB001F">
        <w:rPr>
          <w:rFonts w:asciiTheme="majorHAnsi" w:hAnsiTheme="majorHAnsi" w:cstheme="majorHAnsi"/>
          <w:bCs/>
          <w:sz w:val="22"/>
          <w:szCs w:val="22"/>
        </w:rPr>
        <w:t xml:space="preserve">Government effectively diminishes the visibility of stateless individuals and children in Malaysia, and fails to recognize their rights as outlined </w:t>
      </w:r>
      <w:r w:rsidR="003A51BC">
        <w:rPr>
          <w:rFonts w:asciiTheme="majorHAnsi" w:hAnsiTheme="majorHAnsi" w:cstheme="majorHAnsi"/>
          <w:bCs/>
          <w:sz w:val="22"/>
          <w:szCs w:val="22"/>
        </w:rPr>
        <w:t>under</w:t>
      </w:r>
      <w:r w:rsidR="003A51BC" w:rsidRPr="00DB001F">
        <w:rPr>
          <w:rFonts w:asciiTheme="majorHAnsi" w:hAnsiTheme="majorHAnsi" w:cstheme="majorHAnsi"/>
          <w:bCs/>
          <w:sz w:val="22"/>
          <w:szCs w:val="22"/>
        </w:rPr>
        <w:t xml:space="preserve"> </w:t>
      </w:r>
      <w:r w:rsidRPr="00DB001F">
        <w:rPr>
          <w:rFonts w:asciiTheme="majorHAnsi" w:hAnsiTheme="majorHAnsi" w:cstheme="majorHAnsi"/>
          <w:bCs/>
          <w:sz w:val="22"/>
          <w:szCs w:val="22"/>
        </w:rPr>
        <w:t xml:space="preserve">international human rights </w:t>
      </w:r>
      <w:r w:rsidR="003A51BC">
        <w:rPr>
          <w:rFonts w:asciiTheme="majorHAnsi" w:hAnsiTheme="majorHAnsi" w:cstheme="majorHAnsi"/>
          <w:bCs/>
          <w:sz w:val="22"/>
          <w:szCs w:val="22"/>
        </w:rPr>
        <w:t>law</w:t>
      </w:r>
      <w:r w:rsidRPr="00DB001F">
        <w:rPr>
          <w:rFonts w:asciiTheme="majorHAnsi" w:hAnsiTheme="majorHAnsi" w:cstheme="majorHAnsi"/>
          <w:bCs/>
          <w:sz w:val="22"/>
          <w:szCs w:val="22"/>
        </w:rPr>
        <w:t xml:space="preserve">. As such, </w:t>
      </w:r>
      <w:r w:rsidRPr="00DB001F">
        <w:rPr>
          <w:rFonts w:asciiTheme="majorHAnsi" w:hAnsiTheme="majorHAnsi" w:cstheme="majorHAnsi"/>
          <w:sz w:val="22"/>
          <w:szCs w:val="22"/>
        </w:rPr>
        <w:t>the Ministry acknowledged that the National Registration Department (NRD) does not record individuals without citizenship and lacks information regarding the total number of stateless children. This absence of data hinders the development of effective policies and safeguards for vulnerable populations, leaving them at greater risk.</w:t>
      </w:r>
    </w:p>
    <w:p w14:paraId="76B2BDD5" w14:textId="77777777" w:rsidR="00124040" w:rsidRPr="00124040" w:rsidRDefault="00124040" w:rsidP="00124040">
      <w:pPr>
        <w:pStyle w:val="ListParagraph"/>
        <w:spacing w:after="200"/>
        <w:ind w:left="501"/>
        <w:jc w:val="both"/>
        <w:rPr>
          <w:rFonts w:asciiTheme="majorHAnsi" w:hAnsiTheme="majorHAnsi" w:cstheme="majorHAnsi"/>
          <w:b/>
          <w:bCs/>
          <w:sz w:val="22"/>
          <w:szCs w:val="22"/>
        </w:rPr>
      </w:pPr>
    </w:p>
    <w:p w14:paraId="5DCB3EE2" w14:textId="181848EF" w:rsidR="001467A9" w:rsidRPr="00012983" w:rsidRDefault="00E55D61"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Malaysia has the third largest reported stateless population in Southeast Asia, reporting 115,169 stateless persons to UNHCR in 2022.</w:t>
      </w:r>
      <w:r w:rsidR="00230099" w:rsidRPr="00012983">
        <w:rPr>
          <w:rStyle w:val="FootnoteReference"/>
          <w:rFonts w:asciiTheme="majorHAnsi" w:hAnsiTheme="majorHAnsi" w:cstheme="majorHAnsi"/>
          <w:bCs/>
          <w:sz w:val="22"/>
          <w:szCs w:val="22"/>
        </w:rPr>
        <w:footnoteReference w:id="20"/>
      </w:r>
      <w:r w:rsidRPr="00012983">
        <w:rPr>
          <w:rFonts w:asciiTheme="majorHAnsi" w:hAnsiTheme="majorHAnsi" w:cstheme="majorHAnsi"/>
          <w:bCs/>
          <w:sz w:val="22"/>
          <w:szCs w:val="22"/>
        </w:rPr>
        <w:t xml:space="preserve"> The UNHCR outlines that this figure comprises 103,380 stateless Rohingya in Malaysia along with 9,040 non-displaced stateless persons in West Malaysia ‘who may be entitled to Malaysian nationality under the law.’</w:t>
      </w:r>
      <w:r w:rsidR="00230099" w:rsidRPr="00012983">
        <w:rPr>
          <w:rStyle w:val="FootnoteReference"/>
          <w:rFonts w:asciiTheme="majorHAnsi" w:hAnsiTheme="majorHAnsi" w:cstheme="majorHAnsi"/>
          <w:bCs/>
          <w:sz w:val="22"/>
          <w:szCs w:val="22"/>
        </w:rPr>
        <w:footnoteReference w:id="21"/>
      </w:r>
      <w:r w:rsidRPr="00012983">
        <w:rPr>
          <w:rFonts w:asciiTheme="majorHAnsi" w:hAnsiTheme="majorHAnsi" w:cstheme="majorHAnsi"/>
          <w:bCs/>
          <w:sz w:val="22"/>
          <w:szCs w:val="22"/>
        </w:rPr>
        <w:t xml:space="preserve"> According to the latest statistics from a mapping exercise done by the Development of Human Resources for Rural Areas (DHRRA) Malaysia, over 16,392 stateless persons in West Malaysia were registered with them from 2016 to June 2023; an estimated 7,000 have been recognised as Malaysians while the </w:t>
      </w:r>
      <w:r w:rsidRPr="00012983">
        <w:rPr>
          <w:rFonts w:asciiTheme="majorHAnsi" w:hAnsiTheme="majorHAnsi" w:cstheme="majorHAnsi"/>
          <w:bCs/>
          <w:sz w:val="22"/>
          <w:szCs w:val="22"/>
        </w:rPr>
        <w:lastRenderedPageBreak/>
        <w:t>remaining 9</w:t>
      </w:r>
      <w:r w:rsidR="00582370">
        <w:rPr>
          <w:rFonts w:asciiTheme="majorHAnsi" w:hAnsiTheme="majorHAnsi" w:cstheme="majorHAnsi"/>
          <w:bCs/>
          <w:sz w:val="22"/>
          <w:szCs w:val="22"/>
        </w:rPr>
        <w:t>,</w:t>
      </w:r>
      <w:r w:rsidRPr="00012983">
        <w:rPr>
          <w:rFonts w:asciiTheme="majorHAnsi" w:hAnsiTheme="majorHAnsi" w:cstheme="majorHAnsi"/>
          <w:bCs/>
          <w:sz w:val="22"/>
          <w:szCs w:val="22"/>
        </w:rPr>
        <w:t>392 remain stateless.</w:t>
      </w:r>
      <w:r w:rsidR="00230099" w:rsidRPr="00012983">
        <w:rPr>
          <w:rStyle w:val="FootnoteReference"/>
          <w:rFonts w:asciiTheme="majorHAnsi" w:hAnsiTheme="majorHAnsi" w:cstheme="majorHAnsi"/>
          <w:bCs/>
          <w:sz w:val="22"/>
          <w:szCs w:val="22"/>
        </w:rPr>
        <w:footnoteReference w:id="22"/>
      </w:r>
      <w:r w:rsidRPr="00012983">
        <w:rPr>
          <w:rFonts w:asciiTheme="majorHAnsi" w:hAnsiTheme="majorHAnsi" w:cstheme="majorHAnsi"/>
          <w:bCs/>
          <w:sz w:val="22"/>
          <w:szCs w:val="22"/>
        </w:rPr>
        <w:t xml:space="preserve"> These statistics only represent the pre-independent context and childhood statelessness cases (such as foundlings/ abandoned children, stateless children adopted by Malaysians and children born out of wedlock to Malaysian fathers) and do not include the numbers of stateless persons in Sabah and Sarawak (East Malaysia) or the West Malaysian states of Kelantan and Terengganu.</w:t>
      </w:r>
    </w:p>
    <w:p w14:paraId="5DCCB6CC" w14:textId="77777777" w:rsidR="001467A9" w:rsidRPr="00012983" w:rsidRDefault="001467A9" w:rsidP="001467A9">
      <w:pPr>
        <w:pStyle w:val="ListParagraph"/>
        <w:spacing w:after="200"/>
        <w:ind w:left="501"/>
        <w:jc w:val="both"/>
        <w:rPr>
          <w:rFonts w:asciiTheme="majorHAnsi" w:hAnsiTheme="majorHAnsi" w:cstheme="majorHAnsi"/>
          <w:b/>
          <w:bCs/>
          <w:sz w:val="22"/>
          <w:szCs w:val="22"/>
        </w:rPr>
      </w:pPr>
    </w:p>
    <w:p w14:paraId="4BDE1221" w14:textId="2A57DA5F" w:rsidR="001467A9" w:rsidRPr="00012983" w:rsidRDefault="00E55D61" w:rsidP="00124040">
      <w:pPr>
        <w:pStyle w:val="ListParagraph"/>
        <w:numPr>
          <w:ilvl w:val="0"/>
          <w:numId w:val="27"/>
        </w:numPr>
        <w:jc w:val="both"/>
        <w:rPr>
          <w:rFonts w:asciiTheme="majorHAnsi" w:hAnsiTheme="majorHAnsi" w:cstheme="majorBidi"/>
          <w:b/>
          <w:bCs/>
          <w:sz w:val="22"/>
          <w:szCs w:val="22"/>
        </w:rPr>
      </w:pPr>
      <w:r w:rsidRPr="352490D3">
        <w:rPr>
          <w:rFonts w:asciiTheme="majorHAnsi" w:hAnsiTheme="majorHAnsi" w:cstheme="majorBidi"/>
          <w:sz w:val="22"/>
          <w:szCs w:val="22"/>
        </w:rPr>
        <w:t>In March 2022, the Chief Minister of Sabah announced that 810,443 residents of Sabah are non-citizens which mostly comprise the Bajau Laut community.</w:t>
      </w:r>
      <w:r w:rsidR="00230099" w:rsidRPr="352490D3">
        <w:rPr>
          <w:rStyle w:val="FootnoteReference"/>
          <w:rFonts w:asciiTheme="majorHAnsi" w:hAnsiTheme="majorHAnsi" w:cstheme="majorBidi"/>
          <w:sz w:val="22"/>
          <w:szCs w:val="22"/>
        </w:rPr>
        <w:footnoteReference w:id="23"/>
      </w:r>
      <w:r w:rsidRPr="352490D3">
        <w:rPr>
          <w:rFonts w:asciiTheme="majorHAnsi" w:hAnsiTheme="majorHAnsi" w:cstheme="majorBidi"/>
          <w:sz w:val="22"/>
          <w:szCs w:val="22"/>
        </w:rPr>
        <w:t xml:space="preserve"> This figure is almost double the UNHCR 2019 estimate of 450,000 stateless persons in Sabah.</w:t>
      </w:r>
      <w:r w:rsidR="00230099" w:rsidRPr="352490D3">
        <w:rPr>
          <w:rStyle w:val="FootnoteReference"/>
          <w:rFonts w:asciiTheme="majorHAnsi" w:hAnsiTheme="majorHAnsi" w:cstheme="majorBidi"/>
          <w:sz w:val="22"/>
          <w:szCs w:val="22"/>
        </w:rPr>
        <w:footnoteReference w:id="24"/>
      </w:r>
      <w:r w:rsidRPr="352490D3">
        <w:rPr>
          <w:rFonts w:asciiTheme="majorHAnsi" w:hAnsiTheme="majorHAnsi" w:cstheme="majorBidi"/>
          <w:sz w:val="22"/>
          <w:szCs w:val="22"/>
        </w:rPr>
        <w:t xml:space="preserve"> Most of this population has lived in Sabah for multiple generations yet </w:t>
      </w:r>
      <w:r w:rsidRPr="0032475F">
        <w:rPr>
          <w:rFonts w:asciiTheme="majorHAnsi" w:hAnsiTheme="majorHAnsi" w:cstheme="majorBidi"/>
          <w:sz w:val="22"/>
          <w:szCs w:val="22"/>
        </w:rPr>
        <w:t>lack documentary</w:t>
      </w:r>
      <w:r w:rsidRPr="352490D3">
        <w:rPr>
          <w:rFonts w:asciiTheme="majorHAnsi" w:hAnsiTheme="majorHAnsi" w:cstheme="majorBidi"/>
          <w:sz w:val="22"/>
          <w:szCs w:val="22"/>
        </w:rPr>
        <w:t xml:space="preserve"> proof of their connection to their country of domicile or origin. </w:t>
      </w:r>
      <w:r w:rsidR="7DDB4F59" w:rsidRPr="352490D3">
        <w:rPr>
          <w:rFonts w:asciiTheme="majorHAnsi" w:hAnsiTheme="majorHAnsi" w:cstheme="majorBidi"/>
          <w:sz w:val="22"/>
          <w:szCs w:val="22"/>
        </w:rPr>
        <w:t>While this population i</w:t>
      </w:r>
      <w:r w:rsidR="0032475F">
        <w:rPr>
          <w:rFonts w:asciiTheme="majorHAnsi" w:hAnsiTheme="majorHAnsi" w:cstheme="majorBidi"/>
          <w:sz w:val="22"/>
          <w:szCs w:val="22"/>
        </w:rPr>
        <w:t>s</w:t>
      </w:r>
      <w:r w:rsidR="7DDB4F59" w:rsidRPr="352490D3">
        <w:rPr>
          <w:rFonts w:asciiTheme="majorHAnsi" w:hAnsiTheme="majorHAnsi" w:cstheme="majorBidi"/>
          <w:sz w:val="22"/>
          <w:szCs w:val="22"/>
        </w:rPr>
        <w:t xml:space="preserve"> stateless</w:t>
      </w:r>
      <w:r w:rsidR="00973C2E">
        <w:rPr>
          <w:rFonts w:asciiTheme="majorHAnsi" w:hAnsiTheme="majorHAnsi" w:cstheme="majorBidi"/>
          <w:sz w:val="22"/>
          <w:szCs w:val="22"/>
        </w:rPr>
        <w:t xml:space="preserve"> </w:t>
      </w:r>
      <w:r w:rsidR="00BC15AC">
        <w:rPr>
          <w:rFonts w:asciiTheme="majorHAnsi" w:hAnsiTheme="majorHAnsi" w:cstheme="majorBidi"/>
          <w:sz w:val="22"/>
          <w:szCs w:val="22"/>
        </w:rPr>
        <w:t>as a result of the denial if their right to nationality</w:t>
      </w:r>
      <w:r w:rsidR="7DDB4F59" w:rsidRPr="352490D3">
        <w:rPr>
          <w:rFonts w:asciiTheme="majorHAnsi" w:hAnsiTheme="majorHAnsi" w:cstheme="majorBidi"/>
          <w:sz w:val="22"/>
          <w:szCs w:val="22"/>
        </w:rPr>
        <w:t xml:space="preserve">, </w:t>
      </w:r>
      <w:r w:rsidR="00EA3204">
        <w:rPr>
          <w:rFonts w:asciiTheme="majorHAnsi" w:hAnsiTheme="majorHAnsi" w:cstheme="majorBidi"/>
          <w:sz w:val="22"/>
          <w:szCs w:val="22"/>
        </w:rPr>
        <w:t xml:space="preserve">they do not appear to have </w:t>
      </w:r>
      <w:r w:rsidR="00C734D3">
        <w:rPr>
          <w:rFonts w:asciiTheme="majorHAnsi" w:hAnsiTheme="majorHAnsi" w:cstheme="majorBidi"/>
          <w:sz w:val="22"/>
          <w:szCs w:val="22"/>
        </w:rPr>
        <w:t>any pathway to</w:t>
      </w:r>
      <w:r w:rsidRPr="352490D3">
        <w:rPr>
          <w:rFonts w:asciiTheme="majorHAnsi" w:hAnsiTheme="majorHAnsi" w:cstheme="majorBidi"/>
          <w:sz w:val="22"/>
          <w:szCs w:val="22"/>
        </w:rPr>
        <w:t xml:space="preserve"> citizenship of either Malaysia, the Philippines or Indonesia.</w:t>
      </w:r>
      <w:r w:rsidR="00230099" w:rsidRPr="352490D3">
        <w:rPr>
          <w:rStyle w:val="FootnoteReference"/>
          <w:rFonts w:asciiTheme="majorHAnsi" w:hAnsiTheme="majorHAnsi" w:cstheme="majorBidi"/>
          <w:sz w:val="22"/>
          <w:szCs w:val="22"/>
        </w:rPr>
        <w:footnoteReference w:id="25"/>
      </w:r>
      <w:r w:rsidR="00F71152">
        <w:rPr>
          <w:rFonts w:asciiTheme="majorHAnsi" w:hAnsiTheme="majorHAnsi" w:cstheme="majorBidi"/>
          <w:sz w:val="22"/>
          <w:szCs w:val="22"/>
        </w:rPr>
        <w:t xml:space="preserve"> </w:t>
      </w:r>
      <w:r w:rsidR="00F71152" w:rsidRPr="00EA793F">
        <w:rPr>
          <w:rFonts w:asciiTheme="majorHAnsi" w:hAnsiTheme="majorHAnsi" w:cstheme="majorHAnsi"/>
          <w:bCs/>
          <w:sz w:val="22"/>
          <w:szCs w:val="22"/>
        </w:rPr>
        <w:t>According to the 2024 estimation by the Department of Statistics Malaysia, over 27% of Sabah's population of 3.742 million consists of non-citizens, totalling approximately 1,043,400 individuals. Among them, around 371,100 are children ranging from 0 to 19 years old. The Malaysian Government estimated them to be at 28,000 in July 2024.</w:t>
      </w:r>
      <w:r w:rsidR="00F71152" w:rsidRPr="00EA793F">
        <w:rPr>
          <w:rStyle w:val="FootnoteReference"/>
          <w:rFonts w:asciiTheme="majorHAnsi" w:hAnsiTheme="majorHAnsi" w:cstheme="majorHAnsi"/>
          <w:bCs/>
          <w:sz w:val="22"/>
          <w:szCs w:val="22"/>
        </w:rPr>
        <w:footnoteReference w:id="26"/>
      </w:r>
    </w:p>
    <w:p w14:paraId="04E7CE32" w14:textId="77777777" w:rsidR="001467A9" w:rsidRPr="00012983" w:rsidRDefault="001467A9" w:rsidP="001467A9">
      <w:pPr>
        <w:pStyle w:val="ListParagraph"/>
        <w:ind w:left="501"/>
        <w:jc w:val="both"/>
        <w:rPr>
          <w:rFonts w:asciiTheme="majorHAnsi" w:hAnsiTheme="majorHAnsi" w:cstheme="majorHAnsi"/>
          <w:b/>
          <w:bCs/>
          <w:sz w:val="22"/>
          <w:szCs w:val="22"/>
        </w:rPr>
      </w:pPr>
    </w:p>
    <w:p w14:paraId="1740D47B" w14:textId="5D4E689F" w:rsidR="00E55D61" w:rsidRPr="00012983" w:rsidRDefault="00E55D61" w:rsidP="00124040">
      <w:pPr>
        <w:pStyle w:val="ListParagraph"/>
        <w:numPr>
          <w:ilvl w:val="0"/>
          <w:numId w:val="27"/>
        </w:numPr>
        <w:jc w:val="both"/>
        <w:rPr>
          <w:rFonts w:asciiTheme="majorHAnsi" w:hAnsiTheme="majorHAnsi" w:cstheme="majorBidi"/>
          <w:sz w:val="22"/>
          <w:szCs w:val="22"/>
        </w:rPr>
      </w:pPr>
      <w:r w:rsidRPr="352490D3">
        <w:rPr>
          <w:rFonts w:asciiTheme="majorHAnsi" w:hAnsiTheme="majorHAnsi" w:cstheme="majorBidi"/>
          <w:sz w:val="22"/>
          <w:szCs w:val="22"/>
        </w:rPr>
        <w:t xml:space="preserve">In Malaysia, statelessness among children is widespread across various vulnerable groups, all of whom are impacted by factors beyond their </w:t>
      </w:r>
      <w:r w:rsidR="3D02F0BD" w:rsidRPr="352490D3">
        <w:rPr>
          <w:rFonts w:asciiTheme="majorHAnsi" w:hAnsiTheme="majorHAnsi" w:cstheme="majorBidi"/>
          <w:sz w:val="22"/>
          <w:szCs w:val="22"/>
        </w:rPr>
        <w:t>control</w:t>
      </w:r>
      <w:r w:rsidRPr="352490D3">
        <w:rPr>
          <w:rFonts w:asciiTheme="majorHAnsi" w:hAnsiTheme="majorHAnsi" w:cstheme="majorBidi"/>
          <w:sz w:val="22"/>
          <w:szCs w:val="22"/>
        </w:rPr>
        <w:t>, including:</w:t>
      </w:r>
    </w:p>
    <w:p w14:paraId="2CED4FAF" w14:textId="77777777" w:rsidR="0054314A" w:rsidRPr="00012983" w:rsidRDefault="0054314A" w:rsidP="0054314A">
      <w:pPr>
        <w:jc w:val="both"/>
        <w:rPr>
          <w:rFonts w:asciiTheme="majorHAnsi" w:hAnsiTheme="majorHAnsi" w:cstheme="majorHAnsi"/>
          <w:bCs/>
        </w:rPr>
      </w:pPr>
    </w:p>
    <w:p w14:paraId="1A300DB9" w14:textId="408B2708" w:rsidR="002C2952" w:rsidRDefault="002C2952" w:rsidP="00124040">
      <w:pPr>
        <w:pStyle w:val="ListParagraph"/>
        <w:numPr>
          <w:ilvl w:val="1"/>
          <w:numId w:val="27"/>
        </w:numPr>
        <w:spacing w:after="200"/>
        <w:jc w:val="both"/>
        <w:rPr>
          <w:rFonts w:asciiTheme="majorHAnsi" w:hAnsiTheme="majorHAnsi" w:cstheme="majorHAnsi"/>
          <w:bCs/>
          <w:sz w:val="22"/>
          <w:szCs w:val="22"/>
        </w:rPr>
      </w:pPr>
      <w:r w:rsidRPr="00012983">
        <w:rPr>
          <w:rFonts w:asciiTheme="majorHAnsi" w:hAnsiTheme="majorHAnsi" w:cstheme="majorHAnsi"/>
          <w:bCs/>
          <w:sz w:val="22"/>
          <w:szCs w:val="22"/>
        </w:rPr>
        <w:t>Abandoned and foundling children</w:t>
      </w:r>
    </w:p>
    <w:p w14:paraId="3768691E" w14:textId="7C56D428" w:rsidR="002C2952" w:rsidRPr="002C2952" w:rsidRDefault="002C2952" w:rsidP="002C2952">
      <w:pPr>
        <w:pStyle w:val="ListParagraph"/>
        <w:numPr>
          <w:ilvl w:val="1"/>
          <w:numId w:val="27"/>
        </w:numPr>
        <w:spacing w:after="200"/>
        <w:jc w:val="both"/>
        <w:rPr>
          <w:rFonts w:asciiTheme="majorHAnsi" w:hAnsiTheme="majorHAnsi" w:cstheme="majorBidi"/>
          <w:sz w:val="22"/>
          <w:szCs w:val="22"/>
        </w:rPr>
      </w:pPr>
      <w:r w:rsidRPr="352490D3">
        <w:rPr>
          <w:rFonts w:asciiTheme="majorHAnsi" w:hAnsiTheme="majorHAnsi" w:cstheme="majorBidi"/>
          <w:sz w:val="22"/>
          <w:szCs w:val="22"/>
        </w:rPr>
        <w:t>Adopted children;</w:t>
      </w:r>
    </w:p>
    <w:p w14:paraId="2EEA6ECC" w14:textId="70FD1054" w:rsidR="001467A9" w:rsidRPr="00012983" w:rsidRDefault="00E55D61" w:rsidP="00124040">
      <w:pPr>
        <w:pStyle w:val="ListParagraph"/>
        <w:numPr>
          <w:ilvl w:val="1"/>
          <w:numId w:val="27"/>
        </w:numPr>
        <w:spacing w:after="200"/>
        <w:jc w:val="both"/>
        <w:rPr>
          <w:rFonts w:asciiTheme="majorHAnsi" w:hAnsiTheme="majorHAnsi" w:cstheme="majorHAnsi"/>
          <w:bCs/>
          <w:sz w:val="22"/>
          <w:szCs w:val="22"/>
        </w:rPr>
      </w:pPr>
      <w:r w:rsidRPr="00012983">
        <w:rPr>
          <w:rFonts w:asciiTheme="majorHAnsi" w:hAnsiTheme="majorHAnsi" w:cstheme="majorHAnsi"/>
          <w:bCs/>
          <w:sz w:val="22"/>
          <w:szCs w:val="22"/>
        </w:rPr>
        <w:t>Children born out of wedlock to Malaysian men</w:t>
      </w:r>
      <w:r w:rsidR="001467A9" w:rsidRPr="00012983">
        <w:rPr>
          <w:rFonts w:asciiTheme="majorHAnsi" w:hAnsiTheme="majorHAnsi" w:cstheme="majorHAnsi"/>
          <w:bCs/>
          <w:sz w:val="22"/>
          <w:szCs w:val="22"/>
        </w:rPr>
        <w:t>;</w:t>
      </w:r>
    </w:p>
    <w:p w14:paraId="3B830ADB" w14:textId="74D5D922" w:rsidR="001467A9" w:rsidRPr="0032475F" w:rsidRDefault="00E55D61" w:rsidP="00124040">
      <w:pPr>
        <w:pStyle w:val="ListParagraph"/>
        <w:numPr>
          <w:ilvl w:val="1"/>
          <w:numId w:val="27"/>
        </w:numPr>
        <w:spacing w:after="200"/>
        <w:jc w:val="both"/>
        <w:rPr>
          <w:rFonts w:asciiTheme="majorHAnsi" w:hAnsiTheme="majorHAnsi" w:cstheme="majorHAnsi"/>
          <w:bCs/>
          <w:sz w:val="22"/>
          <w:szCs w:val="22"/>
        </w:rPr>
      </w:pPr>
      <w:r w:rsidRPr="0032475F">
        <w:rPr>
          <w:rFonts w:asciiTheme="majorHAnsi" w:hAnsiTheme="majorHAnsi" w:cstheme="majorHAnsi"/>
          <w:bCs/>
          <w:sz w:val="22"/>
          <w:szCs w:val="22"/>
        </w:rPr>
        <w:t>Children born overseas to Malaysian mothers</w:t>
      </w:r>
      <w:r w:rsidR="0032475F">
        <w:rPr>
          <w:rFonts w:asciiTheme="majorHAnsi" w:hAnsiTheme="majorHAnsi" w:cstheme="majorHAnsi"/>
          <w:bCs/>
          <w:sz w:val="22"/>
          <w:szCs w:val="22"/>
        </w:rPr>
        <w:t>;</w:t>
      </w:r>
      <w:r w:rsidR="00C767D7">
        <w:rPr>
          <w:rFonts w:asciiTheme="majorHAnsi" w:hAnsiTheme="majorHAnsi" w:cstheme="majorHAnsi"/>
          <w:bCs/>
          <w:sz w:val="22"/>
          <w:szCs w:val="22"/>
        </w:rPr>
        <w:t xml:space="preserve"> and</w:t>
      </w:r>
    </w:p>
    <w:p w14:paraId="718D7885" w14:textId="68EC8ADF" w:rsidR="00E55D61" w:rsidRPr="00012983" w:rsidRDefault="00E55D61" w:rsidP="00124040">
      <w:pPr>
        <w:pStyle w:val="ListParagraph"/>
        <w:numPr>
          <w:ilvl w:val="1"/>
          <w:numId w:val="27"/>
        </w:numPr>
        <w:spacing w:after="200"/>
        <w:jc w:val="both"/>
        <w:rPr>
          <w:rFonts w:asciiTheme="majorHAnsi" w:hAnsiTheme="majorHAnsi" w:cstheme="majorBidi"/>
          <w:sz w:val="22"/>
          <w:szCs w:val="22"/>
        </w:rPr>
      </w:pPr>
      <w:r w:rsidRPr="352490D3">
        <w:rPr>
          <w:rFonts w:asciiTheme="majorHAnsi" w:hAnsiTheme="majorHAnsi" w:cstheme="majorBidi"/>
          <w:sz w:val="22"/>
          <w:szCs w:val="22"/>
        </w:rPr>
        <w:t>Indigenous communities, such as mobile maritime populations and Orang Asli/Asal</w:t>
      </w:r>
      <w:r w:rsidR="0032475F">
        <w:rPr>
          <w:rFonts w:asciiTheme="majorHAnsi" w:hAnsiTheme="majorHAnsi" w:cstheme="majorBidi"/>
          <w:sz w:val="22"/>
          <w:szCs w:val="22"/>
        </w:rPr>
        <w:t>;</w:t>
      </w:r>
    </w:p>
    <w:p w14:paraId="695416BF" w14:textId="5AC8E12A" w:rsidR="001467A9" w:rsidRDefault="00E55D61" w:rsidP="001467A9">
      <w:pPr>
        <w:spacing w:after="200" w:line="240" w:lineRule="auto"/>
        <w:ind w:left="720"/>
        <w:jc w:val="both"/>
        <w:rPr>
          <w:rFonts w:asciiTheme="majorHAnsi" w:eastAsiaTheme="minorEastAsia" w:hAnsiTheme="majorHAnsi" w:cstheme="majorBidi"/>
          <w:lang w:eastAsia="en-US"/>
        </w:rPr>
      </w:pPr>
      <w:r w:rsidRPr="352490D3">
        <w:rPr>
          <w:rFonts w:asciiTheme="majorHAnsi" w:eastAsiaTheme="minorEastAsia" w:hAnsiTheme="majorHAnsi" w:cstheme="majorBidi"/>
          <w:lang w:eastAsia="en-US"/>
        </w:rPr>
        <w:t>Additionally, refugees, irregular migrants, and their children</w:t>
      </w:r>
      <w:r w:rsidR="00B7188A">
        <w:rPr>
          <w:rFonts w:asciiTheme="majorHAnsi" w:eastAsiaTheme="minorEastAsia" w:hAnsiTheme="majorHAnsi" w:cstheme="majorBidi"/>
          <w:lang w:eastAsia="en-US"/>
        </w:rPr>
        <w:t xml:space="preserve">, </w:t>
      </w:r>
      <w:r w:rsidR="00B7188A" w:rsidRPr="00825836">
        <w:rPr>
          <w:rFonts w:asciiTheme="majorHAnsi" w:eastAsiaTheme="minorEastAsia" w:hAnsiTheme="majorHAnsi" w:cstheme="majorBidi"/>
          <w:lang w:eastAsia="en-US"/>
        </w:rPr>
        <w:t>including a notable population in</w:t>
      </w:r>
      <w:r w:rsidRPr="352490D3">
        <w:rPr>
          <w:rFonts w:asciiTheme="majorHAnsi" w:eastAsiaTheme="minorEastAsia" w:hAnsiTheme="majorHAnsi" w:cstheme="majorBidi"/>
          <w:lang w:eastAsia="en-US"/>
        </w:rPr>
        <w:t xml:space="preserve"> Sabah</w:t>
      </w:r>
      <w:r w:rsidR="005C6A93">
        <w:rPr>
          <w:rFonts w:asciiTheme="majorHAnsi" w:eastAsiaTheme="minorEastAsia" w:hAnsiTheme="majorHAnsi" w:cstheme="majorBidi"/>
          <w:lang w:eastAsia="en-US"/>
        </w:rPr>
        <w:t xml:space="preserve"> </w:t>
      </w:r>
      <w:r w:rsidR="55BA868D" w:rsidRPr="352490D3">
        <w:rPr>
          <w:rFonts w:asciiTheme="majorHAnsi" w:eastAsiaTheme="minorEastAsia" w:hAnsiTheme="majorHAnsi" w:cstheme="majorBidi"/>
          <w:lang w:eastAsia="en-US"/>
        </w:rPr>
        <w:t>(</w:t>
      </w:r>
      <w:r w:rsidRPr="352490D3">
        <w:rPr>
          <w:rFonts w:asciiTheme="majorHAnsi" w:eastAsiaTheme="minorEastAsia" w:hAnsiTheme="majorHAnsi" w:cstheme="majorBidi"/>
          <w:lang w:eastAsia="en-US"/>
        </w:rPr>
        <w:t>East Malaysia</w:t>
      </w:r>
      <w:r w:rsidR="61F24559" w:rsidRPr="352490D3">
        <w:rPr>
          <w:rFonts w:asciiTheme="majorHAnsi" w:eastAsiaTheme="minorEastAsia" w:hAnsiTheme="majorHAnsi" w:cstheme="majorBidi"/>
          <w:lang w:eastAsia="en-US"/>
        </w:rPr>
        <w:t>)</w:t>
      </w:r>
      <w:r w:rsidR="00CD2F41" w:rsidRPr="352490D3">
        <w:rPr>
          <w:rFonts w:asciiTheme="majorHAnsi" w:eastAsiaTheme="minorEastAsia" w:hAnsiTheme="majorHAnsi" w:cstheme="majorBidi"/>
          <w:lang w:eastAsia="en-US"/>
        </w:rPr>
        <w:t>,</w:t>
      </w:r>
      <w:r w:rsidRPr="352490D3">
        <w:rPr>
          <w:rFonts w:asciiTheme="majorHAnsi" w:eastAsiaTheme="minorEastAsia" w:hAnsiTheme="majorHAnsi" w:cstheme="majorBidi"/>
          <w:lang w:eastAsia="en-US"/>
        </w:rPr>
        <w:t xml:space="preserve"> remain at high risk of statelessness due to lack of citizenship pathways.</w:t>
      </w:r>
    </w:p>
    <w:p w14:paraId="5C6B38EA" w14:textId="77777777" w:rsidR="00CB2B1B" w:rsidRDefault="00CB2B1B" w:rsidP="001467A9">
      <w:pPr>
        <w:spacing w:after="200" w:line="240" w:lineRule="auto"/>
        <w:ind w:left="720"/>
        <w:jc w:val="both"/>
        <w:rPr>
          <w:rFonts w:asciiTheme="majorHAnsi" w:eastAsiaTheme="minorEastAsia" w:hAnsiTheme="majorHAnsi" w:cstheme="majorBidi"/>
          <w:lang w:eastAsia="en-US"/>
        </w:rPr>
      </w:pPr>
    </w:p>
    <w:p w14:paraId="75A49BFA" w14:textId="491C3A49" w:rsidR="003A70F8" w:rsidRPr="005A53B7" w:rsidRDefault="00CB2B1B" w:rsidP="005A53B7">
      <w:pPr>
        <w:spacing w:line="240" w:lineRule="auto"/>
        <w:jc w:val="both"/>
        <w:rPr>
          <w:rFonts w:ascii="Helvetica" w:hAnsi="Helvetica" w:cstheme="majorBidi"/>
          <w:b/>
          <w:bCs/>
          <w:color w:val="7030A0"/>
          <w:sz w:val="28"/>
          <w:szCs w:val="28"/>
        </w:rPr>
      </w:pPr>
      <w:r>
        <w:rPr>
          <w:rFonts w:ascii="Helvetica" w:hAnsi="Helvetica" w:cstheme="majorBidi"/>
          <w:b/>
          <w:bCs/>
          <w:color w:val="7030A0"/>
          <w:sz w:val="28"/>
          <w:szCs w:val="28"/>
        </w:rPr>
        <w:t xml:space="preserve">ISSUE I. </w:t>
      </w:r>
      <w:r w:rsidR="00EB0F17">
        <w:rPr>
          <w:rFonts w:ascii="Helvetica" w:hAnsi="Helvetica" w:cstheme="majorBidi"/>
          <w:b/>
          <w:bCs/>
          <w:color w:val="7030A0"/>
          <w:sz w:val="28"/>
          <w:szCs w:val="28"/>
        </w:rPr>
        <w:t xml:space="preserve">Procedural and implementation </w:t>
      </w:r>
      <w:r w:rsidR="00C400D9">
        <w:rPr>
          <w:rFonts w:ascii="Helvetica" w:hAnsi="Helvetica" w:cstheme="majorBidi"/>
          <w:b/>
          <w:bCs/>
          <w:color w:val="7030A0"/>
          <w:sz w:val="28"/>
          <w:szCs w:val="28"/>
        </w:rPr>
        <w:t xml:space="preserve">challenges with regard to </w:t>
      </w:r>
      <w:r w:rsidR="00EB0F17">
        <w:rPr>
          <w:rFonts w:ascii="Helvetica" w:hAnsi="Helvetica" w:cstheme="majorBidi"/>
          <w:b/>
          <w:bCs/>
          <w:color w:val="7030A0"/>
          <w:sz w:val="28"/>
          <w:szCs w:val="28"/>
        </w:rPr>
        <w:t>the child’s right to a nationality</w:t>
      </w:r>
      <w:r w:rsidR="002B031E">
        <w:rPr>
          <w:rFonts w:ascii="Helvetica" w:hAnsi="Helvetica" w:cstheme="majorBidi"/>
          <w:b/>
          <w:bCs/>
          <w:color w:val="7030A0"/>
          <w:sz w:val="28"/>
          <w:szCs w:val="28"/>
        </w:rPr>
        <w:t xml:space="preserve"> in Malaysia</w:t>
      </w:r>
    </w:p>
    <w:p w14:paraId="71E1EF57" w14:textId="77777777" w:rsidR="00E11DAD" w:rsidRDefault="00E11DAD" w:rsidP="003B75A8">
      <w:pPr>
        <w:jc w:val="both"/>
        <w:rPr>
          <w:rFonts w:asciiTheme="majorHAnsi" w:hAnsiTheme="majorHAnsi" w:cstheme="majorBidi"/>
          <w:b/>
          <w:bCs/>
          <w:u w:val="single"/>
        </w:rPr>
      </w:pPr>
    </w:p>
    <w:p w14:paraId="6FE3F8A1" w14:textId="34B3D43D" w:rsidR="003B75A8" w:rsidRDefault="003B75A8" w:rsidP="003B75A8">
      <w:pPr>
        <w:jc w:val="both"/>
        <w:rPr>
          <w:rFonts w:asciiTheme="majorHAnsi" w:hAnsiTheme="majorHAnsi" w:cstheme="majorBidi"/>
          <w:b/>
          <w:bCs/>
          <w:u w:val="single"/>
        </w:rPr>
      </w:pPr>
      <w:r>
        <w:rPr>
          <w:rFonts w:asciiTheme="majorHAnsi" w:hAnsiTheme="majorHAnsi" w:cstheme="majorBidi"/>
          <w:b/>
          <w:bCs/>
          <w:u w:val="single"/>
        </w:rPr>
        <w:t xml:space="preserve">Lack of birth registration </w:t>
      </w:r>
    </w:p>
    <w:p w14:paraId="22853FD6" w14:textId="65D00C1A" w:rsidR="352490D3" w:rsidRPr="003B75A8" w:rsidRDefault="352490D3" w:rsidP="003B75A8">
      <w:pPr>
        <w:jc w:val="both"/>
        <w:rPr>
          <w:rFonts w:asciiTheme="majorHAnsi" w:hAnsiTheme="majorHAnsi" w:cstheme="majorBidi"/>
        </w:rPr>
      </w:pPr>
    </w:p>
    <w:p w14:paraId="4DB41271" w14:textId="67D6F637" w:rsidR="00B0527B" w:rsidRPr="00012983" w:rsidRDefault="00E55D61" w:rsidP="00124040">
      <w:pPr>
        <w:pStyle w:val="ListParagraph"/>
        <w:numPr>
          <w:ilvl w:val="0"/>
          <w:numId w:val="27"/>
        </w:numPr>
        <w:jc w:val="both"/>
        <w:rPr>
          <w:rFonts w:asciiTheme="majorHAnsi" w:hAnsiTheme="majorHAnsi" w:cstheme="majorHAnsi"/>
          <w:b/>
          <w:bCs/>
          <w:sz w:val="22"/>
          <w:szCs w:val="22"/>
        </w:rPr>
      </w:pPr>
      <w:r w:rsidRPr="00012983">
        <w:rPr>
          <w:rFonts w:asciiTheme="majorHAnsi" w:hAnsiTheme="majorHAnsi" w:cstheme="majorHAnsi"/>
          <w:bCs/>
          <w:sz w:val="22"/>
          <w:szCs w:val="22"/>
        </w:rPr>
        <w:t>In Malaysia, children are not treated as full rights holders</w:t>
      </w:r>
      <w:r w:rsidR="00331062" w:rsidRPr="00012983">
        <w:rPr>
          <w:rStyle w:val="FootnoteReference"/>
          <w:rFonts w:asciiTheme="majorHAnsi" w:hAnsiTheme="majorHAnsi" w:cstheme="majorHAnsi"/>
          <w:bCs/>
          <w:sz w:val="22"/>
          <w:szCs w:val="22"/>
        </w:rPr>
        <w:footnoteReference w:id="27"/>
      </w:r>
      <w:r w:rsidR="00B0527B" w:rsidRPr="00012983">
        <w:rPr>
          <w:rFonts w:asciiTheme="majorHAnsi" w:hAnsiTheme="majorHAnsi" w:cstheme="majorHAnsi"/>
          <w:bCs/>
          <w:sz w:val="22"/>
          <w:szCs w:val="22"/>
        </w:rPr>
        <w:t xml:space="preserve"> </w:t>
      </w:r>
      <w:r w:rsidR="003B75A8">
        <w:rPr>
          <w:rFonts w:asciiTheme="majorHAnsi" w:hAnsiTheme="majorHAnsi" w:cstheme="majorHAnsi"/>
          <w:bCs/>
          <w:sz w:val="22"/>
          <w:szCs w:val="22"/>
        </w:rPr>
        <w:t xml:space="preserve">and </w:t>
      </w:r>
      <w:r w:rsidR="00F803A4">
        <w:rPr>
          <w:rFonts w:asciiTheme="majorHAnsi" w:hAnsiTheme="majorHAnsi" w:cstheme="majorHAnsi"/>
          <w:bCs/>
          <w:sz w:val="22"/>
          <w:szCs w:val="22"/>
        </w:rPr>
        <w:t xml:space="preserve">their best interest </w:t>
      </w:r>
      <w:r w:rsidR="00B43072">
        <w:rPr>
          <w:rFonts w:asciiTheme="majorHAnsi" w:hAnsiTheme="majorHAnsi" w:cstheme="majorHAnsi"/>
          <w:bCs/>
          <w:sz w:val="22"/>
          <w:szCs w:val="22"/>
        </w:rPr>
        <w:t xml:space="preserve">is not taken into </w:t>
      </w:r>
      <w:r w:rsidR="00333146">
        <w:rPr>
          <w:rFonts w:asciiTheme="majorHAnsi" w:hAnsiTheme="majorHAnsi" w:cstheme="majorHAnsi"/>
          <w:bCs/>
          <w:sz w:val="22"/>
          <w:szCs w:val="22"/>
        </w:rPr>
        <w:t xml:space="preserve">primary </w:t>
      </w:r>
      <w:r w:rsidR="00B43072">
        <w:rPr>
          <w:rFonts w:asciiTheme="majorHAnsi" w:hAnsiTheme="majorHAnsi" w:cstheme="majorHAnsi"/>
          <w:bCs/>
          <w:sz w:val="22"/>
          <w:szCs w:val="22"/>
        </w:rPr>
        <w:t>consideration</w:t>
      </w:r>
      <w:r w:rsidR="00333146">
        <w:rPr>
          <w:rFonts w:asciiTheme="majorHAnsi" w:hAnsiTheme="majorHAnsi" w:cstheme="majorHAnsi"/>
          <w:bCs/>
          <w:sz w:val="22"/>
          <w:szCs w:val="22"/>
        </w:rPr>
        <w:t xml:space="preserve"> as </w:t>
      </w:r>
      <w:r w:rsidR="00FF3DA4">
        <w:rPr>
          <w:rFonts w:asciiTheme="majorHAnsi" w:hAnsiTheme="majorHAnsi" w:cstheme="majorHAnsi"/>
          <w:bCs/>
          <w:sz w:val="22"/>
          <w:szCs w:val="22"/>
        </w:rPr>
        <w:t>required by</w:t>
      </w:r>
      <w:r w:rsidR="00333146">
        <w:rPr>
          <w:rFonts w:asciiTheme="majorHAnsi" w:hAnsiTheme="majorHAnsi" w:cstheme="majorHAnsi"/>
          <w:bCs/>
          <w:sz w:val="22"/>
          <w:szCs w:val="22"/>
        </w:rPr>
        <w:t xml:space="preserve"> Article 3 of the CRC</w:t>
      </w:r>
      <w:r w:rsidRPr="00012983">
        <w:rPr>
          <w:rFonts w:asciiTheme="majorHAnsi" w:hAnsiTheme="majorHAnsi" w:cstheme="majorHAnsi"/>
          <w:bCs/>
          <w:sz w:val="22"/>
          <w:szCs w:val="22"/>
        </w:rPr>
        <w:t>.</w:t>
      </w:r>
      <w:r w:rsidR="00333146">
        <w:rPr>
          <w:rFonts w:asciiTheme="majorHAnsi" w:hAnsiTheme="majorHAnsi" w:cstheme="majorHAnsi"/>
          <w:bCs/>
          <w:sz w:val="22"/>
          <w:szCs w:val="22"/>
        </w:rPr>
        <w:t xml:space="preserve"> T</w:t>
      </w:r>
      <w:r w:rsidRPr="00012983">
        <w:rPr>
          <w:rFonts w:asciiTheme="majorHAnsi" w:hAnsiTheme="majorHAnsi" w:cstheme="majorHAnsi"/>
          <w:bCs/>
          <w:sz w:val="22"/>
          <w:szCs w:val="22"/>
        </w:rPr>
        <w:t xml:space="preserve">he current practices subordinate their rights to those of their parents and </w:t>
      </w:r>
      <w:r w:rsidR="00905412">
        <w:rPr>
          <w:rFonts w:asciiTheme="majorHAnsi" w:hAnsiTheme="majorHAnsi" w:cstheme="majorHAnsi"/>
          <w:bCs/>
          <w:sz w:val="22"/>
          <w:szCs w:val="22"/>
        </w:rPr>
        <w:t xml:space="preserve">in particular, to </w:t>
      </w:r>
      <w:r w:rsidRPr="00012983">
        <w:rPr>
          <w:rFonts w:asciiTheme="majorHAnsi" w:hAnsiTheme="majorHAnsi" w:cstheme="majorHAnsi"/>
          <w:bCs/>
          <w:sz w:val="22"/>
          <w:szCs w:val="22"/>
        </w:rPr>
        <w:t xml:space="preserve">the legal marital status of their parents, </w:t>
      </w:r>
      <w:r w:rsidR="00A03A35">
        <w:rPr>
          <w:rFonts w:asciiTheme="majorHAnsi" w:hAnsiTheme="majorHAnsi" w:cstheme="majorHAnsi"/>
          <w:bCs/>
          <w:sz w:val="22"/>
          <w:szCs w:val="22"/>
        </w:rPr>
        <w:lastRenderedPageBreak/>
        <w:t xml:space="preserve">excluding </w:t>
      </w:r>
      <w:r w:rsidR="00905412">
        <w:rPr>
          <w:rFonts w:asciiTheme="majorHAnsi" w:hAnsiTheme="majorHAnsi" w:cstheme="majorHAnsi"/>
          <w:bCs/>
          <w:sz w:val="22"/>
          <w:szCs w:val="22"/>
        </w:rPr>
        <w:t xml:space="preserve">children </w:t>
      </w:r>
      <w:r w:rsidR="00A03A35">
        <w:rPr>
          <w:rFonts w:asciiTheme="majorHAnsi" w:hAnsiTheme="majorHAnsi" w:cstheme="majorHAnsi"/>
          <w:bCs/>
          <w:sz w:val="22"/>
          <w:szCs w:val="22"/>
        </w:rPr>
        <w:t xml:space="preserve">and </w:t>
      </w:r>
      <w:r w:rsidRPr="00012983">
        <w:rPr>
          <w:rFonts w:asciiTheme="majorHAnsi" w:hAnsiTheme="majorHAnsi" w:cstheme="majorHAnsi"/>
          <w:bCs/>
          <w:sz w:val="22"/>
          <w:szCs w:val="22"/>
        </w:rPr>
        <w:t>limiting their access to citizenship and other fundamental rights</w:t>
      </w:r>
      <w:r w:rsidR="00905412">
        <w:rPr>
          <w:rFonts w:asciiTheme="majorHAnsi" w:hAnsiTheme="majorHAnsi" w:cstheme="majorHAnsi"/>
          <w:bCs/>
          <w:sz w:val="22"/>
          <w:szCs w:val="22"/>
        </w:rPr>
        <w:t xml:space="preserve"> on this basis</w:t>
      </w:r>
      <w:r w:rsidR="008F46EB">
        <w:rPr>
          <w:rFonts w:asciiTheme="majorHAnsi" w:hAnsiTheme="majorHAnsi" w:cstheme="majorHAnsi"/>
          <w:bCs/>
          <w:sz w:val="22"/>
          <w:szCs w:val="22"/>
        </w:rPr>
        <w:t>, contrary to Article</w:t>
      </w:r>
      <w:r w:rsidR="00905412">
        <w:rPr>
          <w:rFonts w:asciiTheme="majorHAnsi" w:hAnsiTheme="majorHAnsi" w:cstheme="majorHAnsi"/>
          <w:bCs/>
          <w:sz w:val="22"/>
          <w:szCs w:val="22"/>
        </w:rPr>
        <w:t>s</w:t>
      </w:r>
      <w:r w:rsidR="008F46EB">
        <w:rPr>
          <w:rFonts w:asciiTheme="majorHAnsi" w:hAnsiTheme="majorHAnsi" w:cstheme="majorHAnsi"/>
          <w:bCs/>
          <w:sz w:val="22"/>
          <w:szCs w:val="22"/>
        </w:rPr>
        <w:t xml:space="preserve"> 2</w:t>
      </w:r>
      <w:r w:rsidR="00A34F43">
        <w:rPr>
          <w:rFonts w:asciiTheme="majorHAnsi" w:hAnsiTheme="majorHAnsi" w:cstheme="majorHAnsi"/>
          <w:bCs/>
          <w:sz w:val="22"/>
          <w:szCs w:val="22"/>
        </w:rPr>
        <w:t xml:space="preserve">, 3 and 7 </w:t>
      </w:r>
      <w:r w:rsidR="008F46EB">
        <w:rPr>
          <w:rFonts w:asciiTheme="majorHAnsi" w:hAnsiTheme="majorHAnsi" w:cstheme="majorHAnsi"/>
          <w:bCs/>
          <w:sz w:val="22"/>
          <w:szCs w:val="22"/>
        </w:rPr>
        <w:t>of the CRC</w:t>
      </w:r>
      <w:r w:rsidRPr="00012983">
        <w:rPr>
          <w:rFonts w:asciiTheme="majorHAnsi" w:hAnsiTheme="majorHAnsi" w:cstheme="majorHAnsi"/>
          <w:bCs/>
          <w:sz w:val="22"/>
          <w:szCs w:val="22"/>
        </w:rPr>
        <w:t>. </w:t>
      </w:r>
    </w:p>
    <w:p w14:paraId="40E9F72F" w14:textId="77777777" w:rsidR="00B0527B" w:rsidRPr="00012983" w:rsidRDefault="00B0527B" w:rsidP="00B0527B">
      <w:pPr>
        <w:pStyle w:val="ListParagraph"/>
        <w:spacing w:after="200"/>
        <w:ind w:left="501"/>
        <w:jc w:val="both"/>
        <w:rPr>
          <w:rFonts w:asciiTheme="majorHAnsi" w:hAnsiTheme="majorHAnsi" w:cstheme="majorHAnsi"/>
          <w:b/>
          <w:bCs/>
          <w:sz w:val="22"/>
          <w:szCs w:val="22"/>
        </w:rPr>
      </w:pPr>
    </w:p>
    <w:p w14:paraId="7B6B1DCB" w14:textId="3BEAACAC" w:rsidR="00DC55A7" w:rsidRPr="00012983" w:rsidRDefault="00E55D61"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Obtaining a birth certificate is a crucial prerequisite for acquiring other identity documents and citizenship in Malaysia.</w:t>
      </w:r>
      <w:r w:rsidR="00331062" w:rsidRPr="00012983">
        <w:rPr>
          <w:rStyle w:val="FootnoteReference"/>
          <w:rFonts w:asciiTheme="majorHAnsi" w:hAnsiTheme="majorHAnsi" w:cstheme="majorHAnsi"/>
          <w:bCs/>
          <w:sz w:val="22"/>
          <w:szCs w:val="22"/>
        </w:rPr>
        <w:footnoteReference w:id="28"/>
      </w:r>
      <w:r w:rsidR="002C4D2C" w:rsidRPr="00012983">
        <w:rPr>
          <w:rFonts w:asciiTheme="majorHAnsi" w:hAnsiTheme="majorHAnsi" w:cstheme="majorHAnsi"/>
          <w:bCs/>
          <w:sz w:val="22"/>
          <w:szCs w:val="22"/>
          <w:vertAlign w:val="superscript"/>
        </w:rPr>
        <w:t xml:space="preserve"> </w:t>
      </w:r>
      <w:r w:rsidRPr="00012983">
        <w:rPr>
          <w:rFonts w:asciiTheme="majorHAnsi" w:hAnsiTheme="majorHAnsi" w:cstheme="majorHAnsi"/>
          <w:bCs/>
          <w:sz w:val="22"/>
          <w:szCs w:val="22"/>
        </w:rPr>
        <w:t>Registration is not automatically granted at the time of birth. Instead, individuals are required to actively register their births with the N</w:t>
      </w:r>
      <w:r w:rsidR="00B0527B" w:rsidRPr="00012983">
        <w:rPr>
          <w:rFonts w:asciiTheme="majorHAnsi" w:hAnsiTheme="majorHAnsi" w:cstheme="majorHAnsi"/>
          <w:bCs/>
          <w:sz w:val="22"/>
          <w:szCs w:val="22"/>
        </w:rPr>
        <w:t>RD</w:t>
      </w:r>
      <w:r w:rsidRPr="00012983">
        <w:rPr>
          <w:rFonts w:asciiTheme="majorHAnsi" w:hAnsiTheme="majorHAnsi" w:cstheme="majorHAnsi"/>
          <w:bCs/>
          <w:sz w:val="22"/>
          <w:szCs w:val="22"/>
        </w:rPr>
        <w:t xml:space="preserve"> of the Malaysian Government to obtain a birth certificate</w:t>
      </w:r>
      <w:r w:rsidR="00B0527B" w:rsidRPr="00012983">
        <w:rPr>
          <w:rFonts w:asciiTheme="majorHAnsi" w:hAnsiTheme="majorHAnsi" w:cstheme="majorHAnsi"/>
          <w:bCs/>
          <w:sz w:val="22"/>
          <w:szCs w:val="22"/>
        </w:rPr>
        <w:t>.</w:t>
      </w:r>
      <w:r w:rsidR="002C4D2C" w:rsidRPr="00012983">
        <w:rPr>
          <w:rStyle w:val="FootnoteReference"/>
          <w:rFonts w:asciiTheme="majorHAnsi" w:hAnsiTheme="majorHAnsi" w:cstheme="majorHAnsi"/>
          <w:bCs/>
          <w:sz w:val="22"/>
          <w:szCs w:val="22"/>
        </w:rPr>
        <w:footnoteReference w:id="29"/>
      </w:r>
      <w:r w:rsidR="002C4D2C" w:rsidRPr="00012983">
        <w:rPr>
          <w:rFonts w:asciiTheme="majorHAnsi" w:hAnsiTheme="majorHAnsi" w:cstheme="majorHAnsi"/>
          <w:bCs/>
          <w:sz w:val="22"/>
          <w:szCs w:val="22"/>
          <w:vertAlign w:val="superscript"/>
        </w:rPr>
        <w:t xml:space="preserve"> </w:t>
      </w:r>
      <w:r w:rsidRPr="00012983">
        <w:rPr>
          <w:rFonts w:asciiTheme="majorHAnsi" w:hAnsiTheme="majorHAnsi" w:cstheme="majorHAnsi"/>
          <w:bCs/>
          <w:sz w:val="22"/>
          <w:szCs w:val="22"/>
        </w:rPr>
        <w:t xml:space="preserve">Without proper birth registration and the accompanying birth certificate, it can be challenging for children to establish their own identity and </w:t>
      </w:r>
      <w:r w:rsidR="00B0527B" w:rsidRPr="00012983">
        <w:rPr>
          <w:rFonts w:asciiTheme="majorHAnsi" w:hAnsiTheme="majorHAnsi" w:cstheme="majorHAnsi"/>
          <w:bCs/>
          <w:sz w:val="22"/>
          <w:szCs w:val="22"/>
        </w:rPr>
        <w:t>acquire a nationality</w:t>
      </w:r>
      <w:r w:rsidR="00CB03AE">
        <w:rPr>
          <w:rFonts w:asciiTheme="majorHAnsi" w:hAnsiTheme="majorHAnsi" w:cstheme="majorHAnsi"/>
          <w:bCs/>
          <w:sz w:val="22"/>
          <w:szCs w:val="22"/>
        </w:rPr>
        <w:t xml:space="preserve">, a great concern </w:t>
      </w:r>
      <w:r w:rsidR="00000AF9">
        <w:rPr>
          <w:rFonts w:asciiTheme="majorHAnsi" w:hAnsiTheme="majorHAnsi" w:cstheme="majorHAnsi"/>
          <w:bCs/>
          <w:sz w:val="22"/>
          <w:szCs w:val="22"/>
        </w:rPr>
        <w:t xml:space="preserve">in relation to </w:t>
      </w:r>
      <w:r w:rsidR="00CB03AE">
        <w:rPr>
          <w:rFonts w:asciiTheme="majorHAnsi" w:hAnsiTheme="majorHAnsi" w:cstheme="majorHAnsi"/>
          <w:bCs/>
          <w:sz w:val="22"/>
          <w:szCs w:val="22"/>
        </w:rPr>
        <w:t>Article</w:t>
      </w:r>
      <w:r w:rsidR="00583C33">
        <w:rPr>
          <w:rFonts w:asciiTheme="majorHAnsi" w:hAnsiTheme="majorHAnsi" w:cstheme="majorHAnsi"/>
          <w:bCs/>
          <w:sz w:val="22"/>
          <w:szCs w:val="22"/>
        </w:rPr>
        <w:t>s 7 and</w:t>
      </w:r>
      <w:r w:rsidR="00CB03AE">
        <w:rPr>
          <w:rFonts w:asciiTheme="majorHAnsi" w:hAnsiTheme="majorHAnsi" w:cstheme="majorHAnsi"/>
          <w:bCs/>
          <w:sz w:val="22"/>
          <w:szCs w:val="22"/>
        </w:rPr>
        <w:t xml:space="preserve"> 8 of the CRC</w:t>
      </w:r>
      <w:r w:rsidRPr="00012983">
        <w:rPr>
          <w:rFonts w:asciiTheme="majorHAnsi" w:hAnsiTheme="majorHAnsi" w:cstheme="majorHAnsi"/>
          <w:bCs/>
          <w:sz w:val="22"/>
          <w:szCs w:val="22"/>
        </w:rPr>
        <w:t xml:space="preserve">. </w:t>
      </w:r>
    </w:p>
    <w:p w14:paraId="5762E01E" w14:textId="77777777" w:rsidR="00DC55A7" w:rsidRPr="00012983" w:rsidRDefault="00DC55A7" w:rsidP="00DC55A7">
      <w:pPr>
        <w:pStyle w:val="ListParagraph"/>
        <w:rPr>
          <w:rFonts w:asciiTheme="majorHAnsi" w:hAnsiTheme="majorHAnsi" w:cstheme="majorHAnsi"/>
          <w:bCs/>
          <w:sz w:val="22"/>
          <w:szCs w:val="22"/>
        </w:rPr>
      </w:pPr>
    </w:p>
    <w:p w14:paraId="7FD8967A" w14:textId="2B3BF438" w:rsidR="5403615B" w:rsidRPr="001E7BC8" w:rsidRDefault="001E7BC8" w:rsidP="00124040">
      <w:pPr>
        <w:pStyle w:val="ListParagraph"/>
        <w:numPr>
          <w:ilvl w:val="0"/>
          <w:numId w:val="27"/>
        </w:numPr>
        <w:spacing w:after="200"/>
        <w:jc w:val="both"/>
        <w:rPr>
          <w:rFonts w:asciiTheme="majorHAnsi" w:hAnsiTheme="majorHAnsi" w:cstheme="majorBidi"/>
          <w:b/>
          <w:bCs/>
          <w:sz w:val="22"/>
          <w:szCs w:val="22"/>
        </w:rPr>
      </w:pPr>
      <w:r w:rsidRPr="00012983">
        <w:rPr>
          <w:rFonts w:asciiTheme="majorHAnsi" w:hAnsiTheme="majorHAnsi" w:cstheme="majorHAnsi"/>
          <w:bCs/>
          <w:sz w:val="22"/>
          <w:szCs w:val="22"/>
        </w:rPr>
        <w:t>Unfortunately, many parents are not sufficiently aware of the importance of obtaining a birth certificate, with some registering their children’s births only when they reach school-going age.</w:t>
      </w:r>
      <w:r>
        <w:rPr>
          <w:rFonts w:asciiTheme="majorHAnsi" w:hAnsiTheme="majorHAnsi" w:cstheme="majorHAnsi"/>
          <w:bCs/>
          <w:sz w:val="22"/>
          <w:szCs w:val="22"/>
        </w:rPr>
        <w:t xml:space="preserve"> </w:t>
      </w:r>
      <w:r w:rsidR="00E55D61" w:rsidRPr="352490D3">
        <w:rPr>
          <w:rFonts w:asciiTheme="majorHAnsi" w:hAnsiTheme="majorHAnsi" w:cstheme="majorBidi"/>
          <w:sz w:val="22"/>
          <w:szCs w:val="22"/>
        </w:rPr>
        <w:t>Late registrations are significantly more arduous as they require a long list of documentation.</w:t>
      </w:r>
      <w:r w:rsidR="001820F0" w:rsidRPr="352490D3">
        <w:rPr>
          <w:rStyle w:val="FootnoteReference"/>
          <w:rFonts w:asciiTheme="majorHAnsi" w:hAnsiTheme="majorHAnsi" w:cstheme="majorBidi"/>
          <w:sz w:val="22"/>
          <w:szCs w:val="22"/>
        </w:rPr>
        <w:footnoteReference w:id="30"/>
      </w:r>
      <w:r w:rsidR="00E55D61" w:rsidRPr="352490D3">
        <w:rPr>
          <w:rFonts w:asciiTheme="majorHAnsi" w:hAnsiTheme="majorHAnsi" w:cstheme="majorBidi"/>
          <w:sz w:val="22"/>
          <w:szCs w:val="22"/>
          <w:vertAlign w:val="superscript"/>
        </w:rPr>
        <w:t xml:space="preserve"> </w:t>
      </w:r>
      <w:r w:rsidR="00E55D61" w:rsidRPr="352490D3">
        <w:rPr>
          <w:rFonts w:asciiTheme="majorHAnsi" w:hAnsiTheme="majorHAnsi" w:cstheme="majorBidi"/>
          <w:sz w:val="22"/>
          <w:szCs w:val="22"/>
        </w:rPr>
        <w:t>The inconsistent application of standard operating procedures (SOPs) and the insufficient timeframes for birth registration contribute to statelessness in Sabah and Sarawak. In these regions, the deadline for delayed birth registration is set at 42 days, compared to 60 days in Peninsular Malaysia.</w:t>
      </w:r>
      <w:r w:rsidR="001D340B" w:rsidRPr="352490D3">
        <w:rPr>
          <w:rStyle w:val="FootnoteReference"/>
          <w:rFonts w:asciiTheme="majorHAnsi" w:hAnsiTheme="majorHAnsi" w:cstheme="majorBidi"/>
          <w:sz w:val="22"/>
          <w:szCs w:val="22"/>
        </w:rPr>
        <w:footnoteReference w:id="31"/>
      </w:r>
      <w:r w:rsidR="00E55D61" w:rsidRPr="352490D3">
        <w:rPr>
          <w:rFonts w:asciiTheme="majorHAnsi" w:hAnsiTheme="majorHAnsi" w:cstheme="majorBidi"/>
          <w:sz w:val="22"/>
          <w:szCs w:val="22"/>
        </w:rPr>
        <w:t xml:space="preserve"> For rural communities facing geographical challenges</w:t>
      </w:r>
      <w:r w:rsidR="00DC55A7" w:rsidRPr="352490D3">
        <w:rPr>
          <w:rFonts w:asciiTheme="majorHAnsi" w:hAnsiTheme="majorHAnsi" w:cstheme="majorBidi"/>
          <w:sz w:val="22"/>
          <w:szCs w:val="22"/>
        </w:rPr>
        <w:t xml:space="preserve"> - </w:t>
      </w:r>
      <w:r w:rsidR="00E55D61" w:rsidRPr="352490D3">
        <w:rPr>
          <w:rFonts w:asciiTheme="majorHAnsi" w:hAnsiTheme="majorHAnsi" w:cstheme="majorBidi"/>
          <w:sz w:val="22"/>
          <w:szCs w:val="22"/>
        </w:rPr>
        <w:t>such as long distances and high transportation costs to the nearest towns</w:t>
      </w:r>
      <w:r w:rsidR="00DC55A7" w:rsidRPr="352490D3">
        <w:rPr>
          <w:rFonts w:asciiTheme="majorHAnsi" w:hAnsiTheme="majorHAnsi" w:cstheme="majorBidi"/>
          <w:sz w:val="22"/>
          <w:szCs w:val="22"/>
        </w:rPr>
        <w:t xml:space="preserve"> - </w:t>
      </w:r>
      <w:r w:rsidR="00E55D61" w:rsidRPr="352490D3">
        <w:rPr>
          <w:rFonts w:asciiTheme="majorHAnsi" w:hAnsiTheme="majorHAnsi" w:cstheme="majorBidi"/>
          <w:sz w:val="22"/>
          <w:szCs w:val="22"/>
        </w:rPr>
        <w:t>meeting this shorter deadline presents significant difficulties, further exacerbating the risk of statelessness.</w:t>
      </w:r>
    </w:p>
    <w:p w14:paraId="67365768" w14:textId="77777777" w:rsidR="00FC0DD3" w:rsidRDefault="00FC0DD3" w:rsidP="00FC0DD3">
      <w:pPr>
        <w:rPr>
          <w:rFonts w:asciiTheme="majorHAnsi" w:hAnsiTheme="majorHAnsi" w:cstheme="majorBidi"/>
          <w:b/>
          <w:bCs/>
          <w:u w:val="single"/>
        </w:rPr>
      </w:pPr>
    </w:p>
    <w:p w14:paraId="6577DBCE" w14:textId="5AD6CFBF" w:rsidR="00DC55A7" w:rsidRPr="00FC0DD3" w:rsidRDefault="007D06C4" w:rsidP="00FC0DD3">
      <w:pPr>
        <w:rPr>
          <w:rFonts w:asciiTheme="majorHAnsi" w:hAnsiTheme="majorHAnsi" w:cstheme="majorBidi"/>
          <w:b/>
          <w:bCs/>
          <w:u w:val="single"/>
        </w:rPr>
      </w:pPr>
      <w:r w:rsidRPr="00FC0DD3">
        <w:rPr>
          <w:rFonts w:asciiTheme="majorHAnsi" w:hAnsiTheme="majorHAnsi" w:cstheme="majorBidi"/>
          <w:b/>
          <w:bCs/>
          <w:u w:val="single"/>
        </w:rPr>
        <w:t xml:space="preserve">Procedural inconsistencies </w:t>
      </w:r>
    </w:p>
    <w:p w14:paraId="2D5D1844" w14:textId="77777777" w:rsidR="00FC0DD3" w:rsidRPr="009F027E" w:rsidRDefault="00FC0DD3" w:rsidP="009F027E">
      <w:pPr>
        <w:rPr>
          <w:rFonts w:asciiTheme="majorHAnsi" w:hAnsiTheme="majorHAnsi" w:cstheme="majorHAnsi"/>
          <w:bCs/>
        </w:rPr>
      </w:pPr>
    </w:p>
    <w:p w14:paraId="3E2EC8DA" w14:textId="670C05D1" w:rsidR="00CA7109" w:rsidRPr="00012983" w:rsidRDefault="00E55D61"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 xml:space="preserve">Over the years, </w:t>
      </w:r>
      <w:r w:rsidR="0064164C">
        <w:rPr>
          <w:rFonts w:asciiTheme="majorHAnsi" w:hAnsiTheme="majorHAnsi" w:cstheme="majorHAnsi"/>
          <w:bCs/>
          <w:sz w:val="22"/>
          <w:szCs w:val="22"/>
        </w:rPr>
        <w:t xml:space="preserve">the </w:t>
      </w:r>
      <w:r w:rsidRPr="00012983">
        <w:rPr>
          <w:rFonts w:asciiTheme="majorHAnsi" w:hAnsiTheme="majorHAnsi" w:cstheme="majorHAnsi"/>
          <w:bCs/>
          <w:sz w:val="22"/>
          <w:szCs w:val="22"/>
        </w:rPr>
        <w:t>NRD has applied procedures inconsistently in addressing statelessness, often neglecting the constitutional safeguards outlined in the Federal Constitution.</w:t>
      </w:r>
    </w:p>
    <w:p w14:paraId="23DC161C" w14:textId="77777777" w:rsidR="00CA7109" w:rsidRPr="00012983" w:rsidRDefault="00CA7109" w:rsidP="00CA7109">
      <w:pPr>
        <w:pStyle w:val="ListParagraph"/>
        <w:rPr>
          <w:rFonts w:asciiTheme="majorHAnsi" w:hAnsiTheme="majorHAnsi" w:cstheme="majorHAnsi"/>
          <w:bCs/>
          <w:sz w:val="22"/>
          <w:szCs w:val="22"/>
        </w:rPr>
      </w:pPr>
    </w:p>
    <w:p w14:paraId="6BC73D24" w14:textId="074D24AF" w:rsidR="00E55D61" w:rsidRPr="00012983" w:rsidRDefault="00E55D61"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Some stateless individuals, including adopted children, have been issued Permanent Residenc</w:t>
      </w:r>
      <w:r w:rsidR="00B46C25">
        <w:rPr>
          <w:rFonts w:asciiTheme="majorHAnsi" w:hAnsiTheme="majorHAnsi" w:cstheme="majorHAnsi"/>
          <w:bCs/>
          <w:sz w:val="22"/>
          <w:szCs w:val="22"/>
        </w:rPr>
        <w:t>e</w:t>
      </w:r>
      <w:r w:rsidRPr="00012983">
        <w:rPr>
          <w:rFonts w:asciiTheme="majorHAnsi" w:hAnsiTheme="majorHAnsi" w:cstheme="majorHAnsi"/>
          <w:bCs/>
          <w:sz w:val="22"/>
          <w:szCs w:val="22"/>
        </w:rPr>
        <w:t xml:space="preserve"> (PR) cards despite being born in Malaysia and having no ties to any other country. Recently, the </w:t>
      </w:r>
      <w:r w:rsidR="00CA7109" w:rsidRPr="00012983">
        <w:rPr>
          <w:rFonts w:asciiTheme="majorHAnsi" w:hAnsiTheme="majorHAnsi" w:cstheme="majorHAnsi"/>
          <w:bCs/>
          <w:sz w:val="22"/>
          <w:szCs w:val="22"/>
        </w:rPr>
        <w:t>G</w:t>
      </w:r>
      <w:r w:rsidRPr="00012983">
        <w:rPr>
          <w:rFonts w:asciiTheme="majorHAnsi" w:hAnsiTheme="majorHAnsi" w:cstheme="majorHAnsi"/>
          <w:bCs/>
          <w:sz w:val="22"/>
          <w:szCs w:val="22"/>
        </w:rPr>
        <w:t>overnment has confirmed the existence of two categories of PR holders: foreign nationals and those of Malaysian origin,</w:t>
      </w:r>
      <w:r w:rsidR="002C4D2C" w:rsidRPr="00012983">
        <w:rPr>
          <w:rStyle w:val="FootnoteReference"/>
          <w:rFonts w:asciiTheme="majorHAnsi" w:hAnsiTheme="majorHAnsi" w:cstheme="majorHAnsi"/>
          <w:bCs/>
          <w:sz w:val="22"/>
          <w:szCs w:val="22"/>
        </w:rPr>
        <w:footnoteReference w:id="32"/>
      </w:r>
      <w:r w:rsidRPr="00012983">
        <w:rPr>
          <w:rFonts w:asciiTheme="majorHAnsi" w:hAnsiTheme="majorHAnsi" w:cstheme="majorHAnsi"/>
          <w:bCs/>
          <w:sz w:val="22"/>
          <w:szCs w:val="22"/>
        </w:rPr>
        <w:t xml:space="preserve"> with the latter group </w:t>
      </w:r>
      <w:r w:rsidR="00CA7109" w:rsidRPr="00012983">
        <w:rPr>
          <w:rFonts w:asciiTheme="majorHAnsi" w:hAnsiTheme="majorHAnsi" w:cstheme="majorHAnsi"/>
          <w:bCs/>
          <w:sz w:val="22"/>
          <w:szCs w:val="22"/>
        </w:rPr>
        <w:t>totalling</w:t>
      </w:r>
      <w:r w:rsidRPr="00012983">
        <w:rPr>
          <w:rFonts w:asciiTheme="majorHAnsi" w:hAnsiTheme="majorHAnsi" w:cstheme="majorHAnsi"/>
          <w:bCs/>
          <w:sz w:val="22"/>
          <w:szCs w:val="22"/>
        </w:rPr>
        <w:t xml:space="preserve"> around 40,000 people.</w:t>
      </w:r>
      <w:r w:rsidR="002C4D2C" w:rsidRPr="00012983">
        <w:rPr>
          <w:rStyle w:val="FootnoteReference"/>
          <w:rFonts w:asciiTheme="majorHAnsi" w:hAnsiTheme="majorHAnsi" w:cstheme="majorHAnsi"/>
          <w:bCs/>
          <w:sz w:val="22"/>
          <w:szCs w:val="22"/>
        </w:rPr>
        <w:footnoteReference w:id="33"/>
      </w:r>
    </w:p>
    <w:p w14:paraId="72649900" w14:textId="666FF37D" w:rsidR="00CA7109" w:rsidRPr="00012983" w:rsidRDefault="00E55D61" w:rsidP="002F7B99">
      <w:pPr>
        <w:spacing w:after="200" w:line="240" w:lineRule="auto"/>
        <w:ind w:left="720"/>
        <w:jc w:val="both"/>
        <w:rPr>
          <w:rFonts w:asciiTheme="majorHAnsi" w:eastAsiaTheme="minorEastAsia" w:hAnsiTheme="majorHAnsi" w:cstheme="majorHAnsi"/>
          <w:bCs/>
          <w:i/>
          <w:iCs/>
          <w:lang w:eastAsia="en-US"/>
        </w:rPr>
      </w:pPr>
      <w:r w:rsidRPr="00E55D61">
        <w:rPr>
          <w:rFonts w:asciiTheme="majorHAnsi" w:eastAsiaTheme="minorEastAsia" w:hAnsiTheme="majorHAnsi" w:cstheme="majorHAnsi"/>
          <w:bCs/>
          <w:i/>
          <w:iCs/>
          <w:lang w:eastAsia="en-US"/>
        </w:rPr>
        <w:t>“Ravindran holds a red IC with permanent resident status after he was adopted from an orphanage. With it, he managed to complete the Sijil Pelajaran Malaysia (SPM) examinations. He is now attempting to apply for citizenship through naturalisation via Article 19(1) of the Constitution, after failing once when trying via Article 15A. He had applied back in 2012 and his application was rejected in 2013. However, Ravindran only knew that his application was rejected this year — a whopping 12 years after.”</w:t>
      </w:r>
      <w:r w:rsidR="00CA7109" w:rsidRPr="00012983">
        <w:rPr>
          <w:rStyle w:val="FootnoteReference"/>
          <w:rFonts w:asciiTheme="majorHAnsi" w:eastAsiaTheme="minorEastAsia" w:hAnsiTheme="majorHAnsi" w:cstheme="majorHAnsi"/>
          <w:bCs/>
          <w:i/>
          <w:iCs/>
          <w:lang w:eastAsia="en-US"/>
        </w:rPr>
        <w:footnoteReference w:id="34"/>
      </w:r>
      <w:r w:rsidRPr="00E55D61">
        <w:rPr>
          <w:rFonts w:asciiTheme="majorHAnsi" w:eastAsiaTheme="minorEastAsia" w:hAnsiTheme="majorHAnsi" w:cstheme="majorHAnsi"/>
          <w:bCs/>
          <w:i/>
          <w:iCs/>
          <w:lang w:eastAsia="en-US"/>
        </w:rPr>
        <w:t xml:space="preserve"> </w:t>
      </w:r>
    </w:p>
    <w:p w14:paraId="55816F2F" w14:textId="722ABEFD" w:rsidR="00E55D61" w:rsidRPr="00E55D61" w:rsidRDefault="00E55D61" w:rsidP="002F7B99">
      <w:pPr>
        <w:spacing w:after="200" w:line="240" w:lineRule="auto"/>
        <w:jc w:val="right"/>
        <w:rPr>
          <w:rFonts w:asciiTheme="majorHAnsi" w:eastAsiaTheme="minorEastAsia" w:hAnsiTheme="majorHAnsi" w:cstheme="majorHAnsi"/>
          <w:bCs/>
          <w:lang w:eastAsia="en-US"/>
        </w:rPr>
      </w:pPr>
      <w:r w:rsidRPr="00E55D61">
        <w:rPr>
          <w:rFonts w:asciiTheme="majorHAnsi" w:eastAsiaTheme="minorEastAsia" w:hAnsiTheme="majorHAnsi" w:cstheme="majorHAnsi"/>
          <w:bCs/>
          <w:i/>
          <w:iCs/>
          <w:lang w:eastAsia="en-US"/>
        </w:rPr>
        <w:t xml:space="preserve">28-year-old Ravindran </w:t>
      </w:r>
      <w:proofErr w:type="spellStart"/>
      <w:r w:rsidRPr="00E55D61">
        <w:rPr>
          <w:rFonts w:asciiTheme="majorHAnsi" w:eastAsiaTheme="minorEastAsia" w:hAnsiTheme="majorHAnsi" w:cstheme="majorHAnsi"/>
          <w:bCs/>
          <w:i/>
          <w:iCs/>
          <w:lang w:eastAsia="en-US"/>
        </w:rPr>
        <w:t>Veerasingam</w:t>
      </w:r>
      <w:proofErr w:type="spellEnd"/>
      <w:r w:rsidRPr="00E55D61">
        <w:rPr>
          <w:rFonts w:asciiTheme="majorHAnsi" w:eastAsiaTheme="minorEastAsia" w:hAnsiTheme="majorHAnsi" w:cstheme="majorHAnsi"/>
          <w:bCs/>
          <w:i/>
          <w:iCs/>
          <w:lang w:eastAsia="en-US"/>
        </w:rPr>
        <w:t xml:space="preserve"> adopted by Malaysian parents</w:t>
      </w:r>
    </w:p>
    <w:p w14:paraId="6A2AC2C7" w14:textId="4284B826" w:rsidR="00E55D61" w:rsidRPr="00012983" w:rsidRDefault="00E55D61" w:rsidP="00124040">
      <w:pPr>
        <w:pStyle w:val="ListParagraph"/>
        <w:numPr>
          <w:ilvl w:val="0"/>
          <w:numId w:val="27"/>
        </w:numPr>
        <w:spacing w:after="200"/>
        <w:jc w:val="both"/>
        <w:rPr>
          <w:rFonts w:asciiTheme="majorHAnsi" w:hAnsiTheme="majorHAnsi" w:cstheme="majorBidi"/>
          <w:sz w:val="22"/>
          <w:szCs w:val="22"/>
        </w:rPr>
      </w:pPr>
      <w:r w:rsidRPr="352490D3">
        <w:rPr>
          <w:rFonts w:asciiTheme="majorHAnsi" w:hAnsiTheme="majorHAnsi" w:cstheme="majorBidi"/>
          <w:sz w:val="22"/>
          <w:szCs w:val="22"/>
        </w:rPr>
        <w:lastRenderedPageBreak/>
        <w:t>Some stateless individuals, including abandoned children and foundlings, have been issued Temporary Residence Cards (</w:t>
      </w:r>
      <w:proofErr w:type="spellStart"/>
      <w:r w:rsidRPr="352490D3">
        <w:rPr>
          <w:rFonts w:asciiTheme="majorHAnsi" w:hAnsiTheme="majorHAnsi" w:cstheme="majorBidi"/>
          <w:sz w:val="22"/>
          <w:szCs w:val="22"/>
        </w:rPr>
        <w:t>MyKas</w:t>
      </w:r>
      <w:proofErr w:type="spellEnd"/>
      <w:r w:rsidRPr="352490D3">
        <w:rPr>
          <w:rFonts w:asciiTheme="majorHAnsi" w:hAnsiTheme="majorHAnsi" w:cstheme="majorBidi"/>
          <w:sz w:val="22"/>
          <w:szCs w:val="22"/>
        </w:rPr>
        <w:t>), which are renewable every five years. However, some affected individuals have been denied renewal of this document</w:t>
      </w:r>
      <w:r w:rsidR="006B0C1B">
        <w:rPr>
          <w:rFonts w:asciiTheme="majorHAnsi" w:hAnsiTheme="majorHAnsi" w:cstheme="majorBidi"/>
          <w:sz w:val="22"/>
          <w:szCs w:val="22"/>
        </w:rPr>
        <w:t xml:space="preserve"> and </w:t>
      </w:r>
      <w:r w:rsidR="007A070F">
        <w:rPr>
          <w:rFonts w:asciiTheme="majorHAnsi" w:hAnsiTheme="majorHAnsi" w:cstheme="majorBidi"/>
          <w:sz w:val="22"/>
          <w:szCs w:val="22"/>
        </w:rPr>
        <w:t>Malaysian citizenship</w:t>
      </w:r>
      <w:r w:rsidRPr="352490D3">
        <w:rPr>
          <w:rFonts w:asciiTheme="majorHAnsi" w:hAnsiTheme="majorHAnsi" w:cstheme="majorBidi"/>
          <w:sz w:val="22"/>
          <w:szCs w:val="22"/>
        </w:rPr>
        <w:t xml:space="preserve"> due to procedural inconsistencies.</w:t>
      </w:r>
    </w:p>
    <w:p w14:paraId="5056A695" w14:textId="27419094" w:rsidR="00CA7109" w:rsidRPr="00012983" w:rsidRDefault="00E55D61" w:rsidP="002F7B99">
      <w:pPr>
        <w:spacing w:after="200" w:line="240" w:lineRule="auto"/>
        <w:ind w:left="720"/>
        <w:jc w:val="both"/>
        <w:rPr>
          <w:rFonts w:asciiTheme="majorHAnsi" w:eastAsiaTheme="minorEastAsia" w:hAnsiTheme="majorHAnsi" w:cstheme="majorHAnsi"/>
          <w:bCs/>
          <w:i/>
          <w:iCs/>
          <w:lang w:eastAsia="en-US"/>
        </w:rPr>
      </w:pPr>
      <w:r w:rsidRPr="00E55D61">
        <w:rPr>
          <w:rFonts w:asciiTheme="majorHAnsi" w:eastAsiaTheme="minorEastAsia" w:hAnsiTheme="majorHAnsi" w:cstheme="majorHAnsi"/>
          <w:bCs/>
          <w:i/>
          <w:iCs/>
          <w:lang w:eastAsia="en-US"/>
        </w:rPr>
        <w:t>“Gopal currently only holds a green-coloured temporary resident identity card (</w:t>
      </w:r>
      <w:proofErr w:type="spellStart"/>
      <w:r w:rsidRPr="00E55D61">
        <w:rPr>
          <w:rFonts w:asciiTheme="majorHAnsi" w:eastAsiaTheme="minorEastAsia" w:hAnsiTheme="majorHAnsi" w:cstheme="majorHAnsi"/>
          <w:bCs/>
          <w:i/>
          <w:iCs/>
          <w:lang w:eastAsia="en-US"/>
        </w:rPr>
        <w:t>MyKAS</w:t>
      </w:r>
      <w:proofErr w:type="spellEnd"/>
      <w:r w:rsidRPr="00E55D61">
        <w:rPr>
          <w:rFonts w:asciiTheme="majorHAnsi" w:eastAsiaTheme="minorEastAsia" w:hAnsiTheme="majorHAnsi" w:cstheme="majorHAnsi"/>
          <w:bCs/>
          <w:i/>
          <w:iCs/>
          <w:lang w:eastAsia="en-US"/>
        </w:rPr>
        <w:t xml:space="preserve">) that has to be renewed every five years, but had for years asked the Malaysian government to recognise him as a Malaysian citizen (who are given blue-coloured identity cards or MyKad). Gopal has sent letters to the government (as far back as the Najib administration) but the National Registration Department (NRD) had indicated that there are no available procedures for </w:t>
      </w:r>
      <w:proofErr w:type="spellStart"/>
      <w:r w:rsidRPr="00E55D61">
        <w:rPr>
          <w:rFonts w:asciiTheme="majorHAnsi" w:eastAsiaTheme="minorEastAsia" w:hAnsiTheme="majorHAnsi" w:cstheme="majorHAnsi"/>
          <w:bCs/>
          <w:i/>
          <w:iCs/>
          <w:lang w:eastAsia="en-US"/>
        </w:rPr>
        <w:t>MyKAS</w:t>
      </w:r>
      <w:proofErr w:type="spellEnd"/>
      <w:r w:rsidRPr="00E55D61">
        <w:rPr>
          <w:rFonts w:asciiTheme="majorHAnsi" w:eastAsiaTheme="minorEastAsia" w:hAnsiTheme="majorHAnsi" w:cstheme="majorHAnsi"/>
          <w:bCs/>
          <w:i/>
          <w:iCs/>
          <w:lang w:eastAsia="en-US"/>
        </w:rPr>
        <w:t xml:space="preserve"> holders like him to be a Malaysian citizen. The tenure of four home ministers had ended prior to his failed court bid this year, and his plight remains unresolved.”</w:t>
      </w:r>
      <w:r w:rsidR="00CA7109" w:rsidRPr="00012983">
        <w:rPr>
          <w:rStyle w:val="FootnoteReference"/>
          <w:rFonts w:asciiTheme="majorHAnsi" w:eastAsiaTheme="minorEastAsia" w:hAnsiTheme="majorHAnsi" w:cstheme="majorHAnsi"/>
          <w:bCs/>
          <w:i/>
          <w:iCs/>
          <w:lang w:eastAsia="en-US"/>
        </w:rPr>
        <w:footnoteReference w:id="35"/>
      </w:r>
      <w:r w:rsidRPr="00E55D61">
        <w:rPr>
          <w:rFonts w:asciiTheme="majorHAnsi" w:eastAsiaTheme="minorEastAsia" w:hAnsiTheme="majorHAnsi" w:cstheme="majorHAnsi"/>
          <w:bCs/>
          <w:i/>
          <w:iCs/>
          <w:lang w:eastAsia="en-US"/>
        </w:rPr>
        <w:t xml:space="preserve"> </w:t>
      </w:r>
    </w:p>
    <w:p w14:paraId="5B619550" w14:textId="77777777" w:rsidR="006E0AC7" w:rsidRPr="00012983" w:rsidRDefault="00E55D61" w:rsidP="002F7B99">
      <w:pPr>
        <w:spacing w:line="240" w:lineRule="auto"/>
        <w:jc w:val="right"/>
        <w:rPr>
          <w:rFonts w:asciiTheme="majorHAnsi" w:eastAsiaTheme="minorEastAsia" w:hAnsiTheme="majorHAnsi" w:cstheme="majorHAnsi"/>
          <w:bCs/>
          <w:i/>
          <w:iCs/>
          <w:lang w:eastAsia="en-US"/>
        </w:rPr>
      </w:pPr>
      <w:r w:rsidRPr="00E55D61">
        <w:rPr>
          <w:rFonts w:asciiTheme="majorHAnsi" w:eastAsiaTheme="minorEastAsia" w:hAnsiTheme="majorHAnsi" w:cstheme="majorHAnsi"/>
          <w:bCs/>
          <w:i/>
          <w:iCs/>
          <w:lang w:eastAsia="en-US"/>
        </w:rPr>
        <w:t xml:space="preserve">50-year-old Gopal Muniandy Born in a plantation in Sungai </w:t>
      </w:r>
      <w:proofErr w:type="spellStart"/>
      <w:r w:rsidRPr="00E55D61">
        <w:rPr>
          <w:rFonts w:asciiTheme="majorHAnsi" w:eastAsiaTheme="minorEastAsia" w:hAnsiTheme="majorHAnsi" w:cstheme="majorHAnsi"/>
          <w:bCs/>
          <w:i/>
          <w:iCs/>
          <w:lang w:eastAsia="en-US"/>
        </w:rPr>
        <w:t>Petani</w:t>
      </w:r>
      <w:proofErr w:type="spellEnd"/>
      <w:r w:rsidRPr="00E55D61">
        <w:rPr>
          <w:rFonts w:asciiTheme="majorHAnsi" w:eastAsiaTheme="minorEastAsia" w:hAnsiTheme="majorHAnsi" w:cstheme="majorHAnsi"/>
          <w:bCs/>
          <w:i/>
          <w:iCs/>
          <w:lang w:eastAsia="en-US"/>
        </w:rPr>
        <w:t xml:space="preserve">, </w:t>
      </w:r>
    </w:p>
    <w:p w14:paraId="057F3EDD" w14:textId="02F0650F" w:rsidR="00E55D61" w:rsidRPr="00012983" w:rsidRDefault="00E55D61" w:rsidP="002F7B99">
      <w:pPr>
        <w:spacing w:line="240" w:lineRule="auto"/>
        <w:jc w:val="right"/>
        <w:rPr>
          <w:rFonts w:asciiTheme="majorHAnsi" w:eastAsiaTheme="minorEastAsia" w:hAnsiTheme="majorHAnsi" w:cstheme="majorHAnsi"/>
          <w:bCs/>
          <w:i/>
          <w:iCs/>
          <w:lang w:eastAsia="en-US"/>
        </w:rPr>
      </w:pPr>
      <w:r w:rsidRPr="00E55D61">
        <w:rPr>
          <w:rFonts w:asciiTheme="majorHAnsi" w:eastAsiaTheme="minorEastAsia" w:hAnsiTheme="majorHAnsi" w:cstheme="majorHAnsi"/>
          <w:bCs/>
          <w:i/>
          <w:iCs/>
          <w:lang w:eastAsia="en-US"/>
        </w:rPr>
        <w:t>Kedah and abandoned by his biological parents since young</w:t>
      </w:r>
    </w:p>
    <w:p w14:paraId="7F6CDD28" w14:textId="77777777" w:rsidR="006E0AC7" w:rsidRPr="00E55D61" w:rsidRDefault="006E0AC7" w:rsidP="006E0AC7">
      <w:pPr>
        <w:spacing w:line="240" w:lineRule="auto"/>
        <w:ind w:left="720"/>
        <w:jc w:val="right"/>
        <w:rPr>
          <w:rFonts w:asciiTheme="majorHAnsi" w:eastAsiaTheme="minorEastAsia" w:hAnsiTheme="majorHAnsi" w:cstheme="majorHAnsi"/>
          <w:bCs/>
          <w:lang w:eastAsia="en-US"/>
        </w:rPr>
      </w:pPr>
    </w:p>
    <w:p w14:paraId="7D9B4D58" w14:textId="2949A9D3" w:rsidR="00E55D61" w:rsidRPr="00012983" w:rsidRDefault="00E55D61"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Meanwhile, many other stateless children, despite having strong ties to a Malaysian parent</w:t>
      </w:r>
      <w:r w:rsidR="00CA7109" w:rsidRPr="00012983">
        <w:rPr>
          <w:rFonts w:asciiTheme="majorHAnsi" w:hAnsiTheme="majorHAnsi" w:cstheme="majorHAnsi"/>
          <w:bCs/>
          <w:sz w:val="22"/>
          <w:szCs w:val="22"/>
        </w:rPr>
        <w:t xml:space="preserve"> - </w:t>
      </w:r>
      <w:r w:rsidRPr="00012983">
        <w:rPr>
          <w:rFonts w:asciiTheme="majorHAnsi" w:hAnsiTheme="majorHAnsi" w:cstheme="majorHAnsi"/>
          <w:bCs/>
          <w:sz w:val="22"/>
          <w:szCs w:val="22"/>
        </w:rPr>
        <w:t>whether biological or adoptive</w:t>
      </w:r>
      <w:r w:rsidR="00CA7109" w:rsidRPr="00012983">
        <w:rPr>
          <w:rFonts w:asciiTheme="majorHAnsi" w:hAnsiTheme="majorHAnsi" w:cstheme="majorHAnsi"/>
          <w:bCs/>
          <w:sz w:val="22"/>
          <w:szCs w:val="22"/>
        </w:rPr>
        <w:t xml:space="preserve"> - </w:t>
      </w:r>
      <w:r w:rsidRPr="00012983">
        <w:rPr>
          <w:rFonts w:asciiTheme="majorHAnsi" w:hAnsiTheme="majorHAnsi" w:cstheme="majorHAnsi"/>
          <w:bCs/>
          <w:sz w:val="22"/>
          <w:szCs w:val="22"/>
        </w:rPr>
        <w:t>are left with only a birth certificate indicating their citizenship status as "Non-Citizen" (</w:t>
      </w:r>
      <w:proofErr w:type="spellStart"/>
      <w:r w:rsidRPr="00012983">
        <w:rPr>
          <w:rFonts w:asciiTheme="majorHAnsi" w:hAnsiTheme="majorHAnsi" w:cstheme="majorHAnsi"/>
          <w:bCs/>
          <w:sz w:val="22"/>
          <w:szCs w:val="22"/>
        </w:rPr>
        <w:t>Bukan</w:t>
      </w:r>
      <w:proofErr w:type="spellEnd"/>
      <w:r w:rsidRPr="00012983">
        <w:rPr>
          <w:rFonts w:asciiTheme="majorHAnsi" w:hAnsiTheme="majorHAnsi" w:cstheme="majorHAnsi"/>
          <w:bCs/>
          <w:sz w:val="22"/>
          <w:szCs w:val="22"/>
        </w:rPr>
        <w:t xml:space="preserve"> </w:t>
      </w:r>
      <w:proofErr w:type="spellStart"/>
      <w:r w:rsidRPr="00012983">
        <w:rPr>
          <w:rFonts w:asciiTheme="majorHAnsi" w:hAnsiTheme="majorHAnsi" w:cstheme="majorHAnsi"/>
          <w:bCs/>
          <w:sz w:val="22"/>
          <w:szCs w:val="22"/>
        </w:rPr>
        <w:t>Warganegara</w:t>
      </w:r>
      <w:proofErr w:type="spellEnd"/>
      <w:r w:rsidRPr="00012983">
        <w:rPr>
          <w:rFonts w:asciiTheme="majorHAnsi" w:hAnsiTheme="majorHAnsi" w:cstheme="majorHAnsi"/>
          <w:bCs/>
          <w:sz w:val="22"/>
          <w:szCs w:val="22"/>
        </w:rPr>
        <w:t xml:space="preserve">) or "Yet to be Determined" (Belum </w:t>
      </w:r>
      <w:proofErr w:type="spellStart"/>
      <w:r w:rsidRPr="00012983">
        <w:rPr>
          <w:rFonts w:asciiTheme="majorHAnsi" w:hAnsiTheme="majorHAnsi" w:cstheme="majorHAnsi"/>
          <w:bCs/>
          <w:sz w:val="22"/>
          <w:szCs w:val="22"/>
        </w:rPr>
        <w:t>Ditentukan</w:t>
      </w:r>
      <w:proofErr w:type="spellEnd"/>
      <w:r w:rsidRPr="00012983">
        <w:rPr>
          <w:rFonts w:asciiTheme="majorHAnsi" w:hAnsiTheme="majorHAnsi" w:cstheme="majorHAnsi"/>
          <w:bCs/>
          <w:sz w:val="22"/>
          <w:szCs w:val="22"/>
        </w:rPr>
        <w:t>).</w:t>
      </w:r>
    </w:p>
    <w:p w14:paraId="01CD87F6" w14:textId="08CA8EF0" w:rsidR="00FC0DD3" w:rsidRDefault="00E55D61" w:rsidP="00206464">
      <w:pPr>
        <w:spacing w:after="200" w:line="240" w:lineRule="auto"/>
        <w:ind w:left="720"/>
        <w:jc w:val="right"/>
        <w:rPr>
          <w:rFonts w:asciiTheme="majorHAnsi" w:eastAsiaTheme="minorEastAsia" w:hAnsiTheme="majorHAnsi" w:cstheme="majorBidi"/>
          <w:i/>
          <w:iCs/>
          <w:lang w:eastAsia="en-US"/>
        </w:rPr>
      </w:pPr>
      <w:r w:rsidRPr="00A07726">
        <w:rPr>
          <w:rFonts w:asciiTheme="majorHAnsi" w:eastAsiaTheme="minorEastAsia" w:hAnsiTheme="majorHAnsi" w:cstheme="majorBidi"/>
          <w:i/>
          <w:iCs/>
          <w:lang w:eastAsia="en-US"/>
        </w:rPr>
        <w:t xml:space="preserve">Kamaladevi’s daughter T’s birth at Hospital </w:t>
      </w:r>
      <w:proofErr w:type="spellStart"/>
      <w:r w:rsidRPr="00A07726">
        <w:rPr>
          <w:rFonts w:asciiTheme="majorHAnsi" w:eastAsiaTheme="minorEastAsia" w:hAnsiTheme="majorHAnsi" w:cstheme="majorBidi"/>
          <w:i/>
          <w:iCs/>
          <w:lang w:eastAsia="en-US"/>
        </w:rPr>
        <w:t>Teluk</w:t>
      </w:r>
      <w:proofErr w:type="spellEnd"/>
      <w:r w:rsidRPr="00A07726">
        <w:rPr>
          <w:rFonts w:asciiTheme="majorHAnsi" w:eastAsiaTheme="minorEastAsia" w:hAnsiTheme="majorHAnsi" w:cstheme="majorBidi"/>
          <w:i/>
          <w:iCs/>
          <w:lang w:eastAsia="en-US"/>
        </w:rPr>
        <w:t xml:space="preserve"> Intan was registered late and she was given a birth certificate in May 2009, which stated her citizenship status to be “</w:t>
      </w:r>
      <w:proofErr w:type="spellStart"/>
      <w:r w:rsidRPr="00A07726">
        <w:rPr>
          <w:rFonts w:asciiTheme="majorHAnsi" w:eastAsiaTheme="minorEastAsia" w:hAnsiTheme="majorHAnsi" w:cstheme="majorBidi"/>
          <w:i/>
          <w:iCs/>
          <w:lang w:eastAsia="en-US"/>
        </w:rPr>
        <w:t>belum</w:t>
      </w:r>
      <w:proofErr w:type="spellEnd"/>
      <w:r w:rsidRPr="00A07726">
        <w:rPr>
          <w:rFonts w:asciiTheme="majorHAnsi" w:eastAsiaTheme="minorEastAsia" w:hAnsiTheme="majorHAnsi" w:cstheme="majorBidi"/>
          <w:i/>
          <w:iCs/>
          <w:lang w:eastAsia="en-US"/>
        </w:rPr>
        <w:t xml:space="preserve"> </w:t>
      </w:r>
      <w:proofErr w:type="spellStart"/>
      <w:r w:rsidRPr="00A07726">
        <w:rPr>
          <w:rFonts w:asciiTheme="majorHAnsi" w:eastAsiaTheme="minorEastAsia" w:hAnsiTheme="majorHAnsi" w:cstheme="majorBidi"/>
          <w:i/>
          <w:iCs/>
          <w:lang w:eastAsia="en-US"/>
        </w:rPr>
        <w:t>ditentukan</w:t>
      </w:r>
      <w:proofErr w:type="spellEnd"/>
      <w:r w:rsidRPr="00A07726">
        <w:rPr>
          <w:rFonts w:asciiTheme="majorHAnsi" w:eastAsiaTheme="minorEastAsia" w:hAnsiTheme="majorHAnsi" w:cstheme="majorBidi"/>
          <w:i/>
          <w:iCs/>
          <w:lang w:eastAsia="en-US"/>
        </w:rPr>
        <w:t>” (yet to be determined)</w:t>
      </w:r>
      <w:r w:rsidR="002C4D2C" w:rsidRPr="00A07726">
        <w:rPr>
          <w:rFonts w:asciiTheme="majorHAnsi" w:eastAsiaTheme="minorEastAsia" w:hAnsiTheme="majorHAnsi" w:cstheme="majorBidi"/>
          <w:i/>
          <w:iCs/>
          <w:lang w:eastAsia="en-US"/>
        </w:rPr>
        <w:t>.</w:t>
      </w:r>
      <w:r w:rsidR="002C4D2C" w:rsidRPr="00A07726">
        <w:rPr>
          <w:rStyle w:val="FootnoteReference"/>
          <w:rFonts w:asciiTheme="majorHAnsi" w:eastAsiaTheme="minorEastAsia" w:hAnsiTheme="majorHAnsi" w:cstheme="majorBidi"/>
          <w:i/>
          <w:iCs/>
          <w:lang w:eastAsia="en-US"/>
        </w:rPr>
        <w:footnoteReference w:id="36"/>
      </w:r>
    </w:p>
    <w:p w14:paraId="0CDA0BDE" w14:textId="77777777" w:rsidR="00F03E28" w:rsidRDefault="00F03E28" w:rsidP="352490D3">
      <w:pPr>
        <w:spacing w:after="200" w:line="240" w:lineRule="auto"/>
        <w:rPr>
          <w:rFonts w:asciiTheme="majorHAnsi" w:hAnsiTheme="majorHAnsi" w:cstheme="majorHAnsi"/>
          <w:b/>
          <w:bCs/>
          <w:u w:val="single"/>
        </w:rPr>
      </w:pPr>
    </w:p>
    <w:p w14:paraId="0DD8ED41" w14:textId="16D53835" w:rsidR="00E55D61" w:rsidRPr="00DA2167" w:rsidRDefault="23E7A894" w:rsidP="352490D3">
      <w:pPr>
        <w:spacing w:after="200" w:line="240" w:lineRule="auto"/>
        <w:rPr>
          <w:rFonts w:ascii="Calibri" w:eastAsiaTheme="minorEastAsia" w:hAnsi="Calibri" w:cs="Calibri"/>
          <w:u w:val="single"/>
          <w:lang w:eastAsia="en-US"/>
        </w:rPr>
      </w:pPr>
      <w:r w:rsidRPr="00DA2167">
        <w:rPr>
          <w:rFonts w:asciiTheme="majorHAnsi" w:hAnsiTheme="majorHAnsi" w:cstheme="majorHAnsi"/>
          <w:b/>
          <w:bCs/>
          <w:u w:val="single"/>
        </w:rPr>
        <w:t xml:space="preserve">Lack of practical implementation of the law </w:t>
      </w:r>
    </w:p>
    <w:p w14:paraId="7A2B0046" w14:textId="4E23D99F" w:rsidR="006E0AC7" w:rsidRPr="00012983" w:rsidRDefault="00E55D61" w:rsidP="00124040">
      <w:pPr>
        <w:pStyle w:val="ListParagraph"/>
        <w:numPr>
          <w:ilvl w:val="0"/>
          <w:numId w:val="27"/>
        </w:numPr>
        <w:spacing w:after="200"/>
        <w:jc w:val="both"/>
        <w:rPr>
          <w:rFonts w:asciiTheme="majorHAnsi" w:hAnsiTheme="majorHAnsi" w:cstheme="majorBidi"/>
          <w:b/>
          <w:bCs/>
          <w:sz w:val="22"/>
          <w:szCs w:val="22"/>
        </w:rPr>
      </w:pPr>
      <w:r w:rsidRPr="352490D3">
        <w:rPr>
          <w:rFonts w:asciiTheme="majorHAnsi" w:hAnsiTheme="majorHAnsi" w:cstheme="majorBidi"/>
          <w:sz w:val="22"/>
          <w:szCs w:val="22"/>
        </w:rPr>
        <w:t>The Malaysian Federal Constitution contains robust safeguards against statelessness</w:t>
      </w:r>
      <w:r w:rsidR="00BF10F3">
        <w:rPr>
          <w:rFonts w:asciiTheme="majorHAnsi" w:hAnsiTheme="majorHAnsi" w:cstheme="majorBidi"/>
          <w:sz w:val="22"/>
          <w:szCs w:val="22"/>
        </w:rPr>
        <w:t xml:space="preserve">. However, </w:t>
      </w:r>
      <w:r w:rsidR="207DB1CB" w:rsidRPr="352490D3">
        <w:rPr>
          <w:rFonts w:asciiTheme="majorHAnsi" w:hAnsiTheme="majorHAnsi" w:cstheme="majorBidi"/>
          <w:sz w:val="22"/>
          <w:szCs w:val="22"/>
        </w:rPr>
        <w:t>they are</w:t>
      </w:r>
      <w:r w:rsidRPr="352490D3">
        <w:rPr>
          <w:rFonts w:asciiTheme="majorHAnsi" w:hAnsiTheme="majorHAnsi" w:cstheme="majorBidi"/>
          <w:sz w:val="22"/>
          <w:szCs w:val="22"/>
        </w:rPr>
        <w:t xml:space="preserve"> not implemented</w:t>
      </w:r>
      <w:r w:rsidR="005F4D08">
        <w:rPr>
          <w:rFonts w:asciiTheme="majorHAnsi" w:hAnsiTheme="majorHAnsi" w:cstheme="majorBidi"/>
          <w:sz w:val="22"/>
          <w:szCs w:val="22"/>
        </w:rPr>
        <w:t xml:space="preserve"> and </w:t>
      </w:r>
      <w:r w:rsidR="00A1707B">
        <w:rPr>
          <w:rFonts w:asciiTheme="majorHAnsi" w:hAnsiTheme="majorHAnsi" w:cstheme="majorBidi"/>
          <w:sz w:val="22"/>
          <w:szCs w:val="22"/>
        </w:rPr>
        <w:t>the best interest</w:t>
      </w:r>
      <w:r w:rsidR="00614783">
        <w:rPr>
          <w:rFonts w:asciiTheme="majorHAnsi" w:hAnsiTheme="majorHAnsi" w:cstheme="majorBidi"/>
          <w:sz w:val="22"/>
          <w:szCs w:val="22"/>
        </w:rPr>
        <w:t>s</w:t>
      </w:r>
      <w:r w:rsidR="00A1707B">
        <w:rPr>
          <w:rFonts w:asciiTheme="majorHAnsi" w:hAnsiTheme="majorHAnsi" w:cstheme="majorBidi"/>
          <w:sz w:val="22"/>
          <w:szCs w:val="22"/>
        </w:rPr>
        <w:t xml:space="preserve"> of the child </w:t>
      </w:r>
      <w:r w:rsidR="00614783">
        <w:rPr>
          <w:rFonts w:asciiTheme="majorHAnsi" w:hAnsiTheme="majorHAnsi" w:cstheme="majorBidi"/>
          <w:sz w:val="22"/>
          <w:szCs w:val="22"/>
        </w:rPr>
        <w:t>are</w:t>
      </w:r>
      <w:r w:rsidR="00A1707B">
        <w:rPr>
          <w:rFonts w:asciiTheme="majorHAnsi" w:hAnsiTheme="majorHAnsi" w:cstheme="majorBidi"/>
          <w:sz w:val="22"/>
          <w:szCs w:val="22"/>
        </w:rPr>
        <w:t xml:space="preserve"> not taken into consideration as </w:t>
      </w:r>
      <w:r w:rsidR="00527EC3">
        <w:rPr>
          <w:rFonts w:asciiTheme="majorHAnsi" w:hAnsiTheme="majorHAnsi" w:cstheme="majorBidi"/>
          <w:sz w:val="22"/>
          <w:szCs w:val="22"/>
        </w:rPr>
        <w:t xml:space="preserve">required </w:t>
      </w:r>
      <w:r w:rsidR="00744B81">
        <w:rPr>
          <w:rFonts w:asciiTheme="majorHAnsi" w:hAnsiTheme="majorHAnsi" w:cstheme="majorBidi"/>
          <w:sz w:val="22"/>
          <w:szCs w:val="22"/>
        </w:rPr>
        <w:t>under</w:t>
      </w:r>
      <w:r w:rsidR="00A1707B">
        <w:rPr>
          <w:rFonts w:asciiTheme="majorHAnsi" w:hAnsiTheme="majorHAnsi" w:cstheme="majorBidi"/>
          <w:sz w:val="22"/>
          <w:szCs w:val="22"/>
        </w:rPr>
        <w:t xml:space="preserve"> Article 3 of the CRC</w:t>
      </w:r>
      <w:r w:rsidRPr="352490D3">
        <w:rPr>
          <w:rFonts w:asciiTheme="majorHAnsi" w:hAnsiTheme="majorHAnsi" w:cstheme="majorBidi"/>
          <w:sz w:val="22"/>
          <w:szCs w:val="22"/>
        </w:rPr>
        <w:t>.</w:t>
      </w:r>
    </w:p>
    <w:p w14:paraId="18BC9016" w14:textId="77777777" w:rsidR="006E0AC7" w:rsidRPr="00012983" w:rsidRDefault="006E0AC7" w:rsidP="006E0AC7">
      <w:pPr>
        <w:pStyle w:val="ListParagraph"/>
        <w:spacing w:after="200"/>
        <w:ind w:left="501"/>
        <w:jc w:val="both"/>
        <w:rPr>
          <w:rFonts w:asciiTheme="majorHAnsi" w:hAnsiTheme="majorHAnsi" w:cstheme="majorHAnsi"/>
          <w:b/>
          <w:bCs/>
          <w:sz w:val="22"/>
          <w:szCs w:val="22"/>
        </w:rPr>
      </w:pPr>
    </w:p>
    <w:p w14:paraId="0C6C16F9" w14:textId="0C9075F5" w:rsidR="006E0AC7" w:rsidRPr="00012983" w:rsidRDefault="00E55D61"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 xml:space="preserve">According to Section 1(e) of Part II of the Second Schedule </w:t>
      </w:r>
      <w:r w:rsidRPr="00012983">
        <w:rPr>
          <w:rFonts w:asciiTheme="majorHAnsi" w:hAnsiTheme="majorHAnsi" w:cstheme="majorHAnsi"/>
          <w:bCs/>
          <w:i/>
          <w:iCs/>
          <w:sz w:val="22"/>
          <w:szCs w:val="22"/>
        </w:rPr>
        <w:t>“</w:t>
      </w:r>
      <w:r w:rsidR="006E0AC7" w:rsidRPr="00012983">
        <w:rPr>
          <w:rFonts w:asciiTheme="majorHAnsi" w:hAnsiTheme="majorHAnsi" w:cstheme="majorHAnsi"/>
          <w:bCs/>
          <w:i/>
          <w:iCs/>
          <w:sz w:val="22"/>
          <w:szCs w:val="22"/>
        </w:rPr>
        <w:t>e</w:t>
      </w:r>
      <w:r w:rsidRPr="00012983">
        <w:rPr>
          <w:rFonts w:asciiTheme="majorHAnsi" w:hAnsiTheme="majorHAnsi" w:cstheme="majorHAnsi"/>
          <w:bCs/>
          <w:i/>
          <w:iCs/>
          <w:sz w:val="22"/>
          <w:szCs w:val="22"/>
        </w:rPr>
        <w:t>very person born within the Federation who is not born a citizen of any country otherwise than by virtue of this paragraph”</w:t>
      </w:r>
      <w:r w:rsidR="002C4D2C" w:rsidRPr="00012983">
        <w:rPr>
          <w:rStyle w:val="FootnoteReference"/>
          <w:rFonts w:asciiTheme="majorHAnsi" w:hAnsiTheme="majorHAnsi" w:cstheme="majorHAnsi"/>
          <w:bCs/>
          <w:i/>
          <w:iCs/>
          <w:sz w:val="22"/>
          <w:szCs w:val="22"/>
        </w:rPr>
        <w:footnoteReference w:id="37"/>
      </w:r>
      <w:r w:rsidRPr="00012983">
        <w:rPr>
          <w:rFonts w:asciiTheme="majorHAnsi" w:hAnsiTheme="majorHAnsi" w:cstheme="majorHAnsi"/>
          <w:bCs/>
          <w:sz w:val="22"/>
          <w:szCs w:val="22"/>
        </w:rPr>
        <w:t xml:space="preserve"> is a citizen by operation of law. This means that irrespective of the parents’ citizenship, all stateless individuals born in Malaysia, who have not obtained any citizenship within one year, are automatically considered citizens.</w:t>
      </w:r>
    </w:p>
    <w:p w14:paraId="29B9FD5D" w14:textId="77777777" w:rsidR="006E0AC7" w:rsidRPr="00012983" w:rsidRDefault="006E0AC7" w:rsidP="006E0AC7">
      <w:pPr>
        <w:pStyle w:val="ListParagraph"/>
        <w:rPr>
          <w:rFonts w:asciiTheme="majorHAnsi" w:hAnsiTheme="majorHAnsi" w:cstheme="majorHAnsi"/>
          <w:bCs/>
          <w:sz w:val="22"/>
          <w:szCs w:val="22"/>
        </w:rPr>
      </w:pPr>
    </w:p>
    <w:p w14:paraId="3A65D9F3" w14:textId="6F7A9ACE" w:rsidR="006E0AC7" w:rsidRPr="00012983" w:rsidRDefault="00E55D61"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Section 19(</w:t>
      </w:r>
      <w:r w:rsidR="0066466E">
        <w:rPr>
          <w:rFonts w:asciiTheme="majorHAnsi" w:hAnsiTheme="majorHAnsi" w:cstheme="majorHAnsi"/>
          <w:bCs/>
          <w:sz w:val="22"/>
          <w:szCs w:val="22"/>
        </w:rPr>
        <w:t>b</w:t>
      </w:r>
      <w:r w:rsidRPr="00012983">
        <w:rPr>
          <w:rFonts w:asciiTheme="majorHAnsi" w:hAnsiTheme="majorHAnsi" w:cstheme="majorHAnsi"/>
          <w:bCs/>
          <w:sz w:val="22"/>
          <w:szCs w:val="22"/>
        </w:rPr>
        <w:t>) of Part III of the Second Schedule read with Section 1(a) of Part II of the Second Schedule grants automatic citizenship to foundlings and abandoned children.</w:t>
      </w:r>
    </w:p>
    <w:p w14:paraId="706700FD" w14:textId="77777777" w:rsidR="006E0AC7" w:rsidRPr="00012983" w:rsidRDefault="006E0AC7" w:rsidP="006E0AC7">
      <w:pPr>
        <w:pStyle w:val="ListParagraph"/>
        <w:rPr>
          <w:rFonts w:asciiTheme="majorHAnsi" w:hAnsiTheme="majorHAnsi" w:cstheme="majorHAnsi"/>
          <w:bCs/>
          <w:sz w:val="22"/>
          <w:szCs w:val="22"/>
        </w:rPr>
      </w:pPr>
    </w:p>
    <w:p w14:paraId="2F791B9A" w14:textId="4479A1A1" w:rsidR="006E0AC7" w:rsidRPr="00012983" w:rsidRDefault="00E55D61"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 xml:space="preserve">Section 1(a) of Part II of the Second Schedule reads </w:t>
      </w:r>
      <w:r w:rsidRPr="00012983">
        <w:rPr>
          <w:rFonts w:asciiTheme="majorHAnsi" w:hAnsiTheme="majorHAnsi" w:cstheme="majorHAnsi"/>
          <w:bCs/>
          <w:i/>
          <w:iCs/>
          <w:sz w:val="22"/>
          <w:szCs w:val="22"/>
        </w:rPr>
        <w:t>“every person born within the Federation of whose parents one at least is at time of the birth either a citizen or permanently resident in the Federation”</w:t>
      </w:r>
      <w:r w:rsidR="002C4D2C" w:rsidRPr="00012983">
        <w:rPr>
          <w:rStyle w:val="FootnoteReference"/>
          <w:rFonts w:asciiTheme="majorHAnsi" w:hAnsiTheme="majorHAnsi" w:cstheme="majorHAnsi"/>
          <w:bCs/>
          <w:i/>
          <w:iCs/>
          <w:sz w:val="22"/>
          <w:szCs w:val="22"/>
        </w:rPr>
        <w:footnoteReference w:id="38"/>
      </w:r>
      <w:r w:rsidRPr="00012983">
        <w:rPr>
          <w:rFonts w:asciiTheme="majorHAnsi" w:hAnsiTheme="majorHAnsi" w:cstheme="majorHAnsi"/>
          <w:bCs/>
          <w:sz w:val="22"/>
          <w:szCs w:val="22"/>
        </w:rPr>
        <w:t xml:space="preserve"> is a citizen by operation of law.</w:t>
      </w:r>
    </w:p>
    <w:p w14:paraId="5424A601" w14:textId="77777777" w:rsidR="006E0AC7" w:rsidRPr="00012983" w:rsidRDefault="006E0AC7" w:rsidP="006E0AC7">
      <w:pPr>
        <w:pStyle w:val="ListParagraph"/>
        <w:rPr>
          <w:rFonts w:asciiTheme="majorHAnsi" w:hAnsiTheme="majorHAnsi" w:cstheme="majorHAnsi"/>
          <w:bCs/>
          <w:sz w:val="22"/>
          <w:szCs w:val="22"/>
        </w:rPr>
      </w:pPr>
    </w:p>
    <w:p w14:paraId="24411E83" w14:textId="55078D61" w:rsidR="006E0AC7" w:rsidRPr="00012983" w:rsidRDefault="00E55D61"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lastRenderedPageBreak/>
        <w:t>Section 19(</w:t>
      </w:r>
      <w:r w:rsidR="0066466E">
        <w:rPr>
          <w:rFonts w:asciiTheme="majorHAnsi" w:hAnsiTheme="majorHAnsi" w:cstheme="majorHAnsi"/>
          <w:bCs/>
          <w:sz w:val="22"/>
          <w:szCs w:val="22"/>
        </w:rPr>
        <w:t>b</w:t>
      </w:r>
      <w:r w:rsidRPr="00012983">
        <w:rPr>
          <w:rFonts w:asciiTheme="majorHAnsi" w:hAnsiTheme="majorHAnsi" w:cstheme="majorHAnsi"/>
          <w:bCs/>
          <w:sz w:val="22"/>
          <w:szCs w:val="22"/>
        </w:rPr>
        <w:t xml:space="preserve">) of Part III of the Second Schedule reads </w:t>
      </w:r>
      <w:r w:rsidRPr="00012983">
        <w:rPr>
          <w:rFonts w:asciiTheme="majorHAnsi" w:hAnsiTheme="majorHAnsi" w:cstheme="majorHAnsi"/>
          <w:bCs/>
          <w:i/>
          <w:iCs/>
          <w:sz w:val="22"/>
          <w:szCs w:val="22"/>
        </w:rPr>
        <w:t>“</w:t>
      </w:r>
      <w:r w:rsidR="0023488E">
        <w:rPr>
          <w:rFonts w:asciiTheme="majorHAnsi" w:hAnsiTheme="majorHAnsi" w:cstheme="majorHAnsi"/>
          <w:bCs/>
          <w:i/>
          <w:iCs/>
          <w:sz w:val="22"/>
          <w:szCs w:val="22"/>
        </w:rPr>
        <w:t>f</w:t>
      </w:r>
      <w:r w:rsidRPr="00012983">
        <w:rPr>
          <w:rFonts w:asciiTheme="majorHAnsi" w:hAnsiTheme="majorHAnsi" w:cstheme="majorHAnsi"/>
          <w:bCs/>
          <w:i/>
          <w:iCs/>
          <w:sz w:val="22"/>
          <w:szCs w:val="22"/>
        </w:rPr>
        <w:t>or the purpose of Part I and II of this Schedule any new born child found exposed in any place shall be presumed, until the contrary is shown, to have been born there of a mother permanently resident there; and if he is treated by virtue of this section as so born, the date of the finding shall be taken to be the date of the birth.</w:t>
      </w:r>
      <w:r w:rsidR="002C4D2C" w:rsidRPr="00012983">
        <w:rPr>
          <w:rFonts w:asciiTheme="majorHAnsi" w:hAnsiTheme="majorHAnsi" w:cstheme="majorHAnsi"/>
          <w:bCs/>
          <w:i/>
          <w:iCs/>
          <w:sz w:val="22"/>
          <w:szCs w:val="22"/>
        </w:rPr>
        <w:t>”</w:t>
      </w:r>
      <w:r w:rsidR="002C4D2C" w:rsidRPr="00012983">
        <w:rPr>
          <w:rStyle w:val="FootnoteReference"/>
          <w:rFonts w:asciiTheme="majorHAnsi" w:hAnsiTheme="majorHAnsi" w:cstheme="majorHAnsi"/>
          <w:bCs/>
          <w:i/>
          <w:iCs/>
          <w:sz w:val="22"/>
          <w:szCs w:val="22"/>
        </w:rPr>
        <w:footnoteReference w:id="39"/>
      </w:r>
      <w:r w:rsidRPr="00012983">
        <w:rPr>
          <w:rFonts w:asciiTheme="majorHAnsi" w:hAnsiTheme="majorHAnsi" w:cstheme="majorHAnsi"/>
          <w:bCs/>
          <w:sz w:val="22"/>
          <w:szCs w:val="22"/>
        </w:rPr>
        <w:t xml:space="preserve"> </w:t>
      </w:r>
    </w:p>
    <w:p w14:paraId="713C4ED3" w14:textId="77777777" w:rsidR="006E0AC7" w:rsidRPr="00012983" w:rsidRDefault="006E0AC7" w:rsidP="006E0AC7">
      <w:pPr>
        <w:pStyle w:val="ListParagraph"/>
        <w:rPr>
          <w:rFonts w:asciiTheme="majorHAnsi" w:hAnsiTheme="majorHAnsi" w:cstheme="majorHAnsi"/>
          <w:bCs/>
          <w:sz w:val="22"/>
          <w:szCs w:val="22"/>
        </w:rPr>
      </w:pPr>
    </w:p>
    <w:p w14:paraId="5F387851" w14:textId="163FAF9F" w:rsidR="00E55D61" w:rsidRPr="00012983" w:rsidRDefault="00E55D61"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Section 9(1) of the 1952 Adoption Act recognises adopted children as having the same legal standing as biological children. It states the following:</w:t>
      </w:r>
    </w:p>
    <w:p w14:paraId="146C9DBC" w14:textId="124BA4F2" w:rsidR="00E55D61" w:rsidRPr="00E55D61" w:rsidRDefault="00E55D61" w:rsidP="002F7B99">
      <w:pPr>
        <w:spacing w:after="200" w:line="240" w:lineRule="auto"/>
        <w:ind w:left="720"/>
        <w:jc w:val="both"/>
        <w:rPr>
          <w:rFonts w:asciiTheme="majorHAnsi" w:eastAsiaTheme="minorEastAsia" w:hAnsiTheme="majorHAnsi" w:cstheme="majorHAnsi"/>
          <w:b/>
          <w:bCs/>
          <w:lang w:eastAsia="en-US"/>
        </w:rPr>
      </w:pPr>
      <w:r w:rsidRPr="00E55D61">
        <w:rPr>
          <w:rFonts w:asciiTheme="majorHAnsi" w:eastAsiaTheme="minorEastAsia" w:hAnsiTheme="majorHAnsi" w:cstheme="majorHAnsi"/>
          <w:bCs/>
          <w:i/>
          <w:iCs/>
          <w:lang w:eastAsia="en-US"/>
        </w:rPr>
        <w:t>“Upon an adoption order being made, all rights, duties, obligations and liabilities of the parent, guardian of the adopted child, in relation to the future custody, maintenance and education of the adopted child, including all rights to appoint a guardian or to consent or give notice of dissent to marriage shall be extinguished, and all such rights, duties, obligations and liabilities shall vest in and best exercisable by and enforceable against the adopter as though the adopted child was a child born to the adopter in lawful wedlock</w:t>
      </w:r>
      <w:r w:rsidR="006E0AC7" w:rsidRPr="00012983">
        <w:rPr>
          <w:rFonts w:asciiTheme="majorHAnsi" w:eastAsiaTheme="minorEastAsia" w:hAnsiTheme="majorHAnsi" w:cstheme="majorHAnsi"/>
          <w:bCs/>
          <w:i/>
          <w:iCs/>
          <w:lang w:eastAsia="en-US"/>
        </w:rPr>
        <w:t xml:space="preserve"> [</w:t>
      </w:r>
      <w:r w:rsidRPr="00E55D61">
        <w:rPr>
          <w:rFonts w:asciiTheme="majorHAnsi" w:eastAsiaTheme="minorEastAsia" w:hAnsiTheme="majorHAnsi" w:cstheme="majorHAnsi"/>
          <w:bCs/>
          <w:i/>
          <w:iCs/>
          <w:lang w:eastAsia="en-US"/>
        </w:rPr>
        <w:t>…</w:t>
      </w:r>
      <w:r w:rsidR="006E0AC7" w:rsidRPr="00012983">
        <w:rPr>
          <w:rFonts w:asciiTheme="majorHAnsi" w:eastAsiaTheme="minorEastAsia" w:hAnsiTheme="majorHAnsi" w:cstheme="majorHAnsi"/>
          <w:bCs/>
          <w:i/>
          <w:iCs/>
          <w:lang w:eastAsia="en-US"/>
        </w:rPr>
        <w:t>]</w:t>
      </w:r>
      <w:r w:rsidRPr="00E55D61">
        <w:rPr>
          <w:rFonts w:asciiTheme="majorHAnsi" w:eastAsiaTheme="minorEastAsia" w:hAnsiTheme="majorHAnsi" w:cstheme="majorHAnsi"/>
          <w:bCs/>
          <w:i/>
          <w:iCs/>
          <w:lang w:eastAsia="en-US"/>
        </w:rPr>
        <w:t>”</w:t>
      </w:r>
      <w:r w:rsidR="002C4D2C" w:rsidRPr="00012983">
        <w:rPr>
          <w:rStyle w:val="FootnoteReference"/>
          <w:rFonts w:asciiTheme="majorHAnsi" w:eastAsiaTheme="minorEastAsia" w:hAnsiTheme="majorHAnsi" w:cstheme="majorHAnsi"/>
          <w:bCs/>
          <w:i/>
          <w:iCs/>
          <w:lang w:eastAsia="en-US"/>
        </w:rPr>
        <w:footnoteReference w:id="40"/>
      </w:r>
    </w:p>
    <w:p w14:paraId="3C47E6E8" w14:textId="1CACD068" w:rsidR="00F03E28" w:rsidRPr="009D2068" w:rsidRDefault="00E55D61" w:rsidP="009D2068">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 xml:space="preserve">However, </w:t>
      </w:r>
      <w:r w:rsidRPr="00D642C0">
        <w:rPr>
          <w:rFonts w:asciiTheme="majorHAnsi" w:hAnsiTheme="majorHAnsi" w:cstheme="majorHAnsi"/>
          <w:bCs/>
          <w:sz w:val="22"/>
          <w:szCs w:val="22"/>
        </w:rPr>
        <w:t>these safeguards have proven to be ineffective, due to the absence of administrative guidelines for implementation.</w:t>
      </w:r>
      <w:r w:rsidR="002C4D2C" w:rsidRPr="00D642C0">
        <w:rPr>
          <w:rStyle w:val="FootnoteReference"/>
          <w:rFonts w:asciiTheme="majorHAnsi" w:hAnsiTheme="majorHAnsi" w:cstheme="majorHAnsi"/>
          <w:bCs/>
          <w:sz w:val="22"/>
          <w:szCs w:val="22"/>
        </w:rPr>
        <w:footnoteReference w:id="41"/>
      </w:r>
      <w:r w:rsidR="00936059">
        <w:rPr>
          <w:rFonts w:asciiTheme="majorHAnsi" w:hAnsiTheme="majorHAnsi" w:cstheme="majorHAnsi"/>
          <w:bCs/>
          <w:sz w:val="22"/>
          <w:szCs w:val="22"/>
        </w:rPr>
        <w:t xml:space="preserve"> </w:t>
      </w:r>
    </w:p>
    <w:p w14:paraId="706CCAE8" w14:textId="77777777" w:rsidR="009D2068" w:rsidRPr="009D2068" w:rsidRDefault="009D2068" w:rsidP="009D2068">
      <w:pPr>
        <w:pStyle w:val="ListParagraph"/>
        <w:spacing w:after="200"/>
        <w:ind w:left="501"/>
        <w:jc w:val="both"/>
        <w:rPr>
          <w:rFonts w:asciiTheme="majorHAnsi" w:hAnsiTheme="majorHAnsi" w:cstheme="majorHAnsi"/>
          <w:b/>
          <w:bCs/>
          <w:sz w:val="22"/>
          <w:szCs w:val="22"/>
        </w:rPr>
      </w:pPr>
    </w:p>
    <w:p w14:paraId="16A6989D" w14:textId="6E8A5BA3" w:rsidR="00F03E28" w:rsidRDefault="00F03E28" w:rsidP="00124040">
      <w:pPr>
        <w:pStyle w:val="ListParagraph"/>
        <w:numPr>
          <w:ilvl w:val="0"/>
          <w:numId w:val="27"/>
        </w:numPr>
        <w:spacing w:after="200"/>
        <w:jc w:val="both"/>
        <w:rPr>
          <w:rFonts w:asciiTheme="majorHAnsi" w:hAnsiTheme="majorHAnsi" w:cstheme="majorBidi"/>
          <w:sz w:val="22"/>
          <w:szCs w:val="22"/>
        </w:rPr>
      </w:pPr>
      <w:r w:rsidRPr="006415BD">
        <w:rPr>
          <w:rFonts w:asciiTheme="majorHAnsi" w:hAnsiTheme="majorHAnsi" w:cstheme="majorBidi"/>
          <w:sz w:val="22"/>
          <w:szCs w:val="22"/>
        </w:rPr>
        <w:t>Th</w:t>
      </w:r>
      <w:r>
        <w:rPr>
          <w:rFonts w:asciiTheme="majorHAnsi" w:hAnsiTheme="majorHAnsi" w:cstheme="majorBidi"/>
          <w:sz w:val="22"/>
          <w:szCs w:val="22"/>
        </w:rPr>
        <w:t>ese practices</w:t>
      </w:r>
      <w:r w:rsidRPr="006415BD">
        <w:rPr>
          <w:rFonts w:asciiTheme="majorHAnsi" w:hAnsiTheme="majorHAnsi" w:cstheme="majorBidi"/>
          <w:sz w:val="22"/>
          <w:szCs w:val="22"/>
        </w:rPr>
        <w:t xml:space="preserve"> fall short of Malaysia’s international commitments as it denies children their right to a nationality (Article 7 CRC). These limiting conditions do not take into consideration the best interests of the child (Article 3 CRC), given that the child’s nationality, social identity and legal status remains insecure for an extended period of time after birth. </w:t>
      </w:r>
      <w:r>
        <w:rPr>
          <w:rFonts w:asciiTheme="majorHAnsi" w:hAnsiTheme="majorHAnsi" w:cstheme="majorBidi"/>
          <w:sz w:val="22"/>
          <w:szCs w:val="22"/>
        </w:rPr>
        <w:t>S</w:t>
      </w:r>
      <w:r w:rsidRPr="006415BD">
        <w:rPr>
          <w:rFonts w:asciiTheme="majorHAnsi" w:hAnsiTheme="majorHAnsi" w:cstheme="majorBidi"/>
          <w:sz w:val="22"/>
          <w:szCs w:val="22"/>
        </w:rPr>
        <w:t>tateless children are still excluded from accessing Malaysian nationality based on the actions of their parents</w:t>
      </w:r>
      <w:r>
        <w:rPr>
          <w:rFonts w:asciiTheme="majorHAnsi" w:hAnsiTheme="majorHAnsi" w:cstheme="majorBidi"/>
          <w:sz w:val="22"/>
          <w:szCs w:val="22"/>
        </w:rPr>
        <w:t xml:space="preserve">, guardians or lack of family ties, </w:t>
      </w:r>
      <w:r w:rsidRPr="006415BD">
        <w:rPr>
          <w:rFonts w:asciiTheme="majorHAnsi" w:hAnsiTheme="majorHAnsi" w:cstheme="majorBidi"/>
          <w:sz w:val="22"/>
          <w:szCs w:val="22"/>
        </w:rPr>
        <w:t>violating Article 2 CRC. F</w:t>
      </w:r>
      <w:r w:rsidR="00F54627">
        <w:rPr>
          <w:rFonts w:asciiTheme="majorHAnsi" w:hAnsiTheme="majorHAnsi" w:cstheme="majorBidi"/>
          <w:sz w:val="22"/>
          <w:szCs w:val="22"/>
        </w:rPr>
        <w:t>urthermore</w:t>
      </w:r>
      <w:r w:rsidRPr="006415BD">
        <w:rPr>
          <w:rFonts w:asciiTheme="majorHAnsi" w:hAnsiTheme="majorHAnsi" w:cstheme="majorBidi"/>
          <w:sz w:val="22"/>
          <w:szCs w:val="22"/>
        </w:rPr>
        <w:t>, not granting Malaysian nationality also interferes with the right of children’s identity and sense of belonging outlined in Article 8 CRC.</w:t>
      </w:r>
      <w:r>
        <w:rPr>
          <w:rFonts w:asciiTheme="majorHAnsi" w:hAnsiTheme="majorHAnsi" w:cstheme="majorBidi"/>
          <w:sz w:val="22"/>
          <w:szCs w:val="22"/>
        </w:rPr>
        <w:t xml:space="preserve"> F</w:t>
      </w:r>
      <w:r w:rsidR="00F54627">
        <w:rPr>
          <w:rFonts w:asciiTheme="majorHAnsi" w:hAnsiTheme="majorHAnsi" w:cstheme="majorBidi"/>
          <w:sz w:val="22"/>
          <w:szCs w:val="22"/>
        </w:rPr>
        <w:t>inally</w:t>
      </w:r>
      <w:r>
        <w:rPr>
          <w:rFonts w:asciiTheme="majorHAnsi" w:hAnsiTheme="majorHAnsi" w:cstheme="majorBidi"/>
          <w:sz w:val="22"/>
          <w:szCs w:val="22"/>
        </w:rPr>
        <w:t xml:space="preserve">, as childhood represents a limited amount of time in people’s lives, this does not allow them to fully enjoy their right to a nationality as well as other children’s rights before reaching adulthood.   </w:t>
      </w:r>
    </w:p>
    <w:p w14:paraId="0E590D36" w14:textId="7F71C11A" w:rsidR="007F5785" w:rsidRPr="00E55D61" w:rsidRDefault="007F5785" w:rsidP="008D7223">
      <w:pPr>
        <w:spacing w:after="200" w:line="240" w:lineRule="auto"/>
        <w:jc w:val="both"/>
        <w:rPr>
          <w:rFonts w:asciiTheme="majorHAnsi" w:eastAsiaTheme="minorEastAsia" w:hAnsiTheme="majorHAnsi" w:cstheme="majorHAnsi"/>
          <w:b/>
          <w:bCs/>
          <w:lang w:eastAsia="en-US"/>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7F5785" w:rsidRPr="00E55D61" w14:paraId="5DA5E33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5C8FDC" w14:textId="15BEE4F2" w:rsidR="007F5785" w:rsidRPr="0099593B" w:rsidRDefault="007F5785">
            <w:pPr>
              <w:spacing w:after="200" w:line="240" w:lineRule="auto"/>
              <w:jc w:val="both"/>
              <w:rPr>
                <w:rFonts w:asciiTheme="majorHAnsi" w:eastAsiaTheme="minorEastAsia" w:hAnsiTheme="majorHAnsi" w:cstheme="majorHAnsi"/>
                <w:b/>
                <w:bCs/>
                <w:lang w:eastAsia="en-US"/>
              </w:rPr>
            </w:pPr>
            <w:r w:rsidRPr="0099593B">
              <w:rPr>
                <w:rFonts w:asciiTheme="majorHAnsi" w:eastAsiaTheme="minorEastAsia" w:hAnsiTheme="majorHAnsi" w:cstheme="majorHAnsi"/>
                <w:b/>
                <w:bCs/>
                <w:lang w:eastAsia="en-US"/>
              </w:rPr>
              <w:t xml:space="preserve">In light of the above information, the Committee is requested to </w:t>
            </w:r>
            <w:r w:rsidR="00AC0A5E">
              <w:rPr>
                <w:rFonts w:asciiTheme="majorHAnsi" w:eastAsiaTheme="minorEastAsia" w:hAnsiTheme="majorHAnsi" w:cstheme="majorHAnsi"/>
                <w:b/>
                <w:bCs/>
                <w:lang w:eastAsia="en-US"/>
              </w:rPr>
              <w:t>ask</w:t>
            </w:r>
            <w:r w:rsidR="00AC0A5E" w:rsidRPr="0099593B">
              <w:rPr>
                <w:rFonts w:asciiTheme="majorHAnsi" w:eastAsiaTheme="minorEastAsia" w:hAnsiTheme="majorHAnsi" w:cstheme="majorHAnsi"/>
                <w:b/>
                <w:bCs/>
                <w:lang w:eastAsia="en-US"/>
              </w:rPr>
              <w:t xml:space="preserve"> </w:t>
            </w:r>
            <w:r w:rsidRPr="0099593B">
              <w:rPr>
                <w:rFonts w:asciiTheme="majorHAnsi" w:eastAsiaTheme="minorEastAsia" w:hAnsiTheme="majorHAnsi" w:cstheme="majorHAnsi"/>
                <w:b/>
                <w:bCs/>
                <w:lang w:eastAsia="en-US"/>
              </w:rPr>
              <w:t>Malaysia, during its review, to respond to the following questions:</w:t>
            </w:r>
          </w:p>
          <w:p w14:paraId="2414EC8E" w14:textId="0745356B" w:rsidR="007F5785" w:rsidRDefault="0025414C" w:rsidP="00136BEF">
            <w:pPr>
              <w:pStyle w:val="ListParagraph"/>
              <w:numPr>
                <w:ilvl w:val="0"/>
                <w:numId w:val="23"/>
              </w:numPr>
              <w:spacing w:after="200"/>
              <w:ind w:left="462"/>
              <w:jc w:val="both"/>
              <w:rPr>
                <w:rFonts w:asciiTheme="majorHAnsi" w:hAnsiTheme="majorHAnsi" w:cstheme="majorHAnsi"/>
                <w:b/>
                <w:bCs/>
                <w:sz w:val="22"/>
                <w:szCs w:val="22"/>
              </w:rPr>
            </w:pPr>
            <w:r w:rsidRPr="0099593B">
              <w:rPr>
                <w:rFonts w:asciiTheme="majorHAnsi" w:hAnsiTheme="majorHAnsi" w:cstheme="majorHAnsi"/>
                <w:b/>
                <w:bCs/>
                <w:sz w:val="22"/>
                <w:szCs w:val="22"/>
              </w:rPr>
              <w:t xml:space="preserve">What measures is Malaysia taking to </w:t>
            </w:r>
            <w:r w:rsidR="00136BEF" w:rsidRPr="0099593B">
              <w:rPr>
                <w:rFonts w:asciiTheme="majorHAnsi" w:hAnsiTheme="majorHAnsi" w:cstheme="majorHAnsi"/>
                <w:b/>
                <w:bCs/>
                <w:sz w:val="22"/>
                <w:szCs w:val="22"/>
              </w:rPr>
              <w:t>start collecting and publishing data on childhood statelessness?</w:t>
            </w:r>
            <w:r w:rsidR="004A4AF4">
              <w:rPr>
                <w:rFonts w:asciiTheme="majorHAnsi" w:hAnsiTheme="majorHAnsi" w:cstheme="majorHAnsi"/>
                <w:b/>
                <w:bCs/>
                <w:sz w:val="22"/>
                <w:szCs w:val="22"/>
              </w:rPr>
              <w:t xml:space="preserve"> Is there </w:t>
            </w:r>
            <w:r w:rsidR="00B32B69">
              <w:rPr>
                <w:rFonts w:asciiTheme="majorHAnsi" w:hAnsiTheme="majorHAnsi" w:cstheme="majorHAnsi"/>
                <w:b/>
                <w:bCs/>
                <w:sz w:val="22"/>
                <w:szCs w:val="22"/>
              </w:rPr>
              <w:t>a particular authority responsible for collecting such information?</w:t>
            </w:r>
          </w:p>
          <w:p w14:paraId="01C0D0AD" w14:textId="77777777" w:rsidR="00DE0EAB" w:rsidRPr="0099593B" w:rsidRDefault="00DE0EAB" w:rsidP="00DE0EAB">
            <w:pPr>
              <w:pStyle w:val="ListParagraph"/>
              <w:spacing w:after="200"/>
              <w:ind w:left="462"/>
              <w:jc w:val="both"/>
              <w:rPr>
                <w:rFonts w:asciiTheme="majorHAnsi" w:hAnsiTheme="majorHAnsi" w:cstheme="majorHAnsi"/>
                <w:b/>
                <w:bCs/>
                <w:sz w:val="22"/>
                <w:szCs w:val="22"/>
              </w:rPr>
            </w:pPr>
          </w:p>
          <w:p w14:paraId="34A994B7" w14:textId="665D54C2" w:rsidR="003D3416" w:rsidRDefault="00B2623B" w:rsidP="00B2623B">
            <w:pPr>
              <w:pStyle w:val="ListParagraph"/>
              <w:numPr>
                <w:ilvl w:val="0"/>
                <w:numId w:val="23"/>
              </w:numPr>
              <w:ind w:left="462"/>
              <w:jc w:val="both"/>
              <w:rPr>
                <w:rFonts w:asciiTheme="majorHAnsi" w:hAnsiTheme="majorHAnsi" w:cstheme="majorHAnsi"/>
                <w:b/>
                <w:bCs/>
                <w:sz w:val="22"/>
                <w:szCs w:val="22"/>
              </w:rPr>
            </w:pPr>
            <w:r w:rsidRPr="00825836">
              <w:rPr>
                <w:rFonts w:asciiTheme="majorHAnsi" w:hAnsiTheme="majorHAnsi" w:cstheme="majorHAnsi"/>
                <w:b/>
                <w:bCs/>
                <w:sz w:val="22"/>
                <w:szCs w:val="22"/>
              </w:rPr>
              <w:t xml:space="preserve">What steps are being taken </w:t>
            </w:r>
            <w:r w:rsidR="00E117EE">
              <w:rPr>
                <w:rFonts w:asciiTheme="majorHAnsi" w:hAnsiTheme="majorHAnsi" w:cstheme="majorHAnsi"/>
                <w:b/>
                <w:bCs/>
                <w:sz w:val="22"/>
                <w:szCs w:val="22"/>
              </w:rPr>
              <w:t xml:space="preserve">to </w:t>
            </w:r>
            <w:r w:rsidRPr="00825836">
              <w:rPr>
                <w:rFonts w:asciiTheme="majorHAnsi" w:hAnsiTheme="majorHAnsi" w:cstheme="majorHAnsi"/>
                <w:b/>
                <w:bCs/>
                <w:sz w:val="22"/>
                <w:szCs w:val="22"/>
              </w:rPr>
              <w:t>address statelessness among children caused by late birth</w:t>
            </w:r>
            <w:r w:rsidR="00AC0A5E">
              <w:rPr>
                <w:rFonts w:asciiTheme="majorHAnsi" w:hAnsiTheme="majorHAnsi" w:cstheme="majorHAnsi"/>
                <w:b/>
                <w:bCs/>
                <w:sz w:val="22"/>
                <w:szCs w:val="22"/>
              </w:rPr>
              <w:t xml:space="preserve"> registration</w:t>
            </w:r>
            <w:r w:rsidRPr="00825836">
              <w:rPr>
                <w:rFonts w:asciiTheme="majorHAnsi" w:hAnsiTheme="majorHAnsi" w:cstheme="majorHAnsi"/>
                <w:b/>
                <w:bCs/>
                <w:sz w:val="22"/>
                <w:szCs w:val="22"/>
              </w:rPr>
              <w:t xml:space="preserve">,  identification card registration and </w:t>
            </w:r>
            <w:r w:rsidR="00E117EE" w:rsidRPr="00825836">
              <w:rPr>
                <w:rFonts w:asciiTheme="majorHAnsi" w:hAnsiTheme="majorHAnsi" w:cstheme="majorHAnsi"/>
                <w:b/>
                <w:bCs/>
                <w:sz w:val="22"/>
                <w:szCs w:val="22"/>
              </w:rPr>
              <w:t>parents’</w:t>
            </w:r>
            <w:r w:rsidRPr="00825836">
              <w:rPr>
                <w:rFonts w:asciiTheme="majorHAnsi" w:hAnsiTheme="majorHAnsi" w:cstheme="majorHAnsi"/>
                <w:b/>
                <w:bCs/>
                <w:sz w:val="22"/>
                <w:szCs w:val="22"/>
              </w:rPr>
              <w:t xml:space="preserve"> marriage registration</w:t>
            </w:r>
            <w:r w:rsidR="00E117EE">
              <w:rPr>
                <w:rFonts w:asciiTheme="majorHAnsi" w:hAnsiTheme="majorHAnsi" w:cstheme="majorHAnsi"/>
                <w:b/>
                <w:bCs/>
                <w:sz w:val="22"/>
                <w:szCs w:val="22"/>
              </w:rPr>
              <w:t>?</w:t>
            </w:r>
            <w:r w:rsidRPr="00825836">
              <w:rPr>
                <w:rFonts w:asciiTheme="majorHAnsi" w:hAnsiTheme="majorHAnsi" w:cstheme="majorHAnsi"/>
                <w:b/>
                <w:bCs/>
                <w:sz w:val="22"/>
                <w:szCs w:val="22"/>
              </w:rPr>
              <w:t xml:space="preserve"> </w:t>
            </w:r>
          </w:p>
          <w:p w14:paraId="68BAF5B6" w14:textId="77777777" w:rsidR="003D3416" w:rsidRPr="003D3416" w:rsidRDefault="003D3416" w:rsidP="003D3416">
            <w:pPr>
              <w:pStyle w:val="ListParagraph"/>
              <w:rPr>
                <w:rFonts w:asciiTheme="majorHAnsi" w:hAnsiTheme="majorHAnsi" w:cstheme="majorHAnsi"/>
                <w:b/>
                <w:bCs/>
                <w:sz w:val="22"/>
                <w:szCs w:val="22"/>
              </w:rPr>
            </w:pPr>
          </w:p>
          <w:p w14:paraId="1B70C955" w14:textId="18D20333" w:rsidR="00B2623B" w:rsidRDefault="00B2623B" w:rsidP="00B2623B">
            <w:pPr>
              <w:pStyle w:val="ListParagraph"/>
              <w:numPr>
                <w:ilvl w:val="0"/>
                <w:numId w:val="23"/>
              </w:numPr>
              <w:ind w:left="462"/>
              <w:jc w:val="both"/>
              <w:rPr>
                <w:rFonts w:asciiTheme="majorHAnsi" w:hAnsiTheme="majorHAnsi" w:cstheme="majorHAnsi"/>
                <w:b/>
                <w:bCs/>
                <w:sz w:val="22"/>
                <w:szCs w:val="22"/>
              </w:rPr>
            </w:pPr>
            <w:r w:rsidRPr="004750CF">
              <w:rPr>
                <w:rFonts w:asciiTheme="majorHAnsi" w:hAnsiTheme="majorHAnsi" w:cstheme="majorHAnsi"/>
                <w:b/>
                <w:bCs/>
                <w:sz w:val="22"/>
                <w:szCs w:val="22"/>
              </w:rPr>
              <w:t xml:space="preserve">How will the </w:t>
            </w:r>
            <w:r w:rsidR="00E117EE">
              <w:rPr>
                <w:rFonts w:asciiTheme="majorHAnsi" w:hAnsiTheme="majorHAnsi" w:cstheme="majorHAnsi"/>
                <w:b/>
                <w:bCs/>
                <w:sz w:val="22"/>
                <w:szCs w:val="22"/>
              </w:rPr>
              <w:t>G</w:t>
            </w:r>
            <w:r w:rsidRPr="004750CF">
              <w:rPr>
                <w:rFonts w:asciiTheme="majorHAnsi" w:hAnsiTheme="majorHAnsi" w:cstheme="majorHAnsi"/>
                <w:b/>
                <w:bCs/>
                <w:sz w:val="22"/>
                <w:szCs w:val="22"/>
              </w:rPr>
              <w:t xml:space="preserve">overnment ensure that the SOPs are made </w:t>
            </w:r>
            <w:r w:rsidR="001217F2">
              <w:rPr>
                <w:rFonts w:asciiTheme="majorHAnsi" w:hAnsiTheme="majorHAnsi" w:cstheme="majorHAnsi"/>
                <w:b/>
                <w:bCs/>
                <w:sz w:val="22"/>
                <w:szCs w:val="22"/>
              </w:rPr>
              <w:t xml:space="preserve">widely accessible to the </w:t>
            </w:r>
            <w:r w:rsidRPr="004750CF">
              <w:rPr>
                <w:rFonts w:asciiTheme="majorHAnsi" w:hAnsiTheme="majorHAnsi" w:cstheme="majorHAnsi"/>
                <w:b/>
                <w:bCs/>
                <w:sz w:val="22"/>
                <w:szCs w:val="22"/>
              </w:rPr>
              <w:t>public, especially regarding birth and citizenship registration for stateless children?</w:t>
            </w:r>
          </w:p>
          <w:p w14:paraId="13E2AAE3" w14:textId="77777777" w:rsidR="003D3416" w:rsidRPr="003D3416" w:rsidRDefault="003D3416" w:rsidP="003D3416">
            <w:pPr>
              <w:jc w:val="both"/>
              <w:rPr>
                <w:rFonts w:asciiTheme="majorHAnsi" w:hAnsiTheme="majorHAnsi" w:cstheme="majorHAnsi"/>
                <w:b/>
                <w:bCs/>
              </w:rPr>
            </w:pPr>
          </w:p>
          <w:p w14:paraId="51C3BFE7" w14:textId="45BD536E" w:rsidR="007F5785" w:rsidRPr="003D3416" w:rsidRDefault="00B2623B" w:rsidP="003D3416">
            <w:pPr>
              <w:pStyle w:val="ListParagraph"/>
              <w:numPr>
                <w:ilvl w:val="0"/>
                <w:numId w:val="23"/>
              </w:numPr>
              <w:ind w:left="462"/>
              <w:jc w:val="both"/>
              <w:rPr>
                <w:rFonts w:asciiTheme="majorHAnsi" w:hAnsiTheme="majorHAnsi" w:cstheme="majorHAnsi"/>
                <w:b/>
                <w:bCs/>
                <w:sz w:val="22"/>
                <w:szCs w:val="22"/>
              </w:rPr>
            </w:pPr>
            <w:r>
              <w:rPr>
                <w:rFonts w:asciiTheme="majorHAnsi" w:hAnsiTheme="majorHAnsi" w:cstheme="majorHAnsi"/>
                <w:b/>
                <w:bCs/>
                <w:sz w:val="22"/>
                <w:szCs w:val="22"/>
              </w:rPr>
              <w:t>What efforts are being made to implement the already existing constitutional safeguards outlined in Malaysia’s Federal Constitution to protect foundling children and stateless pe</w:t>
            </w:r>
            <w:r w:rsidR="00636BF1">
              <w:rPr>
                <w:rFonts w:asciiTheme="majorHAnsi" w:hAnsiTheme="majorHAnsi" w:cstheme="majorHAnsi"/>
                <w:b/>
                <w:bCs/>
                <w:sz w:val="22"/>
                <w:szCs w:val="22"/>
              </w:rPr>
              <w:t>ople</w:t>
            </w:r>
            <w:r>
              <w:rPr>
                <w:rFonts w:asciiTheme="majorHAnsi" w:hAnsiTheme="majorHAnsi" w:cstheme="majorHAnsi"/>
                <w:b/>
                <w:bCs/>
                <w:sz w:val="22"/>
                <w:szCs w:val="22"/>
              </w:rPr>
              <w:t xml:space="preserve"> from statelessness?</w:t>
            </w:r>
          </w:p>
        </w:tc>
      </w:tr>
    </w:tbl>
    <w:p w14:paraId="20852B71" w14:textId="77777777" w:rsidR="007F5785" w:rsidRPr="00D82956" w:rsidRDefault="007F5785" w:rsidP="00F03E28">
      <w:pPr>
        <w:pStyle w:val="ListParagraph"/>
        <w:spacing w:after="200"/>
        <w:ind w:left="501"/>
        <w:jc w:val="both"/>
        <w:rPr>
          <w:rFonts w:asciiTheme="majorHAnsi" w:hAnsiTheme="majorHAnsi" w:cstheme="majorHAnsi"/>
          <w:b/>
          <w:bCs/>
        </w:rPr>
      </w:pPr>
    </w:p>
    <w:p w14:paraId="02A2BB53" w14:textId="77777777" w:rsidR="00DA2167" w:rsidRDefault="00DA2167" w:rsidP="00DA2167">
      <w:pPr>
        <w:pStyle w:val="ListParagraph"/>
        <w:spacing w:after="200"/>
        <w:ind w:left="501"/>
        <w:jc w:val="both"/>
        <w:rPr>
          <w:rFonts w:asciiTheme="majorHAnsi" w:hAnsiTheme="majorHAnsi" w:cstheme="majorHAnsi"/>
          <w:b/>
          <w:bCs/>
          <w:sz w:val="22"/>
          <w:szCs w:val="22"/>
        </w:rPr>
      </w:pPr>
    </w:p>
    <w:p w14:paraId="746EA87F" w14:textId="1C08629A" w:rsidR="00EB0F17" w:rsidRDefault="00EB0F17" w:rsidP="00EB0F17">
      <w:pPr>
        <w:spacing w:line="240" w:lineRule="auto"/>
        <w:jc w:val="both"/>
        <w:rPr>
          <w:rFonts w:ascii="Helvetica" w:hAnsi="Helvetica" w:cstheme="majorBidi"/>
          <w:b/>
          <w:bCs/>
          <w:color w:val="7030A0"/>
          <w:sz w:val="28"/>
          <w:szCs w:val="28"/>
        </w:rPr>
      </w:pPr>
      <w:r>
        <w:rPr>
          <w:rFonts w:ascii="Helvetica" w:hAnsi="Helvetica" w:cstheme="majorBidi"/>
          <w:b/>
          <w:bCs/>
          <w:color w:val="7030A0"/>
          <w:sz w:val="28"/>
          <w:szCs w:val="28"/>
        </w:rPr>
        <w:t xml:space="preserve">ISSUE II. Issues affecting certain categories of stateless children </w:t>
      </w:r>
      <w:r w:rsidR="00CF7FCC">
        <w:rPr>
          <w:rFonts w:ascii="Helvetica" w:hAnsi="Helvetica" w:cstheme="majorBidi"/>
          <w:b/>
          <w:bCs/>
          <w:color w:val="7030A0"/>
          <w:sz w:val="28"/>
          <w:szCs w:val="28"/>
        </w:rPr>
        <w:t xml:space="preserve">in </w:t>
      </w:r>
      <w:r w:rsidR="00365078">
        <w:rPr>
          <w:rFonts w:ascii="Helvetica" w:hAnsi="Helvetica" w:cstheme="majorBidi"/>
          <w:b/>
          <w:bCs/>
          <w:color w:val="7030A0"/>
          <w:sz w:val="28"/>
          <w:szCs w:val="28"/>
        </w:rPr>
        <w:t>the acquisition of Malaysian nationality</w:t>
      </w:r>
    </w:p>
    <w:p w14:paraId="5CB9E85D" w14:textId="77777777" w:rsidR="001D2F29" w:rsidRDefault="001D2F29" w:rsidP="00D82956">
      <w:pPr>
        <w:spacing w:after="200"/>
        <w:jc w:val="both"/>
        <w:rPr>
          <w:rFonts w:asciiTheme="majorHAnsi" w:hAnsiTheme="majorHAnsi" w:cstheme="majorHAnsi"/>
          <w:b/>
          <w:bCs/>
        </w:rPr>
      </w:pPr>
    </w:p>
    <w:p w14:paraId="6D2ABA3F" w14:textId="39D29F08" w:rsidR="00D8092E" w:rsidRPr="009773D3" w:rsidRDefault="00D8092E" w:rsidP="00B634B8">
      <w:pPr>
        <w:pStyle w:val="ListParagraph"/>
        <w:numPr>
          <w:ilvl w:val="0"/>
          <w:numId w:val="27"/>
        </w:numPr>
        <w:jc w:val="both"/>
        <w:rPr>
          <w:rFonts w:asciiTheme="majorHAnsi" w:hAnsiTheme="majorHAnsi" w:cstheme="majorHAnsi"/>
          <w:sz w:val="22"/>
          <w:szCs w:val="22"/>
        </w:rPr>
      </w:pPr>
      <w:r w:rsidRPr="009773D3">
        <w:rPr>
          <w:rFonts w:asciiTheme="majorHAnsi" w:hAnsiTheme="majorHAnsi" w:cstheme="majorHAnsi"/>
          <w:sz w:val="22"/>
          <w:szCs w:val="22"/>
        </w:rPr>
        <w:t xml:space="preserve">There are different categories of stateless children who </w:t>
      </w:r>
      <w:r w:rsidR="003B0AAD" w:rsidRPr="009773D3">
        <w:rPr>
          <w:rFonts w:asciiTheme="majorHAnsi" w:hAnsiTheme="majorHAnsi" w:cstheme="majorHAnsi"/>
          <w:sz w:val="22"/>
          <w:szCs w:val="22"/>
        </w:rPr>
        <w:t>cannot access</w:t>
      </w:r>
      <w:r w:rsidR="00E92924" w:rsidRPr="009773D3">
        <w:rPr>
          <w:rFonts w:asciiTheme="majorHAnsi" w:hAnsiTheme="majorHAnsi" w:cstheme="majorHAnsi"/>
          <w:sz w:val="22"/>
          <w:szCs w:val="22"/>
        </w:rPr>
        <w:t xml:space="preserve"> Malaysian nationality due to</w:t>
      </w:r>
      <w:r w:rsidR="004525FD" w:rsidRPr="009773D3">
        <w:rPr>
          <w:rFonts w:asciiTheme="majorHAnsi" w:hAnsiTheme="majorHAnsi" w:cstheme="majorHAnsi"/>
          <w:sz w:val="22"/>
          <w:szCs w:val="22"/>
        </w:rPr>
        <w:t xml:space="preserve"> discrimination,</w:t>
      </w:r>
      <w:r w:rsidR="00E92924" w:rsidRPr="009773D3">
        <w:rPr>
          <w:rFonts w:asciiTheme="majorHAnsi" w:hAnsiTheme="majorHAnsi" w:cstheme="majorHAnsi"/>
          <w:sz w:val="22"/>
          <w:szCs w:val="22"/>
        </w:rPr>
        <w:t xml:space="preserve"> lack of implementation of </w:t>
      </w:r>
      <w:r w:rsidR="00FB68AE" w:rsidRPr="009773D3">
        <w:rPr>
          <w:rFonts w:asciiTheme="majorHAnsi" w:hAnsiTheme="majorHAnsi" w:cstheme="majorHAnsi"/>
          <w:sz w:val="22"/>
          <w:szCs w:val="22"/>
        </w:rPr>
        <w:t>Malaysian</w:t>
      </w:r>
      <w:r w:rsidR="00E92924" w:rsidRPr="009773D3">
        <w:rPr>
          <w:rFonts w:asciiTheme="majorHAnsi" w:hAnsiTheme="majorHAnsi" w:cstheme="majorHAnsi"/>
          <w:sz w:val="22"/>
          <w:szCs w:val="22"/>
        </w:rPr>
        <w:t xml:space="preserve"> law</w:t>
      </w:r>
      <w:r w:rsidR="004525FD" w:rsidRPr="009773D3">
        <w:rPr>
          <w:rFonts w:asciiTheme="majorHAnsi" w:hAnsiTheme="majorHAnsi" w:cstheme="majorHAnsi"/>
          <w:sz w:val="22"/>
          <w:szCs w:val="22"/>
        </w:rPr>
        <w:t xml:space="preserve"> and </w:t>
      </w:r>
      <w:r w:rsidR="00EE05E7" w:rsidRPr="009773D3">
        <w:rPr>
          <w:rFonts w:asciiTheme="majorHAnsi" w:hAnsiTheme="majorHAnsi" w:cstheme="majorHAnsi"/>
          <w:sz w:val="22"/>
          <w:szCs w:val="22"/>
        </w:rPr>
        <w:t>procedural inconsisten</w:t>
      </w:r>
      <w:r w:rsidR="00043D4D" w:rsidRPr="009773D3">
        <w:rPr>
          <w:rFonts w:asciiTheme="majorHAnsi" w:hAnsiTheme="majorHAnsi" w:cstheme="majorHAnsi"/>
          <w:sz w:val="22"/>
          <w:szCs w:val="22"/>
        </w:rPr>
        <w:t xml:space="preserve">ces. </w:t>
      </w:r>
      <w:r w:rsidR="00B634B8" w:rsidRPr="009773D3">
        <w:rPr>
          <w:rFonts w:asciiTheme="majorHAnsi" w:hAnsiTheme="majorHAnsi" w:cstheme="majorHAnsi"/>
          <w:sz w:val="22"/>
          <w:szCs w:val="22"/>
        </w:rPr>
        <w:t>By failing to provide citizenship rights to children</w:t>
      </w:r>
      <w:r w:rsidR="00EA5649" w:rsidRPr="009773D3">
        <w:rPr>
          <w:rFonts w:asciiTheme="majorHAnsi" w:hAnsiTheme="majorHAnsi" w:cstheme="majorHAnsi"/>
          <w:sz w:val="22"/>
          <w:szCs w:val="22"/>
        </w:rPr>
        <w:t xml:space="preserve"> </w:t>
      </w:r>
      <w:r w:rsidR="008E5031" w:rsidRPr="009773D3">
        <w:rPr>
          <w:rFonts w:asciiTheme="majorHAnsi" w:hAnsiTheme="majorHAnsi" w:cstheme="majorHAnsi"/>
          <w:sz w:val="22"/>
          <w:szCs w:val="22"/>
        </w:rPr>
        <w:t>(Articles 7 and 8 CRC)</w:t>
      </w:r>
      <w:r w:rsidR="00830B31" w:rsidRPr="009773D3">
        <w:rPr>
          <w:rFonts w:asciiTheme="majorHAnsi" w:hAnsiTheme="majorHAnsi" w:cstheme="majorHAnsi"/>
          <w:sz w:val="22"/>
          <w:szCs w:val="22"/>
        </w:rPr>
        <w:t>,</w:t>
      </w:r>
      <w:r w:rsidR="00FD2BEA" w:rsidRPr="009773D3">
        <w:rPr>
          <w:rFonts w:ascii="Calibri" w:eastAsia="Calibri" w:hAnsi="Calibri" w:cs="Calibri"/>
          <w:sz w:val="22"/>
          <w:szCs w:val="22"/>
        </w:rPr>
        <w:t xml:space="preserve"> freedom from discrimination (Article 2 CRC) and </w:t>
      </w:r>
      <w:r w:rsidR="00E656B3" w:rsidRPr="009773D3">
        <w:rPr>
          <w:rFonts w:ascii="Calibri" w:eastAsia="Calibri" w:hAnsi="Calibri" w:cs="Calibri"/>
          <w:sz w:val="22"/>
          <w:szCs w:val="22"/>
        </w:rPr>
        <w:t xml:space="preserve">prioritise </w:t>
      </w:r>
      <w:r w:rsidR="00FD2BEA" w:rsidRPr="009773D3">
        <w:rPr>
          <w:rFonts w:ascii="Calibri" w:eastAsia="Calibri" w:hAnsi="Calibri" w:cs="Calibri"/>
          <w:sz w:val="22"/>
          <w:szCs w:val="22"/>
        </w:rPr>
        <w:t>the best interests of the child (Article 3)</w:t>
      </w:r>
      <w:r w:rsidR="00E656B3" w:rsidRPr="009773D3">
        <w:rPr>
          <w:rFonts w:ascii="Calibri" w:eastAsia="Calibri" w:hAnsi="Calibri" w:cs="Calibri"/>
          <w:sz w:val="22"/>
          <w:szCs w:val="22"/>
        </w:rPr>
        <w:t>,</w:t>
      </w:r>
      <w:r w:rsidR="00830B31" w:rsidRPr="009773D3">
        <w:rPr>
          <w:rFonts w:asciiTheme="majorHAnsi" w:hAnsiTheme="majorHAnsi" w:cstheme="majorHAnsi"/>
          <w:sz w:val="22"/>
          <w:szCs w:val="22"/>
        </w:rPr>
        <w:t xml:space="preserve"> Malaysia</w:t>
      </w:r>
      <w:r w:rsidR="00B634B8" w:rsidRPr="009773D3">
        <w:rPr>
          <w:rFonts w:asciiTheme="majorHAnsi" w:hAnsiTheme="majorHAnsi" w:cstheme="majorHAnsi"/>
          <w:sz w:val="22"/>
          <w:szCs w:val="22"/>
        </w:rPr>
        <w:t xml:space="preserve"> fails to safeguard children's welfare</w:t>
      </w:r>
      <w:r w:rsidR="00830B31" w:rsidRPr="009773D3">
        <w:rPr>
          <w:rFonts w:asciiTheme="majorHAnsi" w:hAnsiTheme="majorHAnsi" w:cstheme="majorHAnsi"/>
          <w:sz w:val="22"/>
          <w:szCs w:val="22"/>
        </w:rPr>
        <w:t xml:space="preserve"> and</w:t>
      </w:r>
      <w:r w:rsidR="00B634B8" w:rsidRPr="009773D3">
        <w:rPr>
          <w:rFonts w:asciiTheme="majorHAnsi" w:hAnsiTheme="majorHAnsi" w:cstheme="majorHAnsi"/>
          <w:sz w:val="22"/>
          <w:szCs w:val="22"/>
        </w:rPr>
        <w:t xml:space="preserve"> den</w:t>
      </w:r>
      <w:r w:rsidR="009857F8">
        <w:rPr>
          <w:rFonts w:asciiTheme="majorHAnsi" w:hAnsiTheme="majorHAnsi" w:cstheme="majorHAnsi"/>
          <w:sz w:val="22"/>
          <w:szCs w:val="22"/>
        </w:rPr>
        <w:t>ies</w:t>
      </w:r>
      <w:r w:rsidR="00B634B8" w:rsidRPr="009773D3">
        <w:rPr>
          <w:rFonts w:asciiTheme="majorHAnsi" w:hAnsiTheme="majorHAnsi" w:cstheme="majorHAnsi"/>
          <w:sz w:val="22"/>
          <w:szCs w:val="22"/>
        </w:rPr>
        <w:t xml:space="preserve"> them opportunities </w:t>
      </w:r>
      <w:r w:rsidR="00830B31" w:rsidRPr="009773D3">
        <w:rPr>
          <w:rFonts w:asciiTheme="majorHAnsi" w:hAnsiTheme="majorHAnsi" w:cstheme="majorHAnsi"/>
          <w:sz w:val="22"/>
          <w:szCs w:val="22"/>
        </w:rPr>
        <w:t xml:space="preserve">all </w:t>
      </w:r>
      <w:r w:rsidR="00B634B8" w:rsidRPr="009773D3">
        <w:rPr>
          <w:rFonts w:asciiTheme="majorHAnsi" w:hAnsiTheme="majorHAnsi" w:cstheme="majorHAnsi"/>
          <w:sz w:val="22"/>
          <w:szCs w:val="22"/>
        </w:rPr>
        <w:t>of which are fundamental for their development and well-being.</w:t>
      </w:r>
      <w:r w:rsidR="00FD7548" w:rsidRPr="009773D3">
        <w:rPr>
          <w:rFonts w:asciiTheme="majorHAnsi" w:hAnsiTheme="majorHAnsi" w:cstheme="majorHAnsi"/>
          <w:sz w:val="22"/>
          <w:szCs w:val="22"/>
        </w:rPr>
        <w:t xml:space="preserve"> </w:t>
      </w:r>
    </w:p>
    <w:p w14:paraId="65372506" w14:textId="77777777" w:rsidR="00E92924" w:rsidRPr="00D8092E" w:rsidRDefault="00E92924" w:rsidP="00E92924">
      <w:pPr>
        <w:pStyle w:val="ListParagraph"/>
        <w:ind w:left="501"/>
        <w:jc w:val="both"/>
        <w:rPr>
          <w:rFonts w:asciiTheme="majorHAnsi" w:hAnsiTheme="majorHAnsi" w:cstheme="majorHAnsi"/>
          <w:b/>
          <w:bCs/>
        </w:rPr>
      </w:pPr>
    </w:p>
    <w:p w14:paraId="2729AD48" w14:textId="7D20C4CC" w:rsidR="00301731" w:rsidRPr="0053025A" w:rsidRDefault="00E55D61" w:rsidP="0053025A">
      <w:pPr>
        <w:jc w:val="both"/>
        <w:rPr>
          <w:rFonts w:asciiTheme="majorHAnsi" w:hAnsiTheme="majorHAnsi" w:cstheme="majorHAnsi"/>
          <w:b/>
          <w:bCs/>
          <w:u w:val="single"/>
        </w:rPr>
      </w:pPr>
      <w:r w:rsidRPr="0053025A">
        <w:rPr>
          <w:rFonts w:asciiTheme="majorHAnsi" w:hAnsiTheme="majorHAnsi" w:cstheme="majorHAnsi"/>
          <w:b/>
          <w:bCs/>
          <w:u w:val="single"/>
        </w:rPr>
        <w:t>Abandoned children and foundlings</w:t>
      </w:r>
    </w:p>
    <w:p w14:paraId="1498D16E" w14:textId="77777777" w:rsidR="001D2F29" w:rsidRPr="00012983" w:rsidRDefault="001D2F29" w:rsidP="0053025A">
      <w:pPr>
        <w:pStyle w:val="ListParagraph"/>
        <w:jc w:val="both"/>
        <w:rPr>
          <w:rFonts w:asciiTheme="majorHAnsi" w:hAnsiTheme="majorHAnsi" w:cstheme="majorHAnsi"/>
          <w:b/>
          <w:bCs/>
          <w:sz w:val="22"/>
          <w:szCs w:val="22"/>
        </w:rPr>
      </w:pPr>
    </w:p>
    <w:p w14:paraId="04956393" w14:textId="39095BFF" w:rsidR="00301731" w:rsidRPr="00012983" w:rsidRDefault="00E55D61" w:rsidP="00124040">
      <w:pPr>
        <w:pStyle w:val="ListParagraph"/>
        <w:numPr>
          <w:ilvl w:val="0"/>
          <w:numId w:val="27"/>
        </w:numPr>
        <w:jc w:val="both"/>
        <w:rPr>
          <w:rFonts w:asciiTheme="majorHAnsi" w:hAnsiTheme="majorHAnsi" w:cstheme="majorHAnsi"/>
          <w:b/>
          <w:bCs/>
          <w:sz w:val="22"/>
          <w:szCs w:val="22"/>
        </w:rPr>
      </w:pPr>
      <w:r w:rsidRPr="00012983">
        <w:rPr>
          <w:rFonts w:asciiTheme="majorHAnsi" w:hAnsiTheme="majorHAnsi" w:cstheme="majorHAnsi"/>
          <w:bCs/>
          <w:sz w:val="22"/>
          <w:szCs w:val="22"/>
        </w:rPr>
        <w:t xml:space="preserve">Section 1(a) of Part II of the Second Schedule and Section 19(B) of Part III of the Second Schedule, when read together, grant abandoned children and foundlings born in Malaysia automatic citizenship. However, the latter is only applicable to a </w:t>
      </w:r>
      <w:r w:rsidRPr="00012983">
        <w:rPr>
          <w:rFonts w:asciiTheme="majorHAnsi" w:hAnsiTheme="majorHAnsi" w:cstheme="majorHAnsi"/>
          <w:bCs/>
          <w:i/>
          <w:iCs/>
          <w:sz w:val="22"/>
          <w:szCs w:val="22"/>
        </w:rPr>
        <w:t>“newborn child”,</w:t>
      </w:r>
      <w:r w:rsidRPr="00012983">
        <w:rPr>
          <w:rFonts w:asciiTheme="majorHAnsi" w:hAnsiTheme="majorHAnsi" w:cstheme="majorHAnsi"/>
          <w:bCs/>
          <w:sz w:val="22"/>
          <w:szCs w:val="22"/>
        </w:rPr>
        <w:t xml:space="preserve"> although the age limit is not clearly defined in the provision.</w:t>
      </w:r>
      <w:r w:rsidR="00301731" w:rsidRPr="00012983">
        <w:rPr>
          <w:rStyle w:val="FootnoteReference"/>
          <w:rFonts w:asciiTheme="majorHAnsi" w:hAnsiTheme="majorHAnsi" w:cstheme="majorHAnsi"/>
          <w:bCs/>
          <w:sz w:val="22"/>
          <w:szCs w:val="22"/>
        </w:rPr>
        <w:footnoteReference w:id="42"/>
      </w:r>
    </w:p>
    <w:p w14:paraId="2AF7E20C" w14:textId="77777777" w:rsidR="00301731" w:rsidRPr="00012983" w:rsidRDefault="00301731" w:rsidP="00301731">
      <w:pPr>
        <w:pStyle w:val="ListParagraph"/>
        <w:spacing w:after="200"/>
        <w:ind w:left="501"/>
        <w:jc w:val="both"/>
        <w:rPr>
          <w:rFonts w:asciiTheme="majorHAnsi" w:hAnsiTheme="majorHAnsi" w:cstheme="majorHAnsi"/>
          <w:b/>
          <w:bCs/>
          <w:sz w:val="22"/>
          <w:szCs w:val="22"/>
        </w:rPr>
      </w:pPr>
    </w:p>
    <w:p w14:paraId="2E3D3CA0" w14:textId="0F8B1404" w:rsidR="00CE609B" w:rsidRPr="001C65F8" w:rsidRDefault="00E55D61" w:rsidP="001C65F8">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 xml:space="preserve">The landmark Federal Court case CCH &amp; Anor v </w:t>
      </w:r>
      <w:proofErr w:type="spellStart"/>
      <w:r w:rsidRPr="00012983">
        <w:rPr>
          <w:rFonts w:asciiTheme="majorHAnsi" w:hAnsiTheme="majorHAnsi" w:cstheme="majorHAnsi"/>
          <w:bCs/>
          <w:sz w:val="22"/>
          <w:szCs w:val="22"/>
        </w:rPr>
        <w:t>Pendaftar</w:t>
      </w:r>
      <w:proofErr w:type="spellEnd"/>
      <w:r w:rsidRPr="00012983">
        <w:rPr>
          <w:rFonts w:asciiTheme="majorHAnsi" w:hAnsiTheme="majorHAnsi" w:cstheme="majorHAnsi"/>
          <w:bCs/>
          <w:sz w:val="22"/>
          <w:szCs w:val="22"/>
        </w:rPr>
        <w:t xml:space="preserve"> Besar Bagi </w:t>
      </w:r>
      <w:proofErr w:type="spellStart"/>
      <w:r w:rsidRPr="00012983">
        <w:rPr>
          <w:rFonts w:asciiTheme="majorHAnsi" w:hAnsiTheme="majorHAnsi" w:cstheme="majorHAnsi"/>
          <w:bCs/>
          <w:sz w:val="22"/>
          <w:szCs w:val="22"/>
        </w:rPr>
        <w:t>Kelahiran</w:t>
      </w:r>
      <w:proofErr w:type="spellEnd"/>
      <w:r w:rsidRPr="00012983">
        <w:rPr>
          <w:rFonts w:asciiTheme="majorHAnsi" w:hAnsiTheme="majorHAnsi" w:cstheme="majorHAnsi"/>
          <w:bCs/>
          <w:sz w:val="22"/>
          <w:szCs w:val="22"/>
        </w:rPr>
        <w:t xml:space="preserve"> dan </w:t>
      </w:r>
      <w:proofErr w:type="spellStart"/>
      <w:r w:rsidRPr="00012983">
        <w:rPr>
          <w:rFonts w:asciiTheme="majorHAnsi" w:hAnsiTheme="majorHAnsi" w:cstheme="majorHAnsi"/>
          <w:bCs/>
          <w:sz w:val="22"/>
          <w:szCs w:val="22"/>
        </w:rPr>
        <w:t>Kematian</w:t>
      </w:r>
      <w:proofErr w:type="spellEnd"/>
      <w:r w:rsidRPr="00012983">
        <w:rPr>
          <w:rFonts w:asciiTheme="majorHAnsi" w:hAnsiTheme="majorHAnsi" w:cstheme="majorHAnsi"/>
          <w:bCs/>
          <w:sz w:val="22"/>
          <w:szCs w:val="22"/>
        </w:rPr>
        <w:t>, Malaysia [2022] 1 MLJ 71 established that abandoned children have the right to citizenship by operation of law, setting crucial guidelines for government bodies on handling future cases involving abandoned newborns.</w:t>
      </w:r>
      <w:r w:rsidR="00301731" w:rsidRPr="00012983">
        <w:rPr>
          <w:rStyle w:val="FootnoteReference"/>
          <w:rFonts w:asciiTheme="majorHAnsi" w:hAnsiTheme="majorHAnsi" w:cstheme="majorHAnsi"/>
          <w:bCs/>
          <w:sz w:val="22"/>
          <w:szCs w:val="22"/>
        </w:rPr>
        <w:footnoteReference w:id="43"/>
      </w:r>
      <w:r w:rsidR="00301731" w:rsidRPr="00012983">
        <w:rPr>
          <w:rFonts w:asciiTheme="majorHAnsi" w:hAnsiTheme="majorHAnsi" w:cstheme="majorHAnsi"/>
          <w:bCs/>
          <w:sz w:val="22"/>
          <w:szCs w:val="22"/>
        </w:rPr>
        <w:t xml:space="preserve"> </w:t>
      </w:r>
      <w:r w:rsidRPr="00012983">
        <w:rPr>
          <w:rFonts w:asciiTheme="majorHAnsi" w:hAnsiTheme="majorHAnsi" w:cstheme="majorHAnsi"/>
          <w:bCs/>
          <w:sz w:val="22"/>
          <w:szCs w:val="22"/>
        </w:rPr>
        <w:t>Following this case, the NRD should be issuing automatic citizenship to foundlings without the need for a court order. Unfortunately, this process remains inaccessible as the NRD refuses to acknowledge the foundlings' circumstances and refuses to register the foundlings as citizens. The NRD's actions have resulted in many foundlings remaining stateless as they are not able to access legal remedies</w:t>
      </w:r>
      <w:r w:rsidR="00261A48">
        <w:rPr>
          <w:rFonts w:asciiTheme="majorHAnsi" w:hAnsiTheme="majorHAnsi" w:cstheme="majorHAnsi"/>
          <w:bCs/>
          <w:sz w:val="22"/>
          <w:szCs w:val="22"/>
        </w:rPr>
        <w:t xml:space="preserve"> though </w:t>
      </w:r>
      <w:r w:rsidR="00674157">
        <w:rPr>
          <w:rFonts w:asciiTheme="majorHAnsi" w:hAnsiTheme="majorHAnsi" w:cstheme="majorHAnsi"/>
          <w:bCs/>
          <w:sz w:val="22"/>
          <w:szCs w:val="22"/>
        </w:rPr>
        <w:t>simplified procedures, legal representation</w:t>
      </w:r>
      <w:r w:rsidRPr="00012983">
        <w:rPr>
          <w:rFonts w:asciiTheme="majorHAnsi" w:hAnsiTheme="majorHAnsi" w:cstheme="majorHAnsi"/>
          <w:bCs/>
          <w:sz w:val="22"/>
          <w:szCs w:val="22"/>
        </w:rPr>
        <w:t xml:space="preserve"> </w:t>
      </w:r>
      <w:r w:rsidR="00674157">
        <w:rPr>
          <w:rFonts w:asciiTheme="majorHAnsi" w:hAnsiTheme="majorHAnsi" w:cstheme="majorHAnsi"/>
          <w:bCs/>
          <w:sz w:val="22"/>
          <w:szCs w:val="22"/>
        </w:rPr>
        <w:t xml:space="preserve">and </w:t>
      </w:r>
      <w:r w:rsidR="00F94C1E">
        <w:rPr>
          <w:rFonts w:asciiTheme="majorHAnsi" w:hAnsiTheme="majorHAnsi" w:cstheme="majorHAnsi"/>
          <w:bCs/>
          <w:sz w:val="22"/>
          <w:szCs w:val="22"/>
        </w:rPr>
        <w:t xml:space="preserve">with </w:t>
      </w:r>
      <w:r w:rsidR="00674157">
        <w:rPr>
          <w:rFonts w:asciiTheme="majorHAnsi" w:hAnsiTheme="majorHAnsi" w:cstheme="majorHAnsi"/>
          <w:bCs/>
          <w:sz w:val="22"/>
          <w:szCs w:val="22"/>
        </w:rPr>
        <w:t xml:space="preserve">not </w:t>
      </w:r>
      <w:r w:rsidR="004643F0">
        <w:rPr>
          <w:rFonts w:asciiTheme="majorHAnsi" w:hAnsiTheme="majorHAnsi" w:cstheme="majorHAnsi"/>
          <w:bCs/>
          <w:sz w:val="22"/>
          <w:szCs w:val="22"/>
        </w:rPr>
        <w:t xml:space="preserve">exorbitant </w:t>
      </w:r>
      <w:r w:rsidRPr="00012983">
        <w:rPr>
          <w:rFonts w:asciiTheme="majorHAnsi" w:hAnsiTheme="majorHAnsi" w:cstheme="majorHAnsi"/>
          <w:bCs/>
          <w:sz w:val="22"/>
          <w:szCs w:val="22"/>
        </w:rPr>
        <w:t>legal fees.</w:t>
      </w:r>
    </w:p>
    <w:p w14:paraId="0EAF75E1" w14:textId="77777777" w:rsidR="006316AD" w:rsidRPr="00012983" w:rsidRDefault="006316AD" w:rsidP="006316AD">
      <w:pPr>
        <w:pStyle w:val="ListParagraph"/>
        <w:spacing w:after="200"/>
        <w:ind w:left="501"/>
        <w:jc w:val="both"/>
        <w:rPr>
          <w:rFonts w:asciiTheme="majorHAnsi" w:hAnsiTheme="majorHAnsi" w:cstheme="majorHAnsi"/>
          <w:b/>
          <w:bCs/>
          <w:sz w:val="22"/>
          <w:szCs w:val="22"/>
        </w:rPr>
      </w:pPr>
    </w:p>
    <w:p w14:paraId="30DB9D63" w14:textId="14814B92" w:rsidR="00E55D61" w:rsidRPr="007029FD" w:rsidRDefault="00E55D61" w:rsidP="0053025A">
      <w:pPr>
        <w:jc w:val="both"/>
        <w:rPr>
          <w:rFonts w:asciiTheme="majorHAnsi" w:hAnsiTheme="majorHAnsi" w:cstheme="majorHAnsi"/>
          <w:b/>
          <w:bCs/>
          <w:u w:val="single"/>
        </w:rPr>
      </w:pPr>
      <w:r w:rsidRPr="007029FD">
        <w:rPr>
          <w:rFonts w:asciiTheme="majorHAnsi" w:hAnsiTheme="majorHAnsi" w:cstheme="majorHAnsi"/>
          <w:b/>
          <w:bCs/>
          <w:u w:val="single"/>
        </w:rPr>
        <w:t>Adopted children</w:t>
      </w:r>
    </w:p>
    <w:p w14:paraId="03F3D032" w14:textId="77777777" w:rsidR="006316AD" w:rsidRPr="00012983" w:rsidRDefault="006316AD" w:rsidP="0053025A">
      <w:pPr>
        <w:pStyle w:val="ListParagraph"/>
        <w:jc w:val="both"/>
        <w:rPr>
          <w:rFonts w:asciiTheme="majorHAnsi" w:hAnsiTheme="majorHAnsi" w:cstheme="majorHAnsi"/>
          <w:b/>
          <w:bCs/>
          <w:sz w:val="22"/>
          <w:szCs w:val="22"/>
        </w:rPr>
      </w:pPr>
    </w:p>
    <w:p w14:paraId="5E9A8C6A" w14:textId="77777777" w:rsidR="006316AD" w:rsidRPr="00012983" w:rsidRDefault="00E55D61" w:rsidP="00124040">
      <w:pPr>
        <w:pStyle w:val="ListParagraph"/>
        <w:numPr>
          <w:ilvl w:val="0"/>
          <w:numId w:val="27"/>
        </w:numPr>
        <w:jc w:val="both"/>
        <w:rPr>
          <w:rFonts w:asciiTheme="majorHAnsi" w:hAnsiTheme="majorHAnsi" w:cstheme="majorHAnsi"/>
          <w:b/>
          <w:bCs/>
          <w:sz w:val="22"/>
          <w:szCs w:val="22"/>
        </w:rPr>
      </w:pPr>
      <w:r w:rsidRPr="00012983">
        <w:rPr>
          <w:rFonts w:asciiTheme="majorHAnsi" w:hAnsiTheme="majorHAnsi" w:cstheme="majorHAnsi"/>
          <w:bCs/>
          <w:sz w:val="22"/>
          <w:szCs w:val="22"/>
        </w:rPr>
        <w:t>The 1952 Adoption Act does not specifically provide for the transfer of citizenship from adoptive parents to adopted children. Adopted children whose biological parents cannot be traced or are unknown, such as foundlings and abandoned children, face challenges in obtaining Malaysian citizenship, putting them at a high risk of statelessness. NRD and the Home Ministry require adopted stateless children to provide documentation or details about their biological parents, which is unattainable for foundlings and abandoned children.</w:t>
      </w:r>
    </w:p>
    <w:p w14:paraId="0EBE8DA5" w14:textId="77777777" w:rsidR="006316AD" w:rsidRPr="00012983" w:rsidRDefault="006316AD" w:rsidP="006316AD">
      <w:pPr>
        <w:pStyle w:val="ListParagraph"/>
        <w:spacing w:after="200"/>
        <w:ind w:left="501"/>
        <w:jc w:val="both"/>
        <w:rPr>
          <w:rFonts w:asciiTheme="majorHAnsi" w:hAnsiTheme="majorHAnsi" w:cstheme="majorHAnsi"/>
          <w:b/>
          <w:bCs/>
          <w:sz w:val="22"/>
          <w:szCs w:val="22"/>
        </w:rPr>
      </w:pPr>
    </w:p>
    <w:p w14:paraId="1F367DA7" w14:textId="77777777" w:rsidR="00866580" w:rsidRPr="00012983" w:rsidRDefault="00E55D61"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The determination of citizenship for adopted children is often arbitrary and based on the administrative decisions of the NRD. Adoptive parents are required to apply for citizenship through registration via the discretionary Article 15A of the Federal Constitution, which is a non-automatic, lengthy and inconsistent process filled with rejections, available only to those below the age of 21 and cannot be appealed in court. Furthermore, adoption procedures differ for Muslim</w:t>
      </w:r>
      <w:r w:rsidR="006316AD" w:rsidRPr="00012983">
        <w:rPr>
          <w:rStyle w:val="FootnoteReference"/>
          <w:rFonts w:asciiTheme="majorHAnsi" w:hAnsiTheme="majorHAnsi" w:cstheme="majorHAnsi"/>
          <w:bCs/>
          <w:sz w:val="22"/>
          <w:szCs w:val="22"/>
        </w:rPr>
        <w:footnoteReference w:id="44"/>
      </w:r>
      <w:r w:rsidRPr="00012983">
        <w:rPr>
          <w:rFonts w:asciiTheme="majorHAnsi" w:hAnsiTheme="majorHAnsi" w:cstheme="majorHAnsi"/>
          <w:bCs/>
          <w:sz w:val="22"/>
          <w:szCs w:val="22"/>
          <w:vertAlign w:val="superscript"/>
        </w:rPr>
        <w:t xml:space="preserve"> </w:t>
      </w:r>
      <w:r w:rsidRPr="00012983">
        <w:rPr>
          <w:rFonts w:asciiTheme="majorHAnsi" w:hAnsiTheme="majorHAnsi" w:cstheme="majorHAnsi"/>
          <w:bCs/>
          <w:sz w:val="22"/>
          <w:szCs w:val="22"/>
        </w:rPr>
        <w:t>and non-Muslim</w:t>
      </w:r>
      <w:r w:rsidR="006316AD" w:rsidRPr="00012983">
        <w:rPr>
          <w:rStyle w:val="FootnoteReference"/>
          <w:rFonts w:asciiTheme="majorHAnsi" w:hAnsiTheme="majorHAnsi" w:cstheme="majorHAnsi"/>
          <w:bCs/>
          <w:sz w:val="22"/>
          <w:szCs w:val="22"/>
        </w:rPr>
        <w:footnoteReference w:id="45"/>
      </w:r>
      <w:r w:rsidRPr="00012983">
        <w:rPr>
          <w:rFonts w:asciiTheme="majorHAnsi" w:hAnsiTheme="majorHAnsi" w:cstheme="majorHAnsi"/>
          <w:bCs/>
          <w:sz w:val="22"/>
          <w:szCs w:val="22"/>
          <w:vertAlign w:val="superscript"/>
        </w:rPr>
        <w:t xml:space="preserve"> </w:t>
      </w:r>
      <w:r w:rsidRPr="00012983">
        <w:rPr>
          <w:rFonts w:asciiTheme="majorHAnsi" w:hAnsiTheme="majorHAnsi" w:cstheme="majorHAnsi"/>
          <w:bCs/>
          <w:sz w:val="22"/>
          <w:szCs w:val="22"/>
        </w:rPr>
        <w:t>parents, with the former subject to more restrictive rules, such as the adopted child being unable to inherit the adoptive parent’s name.</w:t>
      </w:r>
    </w:p>
    <w:p w14:paraId="087F392D" w14:textId="77777777" w:rsidR="00866580" w:rsidRPr="00012983" w:rsidRDefault="00866580" w:rsidP="00866580">
      <w:pPr>
        <w:pStyle w:val="ListParagraph"/>
        <w:rPr>
          <w:rFonts w:asciiTheme="majorHAnsi" w:hAnsiTheme="majorHAnsi" w:cstheme="majorHAnsi"/>
          <w:bCs/>
          <w:sz w:val="22"/>
          <w:szCs w:val="22"/>
        </w:rPr>
      </w:pPr>
    </w:p>
    <w:p w14:paraId="129D8846" w14:textId="7811390D" w:rsidR="007029FD" w:rsidRPr="007029FD" w:rsidRDefault="00E55D61"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Case law ha</w:t>
      </w:r>
      <w:r w:rsidR="00E62D56">
        <w:rPr>
          <w:rFonts w:asciiTheme="majorHAnsi" w:hAnsiTheme="majorHAnsi" w:cstheme="majorHAnsi"/>
          <w:bCs/>
          <w:sz w:val="22"/>
          <w:szCs w:val="22"/>
        </w:rPr>
        <w:t>s</w:t>
      </w:r>
      <w:r w:rsidRPr="00012983">
        <w:rPr>
          <w:rFonts w:asciiTheme="majorHAnsi" w:hAnsiTheme="majorHAnsi" w:cstheme="majorHAnsi"/>
          <w:bCs/>
          <w:sz w:val="22"/>
          <w:szCs w:val="22"/>
        </w:rPr>
        <w:t xml:space="preserve"> shown that the </w:t>
      </w:r>
      <w:r w:rsidR="007738A5">
        <w:rPr>
          <w:rFonts w:asciiTheme="majorHAnsi" w:hAnsiTheme="majorHAnsi" w:cstheme="majorHAnsi"/>
          <w:bCs/>
          <w:sz w:val="22"/>
          <w:szCs w:val="22"/>
        </w:rPr>
        <w:t>c</w:t>
      </w:r>
      <w:r w:rsidRPr="00012983">
        <w:rPr>
          <w:rFonts w:asciiTheme="majorHAnsi" w:hAnsiTheme="majorHAnsi" w:cstheme="majorHAnsi"/>
          <w:bCs/>
          <w:sz w:val="22"/>
          <w:szCs w:val="22"/>
        </w:rPr>
        <w:t>ourts often employ a narrow and technical approach to citizenship cases involving adopted stateless children, which does not prioritise their protection.</w:t>
      </w:r>
      <w:r w:rsidR="00866580" w:rsidRPr="00012983">
        <w:rPr>
          <w:rStyle w:val="FootnoteReference"/>
          <w:rFonts w:asciiTheme="majorHAnsi" w:hAnsiTheme="majorHAnsi" w:cstheme="majorHAnsi"/>
          <w:bCs/>
          <w:sz w:val="22"/>
          <w:szCs w:val="22"/>
        </w:rPr>
        <w:footnoteReference w:id="46"/>
      </w:r>
    </w:p>
    <w:p w14:paraId="5D5B4CC8" w14:textId="77777777" w:rsidR="007029FD" w:rsidRPr="007029FD" w:rsidRDefault="007029FD" w:rsidP="007029FD">
      <w:pPr>
        <w:pStyle w:val="ListParagraph"/>
        <w:spacing w:after="200"/>
        <w:ind w:left="501"/>
        <w:jc w:val="both"/>
        <w:rPr>
          <w:rFonts w:asciiTheme="majorHAnsi" w:hAnsiTheme="majorHAnsi" w:cstheme="majorHAnsi"/>
          <w:b/>
          <w:bCs/>
          <w:sz w:val="22"/>
          <w:szCs w:val="22"/>
        </w:rPr>
      </w:pPr>
    </w:p>
    <w:p w14:paraId="5EDBC3B3" w14:textId="722BA29E" w:rsidR="00C37808" w:rsidRPr="007029FD" w:rsidRDefault="00E55D61" w:rsidP="007029FD">
      <w:pPr>
        <w:spacing w:after="200"/>
        <w:jc w:val="both"/>
        <w:rPr>
          <w:rFonts w:asciiTheme="majorHAnsi" w:hAnsiTheme="majorHAnsi" w:cstheme="majorHAnsi"/>
          <w:b/>
          <w:bCs/>
          <w:u w:val="single"/>
        </w:rPr>
      </w:pPr>
      <w:r w:rsidRPr="007029FD">
        <w:rPr>
          <w:rFonts w:asciiTheme="majorHAnsi" w:hAnsiTheme="majorHAnsi" w:cstheme="majorHAnsi"/>
          <w:b/>
          <w:bCs/>
          <w:u w:val="single"/>
        </w:rPr>
        <w:t>Children born out of wedlock to Malaysian fathers</w:t>
      </w:r>
    </w:p>
    <w:p w14:paraId="62AA7C81" w14:textId="6FD3AE90" w:rsidR="00C84ED8" w:rsidRPr="00012983" w:rsidRDefault="00E55D61"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Children born outside a legally recognised marriage to Malaysian fathers and non-Malaysian mothers do not have the right to inherit Malaysian citizenship.</w:t>
      </w:r>
      <w:r w:rsidR="00E83021">
        <w:rPr>
          <w:rStyle w:val="FootnoteReference"/>
          <w:rFonts w:asciiTheme="majorHAnsi" w:hAnsiTheme="majorHAnsi" w:cstheme="majorHAnsi"/>
          <w:bCs/>
          <w:sz w:val="22"/>
          <w:szCs w:val="22"/>
        </w:rPr>
        <w:footnoteReference w:id="47"/>
      </w:r>
      <w:r w:rsidRPr="00012983">
        <w:rPr>
          <w:rFonts w:asciiTheme="majorHAnsi" w:hAnsiTheme="majorHAnsi" w:cstheme="majorHAnsi"/>
          <w:bCs/>
          <w:sz w:val="22"/>
          <w:szCs w:val="22"/>
        </w:rPr>
        <w:t xml:space="preserve"> This can create statelessness where children cannot acquire nationality from their mothers, for example</w:t>
      </w:r>
      <w:r w:rsidR="00E16B21">
        <w:rPr>
          <w:rFonts w:asciiTheme="majorHAnsi" w:hAnsiTheme="majorHAnsi" w:cstheme="majorHAnsi"/>
          <w:bCs/>
          <w:sz w:val="22"/>
          <w:szCs w:val="22"/>
        </w:rPr>
        <w:t>, if</w:t>
      </w:r>
      <w:r w:rsidRPr="00012983">
        <w:rPr>
          <w:rFonts w:asciiTheme="majorHAnsi" w:hAnsiTheme="majorHAnsi" w:cstheme="majorHAnsi"/>
          <w:bCs/>
          <w:sz w:val="22"/>
          <w:szCs w:val="22"/>
        </w:rPr>
        <w:t>:</w:t>
      </w:r>
    </w:p>
    <w:p w14:paraId="0ECC9F1C" w14:textId="77777777" w:rsidR="00C84ED8" w:rsidRPr="00012983" w:rsidRDefault="00C84ED8" w:rsidP="00C84ED8">
      <w:pPr>
        <w:pStyle w:val="ListParagraph"/>
        <w:spacing w:after="200"/>
        <w:ind w:left="501"/>
        <w:jc w:val="both"/>
        <w:rPr>
          <w:rFonts w:asciiTheme="majorHAnsi" w:hAnsiTheme="majorHAnsi" w:cstheme="majorHAnsi"/>
          <w:b/>
          <w:bCs/>
          <w:sz w:val="22"/>
          <w:szCs w:val="22"/>
        </w:rPr>
      </w:pPr>
    </w:p>
    <w:p w14:paraId="3F5B4708" w14:textId="5B00BE27" w:rsidR="00C84ED8" w:rsidRPr="00012983" w:rsidRDefault="00E55D61" w:rsidP="00124040">
      <w:pPr>
        <w:pStyle w:val="ListParagraph"/>
        <w:numPr>
          <w:ilvl w:val="1"/>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Mother is stateless</w:t>
      </w:r>
      <w:r w:rsidR="00C84ED8" w:rsidRPr="00012983">
        <w:rPr>
          <w:rFonts w:asciiTheme="majorHAnsi" w:hAnsiTheme="majorHAnsi" w:cstheme="majorHAnsi"/>
          <w:bCs/>
          <w:sz w:val="22"/>
          <w:szCs w:val="22"/>
        </w:rPr>
        <w:t>;</w:t>
      </w:r>
    </w:p>
    <w:p w14:paraId="7A570B15" w14:textId="24A3CA55" w:rsidR="00C84ED8" w:rsidRPr="00012983" w:rsidRDefault="00E55D61" w:rsidP="00124040">
      <w:pPr>
        <w:pStyle w:val="ListParagraph"/>
        <w:numPr>
          <w:ilvl w:val="1"/>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Mother’s identity is unknown or cannot be traced</w:t>
      </w:r>
      <w:r w:rsidR="00C84ED8" w:rsidRPr="00012983">
        <w:rPr>
          <w:rFonts w:asciiTheme="majorHAnsi" w:hAnsiTheme="majorHAnsi" w:cstheme="majorHAnsi"/>
          <w:bCs/>
          <w:sz w:val="22"/>
          <w:szCs w:val="22"/>
        </w:rPr>
        <w:t xml:space="preserve">; and </w:t>
      </w:r>
    </w:p>
    <w:p w14:paraId="26D69818" w14:textId="78A63BD4" w:rsidR="00E55D61" w:rsidRPr="00012983" w:rsidRDefault="00E55D61" w:rsidP="00124040">
      <w:pPr>
        <w:pStyle w:val="ListParagraph"/>
        <w:numPr>
          <w:ilvl w:val="1"/>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Laws of the mother’s country do not permit her to confer nationality in certain circumstances</w:t>
      </w:r>
      <w:r w:rsidR="00C84ED8" w:rsidRPr="00012983">
        <w:rPr>
          <w:rFonts w:asciiTheme="majorHAnsi" w:hAnsiTheme="majorHAnsi" w:cstheme="majorHAnsi"/>
          <w:bCs/>
          <w:sz w:val="22"/>
          <w:szCs w:val="22"/>
        </w:rPr>
        <w:t>.</w:t>
      </w:r>
    </w:p>
    <w:p w14:paraId="1B77E66E" w14:textId="77777777" w:rsidR="00C84ED8" w:rsidRPr="00012983" w:rsidRDefault="00C84ED8" w:rsidP="00C84ED8">
      <w:pPr>
        <w:pStyle w:val="ListParagraph"/>
        <w:spacing w:after="200"/>
        <w:ind w:left="1440"/>
        <w:jc w:val="both"/>
        <w:rPr>
          <w:rFonts w:asciiTheme="majorHAnsi" w:hAnsiTheme="majorHAnsi" w:cstheme="majorHAnsi"/>
          <w:b/>
          <w:bCs/>
          <w:sz w:val="22"/>
          <w:szCs w:val="22"/>
        </w:rPr>
      </w:pPr>
    </w:p>
    <w:p w14:paraId="1195A637" w14:textId="69830C17" w:rsidR="00E55D61" w:rsidRPr="00012983" w:rsidRDefault="00E55D61"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According to the interpretation of Section 17 of Part III of the Second Schedule of the Federal Constitution, an illegitimate child must assume the citizenship of the natural mother.</w:t>
      </w:r>
    </w:p>
    <w:p w14:paraId="3516491F" w14:textId="20DFBB97" w:rsidR="00E55D61" w:rsidRPr="00E55D61" w:rsidRDefault="006F5FC5" w:rsidP="001467A9">
      <w:pPr>
        <w:spacing w:after="200" w:line="240" w:lineRule="auto"/>
        <w:ind w:left="720"/>
        <w:jc w:val="both"/>
        <w:rPr>
          <w:rFonts w:asciiTheme="majorHAnsi" w:eastAsiaTheme="minorEastAsia" w:hAnsiTheme="majorHAnsi" w:cstheme="majorHAnsi"/>
          <w:b/>
          <w:bCs/>
          <w:i/>
          <w:iCs/>
          <w:lang w:eastAsia="en-US"/>
        </w:rPr>
      </w:pPr>
      <w:r w:rsidRPr="00012983">
        <w:rPr>
          <w:rFonts w:asciiTheme="majorHAnsi" w:eastAsiaTheme="minorEastAsia" w:hAnsiTheme="majorHAnsi" w:cstheme="majorHAnsi"/>
          <w:bCs/>
          <w:i/>
          <w:iCs/>
          <w:lang w:eastAsia="en-US"/>
        </w:rPr>
        <w:t>“</w:t>
      </w:r>
      <w:r w:rsidR="00E55D61" w:rsidRPr="00E55D61">
        <w:rPr>
          <w:rFonts w:asciiTheme="majorHAnsi" w:eastAsiaTheme="minorEastAsia" w:hAnsiTheme="majorHAnsi" w:cstheme="majorHAnsi"/>
          <w:bCs/>
          <w:i/>
          <w:iCs/>
          <w:lang w:eastAsia="en-US"/>
        </w:rPr>
        <w:t>If the mother is Malaysian, the child will also be a Malaysian citizen.</w:t>
      </w:r>
      <w:r w:rsidRPr="00012983">
        <w:rPr>
          <w:rFonts w:asciiTheme="majorHAnsi" w:eastAsiaTheme="minorEastAsia" w:hAnsiTheme="majorHAnsi" w:cstheme="majorHAnsi"/>
          <w:bCs/>
          <w:i/>
          <w:iCs/>
          <w:lang w:eastAsia="en-US"/>
        </w:rPr>
        <w:t xml:space="preserve"> </w:t>
      </w:r>
      <w:r w:rsidR="00E55D61" w:rsidRPr="00E55D61">
        <w:rPr>
          <w:rFonts w:asciiTheme="majorHAnsi" w:eastAsiaTheme="minorEastAsia" w:hAnsiTheme="majorHAnsi" w:cstheme="majorHAnsi"/>
          <w:bCs/>
          <w:i/>
          <w:iCs/>
          <w:lang w:eastAsia="en-US"/>
        </w:rPr>
        <w:t>However, if the mother is a stateless person or a foreign national, the child’s citizenship status will be recorded as ‘</w:t>
      </w:r>
      <w:proofErr w:type="spellStart"/>
      <w:r w:rsidR="00E55D61" w:rsidRPr="00E55D61">
        <w:rPr>
          <w:rFonts w:asciiTheme="majorHAnsi" w:eastAsiaTheme="minorEastAsia" w:hAnsiTheme="majorHAnsi" w:cstheme="majorHAnsi"/>
          <w:bCs/>
          <w:i/>
          <w:iCs/>
          <w:lang w:eastAsia="en-US"/>
        </w:rPr>
        <w:t>bukan</w:t>
      </w:r>
      <w:proofErr w:type="spellEnd"/>
      <w:r w:rsidR="00E55D61" w:rsidRPr="00E55D61">
        <w:rPr>
          <w:rFonts w:asciiTheme="majorHAnsi" w:eastAsiaTheme="minorEastAsia" w:hAnsiTheme="majorHAnsi" w:cstheme="majorHAnsi"/>
          <w:bCs/>
          <w:i/>
          <w:iCs/>
          <w:lang w:eastAsia="en-US"/>
        </w:rPr>
        <w:t xml:space="preserve"> </w:t>
      </w:r>
      <w:proofErr w:type="spellStart"/>
      <w:r w:rsidR="00E55D61" w:rsidRPr="00E55D61">
        <w:rPr>
          <w:rFonts w:asciiTheme="majorHAnsi" w:eastAsiaTheme="minorEastAsia" w:hAnsiTheme="majorHAnsi" w:cstheme="majorHAnsi"/>
          <w:bCs/>
          <w:i/>
          <w:iCs/>
          <w:lang w:eastAsia="en-US"/>
        </w:rPr>
        <w:t>warganegara</w:t>
      </w:r>
      <w:proofErr w:type="spellEnd"/>
      <w:r w:rsidR="00E55D61" w:rsidRPr="00E55D61">
        <w:rPr>
          <w:rFonts w:asciiTheme="majorHAnsi" w:eastAsiaTheme="minorEastAsia" w:hAnsiTheme="majorHAnsi" w:cstheme="majorHAnsi"/>
          <w:bCs/>
          <w:i/>
          <w:iCs/>
          <w:lang w:eastAsia="en-US"/>
        </w:rPr>
        <w:t>’ or ‘non-citizen’ on the birth certificate, rendering the child effectively stateless if mother is unable to pass on citizenship to the child.</w:t>
      </w:r>
      <w:r w:rsidRPr="00012983">
        <w:rPr>
          <w:rFonts w:asciiTheme="majorHAnsi" w:eastAsiaTheme="minorEastAsia" w:hAnsiTheme="majorHAnsi" w:cstheme="majorHAnsi"/>
          <w:bCs/>
          <w:i/>
          <w:iCs/>
          <w:lang w:eastAsia="en-US"/>
        </w:rPr>
        <w:t>”</w:t>
      </w:r>
      <w:r w:rsidRPr="00012983">
        <w:rPr>
          <w:rStyle w:val="FootnoteReference"/>
          <w:rFonts w:asciiTheme="majorHAnsi" w:eastAsiaTheme="minorEastAsia" w:hAnsiTheme="majorHAnsi" w:cstheme="majorHAnsi"/>
          <w:bCs/>
          <w:i/>
          <w:iCs/>
          <w:lang w:eastAsia="en-US"/>
        </w:rPr>
        <w:footnoteReference w:id="48"/>
      </w:r>
      <w:r w:rsidR="00E55D61" w:rsidRPr="00E55D61">
        <w:rPr>
          <w:rFonts w:asciiTheme="majorHAnsi" w:eastAsiaTheme="minorEastAsia" w:hAnsiTheme="majorHAnsi" w:cstheme="majorHAnsi"/>
          <w:bCs/>
          <w:i/>
          <w:iCs/>
          <w:lang w:eastAsia="en-US"/>
        </w:rPr>
        <w:t> </w:t>
      </w:r>
    </w:p>
    <w:p w14:paraId="0F12505D" w14:textId="77777777" w:rsidR="00D17EEE" w:rsidRPr="00012983" w:rsidRDefault="00D22FD2"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In June 2024, t</w:t>
      </w:r>
      <w:r w:rsidR="00E55D61" w:rsidRPr="00012983">
        <w:rPr>
          <w:rFonts w:asciiTheme="majorHAnsi" w:hAnsiTheme="majorHAnsi" w:cstheme="majorHAnsi"/>
          <w:bCs/>
          <w:sz w:val="22"/>
          <w:szCs w:val="22"/>
        </w:rPr>
        <w:t>he Ministry of Home Affairs confirmed that the majority of citizenship applications submitted under Article 15A of the Federal Constitution are from children born out of wedlock to Malaysian men.</w:t>
      </w:r>
      <w:r w:rsidRPr="00012983">
        <w:rPr>
          <w:rStyle w:val="FootnoteReference"/>
          <w:rFonts w:asciiTheme="majorHAnsi" w:hAnsiTheme="majorHAnsi" w:cstheme="majorHAnsi"/>
          <w:bCs/>
          <w:sz w:val="22"/>
          <w:szCs w:val="22"/>
        </w:rPr>
        <w:footnoteReference w:id="49"/>
      </w:r>
      <w:r w:rsidR="00E55D61" w:rsidRPr="00012983">
        <w:rPr>
          <w:rFonts w:asciiTheme="majorHAnsi" w:hAnsiTheme="majorHAnsi" w:cstheme="majorHAnsi"/>
          <w:bCs/>
          <w:sz w:val="22"/>
          <w:szCs w:val="22"/>
        </w:rPr>
        <w:t xml:space="preserve"> This discretionary provision allows stateless children with strong ties to Malaysia to apply for citizenship. According to statistics released in June 2023 from a mapping exercise conducted by the Development of Human Resources for Rural Areas (DHRRA) in West Malaysia, the largest categories of childhood statelessness include children born before their parents’ marriage and adopted children. Of the over 16,392 stateless individuals registered with DHRRA between 2016 and June 2023, approximately 7,000 have been granted Malaysian citizenship, while 9,392 remain stateless. Among these, 8,223 are stateless children, including those born out of wedlock in Malaysia and children adopted by Malaysian citizens.</w:t>
      </w:r>
      <w:r w:rsidRPr="00012983">
        <w:rPr>
          <w:rStyle w:val="FootnoteReference"/>
          <w:rFonts w:asciiTheme="majorHAnsi" w:hAnsiTheme="majorHAnsi" w:cstheme="majorHAnsi"/>
          <w:bCs/>
          <w:sz w:val="22"/>
          <w:szCs w:val="22"/>
        </w:rPr>
        <w:footnoteReference w:id="50"/>
      </w:r>
    </w:p>
    <w:p w14:paraId="7513043B" w14:textId="77777777" w:rsidR="00D17EEE" w:rsidRPr="00012983" w:rsidRDefault="00D17EEE" w:rsidP="00D17EEE">
      <w:pPr>
        <w:pStyle w:val="ListParagraph"/>
        <w:spacing w:after="200"/>
        <w:ind w:left="501"/>
        <w:jc w:val="both"/>
        <w:rPr>
          <w:rFonts w:asciiTheme="majorHAnsi" w:hAnsiTheme="majorHAnsi" w:cstheme="majorHAnsi"/>
          <w:b/>
          <w:bCs/>
          <w:sz w:val="22"/>
          <w:szCs w:val="22"/>
        </w:rPr>
      </w:pPr>
    </w:p>
    <w:p w14:paraId="44E54E9F" w14:textId="38FCC044" w:rsidR="00D17EEE" w:rsidRPr="00012983" w:rsidRDefault="00E55D61"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Without reforming discriminatory laws, stateless children of Malaysian origin remain subject to the discretionary powers of Article 15A, perpetuating discrimination and lack of legal recognition. This process denies these children automatic citizenship, underscoring the need for systemic change to address statelessness effectively. Notably, Malaysia, along with Barbados,</w:t>
      </w:r>
      <w:r w:rsidR="00D17EEE" w:rsidRPr="00012983">
        <w:rPr>
          <w:rStyle w:val="FootnoteReference"/>
          <w:rFonts w:asciiTheme="majorHAnsi" w:hAnsiTheme="majorHAnsi" w:cstheme="majorHAnsi"/>
          <w:bCs/>
          <w:sz w:val="22"/>
          <w:szCs w:val="22"/>
        </w:rPr>
        <w:footnoteReference w:id="51"/>
      </w:r>
      <w:r w:rsidRPr="00012983">
        <w:rPr>
          <w:rFonts w:asciiTheme="majorHAnsi" w:hAnsiTheme="majorHAnsi" w:cstheme="majorHAnsi"/>
          <w:bCs/>
          <w:sz w:val="22"/>
          <w:szCs w:val="22"/>
        </w:rPr>
        <w:t xml:space="preserve"> is one of only two countries where men face discrimination in passing citizenship to children born out of wedlock.</w:t>
      </w:r>
    </w:p>
    <w:p w14:paraId="2C060088" w14:textId="77777777" w:rsidR="00D17EEE" w:rsidRPr="00012983" w:rsidRDefault="00D17EEE" w:rsidP="00D17EEE">
      <w:pPr>
        <w:pStyle w:val="ListParagraph"/>
        <w:rPr>
          <w:rFonts w:asciiTheme="majorHAnsi" w:hAnsiTheme="majorHAnsi" w:cstheme="majorHAnsi"/>
          <w:bCs/>
          <w:sz w:val="22"/>
          <w:szCs w:val="22"/>
        </w:rPr>
      </w:pPr>
    </w:p>
    <w:p w14:paraId="6332B6D1" w14:textId="5AA1E83B" w:rsidR="00E55D61" w:rsidRPr="002F7B99" w:rsidRDefault="00E55D61" w:rsidP="00124040">
      <w:pPr>
        <w:pStyle w:val="ListParagraph"/>
        <w:numPr>
          <w:ilvl w:val="0"/>
          <w:numId w:val="27"/>
        </w:numPr>
        <w:jc w:val="both"/>
        <w:rPr>
          <w:rFonts w:asciiTheme="majorHAnsi" w:hAnsiTheme="majorHAnsi" w:cstheme="majorHAnsi"/>
          <w:b/>
          <w:bCs/>
          <w:sz w:val="22"/>
          <w:szCs w:val="22"/>
        </w:rPr>
      </w:pPr>
      <w:r w:rsidRPr="00012983">
        <w:rPr>
          <w:rFonts w:asciiTheme="majorHAnsi" w:hAnsiTheme="majorHAnsi" w:cstheme="majorHAnsi"/>
          <w:bCs/>
          <w:sz w:val="22"/>
          <w:szCs w:val="22"/>
        </w:rPr>
        <w:lastRenderedPageBreak/>
        <w:t>Relying on discretionary provisions like Article 15A is constitutionally problematic, as such decisions by the Federal Government are excluded from court scrutiny, creating a gap in accountability and legal oversight. A registration-based or discretionary approach weakens stateless individuals' right to challenge decisions, compromising their right to citizenship under a transparent, equitable process.</w:t>
      </w:r>
    </w:p>
    <w:p w14:paraId="7657A50F" w14:textId="77777777" w:rsidR="002F7B99" w:rsidRPr="005337C7" w:rsidRDefault="002F7B99" w:rsidP="005337C7">
      <w:pPr>
        <w:spacing w:after="200"/>
        <w:jc w:val="both"/>
        <w:rPr>
          <w:rFonts w:asciiTheme="majorHAnsi" w:hAnsiTheme="majorHAnsi" w:cstheme="majorHAnsi"/>
          <w:b/>
          <w:bCs/>
        </w:rPr>
      </w:pPr>
    </w:p>
    <w:p w14:paraId="35B018F2" w14:textId="7C6E8E52" w:rsidR="002F7B99" w:rsidRPr="007029FD" w:rsidRDefault="00E55D61" w:rsidP="007029FD">
      <w:pPr>
        <w:spacing w:after="200"/>
        <w:jc w:val="both"/>
        <w:rPr>
          <w:rFonts w:asciiTheme="majorHAnsi" w:hAnsiTheme="majorHAnsi" w:cstheme="majorHAnsi"/>
          <w:b/>
          <w:bCs/>
          <w:u w:val="single"/>
        </w:rPr>
      </w:pPr>
      <w:r w:rsidRPr="007029FD">
        <w:rPr>
          <w:rFonts w:asciiTheme="majorHAnsi" w:hAnsiTheme="majorHAnsi" w:cstheme="majorHAnsi"/>
          <w:b/>
          <w:bCs/>
          <w:u w:val="single"/>
        </w:rPr>
        <w:t>Children of Malaysian mothers who have been abandoned</w:t>
      </w:r>
    </w:p>
    <w:p w14:paraId="2A00A9B6" w14:textId="2136B338" w:rsidR="00D17EEE" w:rsidRPr="00012983" w:rsidRDefault="00E55D61"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 xml:space="preserve">Cases of children born out of wedlock have significantly increased in Malaysia over the years, with </w:t>
      </w:r>
      <w:r w:rsidR="009F7DF9">
        <w:rPr>
          <w:rFonts w:asciiTheme="majorHAnsi" w:hAnsiTheme="majorHAnsi" w:cstheme="majorHAnsi"/>
          <w:bCs/>
          <w:sz w:val="22"/>
          <w:szCs w:val="22"/>
        </w:rPr>
        <w:t>“</w:t>
      </w:r>
      <w:r w:rsidRPr="00012983">
        <w:rPr>
          <w:rFonts w:asciiTheme="majorHAnsi" w:hAnsiTheme="majorHAnsi" w:cstheme="majorHAnsi"/>
          <w:bCs/>
          <w:sz w:val="22"/>
          <w:szCs w:val="22"/>
        </w:rPr>
        <w:t>illegitimate</w:t>
      </w:r>
      <w:r w:rsidR="009F7DF9">
        <w:rPr>
          <w:rFonts w:asciiTheme="majorHAnsi" w:hAnsiTheme="majorHAnsi" w:cstheme="majorHAnsi"/>
          <w:bCs/>
          <w:sz w:val="22"/>
          <w:szCs w:val="22"/>
        </w:rPr>
        <w:t>”</w:t>
      </w:r>
      <w:r w:rsidRPr="00012983">
        <w:rPr>
          <w:rFonts w:asciiTheme="majorHAnsi" w:hAnsiTheme="majorHAnsi" w:cstheme="majorHAnsi"/>
          <w:bCs/>
          <w:sz w:val="22"/>
          <w:szCs w:val="22"/>
        </w:rPr>
        <w:t xml:space="preserve"> births rising from 70,430 between 1999 and 2003 to over 257,000 by July 2008</w:t>
      </w:r>
      <w:r w:rsidR="00D17EEE" w:rsidRPr="00012983">
        <w:rPr>
          <w:rFonts w:asciiTheme="majorHAnsi" w:hAnsiTheme="majorHAnsi" w:cstheme="majorHAnsi"/>
          <w:bCs/>
          <w:sz w:val="22"/>
          <w:szCs w:val="22"/>
        </w:rPr>
        <w:t xml:space="preserve"> - </w:t>
      </w:r>
      <w:r w:rsidRPr="00012983">
        <w:rPr>
          <w:rFonts w:asciiTheme="majorHAnsi" w:hAnsiTheme="majorHAnsi" w:cstheme="majorHAnsi"/>
          <w:bCs/>
          <w:sz w:val="22"/>
          <w:szCs w:val="22"/>
        </w:rPr>
        <w:t>an average of about 2,500 births per month.</w:t>
      </w:r>
      <w:r w:rsidR="00D17EEE" w:rsidRPr="00012983">
        <w:rPr>
          <w:rStyle w:val="FootnoteReference"/>
          <w:rFonts w:asciiTheme="majorHAnsi" w:hAnsiTheme="majorHAnsi" w:cstheme="majorHAnsi"/>
          <w:bCs/>
          <w:sz w:val="22"/>
          <w:szCs w:val="22"/>
        </w:rPr>
        <w:footnoteReference w:id="52"/>
      </w:r>
    </w:p>
    <w:p w14:paraId="772210CB" w14:textId="77777777" w:rsidR="00D17EEE" w:rsidRPr="00012983" w:rsidRDefault="00D17EEE" w:rsidP="00D17EEE">
      <w:pPr>
        <w:pStyle w:val="ListParagraph"/>
        <w:spacing w:after="200"/>
        <w:ind w:left="501"/>
        <w:jc w:val="both"/>
        <w:rPr>
          <w:rFonts w:asciiTheme="majorHAnsi" w:hAnsiTheme="majorHAnsi" w:cstheme="majorHAnsi"/>
          <w:b/>
          <w:bCs/>
          <w:sz w:val="22"/>
          <w:szCs w:val="22"/>
        </w:rPr>
      </w:pPr>
    </w:p>
    <w:p w14:paraId="002957AD" w14:textId="5B2FEE70" w:rsidR="00AE737A" w:rsidRPr="00012983" w:rsidRDefault="00E55D61"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 xml:space="preserve">The legal classification of “illegitimate” places sole responsibility on the biological mother, leaving children vulnerable when the registration of  birth and citizenship registration solely depend on the biological mother. Under Section 13 of the Births and Deaths Registration Act 1957, a mother cannot name the father of an </w:t>
      </w:r>
      <w:r w:rsidR="0043020D">
        <w:rPr>
          <w:rFonts w:asciiTheme="majorHAnsi" w:hAnsiTheme="majorHAnsi" w:cstheme="majorHAnsi"/>
          <w:bCs/>
          <w:sz w:val="22"/>
          <w:szCs w:val="22"/>
        </w:rPr>
        <w:t>“</w:t>
      </w:r>
      <w:r w:rsidRPr="00012983">
        <w:rPr>
          <w:rFonts w:asciiTheme="majorHAnsi" w:hAnsiTheme="majorHAnsi" w:cstheme="majorHAnsi"/>
          <w:bCs/>
          <w:sz w:val="22"/>
          <w:szCs w:val="22"/>
        </w:rPr>
        <w:t>illegitimate child</w:t>
      </w:r>
      <w:r w:rsidR="0043020D">
        <w:rPr>
          <w:rFonts w:asciiTheme="majorHAnsi" w:hAnsiTheme="majorHAnsi" w:cstheme="majorHAnsi"/>
          <w:bCs/>
          <w:sz w:val="22"/>
          <w:szCs w:val="22"/>
        </w:rPr>
        <w:t>”</w:t>
      </w:r>
      <w:r w:rsidRPr="00012983">
        <w:rPr>
          <w:rFonts w:asciiTheme="majorHAnsi" w:hAnsiTheme="majorHAnsi" w:cstheme="majorHAnsi"/>
          <w:bCs/>
          <w:sz w:val="22"/>
          <w:szCs w:val="22"/>
        </w:rPr>
        <w:t xml:space="preserve"> when registering the birth unless the father acknowledges his paternity. In case the father is willing to voluntarily step forward, both parents must submit a joint request for the father's information to be included, and the registration must be signed by both the mother and the father.</w:t>
      </w:r>
      <w:r w:rsidR="00AE737A" w:rsidRPr="00012983">
        <w:rPr>
          <w:rStyle w:val="FootnoteReference"/>
          <w:rFonts w:asciiTheme="majorHAnsi" w:hAnsiTheme="majorHAnsi" w:cstheme="majorHAnsi"/>
          <w:bCs/>
          <w:sz w:val="22"/>
          <w:szCs w:val="22"/>
        </w:rPr>
        <w:footnoteReference w:id="53"/>
      </w:r>
    </w:p>
    <w:p w14:paraId="4D154344" w14:textId="77777777" w:rsidR="00AE737A" w:rsidRPr="00012983" w:rsidRDefault="00AE737A" w:rsidP="00AE737A">
      <w:pPr>
        <w:pStyle w:val="ListParagraph"/>
        <w:rPr>
          <w:rFonts w:asciiTheme="majorHAnsi" w:hAnsiTheme="majorHAnsi" w:cstheme="majorHAnsi"/>
          <w:bCs/>
          <w:sz w:val="22"/>
          <w:szCs w:val="22"/>
        </w:rPr>
      </w:pPr>
    </w:p>
    <w:p w14:paraId="201F7E37" w14:textId="77777777" w:rsidR="00E435D7" w:rsidRPr="00012983" w:rsidRDefault="00E55D61"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Children born out of wedlock face severe repercussions from systemic stigmatisation rooted in Eastern values and the Islamic emphasis on marriage, unfairly punishing them for circumstances beyond their control on their right to father’s name and citizenship. Even DNA tests to establish paternity, for fathers willing to step forward, are often disregarded due to these same cultural and religious biases.</w:t>
      </w:r>
      <w:r w:rsidR="00AE737A" w:rsidRPr="00012983">
        <w:rPr>
          <w:rStyle w:val="FootnoteReference"/>
          <w:rFonts w:asciiTheme="majorHAnsi" w:hAnsiTheme="majorHAnsi" w:cstheme="majorHAnsi"/>
          <w:bCs/>
          <w:sz w:val="22"/>
          <w:szCs w:val="22"/>
        </w:rPr>
        <w:footnoteReference w:id="54"/>
      </w:r>
      <w:r w:rsidR="00AE737A" w:rsidRPr="00012983">
        <w:rPr>
          <w:rFonts w:asciiTheme="majorHAnsi" w:hAnsiTheme="majorHAnsi" w:cstheme="majorHAnsi"/>
          <w:bCs/>
          <w:sz w:val="22"/>
          <w:szCs w:val="22"/>
        </w:rPr>
        <w:t xml:space="preserve"> </w:t>
      </w:r>
      <w:r w:rsidRPr="00012983">
        <w:rPr>
          <w:rFonts w:asciiTheme="majorHAnsi" w:hAnsiTheme="majorHAnsi" w:cstheme="majorHAnsi"/>
          <w:bCs/>
          <w:sz w:val="22"/>
          <w:szCs w:val="22"/>
        </w:rPr>
        <w:t>As a result of this stigma, many parents resort to putting these children up for adoption, abandonment or, tragically, to baby dumping. From 2018 to 2021, Malaysia recorded 443 cases of baby dumping, with only 149 infants found alive while 294 died</w:t>
      </w:r>
      <w:r w:rsidR="00AE737A" w:rsidRPr="00012983">
        <w:rPr>
          <w:rFonts w:asciiTheme="majorHAnsi" w:hAnsiTheme="majorHAnsi" w:cstheme="majorHAnsi"/>
          <w:bCs/>
          <w:sz w:val="22"/>
          <w:szCs w:val="22"/>
        </w:rPr>
        <w:t>.</w:t>
      </w:r>
      <w:r w:rsidR="00AE737A" w:rsidRPr="00012983">
        <w:rPr>
          <w:rStyle w:val="FootnoteReference"/>
          <w:rFonts w:asciiTheme="majorHAnsi" w:hAnsiTheme="majorHAnsi" w:cstheme="majorHAnsi"/>
          <w:bCs/>
          <w:sz w:val="22"/>
          <w:szCs w:val="22"/>
        </w:rPr>
        <w:footnoteReference w:id="55"/>
      </w:r>
      <w:r w:rsidRPr="00012983">
        <w:rPr>
          <w:rFonts w:asciiTheme="majorHAnsi" w:hAnsiTheme="majorHAnsi" w:cstheme="majorHAnsi"/>
          <w:bCs/>
          <w:sz w:val="22"/>
          <w:szCs w:val="22"/>
        </w:rPr>
        <w:t> </w:t>
      </w:r>
    </w:p>
    <w:p w14:paraId="7339B881" w14:textId="77777777" w:rsidR="00E435D7" w:rsidRPr="00012983" w:rsidRDefault="00E435D7" w:rsidP="00E435D7">
      <w:pPr>
        <w:pStyle w:val="ListParagraph"/>
        <w:rPr>
          <w:rFonts w:asciiTheme="majorHAnsi" w:hAnsiTheme="majorHAnsi" w:cstheme="majorHAnsi"/>
          <w:bCs/>
          <w:sz w:val="22"/>
          <w:szCs w:val="22"/>
        </w:rPr>
      </w:pPr>
    </w:p>
    <w:p w14:paraId="52573A9E" w14:textId="793923CE" w:rsidR="00E55D61" w:rsidRPr="00C65FA0" w:rsidRDefault="00E55D61" w:rsidP="00124040">
      <w:pPr>
        <w:pStyle w:val="ListParagraph"/>
        <w:numPr>
          <w:ilvl w:val="0"/>
          <w:numId w:val="27"/>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Children who are abandoned, whether left with babysitters or eventually placed for adoption, face significant barriers to obtaining Malaysian citizenship. Despite having valid proof of birth from a hospital and evidence that their biological mother is Malaysian, these children are denied citizenship due to systemic requirements. The current system mandates that biological parents must be voluntarily present to complete the necessary birth registration for citizenship access. This policy places the entire burden on vulnerable children, who are not responsible for their circumstances, further marginalising them and denying them the rights and protections they deserve. </w:t>
      </w:r>
    </w:p>
    <w:p w14:paraId="0146A42B" w14:textId="77777777" w:rsidR="00C65FA0" w:rsidRPr="00C65FA0" w:rsidRDefault="00C65FA0" w:rsidP="00C65FA0">
      <w:pPr>
        <w:pStyle w:val="ListParagraph"/>
        <w:rPr>
          <w:rFonts w:asciiTheme="majorHAnsi" w:hAnsiTheme="majorHAnsi" w:cstheme="majorHAnsi"/>
          <w:b/>
          <w:bCs/>
          <w:sz w:val="22"/>
          <w:szCs w:val="22"/>
        </w:rPr>
      </w:pPr>
    </w:p>
    <w:p w14:paraId="6749880B" w14:textId="77777777" w:rsidR="00041C3D" w:rsidRPr="00C65FA0" w:rsidRDefault="00041C3D" w:rsidP="00C65FA0">
      <w:pPr>
        <w:rPr>
          <w:rFonts w:asciiTheme="majorHAnsi" w:hAnsiTheme="majorHAnsi" w:cstheme="majorHAnsi"/>
          <w:b/>
          <w:bCs/>
        </w:rPr>
      </w:pPr>
    </w:p>
    <w:p w14:paraId="19AD1DDE" w14:textId="0FEA3B4C" w:rsidR="00041C3D" w:rsidRPr="008C653A" w:rsidRDefault="00041C3D" w:rsidP="008C653A">
      <w:pPr>
        <w:spacing w:after="200"/>
        <w:jc w:val="both"/>
        <w:rPr>
          <w:rFonts w:asciiTheme="majorHAnsi" w:hAnsiTheme="majorHAnsi" w:cstheme="majorHAnsi"/>
          <w:b/>
          <w:bCs/>
          <w:u w:val="single"/>
        </w:rPr>
      </w:pPr>
      <w:r w:rsidRPr="00041C3D">
        <w:rPr>
          <w:rFonts w:asciiTheme="majorHAnsi" w:hAnsiTheme="majorHAnsi" w:cstheme="majorHAnsi"/>
          <w:b/>
          <w:bCs/>
          <w:u w:val="single"/>
        </w:rPr>
        <w:t>Children of Malaysian mothers born overseas</w:t>
      </w:r>
    </w:p>
    <w:p w14:paraId="0BAB47FA" w14:textId="77777777" w:rsidR="00041C3D" w:rsidRPr="0086631C" w:rsidRDefault="00041C3D" w:rsidP="00041C3D">
      <w:pPr>
        <w:pStyle w:val="ListParagraph"/>
        <w:numPr>
          <w:ilvl w:val="0"/>
          <w:numId w:val="24"/>
        </w:numPr>
        <w:jc w:val="both"/>
        <w:rPr>
          <w:rFonts w:asciiTheme="majorHAnsi" w:hAnsiTheme="majorHAnsi" w:cstheme="majorHAnsi"/>
          <w:b/>
          <w:bCs/>
          <w:sz w:val="22"/>
          <w:szCs w:val="22"/>
        </w:rPr>
      </w:pPr>
      <w:r w:rsidRPr="0086631C">
        <w:rPr>
          <w:rFonts w:asciiTheme="majorHAnsi" w:hAnsiTheme="majorHAnsi" w:cstheme="majorHAnsi"/>
          <w:bCs/>
          <w:sz w:val="22"/>
          <w:szCs w:val="22"/>
        </w:rPr>
        <w:t>Malaysia’s citizenship laws do not yet grant women equal rights as men to confer automatic citizenship on their children born outside the country, though efforts are currently underway to amend this discriminatory provision. </w:t>
      </w:r>
    </w:p>
    <w:p w14:paraId="44F4EAA8" w14:textId="77777777" w:rsidR="00041C3D" w:rsidRPr="0086631C" w:rsidRDefault="00041C3D" w:rsidP="00041C3D">
      <w:pPr>
        <w:pStyle w:val="ListParagraph"/>
        <w:spacing w:after="200"/>
        <w:ind w:left="501"/>
        <w:jc w:val="both"/>
        <w:rPr>
          <w:rFonts w:asciiTheme="majorHAnsi" w:hAnsiTheme="majorHAnsi" w:cstheme="majorHAnsi"/>
          <w:b/>
          <w:bCs/>
          <w:sz w:val="22"/>
          <w:szCs w:val="22"/>
        </w:rPr>
      </w:pPr>
    </w:p>
    <w:p w14:paraId="3D4AC65A" w14:textId="52F5F3B1" w:rsidR="00041C3D" w:rsidRPr="00041C3D" w:rsidRDefault="00041C3D" w:rsidP="00A4174A">
      <w:pPr>
        <w:pStyle w:val="ListParagraph"/>
        <w:numPr>
          <w:ilvl w:val="0"/>
          <w:numId w:val="24"/>
        </w:numPr>
        <w:jc w:val="both"/>
        <w:rPr>
          <w:rFonts w:asciiTheme="majorHAnsi" w:hAnsiTheme="majorHAnsi" w:cstheme="majorHAnsi"/>
          <w:b/>
          <w:bCs/>
          <w:sz w:val="22"/>
          <w:szCs w:val="22"/>
        </w:rPr>
      </w:pPr>
      <w:r w:rsidRPr="00041C3D">
        <w:rPr>
          <w:rFonts w:asciiTheme="majorHAnsi" w:hAnsiTheme="majorHAnsi" w:cstheme="majorHAnsi"/>
          <w:bCs/>
          <w:sz w:val="22"/>
          <w:szCs w:val="22"/>
        </w:rPr>
        <w:lastRenderedPageBreak/>
        <w:t>Malaysian men rely on Sections 1(b) and 1(c) of Part II of the Second Schedule of the Federal Constitution which state that a person born outside of Malaysia is a citizen by ‘operation of law’ if the father is a citizen.</w:t>
      </w:r>
      <w:r w:rsidRPr="00041C3D">
        <w:rPr>
          <w:rStyle w:val="FootnoteReference"/>
          <w:rFonts w:asciiTheme="majorHAnsi" w:hAnsiTheme="majorHAnsi" w:cstheme="majorHAnsi"/>
          <w:bCs/>
          <w:sz w:val="22"/>
          <w:szCs w:val="22"/>
        </w:rPr>
        <w:footnoteReference w:id="56"/>
      </w:r>
      <w:r w:rsidRPr="00041C3D">
        <w:rPr>
          <w:rFonts w:asciiTheme="majorHAnsi" w:hAnsiTheme="majorHAnsi" w:cstheme="majorHAnsi"/>
          <w:bCs/>
          <w:sz w:val="22"/>
          <w:szCs w:val="22"/>
        </w:rPr>
        <w:t xml:space="preserve"> Malaysian women have to rely on Article 15(2) where citizenship is upon application, an arbitrary and inconsistent process filled with delays and a slim chance of approval.</w:t>
      </w:r>
      <w:r w:rsidRPr="00041C3D">
        <w:rPr>
          <w:rStyle w:val="FootnoteReference"/>
          <w:rFonts w:asciiTheme="majorHAnsi" w:hAnsiTheme="majorHAnsi" w:cstheme="majorHAnsi"/>
          <w:bCs/>
          <w:sz w:val="22"/>
          <w:szCs w:val="22"/>
        </w:rPr>
        <w:footnoteReference w:id="57"/>
      </w:r>
    </w:p>
    <w:p w14:paraId="54FD836E" w14:textId="77777777" w:rsidR="00041C3D" w:rsidRPr="00A4174A" w:rsidRDefault="00041C3D" w:rsidP="00A4174A">
      <w:pPr>
        <w:jc w:val="both"/>
        <w:rPr>
          <w:rFonts w:asciiTheme="majorHAnsi" w:hAnsiTheme="majorHAnsi" w:cstheme="majorHAnsi"/>
          <w:b/>
          <w:bCs/>
        </w:rPr>
      </w:pPr>
    </w:p>
    <w:p w14:paraId="78A837F1" w14:textId="77777777" w:rsidR="00041C3D" w:rsidRPr="0086631C" w:rsidRDefault="00041C3D" w:rsidP="00A4174A">
      <w:pPr>
        <w:pStyle w:val="ListParagraph"/>
        <w:numPr>
          <w:ilvl w:val="0"/>
          <w:numId w:val="24"/>
        </w:numPr>
        <w:jc w:val="both"/>
        <w:rPr>
          <w:rFonts w:asciiTheme="majorHAnsi" w:hAnsiTheme="majorHAnsi" w:cstheme="majorHAnsi"/>
          <w:b/>
          <w:bCs/>
          <w:sz w:val="22"/>
          <w:szCs w:val="22"/>
        </w:rPr>
      </w:pPr>
      <w:r w:rsidRPr="0086631C">
        <w:rPr>
          <w:rFonts w:asciiTheme="majorHAnsi" w:hAnsiTheme="majorHAnsi" w:cstheme="majorHAnsi"/>
          <w:bCs/>
          <w:sz w:val="22"/>
          <w:szCs w:val="22"/>
        </w:rPr>
        <w:t>The landmark Kuala Lumpur High Court decision in Suriani Kempe &amp; Ors v Government of Malaysia &amp; Ors in September 2021, which initially granted Malaysian women equal citizenship rights, was later overturned in a 2-1 decision following the Government’s appeal. The case is currently pending at the Federal Court.</w:t>
      </w:r>
      <w:r w:rsidRPr="0086631C">
        <w:rPr>
          <w:rStyle w:val="FootnoteReference"/>
          <w:rFonts w:asciiTheme="majorHAnsi" w:hAnsiTheme="majorHAnsi" w:cstheme="majorHAnsi"/>
          <w:bCs/>
          <w:sz w:val="22"/>
          <w:szCs w:val="22"/>
        </w:rPr>
        <w:footnoteReference w:id="58"/>
      </w:r>
    </w:p>
    <w:p w14:paraId="6877232A" w14:textId="77777777" w:rsidR="00041C3D" w:rsidRPr="0086631C" w:rsidRDefault="00041C3D" w:rsidP="00041C3D">
      <w:pPr>
        <w:pStyle w:val="ListParagraph"/>
        <w:rPr>
          <w:rFonts w:asciiTheme="majorHAnsi" w:hAnsiTheme="majorHAnsi" w:cstheme="majorHAnsi"/>
          <w:bCs/>
          <w:sz w:val="22"/>
          <w:szCs w:val="22"/>
        </w:rPr>
      </w:pPr>
    </w:p>
    <w:p w14:paraId="3D8D03F6" w14:textId="09EC34AC" w:rsidR="00041C3D" w:rsidRPr="00F1739C" w:rsidRDefault="00041C3D" w:rsidP="00041C3D">
      <w:pPr>
        <w:pStyle w:val="ListParagraph"/>
        <w:numPr>
          <w:ilvl w:val="0"/>
          <w:numId w:val="24"/>
        </w:numPr>
        <w:spacing w:after="200"/>
        <w:jc w:val="both"/>
        <w:rPr>
          <w:rFonts w:asciiTheme="majorHAnsi" w:hAnsiTheme="majorHAnsi" w:cstheme="majorHAnsi"/>
          <w:b/>
          <w:bCs/>
          <w:sz w:val="22"/>
          <w:szCs w:val="22"/>
        </w:rPr>
      </w:pPr>
      <w:r w:rsidRPr="00F1739C">
        <w:rPr>
          <w:rFonts w:asciiTheme="majorHAnsi" w:hAnsiTheme="majorHAnsi" w:cstheme="majorHAnsi"/>
          <w:bCs/>
          <w:sz w:val="22"/>
          <w:szCs w:val="22"/>
        </w:rPr>
        <w:t xml:space="preserve">The Constitution (Amendment) Bill 2024 (see </w:t>
      </w:r>
      <w:r w:rsidR="00A4174A">
        <w:rPr>
          <w:rFonts w:asciiTheme="majorHAnsi" w:hAnsiTheme="majorHAnsi" w:cstheme="majorHAnsi"/>
          <w:bCs/>
          <w:sz w:val="22"/>
          <w:szCs w:val="22"/>
        </w:rPr>
        <w:t>below</w:t>
      </w:r>
      <w:r w:rsidRPr="00F1739C">
        <w:rPr>
          <w:rFonts w:asciiTheme="majorHAnsi" w:hAnsiTheme="majorHAnsi" w:cstheme="majorHAnsi"/>
          <w:bCs/>
          <w:sz w:val="22"/>
          <w:szCs w:val="22"/>
        </w:rPr>
        <w:t xml:space="preserve"> on the regressive amendments on childhood statelessness</w:t>
      </w:r>
      <w:r w:rsidR="00A4174A">
        <w:rPr>
          <w:rFonts w:asciiTheme="majorHAnsi" w:hAnsiTheme="majorHAnsi" w:cstheme="majorHAnsi"/>
          <w:bCs/>
          <w:sz w:val="22"/>
          <w:szCs w:val="22"/>
        </w:rPr>
        <w:t xml:space="preserve"> presented in the Bill</w:t>
      </w:r>
      <w:r w:rsidRPr="00F1739C">
        <w:rPr>
          <w:rFonts w:asciiTheme="majorHAnsi" w:hAnsiTheme="majorHAnsi" w:cstheme="majorHAnsi"/>
          <w:bCs/>
          <w:sz w:val="22"/>
          <w:szCs w:val="22"/>
        </w:rPr>
        <w:t>) that was debated and passed unanimously on 17 October Lower House of Parliament in March 2024</w:t>
      </w:r>
      <w:r>
        <w:rPr>
          <w:rFonts w:asciiTheme="majorHAnsi" w:hAnsiTheme="majorHAnsi" w:cstheme="majorHAnsi"/>
          <w:bCs/>
          <w:sz w:val="22"/>
          <w:szCs w:val="22"/>
        </w:rPr>
        <w:t xml:space="preserve">, </w:t>
      </w:r>
      <w:r w:rsidRPr="00F1739C">
        <w:rPr>
          <w:rFonts w:asciiTheme="majorHAnsi" w:hAnsiTheme="majorHAnsi" w:cstheme="majorHAnsi"/>
          <w:bCs/>
          <w:sz w:val="22"/>
          <w:szCs w:val="22"/>
        </w:rPr>
        <w:t>recognise</w:t>
      </w:r>
      <w:r>
        <w:rPr>
          <w:rFonts w:asciiTheme="majorHAnsi" w:hAnsiTheme="majorHAnsi" w:cstheme="majorHAnsi"/>
          <w:bCs/>
          <w:sz w:val="22"/>
          <w:szCs w:val="22"/>
        </w:rPr>
        <w:t>d</w:t>
      </w:r>
      <w:r w:rsidRPr="00F1739C">
        <w:rPr>
          <w:rFonts w:asciiTheme="majorHAnsi" w:hAnsiTheme="majorHAnsi" w:cstheme="majorHAnsi"/>
          <w:bCs/>
          <w:sz w:val="22"/>
          <w:szCs w:val="22"/>
        </w:rPr>
        <w:t xml:space="preserve"> Malaysian women's equal right to confer citizenship on children born abroad, addressing gender discrimination.</w:t>
      </w:r>
      <w:r>
        <w:rPr>
          <w:rFonts w:asciiTheme="majorHAnsi" w:hAnsiTheme="majorHAnsi" w:cstheme="majorHAnsi"/>
          <w:bCs/>
          <w:sz w:val="22"/>
          <w:szCs w:val="22"/>
        </w:rPr>
        <w:t xml:space="preserve"> </w:t>
      </w:r>
      <w:r w:rsidRPr="00F1739C">
        <w:rPr>
          <w:rFonts w:asciiTheme="majorHAnsi" w:hAnsiTheme="majorHAnsi" w:cstheme="majorHAnsi"/>
          <w:bCs/>
          <w:sz w:val="22"/>
          <w:szCs w:val="22"/>
        </w:rPr>
        <w:t xml:space="preserve">The Bill is expected to proceed to the </w:t>
      </w:r>
      <w:r w:rsidR="00436A88">
        <w:rPr>
          <w:rFonts w:asciiTheme="majorHAnsi" w:hAnsiTheme="majorHAnsi" w:cstheme="majorHAnsi"/>
          <w:bCs/>
          <w:sz w:val="22"/>
          <w:szCs w:val="22"/>
        </w:rPr>
        <w:t>U</w:t>
      </w:r>
      <w:r w:rsidRPr="00F1739C">
        <w:rPr>
          <w:rFonts w:asciiTheme="majorHAnsi" w:hAnsiTheme="majorHAnsi" w:cstheme="majorHAnsi"/>
          <w:bCs/>
          <w:sz w:val="22"/>
          <w:szCs w:val="22"/>
        </w:rPr>
        <w:t xml:space="preserve">pper </w:t>
      </w:r>
      <w:r w:rsidR="00436A88">
        <w:rPr>
          <w:rFonts w:asciiTheme="majorHAnsi" w:hAnsiTheme="majorHAnsi" w:cstheme="majorHAnsi"/>
          <w:bCs/>
          <w:sz w:val="22"/>
          <w:szCs w:val="22"/>
        </w:rPr>
        <w:t>H</w:t>
      </w:r>
      <w:r w:rsidRPr="00F1739C">
        <w:rPr>
          <w:rFonts w:asciiTheme="majorHAnsi" w:hAnsiTheme="majorHAnsi" w:cstheme="majorHAnsi"/>
          <w:bCs/>
          <w:sz w:val="22"/>
          <w:szCs w:val="22"/>
        </w:rPr>
        <w:t>ouse in December.</w:t>
      </w:r>
      <w:r w:rsidR="00BE2728">
        <w:rPr>
          <w:rStyle w:val="FootnoteReference"/>
          <w:rFonts w:asciiTheme="majorHAnsi" w:hAnsiTheme="majorHAnsi" w:cstheme="majorHAnsi"/>
          <w:bCs/>
          <w:sz w:val="22"/>
          <w:szCs w:val="22"/>
        </w:rPr>
        <w:footnoteReference w:id="59"/>
      </w:r>
    </w:p>
    <w:p w14:paraId="65DDB7F3" w14:textId="77777777" w:rsidR="00041C3D" w:rsidRPr="0086631C" w:rsidRDefault="00041C3D" w:rsidP="00041C3D">
      <w:pPr>
        <w:pStyle w:val="ListParagraph"/>
        <w:rPr>
          <w:rFonts w:asciiTheme="majorHAnsi" w:hAnsiTheme="majorHAnsi" w:cstheme="majorHAnsi"/>
          <w:bCs/>
          <w:sz w:val="22"/>
          <w:szCs w:val="22"/>
        </w:rPr>
      </w:pPr>
    </w:p>
    <w:p w14:paraId="05E6DF57" w14:textId="3258B0D9" w:rsidR="00041C3D" w:rsidRPr="00791F74" w:rsidRDefault="00041C3D" w:rsidP="00041C3D">
      <w:pPr>
        <w:pStyle w:val="ListParagraph"/>
        <w:numPr>
          <w:ilvl w:val="0"/>
          <w:numId w:val="24"/>
        </w:numPr>
        <w:spacing w:after="200"/>
        <w:jc w:val="both"/>
        <w:rPr>
          <w:rFonts w:asciiTheme="majorHAnsi" w:hAnsiTheme="majorHAnsi" w:cstheme="majorHAnsi"/>
          <w:b/>
          <w:bCs/>
          <w:sz w:val="22"/>
          <w:szCs w:val="22"/>
        </w:rPr>
      </w:pPr>
      <w:r w:rsidRPr="0086631C">
        <w:rPr>
          <w:rFonts w:asciiTheme="majorHAnsi" w:hAnsiTheme="majorHAnsi" w:cstheme="majorHAnsi"/>
          <w:bCs/>
          <w:sz w:val="22"/>
          <w:szCs w:val="22"/>
        </w:rPr>
        <w:t xml:space="preserve">However, the amendment to the gender-discriminatory provision which replaces </w:t>
      </w:r>
      <w:r w:rsidRPr="0086631C">
        <w:rPr>
          <w:rFonts w:asciiTheme="majorHAnsi" w:hAnsiTheme="majorHAnsi" w:cstheme="majorHAnsi"/>
          <w:bCs/>
          <w:i/>
          <w:iCs/>
          <w:sz w:val="22"/>
          <w:szCs w:val="22"/>
        </w:rPr>
        <w:t>"whose father"</w:t>
      </w:r>
      <w:r w:rsidRPr="0086631C">
        <w:rPr>
          <w:rFonts w:asciiTheme="majorHAnsi" w:hAnsiTheme="majorHAnsi" w:cstheme="majorHAnsi"/>
          <w:bCs/>
          <w:sz w:val="22"/>
          <w:szCs w:val="22"/>
        </w:rPr>
        <w:t xml:space="preserve"> with </w:t>
      </w:r>
      <w:r w:rsidRPr="0086631C">
        <w:rPr>
          <w:rFonts w:asciiTheme="majorHAnsi" w:hAnsiTheme="majorHAnsi" w:cstheme="majorHAnsi"/>
          <w:bCs/>
          <w:i/>
          <w:iCs/>
          <w:sz w:val="22"/>
          <w:szCs w:val="22"/>
        </w:rPr>
        <w:t>"of whose parents one at least",</w:t>
      </w:r>
      <w:r w:rsidRPr="0086631C">
        <w:rPr>
          <w:rFonts w:asciiTheme="majorHAnsi" w:hAnsiTheme="majorHAnsi" w:cstheme="majorHAnsi"/>
          <w:bCs/>
          <w:sz w:val="22"/>
          <w:szCs w:val="22"/>
        </w:rPr>
        <w:t xml:space="preserve"> </w:t>
      </w:r>
      <w:r w:rsidRPr="00144958">
        <w:rPr>
          <w:rFonts w:asciiTheme="majorHAnsi" w:hAnsiTheme="majorHAnsi" w:cstheme="majorHAnsi"/>
          <w:b/>
          <w:sz w:val="22"/>
          <w:szCs w:val="22"/>
        </w:rPr>
        <w:t>will not have a</w:t>
      </w:r>
      <w:r w:rsidRPr="0086631C">
        <w:rPr>
          <w:rFonts w:asciiTheme="majorHAnsi" w:hAnsiTheme="majorHAnsi" w:cstheme="majorHAnsi"/>
          <w:bCs/>
          <w:sz w:val="22"/>
          <w:szCs w:val="22"/>
        </w:rPr>
        <w:t xml:space="preserve"> </w:t>
      </w:r>
      <w:r w:rsidRPr="00A4174A">
        <w:rPr>
          <w:rFonts w:asciiTheme="majorHAnsi" w:hAnsiTheme="majorHAnsi" w:cstheme="majorHAnsi"/>
          <w:b/>
          <w:sz w:val="22"/>
          <w:szCs w:val="22"/>
        </w:rPr>
        <w:t>retroactive effect</w:t>
      </w:r>
      <w:r w:rsidRPr="0086631C">
        <w:rPr>
          <w:rFonts w:asciiTheme="majorHAnsi" w:hAnsiTheme="majorHAnsi" w:cstheme="majorHAnsi"/>
          <w:bCs/>
          <w:sz w:val="22"/>
          <w:szCs w:val="22"/>
        </w:rPr>
        <w:t>, excluding women and their children born abroad before the law's enactment</w:t>
      </w:r>
      <w:r w:rsidR="00BA4EE0">
        <w:rPr>
          <w:rFonts w:asciiTheme="majorHAnsi" w:hAnsiTheme="majorHAnsi" w:cstheme="majorHAnsi"/>
          <w:bCs/>
          <w:sz w:val="22"/>
          <w:szCs w:val="22"/>
        </w:rPr>
        <w:t xml:space="preserve"> and perpetrating this discriminatory </w:t>
      </w:r>
      <w:r w:rsidR="000D69C9">
        <w:rPr>
          <w:rFonts w:asciiTheme="majorHAnsi" w:hAnsiTheme="majorHAnsi" w:cstheme="majorHAnsi"/>
          <w:bCs/>
          <w:sz w:val="22"/>
          <w:szCs w:val="22"/>
        </w:rPr>
        <w:t>effect</w:t>
      </w:r>
      <w:r w:rsidRPr="0086631C">
        <w:rPr>
          <w:rFonts w:asciiTheme="majorHAnsi" w:hAnsiTheme="majorHAnsi" w:cstheme="majorHAnsi"/>
          <w:bCs/>
          <w:sz w:val="22"/>
          <w:szCs w:val="22"/>
        </w:rPr>
        <w:t>. They will have to continue to rely on Article 15(2), with no guaranteed outcome of citizenship and no reasons given for rejections.  </w:t>
      </w:r>
    </w:p>
    <w:p w14:paraId="6005B2C0" w14:textId="77777777" w:rsidR="00791F74" w:rsidRPr="00791F74" w:rsidRDefault="00791F74" w:rsidP="00791F74">
      <w:pPr>
        <w:pStyle w:val="ListParagraph"/>
        <w:rPr>
          <w:rFonts w:asciiTheme="majorHAnsi" w:hAnsiTheme="majorHAnsi" w:cstheme="majorHAnsi"/>
          <w:b/>
          <w:bCs/>
          <w:sz w:val="22"/>
          <w:szCs w:val="22"/>
        </w:rPr>
      </w:pPr>
    </w:p>
    <w:p w14:paraId="299F517B" w14:textId="0FD813F9" w:rsidR="00791F74" w:rsidRPr="0086631C" w:rsidRDefault="00791F74" w:rsidP="00041C3D">
      <w:pPr>
        <w:pStyle w:val="ListParagraph"/>
        <w:numPr>
          <w:ilvl w:val="0"/>
          <w:numId w:val="24"/>
        </w:numPr>
        <w:spacing w:after="200"/>
        <w:jc w:val="both"/>
        <w:rPr>
          <w:rFonts w:asciiTheme="majorHAnsi" w:hAnsiTheme="majorHAnsi" w:cstheme="majorHAnsi"/>
          <w:b/>
          <w:bCs/>
          <w:sz w:val="22"/>
          <w:szCs w:val="22"/>
        </w:rPr>
      </w:pPr>
      <w:r w:rsidRPr="0024392F">
        <w:rPr>
          <w:rFonts w:asciiTheme="majorHAnsi" w:hAnsiTheme="majorHAnsi" w:cstheme="majorHAnsi"/>
          <w:bCs/>
          <w:sz w:val="22"/>
          <w:szCs w:val="22"/>
        </w:rPr>
        <w:t xml:space="preserve">It was disclosed in a parliamentary written reply on 29 October 2024 that in determining outcomes of citizenship applications for overseas-born children of Malaysian mothers, the mother's Permanent Residence </w:t>
      </w:r>
      <w:r>
        <w:rPr>
          <w:rFonts w:asciiTheme="majorHAnsi" w:hAnsiTheme="majorHAnsi" w:cstheme="majorHAnsi"/>
          <w:bCs/>
          <w:sz w:val="22"/>
          <w:szCs w:val="22"/>
        </w:rPr>
        <w:t xml:space="preserve">(PR) </w:t>
      </w:r>
      <w:r w:rsidRPr="0024392F">
        <w:rPr>
          <w:rFonts w:asciiTheme="majorHAnsi" w:hAnsiTheme="majorHAnsi" w:cstheme="majorHAnsi"/>
          <w:bCs/>
          <w:sz w:val="22"/>
          <w:szCs w:val="22"/>
        </w:rPr>
        <w:t>status in a foreign country must be carefully assessed</w:t>
      </w:r>
      <w:r w:rsidR="00063E16">
        <w:rPr>
          <w:rFonts w:asciiTheme="majorHAnsi" w:hAnsiTheme="majorHAnsi" w:cstheme="majorHAnsi"/>
          <w:bCs/>
          <w:sz w:val="22"/>
          <w:szCs w:val="22"/>
        </w:rPr>
        <w:t>.</w:t>
      </w:r>
      <w:r>
        <w:rPr>
          <w:rStyle w:val="FootnoteReference"/>
          <w:rFonts w:asciiTheme="majorHAnsi" w:hAnsiTheme="majorHAnsi" w:cstheme="majorHAnsi"/>
          <w:bCs/>
          <w:sz w:val="22"/>
          <w:szCs w:val="22"/>
        </w:rPr>
        <w:footnoteReference w:id="60"/>
      </w:r>
      <w:r w:rsidRPr="0024392F">
        <w:rPr>
          <w:rFonts w:asciiTheme="majorHAnsi" w:hAnsiTheme="majorHAnsi" w:cstheme="majorHAnsi"/>
          <w:bCs/>
          <w:sz w:val="22"/>
          <w:szCs w:val="22"/>
        </w:rPr>
        <w:t xml:space="preserve"> The Home Ministry asserted that the mother's loyalty to the country is a crucial factor. Any considerations in matters of a child’s nationality must prioritise the welfare and best interest of the child above all else. Furthermore, </w:t>
      </w:r>
      <w:r>
        <w:rPr>
          <w:rFonts w:asciiTheme="majorHAnsi" w:hAnsiTheme="majorHAnsi" w:cstheme="majorHAnsi"/>
          <w:bCs/>
          <w:sz w:val="22"/>
          <w:szCs w:val="22"/>
        </w:rPr>
        <w:t>PR</w:t>
      </w:r>
      <w:r w:rsidRPr="0024392F">
        <w:rPr>
          <w:rFonts w:asciiTheme="majorHAnsi" w:hAnsiTheme="majorHAnsi" w:cstheme="majorHAnsi"/>
          <w:bCs/>
          <w:sz w:val="22"/>
          <w:szCs w:val="22"/>
        </w:rPr>
        <w:t xml:space="preserve"> provides the Malaysian mother with security and stability in a foreign country, which</w:t>
      </w:r>
      <w:r w:rsidRPr="0024392F">
        <w:t xml:space="preserve"> </w:t>
      </w:r>
      <w:r w:rsidRPr="0024392F">
        <w:rPr>
          <w:rFonts w:asciiTheme="majorHAnsi" w:hAnsiTheme="majorHAnsi" w:cstheme="majorHAnsi"/>
          <w:bCs/>
          <w:sz w:val="22"/>
          <w:szCs w:val="22"/>
        </w:rPr>
        <w:t>directly supports the well-being of her children</w:t>
      </w:r>
      <w:r>
        <w:rPr>
          <w:rFonts w:asciiTheme="majorHAnsi" w:hAnsiTheme="majorHAnsi" w:cstheme="majorHAnsi"/>
          <w:bCs/>
          <w:sz w:val="22"/>
          <w:szCs w:val="22"/>
        </w:rPr>
        <w:t>.</w:t>
      </w:r>
    </w:p>
    <w:p w14:paraId="0512BBF7" w14:textId="77777777" w:rsidR="00041C3D" w:rsidRPr="0086631C" w:rsidRDefault="00041C3D" w:rsidP="00041C3D">
      <w:pPr>
        <w:pStyle w:val="ListParagraph"/>
        <w:rPr>
          <w:rFonts w:asciiTheme="majorHAnsi" w:hAnsiTheme="majorHAnsi" w:cstheme="majorHAnsi"/>
          <w:bCs/>
          <w:sz w:val="22"/>
          <w:szCs w:val="22"/>
        </w:rPr>
      </w:pPr>
    </w:p>
    <w:p w14:paraId="1AA20095" w14:textId="4E4F0296" w:rsidR="00433814" w:rsidRPr="00C65FA0" w:rsidRDefault="00041C3D" w:rsidP="00C65FA0">
      <w:pPr>
        <w:pStyle w:val="ListParagraph"/>
        <w:numPr>
          <w:ilvl w:val="0"/>
          <w:numId w:val="24"/>
        </w:numPr>
        <w:spacing w:after="200"/>
        <w:jc w:val="both"/>
        <w:rPr>
          <w:rFonts w:asciiTheme="majorHAnsi" w:hAnsiTheme="majorHAnsi" w:cstheme="majorHAnsi"/>
          <w:b/>
          <w:bCs/>
          <w:sz w:val="22"/>
          <w:szCs w:val="22"/>
        </w:rPr>
      </w:pPr>
      <w:r w:rsidRPr="0086631C">
        <w:rPr>
          <w:rFonts w:asciiTheme="majorHAnsi" w:hAnsiTheme="majorHAnsi" w:cstheme="majorHAnsi"/>
          <w:bCs/>
          <w:sz w:val="22"/>
          <w:szCs w:val="22"/>
        </w:rPr>
        <w:t xml:space="preserve">In March, the Home Minister announced that 80% of 3,903 applications under Article 15(2) have been approved. While this is notable, it still leaves a substantial number of children whose citizenship applications have been rejected, are pending, or have not yet been submitted due to various circumstances that hinder access to the application process —subjecting them to continued precarity and uncertainty. </w:t>
      </w:r>
      <w:r w:rsidR="0024040B">
        <w:rPr>
          <w:rFonts w:asciiTheme="majorHAnsi" w:hAnsiTheme="majorHAnsi" w:cstheme="majorHAnsi"/>
          <w:bCs/>
          <w:sz w:val="22"/>
          <w:szCs w:val="22"/>
        </w:rPr>
        <w:t>This includes children born stateless as a result of this provision and are still without any citizenship</w:t>
      </w:r>
      <w:r w:rsidR="00433814">
        <w:rPr>
          <w:rFonts w:asciiTheme="majorHAnsi" w:hAnsiTheme="majorHAnsi" w:cstheme="majorHAnsi"/>
          <w:bCs/>
          <w:sz w:val="22"/>
          <w:szCs w:val="22"/>
        </w:rPr>
        <w:t>.</w:t>
      </w:r>
      <w:r w:rsidR="0024040B">
        <w:rPr>
          <w:rFonts w:asciiTheme="majorHAnsi" w:hAnsiTheme="majorHAnsi" w:cstheme="majorHAnsi"/>
          <w:bCs/>
          <w:sz w:val="22"/>
          <w:szCs w:val="22"/>
        </w:rPr>
        <w:t xml:space="preserve"> (</w:t>
      </w:r>
      <w:r w:rsidR="00433814">
        <w:rPr>
          <w:rFonts w:asciiTheme="majorHAnsi" w:hAnsiTheme="majorHAnsi" w:cstheme="majorHAnsi"/>
          <w:bCs/>
          <w:sz w:val="22"/>
          <w:szCs w:val="22"/>
        </w:rPr>
        <w:t>S</w:t>
      </w:r>
      <w:r w:rsidR="0024040B">
        <w:rPr>
          <w:rFonts w:asciiTheme="majorHAnsi" w:hAnsiTheme="majorHAnsi" w:cstheme="majorHAnsi"/>
          <w:bCs/>
          <w:sz w:val="22"/>
          <w:szCs w:val="22"/>
        </w:rPr>
        <w:t>ee Annex for lived experiences of children who will not be covered by this law reform).</w:t>
      </w:r>
    </w:p>
    <w:p w14:paraId="01E43BD5" w14:textId="77777777" w:rsidR="00C65FA0" w:rsidRPr="00C65FA0" w:rsidRDefault="00C65FA0" w:rsidP="00C65FA0">
      <w:pPr>
        <w:spacing w:after="200"/>
        <w:jc w:val="both"/>
        <w:rPr>
          <w:rFonts w:asciiTheme="majorHAnsi" w:hAnsiTheme="majorHAnsi" w:cstheme="majorHAnsi"/>
          <w:b/>
          <w:bCs/>
        </w:rPr>
      </w:pPr>
    </w:p>
    <w:p w14:paraId="42AE1318" w14:textId="6FDEE55F" w:rsidR="0065354B" w:rsidRPr="004E0858" w:rsidRDefault="004E0858" w:rsidP="004E0858">
      <w:pPr>
        <w:spacing w:after="200"/>
        <w:jc w:val="both"/>
        <w:rPr>
          <w:rFonts w:asciiTheme="majorHAnsi" w:hAnsiTheme="majorHAnsi" w:cstheme="majorHAnsi"/>
          <w:b/>
          <w:bCs/>
          <w:u w:val="single"/>
        </w:rPr>
      </w:pPr>
      <w:r w:rsidRPr="004E0858">
        <w:rPr>
          <w:rFonts w:asciiTheme="majorHAnsi" w:hAnsiTheme="majorHAnsi" w:cstheme="majorHAnsi"/>
          <w:b/>
          <w:bCs/>
          <w:u w:val="single"/>
        </w:rPr>
        <w:lastRenderedPageBreak/>
        <w:t>Non-citizen spouses’ inability and difficulty in obtaining citizenship</w:t>
      </w:r>
    </w:p>
    <w:p w14:paraId="16024E2B" w14:textId="7506D722" w:rsidR="002E0099" w:rsidRPr="00F14ACF" w:rsidRDefault="002E0099" w:rsidP="0069645D">
      <w:pPr>
        <w:pStyle w:val="ListParagraph"/>
        <w:numPr>
          <w:ilvl w:val="0"/>
          <w:numId w:val="24"/>
        </w:numPr>
        <w:spacing w:after="200"/>
        <w:jc w:val="both"/>
        <w:rPr>
          <w:rFonts w:asciiTheme="majorHAnsi" w:hAnsiTheme="majorHAnsi" w:cstheme="majorHAnsi"/>
          <w:sz w:val="22"/>
          <w:szCs w:val="22"/>
        </w:rPr>
      </w:pPr>
      <w:r w:rsidRPr="00F14ACF">
        <w:rPr>
          <w:rFonts w:asciiTheme="majorHAnsi" w:hAnsiTheme="majorHAnsi" w:cstheme="majorHAnsi"/>
          <w:sz w:val="22"/>
          <w:szCs w:val="22"/>
        </w:rPr>
        <w:t>Malaysian women are also denied the right to confer citizenship on a non</w:t>
      </w:r>
      <w:r w:rsidR="00F14ACF">
        <w:rPr>
          <w:rFonts w:asciiTheme="majorHAnsi" w:hAnsiTheme="majorHAnsi" w:cstheme="majorHAnsi"/>
          <w:sz w:val="22"/>
          <w:szCs w:val="22"/>
        </w:rPr>
        <w:t>-</w:t>
      </w:r>
      <w:r w:rsidRPr="00F14ACF">
        <w:rPr>
          <w:rFonts w:asciiTheme="majorHAnsi" w:hAnsiTheme="majorHAnsi" w:cstheme="majorHAnsi"/>
          <w:sz w:val="22"/>
          <w:szCs w:val="22"/>
        </w:rPr>
        <w:t>citizen spouse, a right that is enshrined in law for Malaysian men. Women’s unequal ability to confer citizenship on a spouse can impact a child’s right to be cared for by a foreign father, due to increased barriers to residency and employment which may pose challenges to the father’s ability to reside with his family. In cases of divorce, non-citizen fathers, despite having shared custody, are not granted visas to parent and care for their Malaysian children.</w:t>
      </w:r>
    </w:p>
    <w:p w14:paraId="53FDBD45" w14:textId="77777777" w:rsidR="00085B9D" w:rsidRPr="00F14ACF" w:rsidRDefault="00085B9D" w:rsidP="0069645D">
      <w:pPr>
        <w:pStyle w:val="ListParagraph"/>
        <w:jc w:val="both"/>
        <w:rPr>
          <w:rFonts w:asciiTheme="majorHAnsi" w:hAnsiTheme="majorHAnsi" w:cstheme="majorHAnsi"/>
          <w:sz w:val="22"/>
          <w:szCs w:val="22"/>
        </w:rPr>
      </w:pPr>
    </w:p>
    <w:p w14:paraId="7605F7B7" w14:textId="6C1F8F27" w:rsidR="00613FA7" w:rsidRPr="00F14ACF" w:rsidRDefault="00FC500F" w:rsidP="0069645D">
      <w:pPr>
        <w:pStyle w:val="ListParagraph"/>
        <w:numPr>
          <w:ilvl w:val="0"/>
          <w:numId w:val="24"/>
        </w:numPr>
        <w:spacing w:before="100" w:beforeAutospacing="1" w:after="100" w:afterAutospacing="1"/>
        <w:jc w:val="both"/>
        <w:rPr>
          <w:rFonts w:asciiTheme="majorHAnsi" w:eastAsia="Times New Roman" w:hAnsiTheme="majorHAnsi" w:cstheme="majorHAnsi"/>
          <w:sz w:val="22"/>
          <w:szCs w:val="22"/>
        </w:rPr>
      </w:pPr>
      <w:r w:rsidRPr="00F14ACF">
        <w:rPr>
          <w:rFonts w:asciiTheme="majorHAnsi" w:eastAsia="Times New Roman" w:hAnsiTheme="majorHAnsi" w:cstheme="majorHAnsi"/>
          <w:sz w:val="22"/>
          <w:szCs w:val="22"/>
        </w:rPr>
        <w:t>While non-citizen wives of Malaysian men can by law obtain citizenship by registration, the process is marred by the prerequisite of attaining PR, a protracted and burdensome process which can take up to 12-15 years or more with no guaranteed approvals. Without PR, the pathway to citizenship and improved employment opportunities is closed off, leaving them with no stable and guaranteed long-term legal status in the country.</w:t>
      </w:r>
    </w:p>
    <w:p w14:paraId="65AE97E4" w14:textId="77777777" w:rsidR="00613FA7" w:rsidRPr="00F14ACF" w:rsidRDefault="00613FA7" w:rsidP="0069645D">
      <w:pPr>
        <w:pStyle w:val="ListParagraph"/>
        <w:spacing w:before="100" w:beforeAutospacing="1" w:after="100" w:afterAutospacing="1"/>
        <w:ind w:left="501"/>
        <w:jc w:val="both"/>
        <w:rPr>
          <w:rFonts w:asciiTheme="majorHAnsi" w:eastAsia="Times New Roman" w:hAnsiTheme="majorHAnsi" w:cstheme="majorHAnsi"/>
          <w:sz w:val="22"/>
          <w:szCs w:val="22"/>
        </w:rPr>
      </w:pPr>
    </w:p>
    <w:p w14:paraId="3E76EE2A" w14:textId="4659F24E" w:rsidR="002E0099" w:rsidRDefault="00613FA7" w:rsidP="00C65FA0">
      <w:pPr>
        <w:pStyle w:val="ListParagraph"/>
        <w:numPr>
          <w:ilvl w:val="0"/>
          <w:numId w:val="24"/>
        </w:numPr>
        <w:spacing w:before="100" w:beforeAutospacing="1"/>
        <w:jc w:val="both"/>
        <w:rPr>
          <w:rFonts w:asciiTheme="majorHAnsi" w:eastAsia="Times New Roman" w:hAnsiTheme="majorHAnsi" w:cstheme="majorHAnsi"/>
          <w:sz w:val="22"/>
          <w:szCs w:val="22"/>
        </w:rPr>
      </w:pPr>
      <w:r w:rsidRPr="00F14ACF">
        <w:rPr>
          <w:rFonts w:asciiTheme="majorHAnsi" w:eastAsia="Times New Roman" w:hAnsiTheme="majorHAnsi" w:cstheme="majorHAnsi"/>
          <w:sz w:val="22"/>
          <w:szCs w:val="22"/>
        </w:rPr>
        <w:t>This uncertainty is not in the best interest of the children, who grow up in a state of vulnerability and face significant risks, particularly if the non-citizen parent encounters abuse, separation, divorce, or the death of the Malaysian spouse. In such cases, the non-citizen spouse has severely limited rights to remain in the country and is typically only granted short-term visas without the right to work, which can lead to forced family separation.</w:t>
      </w:r>
    </w:p>
    <w:p w14:paraId="4B1BA480" w14:textId="77777777" w:rsidR="00C65FA0" w:rsidRPr="00C65FA0" w:rsidRDefault="00C65FA0" w:rsidP="00C65FA0">
      <w:pPr>
        <w:spacing w:before="100" w:beforeAutospacing="1"/>
        <w:jc w:val="both"/>
        <w:rPr>
          <w:rFonts w:asciiTheme="majorHAnsi" w:eastAsia="Times New Roman" w:hAnsiTheme="majorHAnsi" w:cstheme="majorHAnsi"/>
        </w:rPr>
      </w:pPr>
    </w:p>
    <w:p w14:paraId="0A444529" w14:textId="02D90225" w:rsidR="0098693D" w:rsidRDefault="0098693D" w:rsidP="00C65FA0">
      <w:pPr>
        <w:jc w:val="both"/>
        <w:rPr>
          <w:rFonts w:asciiTheme="majorHAnsi" w:hAnsiTheme="majorHAnsi" w:cstheme="majorHAnsi"/>
          <w:b/>
          <w:bCs/>
          <w:u w:val="single"/>
        </w:rPr>
      </w:pPr>
      <w:r>
        <w:rPr>
          <w:rFonts w:asciiTheme="majorHAnsi" w:hAnsiTheme="majorHAnsi" w:cstheme="majorHAnsi"/>
          <w:b/>
          <w:bCs/>
          <w:u w:val="single"/>
        </w:rPr>
        <w:t>Stateless children of the Bajau Laut community</w:t>
      </w:r>
    </w:p>
    <w:p w14:paraId="00A98ECC" w14:textId="77777777" w:rsidR="00C65FA0" w:rsidRPr="0098693D" w:rsidRDefault="00C65FA0" w:rsidP="00C65FA0">
      <w:pPr>
        <w:jc w:val="both"/>
        <w:rPr>
          <w:rFonts w:asciiTheme="majorHAnsi" w:hAnsiTheme="majorHAnsi" w:cstheme="majorHAnsi"/>
          <w:b/>
          <w:bCs/>
          <w:u w:val="single"/>
        </w:rPr>
      </w:pPr>
    </w:p>
    <w:p w14:paraId="4A4FD1E4" w14:textId="64DA1FF1" w:rsidR="0098693D" w:rsidRPr="000208DC" w:rsidRDefault="0098693D" w:rsidP="000208DC">
      <w:pPr>
        <w:pStyle w:val="ListParagraph"/>
        <w:numPr>
          <w:ilvl w:val="0"/>
          <w:numId w:val="24"/>
        </w:numPr>
        <w:spacing w:after="200"/>
        <w:jc w:val="both"/>
        <w:rPr>
          <w:rFonts w:asciiTheme="majorHAnsi" w:hAnsiTheme="majorHAnsi" w:cstheme="majorHAnsi"/>
          <w:b/>
          <w:bCs/>
          <w:sz w:val="22"/>
          <w:szCs w:val="22"/>
        </w:rPr>
      </w:pPr>
      <w:r w:rsidRPr="00701474">
        <w:rPr>
          <w:rFonts w:asciiTheme="majorHAnsi" w:hAnsiTheme="majorHAnsi" w:cstheme="majorHAnsi"/>
          <w:bCs/>
          <w:sz w:val="22"/>
          <w:szCs w:val="22"/>
        </w:rPr>
        <w:t>The Bajau Laut is a large community in Sabah that make their livelihood through marine-based income sources. They lead a semi-nomadic, indigenous  lifestyle in boats or stilt houses without identity documentation and are denied the right to citizenship.</w:t>
      </w:r>
      <w:r w:rsidRPr="00701474">
        <w:rPr>
          <w:rStyle w:val="FootnoteReference"/>
          <w:rFonts w:asciiTheme="majorHAnsi" w:hAnsiTheme="majorHAnsi" w:cstheme="majorHAnsi"/>
          <w:bCs/>
          <w:sz w:val="22"/>
          <w:szCs w:val="22"/>
        </w:rPr>
        <w:footnoteReference w:id="61"/>
      </w:r>
      <w:r w:rsidRPr="00701474">
        <w:rPr>
          <w:rFonts w:asciiTheme="majorHAnsi" w:hAnsiTheme="majorHAnsi" w:cstheme="majorHAnsi"/>
          <w:bCs/>
          <w:sz w:val="22"/>
          <w:szCs w:val="22"/>
          <w:vertAlign w:val="superscript"/>
        </w:rPr>
        <w:t xml:space="preserve"> </w:t>
      </w:r>
      <w:r w:rsidRPr="00701474">
        <w:rPr>
          <w:rFonts w:asciiTheme="majorHAnsi" w:hAnsiTheme="majorHAnsi" w:cstheme="majorHAnsi"/>
          <w:bCs/>
          <w:sz w:val="22"/>
          <w:szCs w:val="22"/>
        </w:rPr>
        <w:t>Despite being born in Malaysia before independence and holding the right to citizenship, they have not been granted Malaysian citizenship and face intergenerational statelessness.</w:t>
      </w:r>
      <w:r w:rsidRPr="00701474">
        <w:rPr>
          <w:rStyle w:val="FootnoteReference"/>
          <w:rFonts w:asciiTheme="majorHAnsi" w:hAnsiTheme="majorHAnsi" w:cstheme="majorHAnsi"/>
          <w:bCs/>
          <w:sz w:val="22"/>
          <w:szCs w:val="22"/>
        </w:rPr>
        <w:footnoteReference w:id="62"/>
      </w:r>
    </w:p>
    <w:p w14:paraId="1B4D0DA3" w14:textId="77777777" w:rsidR="000208DC" w:rsidRPr="000208DC" w:rsidRDefault="000208DC" w:rsidP="000208DC">
      <w:pPr>
        <w:pStyle w:val="ListParagraph"/>
        <w:spacing w:after="200"/>
        <w:ind w:left="501"/>
        <w:jc w:val="both"/>
        <w:rPr>
          <w:rFonts w:asciiTheme="majorHAnsi" w:hAnsiTheme="majorHAnsi" w:cstheme="majorHAnsi"/>
          <w:b/>
          <w:bCs/>
          <w:sz w:val="22"/>
          <w:szCs w:val="22"/>
        </w:rPr>
      </w:pPr>
    </w:p>
    <w:p w14:paraId="7333E59A" w14:textId="7952A549" w:rsidR="0098693D" w:rsidRPr="00701474" w:rsidRDefault="0098693D" w:rsidP="0098693D">
      <w:pPr>
        <w:pStyle w:val="ListParagraph"/>
        <w:numPr>
          <w:ilvl w:val="0"/>
          <w:numId w:val="24"/>
        </w:numPr>
        <w:spacing w:after="200"/>
        <w:jc w:val="both"/>
        <w:rPr>
          <w:rFonts w:asciiTheme="majorHAnsi" w:hAnsiTheme="majorHAnsi" w:cstheme="majorHAnsi"/>
          <w:b/>
          <w:bCs/>
          <w:sz w:val="22"/>
          <w:szCs w:val="22"/>
        </w:rPr>
      </w:pPr>
      <w:r w:rsidRPr="00701474">
        <w:rPr>
          <w:rFonts w:asciiTheme="majorHAnsi" w:hAnsiTheme="majorHAnsi" w:cstheme="majorHAnsi"/>
          <w:bCs/>
          <w:sz w:val="22"/>
          <w:szCs w:val="22"/>
        </w:rPr>
        <w:t xml:space="preserve">The Bajau Laut community’s non-recognition by the Malaysian </w:t>
      </w:r>
      <w:r w:rsidR="000208DC">
        <w:rPr>
          <w:rFonts w:asciiTheme="majorHAnsi" w:hAnsiTheme="majorHAnsi" w:cstheme="majorHAnsi"/>
          <w:bCs/>
          <w:sz w:val="22"/>
          <w:szCs w:val="22"/>
        </w:rPr>
        <w:t>S</w:t>
      </w:r>
      <w:r w:rsidRPr="00701474">
        <w:rPr>
          <w:rFonts w:asciiTheme="majorHAnsi" w:hAnsiTheme="majorHAnsi" w:cstheme="majorHAnsi"/>
          <w:bCs/>
          <w:sz w:val="22"/>
          <w:szCs w:val="22"/>
        </w:rPr>
        <w:t>tate, connected to lack of access to documentation such as birth</w:t>
      </w:r>
      <w:r w:rsidR="0079617A">
        <w:rPr>
          <w:rFonts w:asciiTheme="majorHAnsi" w:hAnsiTheme="majorHAnsi" w:cstheme="majorHAnsi"/>
          <w:bCs/>
          <w:sz w:val="22"/>
          <w:szCs w:val="22"/>
        </w:rPr>
        <w:t xml:space="preserve"> registration</w:t>
      </w:r>
      <w:r w:rsidRPr="00701474">
        <w:rPr>
          <w:rFonts w:asciiTheme="majorHAnsi" w:hAnsiTheme="majorHAnsi" w:cstheme="majorHAnsi"/>
          <w:bCs/>
          <w:sz w:val="22"/>
          <w:szCs w:val="22"/>
        </w:rPr>
        <w:t>, lack of access to basic services, rural isolation, systemic discrimination and marginalisation of the population, along with other administrative barriers has led to conditions of intergenerational statelessness today.</w:t>
      </w:r>
      <w:r w:rsidRPr="00701474">
        <w:rPr>
          <w:rStyle w:val="FootnoteReference"/>
          <w:rFonts w:asciiTheme="majorHAnsi" w:hAnsiTheme="majorHAnsi" w:cstheme="majorHAnsi"/>
          <w:bCs/>
          <w:sz w:val="22"/>
          <w:szCs w:val="22"/>
        </w:rPr>
        <w:footnoteReference w:id="63"/>
      </w:r>
      <w:r w:rsidRPr="00701474">
        <w:rPr>
          <w:rFonts w:asciiTheme="majorHAnsi" w:hAnsiTheme="majorHAnsi" w:cstheme="majorHAnsi"/>
          <w:bCs/>
          <w:sz w:val="22"/>
          <w:szCs w:val="22"/>
        </w:rPr>
        <w:t xml:space="preserve"> The insufficiency of these institutional mechanisms coupled with the irregular migrant flows also prevents estimating the number of stateless people from the Bajau Laut community that Sabah hosts.</w:t>
      </w:r>
      <w:r w:rsidRPr="00701474">
        <w:rPr>
          <w:rStyle w:val="FootnoteReference"/>
          <w:rFonts w:asciiTheme="majorHAnsi" w:hAnsiTheme="majorHAnsi" w:cstheme="majorHAnsi"/>
          <w:bCs/>
          <w:sz w:val="22"/>
          <w:szCs w:val="22"/>
        </w:rPr>
        <w:footnoteReference w:id="64"/>
      </w:r>
      <w:r w:rsidRPr="00701474">
        <w:rPr>
          <w:rFonts w:asciiTheme="majorHAnsi" w:hAnsiTheme="majorHAnsi" w:cstheme="majorHAnsi"/>
          <w:bCs/>
          <w:sz w:val="22"/>
          <w:szCs w:val="22"/>
        </w:rPr>
        <w:t xml:space="preserve"> </w:t>
      </w:r>
    </w:p>
    <w:p w14:paraId="28FC339E" w14:textId="77777777" w:rsidR="0098693D" w:rsidRPr="00701474" w:rsidRDefault="0098693D" w:rsidP="0098693D">
      <w:pPr>
        <w:pStyle w:val="ListParagraph"/>
        <w:rPr>
          <w:rFonts w:asciiTheme="majorHAnsi" w:hAnsiTheme="majorHAnsi" w:cstheme="majorHAnsi"/>
          <w:bCs/>
          <w:sz w:val="22"/>
          <w:szCs w:val="22"/>
        </w:rPr>
      </w:pPr>
    </w:p>
    <w:p w14:paraId="19933213" w14:textId="16DBFC9C" w:rsidR="00D11505" w:rsidRPr="004A6F0E" w:rsidRDefault="0098693D" w:rsidP="004A6F0E">
      <w:pPr>
        <w:pStyle w:val="ListParagraph"/>
        <w:numPr>
          <w:ilvl w:val="0"/>
          <w:numId w:val="24"/>
        </w:numPr>
        <w:spacing w:after="200"/>
        <w:jc w:val="both"/>
        <w:rPr>
          <w:rFonts w:asciiTheme="majorHAnsi" w:hAnsiTheme="majorHAnsi" w:cstheme="majorHAnsi"/>
          <w:b/>
          <w:bCs/>
          <w:sz w:val="22"/>
          <w:szCs w:val="22"/>
        </w:rPr>
      </w:pPr>
      <w:r w:rsidRPr="00701474">
        <w:rPr>
          <w:rFonts w:asciiTheme="majorHAnsi" w:hAnsiTheme="majorHAnsi" w:cstheme="majorHAnsi"/>
          <w:bCs/>
          <w:sz w:val="22"/>
          <w:szCs w:val="22"/>
        </w:rPr>
        <w:t>The absence of birth registration poses a greater obstacle for parents, particularly in the Bajau Laut community, who face challenges due to high birth rates and rural isolation, in bestowing citizenship upon their children.</w:t>
      </w:r>
      <w:r w:rsidRPr="00701474">
        <w:rPr>
          <w:rStyle w:val="FootnoteReference"/>
          <w:rFonts w:asciiTheme="majorHAnsi" w:hAnsiTheme="majorHAnsi" w:cstheme="majorHAnsi"/>
          <w:bCs/>
          <w:sz w:val="22"/>
          <w:szCs w:val="22"/>
        </w:rPr>
        <w:footnoteReference w:id="65"/>
      </w:r>
      <w:r w:rsidRPr="00701474">
        <w:rPr>
          <w:rFonts w:asciiTheme="majorHAnsi" w:hAnsiTheme="majorHAnsi" w:cstheme="majorHAnsi"/>
          <w:bCs/>
          <w:sz w:val="22"/>
          <w:szCs w:val="22"/>
          <w:vertAlign w:val="superscript"/>
        </w:rPr>
        <w:t xml:space="preserve"> </w:t>
      </w:r>
      <w:r w:rsidRPr="00701474">
        <w:rPr>
          <w:rFonts w:asciiTheme="majorHAnsi" w:hAnsiTheme="majorHAnsi" w:cstheme="majorHAnsi"/>
          <w:bCs/>
          <w:sz w:val="22"/>
          <w:szCs w:val="22"/>
        </w:rPr>
        <w:t>The community lacks exposure to modern medication to understand the importance of childbirth at a hospital. Language barriers and discrimination also discourage them from seeking medical help. Furthermore, they do not have the financial ability to go for prenatal checkups and labour in the government hospital. As a result, Bajau Laut women give birth at home without the chance of registering their babies for birth certificates.</w:t>
      </w:r>
    </w:p>
    <w:p w14:paraId="054740F2" w14:textId="77777777" w:rsidR="00D11505" w:rsidRPr="00D11505" w:rsidRDefault="00D11505" w:rsidP="00D11505">
      <w:pPr>
        <w:pStyle w:val="ListParagraph"/>
        <w:spacing w:after="200"/>
        <w:ind w:left="501"/>
        <w:jc w:val="both"/>
        <w:rPr>
          <w:rFonts w:asciiTheme="majorHAnsi" w:hAnsiTheme="majorHAnsi" w:cstheme="majorHAnsi"/>
          <w:b/>
          <w:bCs/>
          <w:sz w:val="22"/>
          <w:szCs w:val="22"/>
        </w:rPr>
      </w:pPr>
    </w:p>
    <w:p w14:paraId="69D8122F" w14:textId="426E4231" w:rsidR="007F3662" w:rsidRPr="00A8071F" w:rsidRDefault="00D11505" w:rsidP="00E7167B">
      <w:pPr>
        <w:spacing w:after="200" w:line="240" w:lineRule="auto"/>
        <w:jc w:val="both"/>
        <w:rPr>
          <w:rFonts w:asciiTheme="majorHAnsi" w:hAnsiTheme="majorHAnsi" w:cstheme="majorHAnsi"/>
          <w:b/>
          <w:u w:val="single"/>
        </w:rPr>
      </w:pPr>
      <w:r>
        <w:rPr>
          <w:rFonts w:asciiTheme="majorHAnsi" w:hAnsiTheme="majorHAnsi" w:cstheme="majorHAnsi"/>
          <w:b/>
          <w:u w:val="single"/>
        </w:rPr>
        <w:t>Stateless c</w:t>
      </w:r>
      <w:r w:rsidR="00A8071F" w:rsidRPr="00A8071F">
        <w:rPr>
          <w:rFonts w:asciiTheme="majorHAnsi" w:hAnsiTheme="majorHAnsi" w:cstheme="majorHAnsi"/>
          <w:b/>
          <w:u w:val="single"/>
        </w:rPr>
        <w:t>hildren of refugees and irregular migrants</w:t>
      </w:r>
    </w:p>
    <w:p w14:paraId="652A86B7" w14:textId="3C15E877" w:rsidR="001E7DBF" w:rsidRPr="00730FA4" w:rsidRDefault="001E7DBF" w:rsidP="001E7DBF">
      <w:pPr>
        <w:pStyle w:val="ListParagraph"/>
        <w:numPr>
          <w:ilvl w:val="0"/>
          <w:numId w:val="24"/>
        </w:numPr>
        <w:spacing w:after="200"/>
        <w:jc w:val="both"/>
        <w:rPr>
          <w:rFonts w:asciiTheme="majorHAnsi" w:hAnsiTheme="majorHAnsi" w:cstheme="majorHAnsi"/>
          <w:b/>
          <w:bCs/>
          <w:sz w:val="22"/>
          <w:szCs w:val="22"/>
        </w:rPr>
      </w:pPr>
      <w:r w:rsidRPr="00730FA4">
        <w:rPr>
          <w:rFonts w:asciiTheme="majorHAnsi" w:hAnsiTheme="majorHAnsi" w:cstheme="majorHAnsi"/>
          <w:bCs/>
          <w:sz w:val="22"/>
          <w:szCs w:val="22"/>
        </w:rPr>
        <w:t>Malaysia hosts a significant number of refugees and irregular migrants, including children, who face numerous challenges. As of the end of September 2022, a total of 183,430 refugees and asylum seekers were registered with UNHCR.</w:t>
      </w:r>
      <w:r>
        <w:rPr>
          <w:rFonts w:asciiTheme="majorHAnsi" w:hAnsiTheme="majorHAnsi" w:cstheme="majorHAnsi"/>
          <w:bCs/>
          <w:sz w:val="22"/>
          <w:szCs w:val="22"/>
        </w:rPr>
        <w:t xml:space="preserve"> </w:t>
      </w:r>
      <w:r w:rsidRPr="00730FA4">
        <w:rPr>
          <w:rFonts w:asciiTheme="majorHAnsi" w:hAnsiTheme="majorHAnsi" w:cstheme="majorHAnsi"/>
          <w:bCs/>
          <w:sz w:val="22"/>
          <w:szCs w:val="22"/>
        </w:rPr>
        <w:t>The vast majority (86%) are from Myanmar consisting of Rohingya, Chin and other ethnic groups. The Rohingya group makes up 58% or 105,870 of the total refugee population in Malaysia.</w:t>
      </w:r>
      <w:r w:rsidRPr="00730FA4">
        <w:rPr>
          <w:rStyle w:val="FootnoteReference"/>
          <w:rFonts w:asciiTheme="majorHAnsi" w:hAnsiTheme="majorHAnsi" w:cstheme="majorHAnsi"/>
          <w:bCs/>
          <w:sz w:val="22"/>
          <w:szCs w:val="22"/>
        </w:rPr>
        <w:footnoteReference w:id="66"/>
      </w:r>
      <w:r w:rsidRPr="00730FA4">
        <w:rPr>
          <w:rFonts w:asciiTheme="majorHAnsi" w:hAnsiTheme="majorHAnsi" w:cstheme="majorHAnsi"/>
          <w:bCs/>
          <w:sz w:val="22"/>
          <w:szCs w:val="22"/>
        </w:rPr>
        <w:t xml:space="preserve"> Despite not being a signatory to the 1951 Refugee Convention or its 1967 Protocol, Malaysia has allowed refugees to reside temporarily. </w:t>
      </w:r>
    </w:p>
    <w:p w14:paraId="2B7F0C26" w14:textId="77777777" w:rsidR="001E7DBF" w:rsidRPr="00730FA4" w:rsidRDefault="001E7DBF" w:rsidP="001E7DBF">
      <w:pPr>
        <w:pStyle w:val="ListParagraph"/>
        <w:spacing w:after="200"/>
        <w:ind w:left="501"/>
        <w:jc w:val="both"/>
        <w:rPr>
          <w:rFonts w:asciiTheme="majorHAnsi" w:hAnsiTheme="majorHAnsi" w:cstheme="majorHAnsi"/>
          <w:b/>
          <w:bCs/>
          <w:sz w:val="22"/>
          <w:szCs w:val="22"/>
        </w:rPr>
      </w:pPr>
    </w:p>
    <w:p w14:paraId="079D397B" w14:textId="6ED10022" w:rsidR="00BA49CA" w:rsidRPr="00BA49CA" w:rsidRDefault="001E7DBF" w:rsidP="00BA49CA">
      <w:pPr>
        <w:pStyle w:val="ListParagraph"/>
        <w:numPr>
          <w:ilvl w:val="0"/>
          <w:numId w:val="24"/>
        </w:numPr>
        <w:jc w:val="both"/>
        <w:rPr>
          <w:rFonts w:asciiTheme="majorHAnsi" w:hAnsiTheme="majorHAnsi" w:cstheme="majorHAnsi"/>
          <w:b/>
          <w:bCs/>
          <w:sz w:val="22"/>
          <w:szCs w:val="22"/>
        </w:rPr>
      </w:pPr>
      <w:r w:rsidRPr="00730FA4">
        <w:rPr>
          <w:rFonts w:asciiTheme="majorHAnsi" w:hAnsiTheme="majorHAnsi" w:cstheme="majorHAnsi"/>
          <w:bCs/>
          <w:sz w:val="22"/>
          <w:szCs w:val="22"/>
        </w:rPr>
        <w:t>Prolonged detention, often in overcrowded and unsanitary conditions, poses serious health and human rights concerns</w:t>
      </w:r>
      <w:r w:rsidR="004305D8">
        <w:rPr>
          <w:rFonts w:asciiTheme="majorHAnsi" w:hAnsiTheme="majorHAnsi" w:cstheme="majorHAnsi"/>
          <w:bCs/>
          <w:sz w:val="22"/>
          <w:szCs w:val="22"/>
        </w:rPr>
        <w:t>, particularly for children</w:t>
      </w:r>
      <w:r w:rsidRPr="00730FA4">
        <w:rPr>
          <w:rFonts w:asciiTheme="majorHAnsi" w:hAnsiTheme="majorHAnsi" w:cstheme="majorHAnsi"/>
          <w:bCs/>
          <w:sz w:val="22"/>
          <w:szCs w:val="22"/>
        </w:rPr>
        <w:t>. In 2022, 150 foreigners died in detention</w:t>
      </w:r>
      <w:r w:rsidR="00F97288">
        <w:rPr>
          <w:rFonts w:asciiTheme="majorHAnsi" w:hAnsiTheme="majorHAnsi" w:cstheme="majorHAnsi"/>
          <w:bCs/>
          <w:sz w:val="22"/>
          <w:szCs w:val="22"/>
        </w:rPr>
        <w:t>,</w:t>
      </w:r>
      <w:r w:rsidRPr="00730FA4">
        <w:rPr>
          <w:rFonts w:asciiTheme="majorHAnsi" w:hAnsiTheme="majorHAnsi" w:cstheme="majorHAnsi"/>
          <w:bCs/>
          <w:sz w:val="22"/>
          <w:szCs w:val="22"/>
        </w:rPr>
        <w:t xml:space="preserve"> including 7 children and 25 women.</w:t>
      </w:r>
      <w:r w:rsidRPr="00730FA4">
        <w:rPr>
          <w:rStyle w:val="FootnoteReference"/>
          <w:rFonts w:asciiTheme="majorHAnsi" w:hAnsiTheme="majorHAnsi" w:cstheme="majorHAnsi"/>
          <w:bCs/>
          <w:sz w:val="22"/>
          <w:szCs w:val="22"/>
        </w:rPr>
        <w:footnoteReference w:id="67"/>
      </w:r>
    </w:p>
    <w:p w14:paraId="0BD50E96" w14:textId="77777777" w:rsidR="00BA49CA" w:rsidRPr="00BA49CA" w:rsidRDefault="00BA49CA" w:rsidP="00BA49CA">
      <w:pPr>
        <w:pStyle w:val="ListParagraph"/>
        <w:ind w:left="501"/>
        <w:jc w:val="both"/>
        <w:rPr>
          <w:rFonts w:asciiTheme="majorHAnsi" w:hAnsiTheme="majorHAnsi" w:cstheme="majorHAnsi"/>
          <w:b/>
          <w:bCs/>
          <w:sz w:val="22"/>
          <w:szCs w:val="22"/>
        </w:rPr>
      </w:pPr>
    </w:p>
    <w:p w14:paraId="2E13792B" w14:textId="36D15A3E" w:rsidR="001E7DBF" w:rsidRPr="007250BB" w:rsidRDefault="001E7DBF" w:rsidP="00BA49CA">
      <w:pPr>
        <w:pStyle w:val="ListParagraph"/>
        <w:numPr>
          <w:ilvl w:val="0"/>
          <w:numId w:val="24"/>
        </w:numPr>
        <w:jc w:val="both"/>
        <w:rPr>
          <w:rFonts w:asciiTheme="majorHAnsi" w:hAnsiTheme="majorHAnsi" w:cstheme="majorHAnsi"/>
          <w:b/>
          <w:bCs/>
          <w:sz w:val="22"/>
          <w:szCs w:val="22"/>
        </w:rPr>
      </w:pPr>
      <w:r w:rsidRPr="00730FA4">
        <w:rPr>
          <w:rFonts w:asciiTheme="majorHAnsi" w:hAnsiTheme="majorHAnsi" w:cstheme="majorHAnsi"/>
          <w:bCs/>
          <w:sz w:val="22"/>
          <w:szCs w:val="22"/>
        </w:rPr>
        <w:t>Children of refugees and irregular migrants face unique challenges. Their uncertain legal status often prevents them from obtaining birth certificates, which hinders their access to education and healthcare</w:t>
      </w:r>
      <w:r w:rsidR="00BA49CA">
        <w:rPr>
          <w:rFonts w:asciiTheme="majorHAnsi" w:hAnsiTheme="majorHAnsi" w:cstheme="majorHAnsi"/>
          <w:bCs/>
          <w:sz w:val="22"/>
          <w:szCs w:val="22"/>
        </w:rPr>
        <w:t>,</w:t>
      </w:r>
      <w:r w:rsidRPr="00730FA4">
        <w:rPr>
          <w:rStyle w:val="FootnoteReference"/>
          <w:rFonts w:asciiTheme="majorHAnsi" w:hAnsiTheme="majorHAnsi" w:cstheme="majorHAnsi"/>
          <w:bCs/>
          <w:sz w:val="22"/>
          <w:szCs w:val="22"/>
        </w:rPr>
        <w:footnoteReference w:id="68"/>
      </w:r>
      <w:r w:rsidR="00BA49CA">
        <w:rPr>
          <w:rFonts w:asciiTheme="majorHAnsi" w:hAnsiTheme="majorHAnsi" w:cstheme="majorHAnsi"/>
          <w:bCs/>
          <w:sz w:val="22"/>
          <w:szCs w:val="22"/>
        </w:rPr>
        <w:t xml:space="preserve">in particular </w:t>
      </w:r>
      <w:r w:rsidRPr="00730FA4">
        <w:rPr>
          <w:rFonts w:asciiTheme="majorHAnsi" w:hAnsiTheme="majorHAnsi" w:cstheme="majorHAnsi"/>
          <w:bCs/>
          <w:sz w:val="22"/>
          <w:szCs w:val="22"/>
        </w:rPr>
        <w:t>Rohingya refugees and Syrian Refugees.</w:t>
      </w:r>
      <w:r w:rsidRPr="00730FA4">
        <w:rPr>
          <w:rStyle w:val="FootnoteReference"/>
          <w:rFonts w:asciiTheme="majorHAnsi" w:hAnsiTheme="majorHAnsi" w:cstheme="majorHAnsi"/>
          <w:bCs/>
          <w:sz w:val="22"/>
          <w:szCs w:val="22"/>
        </w:rPr>
        <w:footnoteReference w:id="69"/>
      </w:r>
      <w:r>
        <w:rPr>
          <w:rFonts w:asciiTheme="majorHAnsi" w:hAnsiTheme="majorHAnsi" w:cstheme="majorHAnsi"/>
          <w:bCs/>
          <w:sz w:val="22"/>
          <w:szCs w:val="22"/>
          <w:vertAlign w:val="superscript"/>
        </w:rPr>
        <w:t xml:space="preserve"> </w:t>
      </w:r>
      <w:r w:rsidRPr="00730FA4">
        <w:rPr>
          <w:rFonts w:asciiTheme="majorHAnsi" w:hAnsiTheme="majorHAnsi" w:cstheme="majorHAnsi"/>
          <w:bCs/>
          <w:sz w:val="22"/>
          <w:szCs w:val="22"/>
        </w:rPr>
        <w:t xml:space="preserve">The absence of birth certificates can limit children's opportunities </w:t>
      </w:r>
      <w:r w:rsidR="003B506E">
        <w:rPr>
          <w:rFonts w:asciiTheme="majorHAnsi" w:hAnsiTheme="majorHAnsi" w:cstheme="majorHAnsi"/>
          <w:bCs/>
          <w:sz w:val="22"/>
          <w:szCs w:val="22"/>
        </w:rPr>
        <w:t xml:space="preserve">such as </w:t>
      </w:r>
      <w:r w:rsidRPr="00730FA4">
        <w:rPr>
          <w:rFonts w:asciiTheme="majorHAnsi" w:hAnsiTheme="majorHAnsi" w:cstheme="majorHAnsi"/>
          <w:bCs/>
          <w:sz w:val="22"/>
          <w:szCs w:val="22"/>
        </w:rPr>
        <w:t>from enrolling in schools, participating in formal education program</w:t>
      </w:r>
      <w:r w:rsidR="00861CF8">
        <w:rPr>
          <w:rFonts w:asciiTheme="majorHAnsi" w:hAnsiTheme="majorHAnsi" w:cstheme="majorHAnsi"/>
          <w:bCs/>
          <w:sz w:val="22"/>
          <w:szCs w:val="22"/>
        </w:rPr>
        <w:t>me</w:t>
      </w:r>
      <w:r w:rsidRPr="00730FA4">
        <w:rPr>
          <w:rFonts w:asciiTheme="majorHAnsi" w:hAnsiTheme="majorHAnsi" w:cstheme="majorHAnsi"/>
          <w:bCs/>
          <w:sz w:val="22"/>
          <w:szCs w:val="22"/>
        </w:rPr>
        <w:t>s, and accessing essential healthcare services. This situation further exacerbates their vulnerability and restricts their ability to lead a normal life.</w:t>
      </w:r>
    </w:p>
    <w:p w14:paraId="17683131" w14:textId="3C1C355F" w:rsidR="00AB7EC7" w:rsidRPr="00E55D61" w:rsidRDefault="00AB7EC7" w:rsidP="00E7167B">
      <w:pPr>
        <w:spacing w:after="200" w:line="240" w:lineRule="auto"/>
        <w:jc w:val="both"/>
        <w:rPr>
          <w:rFonts w:asciiTheme="majorHAnsi" w:eastAsiaTheme="minorEastAsia" w:hAnsiTheme="majorHAnsi" w:cstheme="majorHAnsi"/>
          <w:b/>
          <w:bCs/>
          <w:lang w:eastAsia="en-US"/>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B7EC7" w:rsidRPr="00E55D61" w14:paraId="3CBDB31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33EB03" w14:textId="375FC8A5" w:rsidR="00AB7EC7" w:rsidRPr="0099593B" w:rsidRDefault="00AB7EC7">
            <w:pPr>
              <w:spacing w:after="200" w:line="240" w:lineRule="auto"/>
              <w:jc w:val="both"/>
              <w:rPr>
                <w:rFonts w:asciiTheme="majorHAnsi" w:eastAsiaTheme="minorEastAsia" w:hAnsiTheme="majorHAnsi" w:cstheme="majorHAnsi"/>
                <w:b/>
                <w:bCs/>
                <w:lang w:eastAsia="en-US"/>
              </w:rPr>
            </w:pPr>
            <w:r w:rsidRPr="0099593B">
              <w:rPr>
                <w:rFonts w:asciiTheme="majorHAnsi" w:eastAsiaTheme="minorEastAsia" w:hAnsiTheme="majorHAnsi" w:cstheme="majorHAnsi"/>
                <w:b/>
                <w:bCs/>
                <w:lang w:eastAsia="en-US"/>
              </w:rPr>
              <w:t xml:space="preserve">In light of the above information, the Committee is requested to </w:t>
            </w:r>
            <w:r w:rsidR="00F0432B">
              <w:rPr>
                <w:rFonts w:asciiTheme="majorHAnsi" w:eastAsiaTheme="minorEastAsia" w:hAnsiTheme="majorHAnsi" w:cstheme="majorHAnsi"/>
                <w:b/>
                <w:bCs/>
                <w:lang w:eastAsia="en-US"/>
              </w:rPr>
              <w:t>ask</w:t>
            </w:r>
            <w:r w:rsidR="00F0432B" w:rsidRPr="0099593B">
              <w:rPr>
                <w:rFonts w:asciiTheme="majorHAnsi" w:eastAsiaTheme="minorEastAsia" w:hAnsiTheme="majorHAnsi" w:cstheme="majorHAnsi"/>
                <w:b/>
                <w:bCs/>
                <w:lang w:eastAsia="en-US"/>
              </w:rPr>
              <w:t xml:space="preserve"> </w:t>
            </w:r>
            <w:r w:rsidRPr="0099593B">
              <w:rPr>
                <w:rFonts w:asciiTheme="majorHAnsi" w:eastAsiaTheme="minorEastAsia" w:hAnsiTheme="majorHAnsi" w:cstheme="majorHAnsi"/>
                <w:b/>
                <w:bCs/>
                <w:lang w:eastAsia="en-US"/>
              </w:rPr>
              <w:t>Malaysia, during its review, to respond to the following questions:</w:t>
            </w:r>
          </w:p>
          <w:p w14:paraId="49CB8D22" w14:textId="55D2CCB4" w:rsidR="00AB7EC7" w:rsidRDefault="00686719">
            <w:pPr>
              <w:pStyle w:val="ListParagraph"/>
              <w:numPr>
                <w:ilvl w:val="0"/>
                <w:numId w:val="23"/>
              </w:numPr>
              <w:spacing w:after="200"/>
              <w:ind w:left="462"/>
              <w:jc w:val="both"/>
              <w:rPr>
                <w:rFonts w:asciiTheme="majorHAnsi" w:hAnsiTheme="majorHAnsi" w:cstheme="majorHAnsi"/>
                <w:b/>
                <w:bCs/>
                <w:sz w:val="22"/>
                <w:szCs w:val="22"/>
              </w:rPr>
            </w:pPr>
            <w:r>
              <w:rPr>
                <w:rFonts w:asciiTheme="majorHAnsi" w:hAnsiTheme="majorHAnsi" w:cstheme="majorHAnsi"/>
                <w:b/>
                <w:bCs/>
                <w:sz w:val="22"/>
                <w:szCs w:val="22"/>
              </w:rPr>
              <w:t xml:space="preserve">What steps will the Government </w:t>
            </w:r>
            <w:r w:rsidR="00613864">
              <w:rPr>
                <w:rFonts w:asciiTheme="majorHAnsi" w:hAnsiTheme="majorHAnsi" w:cstheme="majorHAnsi"/>
                <w:b/>
                <w:bCs/>
                <w:sz w:val="22"/>
                <w:szCs w:val="22"/>
              </w:rPr>
              <w:t xml:space="preserve">take to ensure that </w:t>
            </w:r>
            <w:r w:rsidR="005914F6">
              <w:rPr>
                <w:rFonts w:asciiTheme="majorHAnsi" w:hAnsiTheme="majorHAnsi" w:cstheme="majorHAnsi"/>
                <w:b/>
                <w:bCs/>
                <w:sz w:val="22"/>
                <w:szCs w:val="22"/>
              </w:rPr>
              <w:t xml:space="preserve">the landmark Federal Court ruling in the case of </w:t>
            </w:r>
            <w:r w:rsidR="005914F6">
              <w:rPr>
                <w:rFonts w:asciiTheme="majorHAnsi" w:hAnsiTheme="majorHAnsi" w:cstheme="majorHAnsi"/>
                <w:b/>
                <w:bCs/>
                <w:i/>
                <w:iCs/>
                <w:sz w:val="22"/>
                <w:szCs w:val="22"/>
              </w:rPr>
              <w:t xml:space="preserve">CCH &amp; Anor v </w:t>
            </w:r>
            <w:proofErr w:type="spellStart"/>
            <w:r w:rsidR="005914F6">
              <w:rPr>
                <w:rFonts w:asciiTheme="majorHAnsi" w:hAnsiTheme="majorHAnsi" w:cstheme="majorHAnsi"/>
                <w:b/>
                <w:bCs/>
                <w:i/>
                <w:iCs/>
                <w:sz w:val="22"/>
                <w:szCs w:val="22"/>
              </w:rPr>
              <w:t>Pendaftar</w:t>
            </w:r>
            <w:proofErr w:type="spellEnd"/>
            <w:r w:rsidR="005914F6">
              <w:rPr>
                <w:rFonts w:asciiTheme="majorHAnsi" w:hAnsiTheme="majorHAnsi" w:cstheme="majorHAnsi"/>
                <w:b/>
                <w:bCs/>
                <w:i/>
                <w:iCs/>
                <w:sz w:val="22"/>
                <w:szCs w:val="22"/>
              </w:rPr>
              <w:t xml:space="preserve"> Besar </w:t>
            </w:r>
            <w:r w:rsidR="00D03E1E">
              <w:rPr>
                <w:rFonts w:asciiTheme="majorHAnsi" w:hAnsiTheme="majorHAnsi" w:cstheme="majorHAnsi"/>
                <w:b/>
                <w:bCs/>
                <w:sz w:val="22"/>
                <w:szCs w:val="22"/>
              </w:rPr>
              <w:t>is consistently and effectively implemented across all cases of abandoned children and foundlings?</w:t>
            </w:r>
          </w:p>
          <w:p w14:paraId="1B2284B2" w14:textId="77777777" w:rsidR="00D03E1E" w:rsidRDefault="00D03E1E" w:rsidP="00D03E1E">
            <w:pPr>
              <w:pStyle w:val="ListParagraph"/>
              <w:spacing w:after="200"/>
              <w:ind w:left="462"/>
              <w:jc w:val="both"/>
              <w:rPr>
                <w:rFonts w:asciiTheme="majorHAnsi" w:hAnsiTheme="majorHAnsi" w:cstheme="majorHAnsi"/>
                <w:b/>
                <w:bCs/>
                <w:sz w:val="22"/>
                <w:szCs w:val="22"/>
              </w:rPr>
            </w:pPr>
          </w:p>
          <w:p w14:paraId="1CCED023" w14:textId="40B8F79E" w:rsidR="00D03E1E" w:rsidRDefault="00666141">
            <w:pPr>
              <w:pStyle w:val="ListParagraph"/>
              <w:numPr>
                <w:ilvl w:val="0"/>
                <w:numId w:val="23"/>
              </w:numPr>
              <w:spacing w:after="200"/>
              <w:ind w:left="462"/>
              <w:jc w:val="both"/>
              <w:rPr>
                <w:rFonts w:asciiTheme="majorHAnsi" w:hAnsiTheme="majorHAnsi" w:cstheme="majorHAnsi"/>
                <w:b/>
                <w:bCs/>
                <w:sz w:val="22"/>
                <w:szCs w:val="22"/>
              </w:rPr>
            </w:pPr>
            <w:r>
              <w:rPr>
                <w:rFonts w:asciiTheme="majorHAnsi" w:hAnsiTheme="majorHAnsi" w:cstheme="majorHAnsi"/>
                <w:b/>
                <w:bCs/>
                <w:sz w:val="22"/>
                <w:szCs w:val="22"/>
              </w:rPr>
              <w:t xml:space="preserve">What </w:t>
            </w:r>
            <w:r w:rsidR="007633FD">
              <w:rPr>
                <w:rFonts w:asciiTheme="majorHAnsi" w:hAnsiTheme="majorHAnsi" w:cstheme="majorHAnsi"/>
                <w:b/>
                <w:bCs/>
                <w:sz w:val="22"/>
                <w:szCs w:val="22"/>
              </w:rPr>
              <w:t>steps</w:t>
            </w:r>
            <w:r>
              <w:rPr>
                <w:rFonts w:asciiTheme="majorHAnsi" w:hAnsiTheme="majorHAnsi" w:cstheme="majorHAnsi"/>
                <w:b/>
                <w:bCs/>
                <w:sz w:val="22"/>
                <w:szCs w:val="22"/>
              </w:rPr>
              <w:t xml:space="preserve"> </w:t>
            </w:r>
            <w:r w:rsidR="007633FD">
              <w:rPr>
                <w:rFonts w:asciiTheme="majorHAnsi" w:hAnsiTheme="majorHAnsi" w:cstheme="majorHAnsi"/>
                <w:b/>
                <w:bCs/>
                <w:sz w:val="22"/>
                <w:szCs w:val="22"/>
              </w:rPr>
              <w:t>will the Government take</w:t>
            </w:r>
            <w:r>
              <w:rPr>
                <w:rFonts w:asciiTheme="majorHAnsi" w:hAnsiTheme="majorHAnsi" w:cstheme="majorHAnsi"/>
                <w:b/>
                <w:bCs/>
                <w:sz w:val="22"/>
                <w:szCs w:val="22"/>
              </w:rPr>
              <w:t xml:space="preserve"> to </w:t>
            </w:r>
            <w:r w:rsidR="00C05392">
              <w:rPr>
                <w:rFonts w:asciiTheme="majorHAnsi" w:hAnsiTheme="majorHAnsi" w:cstheme="majorHAnsi"/>
                <w:b/>
                <w:bCs/>
                <w:sz w:val="22"/>
                <w:szCs w:val="22"/>
              </w:rPr>
              <w:t xml:space="preserve">confer citizenship on </w:t>
            </w:r>
            <w:r w:rsidR="00523620">
              <w:rPr>
                <w:rFonts w:asciiTheme="majorHAnsi" w:hAnsiTheme="majorHAnsi" w:cstheme="majorHAnsi"/>
                <w:b/>
                <w:bCs/>
                <w:sz w:val="22"/>
                <w:szCs w:val="22"/>
              </w:rPr>
              <w:t>children born</w:t>
            </w:r>
            <w:r w:rsidR="0036030C">
              <w:rPr>
                <w:rFonts w:asciiTheme="majorHAnsi" w:hAnsiTheme="majorHAnsi" w:cstheme="majorHAnsi"/>
                <w:b/>
                <w:bCs/>
                <w:sz w:val="22"/>
                <w:szCs w:val="22"/>
              </w:rPr>
              <w:t xml:space="preserve"> out of wedlock to Malaysian fathers and </w:t>
            </w:r>
            <w:r w:rsidR="00C05392">
              <w:rPr>
                <w:rFonts w:asciiTheme="majorHAnsi" w:hAnsiTheme="majorHAnsi" w:cstheme="majorHAnsi"/>
                <w:b/>
                <w:bCs/>
                <w:sz w:val="22"/>
                <w:szCs w:val="22"/>
              </w:rPr>
              <w:t>adopted children, particularly those whose</w:t>
            </w:r>
            <w:r w:rsidR="004558FE">
              <w:rPr>
                <w:rFonts w:asciiTheme="majorHAnsi" w:hAnsiTheme="majorHAnsi" w:cstheme="majorHAnsi"/>
                <w:b/>
                <w:bCs/>
                <w:sz w:val="22"/>
                <w:szCs w:val="22"/>
              </w:rPr>
              <w:t xml:space="preserve"> biological parents are unknown or stateless? </w:t>
            </w:r>
          </w:p>
          <w:p w14:paraId="7F5D3455" w14:textId="77777777" w:rsidR="004558FE" w:rsidRPr="004558FE" w:rsidRDefault="004558FE" w:rsidP="004558FE">
            <w:pPr>
              <w:pStyle w:val="ListParagraph"/>
              <w:rPr>
                <w:rFonts w:asciiTheme="majorHAnsi" w:hAnsiTheme="majorHAnsi" w:cstheme="majorHAnsi"/>
                <w:b/>
                <w:bCs/>
                <w:sz w:val="22"/>
                <w:szCs w:val="22"/>
              </w:rPr>
            </w:pPr>
          </w:p>
          <w:p w14:paraId="524D6D0C" w14:textId="348D1CEC" w:rsidR="004558FE" w:rsidRDefault="0012259D" w:rsidP="0012259D">
            <w:pPr>
              <w:pStyle w:val="ListParagraph"/>
              <w:numPr>
                <w:ilvl w:val="0"/>
                <w:numId w:val="23"/>
              </w:numPr>
              <w:spacing w:after="200"/>
              <w:ind w:left="462"/>
              <w:jc w:val="both"/>
              <w:rPr>
                <w:rFonts w:asciiTheme="majorHAnsi" w:hAnsiTheme="majorHAnsi" w:cstheme="majorHAnsi"/>
                <w:b/>
                <w:bCs/>
                <w:sz w:val="22"/>
                <w:szCs w:val="22"/>
              </w:rPr>
            </w:pPr>
            <w:r w:rsidRPr="0012259D">
              <w:rPr>
                <w:rFonts w:asciiTheme="majorHAnsi" w:hAnsiTheme="majorHAnsi" w:cstheme="majorHAnsi"/>
                <w:b/>
                <w:bCs/>
                <w:sz w:val="22"/>
                <w:szCs w:val="22"/>
              </w:rPr>
              <w:t>What is the rationale for the current legal framework that places the burden of citizenship on the mother in cases of children born out of wedlock, and how will this be addressed to prevent statelessness?</w:t>
            </w:r>
          </w:p>
          <w:p w14:paraId="5D513106" w14:textId="77777777" w:rsidR="0012259D" w:rsidRPr="0012259D" w:rsidRDefault="0012259D" w:rsidP="0012259D">
            <w:pPr>
              <w:pStyle w:val="ListParagraph"/>
              <w:rPr>
                <w:rFonts w:asciiTheme="majorHAnsi" w:hAnsiTheme="majorHAnsi" w:cstheme="majorHAnsi"/>
                <w:b/>
                <w:bCs/>
                <w:sz w:val="22"/>
                <w:szCs w:val="22"/>
              </w:rPr>
            </w:pPr>
          </w:p>
          <w:p w14:paraId="74899620" w14:textId="5DF62871" w:rsidR="0012259D" w:rsidRDefault="005631C5" w:rsidP="005631C5">
            <w:pPr>
              <w:pStyle w:val="ListParagraph"/>
              <w:numPr>
                <w:ilvl w:val="0"/>
                <w:numId w:val="23"/>
              </w:numPr>
              <w:spacing w:after="200"/>
              <w:ind w:left="462"/>
              <w:jc w:val="both"/>
              <w:rPr>
                <w:rFonts w:asciiTheme="majorHAnsi" w:hAnsiTheme="majorHAnsi" w:cstheme="majorHAnsi"/>
                <w:b/>
                <w:bCs/>
                <w:sz w:val="22"/>
                <w:szCs w:val="22"/>
              </w:rPr>
            </w:pPr>
            <w:r w:rsidRPr="005631C5">
              <w:rPr>
                <w:rFonts w:asciiTheme="majorHAnsi" w:hAnsiTheme="majorHAnsi" w:cstheme="majorHAnsi"/>
                <w:b/>
                <w:bCs/>
                <w:sz w:val="22"/>
                <w:szCs w:val="22"/>
              </w:rPr>
              <w:t xml:space="preserve">What plans does the </w:t>
            </w:r>
            <w:r w:rsidR="0071063D">
              <w:rPr>
                <w:rFonts w:asciiTheme="majorHAnsi" w:hAnsiTheme="majorHAnsi" w:cstheme="majorHAnsi"/>
                <w:b/>
                <w:bCs/>
                <w:sz w:val="22"/>
                <w:szCs w:val="22"/>
              </w:rPr>
              <w:t>G</w:t>
            </w:r>
            <w:r w:rsidRPr="005631C5">
              <w:rPr>
                <w:rFonts w:asciiTheme="majorHAnsi" w:hAnsiTheme="majorHAnsi" w:cstheme="majorHAnsi"/>
                <w:b/>
                <w:bCs/>
                <w:sz w:val="22"/>
                <w:szCs w:val="22"/>
              </w:rPr>
              <w:t>overnment have to make these changes retroactive to include children born before the law’s enactment, thereby addressing the existing gap in citizenship rights for children of Malaysian mothers?</w:t>
            </w:r>
          </w:p>
          <w:p w14:paraId="24CE3CC3" w14:textId="77777777" w:rsidR="009308A2" w:rsidRPr="009308A2" w:rsidRDefault="009308A2" w:rsidP="009308A2">
            <w:pPr>
              <w:pStyle w:val="ListParagraph"/>
              <w:rPr>
                <w:rFonts w:asciiTheme="majorHAnsi" w:hAnsiTheme="majorHAnsi" w:cstheme="majorHAnsi"/>
                <w:b/>
                <w:bCs/>
                <w:sz w:val="22"/>
                <w:szCs w:val="22"/>
              </w:rPr>
            </w:pPr>
          </w:p>
          <w:p w14:paraId="2D44005A" w14:textId="0EA610FD" w:rsidR="009308A2" w:rsidRDefault="002D61FD" w:rsidP="005631C5">
            <w:pPr>
              <w:pStyle w:val="ListParagraph"/>
              <w:numPr>
                <w:ilvl w:val="0"/>
                <w:numId w:val="23"/>
              </w:numPr>
              <w:spacing w:after="200"/>
              <w:ind w:left="462"/>
              <w:jc w:val="both"/>
              <w:rPr>
                <w:rFonts w:asciiTheme="majorHAnsi" w:hAnsiTheme="majorHAnsi" w:cstheme="majorHAnsi"/>
                <w:b/>
                <w:bCs/>
                <w:sz w:val="22"/>
                <w:szCs w:val="22"/>
              </w:rPr>
            </w:pPr>
            <w:r>
              <w:rPr>
                <w:rFonts w:asciiTheme="majorHAnsi" w:hAnsiTheme="majorHAnsi" w:cstheme="majorHAnsi"/>
                <w:b/>
                <w:bCs/>
                <w:sz w:val="22"/>
                <w:szCs w:val="22"/>
              </w:rPr>
              <w:t xml:space="preserve">What </w:t>
            </w:r>
            <w:r w:rsidR="00B337AF">
              <w:rPr>
                <w:rFonts w:asciiTheme="majorHAnsi" w:hAnsiTheme="majorHAnsi" w:cstheme="majorHAnsi"/>
                <w:b/>
                <w:bCs/>
                <w:sz w:val="22"/>
                <w:szCs w:val="22"/>
              </w:rPr>
              <w:t xml:space="preserve">specific measures is the Malaysian Government </w:t>
            </w:r>
            <w:r w:rsidR="009657F7">
              <w:rPr>
                <w:rFonts w:asciiTheme="majorHAnsi" w:hAnsiTheme="majorHAnsi" w:cstheme="majorHAnsi"/>
                <w:b/>
                <w:bCs/>
                <w:sz w:val="22"/>
                <w:szCs w:val="22"/>
              </w:rPr>
              <w:t>taking to ensure the protection of</w:t>
            </w:r>
            <w:r w:rsidR="004375C2">
              <w:rPr>
                <w:rFonts w:asciiTheme="majorHAnsi" w:hAnsiTheme="majorHAnsi" w:cstheme="majorHAnsi"/>
                <w:b/>
                <w:bCs/>
                <w:sz w:val="22"/>
                <w:szCs w:val="22"/>
              </w:rPr>
              <w:t xml:space="preserve"> </w:t>
            </w:r>
            <w:r w:rsidR="008F5543">
              <w:rPr>
                <w:rFonts w:asciiTheme="majorHAnsi" w:hAnsiTheme="majorHAnsi" w:cstheme="majorHAnsi"/>
                <w:b/>
                <w:bCs/>
                <w:sz w:val="22"/>
                <w:szCs w:val="22"/>
              </w:rPr>
              <w:t>stateless children of refugees and irregular migrants?</w:t>
            </w:r>
          </w:p>
          <w:p w14:paraId="790022A8" w14:textId="77777777" w:rsidR="00DA53D4" w:rsidRPr="00DA53D4" w:rsidRDefault="00DA53D4" w:rsidP="00DA53D4">
            <w:pPr>
              <w:pStyle w:val="ListParagraph"/>
              <w:rPr>
                <w:rFonts w:asciiTheme="majorHAnsi" w:hAnsiTheme="majorHAnsi" w:cstheme="majorHAnsi"/>
                <w:b/>
                <w:bCs/>
                <w:sz w:val="22"/>
                <w:szCs w:val="22"/>
              </w:rPr>
            </w:pPr>
          </w:p>
          <w:p w14:paraId="2F1FFB80" w14:textId="7B0EA931" w:rsidR="00DA53D4" w:rsidRDefault="00DA53D4" w:rsidP="005631C5">
            <w:pPr>
              <w:pStyle w:val="ListParagraph"/>
              <w:numPr>
                <w:ilvl w:val="0"/>
                <w:numId w:val="23"/>
              </w:numPr>
              <w:spacing w:after="200"/>
              <w:ind w:left="462"/>
              <w:jc w:val="both"/>
              <w:rPr>
                <w:rFonts w:asciiTheme="majorHAnsi" w:hAnsiTheme="majorHAnsi" w:cstheme="majorHAnsi"/>
                <w:b/>
                <w:bCs/>
                <w:sz w:val="22"/>
                <w:szCs w:val="22"/>
              </w:rPr>
            </w:pPr>
            <w:r>
              <w:rPr>
                <w:rFonts w:asciiTheme="majorHAnsi" w:hAnsiTheme="majorHAnsi" w:cstheme="majorHAnsi"/>
                <w:b/>
                <w:bCs/>
                <w:sz w:val="22"/>
                <w:szCs w:val="22"/>
              </w:rPr>
              <w:lastRenderedPageBreak/>
              <w:t xml:space="preserve">What </w:t>
            </w:r>
            <w:r w:rsidR="00B92B93">
              <w:rPr>
                <w:rFonts w:asciiTheme="majorHAnsi" w:hAnsiTheme="majorHAnsi" w:cstheme="majorHAnsi"/>
                <w:b/>
                <w:bCs/>
                <w:sz w:val="22"/>
                <w:szCs w:val="22"/>
              </w:rPr>
              <w:t xml:space="preserve">steps </w:t>
            </w:r>
            <w:r w:rsidR="00440C94">
              <w:rPr>
                <w:rFonts w:asciiTheme="majorHAnsi" w:hAnsiTheme="majorHAnsi" w:cstheme="majorHAnsi"/>
                <w:b/>
                <w:bCs/>
                <w:sz w:val="22"/>
                <w:szCs w:val="22"/>
              </w:rPr>
              <w:t xml:space="preserve">will the Government take to </w:t>
            </w:r>
            <w:r w:rsidR="00C623F7">
              <w:rPr>
                <w:rFonts w:asciiTheme="majorHAnsi" w:hAnsiTheme="majorHAnsi" w:cstheme="majorHAnsi"/>
                <w:b/>
                <w:bCs/>
                <w:sz w:val="22"/>
                <w:szCs w:val="22"/>
              </w:rPr>
              <w:t xml:space="preserve">ensure the child’s right to a nationality to children of the Bajau Laut community? </w:t>
            </w:r>
          </w:p>
          <w:p w14:paraId="4EC37DCB" w14:textId="77777777" w:rsidR="00AB7EC7" w:rsidRPr="00F13C0C" w:rsidRDefault="00AB7EC7" w:rsidP="00F13C0C">
            <w:pPr>
              <w:jc w:val="both"/>
              <w:rPr>
                <w:rFonts w:asciiTheme="majorHAnsi" w:hAnsiTheme="majorHAnsi" w:cstheme="majorHAnsi"/>
                <w:bCs/>
              </w:rPr>
            </w:pPr>
          </w:p>
        </w:tc>
      </w:tr>
    </w:tbl>
    <w:p w14:paraId="1DA882AB" w14:textId="548BFA67" w:rsidR="007029FD" w:rsidRDefault="007029FD" w:rsidP="002F7B99">
      <w:pPr>
        <w:spacing w:after="200" w:line="240" w:lineRule="auto"/>
        <w:jc w:val="both"/>
        <w:rPr>
          <w:rFonts w:asciiTheme="majorHAnsi" w:eastAsiaTheme="minorEastAsia" w:hAnsiTheme="majorHAnsi" w:cstheme="majorHAnsi"/>
          <w:b/>
          <w:bCs/>
          <w:lang w:eastAsia="en-US"/>
        </w:rPr>
      </w:pPr>
    </w:p>
    <w:p w14:paraId="123D2D56" w14:textId="057B78A3" w:rsidR="00E55D61" w:rsidRPr="007029FD" w:rsidRDefault="00AB7EC7" w:rsidP="002F7B99">
      <w:pPr>
        <w:spacing w:after="200" w:line="240" w:lineRule="auto"/>
        <w:jc w:val="both"/>
        <w:rPr>
          <w:rFonts w:asciiTheme="majorHAnsi" w:eastAsiaTheme="minorEastAsia" w:hAnsiTheme="majorHAnsi" w:cstheme="majorHAnsi"/>
          <w:b/>
          <w:bCs/>
          <w:u w:val="single"/>
          <w:lang w:eastAsia="en-US"/>
        </w:rPr>
      </w:pPr>
      <w:r>
        <w:rPr>
          <w:rFonts w:ascii="Helvetica" w:hAnsi="Helvetica" w:cstheme="majorBidi"/>
          <w:b/>
          <w:bCs/>
          <w:color w:val="7030A0"/>
          <w:sz w:val="28"/>
          <w:szCs w:val="28"/>
        </w:rPr>
        <w:t xml:space="preserve">ISSUE III. Latest developments on </w:t>
      </w:r>
      <w:r w:rsidR="00741A67">
        <w:rPr>
          <w:rFonts w:ascii="Helvetica" w:hAnsi="Helvetica" w:cstheme="majorBidi"/>
          <w:b/>
          <w:bCs/>
          <w:color w:val="7030A0"/>
          <w:sz w:val="28"/>
          <w:szCs w:val="28"/>
        </w:rPr>
        <w:t xml:space="preserve">provisions on childhood statelessness </w:t>
      </w:r>
      <w:r w:rsidR="00FD0DEF">
        <w:rPr>
          <w:rFonts w:ascii="Helvetica" w:hAnsi="Helvetica" w:cstheme="majorBidi"/>
          <w:b/>
          <w:bCs/>
          <w:color w:val="7030A0"/>
          <w:sz w:val="28"/>
          <w:szCs w:val="28"/>
        </w:rPr>
        <w:t>and discriminatory nationality laws</w:t>
      </w:r>
    </w:p>
    <w:p w14:paraId="7918EDD1" w14:textId="7BAE38B0" w:rsidR="0064312C" w:rsidRPr="00012983" w:rsidRDefault="00E55D61" w:rsidP="00041C3D">
      <w:pPr>
        <w:pStyle w:val="ListParagraph"/>
        <w:numPr>
          <w:ilvl w:val="0"/>
          <w:numId w:val="24"/>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 xml:space="preserve">In June 2023, the </w:t>
      </w:r>
      <w:r w:rsidR="0052289D">
        <w:rPr>
          <w:rFonts w:asciiTheme="majorHAnsi" w:hAnsiTheme="majorHAnsi" w:cstheme="majorHAnsi"/>
          <w:bCs/>
          <w:sz w:val="22"/>
          <w:szCs w:val="22"/>
        </w:rPr>
        <w:t>G</w:t>
      </w:r>
      <w:r w:rsidRPr="00012983">
        <w:rPr>
          <w:rFonts w:asciiTheme="majorHAnsi" w:hAnsiTheme="majorHAnsi" w:cstheme="majorHAnsi"/>
          <w:bCs/>
          <w:sz w:val="22"/>
          <w:szCs w:val="22"/>
        </w:rPr>
        <w:t xml:space="preserve">overnment put forward several changes to the citizenship provisions of the Federal Constitution, focusing exclusively on the progressive amendments concerning mothers of children born overseas, hereafter referred to as the mother's amendment. </w:t>
      </w:r>
      <w:r w:rsidRPr="00DB111A">
        <w:rPr>
          <w:rFonts w:asciiTheme="majorHAnsi" w:hAnsiTheme="majorHAnsi" w:cstheme="majorHAnsi"/>
          <w:bCs/>
          <w:sz w:val="22"/>
          <w:szCs w:val="22"/>
        </w:rPr>
        <w:t>The sole progressive provision aimed to grant equal rights to children born overseas to Malaysian mothers.</w:t>
      </w:r>
      <w:r w:rsidRPr="00041C3D">
        <w:rPr>
          <w:rFonts w:asciiTheme="majorHAnsi" w:hAnsiTheme="majorHAnsi" w:cstheme="majorHAnsi"/>
          <w:bCs/>
          <w:sz w:val="22"/>
          <w:szCs w:val="22"/>
        </w:rPr>
        <w:t xml:space="preserve"> Previously, a child born abroad could only automatically acquire citizenship if the father was a Malaysian citizen.</w:t>
      </w:r>
      <w:r w:rsidR="00500CE6" w:rsidRPr="00041C3D">
        <w:rPr>
          <w:rStyle w:val="FootnoteReference"/>
          <w:rFonts w:asciiTheme="majorHAnsi" w:hAnsiTheme="majorHAnsi" w:cstheme="majorHAnsi"/>
          <w:bCs/>
          <w:sz w:val="22"/>
          <w:szCs w:val="22"/>
        </w:rPr>
        <w:footnoteReference w:id="70"/>
      </w:r>
    </w:p>
    <w:p w14:paraId="5D69BCBB" w14:textId="77777777" w:rsidR="0064312C" w:rsidRPr="00012983" w:rsidRDefault="0064312C" w:rsidP="0064312C">
      <w:pPr>
        <w:pStyle w:val="ListParagraph"/>
        <w:spacing w:after="200"/>
        <w:ind w:left="501"/>
        <w:jc w:val="both"/>
        <w:rPr>
          <w:rFonts w:asciiTheme="majorHAnsi" w:hAnsiTheme="majorHAnsi" w:cstheme="majorHAnsi"/>
          <w:b/>
          <w:bCs/>
          <w:sz w:val="22"/>
          <w:szCs w:val="22"/>
        </w:rPr>
      </w:pPr>
    </w:p>
    <w:p w14:paraId="2BFA2BD5" w14:textId="55BCE6DB" w:rsidR="0064312C" w:rsidRPr="00012983" w:rsidRDefault="00E55D61" w:rsidP="00041C3D">
      <w:pPr>
        <w:pStyle w:val="ListParagraph"/>
        <w:numPr>
          <w:ilvl w:val="0"/>
          <w:numId w:val="24"/>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 xml:space="preserve">Following calls for transparency regarding these amendments, the </w:t>
      </w:r>
      <w:r w:rsidR="0064312C" w:rsidRPr="00012983">
        <w:rPr>
          <w:rFonts w:asciiTheme="majorHAnsi" w:hAnsiTheme="majorHAnsi" w:cstheme="majorHAnsi"/>
          <w:bCs/>
          <w:sz w:val="22"/>
          <w:szCs w:val="22"/>
        </w:rPr>
        <w:t>G</w:t>
      </w:r>
      <w:r w:rsidRPr="00012983">
        <w:rPr>
          <w:rFonts w:asciiTheme="majorHAnsi" w:hAnsiTheme="majorHAnsi" w:cstheme="majorHAnsi"/>
          <w:bCs/>
          <w:sz w:val="22"/>
          <w:szCs w:val="22"/>
        </w:rPr>
        <w:t xml:space="preserve">overnment conducted briefings for several civil society organisations (CSOs) to outline the extent of the proposed changes. Among the bundled amendments, five regressive amendments were identified apart from the progressive amendment for mothers. The regressive amendments seek to change provisions from </w:t>
      </w:r>
      <w:r w:rsidRPr="00012983">
        <w:rPr>
          <w:rFonts w:asciiTheme="majorHAnsi" w:hAnsiTheme="majorHAnsi" w:cstheme="majorHAnsi"/>
          <w:bCs/>
          <w:i/>
          <w:iCs/>
          <w:sz w:val="22"/>
          <w:szCs w:val="22"/>
        </w:rPr>
        <w:t>"citizenship by operation of law"</w:t>
      </w:r>
      <w:r w:rsidRPr="00012983">
        <w:rPr>
          <w:rFonts w:asciiTheme="majorHAnsi" w:hAnsiTheme="majorHAnsi" w:cstheme="majorHAnsi"/>
          <w:bCs/>
          <w:sz w:val="22"/>
          <w:szCs w:val="22"/>
        </w:rPr>
        <w:t xml:space="preserve"> to </w:t>
      </w:r>
      <w:r w:rsidRPr="00012983">
        <w:rPr>
          <w:rFonts w:asciiTheme="majorHAnsi" w:hAnsiTheme="majorHAnsi" w:cstheme="majorHAnsi"/>
          <w:bCs/>
          <w:i/>
          <w:iCs/>
          <w:sz w:val="22"/>
          <w:szCs w:val="22"/>
        </w:rPr>
        <w:t>"citizenship by registration"</w:t>
      </w:r>
      <w:r w:rsidRPr="00012983">
        <w:rPr>
          <w:rFonts w:asciiTheme="majorHAnsi" w:hAnsiTheme="majorHAnsi" w:cstheme="majorHAnsi"/>
          <w:bCs/>
          <w:sz w:val="22"/>
          <w:szCs w:val="22"/>
        </w:rPr>
        <w:t xml:space="preserve"> for foundlings, children of permanent residents, and stateless individuals, including those of Bumiputra and </w:t>
      </w:r>
      <w:r w:rsidR="0064312C" w:rsidRPr="00012983">
        <w:rPr>
          <w:rFonts w:asciiTheme="majorHAnsi" w:hAnsiTheme="majorHAnsi" w:cstheme="majorHAnsi"/>
          <w:bCs/>
          <w:sz w:val="22"/>
          <w:szCs w:val="22"/>
        </w:rPr>
        <w:t>i</w:t>
      </w:r>
      <w:r w:rsidRPr="00012983">
        <w:rPr>
          <w:rFonts w:asciiTheme="majorHAnsi" w:hAnsiTheme="majorHAnsi" w:cstheme="majorHAnsi"/>
          <w:bCs/>
          <w:sz w:val="22"/>
          <w:szCs w:val="22"/>
        </w:rPr>
        <w:t>ndigenous origin in Malaysia.</w:t>
      </w:r>
      <w:r w:rsidR="00500CE6" w:rsidRPr="00012983">
        <w:rPr>
          <w:rStyle w:val="FootnoteReference"/>
          <w:rFonts w:asciiTheme="majorHAnsi" w:hAnsiTheme="majorHAnsi" w:cstheme="majorHAnsi"/>
          <w:bCs/>
          <w:sz w:val="22"/>
          <w:szCs w:val="22"/>
        </w:rPr>
        <w:footnoteReference w:id="71"/>
      </w:r>
    </w:p>
    <w:p w14:paraId="37704918" w14:textId="77777777" w:rsidR="0064312C" w:rsidRPr="00012983" w:rsidRDefault="0064312C" w:rsidP="0064312C">
      <w:pPr>
        <w:pStyle w:val="ListParagraph"/>
        <w:rPr>
          <w:rFonts w:asciiTheme="majorHAnsi" w:hAnsiTheme="majorHAnsi" w:cstheme="majorHAnsi"/>
          <w:bCs/>
          <w:sz w:val="22"/>
          <w:szCs w:val="22"/>
        </w:rPr>
      </w:pPr>
    </w:p>
    <w:p w14:paraId="07D19C0D" w14:textId="5118CD8D" w:rsidR="00500CE6" w:rsidRPr="00012983" w:rsidRDefault="00E55D61" w:rsidP="00041C3D">
      <w:pPr>
        <w:pStyle w:val="ListParagraph"/>
        <w:numPr>
          <w:ilvl w:val="0"/>
          <w:numId w:val="24"/>
        </w:numPr>
        <w:spacing w:after="200"/>
        <w:jc w:val="both"/>
        <w:rPr>
          <w:rFonts w:asciiTheme="majorHAnsi" w:hAnsiTheme="majorHAnsi" w:cstheme="majorHAnsi"/>
          <w:b/>
          <w:bCs/>
          <w:sz w:val="22"/>
          <w:szCs w:val="22"/>
        </w:rPr>
      </w:pPr>
      <w:r w:rsidRPr="00012983">
        <w:rPr>
          <w:rFonts w:asciiTheme="majorHAnsi" w:hAnsiTheme="majorHAnsi" w:cstheme="majorHAnsi"/>
          <w:bCs/>
          <w:sz w:val="22"/>
          <w:szCs w:val="22"/>
        </w:rPr>
        <w:t xml:space="preserve">The </w:t>
      </w:r>
      <w:r w:rsidR="0052289D">
        <w:rPr>
          <w:rFonts w:asciiTheme="majorHAnsi" w:hAnsiTheme="majorHAnsi" w:cstheme="majorHAnsi"/>
          <w:bCs/>
          <w:sz w:val="22"/>
          <w:szCs w:val="22"/>
        </w:rPr>
        <w:t>G</w:t>
      </w:r>
      <w:r w:rsidRPr="00012983">
        <w:rPr>
          <w:rFonts w:asciiTheme="majorHAnsi" w:hAnsiTheme="majorHAnsi" w:cstheme="majorHAnsi"/>
          <w:bCs/>
          <w:sz w:val="22"/>
          <w:szCs w:val="22"/>
        </w:rPr>
        <w:t>overnment cited security concerns as a rationale for tightening these laws</w:t>
      </w:r>
      <w:r w:rsidR="0064312C" w:rsidRPr="00012983">
        <w:rPr>
          <w:rFonts w:asciiTheme="majorHAnsi" w:hAnsiTheme="majorHAnsi" w:cstheme="majorHAnsi"/>
          <w:bCs/>
          <w:sz w:val="22"/>
          <w:szCs w:val="22"/>
        </w:rPr>
        <w:t xml:space="preserve">. </w:t>
      </w:r>
      <w:r w:rsidR="00500CE6" w:rsidRPr="00012983">
        <w:rPr>
          <w:rFonts w:asciiTheme="majorHAnsi" w:hAnsiTheme="majorHAnsi" w:cstheme="majorHAnsi"/>
          <w:bCs/>
          <w:sz w:val="22"/>
          <w:szCs w:val="22"/>
        </w:rPr>
        <w:t>However</w:t>
      </w:r>
      <w:r w:rsidRPr="00012983">
        <w:rPr>
          <w:rFonts w:asciiTheme="majorHAnsi" w:hAnsiTheme="majorHAnsi" w:cstheme="majorHAnsi"/>
          <w:bCs/>
          <w:sz w:val="22"/>
          <w:szCs w:val="22"/>
        </w:rPr>
        <w:t>, these claims were not supported by data.</w:t>
      </w:r>
      <w:r w:rsidR="00500CE6" w:rsidRPr="00012983">
        <w:rPr>
          <w:rStyle w:val="FootnoteReference"/>
          <w:rFonts w:asciiTheme="majorHAnsi" w:hAnsiTheme="majorHAnsi" w:cstheme="majorHAnsi"/>
          <w:bCs/>
          <w:sz w:val="22"/>
          <w:szCs w:val="22"/>
        </w:rPr>
        <w:footnoteReference w:id="72"/>
      </w:r>
    </w:p>
    <w:p w14:paraId="0F5C56D9" w14:textId="77777777" w:rsidR="00500CE6" w:rsidRPr="00012983" w:rsidRDefault="00500CE6" w:rsidP="00500CE6">
      <w:pPr>
        <w:pStyle w:val="ListParagraph"/>
        <w:rPr>
          <w:rFonts w:asciiTheme="majorHAnsi" w:hAnsiTheme="majorHAnsi" w:cstheme="majorHAnsi"/>
          <w:bCs/>
          <w:sz w:val="22"/>
          <w:szCs w:val="22"/>
        </w:rPr>
      </w:pPr>
    </w:p>
    <w:p w14:paraId="0DDBAB90" w14:textId="164D2CC4" w:rsidR="009A5CB9" w:rsidRPr="00AF1E31" w:rsidRDefault="00E55D61" w:rsidP="00AF1E31">
      <w:pPr>
        <w:pStyle w:val="ListParagraph"/>
        <w:numPr>
          <w:ilvl w:val="0"/>
          <w:numId w:val="24"/>
        </w:numPr>
        <w:jc w:val="both"/>
        <w:rPr>
          <w:rFonts w:asciiTheme="majorHAnsi" w:hAnsiTheme="majorHAnsi" w:cstheme="majorHAnsi"/>
          <w:b/>
          <w:bCs/>
          <w:sz w:val="22"/>
          <w:szCs w:val="22"/>
        </w:rPr>
      </w:pPr>
      <w:r w:rsidRPr="00012983">
        <w:rPr>
          <w:rFonts w:asciiTheme="majorHAnsi" w:hAnsiTheme="majorHAnsi" w:cstheme="majorHAnsi"/>
          <w:bCs/>
          <w:sz w:val="22"/>
          <w:szCs w:val="22"/>
        </w:rPr>
        <w:t xml:space="preserve">In March 2024, the public outcry against the regressive amendments, particularly regarding foundlings and stateless children, ultimately led the </w:t>
      </w:r>
      <w:r w:rsidR="00500CE6" w:rsidRPr="00012983">
        <w:rPr>
          <w:rFonts w:asciiTheme="majorHAnsi" w:hAnsiTheme="majorHAnsi" w:cstheme="majorHAnsi"/>
          <w:bCs/>
          <w:sz w:val="22"/>
          <w:szCs w:val="22"/>
        </w:rPr>
        <w:t>G</w:t>
      </w:r>
      <w:r w:rsidRPr="00012983">
        <w:rPr>
          <w:rFonts w:asciiTheme="majorHAnsi" w:hAnsiTheme="majorHAnsi" w:cstheme="majorHAnsi"/>
          <w:bCs/>
          <w:sz w:val="22"/>
          <w:szCs w:val="22"/>
        </w:rPr>
        <w:t>overnment to withdraw two constitutional safeguards intended to protect these vulnerable groups</w:t>
      </w:r>
      <w:r w:rsidR="00217468">
        <w:rPr>
          <w:rFonts w:asciiTheme="majorHAnsi" w:hAnsiTheme="majorHAnsi" w:cstheme="majorHAnsi"/>
          <w:bCs/>
          <w:sz w:val="22"/>
          <w:szCs w:val="22"/>
        </w:rPr>
        <w:t xml:space="preserve"> but three regressive amendments remained</w:t>
      </w:r>
      <w:r w:rsidRPr="00012983">
        <w:rPr>
          <w:rFonts w:asciiTheme="majorHAnsi" w:hAnsiTheme="majorHAnsi" w:cstheme="majorHAnsi"/>
          <w:bCs/>
          <w:sz w:val="22"/>
          <w:szCs w:val="22"/>
        </w:rPr>
        <w:t>.</w:t>
      </w:r>
      <w:r w:rsidR="00500CE6" w:rsidRPr="00012983">
        <w:rPr>
          <w:rStyle w:val="FootnoteReference"/>
          <w:rFonts w:asciiTheme="majorHAnsi" w:hAnsiTheme="majorHAnsi" w:cstheme="majorHAnsi"/>
          <w:bCs/>
          <w:sz w:val="22"/>
          <w:szCs w:val="22"/>
        </w:rPr>
        <w:footnoteReference w:id="73"/>
      </w:r>
      <w:r w:rsidRPr="00012983">
        <w:rPr>
          <w:rFonts w:asciiTheme="majorHAnsi" w:hAnsiTheme="majorHAnsi" w:cstheme="majorHAnsi"/>
          <w:bCs/>
          <w:sz w:val="22"/>
          <w:szCs w:val="22"/>
        </w:rPr>
        <w:t> </w:t>
      </w:r>
    </w:p>
    <w:p w14:paraId="0C568B09" w14:textId="77777777" w:rsidR="00AF1E31" w:rsidRPr="00AF1E31" w:rsidRDefault="00AF1E31" w:rsidP="00AF1E31">
      <w:pPr>
        <w:jc w:val="both"/>
        <w:rPr>
          <w:rFonts w:asciiTheme="majorHAnsi" w:hAnsiTheme="majorHAnsi" w:cstheme="majorHAnsi"/>
          <w:b/>
          <w:bCs/>
        </w:rPr>
      </w:pPr>
    </w:p>
    <w:p w14:paraId="62CB0214" w14:textId="77777777" w:rsidR="009A5CB9" w:rsidRPr="00012983" w:rsidRDefault="00E55D61" w:rsidP="00AF1E31">
      <w:pPr>
        <w:pStyle w:val="ListParagraph"/>
        <w:numPr>
          <w:ilvl w:val="0"/>
          <w:numId w:val="24"/>
        </w:numPr>
        <w:jc w:val="both"/>
        <w:rPr>
          <w:rFonts w:asciiTheme="majorHAnsi" w:hAnsiTheme="majorHAnsi" w:cstheme="majorHAnsi"/>
          <w:b/>
          <w:bCs/>
          <w:i/>
          <w:iCs/>
          <w:sz w:val="22"/>
          <w:szCs w:val="22"/>
        </w:rPr>
      </w:pPr>
      <w:r w:rsidRPr="00012983">
        <w:rPr>
          <w:rFonts w:asciiTheme="majorHAnsi" w:hAnsiTheme="majorHAnsi" w:cstheme="majorHAnsi"/>
          <w:bCs/>
          <w:sz w:val="22"/>
          <w:szCs w:val="22"/>
        </w:rPr>
        <w:t xml:space="preserve">Despite concerns raised by the Human Rights Commission of Malaysia (SUHAKAM) in the statement issued two days before the </w:t>
      </w:r>
      <w:r w:rsidR="009A5CB9" w:rsidRPr="00012983">
        <w:rPr>
          <w:rFonts w:asciiTheme="majorHAnsi" w:hAnsiTheme="majorHAnsi" w:cstheme="majorHAnsi"/>
          <w:bCs/>
          <w:sz w:val="22"/>
          <w:szCs w:val="22"/>
        </w:rPr>
        <w:t>B</w:t>
      </w:r>
      <w:r w:rsidRPr="00012983">
        <w:rPr>
          <w:rFonts w:asciiTheme="majorHAnsi" w:hAnsiTheme="majorHAnsi" w:cstheme="majorHAnsi"/>
          <w:bCs/>
          <w:sz w:val="22"/>
          <w:szCs w:val="22"/>
        </w:rPr>
        <w:t xml:space="preserve">ill was debated, which stated: </w:t>
      </w:r>
      <w:r w:rsidRPr="00012983">
        <w:rPr>
          <w:rFonts w:asciiTheme="majorHAnsi" w:hAnsiTheme="majorHAnsi" w:cstheme="majorHAnsi"/>
          <w:bCs/>
          <w:i/>
          <w:iCs/>
          <w:sz w:val="22"/>
          <w:szCs w:val="22"/>
        </w:rPr>
        <w:t>“Our stance remains firm regarding the substantive issues and potential impacts of the Bill. While several areas of consensus have been achieved, SUHAKAM continues to oppose the proposed removal of automatic citizenship for children of permanent residents. Additionally, SUHAKAM strongly advocates for applying retrospective rights to children born overseas to Malaysian mothers and non-Malaysian fathers after September 2001, as outlined in our prior statement.”</w:t>
      </w:r>
      <w:r w:rsidR="009A5CB9" w:rsidRPr="00012983">
        <w:rPr>
          <w:rStyle w:val="FootnoteReference"/>
          <w:rFonts w:asciiTheme="majorHAnsi" w:hAnsiTheme="majorHAnsi" w:cstheme="majorHAnsi"/>
          <w:bCs/>
          <w:i/>
          <w:iCs/>
          <w:sz w:val="22"/>
          <w:szCs w:val="22"/>
        </w:rPr>
        <w:footnoteReference w:id="74"/>
      </w:r>
    </w:p>
    <w:p w14:paraId="211B9A73" w14:textId="77777777" w:rsidR="009A5CB9" w:rsidRPr="00012983" w:rsidRDefault="009A5CB9" w:rsidP="009A5CB9">
      <w:pPr>
        <w:pStyle w:val="ListParagraph"/>
        <w:rPr>
          <w:rFonts w:asciiTheme="majorHAnsi" w:hAnsiTheme="majorHAnsi" w:cstheme="majorHAnsi"/>
          <w:bCs/>
          <w:sz w:val="22"/>
          <w:szCs w:val="22"/>
        </w:rPr>
      </w:pPr>
    </w:p>
    <w:p w14:paraId="7FACDA5A" w14:textId="516F1A90" w:rsidR="009A5CB9" w:rsidRPr="00086049" w:rsidRDefault="00AF1E31" w:rsidP="00041C3D">
      <w:pPr>
        <w:pStyle w:val="ListParagraph"/>
        <w:numPr>
          <w:ilvl w:val="0"/>
          <w:numId w:val="24"/>
        </w:numPr>
        <w:spacing w:after="200"/>
        <w:jc w:val="both"/>
        <w:rPr>
          <w:rFonts w:asciiTheme="majorHAnsi" w:hAnsiTheme="majorHAnsi" w:cstheme="majorHAnsi"/>
          <w:b/>
          <w:bCs/>
          <w:i/>
          <w:iCs/>
          <w:sz w:val="22"/>
          <w:szCs w:val="22"/>
        </w:rPr>
      </w:pPr>
      <w:r>
        <w:rPr>
          <w:rFonts w:asciiTheme="majorHAnsi" w:hAnsiTheme="majorHAnsi" w:cstheme="majorHAnsi"/>
          <w:bCs/>
          <w:sz w:val="22"/>
          <w:szCs w:val="22"/>
        </w:rPr>
        <w:t>O</w:t>
      </w:r>
      <w:r w:rsidR="00E55D61" w:rsidRPr="00012983">
        <w:rPr>
          <w:rFonts w:asciiTheme="majorHAnsi" w:hAnsiTheme="majorHAnsi" w:cstheme="majorHAnsi"/>
          <w:bCs/>
          <w:sz w:val="22"/>
          <w:szCs w:val="22"/>
        </w:rPr>
        <w:t xml:space="preserve">n </w:t>
      </w:r>
      <w:r w:rsidR="009A5CB9" w:rsidRPr="00012983">
        <w:rPr>
          <w:rFonts w:asciiTheme="majorHAnsi" w:hAnsiTheme="majorHAnsi" w:cstheme="majorHAnsi"/>
          <w:bCs/>
          <w:sz w:val="22"/>
          <w:szCs w:val="22"/>
        </w:rPr>
        <w:t xml:space="preserve">17 </w:t>
      </w:r>
      <w:r w:rsidR="00E55D61" w:rsidRPr="00012983">
        <w:rPr>
          <w:rFonts w:asciiTheme="majorHAnsi" w:hAnsiTheme="majorHAnsi" w:cstheme="majorHAnsi"/>
          <w:bCs/>
          <w:sz w:val="22"/>
          <w:szCs w:val="22"/>
        </w:rPr>
        <w:t xml:space="preserve">October </w:t>
      </w:r>
      <w:r w:rsidR="009A5CB9" w:rsidRPr="00012983">
        <w:rPr>
          <w:rFonts w:asciiTheme="majorHAnsi" w:hAnsiTheme="majorHAnsi" w:cstheme="majorHAnsi"/>
          <w:bCs/>
          <w:sz w:val="22"/>
          <w:szCs w:val="22"/>
        </w:rPr>
        <w:t>2024</w:t>
      </w:r>
      <w:r w:rsidR="00E55D61" w:rsidRPr="00012983">
        <w:rPr>
          <w:rFonts w:asciiTheme="majorHAnsi" w:hAnsiTheme="majorHAnsi" w:cstheme="majorHAnsi"/>
          <w:bCs/>
          <w:sz w:val="22"/>
          <w:szCs w:val="22"/>
        </w:rPr>
        <w:t xml:space="preserve">, the Malaysian </w:t>
      </w:r>
      <w:r w:rsidR="009A5CB9" w:rsidRPr="00012983">
        <w:rPr>
          <w:rFonts w:asciiTheme="majorHAnsi" w:hAnsiTheme="majorHAnsi" w:cstheme="majorHAnsi"/>
          <w:bCs/>
          <w:sz w:val="22"/>
          <w:szCs w:val="22"/>
        </w:rPr>
        <w:t>L</w:t>
      </w:r>
      <w:r w:rsidR="00E55D61" w:rsidRPr="00012983">
        <w:rPr>
          <w:rFonts w:asciiTheme="majorHAnsi" w:hAnsiTheme="majorHAnsi" w:cstheme="majorHAnsi"/>
          <w:bCs/>
          <w:sz w:val="22"/>
          <w:szCs w:val="22"/>
        </w:rPr>
        <w:t xml:space="preserve">ower </w:t>
      </w:r>
      <w:r w:rsidR="009A5CB9" w:rsidRPr="00012983">
        <w:rPr>
          <w:rFonts w:asciiTheme="majorHAnsi" w:hAnsiTheme="majorHAnsi" w:cstheme="majorHAnsi"/>
          <w:bCs/>
          <w:sz w:val="22"/>
          <w:szCs w:val="22"/>
        </w:rPr>
        <w:t>H</w:t>
      </w:r>
      <w:r w:rsidR="00E55D61" w:rsidRPr="00012983">
        <w:rPr>
          <w:rFonts w:asciiTheme="majorHAnsi" w:hAnsiTheme="majorHAnsi" w:cstheme="majorHAnsi"/>
          <w:bCs/>
          <w:sz w:val="22"/>
          <w:szCs w:val="22"/>
        </w:rPr>
        <w:t xml:space="preserve">ouse of </w:t>
      </w:r>
      <w:r w:rsidR="009A5CB9" w:rsidRPr="00012983">
        <w:rPr>
          <w:rFonts w:asciiTheme="majorHAnsi" w:hAnsiTheme="majorHAnsi" w:cstheme="majorHAnsi"/>
          <w:bCs/>
          <w:sz w:val="22"/>
          <w:szCs w:val="22"/>
        </w:rPr>
        <w:t>P</w:t>
      </w:r>
      <w:r w:rsidR="00E55D61" w:rsidRPr="00012983">
        <w:rPr>
          <w:rFonts w:asciiTheme="majorHAnsi" w:hAnsiTheme="majorHAnsi" w:cstheme="majorHAnsi"/>
          <w:bCs/>
          <w:sz w:val="22"/>
          <w:szCs w:val="22"/>
        </w:rPr>
        <w:t xml:space="preserve">arliament </w:t>
      </w:r>
      <w:r w:rsidR="00B2113D" w:rsidRPr="00012983">
        <w:rPr>
          <w:rFonts w:asciiTheme="majorHAnsi" w:hAnsiTheme="majorHAnsi" w:cstheme="majorHAnsi"/>
          <w:bCs/>
          <w:sz w:val="22"/>
          <w:szCs w:val="22"/>
        </w:rPr>
        <w:t xml:space="preserve">unanimously </w:t>
      </w:r>
      <w:r w:rsidR="00E55D61" w:rsidRPr="00012983">
        <w:rPr>
          <w:rFonts w:asciiTheme="majorHAnsi" w:hAnsiTheme="majorHAnsi" w:cstheme="majorHAnsi"/>
          <w:bCs/>
          <w:sz w:val="22"/>
          <w:szCs w:val="22"/>
        </w:rPr>
        <w:t xml:space="preserve">passed this controversial </w:t>
      </w:r>
      <w:r w:rsidR="009A5CB9" w:rsidRPr="00012983">
        <w:rPr>
          <w:rFonts w:asciiTheme="majorHAnsi" w:hAnsiTheme="majorHAnsi" w:cstheme="majorHAnsi"/>
          <w:bCs/>
          <w:sz w:val="22"/>
          <w:szCs w:val="22"/>
        </w:rPr>
        <w:t>b</w:t>
      </w:r>
      <w:r w:rsidR="00E55D61" w:rsidRPr="00012983">
        <w:rPr>
          <w:rFonts w:asciiTheme="majorHAnsi" w:hAnsiTheme="majorHAnsi" w:cstheme="majorHAnsi"/>
          <w:bCs/>
          <w:sz w:val="22"/>
          <w:szCs w:val="22"/>
        </w:rPr>
        <w:t xml:space="preserve">ill to amend citizenship laws. The </w:t>
      </w:r>
      <w:r w:rsidR="009A5CB9" w:rsidRPr="00012983">
        <w:rPr>
          <w:rFonts w:asciiTheme="majorHAnsi" w:hAnsiTheme="majorHAnsi" w:cstheme="majorHAnsi"/>
          <w:bCs/>
          <w:sz w:val="22"/>
          <w:szCs w:val="22"/>
        </w:rPr>
        <w:t>B</w:t>
      </w:r>
      <w:r w:rsidR="00E55D61" w:rsidRPr="00012983">
        <w:rPr>
          <w:rFonts w:asciiTheme="majorHAnsi" w:hAnsiTheme="majorHAnsi" w:cstheme="majorHAnsi"/>
          <w:bCs/>
          <w:sz w:val="22"/>
          <w:szCs w:val="22"/>
        </w:rPr>
        <w:t xml:space="preserve">ill is expected to move to the </w:t>
      </w:r>
      <w:r w:rsidR="009A5CB9" w:rsidRPr="00012983">
        <w:rPr>
          <w:rFonts w:asciiTheme="majorHAnsi" w:hAnsiTheme="majorHAnsi" w:cstheme="majorHAnsi"/>
          <w:bCs/>
          <w:sz w:val="22"/>
          <w:szCs w:val="22"/>
        </w:rPr>
        <w:t>U</w:t>
      </w:r>
      <w:r w:rsidR="00E55D61" w:rsidRPr="00012983">
        <w:rPr>
          <w:rFonts w:asciiTheme="majorHAnsi" w:hAnsiTheme="majorHAnsi" w:cstheme="majorHAnsi"/>
          <w:bCs/>
          <w:sz w:val="22"/>
          <w:szCs w:val="22"/>
        </w:rPr>
        <w:t xml:space="preserve">pper </w:t>
      </w:r>
      <w:r w:rsidR="009A5CB9" w:rsidRPr="00012983">
        <w:rPr>
          <w:rFonts w:asciiTheme="majorHAnsi" w:hAnsiTheme="majorHAnsi" w:cstheme="majorHAnsi"/>
          <w:bCs/>
          <w:sz w:val="22"/>
          <w:szCs w:val="22"/>
        </w:rPr>
        <w:t>H</w:t>
      </w:r>
      <w:r w:rsidR="00E55D61" w:rsidRPr="00012983">
        <w:rPr>
          <w:rFonts w:asciiTheme="majorHAnsi" w:hAnsiTheme="majorHAnsi" w:cstheme="majorHAnsi"/>
          <w:bCs/>
          <w:sz w:val="22"/>
          <w:szCs w:val="22"/>
        </w:rPr>
        <w:t xml:space="preserve">ouse in </w:t>
      </w:r>
      <w:r w:rsidR="00E55D61" w:rsidRPr="00012983">
        <w:rPr>
          <w:rFonts w:asciiTheme="majorHAnsi" w:hAnsiTheme="majorHAnsi" w:cstheme="majorHAnsi"/>
          <w:bCs/>
          <w:sz w:val="22"/>
          <w:szCs w:val="22"/>
        </w:rPr>
        <w:lastRenderedPageBreak/>
        <w:t xml:space="preserve">December 2024. </w:t>
      </w:r>
      <w:r w:rsidR="00E55D61" w:rsidRPr="00086049">
        <w:rPr>
          <w:rFonts w:asciiTheme="majorHAnsi" w:hAnsiTheme="majorHAnsi" w:cstheme="majorHAnsi"/>
          <w:bCs/>
          <w:sz w:val="22"/>
          <w:szCs w:val="22"/>
        </w:rPr>
        <w:t>It includes several significant amendments, marking a milestone for gender equality by granting Malaysian women the same right as men to confer automatic citizenship to children born overseas (Section 1(b) and (c) of the Second Schedule, Part II of the Federal Constitution). However, the amendment does not apply retroactively, thus excluding Malaysian women with children born abroad before the law's enactment.</w:t>
      </w:r>
      <w:r w:rsidR="00A20489">
        <w:rPr>
          <w:rStyle w:val="FootnoteReference"/>
          <w:rFonts w:asciiTheme="majorHAnsi" w:hAnsiTheme="majorHAnsi" w:cstheme="majorHAnsi"/>
          <w:bCs/>
          <w:sz w:val="22"/>
          <w:szCs w:val="22"/>
        </w:rPr>
        <w:footnoteReference w:id="75"/>
      </w:r>
    </w:p>
    <w:p w14:paraId="2541BA10" w14:textId="77777777" w:rsidR="009A5CB9" w:rsidRPr="00012983" w:rsidRDefault="009A5CB9" w:rsidP="009A5CB9">
      <w:pPr>
        <w:pStyle w:val="ListParagraph"/>
        <w:rPr>
          <w:rFonts w:asciiTheme="majorHAnsi" w:hAnsiTheme="majorHAnsi" w:cstheme="majorHAnsi"/>
          <w:bCs/>
          <w:sz w:val="22"/>
          <w:szCs w:val="22"/>
        </w:rPr>
      </w:pPr>
    </w:p>
    <w:p w14:paraId="0869C422" w14:textId="2C59D09E" w:rsidR="009A5CB9" w:rsidRPr="00012983" w:rsidRDefault="00E55D61" w:rsidP="00041C3D">
      <w:pPr>
        <w:pStyle w:val="ListParagraph"/>
        <w:numPr>
          <w:ilvl w:val="0"/>
          <w:numId w:val="24"/>
        </w:numPr>
        <w:jc w:val="both"/>
        <w:rPr>
          <w:rFonts w:asciiTheme="majorHAnsi" w:hAnsiTheme="majorHAnsi" w:cstheme="majorHAnsi"/>
          <w:b/>
          <w:bCs/>
          <w:i/>
          <w:iCs/>
          <w:sz w:val="22"/>
          <w:szCs w:val="22"/>
        </w:rPr>
      </w:pPr>
      <w:r w:rsidRPr="00012983">
        <w:rPr>
          <w:rFonts w:asciiTheme="majorHAnsi" w:hAnsiTheme="majorHAnsi" w:cstheme="majorHAnsi"/>
          <w:bCs/>
          <w:sz w:val="22"/>
          <w:szCs w:val="22"/>
        </w:rPr>
        <w:t xml:space="preserve">Regrettably, the </w:t>
      </w:r>
      <w:r w:rsidR="009A5CB9" w:rsidRPr="00012983">
        <w:rPr>
          <w:rFonts w:asciiTheme="majorHAnsi" w:hAnsiTheme="majorHAnsi" w:cstheme="majorHAnsi"/>
          <w:bCs/>
          <w:sz w:val="22"/>
          <w:szCs w:val="22"/>
        </w:rPr>
        <w:t>B</w:t>
      </w:r>
      <w:r w:rsidRPr="00012983">
        <w:rPr>
          <w:rFonts w:asciiTheme="majorHAnsi" w:hAnsiTheme="majorHAnsi" w:cstheme="majorHAnsi"/>
          <w:bCs/>
          <w:sz w:val="22"/>
          <w:szCs w:val="22"/>
        </w:rPr>
        <w:t>ill was also passed with several regressive provisions that undermine nationality rights and risk perpetuating statelessness among vulnerable groups of children</w:t>
      </w:r>
      <w:r w:rsidR="009A5CB9" w:rsidRPr="00012983">
        <w:rPr>
          <w:rFonts w:asciiTheme="majorHAnsi" w:hAnsiTheme="majorHAnsi" w:cstheme="majorHAnsi"/>
          <w:bCs/>
          <w:sz w:val="22"/>
          <w:szCs w:val="22"/>
        </w:rPr>
        <w:t>:</w:t>
      </w:r>
    </w:p>
    <w:p w14:paraId="7D49846A" w14:textId="77777777" w:rsidR="009A5CB9" w:rsidRPr="00012983" w:rsidRDefault="009A5CB9" w:rsidP="009A5CB9">
      <w:pPr>
        <w:pStyle w:val="ListParagraph"/>
        <w:ind w:left="501"/>
        <w:jc w:val="both"/>
        <w:rPr>
          <w:rFonts w:asciiTheme="majorHAnsi" w:hAnsiTheme="majorHAnsi" w:cstheme="majorHAnsi"/>
          <w:b/>
          <w:bCs/>
          <w:i/>
          <w:iCs/>
          <w:sz w:val="22"/>
          <w:szCs w:val="22"/>
        </w:rPr>
      </w:pPr>
    </w:p>
    <w:p w14:paraId="4B87E6A8" w14:textId="30408176" w:rsidR="00E55D61" w:rsidRPr="00012983" w:rsidRDefault="00E55D61" w:rsidP="00A43D27">
      <w:pPr>
        <w:pStyle w:val="ListParagraph"/>
        <w:numPr>
          <w:ilvl w:val="0"/>
          <w:numId w:val="16"/>
        </w:numPr>
        <w:jc w:val="both"/>
        <w:rPr>
          <w:rFonts w:asciiTheme="majorHAnsi" w:hAnsiTheme="majorHAnsi" w:cstheme="majorHAnsi"/>
          <w:bCs/>
          <w:sz w:val="22"/>
          <w:szCs w:val="22"/>
        </w:rPr>
      </w:pPr>
      <w:r w:rsidRPr="00012983">
        <w:rPr>
          <w:rFonts w:asciiTheme="majorHAnsi" w:hAnsiTheme="majorHAnsi" w:cstheme="majorHAnsi"/>
          <w:bCs/>
          <w:sz w:val="22"/>
          <w:szCs w:val="22"/>
        </w:rPr>
        <w:t>Children born to Malaysian Permanent Residents (PR) no longer receive automatic citizenship, affecting thousands in vulnerable groups, including indigenous communities and those with PR status from before Malaysian independence</w:t>
      </w:r>
      <w:r w:rsidR="009A5CB9" w:rsidRPr="00012983">
        <w:rPr>
          <w:rFonts w:asciiTheme="majorHAnsi" w:hAnsiTheme="majorHAnsi" w:cstheme="majorHAnsi"/>
          <w:bCs/>
          <w:sz w:val="22"/>
          <w:szCs w:val="22"/>
        </w:rPr>
        <w:t>;</w:t>
      </w:r>
    </w:p>
    <w:p w14:paraId="37A8A43B" w14:textId="7A20ED52" w:rsidR="00E55D61" w:rsidRPr="00012983" w:rsidRDefault="00E55D61" w:rsidP="00A43D27">
      <w:pPr>
        <w:pStyle w:val="ListParagraph"/>
        <w:numPr>
          <w:ilvl w:val="0"/>
          <w:numId w:val="16"/>
        </w:numPr>
        <w:spacing w:after="200"/>
        <w:jc w:val="both"/>
        <w:rPr>
          <w:rFonts w:asciiTheme="majorHAnsi" w:hAnsiTheme="majorHAnsi" w:cstheme="majorHAnsi"/>
          <w:bCs/>
          <w:sz w:val="22"/>
          <w:szCs w:val="22"/>
        </w:rPr>
      </w:pPr>
      <w:r w:rsidRPr="00012983">
        <w:rPr>
          <w:rFonts w:asciiTheme="majorHAnsi" w:hAnsiTheme="majorHAnsi" w:cstheme="majorHAnsi"/>
          <w:bCs/>
          <w:sz w:val="22"/>
          <w:szCs w:val="22"/>
        </w:rPr>
        <w:t>The age limit for applying for citizenship is reduced from 21 to 18, shortening the window for stateless children to apply and access to citizenship, exacerbating delays due to bureaucratic hurdles</w:t>
      </w:r>
      <w:r w:rsidR="009A5CB9" w:rsidRPr="00012983">
        <w:rPr>
          <w:rFonts w:asciiTheme="majorHAnsi" w:hAnsiTheme="majorHAnsi" w:cstheme="majorHAnsi"/>
          <w:bCs/>
          <w:sz w:val="22"/>
          <w:szCs w:val="22"/>
        </w:rPr>
        <w:t>; and</w:t>
      </w:r>
    </w:p>
    <w:p w14:paraId="32C2AE16" w14:textId="50C345DB" w:rsidR="00E55D61" w:rsidRPr="00AD4033" w:rsidRDefault="00E55D61" w:rsidP="00A43D27">
      <w:pPr>
        <w:pStyle w:val="ListParagraph"/>
        <w:numPr>
          <w:ilvl w:val="0"/>
          <w:numId w:val="16"/>
        </w:numPr>
        <w:spacing w:after="200"/>
        <w:jc w:val="both"/>
        <w:rPr>
          <w:rFonts w:ascii="Calibri" w:hAnsi="Calibri" w:cs="Calibri"/>
          <w:bCs/>
          <w:sz w:val="22"/>
          <w:szCs w:val="22"/>
        </w:rPr>
      </w:pPr>
      <w:r w:rsidRPr="00AD4033">
        <w:rPr>
          <w:rFonts w:ascii="Calibri" w:hAnsi="Calibri" w:cs="Calibri"/>
          <w:bCs/>
          <w:sz w:val="22"/>
          <w:szCs w:val="22"/>
        </w:rPr>
        <w:t>Foreign wives of Malaysian men risk losing citizenship if the marriage ends within two years, potentially trapping women in abusive marriages due to Malaysia's ban on dual citizenship</w:t>
      </w:r>
      <w:r w:rsidR="00437E96" w:rsidRPr="00AD4033">
        <w:rPr>
          <w:rFonts w:ascii="Calibri" w:hAnsi="Calibri" w:cs="Calibri"/>
          <w:bCs/>
          <w:sz w:val="22"/>
          <w:szCs w:val="22"/>
        </w:rPr>
        <w:t xml:space="preserve"> and </w:t>
      </w:r>
      <w:r w:rsidR="007D3F9E">
        <w:rPr>
          <w:rFonts w:ascii="Calibri" w:hAnsi="Calibri" w:cs="Calibri"/>
          <w:bCs/>
          <w:sz w:val="22"/>
          <w:szCs w:val="22"/>
        </w:rPr>
        <w:t xml:space="preserve">with a risk for children </w:t>
      </w:r>
      <w:r w:rsidR="00012885">
        <w:rPr>
          <w:rFonts w:ascii="Calibri" w:hAnsi="Calibri" w:cs="Calibri"/>
          <w:bCs/>
          <w:sz w:val="22"/>
          <w:szCs w:val="22"/>
        </w:rPr>
        <w:t xml:space="preserve">to </w:t>
      </w:r>
      <w:r w:rsidR="00940BAD">
        <w:rPr>
          <w:rFonts w:ascii="Calibri" w:hAnsi="Calibri" w:cs="Calibri"/>
          <w:bCs/>
          <w:sz w:val="22"/>
          <w:szCs w:val="22"/>
        </w:rPr>
        <w:t xml:space="preserve">not </w:t>
      </w:r>
      <w:r w:rsidR="00012885">
        <w:rPr>
          <w:rFonts w:ascii="Calibri" w:hAnsi="Calibri" w:cs="Calibri"/>
          <w:bCs/>
          <w:sz w:val="22"/>
          <w:szCs w:val="22"/>
        </w:rPr>
        <w:t>acquire Malaysian nationality</w:t>
      </w:r>
      <w:r w:rsidR="00AC23E2">
        <w:rPr>
          <w:rFonts w:ascii="Calibri" w:hAnsi="Calibri" w:cs="Calibri"/>
          <w:bCs/>
          <w:sz w:val="22"/>
          <w:szCs w:val="22"/>
        </w:rPr>
        <w:t xml:space="preserve"> and </w:t>
      </w:r>
      <w:r w:rsidR="00012885">
        <w:rPr>
          <w:rFonts w:ascii="Calibri" w:hAnsi="Calibri" w:cs="Calibri"/>
          <w:bCs/>
          <w:sz w:val="22"/>
          <w:szCs w:val="22"/>
        </w:rPr>
        <w:t>live in a safe environment</w:t>
      </w:r>
      <w:r w:rsidR="00AC23E2">
        <w:rPr>
          <w:rFonts w:ascii="Calibri" w:hAnsi="Calibri" w:cs="Calibri"/>
          <w:bCs/>
          <w:sz w:val="22"/>
          <w:szCs w:val="22"/>
        </w:rPr>
        <w:t xml:space="preserve">. </w:t>
      </w:r>
    </w:p>
    <w:p w14:paraId="50D7F064" w14:textId="77777777" w:rsidR="0045733B" w:rsidRPr="0045733B" w:rsidRDefault="0045733B" w:rsidP="0045733B">
      <w:pPr>
        <w:pStyle w:val="ListParagraph"/>
        <w:spacing w:after="200"/>
        <w:ind w:left="1080"/>
        <w:jc w:val="both"/>
        <w:rPr>
          <w:rFonts w:ascii="Calibri" w:hAnsi="Calibri" w:cs="Calibri"/>
          <w:bCs/>
          <w:sz w:val="22"/>
          <w:szCs w:val="22"/>
          <w:highlight w:val="yellow"/>
        </w:rPr>
      </w:pPr>
    </w:p>
    <w:p w14:paraId="51427F04" w14:textId="043EE91A" w:rsidR="0045733B" w:rsidRPr="00D61CD7" w:rsidRDefault="0045733B" w:rsidP="00041C3D">
      <w:pPr>
        <w:pStyle w:val="ListParagraph"/>
        <w:numPr>
          <w:ilvl w:val="0"/>
          <w:numId w:val="24"/>
        </w:numPr>
        <w:spacing w:after="200"/>
        <w:jc w:val="both"/>
        <w:rPr>
          <w:rFonts w:ascii="Calibri" w:hAnsi="Calibri" w:cs="Calibri"/>
          <w:bCs/>
          <w:sz w:val="22"/>
          <w:szCs w:val="22"/>
        </w:rPr>
      </w:pPr>
      <w:r w:rsidRPr="00D61CD7">
        <w:rPr>
          <w:rFonts w:ascii="Calibri" w:hAnsi="Calibri" w:cs="Calibri"/>
          <w:bCs/>
          <w:sz w:val="22"/>
          <w:szCs w:val="22"/>
        </w:rPr>
        <w:t xml:space="preserve">As of </w:t>
      </w:r>
      <w:r w:rsidR="00D61CD7">
        <w:rPr>
          <w:rFonts w:ascii="Calibri" w:hAnsi="Calibri" w:cs="Calibri"/>
          <w:bCs/>
          <w:sz w:val="22"/>
          <w:szCs w:val="22"/>
        </w:rPr>
        <w:t xml:space="preserve">1 </w:t>
      </w:r>
      <w:r w:rsidRPr="00D61CD7">
        <w:rPr>
          <w:rFonts w:ascii="Calibri" w:hAnsi="Calibri" w:cs="Calibri"/>
          <w:bCs/>
          <w:sz w:val="22"/>
          <w:szCs w:val="22"/>
        </w:rPr>
        <w:t>October 2024, the Ministry of Home Affairs has processed 17,452 citizenship applications, stating that it has surpassed the 17,000 target set for the year. However, Home Minister Datuk Seri Saifuddin Nasution Ismail did not disclose details regarding the outcomes. A new Standard Operating Procedure (SOP) has been implemented, establishing a one-year processing time for applications.</w:t>
      </w:r>
      <w:r w:rsidR="00A26C93">
        <w:rPr>
          <w:rStyle w:val="FootnoteReference"/>
          <w:rFonts w:ascii="Calibri" w:hAnsi="Calibri" w:cs="Calibri"/>
          <w:bCs/>
          <w:sz w:val="22"/>
          <w:szCs w:val="22"/>
        </w:rPr>
        <w:footnoteReference w:id="76"/>
      </w:r>
    </w:p>
    <w:p w14:paraId="18815D4C" w14:textId="77777777" w:rsidR="00741A67" w:rsidRPr="00E55D61" w:rsidRDefault="00741A67" w:rsidP="00741A67">
      <w:pPr>
        <w:spacing w:after="200" w:line="240" w:lineRule="auto"/>
        <w:ind w:left="720"/>
        <w:jc w:val="both"/>
        <w:rPr>
          <w:rFonts w:asciiTheme="majorHAnsi" w:eastAsiaTheme="minorEastAsia" w:hAnsiTheme="majorHAnsi" w:cstheme="majorHAnsi"/>
          <w:b/>
          <w:bCs/>
          <w:lang w:eastAsia="en-US"/>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741A67" w:rsidRPr="00E55D61" w14:paraId="716AEBA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E4F31E" w14:textId="1BBDD67F" w:rsidR="00741A67" w:rsidRPr="0099593B" w:rsidRDefault="00741A67">
            <w:pPr>
              <w:spacing w:after="200" w:line="240" w:lineRule="auto"/>
              <w:jc w:val="both"/>
              <w:rPr>
                <w:rFonts w:asciiTheme="majorHAnsi" w:eastAsiaTheme="minorEastAsia" w:hAnsiTheme="majorHAnsi" w:cstheme="majorHAnsi"/>
                <w:b/>
                <w:bCs/>
                <w:lang w:eastAsia="en-US"/>
              </w:rPr>
            </w:pPr>
            <w:r w:rsidRPr="0099593B">
              <w:rPr>
                <w:rFonts w:asciiTheme="majorHAnsi" w:eastAsiaTheme="minorEastAsia" w:hAnsiTheme="majorHAnsi" w:cstheme="majorHAnsi"/>
                <w:b/>
                <w:bCs/>
                <w:lang w:eastAsia="en-US"/>
              </w:rPr>
              <w:t xml:space="preserve">In light of the above information, the Committee is requested to </w:t>
            </w:r>
            <w:r w:rsidR="00F00997">
              <w:rPr>
                <w:rFonts w:asciiTheme="majorHAnsi" w:eastAsiaTheme="minorEastAsia" w:hAnsiTheme="majorHAnsi" w:cstheme="majorHAnsi"/>
                <w:b/>
                <w:bCs/>
                <w:lang w:eastAsia="en-US"/>
              </w:rPr>
              <w:t>ask</w:t>
            </w:r>
            <w:r w:rsidR="00F00997" w:rsidRPr="0099593B">
              <w:rPr>
                <w:rFonts w:asciiTheme="majorHAnsi" w:eastAsiaTheme="minorEastAsia" w:hAnsiTheme="majorHAnsi" w:cstheme="majorHAnsi"/>
                <w:b/>
                <w:bCs/>
                <w:lang w:eastAsia="en-US"/>
              </w:rPr>
              <w:t xml:space="preserve"> </w:t>
            </w:r>
            <w:r w:rsidRPr="0099593B">
              <w:rPr>
                <w:rFonts w:asciiTheme="majorHAnsi" w:eastAsiaTheme="minorEastAsia" w:hAnsiTheme="majorHAnsi" w:cstheme="majorHAnsi"/>
                <w:b/>
                <w:bCs/>
                <w:lang w:eastAsia="en-US"/>
              </w:rPr>
              <w:t>Malaysia, during its review, to respond to the following questions:</w:t>
            </w:r>
          </w:p>
          <w:p w14:paraId="63E9B4DD" w14:textId="77777777" w:rsidR="00741A67" w:rsidRDefault="00447305" w:rsidP="00F13C0C">
            <w:pPr>
              <w:pStyle w:val="ListParagraph"/>
              <w:numPr>
                <w:ilvl w:val="0"/>
                <w:numId w:val="23"/>
              </w:numPr>
              <w:spacing w:after="200"/>
              <w:ind w:left="462"/>
              <w:jc w:val="both"/>
              <w:rPr>
                <w:rFonts w:asciiTheme="majorHAnsi" w:hAnsiTheme="majorHAnsi" w:cstheme="majorHAnsi"/>
                <w:b/>
                <w:sz w:val="22"/>
                <w:szCs w:val="22"/>
              </w:rPr>
            </w:pPr>
            <w:r w:rsidRPr="00D42E4F">
              <w:rPr>
                <w:rFonts w:asciiTheme="majorHAnsi" w:hAnsiTheme="majorHAnsi" w:cstheme="majorHAnsi"/>
                <w:b/>
                <w:sz w:val="22"/>
                <w:szCs w:val="22"/>
              </w:rPr>
              <w:t xml:space="preserve">How does the Government </w:t>
            </w:r>
            <w:r w:rsidR="00D42E4F" w:rsidRPr="00D42E4F">
              <w:rPr>
                <w:rFonts w:asciiTheme="majorHAnsi" w:hAnsiTheme="majorHAnsi" w:cstheme="majorHAnsi"/>
                <w:b/>
                <w:sz w:val="22"/>
                <w:szCs w:val="22"/>
              </w:rPr>
              <w:t xml:space="preserve">plan to address the </w:t>
            </w:r>
            <w:r w:rsidR="005C5ABB">
              <w:rPr>
                <w:rFonts w:asciiTheme="majorHAnsi" w:hAnsiTheme="majorHAnsi" w:cstheme="majorHAnsi"/>
                <w:b/>
                <w:sz w:val="22"/>
                <w:szCs w:val="22"/>
              </w:rPr>
              <w:t xml:space="preserve">three </w:t>
            </w:r>
            <w:r w:rsidR="00D42E4F" w:rsidRPr="00D42E4F">
              <w:rPr>
                <w:rFonts w:asciiTheme="majorHAnsi" w:hAnsiTheme="majorHAnsi" w:cstheme="majorHAnsi"/>
                <w:b/>
                <w:sz w:val="22"/>
                <w:szCs w:val="22"/>
              </w:rPr>
              <w:t xml:space="preserve">discriminatory </w:t>
            </w:r>
            <w:r w:rsidR="00226DBA">
              <w:rPr>
                <w:rFonts w:asciiTheme="majorHAnsi" w:hAnsiTheme="majorHAnsi" w:cstheme="majorHAnsi"/>
                <w:b/>
                <w:sz w:val="22"/>
                <w:szCs w:val="22"/>
              </w:rPr>
              <w:t xml:space="preserve">and regressive amendments </w:t>
            </w:r>
            <w:r w:rsidR="005C5ABB">
              <w:rPr>
                <w:rFonts w:asciiTheme="majorHAnsi" w:hAnsiTheme="majorHAnsi" w:cstheme="majorHAnsi"/>
                <w:b/>
                <w:sz w:val="22"/>
                <w:szCs w:val="22"/>
              </w:rPr>
              <w:t>in order to protect every child’s right to a nationality?</w:t>
            </w:r>
          </w:p>
          <w:p w14:paraId="333EEB4E" w14:textId="77777777" w:rsidR="00AE69E3" w:rsidRDefault="00AE69E3" w:rsidP="00AE69E3">
            <w:pPr>
              <w:pStyle w:val="ListParagraph"/>
              <w:spacing w:after="200"/>
              <w:ind w:left="462"/>
              <w:jc w:val="both"/>
              <w:rPr>
                <w:rFonts w:asciiTheme="majorHAnsi" w:hAnsiTheme="majorHAnsi" w:cstheme="majorHAnsi"/>
                <w:b/>
                <w:sz w:val="22"/>
                <w:szCs w:val="22"/>
              </w:rPr>
            </w:pPr>
          </w:p>
          <w:p w14:paraId="535BD8BE" w14:textId="2EDA7A72" w:rsidR="00AE69E3" w:rsidRDefault="00AE69E3" w:rsidP="00F13C0C">
            <w:pPr>
              <w:pStyle w:val="ListParagraph"/>
              <w:numPr>
                <w:ilvl w:val="0"/>
                <w:numId w:val="23"/>
              </w:numPr>
              <w:spacing w:after="200"/>
              <w:ind w:left="462"/>
              <w:jc w:val="both"/>
              <w:rPr>
                <w:rFonts w:asciiTheme="majorHAnsi" w:hAnsiTheme="majorHAnsi" w:cstheme="majorHAnsi"/>
                <w:b/>
                <w:sz w:val="22"/>
                <w:szCs w:val="22"/>
              </w:rPr>
            </w:pPr>
            <w:r w:rsidRPr="009704EB">
              <w:rPr>
                <w:rFonts w:asciiTheme="majorHAnsi" w:hAnsiTheme="majorHAnsi" w:cstheme="majorHAnsi"/>
                <w:b/>
                <w:sz w:val="22"/>
                <w:szCs w:val="22"/>
              </w:rPr>
              <w:t xml:space="preserve">What steps will the </w:t>
            </w:r>
            <w:r>
              <w:rPr>
                <w:rFonts w:asciiTheme="majorHAnsi" w:hAnsiTheme="majorHAnsi" w:cstheme="majorHAnsi"/>
                <w:b/>
                <w:sz w:val="22"/>
                <w:szCs w:val="22"/>
              </w:rPr>
              <w:t>G</w:t>
            </w:r>
            <w:r w:rsidRPr="009704EB">
              <w:rPr>
                <w:rFonts w:asciiTheme="majorHAnsi" w:hAnsiTheme="majorHAnsi" w:cstheme="majorHAnsi"/>
                <w:b/>
                <w:sz w:val="22"/>
                <w:szCs w:val="22"/>
              </w:rPr>
              <w:t xml:space="preserve">overnment take to address the impact of the newly passed Citizenship Bill in the </w:t>
            </w:r>
            <w:r w:rsidR="002304AB">
              <w:rPr>
                <w:rFonts w:asciiTheme="majorHAnsi" w:hAnsiTheme="majorHAnsi" w:cstheme="majorHAnsi"/>
                <w:b/>
                <w:sz w:val="22"/>
                <w:szCs w:val="22"/>
              </w:rPr>
              <w:t>L</w:t>
            </w:r>
            <w:r w:rsidRPr="009704EB">
              <w:rPr>
                <w:rFonts w:asciiTheme="majorHAnsi" w:hAnsiTheme="majorHAnsi" w:cstheme="majorHAnsi"/>
                <w:b/>
                <w:sz w:val="22"/>
                <w:szCs w:val="22"/>
              </w:rPr>
              <w:t xml:space="preserve">ower </w:t>
            </w:r>
            <w:r w:rsidR="002304AB">
              <w:rPr>
                <w:rFonts w:asciiTheme="majorHAnsi" w:hAnsiTheme="majorHAnsi" w:cstheme="majorHAnsi"/>
                <w:b/>
                <w:sz w:val="22"/>
                <w:szCs w:val="22"/>
              </w:rPr>
              <w:t>H</w:t>
            </w:r>
            <w:r w:rsidRPr="009704EB">
              <w:rPr>
                <w:rFonts w:asciiTheme="majorHAnsi" w:hAnsiTheme="majorHAnsi" w:cstheme="majorHAnsi"/>
                <w:b/>
                <w:sz w:val="22"/>
                <w:szCs w:val="22"/>
              </w:rPr>
              <w:t>ouse, which includes regressive amendments that could increase childhood statelessness</w:t>
            </w:r>
            <w:r w:rsidR="002304AB">
              <w:rPr>
                <w:rFonts w:asciiTheme="majorHAnsi" w:hAnsiTheme="majorHAnsi" w:cstheme="majorHAnsi"/>
                <w:b/>
                <w:sz w:val="22"/>
                <w:szCs w:val="22"/>
              </w:rPr>
              <w:t xml:space="preserve"> - </w:t>
            </w:r>
            <w:r w:rsidRPr="009704EB">
              <w:rPr>
                <w:rFonts w:asciiTheme="majorHAnsi" w:hAnsiTheme="majorHAnsi" w:cstheme="majorHAnsi"/>
                <w:b/>
                <w:sz w:val="22"/>
                <w:szCs w:val="22"/>
              </w:rPr>
              <w:t>especially for children born to stateless permanent residents</w:t>
            </w:r>
            <w:r w:rsidR="002304AB">
              <w:rPr>
                <w:rFonts w:asciiTheme="majorHAnsi" w:hAnsiTheme="majorHAnsi" w:cstheme="majorHAnsi"/>
                <w:b/>
                <w:sz w:val="22"/>
                <w:szCs w:val="22"/>
              </w:rPr>
              <w:t xml:space="preserve"> - </w:t>
            </w:r>
            <w:r w:rsidRPr="009704EB">
              <w:rPr>
                <w:rFonts w:asciiTheme="majorHAnsi" w:hAnsiTheme="majorHAnsi" w:cstheme="majorHAnsi"/>
                <w:b/>
                <w:sz w:val="22"/>
                <w:szCs w:val="22"/>
              </w:rPr>
              <w:t>and an age reduction provision that restricts opportunities for stateless children with strong connections to Malaysia to apply for citizenship?</w:t>
            </w:r>
          </w:p>
          <w:p w14:paraId="05703F44" w14:textId="77777777" w:rsidR="002C4914" w:rsidRDefault="002C4914" w:rsidP="002C4914">
            <w:pPr>
              <w:pStyle w:val="ListParagraph"/>
              <w:spacing w:after="200"/>
              <w:ind w:left="462"/>
              <w:jc w:val="both"/>
              <w:rPr>
                <w:rFonts w:asciiTheme="majorHAnsi" w:hAnsiTheme="majorHAnsi" w:cstheme="majorHAnsi"/>
                <w:b/>
                <w:sz w:val="22"/>
                <w:szCs w:val="22"/>
              </w:rPr>
            </w:pPr>
          </w:p>
          <w:p w14:paraId="774371A0" w14:textId="734AC15F" w:rsidR="005C5ABB" w:rsidRPr="00D42E4F" w:rsidRDefault="002F0A9D" w:rsidP="00F13C0C">
            <w:pPr>
              <w:pStyle w:val="ListParagraph"/>
              <w:numPr>
                <w:ilvl w:val="0"/>
                <w:numId w:val="23"/>
              </w:numPr>
              <w:spacing w:after="200"/>
              <w:ind w:left="462"/>
              <w:jc w:val="both"/>
              <w:rPr>
                <w:rFonts w:asciiTheme="majorHAnsi" w:hAnsiTheme="majorHAnsi" w:cstheme="majorHAnsi"/>
                <w:b/>
                <w:sz w:val="22"/>
                <w:szCs w:val="22"/>
              </w:rPr>
            </w:pPr>
            <w:r>
              <w:rPr>
                <w:rFonts w:asciiTheme="majorHAnsi" w:hAnsiTheme="majorHAnsi" w:cstheme="majorHAnsi"/>
                <w:b/>
                <w:sz w:val="22"/>
                <w:szCs w:val="22"/>
              </w:rPr>
              <w:t xml:space="preserve">How does Malaysia plan to align its </w:t>
            </w:r>
            <w:r w:rsidR="003B432E">
              <w:rPr>
                <w:rFonts w:asciiTheme="majorHAnsi" w:hAnsiTheme="majorHAnsi" w:cstheme="majorHAnsi"/>
                <w:b/>
                <w:sz w:val="22"/>
                <w:szCs w:val="22"/>
              </w:rPr>
              <w:t xml:space="preserve">children’s </w:t>
            </w:r>
            <w:r>
              <w:rPr>
                <w:rFonts w:asciiTheme="majorHAnsi" w:hAnsiTheme="majorHAnsi" w:cstheme="majorHAnsi"/>
                <w:b/>
                <w:sz w:val="22"/>
                <w:szCs w:val="22"/>
              </w:rPr>
              <w:t>citizenship la</w:t>
            </w:r>
            <w:r w:rsidR="00DD5DD4">
              <w:rPr>
                <w:rFonts w:asciiTheme="majorHAnsi" w:hAnsiTheme="majorHAnsi" w:cstheme="majorHAnsi"/>
                <w:b/>
                <w:sz w:val="22"/>
                <w:szCs w:val="22"/>
              </w:rPr>
              <w:t>ws with international human rights standards</w:t>
            </w:r>
            <w:r w:rsidR="00C87432">
              <w:rPr>
                <w:rFonts w:asciiTheme="majorHAnsi" w:hAnsiTheme="majorHAnsi" w:cstheme="majorHAnsi"/>
                <w:b/>
                <w:sz w:val="22"/>
                <w:szCs w:val="22"/>
              </w:rPr>
              <w:t xml:space="preserve">, </w:t>
            </w:r>
            <w:r w:rsidR="00584A68">
              <w:rPr>
                <w:rFonts w:asciiTheme="majorHAnsi" w:hAnsiTheme="majorHAnsi" w:cstheme="majorHAnsi"/>
                <w:b/>
                <w:sz w:val="22"/>
                <w:szCs w:val="22"/>
              </w:rPr>
              <w:t>including the Convention on the Rights of the Child (CRC)</w:t>
            </w:r>
            <w:r w:rsidR="008870FA">
              <w:rPr>
                <w:rFonts w:asciiTheme="majorHAnsi" w:hAnsiTheme="majorHAnsi" w:cstheme="majorHAnsi"/>
                <w:b/>
                <w:sz w:val="22"/>
                <w:szCs w:val="22"/>
              </w:rPr>
              <w:t>?</w:t>
            </w:r>
          </w:p>
        </w:tc>
      </w:tr>
    </w:tbl>
    <w:p w14:paraId="033BB2BE" w14:textId="21A765AC" w:rsidR="00E55D61" w:rsidRPr="003C3BC2" w:rsidRDefault="00E55D61" w:rsidP="003C3BC2">
      <w:pPr>
        <w:spacing w:after="200" w:line="240" w:lineRule="auto"/>
        <w:jc w:val="both"/>
        <w:rPr>
          <w:rFonts w:asciiTheme="majorHAnsi" w:eastAsiaTheme="minorEastAsia" w:hAnsiTheme="majorHAnsi" w:cstheme="majorHAnsi"/>
          <w:b/>
          <w:bCs/>
          <w:lang w:eastAsia="en-US"/>
        </w:rPr>
      </w:pPr>
    </w:p>
    <w:p w14:paraId="3CB33524" w14:textId="0D606954" w:rsidR="00E55D61" w:rsidRPr="00E55D61" w:rsidRDefault="005C0149" w:rsidP="005C0149">
      <w:pPr>
        <w:spacing w:after="200" w:line="240" w:lineRule="auto"/>
        <w:jc w:val="both"/>
        <w:rPr>
          <w:rFonts w:asciiTheme="majorHAnsi" w:eastAsiaTheme="minorEastAsia" w:hAnsiTheme="majorHAnsi" w:cstheme="majorHAnsi"/>
          <w:b/>
          <w:bCs/>
          <w:lang w:eastAsia="en-US"/>
        </w:rPr>
      </w:pPr>
      <w:r>
        <w:rPr>
          <w:rFonts w:ascii="Helvetica" w:hAnsi="Helvetica" w:cstheme="majorHAnsi"/>
          <w:b/>
          <w:bCs/>
          <w:color w:val="7030A0"/>
          <w:sz w:val="28"/>
        </w:rPr>
        <w:lastRenderedPageBreak/>
        <w:t xml:space="preserve">ISSUE </w:t>
      </w:r>
      <w:r w:rsidR="00FA4599">
        <w:rPr>
          <w:rFonts w:ascii="Helvetica" w:hAnsi="Helvetica" w:cstheme="majorHAnsi"/>
          <w:b/>
          <w:bCs/>
          <w:color w:val="7030A0"/>
          <w:sz w:val="28"/>
        </w:rPr>
        <w:t>I</w:t>
      </w:r>
      <w:r w:rsidR="00EB054D">
        <w:rPr>
          <w:rFonts w:ascii="Helvetica" w:hAnsi="Helvetica" w:cstheme="majorHAnsi"/>
          <w:b/>
          <w:bCs/>
          <w:color w:val="7030A0"/>
          <w:sz w:val="28"/>
        </w:rPr>
        <w:t>V</w:t>
      </w:r>
      <w:r>
        <w:rPr>
          <w:rFonts w:ascii="Helvetica" w:hAnsi="Helvetica" w:cstheme="majorHAnsi"/>
          <w:b/>
          <w:bCs/>
          <w:color w:val="7030A0"/>
          <w:sz w:val="28"/>
        </w:rPr>
        <w:t xml:space="preserve">. Consequences of </w:t>
      </w:r>
      <w:r w:rsidR="00D6298F">
        <w:rPr>
          <w:rFonts w:ascii="Helvetica" w:hAnsi="Helvetica" w:cstheme="majorHAnsi"/>
          <w:b/>
          <w:bCs/>
          <w:color w:val="7030A0"/>
          <w:sz w:val="28"/>
        </w:rPr>
        <w:t xml:space="preserve">childhood </w:t>
      </w:r>
      <w:r>
        <w:rPr>
          <w:rFonts w:ascii="Helvetica" w:hAnsi="Helvetica" w:cstheme="majorHAnsi"/>
          <w:b/>
          <w:bCs/>
          <w:color w:val="7030A0"/>
          <w:sz w:val="28"/>
        </w:rPr>
        <w:t>statelessness</w:t>
      </w:r>
      <w:r w:rsidR="00FD3642">
        <w:rPr>
          <w:rFonts w:ascii="Helvetica" w:hAnsi="Helvetica" w:cstheme="majorHAnsi"/>
          <w:b/>
          <w:bCs/>
          <w:color w:val="7030A0"/>
          <w:sz w:val="28"/>
        </w:rPr>
        <w:t xml:space="preserve"> and discriminatory nationality laws</w:t>
      </w:r>
      <w:r>
        <w:rPr>
          <w:rFonts w:ascii="Helvetica" w:hAnsi="Helvetica" w:cstheme="majorHAnsi"/>
          <w:b/>
          <w:bCs/>
          <w:color w:val="7030A0"/>
          <w:sz w:val="28"/>
        </w:rPr>
        <w:t xml:space="preserve"> in Malaysia </w:t>
      </w:r>
    </w:p>
    <w:p w14:paraId="0E86C3F4" w14:textId="07D61722" w:rsidR="00861D5B" w:rsidRPr="008F485B" w:rsidRDefault="00E55D61" w:rsidP="00041C3D">
      <w:pPr>
        <w:pStyle w:val="ListParagraph"/>
        <w:numPr>
          <w:ilvl w:val="0"/>
          <w:numId w:val="24"/>
        </w:numPr>
        <w:spacing w:after="200"/>
        <w:jc w:val="both"/>
        <w:rPr>
          <w:rFonts w:asciiTheme="majorHAnsi" w:hAnsiTheme="majorHAnsi" w:cstheme="majorHAnsi"/>
          <w:b/>
          <w:bCs/>
          <w:sz w:val="22"/>
          <w:szCs w:val="22"/>
        </w:rPr>
      </w:pPr>
      <w:r w:rsidRPr="008F485B">
        <w:rPr>
          <w:rFonts w:asciiTheme="majorHAnsi" w:hAnsiTheme="majorHAnsi" w:cstheme="majorHAnsi"/>
          <w:bCs/>
          <w:sz w:val="22"/>
          <w:szCs w:val="22"/>
        </w:rPr>
        <w:t>Statelessness and discriminatory nationality laws have far-reaching and deeply detrimental consequences. Stateless children</w:t>
      </w:r>
      <w:r w:rsidR="00686624">
        <w:rPr>
          <w:rFonts w:asciiTheme="majorHAnsi" w:hAnsiTheme="majorHAnsi" w:cstheme="majorHAnsi"/>
          <w:bCs/>
          <w:sz w:val="22"/>
          <w:szCs w:val="22"/>
        </w:rPr>
        <w:t xml:space="preserve"> and non-citizen children</w:t>
      </w:r>
      <w:r w:rsidRPr="008F485B">
        <w:rPr>
          <w:rFonts w:asciiTheme="majorHAnsi" w:hAnsiTheme="majorHAnsi" w:cstheme="majorHAnsi"/>
          <w:bCs/>
          <w:sz w:val="22"/>
          <w:szCs w:val="22"/>
        </w:rPr>
        <w:t xml:space="preserve"> face challenges enrolling into the national school system, despite the establishment of the Zero Reject Policy in 2018. This policy still requires one parent to be a Malaysian citizen with an identification card, which excludes stateless children without a citizen parent or whose parents lack documentation.</w:t>
      </w:r>
      <w:r w:rsidR="005C0149" w:rsidRPr="008F485B">
        <w:rPr>
          <w:rStyle w:val="FootnoteReference"/>
          <w:rFonts w:asciiTheme="majorHAnsi" w:hAnsiTheme="majorHAnsi" w:cstheme="majorHAnsi"/>
          <w:bCs/>
          <w:sz w:val="22"/>
          <w:szCs w:val="22"/>
        </w:rPr>
        <w:footnoteReference w:id="77"/>
      </w:r>
      <w:r w:rsidR="00816C6A" w:rsidRPr="008F485B">
        <w:rPr>
          <w:rFonts w:asciiTheme="majorHAnsi" w:hAnsiTheme="majorHAnsi" w:cstheme="majorHAnsi"/>
          <w:bCs/>
          <w:sz w:val="22"/>
          <w:szCs w:val="22"/>
          <w:vertAlign w:val="superscript"/>
        </w:rPr>
        <w:t xml:space="preserve"> </w:t>
      </w:r>
      <w:r w:rsidRPr="008F485B">
        <w:rPr>
          <w:rFonts w:asciiTheme="majorHAnsi" w:hAnsiTheme="majorHAnsi" w:cstheme="majorHAnsi"/>
          <w:bCs/>
          <w:sz w:val="22"/>
          <w:szCs w:val="22"/>
        </w:rPr>
        <w:t>Those eligible are still faced with bureaucratic challenges including having to complete an arduous and lengthy enrolment registration process or being forced to join months after the start of the school year. In addition, these children are also excluded from essential services and resources available for children who are Malaysian citizens such as textbook loan schemes and dental checkups in school.</w:t>
      </w:r>
      <w:r w:rsidR="005C0149" w:rsidRPr="008F485B">
        <w:rPr>
          <w:rStyle w:val="FootnoteReference"/>
          <w:rFonts w:asciiTheme="majorHAnsi" w:hAnsiTheme="majorHAnsi" w:cstheme="majorHAnsi"/>
          <w:bCs/>
          <w:sz w:val="22"/>
          <w:szCs w:val="22"/>
        </w:rPr>
        <w:footnoteReference w:id="78"/>
      </w:r>
      <w:r w:rsidR="005C0149" w:rsidRPr="008F485B">
        <w:rPr>
          <w:rFonts w:asciiTheme="majorHAnsi" w:hAnsiTheme="majorHAnsi" w:cstheme="majorHAnsi"/>
          <w:bCs/>
          <w:sz w:val="22"/>
          <w:szCs w:val="22"/>
          <w:vertAlign w:val="superscript"/>
        </w:rPr>
        <w:t xml:space="preserve"> </w:t>
      </w:r>
      <w:r w:rsidRPr="008F485B">
        <w:rPr>
          <w:rFonts w:asciiTheme="majorHAnsi" w:hAnsiTheme="majorHAnsi" w:cstheme="majorHAnsi"/>
          <w:bCs/>
          <w:sz w:val="22"/>
          <w:szCs w:val="22"/>
        </w:rPr>
        <w:t xml:space="preserve">Stateless </w:t>
      </w:r>
      <w:r w:rsidR="00401C74">
        <w:rPr>
          <w:rFonts w:asciiTheme="majorHAnsi" w:hAnsiTheme="majorHAnsi" w:cstheme="majorHAnsi"/>
          <w:bCs/>
          <w:sz w:val="22"/>
          <w:szCs w:val="22"/>
        </w:rPr>
        <w:t>teenagers</w:t>
      </w:r>
      <w:r w:rsidRPr="008F485B">
        <w:rPr>
          <w:rFonts w:asciiTheme="majorHAnsi" w:hAnsiTheme="majorHAnsi" w:cstheme="majorHAnsi"/>
          <w:bCs/>
          <w:sz w:val="22"/>
          <w:szCs w:val="22"/>
        </w:rPr>
        <w:t xml:space="preserve"> also face difficulties in accessing tertiary education as not many universities accept to enrol them.</w:t>
      </w:r>
      <w:r w:rsidR="005C0149" w:rsidRPr="008F485B">
        <w:rPr>
          <w:rStyle w:val="FootnoteReference"/>
          <w:rFonts w:asciiTheme="majorHAnsi" w:hAnsiTheme="majorHAnsi" w:cstheme="majorHAnsi"/>
          <w:bCs/>
          <w:sz w:val="22"/>
          <w:szCs w:val="22"/>
        </w:rPr>
        <w:footnoteReference w:id="79"/>
      </w:r>
      <w:r w:rsidR="00816C6A" w:rsidRPr="008F485B">
        <w:rPr>
          <w:rFonts w:asciiTheme="majorHAnsi" w:hAnsiTheme="majorHAnsi" w:cstheme="majorHAnsi"/>
          <w:bCs/>
          <w:sz w:val="22"/>
          <w:szCs w:val="22"/>
          <w:vertAlign w:val="superscript"/>
        </w:rPr>
        <w:t xml:space="preserve"> </w:t>
      </w:r>
      <w:r w:rsidRPr="008F485B">
        <w:rPr>
          <w:rFonts w:asciiTheme="majorHAnsi" w:hAnsiTheme="majorHAnsi" w:cstheme="majorHAnsi"/>
          <w:bCs/>
          <w:sz w:val="22"/>
          <w:szCs w:val="22"/>
        </w:rPr>
        <w:t>Recently, the Education Minister announced that the Government is in the process of amending the legislation to enable children without documentation to study at public schools.</w:t>
      </w:r>
      <w:r w:rsidR="005C0149" w:rsidRPr="008F485B">
        <w:rPr>
          <w:rStyle w:val="FootnoteReference"/>
          <w:rFonts w:asciiTheme="majorHAnsi" w:hAnsiTheme="majorHAnsi" w:cstheme="majorHAnsi"/>
          <w:bCs/>
          <w:sz w:val="22"/>
          <w:szCs w:val="22"/>
        </w:rPr>
        <w:footnoteReference w:id="80"/>
      </w:r>
    </w:p>
    <w:p w14:paraId="2DC6EBBA" w14:textId="77777777" w:rsidR="00861D5B" w:rsidRPr="008F485B" w:rsidRDefault="00861D5B" w:rsidP="00861D5B">
      <w:pPr>
        <w:pStyle w:val="ListParagraph"/>
        <w:spacing w:after="200"/>
        <w:ind w:left="501"/>
        <w:jc w:val="both"/>
        <w:rPr>
          <w:rFonts w:asciiTheme="majorHAnsi" w:hAnsiTheme="majorHAnsi" w:cstheme="majorHAnsi"/>
          <w:b/>
          <w:bCs/>
          <w:sz w:val="22"/>
          <w:szCs w:val="22"/>
        </w:rPr>
      </w:pPr>
    </w:p>
    <w:p w14:paraId="3B024315" w14:textId="01C130AA" w:rsidR="007E47B2" w:rsidRPr="008F485B" w:rsidRDefault="00E55D61" w:rsidP="00041C3D">
      <w:pPr>
        <w:pStyle w:val="ListParagraph"/>
        <w:numPr>
          <w:ilvl w:val="0"/>
          <w:numId w:val="24"/>
        </w:numPr>
        <w:spacing w:after="200"/>
        <w:jc w:val="both"/>
        <w:rPr>
          <w:rFonts w:asciiTheme="majorHAnsi" w:hAnsiTheme="majorHAnsi" w:cstheme="majorHAnsi"/>
          <w:b/>
          <w:bCs/>
          <w:sz w:val="22"/>
          <w:szCs w:val="22"/>
        </w:rPr>
      </w:pPr>
      <w:r w:rsidRPr="008F485B">
        <w:rPr>
          <w:rFonts w:asciiTheme="majorHAnsi" w:hAnsiTheme="majorHAnsi" w:cstheme="majorHAnsi"/>
          <w:bCs/>
          <w:sz w:val="22"/>
          <w:szCs w:val="22"/>
        </w:rPr>
        <w:t xml:space="preserve">Stateless </w:t>
      </w:r>
      <w:r w:rsidR="00FC65BA">
        <w:rPr>
          <w:rFonts w:asciiTheme="majorHAnsi" w:hAnsiTheme="majorHAnsi" w:cstheme="majorHAnsi"/>
          <w:bCs/>
          <w:sz w:val="22"/>
          <w:szCs w:val="22"/>
        </w:rPr>
        <w:t>and non-citizen c</w:t>
      </w:r>
      <w:r w:rsidRPr="008F485B">
        <w:rPr>
          <w:rFonts w:asciiTheme="majorHAnsi" w:hAnsiTheme="majorHAnsi" w:cstheme="majorHAnsi"/>
          <w:bCs/>
          <w:sz w:val="22"/>
          <w:szCs w:val="22"/>
        </w:rPr>
        <w:t xml:space="preserve">hildren with a Malaysian parent can access public healthcare but do not qualify for subsidised rates that are available to citizens. For instance, admission deposits for </w:t>
      </w:r>
      <w:r w:rsidRPr="008F485B">
        <w:rPr>
          <w:rFonts w:asciiTheme="majorHAnsi" w:hAnsiTheme="majorHAnsi" w:cstheme="majorHAnsi"/>
          <w:bCs/>
          <w:i/>
          <w:iCs/>
          <w:sz w:val="22"/>
          <w:szCs w:val="22"/>
        </w:rPr>
        <w:t xml:space="preserve">“foreigners” </w:t>
      </w:r>
      <w:r w:rsidRPr="008F485B">
        <w:rPr>
          <w:rFonts w:asciiTheme="majorHAnsi" w:hAnsiTheme="majorHAnsi" w:cstheme="majorHAnsi"/>
          <w:bCs/>
          <w:sz w:val="22"/>
          <w:szCs w:val="22"/>
        </w:rPr>
        <w:t>range from RM500 to RM1200 depending on the category of illness.</w:t>
      </w:r>
      <w:r w:rsidR="00861D5B" w:rsidRPr="008F485B">
        <w:rPr>
          <w:rStyle w:val="FootnoteReference"/>
          <w:rFonts w:asciiTheme="majorHAnsi" w:hAnsiTheme="majorHAnsi" w:cstheme="majorHAnsi"/>
          <w:bCs/>
          <w:sz w:val="22"/>
          <w:szCs w:val="22"/>
        </w:rPr>
        <w:footnoteReference w:id="81"/>
      </w:r>
      <w:r w:rsidRPr="008F485B">
        <w:rPr>
          <w:rFonts w:asciiTheme="majorHAnsi" w:hAnsiTheme="majorHAnsi" w:cstheme="majorHAnsi"/>
          <w:bCs/>
          <w:sz w:val="22"/>
          <w:szCs w:val="22"/>
        </w:rPr>
        <w:t xml:space="preserve"> This is also the case with basic immunisation; it is estimated that parents will have to pay a total of RM 1,000 in vaccinations alone for their children—each vaccine costing RM40—following the schedule set by the Ministry of Health for vaccinations.</w:t>
      </w:r>
      <w:r w:rsidR="007E47B2" w:rsidRPr="008F485B">
        <w:rPr>
          <w:rStyle w:val="FootnoteReference"/>
          <w:rFonts w:asciiTheme="majorHAnsi" w:hAnsiTheme="majorHAnsi" w:cstheme="majorHAnsi"/>
          <w:bCs/>
          <w:sz w:val="22"/>
          <w:szCs w:val="22"/>
        </w:rPr>
        <w:footnoteReference w:id="82"/>
      </w:r>
    </w:p>
    <w:p w14:paraId="60D44F33" w14:textId="77777777" w:rsidR="007E47B2" w:rsidRPr="008F485B" w:rsidRDefault="007E47B2" w:rsidP="007E47B2">
      <w:pPr>
        <w:pStyle w:val="ListParagraph"/>
        <w:rPr>
          <w:rFonts w:asciiTheme="majorHAnsi" w:hAnsiTheme="majorHAnsi" w:cstheme="majorHAnsi"/>
          <w:bCs/>
          <w:sz w:val="22"/>
          <w:szCs w:val="22"/>
        </w:rPr>
      </w:pPr>
    </w:p>
    <w:p w14:paraId="514FA150" w14:textId="2E49DFA8" w:rsidR="00991608" w:rsidRPr="0042063F" w:rsidRDefault="00E55D61" w:rsidP="00041C3D">
      <w:pPr>
        <w:pStyle w:val="ListParagraph"/>
        <w:numPr>
          <w:ilvl w:val="0"/>
          <w:numId w:val="24"/>
        </w:numPr>
        <w:spacing w:after="200"/>
        <w:jc w:val="both"/>
        <w:rPr>
          <w:rFonts w:asciiTheme="majorHAnsi" w:hAnsiTheme="majorHAnsi" w:cstheme="majorHAnsi"/>
          <w:b/>
          <w:bCs/>
          <w:sz w:val="22"/>
          <w:szCs w:val="22"/>
        </w:rPr>
      </w:pPr>
      <w:r w:rsidRPr="0042063F">
        <w:rPr>
          <w:rFonts w:asciiTheme="majorHAnsi" w:hAnsiTheme="majorHAnsi" w:cstheme="majorHAnsi"/>
          <w:bCs/>
          <w:sz w:val="22"/>
          <w:szCs w:val="22"/>
        </w:rPr>
        <w:t xml:space="preserve">Stateless </w:t>
      </w:r>
      <w:r w:rsidR="000F44B6">
        <w:rPr>
          <w:rFonts w:asciiTheme="majorHAnsi" w:hAnsiTheme="majorHAnsi" w:cstheme="majorHAnsi"/>
          <w:bCs/>
          <w:sz w:val="22"/>
          <w:szCs w:val="22"/>
        </w:rPr>
        <w:t xml:space="preserve">parents </w:t>
      </w:r>
      <w:r w:rsidR="00844AA1">
        <w:rPr>
          <w:rFonts w:asciiTheme="majorHAnsi" w:hAnsiTheme="majorHAnsi" w:cstheme="majorHAnsi"/>
          <w:bCs/>
          <w:sz w:val="22"/>
          <w:szCs w:val="22"/>
        </w:rPr>
        <w:t>or</w:t>
      </w:r>
      <w:r w:rsidR="000F44B6">
        <w:rPr>
          <w:rFonts w:asciiTheme="majorHAnsi" w:hAnsiTheme="majorHAnsi" w:cstheme="majorHAnsi"/>
          <w:bCs/>
          <w:sz w:val="22"/>
          <w:szCs w:val="22"/>
        </w:rPr>
        <w:t xml:space="preserve"> guardians</w:t>
      </w:r>
      <w:r w:rsidRPr="0042063F">
        <w:rPr>
          <w:rFonts w:asciiTheme="majorHAnsi" w:hAnsiTheme="majorHAnsi" w:cstheme="majorHAnsi"/>
          <w:bCs/>
          <w:sz w:val="22"/>
          <w:szCs w:val="22"/>
        </w:rPr>
        <w:t xml:space="preserve"> face difficulties in accessing formal employment leading to many resorting to working in the informal sector or dangerous jobs with a high risk of getting exploited</w:t>
      </w:r>
      <w:r w:rsidR="000F44B6">
        <w:rPr>
          <w:rFonts w:asciiTheme="majorHAnsi" w:hAnsiTheme="majorHAnsi" w:cstheme="majorHAnsi"/>
          <w:bCs/>
          <w:sz w:val="22"/>
          <w:szCs w:val="22"/>
        </w:rPr>
        <w:t xml:space="preserve"> and without being able to protect their children</w:t>
      </w:r>
      <w:r w:rsidRPr="0042063F">
        <w:rPr>
          <w:rFonts w:asciiTheme="majorHAnsi" w:hAnsiTheme="majorHAnsi" w:cstheme="majorHAnsi"/>
          <w:bCs/>
          <w:sz w:val="22"/>
          <w:szCs w:val="22"/>
        </w:rPr>
        <w:t xml:space="preserve">; they also cannot legally set up a business as they cannot be granted a business and trading licence. Stateless </w:t>
      </w:r>
      <w:r w:rsidR="0042063F">
        <w:rPr>
          <w:rFonts w:asciiTheme="majorHAnsi" w:hAnsiTheme="majorHAnsi" w:cstheme="majorHAnsi"/>
          <w:bCs/>
          <w:sz w:val="22"/>
          <w:szCs w:val="22"/>
        </w:rPr>
        <w:t>people</w:t>
      </w:r>
      <w:r w:rsidRPr="0042063F">
        <w:rPr>
          <w:rFonts w:asciiTheme="majorHAnsi" w:hAnsiTheme="majorHAnsi" w:cstheme="majorHAnsi"/>
          <w:bCs/>
          <w:sz w:val="22"/>
          <w:szCs w:val="22"/>
        </w:rPr>
        <w:t xml:space="preserve"> are not entitled to the mandatory employers’ contribution towards social security benefits such as the Employee Provident Fund (EPF) and Social Security Organisation (SOCSO). This exacerbated the economic marginalisation faced by this vulnerable community during the COVID-19 pandemic when stateless p</w:t>
      </w:r>
      <w:r w:rsidR="00894E5C">
        <w:rPr>
          <w:rFonts w:asciiTheme="majorHAnsi" w:hAnsiTheme="majorHAnsi" w:cstheme="majorHAnsi"/>
          <w:bCs/>
          <w:sz w:val="22"/>
          <w:szCs w:val="22"/>
        </w:rPr>
        <w:t>eople</w:t>
      </w:r>
      <w:r w:rsidRPr="0042063F">
        <w:rPr>
          <w:rFonts w:asciiTheme="majorHAnsi" w:hAnsiTheme="majorHAnsi" w:cstheme="majorHAnsi"/>
          <w:bCs/>
          <w:sz w:val="22"/>
          <w:szCs w:val="22"/>
        </w:rPr>
        <w:t xml:space="preserve"> were also faced with evictions and were not entitled to Government aid.</w:t>
      </w:r>
      <w:r w:rsidR="00991608" w:rsidRPr="0042063F">
        <w:rPr>
          <w:rStyle w:val="FootnoteReference"/>
          <w:rFonts w:asciiTheme="majorHAnsi" w:hAnsiTheme="majorHAnsi" w:cstheme="majorHAnsi"/>
          <w:bCs/>
          <w:sz w:val="22"/>
          <w:szCs w:val="22"/>
        </w:rPr>
        <w:footnoteReference w:id="83"/>
      </w:r>
      <w:r w:rsidRPr="0042063F">
        <w:rPr>
          <w:rFonts w:asciiTheme="majorHAnsi" w:hAnsiTheme="majorHAnsi" w:cstheme="majorHAnsi"/>
          <w:bCs/>
          <w:sz w:val="22"/>
          <w:szCs w:val="22"/>
          <w:vertAlign w:val="superscript"/>
        </w:rPr>
        <w:t xml:space="preserve"> </w:t>
      </w:r>
      <w:r w:rsidRPr="0042063F">
        <w:rPr>
          <w:rFonts w:asciiTheme="majorHAnsi" w:hAnsiTheme="majorHAnsi" w:cstheme="majorHAnsi"/>
          <w:bCs/>
          <w:sz w:val="22"/>
          <w:szCs w:val="22"/>
        </w:rPr>
        <w:t xml:space="preserve">Government aids usually require applicants to produce their identification card which excludes stateless or undocumented </w:t>
      </w:r>
      <w:r w:rsidR="008C526D">
        <w:rPr>
          <w:rFonts w:asciiTheme="majorHAnsi" w:hAnsiTheme="majorHAnsi" w:cstheme="majorHAnsi"/>
          <w:bCs/>
          <w:sz w:val="22"/>
          <w:szCs w:val="22"/>
        </w:rPr>
        <w:t>individuals</w:t>
      </w:r>
      <w:r w:rsidRPr="0042063F">
        <w:rPr>
          <w:rFonts w:asciiTheme="majorHAnsi" w:hAnsiTheme="majorHAnsi" w:cstheme="majorHAnsi"/>
          <w:bCs/>
          <w:sz w:val="22"/>
          <w:szCs w:val="22"/>
        </w:rPr>
        <w:t xml:space="preserve"> from accessing such aid. The Bajau Laut community, in particular, consists of daily wage labourers who are excluded from formal sources of employment.</w:t>
      </w:r>
      <w:r w:rsidR="00991608" w:rsidRPr="0042063F">
        <w:rPr>
          <w:rStyle w:val="FootnoteReference"/>
          <w:rFonts w:asciiTheme="majorHAnsi" w:hAnsiTheme="majorHAnsi" w:cstheme="majorHAnsi"/>
          <w:bCs/>
          <w:sz w:val="22"/>
          <w:szCs w:val="22"/>
        </w:rPr>
        <w:footnoteReference w:id="84"/>
      </w:r>
    </w:p>
    <w:p w14:paraId="76EC5240" w14:textId="77777777" w:rsidR="00991608" w:rsidRPr="0042063F" w:rsidRDefault="00991608" w:rsidP="00991608">
      <w:pPr>
        <w:pStyle w:val="ListParagraph"/>
        <w:rPr>
          <w:rFonts w:asciiTheme="majorHAnsi" w:hAnsiTheme="majorHAnsi" w:cstheme="majorHAnsi"/>
          <w:bCs/>
          <w:sz w:val="22"/>
          <w:szCs w:val="22"/>
        </w:rPr>
      </w:pPr>
    </w:p>
    <w:p w14:paraId="3358C85A" w14:textId="11E76AD2" w:rsidR="00991608" w:rsidRPr="0042063F" w:rsidRDefault="00E55D61" w:rsidP="00041C3D">
      <w:pPr>
        <w:pStyle w:val="ListParagraph"/>
        <w:numPr>
          <w:ilvl w:val="0"/>
          <w:numId w:val="24"/>
        </w:numPr>
        <w:spacing w:after="200"/>
        <w:jc w:val="both"/>
        <w:rPr>
          <w:rFonts w:asciiTheme="majorHAnsi" w:hAnsiTheme="majorHAnsi" w:cstheme="majorHAnsi"/>
          <w:b/>
          <w:bCs/>
          <w:sz w:val="22"/>
          <w:szCs w:val="22"/>
        </w:rPr>
      </w:pPr>
      <w:r w:rsidRPr="0042063F">
        <w:rPr>
          <w:rFonts w:asciiTheme="majorHAnsi" w:hAnsiTheme="majorHAnsi" w:cstheme="majorHAnsi"/>
          <w:bCs/>
          <w:sz w:val="22"/>
          <w:szCs w:val="22"/>
        </w:rPr>
        <w:t>Stateless</w:t>
      </w:r>
      <w:r w:rsidR="00844AA1">
        <w:rPr>
          <w:rFonts w:asciiTheme="majorHAnsi" w:hAnsiTheme="majorHAnsi" w:cstheme="majorHAnsi"/>
          <w:bCs/>
          <w:sz w:val="22"/>
          <w:szCs w:val="22"/>
        </w:rPr>
        <w:t xml:space="preserve"> parents or guardians</w:t>
      </w:r>
      <w:r w:rsidRPr="0042063F">
        <w:rPr>
          <w:rFonts w:asciiTheme="majorHAnsi" w:hAnsiTheme="majorHAnsi" w:cstheme="majorHAnsi"/>
          <w:bCs/>
          <w:sz w:val="22"/>
          <w:szCs w:val="22"/>
        </w:rPr>
        <w:t xml:space="preserve"> are also unable to access basic services such as opening bank accounts, owning a driver’s licence or accessing telecommunication services, making it difficult </w:t>
      </w:r>
      <w:r w:rsidRPr="0042063F">
        <w:rPr>
          <w:rFonts w:asciiTheme="majorHAnsi" w:hAnsiTheme="majorHAnsi" w:cstheme="majorHAnsi"/>
          <w:bCs/>
          <w:sz w:val="22"/>
          <w:szCs w:val="22"/>
        </w:rPr>
        <w:lastRenderedPageBreak/>
        <w:t>for them to participate fully in society. Without access to legal documentation, sta</w:t>
      </w:r>
      <w:r w:rsidR="000F44B6">
        <w:rPr>
          <w:rFonts w:asciiTheme="majorHAnsi" w:hAnsiTheme="majorHAnsi" w:cstheme="majorHAnsi"/>
          <w:bCs/>
          <w:sz w:val="22"/>
          <w:szCs w:val="22"/>
        </w:rPr>
        <w:t xml:space="preserve">teless </w:t>
      </w:r>
      <w:r w:rsidR="00844AA1">
        <w:rPr>
          <w:rFonts w:asciiTheme="majorHAnsi" w:hAnsiTheme="majorHAnsi" w:cstheme="majorHAnsi"/>
          <w:bCs/>
          <w:sz w:val="22"/>
          <w:szCs w:val="22"/>
        </w:rPr>
        <w:t>parents or guardians and children</w:t>
      </w:r>
      <w:r w:rsidRPr="0042063F">
        <w:rPr>
          <w:rFonts w:asciiTheme="majorHAnsi" w:hAnsiTheme="majorHAnsi" w:cstheme="majorHAnsi"/>
          <w:bCs/>
          <w:sz w:val="22"/>
          <w:szCs w:val="22"/>
        </w:rPr>
        <w:t xml:space="preserve">, especially the Bajau Laut community, also face a lack of access to </w:t>
      </w:r>
      <w:r w:rsidR="00FC01DC">
        <w:rPr>
          <w:rFonts w:asciiTheme="majorHAnsi" w:hAnsiTheme="majorHAnsi" w:cstheme="majorHAnsi"/>
          <w:bCs/>
          <w:sz w:val="22"/>
          <w:szCs w:val="22"/>
        </w:rPr>
        <w:t xml:space="preserve">other </w:t>
      </w:r>
      <w:r w:rsidRPr="0042063F">
        <w:rPr>
          <w:rFonts w:asciiTheme="majorHAnsi" w:hAnsiTheme="majorHAnsi" w:cstheme="majorHAnsi"/>
          <w:bCs/>
          <w:sz w:val="22"/>
          <w:szCs w:val="22"/>
        </w:rPr>
        <w:t>fundamental services such as clean water</w:t>
      </w:r>
      <w:r w:rsidR="00FC01DC">
        <w:rPr>
          <w:rFonts w:asciiTheme="majorHAnsi" w:hAnsiTheme="majorHAnsi" w:cstheme="majorHAnsi"/>
          <w:bCs/>
          <w:sz w:val="22"/>
          <w:szCs w:val="22"/>
        </w:rPr>
        <w:t xml:space="preserve"> and </w:t>
      </w:r>
      <w:r w:rsidRPr="0042063F">
        <w:rPr>
          <w:rFonts w:asciiTheme="majorHAnsi" w:hAnsiTheme="majorHAnsi" w:cstheme="majorHAnsi"/>
          <w:bCs/>
          <w:sz w:val="22"/>
          <w:szCs w:val="22"/>
        </w:rPr>
        <w:t>electricity.</w:t>
      </w:r>
    </w:p>
    <w:p w14:paraId="700AFDA2" w14:textId="77777777" w:rsidR="00991608" w:rsidRPr="008F485B" w:rsidRDefault="00991608" w:rsidP="00991608">
      <w:pPr>
        <w:pStyle w:val="ListParagraph"/>
        <w:rPr>
          <w:rFonts w:asciiTheme="majorHAnsi" w:hAnsiTheme="majorHAnsi" w:cstheme="majorHAnsi"/>
          <w:bCs/>
          <w:sz w:val="22"/>
          <w:szCs w:val="22"/>
        </w:rPr>
      </w:pPr>
    </w:p>
    <w:p w14:paraId="7DEDDE88" w14:textId="77777777" w:rsidR="004A6F0E" w:rsidRPr="00D11505" w:rsidRDefault="004A6F0E" w:rsidP="004A6F0E">
      <w:pPr>
        <w:pStyle w:val="ListParagraph"/>
        <w:numPr>
          <w:ilvl w:val="0"/>
          <w:numId w:val="24"/>
        </w:numPr>
        <w:spacing w:after="200"/>
        <w:jc w:val="both"/>
        <w:rPr>
          <w:rFonts w:asciiTheme="majorHAnsi" w:hAnsiTheme="majorHAnsi" w:cstheme="majorHAnsi"/>
          <w:b/>
          <w:bCs/>
          <w:sz w:val="22"/>
          <w:szCs w:val="22"/>
        </w:rPr>
      </w:pPr>
      <w:r w:rsidRPr="00701474">
        <w:rPr>
          <w:rFonts w:asciiTheme="majorHAnsi" w:hAnsiTheme="majorHAnsi" w:cstheme="majorHAnsi"/>
          <w:bCs/>
          <w:sz w:val="22"/>
          <w:szCs w:val="22"/>
        </w:rPr>
        <w:t>Many Bajau Laut children are seen loitering in the streets of Semporna, Sabah, begging for money and food from people, especially tourists. Many of them, from as young as 5 years old have also taken the habit of glue-sniffing. The effect of glue-sniffing helps them forget their hunger and gives them a sense of escapism from their harsh realities. Many of these children are timid, feel inferior and lack self-esteem. A result of systemic and cultural discrimination, especially of their different way of life, in particular the basic hygiene.</w:t>
      </w:r>
    </w:p>
    <w:p w14:paraId="7D7FD217" w14:textId="77777777" w:rsidR="00991608" w:rsidRPr="008F485B" w:rsidRDefault="00991608" w:rsidP="00991608">
      <w:pPr>
        <w:pStyle w:val="ListParagraph"/>
        <w:rPr>
          <w:rFonts w:asciiTheme="majorHAnsi" w:hAnsiTheme="majorHAnsi" w:cstheme="majorHAnsi"/>
          <w:bCs/>
          <w:sz w:val="22"/>
          <w:szCs w:val="22"/>
        </w:rPr>
      </w:pPr>
    </w:p>
    <w:p w14:paraId="7D17D821" w14:textId="77777777" w:rsidR="00991608" w:rsidRPr="008F485B" w:rsidRDefault="00E55D61" w:rsidP="00041C3D">
      <w:pPr>
        <w:pStyle w:val="ListParagraph"/>
        <w:numPr>
          <w:ilvl w:val="0"/>
          <w:numId w:val="24"/>
        </w:numPr>
        <w:spacing w:after="200"/>
        <w:jc w:val="both"/>
        <w:rPr>
          <w:rFonts w:asciiTheme="majorHAnsi" w:hAnsiTheme="majorHAnsi" w:cstheme="majorHAnsi"/>
          <w:b/>
          <w:bCs/>
          <w:sz w:val="22"/>
          <w:szCs w:val="22"/>
        </w:rPr>
      </w:pPr>
      <w:r w:rsidRPr="008F485B">
        <w:rPr>
          <w:rFonts w:asciiTheme="majorHAnsi" w:hAnsiTheme="majorHAnsi" w:cstheme="majorHAnsi"/>
          <w:bCs/>
          <w:sz w:val="22"/>
          <w:szCs w:val="22"/>
        </w:rPr>
        <w:t>Without access to adequate healthcare, Bajau Laut women face significant health risks. Miscarriages, dangerous childbirths, and neonatal deaths are common occurrences. Additionally, the lack of family planning knowledge often leads to frequent pregnancies and childbirth, further straining the health and well-being of both mothers and children. Child marriage is also prevalent, exacerbating these issues.</w:t>
      </w:r>
    </w:p>
    <w:p w14:paraId="16CB66F9" w14:textId="77777777" w:rsidR="00991608" w:rsidRPr="008F485B" w:rsidRDefault="00991608" w:rsidP="00991608">
      <w:pPr>
        <w:pStyle w:val="ListParagraph"/>
        <w:rPr>
          <w:rFonts w:asciiTheme="majorHAnsi" w:hAnsiTheme="majorHAnsi" w:cstheme="majorHAnsi"/>
          <w:bCs/>
          <w:sz w:val="22"/>
          <w:szCs w:val="22"/>
        </w:rPr>
      </w:pPr>
    </w:p>
    <w:p w14:paraId="5C73CF97" w14:textId="77777777" w:rsidR="00991608" w:rsidRPr="008F485B" w:rsidRDefault="00E55D61" w:rsidP="00041C3D">
      <w:pPr>
        <w:pStyle w:val="ListParagraph"/>
        <w:numPr>
          <w:ilvl w:val="0"/>
          <w:numId w:val="24"/>
        </w:numPr>
        <w:spacing w:after="200"/>
        <w:jc w:val="both"/>
        <w:rPr>
          <w:rFonts w:asciiTheme="majorHAnsi" w:hAnsiTheme="majorHAnsi" w:cstheme="majorHAnsi"/>
          <w:b/>
          <w:bCs/>
          <w:sz w:val="22"/>
          <w:szCs w:val="22"/>
        </w:rPr>
      </w:pPr>
      <w:r w:rsidRPr="008F485B">
        <w:rPr>
          <w:rFonts w:asciiTheme="majorHAnsi" w:hAnsiTheme="majorHAnsi" w:cstheme="majorHAnsi"/>
          <w:bCs/>
          <w:sz w:val="22"/>
          <w:szCs w:val="22"/>
        </w:rPr>
        <w:t>Women and children are disproportionately impacted with female children being vulnerable to risks such as child marriage and human trafficking. Stateless women and women who have unequal citizenship rights are also at risk of being trapped in toxic marriages.</w:t>
      </w:r>
    </w:p>
    <w:p w14:paraId="61EFAEBE" w14:textId="77777777" w:rsidR="00991608" w:rsidRPr="008F485B" w:rsidRDefault="00991608" w:rsidP="00991608">
      <w:pPr>
        <w:pStyle w:val="ListParagraph"/>
        <w:rPr>
          <w:rFonts w:asciiTheme="majorHAnsi" w:hAnsiTheme="majorHAnsi" w:cstheme="majorHAnsi"/>
          <w:bCs/>
          <w:sz w:val="22"/>
          <w:szCs w:val="22"/>
        </w:rPr>
      </w:pPr>
    </w:p>
    <w:p w14:paraId="32664C30" w14:textId="2E5166A4" w:rsidR="00991608" w:rsidRPr="008F485B" w:rsidRDefault="00E55D61" w:rsidP="00041C3D">
      <w:pPr>
        <w:pStyle w:val="ListParagraph"/>
        <w:numPr>
          <w:ilvl w:val="0"/>
          <w:numId w:val="24"/>
        </w:numPr>
        <w:spacing w:after="200"/>
        <w:jc w:val="both"/>
        <w:rPr>
          <w:rFonts w:asciiTheme="majorHAnsi" w:hAnsiTheme="majorHAnsi" w:cstheme="majorHAnsi"/>
          <w:b/>
          <w:bCs/>
          <w:sz w:val="22"/>
          <w:szCs w:val="22"/>
        </w:rPr>
      </w:pPr>
      <w:r w:rsidRPr="008F485B">
        <w:rPr>
          <w:rFonts w:asciiTheme="majorHAnsi" w:hAnsiTheme="majorHAnsi" w:cstheme="majorHAnsi"/>
          <w:bCs/>
          <w:sz w:val="22"/>
          <w:szCs w:val="22"/>
        </w:rPr>
        <w:t xml:space="preserve">The uncertain legal status of </w:t>
      </w:r>
      <w:r w:rsidR="005E4E89">
        <w:rPr>
          <w:rFonts w:asciiTheme="majorHAnsi" w:hAnsiTheme="majorHAnsi" w:cstheme="majorHAnsi"/>
          <w:bCs/>
          <w:sz w:val="22"/>
          <w:szCs w:val="22"/>
        </w:rPr>
        <w:t>stateless</w:t>
      </w:r>
      <w:r w:rsidRPr="008F485B">
        <w:rPr>
          <w:rFonts w:asciiTheme="majorHAnsi" w:hAnsiTheme="majorHAnsi" w:cstheme="majorHAnsi"/>
          <w:bCs/>
          <w:sz w:val="22"/>
          <w:szCs w:val="22"/>
        </w:rPr>
        <w:t xml:space="preserve"> children of a Malaysian parent or stateless pe</w:t>
      </w:r>
      <w:r w:rsidR="005E4E89">
        <w:rPr>
          <w:rFonts w:asciiTheme="majorHAnsi" w:hAnsiTheme="majorHAnsi" w:cstheme="majorHAnsi"/>
          <w:bCs/>
          <w:sz w:val="22"/>
          <w:szCs w:val="22"/>
        </w:rPr>
        <w:t>ople</w:t>
      </w:r>
      <w:r w:rsidRPr="008F485B">
        <w:rPr>
          <w:rFonts w:asciiTheme="majorHAnsi" w:hAnsiTheme="majorHAnsi" w:cstheme="majorHAnsi"/>
          <w:bCs/>
          <w:sz w:val="22"/>
          <w:szCs w:val="22"/>
        </w:rPr>
        <w:t xml:space="preserve"> places them at high risk of arrest, detention and exploitation. Refugees and stateless </w:t>
      </w:r>
      <w:r w:rsidR="005C2373">
        <w:rPr>
          <w:rFonts w:asciiTheme="majorHAnsi" w:hAnsiTheme="majorHAnsi" w:cstheme="majorHAnsi"/>
          <w:bCs/>
          <w:sz w:val="22"/>
          <w:szCs w:val="22"/>
        </w:rPr>
        <w:t>people</w:t>
      </w:r>
      <w:r w:rsidRPr="008F485B">
        <w:rPr>
          <w:rFonts w:asciiTheme="majorHAnsi" w:hAnsiTheme="majorHAnsi" w:cstheme="majorHAnsi"/>
          <w:bCs/>
          <w:sz w:val="22"/>
          <w:szCs w:val="22"/>
        </w:rPr>
        <w:t xml:space="preserve"> are frequently subject to arrest and detention under Section 6(1)(c) of the Immigration Act 1959/1963, which charges anyone who illegally enters the country with an RM10,000 fine, jail up to five years and six strokes of a cane</w:t>
      </w:r>
      <w:r w:rsidR="006119DB">
        <w:rPr>
          <w:rFonts w:asciiTheme="majorHAnsi" w:hAnsiTheme="majorHAnsi" w:cstheme="majorHAnsi"/>
          <w:bCs/>
          <w:sz w:val="22"/>
          <w:szCs w:val="22"/>
        </w:rPr>
        <w:t>, putting also their stateless children in vulnerable situation and with a risk of family separation</w:t>
      </w:r>
      <w:r w:rsidRPr="008F485B">
        <w:rPr>
          <w:rFonts w:asciiTheme="majorHAnsi" w:hAnsiTheme="majorHAnsi" w:cstheme="majorHAnsi"/>
          <w:bCs/>
          <w:sz w:val="22"/>
          <w:szCs w:val="22"/>
        </w:rPr>
        <w:t xml:space="preserve">. </w:t>
      </w:r>
    </w:p>
    <w:p w14:paraId="1985A988" w14:textId="77777777" w:rsidR="00991608" w:rsidRPr="008F485B" w:rsidRDefault="00991608" w:rsidP="00991608">
      <w:pPr>
        <w:pStyle w:val="ListParagraph"/>
        <w:rPr>
          <w:rFonts w:asciiTheme="majorHAnsi" w:hAnsiTheme="majorHAnsi" w:cstheme="majorHAnsi"/>
          <w:bCs/>
          <w:sz w:val="22"/>
          <w:szCs w:val="22"/>
        </w:rPr>
      </w:pPr>
    </w:p>
    <w:p w14:paraId="05B97945" w14:textId="7776D4A7" w:rsidR="00E55D61" w:rsidRPr="008F485B" w:rsidRDefault="00E55D61" w:rsidP="00041C3D">
      <w:pPr>
        <w:pStyle w:val="ListParagraph"/>
        <w:numPr>
          <w:ilvl w:val="0"/>
          <w:numId w:val="24"/>
        </w:numPr>
        <w:spacing w:after="200"/>
        <w:jc w:val="both"/>
        <w:rPr>
          <w:rFonts w:asciiTheme="majorHAnsi" w:hAnsiTheme="majorHAnsi" w:cstheme="majorHAnsi"/>
          <w:b/>
          <w:bCs/>
          <w:sz w:val="22"/>
          <w:szCs w:val="22"/>
        </w:rPr>
      </w:pPr>
      <w:r w:rsidRPr="008F485B">
        <w:rPr>
          <w:rFonts w:asciiTheme="majorHAnsi" w:hAnsiTheme="majorHAnsi" w:cstheme="majorHAnsi"/>
          <w:bCs/>
          <w:sz w:val="22"/>
          <w:szCs w:val="22"/>
        </w:rPr>
        <w:t>Reports also show that stateless pe</w:t>
      </w:r>
      <w:r w:rsidR="00AA4BCB">
        <w:rPr>
          <w:rFonts w:asciiTheme="majorHAnsi" w:hAnsiTheme="majorHAnsi" w:cstheme="majorHAnsi"/>
          <w:bCs/>
          <w:sz w:val="22"/>
          <w:szCs w:val="22"/>
        </w:rPr>
        <w:t>ople</w:t>
      </w:r>
      <w:r w:rsidRPr="008F485B">
        <w:rPr>
          <w:rFonts w:asciiTheme="majorHAnsi" w:hAnsiTheme="majorHAnsi" w:cstheme="majorHAnsi"/>
          <w:bCs/>
          <w:sz w:val="22"/>
          <w:szCs w:val="22"/>
        </w:rPr>
        <w:t xml:space="preserve"> are at high risk of experiencing trauma and mental health issues. Parents and caregivers live in constant fear for their stateless children while stateless persons themselves are at high risk of depression, with some being suicidal.</w:t>
      </w:r>
      <w:r w:rsidR="00991608" w:rsidRPr="008F485B">
        <w:rPr>
          <w:rStyle w:val="FootnoteReference"/>
          <w:rFonts w:asciiTheme="majorHAnsi" w:hAnsiTheme="majorHAnsi" w:cstheme="majorHAnsi"/>
          <w:bCs/>
          <w:sz w:val="22"/>
          <w:szCs w:val="22"/>
        </w:rPr>
        <w:footnoteReference w:id="85"/>
      </w:r>
    </w:p>
    <w:p w14:paraId="0ED1FBE9" w14:textId="0D4D6A7F" w:rsidR="00991608" w:rsidRPr="008F485B" w:rsidRDefault="00E55D61" w:rsidP="00E55D61">
      <w:pPr>
        <w:spacing w:after="200" w:line="240" w:lineRule="auto"/>
        <w:ind w:left="720"/>
        <w:jc w:val="both"/>
        <w:rPr>
          <w:rFonts w:asciiTheme="majorHAnsi" w:eastAsiaTheme="minorEastAsia" w:hAnsiTheme="majorHAnsi" w:cstheme="majorHAnsi"/>
          <w:bCs/>
          <w:i/>
          <w:iCs/>
          <w:lang w:eastAsia="en-US"/>
        </w:rPr>
      </w:pPr>
      <w:r w:rsidRPr="008F485B">
        <w:rPr>
          <w:rFonts w:asciiTheme="majorHAnsi" w:eastAsiaTheme="minorEastAsia" w:hAnsiTheme="majorHAnsi" w:cstheme="majorHAnsi"/>
          <w:bCs/>
          <w:i/>
          <w:iCs/>
          <w:lang w:eastAsia="en-US"/>
        </w:rPr>
        <w:t xml:space="preserve">“Kamaladevi’s two elder sons R and E died by suicide, which the family believes had been contributed to by the devastating consequences and burden of being stateless — including being denied education opportunities and equal job opportunities, and the hardship and difficulties from their lack of citizenship. “Tragically, the weight of the hardship became unbearable for two of my sons,” Kamaladevi had told the court, while </w:t>
      </w:r>
      <w:proofErr w:type="spellStart"/>
      <w:r w:rsidRPr="008F485B">
        <w:rPr>
          <w:rFonts w:asciiTheme="majorHAnsi" w:eastAsiaTheme="minorEastAsia" w:hAnsiTheme="majorHAnsi" w:cstheme="majorHAnsi"/>
          <w:bCs/>
          <w:i/>
          <w:iCs/>
          <w:lang w:eastAsia="en-US"/>
        </w:rPr>
        <w:t>Vathumalai</w:t>
      </w:r>
      <w:proofErr w:type="spellEnd"/>
      <w:r w:rsidRPr="008F485B">
        <w:rPr>
          <w:rFonts w:asciiTheme="majorHAnsi" w:eastAsiaTheme="minorEastAsia" w:hAnsiTheme="majorHAnsi" w:cstheme="majorHAnsi"/>
          <w:bCs/>
          <w:i/>
          <w:iCs/>
          <w:lang w:eastAsia="en-US"/>
        </w:rPr>
        <w:t xml:space="preserve"> and Kamaladevi’s youngest son M assert that the weight or burden of statelessness had become unbearable for R and E.”</w:t>
      </w:r>
      <w:r w:rsidR="00EB054D" w:rsidRPr="008F485B">
        <w:rPr>
          <w:rStyle w:val="FootnoteReference"/>
          <w:rFonts w:asciiTheme="majorHAnsi" w:eastAsiaTheme="minorEastAsia" w:hAnsiTheme="majorHAnsi" w:cstheme="majorHAnsi"/>
          <w:bCs/>
          <w:i/>
          <w:iCs/>
          <w:lang w:eastAsia="en-US"/>
        </w:rPr>
        <w:footnoteReference w:id="86"/>
      </w:r>
      <w:r w:rsidRPr="008F485B">
        <w:rPr>
          <w:rFonts w:asciiTheme="majorHAnsi" w:eastAsiaTheme="minorEastAsia" w:hAnsiTheme="majorHAnsi" w:cstheme="majorHAnsi"/>
          <w:bCs/>
          <w:i/>
          <w:iCs/>
          <w:lang w:eastAsia="en-US"/>
        </w:rPr>
        <w:t xml:space="preserve"> </w:t>
      </w:r>
    </w:p>
    <w:p w14:paraId="20865773" w14:textId="2FC1BCA1" w:rsidR="00A83781" w:rsidRDefault="00E55D61" w:rsidP="009B5795">
      <w:pPr>
        <w:spacing w:after="200" w:line="240" w:lineRule="auto"/>
        <w:ind w:left="720"/>
        <w:jc w:val="right"/>
        <w:rPr>
          <w:rFonts w:asciiTheme="majorHAnsi" w:eastAsiaTheme="minorEastAsia" w:hAnsiTheme="majorHAnsi" w:cstheme="majorHAnsi"/>
          <w:bCs/>
          <w:i/>
          <w:iCs/>
          <w:lang w:eastAsia="en-US"/>
        </w:rPr>
      </w:pPr>
      <w:r w:rsidRPr="008F485B">
        <w:rPr>
          <w:rFonts w:asciiTheme="majorHAnsi" w:eastAsiaTheme="minorEastAsia" w:hAnsiTheme="majorHAnsi" w:cstheme="majorHAnsi"/>
          <w:bCs/>
          <w:i/>
          <w:iCs/>
          <w:lang w:eastAsia="en-US"/>
        </w:rPr>
        <w:t>45-year- old Kamaladevi Kanniappan of Malaysian of Indian origin and third-generation born in Malaysia, remains stateless, along with all her children and grandchildren.</w:t>
      </w:r>
    </w:p>
    <w:p w14:paraId="61BC3396" w14:textId="04CF8222" w:rsidR="00A831EB" w:rsidRDefault="0087498E" w:rsidP="00A831EB">
      <w:pPr>
        <w:pStyle w:val="NormalWeb"/>
        <w:numPr>
          <w:ilvl w:val="0"/>
          <w:numId w:val="24"/>
        </w:numPr>
        <w:spacing w:before="0" w:beforeAutospacing="0" w:after="0" w:afterAutospacing="0"/>
        <w:jc w:val="both"/>
        <w:rPr>
          <w:rFonts w:asciiTheme="majorHAnsi" w:hAnsiTheme="majorHAnsi" w:cstheme="majorHAnsi"/>
          <w:sz w:val="22"/>
          <w:szCs w:val="22"/>
        </w:rPr>
      </w:pPr>
      <w:r w:rsidRPr="007201F4">
        <w:rPr>
          <w:rFonts w:asciiTheme="majorHAnsi" w:hAnsiTheme="majorHAnsi" w:cstheme="majorHAnsi"/>
          <w:sz w:val="22"/>
          <w:szCs w:val="22"/>
        </w:rPr>
        <w:t>Such challenges that significantly impact their lives and violate their fundamental rights</w:t>
      </w:r>
      <w:r w:rsidR="00F8103D" w:rsidRPr="007201F4">
        <w:rPr>
          <w:rFonts w:asciiTheme="majorHAnsi" w:hAnsiTheme="majorHAnsi" w:cstheme="majorHAnsi"/>
          <w:sz w:val="22"/>
          <w:szCs w:val="22"/>
        </w:rPr>
        <w:t xml:space="preserve"> under the CRC</w:t>
      </w:r>
      <w:r w:rsidRPr="007201F4">
        <w:rPr>
          <w:rFonts w:asciiTheme="majorHAnsi" w:hAnsiTheme="majorHAnsi" w:cstheme="majorHAnsi"/>
          <w:sz w:val="22"/>
          <w:szCs w:val="22"/>
        </w:rPr>
        <w:t>. Being denied citizenship and legal identity, these children often struggle to access basic services and protections</w:t>
      </w:r>
      <w:r w:rsidR="00695192" w:rsidRPr="007201F4">
        <w:rPr>
          <w:rFonts w:asciiTheme="majorHAnsi" w:hAnsiTheme="majorHAnsi" w:cstheme="majorHAnsi"/>
          <w:sz w:val="22"/>
          <w:szCs w:val="22"/>
        </w:rPr>
        <w:t xml:space="preserve"> such as</w:t>
      </w:r>
      <w:r w:rsidRPr="007201F4">
        <w:rPr>
          <w:rFonts w:asciiTheme="majorHAnsi" w:hAnsiTheme="majorHAnsi" w:cstheme="majorHAnsi"/>
          <w:sz w:val="22"/>
          <w:szCs w:val="22"/>
        </w:rPr>
        <w:t xml:space="preserve"> their </w:t>
      </w:r>
      <w:r w:rsidRPr="007201F4">
        <w:rPr>
          <w:rStyle w:val="Strong"/>
          <w:rFonts w:asciiTheme="majorHAnsi" w:hAnsiTheme="majorHAnsi" w:cstheme="majorHAnsi"/>
          <w:b w:val="0"/>
          <w:bCs w:val="0"/>
          <w:sz w:val="22"/>
          <w:szCs w:val="22"/>
        </w:rPr>
        <w:t>right to education</w:t>
      </w:r>
      <w:r w:rsidRPr="007201F4">
        <w:rPr>
          <w:rFonts w:asciiTheme="majorHAnsi" w:hAnsiTheme="majorHAnsi" w:cstheme="majorHAnsi"/>
          <w:sz w:val="22"/>
          <w:szCs w:val="22"/>
        </w:rPr>
        <w:t xml:space="preserve"> (Article 28 CRC) </w:t>
      </w:r>
      <w:r w:rsidR="009B5795" w:rsidRPr="007201F4">
        <w:rPr>
          <w:rFonts w:asciiTheme="majorHAnsi" w:hAnsiTheme="majorHAnsi" w:cstheme="majorHAnsi"/>
          <w:sz w:val="22"/>
          <w:szCs w:val="22"/>
        </w:rPr>
        <w:t>and</w:t>
      </w:r>
      <w:r w:rsidRPr="007201F4">
        <w:rPr>
          <w:rStyle w:val="Strong"/>
          <w:rFonts w:asciiTheme="majorHAnsi" w:hAnsiTheme="majorHAnsi" w:cstheme="majorHAnsi"/>
          <w:sz w:val="22"/>
          <w:szCs w:val="22"/>
        </w:rPr>
        <w:t xml:space="preserve"> </w:t>
      </w:r>
      <w:r w:rsidRPr="007201F4">
        <w:rPr>
          <w:rStyle w:val="Strong"/>
          <w:rFonts w:asciiTheme="majorHAnsi" w:hAnsiTheme="majorHAnsi" w:cstheme="majorHAnsi"/>
          <w:b w:val="0"/>
          <w:bCs w:val="0"/>
          <w:sz w:val="22"/>
          <w:szCs w:val="22"/>
        </w:rPr>
        <w:t>healthcare</w:t>
      </w:r>
      <w:r w:rsidRPr="007201F4">
        <w:rPr>
          <w:rFonts w:asciiTheme="majorHAnsi" w:hAnsiTheme="majorHAnsi" w:cstheme="majorHAnsi"/>
          <w:b/>
          <w:bCs/>
          <w:sz w:val="22"/>
          <w:szCs w:val="22"/>
        </w:rPr>
        <w:t xml:space="preserve"> </w:t>
      </w:r>
      <w:r w:rsidRPr="007201F4">
        <w:rPr>
          <w:rFonts w:asciiTheme="majorHAnsi" w:hAnsiTheme="majorHAnsi" w:cstheme="majorHAnsi"/>
          <w:sz w:val="22"/>
          <w:szCs w:val="22"/>
        </w:rPr>
        <w:t>(Article 24</w:t>
      </w:r>
      <w:r w:rsidR="009B5795" w:rsidRPr="007201F4">
        <w:rPr>
          <w:rFonts w:asciiTheme="majorHAnsi" w:hAnsiTheme="majorHAnsi" w:cstheme="majorHAnsi"/>
          <w:sz w:val="22"/>
          <w:szCs w:val="22"/>
        </w:rPr>
        <w:t xml:space="preserve"> CRC</w:t>
      </w:r>
      <w:r w:rsidRPr="007201F4">
        <w:rPr>
          <w:rFonts w:asciiTheme="majorHAnsi" w:hAnsiTheme="majorHAnsi" w:cstheme="majorHAnsi"/>
          <w:sz w:val="22"/>
          <w:szCs w:val="22"/>
        </w:rPr>
        <w:t>)</w:t>
      </w:r>
      <w:r w:rsidR="009B5795" w:rsidRPr="007201F4">
        <w:rPr>
          <w:rFonts w:asciiTheme="majorHAnsi" w:hAnsiTheme="majorHAnsi" w:cstheme="majorHAnsi"/>
          <w:sz w:val="22"/>
          <w:szCs w:val="22"/>
        </w:rPr>
        <w:t>.</w:t>
      </w:r>
      <w:r w:rsidR="00F8103D" w:rsidRPr="007201F4">
        <w:rPr>
          <w:rFonts w:asciiTheme="majorHAnsi" w:hAnsiTheme="majorHAnsi" w:cstheme="majorHAnsi"/>
          <w:sz w:val="22"/>
          <w:szCs w:val="22"/>
        </w:rPr>
        <w:t xml:space="preserve"> They are</w:t>
      </w:r>
      <w:r w:rsidR="00CC197B" w:rsidRPr="007201F4">
        <w:rPr>
          <w:rFonts w:asciiTheme="majorHAnsi" w:hAnsiTheme="majorHAnsi" w:cstheme="majorHAnsi"/>
          <w:sz w:val="22"/>
          <w:szCs w:val="22"/>
        </w:rPr>
        <w:t xml:space="preserve"> often </w:t>
      </w:r>
      <w:r w:rsidRPr="007201F4">
        <w:rPr>
          <w:rFonts w:asciiTheme="majorHAnsi" w:hAnsiTheme="majorHAnsi" w:cstheme="majorHAnsi"/>
          <w:sz w:val="22"/>
          <w:szCs w:val="22"/>
        </w:rPr>
        <w:t xml:space="preserve">denied a </w:t>
      </w:r>
      <w:r w:rsidRPr="007201F4">
        <w:rPr>
          <w:rStyle w:val="Strong"/>
          <w:rFonts w:asciiTheme="majorHAnsi" w:hAnsiTheme="majorHAnsi" w:cstheme="majorHAnsi"/>
          <w:b w:val="0"/>
          <w:bCs w:val="0"/>
          <w:sz w:val="22"/>
          <w:szCs w:val="22"/>
        </w:rPr>
        <w:t>stable and safe life</w:t>
      </w:r>
      <w:r w:rsidRPr="007201F4">
        <w:rPr>
          <w:rFonts w:asciiTheme="majorHAnsi" w:hAnsiTheme="majorHAnsi" w:cstheme="majorHAnsi"/>
          <w:sz w:val="22"/>
          <w:szCs w:val="22"/>
        </w:rPr>
        <w:t xml:space="preserve"> (Article 19</w:t>
      </w:r>
      <w:r w:rsidR="00CC197B" w:rsidRPr="007201F4">
        <w:rPr>
          <w:rFonts w:asciiTheme="majorHAnsi" w:hAnsiTheme="majorHAnsi" w:cstheme="majorHAnsi"/>
          <w:sz w:val="22"/>
          <w:szCs w:val="22"/>
        </w:rPr>
        <w:t xml:space="preserve"> CRC</w:t>
      </w:r>
      <w:r w:rsidRPr="007201F4">
        <w:rPr>
          <w:rFonts w:asciiTheme="majorHAnsi" w:hAnsiTheme="majorHAnsi" w:cstheme="majorHAnsi"/>
          <w:sz w:val="22"/>
          <w:szCs w:val="22"/>
        </w:rPr>
        <w:t xml:space="preserve">), as they may face exploitation, neglect, or even violence in uncertain living conditions. Their </w:t>
      </w:r>
      <w:r w:rsidRPr="007201F4">
        <w:rPr>
          <w:rStyle w:val="Strong"/>
          <w:rFonts w:asciiTheme="majorHAnsi" w:hAnsiTheme="majorHAnsi" w:cstheme="majorHAnsi"/>
          <w:b w:val="0"/>
          <w:bCs w:val="0"/>
          <w:sz w:val="22"/>
          <w:szCs w:val="22"/>
        </w:rPr>
        <w:t>right to be heard</w:t>
      </w:r>
      <w:r w:rsidRPr="007201F4">
        <w:rPr>
          <w:rFonts w:asciiTheme="majorHAnsi" w:hAnsiTheme="majorHAnsi" w:cstheme="majorHAnsi"/>
          <w:sz w:val="22"/>
          <w:szCs w:val="22"/>
        </w:rPr>
        <w:t xml:space="preserve"> </w:t>
      </w:r>
      <w:r w:rsidRPr="007201F4">
        <w:rPr>
          <w:rFonts w:asciiTheme="majorHAnsi" w:hAnsiTheme="majorHAnsi" w:cstheme="majorHAnsi"/>
          <w:sz w:val="22"/>
          <w:szCs w:val="22"/>
        </w:rPr>
        <w:lastRenderedPageBreak/>
        <w:t>(Article 12</w:t>
      </w:r>
      <w:r w:rsidR="00CC197B" w:rsidRPr="007201F4">
        <w:rPr>
          <w:rFonts w:asciiTheme="majorHAnsi" w:hAnsiTheme="majorHAnsi" w:cstheme="majorHAnsi"/>
          <w:sz w:val="22"/>
          <w:szCs w:val="22"/>
        </w:rPr>
        <w:t xml:space="preserve"> CRC</w:t>
      </w:r>
      <w:r w:rsidRPr="007201F4">
        <w:rPr>
          <w:rFonts w:asciiTheme="majorHAnsi" w:hAnsiTheme="majorHAnsi" w:cstheme="majorHAnsi"/>
          <w:sz w:val="22"/>
          <w:szCs w:val="22"/>
        </w:rPr>
        <w:t>) is also at risk, as they may be marginali</w:t>
      </w:r>
      <w:r w:rsidR="00CC197B" w:rsidRPr="007201F4">
        <w:rPr>
          <w:rFonts w:asciiTheme="majorHAnsi" w:hAnsiTheme="majorHAnsi" w:cstheme="majorHAnsi"/>
          <w:sz w:val="22"/>
          <w:szCs w:val="22"/>
        </w:rPr>
        <w:t>s</w:t>
      </w:r>
      <w:r w:rsidRPr="007201F4">
        <w:rPr>
          <w:rFonts w:asciiTheme="majorHAnsi" w:hAnsiTheme="majorHAnsi" w:cstheme="majorHAnsi"/>
          <w:sz w:val="22"/>
          <w:szCs w:val="22"/>
        </w:rPr>
        <w:t>ed and excluded from decision-making processes that affect their lives, further silencing their voices in critical matters.</w:t>
      </w:r>
      <w:r w:rsidR="00CC197B" w:rsidRPr="007201F4">
        <w:rPr>
          <w:rFonts w:asciiTheme="majorHAnsi" w:hAnsiTheme="majorHAnsi" w:cstheme="majorHAnsi"/>
          <w:sz w:val="22"/>
          <w:szCs w:val="22"/>
        </w:rPr>
        <w:t xml:space="preserve"> </w:t>
      </w:r>
      <w:r w:rsidRPr="007201F4">
        <w:rPr>
          <w:rFonts w:asciiTheme="majorHAnsi" w:hAnsiTheme="majorHAnsi" w:cstheme="majorHAnsi"/>
          <w:sz w:val="22"/>
          <w:szCs w:val="22"/>
        </w:rPr>
        <w:t xml:space="preserve">In terms of </w:t>
      </w:r>
      <w:r w:rsidRPr="007201F4">
        <w:rPr>
          <w:rStyle w:val="Strong"/>
          <w:rFonts w:asciiTheme="majorHAnsi" w:hAnsiTheme="majorHAnsi" w:cstheme="majorHAnsi"/>
          <w:b w:val="0"/>
          <w:bCs w:val="0"/>
          <w:sz w:val="22"/>
          <w:szCs w:val="22"/>
        </w:rPr>
        <w:t>mental health</w:t>
      </w:r>
      <w:r w:rsidRPr="007201F4">
        <w:rPr>
          <w:rFonts w:asciiTheme="majorHAnsi" w:hAnsiTheme="majorHAnsi" w:cstheme="majorHAnsi"/>
          <w:sz w:val="22"/>
          <w:szCs w:val="22"/>
        </w:rPr>
        <w:t xml:space="preserve"> (Articles 24 and 39</w:t>
      </w:r>
      <w:r w:rsidR="00CC197B" w:rsidRPr="007201F4">
        <w:rPr>
          <w:rFonts w:asciiTheme="majorHAnsi" w:hAnsiTheme="majorHAnsi" w:cstheme="majorHAnsi"/>
          <w:sz w:val="22"/>
          <w:szCs w:val="22"/>
        </w:rPr>
        <w:t xml:space="preserve"> CRC</w:t>
      </w:r>
      <w:r w:rsidRPr="007201F4">
        <w:rPr>
          <w:rFonts w:asciiTheme="majorHAnsi" w:hAnsiTheme="majorHAnsi" w:cstheme="majorHAnsi"/>
          <w:sz w:val="22"/>
          <w:szCs w:val="22"/>
        </w:rPr>
        <w:t>), stateless children are particularly vulnerable to psychological distress</w:t>
      </w:r>
      <w:r w:rsidR="00BF64E9" w:rsidRPr="007201F4">
        <w:rPr>
          <w:rFonts w:asciiTheme="majorHAnsi" w:hAnsiTheme="majorHAnsi" w:cstheme="majorHAnsi"/>
          <w:sz w:val="22"/>
          <w:szCs w:val="22"/>
        </w:rPr>
        <w:t xml:space="preserve">, and experience </w:t>
      </w:r>
      <w:r w:rsidRPr="007201F4">
        <w:rPr>
          <w:rFonts w:asciiTheme="majorHAnsi" w:hAnsiTheme="majorHAnsi" w:cstheme="majorHAnsi"/>
          <w:sz w:val="22"/>
          <w:szCs w:val="22"/>
        </w:rPr>
        <w:t>traum</w:t>
      </w:r>
      <w:r w:rsidR="00BF64E9" w:rsidRPr="007201F4">
        <w:rPr>
          <w:rFonts w:asciiTheme="majorHAnsi" w:hAnsiTheme="majorHAnsi" w:cstheme="majorHAnsi"/>
          <w:sz w:val="22"/>
          <w:szCs w:val="22"/>
        </w:rPr>
        <w:t>a</w:t>
      </w:r>
      <w:r w:rsidRPr="007201F4">
        <w:rPr>
          <w:rFonts w:asciiTheme="majorHAnsi" w:hAnsiTheme="majorHAnsi" w:cstheme="majorHAnsi"/>
          <w:sz w:val="22"/>
          <w:szCs w:val="22"/>
        </w:rPr>
        <w:t xml:space="preserve">, fear of detention, or living in a state of legal limbo. Finally, their </w:t>
      </w:r>
      <w:r w:rsidRPr="007201F4">
        <w:rPr>
          <w:rStyle w:val="Strong"/>
          <w:rFonts w:asciiTheme="majorHAnsi" w:hAnsiTheme="majorHAnsi" w:cstheme="majorHAnsi"/>
          <w:b w:val="0"/>
          <w:bCs w:val="0"/>
          <w:sz w:val="22"/>
          <w:szCs w:val="22"/>
        </w:rPr>
        <w:t>right to liberty</w:t>
      </w:r>
      <w:r w:rsidRPr="007201F4">
        <w:rPr>
          <w:rFonts w:asciiTheme="majorHAnsi" w:hAnsiTheme="majorHAnsi" w:cstheme="majorHAnsi"/>
          <w:sz w:val="22"/>
          <w:szCs w:val="22"/>
        </w:rPr>
        <w:t xml:space="preserve"> (Article 37</w:t>
      </w:r>
      <w:r w:rsidR="00BF64E9" w:rsidRPr="007201F4">
        <w:rPr>
          <w:rFonts w:asciiTheme="majorHAnsi" w:hAnsiTheme="majorHAnsi" w:cstheme="majorHAnsi"/>
          <w:sz w:val="22"/>
          <w:szCs w:val="22"/>
        </w:rPr>
        <w:t xml:space="preserve"> CRC</w:t>
      </w:r>
      <w:r w:rsidRPr="007201F4">
        <w:rPr>
          <w:rFonts w:asciiTheme="majorHAnsi" w:hAnsiTheme="majorHAnsi" w:cstheme="majorHAnsi"/>
          <w:sz w:val="22"/>
          <w:szCs w:val="22"/>
        </w:rPr>
        <w:t xml:space="preserve">) is </w:t>
      </w:r>
      <w:r w:rsidR="00BF64E9" w:rsidRPr="007201F4">
        <w:rPr>
          <w:rFonts w:asciiTheme="majorHAnsi" w:hAnsiTheme="majorHAnsi" w:cstheme="majorHAnsi"/>
          <w:sz w:val="22"/>
          <w:szCs w:val="22"/>
        </w:rPr>
        <w:t xml:space="preserve">also </w:t>
      </w:r>
      <w:r w:rsidRPr="007201F4">
        <w:rPr>
          <w:rFonts w:asciiTheme="majorHAnsi" w:hAnsiTheme="majorHAnsi" w:cstheme="majorHAnsi"/>
          <w:sz w:val="22"/>
          <w:szCs w:val="22"/>
        </w:rPr>
        <w:t xml:space="preserve">violated, as many stateless children are at risk of detention or arbitrary arrest. Without </w:t>
      </w:r>
      <w:r w:rsidR="00BF64E9" w:rsidRPr="007201F4">
        <w:rPr>
          <w:rFonts w:asciiTheme="majorHAnsi" w:hAnsiTheme="majorHAnsi" w:cstheme="majorHAnsi"/>
          <w:sz w:val="22"/>
          <w:szCs w:val="22"/>
        </w:rPr>
        <w:t xml:space="preserve">a </w:t>
      </w:r>
      <w:r w:rsidRPr="007201F4">
        <w:rPr>
          <w:rFonts w:asciiTheme="majorHAnsi" w:hAnsiTheme="majorHAnsi" w:cstheme="majorHAnsi"/>
          <w:sz w:val="22"/>
          <w:szCs w:val="22"/>
        </w:rPr>
        <w:t xml:space="preserve">nationality, these children may be detained in immigration or detention </w:t>
      </w:r>
      <w:proofErr w:type="spellStart"/>
      <w:r w:rsidRPr="007201F4">
        <w:rPr>
          <w:rFonts w:asciiTheme="majorHAnsi" w:hAnsiTheme="majorHAnsi" w:cstheme="majorHAnsi"/>
          <w:sz w:val="22"/>
          <w:szCs w:val="22"/>
        </w:rPr>
        <w:t>centers</w:t>
      </w:r>
      <w:proofErr w:type="spellEnd"/>
      <w:r w:rsidRPr="007201F4">
        <w:rPr>
          <w:rFonts w:asciiTheme="majorHAnsi" w:hAnsiTheme="majorHAnsi" w:cstheme="majorHAnsi"/>
          <w:sz w:val="22"/>
          <w:szCs w:val="22"/>
        </w:rPr>
        <w:t>, often under harsh conditions, and without the opportunity for a fair legal process or access to justice</w:t>
      </w:r>
      <w:r w:rsidR="0068701F" w:rsidRPr="007201F4">
        <w:rPr>
          <w:rFonts w:asciiTheme="majorHAnsi" w:hAnsiTheme="majorHAnsi" w:cstheme="majorHAnsi"/>
          <w:sz w:val="22"/>
          <w:szCs w:val="22"/>
        </w:rPr>
        <w:t xml:space="preserve"> (</w:t>
      </w:r>
      <w:r w:rsidR="00687337" w:rsidRPr="007201F4">
        <w:rPr>
          <w:rFonts w:asciiTheme="majorHAnsi" w:hAnsiTheme="majorHAnsi" w:cstheme="majorHAnsi"/>
          <w:sz w:val="22"/>
          <w:szCs w:val="22"/>
        </w:rPr>
        <w:t>Article 37 c)</w:t>
      </w:r>
      <w:r w:rsidRPr="007201F4">
        <w:rPr>
          <w:rFonts w:asciiTheme="majorHAnsi" w:hAnsiTheme="majorHAnsi" w:cstheme="majorHAnsi"/>
          <w:sz w:val="22"/>
          <w:szCs w:val="22"/>
        </w:rPr>
        <w:t>.</w:t>
      </w:r>
      <w:r w:rsidR="000D414A" w:rsidRPr="007201F4">
        <w:rPr>
          <w:rFonts w:asciiTheme="majorHAnsi" w:hAnsiTheme="majorHAnsi" w:cstheme="majorHAnsi"/>
          <w:sz w:val="22"/>
          <w:szCs w:val="22"/>
        </w:rPr>
        <w:t xml:space="preserve"> </w:t>
      </w:r>
      <w:r w:rsidRPr="007201F4">
        <w:rPr>
          <w:rFonts w:asciiTheme="majorHAnsi" w:hAnsiTheme="majorHAnsi" w:cstheme="majorHAnsi"/>
          <w:sz w:val="22"/>
          <w:szCs w:val="22"/>
        </w:rPr>
        <w:t>Together, these challenges not only violate the basic human rights of stateless children but also hinder their ability to thrive, grow, and fully participate in society</w:t>
      </w:r>
      <w:r w:rsidR="000D414A" w:rsidRPr="007201F4">
        <w:rPr>
          <w:rFonts w:asciiTheme="majorHAnsi" w:hAnsiTheme="majorHAnsi" w:cstheme="majorHAnsi"/>
          <w:sz w:val="22"/>
          <w:szCs w:val="22"/>
        </w:rPr>
        <w:t xml:space="preserve"> not only during their childhood but also when </w:t>
      </w:r>
      <w:r w:rsidR="006A7FCB" w:rsidRPr="007201F4">
        <w:rPr>
          <w:rFonts w:asciiTheme="majorHAnsi" w:hAnsiTheme="majorHAnsi" w:cstheme="majorHAnsi"/>
          <w:sz w:val="22"/>
          <w:szCs w:val="22"/>
        </w:rPr>
        <w:t>they reach adulthood</w:t>
      </w:r>
      <w:r w:rsidRPr="007201F4">
        <w:rPr>
          <w:rFonts w:asciiTheme="majorHAnsi" w:hAnsiTheme="majorHAnsi" w:cstheme="majorHAnsi"/>
          <w:sz w:val="22"/>
          <w:szCs w:val="22"/>
        </w:rPr>
        <w:t>.</w:t>
      </w:r>
    </w:p>
    <w:p w14:paraId="0C1F8E07" w14:textId="77777777" w:rsidR="00A831EB" w:rsidRPr="00A831EB" w:rsidRDefault="00A831EB" w:rsidP="00A831EB">
      <w:pPr>
        <w:pStyle w:val="NormalWeb"/>
        <w:spacing w:before="0" w:beforeAutospacing="0" w:after="0" w:afterAutospacing="0"/>
        <w:ind w:left="501"/>
        <w:jc w:val="both"/>
        <w:rPr>
          <w:rFonts w:asciiTheme="majorHAnsi" w:hAnsiTheme="majorHAnsi" w:cstheme="majorHAnsi"/>
          <w:sz w:val="22"/>
          <w:szCs w:val="22"/>
        </w:rPr>
      </w:pPr>
    </w:p>
    <w:p w14:paraId="7FB3B60B" w14:textId="6F82E8F9" w:rsidR="00A831EB" w:rsidRDefault="00A831EB" w:rsidP="00A831EB">
      <w:pPr>
        <w:pStyle w:val="NormalWeb"/>
        <w:numPr>
          <w:ilvl w:val="0"/>
          <w:numId w:val="24"/>
        </w:numPr>
        <w:spacing w:before="0" w:beforeAutospacing="0" w:after="0" w:afterAutospacing="0"/>
        <w:jc w:val="both"/>
        <w:rPr>
          <w:rFonts w:asciiTheme="majorHAnsi" w:hAnsiTheme="majorHAnsi" w:cstheme="majorHAnsi"/>
          <w:sz w:val="22"/>
          <w:szCs w:val="22"/>
        </w:rPr>
      </w:pPr>
      <w:r>
        <w:rPr>
          <w:rFonts w:asciiTheme="majorHAnsi" w:hAnsiTheme="majorHAnsi" w:cstheme="majorHAnsi"/>
          <w:sz w:val="22"/>
          <w:szCs w:val="22"/>
        </w:rPr>
        <w:t>Furthermore, Malaysia’s g</w:t>
      </w:r>
      <w:r w:rsidRPr="00437778">
        <w:rPr>
          <w:rFonts w:asciiTheme="majorHAnsi" w:hAnsiTheme="majorHAnsi" w:cstheme="majorHAnsi"/>
          <w:sz w:val="22"/>
          <w:szCs w:val="22"/>
        </w:rPr>
        <w:t xml:space="preserve">ender-discriminatory nationality law </w:t>
      </w:r>
      <w:r>
        <w:rPr>
          <w:rFonts w:asciiTheme="majorHAnsi" w:hAnsiTheme="majorHAnsi" w:cstheme="majorHAnsi"/>
          <w:sz w:val="22"/>
          <w:szCs w:val="22"/>
        </w:rPr>
        <w:t>is</w:t>
      </w:r>
      <w:r w:rsidRPr="00437778">
        <w:rPr>
          <w:rFonts w:asciiTheme="majorHAnsi" w:hAnsiTheme="majorHAnsi" w:cstheme="majorHAnsi"/>
          <w:sz w:val="22"/>
          <w:szCs w:val="22"/>
        </w:rPr>
        <w:t xml:space="preserve"> based on stereotypes, such as the idea that citizenship “naturally” derives from the father</w:t>
      </w:r>
      <w:r>
        <w:rPr>
          <w:rFonts w:asciiTheme="majorHAnsi" w:hAnsiTheme="majorHAnsi" w:cstheme="majorHAnsi"/>
          <w:sz w:val="22"/>
          <w:szCs w:val="22"/>
        </w:rPr>
        <w:t xml:space="preserve"> except in special circumstances</w:t>
      </w:r>
      <w:r w:rsidRPr="00437778">
        <w:rPr>
          <w:rFonts w:asciiTheme="majorHAnsi" w:hAnsiTheme="majorHAnsi" w:cstheme="majorHAnsi"/>
          <w:sz w:val="22"/>
          <w:szCs w:val="22"/>
        </w:rPr>
        <w:t xml:space="preserve">. Gender discrimination in </w:t>
      </w:r>
      <w:r>
        <w:rPr>
          <w:rFonts w:asciiTheme="majorHAnsi" w:hAnsiTheme="majorHAnsi" w:cstheme="majorHAnsi"/>
          <w:sz w:val="22"/>
          <w:szCs w:val="22"/>
        </w:rPr>
        <w:t>Malaysia’s</w:t>
      </w:r>
      <w:r w:rsidRPr="00437778">
        <w:rPr>
          <w:rFonts w:asciiTheme="majorHAnsi" w:hAnsiTheme="majorHAnsi" w:cstheme="majorHAnsi"/>
          <w:sz w:val="22"/>
          <w:szCs w:val="22"/>
        </w:rPr>
        <w:t xml:space="preserve"> </w:t>
      </w:r>
      <w:r>
        <w:rPr>
          <w:rFonts w:asciiTheme="majorHAnsi" w:hAnsiTheme="majorHAnsi" w:cstheme="majorHAnsi"/>
          <w:sz w:val="22"/>
          <w:szCs w:val="22"/>
        </w:rPr>
        <w:t>n</w:t>
      </w:r>
      <w:r w:rsidRPr="00437778">
        <w:rPr>
          <w:rFonts w:asciiTheme="majorHAnsi" w:hAnsiTheme="majorHAnsi" w:cstheme="majorHAnsi"/>
          <w:sz w:val="22"/>
          <w:szCs w:val="22"/>
        </w:rPr>
        <w:t xml:space="preserve">ationality </w:t>
      </w:r>
      <w:r>
        <w:rPr>
          <w:rFonts w:asciiTheme="majorHAnsi" w:hAnsiTheme="majorHAnsi" w:cstheme="majorHAnsi"/>
          <w:sz w:val="22"/>
          <w:szCs w:val="22"/>
        </w:rPr>
        <w:t>l</w:t>
      </w:r>
      <w:r w:rsidRPr="00437778">
        <w:rPr>
          <w:rFonts w:asciiTheme="majorHAnsi" w:hAnsiTheme="majorHAnsi" w:cstheme="majorHAnsi"/>
          <w:sz w:val="22"/>
          <w:szCs w:val="22"/>
        </w:rPr>
        <w:t>aw</w:t>
      </w:r>
      <w:r>
        <w:rPr>
          <w:rFonts w:asciiTheme="majorHAnsi" w:hAnsiTheme="majorHAnsi" w:cstheme="majorHAnsi"/>
          <w:sz w:val="22"/>
          <w:szCs w:val="22"/>
        </w:rPr>
        <w:t>s</w:t>
      </w:r>
      <w:r w:rsidRPr="00437778">
        <w:rPr>
          <w:rFonts w:asciiTheme="majorHAnsi" w:hAnsiTheme="majorHAnsi" w:cstheme="majorHAnsi"/>
          <w:sz w:val="22"/>
          <w:szCs w:val="22"/>
        </w:rPr>
        <w:t xml:space="preserve"> undermines women’s status as equal citizens and equality within the family, with detrimental impact on girls and boys who are harmed by the persistence of state-sanctioned gender stereotypes.  </w:t>
      </w:r>
    </w:p>
    <w:p w14:paraId="7A609ECC" w14:textId="77777777" w:rsidR="00A831EB" w:rsidRDefault="00A831EB" w:rsidP="00A831EB">
      <w:pPr>
        <w:pStyle w:val="ListParagraph"/>
        <w:rPr>
          <w:rFonts w:asciiTheme="majorHAnsi" w:hAnsiTheme="majorHAnsi" w:cstheme="majorHAnsi"/>
          <w:sz w:val="22"/>
          <w:szCs w:val="22"/>
        </w:rPr>
      </w:pPr>
    </w:p>
    <w:p w14:paraId="3C0A836C" w14:textId="77777777" w:rsidR="00A831EB" w:rsidRPr="00A831EB" w:rsidRDefault="00A831EB" w:rsidP="00A831EB">
      <w:pPr>
        <w:pStyle w:val="NormalWeb"/>
        <w:spacing w:before="0" w:beforeAutospacing="0" w:after="0" w:afterAutospacing="0"/>
        <w:ind w:left="501"/>
        <w:jc w:val="both"/>
        <w:rPr>
          <w:rFonts w:asciiTheme="majorHAnsi" w:hAnsiTheme="majorHAnsi" w:cstheme="majorHAnsi"/>
          <w:sz w:val="22"/>
          <w:szCs w:val="22"/>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E55D61" w:rsidRPr="00E55D61" w14:paraId="27BF56EF" w14:textId="77777777" w:rsidTr="00E55D6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F6E2A3" w14:textId="33D15D3C" w:rsidR="00E55D61" w:rsidRPr="00E55D61" w:rsidRDefault="00E55D61" w:rsidP="00A43D27">
            <w:pPr>
              <w:numPr>
                <w:ilvl w:val="0"/>
                <w:numId w:val="11"/>
              </w:numPr>
              <w:spacing w:after="200" w:line="240" w:lineRule="auto"/>
              <w:jc w:val="both"/>
              <w:rPr>
                <w:rFonts w:asciiTheme="majorHAnsi" w:eastAsiaTheme="minorEastAsia" w:hAnsiTheme="majorHAnsi" w:cstheme="majorHAnsi"/>
                <w:b/>
                <w:bCs/>
                <w:lang w:eastAsia="en-US"/>
              </w:rPr>
            </w:pPr>
            <w:r w:rsidRPr="00E55D61">
              <w:rPr>
                <w:rFonts w:asciiTheme="majorHAnsi" w:eastAsiaTheme="minorEastAsia" w:hAnsiTheme="majorHAnsi" w:cstheme="majorHAnsi"/>
                <w:b/>
                <w:bCs/>
                <w:lang w:eastAsia="en-US"/>
              </w:rPr>
              <w:t xml:space="preserve">In light of the above information, the Committee is requested to </w:t>
            </w:r>
            <w:r w:rsidR="009E6FBB">
              <w:rPr>
                <w:rFonts w:asciiTheme="majorHAnsi" w:eastAsiaTheme="minorEastAsia" w:hAnsiTheme="majorHAnsi" w:cstheme="majorHAnsi"/>
                <w:b/>
                <w:bCs/>
                <w:lang w:eastAsia="en-US"/>
              </w:rPr>
              <w:t>ask</w:t>
            </w:r>
            <w:r w:rsidR="009E6FBB" w:rsidRPr="00E55D61">
              <w:rPr>
                <w:rFonts w:asciiTheme="majorHAnsi" w:eastAsiaTheme="minorEastAsia" w:hAnsiTheme="majorHAnsi" w:cstheme="majorHAnsi"/>
                <w:b/>
                <w:bCs/>
                <w:lang w:eastAsia="en-US"/>
              </w:rPr>
              <w:t xml:space="preserve"> </w:t>
            </w:r>
            <w:r w:rsidRPr="00E55D61">
              <w:rPr>
                <w:rFonts w:asciiTheme="majorHAnsi" w:eastAsiaTheme="minorEastAsia" w:hAnsiTheme="majorHAnsi" w:cstheme="majorHAnsi"/>
                <w:b/>
                <w:bCs/>
                <w:lang w:eastAsia="en-US"/>
              </w:rPr>
              <w:t>Malaysia, during its review, to respond to the following questions:</w:t>
            </w:r>
          </w:p>
          <w:p w14:paraId="585C9EAD" w14:textId="77777777" w:rsidR="002A6AF2" w:rsidRDefault="002A6AF2" w:rsidP="002A6AF2">
            <w:pPr>
              <w:pStyle w:val="ListParagraph"/>
              <w:numPr>
                <w:ilvl w:val="0"/>
                <w:numId w:val="25"/>
              </w:numPr>
              <w:spacing w:after="200"/>
              <w:ind w:left="462"/>
              <w:jc w:val="both"/>
              <w:rPr>
                <w:rFonts w:asciiTheme="majorHAnsi" w:hAnsiTheme="majorHAnsi" w:cstheme="majorHAnsi"/>
                <w:b/>
                <w:bCs/>
                <w:sz w:val="22"/>
                <w:szCs w:val="22"/>
              </w:rPr>
            </w:pPr>
            <w:r w:rsidRPr="008B3FD4">
              <w:rPr>
                <w:rFonts w:asciiTheme="majorHAnsi" w:hAnsiTheme="majorHAnsi" w:cstheme="majorHAnsi"/>
                <w:b/>
                <w:bCs/>
                <w:sz w:val="22"/>
                <w:szCs w:val="22"/>
              </w:rPr>
              <w:t>What are the efforts made to guarantee the enjoyment of basic rights</w:t>
            </w:r>
            <w:r>
              <w:rPr>
                <w:rFonts w:asciiTheme="majorHAnsi" w:hAnsiTheme="majorHAnsi" w:cstheme="majorHAnsi"/>
                <w:b/>
                <w:bCs/>
                <w:sz w:val="22"/>
                <w:szCs w:val="22"/>
              </w:rPr>
              <w:t xml:space="preserve"> including rights to development</w:t>
            </w:r>
            <w:r w:rsidRPr="008B3FD4">
              <w:rPr>
                <w:rFonts w:asciiTheme="majorHAnsi" w:hAnsiTheme="majorHAnsi" w:cstheme="majorHAnsi"/>
                <w:b/>
                <w:bCs/>
                <w:sz w:val="22"/>
                <w:szCs w:val="22"/>
              </w:rPr>
              <w:t xml:space="preserve"> to stateless children, given the challenges just outlined</w:t>
            </w:r>
            <w:r>
              <w:rPr>
                <w:rFonts w:asciiTheme="majorHAnsi" w:hAnsiTheme="majorHAnsi" w:cstheme="majorHAnsi"/>
                <w:b/>
                <w:bCs/>
                <w:sz w:val="22"/>
                <w:szCs w:val="22"/>
              </w:rPr>
              <w:t xml:space="preserve"> when someone does not have Malaysian nationality</w:t>
            </w:r>
            <w:r w:rsidRPr="008B3FD4">
              <w:rPr>
                <w:rFonts w:asciiTheme="majorHAnsi" w:hAnsiTheme="majorHAnsi" w:cstheme="majorHAnsi"/>
                <w:b/>
                <w:bCs/>
                <w:sz w:val="22"/>
                <w:szCs w:val="22"/>
              </w:rPr>
              <w:t>?</w:t>
            </w:r>
          </w:p>
          <w:p w14:paraId="2DE4A9AC" w14:textId="77777777" w:rsidR="002A6AF2" w:rsidRDefault="002A6AF2" w:rsidP="002A6AF2">
            <w:pPr>
              <w:pStyle w:val="ListParagraph"/>
              <w:spacing w:after="200"/>
              <w:ind w:left="462"/>
              <w:jc w:val="both"/>
              <w:rPr>
                <w:rFonts w:asciiTheme="majorHAnsi" w:hAnsiTheme="majorHAnsi" w:cstheme="majorHAnsi"/>
                <w:b/>
                <w:bCs/>
                <w:sz w:val="22"/>
                <w:szCs w:val="22"/>
              </w:rPr>
            </w:pPr>
          </w:p>
          <w:p w14:paraId="42BEAB53" w14:textId="319086D2" w:rsidR="00E55D61" w:rsidRPr="0081693D" w:rsidRDefault="002A6AF2" w:rsidP="002A6AF2">
            <w:pPr>
              <w:pStyle w:val="ListParagraph"/>
              <w:numPr>
                <w:ilvl w:val="0"/>
                <w:numId w:val="25"/>
              </w:numPr>
              <w:spacing w:after="200"/>
              <w:ind w:left="462"/>
              <w:jc w:val="both"/>
              <w:rPr>
                <w:rFonts w:asciiTheme="majorHAnsi" w:hAnsiTheme="majorHAnsi" w:cstheme="majorHAnsi"/>
                <w:b/>
                <w:bCs/>
                <w:sz w:val="22"/>
                <w:szCs w:val="22"/>
              </w:rPr>
            </w:pPr>
            <w:r w:rsidRPr="00B90492">
              <w:rPr>
                <w:rFonts w:asciiTheme="majorHAnsi" w:hAnsiTheme="majorHAnsi" w:cstheme="majorHAnsi"/>
                <w:b/>
                <w:bCs/>
                <w:sz w:val="22"/>
                <w:szCs w:val="22"/>
              </w:rPr>
              <w:t xml:space="preserve">How does the </w:t>
            </w:r>
            <w:r w:rsidR="00A04474">
              <w:rPr>
                <w:rFonts w:asciiTheme="majorHAnsi" w:hAnsiTheme="majorHAnsi" w:cstheme="majorHAnsi"/>
                <w:b/>
                <w:bCs/>
                <w:sz w:val="22"/>
                <w:szCs w:val="22"/>
              </w:rPr>
              <w:t>G</w:t>
            </w:r>
            <w:r w:rsidRPr="00B90492">
              <w:rPr>
                <w:rFonts w:asciiTheme="majorHAnsi" w:hAnsiTheme="majorHAnsi" w:cstheme="majorHAnsi"/>
                <w:b/>
                <w:bCs/>
                <w:sz w:val="22"/>
                <w:szCs w:val="22"/>
              </w:rPr>
              <w:t>overnment plan to mitigate the psychosocial impact of childhood statelessness on affected children?</w:t>
            </w:r>
          </w:p>
        </w:tc>
      </w:tr>
    </w:tbl>
    <w:p w14:paraId="7276E91C" w14:textId="77777777" w:rsidR="00E55D61" w:rsidRPr="00E55D61" w:rsidRDefault="00E55D61" w:rsidP="00E55D61">
      <w:pPr>
        <w:spacing w:after="200" w:line="240" w:lineRule="auto"/>
        <w:ind w:left="720"/>
        <w:jc w:val="both"/>
        <w:rPr>
          <w:rFonts w:asciiTheme="majorHAnsi" w:eastAsiaTheme="minorEastAsia" w:hAnsiTheme="majorHAnsi" w:cstheme="majorHAnsi"/>
          <w:bCs/>
          <w:lang w:eastAsia="en-US"/>
        </w:rPr>
      </w:pPr>
    </w:p>
    <w:p w14:paraId="288F20DA" w14:textId="77777777" w:rsidR="00AF66D2" w:rsidRDefault="00AF66D2" w:rsidP="0057238B">
      <w:pPr>
        <w:spacing w:after="200" w:line="240" w:lineRule="auto"/>
        <w:jc w:val="both"/>
        <w:rPr>
          <w:rFonts w:ascii="Helvetica" w:hAnsi="Helvetica" w:cstheme="majorHAnsi"/>
          <w:b/>
          <w:bCs/>
          <w:color w:val="7030A0"/>
          <w:sz w:val="28"/>
        </w:rPr>
      </w:pPr>
    </w:p>
    <w:p w14:paraId="7D7337B1" w14:textId="542EF58E" w:rsidR="00E55D61" w:rsidRDefault="0057238B" w:rsidP="0057238B">
      <w:pPr>
        <w:spacing w:after="200" w:line="240" w:lineRule="auto"/>
        <w:jc w:val="both"/>
        <w:rPr>
          <w:rFonts w:asciiTheme="majorHAnsi" w:eastAsiaTheme="minorEastAsia" w:hAnsiTheme="majorHAnsi" w:cstheme="majorHAnsi"/>
          <w:bCs/>
          <w:lang w:eastAsia="en-US"/>
        </w:rPr>
      </w:pPr>
      <w:r>
        <w:rPr>
          <w:rFonts w:ascii="Helvetica" w:hAnsi="Helvetica" w:cstheme="majorHAnsi"/>
          <w:b/>
          <w:bCs/>
          <w:color w:val="7030A0"/>
          <w:sz w:val="28"/>
        </w:rPr>
        <w:t>Recommendations</w:t>
      </w:r>
      <w:r w:rsidR="00E55D61" w:rsidRPr="00E55D61">
        <w:rPr>
          <w:rFonts w:asciiTheme="majorHAnsi" w:eastAsiaTheme="minorEastAsia" w:hAnsiTheme="majorHAnsi" w:cstheme="majorHAnsi"/>
          <w:bCs/>
          <w:lang w:eastAsia="en-US"/>
        </w:rPr>
        <w:t> </w:t>
      </w:r>
    </w:p>
    <w:p w14:paraId="25E35BBA" w14:textId="5C547072" w:rsidR="009E6FBB" w:rsidRPr="008B43A2" w:rsidRDefault="009E6FBB" w:rsidP="00A22144">
      <w:pPr>
        <w:pStyle w:val="ListParagraph"/>
        <w:numPr>
          <w:ilvl w:val="0"/>
          <w:numId w:val="24"/>
        </w:numPr>
        <w:spacing w:after="200"/>
        <w:jc w:val="both"/>
        <w:rPr>
          <w:rFonts w:asciiTheme="majorHAnsi" w:hAnsiTheme="majorHAnsi" w:cstheme="majorHAnsi"/>
          <w:b/>
          <w:bCs/>
          <w:sz w:val="22"/>
          <w:szCs w:val="22"/>
        </w:rPr>
      </w:pPr>
      <w:r w:rsidRPr="008B43A2">
        <w:rPr>
          <w:rFonts w:asciiTheme="majorHAnsi" w:hAnsiTheme="majorHAnsi" w:cstheme="majorHAnsi"/>
          <w:bCs/>
          <w:sz w:val="22"/>
          <w:szCs w:val="22"/>
        </w:rPr>
        <w:t xml:space="preserve">In addition to the questions listed above, </w:t>
      </w:r>
      <w:r w:rsidR="0039130F" w:rsidRPr="008B43A2">
        <w:rPr>
          <w:rFonts w:asciiTheme="majorHAnsi" w:hAnsiTheme="majorHAnsi" w:cstheme="majorHAnsi"/>
          <w:bCs/>
          <w:sz w:val="22"/>
          <w:szCs w:val="22"/>
        </w:rPr>
        <w:t xml:space="preserve">and in light of the </w:t>
      </w:r>
      <w:r w:rsidR="00A22144" w:rsidRPr="008157A4">
        <w:rPr>
          <w:rFonts w:asciiTheme="majorHAnsi" w:hAnsiTheme="majorHAnsi" w:cstheme="majorHAnsi"/>
          <w:bCs/>
          <w:sz w:val="22"/>
          <w:szCs w:val="22"/>
        </w:rPr>
        <w:t xml:space="preserve">information, evidence and analysis presented to the Committee in this joint submission, </w:t>
      </w:r>
      <w:r w:rsidRPr="008B43A2">
        <w:rPr>
          <w:rFonts w:asciiTheme="majorHAnsi" w:hAnsiTheme="majorHAnsi" w:cstheme="majorHAnsi"/>
          <w:bCs/>
          <w:sz w:val="22"/>
          <w:szCs w:val="22"/>
        </w:rPr>
        <w:t xml:space="preserve">we urge the Committee to </w:t>
      </w:r>
      <w:r w:rsidR="0039130F" w:rsidRPr="008B43A2">
        <w:rPr>
          <w:rFonts w:asciiTheme="majorHAnsi" w:hAnsiTheme="majorHAnsi" w:cstheme="majorHAnsi"/>
          <w:bCs/>
          <w:sz w:val="22"/>
          <w:szCs w:val="22"/>
        </w:rPr>
        <w:t>make the following recommendations to Malaysia, during its review:</w:t>
      </w:r>
    </w:p>
    <w:p w14:paraId="63E6D414" w14:textId="77777777" w:rsidR="00A22144" w:rsidRPr="008B43A2" w:rsidRDefault="00A22144" w:rsidP="008B43A2">
      <w:pPr>
        <w:pStyle w:val="ListParagraph"/>
        <w:spacing w:after="200"/>
        <w:ind w:left="501"/>
        <w:jc w:val="both"/>
        <w:rPr>
          <w:rFonts w:asciiTheme="majorHAnsi" w:hAnsiTheme="majorHAnsi" w:cstheme="majorHAnsi"/>
          <w:b/>
          <w:bCs/>
        </w:rPr>
      </w:pPr>
    </w:p>
    <w:p w14:paraId="41E61D4B" w14:textId="540B87EF" w:rsidR="00BC2C50" w:rsidRPr="009178C2" w:rsidRDefault="00BC2C50" w:rsidP="00BC2C50">
      <w:pPr>
        <w:pStyle w:val="ListParagraph"/>
        <w:numPr>
          <w:ilvl w:val="0"/>
          <w:numId w:val="17"/>
        </w:numPr>
        <w:spacing w:after="200"/>
        <w:jc w:val="both"/>
        <w:rPr>
          <w:rFonts w:asciiTheme="majorHAnsi" w:hAnsiTheme="majorHAnsi" w:cstheme="majorHAnsi"/>
          <w:b/>
          <w:bCs/>
          <w:sz w:val="22"/>
          <w:szCs w:val="22"/>
        </w:rPr>
      </w:pPr>
      <w:r w:rsidRPr="009178C2">
        <w:rPr>
          <w:rFonts w:asciiTheme="majorHAnsi" w:hAnsiTheme="majorHAnsi" w:cstheme="majorHAnsi"/>
          <w:bCs/>
          <w:sz w:val="22"/>
          <w:szCs w:val="22"/>
        </w:rPr>
        <w:t xml:space="preserve">Ensure that </w:t>
      </w:r>
      <w:r w:rsidR="0085090D">
        <w:rPr>
          <w:rFonts w:asciiTheme="majorHAnsi" w:hAnsiTheme="majorHAnsi" w:cstheme="majorHAnsi"/>
          <w:bCs/>
          <w:sz w:val="22"/>
          <w:szCs w:val="22"/>
        </w:rPr>
        <w:t xml:space="preserve">the </w:t>
      </w:r>
      <w:r w:rsidR="00D41001">
        <w:rPr>
          <w:rFonts w:asciiTheme="majorHAnsi" w:hAnsiTheme="majorHAnsi" w:cstheme="majorHAnsi"/>
          <w:bCs/>
          <w:sz w:val="22"/>
          <w:szCs w:val="22"/>
        </w:rPr>
        <w:t xml:space="preserve">equal right to nationality of </w:t>
      </w:r>
      <w:r w:rsidRPr="009178C2">
        <w:rPr>
          <w:rFonts w:asciiTheme="majorHAnsi" w:hAnsiTheme="majorHAnsi" w:cstheme="majorHAnsi"/>
          <w:bCs/>
          <w:sz w:val="22"/>
          <w:szCs w:val="22"/>
        </w:rPr>
        <w:t>all children</w:t>
      </w:r>
      <w:r w:rsidR="00D41001">
        <w:rPr>
          <w:rFonts w:asciiTheme="majorHAnsi" w:hAnsiTheme="majorHAnsi" w:cstheme="majorHAnsi"/>
          <w:bCs/>
          <w:sz w:val="22"/>
          <w:szCs w:val="22"/>
        </w:rPr>
        <w:t xml:space="preserve"> is respected and fulfilled</w:t>
      </w:r>
      <w:r w:rsidRPr="009178C2">
        <w:rPr>
          <w:rFonts w:asciiTheme="majorHAnsi" w:hAnsiTheme="majorHAnsi" w:cstheme="majorHAnsi"/>
          <w:bCs/>
          <w:sz w:val="22"/>
          <w:szCs w:val="22"/>
        </w:rPr>
        <w:t>, including those who are stateless or at risk of statelessness, such as children born out of wedlock</w:t>
      </w:r>
      <w:r w:rsidR="00852CF4">
        <w:rPr>
          <w:rFonts w:asciiTheme="majorHAnsi" w:hAnsiTheme="majorHAnsi" w:cstheme="majorHAnsi"/>
          <w:bCs/>
          <w:sz w:val="22"/>
          <w:szCs w:val="22"/>
        </w:rPr>
        <w:t xml:space="preserve"> to Malaysian fathers</w:t>
      </w:r>
      <w:r w:rsidRPr="009178C2">
        <w:rPr>
          <w:rFonts w:asciiTheme="majorHAnsi" w:hAnsiTheme="majorHAnsi" w:cstheme="majorHAnsi"/>
          <w:bCs/>
          <w:sz w:val="22"/>
          <w:szCs w:val="22"/>
        </w:rPr>
        <w:t>, children born</w:t>
      </w:r>
      <w:r w:rsidR="002E29F2" w:rsidRPr="009178C2">
        <w:rPr>
          <w:rFonts w:asciiTheme="majorHAnsi" w:hAnsiTheme="majorHAnsi" w:cstheme="majorHAnsi"/>
          <w:bCs/>
          <w:sz w:val="22"/>
          <w:szCs w:val="22"/>
        </w:rPr>
        <w:t xml:space="preserve"> overseas</w:t>
      </w:r>
      <w:r w:rsidRPr="009178C2">
        <w:rPr>
          <w:rFonts w:asciiTheme="majorHAnsi" w:hAnsiTheme="majorHAnsi" w:cstheme="majorHAnsi"/>
          <w:bCs/>
          <w:sz w:val="22"/>
          <w:szCs w:val="22"/>
        </w:rPr>
        <w:t xml:space="preserve"> to Malaysian mothers, abandoned, foundlings and adopted children,</w:t>
      </w:r>
      <w:r w:rsidR="00D41001">
        <w:rPr>
          <w:rFonts w:asciiTheme="majorHAnsi" w:hAnsiTheme="majorHAnsi" w:cstheme="majorHAnsi"/>
          <w:bCs/>
          <w:sz w:val="22"/>
          <w:szCs w:val="22"/>
        </w:rPr>
        <w:t xml:space="preserve"> are </w:t>
      </w:r>
      <w:r w:rsidRPr="009178C2">
        <w:rPr>
          <w:rFonts w:asciiTheme="majorHAnsi" w:hAnsiTheme="majorHAnsi" w:cstheme="majorHAnsi"/>
          <w:bCs/>
          <w:sz w:val="22"/>
          <w:szCs w:val="22"/>
        </w:rPr>
        <w:t xml:space="preserve">granted </w:t>
      </w:r>
      <w:r w:rsidR="007011DC" w:rsidRPr="009178C2">
        <w:rPr>
          <w:rFonts w:asciiTheme="majorHAnsi" w:hAnsiTheme="majorHAnsi" w:cstheme="majorHAnsi"/>
          <w:bCs/>
          <w:sz w:val="22"/>
          <w:szCs w:val="22"/>
        </w:rPr>
        <w:t xml:space="preserve">Malaysian </w:t>
      </w:r>
      <w:r w:rsidRPr="009178C2">
        <w:rPr>
          <w:rFonts w:asciiTheme="majorHAnsi" w:hAnsiTheme="majorHAnsi" w:cstheme="majorHAnsi"/>
          <w:bCs/>
          <w:sz w:val="22"/>
          <w:szCs w:val="22"/>
        </w:rPr>
        <w:t>citizenship without any discrimination</w:t>
      </w:r>
      <w:r w:rsidR="00D41001">
        <w:rPr>
          <w:rFonts w:asciiTheme="majorHAnsi" w:hAnsiTheme="majorHAnsi" w:cstheme="majorHAnsi"/>
          <w:bCs/>
          <w:sz w:val="22"/>
          <w:szCs w:val="22"/>
        </w:rPr>
        <w:t xml:space="preserve"> or further delay</w:t>
      </w:r>
      <w:r w:rsidRPr="009178C2">
        <w:rPr>
          <w:rFonts w:asciiTheme="majorHAnsi" w:hAnsiTheme="majorHAnsi" w:cstheme="majorHAnsi"/>
          <w:bCs/>
          <w:sz w:val="22"/>
          <w:szCs w:val="22"/>
        </w:rPr>
        <w:t>.</w:t>
      </w:r>
    </w:p>
    <w:p w14:paraId="0CF5846E" w14:textId="77777777" w:rsidR="00BC2C50" w:rsidRPr="009178C2" w:rsidRDefault="00BC2C50" w:rsidP="00BC2C50">
      <w:pPr>
        <w:pStyle w:val="ListParagraph"/>
        <w:spacing w:after="200"/>
        <w:jc w:val="both"/>
        <w:rPr>
          <w:rFonts w:asciiTheme="majorHAnsi" w:hAnsiTheme="majorHAnsi" w:cstheme="majorHAnsi"/>
          <w:b/>
          <w:bCs/>
          <w:sz w:val="22"/>
          <w:szCs w:val="22"/>
        </w:rPr>
      </w:pPr>
    </w:p>
    <w:p w14:paraId="4D04463B" w14:textId="78C7EA3C" w:rsidR="000A5EF5" w:rsidRPr="009178C2" w:rsidRDefault="00991608" w:rsidP="00D70C50">
      <w:pPr>
        <w:pStyle w:val="ListParagraph"/>
        <w:numPr>
          <w:ilvl w:val="0"/>
          <w:numId w:val="17"/>
        </w:numPr>
        <w:jc w:val="both"/>
        <w:rPr>
          <w:rFonts w:asciiTheme="majorHAnsi" w:hAnsiTheme="majorHAnsi" w:cstheme="majorHAnsi"/>
          <w:b/>
          <w:bCs/>
          <w:sz w:val="22"/>
          <w:szCs w:val="22"/>
        </w:rPr>
      </w:pPr>
      <w:r w:rsidRPr="009178C2">
        <w:rPr>
          <w:rFonts w:asciiTheme="majorHAnsi" w:hAnsiTheme="majorHAnsi" w:cstheme="majorHAnsi"/>
          <w:bCs/>
          <w:sz w:val="22"/>
          <w:szCs w:val="22"/>
        </w:rPr>
        <w:t>Identify and acknowledge Malaysian-descendant children rendered stateless by gaps in Malaysia's nationality law, and establish clear standard operating procedures (SOPs) to prioritise their access to citizenship</w:t>
      </w:r>
      <w:r w:rsidR="00EF36E0">
        <w:rPr>
          <w:rFonts w:asciiTheme="majorHAnsi" w:hAnsiTheme="majorHAnsi" w:cstheme="majorHAnsi"/>
          <w:bCs/>
          <w:sz w:val="22"/>
          <w:szCs w:val="22"/>
        </w:rPr>
        <w:t>, in accordance with their right to a nationality</w:t>
      </w:r>
      <w:r w:rsidRPr="009178C2">
        <w:rPr>
          <w:rFonts w:asciiTheme="majorHAnsi" w:hAnsiTheme="majorHAnsi" w:cstheme="majorHAnsi"/>
          <w:bCs/>
          <w:sz w:val="22"/>
          <w:szCs w:val="22"/>
        </w:rPr>
        <w:t xml:space="preserve">. </w:t>
      </w:r>
    </w:p>
    <w:p w14:paraId="435F4EE9" w14:textId="77777777" w:rsidR="004271D1" w:rsidRPr="009178C2" w:rsidRDefault="004271D1" w:rsidP="004271D1">
      <w:pPr>
        <w:pStyle w:val="ListParagraph"/>
        <w:rPr>
          <w:rFonts w:asciiTheme="majorHAnsi" w:hAnsiTheme="majorHAnsi" w:cstheme="majorHAnsi"/>
          <w:b/>
          <w:bCs/>
          <w:sz w:val="22"/>
          <w:szCs w:val="22"/>
        </w:rPr>
      </w:pPr>
    </w:p>
    <w:p w14:paraId="0477A925" w14:textId="0ED0A8DB" w:rsidR="002D1D2D" w:rsidRPr="002D1D2D" w:rsidRDefault="004271D1" w:rsidP="002D1D2D">
      <w:pPr>
        <w:pStyle w:val="ListParagraph"/>
        <w:numPr>
          <w:ilvl w:val="0"/>
          <w:numId w:val="17"/>
        </w:numPr>
        <w:tabs>
          <w:tab w:val="clear" w:pos="720"/>
          <w:tab w:val="num" w:pos="360"/>
        </w:tabs>
        <w:jc w:val="both"/>
        <w:rPr>
          <w:rFonts w:asciiTheme="majorHAnsi" w:hAnsiTheme="majorHAnsi" w:cstheme="majorHAnsi"/>
          <w:b/>
          <w:bCs/>
          <w:sz w:val="22"/>
          <w:szCs w:val="22"/>
        </w:rPr>
      </w:pPr>
      <w:r w:rsidRPr="009178C2">
        <w:rPr>
          <w:rFonts w:asciiTheme="majorHAnsi" w:hAnsiTheme="majorHAnsi" w:cstheme="majorHAnsi"/>
          <w:bCs/>
          <w:sz w:val="22"/>
          <w:szCs w:val="22"/>
        </w:rPr>
        <w:lastRenderedPageBreak/>
        <w:t>Enhance administrative processes to facilitate the acquisition or verification of children’s citizenship and reduce the high application costs for claims to citizenship</w:t>
      </w:r>
      <w:r w:rsidR="00EF36E0">
        <w:rPr>
          <w:rFonts w:asciiTheme="majorHAnsi" w:hAnsiTheme="majorHAnsi" w:cstheme="majorHAnsi"/>
          <w:bCs/>
          <w:sz w:val="22"/>
          <w:szCs w:val="22"/>
        </w:rPr>
        <w:t>, to ensure that every child’s equal nationality rights are fulfilled</w:t>
      </w:r>
      <w:r w:rsidRPr="009178C2">
        <w:rPr>
          <w:rFonts w:asciiTheme="majorHAnsi" w:hAnsiTheme="majorHAnsi" w:cstheme="majorHAnsi"/>
          <w:bCs/>
          <w:sz w:val="22"/>
          <w:szCs w:val="22"/>
        </w:rPr>
        <w:t>.</w:t>
      </w:r>
    </w:p>
    <w:p w14:paraId="7DA0B286" w14:textId="77777777" w:rsidR="002D1D2D" w:rsidRPr="002D1D2D" w:rsidRDefault="002D1D2D" w:rsidP="002D1D2D">
      <w:pPr>
        <w:pStyle w:val="ListParagraph"/>
        <w:rPr>
          <w:rFonts w:asciiTheme="majorHAnsi" w:hAnsiTheme="majorHAnsi" w:cstheme="majorHAnsi"/>
        </w:rPr>
      </w:pPr>
    </w:p>
    <w:p w14:paraId="41F5C75A" w14:textId="276F000B" w:rsidR="002D1D2D" w:rsidRPr="002D1D2D" w:rsidRDefault="002D1D2D" w:rsidP="002D1D2D">
      <w:pPr>
        <w:pStyle w:val="ListParagraph"/>
        <w:numPr>
          <w:ilvl w:val="0"/>
          <w:numId w:val="17"/>
        </w:numPr>
        <w:tabs>
          <w:tab w:val="clear" w:pos="720"/>
          <w:tab w:val="num" w:pos="360"/>
        </w:tabs>
        <w:jc w:val="both"/>
        <w:rPr>
          <w:rFonts w:asciiTheme="majorHAnsi" w:hAnsiTheme="majorHAnsi" w:cstheme="majorHAnsi"/>
          <w:b/>
          <w:bCs/>
          <w:sz w:val="22"/>
          <w:szCs w:val="22"/>
        </w:rPr>
      </w:pPr>
      <w:r w:rsidRPr="002D1D2D">
        <w:rPr>
          <w:rFonts w:asciiTheme="majorHAnsi" w:hAnsiTheme="majorHAnsi" w:cstheme="majorHAnsi"/>
          <w:sz w:val="22"/>
          <w:szCs w:val="22"/>
        </w:rPr>
        <w:t xml:space="preserve">In light of the non-retroactive nature of the mother's amendment, expedite citizenship applications of overseas-born children under Article 15(2), ensuring decisions are issued within a year, with reasons given </w:t>
      </w:r>
      <w:r w:rsidR="007F5A67">
        <w:rPr>
          <w:rFonts w:asciiTheme="majorHAnsi" w:hAnsiTheme="majorHAnsi" w:cstheme="majorHAnsi"/>
          <w:sz w:val="22"/>
          <w:szCs w:val="22"/>
        </w:rPr>
        <w:t xml:space="preserve">in writing </w:t>
      </w:r>
      <w:r w:rsidRPr="002D1D2D">
        <w:rPr>
          <w:rFonts w:asciiTheme="majorHAnsi" w:hAnsiTheme="majorHAnsi" w:cstheme="majorHAnsi"/>
          <w:sz w:val="22"/>
          <w:szCs w:val="22"/>
        </w:rPr>
        <w:t>for rejections</w:t>
      </w:r>
      <w:r w:rsidR="007F5A67">
        <w:rPr>
          <w:rFonts w:asciiTheme="majorHAnsi" w:hAnsiTheme="majorHAnsi" w:cstheme="majorHAnsi"/>
          <w:sz w:val="22"/>
          <w:szCs w:val="22"/>
        </w:rPr>
        <w:t>, and due process for review and appeal of such decisions in place</w:t>
      </w:r>
      <w:r w:rsidRPr="002D1D2D">
        <w:rPr>
          <w:rFonts w:asciiTheme="majorHAnsi" w:hAnsiTheme="majorHAnsi" w:cstheme="majorHAnsi"/>
          <w:sz w:val="22"/>
          <w:szCs w:val="22"/>
        </w:rPr>
        <w:t>.</w:t>
      </w:r>
    </w:p>
    <w:p w14:paraId="3FA97919" w14:textId="77777777" w:rsidR="00140996" w:rsidRPr="002D1D2D" w:rsidRDefault="00140996" w:rsidP="00140996">
      <w:pPr>
        <w:pStyle w:val="ListParagraph"/>
        <w:rPr>
          <w:rFonts w:asciiTheme="majorHAnsi" w:hAnsiTheme="majorHAnsi" w:cstheme="majorHAnsi"/>
          <w:b/>
          <w:bCs/>
          <w:sz w:val="22"/>
          <w:szCs w:val="22"/>
        </w:rPr>
      </w:pPr>
    </w:p>
    <w:p w14:paraId="639FEFE0" w14:textId="77777777" w:rsidR="00140996" w:rsidRPr="008E6B08" w:rsidRDefault="00140996" w:rsidP="00140996">
      <w:pPr>
        <w:pStyle w:val="ListParagraph"/>
        <w:numPr>
          <w:ilvl w:val="0"/>
          <w:numId w:val="17"/>
        </w:numPr>
        <w:spacing w:after="200"/>
        <w:jc w:val="both"/>
        <w:rPr>
          <w:rFonts w:asciiTheme="majorHAnsi" w:hAnsiTheme="majorHAnsi" w:cstheme="majorHAnsi"/>
          <w:b/>
          <w:bCs/>
          <w:sz w:val="22"/>
          <w:szCs w:val="22"/>
        </w:rPr>
      </w:pPr>
      <w:r>
        <w:rPr>
          <w:rFonts w:asciiTheme="majorHAnsi" w:hAnsiTheme="majorHAnsi" w:cstheme="majorHAnsi"/>
          <w:bCs/>
          <w:sz w:val="22"/>
          <w:szCs w:val="22"/>
        </w:rPr>
        <w:t>Uphold and implement the equal right of Malaysian citizens, women and men, to confer nationality on a non-citizen spouse to facilitate children’s right to know and be cared for by their parent.</w:t>
      </w:r>
    </w:p>
    <w:p w14:paraId="09C24F00" w14:textId="77777777" w:rsidR="00140996" w:rsidRPr="008E6B08" w:rsidRDefault="00140996" w:rsidP="00140996">
      <w:pPr>
        <w:pStyle w:val="ListParagraph"/>
        <w:spacing w:after="200"/>
        <w:jc w:val="both"/>
        <w:rPr>
          <w:rFonts w:asciiTheme="majorHAnsi" w:hAnsiTheme="majorHAnsi" w:cstheme="majorHAnsi"/>
          <w:b/>
          <w:bCs/>
          <w:sz w:val="22"/>
          <w:szCs w:val="22"/>
          <w:highlight w:val="green"/>
        </w:rPr>
      </w:pPr>
    </w:p>
    <w:p w14:paraId="1000D5EA" w14:textId="397E09CB" w:rsidR="00C4660C" w:rsidRPr="00140996" w:rsidRDefault="00140996" w:rsidP="00140996">
      <w:pPr>
        <w:pStyle w:val="ListParagraph"/>
        <w:numPr>
          <w:ilvl w:val="0"/>
          <w:numId w:val="17"/>
        </w:numPr>
        <w:spacing w:after="200"/>
        <w:jc w:val="both"/>
        <w:rPr>
          <w:rFonts w:asciiTheme="majorHAnsi" w:hAnsiTheme="majorHAnsi" w:cstheme="majorHAnsi"/>
          <w:b/>
          <w:bCs/>
          <w:sz w:val="22"/>
          <w:szCs w:val="22"/>
        </w:rPr>
      </w:pPr>
      <w:r w:rsidRPr="008E6B08">
        <w:rPr>
          <w:rFonts w:asciiTheme="majorHAnsi" w:hAnsiTheme="majorHAnsi" w:cstheme="majorHAnsi"/>
          <w:bCs/>
          <w:sz w:val="22"/>
          <w:szCs w:val="22"/>
        </w:rPr>
        <w:t xml:space="preserve">Resolve the status of </w:t>
      </w:r>
      <w:r>
        <w:rPr>
          <w:rFonts w:asciiTheme="majorHAnsi" w:hAnsiTheme="majorHAnsi" w:cstheme="majorHAnsi"/>
          <w:bCs/>
          <w:sz w:val="22"/>
          <w:szCs w:val="22"/>
        </w:rPr>
        <w:t xml:space="preserve">stateless individuals holding permanent residency in Malaysia who lack citizenship from any country and </w:t>
      </w:r>
      <w:r w:rsidR="00B434EC">
        <w:rPr>
          <w:rFonts w:asciiTheme="majorHAnsi" w:hAnsiTheme="majorHAnsi" w:cstheme="majorHAnsi"/>
          <w:bCs/>
          <w:sz w:val="22"/>
          <w:szCs w:val="22"/>
        </w:rPr>
        <w:t xml:space="preserve">ensure that those who were denied their right to nationality while children and are now over 18 years of age, have </w:t>
      </w:r>
      <w:r w:rsidR="001D1144">
        <w:rPr>
          <w:rFonts w:asciiTheme="majorHAnsi" w:hAnsiTheme="majorHAnsi" w:cstheme="majorHAnsi"/>
          <w:bCs/>
          <w:sz w:val="22"/>
          <w:szCs w:val="22"/>
        </w:rPr>
        <w:t xml:space="preserve">access to facilitated and expedited naturalisation procedures, </w:t>
      </w:r>
      <w:r w:rsidR="00E0197D">
        <w:rPr>
          <w:rFonts w:asciiTheme="majorHAnsi" w:hAnsiTheme="majorHAnsi" w:cstheme="majorHAnsi"/>
          <w:bCs/>
          <w:sz w:val="22"/>
          <w:szCs w:val="22"/>
        </w:rPr>
        <w:t>to ensure their speedy access to nationality</w:t>
      </w:r>
      <w:r>
        <w:rPr>
          <w:rFonts w:asciiTheme="majorHAnsi" w:hAnsiTheme="majorHAnsi" w:cstheme="majorHAnsi"/>
          <w:bCs/>
          <w:sz w:val="22"/>
          <w:szCs w:val="22"/>
        </w:rPr>
        <w:t xml:space="preserve">. </w:t>
      </w:r>
    </w:p>
    <w:p w14:paraId="4A5D213A" w14:textId="77777777" w:rsidR="00820C2A" w:rsidRPr="00820C2A" w:rsidRDefault="00820C2A" w:rsidP="00820C2A">
      <w:pPr>
        <w:pStyle w:val="ListParagraph"/>
        <w:jc w:val="both"/>
        <w:rPr>
          <w:rFonts w:asciiTheme="majorHAnsi" w:hAnsiTheme="majorHAnsi" w:cstheme="majorHAnsi"/>
          <w:b/>
          <w:bCs/>
          <w:sz w:val="22"/>
          <w:szCs w:val="22"/>
        </w:rPr>
      </w:pPr>
    </w:p>
    <w:p w14:paraId="248DD97A" w14:textId="4BE4915D" w:rsidR="000A5EF5" w:rsidRPr="00CD42AD" w:rsidRDefault="00991608" w:rsidP="00820C2A">
      <w:pPr>
        <w:pStyle w:val="ListParagraph"/>
        <w:numPr>
          <w:ilvl w:val="0"/>
          <w:numId w:val="17"/>
        </w:numPr>
        <w:jc w:val="both"/>
        <w:rPr>
          <w:rFonts w:asciiTheme="majorHAnsi" w:hAnsiTheme="majorHAnsi" w:cstheme="majorHAnsi"/>
          <w:b/>
          <w:bCs/>
          <w:sz w:val="22"/>
          <w:szCs w:val="22"/>
        </w:rPr>
      </w:pPr>
      <w:r w:rsidRPr="009178C2">
        <w:rPr>
          <w:rFonts w:asciiTheme="majorHAnsi" w:hAnsiTheme="majorHAnsi" w:cstheme="majorHAnsi"/>
          <w:bCs/>
          <w:sz w:val="22"/>
          <w:szCs w:val="22"/>
        </w:rPr>
        <w:t xml:space="preserve">Remove </w:t>
      </w:r>
      <w:r w:rsidR="00914FDD" w:rsidRPr="009178C2">
        <w:rPr>
          <w:rFonts w:asciiTheme="majorHAnsi" w:hAnsiTheme="majorHAnsi" w:cstheme="majorHAnsi"/>
          <w:bCs/>
          <w:sz w:val="22"/>
          <w:szCs w:val="22"/>
        </w:rPr>
        <w:t xml:space="preserve">any </w:t>
      </w:r>
      <w:r w:rsidRPr="009178C2">
        <w:rPr>
          <w:rFonts w:asciiTheme="majorHAnsi" w:hAnsiTheme="majorHAnsi" w:cstheme="majorHAnsi"/>
          <w:bCs/>
          <w:sz w:val="22"/>
          <w:szCs w:val="22"/>
        </w:rPr>
        <w:t xml:space="preserve">administrative barriers in acquiring birth registration and implement automatic </w:t>
      </w:r>
      <w:proofErr w:type="spellStart"/>
      <w:r w:rsidRPr="009178C2">
        <w:rPr>
          <w:rFonts w:asciiTheme="majorHAnsi" w:hAnsiTheme="majorHAnsi" w:cstheme="majorHAnsi"/>
          <w:bCs/>
          <w:sz w:val="22"/>
          <w:szCs w:val="22"/>
        </w:rPr>
        <w:t>birth</w:t>
      </w:r>
      <w:proofErr w:type="spellEnd"/>
      <w:r w:rsidR="00914FDD" w:rsidRPr="009178C2">
        <w:rPr>
          <w:rFonts w:asciiTheme="majorHAnsi" w:hAnsiTheme="majorHAnsi" w:cstheme="majorHAnsi"/>
          <w:bCs/>
          <w:sz w:val="22"/>
          <w:szCs w:val="22"/>
        </w:rPr>
        <w:t xml:space="preserve"> </w:t>
      </w:r>
      <w:r w:rsidRPr="009178C2">
        <w:rPr>
          <w:rFonts w:asciiTheme="majorHAnsi" w:hAnsiTheme="majorHAnsi" w:cstheme="majorHAnsi"/>
          <w:bCs/>
          <w:sz w:val="22"/>
          <w:szCs w:val="22"/>
        </w:rPr>
        <w:t xml:space="preserve">registration </w:t>
      </w:r>
      <w:r w:rsidR="006553F7">
        <w:rPr>
          <w:rFonts w:asciiTheme="majorHAnsi" w:hAnsiTheme="majorHAnsi" w:cstheme="majorHAnsi"/>
          <w:bCs/>
          <w:sz w:val="22"/>
          <w:szCs w:val="22"/>
        </w:rPr>
        <w:t xml:space="preserve">and the provision of birth certificates to all children </w:t>
      </w:r>
      <w:r w:rsidRPr="009178C2">
        <w:rPr>
          <w:rFonts w:asciiTheme="majorHAnsi" w:hAnsiTheme="majorHAnsi" w:cstheme="majorHAnsi"/>
          <w:bCs/>
          <w:sz w:val="22"/>
          <w:szCs w:val="22"/>
        </w:rPr>
        <w:t>throughout Malaysia, including for children born to refugees and irregular migrants</w:t>
      </w:r>
      <w:r w:rsidR="00E74F19" w:rsidRPr="009178C2">
        <w:rPr>
          <w:rFonts w:asciiTheme="majorHAnsi" w:hAnsiTheme="majorHAnsi" w:cstheme="majorHAnsi"/>
          <w:bCs/>
          <w:sz w:val="22"/>
          <w:szCs w:val="22"/>
        </w:rPr>
        <w:t xml:space="preserve"> and</w:t>
      </w:r>
      <w:r w:rsidR="00B3618D" w:rsidRPr="009178C2">
        <w:rPr>
          <w:rFonts w:asciiTheme="majorHAnsi" w:hAnsiTheme="majorHAnsi" w:cstheme="majorHAnsi"/>
          <w:bCs/>
          <w:sz w:val="22"/>
          <w:szCs w:val="22"/>
        </w:rPr>
        <w:t xml:space="preserve"> the Bajau Laut community</w:t>
      </w:r>
      <w:r w:rsidRPr="009178C2">
        <w:rPr>
          <w:rFonts w:asciiTheme="majorHAnsi" w:hAnsiTheme="majorHAnsi" w:cstheme="majorHAnsi"/>
          <w:bCs/>
          <w:sz w:val="22"/>
          <w:szCs w:val="22"/>
        </w:rPr>
        <w:t>.</w:t>
      </w:r>
    </w:p>
    <w:p w14:paraId="13E9CE28" w14:textId="77777777" w:rsidR="00CD42AD" w:rsidRPr="00CD42AD" w:rsidRDefault="00CD42AD" w:rsidP="00CD42AD">
      <w:pPr>
        <w:pStyle w:val="ListParagraph"/>
        <w:rPr>
          <w:rFonts w:asciiTheme="majorHAnsi" w:hAnsiTheme="majorHAnsi" w:cstheme="majorHAnsi"/>
          <w:b/>
          <w:bCs/>
          <w:sz w:val="22"/>
          <w:szCs w:val="22"/>
        </w:rPr>
      </w:pPr>
    </w:p>
    <w:p w14:paraId="44693A2E" w14:textId="7979BF81" w:rsidR="00CD42AD" w:rsidRPr="00CD42AD" w:rsidRDefault="00CD42AD" w:rsidP="00CD42AD">
      <w:pPr>
        <w:pStyle w:val="ListParagraph"/>
        <w:numPr>
          <w:ilvl w:val="0"/>
          <w:numId w:val="17"/>
        </w:numPr>
        <w:jc w:val="both"/>
        <w:rPr>
          <w:rFonts w:asciiTheme="majorHAnsi" w:hAnsiTheme="majorHAnsi" w:cstheme="majorHAnsi"/>
          <w:bCs/>
          <w:sz w:val="22"/>
          <w:szCs w:val="22"/>
        </w:rPr>
      </w:pPr>
      <w:r w:rsidRPr="00FE17E6">
        <w:rPr>
          <w:rStyle w:val="cf01"/>
          <w:rFonts w:asciiTheme="majorHAnsi" w:hAnsiTheme="majorHAnsi" w:cstheme="majorHAnsi"/>
          <w:color w:val="000000" w:themeColor="text1"/>
          <w:sz w:val="22"/>
          <w:szCs w:val="22"/>
        </w:rPr>
        <w:t xml:space="preserve">Recognise the Bajau Laut as Indigenous Communities and </w:t>
      </w:r>
      <w:r w:rsidR="006553F7">
        <w:rPr>
          <w:rStyle w:val="cf01"/>
          <w:rFonts w:asciiTheme="majorHAnsi" w:hAnsiTheme="majorHAnsi" w:cstheme="majorHAnsi"/>
          <w:color w:val="000000" w:themeColor="text1"/>
          <w:sz w:val="22"/>
          <w:szCs w:val="22"/>
        </w:rPr>
        <w:t>ensure that all Bajau Laut</w:t>
      </w:r>
      <w:r w:rsidRPr="00FE17E6">
        <w:rPr>
          <w:rStyle w:val="cf01"/>
          <w:rFonts w:asciiTheme="majorHAnsi" w:hAnsiTheme="majorHAnsi" w:cstheme="majorHAnsi"/>
          <w:color w:val="000000" w:themeColor="text1"/>
          <w:sz w:val="22"/>
          <w:szCs w:val="22"/>
        </w:rPr>
        <w:t xml:space="preserve"> children</w:t>
      </w:r>
      <w:r w:rsidR="006553F7">
        <w:rPr>
          <w:rStyle w:val="cf01"/>
          <w:rFonts w:asciiTheme="majorHAnsi" w:hAnsiTheme="majorHAnsi" w:cstheme="majorHAnsi"/>
          <w:color w:val="000000" w:themeColor="text1"/>
          <w:sz w:val="22"/>
          <w:szCs w:val="22"/>
        </w:rPr>
        <w:t xml:space="preserve">’s right to Malaysian nationality is </w:t>
      </w:r>
      <w:r w:rsidR="005A3B99">
        <w:rPr>
          <w:rStyle w:val="cf01"/>
          <w:rFonts w:asciiTheme="majorHAnsi" w:hAnsiTheme="majorHAnsi" w:cstheme="majorHAnsi"/>
          <w:color w:val="000000" w:themeColor="text1"/>
          <w:sz w:val="22"/>
          <w:szCs w:val="22"/>
        </w:rPr>
        <w:t xml:space="preserve">secured. </w:t>
      </w:r>
    </w:p>
    <w:p w14:paraId="66CEB999" w14:textId="77777777" w:rsidR="004B6AB0" w:rsidRPr="00CD42AD" w:rsidRDefault="004B6AB0" w:rsidP="00CD42AD">
      <w:pPr>
        <w:jc w:val="both"/>
        <w:rPr>
          <w:rFonts w:asciiTheme="majorHAnsi" w:hAnsiTheme="majorHAnsi" w:cstheme="majorHAnsi"/>
        </w:rPr>
      </w:pPr>
    </w:p>
    <w:p w14:paraId="14BA4D0A" w14:textId="5AE41076" w:rsidR="000B7645" w:rsidRDefault="001D22CF" w:rsidP="004B6AB0">
      <w:pPr>
        <w:pStyle w:val="ListParagraph"/>
        <w:numPr>
          <w:ilvl w:val="0"/>
          <w:numId w:val="17"/>
        </w:numPr>
        <w:jc w:val="both"/>
        <w:rPr>
          <w:rFonts w:asciiTheme="majorHAnsi" w:hAnsiTheme="majorHAnsi" w:cstheme="majorHAnsi"/>
          <w:bCs/>
          <w:sz w:val="22"/>
          <w:szCs w:val="22"/>
        </w:rPr>
      </w:pPr>
      <w:r>
        <w:rPr>
          <w:rFonts w:asciiTheme="majorHAnsi" w:hAnsiTheme="majorHAnsi" w:cstheme="majorHAnsi"/>
          <w:bCs/>
          <w:sz w:val="22"/>
          <w:szCs w:val="22"/>
        </w:rPr>
        <w:t>Ensure the equal right to education and healthcare of</w:t>
      </w:r>
      <w:r w:rsidRPr="009178C2">
        <w:rPr>
          <w:rFonts w:asciiTheme="majorHAnsi" w:hAnsiTheme="majorHAnsi" w:cstheme="majorHAnsi"/>
          <w:bCs/>
          <w:sz w:val="22"/>
          <w:szCs w:val="22"/>
        </w:rPr>
        <w:t xml:space="preserve"> </w:t>
      </w:r>
      <w:r w:rsidR="005A0E54" w:rsidRPr="009178C2">
        <w:rPr>
          <w:rFonts w:asciiTheme="majorHAnsi" w:hAnsiTheme="majorHAnsi" w:cstheme="majorHAnsi"/>
          <w:bCs/>
          <w:sz w:val="22"/>
          <w:szCs w:val="22"/>
        </w:rPr>
        <w:t>stateless children and non-citizen children of Malaysians</w:t>
      </w:r>
      <w:r>
        <w:rPr>
          <w:rFonts w:asciiTheme="majorHAnsi" w:hAnsiTheme="majorHAnsi" w:cstheme="majorHAnsi"/>
          <w:bCs/>
          <w:sz w:val="22"/>
          <w:szCs w:val="22"/>
        </w:rPr>
        <w:t>, including by facilitating their</w:t>
      </w:r>
      <w:r w:rsidR="005A0E54" w:rsidRPr="009178C2">
        <w:rPr>
          <w:rFonts w:asciiTheme="majorHAnsi" w:hAnsiTheme="majorHAnsi" w:cstheme="majorHAnsi"/>
          <w:bCs/>
          <w:sz w:val="22"/>
          <w:szCs w:val="22"/>
        </w:rPr>
        <w:t xml:space="preserve"> access the national school system and subsidised public healthcare on an equal basis as Malaysian children, without any discriminatory barriers.</w:t>
      </w:r>
    </w:p>
    <w:p w14:paraId="19EC5683" w14:textId="77777777" w:rsidR="00CD42AD" w:rsidRPr="00CD42AD" w:rsidRDefault="00CD42AD" w:rsidP="00CD42AD">
      <w:pPr>
        <w:pStyle w:val="ListParagraph"/>
        <w:rPr>
          <w:rFonts w:asciiTheme="majorHAnsi" w:hAnsiTheme="majorHAnsi" w:cstheme="majorHAnsi"/>
          <w:bCs/>
          <w:sz w:val="22"/>
          <w:szCs w:val="22"/>
        </w:rPr>
      </w:pPr>
    </w:p>
    <w:p w14:paraId="1876A032" w14:textId="3E0C43A3" w:rsidR="00CD42AD" w:rsidRPr="00CD42AD" w:rsidRDefault="00CD42AD" w:rsidP="00CD42AD">
      <w:pPr>
        <w:pStyle w:val="ListParagraph"/>
        <w:numPr>
          <w:ilvl w:val="0"/>
          <w:numId w:val="17"/>
        </w:numPr>
        <w:jc w:val="both"/>
        <w:rPr>
          <w:rFonts w:asciiTheme="majorHAnsi" w:hAnsiTheme="majorHAnsi" w:cstheme="majorHAnsi"/>
          <w:bCs/>
          <w:sz w:val="22"/>
          <w:szCs w:val="22"/>
        </w:rPr>
      </w:pPr>
      <w:r w:rsidRPr="008E6B08">
        <w:rPr>
          <w:rFonts w:asciiTheme="majorHAnsi" w:hAnsiTheme="majorHAnsi" w:cstheme="majorHAnsi"/>
          <w:bCs/>
          <w:sz w:val="22"/>
          <w:szCs w:val="22"/>
        </w:rPr>
        <w:t>Ensure that no children of refugees, asylum seekers or stateless people and their families are subject to arbitrary immigration detention in Malaysia and develop and implement alternatives to detention, such as community-based program</w:t>
      </w:r>
      <w:r w:rsidR="00410652">
        <w:rPr>
          <w:rFonts w:asciiTheme="majorHAnsi" w:hAnsiTheme="majorHAnsi" w:cstheme="majorHAnsi"/>
          <w:bCs/>
          <w:sz w:val="22"/>
          <w:szCs w:val="22"/>
        </w:rPr>
        <w:t>me</w:t>
      </w:r>
      <w:r w:rsidRPr="008E6B08">
        <w:rPr>
          <w:rFonts w:asciiTheme="majorHAnsi" w:hAnsiTheme="majorHAnsi" w:cstheme="majorHAnsi"/>
          <w:bCs/>
          <w:sz w:val="22"/>
          <w:szCs w:val="22"/>
        </w:rPr>
        <w:t>s, that prioritise the best interests of the child and respect their rights to liberty and family unity.</w:t>
      </w:r>
    </w:p>
    <w:p w14:paraId="687E19BB" w14:textId="77777777" w:rsidR="00CD42AD" w:rsidRPr="00CD42AD" w:rsidRDefault="00CD42AD" w:rsidP="00CD42AD">
      <w:pPr>
        <w:pStyle w:val="ListParagraph"/>
        <w:rPr>
          <w:rFonts w:asciiTheme="majorHAnsi" w:hAnsiTheme="majorHAnsi" w:cstheme="majorHAnsi"/>
          <w:bCs/>
          <w:sz w:val="22"/>
          <w:szCs w:val="22"/>
        </w:rPr>
      </w:pPr>
    </w:p>
    <w:p w14:paraId="62656FC7" w14:textId="55F5AAB2" w:rsidR="00CD42AD" w:rsidRPr="00CD42AD" w:rsidRDefault="00CD42AD" w:rsidP="00CD42AD">
      <w:pPr>
        <w:pStyle w:val="ListParagraph"/>
        <w:numPr>
          <w:ilvl w:val="0"/>
          <w:numId w:val="17"/>
        </w:numPr>
        <w:tabs>
          <w:tab w:val="clear" w:pos="720"/>
          <w:tab w:val="num" w:pos="360"/>
        </w:tabs>
        <w:spacing w:after="200"/>
        <w:jc w:val="both"/>
        <w:rPr>
          <w:rFonts w:asciiTheme="majorHAnsi" w:hAnsiTheme="majorHAnsi" w:cstheme="majorHAnsi"/>
          <w:b/>
          <w:bCs/>
          <w:sz w:val="22"/>
          <w:szCs w:val="22"/>
        </w:rPr>
      </w:pPr>
      <w:r w:rsidRPr="009178C2">
        <w:rPr>
          <w:rFonts w:asciiTheme="majorHAnsi" w:hAnsiTheme="majorHAnsi" w:cstheme="majorHAnsi"/>
          <w:bCs/>
          <w:sz w:val="22"/>
          <w:szCs w:val="22"/>
        </w:rPr>
        <w:t xml:space="preserve">Conduct awareness campaigns targeting healthcare providers, civil registration authorities, and community leaders to </w:t>
      </w:r>
      <w:r w:rsidR="00410652">
        <w:rPr>
          <w:rFonts w:asciiTheme="majorHAnsi" w:hAnsiTheme="majorHAnsi" w:cstheme="majorHAnsi"/>
          <w:bCs/>
          <w:sz w:val="22"/>
          <w:szCs w:val="22"/>
        </w:rPr>
        <w:t xml:space="preserve">ensure </w:t>
      </w:r>
      <w:r w:rsidR="007211B2">
        <w:rPr>
          <w:rFonts w:asciiTheme="majorHAnsi" w:hAnsiTheme="majorHAnsi" w:cstheme="majorHAnsi"/>
          <w:bCs/>
          <w:sz w:val="22"/>
          <w:szCs w:val="22"/>
        </w:rPr>
        <w:t>understanding of</w:t>
      </w:r>
      <w:r w:rsidR="00410652" w:rsidRPr="009178C2">
        <w:rPr>
          <w:rFonts w:asciiTheme="majorHAnsi" w:hAnsiTheme="majorHAnsi" w:cstheme="majorHAnsi"/>
          <w:bCs/>
          <w:sz w:val="22"/>
          <w:szCs w:val="22"/>
        </w:rPr>
        <w:t xml:space="preserve"> </w:t>
      </w:r>
      <w:r w:rsidRPr="009178C2">
        <w:rPr>
          <w:rFonts w:asciiTheme="majorHAnsi" w:hAnsiTheme="majorHAnsi" w:cstheme="majorHAnsi"/>
          <w:bCs/>
          <w:sz w:val="22"/>
          <w:szCs w:val="22"/>
        </w:rPr>
        <w:t xml:space="preserve">the importance of birth registration for all children and </w:t>
      </w:r>
      <w:r w:rsidR="007211B2">
        <w:rPr>
          <w:rFonts w:asciiTheme="majorHAnsi" w:hAnsiTheme="majorHAnsi" w:cstheme="majorHAnsi"/>
          <w:bCs/>
          <w:sz w:val="22"/>
          <w:szCs w:val="22"/>
        </w:rPr>
        <w:t>of their obligations to ensure every child’s</w:t>
      </w:r>
      <w:r w:rsidRPr="009178C2">
        <w:rPr>
          <w:rFonts w:asciiTheme="majorHAnsi" w:hAnsiTheme="majorHAnsi" w:cstheme="majorHAnsi"/>
          <w:bCs/>
          <w:sz w:val="22"/>
          <w:szCs w:val="22"/>
        </w:rPr>
        <w:t xml:space="preserve"> right to a nationality</w:t>
      </w:r>
      <w:r w:rsidR="007211B2">
        <w:rPr>
          <w:rFonts w:asciiTheme="majorHAnsi" w:hAnsiTheme="majorHAnsi" w:cstheme="majorHAnsi"/>
          <w:bCs/>
          <w:sz w:val="22"/>
          <w:szCs w:val="22"/>
        </w:rPr>
        <w:t xml:space="preserve"> is protected</w:t>
      </w:r>
      <w:r w:rsidRPr="009178C2">
        <w:rPr>
          <w:rFonts w:asciiTheme="majorHAnsi" w:hAnsiTheme="majorHAnsi" w:cstheme="majorHAnsi"/>
          <w:bCs/>
          <w:sz w:val="22"/>
          <w:szCs w:val="22"/>
        </w:rPr>
        <w:t>.</w:t>
      </w:r>
    </w:p>
    <w:p w14:paraId="510607F1" w14:textId="77777777" w:rsidR="000B7645" w:rsidRPr="009178C2" w:rsidRDefault="000B7645" w:rsidP="000B7645">
      <w:pPr>
        <w:pStyle w:val="ListParagraph"/>
        <w:spacing w:after="200"/>
        <w:jc w:val="both"/>
        <w:rPr>
          <w:rFonts w:asciiTheme="majorHAnsi" w:hAnsiTheme="majorHAnsi" w:cstheme="majorHAnsi"/>
          <w:bCs/>
          <w:sz w:val="22"/>
          <w:szCs w:val="22"/>
        </w:rPr>
      </w:pPr>
    </w:p>
    <w:p w14:paraId="37D2430C" w14:textId="77777777" w:rsidR="00FE17E6" w:rsidRDefault="000B7645" w:rsidP="00FE17E6">
      <w:pPr>
        <w:pStyle w:val="ListParagraph"/>
        <w:numPr>
          <w:ilvl w:val="0"/>
          <w:numId w:val="17"/>
        </w:numPr>
        <w:jc w:val="both"/>
        <w:rPr>
          <w:rFonts w:asciiTheme="majorHAnsi" w:hAnsiTheme="majorHAnsi" w:cstheme="majorHAnsi"/>
          <w:bCs/>
          <w:sz w:val="22"/>
          <w:szCs w:val="22"/>
        </w:rPr>
      </w:pPr>
      <w:r w:rsidRPr="009178C2">
        <w:rPr>
          <w:rFonts w:asciiTheme="majorHAnsi" w:hAnsiTheme="majorHAnsi" w:cstheme="majorHAnsi"/>
          <w:bCs/>
          <w:sz w:val="22"/>
          <w:szCs w:val="22"/>
        </w:rPr>
        <w:t>Strengthen and publish the collection of qualitative and quantitative data on childhood statelessness in Malaysia.</w:t>
      </w:r>
    </w:p>
    <w:p w14:paraId="4EB31897" w14:textId="77777777" w:rsidR="00C4660C" w:rsidRPr="00CD42AD" w:rsidRDefault="00C4660C" w:rsidP="00CD42AD">
      <w:pPr>
        <w:rPr>
          <w:rFonts w:asciiTheme="majorHAnsi" w:hAnsiTheme="majorHAnsi" w:cstheme="majorHAnsi"/>
          <w:bCs/>
        </w:rPr>
      </w:pPr>
    </w:p>
    <w:p w14:paraId="3102A9D7" w14:textId="1A40AD23" w:rsidR="00C4660C" w:rsidRPr="004B6AB0" w:rsidRDefault="00C4660C" w:rsidP="00C4660C">
      <w:pPr>
        <w:pStyle w:val="ListParagraph"/>
        <w:numPr>
          <w:ilvl w:val="0"/>
          <w:numId w:val="17"/>
        </w:numPr>
        <w:jc w:val="both"/>
        <w:rPr>
          <w:rFonts w:asciiTheme="majorHAnsi" w:hAnsiTheme="majorHAnsi" w:cstheme="majorHAnsi"/>
          <w:bCs/>
          <w:sz w:val="22"/>
          <w:szCs w:val="22"/>
        </w:rPr>
      </w:pPr>
      <w:r w:rsidRPr="009178C2">
        <w:rPr>
          <w:rFonts w:asciiTheme="majorHAnsi" w:hAnsiTheme="majorHAnsi" w:cstheme="majorHAnsi"/>
          <w:bCs/>
          <w:sz w:val="22"/>
          <w:szCs w:val="22"/>
        </w:rPr>
        <w:t xml:space="preserve">Withdraw all reservations to the CRC, CEDAW and CRPD, particularly concerning the </w:t>
      </w:r>
      <w:r w:rsidR="007211B2">
        <w:rPr>
          <w:rFonts w:asciiTheme="majorHAnsi" w:hAnsiTheme="majorHAnsi" w:cstheme="majorHAnsi"/>
          <w:bCs/>
          <w:sz w:val="22"/>
          <w:szCs w:val="22"/>
        </w:rPr>
        <w:t xml:space="preserve">child’s equal </w:t>
      </w:r>
      <w:r w:rsidRPr="009178C2">
        <w:rPr>
          <w:rFonts w:asciiTheme="majorHAnsi" w:hAnsiTheme="majorHAnsi" w:cstheme="majorHAnsi"/>
          <w:bCs/>
          <w:sz w:val="22"/>
          <w:szCs w:val="22"/>
        </w:rPr>
        <w:t>right to a nationality, and accede to all relevant human rights, refugee and statelessness instruments.</w:t>
      </w:r>
    </w:p>
    <w:p w14:paraId="616F3068" w14:textId="77777777" w:rsidR="00C200DF" w:rsidRDefault="00C200DF" w:rsidP="0081684F">
      <w:pPr>
        <w:spacing w:after="200" w:line="240" w:lineRule="auto"/>
        <w:jc w:val="both"/>
        <w:rPr>
          <w:rFonts w:ascii="Helvetica" w:hAnsi="Helvetica" w:cstheme="majorHAnsi"/>
          <w:b/>
          <w:bCs/>
          <w:color w:val="7030A0"/>
          <w:sz w:val="28"/>
        </w:rPr>
      </w:pPr>
    </w:p>
    <w:p w14:paraId="5B9855DE" w14:textId="77777777" w:rsidR="00A9024A" w:rsidRDefault="00A9024A" w:rsidP="00BE1DAD">
      <w:pPr>
        <w:spacing w:after="200" w:line="240" w:lineRule="auto"/>
        <w:jc w:val="both"/>
        <w:rPr>
          <w:rFonts w:ascii="Helvetica" w:hAnsi="Helvetica" w:cstheme="majorHAnsi"/>
          <w:b/>
          <w:bCs/>
          <w:color w:val="7030A0"/>
          <w:sz w:val="28"/>
        </w:rPr>
      </w:pPr>
    </w:p>
    <w:p w14:paraId="7B7A6F83" w14:textId="77777777" w:rsidR="00F56EB1" w:rsidRPr="005878E4" w:rsidRDefault="00F56EB1" w:rsidP="005878E4">
      <w:pPr>
        <w:spacing w:after="200" w:line="240" w:lineRule="auto"/>
        <w:jc w:val="both"/>
        <w:rPr>
          <w:rFonts w:asciiTheme="majorHAnsi" w:eastAsiaTheme="minorEastAsia" w:hAnsiTheme="majorHAnsi" w:cstheme="majorHAnsi"/>
          <w:bCs/>
          <w:lang w:eastAsia="en-US"/>
        </w:rPr>
      </w:pPr>
    </w:p>
    <w:sectPr w:rsidR="00F56EB1" w:rsidRPr="005878E4">
      <w:footerReference w:type="default" r:id="rId21"/>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74317E" w14:textId="77777777" w:rsidR="00EE4F50" w:rsidRDefault="00EE4F50">
      <w:pPr>
        <w:spacing w:line="240" w:lineRule="auto"/>
      </w:pPr>
      <w:r>
        <w:separator/>
      </w:r>
    </w:p>
  </w:endnote>
  <w:endnote w:type="continuationSeparator" w:id="0">
    <w:p w14:paraId="681D4B83" w14:textId="77777777" w:rsidR="00EE4F50" w:rsidRDefault="00EE4F50">
      <w:pPr>
        <w:spacing w:line="240" w:lineRule="auto"/>
      </w:pPr>
      <w:r>
        <w:continuationSeparator/>
      </w:r>
    </w:p>
  </w:endnote>
  <w:endnote w:type="continuationNotice" w:id="1">
    <w:p w14:paraId="1FACDB8E" w14:textId="77777777" w:rsidR="00EE4F50" w:rsidRDefault="00EE4F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Helvetica Light">
    <w:altName w:val="Arial Nova Light"/>
    <w:charset w:val="00"/>
    <w:family w:val="swiss"/>
    <w:pitch w:val="variable"/>
    <w:sig w:usb0="800000AF" w:usb1="4000204A" w:usb2="00000000" w:usb3="00000000" w:csb0="00000001" w:csb1="00000000"/>
  </w:font>
  <w:font w:name="Helvetica neue">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022241"/>
      <w:docPartObj>
        <w:docPartGallery w:val="Page Numbers (Bottom of Page)"/>
        <w:docPartUnique/>
      </w:docPartObj>
    </w:sdtPr>
    <w:sdtEndPr>
      <w:rPr>
        <w:noProof/>
      </w:rPr>
    </w:sdtEndPr>
    <w:sdtContent>
      <w:p w14:paraId="0E901B53" w14:textId="5BCDB203" w:rsidR="006963C9" w:rsidRDefault="006963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0000DD" w14:textId="7CC78D99" w:rsidR="0023329B" w:rsidRDefault="0023329B">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E9BD16" w14:textId="77777777" w:rsidR="00EE4F50" w:rsidRDefault="00EE4F50">
      <w:pPr>
        <w:spacing w:line="240" w:lineRule="auto"/>
      </w:pPr>
      <w:r>
        <w:separator/>
      </w:r>
    </w:p>
  </w:footnote>
  <w:footnote w:type="continuationSeparator" w:id="0">
    <w:p w14:paraId="4D2267CE" w14:textId="77777777" w:rsidR="00EE4F50" w:rsidRDefault="00EE4F50">
      <w:pPr>
        <w:spacing w:line="240" w:lineRule="auto"/>
      </w:pPr>
      <w:r>
        <w:continuationSeparator/>
      </w:r>
    </w:p>
  </w:footnote>
  <w:footnote w:type="continuationNotice" w:id="1">
    <w:p w14:paraId="44D13564" w14:textId="77777777" w:rsidR="00EE4F50" w:rsidRDefault="00EE4F50">
      <w:pPr>
        <w:spacing w:line="240" w:lineRule="auto"/>
      </w:pPr>
    </w:p>
  </w:footnote>
  <w:footnote w:id="2">
    <w:p w14:paraId="764DEB4F" w14:textId="12CC5B17" w:rsidR="00432C4C" w:rsidRPr="00432C4C" w:rsidRDefault="00432C4C">
      <w:pPr>
        <w:pStyle w:val="FootnoteText"/>
        <w:rPr>
          <w:rFonts w:ascii="Calibri" w:hAnsi="Calibri" w:cs="Calibri"/>
          <w:sz w:val="16"/>
          <w:szCs w:val="16"/>
        </w:rPr>
      </w:pPr>
      <w:r w:rsidRPr="00432C4C">
        <w:rPr>
          <w:rStyle w:val="FootnoteReference"/>
          <w:rFonts w:ascii="Calibri" w:hAnsi="Calibri" w:cs="Calibri"/>
          <w:sz w:val="16"/>
          <w:szCs w:val="16"/>
        </w:rPr>
        <w:footnoteRef/>
      </w:r>
      <w:r w:rsidRPr="00432C4C">
        <w:rPr>
          <w:rFonts w:ascii="Calibri" w:hAnsi="Calibri" w:cs="Calibri"/>
          <w:sz w:val="16"/>
          <w:szCs w:val="16"/>
        </w:rPr>
        <w:t xml:space="preserve"> </w:t>
      </w:r>
      <w:r>
        <w:rPr>
          <w:rFonts w:ascii="Calibri" w:hAnsi="Calibri" w:cs="Calibri"/>
          <w:sz w:val="16"/>
          <w:szCs w:val="16"/>
        </w:rPr>
        <w:t xml:space="preserve">For more info, please see: </w:t>
      </w:r>
      <w:hyperlink r:id="rId1" w:history="1">
        <w:r w:rsidRPr="00F34040">
          <w:rPr>
            <w:rStyle w:val="Hyperlink"/>
            <w:rFonts w:ascii="Calibri" w:hAnsi="Calibri" w:cs="Calibri"/>
            <w:sz w:val="16"/>
            <w:szCs w:val="16"/>
          </w:rPr>
          <w:t>https://anaksabah.org/</w:t>
        </w:r>
      </w:hyperlink>
      <w:r>
        <w:rPr>
          <w:rFonts w:ascii="Calibri" w:hAnsi="Calibri" w:cs="Calibri"/>
          <w:sz w:val="16"/>
          <w:szCs w:val="16"/>
        </w:rPr>
        <w:t xml:space="preserve">. </w:t>
      </w:r>
    </w:p>
  </w:footnote>
  <w:footnote w:id="3">
    <w:p w14:paraId="6D093B26" w14:textId="69015DE2" w:rsidR="00432C4C" w:rsidRPr="00432C4C" w:rsidRDefault="00432C4C">
      <w:pPr>
        <w:pStyle w:val="FootnoteText"/>
        <w:rPr>
          <w:rFonts w:ascii="Calibri" w:hAnsi="Calibri" w:cs="Calibri"/>
          <w:sz w:val="16"/>
          <w:szCs w:val="16"/>
        </w:rPr>
      </w:pPr>
      <w:r w:rsidRPr="00432C4C">
        <w:rPr>
          <w:rStyle w:val="FootnoteReference"/>
          <w:rFonts w:ascii="Calibri" w:hAnsi="Calibri" w:cs="Calibri"/>
          <w:sz w:val="16"/>
          <w:szCs w:val="16"/>
        </w:rPr>
        <w:footnoteRef/>
      </w:r>
      <w:r w:rsidRPr="00432C4C">
        <w:rPr>
          <w:rFonts w:ascii="Calibri" w:hAnsi="Calibri" w:cs="Calibri"/>
          <w:sz w:val="16"/>
          <w:szCs w:val="16"/>
        </w:rPr>
        <w:t xml:space="preserve"> </w:t>
      </w:r>
      <w:r>
        <w:rPr>
          <w:rFonts w:ascii="Calibri" w:hAnsi="Calibri" w:cs="Calibri"/>
          <w:sz w:val="16"/>
          <w:szCs w:val="16"/>
        </w:rPr>
        <w:t xml:space="preserve">For more info, please see: </w:t>
      </w:r>
      <w:hyperlink r:id="rId2" w:history="1">
        <w:r w:rsidRPr="00F34040">
          <w:rPr>
            <w:rStyle w:val="Hyperlink"/>
            <w:rFonts w:ascii="Calibri" w:hAnsi="Calibri" w:cs="Calibri"/>
            <w:sz w:val="16"/>
            <w:szCs w:val="16"/>
          </w:rPr>
          <w:t>https://familyfrontiers.org/</w:t>
        </w:r>
      </w:hyperlink>
      <w:r>
        <w:rPr>
          <w:rFonts w:ascii="Calibri" w:hAnsi="Calibri" w:cs="Calibri"/>
          <w:sz w:val="16"/>
          <w:szCs w:val="16"/>
        </w:rPr>
        <w:t xml:space="preserve">. </w:t>
      </w:r>
    </w:p>
  </w:footnote>
  <w:footnote w:id="4">
    <w:p w14:paraId="50B538A8" w14:textId="2B98E554" w:rsidR="00432C4C" w:rsidRPr="00432C4C" w:rsidRDefault="00432C4C">
      <w:pPr>
        <w:pStyle w:val="FootnoteText"/>
        <w:rPr>
          <w:rFonts w:ascii="Calibri" w:hAnsi="Calibri" w:cs="Calibri"/>
          <w:sz w:val="16"/>
          <w:szCs w:val="16"/>
        </w:rPr>
      </w:pPr>
      <w:r w:rsidRPr="00432C4C">
        <w:rPr>
          <w:rStyle w:val="FootnoteReference"/>
          <w:rFonts w:ascii="Calibri" w:hAnsi="Calibri" w:cs="Calibri"/>
          <w:sz w:val="16"/>
          <w:szCs w:val="16"/>
        </w:rPr>
        <w:footnoteRef/>
      </w:r>
      <w:r w:rsidRPr="00432C4C">
        <w:rPr>
          <w:rFonts w:ascii="Calibri" w:hAnsi="Calibri" w:cs="Calibri"/>
          <w:sz w:val="16"/>
          <w:szCs w:val="16"/>
        </w:rPr>
        <w:t xml:space="preserve"> </w:t>
      </w:r>
      <w:r>
        <w:rPr>
          <w:rFonts w:ascii="Calibri" w:hAnsi="Calibri" w:cs="Calibri"/>
          <w:sz w:val="16"/>
          <w:szCs w:val="16"/>
        </w:rPr>
        <w:t xml:space="preserve">For more info, please see: </w:t>
      </w:r>
      <w:hyperlink r:id="rId3" w:history="1">
        <w:r w:rsidRPr="00F34040">
          <w:rPr>
            <w:rStyle w:val="Hyperlink"/>
            <w:rFonts w:ascii="Calibri" w:hAnsi="Calibri" w:cs="Calibri"/>
            <w:sz w:val="16"/>
            <w:szCs w:val="16"/>
          </w:rPr>
          <w:t>https://www.borneokomrad.net/</w:t>
        </w:r>
      </w:hyperlink>
      <w:r>
        <w:rPr>
          <w:rFonts w:ascii="Calibri" w:hAnsi="Calibri" w:cs="Calibri"/>
          <w:sz w:val="16"/>
          <w:szCs w:val="16"/>
        </w:rPr>
        <w:t xml:space="preserve">. </w:t>
      </w:r>
    </w:p>
  </w:footnote>
  <w:footnote w:id="5">
    <w:p w14:paraId="7340B4DE" w14:textId="3094B2CE" w:rsidR="00432C4C" w:rsidRPr="00432C4C" w:rsidRDefault="00432C4C">
      <w:pPr>
        <w:pStyle w:val="FootnoteText"/>
        <w:rPr>
          <w:rFonts w:ascii="Calibri" w:hAnsi="Calibri" w:cs="Calibri"/>
          <w:sz w:val="16"/>
          <w:szCs w:val="16"/>
        </w:rPr>
      </w:pPr>
      <w:r w:rsidRPr="00432C4C">
        <w:rPr>
          <w:rStyle w:val="FootnoteReference"/>
          <w:rFonts w:ascii="Calibri" w:hAnsi="Calibri" w:cs="Calibri"/>
          <w:sz w:val="16"/>
          <w:szCs w:val="16"/>
        </w:rPr>
        <w:footnoteRef/>
      </w:r>
      <w:r w:rsidRPr="00432C4C">
        <w:rPr>
          <w:rFonts w:ascii="Calibri" w:hAnsi="Calibri" w:cs="Calibri"/>
          <w:sz w:val="16"/>
          <w:szCs w:val="16"/>
        </w:rPr>
        <w:t xml:space="preserve"> </w:t>
      </w:r>
      <w:r>
        <w:rPr>
          <w:rFonts w:ascii="Calibri" w:hAnsi="Calibri" w:cs="Calibri"/>
          <w:sz w:val="16"/>
          <w:szCs w:val="16"/>
        </w:rPr>
        <w:t xml:space="preserve">For more info, please see: </w:t>
      </w:r>
      <w:hyperlink r:id="rId4" w:history="1">
        <w:r w:rsidRPr="00F34040">
          <w:rPr>
            <w:rStyle w:val="Hyperlink"/>
            <w:rFonts w:ascii="Calibri" w:hAnsi="Calibri" w:cs="Calibri"/>
            <w:sz w:val="16"/>
            <w:szCs w:val="16"/>
          </w:rPr>
          <w:t>https://iskul.my/</w:t>
        </w:r>
      </w:hyperlink>
      <w:r>
        <w:rPr>
          <w:rFonts w:ascii="Calibri" w:hAnsi="Calibri" w:cs="Calibri"/>
          <w:sz w:val="16"/>
          <w:szCs w:val="16"/>
        </w:rPr>
        <w:t xml:space="preserve">. </w:t>
      </w:r>
    </w:p>
  </w:footnote>
  <w:footnote w:id="6">
    <w:p w14:paraId="48F27C76" w14:textId="77B46633" w:rsidR="00432C4C" w:rsidRPr="00432C4C" w:rsidRDefault="00432C4C">
      <w:pPr>
        <w:pStyle w:val="FootnoteText"/>
        <w:rPr>
          <w:rFonts w:ascii="Calibri" w:hAnsi="Calibri" w:cs="Calibri"/>
          <w:sz w:val="16"/>
          <w:szCs w:val="16"/>
        </w:rPr>
      </w:pPr>
      <w:r w:rsidRPr="00432C4C">
        <w:rPr>
          <w:rStyle w:val="FootnoteReference"/>
          <w:rFonts w:ascii="Calibri" w:hAnsi="Calibri" w:cs="Calibri"/>
          <w:sz w:val="16"/>
          <w:szCs w:val="16"/>
        </w:rPr>
        <w:footnoteRef/>
      </w:r>
      <w:r w:rsidRPr="00432C4C">
        <w:rPr>
          <w:rFonts w:ascii="Calibri" w:hAnsi="Calibri" w:cs="Calibri"/>
          <w:sz w:val="16"/>
          <w:szCs w:val="16"/>
        </w:rPr>
        <w:t xml:space="preserve"> </w:t>
      </w:r>
      <w:r>
        <w:rPr>
          <w:rFonts w:ascii="Calibri" w:hAnsi="Calibri" w:cs="Calibri"/>
          <w:sz w:val="16"/>
          <w:szCs w:val="16"/>
        </w:rPr>
        <w:t xml:space="preserve">For more info, please see: </w:t>
      </w:r>
      <w:hyperlink r:id="rId5" w:history="1">
        <w:r w:rsidRPr="00F34040">
          <w:rPr>
            <w:rStyle w:val="Hyperlink"/>
            <w:rFonts w:ascii="Calibri" w:hAnsi="Calibri" w:cs="Calibri"/>
            <w:sz w:val="16"/>
            <w:szCs w:val="16"/>
          </w:rPr>
          <w:t>https://bukujalananchowkit.wixsite.com/website/home</w:t>
        </w:r>
      </w:hyperlink>
      <w:r>
        <w:rPr>
          <w:rFonts w:ascii="Calibri" w:hAnsi="Calibri" w:cs="Calibri"/>
          <w:sz w:val="16"/>
          <w:szCs w:val="16"/>
        </w:rPr>
        <w:t xml:space="preserve">. </w:t>
      </w:r>
    </w:p>
  </w:footnote>
  <w:footnote w:id="7">
    <w:p w14:paraId="14A7DC2C" w14:textId="66D30328" w:rsidR="00432C4C" w:rsidRPr="00432C4C" w:rsidRDefault="00432C4C">
      <w:pPr>
        <w:pStyle w:val="FootnoteText"/>
        <w:rPr>
          <w:rFonts w:ascii="Calibri" w:hAnsi="Calibri" w:cs="Calibri"/>
          <w:sz w:val="16"/>
          <w:szCs w:val="16"/>
        </w:rPr>
      </w:pPr>
      <w:r w:rsidRPr="00432C4C">
        <w:rPr>
          <w:rStyle w:val="FootnoteReference"/>
          <w:rFonts w:ascii="Calibri" w:hAnsi="Calibri" w:cs="Calibri"/>
          <w:sz w:val="16"/>
          <w:szCs w:val="16"/>
        </w:rPr>
        <w:footnoteRef/>
      </w:r>
      <w:r w:rsidRPr="00432C4C">
        <w:rPr>
          <w:rFonts w:ascii="Calibri" w:hAnsi="Calibri" w:cs="Calibri"/>
          <w:sz w:val="16"/>
          <w:szCs w:val="16"/>
        </w:rPr>
        <w:t xml:space="preserve"> </w:t>
      </w:r>
      <w:r>
        <w:rPr>
          <w:rFonts w:ascii="Calibri" w:hAnsi="Calibri" w:cs="Calibri"/>
          <w:sz w:val="16"/>
          <w:szCs w:val="16"/>
        </w:rPr>
        <w:t>For more info, please see:</w:t>
      </w:r>
      <w:r w:rsidRPr="00432C4C">
        <w:t xml:space="preserve"> </w:t>
      </w:r>
      <w:hyperlink r:id="rId6" w:history="1">
        <w:r w:rsidRPr="00F34040">
          <w:rPr>
            <w:rStyle w:val="Hyperlink"/>
            <w:rFonts w:ascii="Calibri" w:hAnsi="Calibri" w:cs="Calibri"/>
            <w:sz w:val="16"/>
            <w:szCs w:val="16"/>
          </w:rPr>
          <w:t>https://yck.org.my/</w:t>
        </w:r>
      </w:hyperlink>
      <w:r>
        <w:rPr>
          <w:rFonts w:ascii="Calibri" w:hAnsi="Calibri" w:cs="Calibri"/>
          <w:sz w:val="16"/>
          <w:szCs w:val="16"/>
        </w:rPr>
        <w:t xml:space="preserve">. </w:t>
      </w:r>
    </w:p>
  </w:footnote>
  <w:footnote w:id="8">
    <w:p w14:paraId="39D11B03" w14:textId="4A70007A" w:rsidR="00432C4C" w:rsidRPr="00432C4C" w:rsidRDefault="00432C4C">
      <w:pPr>
        <w:pStyle w:val="FootnoteText"/>
        <w:rPr>
          <w:rFonts w:ascii="Calibri" w:hAnsi="Calibri" w:cs="Calibri"/>
          <w:sz w:val="16"/>
          <w:szCs w:val="16"/>
        </w:rPr>
      </w:pPr>
      <w:r w:rsidRPr="00432C4C">
        <w:rPr>
          <w:rStyle w:val="FootnoteReference"/>
          <w:rFonts w:ascii="Calibri" w:hAnsi="Calibri" w:cs="Calibri"/>
          <w:sz w:val="16"/>
          <w:szCs w:val="16"/>
        </w:rPr>
        <w:footnoteRef/>
      </w:r>
      <w:r w:rsidRPr="00432C4C">
        <w:rPr>
          <w:rFonts w:ascii="Calibri" w:hAnsi="Calibri" w:cs="Calibri"/>
          <w:sz w:val="16"/>
          <w:szCs w:val="16"/>
        </w:rPr>
        <w:t xml:space="preserve"> </w:t>
      </w:r>
      <w:r>
        <w:rPr>
          <w:rFonts w:ascii="Calibri" w:hAnsi="Calibri" w:cs="Calibri"/>
          <w:sz w:val="16"/>
          <w:szCs w:val="16"/>
        </w:rPr>
        <w:t>For more info, please see:</w:t>
      </w:r>
      <w:r w:rsidR="00A6011D">
        <w:rPr>
          <w:rFonts w:ascii="Calibri" w:hAnsi="Calibri" w:cs="Calibri"/>
          <w:sz w:val="16"/>
          <w:szCs w:val="16"/>
        </w:rPr>
        <w:t xml:space="preserve"> </w:t>
      </w:r>
      <w:hyperlink r:id="rId7" w:history="1">
        <w:r w:rsidR="00A6011D" w:rsidRPr="00F34040">
          <w:rPr>
            <w:rStyle w:val="Hyperlink"/>
            <w:rFonts w:ascii="Calibri" w:hAnsi="Calibri" w:cs="Calibri"/>
            <w:sz w:val="16"/>
            <w:szCs w:val="16"/>
          </w:rPr>
          <w:t>https://dhrramalaysia.org.my/</w:t>
        </w:r>
      </w:hyperlink>
      <w:r w:rsidR="00A6011D">
        <w:rPr>
          <w:rFonts w:ascii="Calibri" w:hAnsi="Calibri" w:cs="Calibri"/>
          <w:sz w:val="16"/>
          <w:szCs w:val="16"/>
        </w:rPr>
        <w:t xml:space="preserve">. </w:t>
      </w:r>
    </w:p>
  </w:footnote>
  <w:footnote w:id="9">
    <w:p w14:paraId="3A574B6F" w14:textId="403526FE" w:rsidR="00432C4C" w:rsidRPr="00432C4C" w:rsidRDefault="00432C4C">
      <w:pPr>
        <w:pStyle w:val="FootnoteText"/>
        <w:rPr>
          <w:rFonts w:ascii="Calibri" w:hAnsi="Calibri" w:cs="Calibri"/>
          <w:sz w:val="16"/>
          <w:szCs w:val="16"/>
        </w:rPr>
      </w:pPr>
      <w:r w:rsidRPr="00432C4C">
        <w:rPr>
          <w:rStyle w:val="FootnoteReference"/>
          <w:rFonts w:ascii="Calibri" w:hAnsi="Calibri" w:cs="Calibri"/>
          <w:sz w:val="16"/>
          <w:szCs w:val="16"/>
        </w:rPr>
        <w:footnoteRef/>
      </w:r>
      <w:r w:rsidRPr="00432C4C">
        <w:rPr>
          <w:rFonts w:ascii="Calibri" w:hAnsi="Calibri" w:cs="Calibri"/>
          <w:sz w:val="16"/>
          <w:szCs w:val="16"/>
        </w:rPr>
        <w:t xml:space="preserve"> </w:t>
      </w:r>
      <w:r>
        <w:rPr>
          <w:rFonts w:ascii="Calibri" w:hAnsi="Calibri" w:cs="Calibri"/>
          <w:sz w:val="16"/>
          <w:szCs w:val="16"/>
        </w:rPr>
        <w:t>For more info, please see:</w:t>
      </w:r>
      <w:r w:rsidR="00A6011D">
        <w:rPr>
          <w:rFonts w:ascii="Calibri" w:hAnsi="Calibri" w:cs="Calibri"/>
          <w:sz w:val="16"/>
          <w:szCs w:val="16"/>
        </w:rPr>
        <w:t xml:space="preserve"> </w:t>
      </w:r>
      <w:hyperlink r:id="rId8" w:history="1">
        <w:r w:rsidR="00A6011D" w:rsidRPr="00F34040">
          <w:rPr>
            <w:rStyle w:val="Hyperlink"/>
            <w:rFonts w:ascii="Calibri" w:hAnsi="Calibri" w:cs="Calibri"/>
            <w:sz w:val="16"/>
            <w:szCs w:val="16"/>
          </w:rPr>
          <w:t>https://www.facebook.com/elominitiatives</w:t>
        </w:r>
      </w:hyperlink>
      <w:r w:rsidR="00A6011D">
        <w:rPr>
          <w:rFonts w:ascii="Calibri" w:hAnsi="Calibri" w:cs="Calibri"/>
          <w:sz w:val="16"/>
          <w:szCs w:val="16"/>
        </w:rPr>
        <w:t xml:space="preserve">. </w:t>
      </w:r>
    </w:p>
  </w:footnote>
  <w:footnote w:id="10">
    <w:p w14:paraId="70FEA59C" w14:textId="437B6204" w:rsidR="00432C4C" w:rsidRPr="00432C4C" w:rsidRDefault="00432C4C">
      <w:pPr>
        <w:pStyle w:val="FootnoteText"/>
        <w:rPr>
          <w:rFonts w:ascii="Calibri" w:hAnsi="Calibri" w:cs="Calibri"/>
          <w:sz w:val="16"/>
          <w:szCs w:val="16"/>
        </w:rPr>
      </w:pPr>
      <w:r w:rsidRPr="00432C4C">
        <w:rPr>
          <w:rStyle w:val="FootnoteReference"/>
          <w:rFonts w:ascii="Calibri" w:hAnsi="Calibri" w:cs="Calibri"/>
          <w:sz w:val="16"/>
          <w:szCs w:val="16"/>
        </w:rPr>
        <w:footnoteRef/>
      </w:r>
      <w:r w:rsidRPr="00432C4C">
        <w:rPr>
          <w:rFonts w:ascii="Calibri" w:hAnsi="Calibri" w:cs="Calibri"/>
          <w:sz w:val="16"/>
          <w:szCs w:val="16"/>
        </w:rPr>
        <w:t xml:space="preserve"> </w:t>
      </w:r>
      <w:r>
        <w:rPr>
          <w:rFonts w:ascii="Calibri" w:hAnsi="Calibri" w:cs="Calibri"/>
          <w:sz w:val="16"/>
          <w:szCs w:val="16"/>
        </w:rPr>
        <w:t>For more info, please see:</w:t>
      </w:r>
      <w:r w:rsidR="00A6011D">
        <w:rPr>
          <w:rFonts w:ascii="Calibri" w:hAnsi="Calibri" w:cs="Calibri"/>
          <w:sz w:val="16"/>
          <w:szCs w:val="16"/>
        </w:rPr>
        <w:t xml:space="preserve"> </w:t>
      </w:r>
      <w:hyperlink r:id="rId9" w:history="1">
        <w:r w:rsidR="00A6011D" w:rsidRPr="00F34040">
          <w:rPr>
            <w:rStyle w:val="Hyperlink"/>
            <w:rFonts w:ascii="Calibri" w:hAnsi="Calibri" w:cs="Calibri"/>
            <w:sz w:val="16"/>
            <w:szCs w:val="16"/>
          </w:rPr>
          <w:t>https://nationalityforall.org/</w:t>
        </w:r>
      </w:hyperlink>
      <w:r w:rsidR="00A6011D">
        <w:rPr>
          <w:rFonts w:ascii="Calibri" w:hAnsi="Calibri" w:cs="Calibri"/>
          <w:sz w:val="16"/>
          <w:szCs w:val="16"/>
        </w:rPr>
        <w:t xml:space="preserve">. </w:t>
      </w:r>
    </w:p>
  </w:footnote>
  <w:footnote w:id="11">
    <w:p w14:paraId="4CDD1206" w14:textId="72A4BAEB" w:rsidR="00432C4C" w:rsidRPr="00432C4C" w:rsidRDefault="00432C4C">
      <w:pPr>
        <w:pStyle w:val="FootnoteText"/>
        <w:rPr>
          <w:rFonts w:ascii="Calibri" w:hAnsi="Calibri" w:cs="Calibri"/>
          <w:sz w:val="16"/>
          <w:szCs w:val="16"/>
        </w:rPr>
      </w:pPr>
      <w:r w:rsidRPr="00432C4C">
        <w:rPr>
          <w:rStyle w:val="FootnoteReference"/>
          <w:rFonts w:ascii="Calibri" w:hAnsi="Calibri" w:cs="Calibri"/>
          <w:sz w:val="16"/>
          <w:szCs w:val="16"/>
        </w:rPr>
        <w:footnoteRef/>
      </w:r>
      <w:r w:rsidRPr="00432C4C">
        <w:rPr>
          <w:rFonts w:ascii="Calibri" w:hAnsi="Calibri" w:cs="Calibri"/>
          <w:sz w:val="16"/>
          <w:szCs w:val="16"/>
        </w:rPr>
        <w:t xml:space="preserve"> </w:t>
      </w:r>
      <w:r>
        <w:rPr>
          <w:rFonts w:ascii="Calibri" w:hAnsi="Calibri" w:cs="Calibri"/>
          <w:sz w:val="16"/>
          <w:szCs w:val="16"/>
        </w:rPr>
        <w:t>For more info, please see:</w:t>
      </w:r>
      <w:r w:rsidR="00A6011D">
        <w:rPr>
          <w:rFonts w:ascii="Calibri" w:hAnsi="Calibri" w:cs="Calibri"/>
          <w:sz w:val="16"/>
          <w:szCs w:val="16"/>
        </w:rPr>
        <w:t xml:space="preserve"> </w:t>
      </w:r>
      <w:hyperlink r:id="rId10" w:history="1">
        <w:r w:rsidR="00A6011D" w:rsidRPr="00F34040">
          <w:rPr>
            <w:rStyle w:val="Hyperlink"/>
            <w:rFonts w:ascii="Calibri" w:hAnsi="Calibri" w:cs="Calibri"/>
            <w:sz w:val="16"/>
            <w:szCs w:val="16"/>
          </w:rPr>
          <w:t>https://www.equalnationalityrights.org/</w:t>
        </w:r>
      </w:hyperlink>
      <w:r w:rsidR="00A6011D">
        <w:rPr>
          <w:rFonts w:ascii="Calibri" w:hAnsi="Calibri" w:cs="Calibri"/>
          <w:sz w:val="16"/>
          <w:szCs w:val="16"/>
        </w:rPr>
        <w:t xml:space="preserve">. </w:t>
      </w:r>
    </w:p>
  </w:footnote>
  <w:footnote w:id="12">
    <w:p w14:paraId="3D902FC4" w14:textId="26A4F96B" w:rsidR="00432C4C" w:rsidRPr="00432C4C" w:rsidRDefault="00432C4C">
      <w:pPr>
        <w:pStyle w:val="FootnoteText"/>
        <w:rPr>
          <w:rFonts w:ascii="Calibri" w:hAnsi="Calibri" w:cs="Calibri"/>
          <w:sz w:val="16"/>
          <w:szCs w:val="16"/>
        </w:rPr>
      </w:pPr>
      <w:r w:rsidRPr="00432C4C">
        <w:rPr>
          <w:rStyle w:val="FootnoteReference"/>
          <w:rFonts w:ascii="Calibri" w:hAnsi="Calibri" w:cs="Calibri"/>
          <w:sz w:val="16"/>
          <w:szCs w:val="16"/>
        </w:rPr>
        <w:footnoteRef/>
      </w:r>
      <w:r w:rsidRPr="00432C4C">
        <w:rPr>
          <w:rFonts w:ascii="Calibri" w:hAnsi="Calibri" w:cs="Calibri"/>
          <w:sz w:val="16"/>
          <w:szCs w:val="16"/>
        </w:rPr>
        <w:t xml:space="preserve"> </w:t>
      </w:r>
      <w:r>
        <w:rPr>
          <w:rFonts w:ascii="Calibri" w:hAnsi="Calibri" w:cs="Calibri"/>
          <w:sz w:val="16"/>
          <w:szCs w:val="16"/>
        </w:rPr>
        <w:t>For more info, please see:</w:t>
      </w:r>
      <w:r w:rsidR="0035780A">
        <w:rPr>
          <w:rFonts w:ascii="Calibri" w:hAnsi="Calibri" w:cs="Calibri"/>
          <w:sz w:val="16"/>
          <w:szCs w:val="16"/>
        </w:rPr>
        <w:t xml:space="preserve"> </w:t>
      </w:r>
      <w:hyperlink r:id="rId11" w:history="1">
        <w:r w:rsidR="0035780A" w:rsidRPr="00F34040">
          <w:rPr>
            <w:rStyle w:val="Hyperlink"/>
            <w:rFonts w:ascii="Calibri" w:hAnsi="Calibri" w:cs="Calibri"/>
            <w:sz w:val="16"/>
            <w:szCs w:val="16"/>
          </w:rPr>
          <w:t>https://equalitynow.org/</w:t>
        </w:r>
      </w:hyperlink>
      <w:r w:rsidR="0035780A">
        <w:rPr>
          <w:rFonts w:ascii="Calibri" w:hAnsi="Calibri" w:cs="Calibri"/>
          <w:sz w:val="16"/>
          <w:szCs w:val="16"/>
        </w:rPr>
        <w:t xml:space="preserve">. </w:t>
      </w:r>
    </w:p>
  </w:footnote>
  <w:footnote w:id="13">
    <w:p w14:paraId="222ED232" w14:textId="5DD5169A" w:rsidR="00432C4C" w:rsidRPr="00432C4C" w:rsidRDefault="00432C4C">
      <w:pPr>
        <w:pStyle w:val="FootnoteText"/>
        <w:rPr>
          <w:rFonts w:ascii="Calibri" w:hAnsi="Calibri" w:cs="Calibri"/>
          <w:sz w:val="16"/>
          <w:szCs w:val="16"/>
        </w:rPr>
      </w:pPr>
      <w:r w:rsidRPr="00432C4C">
        <w:rPr>
          <w:rStyle w:val="FootnoteReference"/>
          <w:rFonts w:ascii="Calibri" w:hAnsi="Calibri" w:cs="Calibri"/>
          <w:sz w:val="16"/>
          <w:szCs w:val="16"/>
        </w:rPr>
        <w:footnoteRef/>
      </w:r>
      <w:r w:rsidRPr="00432C4C">
        <w:rPr>
          <w:rFonts w:ascii="Calibri" w:hAnsi="Calibri" w:cs="Calibri"/>
          <w:sz w:val="16"/>
          <w:szCs w:val="16"/>
        </w:rPr>
        <w:t xml:space="preserve"> </w:t>
      </w:r>
      <w:r>
        <w:rPr>
          <w:rFonts w:ascii="Calibri" w:hAnsi="Calibri" w:cs="Calibri"/>
          <w:sz w:val="16"/>
          <w:szCs w:val="16"/>
        </w:rPr>
        <w:t>For more info, please see:</w:t>
      </w:r>
      <w:r w:rsidR="0035780A">
        <w:rPr>
          <w:rFonts w:ascii="Calibri" w:hAnsi="Calibri" w:cs="Calibri"/>
          <w:sz w:val="16"/>
          <w:szCs w:val="16"/>
        </w:rPr>
        <w:t xml:space="preserve"> </w:t>
      </w:r>
      <w:hyperlink r:id="rId12" w:history="1">
        <w:r w:rsidR="0035780A" w:rsidRPr="00F34040">
          <w:rPr>
            <w:rStyle w:val="Hyperlink"/>
            <w:rFonts w:ascii="Calibri" w:hAnsi="Calibri" w:cs="Calibri"/>
            <w:sz w:val="16"/>
            <w:szCs w:val="16"/>
          </w:rPr>
          <w:t>https://www.child-identity.org/</w:t>
        </w:r>
      </w:hyperlink>
      <w:r w:rsidR="0035780A">
        <w:rPr>
          <w:rFonts w:ascii="Calibri" w:hAnsi="Calibri" w:cs="Calibri"/>
          <w:sz w:val="16"/>
          <w:szCs w:val="16"/>
        </w:rPr>
        <w:t xml:space="preserve">. </w:t>
      </w:r>
    </w:p>
  </w:footnote>
  <w:footnote w:id="14">
    <w:p w14:paraId="2212B37C" w14:textId="1BE6194E" w:rsidR="00432C4C" w:rsidRDefault="00432C4C">
      <w:pPr>
        <w:pStyle w:val="FootnoteText"/>
      </w:pPr>
      <w:r w:rsidRPr="00432C4C">
        <w:rPr>
          <w:rStyle w:val="FootnoteReference"/>
          <w:rFonts w:ascii="Calibri" w:hAnsi="Calibri" w:cs="Calibri"/>
          <w:sz w:val="16"/>
          <w:szCs w:val="16"/>
        </w:rPr>
        <w:footnoteRef/>
      </w:r>
      <w:r w:rsidRPr="00432C4C">
        <w:rPr>
          <w:rFonts w:ascii="Calibri" w:hAnsi="Calibri" w:cs="Calibri"/>
          <w:sz w:val="16"/>
          <w:szCs w:val="16"/>
        </w:rPr>
        <w:t xml:space="preserve"> </w:t>
      </w:r>
      <w:r>
        <w:rPr>
          <w:rFonts w:ascii="Calibri" w:hAnsi="Calibri" w:cs="Calibri"/>
          <w:sz w:val="16"/>
          <w:szCs w:val="16"/>
        </w:rPr>
        <w:t>For more info, please see:</w:t>
      </w:r>
      <w:r w:rsidR="0035780A">
        <w:rPr>
          <w:rFonts w:ascii="Calibri" w:hAnsi="Calibri" w:cs="Calibri"/>
          <w:sz w:val="16"/>
          <w:szCs w:val="16"/>
        </w:rPr>
        <w:t xml:space="preserve"> </w:t>
      </w:r>
      <w:hyperlink r:id="rId13" w:history="1">
        <w:r w:rsidR="0035780A" w:rsidRPr="00F34040">
          <w:rPr>
            <w:rStyle w:val="Hyperlink"/>
            <w:rFonts w:ascii="Calibri" w:hAnsi="Calibri" w:cs="Calibri"/>
            <w:sz w:val="16"/>
            <w:szCs w:val="16"/>
          </w:rPr>
          <w:t>https://www.institutesi.org/</w:t>
        </w:r>
      </w:hyperlink>
      <w:r w:rsidR="0035780A">
        <w:rPr>
          <w:rFonts w:ascii="Calibri" w:hAnsi="Calibri" w:cs="Calibri"/>
          <w:sz w:val="16"/>
          <w:szCs w:val="16"/>
        </w:rPr>
        <w:t xml:space="preserve">. </w:t>
      </w:r>
    </w:p>
  </w:footnote>
  <w:footnote w:id="15">
    <w:p w14:paraId="6AE4B20C" w14:textId="3F78F9ED" w:rsidR="00F02A23" w:rsidRPr="00BF2AA4" w:rsidRDefault="00F02A23" w:rsidP="00BF2AA4">
      <w:pPr>
        <w:pStyle w:val="FootnoteText"/>
        <w:rPr>
          <w:rFonts w:ascii="Calibri" w:hAnsi="Calibri" w:cs="Calibri"/>
          <w:b/>
          <w:bCs/>
          <w:sz w:val="16"/>
          <w:szCs w:val="16"/>
        </w:rPr>
      </w:pPr>
      <w:r w:rsidRPr="00BF2AA4">
        <w:rPr>
          <w:rStyle w:val="FootnoteReference"/>
          <w:rFonts w:ascii="Calibri" w:hAnsi="Calibri" w:cs="Calibri"/>
          <w:sz w:val="16"/>
          <w:szCs w:val="16"/>
        </w:rPr>
        <w:footnoteRef/>
      </w:r>
      <w:r w:rsidRPr="00BF2AA4">
        <w:rPr>
          <w:rFonts w:ascii="Calibri" w:hAnsi="Calibri" w:cs="Calibri"/>
          <w:sz w:val="16"/>
          <w:szCs w:val="16"/>
        </w:rPr>
        <w:t xml:space="preserve"> </w:t>
      </w:r>
      <w:r w:rsidR="00BF2AA4" w:rsidRPr="00BF2AA4">
        <w:rPr>
          <w:rFonts w:ascii="Calibri" w:hAnsi="Calibri" w:cs="Calibri"/>
          <w:sz w:val="16"/>
          <w:szCs w:val="16"/>
        </w:rPr>
        <w:t>Federal Constitution of Malaysia, 31 August,</w:t>
      </w:r>
      <w:r w:rsidR="0066466E">
        <w:rPr>
          <w:rFonts w:ascii="Calibri" w:hAnsi="Calibri" w:cs="Calibri"/>
          <w:sz w:val="16"/>
          <w:szCs w:val="16"/>
        </w:rPr>
        <w:t xml:space="preserve"> </w:t>
      </w:r>
      <w:r w:rsidR="00BF2AA4" w:rsidRPr="00BF2AA4">
        <w:rPr>
          <w:rFonts w:ascii="Calibri" w:hAnsi="Calibri" w:cs="Calibri"/>
          <w:sz w:val="16"/>
          <w:szCs w:val="16"/>
        </w:rPr>
        <w:t xml:space="preserve">1957, available at </w:t>
      </w:r>
      <w:hyperlink r:id="rId14" w:history="1">
        <w:r w:rsidR="00BF2AA4" w:rsidRPr="00BF2AA4">
          <w:rPr>
            <w:rStyle w:val="Hyperlink"/>
            <w:rFonts w:ascii="Calibri" w:hAnsi="Calibri" w:cs="Calibri"/>
            <w:sz w:val="16"/>
            <w:szCs w:val="16"/>
          </w:rPr>
          <w:t>http://www.refworld.org/docid/3ae6b5e40.html</w:t>
        </w:r>
      </w:hyperlink>
      <w:r w:rsidR="00BF2AA4" w:rsidRPr="00BF2AA4">
        <w:rPr>
          <w:rFonts w:ascii="Calibri" w:hAnsi="Calibri" w:cs="Calibri"/>
          <w:sz w:val="16"/>
          <w:szCs w:val="16"/>
        </w:rPr>
        <w:t>.</w:t>
      </w:r>
      <w:r w:rsidR="00BF2AA4" w:rsidRPr="00BF2AA4">
        <w:rPr>
          <w:rFonts w:ascii="Calibri" w:hAnsi="Calibri" w:cs="Calibri"/>
          <w:b/>
          <w:bCs/>
          <w:sz w:val="16"/>
          <w:szCs w:val="16"/>
        </w:rPr>
        <w:t xml:space="preserve"> </w:t>
      </w:r>
    </w:p>
  </w:footnote>
  <w:footnote w:id="16">
    <w:p w14:paraId="2C62E0F3" w14:textId="63265F4C" w:rsidR="00F02A23" w:rsidRPr="00BF2AA4" w:rsidRDefault="00F02A23" w:rsidP="00CB4C26">
      <w:pPr>
        <w:pStyle w:val="FootnoteText"/>
        <w:rPr>
          <w:rFonts w:ascii="Calibri" w:hAnsi="Calibri" w:cs="Calibri"/>
          <w:sz w:val="16"/>
          <w:szCs w:val="16"/>
        </w:rPr>
      </w:pPr>
      <w:r w:rsidRPr="00BF2AA4">
        <w:rPr>
          <w:rStyle w:val="FootnoteReference"/>
          <w:rFonts w:ascii="Calibri" w:hAnsi="Calibri" w:cs="Calibri"/>
          <w:sz w:val="16"/>
          <w:szCs w:val="16"/>
        </w:rPr>
        <w:footnoteRef/>
      </w:r>
      <w:r w:rsidRPr="00BF2AA4">
        <w:rPr>
          <w:rFonts w:ascii="Calibri" w:hAnsi="Calibri" w:cs="Calibri"/>
          <w:sz w:val="16"/>
          <w:szCs w:val="16"/>
        </w:rPr>
        <w:t xml:space="preserve"> </w:t>
      </w:r>
      <w:r w:rsidR="0082476E" w:rsidRPr="0082476E">
        <w:rPr>
          <w:rFonts w:ascii="Calibri" w:hAnsi="Calibri" w:cs="Calibri"/>
          <w:sz w:val="16"/>
          <w:szCs w:val="16"/>
        </w:rPr>
        <w:t>Human Rights Council, ‘Report of the Working Group of the Universal Periodic Review: Malaysia’, A/HRC/56/11</w:t>
      </w:r>
      <w:r w:rsidR="0082476E">
        <w:rPr>
          <w:rFonts w:ascii="Calibri" w:hAnsi="Calibri" w:cs="Calibri"/>
          <w:sz w:val="16"/>
          <w:szCs w:val="16"/>
        </w:rPr>
        <w:t xml:space="preserve">, </w:t>
      </w:r>
      <w:r w:rsidR="00CB4C26" w:rsidRPr="00CB4C26">
        <w:rPr>
          <w:rFonts w:ascii="Calibri" w:hAnsi="Calibri" w:cs="Calibri"/>
          <w:sz w:val="16"/>
          <w:szCs w:val="16"/>
        </w:rPr>
        <w:t>14 March 2024.</w:t>
      </w:r>
    </w:p>
  </w:footnote>
  <w:footnote w:id="17">
    <w:p w14:paraId="32307472" w14:textId="1213F49B" w:rsidR="00F02A23" w:rsidRPr="001B74B3" w:rsidRDefault="00F02A23" w:rsidP="00BF2AA4">
      <w:pPr>
        <w:pStyle w:val="FootnoteText"/>
        <w:rPr>
          <w:rFonts w:ascii="Calibri" w:hAnsi="Calibri" w:cs="Calibri"/>
          <w:i/>
          <w:iCs/>
          <w:sz w:val="16"/>
          <w:szCs w:val="16"/>
        </w:rPr>
      </w:pPr>
      <w:r w:rsidRPr="00BF2AA4">
        <w:rPr>
          <w:rStyle w:val="FootnoteReference"/>
          <w:rFonts w:ascii="Calibri" w:hAnsi="Calibri" w:cs="Calibri"/>
          <w:sz w:val="16"/>
          <w:szCs w:val="16"/>
        </w:rPr>
        <w:footnoteRef/>
      </w:r>
      <w:r w:rsidRPr="00BF2AA4">
        <w:rPr>
          <w:rFonts w:ascii="Calibri" w:hAnsi="Calibri" w:cs="Calibri"/>
          <w:sz w:val="16"/>
          <w:szCs w:val="16"/>
        </w:rPr>
        <w:t xml:space="preserve"> </w:t>
      </w:r>
      <w:r w:rsidR="00BF2AA4" w:rsidRPr="00BF2AA4">
        <w:rPr>
          <w:rFonts w:ascii="Calibri" w:hAnsi="Calibri" w:cs="Calibri"/>
          <w:sz w:val="16"/>
          <w:szCs w:val="16"/>
        </w:rPr>
        <w:t xml:space="preserve">Article 55(c) of the Charter of the United Nations. According to Article 56 of the Charter, it is the obligation of all member states of the UN to take </w:t>
      </w:r>
      <w:r w:rsidR="00BF2AA4" w:rsidRPr="001B74B3">
        <w:rPr>
          <w:rFonts w:ascii="Calibri" w:hAnsi="Calibri" w:cs="Calibri"/>
          <w:i/>
          <w:iCs/>
          <w:sz w:val="16"/>
          <w:szCs w:val="16"/>
        </w:rPr>
        <w:t>“joint and separate action in cooperation with the Organization for the achievement of the purposes set forth in Article 55</w:t>
      </w:r>
      <w:r w:rsidR="001B74B3" w:rsidRPr="001B74B3">
        <w:rPr>
          <w:rFonts w:ascii="Calibri" w:hAnsi="Calibri" w:cs="Calibri"/>
          <w:i/>
          <w:iCs/>
          <w:sz w:val="16"/>
          <w:szCs w:val="16"/>
        </w:rPr>
        <w:t>.</w:t>
      </w:r>
      <w:r w:rsidR="00BF2AA4" w:rsidRPr="001B74B3">
        <w:rPr>
          <w:rFonts w:ascii="Calibri" w:hAnsi="Calibri" w:cs="Calibri"/>
          <w:i/>
          <w:iCs/>
          <w:sz w:val="16"/>
          <w:szCs w:val="16"/>
        </w:rPr>
        <w:t>”</w:t>
      </w:r>
    </w:p>
  </w:footnote>
  <w:footnote w:id="18">
    <w:p w14:paraId="05781541" w14:textId="5EFB43EE" w:rsidR="00F02A23" w:rsidRDefault="00F02A23" w:rsidP="00BF2AA4">
      <w:pPr>
        <w:pStyle w:val="FootnoteText"/>
      </w:pPr>
      <w:r w:rsidRPr="00BF2AA4">
        <w:rPr>
          <w:rStyle w:val="FootnoteReference"/>
          <w:rFonts w:ascii="Calibri" w:hAnsi="Calibri" w:cs="Calibri"/>
          <w:sz w:val="16"/>
          <w:szCs w:val="16"/>
        </w:rPr>
        <w:footnoteRef/>
      </w:r>
      <w:r w:rsidRPr="00BF2AA4">
        <w:rPr>
          <w:rFonts w:ascii="Calibri" w:hAnsi="Calibri" w:cs="Calibri"/>
          <w:sz w:val="16"/>
          <w:szCs w:val="16"/>
        </w:rPr>
        <w:t xml:space="preserve"> </w:t>
      </w:r>
      <w:r w:rsidR="00BF2AA4" w:rsidRPr="00BF2AA4">
        <w:rPr>
          <w:rFonts w:ascii="Calibri" w:hAnsi="Calibri" w:cs="Calibri"/>
          <w:sz w:val="16"/>
          <w:szCs w:val="16"/>
        </w:rPr>
        <w:t> International Law Commission, “Draft Articles on Diplomatic Protection with Commentaries”, 58th session, Yearbook of the International Law Commission, Vol. II, Part Two, 2006, p. 49</w:t>
      </w:r>
      <w:r w:rsidR="00BF2AA4" w:rsidRPr="00BF2AA4">
        <w:t>.</w:t>
      </w:r>
    </w:p>
  </w:footnote>
  <w:footnote w:id="19">
    <w:p w14:paraId="46A21585" w14:textId="77777777" w:rsidR="00124040" w:rsidRPr="007B7E50" w:rsidRDefault="00124040" w:rsidP="00124040">
      <w:pPr>
        <w:pStyle w:val="FootnoteText"/>
        <w:rPr>
          <w:rFonts w:asciiTheme="majorHAnsi" w:hAnsiTheme="majorHAnsi" w:cstheme="majorHAnsi"/>
          <w:sz w:val="16"/>
          <w:szCs w:val="16"/>
        </w:rPr>
      </w:pPr>
      <w:r w:rsidRPr="007B7E50">
        <w:rPr>
          <w:rStyle w:val="FootnoteReference"/>
          <w:rFonts w:asciiTheme="majorHAnsi" w:hAnsiTheme="majorHAnsi" w:cstheme="majorHAnsi"/>
          <w:sz w:val="16"/>
          <w:szCs w:val="16"/>
        </w:rPr>
        <w:footnoteRef/>
      </w:r>
      <w:r w:rsidRPr="007B7E50">
        <w:rPr>
          <w:rFonts w:asciiTheme="majorHAnsi" w:hAnsiTheme="majorHAnsi" w:cstheme="majorHAnsi"/>
          <w:sz w:val="16"/>
          <w:szCs w:val="16"/>
        </w:rPr>
        <w:t xml:space="preserve"> </w:t>
      </w:r>
      <w:r>
        <w:rPr>
          <w:rFonts w:asciiTheme="majorHAnsi" w:hAnsiTheme="majorHAnsi" w:cstheme="majorHAnsi"/>
          <w:sz w:val="16"/>
          <w:szCs w:val="16"/>
        </w:rPr>
        <w:t xml:space="preserve">Ida Lim, ‘Why Malaysia has zero data on stateless persons: Decoding the official view through Parliament’s lens’, July 2023, Malay Mail, available at: </w:t>
      </w:r>
      <w:hyperlink r:id="rId15" w:history="1">
        <w:r w:rsidRPr="00F34040">
          <w:rPr>
            <w:rStyle w:val="Hyperlink"/>
            <w:rFonts w:asciiTheme="majorHAnsi" w:hAnsiTheme="majorHAnsi" w:cstheme="majorHAnsi"/>
            <w:sz w:val="16"/>
            <w:szCs w:val="16"/>
          </w:rPr>
          <w:t>https://www.malaymail.com/news/malaysia/2023/07/11/why-malaysia-has-zero-data-on-stateless-persons-decoding-the-official-view-through-parliaments-lens/78931</w:t>
        </w:r>
      </w:hyperlink>
      <w:r>
        <w:rPr>
          <w:rFonts w:asciiTheme="majorHAnsi" w:hAnsiTheme="majorHAnsi" w:cstheme="majorHAnsi"/>
          <w:sz w:val="16"/>
          <w:szCs w:val="16"/>
        </w:rPr>
        <w:t xml:space="preserve">. </w:t>
      </w:r>
    </w:p>
  </w:footnote>
  <w:footnote w:id="20">
    <w:p w14:paraId="2F63F7C0" w14:textId="656ADBB0" w:rsidR="00230099" w:rsidRPr="00230099" w:rsidRDefault="00230099" w:rsidP="00582370">
      <w:pPr>
        <w:pStyle w:val="FootnoteText"/>
        <w:rPr>
          <w:sz w:val="16"/>
          <w:szCs w:val="16"/>
        </w:rPr>
      </w:pPr>
      <w:r w:rsidRPr="00230099">
        <w:rPr>
          <w:rStyle w:val="FootnoteReference"/>
          <w:sz w:val="16"/>
          <w:szCs w:val="16"/>
        </w:rPr>
        <w:footnoteRef/>
      </w:r>
      <w:r w:rsidRPr="00230099">
        <w:rPr>
          <w:sz w:val="16"/>
          <w:szCs w:val="16"/>
        </w:rPr>
        <w:t xml:space="preserve"> </w:t>
      </w:r>
      <w:r w:rsidR="00582370">
        <w:rPr>
          <w:sz w:val="16"/>
          <w:szCs w:val="16"/>
        </w:rPr>
        <w:t>U</w:t>
      </w:r>
      <w:r w:rsidR="00582370" w:rsidRPr="00582370">
        <w:rPr>
          <w:sz w:val="16"/>
          <w:szCs w:val="16"/>
        </w:rPr>
        <w:t>NHCR, ‘Global Trends 2021’ (June 2022) Annex, Table 5.</w:t>
      </w:r>
    </w:p>
  </w:footnote>
  <w:footnote w:id="21">
    <w:p w14:paraId="08BE95B7" w14:textId="0A073E67" w:rsidR="00230099" w:rsidRPr="00230099" w:rsidRDefault="00230099">
      <w:pPr>
        <w:pStyle w:val="FootnoteText"/>
        <w:rPr>
          <w:sz w:val="16"/>
          <w:szCs w:val="16"/>
        </w:rPr>
      </w:pPr>
      <w:r w:rsidRPr="00230099">
        <w:rPr>
          <w:rStyle w:val="FootnoteReference"/>
          <w:sz w:val="16"/>
          <w:szCs w:val="16"/>
        </w:rPr>
        <w:footnoteRef/>
      </w:r>
      <w:r w:rsidRPr="00230099">
        <w:rPr>
          <w:sz w:val="16"/>
          <w:szCs w:val="16"/>
        </w:rPr>
        <w:t xml:space="preserve"> </w:t>
      </w:r>
      <w:r w:rsidR="00582370">
        <w:rPr>
          <w:sz w:val="16"/>
          <w:szCs w:val="16"/>
        </w:rPr>
        <w:t xml:space="preserve">Ibid. </w:t>
      </w:r>
    </w:p>
  </w:footnote>
  <w:footnote w:id="22">
    <w:p w14:paraId="30CC238A" w14:textId="0348ECBD" w:rsidR="00230099" w:rsidRPr="00230099" w:rsidRDefault="00230099" w:rsidP="00582370">
      <w:pPr>
        <w:pStyle w:val="FootnoteText"/>
        <w:rPr>
          <w:sz w:val="16"/>
          <w:szCs w:val="16"/>
        </w:rPr>
      </w:pPr>
      <w:r w:rsidRPr="00230099">
        <w:rPr>
          <w:rStyle w:val="FootnoteReference"/>
          <w:sz w:val="16"/>
          <w:szCs w:val="16"/>
        </w:rPr>
        <w:footnoteRef/>
      </w:r>
      <w:r w:rsidRPr="00230099">
        <w:rPr>
          <w:sz w:val="16"/>
          <w:szCs w:val="16"/>
        </w:rPr>
        <w:t xml:space="preserve"> </w:t>
      </w:r>
      <w:r w:rsidR="00582370">
        <w:rPr>
          <w:sz w:val="16"/>
          <w:szCs w:val="16"/>
        </w:rPr>
        <w:t xml:space="preserve">Ida Lim, ‘Counting Malaysia’s ‘invisible’ people: How many born here cannot be citizens despite their local roots’, July 2023, </w:t>
      </w:r>
      <w:r w:rsidR="008A5C47">
        <w:rPr>
          <w:sz w:val="16"/>
          <w:szCs w:val="16"/>
        </w:rPr>
        <w:t xml:space="preserve">Malay Mail, </w:t>
      </w:r>
      <w:r w:rsidR="00582370">
        <w:rPr>
          <w:sz w:val="16"/>
          <w:szCs w:val="16"/>
        </w:rPr>
        <w:t xml:space="preserve">available at: </w:t>
      </w:r>
      <w:hyperlink r:id="rId16" w:history="1">
        <w:r w:rsidR="00582370" w:rsidRPr="00582370">
          <w:rPr>
            <w:rStyle w:val="Hyperlink"/>
            <w:sz w:val="16"/>
            <w:szCs w:val="16"/>
          </w:rPr>
          <w:t>https://www.malaymail.com/news/malaysia/2023/07/10/counting-malaysias-invisible-people-how-many-born-here-cannot-be-citizens-despite-their-local-roots/78296</w:t>
        </w:r>
      </w:hyperlink>
      <w:r w:rsidR="00582370">
        <w:rPr>
          <w:sz w:val="16"/>
          <w:szCs w:val="16"/>
        </w:rPr>
        <w:t>.</w:t>
      </w:r>
    </w:p>
  </w:footnote>
  <w:footnote w:id="23">
    <w:p w14:paraId="6BD59379" w14:textId="14CE7CCD" w:rsidR="00230099" w:rsidRPr="00230099" w:rsidRDefault="00230099" w:rsidP="00AA5576">
      <w:pPr>
        <w:pStyle w:val="FootnoteText"/>
        <w:rPr>
          <w:sz w:val="16"/>
          <w:szCs w:val="16"/>
        </w:rPr>
      </w:pPr>
      <w:r w:rsidRPr="00230099">
        <w:rPr>
          <w:rStyle w:val="FootnoteReference"/>
          <w:sz w:val="16"/>
          <w:szCs w:val="16"/>
        </w:rPr>
        <w:footnoteRef/>
      </w:r>
      <w:r w:rsidRPr="00230099">
        <w:rPr>
          <w:sz w:val="16"/>
          <w:szCs w:val="16"/>
        </w:rPr>
        <w:t xml:space="preserve"> </w:t>
      </w:r>
      <w:r w:rsidR="008A5C47">
        <w:rPr>
          <w:sz w:val="16"/>
          <w:szCs w:val="16"/>
        </w:rPr>
        <w:t xml:space="preserve">Durie Rainer Fong, ‘Almost a quarter of Sabah residents are non-citizens, assembly told’, </w:t>
      </w:r>
      <w:r w:rsidR="00AA5576">
        <w:rPr>
          <w:sz w:val="16"/>
          <w:szCs w:val="16"/>
        </w:rPr>
        <w:t xml:space="preserve">March 2022, FTM, available at: </w:t>
      </w:r>
      <w:hyperlink r:id="rId17" w:history="1">
        <w:r w:rsidR="00AA5576" w:rsidRPr="00F34040">
          <w:rPr>
            <w:rStyle w:val="Hyperlink"/>
            <w:sz w:val="16"/>
            <w:szCs w:val="16"/>
          </w:rPr>
          <w:t>https://www.freemalaysiatoday.com/category/nation/2022/03/24/almost-a-quarter-of-sabah-residents-are-non-citizens-assembly-told/</w:t>
        </w:r>
      </w:hyperlink>
      <w:r w:rsidR="00AA5576">
        <w:rPr>
          <w:sz w:val="16"/>
          <w:szCs w:val="16"/>
        </w:rPr>
        <w:t xml:space="preserve">. </w:t>
      </w:r>
    </w:p>
  </w:footnote>
  <w:footnote w:id="24">
    <w:p w14:paraId="285E44E6" w14:textId="7EBAF2CB" w:rsidR="00230099" w:rsidRPr="00230099" w:rsidRDefault="00230099" w:rsidP="00A662A9">
      <w:pPr>
        <w:pStyle w:val="FootnoteText"/>
        <w:rPr>
          <w:sz w:val="16"/>
          <w:szCs w:val="16"/>
        </w:rPr>
      </w:pPr>
      <w:r w:rsidRPr="00230099">
        <w:rPr>
          <w:rStyle w:val="FootnoteReference"/>
          <w:sz w:val="16"/>
          <w:szCs w:val="16"/>
        </w:rPr>
        <w:footnoteRef/>
      </w:r>
      <w:r w:rsidRPr="00230099">
        <w:rPr>
          <w:sz w:val="16"/>
          <w:szCs w:val="16"/>
        </w:rPr>
        <w:t xml:space="preserve"> </w:t>
      </w:r>
      <w:r w:rsidR="00A662A9" w:rsidRPr="00A662A9">
        <w:rPr>
          <w:sz w:val="16"/>
          <w:szCs w:val="16"/>
        </w:rPr>
        <w:t>US Department of State, ‘Malaysia 2021: Human Rights Report’</w:t>
      </w:r>
      <w:r w:rsidR="00A662A9">
        <w:rPr>
          <w:sz w:val="16"/>
          <w:szCs w:val="16"/>
        </w:rPr>
        <w:t xml:space="preserve">, April 2022. </w:t>
      </w:r>
    </w:p>
  </w:footnote>
  <w:footnote w:id="25">
    <w:p w14:paraId="4B4D8424" w14:textId="582CA74E" w:rsidR="00230099" w:rsidRPr="007B7E50" w:rsidRDefault="00230099" w:rsidP="007B7E50">
      <w:pPr>
        <w:pStyle w:val="FootnoteText"/>
        <w:rPr>
          <w:rFonts w:asciiTheme="majorHAnsi" w:hAnsiTheme="majorHAnsi" w:cstheme="majorHAnsi"/>
          <w:sz w:val="16"/>
          <w:szCs w:val="16"/>
        </w:rPr>
      </w:pPr>
      <w:r w:rsidRPr="007B7E50">
        <w:rPr>
          <w:rStyle w:val="FootnoteReference"/>
          <w:rFonts w:asciiTheme="majorHAnsi" w:hAnsiTheme="majorHAnsi" w:cstheme="majorHAnsi"/>
          <w:sz w:val="16"/>
          <w:szCs w:val="16"/>
        </w:rPr>
        <w:footnoteRef/>
      </w:r>
      <w:r w:rsidRPr="007B7E50">
        <w:rPr>
          <w:rFonts w:asciiTheme="majorHAnsi" w:hAnsiTheme="majorHAnsi" w:cstheme="majorHAnsi"/>
          <w:sz w:val="16"/>
          <w:szCs w:val="16"/>
        </w:rPr>
        <w:t xml:space="preserve"> </w:t>
      </w:r>
      <w:r w:rsidR="007B7E50" w:rsidRPr="007B7E50">
        <w:rPr>
          <w:rFonts w:asciiTheme="majorHAnsi" w:hAnsiTheme="majorHAnsi" w:cstheme="majorHAnsi"/>
          <w:sz w:val="16"/>
          <w:szCs w:val="16"/>
        </w:rPr>
        <w:t xml:space="preserve">DHRRA Malaysia, ‘Report: Statelessness in Malaysia’, April 2022, available at: </w:t>
      </w:r>
      <w:hyperlink r:id="rId18" w:history="1">
        <w:r w:rsidR="007B7E50" w:rsidRPr="007B7E50">
          <w:rPr>
            <w:rStyle w:val="Hyperlink"/>
            <w:rFonts w:asciiTheme="majorHAnsi" w:hAnsiTheme="majorHAnsi" w:cstheme="majorHAnsi"/>
            <w:sz w:val="16"/>
            <w:szCs w:val="16"/>
          </w:rPr>
          <w:t>https://dhrramalaysia.org.my/wp-content/uploads/2022/04/STATELESSNESS-IN-MALAYSIA-REPORT-05042022_compressed.pdf</w:t>
        </w:r>
      </w:hyperlink>
      <w:r w:rsidR="007B7E50" w:rsidRPr="007B7E50">
        <w:rPr>
          <w:rFonts w:asciiTheme="majorHAnsi" w:hAnsiTheme="majorHAnsi" w:cstheme="majorHAnsi"/>
          <w:sz w:val="16"/>
          <w:szCs w:val="16"/>
        </w:rPr>
        <w:t xml:space="preserve">. </w:t>
      </w:r>
    </w:p>
  </w:footnote>
  <w:footnote w:id="26">
    <w:p w14:paraId="3C8C768C" w14:textId="77777777" w:rsidR="00F71152" w:rsidRPr="00735311" w:rsidRDefault="00F71152" w:rsidP="00F71152">
      <w:pPr>
        <w:pStyle w:val="FootnoteText"/>
        <w:rPr>
          <w:rFonts w:asciiTheme="majorHAnsi" w:hAnsiTheme="majorHAnsi" w:cstheme="majorHAnsi"/>
          <w:sz w:val="16"/>
          <w:szCs w:val="16"/>
        </w:rPr>
      </w:pPr>
      <w:r w:rsidRPr="00DA4374">
        <w:rPr>
          <w:rStyle w:val="FootnoteReference"/>
          <w:rFonts w:asciiTheme="majorHAnsi" w:hAnsiTheme="majorHAnsi" w:cstheme="majorHAnsi"/>
          <w:sz w:val="16"/>
          <w:szCs w:val="16"/>
        </w:rPr>
        <w:footnoteRef/>
      </w:r>
      <w:r w:rsidRPr="00DA4374">
        <w:rPr>
          <w:rFonts w:asciiTheme="majorHAnsi" w:hAnsiTheme="majorHAnsi" w:cstheme="majorHAnsi"/>
          <w:sz w:val="16"/>
          <w:szCs w:val="16"/>
        </w:rPr>
        <w:t xml:space="preserve"> </w:t>
      </w:r>
      <w:r w:rsidRPr="00735311">
        <w:rPr>
          <w:rFonts w:asciiTheme="majorHAnsi" w:hAnsiTheme="majorHAnsi" w:cstheme="majorHAnsi"/>
          <w:sz w:val="16"/>
          <w:szCs w:val="16"/>
        </w:rPr>
        <w:t>Current Population Estimates by age and ethnic group, Sabah [Internet]. 2021 [cited 2021 Sep 15]</w:t>
      </w:r>
      <w:r>
        <w:rPr>
          <w:rFonts w:asciiTheme="majorHAnsi" w:hAnsiTheme="majorHAnsi" w:cstheme="majorHAnsi"/>
          <w:sz w:val="16"/>
          <w:szCs w:val="16"/>
        </w:rPr>
        <w:t xml:space="preserve">, available at: </w:t>
      </w:r>
      <w:hyperlink r:id="rId19" w:history="1">
        <w:r w:rsidRPr="00F34040">
          <w:rPr>
            <w:rStyle w:val="Hyperlink"/>
            <w:rFonts w:asciiTheme="majorHAnsi" w:hAnsiTheme="majorHAnsi" w:cstheme="majorHAnsi"/>
            <w:sz w:val="16"/>
            <w:szCs w:val="16"/>
          </w:rPr>
          <w:t>http://pqi.stats.gov.my/searchBI.php?tahun=2021&amp;kodData=2&amp;kodJadual=1&amp;kodCiri=5&amp;kodNegeri=12</w:t>
        </w:r>
      </w:hyperlink>
      <w:r>
        <w:rPr>
          <w:rFonts w:asciiTheme="majorHAnsi" w:hAnsiTheme="majorHAnsi" w:cstheme="majorHAnsi"/>
          <w:sz w:val="16"/>
          <w:szCs w:val="16"/>
        </w:rPr>
        <w:t xml:space="preserve">. </w:t>
      </w:r>
    </w:p>
  </w:footnote>
  <w:footnote w:id="27">
    <w:p w14:paraId="1BE3E5B6" w14:textId="2B050C7E" w:rsidR="00331062" w:rsidRPr="001820F0" w:rsidRDefault="00331062" w:rsidP="007C1F4F">
      <w:pPr>
        <w:pStyle w:val="FootnoteText"/>
        <w:rPr>
          <w:rFonts w:asciiTheme="majorHAnsi" w:hAnsiTheme="majorHAnsi" w:cstheme="majorHAnsi"/>
          <w:sz w:val="16"/>
          <w:szCs w:val="16"/>
        </w:rPr>
      </w:pPr>
      <w:r w:rsidRPr="001820F0">
        <w:rPr>
          <w:rStyle w:val="FootnoteReference"/>
          <w:rFonts w:asciiTheme="majorHAnsi" w:hAnsiTheme="majorHAnsi" w:cstheme="majorHAnsi"/>
          <w:sz w:val="16"/>
          <w:szCs w:val="16"/>
        </w:rPr>
        <w:footnoteRef/>
      </w:r>
      <w:r w:rsidRPr="001820F0">
        <w:rPr>
          <w:rFonts w:asciiTheme="majorHAnsi" w:hAnsiTheme="majorHAnsi" w:cstheme="majorHAnsi"/>
          <w:sz w:val="16"/>
          <w:szCs w:val="16"/>
        </w:rPr>
        <w:t xml:space="preserve"> </w:t>
      </w:r>
      <w:r w:rsidR="007C1F4F" w:rsidRPr="001820F0">
        <w:rPr>
          <w:rFonts w:asciiTheme="majorHAnsi" w:hAnsiTheme="majorHAnsi" w:cstheme="majorHAnsi"/>
          <w:sz w:val="16"/>
          <w:szCs w:val="16"/>
        </w:rPr>
        <w:t xml:space="preserve">SUHAKAM, ‘Press statement No. 22-2023_Elimination of discrimination and barriers against children toward citizenship’, June 2023, available at: </w:t>
      </w:r>
      <w:hyperlink r:id="rId20" w:history="1">
        <w:r w:rsidR="007C1F4F" w:rsidRPr="001820F0">
          <w:rPr>
            <w:rStyle w:val="Hyperlink"/>
            <w:rFonts w:asciiTheme="majorHAnsi" w:hAnsiTheme="majorHAnsi" w:cstheme="majorHAnsi"/>
            <w:sz w:val="16"/>
            <w:szCs w:val="16"/>
          </w:rPr>
          <w:t>https://suhakam.org.my/2023/06/press-statement-no-22-elimination-of-discrimination-and-barriers-against-children-toward-citizenship-kenyataan-media-no-22-hapuskan-diskriminasi-dan-kekangan-terhadap-kanak-kanak-untuk-menjadi/</w:t>
        </w:r>
      </w:hyperlink>
      <w:r w:rsidR="007C1F4F" w:rsidRPr="001820F0">
        <w:rPr>
          <w:rFonts w:asciiTheme="majorHAnsi" w:hAnsiTheme="majorHAnsi" w:cstheme="majorHAnsi"/>
          <w:sz w:val="16"/>
          <w:szCs w:val="16"/>
        </w:rPr>
        <w:t xml:space="preserve">. </w:t>
      </w:r>
    </w:p>
  </w:footnote>
  <w:footnote w:id="28">
    <w:p w14:paraId="47CC338E" w14:textId="13860D82" w:rsidR="00331062" w:rsidRPr="001820F0" w:rsidRDefault="00331062" w:rsidP="004D5CBA">
      <w:pPr>
        <w:pStyle w:val="FootnoteText"/>
        <w:rPr>
          <w:rFonts w:asciiTheme="majorHAnsi" w:hAnsiTheme="majorHAnsi" w:cstheme="majorHAnsi"/>
          <w:sz w:val="16"/>
          <w:szCs w:val="16"/>
        </w:rPr>
      </w:pPr>
      <w:r w:rsidRPr="001820F0">
        <w:rPr>
          <w:rStyle w:val="FootnoteReference"/>
          <w:rFonts w:asciiTheme="majorHAnsi" w:hAnsiTheme="majorHAnsi" w:cstheme="majorHAnsi"/>
          <w:sz w:val="16"/>
          <w:szCs w:val="16"/>
        </w:rPr>
        <w:footnoteRef/>
      </w:r>
      <w:r w:rsidRPr="001820F0">
        <w:rPr>
          <w:rFonts w:asciiTheme="majorHAnsi" w:hAnsiTheme="majorHAnsi" w:cstheme="majorHAnsi"/>
          <w:sz w:val="16"/>
          <w:szCs w:val="16"/>
        </w:rPr>
        <w:t xml:space="preserve"> </w:t>
      </w:r>
      <w:r w:rsidR="004D5CBA" w:rsidRPr="001820F0">
        <w:rPr>
          <w:rFonts w:asciiTheme="majorHAnsi" w:hAnsiTheme="majorHAnsi" w:cstheme="majorHAnsi"/>
          <w:sz w:val="16"/>
          <w:szCs w:val="16"/>
        </w:rPr>
        <w:t xml:space="preserve">‘MyKad Application For 12-Year-Old Children’ (Portal JPN - </w:t>
      </w:r>
      <w:r w:rsidR="004D5CBA" w:rsidRPr="001820F0">
        <w:rPr>
          <w:rFonts w:asciiTheme="majorHAnsi" w:hAnsiTheme="majorHAnsi" w:cstheme="majorHAnsi"/>
          <w:sz w:val="16"/>
          <w:szCs w:val="16"/>
        </w:rPr>
        <w:t xml:space="preserve">Permohonan MyKad Bagi Kanak-Kanak 12 Tahun), available at: </w:t>
      </w:r>
      <w:hyperlink r:id="rId21" w:history="1">
        <w:r w:rsidR="004D5CBA" w:rsidRPr="001820F0">
          <w:rPr>
            <w:rStyle w:val="Hyperlink"/>
            <w:rFonts w:asciiTheme="majorHAnsi" w:hAnsiTheme="majorHAnsi" w:cstheme="majorHAnsi"/>
            <w:sz w:val="16"/>
            <w:szCs w:val="16"/>
          </w:rPr>
          <w:t>https://www.jpn.gov.my/my/perkhidmatan/kad-pengenalan/mykad-12</w:t>
        </w:r>
      </w:hyperlink>
      <w:r w:rsidR="004D5CBA" w:rsidRPr="001820F0">
        <w:rPr>
          <w:rFonts w:asciiTheme="majorHAnsi" w:hAnsiTheme="majorHAnsi" w:cstheme="majorHAnsi"/>
          <w:sz w:val="16"/>
          <w:szCs w:val="16"/>
        </w:rPr>
        <w:t xml:space="preserve">. </w:t>
      </w:r>
    </w:p>
  </w:footnote>
  <w:footnote w:id="29">
    <w:p w14:paraId="09C8964E" w14:textId="624DA2F7" w:rsidR="002C4D2C" w:rsidRPr="001820F0" w:rsidRDefault="002C4D2C" w:rsidP="004D5CBA">
      <w:pPr>
        <w:pStyle w:val="FootnoteText"/>
        <w:rPr>
          <w:rFonts w:asciiTheme="majorHAnsi" w:hAnsiTheme="majorHAnsi" w:cstheme="majorHAnsi"/>
          <w:sz w:val="16"/>
          <w:szCs w:val="16"/>
        </w:rPr>
      </w:pPr>
      <w:r w:rsidRPr="001820F0">
        <w:rPr>
          <w:rStyle w:val="FootnoteReference"/>
          <w:rFonts w:asciiTheme="majorHAnsi" w:hAnsiTheme="majorHAnsi" w:cstheme="majorHAnsi"/>
          <w:sz w:val="16"/>
          <w:szCs w:val="16"/>
        </w:rPr>
        <w:footnoteRef/>
      </w:r>
      <w:r w:rsidRPr="001820F0">
        <w:rPr>
          <w:rFonts w:asciiTheme="majorHAnsi" w:hAnsiTheme="majorHAnsi" w:cstheme="majorHAnsi"/>
          <w:sz w:val="16"/>
          <w:szCs w:val="16"/>
        </w:rPr>
        <w:t xml:space="preserve"> </w:t>
      </w:r>
      <w:r w:rsidR="004D5CBA" w:rsidRPr="001820F0">
        <w:rPr>
          <w:rFonts w:asciiTheme="majorHAnsi" w:hAnsiTheme="majorHAnsi" w:cstheme="majorHAnsi"/>
          <w:sz w:val="16"/>
          <w:szCs w:val="16"/>
        </w:rPr>
        <w:t xml:space="preserve">Institute of Statelessness and Inclusion, ‘Joint Submission to the Human Rights Council at the 31st Session of the Universal Periodic Review, Malaysia’, November 2018, available at: </w:t>
      </w:r>
      <w:hyperlink r:id="rId22" w:history="1">
        <w:r w:rsidR="004D5CBA" w:rsidRPr="001820F0">
          <w:rPr>
            <w:rStyle w:val="Hyperlink"/>
            <w:rFonts w:asciiTheme="majorHAnsi" w:hAnsiTheme="majorHAnsi" w:cstheme="majorHAnsi"/>
            <w:sz w:val="16"/>
            <w:szCs w:val="16"/>
          </w:rPr>
          <w:t>https://files.institutesi.org/UPR31_Malaysia.pdf</w:t>
        </w:r>
      </w:hyperlink>
      <w:r w:rsidR="004D5CBA" w:rsidRPr="001820F0">
        <w:rPr>
          <w:rFonts w:asciiTheme="majorHAnsi" w:hAnsiTheme="majorHAnsi" w:cstheme="majorHAnsi"/>
          <w:sz w:val="16"/>
          <w:szCs w:val="16"/>
        </w:rPr>
        <w:t xml:space="preserve">. </w:t>
      </w:r>
    </w:p>
  </w:footnote>
  <w:footnote w:id="30">
    <w:p w14:paraId="1D6AE1DC" w14:textId="4060886F" w:rsidR="001820F0" w:rsidRPr="00F8751F" w:rsidRDefault="001820F0" w:rsidP="001820F0">
      <w:pPr>
        <w:pStyle w:val="FootnoteText"/>
        <w:rPr>
          <w:rFonts w:ascii="Calibri" w:hAnsi="Calibri" w:cs="Calibri"/>
          <w:sz w:val="16"/>
          <w:szCs w:val="16"/>
        </w:rPr>
      </w:pPr>
      <w:r w:rsidRPr="00F8751F">
        <w:rPr>
          <w:rStyle w:val="FootnoteReference"/>
          <w:rFonts w:ascii="Calibri" w:hAnsi="Calibri" w:cs="Calibri"/>
          <w:sz w:val="16"/>
          <w:szCs w:val="16"/>
        </w:rPr>
        <w:footnoteRef/>
      </w:r>
      <w:r w:rsidRPr="00F8751F">
        <w:rPr>
          <w:rFonts w:ascii="Calibri" w:hAnsi="Calibri" w:cs="Calibri"/>
          <w:sz w:val="16"/>
          <w:szCs w:val="16"/>
        </w:rPr>
        <w:t xml:space="preserve"> ‘Late Registration of Birth’ (</w:t>
      </w:r>
      <w:r w:rsidRPr="00F8751F">
        <w:rPr>
          <w:rFonts w:ascii="Calibri" w:hAnsi="Calibri" w:cs="Calibri"/>
          <w:sz w:val="16"/>
          <w:szCs w:val="16"/>
        </w:rPr>
        <w:t xml:space="preserve">Mygov - the government of Malaysia’s Official Portal), available at: </w:t>
      </w:r>
      <w:hyperlink r:id="rId23" w:history="1">
        <w:r w:rsidRPr="00F8751F">
          <w:rPr>
            <w:rStyle w:val="Hyperlink"/>
            <w:rFonts w:ascii="Calibri" w:hAnsi="Calibri" w:cs="Calibri"/>
            <w:sz w:val="16"/>
            <w:szCs w:val="16"/>
          </w:rPr>
          <w:t>https://www.malaysia.gov.my/portal/content/30258</w:t>
        </w:r>
      </w:hyperlink>
      <w:r w:rsidRPr="00F8751F">
        <w:rPr>
          <w:rFonts w:ascii="Calibri" w:hAnsi="Calibri" w:cs="Calibri"/>
          <w:sz w:val="16"/>
          <w:szCs w:val="16"/>
        </w:rPr>
        <w:t xml:space="preserve">. </w:t>
      </w:r>
    </w:p>
  </w:footnote>
  <w:footnote w:id="31">
    <w:p w14:paraId="4B1777E9" w14:textId="18B018BC" w:rsidR="001D340B" w:rsidRPr="00F8751F" w:rsidRDefault="001D340B">
      <w:pPr>
        <w:pStyle w:val="FootnoteText"/>
        <w:rPr>
          <w:rFonts w:ascii="Calibri" w:hAnsi="Calibri" w:cs="Calibri"/>
          <w:sz w:val="16"/>
          <w:szCs w:val="16"/>
        </w:rPr>
      </w:pPr>
      <w:r w:rsidRPr="00F8751F">
        <w:rPr>
          <w:rStyle w:val="FootnoteReference"/>
          <w:rFonts w:ascii="Calibri" w:hAnsi="Calibri" w:cs="Calibri"/>
          <w:sz w:val="16"/>
          <w:szCs w:val="16"/>
        </w:rPr>
        <w:footnoteRef/>
      </w:r>
      <w:r w:rsidRPr="00F8751F">
        <w:rPr>
          <w:rFonts w:ascii="Calibri" w:hAnsi="Calibri" w:cs="Calibri"/>
          <w:sz w:val="16"/>
          <w:szCs w:val="16"/>
        </w:rPr>
        <w:t xml:space="preserve"> Available at: </w:t>
      </w:r>
      <w:hyperlink r:id="rId24" w:history="1">
        <w:r w:rsidRPr="00F8751F">
          <w:rPr>
            <w:rStyle w:val="Hyperlink"/>
            <w:rFonts w:ascii="Calibri" w:hAnsi="Calibri" w:cs="Calibri"/>
            <w:sz w:val="16"/>
            <w:szCs w:val="16"/>
          </w:rPr>
          <w:t>https://www.jpn.gov.my/en/core-business/birth/sabah/pendaftaran-kelahiran-lewat-sb-eng</w:t>
        </w:r>
      </w:hyperlink>
      <w:r w:rsidRPr="00F8751F">
        <w:rPr>
          <w:rFonts w:ascii="Calibri" w:hAnsi="Calibri" w:cs="Calibri"/>
          <w:sz w:val="16"/>
          <w:szCs w:val="16"/>
        </w:rPr>
        <w:t xml:space="preserve">. </w:t>
      </w:r>
    </w:p>
  </w:footnote>
  <w:footnote w:id="32">
    <w:p w14:paraId="2B9ECBA6" w14:textId="496F918F" w:rsidR="002C4D2C" w:rsidRPr="00F8751F" w:rsidRDefault="002C4D2C" w:rsidP="001820F0">
      <w:pPr>
        <w:pStyle w:val="FootnoteText"/>
        <w:rPr>
          <w:rFonts w:ascii="Calibri" w:hAnsi="Calibri" w:cs="Calibri"/>
          <w:sz w:val="16"/>
          <w:szCs w:val="16"/>
        </w:rPr>
      </w:pPr>
      <w:r w:rsidRPr="00F8751F">
        <w:rPr>
          <w:rStyle w:val="FootnoteReference"/>
          <w:rFonts w:ascii="Calibri" w:hAnsi="Calibri" w:cs="Calibri"/>
          <w:sz w:val="16"/>
          <w:szCs w:val="16"/>
        </w:rPr>
        <w:footnoteRef/>
      </w:r>
      <w:r w:rsidRPr="00F8751F">
        <w:rPr>
          <w:rFonts w:ascii="Calibri" w:hAnsi="Calibri" w:cs="Calibri"/>
          <w:sz w:val="16"/>
          <w:szCs w:val="16"/>
        </w:rPr>
        <w:t xml:space="preserve"> </w:t>
      </w:r>
      <w:r w:rsidR="001820F0" w:rsidRPr="00F8751F">
        <w:rPr>
          <w:rFonts w:ascii="Calibri" w:hAnsi="Calibri" w:cs="Calibri"/>
          <w:sz w:val="16"/>
          <w:szCs w:val="16"/>
        </w:rPr>
        <w:t xml:space="preserve">Martin Carvalho and others, ‘Local-born PR holders’ rights not affected by citizenship amendments, says Saifuddin’, October 2024, available at: </w:t>
      </w:r>
      <w:hyperlink r:id="rId25" w:history="1">
        <w:r w:rsidR="001820F0" w:rsidRPr="00F8751F">
          <w:rPr>
            <w:rStyle w:val="Hyperlink"/>
            <w:rFonts w:ascii="Calibri" w:hAnsi="Calibri" w:cs="Calibri"/>
            <w:sz w:val="16"/>
            <w:szCs w:val="16"/>
          </w:rPr>
          <w:t>https://www.thestar.com.my/news/nation/2024/10/16/local-born-pr-holders039-rights-not-affected-by-citizenship-amendments-says-saifuddin</w:t>
        </w:r>
      </w:hyperlink>
      <w:r w:rsidR="001820F0" w:rsidRPr="00F8751F">
        <w:rPr>
          <w:rFonts w:ascii="Calibri" w:hAnsi="Calibri" w:cs="Calibri"/>
          <w:sz w:val="16"/>
          <w:szCs w:val="16"/>
        </w:rPr>
        <w:t xml:space="preserve">. </w:t>
      </w:r>
    </w:p>
  </w:footnote>
  <w:footnote w:id="33">
    <w:p w14:paraId="5EA09FF0" w14:textId="357BAA6C" w:rsidR="002C4D2C" w:rsidRPr="00F8751F" w:rsidRDefault="002C4D2C" w:rsidP="001820F0">
      <w:pPr>
        <w:pStyle w:val="FootnoteText"/>
        <w:rPr>
          <w:rFonts w:ascii="Calibri" w:hAnsi="Calibri" w:cs="Calibri"/>
          <w:sz w:val="16"/>
          <w:szCs w:val="16"/>
        </w:rPr>
      </w:pPr>
      <w:r w:rsidRPr="00F8751F">
        <w:rPr>
          <w:rStyle w:val="FootnoteReference"/>
          <w:rFonts w:ascii="Calibri" w:hAnsi="Calibri" w:cs="Calibri"/>
          <w:sz w:val="16"/>
          <w:szCs w:val="16"/>
        </w:rPr>
        <w:footnoteRef/>
      </w:r>
      <w:r w:rsidRPr="00F8751F">
        <w:rPr>
          <w:rFonts w:ascii="Calibri" w:hAnsi="Calibri" w:cs="Calibri"/>
          <w:sz w:val="16"/>
          <w:szCs w:val="16"/>
        </w:rPr>
        <w:t xml:space="preserve"> </w:t>
      </w:r>
      <w:r w:rsidR="001820F0" w:rsidRPr="00F8751F">
        <w:rPr>
          <w:rFonts w:ascii="Calibri" w:hAnsi="Calibri" w:cs="Calibri"/>
          <w:sz w:val="16"/>
          <w:szCs w:val="16"/>
        </w:rPr>
        <w:t xml:space="preserve">Lower House of Parliament, available at: </w:t>
      </w:r>
      <w:hyperlink r:id="rId26" w:history="1">
        <w:r w:rsidR="001820F0" w:rsidRPr="00F8751F">
          <w:rPr>
            <w:rStyle w:val="Hyperlink"/>
            <w:rFonts w:ascii="Calibri" w:hAnsi="Calibri" w:cs="Calibri"/>
            <w:sz w:val="16"/>
            <w:szCs w:val="16"/>
          </w:rPr>
          <w:t>https://www.parlimen.gov.my/files/hindex/pdf/DR-17102024.pdf</w:t>
        </w:r>
      </w:hyperlink>
      <w:r w:rsidR="001820F0" w:rsidRPr="00F8751F">
        <w:rPr>
          <w:rFonts w:ascii="Calibri" w:hAnsi="Calibri" w:cs="Calibri"/>
          <w:sz w:val="16"/>
          <w:szCs w:val="16"/>
        </w:rPr>
        <w:t xml:space="preserve"> (p.97). </w:t>
      </w:r>
    </w:p>
  </w:footnote>
  <w:footnote w:id="34">
    <w:p w14:paraId="6FDCE22A" w14:textId="689A297B" w:rsidR="00CA7109" w:rsidRPr="001820F0" w:rsidRDefault="00CA7109" w:rsidP="001820F0">
      <w:pPr>
        <w:pStyle w:val="FootnoteText"/>
        <w:rPr>
          <w:rFonts w:ascii="Calibri" w:hAnsi="Calibri" w:cs="Calibri"/>
          <w:sz w:val="16"/>
          <w:szCs w:val="16"/>
        </w:rPr>
      </w:pPr>
      <w:r w:rsidRPr="00F8751F">
        <w:rPr>
          <w:rStyle w:val="FootnoteReference"/>
          <w:rFonts w:ascii="Calibri" w:hAnsi="Calibri" w:cs="Calibri"/>
          <w:sz w:val="16"/>
          <w:szCs w:val="16"/>
        </w:rPr>
        <w:footnoteRef/>
      </w:r>
      <w:r w:rsidRPr="00F8751F">
        <w:rPr>
          <w:rFonts w:ascii="Calibri" w:hAnsi="Calibri" w:cs="Calibri"/>
          <w:sz w:val="16"/>
          <w:szCs w:val="16"/>
        </w:rPr>
        <w:t xml:space="preserve"> </w:t>
      </w:r>
      <w:r w:rsidR="001820F0" w:rsidRPr="00F8751F">
        <w:rPr>
          <w:rFonts w:ascii="Calibri" w:hAnsi="Calibri" w:cs="Calibri"/>
          <w:sz w:val="16"/>
          <w:szCs w:val="16"/>
        </w:rPr>
        <w:t xml:space="preserve">Dhesegaan Bala Krishnan, ‘From missing exams to rejected from civil service: Why Malaysia-born stateless persons fear citizenship laws change will forever trap them in limbo’, September 2024, Malay Mail, available at: </w:t>
      </w:r>
      <w:hyperlink r:id="rId27" w:history="1">
        <w:r w:rsidR="001820F0" w:rsidRPr="00F8751F">
          <w:rPr>
            <w:rStyle w:val="Hyperlink"/>
            <w:rFonts w:ascii="Calibri" w:hAnsi="Calibri" w:cs="Calibri"/>
            <w:sz w:val="16"/>
            <w:szCs w:val="16"/>
          </w:rPr>
          <w:t>https://www.malaymail.com/news/malaysia/2024/09/07/from-missing-exams-to-rejected-from-civil-service-why-malaysia-born-stateless-persons-fear-citizenship-law-change-will-forever-trap-them-in-limbo/149241</w:t>
        </w:r>
      </w:hyperlink>
      <w:r w:rsidR="001820F0" w:rsidRPr="00F8751F">
        <w:rPr>
          <w:rFonts w:ascii="Calibri" w:hAnsi="Calibri" w:cs="Calibri"/>
          <w:sz w:val="16"/>
          <w:szCs w:val="16"/>
        </w:rPr>
        <w:t>.</w:t>
      </w:r>
      <w:r w:rsidR="001820F0">
        <w:rPr>
          <w:rFonts w:ascii="Calibri" w:hAnsi="Calibri" w:cs="Calibri"/>
          <w:sz w:val="16"/>
          <w:szCs w:val="16"/>
        </w:rPr>
        <w:t xml:space="preserve"> </w:t>
      </w:r>
    </w:p>
  </w:footnote>
  <w:footnote w:id="35">
    <w:p w14:paraId="195432AB" w14:textId="2D9DF2A6" w:rsidR="00CA7109" w:rsidRPr="0066466E" w:rsidRDefault="00CA7109">
      <w:pPr>
        <w:pStyle w:val="FootnoteText"/>
        <w:rPr>
          <w:rFonts w:ascii="Calibri" w:hAnsi="Calibri" w:cs="Calibri"/>
          <w:sz w:val="16"/>
          <w:szCs w:val="16"/>
        </w:rPr>
      </w:pPr>
      <w:r w:rsidRPr="0066466E">
        <w:rPr>
          <w:rStyle w:val="FootnoteReference"/>
          <w:rFonts w:ascii="Calibri" w:hAnsi="Calibri" w:cs="Calibri"/>
          <w:sz w:val="16"/>
          <w:szCs w:val="16"/>
        </w:rPr>
        <w:footnoteRef/>
      </w:r>
      <w:r w:rsidRPr="0066466E">
        <w:rPr>
          <w:rFonts w:ascii="Calibri" w:hAnsi="Calibri" w:cs="Calibri"/>
          <w:sz w:val="16"/>
          <w:szCs w:val="16"/>
        </w:rPr>
        <w:t xml:space="preserve"> </w:t>
      </w:r>
      <w:r w:rsidR="00F37B54" w:rsidRPr="0066466E">
        <w:rPr>
          <w:rFonts w:ascii="Calibri" w:hAnsi="Calibri" w:cs="Calibri"/>
          <w:sz w:val="16"/>
          <w:szCs w:val="16"/>
        </w:rPr>
        <w:t xml:space="preserve">Ida Lim, ‘Abandoned by parents, 50-year-old Kedah man born in estate in court bid to be Malaysian citizen’, December 2023, Malay Mail, available at: </w:t>
      </w:r>
      <w:hyperlink r:id="rId28" w:history="1">
        <w:r w:rsidR="00F37B54" w:rsidRPr="0066466E">
          <w:rPr>
            <w:rStyle w:val="Hyperlink"/>
            <w:rFonts w:ascii="Calibri" w:hAnsi="Calibri" w:cs="Calibri"/>
            <w:sz w:val="16"/>
            <w:szCs w:val="16"/>
          </w:rPr>
          <w:t>https://www.malaymail.com/news/malaysia/2023/12/12/abandoned-by-parents-50-year-old-kedah-man-born-in-estate-in-court-bid-to-be-malaysian-citizen/106914</w:t>
        </w:r>
      </w:hyperlink>
      <w:r w:rsidR="00F37B54" w:rsidRPr="0066466E">
        <w:rPr>
          <w:rFonts w:ascii="Calibri" w:hAnsi="Calibri" w:cs="Calibri"/>
          <w:sz w:val="16"/>
          <w:szCs w:val="16"/>
        </w:rPr>
        <w:t xml:space="preserve">. </w:t>
      </w:r>
    </w:p>
  </w:footnote>
  <w:footnote w:id="36">
    <w:p w14:paraId="27CB675F" w14:textId="7A3E4005" w:rsidR="002C4D2C" w:rsidRPr="0066466E" w:rsidRDefault="002C4D2C">
      <w:pPr>
        <w:pStyle w:val="FootnoteText"/>
        <w:rPr>
          <w:rFonts w:ascii="Calibri" w:hAnsi="Calibri" w:cs="Calibri"/>
          <w:sz w:val="16"/>
          <w:szCs w:val="16"/>
        </w:rPr>
      </w:pPr>
      <w:r w:rsidRPr="0066466E">
        <w:rPr>
          <w:rStyle w:val="FootnoteReference"/>
          <w:rFonts w:ascii="Calibri" w:hAnsi="Calibri" w:cs="Calibri"/>
          <w:sz w:val="16"/>
          <w:szCs w:val="16"/>
        </w:rPr>
        <w:footnoteRef/>
      </w:r>
      <w:r w:rsidRPr="0066466E">
        <w:rPr>
          <w:rFonts w:ascii="Calibri" w:hAnsi="Calibri" w:cs="Calibri"/>
          <w:sz w:val="16"/>
          <w:szCs w:val="16"/>
        </w:rPr>
        <w:t xml:space="preserve"> </w:t>
      </w:r>
      <w:r w:rsidR="00DC0FC1">
        <w:rPr>
          <w:rFonts w:ascii="Calibri" w:hAnsi="Calibri" w:cs="Calibri"/>
          <w:sz w:val="16"/>
          <w:szCs w:val="16"/>
        </w:rPr>
        <w:t xml:space="preserve">Borneo Post online, ‘A Perak family’s suffering: </w:t>
      </w:r>
      <w:r w:rsidR="0009144A">
        <w:rPr>
          <w:rFonts w:ascii="Calibri" w:hAnsi="Calibri" w:cs="Calibri"/>
          <w:sz w:val="16"/>
          <w:szCs w:val="16"/>
        </w:rPr>
        <w:t xml:space="preserve">Three generations, all stateless, go to court to be Malaysians’, June 2023, available at: </w:t>
      </w:r>
      <w:hyperlink r:id="rId29" w:history="1">
        <w:r w:rsidR="000C2123" w:rsidRPr="00F34040">
          <w:rPr>
            <w:rStyle w:val="Hyperlink"/>
            <w:rFonts w:ascii="Calibri" w:hAnsi="Calibri" w:cs="Calibri"/>
            <w:sz w:val="16"/>
            <w:szCs w:val="16"/>
          </w:rPr>
          <w:t>https://www.theborneopost.com/2023/06/17/a-perak-familys-suffering-three-generations-all-stateless-go-to-court-to-be-malaysians/</w:t>
        </w:r>
      </w:hyperlink>
      <w:r w:rsidR="000C2123">
        <w:rPr>
          <w:rFonts w:ascii="Calibri" w:hAnsi="Calibri" w:cs="Calibri"/>
          <w:sz w:val="16"/>
          <w:szCs w:val="16"/>
        </w:rPr>
        <w:t xml:space="preserve">. </w:t>
      </w:r>
    </w:p>
  </w:footnote>
  <w:footnote w:id="37">
    <w:p w14:paraId="1D09E15E" w14:textId="014441AC" w:rsidR="002C4D2C" w:rsidRPr="0066466E" w:rsidRDefault="002C4D2C">
      <w:pPr>
        <w:pStyle w:val="FootnoteText"/>
        <w:rPr>
          <w:rFonts w:ascii="Calibri" w:hAnsi="Calibri" w:cs="Calibri"/>
          <w:sz w:val="16"/>
          <w:szCs w:val="16"/>
        </w:rPr>
      </w:pPr>
      <w:r w:rsidRPr="0066466E">
        <w:rPr>
          <w:rStyle w:val="FootnoteReference"/>
          <w:rFonts w:ascii="Calibri" w:hAnsi="Calibri" w:cs="Calibri"/>
          <w:sz w:val="16"/>
          <w:szCs w:val="16"/>
        </w:rPr>
        <w:footnoteRef/>
      </w:r>
      <w:r w:rsidRPr="0066466E">
        <w:rPr>
          <w:rFonts w:ascii="Calibri" w:hAnsi="Calibri" w:cs="Calibri"/>
          <w:sz w:val="16"/>
          <w:szCs w:val="16"/>
        </w:rPr>
        <w:t xml:space="preserve"> </w:t>
      </w:r>
      <w:r w:rsidR="0066466E" w:rsidRPr="0066466E">
        <w:rPr>
          <w:rFonts w:ascii="Calibri" w:hAnsi="Calibri" w:cs="Calibri"/>
          <w:sz w:val="16"/>
          <w:szCs w:val="16"/>
        </w:rPr>
        <w:t xml:space="preserve">Federal Constitution of Malaysia, 31 August, 1957, </w:t>
      </w:r>
      <w:r w:rsidR="0066466E" w:rsidRPr="0066466E">
        <w:rPr>
          <w:rFonts w:ascii="Calibri" w:eastAsiaTheme="minorEastAsia" w:hAnsi="Calibri" w:cs="Calibri"/>
          <w:bCs/>
          <w:sz w:val="16"/>
          <w:szCs w:val="16"/>
          <w:lang w:eastAsia="en-US"/>
        </w:rPr>
        <w:t xml:space="preserve">Section 1(e) of Part II of the Second Schedule, </w:t>
      </w:r>
      <w:r w:rsidR="0066466E" w:rsidRPr="0066466E">
        <w:rPr>
          <w:rFonts w:ascii="Calibri" w:hAnsi="Calibri" w:cs="Calibri"/>
          <w:sz w:val="16"/>
          <w:szCs w:val="16"/>
        </w:rPr>
        <w:t xml:space="preserve">available at </w:t>
      </w:r>
      <w:hyperlink r:id="rId30" w:history="1">
        <w:r w:rsidR="0066466E" w:rsidRPr="0066466E">
          <w:rPr>
            <w:rStyle w:val="Hyperlink"/>
            <w:rFonts w:ascii="Calibri" w:hAnsi="Calibri" w:cs="Calibri"/>
            <w:sz w:val="16"/>
            <w:szCs w:val="16"/>
          </w:rPr>
          <w:t>http://www.refworld.org/docid/3ae6b5e40.html</w:t>
        </w:r>
      </w:hyperlink>
      <w:r w:rsidR="0066466E" w:rsidRPr="0066466E">
        <w:rPr>
          <w:rFonts w:ascii="Calibri" w:hAnsi="Calibri" w:cs="Calibri"/>
          <w:sz w:val="16"/>
          <w:szCs w:val="16"/>
        </w:rPr>
        <w:t>.</w:t>
      </w:r>
    </w:p>
  </w:footnote>
  <w:footnote w:id="38">
    <w:p w14:paraId="093A784E" w14:textId="1E9ADC48" w:rsidR="002C4D2C" w:rsidRPr="00F37B54" w:rsidRDefault="002C4D2C">
      <w:pPr>
        <w:pStyle w:val="FootnoteText"/>
        <w:rPr>
          <w:rFonts w:asciiTheme="majorHAnsi" w:hAnsiTheme="majorHAnsi" w:cstheme="majorHAnsi"/>
          <w:sz w:val="16"/>
          <w:szCs w:val="16"/>
        </w:rPr>
      </w:pPr>
      <w:r w:rsidRPr="0066466E">
        <w:rPr>
          <w:rStyle w:val="FootnoteReference"/>
          <w:rFonts w:ascii="Calibri" w:hAnsi="Calibri" w:cs="Calibri"/>
          <w:sz w:val="16"/>
          <w:szCs w:val="16"/>
        </w:rPr>
        <w:footnoteRef/>
      </w:r>
      <w:r w:rsidRPr="00F37B54">
        <w:rPr>
          <w:rFonts w:asciiTheme="majorHAnsi" w:hAnsiTheme="majorHAnsi" w:cstheme="majorHAnsi"/>
          <w:sz w:val="16"/>
          <w:szCs w:val="16"/>
        </w:rPr>
        <w:t xml:space="preserve"> </w:t>
      </w:r>
      <w:r w:rsidR="0066466E">
        <w:rPr>
          <w:rFonts w:asciiTheme="majorHAnsi" w:hAnsiTheme="majorHAnsi" w:cstheme="majorHAnsi"/>
          <w:sz w:val="16"/>
          <w:szCs w:val="16"/>
        </w:rPr>
        <w:t xml:space="preserve">Ibid, </w:t>
      </w:r>
      <w:r w:rsidR="0066466E" w:rsidRPr="0066466E">
        <w:rPr>
          <w:rFonts w:ascii="Calibri" w:eastAsiaTheme="minorEastAsia" w:hAnsi="Calibri" w:cs="Calibri"/>
          <w:bCs/>
          <w:sz w:val="16"/>
          <w:szCs w:val="16"/>
          <w:lang w:eastAsia="en-US"/>
        </w:rPr>
        <w:t>Section 1(</w:t>
      </w:r>
      <w:r w:rsidR="0066466E">
        <w:rPr>
          <w:rFonts w:ascii="Calibri" w:eastAsiaTheme="minorEastAsia" w:hAnsi="Calibri" w:cs="Calibri"/>
          <w:bCs/>
          <w:sz w:val="16"/>
          <w:szCs w:val="16"/>
          <w:lang w:eastAsia="en-US"/>
        </w:rPr>
        <w:t>a</w:t>
      </w:r>
      <w:r w:rsidR="0066466E" w:rsidRPr="0066466E">
        <w:rPr>
          <w:rFonts w:ascii="Calibri" w:eastAsiaTheme="minorEastAsia" w:hAnsi="Calibri" w:cs="Calibri"/>
          <w:bCs/>
          <w:sz w:val="16"/>
          <w:szCs w:val="16"/>
          <w:lang w:eastAsia="en-US"/>
        </w:rPr>
        <w:t>) of Part II of the Second Schedule</w:t>
      </w:r>
    </w:p>
  </w:footnote>
  <w:footnote w:id="39">
    <w:p w14:paraId="145D8B3F" w14:textId="4DEBBFF7" w:rsidR="002C4D2C" w:rsidRPr="0066466E" w:rsidRDefault="002C4D2C">
      <w:pPr>
        <w:pStyle w:val="FootnoteText"/>
        <w:rPr>
          <w:rFonts w:ascii="Calibri" w:hAnsi="Calibri" w:cs="Calibri"/>
          <w:sz w:val="16"/>
          <w:szCs w:val="16"/>
        </w:rPr>
      </w:pPr>
      <w:r w:rsidRPr="0066466E">
        <w:rPr>
          <w:rStyle w:val="FootnoteReference"/>
          <w:rFonts w:ascii="Calibri" w:hAnsi="Calibri" w:cs="Calibri"/>
          <w:sz w:val="16"/>
          <w:szCs w:val="16"/>
        </w:rPr>
        <w:footnoteRef/>
      </w:r>
      <w:r w:rsidRPr="0066466E">
        <w:rPr>
          <w:rFonts w:ascii="Calibri" w:hAnsi="Calibri" w:cs="Calibri"/>
          <w:sz w:val="16"/>
          <w:szCs w:val="16"/>
        </w:rPr>
        <w:t xml:space="preserve"> </w:t>
      </w:r>
      <w:r w:rsidR="0066466E" w:rsidRPr="0066466E">
        <w:rPr>
          <w:rFonts w:ascii="Calibri" w:hAnsi="Calibri" w:cs="Calibri"/>
          <w:sz w:val="16"/>
          <w:szCs w:val="16"/>
        </w:rPr>
        <w:t xml:space="preserve">Ibid, </w:t>
      </w:r>
      <w:r w:rsidR="0066466E" w:rsidRPr="0066466E">
        <w:rPr>
          <w:rFonts w:ascii="Calibri" w:eastAsiaTheme="minorEastAsia" w:hAnsi="Calibri" w:cs="Calibri"/>
          <w:bCs/>
          <w:sz w:val="16"/>
          <w:szCs w:val="16"/>
          <w:lang w:eastAsia="en-US"/>
        </w:rPr>
        <w:t xml:space="preserve">Section 1(b) of Part III of the Second Schedule. </w:t>
      </w:r>
    </w:p>
  </w:footnote>
  <w:footnote w:id="40">
    <w:p w14:paraId="7B0389E3" w14:textId="75FB5783" w:rsidR="002C4D2C" w:rsidRPr="0066466E" w:rsidRDefault="002C4D2C">
      <w:pPr>
        <w:pStyle w:val="FootnoteText"/>
        <w:rPr>
          <w:rFonts w:ascii="Calibri" w:hAnsi="Calibri" w:cs="Calibri"/>
          <w:sz w:val="16"/>
          <w:szCs w:val="16"/>
        </w:rPr>
      </w:pPr>
      <w:r w:rsidRPr="0066466E">
        <w:rPr>
          <w:rStyle w:val="FootnoteReference"/>
          <w:rFonts w:ascii="Calibri" w:hAnsi="Calibri" w:cs="Calibri"/>
          <w:sz w:val="16"/>
          <w:szCs w:val="16"/>
        </w:rPr>
        <w:footnoteRef/>
      </w:r>
      <w:r w:rsidRPr="0066466E">
        <w:rPr>
          <w:rFonts w:ascii="Calibri" w:hAnsi="Calibri" w:cs="Calibri"/>
          <w:sz w:val="16"/>
          <w:szCs w:val="16"/>
        </w:rPr>
        <w:t xml:space="preserve"> </w:t>
      </w:r>
      <w:r w:rsidR="0066466E" w:rsidRPr="0066466E">
        <w:rPr>
          <w:rFonts w:ascii="Calibri" w:eastAsiaTheme="minorEastAsia" w:hAnsi="Calibri" w:cs="Calibri"/>
          <w:bCs/>
          <w:sz w:val="16"/>
          <w:szCs w:val="16"/>
          <w:lang w:eastAsia="en-US"/>
        </w:rPr>
        <w:t>Section 9(1) of the 1952 Adoption Act</w:t>
      </w:r>
    </w:p>
  </w:footnote>
  <w:footnote w:id="41">
    <w:p w14:paraId="51CA57BD" w14:textId="58FF422F" w:rsidR="002C4D2C" w:rsidRPr="0066466E" w:rsidRDefault="002C4D2C" w:rsidP="00AC79D9">
      <w:pPr>
        <w:pStyle w:val="FootnoteText"/>
        <w:rPr>
          <w:rFonts w:ascii="Calibri" w:hAnsi="Calibri" w:cs="Calibri"/>
          <w:sz w:val="16"/>
          <w:szCs w:val="16"/>
        </w:rPr>
      </w:pPr>
      <w:r w:rsidRPr="0066466E">
        <w:rPr>
          <w:rStyle w:val="FootnoteReference"/>
          <w:rFonts w:ascii="Calibri" w:hAnsi="Calibri" w:cs="Calibri"/>
          <w:sz w:val="16"/>
          <w:szCs w:val="16"/>
        </w:rPr>
        <w:footnoteRef/>
      </w:r>
      <w:r w:rsidRPr="0066466E">
        <w:rPr>
          <w:rFonts w:ascii="Calibri" w:hAnsi="Calibri" w:cs="Calibri"/>
          <w:sz w:val="16"/>
          <w:szCs w:val="16"/>
        </w:rPr>
        <w:t xml:space="preserve"> </w:t>
      </w:r>
      <w:r w:rsidR="00AC79D9" w:rsidRPr="00AC79D9">
        <w:rPr>
          <w:rFonts w:ascii="Calibri" w:hAnsi="Calibri" w:cs="Calibri"/>
          <w:sz w:val="16"/>
          <w:szCs w:val="16"/>
        </w:rPr>
        <w:t>Rodziana M Razali, ‘Addressing Statelessness in Malaysia: New Hope and Remaining Challenges’</w:t>
      </w:r>
      <w:r w:rsidR="00AC79D9">
        <w:rPr>
          <w:rFonts w:ascii="Calibri" w:hAnsi="Calibri" w:cs="Calibri"/>
          <w:sz w:val="16"/>
          <w:szCs w:val="16"/>
        </w:rPr>
        <w:t xml:space="preserve">, </w:t>
      </w:r>
      <w:r w:rsidR="00AC79D9" w:rsidRPr="00AC79D9">
        <w:rPr>
          <w:rFonts w:ascii="Calibri" w:hAnsi="Calibri" w:cs="Calibri"/>
          <w:sz w:val="16"/>
          <w:szCs w:val="16"/>
        </w:rPr>
        <w:t>2017</w:t>
      </w:r>
      <w:r w:rsidR="00AC79D9">
        <w:rPr>
          <w:rFonts w:ascii="Calibri" w:hAnsi="Calibri" w:cs="Calibri"/>
          <w:sz w:val="16"/>
          <w:szCs w:val="16"/>
        </w:rPr>
        <w:t xml:space="preserve">, </w:t>
      </w:r>
      <w:r w:rsidR="00AC79D9" w:rsidRPr="00AC79D9">
        <w:rPr>
          <w:rFonts w:ascii="Calibri" w:hAnsi="Calibri" w:cs="Calibri"/>
          <w:sz w:val="16"/>
          <w:szCs w:val="16"/>
        </w:rPr>
        <w:t xml:space="preserve">Statelessness Working Paper Series No. 2017/9, 5 </w:t>
      </w:r>
      <w:r w:rsidR="00AC79D9">
        <w:rPr>
          <w:rFonts w:ascii="Calibri" w:hAnsi="Calibri" w:cs="Calibri"/>
          <w:sz w:val="16"/>
          <w:szCs w:val="16"/>
        </w:rPr>
        <w:t xml:space="preserve">available at: </w:t>
      </w:r>
      <w:hyperlink r:id="rId31" w:history="1">
        <w:r w:rsidR="00AC79D9" w:rsidRPr="00F34040">
          <w:rPr>
            <w:rStyle w:val="Hyperlink"/>
            <w:rFonts w:ascii="Calibri" w:hAnsi="Calibri" w:cs="Calibri"/>
            <w:sz w:val="16"/>
            <w:szCs w:val="16"/>
          </w:rPr>
          <w:t>https://files.institutesi.org/WP2017_09.pdf</w:t>
        </w:r>
      </w:hyperlink>
      <w:r w:rsidR="00AC79D9">
        <w:rPr>
          <w:rFonts w:ascii="Calibri" w:hAnsi="Calibri" w:cs="Calibri"/>
          <w:sz w:val="16"/>
          <w:szCs w:val="16"/>
        </w:rPr>
        <w:t xml:space="preserve">. </w:t>
      </w:r>
    </w:p>
  </w:footnote>
  <w:footnote w:id="42">
    <w:p w14:paraId="2BA844C9" w14:textId="166A760E" w:rsidR="00301731" w:rsidRPr="0066466E" w:rsidRDefault="00301731" w:rsidP="00EB0A38">
      <w:pPr>
        <w:pStyle w:val="FootnoteText"/>
        <w:rPr>
          <w:rFonts w:ascii="Calibri" w:hAnsi="Calibri" w:cs="Calibri"/>
          <w:sz w:val="16"/>
          <w:szCs w:val="16"/>
        </w:rPr>
      </w:pPr>
      <w:r w:rsidRPr="0066466E">
        <w:rPr>
          <w:rStyle w:val="FootnoteReference"/>
          <w:rFonts w:ascii="Calibri" w:hAnsi="Calibri" w:cs="Calibri"/>
          <w:sz w:val="16"/>
          <w:szCs w:val="16"/>
        </w:rPr>
        <w:footnoteRef/>
      </w:r>
      <w:r w:rsidRPr="0066466E">
        <w:rPr>
          <w:rFonts w:ascii="Calibri" w:hAnsi="Calibri" w:cs="Calibri"/>
          <w:sz w:val="16"/>
          <w:szCs w:val="16"/>
        </w:rPr>
        <w:t xml:space="preserve"> </w:t>
      </w:r>
      <w:r w:rsidR="00EB0A38" w:rsidRPr="00EB0A38">
        <w:rPr>
          <w:rFonts w:ascii="Calibri" w:hAnsi="Calibri" w:cs="Calibri"/>
          <w:sz w:val="16"/>
          <w:szCs w:val="16"/>
        </w:rPr>
        <w:t>Mohd A, ‘Abandoned Child’s Right to Identity Protection in Malaysia’</w:t>
      </w:r>
      <w:r w:rsidR="00EB0A38">
        <w:rPr>
          <w:rFonts w:ascii="Calibri" w:hAnsi="Calibri" w:cs="Calibri"/>
          <w:sz w:val="16"/>
          <w:szCs w:val="16"/>
        </w:rPr>
        <w:t xml:space="preserve">, </w:t>
      </w:r>
      <w:r w:rsidR="00EB0A38" w:rsidRPr="00EB0A38">
        <w:rPr>
          <w:rFonts w:ascii="Calibri" w:hAnsi="Calibri" w:cs="Calibri"/>
          <w:sz w:val="16"/>
          <w:szCs w:val="16"/>
        </w:rPr>
        <w:t>2011</w:t>
      </w:r>
      <w:r w:rsidR="00EB0A38">
        <w:rPr>
          <w:rFonts w:ascii="Calibri" w:hAnsi="Calibri" w:cs="Calibri"/>
          <w:sz w:val="16"/>
          <w:szCs w:val="16"/>
        </w:rPr>
        <w:t>,</w:t>
      </w:r>
      <w:r w:rsidR="00EB0A38" w:rsidRPr="00EB0A38">
        <w:rPr>
          <w:rFonts w:ascii="Calibri" w:hAnsi="Calibri" w:cs="Calibri"/>
          <w:sz w:val="16"/>
          <w:szCs w:val="16"/>
        </w:rPr>
        <w:t xml:space="preserve"> US-China Law Review 389</w:t>
      </w:r>
      <w:r w:rsidR="00EB0A38">
        <w:rPr>
          <w:rFonts w:ascii="Calibri" w:hAnsi="Calibri" w:cs="Calibri"/>
          <w:sz w:val="16"/>
          <w:szCs w:val="16"/>
        </w:rPr>
        <w:t xml:space="preserve">, available at: </w:t>
      </w:r>
      <w:hyperlink r:id="rId32" w:history="1">
        <w:r w:rsidR="00EB0A38" w:rsidRPr="00F34040">
          <w:rPr>
            <w:rStyle w:val="Hyperlink"/>
            <w:rFonts w:ascii="Calibri" w:hAnsi="Calibri" w:cs="Calibri"/>
            <w:sz w:val="16"/>
            <w:szCs w:val="16"/>
          </w:rPr>
          <w:t>http://irep.iium.edu.my/6684/</w:t>
        </w:r>
      </w:hyperlink>
      <w:r w:rsidR="00EB0A38">
        <w:rPr>
          <w:rFonts w:ascii="Calibri" w:hAnsi="Calibri" w:cs="Calibri"/>
          <w:sz w:val="16"/>
          <w:szCs w:val="16"/>
        </w:rPr>
        <w:t xml:space="preserve">. </w:t>
      </w:r>
    </w:p>
  </w:footnote>
  <w:footnote w:id="43">
    <w:p w14:paraId="281D2B47" w14:textId="188046EC" w:rsidR="00301731" w:rsidRPr="00866580" w:rsidRDefault="00301731" w:rsidP="00EB0A38">
      <w:pPr>
        <w:pStyle w:val="FootnoteText"/>
        <w:rPr>
          <w:rFonts w:ascii="Calibri" w:hAnsi="Calibri" w:cs="Calibri"/>
          <w:sz w:val="16"/>
          <w:szCs w:val="16"/>
        </w:rPr>
      </w:pPr>
      <w:r w:rsidRPr="0066466E">
        <w:rPr>
          <w:rStyle w:val="FootnoteReference"/>
          <w:rFonts w:ascii="Calibri" w:hAnsi="Calibri" w:cs="Calibri"/>
          <w:sz w:val="16"/>
          <w:szCs w:val="16"/>
        </w:rPr>
        <w:footnoteRef/>
      </w:r>
      <w:r w:rsidRPr="00866580">
        <w:rPr>
          <w:rFonts w:ascii="Calibri" w:hAnsi="Calibri" w:cs="Calibri"/>
          <w:sz w:val="16"/>
          <w:szCs w:val="16"/>
        </w:rPr>
        <w:t xml:space="preserve"> </w:t>
      </w:r>
      <w:r w:rsidR="00EB0A38" w:rsidRPr="00EB0A38">
        <w:rPr>
          <w:rFonts w:ascii="Calibri" w:hAnsi="Calibri" w:cs="Calibri"/>
          <w:sz w:val="16"/>
          <w:szCs w:val="16"/>
        </w:rPr>
        <w:t xml:space="preserve">Tan K, ‘Case Commentary: CCH and Anor V </w:t>
      </w:r>
      <w:r w:rsidR="00EB0A38" w:rsidRPr="00EB0A38">
        <w:rPr>
          <w:rFonts w:ascii="Calibri" w:hAnsi="Calibri" w:cs="Calibri"/>
          <w:sz w:val="16"/>
          <w:szCs w:val="16"/>
        </w:rPr>
        <w:t>Pendaftar Besar Bagi Kelahiran Dan Kematian, Malaysia’ [2021] SSRN Electronic Journal</w:t>
      </w:r>
      <w:r w:rsidR="00EB0A38">
        <w:rPr>
          <w:rFonts w:ascii="Calibri" w:hAnsi="Calibri" w:cs="Calibri"/>
          <w:sz w:val="16"/>
          <w:szCs w:val="16"/>
        </w:rPr>
        <w:t xml:space="preserve">. </w:t>
      </w:r>
    </w:p>
  </w:footnote>
  <w:footnote w:id="44">
    <w:p w14:paraId="79123A21" w14:textId="0FB2EDC4" w:rsidR="006316AD" w:rsidRPr="00E83021" w:rsidRDefault="006316AD" w:rsidP="005A07D5">
      <w:pPr>
        <w:pStyle w:val="FootnoteText"/>
        <w:rPr>
          <w:rFonts w:ascii="Calibri" w:hAnsi="Calibri" w:cs="Calibri"/>
          <w:sz w:val="16"/>
          <w:szCs w:val="16"/>
        </w:rPr>
      </w:pPr>
      <w:r w:rsidRPr="00E83021">
        <w:rPr>
          <w:rStyle w:val="FootnoteReference"/>
          <w:rFonts w:ascii="Calibri" w:hAnsi="Calibri" w:cs="Calibri"/>
          <w:sz w:val="16"/>
          <w:szCs w:val="16"/>
        </w:rPr>
        <w:footnoteRef/>
      </w:r>
      <w:r w:rsidRPr="00E83021">
        <w:rPr>
          <w:rFonts w:ascii="Calibri" w:hAnsi="Calibri" w:cs="Calibri"/>
          <w:sz w:val="16"/>
          <w:szCs w:val="16"/>
        </w:rPr>
        <w:t xml:space="preserve"> </w:t>
      </w:r>
      <w:r w:rsidR="005A07D5" w:rsidRPr="00E83021">
        <w:rPr>
          <w:rFonts w:ascii="Calibri" w:hAnsi="Calibri" w:cs="Calibri"/>
          <w:sz w:val="16"/>
          <w:szCs w:val="16"/>
        </w:rPr>
        <w:t xml:space="preserve">Governed by the De Facto Adoption Act 253. </w:t>
      </w:r>
    </w:p>
  </w:footnote>
  <w:footnote w:id="45">
    <w:p w14:paraId="013578AF" w14:textId="574EC340" w:rsidR="006316AD" w:rsidRPr="00E83021" w:rsidRDefault="006316AD" w:rsidP="005A07D5">
      <w:pPr>
        <w:pStyle w:val="FootnoteText"/>
        <w:rPr>
          <w:rFonts w:ascii="Calibri" w:hAnsi="Calibri" w:cs="Calibri"/>
          <w:sz w:val="16"/>
          <w:szCs w:val="16"/>
        </w:rPr>
      </w:pPr>
      <w:r w:rsidRPr="00E83021">
        <w:rPr>
          <w:rStyle w:val="FootnoteReference"/>
          <w:rFonts w:ascii="Calibri" w:hAnsi="Calibri" w:cs="Calibri"/>
          <w:sz w:val="16"/>
          <w:szCs w:val="16"/>
        </w:rPr>
        <w:footnoteRef/>
      </w:r>
      <w:r w:rsidRPr="00E83021">
        <w:rPr>
          <w:rFonts w:ascii="Calibri" w:hAnsi="Calibri" w:cs="Calibri"/>
          <w:sz w:val="16"/>
          <w:szCs w:val="16"/>
        </w:rPr>
        <w:t xml:space="preserve"> </w:t>
      </w:r>
      <w:r w:rsidR="005A07D5" w:rsidRPr="00E83021">
        <w:rPr>
          <w:rFonts w:ascii="Calibri" w:hAnsi="Calibri" w:cs="Calibri"/>
          <w:sz w:val="16"/>
          <w:szCs w:val="16"/>
        </w:rPr>
        <w:t xml:space="preserve">Governed by the Court Adoption Act 257. </w:t>
      </w:r>
    </w:p>
  </w:footnote>
  <w:footnote w:id="46">
    <w:p w14:paraId="4675ADFE" w14:textId="48E79F45" w:rsidR="00866580" w:rsidRPr="00E83021" w:rsidRDefault="00866580" w:rsidP="005A07D5">
      <w:pPr>
        <w:pStyle w:val="FootnoteText"/>
        <w:rPr>
          <w:rFonts w:ascii="Calibri" w:hAnsi="Calibri" w:cs="Calibri"/>
          <w:sz w:val="16"/>
          <w:szCs w:val="16"/>
        </w:rPr>
      </w:pPr>
      <w:r w:rsidRPr="00E83021">
        <w:rPr>
          <w:rStyle w:val="FootnoteReference"/>
          <w:rFonts w:ascii="Calibri" w:hAnsi="Calibri" w:cs="Calibri"/>
          <w:sz w:val="16"/>
          <w:szCs w:val="16"/>
        </w:rPr>
        <w:footnoteRef/>
      </w:r>
      <w:r w:rsidRPr="00E83021">
        <w:rPr>
          <w:rFonts w:ascii="Calibri" w:hAnsi="Calibri" w:cs="Calibri"/>
          <w:sz w:val="16"/>
          <w:szCs w:val="16"/>
        </w:rPr>
        <w:t xml:space="preserve"> </w:t>
      </w:r>
      <w:r w:rsidR="005A07D5" w:rsidRPr="00E83021">
        <w:rPr>
          <w:rFonts w:ascii="Calibri" w:hAnsi="Calibri" w:cs="Calibri"/>
          <w:sz w:val="16"/>
          <w:szCs w:val="16"/>
        </w:rPr>
        <w:t xml:space="preserve">Nungsari M and Fong N (SUHAKAM - The Human Rights Commission of Malaysia 2023), available at: </w:t>
      </w:r>
      <w:hyperlink r:id="rId33" w:history="1">
        <w:r w:rsidR="005A07D5" w:rsidRPr="00E83021">
          <w:rPr>
            <w:rStyle w:val="Hyperlink"/>
            <w:rFonts w:ascii="Calibri" w:hAnsi="Calibri" w:cs="Calibri"/>
            <w:sz w:val="16"/>
            <w:szCs w:val="16"/>
          </w:rPr>
          <w:t>https://suhakam.org.my/wp-content/uploads/2023/03/SUHAKAM_Statelessness.pdf</w:t>
        </w:r>
      </w:hyperlink>
      <w:r w:rsidR="005A07D5" w:rsidRPr="00E83021">
        <w:rPr>
          <w:rFonts w:ascii="Calibri" w:hAnsi="Calibri" w:cs="Calibri"/>
          <w:sz w:val="16"/>
          <w:szCs w:val="16"/>
        </w:rPr>
        <w:t xml:space="preserve">. </w:t>
      </w:r>
    </w:p>
  </w:footnote>
  <w:footnote w:id="47">
    <w:p w14:paraId="2C2365F5" w14:textId="4B71AFDD" w:rsidR="00E83021" w:rsidRPr="00E83021" w:rsidRDefault="00E83021" w:rsidP="00E83021">
      <w:pPr>
        <w:pStyle w:val="FootnoteText"/>
        <w:rPr>
          <w:rFonts w:ascii="Calibri" w:hAnsi="Calibri" w:cs="Calibri"/>
          <w:sz w:val="16"/>
          <w:szCs w:val="16"/>
        </w:rPr>
      </w:pPr>
      <w:r w:rsidRPr="00E83021">
        <w:rPr>
          <w:rStyle w:val="FootnoteReference"/>
          <w:rFonts w:ascii="Calibri" w:hAnsi="Calibri" w:cs="Calibri"/>
          <w:sz w:val="16"/>
          <w:szCs w:val="16"/>
        </w:rPr>
        <w:footnoteRef/>
      </w:r>
      <w:r w:rsidRPr="00E83021">
        <w:rPr>
          <w:rFonts w:ascii="Calibri" w:hAnsi="Calibri" w:cs="Calibri"/>
          <w:sz w:val="16"/>
          <w:szCs w:val="16"/>
        </w:rPr>
        <w:t xml:space="preserve"> Section 17 of Part III of the Second Schedule of the Federal Constitution states that the term “parent” in the case of children born out of wedlock is to be interpreted as the mother. </w:t>
      </w:r>
    </w:p>
  </w:footnote>
  <w:footnote w:id="48">
    <w:p w14:paraId="422C66B3" w14:textId="444BA48D" w:rsidR="006F5FC5" w:rsidRPr="00E83021" w:rsidRDefault="006F5FC5">
      <w:pPr>
        <w:pStyle w:val="FootnoteText"/>
        <w:rPr>
          <w:rFonts w:ascii="Calibri" w:hAnsi="Calibri" w:cs="Calibri"/>
          <w:sz w:val="16"/>
          <w:szCs w:val="16"/>
        </w:rPr>
      </w:pPr>
      <w:r w:rsidRPr="00E83021">
        <w:rPr>
          <w:rStyle w:val="FootnoteReference"/>
          <w:rFonts w:ascii="Calibri" w:hAnsi="Calibri" w:cs="Calibri"/>
          <w:sz w:val="16"/>
          <w:szCs w:val="16"/>
        </w:rPr>
        <w:footnoteRef/>
      </w:r>
      <w:r w:rsidRPr="00E83021">
        <w:rPr>
          <w:rFonts w:ascii="Calibri" w:hAnsi="Calibri" w:cs="Calibri"/>
          <w:sz w:val="16"/>
          <w:szCs w:val="16"/>
        </w:rPr>
        <w:t xml:space="preserve"> </w:t>
      </w:r>
      <w:r w:rsidR="00E83021" w:rsidRPr="00E83021">
        <w:rPr>
          <w:rFonts w:ascii="Calibri" w:hAnsi="Calibri" w:cs="Calibri"/>
          <w:sz w:val="16"/>
          <w:szCs w:val="16"/>
        </w:rPr>
        <w:t xml:space="preserve">Federal Constitution of Malaysia, 31 August, 1957, </w:t>
      </w:r>
      <w:r w:rsidR="00E83021" w:rsidRPr="00E83021">
        <w:rPr>
          <w:rFonts w:ascii="Calibri" w:eastAsiaTheme="minorEastAsia" w:hAnsi="Calibri" w:cs="Calibri"/>
          <w:bCs/>
          <w:sz w:val="16"/>
          <w:szCs w:val="16"/>
          <w:lang w:eastAsia="en-US"/>
        </w:rPr>
        <w:t xml:space="preserve">Section 17 of Part III of the Second Schedule, </w:t>
      </w:r>
      <w:r w:rsidR="00E83021" w:rsidRPr="00E83021">
        <w:rPr>
          <w:rFonts w:ascii="Calibri" w:hAnsi="Calibri" w:cs="Calibri"/>
          <w:sz w:val="16"/>
          <w:szCs w:val="16"/>
        </w:rPr>
        <w:t xml:space="preserve">available at </w:t>
      </w:r>
      <w:hyperlink r:id="rId34" w:history="1">
        <w:r w:rsidR="00E83021" w:rsidRPr="00E83021">
          <w:rPr>
            <w:rStyle w:val="Hyperlink"/>
            <w:rFonts w:ascii="Calibri" w:hAnsi="Calibri" w:cs="Calibri"/>
            <w:sz w:val="16"/>
            <w:szCs w:val="16"/>
          </w:rPr>
          <w:t>http://www.refworld.org/docid/3ae6b5e40.html</w:t>
        </w:r>
      </w:hyperlink>
      <w:r w:rsidR="00E83021" w:rsidRPr="00E83021">
        <w:rPr>
          <w:rFonts w:ascii="Calibri" w:hAnsi="Calibri" w:cs="Calibri"/>
          <w:sz w:val="16"/>
          <w:szCs w:val="16"/>
        </w:rPr>
        <w:t>.</w:t>
      </w:r>
    </w:p>
  </w:footnote>
  <w:footnote w:id="49">
    <w:p w14:paraId="18ADBC6A" w14:textId="55D1434E" w:rsidR="00D22FD2" w:rsidRPr="00E83021" w:rsidRDefault="00D22FD2" w:rsidP="00E83021">
      <w:pPr>
        <w:pStyle w:val="FootnoteText"/>
        <w:rPr>
          <w:rFonts w:ascii="Calibri" w:hAnsi="Calibri" w:cs="Calibri"/>
          <w:sz w:val="16"/>
          <w:szCs w:val="16"/>
        </w:rPr>
      </w:pPr>
      <w:r w:rsidRPr="00E83021">
        <w:rPr>
          <w:rStyle w:val="FootnoteReference"/>
          <w:rFonts w:ascii="Calibri" w:hAnsi="Calibri" w:cs="Calibri"/>
          <w:sz w:val="16"/>
          <w:szCs w:val="16"/>
        </w:rPr>
        <w:footnoteRef/>
      </w:r>
      <w:r w:rsidRPr="00E83021">
        <w:rPr>
          <w:rFonts w:ascii="Calibri" w:hAnsi="Calibri" w:cs="Calibri"/>
          <w:sz w:val="16"/>
          <w:szCs w:val="16"/>
        </w:rPr>
        <w:t xml:space="preserve"> </w:t>
      </w:r>
      <w:r w:rsidR="00E83021" w:rsidRPr="00E83021">
        <w:rPr>
          <w:rFonts w:ascii="Calibri" w:hAnsi="Calibri" w:cs="Calibri"/>
          <w:sz w:val="16"/>
          <w:szCs w:val="16"/>
        </w:rPr>
        <w:t xml:space="preserve">Malay Mail, </w:t>
      </w:r>
      <w:r w:rsidR="00E83021">
        <w:rPr>
          <w:rFonts w:ascii="Calibri" w:hAnsi="Calibri" w:cs="Calibri"/>
          <w:sz w:val="16"/>
          <w:szCs w:val="16"/>
        </w:rPr>
        <w:t xml:space="preserve">‘Home minister says citizenship applications for illegitimate and adopted children priority as cases top 15,000’, June 2024, available at: </w:t>
      </w:r>
      <w:hyperlink r:id="rId35" w:history="1">
        <w:r w:rsidR="00E83021" w:rsidRPr="00F34040">
          <w:rPr>
            <w:rStyle w:val="Hyperlink"/>
            <w:rFonts w:ascii="Calibri" w:hAnsi="Calibri" w:cs="Calibri"/>
            <w:sz w:val="16"/>
            <w:szCs w:val="16"/>
          </w:rPr>
          <w:t>https://www.malaymail.com/news/malaysia/2024/06/16/home-minister-says-citizenship-applications-for-illegitimate-and-adopted-children-priority-as-cases-top-15000/140010</w:t>
        </w:r>
      </w:hyperlink>
      <w:r w:rsidR="00E83021">
        <w:rPr>
          <w:rFonts w:ascii="Calibri" w:hAnsi="Calibri" w:cs="Calibri"/>
          <w:sz w:val="16"/>
          <w:szCs w:val="16"/>
        </w:rPr>
        <w:t xml:space="preserve">. </w:t>
      </w:r>
    </w:p>
  </w:footnote>
  <w:footnote w:id="50">
    <w:p w14:paraId="5A3807F9" w14:textId="49CDE01B" w:rsidR="00D22FD2" w:rsidRPr="00E83021" w:rsidRDefault="00D22FD2" w:rsidP="00E83021">
      <w:pPr>
        <w:pStyle w:val="FootnoteText"/>
        <w:rPr>
          <w:rFonts w:ascii="Calibri" w:hAnsi="Calibri" w:cs="Calibri"/>
          <w:sz w:val="16"/>
          <w:szCs w:val="16"/>
        </w:rPr>
      </w:pPr>
      <w:r w:rsidRPr="00E83021">
        <w:rPr>
          <w:rStyle w:val="FootnoteReference"/>
          <w:rFonts w:ascii="Calibri" w:hAnsi="Calibri" w:cs="Calibri"/>
          <w:sz w:val="16"/>
          <w:szCs w:val="16"/>
        </w:rPr>
        <w:footnoteRef/>
      </w:r>
      <w:r w:rsidRPr="00E83021">
        <w:rPr>
          <w:rFonts w:ascii="Calibri" w:hAnsi="Calibri" w:cs="Calibri"/>
          <w:sz w:val="16"/>
          <w:szCs w:val="16"/>
        </w:rPr>
        <w:t xml:space="preserve"> </w:t>
      </w:r>
      <w:r w:rsidR="00E83021" w:rsidRPr="00E83021">
        <w:rPr>
          <w:rFonts w:ascii="Calibri" w:hAnsi="Calibri" w:cs="Calibri"/>
          <w:sz w:val="16"/>
          <w:szCs w:val="16"/>
        </w:rPr>
        <w:t xml:space="preserve">Ida Lim, </w:t>
      </w:r>
      <w:r w:rsidR="00E83021">
        <w:rPr>
          <w:rFonts w:ascii="Calibri" w:hAnsi="Calibri" w:cs="Calibri"/>
          <w:sz w:val="16"/>
          <w:szCs w:val="16"/>
        </w:rPr>
        <w:t xml:space="preserve">‘Counting Malaysia’s </w:t>
      </w:r>
      <w:r w:rsidR="00E83021">
        <w:rPr>
          <w:rFonts w:ascii="Calibri" w:hAnsi="Calibri" w:cs="Calibri"/>
          <w:sz w:val="16"/>
          <w:szCs w:val="16"/>
        </w:rPr>
        <w:t xml:space="preserve">ínvisible’ people: How many born here cannot be citizens despite their local roots’, July 2023, Malay Mail, available at: </w:t>
      </w:r>
      <w:hyperlink r:id="rId36" w:history="1">
        <w:r w:rsidR="00E83021" w:rsidRPr="00F34040">
          <w:rPr>
            <w:rStyle w:val="Hyperlink"/>
            <w:rFonts w:ascii="Calibri" w:hAnsi="Calibri" w:cs="Calibri"/>
            <w:sz w:val="16"/>
            <w:szCs w:val="16"/>
          </w:rPr>
          <w:t>https://www.malaymail.com/news/malaysia/2023/07/10/counting-malaysias-invisible-people-how-many-born-here-cannot-be-citizens-despite-their-local-roots/78296</w:t>
        </w:r>
      </w:hyperlink>
      <w:r w:rsidR="00E83021">
        <w:rPr>
          <w:rFonts w:ascii="Calibri" w:hAnsi="Calibri" w:cs="Calibri"/>
          <w:sz w:val="16"/>
          <w:szCs w:val="16"/>
        </w:rPr>
        <w:t xml:space="preserve">. </w:t>
      </w:r>
    </w:p>
  </w:footnote>
  <w:footnote w:id="51">
    <w:p w14:paraId="1E8DA43F" w14:textId="2D2F12A4" w:rsidR="00D17EEE" w:rsidRPr="00DF6575" w:rsidRDefault="00D17EEE" w:rsidP="00DF6575">
      <w:pPr>
        <w:pStyle w:val="FootnoteText"/>
        <w:rPr>
          <w:rFonts w:asciiTheme="majorHAnsi" w:hAnsiTheme="majorHAnsi" w:cstheme="majorHAnsi"/>
          <w:sz w:val="16"/>
          <w:szCs w:val="16"/>
        </w:rPr>
      </w:pPr>
      <w:r w:rsidRPr="00F1739E">
        <w:rPr>
          <w:rStyle w:val="FootnoteReference"/>
          <w:rFonts w:asciiTheme="majorHAnsi" w:hAnsiTheme="majorHAnsi" w:cstheme="majorHAnsi"/>
          <w:sz w:val="16"/>
          <w:szCs w:val="16"/>
        </w:rPr>
        <w:footnoteRef/>
      </w:r>
      <w:r w:rsidRPr="00DF6575">
        <w:rPr>
          <w:rFonts w:asciiTheme="majorHAnsi" w:hAnsiTheme="majorHAnsi" w:cstheme="majorHAnsi"/>
          <w:sz w:val="16"/>
          <w:szCs w:val="16"/>
        </w:rPr>
        <w:t xml:space="preserve"> </w:t>
      </w:r>
      <w:r w:rsidR="00DF6575" w:rsidRPr="00DF6575">
        <w:rPr>
          <w:rFonts w:asciiTheme="majorHAnsi" w:hAnsiTheme="majorHAnsi" w:cstheme="majorHAnsi"/>
          <w:sz w:val="16"/>
          <w:szCs w:val="16"/>
        </w:rPr>
        <w:t xml:space="preserve">Available at: </w:t>
      </w:r>
      <w:hyperlink r:id="rId37" w:history="1">
        <w:r w:rsidR="00DF6575" w:rsidRPr="00F34040">
          <w:rPr>
            <w:rStyle w:val="Hyperlink"/>
            <w:rFonts w:asciiTheme="majorHAnsi" w:hAnsiTheme="majorHAnsi" w:cstheme="majorHAnsi"/>
            <w:sz w:val="16"/>
            <w:szCs w:val="16"/>
          </w:rPr>
          <w:t>https://www.equalnationalityrights.org/the-problem/</w:t>
        </w:r>
      </w:hyperlink>
      <w:r w:rsidR="00DF6575">
        <w:rPr>
          <w:rFonts w:asciiTheme="majorHAnsi" w:hAnsiTheme="majorHAnsi" w:cstheme="majorHAnsi"/>
          <w:sz w:val="16"/>
          <w:szCs w:val="16"/>
        </w:rPr>
        <w:t xml:space="preserve">. </w:t>
      </w:r>
    </w:p>
  </w:footnote>
  <w:footnote w:id="52">
    <w:p w14:paraId="2DFBE251" w14:textId="1BF8B6AE" w:rsidR="00D17EEE" w:rsidRPr="00EF2B3D" w:rsidRDefault="00D17EEE">
      <w:pPr>
        <w:pStyle w:val="FootnoteText"/>
        <w:rPr>
          <w:rFonts w:asciiTheme="majorHAnsi" w:hAnsiTheme="majorHAnsi" w:cstheme="majorHAnsi"/>
          <w:sz w:val="16"/>
          <w:szCs w:val="16"/>
        </w:rPr>
      </w:pPr>
      <w:r w:rsidRPr="00F1739E">
        <w:rPr>
          <w:rStyle w:val="FootnoteReference"/>
          <w:rFonts w:asciiTheme="majorHAnsi" w:hAnsiTheme="majorHAnsi" w:cstheme="majorHAnsi"/>
          <w:sz w:val="16"/>
          <w:szCs w:val="16"/>
        </w:rPr>
        <w:footnoteRef/>
      </w:r>
      <w:r w:rsidRPr="00EF2B3D">
        <w:rPr>
          <w:rFonts w:asciiTheme="majorHAnsi" w:hAnsiTheme="majorHAnsi" w:cstheme="majorHAnsi"/>
          <w:sz w:val="16"/>
          <w:szCs w:val="16"/>
        </w:rPr>
        <w:t xml:space="preserve"> </w:t>
      </w:r>
      <w:r w:rsidR="00EF2B3D" w:rsidRPr="00EF2B3D">
        <w:rPr>
          <w:rFonts w:asciiTheme="majorHAnsi" w:hAnsiTheme="majorHAnsi" w:cstheme="majorHAnsi"/>
          <w:sz w:val="16"/>
          <w:szCs w:val="16"/>
        </w:rPr>
        <w:t>Awani, ‘”Pre-marital” children in Mal</w:t>
      </w:r>
      <w:r w:rsidR="00EF2B3D">
        <w:rPr>
          <w:rFonts w:asciiTheme="majorHAnsi" w:hAnsiTheme="majorHAnsi" w:cstheme="majorHAnsi"/>
          <w:sz w:val="16"/>
          <w:szCs w:val="16"/>
        </w:rPr>
        <w:t xml:space="preserve">aysia - addressing the issue’, January 2023, available at: </w:t>
      </w:r>
      <w:hyperlink r:id="rId38" w:history="1">
        <w:r w:rsidR="00EF2B3D" w:rsidRPr="00F34040">
          <w:rPr>
            <w:rStyle w:val="Hyperlink"/>
            <w:rFonts w:asciiTheme="majorHAnsi" w:hAnsiTheme="majorHAnsi" w:cstheme="majorHAnsi"/>
            <w:sz w:val="16"/>
            <w:szCs w:val="16"/>
          </w:rPr>
          <w:t>https://international.astroawani.com/malaysia-news/columnist-pre-marital-children-malaysia---addressing-issue-402341</w:t>
        </w:r>
      </w:hyperlink>
      <w:r w:rsidR="00EF2B3D">
        <w:rPr>
          <w:rFonts w:asciiTheme="majorHAnsi" w:hAnsiTheme="majorHAnsi" w:cstheme="majorHAnsi"/>
          <w:sz w:val="16"/>
          <w:szCs w:val="16"/>
        </w:rPr>
        <w:t xml:space="preserve">. </w:t>
      </w:r>
    </w:p>
  </w:footnote>
  <w:footnote w:id="53">
    <w:p w14:paraId="0A819255" w14:textId="26F0ECCB" w:rsidR="00AE737A" w:rsidRDefault="00AE737A" w:rsidP="00C55BBF">
      <w:pPr>
        <w:pStyle w:val="FootnoteText"/>
      </w:pPr>
      <w:r w:rsidRPr="00F1739E">
        <w:rPr>
          <w:rStyle w:val="FootnoteReference"/>
          <w:rFonts w:asciiTheme="majorHAnsi" w:hAnsiTheme="majorHAnsi" w:cstheme="majorHAnsi"/>
          <w:sz w:val="16"/>
          <w:szCs w:val="16"/>
        </w:rPr>
        <w:footnoteRef/>
      </w:r>
      <w:r w:rsidRPr="00F1739E">
        <w:rPr>
          <w:rFonts w:asciiTheme="majorHAnsi" w:hAnsiTheme="majorHAnsi" w:cstheme="majorHAnsi"/>
          <w:sz w:val="16"/>
          <w:szCs w:val="16"/>
        </w:rPr>
        <w:t xml:space="preserve"> </w:t>
      </w:r>
      <w:r w:rsidR="00C55BBF">
        <w:rPr>
          <w:rFonts w:asciiTheme="majorHAnsi" w:hAnsiTheme="majorHAnsi" w:cstheme="majorHAnsi"/>
          <w:sz w:val="16"/>
          <w:szCs w:val="16"/>
        </w:rPr>
        <w:t xml:space="preserve">Ibid. </w:t>
      </w:r>
    </w:p>
  </w:footnote>
  <w:footnote w:id="54">
    <w:p w14:paraId="65555FD9" w14:textId="6B3C339B" w:rsidR="00AE737A" w:rsidRPr="002E25DA" w:rsidRDefault="00AE737A" w:rsidP="002E25DA">
      <w:pPr>
        <w:pStyle w:val="FootnoteText"/>
        <w:rPr>
          <w:rFonts w:asciiTheme="majorHAnsi" w:hAnsiTheme="majorHAnsi" w:cstheme="majorHAnsi"/>
          <w:sz w:val="16"/>
          <w:szCs w:val="16"/>
        </w:rPr>
      </w:pPr>
      <w:r w:rsidRPr="00F1739E">
        <w:rPr>
          <w:rStyle w:val="FootnoteReference"/>
          <w:rFonts w:asciiTheme="majorHAnsi" w:hAnsiTheme="majorHAnsi" w:cstheme="majorHAnsi"/>
          <w:sz w:val="16"/>
          <w:szCs w:val="16"/>
        </w:rPr>
        <w:footnoteRef/>
      </w:r>
      <w:r w:rsidRPr="002E25DA">
        <w:rPr>
          <w:rFonts w:asciiTheme="majorHAnsi" w:hAnsiTheme="majorHAnsi" w:cstheme="majorHAnsi"/>
          <w:sz w:val="16"/>
          <w:szCs w:val="16"/>
        </w:rPr>
        <w:t xml:space="preserve"> </w:t>
      </w:r>
      <w:r w:rsidR="002E25DA" w:rsidRPr="002E25DA">
        <w:rPr>
          <w:rFonts w:asciiTheme="majorHAnsi" w:hAnsiTheme="majorHAnsi" w:cstheme="majorHAnsi"/>
          <w:sz w:val="16"/>
          <w:szCs w:val="16"/>
        </w:rPr>
        <w:t xml:space="preserve">Predeep Nambiar, ‘DNA testing would </w:t>
      </w:r>
      <w:r w:rsidR="002E25DA">
        <w:rPr>
          <w:rFonts w:asciiTheme="majorHAnsi" w:hAnsiTheme="majorHAnsi" w:cstheme="majorHAnsi"/>
          <w:sz w:val="16"/>
          <w:szCs w:val="16"/>
        </w:rPr>
        <w:t xml:space="preserve">undermine marriage institution, says Saifuddin’, October 2024, FTM, available at: </w:t>
      </w:r>
      <w:hyperlink r:id="rId39" w:history="1">
        <w:r w:rsidR="002E25DA" w:rsidRPr="00F34040">
          <w:rPr>
            <w:rStyle w:val="Hyperlink"/>
            <w:rFonts w:asciiTheme="majorHAnsi" w:hAnsiTheme="majorHAnsi" w:cstheme="majorHAnsi"/>
            <w:sz w:val="16"/>
            <w:szCs w:val="16"/>
          </w:rPr>
          <w:t>https://www.freemalaysiatoday.com/category/nation/2024/10/17/dna-testing-would-undermine-marriage-institution-says-saifuddin/</w:t>
        </w:r>
      </w:hyperlink>
      <w:r w:rsidR="002E25DA">
        <w:rPr>
          <w:rFonts w:asciiTheme="majorHAnsi" w:hAnsiTheme="majorHAnsi" w:cstheme="majorHAnsi"/>
          <w:sz w:val="16"/>
          <w:szCs w:val="16"/>
        </w:rPr>
        <w:t xml:space="preserve">. </w:t>
      </w:r>
    </w:p>
  </w:footnote>
  <w:footnote w:id="55">
    <w:p w14:paraId="30DFE7AA" w14:textId="3BDAF096" w:rsidR="00AE737A" w:rsidRPr="00F1739E" w:rsidRDefault="00AE737A" w:rsidP="00632111">
      <w:pPr>
        <w:pStyle w:val="FootnoteText"/>
        <w:rPr>
          <w:rFonts w:asciiTheme="majorHAnsi" w:hAnsiTheme="majorHAnsi" w:cstheme="majorHAnsi"/>
          <w:sz w:val="16"/>
          <w:szCs w:val="16"/>
        </w:rPr>
      </w:pPr>
      <w:r w:rsidRPr="00F1739E">
        <w:rPr>
          <w:rStyle w:val="FootnoteReference"/>
          <w:rFonts w:asciiTheme="majorHAnsi" w:hAnsiTheme="majorHAnsi" w:cstheme="majorHAnsi"/>
          <w:sz w:val="16"/>
          <w:szCs w:val="16"/>
        </w:rPr>
        <w:footnoteRef/>
      </w:r>
      <w:r w:rsidRPr="00F1739E">
        <w:rPr>
          <w:rFonts w:asciiTheme="majorHAnsi" w:hAnsiTheme="majorHAnsi" w:cstheme="majorHAnsi"/>
          <w:sz w:val="16"/>
          <w:szCs w:val="16"/>
        </w:rPr>
        <w:t xml:space="preserve"> </w:t>
      </w:r>
      <w:r w:rsidR="00632111">
        <w:rPr>
          <w:rFonts w:asciiTheme="majorHAnsi" w:hAnsiTheme="majorHAnsi" w:cstheme="majorHAnsi"/>
          <w:sz w:val="16"/>
          <w:szCs w:val="16"/>
        </w:rPr>
        <w:t xml:space="preserve">Sinar Daily, ‘Baby dumping still rampant’, February 2022, available at: </w:t>
      </w:r>
      <w:hyperlink r:id="rId40" w:history="1">
        <w:r w:rsidR="00632111" w:rsidRPr="00F34040">
          <w:rPr>
            <w:rStyle w:val="Hyperlink"/>
            <w:rFonts w:asciiTheme="majorHAnsi" w:hAnsiTheme="majorHAnsi" w:cstheme="majorHAnsi"/>
            <w:sz w:val="16"/>
            <w:szCs w:val="16"/>
          </w:rPr>
          <w:t>https://www.sinardaily.my/article/171553/focus/national/baby-dumping-still-rampant</w:t>
        </w:r>
      </w:hyperlink>
      <w:r w:rsidR="00632111">
        <w:rPr>
          <w:rFonts w:asciiTheme="majorHAnsi" w:hAnsiTheme="majorHAnsi" w:cstheme="majorHAnsi"/>
          <w:sz w:val="16"/>
          <w:szCs w:val="16"/>
        </w:rPr>
        <w:t xml:space="preserve">. </w:t>
      </w:r>
    </w:p>
  </w:footnote>
  <w:footnote w:id="56">
    <w:p w14:paraId="30E71E60" w14:textId="7BDD1D0D" w:rsidR="00041C3D" w:rsidRPr="00CC01F3" w:rsidRDefault="00041C3D" w:rsidP="00CC01F3">
      <w:pPr>
        <w:pStyle w:val="FootnoteText"/>
        <w:rPr>
          <w:rFonts w:asciiTheme="majorHAnsi" w:hAnsiTheme="majorHAnsi" w:cstheme="majorHAnsi"/>
          <w:sz w:val="16"/>
          <w:szCs w:val="16"/>
        </w:rPr>
      </w:pPr>
      <w:r w:rsidRPr="00CC01F3">
        <w:rPr>
          <w:rStyle w:val="FootnoteReference"/>
          <w:rFonts w:asciiTheme="majorHAnsi" w:hAnsiTheme="majorHAnsi" w:cstheme="majorHAnsi"/>
          <w:sz w:val="16"/>
          <w:szCs w:val="16"/>
        </w:rPr>
        <w:footnoteRef/>
      </w:r>
      <w:r w:rsidRPr="00CC01F3">
        <w:rPr>
          <w:rFonts w:asciiTheme="majorHAnsi" w:hAnsiTheme="majorHAnsi" w:cstheme="majorHAnsi"/>
          <w:sz w:val="16"/>
          <w:szCs w:val="16"/>
        </w:rPr>
        <w:t xml:space="preserve"> </w:t>
      </w:r>
      <w:r w:rsidR="00CC01F3" w:rsidRPr="00CC01F3">
        <w:rPr>
          <w:rFonts w:asciiTheme="majorHAnsi" w:hAnsiTheme="majorHAnsi" w:cstheme="majorHAnsi"/>
          <w:sz w:val="16"/>
          <w:szCs w:val="16"/>
        </w:rPr>
        <w:t xml:space="preserve">Federal Constitution of Malaysia, 31 August, 1957, </w:t>
      </w:r>
      <w:r w:rsidR="00CC01F3" w:rsidRPr="00CC01F3">
        <w:rPr>
          <w:rFonts w:asciiTheme="majorHAnsi" w:hAnsiTheme="majorHAnsi" w:cstheme="majorHAnsi"/>
          <w:bCs/>
          <w:sz w:val="16"/>
          <w:szCs w:val="16"/>
        </w:rPr>
        <w:t>Sections 1(b) and 1(c) of Part II of the Second Schedule</w:t>
      </w:r>
      <w:r w:rsidR="00CC01F3" w:rsidRPr="00CC01F3">
        <w:rPr>
          <w:rFonts w:asciiTheme="majorHAnsi" w:eastAsiaTheme="minorEastAsia" w:hAnsiTheme="majorHAnsi" w:cstheme="majorHAnsi"/>
          <w:bCs/>
          <w:sz w:val="16"/>
          <w:szCs w:val="16"/>
          <w:lang w:eastAsia="en-US"/>
        </w:rPr>
        <w:t xml:space="preserve">, </w:t>
      </w:r>
      <w:r w:rsidR="00CC01F3" w:rsidRPr="00CC01F3">
        <w:rPr>
          <w:rFonts w:asciiTheme="majorHAnsi" w:hAnsiTheme="majorHAnsi" w:cstheme="majorHAnsi"/>
          <w:sz w:val="16"/>
          <w:szCs w:val="16"/>
        </w:rPr>
        <w:t xml:space="preserve">available at </w:t>
      </w:r>
      <w:hyperlink r:id="rId41" w:history="1">
        <w:r w:rsidR="00CC01F3" w:rsidRPr="00CC01F3">
          <w:rPr>
            <w:rStyle w:val="Hyperlink"/>
            <w:rFonts w:asciiTheme="majorHAnsi" w:hAnsiTheme="majorHAnsi" w:cstheme="majorHAnsi"/>
            <w:sz w:val="16"/>
            <w:szCs w:val="16"/>
          </w:rPr>
          <w:t>http://www.refworld.org/docid/3ae6b5e40.html</w:t>
        </w:r>
      </w:hyperlink>
      <w:r w:rsidR="00CC01F3" w:rsidRPr="00CC01F3">
        <w:rPr>
          <w:rFonts w:asciiTheme="majorHAnsi" w:hAnsiTheme="majorHAnsi" w:cstheme="majorHAnsi"/>
          <w:sz w:val="16"/>
          <w:szCs w:val="16"/>
        </w:rPr>
        <w:t>.</w:t>
      </w:r>
    </w:p>
  </w:footnote>
  <w:footnote w:id="57">
    <w:p w14:paraId="2D8528DC" w14:textId="1333CC6A" w:rsidR="00041C3D" w:rsidRPr="00CC01F3" w:rsidRDefault="00041C3D" w:rsidP="00041C3D">
      <w:pPr>
        <w:pStyle w:val="FootnoteText"/>
        <w:rPr>
          <w:rFonts w:asciiTheme="majorHAnsi" w:hAnsiTheme="majorHAnsi" w:cstheme="majorHAnsi"/>
          <w:sz w:val="16"/>
          <w:szCs w:val="16"/>
        </w:rPr>
      </w:pPr>
      <w:r w:rsidRPr="00CC01F3">
        <w:rPr>
          <w:rStyle w:val="FootnoteReference"/>
          <w:rFonts w:asciiTheme="majorHAnsi" w:hAnsiTheme="majorHAnsi" w:cstheme="majorHAnsi"/>
          <w:sz w:val="16"/>
          <w:szCs w:val="16"/>
        </w:rPr>
        <w:footnoteRef/>
      </w:r>
      <w:r w:rsidRPr="00CC01F3">
        <w:rPr>
          <w:rFonts w:asciiTheme="majorHAnsi" w:hAnsiTheme="majorHAnsi" w:cstheme="majorHAnsi"/>
          <w:sz w:val="16"/>
          <w:szCs w:val="16"/>
        </w:rPr>
        <w:t xml:space="preserve"> </w:t>
      </w:r>
      <w:r w:rsidR="00CC01F3" w:rsidRPr="00CC01F3">
        <w:rPr>
          <w:rFonts w:asciiTheme="majorHAnsi" w:hAnsiTheme="majorHAnsi" w:cstheme="majorHAnsi"/>
          <w:sz w:val="16"/>
          <w:szCs w:val="16"/>
        </w:rPr>
        <w:t xml:space="preserve">Ibid, </w:t>
      </w:r>
      <w:r w:rsidR="00CC01F3" w:rsidRPr="00CC01F3">
        <w:rPr>
          <w:rFonts w:asciiTheme="majorHAnsi" w:hAnsiTheme="majorHAnsi" w:cstheme="majorHAnsi"/>
          <w:bCs/>
          <w:sz w:val="16"/>
          <w:szCs w:val="16"/>
        </w:rPr>
        <w:t xml:space="preserve">Article 15(2). </w:t>
      </w:r>
    </w:p>
  </w:footnote>
  <w:footnote w:id="58">
    <w:p w14:paraId="687D4D8C" w14:textId="4BEF6492" w:rsidR="00041C3D" w:rsidRPr="00CC01F3" w:rsidRDefault="00041C3D" w:rsidP="009932F4">
      <w:pPr>
        <w:pStyle w:val="FootnoteText"/>
        <w:rPr>
          <w:rFonts w:asciiTheme="majorHAnsi" w:hAnsiTheme="majorHAnsi" w:cstheme="majorHAnsi"/>
          <w:sz w:val="16"/>
          <w:szCs w:val="16"/>
        </w:rPr>
      </w:pPr>
      <w:r w:rsidRPr="00CC01F3">
        <w:rPr>
          <w:rStyle w:val="FootnoteReference"/>
          <w:rFonts w:asciiTheme="majorHAnsi" w:hAnsiTheme="majorHAnsi" w:cstheme="majorHAnsi"/>
          <w:sz w:val="16"/>
          <w:szCs w:val="16"/>
        </w:rPr>
        <w:footnoteRef/>
      </w:r>
      <w:r w:rsidRPr="00CC01F3">
        <w:rPr>
          <w:rFonts w:asciiTheme="majorHAnsi" w:hAnsiTheme="majorHAnsi" w:cstheme="majorHAnsi"/>
          <w:sz w:val="16"/>
          <w:szCs w:val="16"/>
        </w:rPr>
        <w:t xml:space="preserve"> </w:t>
      </w:r>
      <w:r w:rsidR="009932F4">
        <w:rPr>
          <w:rFonts w:asciiTheme="majorHAnsi" w:hAnsiTheme="majorHAnsi" w:cstheme="majorHAnsi"/>
          <w:sz w:val="16"/>
          <w:szCs w:val="16"/>
        </w:rPr>
        <w:t>I</w:t>
      </w:r>
      <w:r w:rsidR="009932F4" w:rsidRPr="009932F4">
        <w:rPr>
          <w:rFonts w:asciiTheme="majorHAnsi" w:hAnsiTheme="majorHAnsi" w:cstheme="majorHAnsi"/>
          <w:sz w:val="16"/>
          <w:szCs w:val="16"/>
        </w:rPr>
        <w:t xml:space="preserve">da Lim, ‘Explainer: How the High Court decided Malaysian mothers’ overseas-born children can be citizens too’, </w:t>
      </w:r>
      <w:r w:rsidR="009932F4" w:rsidRPr="009932F4">
        <w:rPr>
          <w:rFonts w:asciiTheme="majorHAnsi" w:hAnsiTheme="majorHAnsi" w:cstheme="majorHAnsi"/>
          <w:sz w:val="16"/>
          <w:szCs w:val="16"/>
        </w:rPr>
        <w:t xml:space="preserve">Malaymail, 20 October 2021, available at: </w:t>
      </w:r>
      <w:hyperlink r:id="rId42" w:history="1">
        <w:r w:rsidR="009932F4" w:rsidRPr="00F34040">
          <w:rPr>
            <w:rStyle w:val="Hyperlink"/>
            <w:rFonts w:asciiTheme="majorHAnsi" w:hAnsiTheme="majorHAnsi" w:cstheme="majorHAnsi"/>
            <w:sz w:val="16"/>
            <w:szCs w:val="16"/>
          </w:rPr>
          <w:t>https://www.malaymail.com/news/malaysia/2021/10/20/explainer-how-the-high-courtdecided-malaysian-mothers-overseas-born-childr/2014564</w:t>
        </w:r>
      </w:hyperlink>
      <w:r w:rsidR="009932F4" w:rsidRPr="009932F4">
        <w:rPr>
          <w:rFonts w:asciiTheme="majorHAnsi" w:hAnsiTheme="majorHAnsi" w:cstheme="majorHAnsi"/>
          <w:sz w:val="16"/>
          <w:szCs w:val="16"/>
        </w:rPr>
        <w:t>.</w:t>
      </w:r>
      <w:r w:rsidR="009932F4">
        <w:rPr>
          <w:rFonts w:asciiTheme="majorHAnsi" w:hAnsiTheme="majorHAnsi" w:cstheme="majorHAnsi"/>
          <w:sz w:val="16"/>
          <w:szCs w:val="16"/>
        </w:rPr>
        <w:t xml:space="preserve"> </w:t>
      </w:r>
    </w:p>
  </w:footnote>
  <w:footnote w:id="59">
    <w:p w14:paraId="2BF8A920" w14:textId="6F875ACB" w:rsidR="00BE2728" w:rsidRPr="00CC01F3" w:rsidRDefault="00BE2728">
      <w:pPr>
        <w:pStyle w:val="FootnoteText"/>
        <w:rPr>
          <w:rFonts w:asciiTheme="majorHAnsi" w:hAnsiTheme="majorHAnsi" w:cstheme="majorHAnsi"/>
          <w:sz w:val="16"/>
          <w:szCs w:val="16"/>
        </w:rPr>
      </w:pPr>
      <w:r w:rsidRPr="00CC01F3">
        <w:rPr>
          <w:rStyle w:val="FootnoteReference"/>
          <w:rFonts w:asciiTheme="majorHAnsi" w:hAnsiTheme="majorHAnsi" w:cstheme="majorHAnsi"/>
          <w:sz w:val="16"/>
          <w:szCs w:val="16"/>
        </w:rPr>
        <w:footnoteRef/>
      </w:r>
      <w:r w:rsidRPr="00CC01F3">
        <w:rPr>
          <w:rFonts w:asciiTheme="majorHAnsi" w:hAnsiTheme="majorHAnsi" w:cstheme="majorHAnsi"/>
          <w:sz w:val="16"/>
          <w:szCs w:val="16"/>
        </w:rPr>
        <w:t xml:space="preserve"> Malay Mail, ‘All you need to know about: The constitutional amendment to Malaysia’s citizenship laws’, October 2024, available at: </w:t>
      </w:r>
      <w:hyperlink r:id="rId43" w:history="1">
        <w:r w:rsidRPr="00CC01F3">
          <w:rPr>
            <w:rStyle w:val="Hyperlink"/>
            <w:rFonts w:asciiTheme="majorHAnsi" w:hAnsiTheme="majorHAnsi" w:cstheme="majorHAnsi"/>
            <w:sz w:val="16"/>
            <w:szCs w:val="16"/>
          </w:rPr>
          <w:t>https://www.malaymail.com/news/malaysia/2024/10/17/all-you-need-to-know-about-the-constitutional-amendment-to-malaysias-citizenship-laws/153975</w:t>
        </w:r>
      </w:hyperlink>
      <w:r w:rsidRPr="00CC01F3">
        <w:rPr>
          <w:rFonts w:asciiTheme="majorHAnsi" w:hAnsiTheme="majorHAnsi" w:cstheme="majorHAnsi"/>
          <w:sz w:val="16"/>
          <w:szCs w:val="16"/>
        </w:rPr>
        <w:t>.</w:t>
      </w:r>
    </w:p>
  </w:footnote>
  <w:footnote w:id="60">
    <w:p w14:paraId="0D2FD964" w14:textId="0ADFC73E" w:rsidR="00791F74" w:rsidRPr="00791F74" w:rsidRDefault="00791F74" w:rsidP="00791F74">
      <w:pPr>
        <w:pStyle w:val="FootnoteText"/>
        <w:rPr>
          <w:rFonts w:asciiTheme="majorHAnsi" w:hAnsiTheme="majorHAnsi" w:cstheme="majorHAnsi"/>
          <w:b/>
          <w:bCs/>
          <w:sz w:val="16"/>
          <w:szCs w:val="16"/>
          <w:lang w:val="en-US"/>
        </w:rPr>
      </w:pPr>
      <w:r w:rsidRPr="00CC01F3">
        <w:rPr>
          <w:rStyle w:val="FootnoteReference"/>
          <w:rFonts w:asciiTheme="majorHAnsi" w:hAnsiTheme="majorHAnsi" w:cstheme="majorHAnsi"/>
          <w:sz w:val="16"/>
          <w:szCs w:val="16"/>
        </w:rPr>
        <w:footnoteRef/>
      </w:r>
      <w:r w:rsidRPr="00CC01F3">
        <w:rPr>
          <w:rFonts w:asciiTheme="majorHAnsi" w:hAnsiTheme="majorHAnsi" w:cstheme="majorHAnsi"/>
          <w:sz w:val="16"/>
          <w:szCs w:val="16"/>
        </w:rPr>
        <w:t xml:space="preserve"> The Star, ‘Mums' PR status abroad a factor in deciding on children's citizenship, Dewan Rakyat told’, October 2024, available at: </w:t>
      </w:r>
      <w:hyperlink r:id="rId44" w:history="1">
        <w:r w:rsidRPr="00CC01F3">
          <w:rPr>
            <w:rStyle w:val="Hyperlink"/>
            <w:rFonts w:asciiTheme="majorHAnsi" w:hAnsiTheme="majorHAnsi" w:cstheme="majorHAnsi"/>
            <w:sz w:val="16"/>
            <w:szCs w:val="16"/>
          </w:rPr>
          <w:t>https://www.thestar.com.my/news/nation/2024/10/29/mums039-pr-status-abroad-a-factor-in-deciding-on-children039s-citizenship-dewan-rakyat-told</w:t>
        </w:r>
      </w:hyperlink>
      <w:r w:rsidRPr="00CC01F3">
        <w:rPr>
          <w:rFonts w:asciiTheme="majorHAnsi" w:hAnsiTheme="majorHAnsi" w:cstheme="majorHAnsi"/>
          <w:sz w:val="16"/>
          <w:szCs w:val="16"/>
        </w:rPr>
        <w:t>.</w:t>
      </w:r>
      <w:r>
        <w:rPr>
          <w:rFonts w:asciiTheme="majorHAnsi" w:hAnsiTheme="majorHAnsi" w:cstheme="majorHAnsi"/>
          <w:sz w:val="16"/>
          <w:szCs w:val="16"/>
        </w:rPr>
        <w:t xml:space="preserve"> </w:t>
      </w:r>
    </w:p>
  </w:footnote>
  <w:footnote w:id="61">
    <w:p w14:paraId="52228094" w14:textId="77777777" w:rsidR="0098693D" w:rsidRPr="00390417" w:rsidRDefault="0098693D" w:rsidP="0098693D">
      <w:pPr>
        <w:pStyle w:val="FootnoteText"/>
        <w:rPr>
          <w:rFonts w:ascii="Calibri" w:hAnsi="Calibri" w:cs="Calibri"/>
          <w:sz w:val="16"/>
          <w:szCs w:val="16"/>
        </w:rPr>
      </w:pPr>
      <w:r w:rsidRPr="00390417">
        <w:rPr>
          <w:rStyle w:val="FootnoteReference"/>
          <w:rFonts w:ascii="Calibri" w:hAnsi="Calibri" w:cs="Calibri"/>
          <w:sz w:val="16"/>
          <w:szCs w:val="16"/>
        </w:rPr>
        <w:footnoteRef/>
      </w:r>
      <w:r w:rsidRPr="00390417">
        <w:rPr>
          <w:rFonts w:ascii="Calibri" w:hAnsi="Calibri" w:cs="Calibri"/>
          <w:sz w:val="16"/>
          <w:szCs w:val="16"/>
        </w:rPr>
        <w:t xml:space="preserve"> Institute of Statelessness and Inclusion, ‘Joint Submission to the Human Rights Council at the 31st Session of the Universal Periodic Review, Malaysia’, November 2018, available at: </w:t>
      </w:r>
      <w:hyperlink r:id="rId45" w:history="1">
        <w:r w:rsidRPr="00390417">
          <w:rPr>
            <w:rStyle w:val="Hyperlink"/>
            <w:rFonts w:ascii="Calibri" w:hAnsi="Calibri" w:cs="Calibri"/>
            <w:sz w:val="16"/>
            <w:szCs w:val="16"/>
          </w:rPr>
          <w:t>https://files.institutesi.org/UPR31_Malaysia.pdf</w:t>
        </w:r>
      </w:hyperlink>
      <w:r w:rsidRPr="00390417">
        <w:rPr>
          <w:rFonts w:ascii="Calibri" w:hAnsi="Calibri" w:cs="Calibri"/>
          <w:sz w:val="16"/>
          <w:szCs w:val="16"/>
        </w:rPr>
        <w:t>.</w:t>
      </w:r>
    </w:p>
  </w:footnote>
  <w:footnote w:id="62">
    <w:p w14:paraId="10AB9073" w14:textId="77777777" w:rsidR="0098693D" w:rsidRDefault="0098693D" w:rsidP="0098693D">
      <w:pPr>
        <w:pStyle w:val="FootnoteText"/>
      </w:pPr>
      <w:r w:rsidRPr="00390417">
        <w:rPr>
          <w:rStyle w:val="FootnoteReference"/>
          <w:rFonts w:ascii="Calibri" w:hAnsi="Calibri" w:cs="Calibri"/>
          <w:sz w:val="16"/>
          <w:szCs w:val="16"/>
        </w:rPr>
        <w:footnoteRef/>
      </w:r>
      <w:r w:rsidRPr="00390417">
        <w:rPr>
          <w:rFonts w:ascii="Calibri" w:hAnsi="Calibri" w:cs="Calibri"/>
          <w:sz w:val="16"/>
          <w:szCs w:val="16"/>
        </w:rPr>
        <w:t xml:space="preserve"> </w:t>
      </w:r>
      <w:r w:rsidRPr="00390417">
        <w:rPr>
          <w:rFonts w:ascii="Calibri" w:hAnsi="Calibri" w:cs="Calibri"/>
          <w:sz w:val="16"/>
          <w:szCs w:val="16"/>
        </w:rPr>
        <w:t xml:space="preserve">Bathmaloshanee M, Maalini Ramalo and Savarana M Sinpan, ‘Report Statelessness in Malaysia’, April 2022, available at: </w:t>
      </w:r>
      <w:hyperlink r:id="rId46" w:history="1">
        <w:r w:rsidRPr="00390417">
          <w:rPr>
            <w:rStyle w:val="Hyperlink"/>
            <w:rFonts w:ascii="Calibri" w:hAnsi="Calibri" w:cs="Calibri"/>
            <w:sz w:val="16"/>
            <w:szCs w:val="16"/>
          </w:rPr>
          <w:t>https://dhrramalaysia.org.my/wp-content/uploads/2022/04/STATELESSNESS-IN-MALAYSIA-REPORT-05042022_compressed.pdf</w:t>
        </w:r>
      </w:hyperlink>
      <w:r w:rsidRPr="00390417">
        <w:rPr>
          <w:rFonts w:ascii="Calibri" w:hAnsi="Calibri" w:cs="Calibri"/>
          <w:sz w:val="16"/>
          <w:szCs w:val="16"/>
        </w:rPr>
        <w:t>.</w:t>
      </w:r>
      <w:r>
        <w:t xml:space="preserve"> </w:t>
      </w:r>
    </w:p>
  </w:footnote>
  <w:footnote w:id="63">
    <w:p w14:paraId="17B943AD" w14:textId="77777777" w:rsidR="0098693D" w:rsidRPr="00DA4374" w:rsidRDefault="0098693D" w:rsidP="0098693D">
      <w:pPr>
        <w:pStyle w:val="FootnoteText"/>
        <w:rPr>
          <w:rFonts w:asciiTheme="majorHAnsi" w:hAnsiTheme="majorHAnsi" w:cstheme="majorHAnsi"/>
          <w:sz w:val="16"/>
          <w:szCs w:val="16"/>
        </w:rPr>
      </w:pPr>
      <w:r w:rsidRPr="00DA4374">
        <w:rPr>
          <w:rStyle w:val="FootnoteReference"/>
          <w:rFonts w:asciiTheme="majorHAnsi" w:hAnsiTheme="majorHAnsi" w:cstheme="majorHAnsi"/>
          <w:sz w:val="16"/>
          <w:szCs w:val="16"/>
        </w:rPr>
        <w:footnoteRef/>
      </w:r>
      <w:r w:rsidRPr="00DA4374">
        <w:rPr>
          <w:rFonts w:asciiTheme="majorHAnsi" w:hAnsiTheme="majorHAnsi" w:cstheme="majorHAnsi"/>
          <w:sz w:val="16"/>
          <w:szCs w:val="16"/>
        </w:rPr>
        <w:t xml:space="preserve"> </w:t>
      </w:r>
      <w:r w:rsidRPr="00251DFB">
        <w:rPr>
          <w:rFonts w:asciiTheme="majorHAnsi" w:hAnsiTheme="majorHAnsi" w:cstheme="majorHAnsi"/>
          <w:sz w:val="16"/>
          <w:szCs w:val="16"/>
        </w:rPr>
        <w:t xml:space="preserve">Wan </w:t>
      </w:r>
      <w:r w:rsidRPr="00251DFB">
        <w:rPr>
          <w:rFonts w:asciiTheme="majorHAnsi" w:hAnsiTheme="majorHAnsi" w:cstheme="majorHAnsi"/>
          <w:sz w:val="16"/>
          <w:szCs w:val="16"/>
        </w:rPr>
        <w:t>Shawaluddin Was Hassan and Diana Peters, ‘The Vulnerability of Bajau Laut as Stateless People in Sabah’</w:t>
      </w:r>
      <w:r>
        <w:rPr>
          <w:rFonts w:asciiTheme="majorHAnsi" w:hAnsiTheme="majorHAnsi" w:cstheme="majorHAnsi"/>
          <w:sz w:val="16"/>
          <w:szCs w:val="16"/>
        </w:rPr>
        <w:t xml:space="preserve">, </w:t>
      </w:r>
      <w:r w:rsidRPr="00251DFB">
        <w:rPr>
          <w:rFonts w:asciiTheme="majorHAnsi" w:hAnsiTheme="majorHAnsi" w:cstheme="majorHAnsi"/>
          <w:sz w:val="16"/>
          <w:szCs w:val="16"/>
        </w:rPr>
        <w:t>2020</w:t>
      </w:r>
      <w:r>
        <w:rPr>
          <w:rFonts w:asciiTheme="majorHAnsi" w:hAnsiTheme="majorHAnsi" w:cstheme="majorHAnsi"/>
          <w:sz w:val="16"/>
          <w:szCs w:val="16"/>
        </w:rPr>
        <w:t>,</w:t>
      </w:r>
      <w:r w:rsidRPr="00251DFB">
        <w:rPr>
          <w:rFonts w:asciiTheme="majorHAnsi" w:hAnsiTheme="majorHAnsi" w:cstheme="majorHAnsi"/>
          <w:sz w:val="16"/>
          <w:szCs w:val="16"/>
        </w:rPr>
        <w:t xml:space="preserve"> 26(2)</w:t>
      </w:r>
      <w:r>
        <w:rPr>
          <w:rFonts w:asciiTheme="majorHAnsi" w:hAnsiTheme="majorHAnsi" w:cstheme="majorHAnsi"/>
          <w:sz w:val="16"/>
          <w:szCs w:val="16"/>
        </w:rPr>
        <w:t xml:space="preserve">, </w:t>
      </w:r>
      <w:r w:rsidRPr="00251DFB">
        <w:rPr>
          <w:rFonts w:asciiTheme="majorHAnsi" w:hAnsiTheme="majorHAnsi" w:cstheme="majorHAnsi"/>
          <w:sz w:val="16"/>
          <w:szCs w:val="16"/>
        </w:rPr>
        <w:t>Jurnal Kinbalu Bil 184</w:t>
      </w:r>
      <w:r>
        <w:rPr>
          <w:rFonts w:asciiTheme="majorHAnsi" w:hAnsiTheme="majorHAnsi" w:cstheme="majorHAnsi"/>
          <w:sz w:val="16"/>
          <w:szCs w:val="16"/>
        </w:rPr>
        <w:t>.</w:t>
      </w:r>
    </w:p>
  </w:footnote>
  <w:footnote w:id="64">
    <w:p w14:paraId="3965F18E" w14:textId="77777777" w:rsidR="0098693D" w:rsidRPr="00DA4374" w:rsidRDefault="0098693D" w:rsidP="0098693D">
      <w:pPr>
        <w:pStyle w:val="FootnoteText"/>
        <w:rPr>
          <w:rFonts w:asciiTheme="majorHAnsi" w:hAnsiTheme="majorHAnsi" w:cstheme="majorHAnsi"/>
          <w:sz w:val="16"/>
          <w:szCs w:val="16"/>
        </w:rPr>
      </w:pPr>
      <w:r w:rsidRPr="00DA4374">
        <w:rPr>
          <w:rStyle w:val="FootnoteReference"/>
          <w:rFonts w:asciiTheme="majorHAnsi" w:hAnsiTheme="majorHAnsi" w:cstheme="majorHAnsi"/>
          <w:sz w:val="16"/>
          <w:szCs w:val="16"/>
        </w:rPr>
        <w:footnoteRef/>
      </w:r>
      <w:r w:rsidRPr="00DA4374">
        <w:rPr>
          <w:rFonts w:asciiTheme="majorHAnsi" w:hAnsiTheme="majorHAnsi" w:cstheme="majorHAnsi"/>
          <w:sz w:val="16"/>
          <w:szCs w:val="16"/>
        </w:rPr>
        <w:t xml:space="preserve"> </w:t>
      </w:r>
      <w:r>
        <w:rPr>
          <w:rFonts w:asciiTheme="majorHAnsi" w:hAnsiTheme="majorHAnsi" w:cstheme="majorHAnsi"/>
          <w:sz w:val="16"/>
          <w:szCs w:val="16"/>
        </w:rPr>
        <w:t xml:space="preserve">Ibid. </w:t>
      </w:r>
    </w:p>
  </w:footnote>
  <w:footnote w:id="65">
    <w:p w14:paraId="293B2A76" w14:textId="77777777" w:rsidR="0098693D" w:rsidRPr="00DA4374" w:rsidRDefault="0098693D" w:rsidP="0098693D">
      <w:pPr>
        <w:pStyle w:val="FootnoteText"/>
        <w:rPr>
          <w:rFonts w:asciiTheme="majorHAnsi" w:hAnsiTheme="majorHAnsi" w:cstheme="majorHAnsi"/>
          <w:sz w:val="16"/>
          <w:szCs w:val="16"/>
        </w:rPr>
      </w:pPr>
      <w:r w:rsidRPr="00DA4374">
        <w:rPr>
          <w:rStyle w:val="FootnoteReference"/>
          <w:rFonts w:asciiTheme="majorHAnsi" w:hAnsiTheme="majorHAnsi" w:cstheme="majorHAnsi"/>
          <w:sz w:val="16"/>
          <w:szCs w:val="16"/>
        </w:rPr>
        <w:footnoteRef/>
      </w:r>
      <w:r w:rsidRPr="00DA4374">
        <w:rPr>
          <w:rFonts w:asciiTheme="majorHAnsi" w:hAnsiTheme="majorHAnsi" w:cstheme="majorHAnsi"/>
          <w:sz w:val="16"/>
          <w:szCs w:val="16"/>
        </w:rPr>
        <w:t xml:space="preserve"> </w:t>
      </w:r>
      <w:r w:rsidRPr="00390417">
        <w:rPr>
          <w:rFonts w:ascii="Calibri" w:hAnsi="Calibri" w:cs="Calibri"/>
          <w:sz w:val="16"/>
          <w:szCs w:val="16"/>
        </w:rPr>
        <w:t xml:space="preserve">Institute of Statelessness and Inclusion, ‘Joint Submission to the Human Rights Council at the 31st Session of the Universal Periodic Review, Malaysia’, November 2018, available at: </w:t>
      </w:r>
      <w:hyperlink r:id="rId47" w:history="1">
        <w:r w:rsidRPr="00390417">
          <w:rPr>
            <w:rStyle w:val="Hyperlink"/>
            <w:rFonts w:ascii="Calibri" w:hAnsi="Calibri" w:cs="Calibri"/>
            <w:sz w:val="16"/>
            <w:szCs w:val="16"/>
          </w:rPr>
          <w:t>https://files.institutesi.org/UPR31_Malaysia.pdf</w:t>
        </w:r>
      </w:hyperlink>
      <w:r w:rsidRPr="00390417">
        <w:rPr>
          <w:rFonts w:ascii="Calibri" w:hAnsi="Calibri" w:cs="Calibri"/>
          <w:sz w:val="16"/>
          <w:szCs w:val="16"/>
        </w:rPr>
        <w:t>.</w:t>
      </w:r>
    </w:p>
  </w:footnote>
  <w:footnote w:id="66">
    <w:p w14:paraId="213853AE" w14:textId="77777777" w:rsidR="001E7DBF" w:rsidRPr="00895748" w:rsidRDefault="001E7DBF" w:rsidP="001E7DBF">
      <w:pPr>
        <w:pStyle w:val="FootnoteText"/>
        <w:rPr>
          <w:rFonts w:asciiTheme="majorHAnsi" w:hAnsiTheme="majorHAnsi" w:cstheme="majorHAnsi"/>
          <w:sz w:val="16"/>
          <w:szCs w:val="16"/>
        </w:rPr>
      </w:pPr>
      <w:r w:rsidRPr="00895748">
        <w:rPr>
          <w:rStyle w:val="FootnoteReference"/>
          <w:rFonts w:asciiTheme="majorHAnsi" w:hAnsiTheme="majorHAnsi" w:cstheme="majorHAnsi"/>
          <w:sz w:val="16"/>
          <w:szCs w:val="16"/>
        </w:rPr>
        <w:footnoteRef/>
      </w:r>
      <w:r w:rsidRPr="00895748">
        <w:rPr>
          <w:rFonts w:asciiTheme="majorHAnsi" w:hAnsiTheme="majorHAnsi" w:cstheme="majorHAnsi"/>
          <w:sz w:val="16"/>
          <w:szCs w:val="16"/>
        </w:rPr>
        <w:t xml:space="preserve">   UNHCR, ‘Malaysia’, 2023, UNHCR US, available at: https://www.unhcr.org/us/countries/malaysia#:~:text=Malaysia%20hosts%20some%20181%2C000%20refugees,%2C%20 while%2033%25%20are%20women. </w:t>
      </w:r>
    </w:p>
  </w:footnote>
  <w:footnote w:id="67">
    <w:p w14:paraId="08EF0FB5" w14:textId="77777777" w:rsidR="001E7DBF" w:rsidRPr="00895748" w:rsidRDefault="001E7DBF" w:rsidP="001E7DBF">
      <w:pPr>
        <w:pStyle w:val="FootnoteText"/>
        <w:rPr>
          <w:rFonts w:asciiTheme="majorHAnsi" w:hAnsiTheme="majorHAnsi" w:cstheme="majorHAnsi"/>
          <w:sz w:val="16"/>
          <w:szCs w:val="16"/>
        </w:rPr>
      </w:pPr>
      <w:r w:rsidRPr="00895748">
        <w:rPr>
          <w:rStyle w:val="FootnoteReference"/>
          <w:rFonts w:asciiTheme="majorHAnsi" w:hAnsiTheme="majorHAnsi" w:cstheme="majorHAnsi"/>
          <w:sz w:val="16"/>
          <w:szCs w:val="16"/>
        </w:rPr>
        <w:footnoteRef/>
      </w:r>
      <w:r w:rsidRPr="00895748">
        <w:rPr>
          <w:rFonts w:asciiTheme="majorHAnsi" w:hAnsiTheme="majorHAnsi" w:cstheme="majorHAnsi"/>
          <w:sz w:val="16"/>
          <w:szCs w:val="16"/>
        </w:rPr>
        <w:t xml:space="preserve"> Teng LH, ‘Malaysia Pressed to Probe Deaths of 150 Foreigners in Detention’, February 2023, Al Jazeera, </w:t>
      </w:r>
      <w:hyperlink r:id="rId48" w:history="1">
        <w:r w:rsidRPr="00895748">
          <w:rPr>
            <w:rStyle w:val="Hyperlink"/>
            <w:rFonts w:asciiTheme="majorHAnsi" w:hAnsiTheme="majorHAnsi" w:cstheme="majorHAnsi"/>
            <w:sz w:val="16"/>
            <w:szCs w:val="16"/>
          </w:rPr>
          <w:t>https://www.aljazeera.com/news/2023/2/23/malaysia-pressed-to-probe-deaths-of-150-foreigners-indetention</w:t>
        </w:r>
      </w:hyperlink>
      <w:r w:rsidRPr="00895748">
        <w:rPr>
          <w:rFonts w:asciiTheme="majorHAnsi" w:hAnsiTheme="majorHAnsi" w:cstheme="majorHAnsi"/>
          <w:sz w:val="16"/>
          <w:szCs w:val="16"/>
        </w:rPr>
        <w:t xml:space="preserve">. </w:t>
      </w:r>
    </w:p>
  </w:footnote>
  <w:footnote w:id="68">
    <w:p w14:paraId="1617E66D" w14:textId="77777777" w:rsidR="001E7DBF" w:rsidRPr="00895748" w:rsidRDefault="001E7DBF" w:rsidP="001E7DBF">
      <w:pPr>
        <w:pStyle w:val="FootnoteText"/>
        <w:rPr>
          <w:rFonts w:asciiTheme="majorHAnsi" w:hAnsiTheme="majorHAnsi" w:cstheme="majorHAnsi"/>
          <w:sz w:val="16"/>
          <w:szCs w:val="16"/>
        </w:rPr>
      </w:pPr>
      <w:r w:rsidRPr="00895748">
        <w:rPr>
          <w:rStyle w:val="FootnoteReference"/>
          <w:rFonts w:asciiTheme="majorHAnsi" w:hAnsiTheme="majorHAnsi" w:cstheme="majorHAnsi"/>
          <w:sz w:val="16"/>
          <w:szCs w:val="16"/>
        </w:rPr>
        <w:footnoteRef/>
      </w:r>
      <w:r w:rsidRPr="00895748">
        <w:rPr>
          <w:rFonts w:asciiTheme="majorHAnsi" w:hAnsiTheme="majorHAnsi" w:cstheme="majorHAnsi"/>
          <w:sz w:val="16"/>
          <w:szCs w:val="16"/>
        </w:rPr>
        <w:t xml:space="preserve"> Ibid. </w:t>
      </w:r>
    </w:p>
  </w:footnote>
  <w:footnote w:id="69">
    <w:p w14:paraId="2DEF9C18" w14:textId="77777777" w:rsidR="001E7DBF" w:rsidRPr="00895748" w:rsidRDefault="001E7DBF" w:rsidP="001E7DBF">
      <w:pPr>
        <w:pStyle w:val="FootnoteText"/>
        <w:rPr>
          <w:rFonts w:asciiTheme="majorHAnsi" w:hAnsiTheme="majorHAnsi" w:cstheme="majorHAnsi"/>
          <w:sz w:val="16"/>
          <w:szCs w:val="16"/>
        </w:rPr>
      </w:pPr>
      <w:r w:rsidRPr="00895748">
        <w:rPr>
          <w:rStyle w:val="FootnoteReference"/>
          <w:rFonts w:asciiTheme="majorHAnsi" w:hAnsiTheme="majorHAnsi" w:cstheme="majorHAnsi"/>
          <w:sz w:val="16"/>
          <w:szCs w:val="16"/>
        </w:rPr>
        <w:footnoteRef/>
      </w:r>
      <w:r w:rsidRPr="00895748">
        <w:rPr>
          <w:rFonts w:asciiTheme="majorHAnsi" w:hAnsiTheme="majorHAnsi" w:cstheme="majorHAnsi"/>
          <w:sz w:val="16"/>
          <w:szCs w:val="16"/>
        </w:rPr>
        <w:t xml:space="preserve"> Ibid. </w:t>
      </w:r>
    </w:p>
  </w:footnote>
  <w:footnote w:id="70">
    <w:p w14:paraId="0463F948" w14:textId="4FC33DF4" w:rsidR="00500CE6" w:rsidRPr="00F1739E" w:rsidRDefault="00500CE6" w:rsidP="00123296">
      <w:pPr>
        <w:pStyle w:val="FootnoteText"/>
        <w:rPr>
          <w:rFonts w:asciiTheme="majorHAnsi" w:hAnsiTheme="majorHAnsi" w:cstheme="majorHAnsi"/>
          <w:sz w:val="16"/>
          <w:szCs w:val="16"/>
        </w:rPr>
      </w:pPr>
      <w:r w:rsidRPr="00F1739E">
        <w:rPr>
          <w:rStyle w:val="FootnoteReference"/>
          <w:rFonts w:asciiTheme="majorHAnsi" w:hAnsiTheme="majorHAnsi" w:cstheme="majorHAnsi"/>
          <w:sz w:val="16"/>
          <w:szCs w:val="16"/>
        </w:rPr>
        <w:footnoteRef/>
      </w:r>
      <w:r w:rsidRPr="00F1739E">
        <w:rPr>
          <w:rFonts w:asciiTheme="majorHAnsi" w:hAnsiTheme="majorHAnsi" w:cstheme="majorHAnsi"/>
          <w:sz w:val="16"/>
          <w:szCs w:val="16"/>
        </w:rPr>
        <w:t xml:space="preserve"> </w:t>
      </w:r>
      <w:r w:rsidR="00123296">
        <w:rPr>
          <w:rFonts w:asciiTheme="majorHAnsi" w:hAnsiTheme="majorHAnsi" w:cstheme="majorHAnsi"/>
          <w:sz w:val="16"/>
          <w:szCs w:val="16"/>
        </w:rPr>
        <w:t>Rahimy Rahim and others, ‘Constitutional amendments on citizenship to be presented to Rulers on July 12, says Home Minister’, June 2023,</w:t>
      </w:r>
      <w:r w:rsidR="006F3D11">
        <w:rPr>
          <w:rFonts w:asciiTheme="majorHAnsi" w:hAnsiTheme="majorHAnsi" w:cstheme="majorHAnsi"/>
          <w:sz w:val="16"/>
          <w:szCs w:val="16"/>
        </w:rPr>
        <w:t xml:space="preserve"> the Star</w:t>
      </w:r>
      <w:r w:rsidR="00123296">
        <w:rPr>
          <w:rFonts w:asciiTheme="majorHAnsi" w:hAnsiTheme="majorHAnsi" w:cstheme="majorHAnsi"/>
          <w:sz w:val="16"/>
          <w:szCs w:val="16"/>
        </w:rPr>
        <w:t xml:space="preserve"> available at: </w:t>
      </w:r>
      <w:hyperlink r:id="rId49" w:history="1">
        <w:r w:rsidR="00123296" w:rsidRPr="00F34040">
          <w:rPr>
            <w:rStyle w:val="Hyperlink"/>
            <w:rFonts w:asciiTheme="majorHAnsi" w:hAnsiTheme="majorHAnsi" w:cstheme="majorHAnsi"/>
            <w:sz w:val="16"/>
            <w:szCs w:val="16"/>
          </w:rPr>
          <w:t>https://www.thestar.com.my/news/nation/2023/06/14/constitutional-amendments-on-citizenship-to-be-presented-to-rulers-on-july-12-says-home-minister</w:t>
        </w:r>
      </w:hyperlink>
      <w:r w:rsidR="00123296">
        <w:rPr>
          <w:rFonts w:asciiTheme="majorHAnsi" w:hAnsiTheme="majorHAnsi" w:cstheme="majorHAnsi"/>
          <w:sz w:val="16"/>
          <w:szCs w:val="16"/>
        </w:rPr>
        <w:t xml:space="preserve">. </w:t>
      </w:r>
    </w:p>
  </w:footnote>
  <w:footnote w:id="71">
    <w:p w14:paraId="4AF1502D" w14:textId="31717072" w:rsidR="00500CE6" w:rsidRPr="00F1739E" w:rsidRDefault="00500CE6" w:rsidP="006F3D11">
      <w:pPr>
        <w:pStyle w:val="FootnoteText"/>
        <w:rPr>
          <w:rFonts w:asciiTheme="majorHAnsi" w:hAnsiTheme="majorHAnsi" w:cstheme="majorHAnsi"/>
          <w:sz w:val="16"/>
          <w:szCs w:val="16"/>
        </w:rPr>
      </w:pPr>
      <w:r w:rsidRPr="00F1739E">
        <w:rPr>
          <w:rStyle w:val="FootnoteReference"/>
          <w:rFonts w:asciiTheme="majorHAnsi" w:hAnsiTheme="majorHAnsi" w:cstheme="majorHAnsi"/>
          <w:sz w:val="16"/>
          <w:szCs w:val="16"/>
        </w:rPr>
        <w:footnoteRef/>
      </w:r>
      <w:r w:rsidRPr="00F1739E">
        <w:rPr>
          <w:rFonts w:asciiTheme="majorHAnsi" w:hAnsiTheme="majorHAnsi" w:cstheme="majorHAnsi"/>
          <w:sz w:val="16"/>
          <w:szCs w:val="16"/>
        </w:rPr>
        <w:t xml:space="preserve"> </w:t>
      </w:r>
      <w:r w:rsidR="006F3D11">
        <w:rPr>
          <w:rFonts w:asciiTheme="majorHAnsi" w:hAnsiTheme="majorHAnsi" w:cstheme="majorHAnsi"/>
          <w:sz w:val="16"/>
          <w:szCs w:val="16"/>
        </w:rPr>
        <w:t xml:space="preserve">Malay Mail, ‘Proposed constitutional amendments will worsen childhood statelessness in Malaysia’, June 2023, available at: </w:t>
      </w:r>
      <w:hyperlink r:id="rId50" w:history="1">
        <w:r w:rsidR="006F3D11" w:rsidRPr="00F34040">
          <w:rPr>
            <w:rStyle w:val="Hyperlink"/>
            <w:rFonts w:asciiTheme="majorHAnsi" w:hAnsiTheme="majorHAnsi" w:cstheme="majorHAnsi"/>
            <w:sz w:val="16"/>
            <w:szCs w:val="16"/>
          </w:rPr>
          <w:t>https://www.malaymail.com/news/what-you-think/2023/06/24/proposed-constitutional-amendments-will-worsen-childhood-statelessness-in-malaysia-civil-society-organisations/76124/</w:t>
        </w:r>
      </w:hyperlink>
      <w:r w:rsidR="006F3D11">
        <w:rPr>
          <w:rFonts w:asciiTheme="majorHAnsi" w:hAnsiTheme="majorHAnsi" w:cstheme="majorHAnsi"/>
          <w:sz w:val="16"/>
          <w:szCs w:val="16"/>
        </w:rPr>
        <w:t xml:space="preserve">. </w:t>
      </w:r>
    </w:p>
  </w:footnote>
  <w:footnote w:id="72">
    <w:p w14:paraId="1C0DB566" w14:textId="5AC342C8" w:rsidR="00500CE6" w:rsidRPr="00F1739E" w:rsidRDefault="00500CE6" w:rsidP="001E2282">
      <w:pPr>
        <w:pStyle w:val="FootnoteText"/>
        <w:rPr>
          <w:rFonts w:asciiTheme="majorHAnsi" w:hAnsiTheme="majorHAnsi" w:cstheme="majorHAnsi"/>
          <w:sz w:val="16"/>
          <w:szCs w:val="16"/>
        </w:rPr>
      </w:pPr>
      <w:r w:rsidRPr="00F1739E">
        <w:rPr>
          <w:rStyle w:val="FootnoteReference"/>
          <w:rFonts w:asciiTheme="majorHAnsi" w:hAnsiTheme="majorHAnsi" w:cstheme="majorHAnsi"/>
          <w:sz w:val="16"/>
          <w:szCs w:val="16"/>
        </w:rPr>
        <w:footnoteRef/>
      </w:r>
      <w:r w:rsidRPr="00F1739E">
        <w:rPr>
          <w:rFonts w:asciiTheme="majorHAnsi" w:hAnsiTheme="majorHAnsi" w:cstheme="majorHAnsi"/>
          <w:sz w:val="16"/>
          <w:szCs w:val="16"/>
        </w:rPr>
        <w:t xml:space="preserve"> </w:t>
      </w:r>
      <w:r w:rsidR="001E2282">
        <w:rPr>
          <w:rFonts w:asciiTheme="majorHAnsi" w:hAnsiTheme="majorHAnsi" w:cstheme="majorHAnsi"/>
          <w:sz w:val="16"/>
          <w:szCs w:val="16"/>
        </w:rPr>
        <w:t xml:space="preserve">Nina Muslim, ‘Provide data, proof to justify citizenship amendments – activists’, March 2024, FOKUS, available at: </w:t>
      </w:r>
      <w:hyperlink r:id="rId51" w:history="1">
        <w:r w:rsidR="001E2282" w:rsidRPr="001E2282">
          <w:rPr>
            <w:rStyle w:val="Hyperlink"/>
            <w:rFonts w:asciiTheme="majorHAnsi" w:hAnsiTheme="majorHAnsi" w:cstheme="majorHAnsi"/>
            <w:sz w:val="16"/>
            <w:szCs w:val="16"/>
          </w:rPr>
          <w:t>https://www.bernama.com/en/bfokus/news.php?current&amp;id=2276841</w:t>
        </w:r>
      </w:hyperlink>
      <w:r w:rsidR="001E2282">
        <w:rPr>
          <w:rFonts w:asciiTheme="majorHAnsi" w:hAnsiTheme="majorHAnsi" w:cstheme="majorHAnsi"/>
          <w:sz w:val="16"/>
          <w:szCs w:val="16"/>
        </w:rPr>
        <w:t xml:space="preserve">. </w:t>
      </w:r>
    </w:p>
  </w:footnote>
  <w:footnote w:id="73">
    <w:p w14:paraId="0D3EF924" w14:textId="4872D35A" w:rsidR="00500CE6" w:rsidRPr="00AF65B8" w:rsidRDefault="00500CE6" w:rsidP="00D236E7">
      <w:pPr>
        <w:pStyle w:val="FootnoteText"/>
        <w:rPr>
          <w:rFonts w:asciiTheme="majorHAnsi" w:hAnsiTheme="majorHAnsi" w:cstheme="majorHAnsi"/>
          <w:sz w:val="16"/>
          <w:szCs w:val="16"/>
        </w:rPr>
      </w:pPr>
      <w:r w:rsidRPr="00AF65B8">
        <w:rPr>
          <w:rStyle w:val="FootnoteReference"/>
          <w:rFonts w:asciiTheme="majorHAnsi" w:hAnsiTheme="majorHAnsi" w:cstheme="majorHAnsi"/>
          <w:sz w:val="16"/>
          <w:szCs w:val="16"/>
        </w:rPr>
        <w:footnoteRef/>
      </w:r>
      <w:r w:rsidRPr="00AF65B8">
        <w:rPr>
          <w:rFonts w:asciiTheme="majorHAnsi" w:hAnsiTheme="majorHAnsi" w:cstheme="majorHAnsi"/>
          <w:sz w:val="16"/>
          <w:szCs w:val="16"/>
        </w:rPr>
        <w:t xml:space="preserve"> </w:t>
      </w:r>
      <w:r w:rsidR="00D236E7" w:rsidRPr="00AF65B8">
        <w:rPr>
          <w:rFonts w:asciiTheme="majorHAnsi" w:hAnsiTheme="majorHAnsi" w:cstheme="majorHAnsi"/>
          <w:sz w:val="16"/>
          <w:szCs w:val="16"/>
        </w:rPr>
        <w:t xml:space="preserve">Iylia Marsya Iskandar, ‘Govt drops proposed amendments to citizenship law for foundlings’, March 2024, New Straits Times, available at: </w:t>
      </w:r>
      <w:hyperlink r:id="rId52" w:history="1">
        <w:r w:rsidR="00D236E7" w:rsidRPr="00AF65B8">
          <w:rPr>
            <w:rStyle w:val="Hyperlink"/>
            <w:rFonts w:asciiTheme="majorHAnsi" w:hAnsiTheme="majorHAnsi" w:cstheme="majorHAnsi"/>
            <w:sz w:val="16"/>
            <w:szCs w:val="16"/>
          </w:rPr>
          <w:t>https://www.nst.com.my/news/nation/2024/03/1029103/govt-drops-proposed-amendments-citizenship-law-foundlings</w:t>
        </w:r>
      </w:hyperlink>
      <w:r w:rsidR="00D236E7" w:rsidRPr="00AF65B8">
        <w:rPr>
          <w:rFonts w:asciiTheme="majorHAnsi" w:hAnsiTheme="majorHAnsi" w:cstheme="majorHAnsi"/>
          <w:sz w:val="16"/>
          <w:szCs w:val="16"/>
        </w:rPr>
        <w:t xml:space="preserve">. </w:t>
      </w:r>
    </w:p>
  </w:footnote>
  <w:footnote w:id="74">
    <w:p w14:paraId="2B11041D" w14:textId="13AAE88C" w:rsidR="009A5CB9" w:rsidRPr="00AF65B8" w:rsidRDefault="009A5CB9" w:rsidP="009164FC">
      <w:pPr>
        <w:pStyle w:val="FootnoteText"/>
        <w:rPr>
          <w:rFonts w:asciiTheme="majorHAnsi" w:hAnsiTheme="majorHAnsi" w:cstheme="majorHAnsi"/>
          <w:sz w:val="16"/>
          <w:szCs w:val="16"/>
        </w:rPr>
      </w:pPr>
      <w:r w:rsidRPr="00AF65B8">
        <w:rPr>
          <w:rStyle w:val="FootnoteReference"/>
          <w:rFonts w:asciiTheme="majorHAnsi" w:hAnsiTheme="majorHAnsi" w:cstheme="majorHAnsi"/>
          <w:sz w:val="16"/>
          <w:szCs w:val="16"/>
        </w:rPr>
        <w:footnoteRef/>
      </w:r>
      <w:r w:rsidRPr="00AF65B8">
        <w:rPr>
          <w:rFonts w:asciiTheme="majorHAnsi" w:hAnsiTheme="majorHAnsi" w:cstheme="majorHAnsi"/>
          <w:sz w:val="16"/>
          <w:szCs w:val="16"/>
        </w:rPr>
        <w:t xml:space="preserve"> </w:t>
      </w:r>
      <w:r w:rsidR="009164FC" w:rsidRPr="00AF65B8">
        <w:rPr>
          <w:rFonts w:asciiTheme="majorHAnsi" w:hAnsiTheme="majorHAnsi" w:cstheme="majorHAnsi"/>
          <w:sz w:val="16"/>
          <w:szCs w:val="16"/>
        </w:rPr>
        <w:t xml:space="preserve">SUHAKAM, ‘Press statement on Constitutional (amendment) Bill 2024 – 2.0’, October 2024, available at: </w:t>
      </w:r>
      <w:hyperlink r:id="rId53" w:history="1">
        <w:r w:rsidR="009164FC" w:rsidRPr="00AF65B8">
          <w:rPr>
            <w:rStyle w:val="Hyperlink"/>
            <w:rFonts w:asciiTheme="majorHAnsi" w:hAnsiTheme="majorHAnsi" w:cstheme="majorHAnsi"/>
            <w:sz w:val="16"/>
            <w:szCs w:val="16"/>
          </w:rPr>
          <w:t>https://suhakam.org.my/wp-content/uploads/2024/10/Press-Statement-No.-25-2024_Press-Statement-on-Constitutional-Amendment-Bill-2024-2.0.pdf</w:t>
        </w:r>
      </w:hyperlink>
      <w:r w:rsidR="009164FC" w:rsidRPr="00AF65B8">
        <w:rPr>
          <w:rFonts w:asciiTheme="majorHAnsi" w:hAnsiTheme="majorHAnsi" w:cstheme="majorHAnsi"/>
          <w:sz w:val="16"/>
          <w:szCs w:val="16"/>
        </w:rPr>
        <w:t xml:space="preserve">. </w:t>
      </w:r>
    </w:p>
  </w:footnote>
  <w:footnote w:id="75">
    <w:p w14:paraId="4F38CF00" w14:textId="74FD2018" w:rsidR="00A20489" w:rsidRPr="00AF65B8" w:rsidRDefault="00A20489" w:rsidP="00622D2B">
      <w:pPr>
        <w:pStyle w:val="FootnoteText"/>
        <w:rPr>
          <w:rFonts w:asciiTheme="majorHAnsi" w:hAnsiTheme="majorHAnsi" w:cstheme="majorHAnsi"/>
          <w:b/>
          <w:bCs/>
          <w:sz w:val="16"/>
          <w:szCs w:val="16"/>
        </w:rPr>
      </w:pPr>
      <w:r w:rsidRPr="00AF65B8">
        <w:rPr>
          <w:rStyle w:val="FootnoteReference"/>
          <w:rFonts w:asciiTheme="majorHAnsi" w:hAnsiTheme="majorHAnsi" w:cstheme="majorHAnsi"/>
          <w:sz w:val="16"/>
          <w:szCs w:val="16"/>
        </w:rPr>
        <w:footnoteRef/>
      </w:r>
      <w:r w:rsidRPr="00AF65B8">
        <w:rPr>
          <w:rFonts w:asciiTheme="majorHAnsi" w:hAnsiTheme="majorHAnsi" w:cstheme="majorHAnsi"/>
          <w:sz w:val="16"/>
          <w:szCs w:val="16"/>
        </w:rPr>
        <w:t xml:space="preserve"> </w:t>
      </w:r>
      <w:r w:rsidR="004E1A4D" w:rsidRPr="00AF65B8">
        <w:rPr>
          <w:rFonts w:asciiTheme="majorHAnsi" w:hAnsiTheme="majorHAnsi" w:cstheme="majorHAnsi"/>
          <w:sz w:val="16"/>
          <w:szCs w:val="16"/>
        </w:rPr>
        <w:t>Malay Mail, ‘All you need to know about: The constitutional amendment to Malay</w:t>
      </w:r>
      <w:r w:rsidR="00622D2B" w:rsidRPr="00AF65B8">
        <w:rPr>
          <w:rFonts w:asciiTheme="majorHAnsi" w:hAnsiTheme="majorHAnsi" w:cstheme="majorHAnsi"/>
          <w:sz w:val="16"/>
          <w:szCs w:val="16"/>
        </w:rPr>
        <w:t xml:space="preserve">sia’s citizenship laws’, October 2024, available at: </w:t>
      </w:r>
      <w:hyperlink r:id="rId54" w:history="1">
        <w:r w:rsidR="00BE2728" w:rsidRPr="00AF65B8">
          <w:rPr>
            <w:rStyle w:val="Hyperlink"/>
            <w:rFonts w:asciiTheme="majorHAnsi" w:hAnsiTheme="majorHAnsi" w:cstheme="majorHAnsi"/>
            <w:sz w:val="16"/>
            <w:szCs w:val="16"/>
          </w:rPr>
          <w:t>https://www.malaymail.com/news/malaysia/2024/10/17/all-you-need-to-know-about-the-constitutional-amendment-to-malaysias-citizenship-laws/153975</w:t>
        </w:r>
      </w:hyperlink>
      <w:r w:rsidR="00BE2728" w:rsidRPr="00AF65B8">
        <w:rPr>
          <w:rFonts w:asciiTheme="majorHAnsi" w:hAnsiTheme="majorHAnsi" w:cstheme="majorHAnsi"/>
          <w:sz w:val="16"/>
          <w:szCs w:val="16"/>
        </w:rPr>
        <w:t xml:space="preserve">. </w:t>
      </w:r>
    </w:p>
  </w:footnote>
  <w:footnote w:id="76">
    <w:p w14:paraId="7C814350" w14:textId="02814902" w:rsidR="00A26C93" w:rsidRDefault="00A26C93" w:rsidP="00AF65B8">
      <w:pPr>
        <w:pStyle w:val="FootnoteText"/>
      </w:pPr>
      <w:r w:rsidRPr="00AF65B8">
        <w:rPr>
          <w:rStyle w:val="FootnoteReference"/>
          <w:rFonts w:asciiTheme="majorHAnsi" w:hAnsiTheme="majorHAnsi" w:cstheme="majorHAnsi"/>
          <w:sz w:val="16"/>
          <w:szCs w:val="16"/>
        </w:rPr>
        <w:footnoteRef/>
      </w:r>
      <w:r w:rsidR="00D422EB" w:rsidRPr="00AF65B8">
        <w:rPr>
          <w:rFonts w:asciiTheme="majorHAnsi" w:hAnsiTheme="majorHAnsi" w:cstheme="majorHAnsi"/>
          <w:sz w:val="16"/>
          <w:szCs w:val="16"/>
        </w:rPr>
        <w:t xml:space="preserve"> Qistina </w:t>
      </w:r>
      <w:r w:rsidR="00D422EB" w:rsidRPr="00AF65B8">
        <w:rPr>
          <w:rFonts w:asciiTheme="majorHAnsi" w:hAnsiTheme="majorHAnsi" w:cstheme="majorHAnsi"/>
          <w:sz w:val="16"/>
          <w:szCs w:val="16"/>
        </w:rPr>
        <w:t>Sallehuhuddin, ‘Over 17,000</w:t>
      </w:r>
      <w:r w:rsidR="00AF65B8" w:rsidRPr="00AF65B8">
        <w:rPr>
          <w:rFonts w:asciiTheme="majorHAnsi" w:hAnsiTheme="majorHAnsi" w:cstheme="majorHAnsi"/>
          <w:sz w:val="16"/>
          <w:szCs w:val="16"/>
        </w:rPr>
        <w:t xml:space="preserve"> citizenship applications approved as of October’, October 2024, New Straits Times, available at: </w:t>
      </w:r>
      <w:hyperlink r:id="rId55" w:history="1">
        <w:r w:rsidR="00AF65B8" w:rsidRPr="00AF65B8">
          <w:rPr>
            <w:rStyle w:val="Hyperlink"/>
            <w:rFonts w:asciiTheme="majorHAnsi" w:hAnsiTheme="majorHAnsi" w:cstheme="majorHAnsi"/>
            <w:sz w:val="16"/>
            <w:szCs w:val="16"/>
          </w:rPr>
          <w:t>https://www.nst.com.my/news/nation/2024/10/1124026/over-17000-citizenship-applications-approved-october</w:t>
        </w:r>
      </w:hyperlink>
      <w:r w:rsidR="00AF65B8" w:rsidRPr="00AF65B8">
        <w:rPr>
          <w:rFonts w:asciiTheme="majorHAnsi" w:hAnsiTheme="majorHAnsi" w:cstheme="majorHAnsi"/>
          <w:sz w:val="16"/>
          <w:szCs w:val="16"/>
        </w:rPr>
        <w:t>.</w:t>
      </w:r>
    </w:p>
  </w:footnote>
  <w:footnote w:id="77">
    <w:p w14:paraId="1C34FE92" w14:textId="60CA0513" w:rsidR="005C0149" w:rsidRPr="00EC0756" w:rsidRDefault="005C0149" w:rsidP="00EC0756">
      <w:pPr>
        <w:pStyle w:val="FootnoteText"/>
        <w:rPr>
          <w:rFonts w:ascii="Calibri" w:hAnsi="Calibri" w:cs="Calibri"/>
          <w:sz w:val="16"/>
          <w:szCs w:val="16"/>
        </w:rPr>
      </w:pPr>
      <w:r w:rsidRPr="00EC0756">
        <w:rPr>
          <w:rStyle w:val="FootnoteReference"/>
          <w:rFonts w:ascii="Calibri" w:hAnsi="Calibri" w:cs="Calibri"/>
          <w:sz w:val="16"/>
          <w:szCs w:val="16"/>
        </w:rPr>
        <w:footnoteRef/>
      </w:r>
      <w:r w:rsidRPr="00EC0756">
        <w:rPr>
          <w:rFonts w:ascii="Calibri" w:hAnsi="Calibri" w:cs="Calibri"/>
          <w:sz w:val="16"/>
          <w:szCs w:val="16"/>
        </w:rPr>
        <w:t xml:space="preserve"> </w:t>
      </w:r>
      <w:r w:rsidR="00EC0756" w:rsidRPr="00EC0756">
        <w:rPr>
          <w:rFonts w:ascii="Calibri" w:hAnsi="Calibri" w:cs="Calibri"/>
          <w:sz w:val="16"/>
          <w:szCs w:val="16"/>
        </w:rPr>
        <w:t xml:space="preserve">Rostam NH and others, ‘A Legal Analysis of Stateless Children and Their Rights to Education in Malaysia: A Comparative Study with Thailand’ (2022) 11 International Journal of Academic Research in Progressive Education and Development. </w:t>
      </w:r>
    </w:p>
  </w:footnote>
  <w:footnote w:id="78">
    <w:p w14:paraId="523E47C9" w14:textId="77334348" w:rsidR="005C0149" w:rsidRPr="00BF7FA2" w:rsidRDefault="005C0149" w:rsidP="00816C6A">
      <w:pPr>
        <w:pStyle w:val="FootnoteText"/>
        <w:rPr>
          <w:rFonts w:ascii="Calibri" w:hAnsi="Calibri" w:cs="Calibri"/>
          <w:sz w:val="16"/>
          <w:szCs w:val="16"/>
        </w:rPr>
      </w:pPr>
      <w:r w:rsidRPr="00BF7FA2">
        <w:rPr>
          <w:rStyle w:val="FootnoteReference"/>
          <w:rFonts w:ascii="Calibri" w:hAnsi="Calibri" w:cs="Calibri"/>
          <w:sz w:val="16"/>
          <w:szCs w:val="16"/>
        </w:rPr>
        <w:footnoteRef/>
      </w:r>
      <w:r w:rsidRPr="00BF7FA2">
        <w:rPr>
          <w:rFonts w:ascii="Calibri" w:hAnsi="Calibri" w:cs="Calibri"/>
          <w:sz w:val="16"/>
          <w:szCs w:val="16"/>
        </w:rPr>
        <w:t xml:space="preserve"> </w:t>
      </w:r>
      <w:r w:rsidR="00816C6A" w:rsidRPr="00BF7FA2">
        <w:rPr>
          <w:rFonts w:ascii="Calibri" w:hAnsi="Calibri" w:cs="Calibri"/>
          <w:sz w:val="16"/>
          <w:szCs w:val="16"/>
        </w:rPr>
        <w:t xml:space="preserve">Lim I, ‘Let Foreign-Born Kids of Malaysian Mums into Schools Pending Citizenship Reforms, Putrajaya Told’, March 2023,  Malay Mail, available at: </w:t>
      </w:r>
      <w:hyperlink r:id="rId56" w:history="1">
        <w:r w:rsidR="00816C6A" w:rsidRPr="00BF7FA2">
          <w:rPr>
            <w:rStyle w:val="Hyperlink"/>
            <w:rFonts w:ascii="Calibri" w:hAnsi="Calibri" w:cs="Calibri"/>
            <w:sz w:val="16"/>
            <w:szCs w:val="16"/>
          </w:rPr>
          <w:t>https://www.malaymail.com/news/malaysia/2023/03/15/let-foreign-born-kids-of-malaysian-mums-into-schools-pending-citizenship-reforms-putrajaya-told/59499</w:t>
        </w:r>
      </w:hyperlink>
      <w:r w:rsidR="00816C6A" w:rsidRPr="00BF7FA2">
        <w:rPr>
          <w:rFonts w:ascii="Calibri" w:hAnsi="Calibri" w:cs="Calibri"/>
          <w:sz w:val="16"/>
          <w:szCs w:val="16"/>
        </w:rPr>
        <w:t xml:space="preserve">. </w:t>
      </w:r>
    </w:p>
  </w:footnote>
  <w:footnote w:id="79">
    <w:p w14:paraId="735EAC26" w14:textId="45665132" w:rsidR="005C0149" w:rsidRPr="00BF7FA2" w:rsidRDefault="005C0149">
      <w:pPr>
        <w:pStyle w:val="FootnoteText"/>
        <w:rPr>
          <w:rFonts w:ascii="Calibri" w:hAnsi="Calibri" w:cs="Calibri"/>
          <w:sz w:val="16"/>
          <w:szCs w:val="16"/>
        </w:rPr>
      </w:pPr>
      <w:r w:rsidRPr="00BF7FA2">
        <w:rPr>
          <w:rStyle w:val="FootnoteReference"/>
          <w:rFonts w:ascii="Calibri" w:hAnsi="Calibri" w:cs="Calibri"/>
          <w:sz w:val="16"/>
          <w:szCs w:val="16"/>
        </w:rPr>
        <w:footnoteRef/>
      </w:r>
      <w:r w:rsidRPr="00BF7FA2">
        <w:rPr>
          <w:rFonts w:ascii="Calibri" w:hAnsi="Calibri" w:cs="Calibri"/>
          <w:sz w:val="16"/>
          <w:szCs w:val="16"/>
        </w:rPr>
        <w:t xml:space="preserve"> </w:t>
      </w:r>
      <w:r w:rsidR="00816C6A" w:rsidRPr="00BF7FA2">
        <w:rPr>
          <w:rFonts w:ascii="Calibri" w:hAnsi="Calibri" w:cs="Calibri"/>
          <w:sz w:val="16"/>
          <w:szCs w:val="16"/>
        </w:rPr>
        <w:t xml:space="preserve">Ibid. </w:t>
      </w:r>
    </w:p>
  </w:footnote>
  <w:footnote w:id="80">
    <w:p w14:paraId="071BBCCE" w14:textId="0F5E1E6E" w:rsidR="005C0149" w:rsidRPr="00BF7FA2" w:rsidRDefault="005C0149" w:rsidP="00BF7FA2">
      <w:pPr>
        <w:pStyle w:val="FootnoteText"/>
        <w:rPr>
          <w:rFonts w:ascii="Calibri" w:hAnsi="Calibri" w:cs="Calibri"/>
          <w:sz w:val="16"/>
          <w:szCs w:val="16"/>
        </w:rPr>
      </w:pPr>
      <w:r w:rsidRPr="00BF7FA2">
        <w:rPr>
          <w:rStyle w:val="FootnoteReference"/>
          <w:rFonts w:ascii="Calibri" w:hAnsi="Calibri" w:cs="Calibri"/>
          <w:sz w:val="16"/>
          <w:szCs w:val="16"/>
        </w:rPr>
        <w:footnoteRef/>
      </w:r>
      <w:r w:rsidRPr="00BF7FA2">
        <w:rPr>
          <w:rFonts w:ascii="Calibri" w:hAnsi="Calibri" w:cs="Calibri"/>
          <w:sz w:val="16"/>
          <w:szCs w:val="16"/>
        </w:rPr>
        <w:t xml:space="preserve"> </w:t>
      </w:r>
      <w:r w:rsidR="00BF7FA2" w:rsidRPr="00BF7FA2">
        <w:rPr>
          <w:rFonts w:ascii="Calibri" w:hAnsi="Calibri" w:cs="Calibri"/>
          <w:sz w:val="16"/>
          <w:szCs w:val="16"/>
        </w:rPr>
        <w:t xml:space="preserve">Yusof TA and others, ‘Govt to amend act to allow undocumented kids attend public schools, says </w:t>
      </w:r>
      <w:r w:rsidR="00BF7FA2" w:rsidRPr="00BF7FA2">
        <w:rPr>
          <w:rFonts w:ascii="Calibri" w:hAnsi="Calibri" w:cs="Calibri"/>
          <w:sz w:val="16"/>
          <w:szCs w:val="16"/>
        </w:rPr>
        <w:t xml:space="preserve">Fadhlina’, June 2023, The Star, available at: </w:t>
      </w:r>
      <w:hyperlink r:id="rId57" w:anchor=":~:text=Fadhlina%20said%20the%20amendment%20would,schools%20funded%20by%20the%20government" w:history="1">
        <w:r w:rsidR="00BF7FA2" w:rsidRPr="00BF7FA2">
          <w:rPr>
            <w:rStyle w:val="Hyperlink"/>
            <w:rFonts w:ascii="Calibri" w:hAnsi="Calibri" w:cs="Calibri"/>
            <w:sz w:val="16"/>
            <w:szCs w:val="16"/>
          </w:rPr>
          <w:t>https://www.thestar.com.my/news/nation/2023/06/14/govt-to-amend-act-to-allow-undocumented-kids-attend-public-schools-says-fadhlina#:~:text=Fadhlina%20said%20the%20amendment%20would,schools%20funded%20by%20the%20government</w:t>
        </w:r>
      </w:hyperlink>
      <w:r w:rsidR="00BF7FA2" w:rsidRPr="00BF7FA2">
        <w:rPr>
          <w:rFonts w:ascii="Calibri" w:hAnsi="Calibri" w:cs="Calibri"/>
          <w:sz w:val="16"/>
          <w:szCs w:val="16"/>
        </w:rPr>
        <w:t xml:space="preserve">. </w:t>
      </w:r>
    </w:p>
  </w:footnote>
  <w:footnote w:id="81">
    <w:p w14:paraId="2689C021" w14:textId="1FD2D22A" w:rsidR="00861D5B" w:rsidRPr="00BF7FA2" w:rsidRDefault="00861D5B" w:rsidP="00C83005">
      <w:pPr>
        <w:pStyle w:val="FootnoteText"/>
        <w:rPr>
          <w:rFonts w:ascii="Calibri" w:hAnsi="Calibri" w:cs="Calibri"/>
          <w:sz w:val="16"/>
          <w:szCs w:val="16"/>
        </w:rPr>
      </w:pPr>
      <w:r w:rsidRPr="00BF7FA2">
        <w:rPr>
          <w:rStyle w:val="FootnoteReference"/>
          <w:rFonts w:ascii="Calibri" w:hAnsi="Calibri" w:cs="Calibri"/>
          <w:sz w:val="16"/>
          <w:szCs w:val="16"/>
        </w:rPr>
        <w:footnoteRef/>
      </w:r>
      <w:r w:rsidRPr="00BF7FA2">
        <w:rPr>
          <w:rFonts w:ascii="Calibri" w:hAnsi="Calibri" w:cs="Calibri"/>
          <w:sz w:val="16"/>
          <w:szCs w:val="16"/>
        </w:rPr>
        <w:t xml:space="preserve"> </w:t>
      </w:r>
      <w:r w:rsidR="00503277" w:rsidRPr="00503277">
        <w:rPr>
          <w:rFonts w:ascii="Calibri" w:hAnsi="Calibri" w:cs="Calibri"/>
          <w:sz w:val="16"/>
          <w:szCs w:val="16"/>
        </w:rPr>
        <w:t>Zainuddin</w:t>
      </w:r>
      <w:r w:rsidR="00503277">
        <w:rPr>
          <w:rFonts w:ascii="Calibri" w:hAnsi="Calibri" w:cs="Calibri"/>
          <w:sz w:val="16"/>
          <w:szCs w:val="16"/>
        </w:rPr>
        <w:t>,</w:t>
      </w:r>
      <w:r w:rsidR="00503277" w:rsidRPr="00503277">
        <w:rPr>
          <w:rFonts w:ascii="Calibri" w:hAnsi="Calibri" w:cs="Calibri"/>
          <w:sz w:val="16"/>
          <w:szCs w:val="16"/>
        </w:rPr>
        <w:t xml:space="preserve"> ‘Amar: Drop High Health Care Fees For Marginalised Children’</w:t>
      </w:r>
      <w:r w:rsidR="00503277">
        <w:rPr>
          <w:rFonts w:ascii="Calibri" w:hAnsi="Calibri" w:cs="Calibri"/>
          <w:sz w:val="16"/>
          <w:szCs w:val="16"/>
        </w:rPr>
        <w:t xml:space="preserve">, February 2022, </w:t>
      </w:r>
      <w:r w:rsidR="00503277" w:rsidRPr="00503277">
        <w:rPr>
          <w:rFonts w:ascii="Calibri" w:hAnsi="Calibri" w:cs="Calibri"/>
          <w:sz w:val="16"/>
          <w:szCs w:val="16"/>
        </w:rPr>
        <w:t>CodeBlue</w:t>
      </w:r>
      <w:r w:rsidR="00503277">
        <w:rPr>
          <w:rFonts w:ascii="Calibri" w:hAnsi="Calibri" w:cs="Calibri"/>
          <w:sz w:val="16"/>
          <w:szCs w:val="16"/>
        </w:rPr>
        <w:t xml:space="preserve">, available at: </w:t>
      </w:r>
      <w:hyperlink r:id="rId58" w:history="1">
        <w:r w:rsidR="00503277" w:rsidRPr="00F34040">
          <w:rPr>
            <w:rStyle w:val="Hyperlink"/>
            <w:rFonts w:ascii="Calibri" w:hAnsi="Calibri" w:cs="Calibri"/>
            <w:sz w:val="16"/>
            <w:szCs w:val="16"/>
          </w:rPr>
          <w:t>https://codeblue.galencentre.org/2022/02/amar-drop-high-health-care-fees-for-marginalised-children/</w:t>
        </w:r>
      </w:hyperlink>
      <w:r w:rsidR="00503277">
        <w:rPr>
          <w:rFonts w:ascii="Calibri" w:hAnsi="Calibri" w:cs="Calibri"/>
          <w:sz w:val="16"/>
          <w:szCs w:val="16"/>
        </w:rPr>
        <w:t xml:space="preserve">. </w:t>
      </w:r>
    </w:p>
  </w:footnote>
  <w:footnote w:id="82">
    <w:p w14:paraId="56888E92" w14:textId="5CFAAA1C" w:rsidR="007E47B2" w:rsidRPr="00BF7FA2" w:rsidRDefault="007E47B2">
      <w:pPr>
        <w:pStyle w:val="FootnoteText"/>
        <w:rPr>
          <w:rFonts w:ascii="Calibri" w:hAnsi="Calibri" w:cs="Calibri"/>
          <w:sz w:val="16"/>
          <w:szCs w:val="16"/>
        </w:rPr>
      </w:pPr>
      <w:r w:rsidRPr="00BF7FA2">
        <w:rPr>
          <w:rStyle w:val="FootnoteReference"/>
          <w:rFonts w:ascii="Calibri" w:hAnsi="Calibri" w:cs="Calibri"/>
          <w:sz w:val="16"/>
          <w:szCs w:val="16"/>
        </w:rPr>
        <w:footnoteRef/>
      </w:r>
      <w:r w:rsidRPr="00BF7FA2">
        <w:rPr>
          <w:rFonts w:ascii="Calibri" w:hAnsi="Calibri" w:cs="Calibri"/>
          <w:sz w:val="16"/>
          <w:szCs w:val="16"/>
        </w:rPr>
        <w:t xml:space="preserve"> </w:t>
      </w:r>
      <w:r w:rsidR="00503277" w:rsidRPr="00C83005">
        <w:rPr>
          <w:rFonts w:ascii="Calibri" w:hAnsi="Calibri" w:cs="Calibri"/>
          <w:sz w:val="16"/>
          <w:szCs w:val="16"/>
        </w:rPr>
        <w:t>There are a total of twenty-five vaccines required from birth to the age of 15. Ministry of Health Malaysia</w:t>
      </w:r>
      <w:r w:rsidR="00503277">
        <w:rPr>
          <w:rFonts w:ascii="Calibri" w:hAnsi="Calibri" w:cs="Calibri"/>
          <w:sz w:val="16"/>
          <w:szCs w:val="16"/>
        </w:rPr>
        <w:t>, ‘</w:t>
      </w:r>
      <w:r w:rsidR="00503277" w:rsidRPr="00C83005">
        <w:rPr>
          <w:rFonts w:ascii="Calibri" w:hAnsi="Calibri" w:cs="Calibri"/>
          <w:sz w:val="16"/>
          <w:szCs w:val="16"/>
        </w:rPr>
        <w:t>Vaccination for Children in Malaysia</w:t>
      </w:r>
      <w:r w:rsidR="00503277">
        <w:rPr>
          <w:rFonts w:ascii="Calibri" w:hAnsi="Calibri" w:cs="Calibri"/>
          <w:sz w:val="16"/>
          <w:szCs w:val="16"/>
        </w:rPr>
        <w:t>.’</w:t>
      </w:r>
    </w:p>
  </w:footnote>
  <w:footnote w:id="83">
    <w:p w14:paraId="2F16015B" w14:textId="6AFA0B38" w:rsidR="00991608" w:rsidRPr="00BF7FA2" w:rsidRDefault="00991608" w:rsidP="00503277">
      <w:pPr>
        <w:pStyle w:val="FootnoteText"/>
        <w:rPr>
          <w:rFonts w:ascii="Calibri" w:hAnsi="Calibri" w:cs="Calibri"/>
          <w:sz w:val="16"/>
          <w:szCs w:val="16"/>
        </w:rPr>
      </w:pPr>
      <w:r w:rsidRPr="00BF7FA2">
        <w:rPr>
          <w:rStyle w:val="FootnoteReference"/>
          <w:rFonts w:ascii="Calibri" w:hAnsi="Calibri" w:cs="Calibri"/>
          <w:sz w:val="16"/>
          <w:szCs w:val="16"/>
        </w:rPr>
        <w:footnoteRef/>
      </w:r>
      <w:r w:rsidRPr="00BF7FA2">
        <w:rPr>
          <w:rFonts w:ascii="Calibri" w:hAnsi="Calibri" w:cs="Calibri"/>
          <w:sz w:val="16"/>
          <w:szCs w:val="16"/>
        </w:rPr>
        <w:t xml:space="preserve"> </w:t>
      </w:r>
      <w:r w:rsidR="00561372">
        <w:rPr>
          <w:rFonts w:ascii="Calibri" w:hAnsi="Calibri" w:cs="Calibri"/>
          <w:sz w:val="16"/>
          <w:szCs w:val="16"/>
        </w:rPr>
        <w:t xml:space="preserve">Ibid. </w:t>
      </w:r>
    </w:p>
  </w:footnote>
  <w:footnote w:id="84">
    <w:p w14:paraId="75AEBE4D" w14:textId="3EA3194F" w:rsidR="00991608" w:rsidRPr="00B26CBE" w:rsidRDefault="00991608" w:rsidP="00B26CBE">
      <w:pPr>
        <w:pStyle w:val="FootnoteText"/>
        <w:rPr>
          <w:rFonts w:ascii="Calibri" w:hAnsi="Calibri" w:cs="Calibri"/>
          <w:sz w:val="16"/>
          <w:szCs w:val="16"/>
        </w:rPr>
      </w:pPr>
      <w:r w:rsidRPr="00B26CBE">
        <w:rPr>
          <w:rStyle w:val="FootnoteReference"/>
          <w:rFonts w:ascii="Calibri" w:hAnsi="Calibri" w:cs="Calibri"/>
          <w:sz w:val="16"/>
          <w:szCs w:val="16"/>
        </w:rPr>
        <w:footnoteRef/>
      </w:r>
      <w:r w:rsidRPr="00B26CBE">
        <w:rPr>
          <w:rFonts w:ascii="Calibri" w:hAnsi="Calibri" w:cs="Calibri"/>
          <w:sz w:val="16"/>
          <w:szCs w:val="16"/>
        </w:rPr>
        <w:t xml:space="preserve"> </w:t>
      </w:r>
      <w:r w:rsidR="00B26CBE" w:rsidRPr="00B26CBE">
        <w:rPr>
          <w:rFonts w:ascii="Calibri" w:hAnsi="Calibri" w:cs="Calibri"/>
          <w:sz w:val="16"/>
          <w:szCs w:val="16"/>
        </w:rPr>
        <w:t xml:space="preserve">Loganathan, Tharani </w:t>
      </w:r>
      <w:r w:rsidR="00B26CBE">
        <w:rPr>
          <w:rFonts w:ascii="Calibri" w:hAnsi="Calibri" w:cs="Calibri"/>
          <w:sz w:val="16"/>
          <w:szCs w:val="16"/>
        </w:rPr>
        <w:t>and others,</w:t>
      </w:r>
      <w:r w:rsidR="00B26CBE" w:rsidRPr="00B26CBE">
        <w:rPr>
          <w:rFonts w:ascii="Calibri" w:hAnsi="Calibri" w:cs="Calibri"/>
          <w:sz w:val="16"/>
          <w:szCs w:val="16"/>
        </w:rPr>
        <w:t xml:space="preserve"> </w:t>
      </w:r>
      <w:r w:rsidR="00B26CBE">
        <w:rPr>
          <w:rFonts w:ascii="Calibri" w:hAnsi="Calibri" w:cs="Calibri"/>
          <w:sz w:val="16"/>
          <w:szCs w:val="16"/>
        </w:rPr>
        <w:t>‘</w:t>
      </w:r>
      <w:r w:rsidR="00B26CBE" w:rsidRPr="00B26CBE">
        <w:rPr>
          <w:rFonts w:ascii="Calibri" w:hAnsi="Calibri" w:cs="Calibri"/>
          <w:sz w:val="16"/>
          <w:szCs w:val="16"/>
        </w:rPr>
        <w:t>Undocumented: An examination of legal identity and education provision for children in Malaysia</w:t>
      </w:r>
      <w:r w:rsidR="00B26CBE">
        <w:rPr>
          <w:rFonts w:ascii="Calibri" w:hAnsi="Calibri" w:cs="Calibri"/>
          <w:sz w:val="16"/>
          <w:szCs w:val="16"/>
        </w:rPr>
        <w:t xml:space="preserve">,’ </w:t>
      </w:r>
      <w:r w:rsidR="00B26CBE" w:rsidRPr="00B26CBE">
        <w:rPr>
          <w:rFonts w:ascii="Calibri" w:hAnsi="Calibri" w:cs="Calibri"/>
          <w:sz w:val="16"/>
          <w:szCs w:val="16"/>
        </w:rPr>
        <w:t>PloS one vol. 17,2 e0263404. 2 Feb. 2022, doi:10.1371/journal.pone.0263404</w:t>
      </w:r>
      <w:r w:rsidR="00B26CBE">
        <w:rPr>
          <w:rFonts w:ascii="Calibri" w:hAnsi="Calibri" w:cs="Calibri"/>
          <w:sz w:val="16"/>
          <w:szCs w:val="16"/>
        </w:rPr>
        <w:t xml:space="preserve">. </w:t>
      </w:r>
    </w:p>
  </w:footnote>
  <w:footnote w:id="85">
    <w:p w14:paraId="5F9B2D7A" w14:textId="3C4E5D01" w:rsidR="00991608" w:rsidRPr="00CB0204" w:rsidRDefault="00991608">
      <w:pPr>
        <w:pStyle w:val="FootnoteText"/>
        <w:rPr>
          <w:rFonts w:ascii="Calibri" w:hAnsi="Calibri" w:cs="Calibri"/>
          <w:sz w:val="16"/>
          <w:szCs w:val="16"/>
        </w:rPr>
      </w:pPr>
      <w:r w:rsidRPr="00EB054D">
        <w:rPr>
          <w:rStyle w:val="FootnoteReference"/>
          <w:rFonts w:ascii="Calibri" w:hAnsi="Calibri" w:cs="Calibri"/>
          <w:sz w:val="16"/>
          <w:szCs w:val="16"/>
        </w:rPr>
        <w:footnoteRef/>
      </w:r>
      <w:r w:rsidRPr="00CB0204">
        <w:rPr>
          <w:rFonts w:ascii="Calibri" w:hAnsi="Calibri" w:cs="Calibri"/>
          <w:sz w:val="16"/>
          <w:szCs w:val="16"/>
        </w:rPr>
        <w:t xml:space="preserve"> </w:t>
      </w:r>
      <w:r w:rsidR="00EB054D" w:rsidRPr="00CB0204">
        <w:rPr>
          <w:rFonts w:ascii="Calibri" w:hAnsi="Calibri" w:cs="Calibri"/>
          <w:sz w:val="16"/>
          <w:szCs w:val="16"/>
        </w:rPr>
        <w:t xml:space="preserve">Ibid. </w:t>
      </w:r>
    </w:p>
  </w:footnote>
  <w:footnote w:id="86">
    <w:p w14:paraId="6DFB3059" w14:textId="362A9C92" w:rsidR="00EB054D" w:rsidRPr="00EB054D" w:rsidRDefault="00EB054D" w:rsidP="00EB054D">
      <w:pPr>
        <w:pStyle w:val="FootnoteText"/>
      </w:pPr>
      <w:r w:rsidRPr="00EB054D">
        <w:rPr>
          <w:rStyle w:val="FootnoteReference"/>
          <w:rFonts w:ascii="Calibri" w:hAnsi="Calibri" w:cs="Calibri"/>
          <w:sz w:val="16"/>
          <w:szCs w:val="16"/>
        </w:rPr>
        <w:footnoteRef/>
      </w:r>
      <w:r w:rsidRPr="00EB054D">
        <w:rPr>
          <w:rFonts w:ascii="Calibri" w:hAnsi="Calibri" w:cs="Calibri"/>
          <w:sz w:val="16"/>
          <w:szCs w:val="16"/>
        </w:rPr>
        <w:t xml:space="preserve"> Ida Lim, A Perak family’s suffering: Three generations, all stateless, go to court to be Malaysians’, June 2023, Malay Mail, available at: </w:t>
      </w:r>
      <w:hyperlink r:id="rId59" w:history="1">
        <w:r w:rsidRPr="00EB054D">
          <w:rPr>
            <w:rStyle w:val="Hyperlink"/>
            <w:rFonts w:ascii="Calibri" w:hAnsi="Calibri" w:cs="Calibri"/>
            <w:sz w:val="16"/>
            <w:szCs w:val="16"/>
          </w:rPr>
          <w:t>https://www.malaymail.com/news/malaysia/2023/06/17/a-perak-familys-suffering-three-generations-all-stateless-go-to-court-to-be-malaysians/73464</w:t>
        </w:r>
      </w:hyperlink>
      <w:r w:rsidRPr="00EB054D">
        <w:rPr>
          <w:rFonts w:ascii="Calibri" w:hAnsi="Calibri" w:cs="Calibri"/>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D3D3E"/>
    <w:multiLevelType w:val="hybridMultilevel"/>
    <w:tmpl w:val="BC0E037E"/>
    <w:lvl w:ilvl="0" w:tplc="3A2E65B2">
      <w:start w:val="1"/>
      <w:numFmt w:val="upperRoman"/>
      <w:lvlText w:val="%1."/>
      <w:lvlJc w:val="left"/>
      <w:pPr>
        <w:ind w:left="720" w:hanging="72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 w15:restartNumberingAfterBreak="0">
    <w:nsid w:val="01960ABC"/>
    <w:multiLevelType w:val="hybridMultilevel"/>
    <w:tmpl w:val="16CCEBF0"/>
    <w:lvl w:ilvl="0" w:tplc="20000013">
      <w:start w:val="1"/>
      <w:numFmt w:val="upperRoman"/>
      <w:lvlText w:val="%1."/>
      <w:lvlJc w:val="righ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01F53255"/>
    <w:multiLevelType w:val="multilevel"/>
    <w:tmpl w:val="98546D2E"/>
    <w:lvl w:ilvl="0">
      <w:start w:val="1"/>
      <w:numFmt w:val="upperRoman"/>
      <w:lvlText w:val="%1."/>
      <w:lvlJc w:val="left"/>
      <w:pPr>
        <w:tabs>
          <w:tab w:val="num" w:pos="720"/>
        </w:tabs>
        <w:ind w:left="720" w:hanging="360"/>
      </w:pPr>
      <w:rPr>
        <w:rFonts w:asciiTheme="majorHAnsi" w:eastAsiaTheme="minorEastAsia" w:hAnsiTheme="majorHAnsi" w:cstheme="majorHAnsi"/>
        <w:b w:val="0"/>
        <w:bCs w:val="0"/>
      </w:rPr>
    </w:lvl>
    <w:lvl w:ilvl="1">
      <w:start w:val="3"/>
      <w:numFmt w:val="lowerRoman"/>
      <w:lvlText w:val="%2."/>
      <w:lvlJc w:val="left"/>
      <w:pPr>
        <w:ind w:left="1800" w:hanging="72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2D6673"/>
    <w:multiLevelType w:val="hybridMultilevel"/>
    <w:tmpl w:val="2952B664"/>
    <w:lvl w:ilvl="0" w:tplc="C234F8D0">
      <w:start w:val="1"/>
      <w:numFmt w:val="decimal"/>
      <w:lvlText w:val="%1."/>
      <w:lvlJc w:val="left"/>
      <w:pPr>
        <w:ind w:left="501" w:hanging="360"/>
      </w:pPr>
      <w:rPr>
        <w:rFonts w:hint="default"/>
        <w:b w:val="0"/>
        <w:i w:val="0"/>
        <w:iCs w:val="0"/>
        <w:color w:val="auto"/>
        <w:sz w:val="22"/>
        <w:szCs w:val="22"/>
      </w:rPr>
    </w:lvl>
    <w:lvl w:ilvl="1" w:tplc="D3FAB1E6">
      <w:start w:val="1"/>
      <w:numFmt w:val="upperRoman"/>
      <w:lvlText w:val="%2."/>
      <w:lvlJc w:val="right"/>
      <w:pPr>
        <w:ind w:left="1440" w:hanging="360"/>
      </w:pPr>
      <w:rPr>
        <w:b w:val="0"/>
        <w:bCs w:val="0"/>
      </w:rPr>
    </w:lvl>
    <w:lvl w:ilvl="2" w:tplc="8B221A38">
      <w:start w:val="1"/>
      <w:numFmt w:val="lowerLetter"/>
      <w:lvlText w:val="%3."/>
      <w:lvlJc w:val="left"/>
      <w:pPr>
        <w:ind w:left="2340" w:hanging="360"/>
      </w:pPr>
      <w:rPr>
        <w:rFonts w:hint="default"/>
        <w:b w:val="0"/>
      </w:rPr>
    </w:lvl>
    <w:lvl w:ilvl="3" w:tplc="E39EA5A6" w:tentative="1">
      <w:start w:val="1"/>
      <w:numFmt w:val="decimal"/>
      <w:lvlText w:val="%4."/>
      <w:lvlJc w:val="left"/>
      <w:pPr>
        <w:ind w:left="2880" w:hanging="360"/>
      </w:pPr>
    </w:lvl>
    <w:lvl w:ilvl="4" w:tplc="775ED39E" w:tentative="1">
      <w:start w:val="1"/>
      <w:numFmt w:val="lowerLetter"/>
      <w:lvlText w:val="%5."/>
      <w:lvlJc w:val="left"/>
      <w:pPr>
        <w:ind w:left="3600" w:hanging="360"/>
      </w:pPr>
    </w:lvl>
    <w:lvl w:ilvl="5" w:tplc="F65AA6F4" w:tentative="1">
      <w:start w:val="1"/>
      <w:numFmt w:val="lowerRoman"/>
      <w:lvlText w:val="%6."/>
      <w:lvlJc w:val="right"/>
      <w:pPr>
        <w:ind w:left="4320" w:hanging="180"/>
      </w:pPr>
    </w:lvl>
    <w:lvl w:ilvl="6" w:tplc="7DD003CE" w:tentative="1">
      <w:start w:val="1"/>
      <w:numFmt w:val="decimal"/>
      <w:lvlText w:val="%7."/>
      <w:lvlJc w:val="left"/>
      <w:pPr>
        <w:ind w:left="5040" w:hanging="360"/>
      </w:pPr>
    </w:lvl>
    <w:lvl w:ilvl="7" w:tplc="4BE2806C" w:tentative="1">
      <w:start w:val="1"/>
      <w:numFmt w:val="lowerLetter"/>
      <w:lvlText w:val="%8."/>
      <w:lvlJc w:val="left"/>
      <w:pPr>
        <w:ind w:left="5760" w:hanging="360"/>
      </w:pPr>
    </w:lvl>
    <w:lvl w:ilvl="8" w:tplc="1EEEFDE2" w:tentative="1">
      <w:start w:val="1"/>
      <w:numFmt w:val="lowerRoman"/>
      <w:lvlText w:val="%9."/>
      <w:lvlJc w:val="right"/>
      <w:pPr>
        <w:ind w:left="6480" w:hanging="180"/>
      </w:pPr>
    </w:lvl>
  </w:abstractNum>
  <w:abstractNum w:abstractNumId="4" w15:restartNumberingAfterBreak="0">
    <w:nsid w:val="09165173"/>
    <w:multiLevelType w:val="multilevel"/>
    <w:tmpl w:val="F174B34A"/>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FC6895"/>
    <w:multiLevelType w:val="multilevel"/>
    <w:tmpl w:val="C706B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075D2D"/>
    <w:multiLevelType w:val="multilevel"/>
    <w:tmpl w:val="820EB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A22DAF"/>
    <w:multiLevelType w:val="hybridMultilevel"/>
    <w:tmpl w:val="9CC0E5E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2ECA30D6"/>
    <w:multiLevelType w:val="hybridMultilevel"/>
    <w:tmpl w:val="80800D0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25806C4"/>
    <w:multiLevelType w:val="multilevel"/>
    <w:tmpl w:val="8BD6236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9E60D7"/>
    <w:multiLevelType w:val="multilevel"/>
    <w:tmpl w:val="6D0E0D2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AD6019"/>
    <w:multiLevelType w:val="hybridMultilevel"/>
    <w:tmpl w:val="2952B664"/>
    <w:lvl w:ilvl="0" w:tplc="FFFFFFFF">
      <w:start w:val="1"/>
      <w:numFmt w:val="decimal"/>
      <w:lvlText w:val="%1."/>
      <w:lvlJc w:val="left"/>
      <w:pPr>
        <w:ind w:left="501" w:hanging="360"/>
      </w:pPr>
      <w:rPr>
        <w:rFonts w:hint="default"/>
        <w:b w:val="0"/>
        <w:i w:val="0"/>
        <w:iCs w:val="0"/>
        <w:color w:val="auto"/>
        <w:sz w:val="22"/>
        <w:szCs w:val="22"/>
      </w:rPr>
    </w:lvl>
    <w:lvl w:ilvl="1" w:tplc="FFFFFFFF">
      <w:start w:val="1"/>
      <w:numFmt w:val="upperRoman"/>
      <w:lvlText w:val="%2."/>
      <w:lvlJc w:val="right"/>
      <w:pPr>
        <w:ind w:left="1440" w:hanging="360"/>
      </w:pPr>
      <w:rPr>
        <w:b w:val="0"/>
        <w:bCs w:val="0"/>
      </w:rPr>
    </w:lvl>
    <w:lvl w:ilvl="2" w:tplc="FFFFFFFF">
      <w:start w:val="1"/>
      <w:numFmt w:val="lowerLetter"/>
      <w:lvlText w:val="%3."/>
      <w:lvlJc w:val="left"/>
      <w:pPr>
        <w:ind w:left="2340" w:hanging="360"/>
      </w:pPr>
      <w:rPr>
        <w:rFonts w:hint="default"/>
        <w:b w:val="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9E82C6F"/>
    <w:multiLevelType w:val="multilevel"/>
    <w:tmpl w:val="902C6F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C41444"/>
    <w:multiLevelType w:val="multilevel"/>
    <w:tmpl w:val="3A9827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D07E57"/>
    <w:multiLevelType w:val="multilevel"/>
    <w:tmpl w:val="5B3C9F40"/>
    <w:lvl w:ilvl="0">
      <w:start w:val="1"/>
      <w:numFmt w:val="decimal"/>
      <w:lvlText w:val="%1."/>
      <w:lvlJc w:val="left"/>
      <w:pPr>
        <w:tabs>
          <w:tab w:val="num" w:pos="720"/>
        </w:tabs>
        <w:ind w:left="720" w:hanging="360"/>
      </w:pPr>
    </w:lvl>
    <w:lvl w:ilvl="1">
      <w:start w:val="6"/>
      <w:numFmt w:val="lowerRoman"/>
      <w:lvlText w:val="%2."/>
      <w:lvlJc w:val="left"/>
      <w:pPr>
        <w:ind w:left="1800" w:hanging="72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8F607D"/>
    <w:multiLevelType w:val="hybridMultilevel"/>
    <w:tmpl w:val="2952B664"/>
    <w:lvl w:ilvl="0" w:tplc="FFFFFFFF">
      <w:start w:val="1"/>
      <w:numFmt w:val="decimal"/>
      <w:lvlText w:val="%1."/>
      <w:lvlJc w:val="left"/>
      <w:pPr>
        <w:ind w:left="501" w:hanging="360"/>
      </w:pPr>
      <w:rPr>
        <w:rFonts w:hint="default"/>
        <w:b w:val="0"/>
        <w:i w:val="0"/>
        <w:iCs w:val="0"/>
        <w:color w:val="auto"/>
        <w:sz w:val="22"/>
        <w:szCs w:val="22"/>
      </w:rPr>
    </w:lvl>
    <w:lvl w:ilvl="1" w:tplc="FFFFFFFF">
      <w:start w:val="1"/>
      <w:numFmt w:val="upperRoman"/>
      <w:lvlText w:val="%2."/>
      <w:lvlJc w:val="right"/>
      <w:pPr>
        <w:ind w:left="1440" w:hanging="360"/>
      </w:pPr>
      <w:rPr>
        <w:b w:val="0"/>
        <w:bCs w:val="0"/>
      </w:rPr>
    </w:lvl>
    <w:lvl w:ilvl="2" w:tplc="FFFFFFFF">
      <w:start w:val="1"/>
      <w:numFmt w:val="lowerLetter"/>
      <w:lvlText w:val="%3."/>
      <w:lvlJc w:val="left"/>
      <w:pPr>
        <w:ind w:left="2340" w:hanging="360"/>
      </w:pPr>
      <w:rPr>
        <w:rFonts w:hint="default"/>
        <w:b w:val="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9FD37D0"/>
    <w:multiLevelType w:val="multilevel"/>
    <w:tmpl w:val="E9643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4F5441"/>
    <w:multiLevelType w:val="multilevel"/>
    <w:tmpl w:val="04AC8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DBD63AA"/>
    <w:multiLevelType w:val="hybridMultilevel"/>
    <w:tmpl w:val="0BFC29DE"/>
    <w:lvl w:ilvl="0" w:tplc="20000017">
      <w:start w:val="1"/>
      <w:numFmt w:val="lowerLetter"/>
      <w:lvlText w:val="%1)"/>
      <w:lvlJc w:val="left"/>
      <w:pPr>
        <w:ind w:left="720" w:hanging="360"/>
      </w:pPr>
    </w:lvl>
    <w:lvl w:ilvl="1" w:tplc="B5A05D6E">
      <w:start w:val="1"/>
      <w:numFmt w:val="lowerLetter"/>
      <w:lvlText w:val="%2."/>
      <w:lvlJc w:val="left"/>
      <w:pPr>
        <w:ind w:left="1440" w:hanging="360"/>
      </w:pPr>
      <w:rPr>
        <w:b w:val="0"/>
        <w:bCs w:val="0"/>
      </w:r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063501E"/>
    <w:multiLevelType w:val="hybridMultilevel"/>
    <w:tmpl w:val="2952B664"/>
    <w:lvl w:ilvl="0" w:tplc="FFFFFFFF">
      <w:start w:val="1"/>
      <w:numFmt w:val="decimal"/>
      <w:lvlText w:val="%1."/>
      <w:lvlJc w:val="left"/>
      <w:pPr>
        <w:ind w:left="501" w:hanging="360"/>
      </w:pPr>
      <w:rPr>
        <w:rFonts w:hint="default"/>
        <w:b w:val="0"/>
        <w:i w:val="0"/>
        <w:iCs w:val="0"/>
        <w:color w:val="auto"/>
        <w:sz w:val="22"/>
        <w:szCs w:val="22"/>
      </w:rPr>
    </w:lvl>
    <w:lvl w:ilvl="1" w:tplc="FFFFFFFF">
      <w:start w:val="1"/>
      <w:numFmt w:val="upperRoman"/>
      <w:lvlText w:val="%2."/>
      <w:lvlJc w:val="right"/>
      <w:pPr>
        <w:ind w:left="1440" w:hanging="360"/>
      </w:pPr>
      <w:rPr>
        <w:b w:val="0"/>
        <w:bCs w:val="0"/>
      </w:rPr>
    </w:lvl>
    <w:lvl w:ilvl="2" w:tplc="FFFFFFFF">
      <w:start w:val="1"/>
      <w:numFmt w:val="lowerLetter"/>
      <w:lvlText w:val="%3."/>
      <w:lvlJc w:val="left"/>
      <w:pPr>
        <w:ind w:left="2340" w:hanging="360"/>
      </w:pPr>
      <w:rPr>
        <w:rFonts w:hint="default"/>
        <w:b w:val="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C4A71A8"/>
    <w:multiLevelType w:val="multilevel"/>
    <w:tmpl w:val="FA228C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7CC730BC"/>
    <w:multiLevelType w:val="multilevel"/>
    <w:tmpl w:val="A94C3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7565593">
    <w:abstractNumId w:val="3"/>
  </w:num>
  <w:num w:numId="2" w16cid:durableId="1914899169">
    <w:abstractNumId w:val="17"/>
    <w:lvlOverride w:ilvl="0">
      <w:lvl w:ilvl="0">
        <w:numFmt w:val="lowerLetter"/>
        <w:lvlText w:val="%1."/>
        <w:lvlJc w:val="left"/>
      </w:lvl>
    </w:lvlOverride>
  </w:num>
  <w:num w:numId="3" w16cid:durableId="1213615967">
    <w:abstractNumId w:val="17"/>
    <w:lvlOverride w:ilvl="0">
      <w:lvl w:ilvl="0">
        <w:numFmt w:val="lowerLetter"/>
        <w:lvlText w:val="%1."/>
        <w:lvlJc w:val="left"/>
      </w:lvl>
    </w:lvlOverride>
  </w:num>
  <w:num w:numId="4" w16cid:durableId="168906671">
    <w:abstractNumId w:val="6"/>
    <w:lvlOverride w:ilvl="0">
      <w:lvl w:ilvl="0">
        <w:numFmt w:val="lowerLetter"/>
        <w:lvlText w:val="%1."/>
        <w:lvlJc w:val="left"/>
      </w:lvl>
    </w:lvlOverride>
  </w:num>
  <w:num w:numId="5" w16cid:durableId="413018425">
    <w:abstractNumId w:val="6"/>
    <w:lvlOverride w:ilvl="0">
      <w:lvl w:ilvl="0">
        <w:numFmt w:val="lowerLetter"/>
        <w:lvlText w:val="%1."/>
        <w:lvlJc w:val="left"/>
      </w:lvl>
    </w:lvlOverride>
  </w:num>
  <w:num w:numId="6" w16cid:durableId="215089249">
    <w:abstractNumId w:val="5"/>
    <w:lvlOverride w:ilvl="0">
      <w:lvl w:ilvl="0">
        <w:numFmt w:val="lowerLetter"/>
        <w:lvlText w:val="%1."/>
        <w:lvlJc w:val="left"/>
      </w:lvl>
    </w:lvlOverride>
  </w:num>
  <w:num w:numId="7" w16cid:durableId="808476015">
    <w:abstractNumId w:val="5"/>
    <w:lvlOverride w:ilvl="0">
      <w:lvl w:ilvl="0">
        <w:numFmt w:val="lowerLetter"/>
        <w:lvlText w:val="%1."/>
        <w:lvlJc w:val="left"/>
      </w:lvl>
    </w:lvlOverride>
  </w:num>
  <w:num w:numId="8" w16cid:durableId="1575429873">
    <w:abstractNumId w:val="12"/>
    <w:lvlOverride w:ilvl="0">
      <w:lvl w:ilvl="0">
        <w:numFmt w:val="decimal"/>
        <w:lvlText w:val="%1."/>
        <w:lvlJc w:val="left"/>
      </w:lvl>
    </w:lvlOverride>
  </w:num>
  <w:num w:numId="9" w16cid:durableId="42290508">
    <w:abstractNumId w:val="22"/>
    <w:lvlOverride w:ilvl="0">
      <w:lvl w:ilvl="0">
        <w:numFmt w:val="lowerLetter"/>
        <w:lvlText w:val="%1."/>
        <w:lvlJc w:val="left"/>
      </w:lvl>
    </w:lvlOverride>
  </w:num>
  <w:num w:numId="10" w16cid:durableId="1244755179">
    <w:abstractNumId w:val="22"/>
    <w:lvlOverride w:ilvl="0">
      <w:lvl w:ilvl="0">
        <w:numFmt w:val="lowerLetter"/>
        <w:lvlText w:val="%1."/>
        <w:lvlJc w:val="left"/>
      </w:lvl>
    </w:lvlOverride>
  </w:num>
  <w:num w:numId="11" w16cid:durableId="827862584">
    <w:abstractNumId w:val="13"/>
    <w:lvlOverride w:ilvl="0">
      <w:lvl w:ilvl="0">
        <w:numFmt w:val="decimal"/>
        <w:lvlText w:val="%1."/>
        <w:lvlJc w:val="left"/>
      </w:lvl>
    </w:lvlOverride>
  </w:num>
  <w:num w:numId="12" w16cid:durableId="262538116">
    <w:abstractNumId w:val="16"/>
    <w:lvlOverride w:ilvl="0">
      <w:lvl w:ilvl="0">
        <w:numFmt w:val="lowerLetter"/>
        <w:lvlText w:val="%1."/>
        <w:lvlJc w:val="left"/>
      </w:lvl>
    </w:lvlOverride>
  </w:num>
  <w:num w:numId="13" w16cid:durableId="1503277939">
    <w:abstractNumId w:val="16"/>
    <w:lvlOverride w:ilvl="0">
      <w:lvl w:ilvl="0">
        <w:numFmt w:val="lowerLetter"/>
        <w:lvlText w:val="%1."/>
        <w:lvlJc w:val="left"/>
      </w:lvl>
    </w:lvlOverride>
  </w:num>
  <w:num w:numId="14" w16cid:durableId="1666396171">
    <w:abstractNumId w:val="18"/>
  </w:num>
  <w:num w:numId="15" w16cid:durableId="624965275">
    <w:abstractNumId w:val="0"/>
  </w:num>
  <w:num w:numId="16" w16cid:durableId="1012292717">
    <w:abstractNumId w:val="1"/>
  </w:num>
  <w:num w:numId="17" w16cid:durableId="231624146">
    <w:abstractNumId w:val="2"/>
  </w:num>
  <w:num w:numId="18" w16cid:durableId="474681006">
    <w:abstractNumId w:val="14"/>
    <w:lvlOverride w:ilvl="0">
      <w:lvl w:ilvl="0">
        <w:numFmt w:val="lowerLetter"/>
        <w:lvlText w:val="%1."/>
        <w:lvlJc w:val="left"/>
        <w:rPr>
          <w:b w:val="0"/>
          <w:bCs w:val="0"/>
        </w:rPr>
      </w:lvl>
    </w:lvlOverride>
  </w:num>
  <w:num w:numId="19" w16cid:durableId="1205412805">
    <w:abstractNumId w:val="14"/>
    <w:lvlOverride w:ilvl="0">
      <w:lvl w:ilvl="0">
        <w:numFmt w:val="lowerLetter"/>
        <w:lvlText w:val="%1."/>
        <w:lvlJc w:val="left"/>
        <w:rPr>
          <w:b w:val="0"/>
          <w:bCs w:val="0"/>
        </w:rPr>
      </w:lvl>
    </w:lvlOverride>
  </w:num>
  <w:num w:numId="20" w16cid:durableId="822620995">
    <w:abstractNumId w:val="9"/>
  </w:num>
  <w:num w:numId="21" w16cid:durableId="1582107833">
    <w:abstractNumId w:val="4"/>
  </w:num>
  <w:num w:numId="22" w16cid:durableId="121190066">
    <w:abstractNumId w:val="4"/>
    <w:lvlOverride w:ilvl="0">
      <w:lvl w:ilvl="0">
        <w:numFmt w:val="decimal"/>
        <w:lvlText w:val="%1."/>
        <w:lvlJc w:val="left"/>
      </w:lvl>
    </w:lvlOverride>
  </w:num>
  <w:num w:numId="23" w16cid:durableId="2124107227">
    <w:abstractNumId w:val="7"/>
  </w:num>
  <w:num w:numId="24" w16cid:durableId="1960406925">
    <w:abstractNumId w:val="15"/>
  </w:num>
  <w:num w:numId="25" w16cid:durableId="2024745533">
    <w:abstractNumId w:val="8"/>
  </w:num>
  <w:num w:numId="26" w16cid:durableId="1470660220">
    <w:abstractNumId w:val="10"/>
  </w:num>
  <w:num w:numId="27" w16cid:durableId="1770739981">
    <w:abstractNumId w:val="11"/>
  </w:num>
  <w:num w:numId="28" w16cid:durableId="1193297997">
    <w:abstractNumId w:val="19"/>
  </w:num>
  <w:num w:numId="29" w16cid:durableId="32585317">
    <w:abstractNumId w:val="21"/>
  </w:num>
  <w:num w:numId="30" w16cid:durableId="1281453038">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29B"/>
    <w:rsid w:val="00000AF9"/>
    <w:rsid w:val="00001F44"/>
    <w:rsid w:val="000027E7"/>
    <w:rsid w:val="0000308D"/>
    <w:rsid w:val="0000637A"/>
    <w:rsid w:val="00012885"/>
    <w:rsid w:val="00012983"/>
    <w:rsid w:val="000208DC"/>
    <w:rsid w:val="000244A9"/>
    <w:rsid w:val="0002490C"/>
    <w:rsid w:val="00040BE0"/>
    <w:rsid w:val="00041C3D"/>
    <w:rsid w:val="00043D4D"/>
    <w:rsid w:val="00046BB8"/>
    <w:rsid w:val="00052456"/>
    <w:rsid w:val="00052615"/>
    <w:rsid w:val="00055DC1"/>
    <w:rsid w:val="000624B0"/>
    <w:rsid w:val="00063E16"/>
    <w:rsid w:val="00066C41"/>
    <w:rsid w:val="00084EAE"/>
    <w:rsid w:val="00085B9D"/>
    <w:rsid w:val="00086049"/>
    <w:rsid w:val="0009144A"/>
    <w:rsid w:val="000921DA"/>
    <w:rsid w:val="000A3628"/>
    <w:rsid w:val="000A5EF5"/>
    <w:rsid w:val="000A7900"/>
    <w:rsid w:val="000B13F3"/>
    <w:rsid w:val="000B34F4"/>
    <w:rsid w:val="000B7645"/>
    <w:rsid w:val="000C188B"/>
    <w:rsid w:val="000C2123"/>
    <w:rsid w:val="000D414A"/>
    <w:rsid w:val="000D69C9"/>
    <w:rsid w:val="000D79F1"/>
    <w:rsid w:val="000E017F"/>
    <w:rsid w:val="000E3776"/>
    <w:rsid w:val="000F0519"/>
    <w:rsid w:val="000F1F90"/>
    <w:rsid w:val="000F44B6"/>
    <w:rsid w:val="00101EA6"/>
    <w:rsid w:val="001100F7"/>
    <w:rsid w:val="00114107"/>
    <w:rsid w:val="00114B24"/>
    <w:rsid w:val="001217F2"/>
    <w:rsid w:val="00121927"/>
    <w:rsid w:val="0012259D"/>
    <w:rsid w:val="00123296"/>
    <w:rsid w:val="00124040"/>
    <w:rsid w:val="00125FB3"/>
    <w:rsid w:val="00136BEF"/>
    <w:rsid w:val="00140996"/>
    <w:rsid w:val="00142062"/>
    <w:rsid w:val="00143AC4"/>
    <w:rsid w:val="00144958"/>
    <w:rsid w:val="001467A9"/>
    <w:rsid w:val="00147220"/>
    <w:rsid w:val="00150A72"/>
    <w:rsid w:val="00154006"/>
    <w:rsid w:val="00156F1C"/>
    <w:rsid w:val="00163BB2"/>
    <w:rsid w:val="00180B15"/>
    <w:rsid w:val="001820F0"/>
    <w:rsid w:val="00182F3B"/>
    <w:rsid w:val="0018385B"/>
    <w:rsid w:val="001871D4"/>
    <w:rsid w:val="001915E1"/>
    <w:rsid w:val="0019298E"/>
    <w:rsid w:val="001936FE"/>
    <w:rsid w:val="001952D4"/>
    <w:rsid w:val="001A187A"/>
    <w:rsid w:val="001A54EA"/>
    <w:rsid w:val="001B0FF8"/>
    <w:rsid w:val="001B125A"/>
    <w:rsid w:val="001B5DE9"/>
    <w:rsid w:val="001B710E"/>
    <w:rsid w:val="001B7441"/>
    <w:rsid w:val="001B74B3"/>
    <w:rsid w:val="001C2AD3"/>
    <w:rsid w:val="001C4823"/>
    <w:rsid w:val="001C4EB8"/>
    <w:rsid w:val="001C65F8"/>
    <w:rsid w:val="001C68A7"/>
    <w:rsid w:val="001D1144"/>
    <w:rsid w:val="001D22CF"/>
    <w:rsid w:val="001D2F29"/>
    <w:rsid w:val="001D3218"/>
    <w:rsid w:val="001D340B"/>
    <w:rsid w:val="001D42DD"/>
    <w:rsid w:val="001E20D2"/>
    <w:rsid w:val="001E2267"/>
    <w:rsid w:val="001E2282"/>
    <w:rsid w:val="001E33FA"/>
    <w:rsid w:val="001E52FD"/>
    <w:rsid w:val="001E7BC8"/>
    <w:rsid w:val="001E7DBF"/>
    <w:rsid w:val="001F6E9F"/>
    <w:rsid w:val="001F75F3"/>
    <w:rsid w:val="00202EBD"/>
    <w:rsid w:val="00206464"/>
    <w:rsid w:val="00217468"/>
    <w:rsid w:val="00220127"/>
    <w:rsid w:val="00226DBA"/>
    <w:rsid w:val="00230099"/>
    <w:rsid w:val="002304AB"/>
    <w:rsid w:val="0023329B"/>
    <w:rsid w:val="0023488E"/>
    <w:rsid w:val="0024040B"/>
    <w:rsid w:val="00240448"/>
    <w:rsid w:val="00242ED3"/>
    <w:rsid w:val="00245F19"/>
    <w:rsid w:val="0025153C"/>
    <w:rsid w:val="00251DFB"/>
    <w:rsid w:val="0025414C"/>
    <w:rsid w:val="00257408"/>
    <w:rsid w:val="00261730"/>
    <w:rsid w:val="00261A48"/>
    <w:rsid w:val="00262D46"/>
    <w:rsid w:val="00265DD9"/>
    <w:rsid w:val="0027007C"/>
    <w:rsid w:val="00276801"/>
    <w:rsid w:val="00277F7C"/>
    <w:rsid w:val="0028072E"/>
    <w:rsid w:val="00281DB0"/>
    <w:rsid w:val="00282370"/>
    <w:rsid w:val="00286B52"/>
    <w:rsid w:val="00292788"/>
    <w:rsid w:val="00297C31"/>
    <w:rsid w:val="002A32DB"/>
    <w:rsid w:val="002A6AF2"/>
    <w:rsid w:val="002A6FCA"/>
    <w:rsid w:val="002B031E"/>
    <w:rsid w:val="002B201B"/>
    <w:rsid w:val="002B3015"/>
    <w:rsid w:val="002B47BF"/>
    <w:rsid w:val="002B7938"/>
    <w:rsid w:val="002C062F"/>
    <w:rsid w:val="002C132F"/>
    <w:rsid w:val="002C2952"/>
    <w:rsid w:val="002C4914"/>
    <w:rsid w:val="002C4D2C"/>
    <w:rsid w:val="002C79DE"/>
    <w:rsid w:val="002D15D0"/>
    <w:rsid w:val="002D1D2D"/>
    <w:rsid w:val="002D274E"/>
    <w:rsid w:val="002D37C2"/>
    <w:rsid w:val="002D61FD"/>
    <w:rsid w:val="002E0099"/>
    <w:rsid w:val="002E25DA"/>
    <w:rsid w:val="002E29F2"/>
    <w:rsid w:val="002E6E08"/>
    <w:rsid w:val="002F0A9D"/>
    <w:rsid w:val="002F46B1"/>
    <w:rsid w:val="002F7B99"/>
    <w:rsid w:val="00301731"/>
    <w:rsid w:val="00311376"/>
    <w:rsid w:val="003130D6"/>
    <w:rsid w:val="003205CC"/>
    <w:rsid w:val="00320B82"/>
    <w:rsid w:val="003246F2"/>
    <w:rsid w:val="0032475F"/>
    <w:rsid w:val="00326EE8"/>
    <w:rsid w:val="00331062"/>
    <w:rsid w:val="00333146"/>
    <w:rsid w:val="00344BE5"/>
    <w:rsid w:val="00344EC9"/>
    <w:rsid w:val="00345C0A"/>
    <w:rsid w:val="00352E76"/>
    <w:rsid w:val="0035780A"/>
    <w:rsid w:val="0036030C"/>
    <w:rsid w:val="00361E70"/>
    <w:rsid w:val="00365078"/>
    <w:rsid w:val="00371D98"/>
    <w:rsid w:val="00383B24"/>
    <w:rsid w:val="00390417"/>
    <w:rsid w:val="0039130F"/>
    <w:rsid w:val="003916E7"/>
    <w:rsid w:val="00391DCD"/>
    <w:rsid w:val="00392E72"/>
    <w:rsid w:val="003938C6"/>
    <w:rsid w:val="003944ED"/>
    <w:rsid w:val="003A51BC"/>
    <w:rsid w:val="003A578C"/>
    <w:rsid w:val="003A70F8"/>
    <w:rsid w:val="003A745C"/>
    <w:rsid w:val="003B0AAD"/>
    <w:rsid w:val="003B3028"/>
    <w:rsid w:val="003B37F3"/>
    <w:rsid w:val="003B432E"/>
    <w:rsid w:val="003B506E"/>
    <w:rsid w:val="003B75A8"/>
    <w:rsid w:val="003C0602"/>
    <w:rsid w:val="003C3BC2"/>
    <w:rsid w:val="003C7013"/>
    <w:rsid w:val="003D3416"/>
    <w:rsid w:val="003E30B7"/>
    <w:rsid w:val="003E5542"/>
    <w:rsid w:val="00401C74"/>
    <w:rsid w:val="00407A69"/>
    <w:rsid w:val="00410652"/>
    <w:rsid w:val="0041774B"/>
    <w:rsid w:val="0042063F"/>
    <w:rsid w:val="004271D1"/>
    <w:rsid w:val="0043020D"/>
    <w:rsid w:val="004305D8"/>
    <w:rsid w:val="004310F5"/>
    <w:rsid w:val="00432C4C"/>
    <w:rsid w:val="00433814"/>
    <w:rsid w:val="00434806"/>
    <w:rsid w:val="00436A88"/>
    <w:rsid w:val="004375C2"/>
    <w:rsid w:val="00437E96"/>
    <w:rsid w:val="00440C94"/>
    <w:rsid w:val="00441521"/>
    <w:rsid w:val="0044304F"/>
    <w:rsid w:val="00443665"/>
    <w:rsid w:val="00445947"/>
    <w:rsid w:val="004461EB"/>
    <w:rsid w:val="00446936"/>
    <w:rsid w:val="00447305"/>
    <w:rsid w:val="0045142E"/>
    <w:rsid w:val="004525FD"/>
    <w:rsid w:val="004549F5"/>
    <w:rsid w:val="00455161"/>
    <w:rsid w:val="004558FE"/>
    <w:rsid w:val="0045733B"/>
    <w:rsid w:val="004643F0"/>
    <w:rsid w:val="00466454"/>
    <w:rsid w:val="004907ED"/>
    <w:rsid w:val="004A4AA1"/>
    <w:rsid w:val="004A4AF4"/>
    <w:rsid w:val="004A540B"/>
    <w:rsid w:val="004A592F"/>
    <w:rsid w:val="004A6F0E"/>
    <w:rsid w:val="004B5DC2"/>
    <w:rsid w:val="004B6AB0"/>
    <w:rsid w:val="004C2D21"/>
    <w:rsid w:val="004D5CBA"/>
    <w:rsid w:val="004E0858"/>
    <w:rsid w:val="004E1A4D"/>
    <w:rsid w:val="004E5193"/>
    <w:rsid w:val="004F05B4"/>
    <w:rsid w:val="00500CE6"/>
    <w:rsid w:val="00501CEE"/>
    <w:rsid w:val="00503277"/>
    <w:rsid w:val="00506EA6"/>
    <w:rsid w:val="005216F8"/>
    <w:rsid w:val="0052289D"/>
    <w:rsid w:val="00523620"/>
    <w:rsid w:val="00525913"/>
    <w:rsid w:val="00527EC3"/>
    <w:rsid w:val="0053025A"/>
    <w:rsid w:val="00530B49"/>
    <w:rsid w:val="005337C7"/>
    <w:rsid w:val="005341BC"/>
    <w:rsid w:val="00535695"/>
    <w:rsid w:val="0054314A"/>
    <w:rsid w:val="005468DC"/>
    <w:rsid w:val="00546BFE"/>
    <w:rsid w:val="00546F0B"/>
    <w:rsid w:val="00554328"/>
    <w:rsid w:val="005608BC"/>
    <w:rsid w:val="00561372"/>
    <w:rsid w:val="005631C5"/>
    <w:rsid w:val="00571464"/>
    <w:rsid w:val="0057238B"/>
    <w:rsid w:val="00582370"/>
    <w:rsid w:val="00583C33"/>
    <w:rsid w:val="00584A68"/>
    <w:rsid w:val="00586D10"/>
    <w:rsid w:val="005878E4"/>
    <w:rsid w:val="005914F6"/>
    <w:rsid w:val="005A07D5"/>
    <w:rsid w:val="005A0E54"/>
    <w:rsid w:val="005A2186"/>
    <w:rsid w:val="005A3A36"/>
    <w:rsid w:val="005A3B99"/>
    <w:rsid w:val="005A53B7"/>
    <w:rsid w:val="005A60A8"/>
    <w:rsid w:val="005B0D40"/>
    <w:rsid w:val="005B4B29"/>
    <w:rsid w:val="005C0149"/>
    <w:rsid w:val="005C2373"/>
    <w:rsid w:val="005C5ABB"/>
    <w:rsid w:val="005C6A93"/>
    <w:rsid w:val="005D0782"/>
    <w:rsid w:val="005E2634"/>
    <w:rsid w:val="005E286B"/>
    <w:rsid w:val="005E4E89"/>
    <w:rsid w:val="005E6CAF"/>
    <w:rsid w:val="005F0B2C"/>
    <w:rsid w:val="005F4D08"/>
    <w:rsid w:val="006046C0"/>
    <w:rsid w:val="00607BB1"/>
    <w:rsid w:val="006119DB"/>
    <w:rsid w:val="00612644"/>
    <w:rsid w:val="00613864"/>
    <w:rsid w:val="00613FA7"/>
    <w:rsid w:val="00614783"/>
    <w:rsid w:val="00622D2B"/>
    <w:rsid w:val="00623625"/>
    <w:rsid w:val="00630F7A"/>
    <w:rsid w:val="006316AD"/>
    <w:rsid w:val="006320E6"/>
    <w:rsid w:val="00632111"/>
    <w:rsid w:val="00636BF1"/>
    <w:rsid w:val="006415BD"/>
    <w:rsid w:val="0064164C"/>
    <w:rsid w:val="0064312C"/>
    <w:rsid w:val="006434A8"/>
    <w:rsid w:val="00644FA9"/>
    <w:rsid w:val="0064547B"/>
    <w:rsid w:val="0065354B"/>
    <w:rsid w:val="006553F7"/>
    <w:rsid w:val="00657705"/>
    <w:rsid w:val="0066466E"/>
    <w:rsid w:val="006656A3"/>
    <w:rsid w:val="00665851"/>
    <w:rsid w:val="00666141"/>
    <w:rsid w:val="00674157"/>
    <w:rsid w:val="006756B2"/>
    <w:rsid w:val="006858A4"/>
    <w:rsid w:val="006863C7"/>
    <w:rsid w:val="00686624"/>
    <w:rsid w:val="00686719"/>
    <w:rsid w:val="0068701F"/>
    <w:rsid w:val="00687337"/>
    <w:rsid w:val="00687A70"/>
    <w:rsid w:val="00691BB7"/>
    <w:rsid w:val="00692C15"/>
    <w:rsid w:val="00693810"/>
    <w:rsid w:val="00695192"/>
    <w:rsid w:val="006963C9"/>
    <w:rsid w:val="0069645D"/>
    <w:rsid w:val="006A6341"/>
    <w:rsid w:val="006A6DC1"/>
    <w:rsid w:val="006A76E2"/>
    <w:rsid w:val="006A7FCB"/>
    <w:rsid w:val="006B0C1B"/>
    <w:rsid w:val="006B38C0"/>
    <w:rsid w:val="006C4A21"/>
    <w:rsid w:val="006C6392"/>
    <w:rsid w:val="006C715A"/>
    <w:rsid w:val="006D1688"/>
    <w:rsid w:val="006E084E"/>
    <w:rsid w:val="006E0AC7"/>
    <w:rsid w:val="006E21ED"/>
    <w:rsid w:val="006F1C61"/>
    <w:rsid w:val="006F2471"/>
    <w:rsid w:val="006F3D11"/>
    <w:rsid w:val="006F5FC5"/>
    <w:rsid w:val="006F718D"/>
    <w:rsid w:val="006F73D8"/>
    <w:rsid w:val="007011DC"/>
    <w:rsid w:val="00701474"/>
    <w:rsid w:val="007029FD"/>
    <w:rsid w:val="00703FB5"/>
    <w:rsid w:val="0071063D"/>
    <w:rsid w:val="007201F4"/>
    <w:rsid w:val="007211B2"/>
    <w:rsid w:val="007250BB"/>
    <w:rsid w:val="00727FC7"/>
    <w:rsid w:val="00730FA4"/>
    <w:rsid w:val="0073352F"/>
    <w:rsid w:val="00734B09"/>
    <w:rsid w:val="00735311"/>
    <w:rsid w:val="007369EF"/>
    <w:rsid w:val="00740408"/>
    <w:rsid w:val="00741A67"/>
    <w:rsid w:val="0074490B"/>
    <w:rsid w:val="00744B81"/>
    <w:rsid w:val="00750D6B"/>
    <w:rsid w:val="007530BA"/>
    <w:rsid w:val="0075356E"/>
    <w:rsid w:val="00754BC8"/>
    <w:rsid w:val="00760CDE"/>
    <w:rsid w:val="007633FD"/>
    <w:rsid w:val="0077275B"/>
    <w:rsid w:val="00772891"/>
    <w:rsid w:val="007738A5"/>
    <w:rsid w:val="007828B6"/>
    <w:rsid w:val="00787637"/>
    <w:rsid w:val="00791F74"/>
    <w:rsid w:val="007950C7"/>
    <w:rsid w:val="0079617A"/>
    <w:rsid w:val="0079629B"/>
    <w:rsid w:val="007973C0"/>
    <w:rsid w:val="00797F52"/>
    <w:rsid w:val="007A070F"/>
    <w:rsid w:val="007A072F"/>
    <w:rsid w:val="007A393F"/>
    <w:rsid w:val="007B1977"/>
    <w:rsid w:val="007B3402"/>
    <w:rsid w:val="007B6C5E"/>
    <w:rsid w:val="007B7DA9"/>
    <w:rsid w:val="007B7E50"/>
    <w:rsid w:val="007C075F"/>
    <w:rsid w:val="007C1F4F"/>
    <w:rsid w:val="007C4451"/>
    <w:rsid w:val="007C622E"/>
    <w:rsid w:val="007D06C4"/>
    <w:rsid w:val="007D3F9E"/>
    <w:rsid w:val="007D4D70"/>
    <w:rsid w:val="007D6057"/>
    <w:rsid w:val="007D7C5B"/>
    <w:rsid w:val="007E47B2"/>
    <w:rsid w:val="007F265E"/>
    <w:rsid w:val="007F3662"/>
    <w:rsid w:val="007F3FD1"/>
    <w:rsid w:val="007F5785"/>
    <w:rsid w:val="007F5A67"/>
    <w:rsid w:val="007F64FF"/>
    <w:rsid w:val="007F6500"/>
    <w:rsid w:val="007F6F7C"/>
    <w:rsid w:val="00806065"/>
    <w:rsid w:val="008157A4"/>
    <w:rsid w:val="0081684F"/>
    <w:rsid w:val="0081693D"/>
    <w:rsid w:val="00816C6A"/>
    <w:rsid w:val="00820C2A"/>
    <w:rsid w:val="0082476E"/>
    <w:rsid w:val="00830B31"/>
    <w:rsid w:val="00831C26"/>
    <w:rsid w:val="00835910"/>
    <w:rsid w:val="00836FBE"/>
    <w:rsid w:val="00844AA1"/>
    <w:rsid w:val="0085090D"/>
    <w:rsid w:val="00852CF4"/>
    <w:rsid w:val="00861CF8"/>
    <w:rsid w:val="00861D5B"/>
    <w:rsid w:val="00862053"/>
    <w:rsid w:val="008627C3"/>
    <w:rsid w:val="0086631C"/>
    <w:rsid w:val="00866580"/>
    <w:rsid w:val="008710EB"/>
    <w:rsid w:val="00871BDE"/>
    <w:rsid w:val="008741FA"/>
    <w:rsid w:val="008746E5"/>
    <w:rsid w:val="0087498E"/>
    <w:rsid w:val="00874D7B"/>
    <w:rsid w:val="008808E5"/>
    <w:rsid w:val="008812E2"/>
    <w:rsid w:val="008870FA"/>
    <w:rsid w:val="00890E01"/>
    <w:rsid w:val="00894E5C"/>
    <w:rsid w:val="00895748"/>
    <w:rsid w:val="008A0906"/>
    <w:rsid w:val="008A5C47"/>
    <w:rsid w:val="008A7F39"/>
    <w:rsid w:val="008B201C"/>
    <w:rsid w:val="008B3FD4"/>
    <w:rsid w:val="008B43A2"/>
    <w:rsid w:val="008C16CD"/>
    <w:rsid w:val="008C526D"/>
    <w:rsid w:val="008C653A"/>
    <w:rsid w:val="008C7718"/>
    <w:rsid w:val="008D7223"/>
    <w:rsid w:val="008E2195"/>
    <w:rsid w:val="008E5031"/>
    <w:rsid w:val="008E6B08"/>
    <w:rsid w:val="008F46EB"/>
    <w:rsid w:val="008F485B"/>
    <w:rsid w:val="008F5543"/>
    <w:rsid w:val="00900DBC"/>
    <w:rsid w:val="009024BD"/>
    <w:rsid w:val="00905412"/>
    <w:rsid w:val="00911D54"/>
    <w:rsid w:val="00913689"/>
    <w:rsid w:val="00914FDD"/>
    <w:rsid w:val="009164FC"/>
    <w:rsid w:val="009178C2"/>
    <w:rsid w:val="00925CCE"/>
    <w:rsid w:val="00926630"/>
    <w:rsid w:val="009308A2"/>
    <w:rsid w:val="00935AC8"/>
    <w:rsid w:val="00936059"/>
    <w:rsid w:val="00937FA2"/>
    <w:rsid w:val="00940BAD"/>
    <w:rsid w:val="00941C38"/>
    <w:rsid w:val="00954955"/>
    <w:rsid w:val="00956DA3"/>
    <w:rsid w:val="00957F21"/>
    <w:rsid w:val="00960058"/>
    <w:rsid w:val="009657F7"/>
    <w:rsid w:val="00965909"/>
    <w:rsid w:val="00972C68"/>
    <w:rsid w:val="00973C2E"/>
    <w:rsid w:val="009762E1"/>
    <w:rsid w:val="009763C9"/>
    <w:rsid w:val="009773D3"/>
    <w:rsid w:val="009804A4"/>
    <w:rsid w:val="009807A9"/>
    <w:rsid w:val="009837FC"/>
    <w:rsid w:val="009857F8"/>
    <w:rsid w:val="0098693D"/>
    <w:rsid w:val="00991608"/>
    <w:rsid w:val="009932F4"/>
    <w:rsid w:val="00993507"/>
    <w:rsid w:val="0099593B"/>
    <w:rsid w:val="009A06C4"/>
    <w:rsid w:val="009A5CB9"/>
    <w:rsid w:val="009B412A"/>
    <w:rsid w:val="009B48F8"/>
    <w:rsid w:val="009B5483"/>
    <w:rsid w:val="009B5795"/>
    <w:rsid w:val="009C1044"/>
    <w:rsid w:val="009C3C34"/>
    <w:rsid w:val="009C46BE"/>
    <w:rsid w:val="009C6F17"/>
    <w:rsid w:val="009C6F55"/>
    <w:rsid w:val="009D2068"/>
    <w:rsid w:val="009E6FBB"/>
    <w:rsid w:val="009F027E"/>
    <w:rsid w:val="009F183D"/>
    <w:rsid w:val="009F7DF9"/>
    <w:rsid w:val="00A03A35"/>
    <w:rsid w:val="00A04474"/>
    <w:rsid w:val="00A05DD8"/>
    <w:rsid w:val="00A06878"/>
    <w:rsid w:val="00A07726"/>
    <w:rsid w:val="00A112D1"/>
    <w:rsid w:val="00A11A82"/>
    <w:rsid w:val="00A1262F"/>
    <w:rsid w:val="00A14F3D"/>
    <w:rsid w:val="00A1707B"/>
    <w:rsid w:val="00A20489"/>
    <w:rsid w:val="00A21404"/>
    <w:rsid w:val="00A22144"/>
    <w:rsid w:val="00A26C93"/>
    <w:rsid w:val="00A34866"/>
    <w:rsid w:val="00A34F43"/>
    <w:rsid w:val="00A4174A"/>
    <w:rsid w:val="00A42F80"/>
    <w:rsid w:val="00A43D27"/>
    <w:rsid w:val="00A529C5"/>
    <w:rsid w:val="00A536D4"/>
    <w:rsid w:val="00A5727A"/>
    <w:rsid w:val="00A6011D"/>
    <w:rsid w:val="00A61245"/>
    <w:rsid w:val="00A620FC"/>
    <w:rsid w:val="00A62EB3"/>
    <w:rsid w:val="00A6321C"/>
    <w:rsid w:val="00A662A9"/>
    <w:rsid w:val="00A66DF7"/>
    <w:rsid w:val="00A732B5"/>
    <w:rsid w:val="00A8071F"/>
    <w:rsid w:val="00A827AE"/>
    <w:rsid w:val="00A831EB"/>
    <w:rsid w:val="00A83781"/>
    <w:rsid w:val="00A840EF"/>
    <w:rsid w:val="00A84F3B"/>
    <w:rsid w:val="00A9024A"/>
    <w:rsid w:val="00A92A88"/>
    <w:rsid w:val="00A95B59"/>
    <w:rsid w:val="00A961C5"/>
    <w:rsid w:val="00AA2B3F"/>
    <w:rsid w:val="00AA3B43"/>
    <w:rsid w:val="00AA4BCB"/>
    <w:rsid w:val="00AA54B9"/>
    <w:rsid w:val="00AA5576"/>
    <w:rsid w:val="00AA6E91"/>
    <w:rsid w:val="00AB69C1"/>
    <w:rsid w:val="00AB7EC7"/>
    <w:rsid w:val="00AC0A5E"/>
    <w:rsid w:val="00AC23E2"/>
    <w:rsid w:val="00AC63E1"/>
    <w:rsid w:val="00AC79D9"/>
    <w:rsid w:val="00AD3D5B"/>
    <w:rsid w:val="00AD4033"/>
    <w:rsid w:val="00AD6A8B"/>
    <w:rsid w:val="00AE5001"/>
    <w:rsid w:val="00AE59E8"/>
    <w:rsid w:val="00AE60BA"/>
    <w:rsid w:val="00AE69E3"/>
    <w:rsid w:val="00AE737A"/>
    <w:rsid w:val="00AE796E"/>
    <w:rsid w:val="00AF1E31"/>
    <w:rsid w:val="00AF2BA4"/>
    <w:rsid w:val="00AF65B8"/>
    <w:rsid w:val="00AF66D2"/>
    <w:rsid w:val="00B0527B"/>
    <w:rsid w:val="00B072D6"/>
    <w:rsid w:val="00B10380"/>
    <w:rsid w:val="00B2113D"/>
    <w:rsid w:val="00B2291E"/>
    <w:rsid w:val="00B23602"/>
    <w:rsid w:val="00B238DD"/>
    <w:rsid w:val="00B24618"/>
    <w:rsid w:val="00B2623B"/>
    <w:rsid w:val="00B267BF"/>
    <w:rsid w:val="00B26CBE"/>
    <w:rsid w:val="00B32B69"/>
    <w:rsid w:val="00B337AF"/>
    <w:rsid w:val="00B3515A"/>
    <w:rsid w:val="00B3618D"/>
    <w:rsid w:val="00B37322"/>
    <w:rsid w:val="00B405D2"/>
    <w:rsid w:val="00B421EA"/>
    <w:rsid w:val="00B43072"/>
    <w:rsid w:val="00B434EC"/>
    <w:rsid w:val="00B45DDB"/>
    <w:rsid w:val="00B46C25"/>
    <w:rsid w:val="00B47E1E"/>
    <w:rsid w:val="00B526AE"/>
    <w:rsid w:val="00B532CB"/>
    <w:rsid w:val="00B5425C"/>
    <w:rsid w:val="00B57462"/>
    <w:rsid w:val="00B610D2"/>
    <w:rsid w:val="00B634B8"/>
    <w:rsid w:val="00B70EAA"/>
    <w:rsid w:val="00B7125D"/>
    <w:rsid w:val="00B7188A"/>
    <w:rsid w:val="00B732FB"/>
    <w:rsid w:val="00B7334C"/>
    <w:rsid w:val="00B7355E"/>
    <w:rsid w:val="00B76379"/>
    <w:rsid w:val="00B82D6D"/>
    <w:rsid w:val="00B91EEC"/>
    <w:rsid w:val="00B92B93"/>
    <w:rsid w:val="00B93A7F"/>
    <w:rsid w:val="00BA3EDC"/>
    <w:rsid w:val="00BA49CA"/>
    <w:rsid w:val="00BA4EE0"/>
    <w:rsid w:val="00BA71B1"/>
    <w:rsid w:val="00BA7C12"/>
    <w:rsid w:val="00BC0E0B"/>
    <w:rsid w:val="00BC15AC"/>
    <w:rsid w:val="00BC2C50"/>
    <w:rsid w:val="00BC4083"/>
    <w:rsid w:val="00BD0D86"/>
    <w:rsid w:val="00BE1DAD"/>
    <w:rsid w:val="00BE2570"/>
    <w:rsid w:val="00BE2728"/>
    <w:rsid w:val="00BF10F3"/>
    <w:rsid w:val="00BF2AA4"/>
    <w:rsid w:val="00BF4510"/>
    <w:rsid w:val="00BF57FC"/>
    <w:rsid w:val="00BF64E9"/>
    <w:rsid w:val="00BF7FA2"/>
    <w:rsid w:val="00C05392"/>
    <w:rsid w:val="00C17D8D"/>
    <w:rsid w:val="00C200DF"/>
    <w:rsid w:val="00C25A50"/>
    <w:rsid w:val="00C37808"/>
    <w:rsid w:val="00C400D9"/>
    <w:rsid w:val="00C4223F"/>
    <w:rsid w:val="00C44CAA"/>
    <w:rsid w:val="00C4572B"/>
    <w:rsid w:val="00C4660C"/>
    <w:rsid w:val="00C51EE3"/>
    <w:rsid w:val="00C530E8"/>
    <w:rsid w:val="00C55BBF"/>
    <w:rsid w:val="00C623F7"/>
    <w:rsid w:val="00C65FA0"/>
    <w:rsid w:val="00C72542"/>
    <w:rsid w:val="00C7268C"/>
    <w:rsid w:val="00C734D3"/>
    <w:rsid w:val="00C73D9B"/>
    <w:rsid w:val="00C754BB"/>
    <w:rsid w:val="00C767D7"/>
    <w:rsid w:val="00C81ADC"/>
    <w:rsid w:val="00C83005"/>
    <w:rsid w:val="00C84ED8"/>
    <w:rsid w:val="00C87432"/>
    <w:rsid w:val="00C935AD"/>
    <w:rsid w:val="00C94711"/>
    <w:rsid w:val="00C96DC2"/>
    <w:rsid w:val="00C978DB"/>
    <w:rsid w:val="00CA28AB"/>
    <w:rsid w:val="00CA7109"/>
    <w:rsid w:val="00CB0204"/>
    <w:rsid w:val="00CB03AE"/>
    <w:rsid w:val="00CB2B1B"/>
    <w:rsid w:val="00CB4C26"/>
    <w:rsid w:val="00CB7DDF"/>
    <w:rsid w:val="00CC01F3"/>
    <w:rsid w:val="00CC197B"/>
    <w:rsid w:val="00CC3D01"/>
    <w:rsid w:val="00CC45B2"/>
    <w:rsid w:val="00CC579F"/>
    <w:rsid w:val="00CC5E70"/>
    <w:rsid w:val="00CD2F41"/>
    <w:rsid w:val="00CD3C88"/>
    <w:rsid w:val="00CD42AD"/>
    <w:rsid w:val="00CD709E"/>
    <w:rsid w:val="00CD7525"/>
    <w:rsid w:val="00CE0E17"/>
    <w:rsid w:val="00CE609B"/>
    <w:rsid w:val="00CE6A9A"/>
    <w:rsid w:val="00CE6EAD"/>
    <w:rsid w:val="00CF05CD"/>
    <w:rsid w:val="00CF60BF"/>
    <w:rsid w:val="00CF7FCC"/>
    <w:rsid w:val="00D01EF4"/>
    <w:rsid w:val="00D02BCB"/>
    <w:rsid w:val="00D0371B"/>
    <w:rsid w:val="00D03E1E"/>
    <w:rsid w:val="00D11505"/>
    <w:rsid w:val="00D168D7"/>
    <w:rsid w:val="00D17EEE"/>
    <w:rsid w:val="00D203FC"/>
    <w:rsid w:val="00D214EB"/>
    <w:rsid w:val="00D22469"/>
    <w:rsid w:val="00D22FD2"/>
    <w:rsid w:val="00D236E7"/>
    <w:rsid w:val="00D41001"/>
    <w:rsid w:val="00D422EB"/>
    <w:rsid w:val="00D42E4F"/>
    <w:rsid w:val="00D42E97"/>
    <w:rsid w:val="00D4679B"/>
    <w:rsid w:val="00D542D6"/>
    <w:rsid w:val="00D5524E"/>
    <w:rsid w:val="00D55B69"/>
    <w:rsid w:val="00D61CD7"/>
    <w:rsid w:val="00D6298F"/>
    <w:rsid w:val="00D63DE0"/>
    <w:rsid w:val="00D642C0"/>
    <w:rsid w:val="00D70C50"/>
    <w:rsid w:val="00D73388"/>
    <w:rsid w:val="00D75501"/>
    <w:rsid w:val="00D8092E"/>
    <w:rsid w:val="00D82956"/>
    <w:rsid w:val="00D834A5"/>
    <w:rsid w:val="00D83D98"/>
    <w:rsid w:val="00D90A06"/>
    <w:rsid w:val="00D9731E"/>
    <w:rsid w:val="00DA2167"/>
    <w:rsid w:val="00DA4374"/>
    <w:rsid w:val="00DA53D4"/>
    <w:rsid w:val="00DB001F"/>
    <w:rsid w:val="00DB111A"/>
    <w:rsid w:val="00DB28EB"/>
    <w:rsid w:val="00DB307C"/>
    <w:rsid w:val="00DB56FE"/>
    <w:rsid w:val="00DB604A"/>
    <w:rsid w:val="00DC0FC1"/>
    <w:rsid w:val="00DC4752"/>
    <w:rsid w:val="00DC55A7"/>
    <w:rsid w:val="00DD1CBB"/>
    <w:rsid w:val="00DD4105"/>
    <w:rsid w:val="00DD5DD4"/>
    <w:rsid w:val="00DD7E39"/>
    <w:rsid w:val="00DE0EAB"/>
    <w:rsid w:val="00DE21B2"/>
    <w:rsid w:val="00DE52A4"/>
    <w:rsid w:val="00DF13B5"/>
    <w:rsid w:val="00DF23AD"/>
    <w:rsid w:val="00DF6575"/>
    <w:rsid w:val="00E0197D"/>
    <w:rsid w:val="00E02A4C"/>
    <w:rsid w:val="00E043A5"/>
    <w:rsid w:val="00E067E9"/>
    <w:rsid w:val="00E117EE"/>
    <w:rsid w:val="00E11DAD"/>
    <w:rsid w:val="00E16B21"/>
    <w:rsid w:val="00E23580"/>
    <w:rsid w:val="00E435D7"/>
    <w:rsid w:val="00E46388"/>
    <w:rsid w:val="00E46FE7"/>
    <w:rsid w:val="00E55543"/>
    <w:rsid w:val="00E55D61"/>
    <w:rsid w:val="00E62D56"/>
    <w:rsid w:val="00E63FD1"/>
    <w:rsid w:val="00E6420D"/>
    <w:rsid w:val="00E656B3"/>
    <w:rsid w:val="00E7167B"/>
    <w:rsid w:val="00E74F19"/>
    <w:rsid w:val="00E83021"/>
    <w:rsid w:val="00E9110A"/>
    <w:rsid w:val="00E92924"/>
    <w:rsid w:val="00EA2BF2"/>
    <w:rsid w:val="00EA3204"/>
    <w:rsid w:val="00EA5649"/>
    <w:rsid w:val="00EA793F"/>
    <w:rsid w:val="00EA7C4D"/>
    <w:rsid w:val="00EB054D"/>
    <w:rsid w:val="00EB0A38"/>
    <w:rsid w:val="00EB0F17"/>
    <w:rsid w:val="00EB5E2B"/>
    <w:rsid w:val="00EB75C4"/>
    <w:rsid w:val="00EC0756"/>
    <w:rsid w:val="00ED44DC"/>
    <w:rsid w:val="00ED495F"/>
    <w:rsid w:val="00ED4B14"/>
    <w:rsid w:val="00EE05E7"/>
    <w:rsid w:val="00EE3CD0"/>
    <w:rsid w:val="00EE4F50"/>
    <w:rsid w:val="00EF2B3D"/>
    <w:rsid w:val="00EF36E0"/>
    <w:rsid w:val="00EF6BFA"/>
    <w:rsid w:val="00F00997"/>
    <w:rsid w:val="00F02A23"/>
    <w:rsid w:val="00F03E28"/>
    <w:rsid w:val="00F0432B"/>
    <w:rsid w:val="00F13C0C"/>
    <w:rsid w:val="00F14ACF"/>
    <w:rsid w:val="00F1739C"/>
    <w:rsid w:val="00F1739E"/>
    <w:rsid w:val="00F25A44"/>
    <w:rsid w:val="00F3385C"/>
    <w:rsid w:val="00F3614D"/>
    <w:rsid w:val="00F37B54"/>
    <w:rsid w:val="00F51194"/>
    <w:rsid w:val="00F51531"/>
    <w:rsid w:val="00F51819"/>
    <w:rsid w:val="00F51EB5"/>
    <w:rsid w:val="00F54627"/>
    <w:rsid w:val="00F55D18"/>
    <w:rsid w:val="00F56EB1"/>
    <w:rsid w:val="00F57983"/>
    <w:rsid w:val="00F64B11"/>
    <w:rsid w:val="00F65477"/>
    <w:rsid w:val="00F71152"/>
    <w:rsid w:val="00F803A4"/>
    <w:rsid w:val="00F8103D"/>
    <w:rsid w:val="00F8751F"/>
    <w:rsid w:val="00F94C1E"/>
    <w:rsid w:val="00F97288"/>
    <w:rsid w:val="00FA0742"/>
    <w:rsid w:val="00FA4599"/>
    <w:rsid w:val="00FB529D"/>
    <w:rsid w:val="00FB68AE"/>
    <w:rsid w:val="00FB7E06"/>
    <w:rsid w:val="00FC01DC"/>
    <w:rsid w:val="00FC0DD3"/>
    <w:rsid w:val="00FC2FAC"/>
    <w:rsid w:val="00FC500F"/>
    <w:rsid w:val="00FC65BA"/>
    <w:rsid w:val="00FD0193"/>
    <w:rsid w:val="00FD0DEF"/>
    <w:rsid w:val="00FD2BEA"/>
    <w:rsid w:val="00FD3642"/>
    <w:rsid w:val="00FD369E"/>
    <w:rsid w:val="00FD3AAC"/>
    <w:rsid w:val="00FD4F61"/>
    <w:rsid w:val="00FD710A"/>
    <w:rsid w:val="00FD7548"/>
    <w:rsid w:val="00FD7DF3"/>
    <w:rsid w:val="00FE17E6"/>
    <w:rsid w:val="00FF1139"/>
    <w:rsid w:val="00FF3DA4"/>
    <w:rsid w:val="00FF3FA9"/>
    <w:rsid w:val="00FF5965"/>
    <w:rsid w:val="00FF5AE8"/>
    <w:rsid w:val="019FC958"/>
    <w:rsid w:val="03D376F7"/>
    <w:rsid w:val="078A98B1"/>
    <w:rsid w:val="090AE7E3"/>
    <w:rsid w:val="0970F02D"/>
    <w:rsid w:val="0AA12CC3"/>
    <w:rsid w:val="0BC80A5D"/>
    <w:rsid w:val="0C931359"/>
    <w:rsid w:val="0E1A4CFC"/>
    <w:rsid w:val="1117EEBA"/>
    <w:rsid w:val="1162E563"/>
    <w:rsid w:val="12156552"/>
    <w:rsid w:val="14222053"/>
    <w:rsid w:val="16F2A16A"/>
    <w:rsid w:val="1B85834E"/>
    <w:rsid w:val="1C941390"/>
    <w:rsid w:val="1D755A16"/>
    <w:rsid w:val="203C8400"/>
    <w:rsid w:val="207DB1CB"/>
    <w:rsid w:val="20E95DC7"/>
    <w:rsid w:val="21721862"/>
    <w:rsid w:val="2378C50B"/>
    <w:rsid w:val="23E7A894"/>
    <w:rsid w:val="25DB6A39"/>
    <w:rsid w:val="27249D20"/>
    <w:rsid w:val="2A967DDA"/>
    <w:rsid w:val="2DA273E2"/>
    <w:rsid w:val="2DDFA70C"/>
    <w:rsid w:val="2DF2460C"/>
    <w:rsid w:val="2E04FB1A"/>
    <w:rsid w:val="2E1CD1B4"/>
    <w:rsid w:val="2F8ABD05"/>
    <w:rsid w:val="307A1C6B"/>
    <w:rsid w:val="348EFF60"/>
    <w:rsid w:val="352490D3"/>
    <w:rsid w:val="35B7E886"/>
    <w:rsid w:val="3604BA07"/>
    <w:rsid w:val="3771256B"/>
    <w:rsid w:val="3B9701B2"/>
    <w:rsid w:val="3D02F0BD"/>
    <w:rsid w:val="3D49AE2A"/>
    <w:rsid w:val="3E51F744"/>
    <w:rsid w:val="40122F8A"/>
    <w:rsid w:val="412690C1"/>
    <w:rsid w:val="4213DEFF"/>
    <w:rsid w:val="43188830"/>
    <w:rsid w:val="44F13D2A"/>
    <w:rsid w:val="46229268"/>
    <w:rsid w:val="4DC93DB7"/>
    <w:rsid w:val="4DF6E0B9"/>
    <w:rsid w:val="5403615B"/>
    <w:rsid w:val="55BA868D"/>
    <w:rsid w:val="57EA55D0"/>
    <w:rsid w:val="591F92C7"/>
    <w:rsid w:val="5B19BD7A"/>
    <w:rsid w:val="5B8FC9D3"/>
    <w:rsid w:val="5C2484E4"/>
    <w:rsid w:val="5F40E574"/>
    <w:rsid w:val="60CF90A6"/>
    <w:rsid w:val="61D67BD0"/>
    <w:rsid w:val="61F24559"/>
    <w:rsid w:val="686156D5"/>
    <w:rsid w:val="6B55BDC7"/>
    <w:rsid w:val="6EA4B1C6"/>
    <w:rsid w:val="6F4A87BA"/>
    <w:rsid w:val="710DBEBD"/>
    <w:rsid w:val="77047F41"/>
    <w:rsid w:val="77A04CFA"/>
    <w:rsid w:val="78440411"/>
    <w:rsid w:val="7B8C2E51"/>
    <w:rsid w:val="7BE8F5F1"/>
    <w:rsid w:val="7DDB4F59"/>
    <w:rsid w:val="7FBB0E3C"/>
    <w:rsid w:val="7FDF0DF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0A54D4"/>
  <w15:docId w15:val="{8A322A3A-7E10-4AB0-8069-69C8D0A05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customStyle="1" w:styleId="BasicParagraph">
    <w:name w:val="[Basic Paragraph]"/>
    <w:basedOn w:val="Normal"/>
    <w:uiPriority w:val="99"/>
    <w:rsid w:val="001952D4"/>
    <w:pPr>
      <w:autoSpaceDE w:val="0"/>
      <w:autoSpaceDN w:val="0"/>
      <w:adjustRightInd w:val="0"/>
      <w:spacing w:line="288" w:lineRule="auto"/>
      <w:textAlignment w:val="center"/>
    </w:pPr>
    <w:rPr>
      <w:rFonts w:ascii="MinionPro-Regular" w:eastAsiaTheme="minorHAnsi" w:hAnsi="MinionPro-Regular" w:cs="MinionPro-Regular"/>
      <w:color w:val="000000"/>
      <w:sz w:val="24"/>
      <w:szCs w:val="24"/>
      <w:lang w:eastAsia="en-US"/>
    </w:rPr>
  </w:style>
  <w:style w:type="paragraph" w:styleId="ListParagraph">
    <w:name w:val="List Paragraph"/>
    <w:basedOn w:val="Normal"/>
    <w:link w:val="ListParagraphChar"/>
    <w:uiPriority w:val="34"/>
    <w:qFormat/>
    <w:rsid w:val="001952D4"/>
    <w:pPr>
      <w:spacing w:line="240" w:lineRule="auto"/>
      <w:ind w:left="720"/>
      <w:contextualSpacing/>
    </w:pPr>
    <w:rPr>
      <w:rFonts w:asciiTheme="minorHAnsi" w:eastAsiaTheme="minorEastAsia" w:hAnsiTheme="minorHAnsi" w:cstheme="minorBidi"/>
      <w:sz w:val="24"/>
      <w:szCs w:val="24"/>
      <w:lang w:eastAsia="en-US"/>
    </w:rPr>
  </w:style>
  <w:style w:type="character" w:customStyle="1" w:styleId="ListParagraphChar">
    <w:name w:val="List Paragraph Char"/>
    <w:link w:val="ListParagraph"/>
    <w:uiPriority w:val="34"/>
    <w:locked/>
    <w:rsid w:val="001952D4"/>
    <w:rPr>
      <w:rFonts w:asciiTheme="minorHAnsi" w:eastAsiaTheme="minorEastAsia" w:hAnsiTheme="minorHAnsi" w:cstheme="minorBidi"/>
      <w:sz w:val="24"/>
      <w:szCs w:val="24"/>
      <w:lang w:eastAsia="en-US"/>
    </w:rPr>
  </w:style>
  <w:style w:type="paragraph" w:styleId="FootnoteText">
    <w:name w:val="footnote text"/>
    <w:aliases w:val="footnote,Footnote reference,FA Fu,Footnote Text Char Char Char Char Char,Footnote Text Char Char Char Char,Footnote text NRC,Char,Char Char,single space,Texte de note de bas de page,Car,Footnote Text Quote,f,fn,Footnote Text Char2 Char,5_G"/>
    <w:basedOn w:val="Normal"/>
    <w:link w:val="FootnoteTextChar"/>
    <w:uiPriority w:val="99"/>
    <w:unhideWhenUsed/>
    <w:qFormat/>
    <w:rsid w:val="00A61245"/>
    <w:pPr>
      <w:spacing w:line="240" w:lineRule="auto"/>
    </w:pPr>
    <w:rPr>
      <w:sz w:val="20"/>
      <w:szCs w:val="20"/>
    </w:rPr>
  </w:style>
  <w:style w:type="character" w:customStyle="1" w:styleId="FootnoteTextChar">
    <w:name w:val="Footnote Text Char"/>
    <w:aliases w:val="footnote Char,Footnote reference Char,FA Fu Char,Footnote Text Char Char Char Char Char Char,Footnote Text Char Char Char Char Char1,Footnote text NRC Char,Char Char1,Char Char Char,single space Char,Texte de note de bas de page Char"/>
    <w:basedOn w:val="DefaultParagraphFont"/>
    <w:link w:val="FootnoteText"/>
    <w:uiPriority w:val="99"/>
    <w:rsid w:val="00A61245"/>
    <w:rPr>
      <w:sz w:val="20"/>
      <w:szCs w:val="20"/>
    </w:rPr>
  </w:style>
  <w:style w:type="character" w:styleId="FootnoteReference">
    <w:name w:val="footnote reference"/>
    <w:aliases w:val="Appel note de bas de page,16 Point,Superscript 6 Point,Footnote text,BVI fnr,ftref,BVI fnr Char1,BVI fnr Car Car Char1,BVI fnr Car Char1,BVI fnr Car Car Car Car Char,BVI fnr Car Car Car Car Char Char,BVI fnr Char Char Char,FZ,Ref Char"/>
    <w:basedOn w:val="DefaultParagraphFont"/>
    <w:link w:val="4G"/>
    <w:uiPriority w:val="99"/>
    <w:unhideWhenUsed/>
    <w:qFormat/>
    <w:rsid w:val="00A61245"/>
    <w:rPr>
      <w:vertAlign w:val="superscript"/>
    </w:rPr>
  </w:style>
  <w:style w:type="character" w:styleId="Hyperlink">
    <w:name w:val="Hyperlink"/>
    <w:basedOn w:val="DefaultParagraphFont"/>
    <w:uiPriority w:val="99"/>
    <w:unhideWhenUsed/>
    <w:rsid w:val="00E55D61"/>
    <w:rPr>
      <w:color w:val="0000FF" w:themeColor="hyperlink"/>
      <w:u w:val="single"/>
    </w:rPr>
  </w:style>
  <w:style w:type="character" w:styleId="UnresolvedMention">
    <w:name w:val="Unresolved Mention"/>
    <w:basedOn w:val="DefaultParagraphFont"/>
    <w:uiPriority w:val="99"/>
    <w:semiHidden/>
    <w:unhideWhenUsed/>
    <w:rsid w:val="00E55D61"/>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441521"/>
    <w:rPr>
      <w:b/>
      <w:bCs/>
    </w:rPr>
  </w:style>
  <w:style w:type="character" w:customStyle="1" w:styleId="CommentSubjectChar">
    <w:name w:val="Comment Subject Char"/>
    <w:basedOn w:val="CommentTextChar"/>
    <w:link w:val="CommentSubject"/>
    <w:uiPriority w:val="99"/>
    <w:semiHidden/>
    <w:rsid w:val="00441521"/>
    <w:rPr>
      <w:b/>
      <w:bCs/>
      <w:sz w:val="20"/>
      <w:szCs w:val="20"/>
    </w:rPr>
  </w:style>
  <w:style w:type="paragraph" w:styleId="Header">
    <w:name w:val="header"/>
    <w:basedOn w:val="Normal"/>
    <w:link w:val="HeaderChar"/>
    <w:uiPriority w:val="99"/>
    <w:unhideWhenUsed/>
    <w:rsid w:val="00A43D27"/>
    <w:pPr>
      <w:tabs>
        <w:tab w:val="center" w:pos="4513"/>
        <w:tab w:val="right" w:pos="9026"/>
      </w:tabs>
      <w:spacing w:line="240" w:lineRule="auto"/>
    </w:pPr>
  </w:style>
  <w:style w:type="character" w:customStyle="1" w:styleId="HeaderChar">
    <w:name w:val="Header Char"/>
    <w:basedOn w:val="DefaultParagraphFont"/>
    <w:link w:val="Header"/>
    <w:uiPriority w:val="99"/>
    <w:rsid w:val="00A43D27"/>
  </w:style>
  <w:style w:type="paragraph" w:styleId="Footer">
    <w:name w:val="footer"/>
    <w:basedOn w:val="Normal"/>
    <w:link w:val="FooterChar"/>
    <w:uiPriority w:val="99"/>
    <w:unhideWhenUsed/>
    <w:rsid w:val="00A43D27"/>
    <w:pPr>
      <w:tabs>
        <w:tab w:val="center" w:pos="4513"/>
        <w:tab w:val="right" w:pos="9026"/>
      </w:tabs>
      <w:spacing w:line="240" w:lineRule="auto"/>
    </w:pPr>
  </w:style>
  <w:style w:type="character" w:customStyle="1" w:styleId="FooterChar">
    <w:name w:val="Footer Char"/>
    <w:basedOn w:val="DefaultParagraphFont"/>
    <w:link w:val="Footer"/>
    <w:uiPriority w:val="99"/>
    <w:rsid w:val="00A43D27"/>
  </w:style>
  <w:style w:type="paragraph" w:styleId="NormalWeb">
    <w:name w:val="Normal (Web)"/>
    <w:basedOn w:val="Normal"/>
    <w:uiPriority w:val="99"/>
    <w:unhideWhenUsed/>
    <w:rsid w:val="0087498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498E"/>
    <w:rPr>
      <w:b/>
      <w:bCs/>
    </w:rPr>
  </w:style>
  <w:style w:type="paragraph" w:customStyle="1" w:styleId="pf0">
    <w:name w:val="pf0"/>
    <w:basedOn w:val="Normal"/>
    <w:rsid w:val="00DD4105"/>
    <w:pPr>
      <w:spacing w:before="100" w:beforeAutospacing="1" w:after="100" w:afterAutospacing="1" w:line="240" w:lineRule="auto"/>
    </w:pPr>
    <w:rPr>
      <w:rFonts w:ascii="Times New Roman" w:eastAsia="Times New Roman" w:hAnsi="Times New Roman" w:cs="Times New Roman"/>
      <w:sz w:val="24"/>
      <w:szCs w:val="24"/>
      <w:lang w:val="en-NL" w:eastAsia="en-NL"/>
    </w:rPr>
  </w:style>
  <w:style w:type="character" w:customStyle="1" w:styleId="cf01">
    <w:name w:val="cf01"/>
    <w:basedOn w:val="DefaultParagraphFont"/>
    <w:rsid w:val="00DD4105"/>
    <w:rPr>
      <w:rFonts w:ascii="Segoe UI" w:hAnsi="Segoe UI" w:cs="Segoe UI" w:hint="default"/>
      <w:color w:val="444746"/>
      <w:sz w:val="18"/>
      <w:szCs w:val="18"/>
    </w:rPr>
  </w:style>
  <w:style w:type="character" w:customStyle="1" w:styleId="cf11">
    <w:name w:val="cf11"/>
    <w:basedOn w:val="DefaultParagraphFont"/>
    <w:rsid w:val="00DD4105"/>
    <w:rPr>
      <w:rFonts w:ascii="Segoe UI" w:hAnsi="Segoe UI" w:cs="Segoe UI" w:hint="default"/>
      <w:sz w:val="18"/>
      <w:szCs w:val="18"/>
    </w:rPr>
  </w:style>
  <w:style w:type="paragraph" w:customStyle="1" w:styleId="4G">
    <w:name w:val="4_G"/>
    <w:aliases w:val="4_G Char Char,Footnote Reference1 Char Char,Footnotes refss Char Char,ftref Char Char,BVI fnr Char Char,BVI fnr Car Car Char Char,BVI fnr Car Char Char,BVI fnr Car Car Car Car Char Char1"/>
    <w:basedOn w:val="Normal"/>
    <w:link w:val="FootnoteReference"/>
    <w:uiPriority w:val="99"/>
    <w:rsid w:val="0081684F"/>
    <w:pPr>
      <w:spacing w:after="160" w:line="240" w:lineRule="exact"/>
      <w:jc w:val="both"/>
    </w:pPr>
    <w:rPr>
      <w:vertAlign w:val="superscript"/>
    </w:rPr>
  </w:style>
  <w:style w:type="paragraph" w:customStyle="1" w:styleId="SingleTxtG">
    <w:name w:val="_ Single Txt_G"/>
    <w:basedOn w:val="Normal"/>
    <w:qFormat/>
    <w:rsid w:val="00A529C5"/>
    <w:pPr>
      <w:suppressAutoHyphens/>
      <w:spacing w:after="120" w:line="240" w:lineRule="atLeast"/>
      <w:ind w:left="1134" w:right="1134"/>
      <w:jc w:val="both"/>
    </w:pPr>
    <w:rPr>
      <w:rFonts w:ascii="Times New Roman" w:eastAsia="Times New Roman" w:hAnsi="Times New Roman" w:cs="Times New Roman"/>
      <w:sz w:val="20"/>
      <w:szCs w:val="20"/>
      <w:lang w:eastAsia="en-US"/>
    </w:rPr>
  </w:style>
  <w:style w:type="paragraph" w:customStyle="1" w:styleId="Bullet2G">
    <w:name w:val="_Bullet 2_G"/>
    <w:basedOn w:val="Normal"/>
    <w:qFormat/>
    <w:rsid w:val="00A529C5"/>
    <w:pPr>
      <w:numPr>
        <w:numId w:val="28"/>
      </w:numPr>
      <w:suppressAutoHyphens/>
      <w:spacing w:after="120" w:line="240" w:lineRule="atLeast"/>
      <w:ind w:right="1134"/>
      <w:jc w:val="both"/>
    </w:pPr>
    <w:rPr>
      <w:rFonts w:ascii="Times New Roman" w:eastAsia="Times New Roman" w:hAnsi="Times New Roman" w:cs="Times New Roman"/>
      <w:sz w:val="20"/>
      <w:szCs w:val="20"/>
      <w:lang w:eastAsia="en-US"/>
    </w:rPr>
  </w:style>
  <w:style w:type="paragraph" w:styleId="Revision">
    <w:name w:val="Revision"/>
    <w:hidden/>
    <w:uiPriority w:val="99"/>
    <w:semiHidden/>
    <w:rsid w:val="00A961C5"/>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26709">
      <w:bodyDiv w:val="1"/>
      <w:marLeft w:val="0"/>
      <w:marRight w:val="0"/>
      <w:marTop w:val="0"/>
      <w:marBottom w:val="0"/>
      <w:divBdr>
        <w:top w:val="none" w:sz="0" w:space="0" w:color="auto"/>
        <w:left w:val="none" w:sz="0" w:space="0" w:color="auto"/>
        <w:bottom w:val="none" w:sz="0" w:space="0" w:color="auto"/>
        <w:right w:val="none" w:sz="0" w:space="0" w:color="auto"/>
      </w:divBdr>
    </w:div>
    <w:div w:id="164059742">
      <w:bodyDiv w:val="1"/>
      <w:marLeft w:val="0"/>
      <w:marRight w:val="0"/>
      <w:marTop w:val="0"/>
      <w:marBottom w:val="0"/>
      <w:divBdr>
        <w:top w:val="none" w:sz="0" w:space="0" w:color="auto"/>
        <w:left w:val="none" w:sz="0" w:space="0" w:color="auto"/>
        <w:bottom w:val="none" w:sz="0" w:space="0" w:color="auto"/>
        <w:right w:val="none" w:sz="0" w:space="0" w:color="auto"/>
      </w:divBdr>
    </w:div>
    <w:div w:id="242298589">
      <w:bodyDiv w:val="1"/>
      <w:marLeft w:val="0"/>
      <w:marRight w:val="0"/>
      <w:marTop w:val="0"/>
      <w:marBottom w:val="0"/>
      <w:divBdr>
        <w:top w:val="none" w:sz="0" w:space="0" w:color="auto"/>
        <w:left w:val="none" w:sz="0" w:space="0" w:color="auto"/>
        <w:bottom w:val="none" w:sz="0" w:space="0" w:color="auto"/>
        <w:right w:val="none" w:sz="0" w:space="0" w:color="auto"/>
      </w:divBdr>
    </w:div>
    <w:div w:id="576790730">
      <w:bodyDiv w:val="1"/>
      <w:marLeft w:val="0"/>
      <w:marRight w:val="0"/>
      <w:marTop w:val="0"/>
      <w:marBottom w:val="0"/>
      <w:divBdr>
        <w:top w:val="none" w:sz="0" w:space="0" w:color="auto"/>
        <w:left w:val="none" w:sz="0" w:space="0" w:color="auto"/>
        <w:bottom w:val="none" w:sz="0" w:space="0" w:color="auto"/>
        <w:right w:val="none" w:sz="0" w:space="0" w:color="auto"/>
      </w:divBdr>
    </w:div>
    <w:div w:id="690575142">
      <w:bodyDiv w:val="1"/>
      <w:marLeft w:val="0"/>
      <w:marRight w:val="0"/>
      <w:marTop w:val="0"/>
      <w:marBottom w:val="0"/>
      <w:divBdr>
        <w:top w:val="none" w:sz="0" w:space="0" w:color="auto"/>
        <w:left w:val="none" w:sz="0" w:space="0" w:color="auto"/>
        <w:bottom w:val="none" w:sz="0" w:space="0" w:color="auto"/>
        <w:right w:val="none" w:sz="0" w:space="0" w:color="auto"/>
      </w:divBdr>
    </w:div>
    <w:div w:id="855850836">
      <w:bodyDiv w:val="1"/>
      <w:marLeft w:val="0"/>
      <w:marRight w:val="0"/>
      <w:marTop w:val="0"/>
      <w:marBottom w:val="0"/>
      <w:divBdr>
        <w:top w:val="none" w:sz="0" w:space="0" w:color="auto"/>
        <w:left w:val="none" w:sz="0" w:space="0" w:color="auto"/>
        <w:bottom w:val="none" w:sz="0" w:space="0" w:color="auto"/>
        <w:right w:val="none" w:sz="0" w:space="0" w:color="auto"/>
      </w:divBdr>
    </w:div>
    <w:div w:id="865876062">
      <w:bodyDiv w:val="1"/>
      <w:marLeft w:val="0"/>
      <w:marRight w:val="0"/>
      <w:marTop w:val="0"/>
      <w:marBottom w:val="0"/>
      <w:divBdr>
        <w:top w:val="none" w:sz="0" w:space="0" w:color="auto"/>
        <w:left w:val="none" w:sz="0" w:space="0" w:color="auto"/>
        <w:bottom w:val="none" w:sz="0" w:space="0" w:color="auto"/>
        <w:right w:val="none" w:sz="0" w:space="0" w:color="auto"/>
      </w:divBdr>
    </w:div>
    <w:div w:id="1072385968">
      <w:bodyDiv w:val="1"/>
      <w:marLeft w:val="0"/>
      <w:marRight w:val="0"/>
      <w:marTop w:val="0"/>
      <w:marBottom w:val="0"/>
      <w:divBdr>
        <w:top w:val="none" w:sz="0" w:space="0" w:color="auto"/>
        <w:left w:val="none" w:sz="0" w:space="0" w:color="auto"/>
        <w:bottom w:val="none" w:sz="0" w:space="0" w:color="auto"/>
        <w:right w:val="none" w:sz="0" w:space="0" w:color="auto"/>
      </w:divBdr>
    </w:div>
    <w:div w:id="1106117357">
      <w:bodyDiv w:val="1"/>
      <w:marLeft w:val="0"/>
      <w:marRight w:val="0"/>
      <w:marTop w:val="0"/>
      <w:marBottom w:val="0"/>
      <w:divBdr>
        <w:top w:val="none" w:sz="0" w:space="0" w:color="auto"/>
        <w:left w:val="none" w:sz="0" w:space="0" w:color="auto"/>
        <w:bottom w:val="none" w:sz="0" w:space="0" w:color="auto"/>
        <w:right w:val="none" w:sz="0" w:space="0" w:color="auto"/>
      </w:divBdr>
    </w:div>
    <w:div w:id="1193615184">
      <w:bodyDiv w:val="1"/>
      <w:marLeft w:val="0"/>
      <w:marRight w:val="0"/>
      <w:marTop w:val="0"/>
      <w:marBottom w:val="0"/>
      <w:divBdr>
        <w:top w:val="none" w:sz="0" w:space="0" w:color="auto"/>
        <w:left w:val="none" w:sz="0" w:space="0" w:color="auto"/>
        <w:bottom w:val="none" w:sz="0" w:space="0" w:color="auto"/>
        <w:right w:val="none" w:sz="0" w:space="0" w:color="auto"/>
      </w:divBdr>
    </w:div>
    <w:div w:id="1331325239">
      <w:bodyDiv w:val="1"/>
      <w:marLeft w:val="0"/>
      <w:marRight w:val="0"/>
      <w:marTop w:val="0"/>
      <w:marBottom w:val="0"/>
      <w:divBdr>
        <w:top w:val="none" w:sz="0" w:space="0" w:color="auto"/>
        <w:left w:val="none" w:sz="0" w:space="0" w:color="auto"/>
        <w:bottom w:val="none" w:sz="0" w:space="0" w:color="auto"/>
        <w:right w:val="none" w:sz="0" w:space="0" w:color="auto"/>
      </w:divBdr>
    </w:div>
    <w:div w:id="1367099030">
      <w:bodyDiv w:val="1"/>
      <w:marLeft w:val="0"/>
      <w:marRight w:val="0"/>
      <w:marTop w:val="0"/>
      <w:marBottom w:val="0"/>
      <w:divBdr>
        <w:top w:val="none" w:sz="0" w:space="0" w:color="auto"/>
        <w:left w:val="none" w:sz="0" w:space="0" w:color="auto"/>
        <w:bottom w:val="none" w:sz="0" w:space="0" w:color="auto"/>
        <w:right w:val="none" w:sz="0" w:space="0" w:color="auto"/>
      </w:divBdr>
    </w:div>
    <w:div w:id="1424106069">
      <w:bodyDiv w:val="1"/>
      <w:marLeft w:val="0"/>
      <w:marRight w:val="0"/>
      <w:marTop w:val="0"/>
      <w:marBottom w:val="0"/>
      <w:divBdr>
        <w:top w:val="none" w:sz="0" w:space="0" w:color="auto"/>
        <w:left w:val="none" w:sz="0" w:space="0" w:color="auto"/>
        <w:bottom w:val="none" w:sz="0" w:space="0" w:color="auto"/>
        <w:right w:val="none" w:sz="0" w:space="0" w:color="auto"/>
      </w:divBdr>
      <w:divsChild>
        <w:div w:id="1922136167">
          <w:marLeft w:val="15"/>
          <w:marRight w:val="0"/>
          <w:marTop w:val="0"/>
          <w:marBottom w:val="0"/>
          <w:divBdr>
            <w:top w:val="none" w:sz="0" w:space="0" w:color="auto"/>
            <w:left w:val="none" w:sz="0" w:space="0" w:color="auto"/>
            <w:bottom w:val="none" w:sz="0" w:space="0" w:color="auto"/>
            <w:right w:val="none" w:sz="0" w:space="0" w:color="auto"/>
          </w:divBdr>
        </w:div>
      </w:divsChild>
    </w:div>
    <w:div w:id="1667706329">
      <w:bodyDiv w:val="1"/>
      <w:marLeft w:val="0"/>
      <w:marRight w:val="0"/>
      <w:marTop w:val="0"/>
      <w:marBottom w:val="0"/>
      <w:divBdr>
        <w:top w:val="none" w:sz="0" w:space="0" w:color="auto"/>
        <w:left w:val="none" w:sz="0" w:space="0" w:color="auto"/>
        <w:bottom w:val="none" w:sz="0" w:space="0" w:color="auto"/>
        <w:right w:val="none" w:sz="0" w:space="0" w:color="auto"/>
      </w:divBdr>
      <w:divsChild>
        <w:div w:id="1994020134">
          <w:marLeft w:val="15"/>
          <w:marRight w:val="0"/>
          <w:marTop w:val="0"/>
          <w:marBottom w:val="0"/>
          <w:divBdr>
            <w:top w:val="none" w:sz="0" w:space="0" w:color="auto"/>
            <w:left w:val="none" w:sz="0" w:space="0" w:color="auto"/>
            <w:bottom w:val="none" w:sz="0" w:space="0" w:color="auto"/>
            <w:right w:val="none" w:sz="0" w:space="0" w:color="auto"/>
          </w:divBdr>
        </w:div>
      </w:divsChild>
    </w:div>
    <w:div w:id="1813055081">
      <w:bodyDiv w:val="1"/>
      <w:marLeft w:val="0"/>
      <w:marRight w:val="0"/>
      <w:marTop w:val="0"/>
      <w:marBottom w:val="0"/>
      <w:divBdr>
        <w:top w:val="none" w:sz="0" w:space="0" w:color="auto"/>
        <w:left w:val="none" w:sz="0" w:space="0" w:color="auto"/>
        <w:bottom w:val="none" w:sz="0" w:space="0" w:color="auto"/>
        <w:right w:val="none" w:sz="0" w:space="0" w:color="auto"/>
      </w:divBdr>
    </w:div>
    <w:div w:id="1945262781">
      <w:bodyDiv w:val="1"/>
      <w:marLeft w:val="0"/>
      <w:marRight w:val="0"/>
      <w:marTop w:val="0"/>
      <w:marBottom w:val="0"/>
      <w:divBdr>
        <w:top w:val="none" w:sz="0" w:space="0" w:color="auto"/>
        <w:left w:val="none" w:sz="0" w:space="0" w:color="auto"/>
        <w:bottom w:val="none" w:sz="0" w:space="0" w:color="auto"/>
        <w:right w:val="none" w:sz="0" w:space="0" w:color="auto"/>
      </w:divBdr>
    </w:div>
    <w:div w:id="1980187697">
      <w:bodyDiv w:val="1"/>
      <w:marLeft w:val="0"/>
      <w:marRight w:val="0"/>
      <w:marTop w:val="0"/>
      <w:marBottom w:val="0"/>
      <w:divBdr>
        <w:top w:val="none" w:sz="0" w:space="0" w:color="auto"/>
        <w:left w:val="none" w:sz="0" w:space="0" w:color="auto"/>
        <w:bottom w:val="none" w:sz="0" w:space="0" w:color="auto"/>
        <w:right w:val="none" w:sz="0" w:space="0" w:color="auto"/>
      </w:divBdr>
    </w:div>
    <w:div w:id="21444231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institutesi.org/" TargetMode="External"/><Relationship Id="rId18" Type="http://schemas.openxmlformats.org/officeDocument/2006/relationships/hyperlink" Target="https://dhrramalaysia.org.my/wp-content/uploads/2022/04/STATELESSNESS-IN-MALAYSIA-REPORT-05042022_compressed.pdf" TargetMode="External"/><Relationship Id="rId26" Type="http://schemas.openxmlformats.org/officeDocument/2006/relationships/hyperlink" Target="https://www.parlimen.gov.my/files/hindex/pdf/DR-17102024.pdf" TargetMode="External"/><Relationship Id="rId39" Type="http://schemas.openxmlformats.org/officeDocument/2006/relationships/hyperlink" Target="https://www.freemalaysiatoday.com/category/nation/2024/10/17/dna-testing-would-undermine-marriage-institution-says-saifuddin/" TargetMode="External"/><Relationship Id="rId21" Type="http://schemas.openxmlformats.org/officeDocument/2006/relationships/hyperlink" Target="https://www.jpn.gov.my/my/perkhidmatan/kad-pengenalan/mykad-12" TargetMode="External"/><Relationship Id="rId34" Type="http://schemas.openxmlformats.org/officeDocument/2006/relationships/hyperlink" Target="http://www.refworld.org/docid/3ae6b5e40.html" TargetMode="External"/><Relationship Id="rId42" Type="http://schemas.openxmlformats.org/officeDocument/2006/relationships/hyperlink" Target="https://www.malaymail.com/news/malaysia/2021/10/20/explainer-how-the-high-courtdecided-malaysian-mothers-overseas-born-childr/2014564" TargetMode="External"/><Relationship Id="rId47" Type="http://schemas.openxmlformats.org/officeDocument/2006/relationships/hyperlink" Target="https://files.institutesi.org/UPR31_Malaysia.pdf" TargetMode="External"/><Relationship Id="rId50" Type="http://schemas.openxmlformats.org/officeDocument/2006/relationships/hyperlink" Target="https://www.malaymail.com/news/what-you-think/2023/06/24/proposed-constitutional-amendments-will-worsen-childhood-statelessness-in-malaysia-civil-society-organisations/76124/" TargetMode="External"/><Relationship Id="rId55" Type="http://schemas.openxmlformats.org/officeDocument/2006/relationships/hyperlink" Target="https://www.nst.com.my/news/nation/2024/10/1124026/over-17000-citizenship-applications-approved-october" TargetMode="External"/><Relationship Id="rId7" Type="http://schemas.openxmlformats.org/officeDocument/2006/relationships/hyperlink" Target="https://dhrramalaysia.org.my/" TargetMode="External"/><Relationship Id="rId2" Type="http://schemas.openxmlformats.org/officeDocument/2006/relationships/hyperlink" Target="https://familyfrontiers.org/" TargetMode="External"/><Relationship Id="rId16" Type="http://schemas.openxmlformats.org/officeDocument/2006/relationships/hyperlink" Target="https://www.malaymail.com/news/malaysia/2023/07/10/counting-malaysias-invisible-people-how-many-born-here-cannot-be-citizens-despite-their-local-roots/78296" TargetMode="External"/><Relationship Id="rId29" Type="http://schemas.openxmlformats.org/officeDocument/2006/relationships/hyperlink" Target="https://www.theborneopost.com/2023/06/17/a-perak-familys-suffering-three-generations-all-stateless-go-to-court-to-be-malaysians/" TargetMode="External"/><Relationship Id="rId11" Type="http://schemas.openxmlformats.org/officeDocument/2006/relationships/hyperlink" Target="https://equalitynow.org/" TargetMode="External"/><Relationship Id="rId24" Type="http://schemas.openxmlformats.org/officeDocument/2006/relationships/hyperlink" Target="https://www.jpn.gov.my/en/core-business/birth/sabah/pendaftaran-kelahiran-lewat-sb-eng" TargetMode="External"/><Relationship Id="rId32" Type="http://schemas.openxmlformats.org/officeDocument/2006/relationships/hyperlink" Target="http://irep.iium.edu.my/6684/" TargetMode="External"/><Relationship Id="rId37" Type="http://schemas.openxmlformats.org/officeDocument/2006/relationships/hyperlink" Target="https://www.equalnationalityrights.org/the-problem/" TargetMode="External"/><Relationship Id="rId40" Type="http://schemas.openxmlformats.org/officeDocument/2006/relationships/hyperlink" Target="https://www.sinardaily.my/article/171553/focus/national/baby-dumping-still-rampant" TargetMode="External"/><Relationship Id="rId45" Type="http://schemas.openxmlformats.org/officeDocument/2006/relationships/hyperlink" Target="https://files.institutesi.org/UPR31_Malaysia.pdf" TargetMode="External"/><Relationship Id="rId53" Type="http://schemas.openxmlformats.org/officeDocument/2006/relationships/hyperlink" Target="https://suhakam.org.my/wp-content/uploads/2024/10/Press-Statement-No.-25-2024_Press-Statement-on-Constitutional-Amendment-Bill-2024-2.0.pdf" TargetMode="External"/><Relationship Id="rId58" Type="http://schemas.openxmlformats.org/officeDocument/2006/relationships/hyperlink" Target="https://codeblue.galencentre.org/2022/02/amar-drop-high-health-care-fees-for-marginalised-children/" TargetMode="External"/><Relationship Id="rId5" Type="http://schemas.openxmlformats.org/officeDocument/2006/relationships/hyperlink" Target="https://bukujalananchowkit.wixsite.com/website/home" TargetMode="External"/><Relationship Id="rId19" Type="http://schemas.openxmlformats.org/officeDocument/2006/relationships/hyperlink" Target="http://pqi.stats.gov.my/searchBI.php?tahun=2021&amp;kodData=2&amp;kodJadual=1&amp;kodCiri=5&amp;kodNegeri=12" TargetMode="External"/><Relationship Id="rId4" Type="http://schemas.openxmlformats.org/officeDocument/2006/relationships/hyperlink" Target="https://iskul.my/" TargetMode="External"/><Relationship Id="rId9" Type="http://schemas.openxmlformats.org/officeDocument/2006/relationships/hyperlink" Target="https://nationalityforall.org/" TargetMode="External"/><Relationship Id="rId14" Type="http://schemas.openxmlformats.org/officeDocument/2006/relationships/hyperlink" Target="http://www.refworld.org/docid/3ae6b5e40.html" TargetMode="External"/><Relationship Id="rId22" Type="http://schemas.openxmlformats.org/officeDocument/2006/relationships/hyperlink" Target="https://files.institutesi.org/UPR31_Malaysia.pdf" TargetMode="External"/><Relationship Id="rId27" Type="http://schemas.openxmlformats.org/officeDocument/2006/relationships/hyperlink" Target="https://www.malaymail.com/news/malaysia/2024/09/07/from-missing-exams-to-rejected-from-civil-service-why-malaysia-born-stateless-persons-fear-citizenship-law-change-will-forever-trap-them-in-limbo/149241" TargetMode="External"/><Relationship Id="rId30" Type="http://schemas.openxmlformats.org/officeDocument/2006/relationships/hyperlink" Target="http://www.refworld.org/docid/3ae6b5e40.html" TargetMode="External"/><Relationship Id="rId35" Type="http://schemas.openxmlformats.org/officeDocument/2006/relationships/hyperlink" Target="https://www.malaymail.com/news/malaysia/2024/06/16/home-minister-says-citizenship-applications-for-illegitimate-and-adopted-children-priority-as-cases-top-15000/140010" TargetMode="External"/><Relationship Id="rId43" Type="http://schemas.openxmlformats.org/officeDocument/2006/relationships/hyperlink" Target="https://www.malaymail.com/news/malaysia/2024/10/17/all-you-need-to-know-about-the-constitutional-amendment-to-malaysias-citizenship-laws/153975" TargetMode="External"/><Relationship Id="rId48" Type="http://schemas.openxmlformats.org/officeDocument/2006/relationships/hyperlink" Target="https://www.aljazeera.com/news/2023/2/23/malaysia-pressed-to-probe-deaths-of-150-foreigners-indetention" TargetMode="External"/><Relationship Id="rId56" Type="http://schemas.openxmlformats.org/officeDocument/2006/relationships/hyperlink" Target="https://www.malaymail.com/news/malaysia/2023/03/15/let-foreign-born-kids-of-malaysian-mums-into-schools-pending-citizenship-reforms-putrajaya-told/59499" TargetMode="External"/><Relationship Id="rId8" Type="http://schemas.openxmlformats.org/officeDocument/2006/relationships/hyperlink" Target="https://www.facebook.com/elominitiatives" TargetMode="External"/><Relationship Id="rId51" Type="http://schemas.openxmlformats.org/officeDocument/2006/relationships/hyperlink" Target="https://www.bernama.com/en/bfokus/news.php?current&amp;id=2276841" TargetMode="External"/><Relationship Id="rId3" Type="http://schemas.openxmlformats.org/officeDocument/2006/relationships/hyperlink" Target="https://www.borneokomrad.net/" TargetMode="External"/><Relationship Id="rId12" Type="http://schemas.openxmlformats.org/officeDocument/2006/relationships/hyperlink" Target="https://www.child-identity.org/" TargetMode="External"/><Relationship Id="rId17" Type="http://schemas.openxmlformats.org/officeDocument/2006/relationships/hyperlink" Target="https://www.freemalaysiatoday.com/category/nation/2022/03/24/almost-a-quarter-of-sabah-residents-are-non-citizens-assembly-told/" TargetMode="External"/><Relationship Id="rId25" Type="http://schemas.openxmlformats.org/officeDocument/2006/relationships/hyperlink" Target="https://www.thestar.com.my/news/nation/2024/10/16/local-born-pr-holders039-rights-not-affected-by-citizenship-amendments-says-saifuddin" TargetMode="External"/><Relationship Id="rId33" Type="http://schemas.openxmlformats.org/officeDocument/2006/relationships/hyperlink" Target="https://suhakam.org.my/wp-content/uploads/2023/03/SUHAKAM_Statelessness.pdf" TargetMode="External"/><Relationship Id="rId38" Type="http://schemas.openxmlformats.org/officeDocument/2006/relationships/hyperlink" Target="https://international.astroawani.com/malaysia-news/columnist-pre-marital-children-malaysia---addressing-issue-402341" TargetMode="External"/><Relationship Id="rId46" Type="http://schemas.openxmlformats.org/officeDocument/2006/relationships/hyperlink" Target="https://dhrramalaysia.org.my/wp-content/uploads/2022/04/STATELESSNESS-IN-MALAYSIA-REPORT-05042022_compressed.pdf" TargetMode="External"/><Relationship Id="rId59" Type="http://schemas.openxmlformats.org/officeDocument/2006/relationships/hyperlink" Target="https://www.malaymail.com/news/malaysia/2023/06/17/a-perak-familys-suffering-three-generations-all-stateless-go-to-court-to-be-malaysians/73464" TargetMode="External"/><Relationship Id="rId20" Type="http://schemas.openxmlformats.org/officeDocument/2006/relationships/hyperlink" Target="https://suhakam.org.my/2023/06/press-statement-no-22-elimination-of-discrimination-and-barriers-against-children-toward-citizenship-kenyataan-media-no-22-hapuskan-diskriminasi-dan-kekangan-terhadap-kanak-kanak-untuk-menjadi/" TargetMode="External"/><Relationship Id="rId41" Type="http://schemas.openxmlformats.org/officeDocument/2006/relationships/hyperlink" Target="http://www.refworld.org/docid/3ae6b5e40.html" TargetMode="External"/><Relationship Id="rId54" Type="http://schemas.openxmlformats.org/officeDocument/2006/relationships/hyperlink" Target="https://www.malaymail.com/news/malaysia/2024/10/17/all-you-need-to-know-about-the-constitutional-amendment-to-malaysias-citizenship-laws/153975" TargetMode="External"/><Relationship Id="rId1" Type="http://schemas.openxmlformats.org/officeDocument/2006/relationships/hyperlink" Target="https://anaksabah.org/" TargetMode="External"/><Relationship Id="rId6" Type="http://schemas.openxmlformats.org/officeDocument/2006/relationships/hyperlink" Target="https://yck.org.my/" TargetMode="External"/><Relationship Id="rId15" Type="http://schemas.openxmlformats.org/officeDocument/2006/relationships/hyperlink" Target="https://www.malaymail.com/news/malaysia/2023/07/11/why-malaysia-has-zero-data-on-stateless-persons-decoding-the-official-view-through-parliaments-lens/78931" TargetMode="External"/><Relationship Id="rId23" Type="http://schemas.openxmlformats.org/officeDocument/2006/relationships/hyperlink" Target="https://www.malaysia.gov.my/portal/content/30258" TargetMode="External"/><Relationship Id="rId28" Type="http://schemas.openxmlformats.org/officeDocument/2006/relationships/hyperlink" Target="https://www.malaymail.com/news/malaysia/2023/12/12/abandoned-by-parents-50-year-old-kedah-man-born-in-estate-in-court-bid-to-be-malaysian-citizen/106914" TargetMode="External"/><Relationship Id="rId36" Type="http://schemas.openxmlformats.org/officeDocument/2006/relationships/hyperlink" Target="https://www.malaymail.com/news/malaysia/2023/07/10/counting-malaysias-invisible-people-how-many-born-here-cannot-be-citizens-despite-their-local-roots/78296" TargetMode="External"/><Relationship Id="rId49" Type="http://schemas.openxmlformats.org/officeDocument/2006/relationships/hyperlink" Target="https://www.thestar.com.my/news/nation/2023/06/14/constitutional-amendments-on-citizenship-to-be-presented-to-rulers-on-july-12-says-home-minister" TargetMode="External"/><Relationship Id="rId57" Type="http://schemas.openxmlformats.org/officeDocument/2006/relationships/hyperlink" Target="https://www.thestar.com.my/news/nation/2023/06/14/govt-to-amend-act-to-allow-undocumented-kids-attend-public-schools-says-fadhlina" TargetMode="External"/><Relationship Id="rId10" Type="http://schemas.openxmlformats.org/officeDocument/2006/relationships/hyperlink" Target="https://www.equalnationalityrights.org/" TargetMode="External"/><Relationship Id="rId31" Type="http://schemas.openxmlformats.org/officeDocument/2006/relationships/hyperlink" Target="https://files.institutesi.org/WP2017_09.pdf" TargetMode="External"/><Relationship Id="rId44" Type="http://schemas.openxmlformats.org/officeDocument/2006/relationships/hyperlink" Target="https://www.thestar.com.my/news/nation/2024/10/29/mums039-pr-status-abroad-a-factor-in-deciding-on-children039s-citizenship-dewan-rakyat-told" TargetMode="External"/><Relationship Id="rId52" Type="http://schemas.openxmlformats.org/officeDocument/2006/relationships/hyperlink" Target="https://www.nst.com.my/news/nation/2024/03/1029103/govt-drops-proposed-amendments-citizenship-law-foundl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48F0E-B7F1-49BB-AF3D-56099DCB3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8008</Words>
  <Characters>45651</Characters>
  <Application>Microsoft Office Word</Application>
  <DocSecurity>0</DocSecurity>
  <Lines>380</Lines>
  <Paragraphs>107</Paragraphs>
  <ScaleCrop>false</ScaleCrop>
  <Company/>
  <LinksUpToDate>false</LinksUpToDate>
  <CharactersWithSpaces>53552</CharactersWithSpaces>
  <SharedDoc>false</SharedDoc>
  <HLinks>
    <vt:vector size="336" baseType="variant">
      <vt:variant>
        <vt:i4>7405630</vt:i4>
      </vt:variant>
      <vt:variant>
        <vt:i4>165</vt:i4>
      </vt:variant>
      <vt:variant>
        <vt:i4>0</vt:i4>
      </vt:variant>
      <vt:variant>
        <vt:i4>5</vt:i4>
      </vt:variant>
      <vt:variant>
        <vt:lpwstr>https://www.malaymail.com/news/malaysia/2023/06/17/a-perak-familys-suffering-three-generations-all-stateless-go-to-court-to-be-malaysians/73464</vt:lpwstr>
      </vt:variant>
      <vt:variant>
        <vt:lpwstr/>
      </vt:variant>
      <vt:variant>
        <vt:i4>6946931</vt:i4>
      </vt:variant>
      <vt:variant>
        <vt:i4>162</vt:i4>
      </vt:variant>
      <vt:variant>
        <vt:i4>0</vt:i4>
      </vt:variant>
      <vt:variant>
        <vt:i4>5</vt:i4>
      </vt:variant>
      <vt:variant>
        <vt:lpwstr>https://codeblue.galencentre.org/2022/02/amar-drop-high-health-care-fees-for-marginalised-children/</vt:lpwstr>
      </vt:variant>
      <vt:variant>
        <vt:lpwstr/>
      </vt:variant>
      <vt:variant>
        <vt:i4>1245185</vt:i4>
      </vt:variant>
      <vt:variant>
        <vt:i4>159</vt:i4>
      </vt:variant>
      <vt:variant>
        <vt:i4>0</vt:i4>
      </vt:variant>
      <vt:variant>
        <vt:i4>5</vt:i4>
      </vt:variant>
      <vt:variant>
        <vt:lpwstr>https://www.thestar.com.my/news/nation/2023/06/14/govt-to-amend-act-to-allow-undocumented-kids-attend-public-schools-says-fadhlina</vt:lpwstr>
      </vt:variant>
      <vt:variant>
        <vt:lpwstr>:~:text=Fadhlina%20said%20the%20amendment%20would,schools%20funded%20by%20the%20government</vt:lpwstr>
      </vt:variant>
      <vt:variant>
        <vt:i4>5832776</vt:i4>
      </vt:variant>
      <vt:variant>
        <vt:i4>156</vt:i4>
      </vt:variant>
      <vt:variant>
        <vt:i4>0</vt:i4>
      </vt:variant>
      <vt:variant>
        <vt:i4>5</vt:i4>
      </vt:variant>
      <vt:variant>
        <vt:lpwstr>https://www.malaymail.com/news/malaysia/2023/03/15/let-foreign-born-kids-of-malaysian-mums-into-schools-pending-citizenship-reforms-putrajaya-told/59499</vt:lpwstr>
      </vt:variant>
      <vt:variant>
        <vt:lpwstr/>
      </vt:variant>
      <vt:variant>
        <vt:i4>3145838</vt:i4>
      </vt:variant>
      <vt:variant>
        <vt:i4>153</vt:i4>
      </vt:variant>
      <vt:variant>
        <vt:i4>0</vt:i4>
      </vt:variant>
      <vt:variant>
        <vt:i4>5</vt:i4>
      </vt:variant>
      <vt:variant>
        <vt:lpwstr>https://www.malaymail.com/news/malaysia/2024/10/17/all-you-need-to-know-about-the-constitutional-amendment-to-malaysias-citizenship-laws/153975</vt:lpwstr>
      </vt:variant>
      <vt:variant>
        <vt:lpwstr/>
      </vt:variant>
      <vt:variant>
        <vt:i4>6029369</vt:i4>
      </vt:variant>
      <vt:variant>
        <vt:i4>150</vt:i4>
      </vt:variant>
      <vt:variant>
        <vt:i4>0</vt:i4>
      </vt:variant>
      <vt:variant>
        <vt:i4>5</vt:i4>
      </vt:variant>
      <vt:variant>
        <vt:lpwstr>https://suhakam.org.my/wp-content/uploads/2024/10/Press-Statement-No.-25-2024_Press-Statement-on-Constitutional-Amendment-Bill-2024-2.0.pdf</vt:lpwstr>
      </vt:variant>
      <vt:variant>
        <vt:lpwstr/>
      </vt:variant>
      <vt:variant>
        <vt:i4>5505030</vt:i4>
      </vt:variant>
      <vt:variant>
        <vt:i4>147</vt:i4>
      </vt:variant>
      <vt:variant>
        <vt:i4>0</vt:i4>
      </vt:variant>
      <vt:variant>
        <vt:i4>5</vt:i4>
      </vt:variant>
      <vt:variant>
        <vt:lpwstr>https://www.nst.com.my/news/nation/2024/03/1029103/govt-drops-proposed-amendments-citizenship-law-foundlings</vt:lpwstr>
      </vt:variant>
      <vt:variant>
        <vt:lpwstr/>
      </vt:variant>
      <vt:variant>
        <vt:i4>720924</vt:i4>
      </vt:variant>
      <vt:variant>
        <vt:i4>144</vt:i4>
      </vt:variant>
      <vt:variant>
        <vt:i4>0</vt:i4>
      </vt:variant>
      <vt:variant>
        <vt:i4>5</vt:i4>
      </vt:variant>
      <vt:variant>
        <vt:lpwstr>https://www.bernama.com/en/bfokus/news.php?current&amp;id=2276841</vt:lpwstr>
      </vt:variant>
      <vt:variant>
        <vt:lpwstr/>
      </vt:variant>
      <vt:variant>
        <vt:i4>3276905</vt:i4>
      </vt:variant>
      <vt:variant>
        <vt:i4>141</vt:i4>
      </vt:variant>
      <vt:variant>
        <vt:i4>0</vt:i4>
      </vt:variant>
      <vt:variant>
        <vt:i4>5</vt:i4>
      </vt:variant>
      <vt:variant>
        <vt:lpwstr>https://www.malaymail.com/news/what-you-think/2023/06/24/proposed-constitutional-amendments-will-worsen-childhood-statelessness-in-malaysia-civil-society-organisations/76124/</vt:lpwstr>
      </vt:variant>
      <vt:variant>
        <vt:lpwstr/>
      </vt:variant>
      <vt:variant>
        <vt:i4>3735584</vt:i4>
      </vt:variant>
      <vt:variant>
        <vt:i4>138</vt:i4>
      </vt:variant>
      <vt:variant>
        <vt:i4>0</vt:i4>
      </vt:variant>
      <vt:variant>
        <vt:i4>5</vt:i4>
      </vt:variant>
      <vt:variant>
        <vt:lpwstr>https://www.thestar.com.my/news/nation/2023/06/14/constitutional-amendments-on-citizenship-to-be-presented-to-rulers-on-july-12-says-home-minister</vt:lpwstr>
      </vt:variant>
      <vt:variant>
        <vt:lpwstr/>
      </vt:variant>
      <vt:variant>
        <vt:i4>6750312</vt:i4>
      </vt:variant>
      <vt:variant>
        <vt:i4>135</vt:i4>
      </vt:variant>
      <vt:variant>
        <vt:i4>0</vt:i4>
      </vt:variant>
      <vt:variant>
        <vt:i4>5</vt:i4>
      </vt:variant>
      <vt:variant>
        <vt:lpwstr>https://www.aljazeera.com/news/2023/2/23/malaysia-pressed-to-probe-deaths-of-150-foreigners-indetention</vt:lpwstr>
      </vt:variant>
      <vt:variant>
        <vt:lpwstr/>
      </vt:variant>
      <vt:variant>
        <vt:i4>3211350</vt:i4>
      </vt:variant>
      <vt:variant>
        <vt:i4>132</vt:i4>
      </vt:variant>
      <vt:variant>
        <vt:i4>0</vt:i4>
      </vt:variant>
      <vt:variant>
        <vt:i4>5</vt:i4>
      </vt:variant>
      <vt:variant>
        <vt:lpwstr>https://files.institutesi.org/UPR31_Malaysia.pdf</vt:lpwstr>
      </vt:variant>
      <vt:variant>
        <vt:lpwstr/>
      </vt:variant>
      <vt:variant>
        <vt:i4>4390932</vt:i4>
      </vt:variant>
      <vt:variant>
        <vt:i4>129</vt:i4>
      </vt:variant>
      <vt:variant>
        <vt:i4>0</vt:i4>
      </vt:variant>
      <vt:variant>
        <vt:i4>5</vt:i4>
      </vt:variant>
      <vt:variant>
        <vt:lpwstr>http://pqi.stats.gov.my/searchBI.php?tahun=2021&amp;kodData=2&amp;kodJadual=1&amp;kodCiri=5&amp;kodNegeri=12</vt:lpwstr>
      </vt:variant>
      <vt:variant>
        <vt:lpwstr/>
      </vt:variant>
      <vt:variant>
        <vt:i4>8323148</vt:i4>
      </vt:variant>
      <vt:variant>
        <vt:i4>126</vt:i4>
      </vt:variant>
      <vt:variant>
        <vt:i4>0</vt:i4>
      </vt:variant>
      <vt:variant>
        <vt:i4>5</vt:i4>
      </vt:variant>
      <vt:variant>
        <vt:lpwstr>https://dhrramalaysia.org.my/wp-content/uploads/2022/04/STATELESSNESS-IN-MALAYSIA-REPORT-05042022_compressed.pdf</vt:lpwstr>
      </vt:variant>
      <vt:variant>
        <vt:lpwstr/>
      </vt:variant>
      <vt:variant>
        <vt:i4>3211350</vt:i4>
      </vt:variant>
      <vt:variant>
        <vt:i4>123</vt:i4>
      </vt:variant>
      <vt:variant>
        <vt:i4>0</vt:i4>
      </vt:variant>
      <vt:variant>
        <vt:i4>5</vt:i4>
      </vt:variant>
      <vt:variant>
        <vt:lpwstr>https://files.institutesi.org/UPR31_Malaysia.pdf</vt:lpwstr>
      </vt:variant>
      <vt:variant>
        <vt:lpwstr/>
      </vt:variant>
      <vt:variant>
        <vt:i4>3145838</vt:i4>
      </vt:variant>
      <vt:variant>
        <vt:i4>120</vt:i4>
      </vt:variant>
      <vt:variant>
        <vt:i4>0</vt:i4>
      </vt:variant>
      <vt:variant>
        <vt:i4>5</vt:i4>
      </vt:variant>
      <vt:variant>
        <vt:lpwstr>https://www.malaymail.com/news/malaysia/2024/10/17/all-you-need-to-know-about-the-constitutional-amendment-to-malaysias-citizenship-laws/153975</vt:lpwstr>
      </vt:variant>
      <vt:variant>
        <vt:lpwstr/>
      </vt:variant>
      <vt:variant>
        <vt:i4>3211362</vt:i4>
      </vt:variant>
      <vt:variant>
        <vt:i4>117</vt:i4>
      </vt:variant>
      <vt:variant>
        <vt:i4>0</vt:i4>
      </vt:variant>
      <vt:variant>
        <vt:i4>5</vt:i4>
      </vt:variant>
      <vt:variant>
        <vt:lpwstr>https://www.sinardaily.my/article/171553/focus/national/baby-dumping-still-rampant</vt:lpwstr>
      </vt:variant>
      <vt:variant>
        <vt:lpwstr/>
      </vt:variant>
      <vt:variant>
        <vt:i4>6160478</vt:i4>
      </vt:variant>
      <vt:variant>
        <vt:i4>114</vt:i4>
      </vt:variant>
      <vt:variant>
        <vt:i4>0</vt:i4>
      </vt:variant>
      <vt:variant>
        <vt:i4>5</vt:i4>
      </vt:variant>
      <vt:variant>
        <vt:lpwstr>https://www.freemalaysiatoday.com/category/nation/2024/10/17/dna-testing-would-undermine-marriage-institution-says-saifuddin/</vt:lpwstr>
      </vt:variant>
      <vt:variant>
        <vt:lpwstr/>
      </vt:variant>
      <vt:variant>
        <vt:i4>5308434</vt:i4>
      </vt:variant>
      <vt:variant>
        <vt:i4>111</vt:i4>
      </vt:variant>
      <vt:variant>
        <vt:i4>0</vt:i4>
      </vt:variant>
      <vt:variant>
        <vt:i4>5</vt:i4>
      </vt:variant>
      <vt:variant>
        <vt:lpwstr>https://international.astroawani.com/malaysia-news/columnist-pre-marital-children-malaysia---addressing-issue-402341</vt:lpwstr>
      </vt:variant>
      <vt:variant>
        <vt:lpwstr/>
      </vt:variant>
      <vt:variant>
        <vt:i4>2687072</vt:i4>
      </vt:variant>
      <vt:variant>
        <vt:i4>108</vt:i4>
      </vt:variant>
      <vt:variant>
        <vt:i4>0</vt:i4>
      </vt:variant>
      <vt:variant>
        <vt:i4>5</vt:i4>
      </vt:variant>
      <vt:variant>
        <vt:lpwstr>https://www.equalnationalityrights.org/the-problem/</vt:lpwstr>
      </vt:variant>
      <vt:variant>
        <vt:lpwstr/>
      </vt:variant>
      <vt:variant>
        <vt:i4>7340076</vt:i4>
      </vt:variant>
      <vt:variant>
        <vt:i4>105</vt:i4>
      </vt:variant>
      <vt:variant>
        <vt:i4>0</vt:i4>
      </vt:variant>
      <vt:variant>
        <vt:i4>5</vt:i4>
      </vt:variant>
      <vt:variant>
        <vt:lpwstr>https://www.nst.com.my/news/nation/2024/10/1124026/over-17000-citizenship-applications-approved-october</vt:lpwstr>
      </vt:variant>
      <vt:variant>
        <vt:lpwstr/>
      </vt:variant>
      <vt:variant>
        <vt:i4>262228</vt:i4>
      </vt:variant>
      <vt:variant>
        <vt:i4>102</vt:i4>
      </vt:variant>
      <vt:variant>
        <vt:i4>0</vt:i4>
      </vt:variant>
      <vt:variant>
        <vt:i4>5</vt:i4>
      </vt:variant>
      <vt:variant>
        <vt:lpwstr>https://www.malaymail.com/news/malaysia/2023/07/10/counting-malaysias-invisible-people-how-many-born-here-cannot-be-citizens-despite-their-local-roots/78296</vt:lpwstr>
      </vt:variant>
      <vt:variant>
        <vt:lpwstr/>
      </vt:variant>
      <vt:variant>
        <vt:i4>8192102</vt:i4>
      </vt:variant>
      <vt:variant>
        <vt:i4>99</vt:i4>
      </vt:variant>
      <vt:variant>
        <vt:i4>0</vt:i4>
      </vt:variant>
      <vt:variant>
        <vt:i4>5</vt:i4>
      </vt:variant>
      <vt:variant>
        <vt:lpwstr>https://www.malaymail.com/news/malaysia/2024/06/16/home-minister-says-citizenship-applications-for-illegitimate-and-adopted-children-priority-as-cases-top-15000/140010</vt:lpwstr>
      </vt:variant>
      <vt:variant>
        <vt:lpwstr/>
      </vt:variant>
      <vt:variant>
        <vt:i4>393307</vt:i4>
      </vt:variant>
      <vt:variant>
        <vt:i4>96</vt:i4>
      </vt:variant>
      <vt:variant>
        <vt:i4>0</vt:i4>
      </vt:variant>
      <vt:variant>
        <vt:i4>5</vt:i4>
      </vt:variant>
      <vt:variant>
        <vt:lpwstr>http://www.refworld.org/docid/3ae6b5e40.html</vt:lpwstr>
      </vt:variant>
      <vt:variant>
        <vt:lpwstr/>
      </vt:variant>
      <vt:variant>
        <vt:i4>4522102</vt:i4>
      </vt:variant>
      <vt:variant>
        <vt:i4>93</vt:i4>
      </vt:variant>
      <vt:variant>
        <vt:i4>0</vt:i4>
      </vt:variant>
      <vt:variant>
        <vt:i4>5</vt:i4>
      </vt:variant>
      <vt:variant>
        <vt:lpwstr>https://suhakam.org.my/wp-content/uploads/2023/03/SUHAKAM_Statelessness.pdf</vt:lpwstr>
      </vt:variant>
      <vt:variant>
        <vt:lpwstr/>
      </vt:variant>
      <vt:variant>
        <vt:i4>6094852</vt:i4>
      </vt:variant>
      <vt:variant>
        <vt:i4>90</vt:i4>
      </vt:variant>
      <vt:variant>
        <vt:i4>0</vt:i4>
      </vt:variant>
      <vt:variant>
        <vt:i4>5</vt:i4>
      </vt:variant>
      <vt:variant>
        <vt:lpwstr>http://irep.iium.edu.my/6684/</vt:lpwstr>
      </vt:variant>
      <vt:variant>
        <vt:lpwstr/>
      </vt:variant>
      <vt:variant>
        <vt:i4>2359385</vt:i4>
      </vt:variant>
      <vt:variant>
        <vt:i4>87</vt:i4>
      </vt:variant>
      <vt:variant>
        <vt:i4>0</vt:i4>
      </vt:variant>
      <vt:variant>
        <vt:i4>5</vt:i4>
      </vt:variant>
      <vt:variant>
        <vt:lpwstr>https://files.institutesi.org/WP2017_09.pdf</vt:lpwstr>
      </vt:variant>
      <vt:variant>
        <vt:lpwstr/>
      </vt:variant>
      <vt:variant>
        <vt:i4>393307</vt:i4>
      </vt:variant>
      <vt:variant>
        <vt:i4>84</vt:i4>
      </vt:variant>
      <vt:variant>
        <vt:i4>0</vt:i4>
      </vt:variant>
      <vt:variant>
        <vt:i4>5</vt:i4>
      </vt:variant>
      <vt:variant>
        <vt:lpwstr>http://www.refworld.org/docid/3ae6b5e40.html</vt:lpwstr>
      </vt:variant>
      <vt:variant>
        <vt:lpwstr/>
      </vt:variant>
      <vt:variant>
        <vt:i4>4587528</vt:i4>
      </vt:variant>
      <vt:variant>
        <vt:i4>81</vt:i4>
      </vt:variant>
      <vt:variant>
        <vt:i4>0</vt:i4>
      </vt:variant>
      <vt:variant>
        <vt:i4>5</vt:i4>
      </vt:variant>
      <vt:variant>
        <vt:lpwstr>https://www.theborneopost.com/2023/06/17/a-perak-familys-suffering-three-generations-all-stateless-go-to-court-to-be-malaysians/</vt:lpwstr>
      </vt:variant>
      <vt:variant>
        <vt:lpwstr/>
      </vt:variant>
      <vt:variant>
        <vt:i4>1179734</vt:i4>
      </vt:variant>
      <vt:variant>
        <vt:i4>78</vt:i4>
      </vt:variant>
      <vt:variant>
        <vt:i4>0</vt:i4>
      </vt:variant>
      <vt:variant>
        <vt:i4>5</vt:i4>
      </vt:variant>
      <vt:variant>
        <vt:lpwstr>https://www.malaymail.com/news/malaysia/2023/12/12/abandoned-by-parents-50-year-old-kedah-man-born-in-estate-in-court-bid-to-be-malaysian-citizen/106914</vt:lpwstr>
      </vt:variant>
      <vt:variant>
        <vt:lpwstr/>
      </vt:variant>
      <vt:variant>
        <vt:i4>3735663</vt:i4>
      </vt:variant>
      <vt:variant>
        <vt:i4>75</vt:i4>
      </vt:variant>
      <vt:variant>
        <vt:i4>0</vt:i4>
      </vt:variant>
      <vt:variant>
        <vt:i4>5</vt:i4>
      </vt:variant>
      <vt:variant>
        <vt:lpwstr>https://www.malaymail.com/news/malaysia/2024/09/07/from-missing-exams-to-rejected-from-civil-service-why-malaysia-born-stateless-persons-fear-citizenship-law-change-will-forever-trap-them-in-limbo/149241</vt:lpwstr>
      </vt:variant>
      <vt:variant>
        <vt:lpwstr/>
      </vt:variant>
      <vt:variant>
        <vt:i4>589854</vt:i4>
      </vt:variant>
      <vt:variant>
        <vt:i4>72</vt:i4>
      </vt:variant>
      <vt:variant>
        <vt:i4>0</vt:i4>
      </vt:variant>
      <vt:variant>
        <vt:i4>5</vt:i4>
      </vt:variant>
      <vt:variant>
        <vt:lpwstr>https://www.parlimen.gov.my/files/hindex/pdf/DR-17102024.pdf</vt:lpwstr>
      </vt:variant>
      <vt:variant>
        <vt:lpwstr/>
      </vt:variant>
      <vt:variant>
        <vt:i4>2359352</vt:i4>
      </vt:variant>
      <vt:variant>
        <vt:i4>69</vt:i4>
      </vt:variant>
      <vt:variant>
        <vt:i4>0</vt:i4>
      </vt:variant>
      <vt:variant>
        <vt:i4>5</vt:i4>
      </vt:variant>
      <vt:variant>
        <vt:lpwstr>https://www.thestar.com.my/news/nation/2024/10/16/local-born-pr-holders039-rights-not-affected-by-citizenship-amendments-says-saifuddin</vt:lpwstr>
      </vt:variant>
      <vt:variant>
        <vt:lpwstr/>
      </vt:variant>
      <vt:variant>
        <vt:i4>7471221</vt:i4>
      </vt:variant>
      <vt:variant>
        <vt:i4>66</vt:i4>
      </vt:variant>
      <vt:variant>
        <vt:i4>0</vt:i4>
      </vt:variant>
      <vt:variant>
        <vt:i4>5</vt:i4>
      </vt:variant>
      <vt:variant>
        <vt:lpwstr>https://www.jpn.gov.my/en/core-business/birth/sabah/pendaftaran-kelahiran-lewat-sb-eng</vt:lpwstr>
      </vt:variant>
      <vt:variant>
        <vt:lpwstr/>
      </vt:variant>
      <vt:variant>
        <vt:i4>5963860</vt:i4>
      </vt:variant>
      <vt:variant>
        <vt:i4>63</vt:i4>
      </vt:variant>
      <vt:variant>
        <vt:i4>0</vt:i4>
      </vt:variant>
      <vt:variant>
        <vt:i4>5</vt:i4>
      </vt:variant>
      <vt:variant>
        <vt:lpwstr>https://www.malaysia.gov.my/portal/content/30258</vt:lpwstr>
      </vt:variant>
      <vt:variant>
        <vt:lpwstr/>
      </vt:variant>
      <vt:variant>
        <vt:i4>3211350</vt:i4>
      </vt:variant>
      <vt:variant>
        <vt:i4>60</vt:i4>
      </vt:variant>
      <vt:variant>
        <vt:i4>0</vt:i4>
      </vt:variant>
      <vt:variant>
        <vt:i4>5</vt:i4>
      </vt:variant>
      <vt:variant>
        <vt:lpwstr>https://files.institutesi.org/UPR31_Malaysia.pdf</vt:lpwstr>
      </vt:variant>
      <vt:variant>
        <vt:lpwstr/>
      </vt:variant>
      <vt:variant>
        <vt:i4>2097214</vt:i4>
      </vt:variant>
      <vt:variant>
        <vt:i4>57</vt:i4>
      </vt:variant>
      <vt:variant>
        <vt:i4>0</vt:i4>
      </vt:variant>
      <vt:variant>
        <vt:i4>5</vt:i4>
      </vt:variant>
      <vt:variant>
        <vt:lpwstr>https://www.jpn.gov.my/my/perkhidmatan/kad-pengenalan/mykad-12</vt:lpwstr>
      </vt:variant>
      <vt:variant>
        <vt:lpwstr/>
      </vt:variant>
      <vt:variant>
        <vt:i4>720914</vt:i4>
      </vt:variant>
      <vt:variant>
        <vt:i4>54</vt:i4>
      </vt:variant>
      <vt:variant>
        <vt:i4>0</vt:i4>
      </vt:variant>
      <vt:variant>
        <vt:i4>5</vt:i4>
      </vt:variant>
      <vt:variant>
        <vt:lpwstr>https://suhakam.org.my/2023/06/press-statement-no-22-elimination-of-discrimination-and-barriers-against-children-toward-citizenship-kenyataan-media-no-22-hapuskan-diskriminasi-dan-kekangan-terhadap-kanak-kanak-untuk-menjadi/</vt:lpwstr>
      </vt:variant>
      <vt:variant>
        <vt:lpwstr/>
      </vt:variant>
      <vt:variant>
        <vt:i4>8323148</vt:i4>
      </vt:variant>
      <vt:variant>
        <vt:i4>51</vt:i4>
      </vt:variant>
      <vt:variant>
        <vt:i4>0</vt:i4>
      </vt:variant>
      <vt:variant>
        <vt:i4>5</vt:i4>
      </vt:variant>
      <vt:variant>
        <vt:lpwstr>https://dhrramalaysia.org.my/wp-content/uploads/2022/04/STATELESSNESS-IN-MALAYSIA-REPORT-05042022_compressed.pdf</vt:lpwstr>
      </vt:variant>
      <vt:variant>
        <vt:lpwstr/>
      </vt:variant>
      <vt:variant>
        <vt:i4>720926</vt:i4>
      </vt:variant>
      <vt:variant>
        <vt:i4>48</vt:i4>
      </vt:variant>
      <vt:variant>
        <vt:i4>0</vt:i4>
      </vt:variant>
      <vt:variant>
        <vt:i4>5</vt:i4>
      </vt:variant>
      <vt:variant>
        <vt:lpwstr>https://www.freemalaysiatoday.com/category/nation/2022/03/24/almost-a-quarter-of-sabah-residents-are-non-citizens-assembly-told/</vt:lpwstr>
      </vt:variant>
      <vt:variant>
        <vt:lpwstr/>
      </vt:variant>
      <vt:variant>
        <vt:i4>262228</vt:i4>
      </vt:variant>
      <vt:variant>
        <vt:i4>45</vt:i4>
      </vt:variant>
      <vt:variant>
        <vt:i4>0</vt:i4>
      </vt:variant>
      <vt:variant>
        <vt:i4>5</vt:i4>
      </vt:variant>
      <vt:variant>
        <vt:lpwstr>https://www.malaymail.com/news/malaysia/2023/07/10/counting-malaysias-invisible-people-how-many-born-here-cannot-be-citizens-despite-their-local-roots/78296</vt:lpwstr>
      </vt:variant>
      <vt:variant>
        <vt:lpwstr/>
      </vt:variant>
      <vt:variant>
        <vt:i4>1704030</vt:i4>
      </vt:variant>
      <vt:variant>
        <vt:i4>42</vt:i4>
      </vt:variant>
      <vt:variant>
        <vt:i4>0</vt:i4>
      </vt:variant>
      <vt:variant>
        <vt:i4>5</vt:i4>
      </vt:variant>
      <vt:variant>
        <vt:lpwstr>https://www.malaymail.com/news/malaysia/2023/07/11/why-malaysia-has-zero-data-on-stateless-persons-decoding-the-official-view-through-parliaments-lens/78931</vt:lpwstr>
      </vt:variant>
      <vt:variant>
        <vt:lpwstr/>
      </vt:variant>
      <vt:variant>
        <vt:i4>393307</vt:i4>
      </vt:variant>
      <vt:variant>
        <vt:i4>39</vt:i4>
      </vt:variant>
      <vt:variant>
        <vt:i4>0</vt:i4>
      </vt:variant>
      <vt:variant>
        <vt:i4>5</vt:i4>
      </vt:variant>
      <vt:variant>
        <vt:lpwstr>http://www.refworld.org/docid/3ae6b5e40.html</vt:lpwstr>
      </vt:variant>
      <vt:variant>
        <vt:lpwstr/>
      </vt:variant>
      <vt:variant>
        <vt:i4>5374018</vt:i4>
      </vt:variant>
      <vt:variant>
        <vt:i4>36</vt:i4>
      </vt:variant>
      <vt:variant>
        <vt:i4>0</vt:i4>
      </vt:variant>
      <vt:variant>
        <vt:i4>5</vt:i4>
      </vt:variant>
      <vt:variant>
        <vt:lpwstr>https://www.institutesi.org/</vt:lpwstr>
      </vt:variant>
      <vt:variant>
        <vt:lpwstr/>
      </vt:variant>
      <vt:variant>
        <vt:i4>7536766</vt:i4>
      </vt:variant>
      <vt:variant>
        <vt:i4>33</vt:i4>
      </vt:variant>
      <vt:variant>
        <vt:i4>0</vt:i4>
      </vt:variant>
      <vt:variant>
        <vt:i4>5</vt:i4>
      </vt:variant>
      <vt:variant>
        <vt:lpwstr>https://www.child-identity.org/</vt:lpwstr>
      </vt:variant>
      <vt:variant>
        <vt:lpwstr/>
      </vt:variant>
      <vt:variant>
        <vt:i4>852057</vt:i4>
      </vt:variant>
      <vt:variant>
        <vt:i4>30</vt:i4>
      </vt:variant>
      <vt:variant>
        <vt:i4>0</vt:i4>
      </vt:variant>
      <vt:variant>
        <vt:i4>5</vt:i4>
      </vt:variant>
      <vt:variant>
        <vt:lpwstr>https://equalitynow.org/</vt:lpwstr>
      </vt:variant>
      <vt:variant>
        <vt:lpwstr/>
      </vt:variant>
      <vt:variant>
        <vt:i4>2490495</vt:i4>
      </vt:variant>
      <vt:variant>
        <vt:i4>27</vt:i4>
      </vt:variant>
      <vt:variant>
        <vt:i4>0</vt:i4>
      </vt:variant>
      <vt:variant>
        <vt:i4>5</vt:i4>
      </vt:variant>
      <vt:variant>
        <vt:lpwstr>https://www.equalnationalityrights.org/</vt:lpwstr>
      </vt:variant>
      <vt:variant>
        <vt:lpwstr/>
      </vt:variant>
      <vt:variant>
        <vt:i4>6553646</vt:i4>
      </vt:variant>
      <vt:variant>
        <vt:i4>24</vt:i4>
      </vt:variant>
      <vt:variant>
        <vt:i4>0</vt:i4>
      </vt:variant>
      <vt:variant>
        <vt:i4>5</vt:i4>
      </vt:variant>
      <vt:variant>
        <vt:lpwstr>https://nationalityforall.org/</vt:lpwstr>
      </vt:variant>
      <vt:variant>
        <vt:lpwstr/>
      </vt:variant>
      <vt:variant>
        <vt:i4>5505104</vt:i4>
      </vt:variant>
      <vt:variant>
        <vt:i4>21</vt:i4>
      </vt:variant>
      <vt:variant>
        <vt:i4>0</vt:i4>
      </vt:variant>
      <vt:variant>
        <vt:i4>5</vt:i4>
      </vt:variant>
      <vt:variant>
        <vt:lpwstr>https://www.facebook.com/elominitiatives</vt:lpwstr>
      </vt:variant>
      <vt:variant>
        <vt:lpwstr/>
      </vt:variant>
      <vt:variant>
        <vt:i4>1114176</vt:i4>
      </vt:variant>
      <vt:variant>
        <vt:i4>18</vt:i4>
      </vt:variant>
      <vt:variant>
        <vt:i4>0</vt:i4>
      </vt:variant>
      <vt:variant>
        <vt:i4>5</vt:i4>
      </vt:variant>
      <vt:variant>
        <vt:lpwstr>https://dhrramalaysia.org.my/</vt:lpwstr>
      </vt:variant>
      <vt:variant>
        <vt:lpwstr/>
      </vt:variant>
      <vt:variant>
        <vt:i4>7929911</vt:i4>
      </vt:variant>
      <vt:variant>
        <vt:i4>15</vt:i4>
      </vt:variant>
      <vt:variant>
        <vt:i4>0</vt:i4>
      </vt:variant>
      <vt:variant>
        <vt:i4>5</vt:i4>
      </vt:variant>
      <vt:variant>
        <vt:lpwstr>https://yck.org.my/</vt:lpwstr>
      </vt:variant>
      <vt:variant>
        <vt:lpwstr/>
      </vt:variant>
      <vt:variant>
        <vt:i4>7471157</vt:i4>
      </vt:variant>
      <vt:variant>
        <vt:i4>12</vt:i4>
      </vt:variant>
      <vt:variant>
        <vt:i4>0</vt:i4>
      </vt:variant>
      <vt:variant>
        <vt:i4>5</vt:i4>
      </vt:variant>
      <vt:variant>
        <vt:lpwstr>https://bukujalananchowkit.wixsite.com/website/home</vt:lpwstr>
      </vt:variant>
      <vt:variant>
        <vt:lpwstr/>
      </vt:variant>
      <vt:variant>
        <vt:i4>4194371</vt:i4>
      </vt:variant>
      <vt:variant>
        <vt:i4>9</vt:i4>
      </vt:variant>
      <vt:variant>
        <vt:i4>0</vt:i4>
      </vt:variant>
      <vt:variant>
        <vt:i4>5</vt:i4>
      </vt:variant>
      <vt:variant>
        <vt:lpwstr>https://iskul.my/</vt:lpwstr>
      </vt:variant>
      <vt:variant>
        <vt:lpwstr/>
      </vt:variant>
      <vt:variant>
        <vt:i4>4522009</vt:i4>
      </vt:variant>
      <vt:variant>
        <vt:i4>6</vt:i4>
      </vt:variant>
      <vt:variant>
        <vt:i4>0</vt:i4>
      </vt:variant>
      <vt:variant>
        <vt:i4>5</vt:i4>
      </vt:variant>
      <vt:variant>
        <vt:lpwstr>https://www.borneokomrad.net/</vt:lpwstr>
      </vt:variant>
      <vt:variant>
        <vt:lpwstr/>
      </vt:variant>
      <vt:variant>
        <vt:i4>1310788</vt:i4>
      </vt:variant>
      <vt:variant>
        <vt:i4>3</vt:i4>
      </vt:variant>
      <vt:variant>
        <vt:i4>0</vt:i4>
      </vt:variant>
      <vt:variant>
        <vt:i4>5</vt:i4>
      </vt:variant>
      <vt:variant>
        <vt:lpwstr>https://familyfrontiers.org/</vt:lpwstr>
      </vt:variant>
      <vt:variant>
        <vt:lpwstr/>
      </vt:variant>
      <vt:variant>
        <vt:i4>6750257</vt:i4>
      </vt:variant>
      <vt:variant>
        <vt:i4>0</vt:i4>
      </vt:variant>
      <vt:variant>
        <vt:i4>0</vt:i4>
      </vt:variant>
      <vt:variant>
        <vt:i4>5</vt:i4>
      </vt:variant>
      <vt:variant>
        <vt:lpwstr>https://anaksabah.org/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 Tantimonaco</dc:creator>
  <cp:keywords/>
  <cp:lastModifiedBy>Stefania Tantimonaco</cp:lastModifiedBy>
  <cp:revision>3</cp:revision>
  <dcterms:created xsi:type="dcterms:W3CDTF">2024-11-15T13:53:00Z</dcterms:created>
  <dcterms:modified xsi:type="dcterms:W3CDTF">2024-11-15T13:54:00Z</dcterms:modified>
</cp:coreProperties>
</file>