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9EB" w:rsidRDefault="007F59EB">
      <w:pPr>
        <w:jc w:val="center"/>
        <w:rPr>
          <w:b/>
          <w:u w:val="single"/>
        </w:rPr>
      </w:pPr>
    </w:p>
    <w:p w:rsidR="007F59EB" w:rsidRDefault="00661566">
      <w:pPr>
        <w:jc w:val="center"/>
        <w:rPr>
          <w:rFonts w:ascii="Times New Roman" w:eastAsia="Times New Roman" w:hAnsi="Times New Roman" w:cs="Times New Roman"/>
          <w:b/>
          <w:highlight w:val="white"/>
          <w:u w:val="single"/>
        </w:rPr>
      </w:pPr>
      <w:r>
        <w:rPr>
          <w:rFonts w:ascii="Times New Roman" w:eastAsia="Times New Roman" w:hAnsi="Times New Roman" w:cs="Times New Roman"/>
          <w:b/>
          <w:highlight w:val="white"/>
          <w:u w:val="single"/>
        </w:rPr>
        <w:t xml:space="preserve">INFORME DE LA VIOLACIÓN A LOS DERECHOS HUMANOS EN EL “OPERATIVO HUAMANGA”: TERRUQUEO Y CRIMINALIZACIÓN DE CIUDADANOS/AS DEL FRENTE DE DEFENSA DE AYACUCHO (FREDEPA) </w:t>
      </w:r>
    </w:p>
    <w:p w:rsidR="007F59EB" w:rsidRDefault="007F59EB">
      <w:pPr>
        <w:jc w:val="center"/>
        <w:rPr>
          <w:rFonts w:ascii="Times New Roman" w:eastAsia="Times New Roman" w:hAnsi="Times New Roman" w:cs="Times New Roman"/>
          <w:b/>
          <w:highlight w:val="white"/>
          <w:u w:val="single"/>
        </w:rPr>
      </w:pPr>
    </w:p>
    <w:p w:rsidR="007F59EB" w:rsidRDefault="007F59EB">
      <w:pPr>
        <w:jc w:val="center"/>
        <w:rPr>
          <w:rFonts w:ascii="Times New Roman" w:eastAsia="Times New Roman" w:hAnsi="Times New Roman" w:cs="Times New Roman"/>
          <w:b/>
          <w:highlight w:val="white"/>
          <w:u w:val="single"/>
        </w:rPr>
      </w:pPr>
    </w:p>
    <w:p w:rsidR="007F59EB" w:rsidRDefault="00661566">
      <w:pPr>
        <w:numPr>
          <w:ilvl w:val="0"/>
          <w:numId w:val="1"/>
        </w:numPr>
        <w:rPr>
          <w:rFonts w:ascii="Times New Roman" w:eastAsia="Times New Roman" w:hAnsi="Times New Roman" w:cs="Times New Roman"/>
          <w:b/>
          <w:highlight w:val="white"/>
        </w:rPr>
      </w:pPr>
      <w:r>
        <w:rPr>
          <w:rFonts w:ascii="Times New Roman" w:eastAsia="Times New Roman" w:hAnsi="Times New Roman" w:cs="Times New Roman"/>
          <w:b/>
          <w:highlight w:val="white"/>
          <w:u w:val="single"/>
        </w:rPr>
        <w:t xml:space="preserve">INTRODUCCIÓN </w:t>
      </w:r>
    </w:p>
    <w:p w:rsidR="007F59EB" w:rsidRDefault="007F59EB">
      <w:pPr>
        <w:rPr>
          <w:rFonts w:ascii="Times New Roman" w:eastAsia="Times New Roman" w:hAnsi="Times New Roman" w:cs="Times New Roman"/>
          <w:highlight w:val="white"/>
        </w:rPr>
      </w:pPr>
    </w:p>
    <w:p w:rsidR="007F59EB" w:rsidRDefault="00661566">
      <w:pPr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 xml:space="preserve">1. Perú vive una dictadura desde tras la asunción de Dina </w:t>
      </w:r>
      <w:proofErr w:type="spellStart"/>
      <w:r>
        <w:rPr>
          <w:rFonts w:ascii="Times New Roman" w:eastAsia="Times New Roman" w:hAnsi="Times New Roman" w:cs="Times New Roman"/>
          <w:highlight w:val="white"/>
        </w:rPr>
        <w:t>Boluarte</w:t>
      </w:r>
      <w:proofErr w:type="spellEnd"/>
      <w:r>
        <w:rPr>
          <w:rFonts w:ascii="Times New Roman" w:eastAsia="Times New Roman" w:hAnsi="Times New Roman" w:cs="Times New Roman"/>
          <w:highlight w:val="white"/>
        </w:rPr>
        <w:t xml:space="preserve"> como presidenta de la República y en el marco de esa dictadura ha venido aplicando una política de terror y persecución a quienes piden su renuncia, el cierre del Congreso de la República y</w:t>
      </w:r>
      <w:r>
        <w:rPr>
          <w:rFonts w:ascii="Times New Roman" w:eastAsia="Times New Roman" w:hAnsi="Times New Roman" w:cs="Times New Roman"/>
          <w:highlight w:val="white"/>
        </w:rPr>
        <w:t xml:space="preserve"> una Nueva Constitución por medio de Asamblea Constituyente.</w:t>
      </w:r>
    </w:p>
    <w:p w:rsidR="007F59EB" w:rsidRDefault="007F59EB">
      <w:pPr>
        <w:jc w:val="both"/>
        <w:rPr>
          <w:rFonts w:ascii="Times New Roman" w:eastAsia="Times New Roman" w:hAnsi="Times New Roman" w:cs="Times New Roman"/>
          <w:highlight w:val="white"/>
        </w:rPr>
      </w:pPr>
    </w:p>
    <w:p w:rsidR="007F59EB" w:rsidRDefault="00661566">
      <w:pPr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2. Sin embargo, esta actitud persecutoria es la continuación de un modelo de lucha contraterrorista que se ubica por debajo de estándares internacionales y viola múltiples derechos humanos, pero</w:t>
      </w:r>
      <w:r>
        <w:rPr>
          <w:rFonts w:ascii="Times New Roman" w:eastAsia="Times New Roman" w:hAnsi="Times New Roman" w:cs="Times New Roman"/>
          <w:highlight w:val="white"/>
        </w:rPr>
        <w:t xml:space="preserve"> que un contexto protesta social se recrudece y busca </w:t>
      </w:r>
      <w:proofErr w:type="gramStart"/>
      <w:r>
        <w:rPr>
          <w:rFonts w:ascii="Times New Roman" w:eastAsia="Times New Roman" w:hAnsi="Times New Roman" w:cs="Times New Roman"/>
          <w:highlight w:val="white"/>
        </w:rPr>
        <w:t>anular  a</w:t>
      </w:r>
      <w:proofErr w:type="gramEnd"/>
      <w:r>
        <w:rPr>
          <w:rFonts w:ascii="Times New Roman" w:eastAsia="Times New Roman" w:hAnsi="Times New Roman" w:cs="Times New Roman"/>
          <w:highlight w:val="white"/>
        </w:rPr>
        <w:t xml:space="preserve"> todo disidente.</w:t>
      </w:r>
    </w:p>
    <w:p w:rsidR="007F59EB" w:rsidRDefault="007F59EB">
      <w:pPr>
        <w:jc w:val="both"/>
        <w:rPr>
          <w:rFonts w:ascii="Times New Roman" w:eastAsia="Times New Roman" w:hAnsi="Times New Roman" w:cs="Times New Roman"/>
          <w:highlight w:val="white"/>
        </w:rPr>
      </w:pPr>
    </w:p>
    <w:p w:rsidR="007F59EB" w:rsidRDefault="00661566">
      <w:pPr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3. En ese contexto, el Estado peruano, con el objeto de ocultar la masacre que dejó en nuestro pueblo el 16 de diciembre de 2022, impulsó una campaña de criminalización contra</w:t>
      </w:r>
      <w:r>
        <w:rPr>
          <w:rFonts w:ascii="Times New Roman" w:eastAsia="Times New Roman" w:hAnsi="Times New Roman" w:cs="Times New Roman"/>
          <w:highlight w:val="white"/>
        </w:rPr>
        <w:t xml:space="preserve"> el Frente de Defensa del Pueblo de Ayacucho, en el denominado Operativo Huamanga</w:t>
      </w:r>
      <w:r>
        <w:rPr>
          <w:rFonts w:ascii="Times New Roman" w:eastAsia="Times New Roman" w:hAnsi="Times New Roman" w:cs="Times New Roman"/>
          <w:highlight w:val="white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highlight w:val="white"/>
        </w:rPr>
        <w:t xml:space="preserve">. </w:t>
      </w:r>
    </w:p>
    <w:p w:rsidR="007F59EB" w:rsidRDefault="007F59EB">
      <w:pPr>
        <w:jc w:val="both"/>
        <w:rPr>
          <w:rFonts w:ascii="Times New Roman" w:eastAsia="Times New Roman" w:hAnsi="Times New Roman" w:cs="Times New Roman"/>
          <w:highlight w:val="white"/>
        </w:rPr>
      </w:pPr>
    </w:p>
    <w:p w:rsidR="007F59EB" w:rsidRDefault="00661566">
      <w:pPr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4. En esta se dispuso la detención de nuestra presidenta y nuestros principales dirigentes, respaldado por una cuestionable orden judicial con mandato de detención prelim</w:t>
      </w:r>
      <w:r>
        <w:rPr>
          <w:rFonts w:ascii="Times New Roman" w:eastAsia="Times New Roman" w:hAnsi="Times New Roman" w:cs="Times New Roman"/>
          <w:highlight w:val="white"/>
        </w:rPr>
        <w:t>inar confirmada por la Sala Superior de la Corte Superior Nacional de Justicia Penal Especializada.</w:t>
      </w:r>
    </w:p>
    <w:p w:rsidR="007F59EB" w:rsidRDefault="007F59EB">
      <w:pPr>
        <w:jc w:val="both"/>
        <w:rPr>
          <w:rFonts w:ascii="Times New Roman" w:eastAsia="Times New Roman" w:hAnsi="Times New Roman" w:cs="Times New Roman"/>
          <w:highlight w:val="white"/>
        </w:rPr>
      </w:pPr>
    </w:p>
    <w:p w:rsidR="007F59EB" w:rsidRDefault="00661566">
      <w:pPr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5. Queremos advertir que el gobierno hace denodados esfuerzos por acallar las voces de protesta contra la profunda crisis estructural que atraviesa la soci</w:t>
      </w:r>
      <w:r>
        <w:rPr>
          <w:rFonts w:ascii="Times New Roman" w:eastAsia="Times New Roman" w:hAnsi="Times New Roman" w:cs="Times New Roman"/>
          <w:highlight w:val="white"/>
        </w:rPr>
        <w:t>edad peruana. Es por ello que el Estado peruano no solo ha recurrido al amedrentamiento judicial y la censura de los disidentes del modelo neoliberal, sino que hasta la fecha ha terminado con la vida de 65 peruanos.</w:t>
      </w:r>
    </w:p>
    <w:p w:rsidR="007F59EB" w:rsidRDefault="007F59EB">
      <w:pPr>
        <w:jc w:val="both"/>
        <w:rPr>
          <w:rFonts w:ascii="Times New Roman" w:eastAsia="Times New Roman" w:hAnsi="Times New Roman" w:cs="Times New Roman"/>
          <w:highlight w:val="white"/>
        </w:rPr>
      </w:pPr>
    </w:p>
    <w:p w:rsidR="007F59EB" w:rsidRDefault="00661566">
      <w:pPr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6. Que, el 12 de enero de 2023 se reali</w:t>
      </w:r>
      <w:r>
        <w:rPr>
          <w:rFonts w:ascii="Times New Roman" w:eastAsia="Times New Roman" w:hAnsi="Times New Roman" w:cs="Times New Roman"/>
          <w:highlight w:val="white"/>
        </w:rPr>
        <w:t xml:space="preserve">zó dicho Operativo Huamanga encarcelando a 7 dirigentes del Frente de Defensa de </w:t>
      </w:r>
      <w:bookmarkStart w:id="0" w:name="_GoBack"/>
      <w:r>
        <w:rPr>
          <w:rFonts w:ascii="Times New Roman" w:eastAsia="Times New Roman" w:hAnsi="Times New Roman" w:cs="Times New Roman"/>
          <w:highlight w:val="white"/>
        </w:rPr>
        <w:t xml:space="preserve">Ayacucho </w:t>
      </w:r>
      <w:bookmarkEnd w:id="0"/>
      <w:r>
        <w:rPr>
          <w:rFonts w:ascii="Times New Roman" w:eastAsia="Times New Roman" w:hAnsi="Times New Roman" w:cs="Times New Roman"/>
          <w:highlight w:val="white"/>
        </w:rPr>
        <w:t xml:space="preserve">(FREDEPA) y que al día de hoy se encuentran encarcelados injustamente por el falso delito de “Terrorismo” y “Pertenencia a una Organización Terrorista” las cuales se </w:t>
      </w:r>
      <w:r>
        <w:rPr>
          <w:rFonts w:ascii="Times New Roman" w:eastAsia="Times New Roman" w:hAnsi="Times New Roman" w:cs="Times New Roman"/>
          <w:highlight w:val="white"/>
        </w:rPr>
        <w:t xml:space="preserve">basan en la inconstitucional Ley </w:t>
      </w:r>
      <w:proofErr w:type="spellStart"/>
      <w:r>
        <w:rPr>
          <w:rFonts w:ascii="Times New Roman" w:eastAsia="Times New Roman" w:hAnsi="Times New Roman" w:cs="Times New Roman"/>
          <w:highlight w:val="white"/>
        </w:rPr>
        <w:t>Nº</w:t>
      </w:r>
      <w:proofErr w:type="spellEnd"/>
      <w:r>
        <w:rPr>
          <w:rFonts w:ascii="Times New Roman" w:eastAsia="Times New Roman" w:hAnsi="Times New Roman" w:cs="Times New Roman"/>
          <w:highlight w:val="white"/>
        </w:rPr>
        <w:t xml:space="preserve"> 25475 la cual fue promulgada en los tiempos de gobierno dictatorial del señor Alberto Fujimori pero que al día de hoy, en la actual dictadura de la señora Dina </w:t>
      </w:r>
      <w:proofErr w:type="spellStart"/>
      <w:r>
        <w:rPr>
          <w:rFonts w:ascii="Times New Roman" w:eastAsia="Times New Roman" w:hAnsi="Times New Roman" w:cs="Times New Roman"/>
          <w:highlight w:val="white"/>
        </w:rPr>
        <w:t>Boluarte</w:t>
      </w:r>
      <w:proofErr w:type="spellEnd"/>
      <w:r>
        <w:rPr>
          <w:rFonts w:ascii="Times New Roman" w:eastAsia="Times New Roman" w:hAnsi="Times New Roman" w:cs="Times New Roman"/>
          <w:highlight w:val="white"/>
        </w:rPr>
        <w:t xml:space="preserve">, se sigue aplicando. </w:t>
      </w:r>
    </w:p>
    <w:p w:rsidR="007F59EB" w:rsidRDefault="007F59EB">
      <w:pPr>
        <w:jc w:val="both"/>
        <w:rPr>
          <w:rFonts w:ascii="Times New Roman" w:eastAsia="Times New Roman" w:hAnsi="Times New Roman" w:cs="Times New Roman"/>
          <w:highlight w:val="white"/>
        </w:rPr>
      </w:pPr>
    </w:p>
    <w:p w:rsidR="007F59EB" w:rsidRDefault="007F59EB">
      <w:pPr>
        <w:rPr>
          <w:rFonts w:ascii="Times New Roman" w:eastAsia="Times New Roman" w:hAnsi="Times New Roman" w:cs="Times New Roman"/>
          <w:highlight w:val="white"/>
        </w:rPr>
      </w:pPr>
    </w:p>
    <w:p w:rsidR="007F59EB" w:rsidRDefault="00661566">
      <w:pPr>
        <w:numPr>
          <w:ilvl w:val="0"/>
          <w:numId w:val="1"/>
        </w:numPr>
        <w:rPr>
          <w:rFonts w:ascii="Times New Roman" w:eastAsia="Times New Roman" w:hAnsi="Times New Roman" w:cs="Times New Roman"/>
          <w:b/>
          <w:highlight w:val="white"/>
        </w:rPr>
      </w:pPr>
      <w:r>
        <w:rPr>
          <w:rFonts w:ascii="Times New Roman" w:eastAsia="Times New Roman" w:hAnsi="Times New Roman" w:cs="Times New Roman"/>
          <w:b/>
          <w:highlight w:val="white"/>
          <w:u w:val="single"/>
        </w:rPr>
        <w:t xml:space="preserve">PEDIDOS </w:t>
      </w:r>
      <w:proofErr w:type="gramStart"/>
      <w:r>
        <w:rPr>
          <w:rFonts w:ascii="Times New Roman" w:eastAsia="Times New Roman" w:hAnsi="Times New Roman" w:cs="Times New Roman"/>
          <w:b/>
          <w:highlight w:val="white"/>
          <w:u w:val="single"/>
        </w:rPr>
        <w:t>DE  NUESTRA</w:t>
      </w:r>
      <w:proofErr w:type="gramEnd"/>
      <w:r>
        <w:rPr>
          <w:rFonts w:ascii="Times New Roman" w:eastAsia="Times New Roman" w:hAnsi="Times New Roman" w:cs="Times New Roman"/>
          <w:b/>
          <w:highlight w:val="white"/>
          <w:u w:val="single"/>
        </w:rPr>
        <w:t xml:space="preserve"> ORGANIZ</w:t>
      </w:r>
      <w:r>
        <w:rPr>
          <w:rFonts w:ascii="Times New Roman" w:eastAsia="Times New Roman" w:hAnsi="Times New Roman" w:cs="Times New Roman"/>
          <w:b/>
          <w:highlight w:val="white"/>
          <w:u w:val="single"/>
        </w:rPr>
        <w:t xml:space="preserve">ACIÓN AL COMITÉ: </w:t>
      </w:r>
    </w:p>
    <w:p w:rsidR="007F59EB" w:rsidRDefault="007F59EB">
      <w:pPr>
        <w:rPr>
          <w:rFonts w:ascii="Times New Roman" w:eastAsia="Times New Roman" w:hAnsi="Times New Roman" w:cs="Times New Roman"/>
          <w:highlight w:val="white"/>
        </w:rPr>
      </w:pPr>
    </w:p>
    <w:p w:rsidR="007F59EB" w:rsidRDefault="00661566">
      <w:pPr>
        <w:ind w:left="425" w:right="100" w:firstLine="283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1.</w:t>
      </w:r>
      <w:r>
        <w:rPr>
          <w:rFonts w:ascii="Times New Roman" w:eastAsia="Times New Roman" w:hAnsi="Times New Roman" w:cs="Times New Roman"/>
          <w:sz w:val="14"/>
          <w:szCs w:val="14"/>
          <w:highlight w:val="white"/>
        </w:rPr>
        <w:t xml:space="preserve">      </w:t>
      </w:r>
      <w:r>
        <w:rPr>
          <w:rFonts w:ascii="Times New Roman" w:eastAsia="Times New Roman" w:hAnsi="Times New Roman" w:cs="Times New Roman"/>
          <w:highlight w:val="white"/>
        </w:rPr>
        <w:t>Que el Comité de Derechos Humanos requiera información detallada al Estado peruano sobre la situación judicial de los dirigentes del Frente de Defensa del Pueblo de Ayacucho</w:t>
      </w:r>
    </w:p>
    <w:p w:rsidR="007F59EB" w:rsidRDefault="00661566">
      <w:pPr>
        <w:ind w:left="560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2.</w:t>
      </w:r>
      <w:r>
        <w:rPr>
          <w:rFonts w:ascii="Times New Roman" w:eastAsia="Times New Roman" w:hAnsi="Times New Roman" w:cs="Times New Roman"/>
          <w:sz w:val="14"/>
          <w:szCs w:val="14"/>
          <w:highlight w:val="white"/>
        </w:rPr>
        <w:t xml:space="preserve">   </w:t>
      </w:r>
      <w:r>
        <w:rPr>
          <w:rFonts w:ascii="Times New Roman" w:eastAsia="Times New Roman" w:hAnsi="Times New Roman" w:cs="Times New Roman"/>
          <w:highlight w:val="white"/>
        </w:rPr>
        <w:t>Solicitamos que el Estado peruano informe a este C</w:t>
      </w:r>
      <w:r>
        <w:rPr>
          <w:rFonts w:ascii="Times New Roman" w:eastAsia="Times New Roman" w:hAnsi="Times New Roman" w:cs="Times New Roman"/>
          <w:highlight w:val="white"/>
        </w:rPr>
        <w:t>omité, respecto a la denuncia relacionada a la violación de garantías procesales y aplicación de derecho penal del enemigo a los procesados por el delito de terrorismo.</w:t>
      </w:r>
    </w:p>
    <w:p w:rsidR="007F59EB" w:rsidRDefault="00661566">
      <w:pPr>
        <w:ind w:left="560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3.</w:t>
      </w:r>
      <w:r>
        <w:rPr>
          <w:rFonts w:ascii="Times New Roman" w:eastAsia="Times New Roman" w:hAnsi="Times New Roman" w:cs="Times New Roman"/>
          <w:sz w:val="14"/>
          <w:szCs w:val="14"/>
          <w:highlight w:val="white"/>
        </w:rPr>
        <w:t xml:space="preserve">   </w:t>
      </w:r>
      <w:r>
        <w:rPr>
          <w:rFonts w:ascii="Times New Roman" w:eastAsia="Times New Roman" w:hAnsi="Times New Roman" w:cs="Times New Roman"/>
          <w:highlight w:val="white"/>
        </w:rPr>
        <w:t>Que el Estado peruano informe que acciones ha tomado respecto a las comunicaciones</w:t>
      </w:r>
      <w:r>
        <w:rPr>
          <w:rFonts w:ascii="Times New Roman" w:eastAsia="Times New Roman" w:hAnsi="Times New Roman" w:cs="Times New Roman"/>
          <w:highlight w:val="white"/>
        </w:rPr>
        <w:t xml:space="preserve"> de fecha </w:t>
      </w:r>
      <w:proofErr w:type="spellStart"/>
      <w:r>
        <w:rPr>
          <w:rFonts w:ascii="Times New Roman" w:eastAsia="Times New Roman" w:hAnsi="Times New Roman" w:cs="Times New Roman"/>
          <w:highlight w:val="white"/>
        </w:rPr>
        <w:t>fecha</w:t>
      </w:r>
      <w:proofErr w:type="spellEnd"/>
      <w:r>
        <w:rPr>
          <w:rFonts w:ascii="Times New Roman" w:eastAsia="Times New Roman" w:hAnsi="Times New Roman" w:cs="Times New Roman"/>
          <w:highlight w:val="white"/>
        </w:rPr>
        <w:t xml:space="preserve"> 22 de julio de 2020 y 22 fecha 21 de junio de 2021 enviadas por la Relatoría Especial sobre la promoción y protección de los derechos humanos y las libertades fundamentales en la lucha contra el terrorismo</w:t>
      </w:r>
    </w:p>
    <w:p w:rsidR="007F59EB" w:rsidRDefault="00661566">
      <w:pPr>
        <w:ind w:left="560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4.</w:t>
      </w:r>
      <w:r>
        <w:rPr>
          <w:rFonts w:ascii="Times New Roman" w:eastAsia="Times New Roman" w:hAnsi="Times New Roman" w:cs="Times New Roman"/>
          <w:sz w:val="14"/>
          <w:szCs w:val="14"/>
          <w:highlight w:val="white"/>
        </w:rPr>
        <w:t xml:space="preserve">   </w:t>
      </w:r>
      <w:r>
        <w:rPr>
          <w:rFonts w:ascii="Times New Roman" w:eastAsia="Times New Roman" w:hAnsi="Times New Roman" w:cs="Times New Roman"/>
          <w:highlight w:val="white"/>
        </w:rPr>
        <w:t xml:space="preserve">Solicitamos el inicio de las investigaciones a cargo del Comité de Derechos Humanos por violaciones al PIDCP por parte del Gobierno de Dina </w:t>
      </w:r>
      <w:proofErr w:type="spellStart"/>
      <w:r>
        <w:rPr>
          <w:rFonts w:ascii="Times New Roman" w:eastAsia="Times New Roman" w:hAnsi="Times New Roman" w:cs="Times New Roman"/>
          <w:highlight w:val="white"/>
        </w:rPr>
        <w:t>Boluarte</w:t>
      </w:r>
      <w:proofErr w:type="spellEnd"/>
      <w:r>
        <w:rPr>
          <w:rFonts w:ascii="Times New Roman" w:eastAsia="Times New Roman" w:hAnsi="Times New Roman" w:cs="Times New Roman"/>
          <w:highlight w:val="white"/>
        </w:rPr>
        <w:t>.</w:t>
      </w:r>
    </w:p>
    <w:p w:rsidR="007F59EB" w:rsidRDefault="00661566">
      <w:pPr>
        <w:ind w:left="560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5.</w:t>
      </w:r>
      <w:r>
        <w:rPr>
          <w:rFonts w:ascii="Times New Roman" w:eastAsia="Times New Roman" w:hAnsi="Times New Roman" w:cs="Times New Roman"/>
          <w:sz w:val="14"/>
          <w:szCs w:val="14"/>
          <w:highlight w:val="white"/>
        </w:rPr>
        <w:t xml:space="preserve">   </w:t>
      </w:r>
      <w:r>
        <w:rPr>
          <w:rFonts w:ascii="Times New Roman" w:eastAsia="Times New Roman" w:hAnsi="Times New Roman" w:cs="Times New Roman"/>
          <w:highlight w:val="white"/>
        </w:rPr>
        <w:t xml:space="preserve">Que el Estado invite a este Comité a una visita oficial al Perú. </w:t>
      </w:r>
    </w:p>
    <w:p w:rsidR="007F59EB" w:rsidRDefault="00661566">
      <w:pPr>
        <w:ind w:left="560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6. Que el Comité pueda pronunciarse</w:t>
      </w:r>
      <w:r>
        <w:rPr>
          <w:rFonts w:ascii="Times New Roman" w:eastAsia="Times New Roman" w:hAnsi="Times New Roman" w:cs="Times New Roman"/>
          <w:highlight w:val="white"/>
        </w:rPr>
        <w:t xml:space="preserve"> por las leyes antiterroristas inconstitucionales en el Perú que violan la Convención Americana y la Constitución del Perú. </w:t>
      </w:r>
    </w:p>
    <w:p w:rsidR="007F59EB" w:rsidRDefault="007F59EB">
      <w:pPr>
        <w:rPr>
          <w:rFonts w:ascii="Times New Roman" w:eastAsia="Times New Roman" w:hAnsi="Times New Roman" w:cs="Times New Roman"/>
          <w:highlight w:val="white"/>
        </w:rPr>
      </w:pPr>
    </w:p>
    <w:p w:rsidR="007F59EB" w:rsidRDefault="007F59EB"/>
    <w:sectPr w:rsidR="007F59EB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61566">
      <w:pPr>
        <w:spacing w:line="240" w:lineRule="auto"/>
      </w:pPr>
      <w:r>
        <w:separator/>
      </w:r>
    </w:p>
  </w:endnote>
  <w:endnote w:type="continuationSeparator" w:id="0">
    <w:p w:rsidR="00000000" w:rsidRDefault="006615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566" w:rsidRDefault="00661566">
    <w:pPr>
      <w:jc w:val="center"/>
    </w:pPr>
    <w:r>
      <w:t>fredepaddhh</w:t>
    </w:r>
    <w:r>
      <w:t>@gmail.com</w:t>
    </w:r>
  </w:p>
  <w:p w:rsidR="007F59EB" w:rsidRDefault="00661566">
    <w:pPr>
      <w:jc w:val="center"/>
    </w:pPr>
    <w:r>
      <w:t>magnofredepa@gmail.com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61566">
      <w:pPr>
        <w:spacing w:line="240" w:lineRule="auto"/>
      </w:pPr>
      <w:r>
        <w:separator/>
      </w:r>
    </w:p>
  </w:footnote>
  <w:footnote w:type="continuationSeparator" w:id="0">
    <w:p w:rsidR="00000000" w:rsidRDefault="00661566">
      <w:pPr>
        <w:spacing w:line="240" w:lineRule="auto"/>
      </w:pPr>
      <w:r>
        <w:continuationSeparator/>
      </w:r>
    </w:p>
  </w:footnote>
  <w:footnote w:id="1">
    <w:p w:rsidR="007F59EB" w:rsidRDefault="00661566">
      <w:pPr>
        <w:spacing w:line="240" w:lineRule="auto"/>
        <w:jc w:val="both"/>
      </w:pPr>
      <w:r>
        <w:rPr>
          <w:vertAlign w:val="superscript"/>
        </w:rPr>
        <w:footnoteRef/>
      </w:r>
      <w:r>
        <w:t xml:space="preserve"> [1] El </w:t>
      </w:r>
      <w:proofErr w:type="spellStart"/>
      <w:r>
        <w:t>Buho</w:t>
      </w:r>
      <w:proofErr w:type="spellEnd"/>
      <w:r>
        <w:t>. Ayacucho: Exigen liberar a presidenta del Frente de Defensa y otros líderes detenidos. Publicado 13 de enero de 2023. Disponible en.</w:t>
      </w:r>
      <w:hyperlink r:id="rId1">
        <w:r>
          <w:t xml:space="preserve"> https://elbuho.pe/2023/01/paro-en-vivo-ayacucho-exigen-liberar-a-presidenta-del-frente-de-defensa-y-otros-lideres-detenidos/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59EB" w:rsidRDefault="00661566">
    <w:pPr>
      <w:jc w:val="center"/>
    </w:pPr>
    <w:r>
      <w:rPr>
        <w:noProof/>
      </w:rPr>
      <w:drawing>
        <wp:inline distT="114300" distB="114300" distL="114300" distR="114300">
          <wp:extent cx="1855950" cy="1441747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5950" cy="144174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AD7613"/>
    <w:multiLevelType w:val="multilevel"/>
    <w:tmpl w:val="F070B922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9EB"/>
    <w:rsid w:val="00661566"/>
    <w:rsid w:val="007F5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D3E62C"/>
  <w15:docId w15:val="{9988B813-4333-416E-9E5C-8DEAA856F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-419" w:eastAsia="es-P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66156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1566"/>
  </w:style>
  <w:style w:type="paragraph" w:styleId="Piedepgina">
    <w:name w:val="footer"/>
    <w:basedOn w:val="Normal"/>
    <w:link w:val="PiedepginaCar"/>
    <w:uiPriority w:val="99"/>
    <w:unhideWhenUsed/>
    <w:rsid w:val="0066156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lbuho.pe/2023/01/paro-en-vivo-ayacucho-exigen-liberar-a-presidenta-del-frente-de-defensa-y-otros-lideres-detenido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515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2023-01-29T23:30:00Z</dcterms:created>
  <dcterms:modified xsi:type="dcterms:W3CDTF">2023-01-29T23:30:00Z</dcterms:modified>
</cp:coreProperties>
</file>