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91199" w14:textId="01512EDC" w:rsidR="00594400" w:rsidRPr="00594400" w:rsidRDefault="00594400" w:rsidP="00594400">
      <w:pPr>
        <w:pBdr>
          <w:bottom w:val="single" w:sz="18" w:space="1" w:color="auto"/>
        </w:pBdr>
        <w:jc w:val="center"/>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OLE_LINK1"/>
      <w:r w:rsidRPr="00594400">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Maat </w:t>
      </w:r>
      <w:bookmarkEnd w:id="0"/>
      <w:r w:rsidRPr="00594400">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for Peace</w:t>
      </w:r>
      <w:r w:rsidRPr="00594400">
        <w:rPr>
          <w:rFonts w:asciiTheme="majorBidi" w:hAnsiTheme="majorBidi" w:cstheme="majorBidi"/>
          <w:b/>
          <w:color w:val="1F3864" w:themeColor="accent5" w:themeShade="80"/>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Report submitted to </w:t>
      </w:r>
      <w:r w:rsidRPr="00594400">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Committee on the Rights of Persons with Disabilities regarding </w:t>
      </w:r>
      <w:r w:rsidRPr="00594400">
        <w:rPr>
          <w:rFonts w:asciiTheme="majorBidi" w:hAnsiTheme="majorBidi" w:cstheme="majorBidi"/>
          <w:b/>
          <w:color w:val="C45911" w:themeColor="accent2" w:themeShade="BF"/>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Ethiopia</w:t>
      </w:r>
    </w:p>
    <w:p w14:paraId="52450667" w14:textId="6DCE24E9" w:rsidR="00594400" w:rsidRPr="00594400" w:rsidRDefault="00594400" w:rsidP="00594400">
      <w:pPr>
        <w:pBdr>
          <w:bottom w:val="single" w:sz="18" w:space="1" w:color="auto"/>
        </w:pBdr>
        <w:jc w:val="center"/>
        <w:rPr>
          <w:rFonts w:asciiTheme="majorBidi" w:hAnsiTheme="majorBidi" w:cstheme="majorBidi"/>
          <w:b/>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4400">
        <w:rPr>
          <w:rFonts w:asciiTheme="majorBidi" w:hAnsiTheme="majorBidi" w:cstheme="majorBidi"/>
          <w:b/>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Under the List of Issues</w:t>
      </w:r>
    </w:p>
    <w:p w14:paraId="3D1385F2"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 xml:space="preserve">Maat for Peace, Development and Human Rights hereby submits this report to the </w:t>
      </w:r>
      <w:bookmarkStart w:id="1" w:name="OLE_LINK3"/>
      <w:r w:rsidRPr="00594400">
        <w:rPr>
          <w:rFonts w:asciiTheme="majorBidi" w:hAnsiTheme="majorBidi" w:cstheme="majorBidi"/>
        </w:rPr>
        <w:t xml:space="preserve">Committee on the Rights of Persons with Disabilities </w:t>
      </w:r>
      <w:bookmarkEnd w:id="1"/>
      <w:r w:rsidRPr="00594400">
        <w:rPr>
          <w:rFonts w:asciiTheme="majorBidi" w:hAnsiTheme="majorBidi" w:cstheme="majorBidi"/>
        </w:rPr>
        <w:t>(CRPD), ahead of the Committee’s thirty-fifth session, during which Ethiopia will be considered under the List of Issues. Despite measures taken to safeguard the rights of persons with disabilities in Ethiopia, including institutional developments, these steps remain far from translating into actual implementation of obligations under the Convention.</w:t>
      </w:r>
    </w:p>
    <w:p w14:paraId="3106574D"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There is still a lack of a legislative framework guaranteeing the rights of persons with disabilities. In addition, the situation of persons with disabilities has further deteriorated due to the continued armed conflict in several regions, particularly in Tigray, Amhara and Oromia. A marked increase in the prevalence of disability as a result of the war has been reported, alongside documented reports of escalating risks of gender-based violence and exploitation in displacement areas. Moreover, this group continues to be excluded from meaningful political participation and from decision-making positions. There is also a structural weakness in providing access to buildings, roads, and essential health and community services outside the capital, Addis Ababa.</w:t>
      </w:r>
    </w:p>
    <w:p w14:paraId="5B4FFC43" w14:textId="77777777" w:rsidR="00594400" w:rsidRPr="00594400" w:rsidRDefault="00594400" w:rsidP="00594400">
      <w:pPr>
        <w:jc w:val="both"/>
        <w:rPr>
          <w:rFonts w:asciiTheme="majorBidi" w:hAnsiTheme="majorBidi" w:cstheme="majorBidi"/>
          <w:b/>
          <w:bCs/>
          <w:color w:val="C45911" w:themeColor="accent2" w:themeShade="BF"/>
          <w:sz w:val="28"/>
          <w:szCs w:val="28"/>
        </w:rPr>
      </w:pPr>
      <w:r w:rsidRPr="00594400">
        <w:rPr>
          <w:rFonts w:asciiTheme="majorBidi" w:hAnsiTheme="majorBidi" w:cstheme="majorBidi"/>
          <w:b/>
          <w:bCs/>
          <w:color w:val="C45911" w:themeColor="accent2" w:themeShade="BF"/>
          <w:sz w:val="28"/>
          <w:szCs w:val="28"/>
        </w:rPr>
        <w:t>First: Equality and Non-Discrimination: Article 5</w:t>
      </w:r>
    </w:p>
    <w:p w14:paraId="268D87A2"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 xml:space="preserve">The Ethiopian constitutional framework provides general protection against discrimination without explicitly dedicating such protection to persons with disabilities. Article 25 of the Constitution of the Federal Democratic Republic of Ethiopia (1995) guarantees equality of all persons before the law, without discrimination on the basis of race, nationality, </w:t>
      </w:r>
      <w:proofErr w:type="spellStart"/>
      <w:r w:rsidRPr="00594400">
        <w:rPr>
          <w:rFonts w:asciiTheme="majorBidi" w:hAnsiTheme="majorBidi" w:cstheme="majorBidi"/>
        </w:rPr>
        <w:t>color</w:t>
      </w:r>
      <w:proofErr w:type="spellEnd"/>
      <w:r w:rsidRPr="00594400">
        <w:rPr>
          <w:rFonts w:asciiTheme="majorBidi" w:hAnsiTheme="majorBidi" w:cstheme="majorBidi"/>
        </w:rPr>
        <w:t>, sex, or religion, and does not explicitly mention disability among these grounds. Meanwhile, Article 41(5) requires the State, within the limits of available resources, to provide rehabilitation and assistance to persons with physical and mental disabilities in a manner that is protective/care-based rather than grounded in rights.</w:t>
      </w:r>
      <w:r w:rsidRPr="00594400">
        <w:rPr>
          <w:rStyle w:val="FootnoteReference"/>
          <w:rFonts w:asciiTheme="majorBidi" w:hAnsiTheme="majorBidi" w:cstheme="majorBidi"/>
        </w:rPr>
        <w:footnoteReference w:id="1"/>
      </w:r>
    </w:p>
    <w:p w14:paraId="1E991DE8"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lastRenderedPageBreak/>
        <w:t>In this context, in 2023 the Ethiopian Government adopted the National Disability Policy, which constitutes the first comprehensive disability framework since the National Plan of Action for 2010–2020. However, the policy still</w:t>
      </w:r>
      <w:bookmarkStart w:id="2" w:name="OLE_LINK4"/>
      <w:r w:rsidRPr="00594400">
        <w:rPr>
          <w:rFonts w:asciiTheme="majorBidi" w:hAnsiTheme="majorBidi" w:cstheme="majorBidi"/>
        </w:rPr>
        <w:t xml:space="preserve">, </w:t>
      </w:r>
      <w:bookmarkEnd w:id="2"/>
      <w:r w:rsidRPr="00594400">
        <w:rPr>
          <w:rFonts w:asciiTheme="majorBidi" w:hAnsiTheme="majorBidi" w:cstheme="majorBidi"/>
        </w:rPr>
        <w:t>up to the present date, lacks binding implementing legislation that would translate it into legally enforceable rights.</w:t>
      </w:r>
      <w:r w:rsidRPr="00594400">
        <w:rPr>
          <w:rStyle w:val="FootnoteReference"/>
          <w:rFonts w:asciiTheme="majorBidi" w:hAnsiTheme="majorBidi" w:cstheme="majorBidi"/>
        </w:rPr>
        <w:footnoteReference w:id="2"/>
      </w:r>
      <w:r w:rsidRPr="00594400">
        <w:rPr>
          <w:rFonts w:asciiTheme="majorBidi" w:hAnsiTheme="majorBidi" w:cstheme="majorBidi"/>
        </w:rPr>
        <w:t xml:space="preserve"> Maat notes that there are complaints regarding the fact that the Government has not conducted a national census since 2007, and that the absence of data disaggregated by disability, age, sex and geographical location directly limits the effectiveness of planning in the fields of education, health, employment and urban development. In December 2025, the Ethiopian National Association of the Blind warned that this information gap leads to insufficient funding for assistive devices, rehabilitation, inclusive education, and social protection.</w:t>
      </w:r>
      <w:r w:rsidRPr="00594400">
        <w:rPr>
          <w:rStyle w:val="FootnoteReference"/>
          <w:rFonts w:asciiTheme="majorBidi" w:hAnsiTheme="majorBidi" w:cstheme="majorBidi"/>
        </w:rPr>
        <w:footnoteReference w:id="3"/>
      </w:r>
    </w:p>
    <w:p w14:paraId="731D0EC4"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Maat has also observed concrete limitations on the legal capacity of persons with disabilities under Ethiopian legislation, based on a “substitute decision-making” model rather than the “supported decision-making” model required by the Convention. These limitations cover areas such as marriage, divorce, guardianship/will-making, employment, and political participation.</w:t>
      </w:r>
      <w:r w:rsidRPr="00594400">
        <w:rPr>
          <w:rStyle w:val="FootnoteReference"/>
          <w:rFonts w:asciiTheme="majorBidi" w:hAnsiTheme="majorBidi" w:cstheme="majorBidi"/>
        </w:rPr>
        <w:footnoteReference w:id="4"/>
      </w:r>
      <w:r w:rsidRPr="00594400">
        <w:rPr>
          <w:rFonts w:asciiTheme="majorBidi" w:hAnsiTheme="majorBidi" w:cstheme="majorBidi"/>
        </w:rPr>
        <w:t xml:space="preserve"> Regarding the duty of reasonable accommodation, Proclamation No. 568/2008 on the right to employment of persons with disabilities remains the only text that requires employers to provide reasonable accommodation measures and appropriate working and training conditions, including the allocation of an assistant to enable the person with a disability to perform his or her work or to continue training. However, Maat emphasizes that this duty has not been extended to the health, education, justice and other public services sectors.</w:t>
      </w:r>
      <w:r w:rsidRPr="00594400">
        <w:rPr>
          <w:rStyle w:val="FootnoteReference"/>
          <w:rFonts w:asciiTheme="majorBidi" w:hAnsiTheme="majorBidi" w:cstheme="majorBidi"/>
        </w:rPr>
        <w:footnoteReference w:id="5"/>
      </w:r>
    </w:p>
    <w:p w14:paraId="3CCC6BF7" w14:textId="604EFACB" w:rsidR="00594400" w:rsidRPr="00DA6577" w:rsidRDefault="00DA6577" w:rsidP="00594400">
      <w:pPr>
        <w:jc w:val="both"/>
        <w:rPr>
          <w:rFonts w:asciiTheme="majorBidi" w:hAnsiTheme="majorBidi" w:cstheme="majorBidi"/>
          <w:b/>
          <w:bCs/>
          <w:u w:val="single"/>
        </w:rPr>
      </w:pPr>
      <w:r w:rsidRPr="00DA6577">
        <w:rPr>
          <w:rFonts w:asciiTheme="majorBidi" w:hAnsiTheme="majorBidi" w:cstheme="majorBidi"/>
          <w:b/>
          <w:bCs/>
          <w:u w:val="single"/>
        </w:rPr>
        <w:t>List of Issues</w:t>
      </w:r>
      <w:r w:rsidR="00594400" w:rsidRPr="00DA6577">
        <w:rPr>
          <w:rFonts w:asciiTheme="majorBidi" w:hAnsiTheme="majorBidi" w:cstheme="majorBidi"/>
          <w:b/>
          <w:bCs/>
          <w:u w:val="single"/>
        </w:rPr>
        <w:t>:</w:t>
      </w:r>
    </w:p>
    <w:p w14:paraId="0956B8D4" w14:textId="77777777" w:rsidR="00594400" w:rsidRPr="00594400" w:rsidRDefault="00594400" w:rsidP="00B61504">
      <w:pPr>
        <w:numPr>
          <w:ilvl w:val="0"/>
          <w:numId w:val="1"/>
        </w:numPr>
        <w:tabs>
          <w:tab w:val="clear" w:pos="360"/>
          <w:tab w:val="num" w:pos="720"/>
        </w:tabs>
        <w:jc w:val="both"/>
        <w:rPr>
          <w:rFonts w:asciiTheme="majorBidi" w:hAnsiTheme="majorBidi" w:cstheme="majorBidi"/>
        </w:rPr>
      </w:pPr>
      <w:r w:rsidRPr="00594400">
        <w:rPr>
          <w:rFonts w:asciiTheme="majorBidi" w:hAnsiTheme="majorBidi" w:cstheme="majorBidi"/>
        </w:rPr>
        <w:t>What steps does Ethiopia intend to take to include disability explicitly in the Constitution or to enact comprehensive legislation that expressly prohibits discrimination on the basis of disability, rather than relying only on general or protective references such as those found in Articles 25 and 41(5) of the Constitution?</w:t>
      </w:r>
    </w:p>
    <w:p w14:paraId="5EFD452D" w14:textId="77777777" w:rsidR="00594400" w:rsidRPr="00594400" w:rsidRDefault="00594400" w:rsidP="00B61504">
      <w:pPr>
        <w:numPr>
          <w:ilvl w:val="0"/>
          <w:numId w:val="1"/>
        </w:numPr>
        <w:tabs>
          <w:tab w:val="clear" w:pos="360"/>
          <w:tab w:val="num" w:pos="720"/>
        </w:tabs>
        <w:jc w:val="both"/>
        <w:rPr>
          <w:rFonts w:asciiTheme="majorBidi" w:hAnsiTheme="majorBidi" w:cstheme="majorBidi"/>
        </w:rPr>
      </w:pPr>
      <w:r w:rsidRPr="00594400">
        <w:rPr>
          <w:rFonts w:asciiTheme="majorBidi" w:hAnsiTheme="majorBidi" w:cstheme="majorBidi"/>
        </w:rPr>
        <w:t>What steps have been taken, or are planned, to move from a “substitute decision-making” model to a “supported decision-making” model in the relevant national legislation?</w:t>
      </w:r>
    </w:p>
    <w:p w14:paraId="3553B6F9" w14:textId="77777777" w:rsidR="00594400" w:rsidRPr="00594400" w:rsidRDefault="00594400" w:rsidP="00B61504">
      <w:pPr>
        <w:numPr>
          <w:ilvl w:val="0"/>
          <w:numId w:val="1"/>
        </w:numPr>
        <w:tabs>
          <w:tab w:val="clear" w:pos="360"/>
          <w:tab w:val="num" w:pos="720"/>
        </w:tabs>
        <w:jc w:val="both"/>
        <w:rPr>
          <w:rFonts w:asciiTheme="majorBidi" w:hAnsiTheme="majorBidi" w:cstheme="majorBidi"/>
          <w:rtl/>
        </w:rPr>
      </w:pPr>
      <w:r w:rsidRPr="00594400">
        <w:rPr>
          <w:rFonts w:asciiTheme="majorBidi" w:hAnsiTheme="majorBidi" w:cstheme="majorBidi"/>
        </w:rPr>
        <w:lastRenderedPageBreak/>
        <w:t>Does the Government intend to expand the scope of the duty of “reasonable accommodation” currently provided for only in Proclamation No. 568/2008 regarding employment, so that it covers the sectors of health, education, justice, and other public services?</w:t>
      </w:r>
    </w:p>
    <w:p w14:paraId="679F5050" w14:textId="77777777" w:rsidR="00594400" w:rsidRPr="00594400" w:rsidRDefault="00594400" w:rsidP="00594400">
      <w:pPr>
        <w:jc w:val="both"/>
        <w:rPr>
          <w:rFonts w:asciiTheme="majorBidi" w:hAnsiTheme="majorBidi" w:cstheme="majorBidi"/>
          <w:b/>
          <w:bCs/>
          <w:color w:val="C45911" w:themeColor="accent2" w:themeShade="BF"/>
          <w:sz w:val="28"/>
          <w:szCs w:val="28"/>
        </w:rPr>
      </w:pPr>
      <w:r w:rsidRPr="00594400">
        <w:rPr>
          <w:rFonts w:asciiTheme="majorBidi" w:hAnsiTheme="majorBidi" w:cstheme="majorBidi"/>
          <w:b/>
          <w:bCs/>
          <w:color w:val="C45911" w:themeColor="accent2" w:themeShade="BF"/>
          <w:sz w:val="28"/>
          <w:szCs w:val="28"/>
        </w:rPr>
        <w:t>Second: Freedom from Exploitation, Violence, and Abuse: Article 16</w:t>
      </w:r>
    </w:p>
    <w:p w14:paraId="65D8EF71"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The most recent national disability survey, issued in 2025, indicates that 20% of Ethiopian households include a person with a disability. This figure shows a significant increase in the Tigray region, reaching 30%, which is the region most affected by the consequences of war and the ongoing displacement.</w:t>
      </w:r>
      <w:r w:rsidRPr="00594400">
        <w:rPr>
          <w:rStyle w:val="FootnoteReference"/>
          <w:rFonts w:asciiTheme="majorBidi" w:hAnsiTheme="majorBidi" w:cstheme="majorBidi"/>
        </w:rPr>
        <w:footnoteReference w:id="6"/>
      </w:r>
      <w:r w:rsidRPr="00594400">
        <w:rPr>
          <w:rFonts w:asciiTheme="majorBidi" w:hAnsiTheme="majorBidi" w:cstheme="majorBidi"/>
        </w:rPr>
        <w:t xml:space="preserve"> This high prevalence is accompanied by a documented rise in gender-based violence within conflict areas and displacement sites. Maat confirms that protection risks are increasing due to the multiplicity of armed conflicts, climate-related shocks, and limited access to services. Gender-based violence remains a serious concern, particularly in areas affected by conflict and in displacement sites, yet there is insufficient disability-disaggregated data to measure the extent to which persons with disabilities are specifically exposed to this violence.</w:t>
      </w:r>
      <w:r w:rsidRPr="00594400">
        <w:rPr>
          <w:rStyle w:val="FootnoteReference"/>
          <w:rFonts w:asciiTheme="majorBidi" w:hAnsiTheme="majorBidi" w:cstheme="majorBidi"/>
        </w:rPr>
        <w:footnoteReference w:id="7"/>
      </w:r>
    </w:p>
    <w:p w14:paraId="4E66AED9"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At the level of institutional response to risks of exploitation and abuse, Maat notes (as of May 2026) a severe shortage in the number of institutions providing rehabilitation services and assistive devices, and an almost complete absence of such services in remote areas, leaving persons with disabilities in those areas without any form of protection.</w:t>
      </w:r>
      <w:r w:rsidRPr="00594400">
        <w:rPr>
          <w:rStyle w:val="FootnoteReference"/>
          <w:rFonts w:asciiTheme="majorBidi" w:hAnsiTheme="majorBidi" w:cstheme="majorBidi"/>
        </w:rPr>
        <w:footnoteReference w:id="8"/>
      </w:r>
      <w:r w:rsidRPr="00594400">
        <w:rPr>
          <w:rFonts w:asciiTheme="majorBidi" w:hAnsiTheme="majorBidi" w:cstheme="majorBidi"/>
        </w:rPr>
        <w:t xml:space="preserve"> The Committee’s own report covering June 2023 to June 2024 indicated that the most significant positive developments were limited to partial administrative steps, such as the opening of two special schools for persons who are blind in Addis Ababa and Amhara, and the establishment of specific areas for persons with disabilities within certain health facilities. However, these measures were not accompanied by comprehensive legislation or a unified national mechanism to monitor cases of exploitation, violence, and abuse against this group across the country.</w:t>
      </w:r>
      <w:r w:rsidRPr="00594400">
        <w:rPr>
          <w:rStyle w:val="FootnoteReference"/>
          <w:rFonts w:asciiTheme="majorBidi" w:hAnsiTheme="majorBidi" w:cstheme="majorBidi"/>
        </w:rPr>
        <w:footnoteReference w:id="9"/>
      </w:r>
    </w:p>
    <w:p w14:paraId="544E8AC8"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 xml:space="preserve">Children with disabilities remain the most exposed group to exploitation within families and communities. They are often abandoned by one or both parents, and in remote areas, sometimes killed. They are also subjected to sexual exploitation and abuse at higher rates than their peers. This community-level impunity intersects with a broader legislative gap: the national legal </w:t>
      </w:r>
      <w:r w:rsidRPr="00594400">
        <w:rPr>
          <w:rFonts w:asciiTheme="majorBidi" w:hAnsiTheme="majorBidi" w:cstheme="majorBidi"/>
        </w:rPr>
        <w:lastRenderedPageBreak/>
        <w:t>framework still lacks dedicated and comprehensive legislation to identify cases of exploitation, violence, and abuse against persons with disabilities, investigate them, and prosecute perpetrators. Ethiopian data in May 2025 also called for a multi-sectoral approach to address the exclusion of persons with disabilities, including social protection alongside health and education.</w:t>
      </w:r>
      <w:r w:rsidRPr="00594400">
        <w:rPr>
          <w:rStyle w:val="FootnoteReference"/>
          <w:rFonts w:asciiTheme="majorBidi" w:hAnsiTheme="majorBidi" w:cstheme="majorBidi"/>
        </w:rPr>
        <w:footnoteReference w:id="10"/>
      </w:r>
    </w:p>
    <w:p w14:paraId="642EED3A"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Moreover, protection and support mechanisms for victims of sexual violence and exploitation in contexts of displacement and asylum are not designed adequately to include persons with disabilities. Guidelines issued by the UN Refugee Agency (UNHCR) working in displacement and asylum settings within Ethiopia indicate the need to identify persons with disabilities living in institutions and to follow up with them, and to ensure that prevention programmes for sexual exploitation/abuse and gender-based violence are available and inclusive for them. This reflects recognition that a gap exists in this area within the Ethiopian context.</w:t>
      </w:r>
      <w:r w:rsidRPr="00594400">
        <w:rPr>
          <w:rStyle w:val="FootnoteReference"/>
          <w:rFonts w:asciiTheme="majorBidi" w:hAnsiTheme="majorBidi" w:cstheme="majorBidi"/>
        </w:rPr>
        <w:footnoteReference w:id="11"/>
      </w:r>
    </w:p>
    <w:p w14:paraId="59C72492" w14:textId="77777777" w:rsidR="00DA6577" w:rsidRPr="00DA6577" w:rsidRDefault="00DA6577" w:rsidP="00DA6577">
      <w:pPr>
        <w:jc w:val="both"/>
        <w:rPr>
          <w:rFonts w:asciiTheme="majorBidi" w:hAnsiTheme="majorBidi" w:cstheme="majorBidi"/>
          <w:b/>
          <w:bCs/>
          <w:u w:val="single"/>
        </w:rPr>
      </w:pPr>
      <w:r w:rsidRPr="00DA6577">
        <w:rPr>
          <w:rFonts w:asciiTheme="majorBidi" w:hAnsiTheme="majorBidi" w:cstheme="majorBidi"/>
          <w:b/>
          <w:bCs/>
          <w:u w:val="single"/>
        </w:rPr>
        <w:t>List of Issues:</w:t>
      </w:r>
    </w:p>
    <w:p w14:paraId="46472832" w14:textId="77777777" w:rsidR="00594400" w:rsidRPr="00594400" w:rsidRDefault="00594400" w:rsidP="00B61504">
      <w:pPr>
        <w:numPr>
          <w:ilvl w:val="0"/>
          <w:numId w:val="2"/>
        </w:numPr>
        <w:jc w:val="both"/>
        <w:rPr>
          <w:rFonts w:asciiTheme="majorBidi" w:hAnsiTheme="majorBidi" w:cstheme="majorBidi"/>
        </w:rPr>
      </w:pPr>
      <w:r w:rsidRPr="00594400">
        <w:rPr>
          <w:rFonts w:asciiTheme="majorBidi" w:hAnsiTheme="majorBidi" w:cstheme="majorBidi"/>
        </w:rPr>
        <w:t>Is there a plan to enact dedicated, comprehensive national legislation to identify, investigate, and prosecute cases of exploitation, violence, and abuse against persons with disabilities, distinct from existing general legislative frameworks?</w:t>
      </w:r>
    </w:p>
    <w:p w14:paraId="32DDD66A" w14:textId="77777777" w:rsidR="00594400" w:rsidRPr="00594400" w:rsidRDefault="00594400" w:rsidP="00B61504">
      <w:pPr>
        <w:numPr>
          <w:ilvl w:val="0"/>
          <w:numId w:val="2"/>
        </w:numPr>
        <w:jc w:val="both"/>
        <w:rPr>
          <w:rFonts w:asciiTheme="majorBidi" w:hAnsiTheme="majorBidi" w:cstheme="majorBidi"/>
        </w:rPr>
      </w:pPr>
      <w:r w:rsidRPr="00594400">
        <w:rPr>
          <w:rFonts w:asciiTheme="majorBidi" w:hAnsiTheme="majorBidi" w:cstheme="majorBidi"/>
        </w:rPr>
        <w:t>What measures are in place to ensure the collection of disability-disaggregated data on incidents of gender-based violence in conflict areas and displacement sites, so that the extent of persons with disabilities’ exposure can be assessed specifically?</w:t>
      </w:r>
    </w:p>
    <w:p w14:paraId="03776898" w14:textId="77777777" w:rsidR="00594400" w:rsidRPr="00594400" w:rsidRDefault="00594400" w:rsidP="00B61504">
      <w:pPr>
        <w:numPr>
          <w:ilvl w:val="0"/>
          <w:numId w:val="2"/>
        </w:numPr>
        <w:jc w:val="both"/>
        <w:rPr>
          <w:rFonts w:asciiTheme="majorBidi" w:hAnsiTheme="majorBidi" w:cstheme="majorBidi"/>
        </w:rPr>
      </w:pPr>
      <w:r w:rsidRPr="00594400">
        <w:rPr>
          <w:rFonts w:asciiTheme="majorBidi" w:hAnsiTheme="majorBidi" w:cstheme="majorBidi"/>
        </w:rPr>
        <w:t>Which specific funded programs are in place to protect children with disabilities from abuse and exploitation within the family and school, and to ensure the effective prosecution of perpetrators of such violations rather than repeated impunity?</w:t>
      </w:r>
    </w:p>
    <w:p w14:paraId="16F438A8" w14:textId="77777777" w:rsidR="00594400" w:rsidRPr="00594400" w:rsidRDefault="00594400" w:rsidP="00B61504">
      <w:pPr>
        <w:numPr>
          <w:ilvl w:val="0"/>
          <w:numId w:val="2"/>
        </w:numPr>
        <w:jc w:val="both"/>
        <w:rPr>
          <w:rFonts w:asciiTheme="majorBidi" w:hAnsiTheme="majorBidi" w:cstheme="majorBidi"/>
          <w:rtl/>
        </w:rPr>
      </w:pPr>
      <w:r w:rsidRPr="00594400">
        <w:rPr>
          <w:rFonts w:asciiTheme="majorBidi" w:hAnsiTheme="majorBidi" w:cstheme="majorBidi"/>
        </w:rPr>
        <w:t>Do prevention programmes for exploitation and sexual violence in displacement and asylum settings include specific, funded measures to ensure their availability to persons with disabilities?</w:t>
      </w:r>
    </w:p>
    <w:p w14:paraId="322E49AB" w14:textId="77777777" w:rsidR="00594400" w:rsidRPr="00594400" w:rsidRDefault="00594400" w:rsidP="00594400">
      <w:pPr>
        <w:jc w:val="both"/>
        <w:rPr>
          <w:rFonts w:asciiTheme="majorBidi" w:hAnsiTheme="majorBidi" w:cstheme="majorBidi"/>
          <w:b/>
          <w:bCs/>
          <w:color w:val="C45911" w:themeColor="accent2" w:themeShade="BF"/>
          <w:sz w:val="28"/>
          <w:szCs w:val="28"/>
        </w:rPr>
      </w:pPr>
      <w:r w:rsidRPr="00594400">
        <w:rPr>
          <w:rFonts w:asciiTheme="majorBidi" w:hAnsiTheme="majorBidi" w:cstheme="majorBidi"/>
          <w:b/>
          <w:bCs/>
          <w:color w:val="C45911" w:themeColor="accent2" w:themeShade="BF"/>
          <w:sz w:val="28"/>
          <w:szCs w:val="28"/>
        </w:rPr>
        <w:t>Third: Living Independently and Being Included in the Community: Article 19</w:t>
      </w:r>
    </w:p>
    <w:p w14:paraId="34CCE749"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lastRenderedPageBreak/>
        <w:t>Maat highlights that the right of persons with disabilities in Ethiopia to live independently and be included in the community faces three gaps. The first is the absence of effective legal enforcement of accessibility rights despite the existence of general provisions. The second is a stark disparity between the capital and the regions in the implementation of any existing standards. The third is that the vast majority of persons with disabilities still rely on the family for support, or resort to begging in order to secure their livelihoods.</w:t>
      </w:r>
    </w:p>
    <w:p w14:paraId="33D19DE8"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In this regard, Maat has reviewed the findings of the public hearing convened by the Ethiopian Human Rights Commission in Hawassa on 28 and 29 April 2026. The hearing included the submission of more than 70 complaints by 24 victims, including persons who are blind and persons with mobility and hearing disabilities. They reported sanitation deficiencies and open pits without warning signs, and health facilities that were not accessible to them, which deprived them of receiving medical care with dignity.</w:t>
      </w:r>
      <w:r w:rsidRPr="00594400">
        <w:rPr>
          <w:rStyle w:val="FootnoteReference"/>
          <w:rFonts w:asciiTheme="majorBidi" w:hAnsiTheme="majorBidi" w:cstheme="majorBidi"/>
        </w:rPr>
        <w:footnoteReference w:id="12"/>
      </w:r>
      <w:r w:rsidRPr="00594400">
        <w:rPr>
          <w:rFonts w:asciiTheme="majorBidi" w:hAnsiTheme="majorBidi" w:cstheme="majorBidi"/>
        </w:rPr>
        <w:t xml:space="preserve"> At the same time, the testimonies of women with disabilities revealed that during pregnancy and childbirth they were subjected to humiliating treatment in health facilities where no equipment or arrangements accommodating their disabilities were available. These accounts demonstrate that millions of persons with disabilities in Ethiopia continue to face a harsh reality that deprives them of full enjoyment of their rights to health, education, work, independence, and dignity due to the lack of accessible roads and buildings.</w:t>
      </w:r>
      <w:r w:rsidRPr="00594400">
        <w:rPr>
          <w:rStyle w:val="FootnoteReference"/>
          <w:rFonts w:asciiTheme="majorBidi" w:hAnsiTheme="majorBidi" w:cstheme="majorBidi"/>
        </w:rPr>
        <w:footnoteReference w:id="13"/>
      </w:r>
    </w:p>
    <w:p w14:paraId="0BA3A494"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This is occurring in the context of a legislative enforcement gap. The rights of persons with disabilities in Ethiopia are still not legally justiciable. This means that victims who file complaints lack an effective judicial pathway to compel responsible authorities to remedy violations, even though general legal provisions exist, such as the Building Proclamation No. 624/2009, which requires accessibility for persons with disabilities to public buildings.</w:t>
      </w:r>
      <w:r w:rsidRPr="00594400">
        <w:rPr>
          <w:rStyle w:val="FootnoteReference"/>
          <w:rFonts w:asciiTheme="majorBidi" w:hAnsiTheme="majorBidi" w:cstheme="majorBidi"/>
        </w:rPr>
        <w:footnoteReference w:id="14"/>
      </w:r>
      <w:r w:rsidRPr="00594400">
        <w:rPr>
          <w:rFonts w:asciiTheme="majorBidi" w:hAnsiTheme="majorBidi" w:cstheme="majorBidi"/>
        </w:rPr>
        <w:t xml:space="preserve"> While the ministry responsible for enforcing the rights of persons with disabilities, the Ministry of Labour and Social Affairs, acts in practice without effective powers, recent estimates indicate that only 1% of buildings and roads in Ethiopia are fully accessible to persons with disabilities. At the same time, 95% of them live below the poverty line and depend on begging or on assistance from family and friends to make ends meet.</w:t>
      </w:r>
      <w:r w:rsidRPr="00594400">
        <w:rPr>
          <w:rStyle w:val="FootnoteReference"/>
          <w:rFonts w:asciiTheme="majorBidi" w:hAnsiTheme="majorBidi" w:cstheme="majorBidi"/>
        </w:rPr>
        <w:footnoteReference w:id="15"/>
      </w:r>
    </w:p>
    <w:p w14:paraId="1FED6655"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lastRenderedPageBreak/>
        <w:t xml:space="preserve">Although local authorities in Addis Ababa announced on 11 March 2026 the handover of a new residential building in the </w:t>
      </w:r>
      <w:proofErr w:type="spellStart"/>
      <w:r w:rsidRPr="00594400">
        <w:rPr>
          <w:rFonts w:asciiTheme="majorBidi" w:hAnsiTheme="majorBidi" w:cstheme="majorBidi"/>
        </w:rPr>
        <w:t>Lideta</w:t>
      </w:r>
      <w:proofErr w:type="spellEnd"/>
      <w:r w:rsidRPr="00594400">
        <w:rPr>
          <w:rFonts w:asciiTheme="majorBidi" w:hAnsiTheme="majorBidi" w:cstheme="majorBidi"/>
        </w:rPr>
        <w:t xml:space="preserve"> sub-city designated for vulnerable social groups, including persons with disabilities, as part of a broader seven-year housing project exceeding 45,000 housing units for low-income groups, and confirmed that the new building is fully accessible and equipped with basic household appliances,</w:t>
      </w:r>
      <w:r w:rsidRPr="00594400">
        <w:rPr>
          <w:rStyle w:val="FootnoteReference"/>
          <w:rFonts w:asciiTheme="majorBidi" w:hAnsiTheme="majorBidi" w:cstheme="majorBidi"/>
        </w:rPr>
        <w:footnoteReference w:id="16"/>
      </w:r>
      <w:r w:rsidRPr="00594400">
        <w:rPr>
          <w:rFonts w:asciiTheme="majorBidi" w:hAnsiTheme="majorBidi" w:cstheme="majorBidi"/>
        </w:rPr>
        <w:t xml:space="preserve"> Maat stresses that this model remains confined to the capital rather than reflecting a comprehensive national policy. This concern is supported by data in May 2026 on the reality of disability across Africa, which indicates that Ethiopia, like the federal systems across the continent, suffers from clear disparities between sub-national jurisdictions in enforcing accessibility standards, resulting in sharply different levels of compliance between Addis Ababa and other regions.</w:t>
      </w:r>
    </w:p>
    <w:p w14:paraId="717B96EE"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 xml:space="preserve">On the specialized services front, while the Ethiopian Centre for Disability and Development (ECDD), in partnership with the International Labour Organization, continues to implement the “ENHANCE II” Project since January 2026, which included accessibility modifications at Debre Berhan University (DBU), along with awareness-raising trainings in communities in </w:t>
      </w:r>
      <w:bookmarkStart w:id="3" w:name="OLE_LINK5"/>
      <w:proofErr w:type="spellStart"/>
      <w:r w:rsidRPr="00594400">
        <w:rPr>
          <w:rFonts w:asciiTheme="majorBidi" w:hAnsiTheme="majorBidi" w:cstheme="majorBidi"/>
        </w:rPr>
        <w:t>Kenkmate</w:t>
      </w:r>
      <w:proofErr w:type="spellEnd"/>
      <w:r w:rsidRPr="00594400">
        <w:rPr>
          <w:rFonts w:asciiTheme="majorBidi" w:hAnsiTheme="majorBidi" w:cstheme="majorBidi"/>
        </w:rPr>
        <w:t xml:space="preserve"> (Oromia region</w:t>
      </w:r>
      <w:bookmarkEnd w:id="3"/>
      <w:r w:rsidRPr="00594400">
        <w:rPr>
          <w:rFonts w:asciiTheme="majorBidi" w:hAnsiTheme="majorBidi" w:cstheme="majorBidi"/>
        </w:rPr>
        <w:t>), Maat emphasizes that this still reflects a fragmented approach to progress, linked to limited-scope externally funded projects and limited geographic reach.</w:t>
      </w:r>
      <w:r w:rsidRPr="00594400">
        <w:rPr>
          <w:rStyle w:val="FootnoteReference"/>
          <w:rFonts w:asciiTheme="majorBidi" w:hAnsiTheme="majorBidi" w:cstheme="majorBidi"/>
        </w:rPr>
        <w:footnoteReference w:id="17"/>
      </w:r>
    </w:p>
    <w:p w14:paraId="7BC8C293" w14:textId="77777777" w:rsidR="00DA6577" w:rsidRPr="00DA6577" w:rsidRDefault="00DA6577" w:rsidP="00DA6577">
      <w:pPr>
        <w:jc w:val="both"/>
        <w:rPr>
          <w:rFonts w:asciiTheme="majorBidi" w:hAnsiTheme="majorBidi" w:cstheme="majorBidi"/>
          <w:b/>
          <w:bCs/>
          <w:u w:val="single"/>
        </w:rPr>
      </w:pPr>
      <w:r w:rsidRPr="00DA6577">
        <w:rPr>
          <w:rFonts w:asciiTheme="majorBidi" w:hAnsiTheme="majorBidi" w:cstheme="majorBidi"/>
          <w:b/>
          <w:bCs/>
          <w:u w:val="single"/>
        </w:rPr>
        <w:t>List of Issues:</w:t>
      </w:r>
    </w:p>
    <w:p w14:paraId="73309D9C" w14:textId="77777777" w:rsidR="00594400" w:rsidRPr="00594400" w:rsidRDefault="00594400" w:rsidP="00B61504">
      <w:pPr>
        <w:numPr>
          <w:ilvl w:val="0"/>
          <w:numId w:val="3"/>
        </w:numPr>
        <w:jc w:val="both"/>
        <w:rPr>
          <w:rFonts w:asciiTheme="majorBidi" w:hAnsiTheme="majorBidi" w:cstheme="majorBidi"/>
        </w:rPr>
      </w:pPr>
      <w:r w:rsidRPr="00594400">
        <w:rPr>
          <w:rFonts w:asciiTheme="majorBidi" w:hAnsiTheme="majorBidi" w:cstheme="majorBidi"/>
        </w:rPr>
        <w:t>What steps have been taken to make the rights of persons with disabilities, including the accessibility standards provided for in Building Proclamation No. 624/2009, effectively enforceable in a manner that is justiciable before courts?</w:t>
      </w:r>
    </w:p>
    <w:p w14:paraId="2B1B4DA1" w14:textId="77777777" w:rsidR="00594400" w:rsidRPr="00594400" w:rsidRDefault="00594400" w:rsidP="00B61504">
      <w:pPr>
        <w:numPr>
          <w:ilvl w:val="0"/>
          <w:numId w:val="3"/>
        </w:numPr>
        <w:jc w:val="both"/>
        <w:rPr>
          <w:rFonts w:asciiTheme="majorBidi" w:hAnsiTheme="majorBidi" w:cstheme="majorBidi"/>
        </w:rPr>
      </w:pPr>
      <w:r w:rsidRPr="00594400">
        <w:rPr>
          <w:rFonts w:asciiTheme="majorBidi" w:hAnsiTheme="majorBidi" w:cstheme="majorBidi"/>
        </w:rPr>
        <w:t>What specific corrective measures have been taken in response to the seventy complaints documented by the Ethiopian Human Rights Commission in the public hearings held in Addis Ababa and Hawassa?</w:t>
      </w:r>
    </w:p>
    <w:p w14:paraId="517DD8F4" w14:textId="77777777" w:rsidR="00594400" w:rsidRPr="00DA6577" w:rsidRDefault="00594400" w:rsidP="00B61504">
      <w:pPr>
        <w:pStyle w:val="ListParagraph"/>
        <w:numPr>
          <w:ilvl w:val="0"/>
          <w:numId w:val="3"/>
        </w:numPr>
        <w:jc w:val="both"/>
        <w:rPr>
          <w:rFonts w:asciiTheme="majorBidi" w:hAnsiTheme="majorBidi" w:cstheme="majorBidi"/>
          <w:rtl/>
        </w:rPr>
      </w:pPr>
      <w:r w:rsidRPr="00DA6577">
        <w:rPr>
          <w:rFonts w:asciiTheme="majorBidi" w:hAnsiTheme="majorBidi" w:cstheme="majorBidi"/>
        </w:rPr>
        <w:t>Does the Government intend to scale up inclusive housing projects, similar to the Addis Ababa initiative, to cover all regions under a unified national policy, rather than relying on scattered local initiatives?</w:t>
      </w:r>
    </w:p>
    <w:p w14:paraId="63F8DCB5" w14:textId="77777777" w:rsidR="00594400" w:rsidRPr="00594400" w:rsidRDefault="00594400" w:rsidP="00594400">
      <w:pPr>
        <w:jc w:val="both"/>
        <w:rPr>
          <w:rFonts w:asciiTheme="majorBidi" w:hAnsiTheme="majorBidi" w:cstheme="majorBidi"/>
          <w:b/>
          <w:bCs/>
          <w:color w:val="C45911" w:themeColor="accent2" w:themeShade="BF"/>
          <w:sz w:val="28"/>
          <w:szCs w:val="28"/>
        </w:rPr>
      </w:pPr>
      <w:r w:rsidRPr="00594400">
        <w:rPr>
          <w:rFonts w:asciiTheme="majorBidi" w:hAnsiTheme="majorBidi" w:cstheme="majorBidi"/>
          <w:b/>
          <w:bCs/>
          <w:color w:val="C45911" w:themeColor="accent2" w:themeShade="BF"/>
          <w:sz w:val="28"/>
          <w:szCs w:val="28"/>
        </w:rPr>
        <w:t>Fourth: Education: Article 24</w:t>
      </w:r>
    </w:p>
    <w:p w14:paraId="5D380450"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lastRenderedPageBreak/>
        <w:t>Maat has reviewed World Bank data indicating that the General Education Quality Improvement Program for Equity (GEQIP-E) succeeded in expanding the network of Inclusive Education Resource Centres (IERCs) from 113 centres in 2018 to 1,017 centres by 2023. The program reached more than 91,000 children with disabilities through a model of trained “roving teachers” who supported early identification of disability, particularly cases of hearing impairment that are sometimes misdiagnosed as intellectual disability, and who referred children to appropriate support.</w:t>
      </w:r>
      <w:r w:rsidRPr="00594400">
        <w:rPr>
          <w:rStyle w:val="FootnoteReference"/>
          <w:rFonts w:asciiTheme="majorBidi" w:hAnsiTheme="majorBidi" w:cstheme="majorBidi"/>
        </w:rPr>
        <w:footnoteReference w:id="18"/>
      </w:r>
      <w:r w:rsidRPr="00594400">
        <w:rPr>
          <w:rFonts w:asciiTheme="majorBidi" w:hAnsiTheme="majorBidi" w:cstheme="majorBidi"/>
        </w:rPr>
        <w:t xml:space="preserve"> This momentum continued in 2025. Reports indicate that by December 2025 Ethiopia met three key Partnership for Education targets within the Global Partnership for Education (GPE), including the reactivation of grants for conflict-affected areas, mobilization of more than USD 25 million in domestic financing, and digitization of the education management information system. In addition, the Ministry of Education launched the “Education Sector System Transformation” program worth USD 132.59 million for 2024–2028 and, within that framework, developed a “disability mainstreaming strategy” as part of the program.</w:t>
      </w:r>
      <w:r w:rsidRPr="00594400">
        <w:rPr>
          <w:rStyle w:val="FootnoteReference"/>
          <w:rFonts w:asciiTheme="majorBidi" w:hAnsiTheme="majorBidi" w:cstheme="majorBidi"/>
        </w:rPr>
        <w:footnoteReference w:id="19"/>
      </w:r>
    </w:p>
    <w:p w14:paraId="490A54DE"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However, these institutional gains confront a stark reality in terms of actual school enrolment. Ethiopia’s latest Education Sector Development Plan published by the Ministry of Education (2021) indicates that enrolment of children with special educational needs in primary education is only 11%, dropping to just 2.8% in secondary education. These figures suggest a widespread pattern of exclusion that intensifies as the school level increases.</w:t>
      </w:r>
      <w:r w:rsidRPr="00594400">
        <w:rPr>
          <w:rStyle w:val="FootnoteReference"/>
          <w:rFonts w:asciiTheme="majorBidi" w:hAnsiTheme="majorBidi" w:cstheme="majorBidi"/>
        </w:rPr>
        <w:footnoteReference w:id="20"/>
      </w:r>
      <w:r w:rsidRPr="00594400">
        <w:rPr>
          <w:rFonts w:asciiTheme="majorBidi" w:hAnsiTheme="majorBidi" w:cstheme="majorBidi"/>
        </w:rPr>
        <w:t xml:space="preserve"> Exclusion is particularly severe for children with developmental disabilities, such as autism and intellectual disability.</w:t>
      </w:r>
    </w:p>
    <w:p w14:paraId="2C66A064"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Maat further notes that government strategic plans, such as the Comprehensive Mainstream Inclusive Special Education Master Plan 2016–2025, place comparatively less emphasis on this group than on sensory and physical disabilities. They also contain fewer specific recommendations regarding the materials, training, and infrastructure required for children with developmental disabilities. This occurs in a context of deep societal stigma toward these persons and their families.</w:t>
      </w:r>
      <w:r w:rsidRPr="00594400">
        <w:rPr>
          <w:rStyle w:val="FootnoteReference"/>
          <w:rFonts w:asciiTheme="majorBidi" w:hAnsiTheme="majorBidi" w:cstheme="majorBidi"/>
        </w:rPr>
        <w:footnoteReference w:id="21"/>
      </w:r>
    </w:p>
    <w:p w14:paraId="7823EAB3"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 xml:space="preserve">In an effort to understand this contradiction, Maat draws attention to estimates (as of September 2025) showing that the Ethiopian legal framework, from the 1994 Constitution through subsequent </w:t>
      </w:r>
      <w:r w:rsidRPr="00594400">
        <w:rPr>
          <w:rFonts w:asciiTheme="majorBidi" w:hAnsiTheme="majorBidi" w:cstheme="majorBidi"/>
        </w:rPr>
        <w:lastRenderedPageBreak/>
        <w:t>sector policies, still reflects a structural gap between legal provisions and actual implementation of inclusive education practices. Barriers to access primary and secondary education for children with disabilities persist. In addition, schools continue to lack trained teachers and adapted teaching materials (such as Braille), despite legal provisions that theoretically support their inclusion.</w:t>
      </w:r>
      <w:r w:rsidRPr="00594400">
        <w:rPr>
          <w:rStyle w:val="FootnoteReference"/>
          <w:rFonts w:asciiTheme="majorBidi" w:hAnsiTheme="majorBidi" w:cstheme="majorBidi"/>
        </w:rPr>
        <w:footnoteReference w:id="22"/>
      </w:r>
    </w:p>
    <w:p w14:paraId="14EFD515"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This shortfall is also linked to weaknesses in sector strategic planning. Estimates reviewed by Maat regarding Ethiopia’s Education Development Roadmap for 2018–2030 show that children with disabilities are mentioned only twice in the full text, without operational details on inclusive education. The roadmap also acknowledges that training courses on inclusive and multicultural education for teachers are offered in a separate and overly general manner, an aspect that helps explain the persistence of intolerance, negative attitudes toward difference, and a lack of attention to accommodating children with special needs, as recognized by the government document itself.</w:t>
      </w:r>
      <w:r w:rsidRPr="00594400">
        <w:rPr>
          <w:rStyle w:val="FootnoteReference"/>
          <w:rFonts w:asciiTheme="majorBidi" w:hAnsiTheme="majorBidi" w:cstheme="majorBidi"/>
        </w:rPr>
        <w:footnoteReference w:id="23"/>
      </w:r>
    </w:p>
    <w:p w14:paraId="302937AD" w14:textId="77777777" w:rsidR="00DA6577" w:rsidRPr="00DA6577" w:rsidRDefault="00DA6577" w:rsidP="00DA6577">
      <w:pPr>
        <w:jc w:val="both"/>
        <w:rPr>
          <w:rFonts w:asciiTheme="majorBidi" w:hAnsiTheme="majorBidi" w:cstheme="majorBidi"/>
          <w:b/>
          <w:bCs/>
          <w:u w:val="single"/>
        </w:rPr>
      </w:pPr>
      <w:r w:rsidRPr="00DA6577">
        <w:rPr>
          <w:rFonts w:asciiTheme="majorBidi" w:hAnsiTheme="majorBidi" w:cstheme="majorBidi"/>
          <w:b/>
          <w:bCs/>
          <w:u w:val="single"/>
        </w:rPr>
        <w:t>List of Issues:</w:t>
      </w:r>
    </w:p>
    <w:p w14:paraId="380A934A" w14:textId="77777777" w:rsidR="00594400" w:rsidRPr="00594400" w:rsidRDefault="00594400" w:rsidP="00B61504">
      <w:pPr>
        <w:numPr>
          <w:ilvl w:val="0"/>
          <w:numId w:val="4"/>
        </w:numPr>
        <w:jc w:val="both"/>
        <w:rPr>
          <w:rFonts w:asciiTheme="majorBidi" w:hAnsiTheme="majorBidi" w:cstheme="majorBidi"/>
        </w:rPr>
      </w:pPr>
      <w:r w:rsidRPr="00594400">
        <w:rPr>
          <w:rFonts w:asciiTheme="majorBidi" w:hAnsiTheme="majorBidi" w:cstheme="majorBidi"/>
        </w:rPr>
        <w:t>What steps have been taken to ensure the IERC model extends to rural and conflict-affected areas, where the access gap to these services remains most acute?</w:t>
      </w:r>
    </w:p>
    <w:p w14:paraId="08C1473E" w14:textId="77777777" w:rsidR="00594400" w:rsidRPr="00594400" w:rsidRDefault="00594400" w:rsidP="00B61504">
      <w:pPr>
        <w:numPr>
          <w:ilvl w:val="0"/>
          <w:numId w:val="4"/>
        </w:numPr>
        <w:jc w:val="both"/>
        <w:rPr>
          <w:rFonts w:asciiTheme="majorBidi" w:hAnsiTheme="majorBidi" w:cstheme="majorBidi"/>
        </w:rPr>
      </w:pPr>
      <w:r w:rsidRPr="00594400">
        <w:rPr>
          <w:rFonts w:asciiTheme="majorBidi" w:hAnsiTheme="majorBidi" w:cstheme="majorBidi"/>
        </w:rPr>
        <w:t>How does Ethiopia intend to address the documented gap in attention to children with developmental disabilities (such as autism and intellectual disability) within inclusive education strategy plans, given the stronger emphasis currently placed on sensory and physical disabilities?</w:t>
      </w:r>
    </w:p>
    <w:p w14:paraId="79D6C254" w14:textId="77777777" w:rsidR="00594400" w:rsidRPr="00594400" w:rsidRDefault="00594400" w:rsidP="00B61504">
      <w:pPr>
        <w:numPr>
          <w:ilvl w:val="0"/>
          <w:numId w:val="4"/>
        </w:numPr>
        <w:jc w:val="both"/>
        <w:rPr>
          <w:rFonts w:asciiTheme="majorBidi" w:hAnsiTheme="majorBidi" w:cstheme="majorBidi"/>
          <w:rtl/>
        </w:rPr>
      </w:pPr>
      <w:r w:rsidRPr="00594400">
        <w:rPr>
          <w:rFonts w:asciiTheme="majorBidi" w:hAnsiTheme="majorBidi" w:cstheme="majorBidi"/>
        </w:rPr>
        <w:t>How will the Federal Government ensure uniform implementation of national inclusive education policies across all regions, in light of documented disparities resulting from the relative autonomy of regional governments?</w:t>
      </w:r>
    </w:p>
    <w:p w14:paraId="3EEA022F" w14:textId="77777777" w:rsidR="00594400" w:rsidRPr="00594400" w:rsidRDefault="00594400" w:rsidP="00594400">
      <w:pPr>
        <w:jc w:val="both"/>
        <w:rPr>
          <w:rFonts w:asciiTheme="majorBidi" w:hAnsiTheme="majorBidi" w:cstheme="majorBidi"/>
          <w:b/>
          <w:bCs/>
          <w:color w:val="C45911" w:themeColor="accent2" w:themeShade="BF"/>
          <w:sz w:val="28"/>
          <w:szCs w:val="28"/>
        </w:rPr>
      </w:pPr>
      <w:r w:rsidRPr="00594400">
        <w:rPr>
          <w:rFonts w:asciiTheme="majorBidi" w:hAnsiTheme="majorBidi" w:cstheme="majorBidi"/>
          <w:b/>
          <w:bCs/>
          <w:color w:val="C45911" w:themeColor="accent2" w:themeShade="BF"/>
          <w:sz w:val="28"/>
          <w:szCs w:val="28"/>
        </w:rPr>
        <w:t>Fifth: Participation in Political and Public Life (Article 29)</w:t>
      </w:r>
    </w:p>
    <w:p w14:paraId="32628DAE"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The Ethiopian electoral framework included provisions enabling blind voters or persons with physical disabilities to enlist a person of their choice to assist them in casting their votes.</w:t>
      </w:r>
      <w:r w:rsidRPr="00594400">
        <w:rPr>
          <w:rStyle w:val="FootnoteReference"/>
          <w:rFonts w:asciiTheme="majorBidi" w:hAnsiTheme="majorBidi" w:cstheme="majorBidi"/>
        </w:rPr>
        <w:footnoteReference w:id="24"/>
      </w:r>
      <w:r w:rsidRPr="00594400">
        <w:rPr>
          <w:rFonts w:asciiTheme="majorBidi" w:hAnsiTheme="majorBidi" w:cstheme="majorBidi"/>
        </w:rPr>
        <w:t xml:space="preserve"> With preparations under way for the Seventh General Election held on 1 June 2026, the Ethiopian National Electoral Board (NEBE) launched a digital system for the registration of voters and </w:t>
      </w:r>
      <w:r w:rsidRPr="00594400">
        <w:rPr>
          <w:rFonts w:asciiTheme="majorBidi" w:hAnsiTheme="majorBidi" w:cstheme="majorBidi"/>
        </w:rPr>
        <w:lastRenderedPageBreak/>
        <w:t>candidates. The system was designed to ensure accessibility for persons with disabilities through a mobile application and an electronic portal, alongside in-person registration using tablets, an encouraging step at the level of the technical infrastructure of the electoral process.</w:t>
      </w:r>
      <w:r w:rsidRPr="00594400">
        <w:rPr>
          <w:rStyle w:val="FootnoteReference"/>
          <w:rFonts w:asciiTheme="majorBidi" w:hAnsiTheme="majorBidi" w:cstheme="majorBidi"/>
        </w:rPr>
        <w:footnoteReference w:id="25"/>
      </w:r>
    </w:p>
    <w:p w14:paraId="09E2266E"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However, these institutional and technical efforts have not translated into meaningful representation in decision-making sites. In its statement issued following the June 2026 elections, the African Union Election Observation Mission concluded that women, persons with disabilities and other represented groups continue to be insufficiently represented both among candidates and within the leadership structures of political parties, notwithstanding efforts to raise awareness and facilitate access to election-related information.</w:t>
      </w:r>
      <w:r w:rsidRPr="00594400">
        <w:rPr>
          <w:rStyle w:val="FootnoteReference"/>
          <w:rFonts w:asciiTheme="majorBidi" w:hAnsiTheme="majorBidi" w:cstheme="majorBidi"/>
        </w:rPr>
        <w:footnoteReference w:id="26"/>
      </w:r>
      <w:r w:rsidRPr="00594400">
        <w:rPr>
          <w:rFonts w:asciiTheme="majorBidi" w:hAnsiTheme="majorBidi" w:cstheme="majorBidi"/>
        </w:rPr>
        <w:t xml:space="preserve"> This shortfall in representation is linked to the disproportionate impact of insecurity and displacement on the participation of persons with disabilities in particular. The African Union mission itself observed that insecurity and displacement in some areas may have disproportionately affected the participation of vulnerable groups, especially women, persons with disabilities and internally displaced persons, referring to areas in Tigray, Amhara and Oromia where security disruptions prevented elections from being held fully or partially.</w:t>
      </w:r>
      <w:r w:rsidRPr="00594400">
        <w:rPr>
          <w:rStyle w:val="FootnoteReference"/>
          <w:rFonts w:asciiTheme="majorBidi" w:hAnsiTheme="majorBidi" w:cstheme="majorBidi"/>
        </w:rPr>
        <w:footnoteReference w:id="27"/>
      </w:r>
    </w:p>
    <w:p w14:paraId="43E8F1BF"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At the level of the internal institutional structure of organizations of persons with disabilities, the Ethiopian Federation of Associations of Persons with Disabilities (FEAPD) serves as an umbrella coordinating 33 organizations operating across 11 regions and two civil administrations. Nevertheless, its role remains primarily advisory, with no actual authority in shaping electoral policies or overseeing their implementation. In addition, persons with disabilities face a further obstacle: limited representation within State institutions themselves. Although high-level government representatives, such as the Minister of State for Women’s Affairs and Social Affairs, participated in advocacy activities in November 2025 regarding the rights of persons with disabilities, such symbolic participation has yet to translate into genuine empowerment within political parties and executive government structures.</w:t>
      </w:r>
      <w:r w:rsidRPr="00594400">
        <w:rPr>
          <w:rStyle w:val="FootnoteReference"/>
          <w:rFonts w:asciiTheme="majorBidi" w:hAnsiTheme="majorBidi" w:cstheme="majorBidi"/>
        </w:rPr>
        <w:footnoteReference w:id="28"/>
      </w:r>
    </w:p>
    <w:p w14:paraId="5A8F1788" w14:textId="77777777" w:rsidR="00594400" w:rsidRPr="00594400" w:rsidRDefault="00594400" w:rsidP="00594400">
      <w:pPr>
        <w:jc w:val="both"/>
        <w:rPr>
          <w:rFonts w:asciiTheme="majorBidi" w:hAnsiTheme="majorBidi" w:cstheme="majorBidi"/>
        </w:rPr>
      </w:pPr>
      <w:r w:rsidRPr="00594400">
        <w:rPr>
          <w:rFonts w:asciiTheme="majorBidi" w:hAnsiTheme="majorBidi" w:cstheme="majorBidi"/>
        </w:rPr>
        <w:t xml:space="preserve">Accordingly, these findings reveal a clear gap between the positive technical and procedural steps Ethiopia has taken to facilitate persons with disabilities’ access to the electoral process, and the </w:t>
      </w:r>
      <w:r w:rsidRPr="00594400">
        <w:rPr>
          <w:rFonts w:asciiTheme="majorBidi" w:hAnsiTheme="majorBidi" w:cstheme="majorBidi"/>
        </w:rPr>
        <w:lastRenderedPageBreak/>
        <w:t>continuing near-total absence of these groups from actual decision-making positions, whether as candidates or as party leaders, amid further exacerbation resulting from insecurity and armed conflict in a number of regions.</w:t>
      </w:r>
    </w:p>
    <w:p w14:paraId="7AB9B625" w14:textId="77777777" w:rsidR="00DA6577" w:rsidRPr="00DA6577" w:rsidRDefault="00DA6577" w:rsidP="00DA6577">
      <w:pPr>
        <w:jc w:val="both"/>
        <w:rPr>
          <w:rFonts w:asciiTheme="majorBidi" w:hAnsiTheme="majorBidi" w:cstheme="majorBidi"/>
          <w:b/>
          <w:bCs/>
          <w:u w:val="single"/>
        </w:rPr>
      </w:pPr>
      <w:r w:rsidRPr="00DA6577">
        <w:rPr>
          <w:rFonts w:asciiTheme="majorBidi" w:hAnsiTheme="majorBidi" w:cstheme="majorBidi"/>
          <w:b/>
          <w:bCs/>
          <w:u w:val="single"/>
        </w:rPr>
        <w:t>List of Issues:</w:t>
      </w:r>
    </w:p>
    <w:p w14:paraId="5088CF28" w14:textId="77777777" w:rsidR="00594400" w:rsidRPr="00594400" w:rsidRDefault="00594400" w:rsidP="00B61504">
      <w:pPr>
        <w:numPr>
          <w:ilvl w:val="0"/>
          <w:numId w:val="5"/>
        </w:numPr>
        <w:jc w:val="both"/>
        <w:rPr>
          <w:rFonts w:asciiTheme="majorBidi" w:hAnsiTheme="majorBidi" w:cstheme="majorBidi"/>
        </w:rPr>
      </w:pPr>
      <w:r w:rsidRPr="00594400">
        <w:rPr>
          <w:rFonts w:asciiTheme="majorBidi" w:hAnsiTheme="majorBidi" w:cstheme="majorBidi"/>
        </w:rPr>
        <w:t>What concrete measures does the Government intend to implement to increase the representation of persons with disabilities as candidates and within the leadership structures of political parties, given that the African Union election observation mission confirmed their continued insufficient representation in the 2026 elections?</w:t>
      </w:r>
    </w:p>
    <w:p w14:paraId="2B800993" w14:textId="77777777" w:rsidR="00594400" w:rsidRPr="00594400" w:rsidRDefault="00594400" w:rsidP="00B61504">
      <w:pPr>
        <w:numPr>
          <w:ilvl w:val="0"/>
          <w:numId w:val="5"/>
        </w:numPr>
        <w:jc w:val="both"/>
        <w:rPr>
          <w:rFonts w:asciiTheme="majorBidi" w:hAnsiTheme="majorBidi" w:cstheme="majorBidi"/>
        </w:rPr>
      </w:pPr>
      <w:r w:rsidRPr="00594400">
        <w:rPr>
          <w:rFonts w:asciiTheme="majorBidi" w:hAnsiTheme="majorBidi" w:cstheme="majorBidi"/>
        </w:rPr>
        <w:t>What existing mechanisms, or mechanisms that could be established, would ensure that the role of organizations of persons with disabilities, such as the FEAPD, is genuinely participatory in the formulation of electoral policies rather than merely formal and consultative?</w:t>
      </w:r>
    </w:p>
    <w:p w14:paraId="69FC1049" w14:textId="77777777" w:rsidR="00594400" w:rsidRPr="00594400" w:rsidRDefault="00594400" w:rsidP="00B61504">
      <w:pPr>
        <w:numPr>
          <w:ilvl w:val="0"/>
          <w:numId w:val="5"/>
        </w:numPr>
        <w:jc w:val="both"/>
        <w:rPr>
          <w:rFonts w:asciiTheme="majorBidi" w:hAnsiTheme="majorBidi" w:cstheme="majorBidi"/>
        </w:rPr>
      </w:pPr>
      <w:r w:rsidRPr="00594400">
        <w:rPr>
          <w:rFonts w:asciiTheme="majorBidi" w:hAnsiTheme="majorBidi" w:cstheme="majorBidi"/>
        </w:rPr>
        <w:t>Does the Government compile data disaggregated by disability type, gender and region regarding the registration, voting and candidacy rates of persons with disabilities, and are these data made available for public monitoring and accountability?</w:t>
      </w:r>
    </w:p>
    <w:p w14:paraId="0F992E1C" w14:textId="14A22732" w:rsidR="00FF5FE5" w:rsidRPr="00594400" w:rsidRDefault="00FF5FE5" w:rsidP="008A08B6">
      <w:pPr>
        <w:rPr>
          <w:rFonts w:asciiTheme="majorBidi" w:hAnsiTheme="majorBidi" w:cstheme="majorBidi"/>
          <w:rtl/>
        </w:rPr>
      </w:pPr>
    </w:p>
    <w:sectPr w:rsidR="00FF5FE5" w:rsidRPr="00594400"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2CDB1" w14:textId="77777777" w:rsidR="00B61504" w:rsidRDefault="00B61504" w:rsidP="004F6D5A">
      <w:pPr>
        <w:spacing w:after="0" w:line="240" w:lineRule="auto"/>
      </w:pPr>
      <w:r>
        <w:separator/>
      </w:r>
    </w:p>
  </w:endnote>
  <w:endnote w:type="continuationSeparator" w:id="0">
    <w:p w14:paraId="3E51E673" w14:textId="77777777" w:rsidR="00B61504" w:rsidRDefault="00B61504"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148 Misr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12374" w14:textId="77777777" w:rsidR="00B61504" w:rsidRDefault="00B61504" w:rsidP="004F6D5A">
      <w:pPr>
        <w:spacing w:after="0" w:line="240" w:lineRule="auto"/>
      </w:pPr>
      <w:r>
        <w:separator/>
      </w:r>
    </w:p>
  </w:footnote>
  <w:footnote w:type="continuationSeparator" w:id="0">
    <w:p w14:paraId="23BF9D50" w14:textId="77777777" w:rsidR="00B61504" w:rsidRDefault="00B61504" w:rsidP="004F6D5A">
      <w:pPr>
        <w:spacing w:after="0" w:line="240" w:lineRule="auto"/>
      </w:pPr>
      <w:r>
        <w:continuationSeparator/>
      </w:r>
    </w:p>
  </w:footnote>
  <w:footnote w:id="1">
    <w:p w14:paraId="0609B017"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African Disability Rights Yearbook, Ethiopia, </w:t>
      </w:r>
      <w:hyperlink r:id="rId1" w:history="1">
        <w:r w:rsidRPr="00011801">
          <w:rPr>
            <w:rStyle w:val="Hyperlink"/>
            <w:rFonts w:asciiTheme="majorBidi" w:hAnsiTheme="majorBidi" w:cstheme="majorBidi"/>
            <w:sz w:val="16"/>
            <w:szCs w:val="16"/>
          </w:rPr>
          <w:t>https://tinyurl.com/26pp8vft</w:t>
        </w:r>
      </w:hyperlink>
    </w:p>
  </w:footnote>
  <w:footnote w:id="2">
    <w:p w14:paraId="3CB52797"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Accessibility rights across Africa in 2026: the protocol, the patchwork, and what's actually moving, </w:t>
      </w:r>
      <w:hyperlink r:id="rId2" w:history="1">
        <w:r w:rsidRPr="00011801">
          <w:rPr>
            <w:rStyle w:val="Hyperlink"/>
            <w:rFonts w:asciiTheme="majorBidi" w:hAnsiTheme="majorBidi" w:cstheme="majorBidi"/>
            <w:sz w:val="16"/>
            <w:szCs w:val="16"/>
          </w:rPr>
          <w:t>https://tinyurl.com/2ad9mkyx</w:t>
        </w:r>
      </w:hyperlink>
    </w:p>
  </w:footnote>
  <w:footnote w:id="3">
    <w:p w14:paraId="0CBC9F67"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Path to Disability Inclusion in Ethiopia, </w:t>
      </w:r>
      <w:hyperlink r:id="rId3" w:history="1">
        <w:r w:rsidRPr="00011801">
          <w:rPr>
            <w:rStyle w:val="Hyperlink"/>
            <w:rFonts w:asciiTheme="majorBidi" w:hAnsiTheme="majorBidi" w:cstheme="majorBidi"/>
            <w:sz w:val="16"/>
            <w:szCs w:val="16"/>
          </w:rPr>
          <w:t>https://tinyurl.com/28oy85hk</w:t>
        </w:r>
      </w:hyperlink>
    </w:p>
  </w:footnote>
  <w:footnote w:id="4">
    <w:p w14:paraId="3B3BFA33"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Legal capacity of persons with disabilities in Ethiopia: The need to reform existing legal frameworks, </w:t>
      </w:r>
      <w:hyperlink r:id="rId4" w:history="1">
        <w:r w:rsidRPr="00011801">
          <w:rPr>
            <w:rStyle w:val="Hyperlink"/>
            <w:rFonts w:asciiTheme="majorBidi" w:hAnsiTheme="majorBidi" w:cstheme="majorBidi"/>
            <w:sz w:val="16"/>
            <w:szCs w:val="16"/>
          </w:rPr>
          <w:t>https://tinyurl.com/29jay28q</w:t>
        </w:r>
      </w:hyperlink>
    </w:p>
  </w:footnote>
  <w:footnote w:id="5">
    <w:p w14:paraId="06FA50D2"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Ethiopia, Disability: IN, </w:t>
      </w:r>
      <w:hyperlink r:id="rId5" w:history="1">
        <w:r w:rsidRPr="00011801">
          <w:rPr>
            <w:rStyle w:val="Hyperlink"/>
            <w:rFonts w:asciiTheme="majorBidi" w:hAnsiTheme="majorBidi" w:cstheme="majorBidi"/>
            <w:sz w:val="16"/>
            <w:szCs w:val="16"/>
          </w:rPr>
          <w:t>https://tinyurl.com/2dgr6bp9</w:t>
        </w:r>
      </w:hyperlink>
    </w:p>
  </w:footnote>
  <w:footnote w:id="6">
    <w:p w14:paraId="4BFB370B"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UNICEF: Humanitarian</w:t>
      </w:r>
      <w:r w:rsidRPr="00011801">
        <w:rPr>
          <w:rFonts w:asciiTheme="majorBidi" w:hAnsiTheme="majorBidi" w:cstheme="majorBidi"/>
          <w:sz w:val="16"/>
          <w:szCs w:val="16"/>
          <w:rtl/>
        </w:rPr>
        <w:t xml:space="preserve"> </w:t>
      </w:r>
      <w:r w:rsidRPr="00011801">
        <w:rPr>
          <w:rFonts w:asciiTheme="majorBidi" w:hAnsiTheme="majorBidi" w:cstheme="majorBidi"/>
          <w:sz w:val="16"/>
          <w:szCs w:val="16"/>
        </w:rPr>
        <w:t>Action for</w:t>
      </w:r>
      <w:r w:rsidRPr="00011801">
        <w:rPr>
          <w:rFonts w:asciiTheme="majorBidi" w:hAnsiTheme="majorBidi" w:cstheme="majorBidi"/>
          <w:sz w:val="16"/>
          <w:szCs w:val="16"/>
          <w:rtl/>
        </w:rPr>
        <w:t xml:space="preserve"> </w:t>
      </w:r>
      <w:r w:rsidRPr="00011801">
        <w:rPr>
          <w:rFonts w:asciiTheme="majorBidi" w:hAnsiTheme="majorBidi" w:cstheme="majorBidi"/>
          <w:sz w:val="16"/>
          <w:szCs w:val="16"/>
        </w:rPr>
        <w:t xml:space="preserve">Children in Ethiopia, </w:t>
      </w:r>
      <w:hyperlink r:id="rId6" w:history="1">
        <w:r w:rsidRPr="00011801">
          <w:rPr>
            <w:rStyle w:val="Hyperlink"/>
            <w:rFonts w:asciiTheme="majorBidi" w:hAnsiTheme="majorBidi" w:cstheme="majorBidi"/>
            <w:sz w:val="16"/>
            <w:szCs w:val="16"/>
          </w:rPr>
          <w:t>https://tinyurl.com/2bp6fjyu</w:t>
        </w:r>
      </w:hyperlink>
    </w:p>
  </w:footnote>
  <w:footnote w:id="7">
    <w:p w14:paraId="7F7B8805"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Idem </w:t>
      </w:r>
    </w:p>
  </w:footnote>
  <w:footnote w:id="8">
    <w:p w14:paraId="411E1EA7" w14:textId="77777777" w:rsidR="00594400" w:rsidRPr="00011801" w:rsidRDefault="00594400" w:rsidP="00594400">
      <w:pPr>
        <w:pStyle w:val="FootnoteText"/>
        <w:rPr>
          <w:rFonts w:asciiTheme="majorBidi" w:hAnsiTheme="majorBidi" w:cstheme="majorBidi"/>
          <w:sz w:val="16"/>
          <w:szCs w:val="16"/>
          <w:rtl/>
          <w:lang w:bidi="ar-EG"/>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Discussion on the Right of Persons with Disabilities to Access Rehabilitation Services, </w:t>
      </w:r>
      <w:hyperlink r:id="rId7" w:history="1">
        <w:r w:rsidRPr="00011801">
          <w:rPr>
            <w:rStyle w:val="Hyperlink"/>
            <w:rFonts w:asciiTheme="majorBidi" w:hAnsiTheme="majorBidi" w:cstheme="majorBidi"/>
            <w:sz w:val="16"/>
            <w:szCs w:val="16"/>
          </w:rPr>
          <w:t>https://tinyurl.com/27euefrx</w:t>
        </w:r>
      </w:hyperlink>
    </w:p>
  </w:footnote>
  <w:footnote w:id="9">
    <w:p w14:paraId="3B8AC9CE"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Executive Summary: Annual Human Rights Situation Report on Disability Rights and Rights of Older Persons, </w:t>
      </w:r>
      <w:hyperlink r:id="rId8" w:history="1">
        <w:r w:rsidRPr="00011801">
          <w:rPr>
            <w:rStyle w:val="Hyperlink"/>
            <w:rFonts w:asciiTheme="majorBidi" w:hAnsiTheme="majorBidi" w:cstheme="majorBidi"/>
            <w:sz w:val="16"/>
            <w:szCs w:val="16"/>
          </w:rPr>
          <w:t>https://tinyurl.com/276zztbz</w:t>
        </w:r>
      </w:hyperlink>
    </w:p>
  </w:footnote>
  <w:footnote w:id="10">
    <w:p w14:paraId="566CB535" w14:textId="77777777" w:rsidR="00594400" w:rsidRPr="00011801" w:rsidRDefault="00594400" w:rsidP="00594400">
      <w:pPr>
        <w:pStyle w:val="FootnoteText"/>
        <w:rPr>
          <w:rFonts w:asciiTheme="majorBidi" w:hAnsiTheme="majorBidi" w:cstheme="majorBidi"/>
          <w:sz w:val="16"/>
          <w:szCs w:val="16"/>
          <w:rtl/>
          <w:lang w:bidi="ar-EG"/>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National Study on Persons with Disabilities in Ethiopia, </w:t>
      </w:r>
      <w:hyperlink r:id="rId9" w:history="1">
        <w:r w:rsidRPr="00011801">
          <w:rPr>
            <w:rStyle w:val="Hyperlink"/>
            <w:rFonts w:asciiTheme="majorBidi" w:hAnsiTheme="majorBidi" w:cstheme="majorBidi"/>
            <w:sz w:val="16"/>
            <w:szCs w:val="16"/>
          </w:rPr>
          <w:t>https://tinyurl.com/2deks75k</w:t>
        </w:r>
      </w:hyperlink>
    </w:p>
  </w:footnote>
  <w:footnote w:id="11">
    <w:p w14:paraId="23709623" w14:textId="77777777" w:rsidR="00594400" w:rsidRPr="00011801" w:rsidRDefault="00594400" w:rsidP="00594400">
      <w:pPr>
        <w:pStyle w:val="FootnoteText"/>
        <w:rPr>
          <w:rFonts w:asciiTheme="majorBidi" w:hAnsiTheme="majorBidi" w:cstheme="majorBidi"/>
          <w:sz w:val="16"/>
          <w:szCs w:val="16"/>
          <w:rtl/>
          <w:lang w:bidi="ar-EG"/>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Persons with disabilities, </w:t>
      </w:r>
      <w:hyperlink r:id="rId10" w:history="1">
        <w:r w:rsidRPr="00011801">
          <w:rPr>
            <w:rStyle w:val="Hyperlink"/>
            <w:rFonts w:asciiTheme="majorBidi" w:hAnsiTheme="majorBidi" w:cstheme="majorBidi"/>
            <w:sz w:val="16"/>
            <w:szCs w:val="16"/>
          </w:rPr>
          <w:t>https://tinyurl.com/2yv5wupf</w:t>
        </w:r>
      </w:hyperlink>
    </w:p>
  </w:footnote>
  <w:footnote w:id="12">
    <w:p w14:paraId="313C7510" w14:textId="77777777" w:rsidR="00594400" w:rsidRPr="00011801" w:rsidRDefault="00594400" w:rsidP="00594400">
      <w:pPr>
        <w:pStyle w:val="FootnoteText"/>
        <w:rPr>
          <w:rFonts w:asciiTheme="majorBidi" w:hAnsiTheme="majorBidi" w:cstheme="majorBidi"/>
          <w:sz w:val="16"/>
          <w:szCs w:val="16"/>
          <w:rtl/>
          <w:lang w:bidi="ar-EG"/>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Accessibility of Roads and Buildings for Persons with Disabilities Remains a Pressing Human Rights Concern, </w:t>
      </w:r>
      <w:hyperlink r:id="rId11" w:history="1">
        <w:r w:rsidRPr="00011801">
          <w:rPr>
            <w:rStyle w:val="Hyperlink"/>
            <w:rFonts w:asciiTheme="majorBidi" w:hAnsiTheme="majorBidi" w:cstheme="majorBidi"/>
            <w:sz w:val="16"/>
            <w:szCs w:val="16"/>
          </w:rPr>
          <w:t>https://tinyurl.com/26xzon9r</w:t>
        </w:r>
      </w:hyperlink>
    </w:p>
  </w:footnote>
  <w:footnote w:id="13">
    <w:p w14:paraId="7763B110" w14:textId="77777777" w:rsidR="00594400" w:rsidRPr="00011801" w:rsidRDefault="00594400" w:rsidP="00594400">
      <w:pPr>
        <w:pStyle w:val="FootnoteText"/>
        <w:rPr>
          <w:rFonts w:asciiTheme="majorBidi" w:hAnsiTheme="majorBidi" w:cstheme="majorBidi"/>
          <w:sz w:val="16"/>
          <w:szCs w:val="16"/>
          <w:rtl/>
          <w:lang w:bidi="ar-EG"/>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Idem</w:t>
      </w:r>
    </w:p>
  </w:footnote>
  <w:footnote w:id="14">
    <w:p w14:paraId="468CB33D" w14:textId="77777777" w:rsidR="00594400" w:rsidRPr="00011801" w:rsidRDefault="00594400" w:rsidP="00594400">
      <w:pPr>
        <w:pStyle w:val="FootnoteText"/>
        <w:rPr>
          <w:rFonts w:asciiTheme="majorBidi" w:hAnsiTheme="majorBidi" w:cstheme="majorBidi"/>
          <w:sz w:val="16"/>
          <w:szCs w:val="16"/>
          <w:rtl/>
          <w:lang w:bidi="ar-EG"/>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Accessibility rights across Africa in 2026: the protocol, the patchwork, and what's actually moving, </w:t>
      </w:r>
      <w:hyperlink r:id="rId12" w:history="1">
        <w:r w:rsidRPr="00011801">
          <w:rPr>
            <w:rStyle w:val="Hyperlink"/>
            <w:rFonts w:asciiTheme="majorBidi" w:hAnsiTheme="majorBidi" w:cstheme="majorBidi"/>
            <w:sz w:val="16"/>
            <w:szCs w:val="16"/>
          </w:rPr>
          <w:t>https://tinyurl.com/2ad9mkyx</w:t>
        </w:r>
      </w:hyperlink>
    </w:p>
  </w:footnote>
  <w:footnote w:id="15">
    <w:p w14:paraId="1EC511E4" w14:textId="77777777" w:rsidR="00594400" w:rsidRPr="00011801" w:rsidRDefault="00594400" w:rsidP="00594400">
      <w:pPr>
        <w:pStyle w:val="FootnoteText"/>
        <w:rPr>
          <w:rFonts w:asciiTheme="majorBidi" w:hAnsiTheme="majorBidi" w:cstheme="majorBidi"/>
          <w:sz w:val="16"/>
          <w:szCs w:val="16"/>
          <w:rtl/>
          <w:lang w:bidi="ar-EG"/>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Disability Rights are Human Rights: Pushing Ethiopia Towards a Rights-based Movement, </w:t>
      </w:r>
      <w:hyperlink r:id="rId13" w:history="1">
        <w:r w:rsidRPr="00011801">
          <w:rPr>
            <w:rStyle w:val="Hyperlink"/>
            <w:rFonts w:asciiTheme="majorBidi" w:hAnsiTheme="majorBidi" w:cstheme="majorBidi"/>
            <w:sz w:val="16"/>
            <w:szCs w:val="16"/>
          </w:rPr>
          <w:t>https://tinyurl.com/23ycl9k9</w:t>
        </w:r>
      </w:hyperlink>
    </w:p>
  </w:footnote>
  <w:footnote w:id="16">
    <w:p w14:paraId="094C0C6E"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Addis Ababa sets benchmark in inclusive urban housing – Mayor, </w:t>
      </w:r>
      <w:hyperlink r:id="rId14" w:history="1">
        <w:r w:rsidRPr="00011801">
          <w:rPr>
            <w:rStyle w:val="Hyperlink"/>
            <w:rFonts w:asciiTheme="majorBidi" w:hAnsiTheme="majorBidi" w:cstheme="majorBidi"/>
            <w:sz w:val="16"/>
            <w:szCs w:val="16"/>
          </w:rPr>
          <w:t>https://tinyurl.com/2doa563e</w:t>
        </w:r>
      </w:hyperlink>
    </w:p>
  </w:footnote>
  <w:footnote w:id="17">
    <w:p w14:paraId="45859F11"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ENHANCE II Project: Kick-off Meeting Report, </w:t>
      </w:r>
      <w:hyperlink r:id="rId15" w:history="1">
        <w:r w:rsidRPr="00011801">
          <w:rPr>
            <w:rStyle w:val="Hyperlink"/>
            <w:rFonts w:asciiTheme="majorBidi" w:hAnsiTheme="majorBidi" w:cstheme="majorBidi"/>
            <w:sz w:val="16"/>
            <w:szCs w:val="16"/>
          </w:rPr>
          <w:t>https://tinyurl.com/2dawnktc</w:t>
        </w:r>
      </w:hyperlink>
    </w:p>
  </w:footnote>
  <w:footnote w:id="18">
    <w:p w14:paraId="3234377A"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A New Lease on Life: Ensuring Education for Children with Disabilities in Ethiopia, </w:t>
      </w:r>
      <w:hyperlink r:id="rId16" w:history="1">
        <w:r w:rsidRPr="00011801">
          <w:rPr>
            <w:rStyle w:val="Hyperlink"/>
            <w:rFonts w:asciiTheme="majorBidi" w:hAnsiTheme="majorBidi" w:cstheme="majorBidi"/>
            <w:sz w:val="16"/>
            <w:szCs w:val="16"/>
          </w:rPr>
          <w:t>https://tinyurl.com/2y4fh4qy</w:t>
        </w:r>
      </w:hyperlink>
    </w:p>
  </w:footnote>
  <w:footnote w:id="19">
    <w:p w14:paraId="1841172B"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UNICEF Ethiopia, Annual Report 2025, </w:t>
      </w:r>
      <w:hyperlink r:id="rId17" w:history="1">
        <w:r w:rsidRPr="00011801">
          <w:rPr>
            <w:rStyle w:val="Hyperlink"/>
            <w:rFonts w:asciiTheme="majorBidi" w:hAnsiTheme="majorBidi" w:cstheme="majorBidi"/>
            <w:sz w:val="16"/>
            <w:szCs w:val="16"/>
          </w:rPr>
          <w:t>https://open.unicef.org/download-pdf?country-name=Ethiopia&amp;year=2025</w:t>
        </w:r>
      </w:hyperlink>
    </w:p>
  </w:footnote>
  <w:footnote w:id="20">
    <w:p w14:paraId="142289EA"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Inclusive Education for Children with Developmental Disabilities in Ethiopia: Stakeholder Views on Benefits, Disadvantages and Priorities for Action, </w:t>
      </w:r>
      <w:hyperlink r:id="rId18" w:history="1">
        <w:r w:rsidRPr="00011801">
          <w:rPr>
            <w:rStyle w:val="Hyperlink"/>
            <w:rFonts w:asciiTheme="majorBidi" w:hAnsiTheme="majorBidi" w:cstheme="majorBidi"/>
            <w:sz w:val="16"/>
            <w:szCs w:val="16"/>
          </w:rPr>
          <w:t>https://tinyurl.com/22ba6dlc</w:t>
        </w:r>
      </w:hyperlink>
    </w:p>
  </w:footnote>
  <w:footnote w:id="21">
    <w:p w14:paraId="0C119FD1"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Idem </w:t>
      </w:r>
    </w:p>
  </w:footnote>
  <w:footnote w:id="22">
    <w:p w14:paraId="1B2CC52F"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Inclusive education practices and their legal frameworks for special needs students in Ethiopia</w:t>
      </w:r>
      <w:r w:rsidRPr="00011801">
        <w:rPr>
          <w:rFonts w:asciiTheme="majorBidi" w:hAnsiTheme="majorBidi" w:cstheme="majorBidi"/>
          <w:sz w:val="16"/>
          <w:szCs w:val="16"/>
          <w:lang w:bidi="ar-EG"/>
        </w:rPr>
        <w:t xml:space="preserve">, </w:t>
      </w:r>
      <w:hyperlink r:id="rId19" w:history="1">
        <w:r w:rsidRPr="00011801">
          <w:rPr>
            <w:rStyle w:val="Hyperlink"/>
            <w:rFonts w:asciiTheme="majorBidi" w:hAnsiTheme="majorBidi" w:cstheme="majorBidi"/>
            <w:sz w:val="16"/>
            <w:szCs w:val="16"/>
            <w:lang w:bidi="ar-EG"/>
          </w:rPr>
          <w:t>https://tinyurl.com/2atmdt4w</w:t>
        </w:r>
      </w:hyperlink>
    </w:p>
  </w:footnote>
  <w:footnote w:id="23">
    <w:p w14:paraId="1F954EA7"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The bedrock of Inclusion: Ethiopia report, </w:t>
      </w:r>
      <w:hyperlink r:id="rId20" w:history="1">
        <w:r w:rsidRPr="00011801">
          <w:rPr>
            <w:rStyle w:val="Hyperlink"/>
            <w:rFonts w:asciiTheme="majorBidi" w:hAnsiTheme="majorBidi" w:cstheme="majorBidi"/>
            <w:sz w:val="16"/>
            <w:szCs w:val="16"/>
          </w:rPr>
          <w:t>https://tinyurl.com/28qfzlsn</w:t>
        </w:r>
      </w:hyperlink>
    </w:p>
  </w:footnote>
  <w:footnote w:id="24">
    <w:p w14:paraId="3DF72772"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Elections in Ethiopia, Background and Electoral System, </w:t>
      </w:r>
      <w:hyperlink r:id="rId21" w:history="1">
        <w:r w:rsidRPr="00011801">
          <w:rPr>
            <w:rStyle w:val="Hyperlink"/>
            <w:rFonts w:asciiTheme="majorBidi" w:hAnsiTheme="majorBidi" w:cstheme="majorBidi"/>
            <w:sz w:val="16"/>
            <w:szCs w:val="16"/>
          </w:rPr>
          <w:t>https://tinyurl.com/2yh4xmla</w:t>
        </w:r>
      </w:hyperlink>
    </w:p>
  </w:footnote>
  <w:footnote w:id="25">
    <w:p w14:paraId="4DB124E4"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News: Election board launches digital voter and candidate registration system, </w:t>
      </w:r>
      <w:hyperlink r:id="rId22" w:history="1">
        <w:r w:rsidRPr="00011801">
          <w:rPr>
            <w:rStyle w:val="Hyperlink"/>
            <w:rFonts w:asciiTheme="majorBidi" w:hAnsiTheme="majorBidi" w:cstheme="majorBidi"/>
            <w:sz w:val="16"/>
            <w:szCs w:val="16"/>
          </w:rPr>
          <w:t>https://tinyurl.com/23luujnd</w:t>
        </w:r>
      </w:hyperlink>
    </w:p>
  </w:footnote>
  <w:footnote w:id="26">
    <w:p w14:paraId="1FE12EEC"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Preliminary Statement: African Union Election Observation Mission to the 1 June 2026 General Elections in The Federal Democratic Republic of Ethiopia, Addis Ababa, 3 June 2026, </w:t>
      </w:r>
      <w:hyperlink r:id="rId23" w:history="1">
        <w:r w:rsidRPr="00011801">
          <w:rPr>
            <w:rStyle w:val="Hyperlink"/>
            <w:rFonts w:asciiTheme="majorBidi" w:hAnsiTheme="majorBidi" w:cstheme="majorBidi"/>
            <w:sz w:val="16"/>
            <w:szCs w:val="16"/>
          </w:rPr>
          <w:t>https://tinyurl.com/28j3xtmq</w:t>
        </w:r>
      </w:hyperlink>
    </w:p>
  </w:footnote>
  <w:footnote w:id="27">
    <w:p w14:paraId="1CD1E363"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Idem</w:t>
      </w:r>
    </w:p>
  </w:footnote>
  <w:footnote w:id="28">
    <w:p w14:paraId="3B0D03AA" w14:textId="77777777" w:rsidR="00594400" w:rsidRPr="00011801" w:rsidRDefault="00594400" w:rsidP="00594400">
      <w:pPr>
        <w:pStyle w:val="FootnoteText"/>
        <w:rPr>
          <w:rFonts w:asciiTheme="majorBidi" w:hAnsiTheme="majorBidi" w:cstheme="majorBidi"/>
          <w:sz w:val="16"/>
          <w:szCs w:val="16"/>
        </w:rPr>
      </w:pPr>
      <w:r w:rsidRPr="00011801">
        <w:rPr>
          <w:rStyle w:val="FootnoteReference"/>
          <w:rFonts w:asciiTheme="majorBidi" w:hAnsiTheme="majorBidi" w:cstheme="majorBidi"/>
          <w:sz w:val="16"/>
          <w:szCs w:val="16"/>
        </w:rPr>
        <w:footnoteRef/>
      </w:r>
      <w:r w:rsidRPr="00011801">
        <w:rPr>
          <w:rFonts w:asciiTheme="majorBidi" w:hAnsiTheme="majorBidi" w:cstheme="majorBidi"/>
          <w:sz w:val="16"/>
          <w:szCs w:val="16"/>
        </w:rPr>
        <w:t xml:space="preserve"> Persons with disabilities take centre stage at high-level gathering in Addis Ababa, </w:t>
      </w:r>
      <w:hyperlink r:id="rId24" w:history="1">
        <w:r w:rsidRPr="00011801">
          <w:rPr>
            <w:rStyle w:val="Hyperlink"/>
            <w:rFonts w:asciiTheme="majorBidi" w:hAnsiTheme="majorBidi" w:cstheme="majorBidi"/>
            <w:sz w:val="16"/>
            <w:szCs w:val="16"/>
          </w:rPr>
          <w:t>https://tinyurl.com/24ks58wa</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CF735" w14:textId="18E60A97" w:rsidR="0058685C" w:rsidRPr="0058685C" w:rsidRDefault="0058685C" w:rsidP="0058685C">
    <w:pPr>
      <w:pStyle w:val="Header"/>
    </w:pPr>
    <w:r>
      <w:rPr>
        <w:noProof/>
        <w:lang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E18F8"/>
    <w:multiLevelType w:val="multilevel"/>
    <w:tmpl w:val="0BB8DBE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1E5E39A2"/>
    <w:multiLevelType w:val="multilevel"/>
    <w:tmpl w:val="97CE55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1E9163CB"/>
    <w:multiLevelType w:val="multilevel"/>
    <w:tmpl w:val="3C26F72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3ECA1767"/>
    <w:multiLevelType w:val="multilevel"/>
    <w:tmpl w:val="194E06C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78714A77"/>
    <w:multiLevelType w:val="multilevel"/>
    <w:tmpl w:val="B71C4DB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558444341">
    <w:abstractNumId w:val="0"/>
  </w:num>
  <w:num w:numId="2" w16cid:durableId="1230191722">
    <w:abstractNumId w:val="1"/>
  </w:num>
  <w:num w:numId="3" w16cid:durableId="1856455429">
    <w:abstractNumId w:val="3"/>
  </w:num>
  <w:num w:numId="4" w16cid:durableId="1633367877">
    <w:abstractNumId w:val="4"/>
  </w:num>
  <w:num w:numId="5" w16cid:durableId="47548736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50"/>
    <w:rsid w:val="00015BCC"/>
    <w:rsid w:val="0002084A"/>
    <w:rsid w:val="00042C6F"/>
    <w:rsid w:val="0004495D"/>
    <w:rsid w:val="0004619A"/>
    <w:rsid w:val="00046C49"/>
    <w:rsid w:val="00047ED5"/>
    <w:rsid w:val="00050B79"/>
    <w:rsid w:val="00067F6E"/>
    <w:rsid w:val="00086352"/>
    <w:rsid w:val="00093D9F"/>
    <w:rsid w:val="0009467C"/>
    <w:rsid w:val="000A0E24"/>
    <w:rsid w:val="000A1102"/>
    <w:rsid w:val="000B5D57"/>
    <w:rsid w:val="000B6F75"/>
    <w:rsid w:val="000C5FAC"/>
    <w:rsid w:val="000C7C14"/>
    <w:rsid w:val="000D0F83"/>
    <w:rsid w:val="00101544"/>
    <w:rsid w:val="00107673"/>
    <w:rsid w:val="00114CCA"/>
    <w:rsid w:val="001167C4"/>
    <w:rsid w:val="001520D3"/>
    <w:rsid w:val="00156C09"/>
    <w:rsid w:val="001668A8"/>
    <w:rsid w:val="001931EE"/>
    <w:rsid w:val="00196443"/>
    <w:rsid w:val="001A6E66"/>
    <w:rsid w:val="001B13EB"/>
    <w:rsid w:val="001B450B"/>
    <w:rsid w:val="001C7043"/>
    <w:rsid w:val="001D1DBC"/>
    <w:rsid w:val="001D4419"/>
    <w:rsid w:val="001D532C"/>
    <w:rsid w:val="001D6213"/>
    <w:rsid w:val="001F354D"/>
    <w:rsid w:val="001F47FD"/>
    <w:rsid w:val="001F78AB"/>
    <w:rsid w:val="00213E34"/>
    <w:rsid w:val="002257CD"/>
    <w:rsid w:val="002305C5"/>
    <w:rsid w:val="002533B2"/>
    <w:rsid w:val="00270D2C"/>
    <w:rsid w:val="00284AAE"/>
    <w:rsid w:val="0028723E"/>
    <w:rsid w:val="002876FE"/>
    <w:rsid w:val="0029400A"/>
    <w:rsid w:val="002B3176"/>
    <w:rsid w:val="002C79F5"/>
    <w:rsid w:val="002D0B34"/>
    <w:rsid w:val="002D5B01"/>
    <w:rsid w:val="002D65A3"/>
    <w:rsid w:val="002D7273"/>
    <w:rsid w:val="002E028A"/>
    <w:rsid w:val="002F00BC"/>
    <w:rsid w:val="00307051"/>
    <w:rsid w:val="003216C7"/>
    <w:rsid w:val="00326F85"/>
    <w:rsid w:val="003319F3"/>
    <w:rsid w:val="0033662F"/>
    <w:rsid w:val="003439F7"/>
    <w:rsid w:val="00360DAB"/>
    <w:rsid w:val="00371F59"/>
    <w:rsid w:val="00372B51"/>
    <w:rsid w:val="0038184B"/>
    <w:rsid w:val="00383811"/>
    <w:rsid w:val="00390234"/>
    <w:rsid w:val="003A0EBE"/>
    <w:rsid w:val="003A1F96"/>
    <w:rsid w:val="003A60A9"/>
    <w:rsid w:val="003A745E"/>
    <w:rsid w:val="003B6A40"/>
    <w:rsid w:val="003B7C83"/>
    <w:rsid w:val="003C01C1"/>
    <w:rsid w:val="00401F8D"/>
    <w:rsid w:val="004055DB"/>
    <w:rsid w:val="004134D4"/>
    <w:rsid w:val="00414D42"/>
    <w:rsid w:val="00424B8B"/>
    <w:rsid w:val="004273C5"/>
    <w:rsid w:val="00434DDB"/>
    <w:rsid w:val="00436AE3"/>
    <w:rsid w:val="004650D2"/>
    <w:rsid w:val="00477C56"/>
    <w:rsid w:val="00484A19"/>
    <w:rsid w:val="00490571"/>
    <w:rsid w:val="0049174B"/>
    <w:rsid w:val="004A7201"/>
    <w:rsid w:val="004E4E5C"/>
    <w:rsid w:val="004F0624"/>
    <w:rsid w:val="004F28E4"/>
    <w:rsid w:val="004F6D5A"/>
    <w:rsid w:val="004F6EC6"/>
    <w:rsid w:val="004F7950"/>
    <w:rsid w:val="005025C7"/>
    <w:rsid w:val="00505CB3"/>
    <w:rsid w:val="005132DF"/>
    <w:rsid w:val="005148DF"/>
    <w:rsid w:val="0051677C"/>
    <w:rsid w:val="00531689"/>
    <w:rsid w:val="00531CED"/>
    <w:rsid w:val="00543435"/>
    <w:rsid w:val="005612DD"/>
    <w:rsid w:val="00566EF4"/>
    <w:rsid w:val="005779BB"/>
    <w:rsid w:val="0058685C"/>
    <w:rsid w:val="00594400"/>
    <w:rsid w:val="005A3794"/>
    <w:rsid w:val="005A38AA"/>
    <w:rsid w:val="005B3A8D"/>
    <w:rsid w:val="005C3446"/>
    <w:rsid w:val="005C5962"/>
    <w:rsid w:val="005D38D7"/>
    <w:rsid w:val="005E2E96"/>
    <w:rsid w:val="005E642C"/>
    <w:rsid w:val="006057A0"/>
    <w:rsid w:val="006105E2"/>
    <w:rsid w:val="00640577"/>
    <w:rsid w:val="006412F6"/>
    <w:rsid w:val="006416BE"/>
    <w:rsid w:val="00644334"/>
    <w:rsid w:val="00644785"/>
    <w:rsid w:val="00646A53"/>
    <w:rsid w:val="00672737"/>
    <w:rsid w:val="006807A3"/>
    <w:rsid w:val="00682278"/>
    <w:rsid w:val="00683E71"/>
    <w:rsid w:val="00690C3F"/>
    <w:rsid w:val="00693967"/>
    <w:rsid w:val="006946CB"/>
    <w:rsid w:val="006B1AFB"/>
    <w:rsid w:val="006C53FC"/>
    <w:rsid w:val="006D3370"/>
    <w:rsid w:val="006E24B7"/>
    <w:rsid w:val="006F5D15"/>
    <w:rsid w:val="007110B7"/>
    <w:rsid w:val="00713444"/>
    <w:rsid w:val="00720C57"/>
    <w:rsid w:val="007343CC"/>
    <w:rsid w:val="00737F10"/>
    <w:rsid w:val="00741D51"/>
    <w:rsid w:val="007421E4"/>
    <w:rsid w:val="0074772B"/>
    <w:rsid w:val="0075015E"/>
    <w:rsid w:val="00755B2C"/>
    <w:rsid w:val="00771104"/>
    <w:rsid w:val="007733D2"/>
    <w:rsid w:val="00786D2C"/>
    <w:rsid w:val="007A17F9"/>
    <w:rsid w:val="007A3C77"/>
    <w:rsid w:val="007B5697"/>
    <w:rsid w:val="007C2144"/>
    <w:rsid w:val="007C3E73"/>
    <w:rsid w:val="007E38ED"/>
    <w:rsid w:val="007E56C8"/>
    <w:rsid w:val="007F62CB"/>
    <w:rsid w:val="00823531"/>
    <w:rsid w:val="00823F46"/>
    <w:rsid w:val="00826C6D"/>
    <w:rsid w:val="008343DF"/>
    <w:rsid w:val="00843A10"/>
    <w:rsid w:val="00850AC2"/>
    <w:rsid w:val="008566A8"/>
    <w:rsid w:val="00860C1C"/>
    <w:rsid w:val="00871BB0"/>
    <w:rsid w:val="00875304"/>
    <w:rsid w:val="008823E1"/>
    <w:rsid w:val="00884133"/>
    <w:rsid w:val="0088439C"/>
    <w:rsid w:val="00887892"/>
    <w:rsid w:val="008A0867"/>
    <w:rsid w:val="008A08B6"/>
    <w:rsid w:val="008B71B3"/>
    <w:rsid w:val="008F0744"/>
    <w:rsid w:val="008F2641"/>
    <w:rsid w:val="0091285A"/>
    <w:rsid w:val="00917D82"/>
    <w:rsid w:val="00920472"/>
    <w:rsid w:val="00925A72"/>
    <w:rsid w:val="009337BF"/>
    <w:rsid w:val="009412A9"/>
    <w:rsid w:val="00977777"/>
    <w:rsid w:val="009850AD"/>
    <w:rsid w:val="00990858"/>
    <w:rsid w:val="009B028E"/>
    <w:rsid w:val="009B226C"/>
    <w:rsid w:val="009C623E"/>
    <w:rsid w:val="009D1F8F"/>
    <w:rsid w:val="009E15C5"/>
    <w:rsid w:val="009E290C"/>
    <w:rsid w:val="00A03228"/>
    <w:rsid w:val="00A044D4"/>
    <w:rsid w:val="00A10665"/>
    <w:rsid w:val="00A15C06"/>
    <w:rsid w:val="00A162C1"/>
    <w:rsid w:val="00A21CC4"/>
    <w:rsid w:val="00A3015D"/>
    <w:rsid w:val="00A31EA7"/>
    <w:rsid w:val="00A3448D"/>
    <w:rsid w:val="00A37636"/>
    <w:rsid w:val="00A45C79"/>
    <w:rsid w:val="00A537CE"/>
    <w:rsid w:val="00A62BBF"/>
    <w:rsid w:val="00A63977"/>
    <w:rsid w:val="00A64F85"/>
    <w:rsid w:val="00A67112"/>
    <w:rsid w:val="00A736DD"/>
    <w:rsid w:val="00A81650"/>
    <w:rsid w:val="00A81860"/>
    <w:rsid w:val="00A83C1E"/>
    <w:rsid w:val="00AB2EAB"/>
    <w:rsid w:val="00AC1E6F"/>
    <w:rsid w:val="00AD6242"/>
    <w:rsid w:val="00AE7B0F"/>
    <w:rsid w:val="00AF7FD1"/>
    <w:rsid w:val="00B01D47"/>
    <w:rsid w:val="00B038A2"/>
    <w:rsid w:val="00B23185"/>
    <w:rsid w:val="00B327FC"/>
    <w:rsid w:val="00B35D5B"/>
    <w:rsid w:val="00B36D64"/>
    <w:rsid w:val="00B50DC2"/>
    <w:rsid w:val="00B53978"/>
    <w:rsid w:val="00B61504"/>
    <w:rsid w:val="00B66916"/>
    <w:rsid w:val="00B736F1"/>
    <w:rsid w:val="00B76BA7"/>
    <w:rsid w:val="00B8399C"/>
    <w:rsid w:val="00B84902"/>
    <w:rsid w:val="00BA7411"/>
    <w:rsid w:val="00BB081A"/>
    <w:rsid w:val="00BB10FB"/>
    <w:rsid w:val="00BB2414"/>
    <w:rsid w:val="00BB2E0C"/>
    <w:rsid w:val="00BC12C8"/>
    <w:rsid w:val="00BC2D2E"/>
    <w:rsid w:val="00BC41A1"/>
    <w:rsid w:val="00BD5FAD"/>
    <w:rsid w:val="00BE6F35"/>
    <w:rsid w:val="00BF14D3"/>
    <w:rsid w:val="00BF1B11"/>
    <w:rsid w:val="00BF406C"/>
    <w:rsid w:val="00BF478D"/>
    <w:rsid w:val="00C0706B"/>
    <w:rsid w:val="00C26FE4"/>
    <w:rsid w:val="00C34E13"/>
    <w:rsid w:val="00C351FE"/>
    <w:rsid w:val="00C43C98"/>
    <w:rsid w:val="00C47923"/>
    <w:rsid w:val="00C5393D"/>
    <w:rsid w:val="00C67416"/>
    <w:rsid w:val="00C86D0C"/>
    <w:rsid w:val="00CC193E"/>
    <w:rsid w:val="00CC2F15"/>
    <w:rsid w:val="00CC606D"/>
    <w:rsid w:val="00CD3720"/>
    <w:rsid w:val="00CD497F"/>
    <w:rsid w:val="00CD5381"/>
    <w:rsid w:val="00D01C6A"/>
    <w:rsid w:val="00D03E1E"/>
    <w:rsid w:val="00D11899"/>
    <w:rsid w:val="00D500E7"/>
    <w:rsid w:val="00D56CB6"/>
    <w:rsid w:val="00D57B63"/>
    <w:rsid w:val="00D65CAF"/>
    <w:rsid w:val="00D674C8"/>
    <w:rsid w:val="00D759CA"/>
    <w:rsid w:val="00DA1879"/>
    <w:rsid w:val="00DA4B1D"/>
    <w:rsid w:val="00DA6577"/>
    <w:rsid w:val="00DB04A9"/>
    <w:rsid w:val="00DB1A2D"/>
    <w:rsid w:val="00DB5AB9"/>
    <w:rsid w:val="00DC1357"/>
    <w:rsid w:val="00DC35AC"/>
    <w:rsid w:val="00DD77D6"/>
    <w:rsid w:val="00DD79E0"/>
    <w:rsid w:val="00DE35AB"/>
    <w:rsid w:val="00DE6A62"/>
    <w:rsid w:val="00DF1EE4"/>
    <w:rsid w:val="00DF3596"/>
    <w:rsid w:val="00E10DA8"/>
    <w:rsid w:val="00E1202E"/>
    <w:rsid w:val="00E12DC0"/>
    <w:rsid w:val="00E23D01"/>
    <w:rsid w:val="00E3117B"/>
    <w:rsid w:val="00E4520A"/>
    <w:rsid w:val="00E45A93"/>
    <w:rsid w:val="00E473C6"/>
    <w:rsid w:val="00E47C87"/>
    <w:rsid w:val="00E55456"/>
    <w:rsid w:val="00E820AA"/>
    <w:rsid w:val="00E94DD0"/>
    <w:rsid w:val="00E9641B"/>
    <w:rsid w:val="00EA2C34"/>
    <w:rsid w:val="00EA4670"/>
    <w:rsid w:val="00EB150E"/>
    <w:rsid w:val="00EB7424"/>
    <w:rsid w:val="00ED3ED2"/>
    <w:rsid w:val="00ED7702"/>
    <w:rsid w:val="00EE28C0"/>
    <w:rsid w:val="00EF597D"/>
    <w:rsid w:val="00EF6E5F"/>
    <w:rsid w:val="00F12806"/>
    <w:rsid w:val="00F27F37"/>
    <w:rsid w:val="00F52D36"/>
    <w:rsid w:val="00F533B4"/>
    <w:rsid w:val="00F56B3D"/>
    <w:rsid w:val="00F60E10"/>
    <w:rsid w:val="00F6155D"/>
    <w:rsid w:val="00F67576"/>
    <w:rsid w:val="00F715CB"/>
    <w:rsid w:val="00F72F2C"/>
    <w:rsid w:val="00F8429A"/>
    <w:rsid w:val="00F871C7"/>
    <w:rsid w:val="00F94355"/>
    <w:rsid w:val="00FA13E3"/>
    <w:rsid w:val="00FA426E"/>
    <w:rsid w:val="00FA5CD7"/>
    <w:rsid w:val="00FD2C1E"/>
    <w:rsid w:val="00FE0211"/>
    <w:rsid w:val="00FE6606"/>
    <w:rsid w:val="00FF5FE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58E1D3"/>
  <w15:docId w15:val="{07A2FAF7-B3D2-4556-A7C2-48C68B5A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F5"/>
    <w:pPr>
      <w:spacing w:line="278" w:lineRule="auto"/>
    </w:pPr>
    <w:rPr>
      <w:kern w:val="2"/>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441339222">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960460772">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276zztbz" TargetMode="External"/><Relationship Id="rId13" Type="http://schemas.openxmlformats.org/officeDocument/2006/relationships/hyperlink" Target="https://tinyurl.com/23ycl9k9" TargetMode="External"/><Relationship Id="rId18" Type="http://schemas.openxmlformats.org/officeDocument/2006/relationships/hyperlink" Target="https://tinyurl.com/22ba6dlc" TargetMode="External"/><Relationship Id="rId3" Type="http://schemas.openxmlformats.org/officeDocument/2006/relationships/hyperlink" Target="https://tinyurl.com/28oy85hk" TargetMode="External"/><Relationship Id="rId21" Type="http://schemas.openxmlformats.org/officeDocument/2006/relationships/hyperlink" Target="https://tinyurl.com/2yh4xmla" TargetMode="External"/><Relationship Id="rId7" Type="http://schemas.openxmlformats.org/officeDocument/2006/relationships/hyperlink" Target="https://tinyurl.com/27euefrx" TargetMode="External"/><Relationship Id="rId12" Type="http://schemas.openxmlformats.org/officeDocument/2006/relationships/hyperlink" Target="https://tinyurl.com/2ad9mkyx" TargetMode="External"/><Relationship Id="rId17" Type="http://schemas.openxmlformats.org/officeDocument/2006/relationships/hyperlink" Target="https://open.unicef.org/download-pdf?country-name=Ethiopia&amp;year=2025" TargetMode="External"/><Relationship Id="rId2" Type="http://schemas.openxmlformats.org/officeDocument/2006/relationships/hyperlink" Target="https://tinyurl.com/2ad9mkyx" TargetMode="External"/><Relationship Id="rId16" Type="http://schemas.openxmlformats.org/officeDocument/2006/relationships/hyperlink" Target="https://tinyurl.com/2y4fh4qy" TargetMode="External"/><Relationship Id="rId20" Type="http://schemas.openxmlformats.org/officeDocument/2006/relationships/hyperlink" Target="https://tinyurl.com/28qfzlsn" TargetMode="External"/><Relationship Id="rId1" Type="http://schemas.openxmlformats.org/officeDocument/2006/relationships/hyperlink" Target="https://tinyurl.com/26pp8vft" TargetMode="External"/><Relationship Id="rId6" Type="http://schemas.openxmlformats.org/officeDocument/2006/relationships/hyperlink" Target="https://tinyurl.com/2bp6fjyu" TargetMode="External"/><Relationship Id="rId11" Type="http://schemas.openxmlformats.org/officeDocument/2006/relationships/hyperlink" Target="https://tinyurl.com/26xzon9r" TargetMode="External"/><Relationship Id="rId24" Type="http://schemas.openxmlformats.org/officeDocument/2006/relationships/hyperlink" Target="https://tinyurl.com/24ks58wa" TargetMode="External"/><Relationship Id="rId5" Type="http://schemas.openxmlformats.org/officeDocument/2006/relationships/hyperlink" Target="https://tinyurl.com/2dgr6bp9" TargetMode="External"/><Relationship Id="rId15" Type="http://schemas.openxmlformats.org/officeDocument/2006/relationships/hyperlink" Target="https://tinyurl.com/2dawnktc" TargetMode="External"/><Relationship Id="rId23" Type="http://schemas.openxmlformats.org/officeDocument/2006/relationships/hyperlink" Target="https://tinyurl.com/28j3xtmq" TargetMode="External"/><Relationship Id="rId10" Type="http://schemas.openxmlformats.org/officeDocument/2006/relationships/hyperlink" Target="https://tinyurl.com/2yv5wupf" TargetMode="External"/><Relationship Id="rId19" Type="http://schemas.openxmlformats.org/officeDocument/2006/relationships/hyperlink" Target="https://tinyurl.com/2atmdt4w" TargetMode="External"/><Relationship Id="rId4" Type="http://schemas.openxmlformats.org/officeDocument/2006/relationships/hyperlink" Target="https://tinyurl.com/29jay28q" TargetMode="External"/><Relationship Id="rId9" Type="http://schemas.openxmlformats.org/officeDocument/2006/relationships/hyperlink" Target="https://tinyurl.com/2deks75k" TargetMode="External"/><Relationship Id="rId14" Type="http://schemas.openxmlformats.org/officeDocument/2006/relationships/hyperlink" Target="https://tinyurl.com/2doa563e" TargetMode="External"/><Relationship Id="rId22" Type="http://schemas.openxmlformats.org/officeDocument/2006/relationships/hyperlink" Target="https://tinyurl.com/23luujn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2026-07-20T08:48:51+00:00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customXml/itemProps2.xml><?xml version="1.0" encoding="utf-8"?>
<ds:datastoreItem xmlns:ds="http://schemas.openxmlformats.org/officeDocument/2006/customXml" ds:itemID="{592DC170-56F7-485A-AE0C-477185CD4D57}"/>
</file>

<file path=customXml/itemProps3.xml><?xml version="1.0" encoding="utf-8"?>
<ds:datastoreItem xmlns:ds="http://schemas.openxmlformats.org/officeDocument/2006/customXml" ds:itemID="{E1EF7373-2D8F-49E8-B963-DBA05905C908}"/>
</file>

<file path=customXml/itemProps4.xml><?xml version="1.0" encoding="utf-8"?>
<ds:datastoreItem xmlns:ds="http://schemas.openxmlformats.org/officeDocument/2006/customXml" ds:itemID="{8FABB7E6-BB75-4493-B096-EA03DA724E0D}"/>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10</Pages>
  <Words>3253</Words>
  <Characters>18543</Characters>
  <Application>Microsoft Office Word</Application>
  <DocSecurity>4</DocSecurity>
  <Lines>452</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Jorge Araya</cp:lastModifiedBy>
  <cp:revision>2</cp:revision>
  <dcterms:created xsi:type="dcterms:W3CDTF">2026-07-20T08:48:00Z</dcterms:created>
  <dcterms:modified xsi:type="dcterms:W3CDTF">2026-07-20T08:48:00Z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y fmtid="{D5CDD505-2E9C-101B-9397-08002B2CF9AE}" pid="3" name="ContentTypeId">
    <vt:lpwstr>0x0101001A3F5FACD05E93499D4EAF05403D4F75</vt:lpwstr>
  </property>
</Properties>
</file>