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1AF779" w14:textId="62F6319A" w:rsidR="00483C60" w:rsidRPr="005802CD" w:rsidRDefault="00483C60" w:rsidP="00483C60">
      <w:pPr>
        <w:spacing w:line="240" w:lineRule="auto"/>
        <w:jc w:val="center"/>
        <w:rPr>
          <w:rFonts w:ascii="Times New Roman" w:eastAsia="Times New Roman" w:hAnsi="Times New Roman" w:cs="Times New Roman"/>
          <w:bCs/>
          <w:sz w:val="24"/>
          <w:szCs w:val="24"/>
          <w:lang w:val="en-US"/>
        </w:rPr>
      </w:pPr>
      <w:r w:rsidRPr="005802CD">
        <w:rPr>
          <w:rFonts w:ascii="Times New Roman" w:hAnsi="Times New Roman" w:cs="Times New Roman"/>
          <w:noProof/>
          <w:sz w:val="24"/>
          <w:szCs w:val="24"/>
        </w:rPr>
        <w:drawing>
          <wp:inline distT="0" distB="0" distL="0" distR="0" wp14:anchorId="19D9BDDC" wp14:editId="3989873F">
            <wp:extent cx="5524500" cy="1502276"/>
            <wp:effectExtent l="0" t="0" r="0" b="3175"/>
            <wp:docPr id="91130748" name="Imagem 1" descr="Logotipo, nome da empres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130748" name="Imagem 1" descr="Logotipo, nome da empresa&#10;&#10;Descrição gerada automaticamente"/>
                    <pic:cNvPicPr/>
                  </pic:nvPicPr>
                  <pic:blipFill>
                    <a:blip r:embed="rId8"/>
                    <a:stretch>
                      <a:fillRect/>
                    </a:stretch>
                  </pic:blipFill>
                  <pic:spPr>
                    <a:xfrm>
                      <a:off x="0" y="0"/>
                      <a:ext cx="5527649" cy="1503132"/>
                    </a:xfrm>
                    <a:prstGeom prst="rect">
                      <a:avLst/>
                    </a:prstGeom>
                  </pic:spPr>
                </pic:pic>
              </a:graphicData>
            </a:graphic>
          </wp:inline>
        </w:drawing>
      </w:r>
    </w:p>
    <w:p w14:paraId="191F5C5F" w14:textId="77777777" w:rsidR="00483C60" w:rsidRPr="005802CD" w:rsidRDefault="00483C60">
      <w:pPr>
        <w:spacing w:line="240" w:lineRule="auto"/>
        <w:jc w:val="both"/>
        <w:rPr>
          <w:rFonts w:ascii="Times New Roman" w:eastAsia="Times New Roman" w:hAnsi="Times New Roman" w:cs="Times New Roman"/>
          <w:bCs/>
          <w:sz w:val="24"/>
          <w:szCs w:val="24"/>
          <w:lang w:val="en-US"/>
        </w:rPr>
      </w:pPr>
    </w:p>
    <w:p w14:paraId="60CA4600" w14:textId="77777777" w:rsidR="00483C60" w:rsidRPr="005802CD" w:rsidRDefault="00483C60">
      <w:pPr>
        <w:spacing w:line="240" w:lineRule="auto"/>
        <w:jc w:val="both"/>
        <w:rPr>
          <w:rFonts w:ascii="Times New Roman" w:eastAsia="Times New Roman" w:hAnsi="Times New Roman" w:cs="Times New Roman"/>
          <w:bCs/>
          <w:sz w:val="24"/>
          <w:szCs w:val="24"/>
          <w:lang w:val="en-US"/>
        </w:rPr>
      </w:pPr>
    </w:p>
    <w:p w14:paraId="2575CA12" w14:textId="77777777" w:rsidR="00483C60" w:rsidRPr="005802CD" w:rsidRDefault="00483C60">
      <w:pPr>
        <w:spacing w:line="240" w:lineRule="auto"/>
        <w:jc w:val="both"/>
        <w:rPr>
          <w:rFonts w:ascii="Times New Roman" w:eastAsia="Times New Roman" w:hAnsi="Times New Roman" w:cs="Times New Roman"/>
          <w:bCs/>
          <w:sz w:val="24"/>
          <w:szCs w:val="24"/>
          <w:lang w:val="en-US"/>
        </w:rPr>
      </w:pPr>
    </w:p>
    <w:p w14:paraId="5326FC6B" w14:textId="77777777" w:rsidR="00483C60" w:rsidRPr="005802CD" w:rsidRDefault="00483C60">
      <w:pPr>
        <w:spacing w:line="240" w:lineRule="auto"/>
        <w:jc w:val="both"/>
        <w:rPr>
          <w:rFonts w:ascii="Times New Roman" w:eastAsia="Times New Roman" w:hAnsi="Times New Roman" w:cs="Times New Roman"/>
          <w:bCs/>
          <w:sz w:val="24"/>
          <w:szCs w:val="24"/>
          <w:lang w:val="en-US"/>
        </w:rPr>
      </w:pPr>
    </w:p>
    <w:p w14:paraId="6897D1BA" w14:textId="77777777" w:rsidR="00483C60" w:rsidRPr="005802CD" w:rsidRDefault="00483C60">
      <w:pPr>
        <w:spacing w:line="240" w:lineRule="auto"/>
        <w:jc w:val="both"/>
        <w:rPr>
          <w:rFonts w:ascii="Times New Roman" w:eastAsia="Times New Roman" w:hAnsi="Times New Roman" w:cs="Times New Roman"/>
          <w:bCs/>
          <w:sz w:val="24"/>
          <w:szCs w:val="24"/>
          <w:lang w:val="en-US"/>
        </w:rPr>
      </w:pPr>
    </w:p>
    <w:p w14:paraId="2CE881C0" w14:textId="77777777" w:rsidR="00483C60" w:rsidRPr="005802CD" w:rsidRDefault="00483C60">
      <w:pPr>
        <w:spacing w:line="240" w:lineRule="auto"/>
        <w:jc w:val="both"/>
        <w:rPr>
          <w:rFonts w:ascii="Times New Roman" w:eastAsia="Times New Roman" w:hAnsi="Times New Roman" w:cs="Times New Roman"/>
          <w:bCs/>
          <w:sz w:val="24"/>
          <w:szCs w:val="24"/>
          <w:lang w:val="en-US"/>
        </w:rPr>
      </w:pPr>
    </w:p>
    <w:p w14:paraId="59FD8F63" w14:textId="6F72B802" w:rsidR="00483C60" w:rsidRPr="005802CD" w:rsidRDefault="00483C60">
      <w:pPr>
        <w:spacing w:line="240" w:lineRule="auto"/>
        <w:jc w:val="both"/>
        <w:rPr>
          <w:rFonts w:ascii="Times New Roman" w:eastAsia="Times New Roman" w:hAnsi="Times New Roman" w:cs="Times New Roman"/>
          <w:bCs/>
          <w:sz w:val="24"/>
          <w:szCs w:val="24"/>
          <w:lang w:val="en-US"/>
        </w:rPr>
      </w:pPr>
      <w:r w:rsidRPr="005802CD">
        <w:rPr>
          <w:rFonts w:ascii="Times New Roman" w:hAnsi="Times New Roman" w:cs="Times New Roman"/>
          <w:noProof/>
          <w:sz w:val="24"/>
          <w:szCs w:val="24"/>
        </w:rPr>
        <w:drawing>
          <wp:inline distT="0" distB="0" distL="0" distR="0" wp14:anchorId="5E08DEB4" wp14:editId="155481ED">
            <wp:extent cx="5286375" cy="3114675"/>
            <wp:effectExtent l="0" t="0" r="9525" b="9525"/>
            <wp:docPr id="1830133539" name="Imagem 1"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0133539" name="Imagem 1" descr="Texto&#10;&#10;Descrição gerada automaticamente"/>
                    <pic:cNvPicPr/>
                  </pic:nvPicPr>
                  <pic:blipFill>
                    <a:blip r:embed="rId9"/>
                    <a:stretch>
                      <a:fillRect/>
                    </a:stretch>
                  </pic:blipFill>
                  <pic:spPr>
                    <a:xfrm>
                      <a:off x="0" y="0"/>
                      <a:ext cx="5286375" cy="3114675"/>
                    </a:xfrm>
                    <a:prstGeom prst="rect">
                      <a:avLst/>
                    </a:prstGeom>
                  </pic:spPr>
                </pic:pic>
              </a:graphicData>
            </a:graphic>
          </wp:inline>
        </w:drawing>
      </w:r>
    </w:p>
    <w:p w14:paraId="5E9185BF" w14:textId="77777777" w:rsidR="00483C60" w:rsidRPr="005802CD" w:rsidRDefault="00483C60">
      <w:pPr>
        <w:spacing w:line="240" w:lineRule="auto"/>
        <w:jc w:val="both"/>
        <w:rPr>
          <w:rFonts w:ascii="Times New Roman" w:eastAsia="Times New Roman" w:hAnsi="Times New Roman" w:cs="Times New Roman"/>
          <w:bCs/>
          <w:sz w:val="24"/>
          <w:szCs w:val="24"/>
          <w:lang w:val="en-US"/>
        </w:rPr>
      </w:pPr>
    </w:p>
    <w:p w14:paraId="0F409A32" w14:textId="77777777" w:rsidR="00483C60" w:rsidRPr="005802CD" w:rsidRDefault="00483C60">
      <w:pPr>
        <w:spacing w:line="240" w:lineRule="auto"/>
        <w:jc w:val="both"/>
        <w:rPr>
          <w:rFonts w:ascii="Times New Roman" w:eastAsia="Times New Roman" w:hAnsi="Times New Roman" w:cs="Times New Roman"/>
          <w:bCs/>
          <w:sz w:val="24"/>
          <w:szCs w:val="24"/>
          <w:lang w:val="en-US"/>
        </w:rPr>
      </w:pPr>
    </w:p>
    <w:p w14:paraId="05E39172" w14:textId="77777777" w:rsidR="00483C60" w:rsidRPr="005802CD" w:rsidRDefault="00483C60">
      <w:pPr>
        <w:spacing w:line="240" w:lineRule="auto"/>
        <w:jc w:val="both"/>
        <w:rPr>
          <w:rFonts w:ascii="Times New Roman" w:eastAsia="Times New Roman" w:hAnsi="Times New Roman" w:cs="Times New Roman"/>
          <w:bCs/>
          <w:sz w:val="24"/>
          <w:szCs w:val="24"/>
          <w:lang w:val="en-US"/>
        </w:rPr>
      </w:pPr>
    </w:p>
    <w:p w14:paraId="33E5C0EC" w14:textId="77777777" w:rsidR="00483C60" w:rsidRPr="005802CD" w:rsidRDefault="00483C60">
      <w:pPr>
        <w:spacing w:line="240" w:lineRule="auto"/>
        <w:jc w:val="both"/>
        <w:rPr>
          <w:rFonts w:ascii="Times New Roman" w:eastAsia="Times New Roman" w:hAnsi="Times New Roman" w:cs="Times New Roman"/>
          <w:bCs/>
          <w:sz w:val="24"/>
          <w:szCs w:val="24"/>
          <w:lang w:val="en-US"/>
        </w:rPr>
      </w:pPr>
    </w:p>
    <w:p w14:paraId="265E7D1E" w14:textId="77777777" w:rsidR="00483C60" w:rsidRPr="005802CD" w:rsidRDefault="00483C60">
      <w:pPr>
        <w:spacing w:line="240" w:lineRule="auto"/>
        <w:jc w:val="both"/>
        <w:rPr>
          <w:rFonts w:ascii="Times New Roman" w:eastAsia="Times New Roman" w:hAnsi="Times New Roman" w:cs="Times New Roman"/>
          <w:bCs/>
          <w:sz w:val="24"/>
          <w:szCs w:val="24"/>
          <w:lang w:val="en-US"/>
        </w:rPr>
      </w:pPr>
    </w:p>
    <w:p w14:paraId="558AEC86" w14:textId="4F6E4463" w:rsidR="00483C60" w:rsidRPr="005802CD" w:rsidRDefault="00483C60" w:rsidP="00483C60">
      <w:pPr>
        <w:spacing w:line="240" w:lineRule="auto"/>
        <w:jc w:val="right"/>
        <w:rPr>
          <w:rFonts w:ascii="Times New Roman" w:eastAsia="Times New Roman" w:hAnsi="Times New Roman" w:cs="Times New Roman"/>
          <w:bCs/>
          <w:sz w:val="24"/>
          <w:szCs w:val="24"/>
          <w:lang w:val="en-US"/>
        </w:rPr>
      </w:pPr>
      <w:r w:rsidRPr="005802CD">
        <w:rPr>
          <w:rFonts w:ascii="Times New Roman" w:hAnsi="Times New Roman" w:cs="Times New Roman"/>
          <w:noProof/>
          <w:sz w:val="24"/>
          <w:szCs w:val="24"/>
        </w:rPr>
        <w:drawing>
          <wp:inline distT="0" distB="0" distL="0" distR="0" wp14:anchorId="54426C92" wp14:editId="134BF861">
            <wp:extent cx="4486275" cy="2276475"/>
            <wp:effectExtent l="0" t="0" r="9525" b="9525"/>
            <wp:docPr id="1134847605" name="Imagem 1"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4847605" name="Imagem 1" descr="Texto&#10;&#10;Descrição gerada automaticamente"/>
                    <pic:cNvPicPr/>
                  </pic:nvPicPr>
                  <pic:blipFill>
                    <a:blip r:embed="rId10"/>
                    <a:stretch>
                      <a:fillRect/>
                    </a:stretch>
                  </pic:blipFill>
                  <pic:spPr>
                    <a:xfrm>
                      <a:off x="0" y="0"/>
                      <a:ext cx="4486275" cy="2276475"/>
                    </a:xfrm>
                    <a:prstGeom prst="rect">
                      <a:avLst/>
                    </a:prstGeom>
                  </pic:spPr>
                </pic:pic>
              </a:graphicData>
            </a:graphic>
          </wp:inline>
        </w:drawing>
      </w:r>
    </w:p>
    <w:p w14:paraId="28CE7593" w14:textId="77777777" w:rsidR="00483C60" w:rsidRPr="005802CD" w:rsidRDefault="00483C60">
      <w:pPr>
        <w:spacing w:line="240" w:lineRule="auto"/>
        <w:jc w:val="both"/>
        <w:rPr>
          <w:rFonts w:ascii="Times New Roman" w:eastAsia="Times New Roman" w:hAnsi="Times New Roman" w:cs="Times New Roman"/>
          <w:bCs/>
          <w:sz w:val="24"/>
          <w:szCs w:val="24"/>
          <w:lang w:val="en-US"/>
        </w:rPr>
      </w:pPr>
    </w:p>
    <w:p w14:paraId="63C58BA9" w14:textId="77777777" w:rsidR="00483C60" w:rsidRPr="005802CD" w:rsidRDefault="00483C60">
      <w:pPr>
        <w:spacing w:line="240" w:lineRule="auto"/>
        <w:jc w:val="both"/>
        <w:rPr>
          <w:rFonts w:ascii="Times New Roman" w:eastAsia="Times New Roman" w:hAnsi="Times New Roman" w:cs="Times New Roman"/>
          <w:bCs/>
          <w:sz w:val="24"/>
          <w:szCs w:val="24"/>
          <w:lang w:val="en-US"/>
        </w:rPr>
      </w:pPr>
    </w:p>
    <w:p w14:paraId="3253AF01" w14:textId="77777777" w:rsidR="00483C60" w:rsidRPr="005802CD" w:rsidRDefault="00483C60">
      <w:pPr>
        <w:spacing w:line="240" w:lineRule="auto"/>
        <w:jc w:val="both"/>
        <w:rPr>
          <w:rFonts w:ascii="Times New Roman" w:hAnsi="Times New Roman" w:cs="Times New Roman"/>
          <w:sz w:val="24"/>
          <w:szCs w:val="24"/>
          <w:lang w:val="en-US"/>
        </w:rPr>
      </w:pPr>
      <w:r w:rsidRPr="005802CD">
        <w:rPr>
          <w:rFonts w:ascii="Times New Roman" w:hAnsi="Times New Roman" w:cs="Times New Roman"/>
          <w:b/>
          <w:bCs/>
          <w:sz w:val="24"/>
          <w:szCs w:val="24"/>
          <w:lang w:val="en-US"/>
        </w:rPr>
        <w:t xml:space="preserve">Public Defender's Office of the State of São Paulo </w:t>
      </w:r>
      <w:r w:rsidRPr="005802CD">
        <w:rPr>
          <w:rFonts w:ascii="Times New Roman" w:hAnsi="Times New Roman" w:cs="Times New Roman"/>
          <w:sz w:val="24"/>
          <w:szCs w:val="24"/>
          <w:lang w:val="en-US"/>
        </w:rPr>
        <w:t xml:space="preserve">is a permanent institution that is essential to the State's judicial function. Article 134 of the Brazilian Constitution provides, among the Public Defender's Office's functions as an expression and instrument of democracy, primarily legal guidance, promotion of human rights, and defense of individual and collective rights of those in need, in all judicial and extrajudicial instances. As an autonomous institution, the Public Defender's Office does not belong to the Government of the State of São Paulo; it is an independent (public) body composed of legal professionals selected through a rigorous public process, who are also granted functional independence. </w:t>
      </w:r>
    </w:p>
    <w:p w14:paraId="0A129528" w14:textId="360ECD98" w:rsidR="00483C60" w:rsidRPr="005802CD" w:rsidRDefault="00483C60">
      <w:pPr>
        <w:spacing w:line="240" w:lineRule="auto"/>
        <w:jc w:val="both"/>
        <w:rPr>
          <w:rFonts w:ascii="Times New Roman" w:hAnsi="Times New Roman" w:cs="Times New Roman"/>
          <w:b/>
          <w:bCs/>
          <w:sz w:val="24"/>
          <w:szCs w:val="24"/>
        </w:rPr>
      </w:pPr>
      <w:r w:rsidRPr="005802CD">
        <w:rPr>
          <w:rFonts w:ascii="Times New Roman" w:hAnsi="Times New Roman" w:cs="Times New Roman"/>
          <w:b/>
          <w:bCs/>
          <w:sz w:val="24"/>
          <w:szCs w:val="24"/>
        </w:rPr>
        <w:t>Tel: +55 11 3105-0919 r. 314/315/316/317/324 / www.defensoria.sp.def.br</w:t>
      </w:r>
    </w:p>
    <w:p w14:paraId="1A591105" w14:textId="77777777" w:rsidR="00483C60" w:rsidRPr="005802CD" w:rsidRDefault="00483C60">
      <w:pPr>
        <w:spacing w:line="240" w:lineRule="auto"/>
        <w:jc w:val="both"/>
        <w:rPr>
          <w:rFonts w:ascii="Times New Roman" w:hAnsi="Times New Roman" w:cs="Times New Roman"/>
          <w:sz w:val="24"/>
          <w:szCs w:val="24"/>
        </w:rPr>
      </w:pPr>
    </w:p>
    <w:p w14:paraId="124BE9B8" w14:textId="77777777" w:rsidR="00483C60" w:rsidRPr="005802CD" w:rsidRDefault="00483C60">
      <w:pPr>
        <w:spacing w:line="240" w:lineRule="auto"/>
        <w:jc w:val="both"/>
        <w:rPr>
          <w:rFonts w:ascii="Times New Roman" w:hAnsi="Times New Roman" w:cs="Times New Roman"/>
          <w:sz w:val="24"/>
          <w:szCs w:val="24"/>
        </w:rPr>
      </w:pPr>
    </w:p>
    <w:p w14:paraId="57CB9D14" w14:textId="77777777" w:rsidR="00483C60" w:rsidRPr="005802CD" w:rsidRDefault="00483C60">
      <w:pPr>
        <w:spacing w:line="240" w:lineRule="auto"/>
        <w:jc w:val="both"/>
        <w:rPr>
          <w:rFonts w:ascii="Times New Roman" w:hAnsi="Times New Roman" w:cs="Times New Roman"/>
          <w:sz w:val="24"/>
          <w:szCs w:val="24"/>
          <w:lang w:val="en-US"/>
        </w:rPr>
      </w:pPr>
      <w:r w:rsidRPr="005802CD">
        <w:rPr>
          <w:rFonts w:ascii="Times New Roman" w:hAnsi="Times New Roman" w:cs="Times New Roman"/>
          <w:b/>
          <w:bCs/>
          <w:sz w:val="24"/>
          <w:szCs w:val="24"/>
          <w:lang w:val="en-US"/>
        </w:rPr>
        <w:t>Public Defender's Office of the State of Paraíba</w:t>
      </w:r>
      <w:r w:rsidRPr="005802CD">
        <w:rPr>
          <w:rFonts w:ascii="Times New Roman" w:hAnsi="Times New Roman" w:cs="Times New Roman"/>
          <w:sz w:val="24"/>
          <w:szCs w:val="24"/>
          <w:lang w:val="en-US"/>
        </w:rPr>
        <w:t xml:space="preserve"> is a permanent institution that is essential to the State's judicial function. Article 134 of the Brazilian Constitution provides, among the Public Defender's Office's functions as an expression and instrument of democracy, primarily legal guidance, promotion of human rights, and defense of individual and collective rights of those in need, in all judicial and extrajudicial instances. As an autonomous institution, the Public Defender's Office does not belong to the Government of the State of Paraíba; it is an independent (public) body composed of legal professionals selected through a rigorous public process, who are also granted functional independence. </w:t>
      </w:r>
    </w:p>
    <w:p w14:paraId="11566FA6" w14:textId="27DCAC52" w:rsidR="00483C60" w:rsidRPr="005802CD" w:rsidRDefault="00483C60">
      <w:pPr>
        <w:spacing w:line="240" w:lineRule="auto"/>
        <w:jc w:val="both"/>
        <w:rPr>
          <w:rFonts w:ascii="Times New Roman" w:eastAsia="Times New Roman" w:hAnsi="Times New Roman" w:cs="Times New Roman"/>
          <w:b/>
          <w:bCs/>
          <w:sz w:val="24"/>
          <w:szCs w:val="24"/>
          <w:lang w:val="en-US"/>
        </w:rPr>
      </w:pPr>
      <w:r w:rsidRPr="005802CD">
        <w:rPr>
          <w:rFonts w:ascii="Times New Roman" w:hAnsi="Times New Roman" w:cs="Times New Roman"/>
          <w:b/>
          <w:bCs/>
          <w:sz w:val="24"/>
          <w:szCs w:val="24"/>
        </w:rPr>
        <w:t>Tel: +55 83 99943-4221/ www.defensoria.pb.def.br</w:t>
      </w:r>
    </w:p>
    <w:p w14:paraId="021E0DF0" w14:textId="2D4DD98D" w:rsidR="00483C60" w:rsidRPr="005802CD" w:rsidRDefault="00483C60">
      <w:pPr>
        <w:spacing w:line="240" w:lineRule="auto"/>
        <w:jc w:val="both"/>
        <w:rPr>
          <w:rFonts w:ascii="Times New Roman" w:eastAsia="Times New Roman" w:hAnsi="Times New Roman" w:cs="Times New Roman"/>
          <w:bCs/>
          <w:sz w:val="24"/>
          <w:szCs w:val="24"/>
          <w:lang w:val="en-US"/>
        </w:rPr>
      </w:pPr>
    </w:p>
    <w:p w14:paraId="41B43D42" w14:textId="77777777" w:rsidR="00483C60" w:rsidRPr="005802CD" w:rsidRDefault="00483C60">
      <w:pPr>
        <w:spacing w:line="240" w:lineRule="auto"/>
        <w:jc w:val="both"/>
        <w:rPr>
          <w:rFonts w:ascii="Times New Roman" w:eastAsia="Times New Roman" w:hAnsi="Times New Roman" w:cs="Times New Roman"/>
          <w:bCs/>
          <w:sz w:val="24"/>
          <w:szCs w:val="24"/>
          <w:lang w:val="en-US"/>
        </w:rPr>
      </w:pPr>
    </w:p>
    <w:p w14:paraId="57FD34BA" w14:textId="77777777" w:rsidR="00483C60" w:rsidRPr="005802CD" w:rsidRDefault="00483C60">
      <w:pPr>
        <w:spacing w:line="240" w:lineRule="auto"/>
        <w:jc w:val="both"/>
        <w:rPr>
          <w:rFonts w:ascii="Times New Roman" w:hAnsi="Times New Roman" w:cs="Times New Roman"/>
          <w:sz w:val="24"/>
          <w:szCs w:val="24"/>
          <w:lang w:val="en-US"/>
        </w:rPr>
      </w:pPr>
      <w:r w:rsidRPr="005802CD">
        <w:rPr>
          <w:rFonts w:ascii="Times New Roman" w:hAnsi="Times New Roman" w:cs="Times New Roman"/>
          <w:b/>
          <w:bCs/>
          <w:sz w:val="24"/>
          <w:szCs w:val="24"/>
          <w:lang w:val="en-US"/>
        </w:rPr>
        <w:t xml:space="preserve">Instituto Brasileiro de Ciências Criminais (IBCCRIM) </w:t>
      </w:r>
      <w:r w:rsidRPr="005802CD">
        <w:rPr>
          <w:rFonts w:ascii="Times New Roman" w:hAnsi="Times New Roman" w:cs="Times New Roman"/>
          <w:sz w:val="24"/>
          <w:szCs w:val="24"/>
          <w:lang w:val="en-US"/>
        </w:rPr>
        <w:t xml:space="preserve">is a non-governmental and non-profit organization based in São Paulo, Brazil, founded on October 14th, 1992. IBCCRIM is an institute dedicated to the dissemination of criminal sciences and political engagement related to the justice system in Brazil. It brings together law professors and professionals from various social sciences with a focus on criminal law practice. Its statutory objective is the defense of human rights and "to defend the rights of minorities and socially excluded groups, in order to enable all citizens full access to the guarantees of Criminal Law and Criminal Procedure Law in a way that contains the punitive system within its constitutional limits". </w:t>
      </w:r>
    </w:p>
    <w:p w14:paraId="4CA733F9" w14:textId="1975D1C5" w:rsidR="00483C60" w:rsidRPr="005802CD" w:rsidRDefault="00483C60">
      <w:pPr>
        <w:spacing w:line="240" w:lineRule="auto"/>
        <w:jc w:val="both"/>
        <w:rPr>
          <w:rFonts w:ascii="Times New Roman" w:eastAsia="Times New Roman" w:hAnsi="Times New Roman" w:cs="Times New Roman"/>
          <w:b/>
          <w:bCs/>
          <w:sz w:val="24"/>
          <w:szCs w:val="24"/>
          <w:lang w:val="en-US"/>
        </w:rPr>
      </w:pPr>
      <w:r w:rsidRPr="005802CD">
        <w:rPr>
          <w:rFonts w:ascii="Times New Roman" w:hAnsi="Times New Roman" w:cs="Times New Roman"/>
          <w:b/>
          <w:bCs/>
          <w:sz w:val="24"/>
          <w:szCs w:val="24"/>
        </w:rPr>
        <w:t>Tel: +55 11 3111-1040 / www.ibccrim.org.br</w:t>
      </w:r>
    </w:p>
    <w:p w14:paraId="7EB5FE53" w14:textId="77777777" w:rsidR="00483C60" w:rsidRPr="005802CD" w:rsidRDefault="00483C60">
      <w:pPr>
        <w:spacing w:line="240" w:lineRule="auto"/>
        <w:jc w:val="both"/>
        <w:rPr>
          <w:rFonts w:ascii="Times New Roman" w:eastAsia="Times New Roman" w:hAnsi="Times New Roman" w:cs="Times New Roman"/>
          <w:bCs/>
          <w:sz w:val="24"/>
          <w:szCs w:val="24"/>
          <w:lang w:val="en-US"/>
        </w:rPr>
      </w:pPr>
    </w:p>
    <w:p w14:paraId="0F857BD6" w14:textId="77777777" w:rsidR="00483C60" w:rsidRPr="005802CD" w:rsidRDefault="00483C60">
      <w:pPr>
        <w:spacing w:line="240" w:lineRule="auto"/>
        <w:jc w:val="both"/>
        <w:rPr>
          <w:rFonts w:ascii="Times New Roman" w:eastAsia="Times New Roman" w:hAnsi="Times New Roman" w:cs="Times New Roman"/>
          <w:bCs/>
          <w:sz w:val="24"/>
          <w:szCs w:val="24"/>
          <w:lang w:val="en-US"/>
        </w:rPr>
      </w:pPr>
    </w:p>
    <w:p w14:paraId="356F5B6C" w14:textId="77777777" w:rsidR="00483C60" w:rsidRPr="005802CD" w:rsidRDefault="00483C60">
      <w:pPr>
        <w:spacing w:line="240" w:lineRule="auto"/>
        <w:jc w:val="both"/>
        <w:rPr>
          <w:rFonts w:ascii="Times New Roman" w:hAnsi="Times New Roman" w:cs="Times New Roman"/>
          <w:sz w:val="24"/>
          <w:szCs w:val="24"/>
          <w:lang w:val="en-US"/>
        </w:rPr>
      </w:pPr>
      <w:r w:rsidRPr="005802CD">
        <w:rPr>
          <w:rFonts w:ascii="Times New Roman" w:hAnsi="Times New Roman" w:cs="Times New Roman"/>
          <w:b/>
          <w:bCs/>
          <w:sz w:val="24"/>
          <w:szCs w:val="24"/>
          <w:lang w:val="en-US"/>
        </w:rPr>
        <w:t xml:space="preserve">Conectas Direitos Humanos </w:t>
      </w:r>
      <w:r w:rsidRPr="005802CD">
        <w:rPr>
          <w:rFonts w:ascii="Times New Roman" w:hAnsi="Times New Roman" w:cs="Times New Roman"/>
          <w:sz w:val="24"/>
          <w:szCs w:val="24"/>
          <w:lang w:val="en-US"/>
        </w:rPr>
        <w:t xml:space="preserve">is a non-governmental and not-for-profit organization founded in São Paulo/Brazil in September 2001. It was accorded consultative status with the ECOSOC-UN in 2006, and observer status with the African Commission on Human and Peoples’ Rights in 2009. Conectas’ mission is to promote the realization of human rights and consolidation of the Rule of Law in the Global South - Africa, Asia and Latin America. </w:t>
      </w:r>
    </w:p>
    <w:p w14:paraId="68300BE0" w14:textId="770C1897" w:rsidR="00483C60" w:rsidRPr="005802CD" w:rsidRDefault="00483C60">
      <w:pPr>
        <w:spacing w:line="240" w:lineRule="auto"/>
        <w:jc w:val="both"/>
        <w:rPr>
          <w:rFonts w:ascii="Times New Roman" w:hAnsi="Times New Roman" w:cs="Times New Roman"/>
          <w:b/>
          <w:bCs/>
          <w:sz w:val="24"/>
          <w:szCs w:val="24"/>
        </w:rPr>
      </w:pPr>
      <w:r w:rsidRPr="005802CD">
        <w:rPr>
          <w:rFonts w:ascii="Times New Roman" w:hAnsi="Times New Roman" w:cs="Times New Roman"/>
          <w:b/>
          <w:bCs/>
          <w:sz w:val="24"/>
          <w:szCs w:val="24"/>
        </w:rPr>
        <w:t xml:space="preserve">Tel: +55 11 3884 7440 / </w:t>
      </w:r>
      <w:hyperlink r:id="rId11" w:history="1">
        <w:r w:rsidRPr="005802CD">
          <w:rPr>
            <w:rStyle w:val="Hyperlink"/>
            <w:rFonts w:ascii="Times New Roman" w:hAnsi="Times New Roman" w:cs="Times New Roman"/>
            <w:b/>
            <w:bCs/>
            <w:sz w:val="24"/>
            <w:szCs w:val="24"/>
          </w:rPr>
          <w:t>www.conectas.org</w:t>
        </w:r>
      </w:hyperlink>
    </w:p>
    <w:p w14:paraId="54C014DD" w14:textId="77777777" w:rsidR="00483C60" w:rsidRPr="005802CD" w:rsidRDefault="00483C60">
      <w:pPr>
        <w:spacing w:line="240" w:lineRule="auto"/>
        <w:jc w:val="both"/>
        <w:rPr>
          <w:rFonts w:ascii="Times New Roman" w:hAnsi="Times New Roman" w:cs="Times New Roman"/>
          <w:b/>
          <w:bCs/>
          <w:sz w:val="24"/>
          <w:szCs w:val="24"/>
        </w:rPr>
      </w:pPr>
    </w:p>
    <w:p w14:paraId="40A0EAA0" w14:textId="77777777" w:rsidR="00483C60" w:rsidRPr="005802CD" w:rsidRDefault="00483C60">
      <w:pPr>
        <w:spacing w:line="240" w:lineRule="auto"/>
        <w:jc w:val="both"/>
        <w:rPr>
          <w:rFonts w:ascii="Times New Roman" w:hAnsi="Times New Roman" w:cs="Times New Roman"/>
          <w:b/>
          <w:bCs/>
          <w:sz w:val="24"/>
          <w:szCs w:val="24"/>
        </w:rPr>
      </w:pPr>
    </w:p>
    <w:p w14:paraId="6A76C0F0" w14:textId="77777777" w:rsidR="00483C60" w:rsidRPr="005802CD" w:rsidRDefault="00483C60">
      <w:pPr>
        <w:spacing w:line="240" w:lineRule="auto"/>
        <w:jc w:val="both"/>
        <w:rPr>
          <w:rFonts w:ascii="Times New Roman" w:hAnsi="Times New Roman" w:cs="Times New Roman"/>
          <w:sz w:val="24"/>
          <w:szCs w:val="24"/>
          <w:lang w:val="en-US"/>
        </w:rPr>
      </w:pPr>
      <w:r w:rsidRPr="005802CD">
        <w:rPr>
          <w:rFonts w:ascii="Times New Roman" w:hAnsi="Times New Roman" w:cs="Times New Roman"/>
          <w:b/>
          <w:bCs/>
          <w:sz w:val="24"/>
          <w:szCs w:val="24"/>
          <w:lang w:val="en-US"/>
        </w:rPr>
        <w:t>Instituto Pro Bono (IPB)</w:t>
      </w:r>
      <w:r w:rsidRPr="005802CD">
        <w:rPr>
          <w:rFonts w:ascii="Times New Roman" w:hAnsi="Times New Roman" w:cs="Times New Roman"/>
          <w:sz w:val="24"/>
          <w:szCs w:val="24"/>
          <w:lang w:val="en-US"/>
        </w:rPr>
        <w:t xml:space="preserve"> is a non-governmental and non-profit organization founded in São Paulo/Brazil in 2001. IPB’s mission is to improve access to justice through free legal assistance, disseminating information on the legal and procedural aspects of pro bono in the Brazilian legal system, raising awareness about the social role of lawyering amongst legal professionals. It focuses on Brazilian problems regarding access to justice intertwined with human rights. </w:t>
      </w:r>
    </w:p>
    <w:p w14:paraId="0B493260" w14:textId="74A49F0E" w:rsidR="00483C60" w:rsidRPr="005802CD" w:rsidRDefault="00483C60">
      <w:pPr>
        <w:spacing w:line="240" w:lineRule="auto"/>
        <w:jc w:val="both"/>
        <w:rPr>
          <w:rFonts w:ascii="Times New Roman" w:eastAsia="Times New Roman" w:hAnsi="Times New Roman" w:cs="Times New Roman"/>
          <w:b/>
          <w:bCs/>
          <w:sz w:val="24"/>
          <w:szCs w:val="24"/>
          <w:lang w:val="en-US"/>
        </w:rPr>
      </w:pPr>
      <w:r w:rsidRPr="000C12E1">
        <w:rPr>
          <w:rFonts w:ascii="Times New Roman" w:hAnsi="Times New Roman" w:cs="Times New Roman"/>
          <w:b/>
          <w:bCs/>
          <w:sz w:val="24"/>
          <w:szCs w:val="24"/>
          <w:lang w:val="en-US"/>
        </w:rPr>
        <w:t>Tel: +55 11 3884 7440 / www.probono.org.br</w:t>
      </w:r>
    </w:p>
    <w:p w14:paraId="1548B40C" w14:textId="77777777" w:rsidR="00483C60" w:rsidRPr="005802CD" w:rsidRDefault="00483C60">
      <w:pPr>
        <w:spacing w:line="240" w:lineRule="auto"/>
        <w:jc w:val="both"/>
        <w:rPr>
          <w:rFonts w:ascii="Times New Roman" w:eastAsia="Times New Roman" w:hAnsi="Times New Roman" w:cs="Times New Roman"/>
          <w:bCs/>
          <w:sz w:val="24"/>
          <w:szCs w:val="24"/>
          <w:lang w:val="en-US"/>
        </w:rPr>
      </w:pPr>
    </w:p>
    <w:p w14:paraId="5CD74BD6" w14:textId="719E2FEE" w:rsidR="007D4BD5" w:rsidRPr="005802CD" w:rsidRDefault="00483C60">
      <w:pPr>
        <w:spacing w:line="360" w:lineRule="auto"/>
        <w:rPr>
          <w:rFonts w:ascii="Times New Roman" w:eastAsia="Times New Roman" w:hAnsi="Times New Roman" w:cs="Times New Roman"/>
          <w:b/>
          <w:sz w:val="24"/>
          <w:szCs w:val="24"/>
          <w:lang w:val="en-US"/>
        </w:rPr>
      </w:pPr>
      <w:r w:rsidRPr="005802CD">
        <w:rPr>
          <w:rFonts w:ascii="Times New Roman" w:eastAsia="Times New Roman" w:hAnsi="Times New Roman" w:cs="Times New Roman"/>
          <w:b/>
          <w:sz w:val="24"/>
          <w:szCs w:val="24"/>
          <w:lang w:val="en-US"/>
        </w:rPr>
        <w:lastRenderedPageBreak/>
        <w:t>INITIAL CONSIDERATIONS</w:t>
      </w:r>
    </w:p>
    <w:p w14:paraId="4A8534EC" w14:textId="77777777" w:rsidR="007D4BD5" w:rsidRPr="005802CD" w:rsidRDefault="007D4BD5">
      <w:pPr>
        <w:spacing w:line="360" w:lineRule="auto"/>
        <w:rPr>
          <w:rFonts w:ascii="Times New Roman" w:eastAsia="Times New Roman" w:hAnsi="Times New Roman" w:cs="Times New Roman"/>
          <w:sz w:val="24"/>
          <w:szCs w:val="24"/>
          <w:lang w:val="en-US"/>
        </w:rPr>
      </w:pPr>
    </w:p>
    <w:p w14:paraId="5B71675D" w14:textId="77777777" w:rsidR="00483C60" w:rsidRPr="005802CD" w:rsidRDefault="00483C60" w:rsidP="00483C60">
      <w:pPr>
        <w:pStyle w:val="ListParagraph"/>
        <w:numPr>
          <w:ilvl w:val="0"/>
          <w:numId w:val="1"/>
        </w:numPr>
        <w:spacing w:line="360" w:lineRule="auto"/>
        <w:ind w:left="0" w:firstLine="0"/>
        <w:jc w:val="both"/>
        <w:rPr>
          <w:rFonts w:ascii="Times New Roman" w:hAnsi="Times New Roman" w:cs="Times New Roman"/>
          <w:sz w:val="24"/>
          <w:szCs w:val="24"/>
          <w:lang w:val="en-US"/>
        </w:rPr>
      </w:pPr>
      <w:r w:rsidRPr="005802CD">
        <w:rPr>
          <w:rFonts w:ascii="Times New Roman" w:hAnsi="Times New Roman" w:cs="Times New Roman"/>
          <w:sz w:val="24"/>
          <w:szCs w:val="24"/>
          <w:lang w:val="en-US"/>
        </w:rPr>
        <w:t>On September 28th and 29th, 2023, the 74th Session of this Committee will take place, during which the third periodic report of the Brazilian State will be examined. In the list of issues related to the report under review, this Committee indicated that the country should explain the reasons why rates of extreme poverty have significantly increased in the State party despite the implementation of poverty reduction measures</w:t>
      </w:r>
      <w:r w:rsidR="0041183C" w:rsidRPr="005802CD">
        <w:rPr>
          <w:rStyle w:val="FootnoteReference"/>
          <w:rFonts w:ascii="Times New Roman" w:eastAsia="Times New Roman" w:hAnsi="Times New Roman" w:cs="Times New Roman"/>
          <w:sz w:val="24"/>
          <w:szCs w:val="24"/>
        </w:rPr>
        <w:footnoteReference w:id="1"/>
      </w:r>
      <w:r w:rsidR="00C74C6C" w:rsidRPr="005802CD">
        <w:rPr>
          <w:rFonts w:ascii="Times New Roman" w:eastAsia="Times New Roman" w:hAnsi="Times New Roman" w:cs="Times New Roman"/>
          <w:sz w:val="24"/>
          <w:szCs w:val="24"/>
          <w:lang w:val="en-US"/>
        </w:rPr>
        <w:t>.</w:t>
      </w:r>
    </w:p>
    <w:p w14:paraId="4F206963" w14:textId="77777777" w:rsidR="00483C60" w:rsidRPr="005802CD" w:rsidRDefault="00483C60" w:rsidP="00483C60">
      <w:pPr>
        <w:pStyle w:val="ListParagraph"/>
        <w:spacing w:line="360" w:lineRule="auto"/>
        <w:ind w:left="0"/>
        <w:jc w:val="both"/>
        <w:rPr>
          <w:rFonts w:ascii="Times New Roman" w:hAnsi="Times New Roman" w:cs="Times New Roman"/>
          <w:sz w:val="24"/>
          <w:szCs w:val="24"/>
          <w:lang w:val="en-US"/>
        </w:rPr>
      </w:pPr>
    </w:p>
    <w:p w14:paraId="08141B45" w14:textId="77777777" w:rsidR="00483C60" w:rsidRPr="005802CD" w:rsidRDefault="00483C60" w:rsidP="00483C60">
      <w:pPr>
        <w:pStyle w:val="ListParagraph"/>
        <w:numPr>
          <w:ilvl w:val="0"/>
          <w:numId w:val="1"/>
        </w:numPr>
        <w:spacing w:line="360" w:lineRule="auto"/>
        <w:ind w:left="0" w:firstLine="0"/>
        <w:jc w:val="both"/>
        <w:rPr>
          <w:rFonts w:ascii="Times New Roman" w:hAnsi="Times New Roman" w:cs="Times New Roman"/>
          <w:sz w:val="24"/>
          <w:szCs w:val="24"/>
          <w:lang w:val="en-US"/>
        </w:rPr>
      </w:pPr>
      <w:r w:rsidRPr="005802CD">
        <w:rPr>
          <w:rFonts w:ascii="Times New Roman" w:hAnsi="Times New Roman" w:cs="Times New Roman"/>
          <w:sz w:val="24"/>
          <w:szCs w:val="24"/>
          <w:lang w:val="en-US"/>
        </w:rPr>
        <w:t>In Brazil, currently, individuals convicted in the criminal sphere must pay a criminal fine, in addition to serving a custodial or restrictive sentence, under the risk of not having their penalty extinguished while they are subject to a process similar to tax enforcement.</w:t>
      </w:r>
    </w:p>
    <w:p w14:paraId="0666EE14" w14:textId="77777777" w:rsidR="00483C60" w:rsidRPr="005802CD" w:rsidRDefault="00483C60" w:rsidP="00483C60">
      <w:pPr>
        <w:pStyle w:val="ListParagraph"/>
        <w:rPr>
          <w:rFonts w:ascii="Times New Roman" w:hAnsi="Times New Roman" w:cs="Times New Roman"/>
          <w:sz w:val="24"/>
          <w:szCs w:val="24"/>
          <w:lang w:val="en-US"/>
        </w:rPr>
      </w:pPr>
    </w:p>
    <w:p w14:paraId="35E2D36E" w14:textId="77777777" w:rsidR="00483C60" w:rsidRPr="005802CD" w:rsidRDefault="00483C60" w:rsidP="00483C60">
      <w:pPr>
        <w:pStyle w:val="ListParagraph"/>
        <w:numPr>
          <w:ilvl w:val="0"/>
          <w:numId w:val="1"/>
        </w:numPr>
        <w:spacing w:line="360" w:lineRule="auto"/>
        <w:ind w:left="0" w:firstLine="0"/>
        <w:jc w:val="both"/>
        <w:rPr>
          <w:rFonts w:ascii="Times New Roman" w:hAnsi="Times New Roman" w:cs="Times New Roman"/>
          <w:sz w:val="24"/>
          <w:szCs w:val="24"/>
          <w:lang w:val="en-US"/>
        </w:rPr>
      </w:pPr>
      <w:r w:rsidRPr="005802CD">
        <w:rPr>
          <w:rFonts w:ascii="Times New Roman" w:hAnsi="Times New Roman" w:cs="Times New Roman"/>
          <w:sz w:val="24"/>
          <w:szCs w:val="24"/>
          <w:lang w:val="en-US"/>
        </w:rPr>
        <w:t>During the period under review by this Committee, there has been a change in the enforcement system of criminal fines in the country, which has prevented persons who do not pay the fine from regularizing their civil documentation and exercising their citizenship. These individuals have been denied access to assistance programs, formal employment, and other forms of social and economic inclusion, in violation of the right to an adequate standard of living (Article 11.1 of ICESCR) and non-discrimination (Article 2.2 of ICESCR).</w:t>
      </w:r>
    </w:p>
    <w:p w14:paraId="59D5FF32" w14:textId="77777777" w:rsidR="00483C60" w:rsidRPr="005802CD" w:rsidRDefault="00483C60" w:rsidP="00483C60">
      <w:pPr>
        <w:pStyle w:val="ListParagraph"/>
        <w:rPr>
          <w:rFonts w:ascii="Times New Roman" w:hAnsi="Times New Roman" w:cs="Times New Roman"/>
          <w:sz w:val="24"/>
          <w:szCs w:val="24"/>
          <w:lang w:val="en-US"/>
        </w:rPr>
      </w:pPr>
    </w:p>
    <w:p w14:paraId="293C2C2B" w14:textId="7B52D2A6" w:rsidR="007D4BD5" w:rsidRPr="005802CD" w:rsidRDefault="00483C60" w:rsidP="00483C60">
      <w:pPr>
        <w:pStyle w:val="ListParagraph"/>
        <w:numPr>
          <w:ilvl w:val="0"/>
          <w:numId w:val="1"/>
        </w:numPr>
        <w:spacing w:line="360" w:lineRule="auto"/>
        <w:ind w:left="0" w:firstLine="0"/>
        <w:jc w:val="both"/>
        <w:rPr>
          <w:rFonts w:ascii="Times New Roman" w:hAnsi="Times New Roman" w:cs="Times New Roman"/>
          <w:sz w:val="24"/>
          <w:szCs w:val="24"/>
          <w:lang w:val="en-US"/>
        </w:rPr>
      </w:pPr>
      <w:r w:rsidRPr="005802CD">
        <w:rPr>
          <w:rFonts w:ascii="Times New Roman" w:hAnsi="Times New Roman" w:cs="Times New Roman"/>
          <w:sz w:val="24"/>
          <w:szCs w:val="24"/>
          <w:lang w:val="en-US"/>
        </w:rPr>
        <w:t>As will be presented in this report, the majority of individuals convicted in the criminal sphere are those affected by poverty and extreme poverty, and they are predominantly black, who lack the economic capacity to pay fines</w:t>
      </w:r>
      <w:r w:rsidR="000C12E1">
        <w:rPr>
          <w:rFonts w:ascii="Times New Roman" w:hAnsi="Times New Roman" w:cs="Times New Roman"/>
          <w:sz w:val="24"/>
          <w:szCs w:val="24"/>
          <w:lang w:val="en-US"/>
        </w:rPr>
        <w:t>.</w:t>
      </w:r>
    </w:p>
    <w:p w14:paraId="18A68CCE" w14:textId="77777777" w:rsidR="00483C60" w:rsidRPr="005802CD" w:rsidRDefault="00483C60" w:rsidP="00483C60">
      <w:pPr>
        <w:pStyle w:val="ListParagraph"/>
        <w:spacing w:line="360" w:lineRule="auto"/>
        <w:ind w:left="0"/>
        <w:jc w:val="both"/>
        <w:rPr>
          <w:rFonts w:ascii="Times New Roman" w:hAnsi="Times New Roman" w:cs="Times New Roman"/>
          <w:sz w:val="24"/>
          <w:szCs w:val="24"/>
          <w:lang w:val="en-US"/>
        </w:rPr>
      </w:pPr>
    </w:p>
    <w:p w14:paraId="04774511" w14:textId="657EB147" w:rsidR="007D4BD5" w:rsidRPr="005802CD" w:rsidRDefault="00C74C6C" w:rsidP="00C74C6C">
      <w:pPr>
        <w:pStyle w:val="ListParagraph"/>
        <w:numPr>
          <w:ilvl w:val="0"/>
          <w:numId w:val="1"/>
        </w:numPr>
        <w:spacing w:line="360" w:lineRule="auto"/>
        <w:ind w:left="0" w:firstLine="0"/>
        <w:jc w:val="both"/>
        <w:rPr>
          <w:rFonts w:ascii="Times New Roman" w:eastAsia="Times New Roman" w:hAnsi="Times New Roman" w:cs="Times New Roman"/>
          <w:sz w:val="24"/>
          <w:szCs w:val="24"/>
          <w:lang w:val="en-US"/>
        </w:rPr>
      </w:pPr>
      <w:r w:rsidRPr="005802CD">
        <w:rPr>
          <w:rFonts w:ascii="Times New Roman" w:eastAsia="Times New Roman" w:hAnsi="Times New Roman" w:cs="Times New Roman"/>
          <w:sz w:val="24"/>
          <w:szCs w:val="24"/>
          <w:lang w:val="en-US"/>
        </w:rPr>
        <w:t>Considering that this new system of collecting criminal fines in Brazil has been a significant factor in deepening poverty and socioeconomic and racial discrimination in the country, the undersigned entities present their contributions on this issue to this Committee.</w:t>
      </w:r>
    </w:p>
    <w:p w14:paraId="6EA14FAD" w14:textId="77777777" w:rsidR="007D4BD5" w:rsidRPr="005802CD" w:rsidRDefault="007D4BD5">
      <w:pPr>
        <w:pStyle w:val="ListParagraph"/>
        <w:spacing w:line="360" w:lineRule="auto"/>
        <w:ind w:left="0"/>
        <w:jc w:val="both"/>
        <w:rPr>
          <w:rFonts w:ascii="Times New Roman" w:eastAsia="Times New Roman" w:hAnsi="Times New Roman" w:cs="Times New Roman"/>
          <w:sz w:val="24"/>
          <w:szCs w:val="24"/>
          <w:lang w:val="en-US"/>
        </w:rPr>
      </w:pPr>
    </w:p>
    <w:p w14:paraId="3D7A8A06" w14:textId="19AD25CA" w:rsidR="007D4BD5" w:rsidRPr="005802CD" w:rsidRDefault="001148E0">
      <w:pPr>
        <w:spacing w:line="360" w:lineRule="auto"/>
        <w:rPr>
          <w:rFonts w:ascii="Times New Roman" w:eastAsia="Times New Roman" w:hAnsi="Times New Roman" w:cs="Times New Roman"/>
          <w:b/>
          <w:sz w:val="24"/>
          <w:szCs w:val="24"/>
          <w:lang w:val="en-US"/>
        </w:rPr>
      </w:pPr>
      <w:r w:rsidRPr="005802CD">
        <w:rPr>
          <w:rFonts w:ascii="Times New Roman" w:eastAsia="Times New Roman" w:hAnsi="Times New Roman" w:cs="Times New Roman"/>
          <w:b/>
          <w:sz w:val="24"/>
          <w:szCs w:val="24"/>
          <w:lang w:val="en-US"/>
        </w:rPr>
        <w:t>THE NEW CRIMINAL FINES ENFORCEMENT SYSTEMATIC IN BRAZIL</w:t>
      </w:r>
    </w:p>
    <w:p w14:paraId="210DCA7E" w14:textId="77777777" w:rsidR="007D4BD5" w:rsidRPr="005802CD" w:rsidRDefault="007D4BD5">
      <w:pPr>
        <w:pStyle w:val="ListParagraph"/>
        <w:spacing w:line="360" w:lineRule="auto"/>
        <w:ind w:left="0"/>
        <w:jc w:val="both"/>
        <w:rPr>
          <w:rFonts w:ascii="Times New Roman" w:eastAsia="Times New Roman" w:hAnsi="Times New Roman" w:cs="Times New Roman"/>
          <w:sz w:val="24"/>
          <w:szCs w:val="24"/>
          <w:lang w:val="en-US"/>
        </w:rPr>
      </w:pPr>
    </w:p>
    <w:p w14:paraId="291E1419" w14:textId="5D47D23E" w:rsidR="007D4BD5" w:rsidRPr="005802CD" w:rsidRDefault="00483C60" w:rsidP="001148E0">
      <w:pPr>
        <w:pStyle w:val="ListParagraph"/>
        <w:numPr>
          <w:ilvl w:val="0"/>
          <w:numId w:val="1"/>
        </w:numPr>
        <w:spacing w:line="360" w:lineRule="auto"/>
        <w:ind w:left="0" w:firstLine="0"/>
        <w:jc w:val="both"/>
        <w:rPr>
          <w:rFonts w:ascii="Times New Roman" w:hAnsi="Times New Roman" w:cs="Times New Roman"/>
          <w:sz w:val="24"/>
          <w:szCs w:val="24"/>
          <w:lang w:val="en-US"/>
        </w:rPr>
      </w:pPr>
      <w:r w:rsidRPr="005802CD">
        <w:rPr>
          <w:rFonts w:ascii="Times New Roman" w:hAnsi="Times New Roman" w:cs="Times New Roman"/>
          <w:sz w:val="24"/>
          <w:szCs w:val="24"/>
          <w:lang w:val="en-US"/>
        </w:rPr>
        <w:t xml:space="preserve">On December 13th, 2018, the Brazilian Supreme Federal Court (the country's constitutional court), in the judgment of Direct Action of Unconstitutionality No. 3150, by a majority of votes, interpreted Article 51 of the Brazilian Penal Code in accordance with the </w:t>
      </w:r>
      <w:r w:rsidRPr="005802CD">
        <w:rPr>
          <w:rFonts w:ascii="Times New Roman" w:hAnsi="Times New Roman" w:cs="Times New Roman"/>
          <w:sz w:val="24"/>
          <w:szCs w:val="24"/>
          <w:lang w:val="en-US"/>
        </w:rPr>
        <w:lastRenderedPageBreak/>
        <w:t>Constitution, establishing that the fine constitutes a penalty of a criminal nature, to be executed by the Prosecutor's Office before the Court of Penal Executions. Thus, the Supreme Court determined that criminal fines should no longer be enforced by the Taxes Prosecutor's Office (an agency linked to the Executive Branch and responsible for tax debts), as was previously the case, now falling under the responsibility of Prosecutor's Office. As a result, the internally established minimum limits for the execution of fiscal values by the Taxes Prosecutor's Office, which prevented the execution of most criminal fines before the Fiscal Courts due to their low value and the cost that would exceed potential revenue, ceased to apply to specific cases.</w:t>
      </w:r>
    </w:p>
    <w:p w14:paraId="01F5D223" w14:textId="77777777" w:rsidR="007D4BD5" w:rsidRPr="005802CD" w:rsidRDefault="007D4BD5">
      <w:pPr>
        <w:pStyle w:val="ListParagraph"/>
        <w:rPr>
          <w:rFonts w:ascii="Times New Roman" w:eastAsia="Times New Roman" w:hAnsi="Times New Roman" w:cs="Times New Roman"/>
          <w:sz w:val="24"/>
          <w:szCs w:val="24"/>
          <w:lang w:val="en-US"/>
        </w:rPr>
      </w:pPr>
    </w:p>
    <w:p w14:paraId="4E8B2E07" w14:textId="46CD7FB8" w:rsidR="007D4BD5" w:rsidRPr="005802CD" w:rsidRDefault="00483C60" w:rsidP="00D31BAA">
      <w:pPr>
        <w:pStyle w:val="ListParagraph"/>
        <w:numPr>
          <w:ilvl w:val="0"/>
          <w:numId w:val="1"/>
        </w:numPr>
        <w:spacing w:line="360" w:lineRule="auto"/>
        <w:ind w:left="0" w:firstLine="0"/>
        <w:jc w:val="both"/>
        <w:rPr>
          <w:rFonts w:ascii="Times New Roman" w:hAnsi="Times New Roman" w:cs="Times New Roman"/>
          <w:sz w:val="24"/>
          <w:szCs w:val="24"/>
          <w:lang w:val="en-US"/>
        </w:rPr>
      </w:pPr>
      <w:r w:rsidRPr="005802CD">
        <w:rPr>
          <w:rFonts w:ascii="Times New Roman" w:hAnsi="Times New Roman" w:cs="Times New Roman"/>
          <w:sz w:val="24"/>
          <w:szCs w:val="24"/>
          <w:lang w:val="en-US"/>
        </w:rPr>
        <w:t>With the subsequent amendment of the wording of Article 51 of Brazilian Penal Code by Federal Law No. 13964/19, this understanding was incorporated into the legislation</w:t>
      </w:r>
      <w:r w:rsidR="0041183C" w:rsidRPr="005802CD">
        <w:rPr>
          <w:rFonts w:ascii="Times New Roman" w:hAnsi="Times New Roman" w:cs="Times New Roman"/>
          <w:sz w:val="24"/>
          <w:szCs w:val="24"/>
          <w:vertAlign w:val="superscript"/>
        </w:rPr>
        <w:footnoteReference w:id="2"/>
      </w:r>
      <w:r w:rsidR="0041183C" w:rsidRPr="005802CD">
        <w:rPr>
          <w:rFonts w:ascii="Times New Roman" w:eastAsia="Times New Roman" w:hAnsi="Times New Roman" w:cs="Times New Roman"/>
          <w:sz w:val="24"/>
          <w:szCs w:val="24"/>
          <w:lang w:val="en-US"/>
        </w:rPr>
        <w:t xml:space="preserve">. </w:t>
      </w:r>
      <w:r w:rsidRPr="005802CD">
        <w:rPr>
          <w:rFonts w:ascii="Times New Roman" w:hAnsi="Times New Roman" w:cs="Times New Roman"/>
          <w:sz w:val="24"/>
          <w:szCs w:val="24"/>
          <w:lang w:val="en-US"/>
        </w:rPr>
        <w:t>As a consequence, since then, the non-payment of the pecuniary sanction constitutes an impediment to the recognition of the extinguishment of the sentence to which the convicted person was subjected, even if, in the case of cumulative fines, the principal sentence is fully served.</w:t>
      </w:r>
    </w:p>
    <w:p w14:paraId="4029E604" w14:textId="77777777" w:rsidR="007D4BD5" w:rsidRPr="005802CD" w:rsidRDefault="007D4BD5">
      <w:pPr>
        <w:spacing w:line="360" w:lineRule="auto"/>
        <w:ind w:firstLine="700"/>
        <w:jc w:val="both"/>
        <w:rPr>
          <w:rFonts w:ascii="Times New Roman" w:eastAsia="Times New Roman" w:hAnsi="Times New Roman" w:cs="Times New Roman"/>
          <w:sz w:val="24"/>
          <w:szCs w:val="24"/>
          <w:lang w:val="en-US"/>
        </w:rPr>
      </w:pPr>
    </w:p>
    <w:p w14:paraId="47BABEDF" w14:textId="5F5B7B9D" w:rsidR="007D4BD5" w:rsidRPr="005802CD" w:rsidRDefault="00D31BAA" w:rsidP="00D31BAA">
      <w:pPr>
        <w:pStyle w:val="ListParagraph"/>
        <w:numPr>
          <w:ilvl w:val="0"/>
          <w:numId w:val="1"/>
        </w:numPr>
        <w:spacing w:line="360" w:lineRule="auto"/>
        <w:ind w:left="0" w:firstLine="0"/>
        <w:jc w:val="both"/>
        <w:rPr>
          <w:rFonts w:ascii="Times New Roman" w:eastAsia="Times New Roman" w:hAnsi="Times New Roman" w:cs="Times New Roman"/>
          <w:sz w:val="24"/>
          <w:szCs w:val="24"/>
          <w:lang w:val="en-US"/>
        </w:rPr>
      </w:pPr>
      <w:r w:rsidRPr="005802CD">
        <w:rPr>
          <w:rFonts w:ascii="Times New Roman" w:eastAsia="Times New Roman" w:hAnsi="Times New Roman" w:cs="Times New Roman"/>
          <w:sz w:val="24"/>
          <w:szCs w:val="24"/>
          <w:lang w:val="en-US"/>
        </w:rPr>
        <w:t>It</w:t>
      </w:r>
      <w:r w:rsidR="00483C60" w:rsidRPr="005802CD">
        <w:rPr>
          <w:rFonts w:ascii="Times New Roman" w:eastAsia="Times New Roman" w:hAnsi="Times New Roman" w:cs="Times New Roman"/>
          <w:sz w:val="24"/>
          <w:szCs w:val="24"/>
          <w:lang w:val="en-US"/>
        </w:rPr>
        <w:t xml:space="preserve"> i</w:t>
      </w:r>
      <w:r w:rsidRPr="005802CD">
        <w:rPr>
          <w:rFonts w:ascii="Times New Roman" w:eastAsia="Times New Roman" w:hAnsi="Times New Roman" w:cs="Times New Roman"/>
          <w:sz w:val="24"/>
          <w:szCs w:val="24"/>
          <w:lang w:val="en-US"/>
        </w:rPr>
        <w:t>s</w:t>
      </w:r>
      <w:r w:rsidR="00483C60" w:rsidRPr="005802CD">
        <w:rPr>
          <w:rFonts w:ascii="Times New Roman" w:hAnsi="Times New Roman" w:cs="Times New Roman"/>
          <w:sz w:val="24"/>
          <w:szCs w:val="24"/>
          <w:lang w:val="en-US"/>
        </w:rPr>
        <w:t xml:space="preserve"> worth highlighting that, in the mentioned trial, the majority opinion of the Supreme Federal Court was strongly influenced by other discussions of this Court on economic criminality. However, the segments of the persons most affected by criminal prosecution are not the perpetrators of major economic crimes, but rather the most impoverished sectors of the individu</w:t>
      </w:r>
      <w:r w:rsidR="000C12E1">
        <w:rPr>
          <w:rFonts w:ascii="Times New Roman" w:hAnsi="Times New Roman" w:cs="Times New Roman"/>
          <w:sz w:val="24"/>
          <w:szCs w:val="24"/>
          <w:lang w:val="en-US"/>
        </w:rPr>
        <w:t>al</w:t>
      </w:r>
      <w:r w:rsidR="00483C60" w:rsidRPr="005802CD">
        <w:rPr>
          <w:rFonts w:ascii="Times New Roman" w:hAnsi="Times New Roman" w:cs="Times New Roman"/>
          <w:sz w:val="24"/>
          <w:szCs w:val="24"/>
          <w:lang w:val="en-US"/>
        </w:rPr>
        <w:t xml:space="preserve"> who become entangled in the criminal justice system due to minor offenses. Thus, the aforementioned decision ended up affecting the dignity and the possibility of social reintegration for thousands of poor individuals who lack the means to pay the criminal fine, as will become more evident in a later part of this report.</w:t>
      </w:r>
    </w:p>
    <w:p w14:paraId="62393A24" w14:textId="77777777" w:rsidR="007D4BD5" w:rsidRPr="005802CD" w:rsidRDefault="007D4BD5">
      <w:pPr>
        <w:spacing w:line="360" w:lineRule="auto"/>
        <w:ind w:firstLine="700"/>
        <w:jc w:val="both"/>
        <w:rPr>
          <w:rFonts w:ascii="Times New Roman" w:eastAsia="Times New Roman" w:hAnsi="Times New Roman" w:cs="Times New Roman"/>
          <w:sz w:val="24"/>
          <w:szCs w:val="24"/>
          <w:lang w:val="en-US"/>
        </w:rPr>
      </w:pPr>
    </w:p>
    <w:p w14:paraId="551EF597" w14:textId="77777777" w:rsidR="00483C60" w:rsidRPr="005802CD" w:rsidRDefault="00483C60" w:rsidP="00483C60">
      <w:pPr>
        <w:pStyle w:val="ListParagraph"/>
        <w:numPr>
          <w:ilvl w:val="0"/>
          <w:numId w:val="1"/>
        </w:numPr>
        <w:spacing w:line="360" w:lineRule="auto"/>
        <w:ind w:left="0" w:firstLine="0"/>
        <w:jc w:val="both"/>
        <w:rPr>
          <w:rFonts w:ascii="Times New Roman" w:hAnsi="Times New Roman" w:cs="Times New Roman"/>
          <w:sz w:val="24"/>
          <w:szCs w:val="24"/>
          <w:lang w:val="en-US"/>
        </w:rPr>
      </w:pPr>
      <w:r w:rsidRPr="005802CD">
        <w:rPr>
          <w:rFonts w:ascii="Times New Roman" w:hAnsi="Times New Roman" w:cs="Times New Roman"/>
          <w:sz w:val="24"/>
          <w:szCs w:val="24"/>
          <w:lang w:val="en-US"/>
        </w:rPr>
        <w:t xml:space="preserve">Initially, following the mentioned decision of the Supreme Federal Court, the Superior Court of Justice departed from its previous stance, which allowed the declaration of the extinguishment of the state's punitive duty solely through the completion of the main sentence, even if the fine was unpaid. The Superior Court of Justice began to understand that such extinguishment only occurred when the criminal fine was paid, even if the main sentence had already been served. After intense debates, in August 2021, this position was revised through </w:t>
      </w:r>
      <w:r w:rsidRPr="005802CD">
        <w:rPr>
          <w:rFonts w:ascii="Times New Roman" w:hAnsi="Times New Roman" w:cs="Times New Roman"/>
          <w:sz w:val="24"/>
          <w:szCs w:val="24"/>
          <w:lang w:val="en-US"/>
        </w:rPr>
        <w:lastRenderedPageBreak/>
        <w:t>the review of Theme 931 of the Repetitive Appeals Procedure of the Superior Court of Justice</w:t>
      </w:r>
      <w:r w:rsidR="0041183C" w:rsidRPr="005802CD">
        <w:rPr>
          <w:rFonts w:ascii="Times New Roman" w:eastAsia="Times New Roman" w:hAnsi="Times New Roman" w:cs="Times New Roman"/>
          <w:sz w:val="24"/>
          <w:szCs w:val="24"/>
          <w:vertAlign w:val="superscript"/>
        </w:rPr>
        <w:footnoteReference w:id="3"/>
      </w:r>
      <w:r w:rsidR="0041183C" w:rsidRPr="005802CD">
        <w:rPr>
          <w:rFonts w:ascii="Times New Roman" w:eastAsia="Times New Roman" w:hAnsi="Times New Roman" w:cs="Times New Roman"/>
          <w:sz w:val="24"/>
          <w:szCs w:val="24"/>
          <w:lang w:val="en-US"/>
        </w:rPr>
        <w:t xml:space="preserve">, </w:t>
      </w:r>
      <w:r w:rsidR="00D31BAA" w:rsidRPr="005802CD">
        <w:rPr>
          <w:rFonts w:ascii="Times New Roman" w:eastAsia="Times New Roman" w:hAnsi="Times New Roman" w:cs="Times New Roman"/>
          <w:sz w:val="24"/>
          <w:szCs w:val="24"/>
          <w:lang w:val="en-US"/>
        </w:rPr>
        <w:t>establishing the understanding that the non-payment of the criminal fine does not prevent the recognition of sentence extinguishment for those who can demonstrably prove their inability to make the payment.</w:t>
      </w:r>
    </w:p>
    <w:p w14:paraId="1FC0721B" w14:textId="77777777" w:rsidR="00483C60" w:rsidRPr="005802CD" w:rsidRDefault="00483C60" w:rsidP="00483C60">
      <w:pPr>
        <w:pStyle w:val="ListParagraph"/>
        <w:rPr>
          <w:rFonts w:ascii="Times New Roman" w:hAnsi="Times New Roman" w:cs="Times New Roman"/>
          <w:sz w:val="24"/>
          <w:szCs w:val="24"/>
          <w:lang w:val="en-US"/>
        </w:rPr>
      </w:pPr>
    </w:p>
    <w:p w14:paraId="087610B1" w14:textId="76988B25" w:rsidR="007D4BD5" w:rsidRPr="005802CD" w:rsidRDefault="00483C60" w:rsidP="00483C60">
      <w:pPr>
        <w:pStyle w:val="ListParagraph"/>
        <w:numPr>
          <w:ilvl w:val="0"/>
          <w:numId w:val="1"/>
        </w:numPr>
        <w:spacing w:line="360" w:lineRule="auto"/>
        <w:ind w:left="0" w:firstLine="0"/>
        <w:jc w:val="both"/>
        <w:rPr>
          <w:rFonts w:ascii="Times New Roman" w:hAnsi="Times New Roman" w:cs="Times New Roman"/>
          <w:sz w:val="24"/>
          <w:szCs w:val="24"/>
          <w:lang w:val="en-US"/>
        </w:rPr>
      </w:pPr>
      <w:r w:rsidRPr="005802CD">
        <w:rPr>
          <w:rFonts w:ascii="Times New Roman" w:hAnsi="Times New Roman" w:cs="Times New Roman"/>
          <w:sz w:val="24"/>
          <w:szCs w:val="24"/>
          <w:lang w:val="en-US"/>
        </w:rPr>
        <w:t>However, such a position is far from resolving the jurisprudential divergence on the subject. The analysis regarding the ability to pay the fine penalty has been carried out in an extremely subjective or even arbitrary manner by the Brazilian Judiciary. The Superior Court of Justice itself has ruled that the fact that a person is assisted by the Public Defender's Office – an institution that exclusively serves poor and vulnerable individuals – does not allow for a presumption of poverty, requiring the presentation of additional evidence for the requirement of paying the fine in order to have the penalty extinguished. Additionally, local courts have resisted the application of Theme 931 regardless of the offered evidentiary set, even hindering access to higher courts. Therefore, we currently have thousands of poor individuals being prevented from having their penalty extinguished due to the outstanding payment of the criminal fine, in a clear violation of Articles 2.2 and 11.1 of the International Covenant on Economic, Social, and Cultural Rights, as we will see next.</w:t>
      </w:r>
    </w:p>
    <w:p w14:paraId="32322974" w14:textId="77777777" w:rsidR="00483C60" w:rsidRPr="005802CD" w:rsidRDefault="00483C60" w:rsidP="00483C60">
      <w:pPr>
        <w:pStyle w:val="ListParagraph"/>
        <w:spacing w:line="360" w:lineRule="auto"/>
        <w:ind w:left="0"/>
        <w:jc w:val="both"/>
        <w:rPr>
          <w:rFonts w:ascii="Times New Roman" w:hAnsi="Times New Roman" w:cs="Times New Roman"/>
          <w:sz w:val="24"/>
          <w:szCs w:val="24"/>
          <w:lang w:val="en-US"/>
        </w:rPr>
      </w:pPr>
    </w:p>
    <w:p w14:paraId="346B1517" w14:textId="316DC6D8" w:rsidR="007D4BD5" w:rsidRPr="005802CD" w:rsidRDefault="00B85A92">
      <w:pPr>
        <w:pStyle w:val="ListParagraph"/>
        <w:spacing w:line="360" w:lineRule="auto"/>
        <w:ind w:left="0"/>
        <w:jc w:val="both"/>
        <w:rPr>
          <w:rFonts w:ascii="Times New Roman" w:hAnsi="Times New Roman" w:cs="Times New Roman"/>
          <w:sz w:val="24"/>
          <w:szCs w:val="24"/>
          <w:lang w:val="en-US"/>
        </w:rPr>
      </w:pPr>
      <w:r w:rsidRPr="005802CD">
        <w:rPr>
          <w:rFonts w:ascii="Times New Roman" w:eastAsia="Times New Roman" w:hAnsi="Times New Roman" w:cs="Times New Roman"/>
          <w:b/>
          <w:sz w:val="24"/>
          <w:szCs w:val="24"/>
          <w:lang w:val="en-US"/>
        </w:rPr>
        <w:t>SOCIOECONOMIC IMPACT OF THE NEW CRIMINAL FINES ENFORCEMENT SYSTEMATIC IN THE COUNTRY</w:t>
      </w:r>
    </w:p>
    <w:p w14:paraId="0B14F571" w14:textId="77777777" w:rsidR="007D4BD5" w:rsidRPr="005802CD" w:rsidRDefault="007D4BD5">
      <w:pPr>
        <w:pStyle w:val="ListParagraph"/>
        <w:rPr>
          <w:rFonts w:ascii="Times New Roman" w:eastAsia="Times New Roman" w:hAnsi="Times New Roman" w:cs="Times New Roman"/>
          <w:sz w:val="24"/>
          <w:szCs w:val="24"/>
          <w:lang w:val="en-US"/>
        </w:rPr>
      </w:pPr>
    </w:p>
    <w:p w14:paraId="3E189A9C" w14:textId="4A893D76" w:rsidR="007D4BD5" w:rsidRPr="005802CD" w:rsidRDefault="00B85A92" w:rsidP="00B85A92">
      <w:pPr>
        <w:pStyle w:val="ListParagraph"/>
        <w:numPr>
          <w:ilvl w:val="0"/>
          <w:numId w:val="1"/>
        </w:numPr>
        <w:spacing w:line="360" w:lineRule="auto"/>
        <w:ind w:left="0" w:firstLine="0"/>
        <w:jc w:val="both"/>
        <w:rPr>
          <w:rFonts w:ascii="Times New Roman" w:hAnsi="Times New Roman" w:cs="Times New Roman"/>
          <w:sz w:val="24"/>
          <w:szCs w:val="24"/>
          <w:lang w:val="en-US"/>
        </w:rPr>
      </w:pPr>
      <w:r w:rsidRPr="005802CD">
        <w:rPr>
          <w:rFonts w:ascii="Times New Roman" w:eastAsia="Times New Roman" w:hAnsi="Times New Roman" w:cs="Times New Roman"/>
          <w:sz w:val="24"/>
          <w:szCs w:val="24"/>
          <w:lang w:val="en-US"/>
        </w:rPr>
        <w:t>Brazil has the third-largest incarcerated population in the world, with over 830,000 individuals in prison according to data provided by the Ministry of Justice and Public Security. The state of São Paulo has the highest number of incarcerated individuals among the federal units, with more than 195,000</w:t>
      </w:r>
      <w:r w:rsidR="00483C60" w:rsidRPr="005802CD">
        <w:rPr>
          <w:rFonts w:ascii="Times New Roman" w:eastAsia="Times New Roman" w:hAnsi="Times New Roman" w:cs="Times New Roman"/>
          <w:sz w:val="24"/>
          <w:szCs w:val="24"/>
          <w:lang w:val="en-US"/>
        </w:rPr>
        <w:t xml:space="preserve"> individual</w:t>
      </w:r>
      <w:r w:rsidR="00084AD0">
        <w:rPr>
          <w:rFonts w:ascii="Times New Roman" w:eastAsia="Times New Roman" w:hAnsi="Times New Roman" w:cs="Times New Roman"/>
          <w:sz w:val="24"/>
          <w:szCs w:val="24"/>
          <w:lang w:val="en-US"/>
        </w:rPr>
        <w:t>s</w:t>
      </w:r>
      <w:r w:rsidRPr="005802CD">
        <w:rPr>
          <w:rFonts w:ascii="Times New Roman" w:eastAsia="Times New Roman" w:hAnsi="Times New Roman" w:cs="Times New Roman"/>
          <w:sz w:val="24"/>
          <w:szCs w:val="24"/>
          <w:lang w:val="en-US"/>
        </w:rPr>
        <w:t xml:space="preserve"> in detention</w:t>
      </w:r>
      <w:r w:rsidR="0041183C" w:rsidRPr="005802CD">
        <w:rPr>
          <w:rFonts w:ascii="Times New Roman" w:eastAsia="Times New Roman" w:hAnsi="Times New Roman" w:cs="Times New Roman"/>
          <w:sz w:val="24"/>
          <w:szCs w:val="24"/>
          <w:vertAlign w:val="superscript"/>
        </w:rPr>
        <w:footnoteReference w:id="4"/>
      </w:r>
      <w:r w:rsidR="0041183C" w:rsidRPr="005802CD">
        <w:rPr>
          <w:rFonts w:ascii="Times New Roman" w:eastAsia="Times New Roman" w:hAnsi="Times New Roman" w:cs="Times New Roman"/>
          <w:sz w:val="24"/>
          <w:szCs w:val="24"/>
          <w:lang w:val="en-US"/>
        </w:rPr>
        <w:t xml:space="preserve">. </w:t>
      </w:r>
    </w:p>
    <w:p w14:paraId="60359D1B" w14:textId="77777777" w:rsidR="007D4BD5" w:rsidRPr="005802CD" w:rsidRDefault="007D4BD5" w:rsidP="00690057">
      <w:pPr>
        <w:pStyle w:val="ListParagraph"/>
        <w:numPr>
          <w:ilvl w:val="255"/>
          <w:numId w:val="0"/>
        </w:numPr>
        <w:spacing w:line="360" w:lineRule="auto"/>
        <w:jc w:val="both"/>
        <w:rPr>
          <w:rFonts w:ascii="Times New Roman" w:eastAsia="Times New Roman" w:hAnsi="Times New Roman" w:cs="Times New Roman"/>
          <w:sz w:val="24"/>
          <w:szCs w:val="24"/>
          <w:lang w:val="en-US"/>
        </w:rPr>
      </w:pPr>
    </w:p>
    <w:p w14:paraId="03D90402" w14:textId="39890F74" w:rsidR="007D4BD5" w:rsidRPr="005802CD" w:rsidRDefault="00B85A92" w:rsidP="00B85A92">
      <w:pPr>
        <w:pStyle w:val="ListParagraph"/>
        <w:numPr>
          <w:ilvl w:val="0"/>
          <w:numId w:val="1"/>
        </w:numPr>
        <w:spacing w:line="360" w:lineRule="auto"/>
        <w:ind w:left="0" w:firstLine="0"/>
        <w:jc w:val="both"/>
        <w:rPr>
          <w:rFonts w:ascii="Times New Roman" w:eastAsia="Times New Roman" w:hAnsi="Times New Roman" w:cs="Times New Roman"/>
          <w:sz w:val="24"/>
          <w:szCs w:val="24"/>
          <w:lang w:val="en-US"/>
        </w:rPr>
      </w:pPr>
      <w:r w:rsidRPr="005802CD">
        <w:rPr>
          <w:rFonts w:ascii="Times New Roman" w:eastAsia="Times New Roman" w:hAnsi="Times New Roman" w:cs="Times New Roman"/>
          <w:sz w:val="24"/>
          <w:szCs w:val="24"/>
          <w:lang w:val="en-US"/>
        </w:rPr>
        <w:t>According to the S</w:t>
      </w:r>
      <w:r w:rsidR="00483C60" w:rsidRPr="005802CD">
        <w:rPr>
          <w:rFonts w:ascii="Times New Roman" w:eastAsia="Times New Roman" w:hAnsi="Times New Roman" w:cs="Times New Roman"/>
          <w:sz w:val="24"/>
          <w:szCs w:val="24"/>
          <w:lang w:val="en-US"/>
        </w:rPr>
        <w:t>ã</w:t>
      </w:r>
      <w:r w:rsidRPr="005802CD">
        <w:rPr>
          <w:rFonts w:ascii="Times New Roman" w:eastAsia="Times New Roman" w:hAnsi="Times New Roman" w:cs="Times New Roman"/>
          <w:sz w:val="24"/>
          <w:szCs w:val="24"/>
          <w:lang w:val="en-US"/>
        </w:rPr>
        <w:t>o Paulo State Court of Justice, in a survey conducted at the request of the General Justice Oversight, there were 185,371 ongoing processes for the enforcement of criminal fines in the state in October 2022. By the end of 2023, it is projected that approximately 300,000 processes of this type will be in progress.</w:t>
      </w:r>
    </w:p>
    <w:p w14:paraId="377B631F" w14:textId="77777777" w:rsidR="007D4BD5" w:rsidRPr="005802CD" w:rsidRDefault="007D4BD5">
      <w:pPr>
        <w:pStyle w:val="ListParagraph"/>
        <w:spacing w:line="360" w:lineRule="auto"/>
        <w:ind w:left="0"/>
        <w:jc w:val="both"/>
        <w:rPr>
          <w:rFonts w:ascii="Times New Roman" w:eastAsia="Times New Roman" w:hAnsi="Times New Roman" w:cs="Times New Roman"/>
          <w:sz w:val="24"/>
          <w:szCs w:val="24"/>
          <w:lang w:val="en-US"/>
        </w:rPr>
      </w:pPr>
    </w:p>
    <w:p w14:paraId="311F4905" w14:textId="7E077737" w:rsidR="007D4BD5" w:rsidRPr="005802CD" w:rsidRDefault="008B299F" w:rsidP="008B299F">
      <w:pPr>
        <w:pStyle w:val="ListParagraph"/>
        <w:numPr>
          <w:ilvl w:val="0"/>
          <w:numId w:val="1"/>
        </w:numPr>
        <w:spacing w:line="360" w:lineRule="auto"/>
        <w:ind w:left="0" w:firstLine="0"/>
        <w:jc w:val="both"/>
        <w:rPr>
          <w:rFonts w:ascii="Times New Roman" w:eastAsia="Times New Roman" w:hAnsi="Times New Roman" w:cs="Times New Roman"/>
          <w:sz w:val="24"/>
          <w:szCs w:val="24"/>
          <w:lang w:val="en-US"/>
        </w:rPr>
      </w:pPr>
      <w:r w:rsidRPr="005802CD">
        <w:rPr>
          <w:rFonts w:ascii="Times New Roman" w:eastAsia="Times New Roman" w:hAnsi="Times New Roman" w:cs="Times New Roman"/>
          <w:sz w:val="24"/>
          <w:szCs w:val="24"/>
          <w:lang w:val="en-US"/>
        </w:rPr>
        <w:lastRenderedPageBreak/>
        <w:t>The new criminal fines enforcing system has a nationwide scope, and the data from the State of S</w:t>
      </w:r>
      <w:r w:rsidR="00483C60" w:rsidRPr="005802CD">
        <w:rPr>
          <w:rFonts w:ascii="Times New Roman" w:eastAsia="Times New Roman" w:hAnsi="Times New Roman" w:cs="Times New Roman"/>
          <w:sz w:val="24"/>
          <w:szCs w:val="24"/>
          <w:lang w:val="en-US"/>
        </w:rPr>
        <w:t>ã</w:t>
      </w:r>
      <w:r w:rsidRPr="005802CD">
        <w:rPr>
          <w:rFonts w:ascii="Times New Roman" w:eastAsia="Times New Roman" w:hAnsi="Times New Roman" w:cs="Times New Roman"/>
          <w:sz w:val="24"/>
          <w:szCs w:val="24"/>
          <w:lang w:val="en-US"/>
        </w:rPr>
        <w:t xml:space="preserve">o Paulo, the most populous in the country and where the most significant portion of the incarcerated population is concentrated, provides a relevant sample to assess its consequences. Thus, the observation that the number of </w:t>
      </w:r>
      <w:r w:rsidR="00B85A92" w:rsidRPr="005802CD">
        <w:rPr>
          <w:rFonts w:ascii="Times New Roman" w:eastAsia="Times New Roman" w:hAnsi="Times New Roman" w:cs="Times New Roman"/>
          <w:sz w:val="24"/>
          <w:szCs w:val="24"/>
          <w:lang w:val="en-US"/>
        </w:rPr>
        <w:t>criminal fines in proccess of enforcement</w:t>
      </w:r>
      <w:r w:rsidRPr="005802CD">
        <w:rPr>
          <w:rFonts w:ascii="Times New Roman" w:eastAsia="Times New Roman" w:hAnsi="Times New Roman" w:cs="Times New Roman"/>
          <w:sz w:val="24"/>
          <w:szCs w:val="24"/>
          <w:lang w:val="en-US"/>
        </w:rPr>
        <w:t xml:space="preserve"> was very similar to the number of incarcerated individuals in the state with the largest prison population in the country illustrates the massive impacts of such measures.</w:t>
      </w:r>
    </w:p>
    <w:p w14:paraId="1841227B" w14:textId="77777777" w:rsidR="007D4BD5" w:rsidRPr="005802CD" w:rsidRDefault="007D4BD5">
      <w:pPr>
        <w:spacing w:line="360" w:lineRule="auto"/>
        <w:ind w:firstLine="720"/>
        <w:jc w:val="both"/>
        <w:rPr>
          <w:rFonts w:ascii="Times New Roman" w:eastAsia="Times New Roman" w:hAnsi="Times New Roman" w:cs="Times New Roman"/>
          <w:sz w:val="24"/>
          <w:szCs w:val="24"/>
          <w:lang w:val="en-US"/>
        </w:rPr>
      </w:pPr>
    </w:p>
    <w:p w14:paraId="15D47E1C" w14:textId="65B3093F" w:rsidR="007D4BD5" w:rsidRPr="005802CD" w:rsidRDefault="008B299F" w:rsidP="008B299F">
      <w:pPr>
        <w:pStyle w:val="ListParagraph"/>
        <w:numPr>
          <w:ilvl w:val="0"/>
          <w:numId w:val="1"/>
        </w:numPr>
        <w:autoSpaceDE w:val="0"/>
        <w:spacing w:line="360" w:lineRule="auto"/>
        <w:ind w:left="0" w:firstLine="0"/>
        <w:jc w:val="both"/>
        <w:rPr>
          <w:rFonts w:ascii="Times New Roman" w:eastAsia="Times New Roman" w:hAnsi="Times New Roman" w:cs="Times New Roman"/>
          <w:sz w:val="24"/>
          <w:szCs w:val="24"/>
          <w:lang w:val="en-US"/>
        </w:rPr>
      </w:pPr>
      <w:r w:rsidRPr="005802CD">
        <w:rPr>
          <w:rFonts w:ascii="Times New Roman" w:eastAsia="Times New Roman" w:hAnsi="Times New Roman" w:cs="Times New Roman"/>
          <w:sz w:val="24"/>
          <w:szCs w:val="24"/>
          <w:lang w:val="en-US"/>
        </w:rPr>
        <w:t>In addition to demonstrating the quantitative significance of penalty enforcement, the data provided by the S</w:t>
      </w:r>
      <w:r w:rsidR="002E77B4" w:rsidRPr="005802CD">
        <w:rPr>
          <w:rFonts w:ascii="Times New Roman" w:eastAsia="Times New Roman" w:hAnsi="Times New Roman" w:cs="Times New Roman"/>
          <w:sz w:val="24"/>
          <w:szCs w:val="24"/>
          <w:lang w:val="en-US"/>
        </w:rPr>
        <w:t>ã</w:t>
      </w:r>
      <w:r w:rsidRPr="005802CD">
        <w:rPr>
          <w:rFonts w:ascii="Times New Roman" w:eastAsia="Times New Roman" w:hAnsi="Times New Roman" w:cs="Times New Roman"/>
          <w:sz w:val="24"/>
          <w:szCs w:val="24"/>
          <w:lang w:val="en-US"/>
        </w:rPr>
        <w:t>o Paulo State Court of Justice, in response to a request from the Public Defender's Office of S</w:t>
      </w:r>
      <w:r w:rsidR="002E77B4" w:rsidRPr="005802CD">
        <w:rPr>
          <w:rFonts w:ascii="Times New Roman" w:eastAsia="Times New Roman" w:hAnsi="Times New Roman" w:cs="Times New Roman"/>
          <w:sz w:val="24"/>
          <w:szCs w:val="24"/>
          <w:lang w:val="en-US"/>
        </w:rPr>
        <w:t>ã</w:t>
      </w:r>
      <w:r w:rsidRPr="005802CD">
        <w:rPr>
          <w:rFonts w:ascii="Times New Roman" w:eastAsia="Times New Roman" w:hAnsi="Times New Roman" w:cs="Times New Roman"/>
          <w:sz w:val="24"/>
          <w:szCs w:val="24"/>
          <w:lang w:val="en-US"/>
        </w:rPr>
        <w:t>o Paulo, also provides insight into the profile of those affected by these enforcement actions. Using data from the 1st Criminal Execution Court of the Capital of the State of São Paulo, which is responsible for almost 30% of the ongoing penalty enforcement cases in the state, approximately 70% of the cases are seeking the collection of amounts less than R$ 1,000.00, with 52% corresponding to amounts less than R$ 500.00. For a comparison that helps understand the scale of these values within the Brazilian socioeconomic reality, the minimum wage set by the National Congress of the country for the year 2023 is R$ 1,320.00, which highlights the irrationality of the state apparatus's actions even in economic and financial terms.</w:t>
      </w:r>
      <w:r w:rsidR="0041183C" w:rsidRPr="005802CD">
        <w:rPr>
          <w:rFonts w:ascii="Times New Roman" w:eastAsia="Times New Roman" w:hAnsi="Times New Roman" w:cs="Times New Roman"/>
          <w:sz w:val="24"/>
          <w:szCs w:val="24"/>
          <w:lang w:val="en-US"/>
        </w:rPr>
        <w:t xml:space="preserve"> </w:t>
      </w:r>
    </w:p>
    <w:p w14:paraId="13F6BF35" w14:textId="77777777" w:rsidR="007D4BD5" w:rsidRPr="005802CD" w:rsidRDefault="007D4BD5">
      <w:pPr>
        <w:pStyle w:val="ListParagraph"/>
        <w:rPr>
          <w:rFonts w:ascii="Times New Roman" w:eastAsia="Times New Roman" w:hAnsi="Times New Roman" w:cs="Times New Roman"/>
          <w:sz w:val="24"/>
          <w:szCs w:val="24"/>
          <w:lang w:val="en-US"/>
        </w:rPr>
      </w:pPr>
    </w:p>
    <w:p w14:paraId="7C120F38" w14:textId="048509EC" w:rsidR="007D4BD5" w:rsidRPr="005802CD" w:rsidRDefault="008B299F" w:rsidP="008B299F">
      <w:pPr>
        <w:pStyle w:val="ListParagraph"/>
        <w:numPr>
          <w:ilvl w:val="0"/>
          <w:numId w:val="1"/>
        </w:numPr>
        <w:spacing w:line="360" w:lineRule="auto"/>
        <w:ind w:left="0" w:firstLine="0"/>
        <w:jc w:val="both"/>
        <w:rPr>
          <w:rFonts w:ascii="Times New Roman" w:eastAsia="Times New Roman" w:hAnsi="Times New Roman" w:cs="Times New Roman"/>
          <w:sz w:val="24"/>
          <w:szCs w:val="24"/>
          <w:lang w:val="en-US"/>
        </w:rPr>
      </w:pPr>
      <w:r w:rsidRPr="005802CD">
        <w:rPr>
          <w:rFonts w:ascii="Times New Roman" w:eastAsia="Times New Roman" w:hAnsi="Times New Roman" w:cs="Times New Roman"/>
          <w:sz w:val="24"/>
          <w:szCs w:val="24"/>
          <w:lang w:val="en-US"/>
        </w:rPr>
        <w:t>It is also worth noting the low efficiency of this system. Using data from the 1st Criminal Execution Court of the Capital of the State of S</w:t>
      </w:r>
      <w:r w:rsidR="002E77B4" w:rsidRPr="005802CD">
        <w:rPr>
          <w:rFonts w:ascii="Times New Roman" w:eastAsia="Times New Roman" w:hAnsi="Times New Roman" w:cs="Times New Roman"/>
          <w:sz w:val="24"/>
          <w:szCs w:val="24"/>
          <w:lang w:val="en-US"/>
        </w:rPr>
        <w:t>ã</w:t>
      </w:r>
      <w:r w:rsidRPr="005802CD">
        <w:rPr>
          <w:rFonts w:ascii="Times New Roman" w:eastAsia="Times New Roman" w:hAnsi="Times New Roman" w:cs="Times New Roman"/>
          <w:sz w:val="24"/>
          <w:szCs w:val="24"/>
          <w:lang w:val="en-US"/>
        </w:rPr>
        <w:t>o Paulo as a reference, out of the more than 45,000 ongoing penalty enforcement cases, only 6,464 had actions related to asset seizure or attachment in progress. In other words, approximately 14% of the cases had direct enforcement measures in progress, and even then, these measures are likely not to be fruitful or capable of fully ensuring the debt's payment. Additionally, there were records of only 19 cases that were extinguished due to full payment of the debt, suggesting that payment is effectively made in less than 1% of cases.</w:t>
      </w:r>
    </w:p>
    <w:p w14:paraId="5BDED5AC" w14:textId="77777777" w:rsidR="007D4BD5" w:rsidRPr="005802CD" w:rsidRDefault="007D4BD5">
      <w:pPr>
        <w:pStyle w:val="ListParagraph"/>
        <w:autoSpaceDE w:val="0"/>
        <w:spacing w:line="360" w:lineRule="auto"/>
        <w:ind w:left="0"/>
        <w:jc w:val="both"/>
        <w:rPr>
          <w:rFonts w:ascii="Times New Roman" w:eastAsia="Times New Roman" w:hAnsi="Times New Roman" w:cs="Times New Roman"/>
          <w:sz w:val="24"/>
          <w:szCs w:val="24"/>
          <w:lang w:val="en-US"/>
        </w:rPr>
      </w:pPr>
    </w:p>
    <w:p w14:paraId="0EB80AEB" w14:textId="73425ADF" w:rsidR="007D4BD5" w:rsidRPr="005802CD" w:rsidRDefault="008B299F" w:rsidP="008B299F">
      <w:pPr>
        <w:pStyle w:val="ListParagraph"/>
        <w:numPr>
          <w:ilvl w:val="0"/>
          <w:numId w:val="1"/>
        </w:numPr>
        <w:spacing w:line="360" w:lineRule="auto"/>
        <w:ind w:left="0" w:firstLine="0"/>
        <w:jc w:val="both"/>
        <w:rPr>
          <w:rFonts w:ascii="Times New Roman" w:hAnsi="Times New Roman" w:cs="Times New Roman"/>
          <w:sz w:val="24"/>
          <w:szCs w:val="24"/>
          <w:lang w:val="en-US"/>
        </w:rPr>
      </w:pPr>
      <w:r w:rsidRPr="005802CD">
        <w:rPr>
          <w:rFonts w:ascii="Times New Roman" w:eastAsia="Times New Roman" w:hAnsi="Times New Roman" w:cs="Times New Roman"/>
          <w:sz w:val="24"/>
          <w:szCs w:val="24"/>
          <w:lang w:val="en-US"/>
        </w:rPr>
        <w:t>These data are better understood when read in conjunction with the research conducted by the Public Defender's Office of the State of S</w:t>
      </w:r>
      <w:r w:rsidR="002E77B4" w:rsidRPr="005802CD">
        <w:rPr>
          <w:rFonts w:ascii="Times New Roman" w:eastAsia="Times New Roman" w:hAnsi="Times New Roman" w:cs="Times New Roman"/>
          <w:sz w:val="24"/>
          <w:szCs w:val="24"/>
          <w:lang w:val="en-US"/>
        </w:rPr>
        <w:t>ã</w:t>
      </w:r>
      <w:r w:rsidRPr="005802CD">
        <w:rPr>
          <w:rFonts w:ascii="Times New Roman" w:eastAsia="Times New Roman" w:hAnsi="Times New Roman" w:cs="Times New Roman"/>
          <w:sz w:val="24"/>
          <w:szCs w:val="24"/>
          <w:lang w:val="en-US"/>
        </w:rPr>
        <w:t xml:space="preserve">o Paulo on the economic profile of individuals subjected to such executions, based on information provided by them during the inquiry phase of their respective criminal cases. According to this research, approximately 96% of individuals reported not having any money deposited in a bank, and 95% stated they do not own any real estate. Nearly one-third reported not having employment, and among those who disclosed their </w:t>
      </w:r>
      <w:r w:rsidRPr="005802CD">
        <w:rPr>
          <w:rFonts w:ascii="Times New Roman" w:eastAsia="Times New Roman" w:hAnsi="Times New Roman" w:cs="Times New Roman"/>
          <w:sz w:val="24"/>
          <w:szCs w:val="24"/>
          <w:lang w:val="en-US"/>
        </w:rPr>
        <w:lastRenderedPageBreak/>
        <w:t>monthly income from work, more than half reported earning up to R$ 1,000. Furthermore, almost half of the individuals who provided information about their educational level have only completed elementary school, while nearly a quarter indicated not having even reached that level of education</w:t>
      </w:r>
      <w:r w:rsidR="0041183C" w:rsidRPr="005802CD">
        <w:rPr>
          <w:rFonts w:ascii="Times New Roman" w:hAnsi="Times New Roman" w:cs="Times New Roman"/>
          <w:sz w:val="24"/>
          <w:szCs w:val="24"/>
          <w:vertAlign w:val="superscript"/>
        </w:rPr>
        <w:footnoteReference w:id="5"/>
      </w:r>
      <w:r w:rsidR="0041183C" w:rsidRPr="005802CD">
        <w:rPr>
          <w:rFonts w:ascii="Times New Roman" w:eastAsia="Times New Roman" w:hAnsi="Times New Roman" w:cs="Times New Roman"/>
          <w:sz w:val="24"/>
          <w:szCs w:val="24"/>
          <w:lang w:val="en-US"/>
        </w:rPr>
        <w:t>.</w:t>
      </w:r>
    </w:p>
    <w:p w14:paraId="7C69D00B" w14:textId="77777777" w:rsidR="007D4BD5" w:rsidRPr="005802CD" w:rsidRDefault="007D4BD5">
      <w:pPr>
        <w:pStyle w:val="ListParagraph"/>
        <w:rPr>
          <w:rFonts w:ascii="Times New Roman" w:eastAsia="Times New Roman" w:hAnsi="Times New Roman" w:cs="Times New Roman"/>
          <w:sz w:val="24"/>
          <w:szCs w:val="24"/>
          <w:lang w:val="en-US"/>
        </w:rPr>
      </w:pPr>
    </w:p>
    <w:p w14:paraId="025F342E" w14:textId="00EE5244" w:rsidR="007D4BD5" w:rsidRPr="005802CD" w:rsidRDefault="008B299F" w:rsidP="008B299F">
      <w:pPr>
        <w:pStyle w:val="ListParagraph"/>
        <w:numPr>
          <w:ilvl w:val="0"/>
          <w:numId w:val="1"/>
        </w:numPr>
        <w:spacing w:line="360" w:lineRule="auto"/>
        <w:ind w:left="0" w:firstLine="0"/>
        <w:jc w:val="both"/>
        <w:rPr>
          <w:rFonts w:ascii="Times New Roman" w:eastAsia="Times New Roman" w:hAnsi="Times New Roman" w:cs="Times New Roman"/>
          <w:sz w:val="24"/>
          <w:szCs w:val="24"/>
          <w:lang w:val="en-US"/>
        </w:rPr>
      </w:pPr>
      <w:r w:rsidRPr="005802CD">
        <w:rPr>
          <w:rFonts w:ascii="Times New Roman" w:eastAsia="Times New Roman" w:hAnsi="Times New Roman" w:cs="Times New Roman"/>
          <w:sz w:val="24"/>
          <w:szCs w:val="24"/>
          <w:lang w:val="en-US"/>
        </w:rPr>
        <w:t>This scenario did not change with the new understanding established by the Brazilian Superior Court of Justice through the aforementioned judgment of Theme 931, which allows for the cancellation of the criminal fine, after serving the primary sentence, if the inability to pay is proven. In the first semester of 2023, the Public Defender's Office of the State of S</w:t>
      </w:r>
      <w:r w:rsidR="002E77B4" w:rsidRPr="005802CD">
        <w:rPr>
          <w:rFonts w:ascii="Times New Roman" w:eastAsia="Times New Roman" w:hAnsi="Times New Roman" w:cs="Times New Roman"/>
          <w:sz w:val="24"/>
          <w:szCs w:val="24"/>
          <w:lang w:val="en-US"/>
        </w:rPr>
        <w:t>ã</w:t>
      </w:r>
      <w:r w:rsidRPr="005802CD">
        <w:rPr>
          <w:rFonts w:ascii="Times New Roman" w:eastAsia="Times New Roman" w:hAnsi="Times New Roman" w:cs="Times New Roman"/>
          <w:sz w:val="24"/>
          <w:szCs w:val="24"/>
          <w:lang w:val="en-US"/>
        </w:rPr>
        <w:t>o Paulo received more than 15,000 decisions reporting the denial of requests to cancel the fine based on this doctrine established by the STJ. Among the reasons for such decisions, one can find generic remarks about the alleged insufficiency of the evidence presented to determine whether the individual released from the penal system truly lacks the means to pay the criminal fine. There are also decisions that directly oppose the Superior Court’s interpretation, denying any possibility of canceling the penalty if the pecuniary sanction is not satisfied. This illustrates how the Brazilian Judiciary has not shown openness to mitigate the harmful effects of this system on the most vulnerable population.</w:t>
      </w:r>
    </w:p>
    <w:p w14:paraId="196177B2" w14:textId="77777777" w:rsidR="007D4BD5" w:rsidRPr="005802CD" w:rsidRDefault="007D4BD5">
      <w:pPr>
        <w:pStyle w:val="ListParagraph"/>
        <w:rPr>
          <w:rFonts w:ascii="Times New Roman" w:eastAsia="Times New Roman" w:hAnsi="Times New Roman" w:cs="Times New Roman"/>
          <w:sz w:val="24"/>
          <w:szCs w:val="24"/>
          <w:lang w:val="en-US"/>
        </w:rPr>
      </w:pPr>
    </w:p>
    <w:p w14:paraId="4B3996DF" w14:textId="25B72B9F" w:rsidR="007D4BD5" w:rsidRPr="005802CD" w:rsidRDefault="00A26577" w:rsidP="00A26577">
      <w:pPr>
        <w:pStyle w:val="ListParagraph"/>
        <w:numPr>
          <w:ilvl w:val="0"/>
          <w:numId w:val="1"/>
        </w:numPr>
        <w:spacing w:line="360" w:lineRule="auto"/>
        <w:ind w:left="0" w:firstLine="0"/>
        <w:jc w:val="both"/>
        <w:rPr>
          <w:rFonts w:ascii="Times New Roman" w:hAnsi="Times New Roman" w:cs="Times New Roman"/>
          <w:sz w:val="24"/>
          <w:szCs w:val="24"/>
          <w:lang w:val="en-US"/>
        </w:rPr>
      </w:pPr>
      <w:r w:rsidRPr="005802CD">
        <w:rPr>
          <w:rFonts w:ascii="Times New Roman" w:eastAsia="Times New Roman" w:hAnsi="Times New Roman" w:cs="Times New Roman"/>
          <w:sz w:val="24"/>
          <w:szCs w:val="24"/>
          <w:lang w:val="en-US"/>
        </w:rPr>
        <w:t xml:space="preserve">In addition to the presented data, it is important to highlight that the Brazilian prison population </w:t>
      </w:r>
      <w:r w:rsidR="00FC23A7" w:rsidRPr="005802CD">
        <w:rPr>
          <w:rFonts w:ascii="Times New Roman" w:eastAsia="Times New Roman" w:hAnsi="Times New Roman" w:cs="Times New Roman"/>
          <w:sz w:val="24"/>
          <w:szCs w:val="24"/>
          <w:lang w:val="en-US"/>
        </w:rPr>
        <w:t>is</w:t>
      </w:r>
      <w:r w:rsidRPr="005802CD">
        <w:rPr>
          <w:rFonts w:ascii="Times New Roman" w:eastAsia="Times New Roman" w:hAnsi="Times New Roman" w:cs="Times New Roman"/>
          <w:sz w:val="24"/>
          <w:szCs w:val="24"/>
          <w:lang w:val="en-US"/>
        </w:rPr>
        <w:t xml:space="preserve"> predominantly composed of Black individuals</w:t>
      </w:r>
      <w:r w:rsidR="00FC23A7" w:rsidRPr="005802CD">
        <w:rPr>
          <w:rFonts w:ascii="Times New Roman" w:eastAsia="Times New Roman" w:hAnsi="Times New Roman" w:cs="Times New Roman"/>
          <w:sz w:val="24"/>
          <w:szCs w:val="24"/>
          <w:lang w:val="en-US"/>
        </w:rPr>
        <w:t>, direct result of structural racism and the absence of public policies to confront its institutional dimension, especially within the bodies of the criminal justice system</w:t>
      </w:r>
      <w:r w:rsidRPr="005802CD">
        <w:rPr>
          <w:rFonts w:ascii="Times New Roman" w:eastAsia="Times New Roman" w:hAnsi="Times New Roman" w:cs="Times New Roman"/>
          <w:sz w:val="24"/>
          <w:szCs w:val="24"/>
          <w:lang w:val="en-US"/>
        </w:rPr>
        <w:t>. In the judgment of ADPF No. 3</w:t>
      </w:r>
      <w:r w:rsidR="00FC23A7" w:rsidRPr="005802CD">
        <w:rPr>
          <w:rFonts w:ascii="Times New Roman" w:eastAsia="Times New Roman" w:hAnsi="Times New Roman" w:cs="Times New Roman"/>
          <w:sz w:val="24"/>
          <w:szCs w:val="24"/>
          <w:lang w:val="en-US"/>
        </w:rPr>
        <w:t>47</w:t>
      </w:r>
      <w:r w:rsidRPr="005802CD">
        <w:rPr>
          <w:rFonts w:ascii="Times New Roman" w:eastAsia="Times New Roman" w:hAnsi="Times New Roman" w:cs="Times New Roman"/>
          <w:sz w:val="24"/>
          <w:szCs w:val="24"/>
          <w:lang w:val="en-US"/>
        </w:rPr>
        <w:t xml:space="preserve"> by the Brazilian Supreme Court, Justice Edson Fachin's opinion, citing a survey demonstrating that two out of three incarcerated individuals at the time were Black, emphasized that </w:t>
      </w:r>
      <w:r w:rsidRPr="005802CD">
        <w:rPr>
          <w:rFonts w:ascii="Times New Roman" w:eastAsia="Times New Roman" w:hAnsi="Times New Roman" w:cs="Times New Roman"/>
          <w:i/>
          <w:sz w:val="24"/>
          <w:szCs w:val="24"/>
          <w:lang w:val="en-US"/>
        </w:rPr>
        <w:t>"prison facilities operate as segregating institutions for socially vulnerable groups"</w:t>
      </w:r>
      <w:r w:rsidR="0041183C" w:rsidRPr="005802CD">
        <w:rPr>
          <w:rFonts w:ascii="Times New Roman" w:hAnsi="Times New Roman" w:cs="Times New Roman"/>
          <w:sz w:val="24"/>
          <w:szCs w:val="24"/>
          <w:vertAlign w:val="superscript"/>
        </w:rPr>
        <w:footnoteReference w:id="6"/>
      </w:r>
      <w:r w:rsidR="0041183C" w:rsidRPr="005802CD">
        <w:rPr>
          <w:rFonts w:ascii="Times New Roman" w:eastAsia="Times New Roman" w:hAnsi="Times New Roman" w:cs="Times New Roman"/>
          <w:sz w:val="24"/>
          <w:szCs w:val="24"/>
          <w:lang w:val="en-US"/>
        </w:rPr>
        <w:t xml:space="preserve">. </w:t>
      </w:r>
      <w:r w:rsidRPr="005802CD">
        <w:rPr>
          <w:rFonts w:ascii="Times New Roman" w:eastAsia="Times New Roman" w:hAnsi="Times New Roman" w:cs="Times New Roman"/>
          <w:sz w:val="24"/>
          <w:szCs w:val="24"/>
          <w:lang w:val="en-US"/>
        </w:rPr>
        <w:t>The UN Committee Against Torture, in a report on Brazil, underscored numerous complaints received regarding the discriminatory nature and appalling prison conditions in the country, particularly affecting vulnerable groups, especially Afro-descendants</w:t>
      </w:r>
      <w:r w:rsidR="0041183C" w:rsidRPr="005802CD">
        <w:rPr>
          <w:rFonts w:ascii="Times New Roman" w:hAnsi="Times New Roman" w:cs="Times New Roman"/>
          <w:sz w:val="24"/>
          <w:szCs w:val="24"/>
          <w:vertAlign w:val="superscript"/>
        </w:rPr>
        <w:footnoteReference w:id="7"/>
      </w:r>
      <w:r w:rsidR="0041183C" w:rsidRPr="005802CD">
        <w:rPr>
          <w:rFonts w:ascii="Times New Roman" w:eastAsia="Times New Roman" w:hAnsi="Times New Roman" w:cs="Times New Roman"/>
          <w:sz w:val="24"/>
          <w:szCs w:val="24"/>
          <w:lang w:val="en-US"/>
        </w:rPr>
        <w:t xml:space="preserve">. </w:t>
      </w:r>
      <w:r w:rsidRPr="005802CD">
        <w:rPr>
          <w:rFonts w:ascii="Times New Roman" w:eastAsia="Times New Roman" w:hAnsi="Times New Roman" w:cs="Times New Roman"/>
          <w:sz w:val="24"/>
          <w:szCs w:val="24"/>
          <w:lang w:val="en-US"/>
        </w:rPr>
        <w:t xml:space="preserve">Therefore, if fines are imposed on the same individuals who are commonly the preferential targets of the Brazilian criminal justice system, </w:t>
      </w:r>
      <w:r w:rsidRPr="005802CD">
        <w:rPr>
          <w:rFonts w:ascii="Times New Roman" w:eastAsia="Times New Roman" w:hAnsi="Times New Roman" w:cs="Times New Roman"/>
          <w:sz w:val="24"/>
          <w:szCs w:val="24"/>
          <w:lang w:val="en-US"/>
        </w:rPr>
        <w:lastRenderedPageBreak/>
        <w:t>it can be assumed that the execution of such fines reflects the same racial bias found in the country's prison system.</w:t>
      </w:r>
    </w:p>
    <w:p w14:paraId="60A08441" w14:textId="77777777" w:rsidR="007D4BD5" w:rsidRPr="005802CD" w:rsidRDefault="007D4BD5">
      <w:pPr>
        <w:pStyle w:val="ListParagraph"/>
        <w:rPr>
          <w:rFonts w:ascii="Times New Roman" w:eastAsia="Times New Roman" w:hAnsi="Times New Roman" w:cs="Times New Roman"/>
          <w:sz w:val="24"/>
          <w:szCs w:val="24"/>
          <w:lang w:val="en-US"/>
        </w:rPr>
      </w:pPr>
    </w:p>
    <w:p w14:paraId="08FE8D2E" w14:textId="4803ECD5" w:rsidR="007D4BD5" w:rsidRPr="005802CD" w:rsidRDefault="00A26577" w:rsidP="00A26577">
      <w:pPr>
        <w:pStyle w:val="ListParagraph"/>
        <w:numPr>
          <w:ilvl w:val="0"/>
          <w:numId w:val="1"/>
        </w:numPr>
        <w:spacing w:line="360" w:lineRule="auto"/>
        <w:ind w:left="0" w:firstLine="0"/>
        <w:jc w:val="both"/>
        <w:rPr>
          <w:rFonts w:ascii="Times New Roman" w:eastAsia="Times New Roman" w:hAnsi="Times New Roman" w:cs="Times New Roman"/>
          <w:sz w:val="24"/>
          <w:szCs w:val="24"/>
          <w:lang w:val="en-US"/>
        </w:rPr>
      </w:pPr>
      <w:r w:rsidRPr="005802CD">
        <w:rPr>
          <w:rFonts w:ascii="Times New Roman" w:eastAsia="Times New Roman" w:hAnsi="Times New Roman" w:cs="Times New Roman"/>
          <w:sz w:val="24"/>
          <w:szCs w:val="24"/>
          <w:lang w:val="en-US"/>
        </w:rPr>
        <w:t>As seen, the impact of the discussed system of enforcing criminal fines is quantitatively significant, resulting in tens of thousands of execution processes for such amounts in the judiciary throughout the country. Additionally, the individuals most affected by this new policy are those already commonly impacted by the web of the Brazilian penal system, encompassing the most impoverished and marginalized segments of the population. Next, it will be demonstrated how such a situation has led to a systematic violation of the International Covenant on Economic, Social and Cultural Rights, contributing to the deepening of poverty in the country.</w:t>
      </w:r>
    </w:p>
    <w:p w14:paraId="287ACFD7" w14:textId="77777777" w:rsidR="007D4BD5" w:rsidRPr="005802CD" w:rsidRDefault="007D4BD5">
      <w:pPr>
        <w:pStyle w:val="ListParagraph"/>
        <w:rPr>
          <w:rFonts w:ascii="Times New Roman" w:eastAsia="Times New Roman" w:hAnsi="Times New Roman" w:cs="Times New Roman"/>
          <w:b/>
          <w:sz w:val="24"/>
          <w:szCs w:val="24"/>
          <w:lang w:val="en-US"/>
        </w:rPr>
      </w:pPr>
    </w:p>
    <w:p w14:paraId="0A843271" w14:textId="2F8F79A3" w:rsidR="007D4BD5" w:rsidRPr="005802CD" w:rsidRDefault="00371769">
      <w:pPr>
        <w:pStyle w:val="ListParagraph"/>
        <w:spacing w:line="360" w:lineRule="auto"/>
        <w:ind w:left="0"/>
        <w:jc w:val="both"/>
        <w:rPr>
          <w:rFonts w:ascii="Times New Roman" w:hAnsi="Times New Roman" w:cs="Times New Roman"/>
          <w:sz w:val="24"/>
          <w:szCs w:val="24"/>
          <w:lang w:val="en-US"/>
        </w:rPr>
      </w:pPr>
      <w:r w:rsidRPr="005802CD">
        <w:rPr>
          <w:rFonts w:ascii="Times New Roman" w:eastAsia="Times New Roman" w:hAnsi="Times New Roman" w:cs="Times New Roman"/>
          <w:b/>
          <w:sz w:val="24"/>
          <w:szCs w:val="24"/>
          <w:lang w:val="en-US"/>
        </w:rPr>
        <w:t>VIOLATION OF THE RIGHT OF NON-DISCRIMINATION</w:t>
      </w:r>
      <w:r w:rsidR="0041183C" w:rsidRPr="005802CD">
        <w:rPr>
          <w:rFonts w:ascii="Times New Roman" w:eastAsia="Times New Roman" w:hAnsi="Times New Roman" w:cs="Times New Roman"/>
          <w:b/>
          <w:sz w:val="24"/>
          <w:szCs w:val="24"/>
          <w:lang w:val="en-US"/>
        </w:rPr>
        <w:t xml:space="preserve"> - </w:t>
      </w:r>
      <w:r w:rsidRPr="005802CD">
        <w:rPr>
          <w:rFonts w:ascii="Times New Roman" w:eastAsia="Times New Roman" w:hAnsi="Times New Roman" w:cs="Times New Roman"/>
          <w:b/>
          <w:sz w:val="24"/>
          <w:szCs w:val="24"/>
          <w:lang w:val="en-US"/>
        </w:rPr>
        <w:t>Article</w:t>
      </w:r>
      <w:r w:rsidR="0041183C" w:rsidRPr="005802CD">
        <w:rPr>
          <w:rFonts w:ascii="Times New Roman" w:eastAsia="Times New Roman" w:hAnsi="Times New Roman" w:cs="Times New Roman"/>
          <w:b/>
          <w:sz w:val="24"/>
          <w:szCs w:val="24"/>
          <w:lang w:val="en-US"/>
        </w:rPr>
        <w:t xml:space="preserve"> 2(2) </w:t>
      </w:r>
      <w:r w:rsidRPr="005802CD">
        <w:rPr>
          <w:rFonts w:ascii="Times New Roman" w:eastAsia="Times New Roman" w:hAnsi="Times New Roman" w:cs="Times New Roman"/>
          <w:b/>
          <w:sz w:val="24"/>
          <w:szCs w:val="24"/>
          <w:lang w:val="en-US"/>
        </w:rPr>
        <w:t>of ICESCR</w:t>
      </w:r>
    </w:p>
    <w:p w14:paraId="0C8FC988" w14:textId="77777777" w:rsidR="007D4BD5" w:rsidRPr="005802CD" w:rsidRDefault="007D4BD5">
      <w:pPr>
        <w:pStyle w:val="ListParagraph"/>
        <w:rPr>
          <w:rFonts w:ascii="Times New Roman" w:eastAsia="Times New Roman" w:hAnsi="Times New Roman" w:cs="Times New Roman"/>
          <w:sz w:val="24"/>
          <w:szCs w:val="24"/>
          <w:lang w:val="en-US"/>
        </w:rPr>
      </w:pPr>
    </w:p>
    <w:p w14:paraId="03332DE4" w14:textId="3A143B9D" w:rsidR="007D4BD5" w:rsidRPr="005802CD" w:rsidRDefault="00371769" w:rsidP="00371769">
      <w:pPr>
        <w:pStyle w:val="ListParagraph"/>
        <w:numPr>
          <w:ilvl w:val="0"/>
          <w:numId w:val="1"/>
        </w:numPr>
        <w:spacing w:line="360" w:lineRule="auto"/>
        <w:ind w:left="0" w:firstLine="0"/>
        <w:jc w:val="both"/>
        <w:rPr>
          <w:rFonts w:ascii="Times New Roman" w:hAnsi="Times New Roman" w:cs="Times New Roman"/>
          <w:sz w:val="24"/>
          <w:szCs w:val="24"/>
          <w:lang w:val="en-US"/>
        </w:rPr>
      </w:pPr>
      <w:r w:rsidRPr="005802CD">
        <w:rPr>
          <w:rFonts w:ascii="Times New Roman" w:eastAsia="Times New Roman" w:hAnsi="Times New Roman" w:cs="Times New Roman"/>
          <w:sz w:val="24"/>
          <w:szCs w:val="24"/>
          <w:lang w:val="en-US"/>
        </w:rPr>
        <w:t>The negative effects of the aforementioned system disproportionately impact a specific segment of the Brazilian population. As widely recognized by the Brazilian Judiciary itself and international bodies such as the UN Committee Against Torture, the country's penal system is notably selective, primarily affecting the poor and Black population. Data provided by the Federal Government shows that 68.2% of the prison population in the country in 2022 was black</w:t>
      </w:r>
      <w:r w:rsidR="0041183C" w:rsidRPr="005802CD">
        <w:rPr>
          <w:rStyle w:val="FootnoteReference"/>
          <w:rFonts w:ascii="Times New Roman" w:eastAsia="Times New Roman" w:hAnsi="Times New Roman" w:cs="Times New Roman"/>
          <w:sz w:val="24"/>
          <w:szCs w:val="24"/>
        </w:rPr>
        <w:footnoteReference w:id="8"/>
      </w:r>
      <w:r w:rsidRPr="005802CD">
        <w:rPr>
          <w:rFonts w:ascii="Times New Roman" w:eastAsia="Times New Roman" w:hAnsi="Times New Roman" w:cs="Times New Roman"/>
          <w:sz w:val="24"/>
          <w:szCs w:val="24"/>
          <w:lang w:val="en-US"/>
        </w:rPr>
        <w:t>.</w:t>
      </w:r>
      <w:r w:rsidR="0041183C" w:rsidRPr="005802CD">
        <w:rPr>
          <w:rFonts w:ascii="Times New Roman" w:eastAsia="Times New Roman" w:hAnsi="Times New Roman" w:cs="Times New Roman"/>
          <w:sz w:val="24"/>
          <w:szCs w:val="24"/>
          <w:lang w:val="en-US"/>
        </w:rPr>
        <w:t xml:space="preserve"> </w:t>
      </w:r>
      <w:r w:rsidRPr="005802CD">
        <w:rPr>
          <w:rFonts w:ascii="Times New Roman" w:eastAsia="Times New Roman" w:hAnsi="Times New Roman" w:cs="Times New Roman"/>
          <w:sz w:val="24"/>
          <w:szCs w:val="24"/>
          <w:lang w:val="en-US"/>
        </w:rPr>
        <w:t>It's important to note that this number is likely higher, given the tendency toward underreporting of Black individuals in the country</w:t>
      </w:r>
      <w:r w:rsidR="0041183C" w:rsidRPr="005802CD">
        <w:rPr>
          <w:rStyle w:val="FootnoteReference"/>
          <w:rFonts w:ascii="Times New Roman" w:eastAsia="Times New Roman" w:hAnsi="Times New Roman" w:cs="Times New Roman"/>
          <w:sz w:val="24"/>
          <w:szCs w:val="24"/>
        </w:rPr>
        <w:footnoteReference w:id="9"/>
      </w:r>
      <w:r w:rsidR="0041183C" w:rsidRPr="005802CD">
        <w:rPr>
          <w:rFonts w:ascii="Times New Roman" w:eastAsia="Times New Roman" w:hAnsi="Times New Roman" w:cs="Times New Roman"/>
          <w:sz w:val="24"/>
          <w:szCs w:val="24"/>
          <w:lang w:val="en-US"/>
        </w:rPr>
        <w:t xml:space="preserve"> </w:t>
      </w:r>
      <w:r w:rsidRPr="005802CD">
        <w:rPr>
          <w:rFonts w:ascii="Times New Roman" w:eastAsia="Times New Roman" w:hAnsi="Times New Roman" w:cs="Times New Roman"/>
          <w:sz w:val="24"/>
          <w:szCs w:val="24"/>
          <w:lang w:val="en-US"/>
        </w:rPr>
        <w:t>and that 22.2% of the total incarcerated individuals had no racial data in their records</w:t>
      </w:r>
      <w:r w:rsidR="0041183C" w:rsidRPr="005802CD">
        <w:rPr>
          <w:rFonts w:ascii="Times New Roman" w:eastAsia="Times New Roman" w:hAnsi="Times New Roman" w:cs="Times New Roman"/>
          <w:sz w:val="24"/>
          <w:szCs w:val="24"/>
          <w:lang w:val="en-US"/>
        </w:rPr>
        <w:t>.</w:t>
      </w:r>
    </w:p>
    <w:p w14:paraId="30430A28" w14:textId="77777777" w:rsidR="007D4BD5" w:rsidRPr="005802CD" w:rsidRDefault="007D4BD5">
      <w:pPr>
        <w:pStyle w:val="ListParagraph"/>
        <w:suppressAutoHyphens w:val="0"/>
        <w:autoSpaceDE w:val="0"/>
        <w:spacing w:line="360" w:lineRule="auto"/>
        <w:ind w:left="0"/>
        <w:jc w:val="both"/>
        <w:rPr>
          <w:rFonts w:ascii="Times New Roman" w:hAnsi="Times New Roman" w:cs="Times New Roman"/>
          <w:sz w:val="24"/>
          <w:szCs w:val="24"/>
          <w:lang w:val="en-US"/>
        </w:rPr>
      </w:pPr>
    </w:p>
    <w:p w14:paraId="16E97607" w14:textId="28F561F8" w:rsidR="007D4BD5" w:rsidRPr="005802CD" w:rsidRDefault="00C06C2F" w:rsidP="00C06C2F">
      <w:pPr>
        <w:pStyle w:val="ListParagraph"/>
        <w:numPr>
          <w:ilvl w:val="0"/>
          <w:numId w:val="1"/>
        </w:numPr>
        <w:suppressAutoHyphens w:val="0"/>
        <w:autoSpaceDE w:val="0"/>
        <w:spacing w:line="360" w:lineRule="auto"/>
        <w:ind w:left="0" w:firstLine="0"/>
        <w:jc w:val="both"/>
        <w:rPr>
          <w:rFonts w:ascii="Times New Roman" w:hAnsi="Times New Roman" w:cs="Times New Roman"/>
          <w:sz w:val="24"/>
          <w:szCs w:val="24"/>
          <w:lang w:val="en-US"/>
        </w:rPr>
      </w:pPr>
      <w:r w:rsidRPr="005802CD">
        <w:rPr>
          <w:rFonts w:ascii="Times New Roman" w:hAnsi="Times New Roman" w:cs="Times New Roman"/>
          <w:sz w:val="24"/>
          <w:szCs w:val="24"/>
          <w:lang w:val="en-US"/>
        </w:rPr>
        <w:t>The scenario of exclusion worsens when considering the minimum payment values: currently, for crimes such as robbery, theft, or fraud, in addition to the custodial sentence, a minimum fine of R$ 440.00 must be paid. However, for drug trafficking, which accounts for 29.26% of the male prison population and 64.48% of the female prison population</w:t>
      </w:r>
      <w:r w:rsidR="005802CD" w:rsidRPr="005802CD">
        <w:rPr>
          <w:rStyle w:val="FootnoteReference"/>
          <w:rFonts w:ascii="Times New Roman" w:hAnsi="Times New Roman" w:cs="Times New Roman"/>
          <w:sz w:val="24"/>
          <w:szCs w:val="24"/>
          <w:lang w:val="en-US"/>
        </w:rPr>
        <w:footnoteReference w:id="10"/>
      </w:r>
      <w:r w:rsidRPr="005802CD">
        <w:rPr>
          <w:rFonts w:ascii="Times New Roman" w:hAnsi="Times New Roman" w:cs="Times New Roman"/>
          <w:sz w:val="24"/>
          <w:szCs w:val="24"/>
          <w:lang w:val="en-US"/>
        </w:rPr>
        <w:t>, the min</w:t>
      </w:r>
      <w:r w:rsidRPr="005802CD">
        <w:rPr>
          <w:rFonts w:ascii="Times New Roman" w:hAnsi="Times New Roman" w:cs="Times New Roman"/>
          <w:sz w:val="24"/>
          <w:szCs w:val="24"/>
          <w:lang w:val="en-US"/>
        </w:rPr>
        <w:lastRenderedPageBreak/>
        <w:t>imum fine imposed is R$ 7,304.00 – an extremely high amount for the vast majority of convicts, especially considering the Brazilian minimum wage, which in 2023 amounts to R$ 1,320.00.</w:t>
      </w:r>
    </w:p>
    <w:p w14:paraId="5E6AC6CE" w14:textId="77777777" w:rsidR="007D4BD5" w:rsidRPr="005802CD" w:rsidRDefault="007D4BD5">
      <w:pPr>
        <w:pStyle w:val="ListParagraph"/>
        <w:suppressAutoHyphens w:val="0"/>
        <w:autoSpaceDE w:val="0"/>
        <w:spacing w:line="360" w:lineRule="auto"/>
        <w:ind w:left="0"/>
        <w:jc w:val="both"/>
        <w:rPr>
          <w:rFonts w:ascii="Times New Roman" w:hAnsi="Times New Roman" w:cs="Times New Roman"/>
          <w:sz w:val="24"/>
          <w:szCs w:val="24"/>
          <w:lang w:val="en-US"/>
        </w:rPr>
      </w:pPr>
    </w:p>
    <w:p w14:paraId="4159ABB2" w14:textId="7D9BC4AA" w:rsidR="007D4BD5" w:rsidRPr="005802CD" w:rsidRDefault="00C06C2F" w:rsidP="00C06C2F">
      <w:pPr>
        <w:pStyle w:val="ListParagraph"/>
        <w:numPr>
          <w:ilvl w:val="0"/>
          <w:numId w:val="1"/>
        </w:numPr>
        <w:suppressAutoHyphens w:val="0"/>
        <w:autoSpaceDE w:val="0"/>
        <w:spacing w:line="360" w:lineRule="auto"/>
        <w:ind w:left="0" w:firstLine="0"/>
        <w:jc w:val="both"/>
        <w:rPr>
          <w:rFonts w:ascii="Times New Roman" w:hAnsi="Times New Roman" w:cs="Times New Roman"/>
          <w:sz w:val="24"/>
          <w:szCs w:val="24"/>
          <w:lang w:val="en-US"/>
        </w:rPr>
      </w:pPr>
      <w:r w:rsidRPr="005802CD">
        <w:rPr>
          <w:rFonts w:ascii="Times New Roman" w:hAnsi="Times New Roman" w:cs="Times New Roman"/>
          <w:sz w:val="24"/>
          <w:szCs w:val="24"/>
          <w:lang w:val="en-US"/>
        </w:rPr>
        <w:t>Considering that individuals referred to the penal system are those with the most vulnerable socioeconomic conditions, the payment of this debt will likely be unattainable, leading to the sentence and its effects being extended solely due to poverty.</w:t>
      </w:r>
    </w:p>
    <w:p w14:paraId="281CA3DB" w14:textId="77777777" w:rsidR="007D4BD5" w:rsidRPr="005802CD" w:rsidRDefault="007D4BD5">
      <w:pPr>
        <w:pStyle w:val="ListParagraph"/>
        <w:spacing w:line="360" w:lineRule="auto"/>
        <w:ind w:left="0"/>
        <w:jc w:val="both"/>
        <w:rPr>
          <w:rFonts w:ascii="Times New Roman" w:eastAsia="Times New Roman" w:hAnsi="Times New Roman" w:cs="Times New Roman"/>
          <w:sz w:val="24"/>
          <w:szCs w:val="24"/>
          <w:lang w:val="en-US"/>
        </w:rPr>
      </w:pPr>
    </w:p>
    <w:p w14:paraId="6DC6DA61" w14:textId="68EC9833" w:rsidR="007D4BD5" w:rsidRPr="005802CD" w:rsidRDefault="00C06C2F" w:rsidP="00C06C2F">
      <w:pPr>
        <w:pStyle w:val="ListParagraph"/>
        <w:numPr>
          <w:ilvl w:val="0"/>
          <w:numId w:val="1"/>
        </w:numPr>
        <w:spacing w:line="360" w:lineRule="auto"/>
        <w:ind w:left="0" w:firstLine="0"/>
        <w:jc w:val="both"/>
        <w:rPr>
          <w:rFonts w:ascii="Times New Roman" w:hAnsi="Times New Roman" w:cs="Times New Roman"/>
          <w:sz w:val="24"/>
          <w:szCs w:val="24"/>
          <w:lang w:val="en-US"/>
        </w:rPr>
      </w:pPr>
      <w:r w:rsidRPr="005802CD">
        <w:rPr>
          <w:rFonts w:ascii="Times New Roman" w:eastAsia="Times New Roman" w:hAnsi="Times New Roman" w:cs="Times New Roman"/>
          <w:sz w:val="24"/>
          <w:szCs w:val="24"/>
          <w:lang w:val="en-US"/>
        </w:rPr>
        <w:t>Using data from the largest city in the country (S</w:t>
      </w:r>
      <w:r w:rsidR="00421A81" w:rsidRPr="005802CD">
        <w:rPr>
          <w:rFonts w:ascii="Times New Roman" w:eastAsia="Times New Roman" w:hAnsi="Times New Roman" w:cs="Times New Roman"/>
          <w:sz w:val="24"/>
          <w:szCs w:val="24"/>
          <w:lang w:val="en-US"/>
        </w:rPr>
        <w:t>ã</w:t>
      </w:r>
      <w:r w:rsidRPr="005802CD">
        <w:rPr>
          <w:rFonts w:ascii="Times New Roman" w:eastAsia="Times New Roman" w:hAnsi="Times New Roman" w:cs="Times New Roman"/>
          <w:sz w:val="24"/>
          <w:szCs w:val="24"/>
          <w:lang w:val="en-US"/>
        </w:rPr>
        <w:t>o Paulo), according to the 2022 Map of Inequality, the neighborhoods with the highest rates of deaths or police interventions are also the neighborhoods with the highest percentages of Black individuals in the city</w:t>
      </w:r>
      <w:r w:rsidR="0041183C" w:rsidRPr="005802CD">
        <w:rPr>
          <w:rFonts w:ascii="Times New Roman" w:hAnsi="Times New Roman" w:cs="Times New Roman"/>
          <w:sz w:val="24"/>
          <w:szCs w:val="24"/>
          <w:vertAlign w:val="superscript"/>
        </w:rPr>
        <w:footnoteReference w:id="11"/>
      </w:r>
      <w:r w:rsidRPr="005802CD">
        <w:rPr>
          <w:rFonts w:ascii="Times New Roman" w:eastAsia="Times New Roman" w:hAnsi="Times New Roman" w:cs="Times New Roman"/>
          <w:sz w:val="24"/>
          <w:szCs w:val="24"/>
          <w:lang w:val="en-US"/>
        </w:rPr>
        <w:t>.</w:t>
      </w:r>
      <w:r w:rsidR="0041183C" w:rsidRPr="005802CD">
        <w:rPr>
          <w:rFonts w:ascii="Times New Roman" w:eastAsia="Times New Roman" w:hAnsi="Times New Roman" w:cs="Times New Roman"/>
          <w:sz w:val="24"/>
          <w:szCs w:val="24"/>
          <w:lang w:val="en-US"/>
        </w:rPr>
        <w:t xml:space="preserve"> </w:t>
      </w:r>
      <w:r w:rsidRPr="005802CD">
        <w:rPr>
          <w:rFonts w:ascii="Times New Roman" w:eastAsia="Times New Roman" w:hAnsi="Times New Roman" w:cs="Times New Roman"/>
          <w:sz w:val="24"/>
          <w:szCs w:val="24"/>
          <w:lang w:val="en-US"/>
        </w:rPr>
        <w:t>This fact demonstrates the racial selectivity of the Brazilian criminal justice system's intervention, which has direct consequences on the profile of individuals affected by measures involving the enforcement of criminal fines, such as the discussed system.</w:t>
      </w:r>
    </w:p>
    <w:p w14:paraId="2CCD5ABC" w14:textId="77777777" w:rsidR="007D4BD5" w:rsidRPr="005802CD" w:rsidRDefault="007D4BD5">
      <w:pPr>
        <w:pStyle w:val="ListParagraph"/>
        <w:rPr>
          <w:rFonts w:ascii="Times New Roman" w:eastAsia="Times New Roman" w:hAnsi="Times New Roman" w:cs="Times New Roman"/>
          <w:sz w:val="24"/>
          <w:szCs w:val="24"/>
          <w:lang w:val="en-US"/>
        </w:rPr>
      </w:pPr>
    </w:p>
    <w:p w14:paraId="5D1EB1C4" w14:textId="2E3A2534" w:rsidR="007D4BD5" w:rsidRPr="005802CD" w:rsidRDefault="00FC23A7" w:rsidP="00791A25">
      <w:pPr>
        <w:pStyle w:val="ListParagraph"/>
        <w:numPr>
          <w:ilvl w:val="0"/>
          <w:numId w:val="1"/>
        </w:numPr>
        <w:spacing w:line="360" w:lineRule="auto"/>
        <w:ind w:left="0" w:firstLine="0"/>
        <w:jc w:val="both"/>
        <w:rPr>
          <w:rFonts w:ascii="Times New Roman" w:hAnsi="Times New Roman" w:cs="Times New Roman"/>
          <w:sz w:val="24"/>
          <w:szCs w:val="24"/>
          <w:lang w:val="en-US"/>
        </w:rPr>
      </w:pPr>
      <w:r w:rsidRPr="005802CD">
        <w:rPr>
          <w:rFonts w:ascii="Times New Roman" w:eastAsia="Times New Roman" w:hAnsi="Times New Roman" w:cs="Times New Roman"/>
          <w:sz w:val="24"/>
          <w:szCs w:val="24"/>
          <w:lang w:val="en-US"/>
        </w:rPr>
        <w:t>From these data</w:t>
      </w:r>
      <w:r w:rsidR="00791A25" w:rsidRPr="005802CD">
        <w:rPr>
          <w:rFonts w:ascii="Times New Roman" w:eastAsia="Times New Roman" w:hAnsi="Times New Roman" w:cs="Times New Roman"/>
          <w:sz w:val="24"/>
          <w:szCs w:val="24"/>
          <w:lang w:val="en-US"/>
        </w:rPr>
        <w:t>, we can conclude that the individuals affected by the new enforcing system of criminal fines belong to the same population segment. Consequently, the deepening of poverty caused by the measures discussed here, which will be subject to a detailed analysis in the next chapter, significantly affects a sector of the Brazilian population that is already socially marginalized, marked by strong economic and racial disparities, in clear violation of Article 2(2) of ICESCR</w:t>
      </w:r>
      <w:r w:rsidR="0041183C" w:rsidRPr="005802CD">
        <w:rPr>
          <w:rFonts w:ascii="Times New Roman" w:hAnsi="Times New Roman" w:cs="Times New Roman"/>
          <w:sz w:val="24"/>
          <w:szCs w:val="24"/>
          <w:vertAlign w:val="superscript"/>
        </w:rPr>
        <w:footnoteReference w:id="12"/>
      </w:r>
      <w:r w:rsidR="0041183C" w:rsidRPr="005802CD">
        <w:rPr>
          <w:rFonts w:ascii="Times New Roman" w:eastAsia="Times New Roman" w:hAnsi="Times New Roman" w:cs="Times New Roman"/>
          <w:sz w:val="24"/>
          <w:szCs w:val="24"/>
          <w:lang w:val="en-US"/>
        </w:rPr>
        <w:t xml:space="preserve">. </w:t>
      </w:r>
      <w:r w:rsidR="00791A25" w:rsidRPr="005802CD">
        <w:rPr>
          <w:rFonts w:ascii="Times New Roman" w:eastAsia="Times New Roman" w:hAnsi="Times New Roman" w:cs="Times New Roman"/>
          <w:sz w:val="24"/>
          <w:szCs w:val="24"/>
          <w:lang w:val="en-US"/>
        </w:rPr>
        <w:t>It's worth noting that, according to data from the Brazilian Institute of Geography and Statistics, 77</w:t>
      </w:r>
      <w:r w:rsidR="00C06C2F" w:rsidRPr="005802CD">
        <w:rPr>
          <w:rFonts w:ascii="Times New Roman" w:eastAsia="Times New Roman" w:hAnsi="Times New Roman" w:cs="Times New Roman"/>
          <w:sz w:val="24"/>
          <w:szCs w:val="24"/>
          <w:lang w:val="en-US"/>
        </w:rPr>
        <w:t>.</w:t>
      </w:r>
      <w:r w:rsidR="00791A25" w:rsidRPr="005802CD">
        <w:rPr>
          <w:rFonts w:ascii="Times New Roman" w:eastAsia="Times New Roman" w:hAnsi="Times New Roman" w:cs="Times New Roman"/>
          <w:sz w:val="24"/>
          <w:szCs w:val="24"/>
          <w:lang w:val="en-US"/>
        </w:rPr>
        <w:t xml:space="preserve">8% of all poverty in Brazil is concentrated in the </w:t>
      </w:r>
      <w:r w:rsidR="00791A25" w:rsidRPr="005802CD">
        <w:rPr>
          <w:rFonts w:ascii="Times New Roman" w:eastAsia="Times New Roman" w:hAnsi="Times New Roman" w:cs="Times New Roman"/>
          <w:i/>
          <w:sz w:val="24"/>
          <w:szCs w:val="24"/>
          <w:lang w:val="en-US"/>
        </w:rPr>
        <w:t>"population whose family reference person was black or brown”</w:t>
      </w:r>
      <w:r w:rsidR="0041183C" w:rsidRPr="005802CD">
        <w:rPr>
          <w:rFonts w:ascii="Times New Roman" w:hAnsi="Times New Roman" w:cs="Times New Roman"/>
          <w:sz w:val="24"/>
          <w:szCs w:val="24"/>
          <w:vertAlign w:val="superscript"/>
        </w:rPr>
        <w:footnoteReference w:id="13"/>
      </w:r>
      <w:r w:rsidR="0041183C" w:rsidRPr="005802CD">
        <w:rPr>
          <w:rFonts w:ascii="Times New Roman" w:eastAsia="Times New Roman" w:hAnsi="Times New Roman" w:cs="Times New Roman"/>
          <w:sz w:val="24"/>
          <w:szCs w:val="24"/>
          <w:lang w:val="en-US"/>
        </w:rPr>
        <w:t>.</w:t>
      </w:r>
    </w:p>
    <w:p w14:paraId="175E7934" w14:textId="77777777" w:rsidR="007D4BD5" w:rsidRPr="005802CD" w:rsidRDefault="007D4BD5">
      <w:pPr>
        <w:pStyle w:val="ListParagraph"/>
        <w:rPr>
          <w:rFonts w:ascii="Times New Roman" w:eastAsia="Times New Roman" w:hAnsi="Times New Roman" w:cs="Times New Roman"/>
          <w:sz w:val="24"/>
          <w:szCs w:val="24"/>
          <w:lang w:val="en-US"/>
        </w:rPr>
      </w:pPr>
    </w:p>
    <w:p w14:paraId="1E5C81FB" w14:textId="1A9EC487" w:rsidR="007D4BD5" w:rsidRPr="005802CD" w:rsidRDefault="00791A25" w:rsidP="00791A25">
      <w:pPr>
        <w:pStyle w:val="ListParagraph"/>
        <w:numPr>
          <w:ilvl w:val="0"/>
          <w:numId w:val="1"/>
        </w:numPr>
        <w:spacing w:line="360" w:lineRule="auto"/>
        <w:ind w:left="0" w:firstLine="0"/>
        <w:jc w:val="both"/>
        <w:rPr>
          <w:rFonts w:ascii="Times New Roman" w:hAnsi="Times New Roman" w:cs="Times New Roman"/>
          <w:sz w:val="24"/>
          <w:szCs w:val="24"/>
          <w:lang w:val="en-US"/>
        </w:rPr>
      </w:pPr>
      <w:r w:rsidRPr="005802CD">
        <w:rPr>
          <w:rFonts w:ascii="Times New Roman" w:eastAsia="Times New Roman" w:hAnsi="Times New Roman" w:cs="Times New Roman"/>
          <w:sz w:val="24"/>
          <w:szCs w:val="24"/>
          <w:lang w:val="en-US"/>
        </w:rPr>
        <w:t>In its examination of the report submitted by Brazil in 2003, this Committee had already expressed concern about the profound inequality between different sectors of the population, highlighting the situation of Afro-descendants in the country</w:t>
      </w:r>
      <w:r w:rsidR="0041183C" w:rsidRPr="005802CD">
        <w:rPr>
          <w:rFonts w:ascii="Times New Roman" w:hAnsi="Times New Roman" w:cs="Times New Roman"/>
          <w:sz w:val="24"/>
          <w:szCs w:val="24"/>
          <w:vertAlign w:val="superscript"/>
        </w:rPr>
        <w:footnoteReference w:id="14"/>
      </w:r>
      <w:r w:rsidR="0041183C" w:rsidRPr="005802CD">
        <w:rPr>
          <w:rFonts w:ascii="Times New Roman" w:eastAsia="Times New Roman" w:hAnsi="Times New Roman" w:cs="Times New Roman"/>
          <w:sz w:val="24"/>
          <w:szCs w:val="24"/>
          <w:lang w:val="en-US"/>
        </w:rPr>
        <w:t xml:space="preserve">. </w:t>
      </w:r>
      <w:r w:rsidRPr="005802CD">
        <w:rPr>
          <w:rFonts w:ascii="Times New Roman" w:eastAsia="Times New Roman" w:hAnsi="Times New Roman" w:cs="Times New Roman"/>
          <w:sz w:val="24"/>
          <w:szCs w:val="24"/>
          <w:lang w:val="en-US"/>
        </w:rPr>
        <w:t xml:space="preserve">This concern was reiterated in </w:t>
      </w:r>
      <w:r w:rsidRPr="005802CD">
        <w:rPr>
          <w:rFonts w:ascii="Times New Roman" w:eastAsia="Times New Roman" w:hAnsi="Times New Roman" w:cs="Times New Roman"/>
          <w:sz w:val="24"/>
          <w:szCs w:val="24"/>
          <w:lang w:val="en-US"/>
        </w:rPr>
        <w:lastRenderedPageBreak/>
        <w:t>the review conducted in 2009, demonstrating the enduring nature of such issues in the Brazilian social reality. The Committee emphasized the discrepancy between the life expectancy and living standards of the white and Black populations in Brazil, as quoted below:</w:t>
      </w:r>
    </w:p>
    <w:p w14:paraId="565C305B" w14:textId="77777777" w:rsidR="007D4BD5" w:rsidRPr="005802CD" w:rsidRDefault="007D4BD5">
      <w:pPr>
        <w:spacing w:line="240" w:lineRule="auto"/>
        <w:ind w:left="2267"/>
        <w:jc w:val="both"/>
        <w:rPr>
          <w:rFonts w:ascii="Times New Roman" w:eastAsia="Times New Roman" w:hAnsi="Times New Roman" w:cs="Times New Roman"/>
          <w:sz w:val="24"/>
          <w:szCs w:val="24"/>
          <w:lang w:val="en-US"/>
        </w:rPr>
      </w:pPr>
    </w:p>
    <w:p w14:paraId="29B803FA" w14:textId="0FC07F0F" w:rsidR="007D4BD5" w:rsidRPr="005802CD" w:rsidRDefault="00791A25">
      <w:pPr>
        <w:spacing w:line="240" w:lineRule="auto"/>
        <w:ind w:left="2267"/>
        <w:jc w:val="both"/>
        <w:rPr>
          <w:rFonts w:ascii="Times New Roman" w:eastAsia="Times New Roman" w:hAnsi="Times New Roman" w:cs="Times New Roman"/>
          <w:sz w:val="24"/>
          <w:szCs w:val="24"/>
          <w:lang w:val="en-US"/>
        </w:rPr>
      </w:pPr>
      <w:r w:rsidRPr="005802CD">
        <w:rPr>
          <w:rFonts w:ascii="Times New Roman" w:eastAsia="Times New Roman" w:hAnsi="Times New Roman" w:cs="Times New Roman"/>
          <w:sz w:val="24"/>
          <w:szCs w:val="24"/>
          <w:lang w:val="en-US"/>
        </w:rPr>
        <w:t>The Committee notes with concern that there remains a significant discrepancy between the respective life expectancies of the black and white populations despite the increase in the average life expectancy from 65.6 years in the early 1990s to 71.6 years in 2004. Furthermore, the Committee remains concerned at the significant difference in the poverty levels of black and white population groups, while noting that the overall poverty indicators in the State party improved between 2001 and 2004. (art. 2, para. 2)</w:t>
      </w:r>
      <w:r w:rsidR="0041183C" w:rsidRPr="005802CD">
        <w:rPr>
          <w:rFonts w:ascii="Times New Roman" w:eastAsia="Times New Roman" w:hAnsi="Times New Roman" w:cs="Times New Roman"/>
          <w:sz w:val="24"/>
          <w:szCs w:val="24"/>
          <w:lang w:val="en-US"/>
        </w:rPr>
        <w:t>.</w:t>
      </w:r>
    </w:p>
    <w:p w14:paraId="137D5D66" w14:textId="77777777" w:rsidR="007D4BD5" w:rsidRPr="005802CD" w:rsidRDefault="007D4BD5">
      <w:pPr>
        <w:spacing w:line="240" w:lineRule="auto"/>
        <w:ind w:left="2267"/>
        <w:jc w:val="both"/>
        <w:rPr>
          <w:rFonts w:ascii="Times New Roman" w:eastAsia="Times New Roman" w:hAnsi="Times New Roman" w:cs="Times New Roman"/>
          <w:sz w:val="24"/>
          <w:szCs w:val="24"/>
          <w:lang w:val="en-US"/>
        </w:rPr>
      </w:pPr>
    </w:p>
    <w:p w14:paraId="4B74C1C9" w14:textId="15E52042" w:rsidR="007D4BD5" w:rsidRPr="005802CD" w:rsidRDefault="00791A25">
      <w:pPr>
        <w:spacing w:line="240" w:lineRule="auto"/>
        <w:ind w:left="2268"/>
        <w:jc w:val="both"/>
        <w:rPr>
          <w:rFonts w:ascii="Times New Roman" w:hAnsi="Times New Roman" w:cs="Times New Roman"/>
          <w:sz w:val="24"/>
          <w:szCs w:val="24"/>
          <w:lang w:val="en-US"/>
        </w:rPr>
      </w:pPr>
      <w:r w:rsidRPr="005802CD">
        <w:rPr>
          <w:rFonts w:ascii="Times New Roman" w:eastAsia="Times New Roman" w:hAnsi="Times New Roman" w:cs="Times New Roman"/>
          <w:sz w:val="24"/>
          <w:szCs w:val="24"/>
          <w:lang w:val="en-US"/>
        </w:rPr>
        <w:t>The Committee recommends that the State party take all appropriate measures to address the discrepancy between the life expectancies and poverty levels of the black and white population groups through a sharper focus on health and poverty eradication programmes for the former.</w:t>
      </w:r>
      <w:r w:rsidR="0041183C" w:rsidRPr="005802CD">
        <w:rPr>
          <w:rFonts w:ascii="Times New Roman" w:eastAsia="Times New Roman" w:hAnsi="Times New Roman" w:cs="Times New Roman"/>
          <w:sz w:val="24"/>
          <w:szCs w:val="24"/>
          <w:vertAlign w:val="superscript"/>
        </w:rPr>
        <w:footnoteReference w:id="15"/>
      </w:r>
    </w:p>
    <w:p w14:paraId="49105E1F" w14:textId="77777777" w:rsidR="007D4BD5" w:rsidRPr="005802CD" w:rsidRDefault="007D4BD5">
      <w:pPr>
        <w:spacing w:line="360" w:lineRule="auto"/>
        <w:ind w:firstLine="720"/>
        <w:jc w:val="both"/>
        <w:rPr>
          <w:rFonts w:ascii="Times New Roman" w:eastAsia="Times New Roman" w:hAnsi="Times New Roman" w:cs="Times New Roman"/>
          <w:sz w:val="24"/>
          <w:szCs w:val="24"/>
          <w:lang w:val="en-US"/>
        </w:rPr>
      </w:pPr>
    </w:p>
    <w:p w14:paraId="13F7AD1F" w14:textId="0E928EB6" w:rsidR="007D4BD5" w:rsidRPr="005802CD" w:rsidRDefault="00791A25" w:rsidP="00791A25">
      <w:pPr>
        <w:pStyle w:val="ListParagraph"/>
        <w:numPr>
          <w:ilvl w:val="0"/>
          <w:numId w:val="1"/>
        </w:numPr>
        <w:spacing w:line="360" w:lineRule="auto"/>
        <w:ind w:left="0" w:firstLine="0"/>
        <w:jc w:val="both"/>
        <w:rPr>
          <w:rFonts w:ascii="Times New Roman" w:hAnsi="Times New Roman" w:cs="Times New Roman"/>
          <w:sz w:val="24"/>
          <w:szCs w:val="24"/>
          <w:lang w:val="en-US"/>
        </w:rPr>
      </w:pPr>
      <w:r w:rsidRPr="005802CD">
        <w:rPr>
          <w:rFonts w:ascii="Times New Roman" w:eastAsia="Times New Roman" w:hAnsi="Times New Roman" w:cs="Times New Roman"/>
          <w:sz w:val="24"/>
          <w:szCs w:val="24"/>
          <w:lang w:val="en-US"/>
        </w:rPr>
        <w:t>As stated in General Comment No. 20 of this Committee, the duty of non-discrimination is cross-cutting and must be observed in all policies of the State parties. Furthermore, the mentioned document emphasizes that it is not enough for the State to avoid formal discrimination, but also substantive discrimination. In other words, even if there are no formally discriminatory laws in force in the country, it is still possible for there to be discrimination in practice if the manner in which laws specifically affect groups of individuals who suffer from historical discriminations is ignored, indirectly contributing to their perpetuation</w:t>
      </w:r>
      <w:r w:rsidR="0041183C" w:rsidRPr="005802CD">
        <w:rPr>
          <w:rFonts w:ascii="Times New Roman" w:eastAsia="Times New Roman" w:hAnsi="Times New Roman" w:cs="Times New Roman"/>
          <w:sz w:val="24"/>
          <w:szCs w:val="24"/>
          <w:vertAlign w:val="superscript"/>
        </w:rPr>
        <w:footnoteReference w:id="16"/>
      </w:r>
      <w:r w:rsidR="0041183C" w:rsidRPr="005802CD">
        <w:rPr>
          <w:rFonts w:ascii="Times New Roman" w:eastAsia="Times New Roman" w:hAnsi="Times New Roman" w:cs="Times New Roman"/>
          <w:sz w:val="24"/>
          <w:szCs w:val="24"/>
          <w:lang w:val="en-US"/>
        </w:rPr>
        <w:t>.</w:t>
      </w:r>
    </w:p>
    <w:p w14:paraId="1FFDA297" w14:textId="77777777" w:rsidR="007D4BD5" w:rsidRPr="005802CD" w:rsidRDefault="007D4BD5">
      <w:pPr>
        <w:pStyle w:val="ListParagraph"/>
        <w:spacing w:line="360" w:lineRule="auto"/>
        <w:ind w:left="0"/>
        <w:jc w:val="both"/>
        <w:rPr>
          <w:rFonts w:ascii="Times New Roman" w:hAnsi="Times New Roman" w:cs="Times New Roman"/>
          <w:sz w:val="24"/>
          <w:szCs w:val="24"/>
          <w:lang w:val="en-US"/>
        </w:rPr>
      </w:pPr>
    </w:p>
    <w:p w14:paraId="60534ACD" w14:textId="5CEC872B" w:rsidR="007D4BD5" w:rsidRPr="005802CD" w:rsidRDefault="00791A25" w:rsidP="00791A25">
      <w:pPr>
        <w:pStyle w:val="ListParagraph"/>
        <w:numPr>
          <w:ilvl w:val="0"/>
          <w:numId w:val="1"/>
        </w:numPr>
        <w:spacing w:line="360" w:lineRule="auto"/>
        <w:ind w:left="0" w:firstLine="0"/>
        <w:jc w:val="both"/>
        <w:rPr>
          <w:rFonts w:ascii="Times New Roman" w:hAnsi="Times New Roman" w:cs="Times New Roman"/>
          <w:sz w:val="24"/>
          <w:szCs w:val="24"/>
          <w:lang w:val="en-US"/>
        </w:rPr>
      </w:pPr>
      <w:r w:rsidRPr="005802CD">
        <w:rPr>
          <w:rFonts w:ascii="Times New Roman" w:eastAsia="Times New Roman" w:hAnsi="Times New Roman" w:cs="Times New Roman"/>
          <w:sz w:val="24"/>
          <w:szCs w:val="24"/>
          <w:lang w:val="en-US"/>
        </w:rPr>
        <w:t xml:space="preserve">This is precisely the situation created by the discussed system. Even though the new wording of Article 51 of the Penal Code does not make explicit racial, social, or economic discriminatory distinctions in its text, its concrete negative effects disproportionately affect the poor and Black population. Similarly, this Committee has a stance against measures that affect or indirectly annul equal access to the exercise of the right to social protection, as is the case </w:t>
      </w:r>
      <w:r w:rsidRPr="005802CD">
        <w:rPr>
          <w:rFonts w:ascii="Times New Roman" w:eastAsia="Times New Roman" w:hAnsi="Times New Roman" w:cs="Times New Roman"/>
          <w:sz w:val="24"/>
          <w:szCs w:val="24"/>
          <w:lang w:val="en-US"/>
        </w:rPr>
        <w:lastRenderedPageBreak/>
        <w:t>here when individuals are barred from accessing social programs due to non-payment of criminal fines</w:t>
      </w:r>
      <w:r w:rsidR="0041183C" w:rsidRPr="005802CD">
        <w:rPr>
          <w:rFonts w:ascii="Times New Roman" w:hAnsi="Times New Roman" w:cs="Times New Roman"/>
          <w:sz w:val="24"/>
          <w:szCs w:val="24"/>
          <w:vertAlign w:val="superscript"/>
        </w:rPr>
        <w:footnoteReference w:id="17"/>
      </w:r>
      <w:r w:rsidR="0041183C" w:rsidRPr="005802CD">
        <w:rPr>
          <w:rFonts w:ascii="Times New Roman" w:eastAsia="Times New Roman" w:hAnsi="Times New Roman" w:cs="Times New Roman"/>
          <w:sz w:val="24"/>
          <w:szCs w:val="24"/>
          <w:lang w:val="en-US"/>
        </w:rPr>
        <w:t>.</w:t>
      </w:r>
    </w:p>
    <w:p w14:paraId="4B48DD10" w14:textId="77777777" w:rsidR="007D4BD5" w:rsidRPr="005802CD" w:rsidRDefault="007D4BD5">
      <w:pPr>
        <w:pStyle w:val="ListParagraph"/>
        <w:rPr>
          <w:rFonts w:ascii="Times New Roman" w:eastAsia="Times New Roman" w:hAnsi="Times New Roman" w:cs="Times New Roman"/>
          <w:sz w:val="24"/>
          <w:szCs w:val="24"/>
          <w:lang w:val="en-US"/>
        </w:rPr>
      </w:pPr>
    </w:p>
    <w:p w14:paraId="2DDA2985" w14:textId="1C9E3A40" w:rsidR="007D4BD5" w:rsidRPr="005802CD" w:rsidRDefault="00754D8A" w:rsidP="00754D8A">
      <w:pPr>
        <w:pStyle w:val="ListParagraph"/>
        <w:numPr>
          <w:ilvl w:val="0"/>
          <w:numId w:val="1"/>
        </w:numPr>
        <w:spacing w:line="360" w:lineRule="auto"/>
        <w:ind w:left="0" w:firstLine="0"/>
        <w:jc w:val="both"/>
        <w:rPr>
          <w:rFonts w:ascii="Times New Roman" w:hAnsi="Times New Roman" w:cs="Times New Roman"/>
          <w:sz w:val="24"/>
          <w:szCs w:val="24"/>
          <w:lang w:val="en-US"/>
        </w:rPr>
      </w:pPr>
      <w:r w:rsidRPr="005802CD">
        <w:rPr>
          <w:rFonts w:ascii="Times New Roman" w:eastAsia="Times New Roman" w:hAnsi="Times New Roman" w:cs="Times New Roman"/>
          <w:sz w:val="24"/>
          <w:szCs w:val="24"/>
          <w:lang w:val="en-US"/>
        </w:rPr>
        <w:t>The discriminatory nature of the outlined scenario becomes even clearer when we consider that currently, in the State of São Paulo, there is no enforcement of tax debts up to R$ 41,112.00</w:t>
      </w:r>
      <w:r w:rsidR="0041183C" w:rsidRPr="005802CD">
        <w:rPr>
          <w:rFonts w:ascii="Times New Roman" w:hAnsi="Times New Roman" w:cs="Times New Roman"/>
          <w:sz w:val="24"/>
          <w:szCs w:val="24"/>
          <w:vertAlign w:val="superscript"/>
        </w:rPr>
        <w:footnoteReference w:id="18"/>
      </w:r>
      <w:r w:rsidR="0041183C" w:rsidRPr="005802CD">
        <w:rPr>
          <w:rFonts w:ascii="Times New Roman" w:eastAsia="Times New Roman" w:hAnsi="Times New Roman" w:cs="Times New Roman"/>
          <w:sz w:val="24"/>
          <w:szCs w:val="24"/>
          <w:lang w:val="en-US"/>
        </w:rPr>
        <w:t xml:space="preserve">. </w:t>
      </w:r>
      <w:r w:rsidRPr="005802CD">
        <w:rPr>
          <w:rFonts w:ascii="Times New Roman" w:eastAsia="Times New Roman" w:hAnsi="Times New Roman" w:cs="Times New Roman"/>
          <w:sz w:val="24"/>
          <w:szCs w:val="24"/>
          <w:lang w:val="en-US"/>
        </w:rPr>
        <w:t>On the federal level, this amount corresponds to up to R$ 20,000.00</w:t>
      </w:r>
      <w:r w:rsidR="0041183C" w:rsidRPr="005802CD">
        <w:rPr>
          <w:rFonts w:ascii="Times New Roman" w:hAnsi="Times New Roman" w:cs="Times New Roman"/>
          <w:sz w:val="24"/>
          <w:szCs w:val="24"/>
          <w:vertAlign w:val="superscript"/>
        </w:rPr>
        <w:footnoteReference w:id="19"/>
      </w:r>
      <w:r w:rsidR="0041183C" w:rsidRPr="005802CD">
        <w:rPr>
          <w:rFonts w:ascii="Times New Roman" w:eastAsia="Times New Roman" w:hAnsi="Times New Roman" w:cs="Times New Roman"/>
          <w:sz w:val="24"/>
          <w:szCs w:val="24"/>
          <w:lang w:val="en-US"/>
        </w:rPr>
        <w:t xml:space="preserve">. </w:t>
      </w:r>
      <w:r w:rsidRPr="005802CD">
        <w:rPr>
          <w:rFonts w:ascii="Times New Roman" w:eastAsia="Times New Roman" w:hAnsi="Times New Roman" w:cs="Times New Roman"/>
          <w:sz w:val="24"/>
          <w:szCs w:val="24"/>
          <w:lang w:val="en-US"/>
        </w:rPr>
        <w:t>These limits aim to avoid costly tax enforcement lawsuits that would outweigh the amount actually collected in the end. However, in the case of criminal fines – which generally affect individuals in more vulnerable situations than those with tax debts to the state – such limits have not been applied, demonstrating an evident differentiation in the treatment of individuals in analogous situations.</w:t>
      </w:r>
    </w:p>
    <w:p w14:paraId="456C73C9" w14:textId="77777777" w:rsidR="008049EB" w:rsidRPr="005802CD" w:rsidRDefault="008049EB" w:rsidP="008049EB">
      <w:pPr>
        <w:pStyle w:val="ListParagraph"/>
        <w:spacing w:line="360" w:lineRule="auto"/>
        <w:ind w:left="0"/>
        <w:jc w:val="both"/>
        <w:rPr>
          <w:rFonts w:ascii="Times New Roman" w:hAnsi="Times New Roman" w:cs="Times New Roman"/>
          <w:sz w:val="24"/>
          <w:szCs w:val="24"/>
          <w:lang w:val="en-US"/>
        </w:rPr>
      </w:pPr>
    </w:p>
    <w:p w14:paraId="25779B66" w14:textId="37079E44" w:rsidR="007D4BD5" w:rsidRPr="005802CD" w:rsidRDefault="00754D8A" w:rsidP="00754D8A">
      <w:pPr>
        <w:pStyle w:val="ListParagraph"/>
        <w:numPr>
          <w:ilvl w:val="0"/>
          <w:numId w:val="1"/>
        </w:numPr>
        <w:spacing w:line="360" w:lineRule="auto"/>
        <w:ind w:left="0" w:firstLine="0"/>
        <w:jc w:val="both"/>
        <w:rPr>
          <w:rFonts w:ascii="Times New Roman" w:hAnsi="Times New Roman" w:cs="Times New Roman"/>
          <w:sz w:val="24"/>
          <w:szCs w:val="24"/>
          <w:lang w:val="en-US"/>
        </w:rPr>
      </w:pPr>
      <w:r w:rsidRPr="005802CD">
        <w:rPr>
          <w:rFonts w:ascii="Times New Roman" w:eastAsia="Times New Roman" w:hAnsi="Times New Roman" w:cs="Times New Roman"/>
          <w:sz w:val="24"/>
          <w:szCs w:val="24"/>
          <w:lang w:val="en-US"/>
        </w:rPr>
        <w:t>It should also be pointed out that in tax debts and civil executions, there are limits to the seizure of certain assets and values (such as work income and tools for professional practice). However, when enforcing a criminal fine, even "unseizable" assets and values have also been appropriated for payment, even when it concerns social funds provided by the State and intended for the survival of an entire family unit.</w:t>
      </w:r>
    </w:p>
    <w:p w14:paraId="789167DA" w14:textId="77777777" w:rsidR="007D4BD5" w:rsidRPr="005802CD" w:rsidRDefault="007D4BD5">
      <w:pPr>
        <w:pStyle w:val="ListParagraph"/>
        <w:rPr>
          <w:rFonts w:ascii="Times New Roman" w:eastAsia="Times New Roman" w:hAnsi="Times New Roman" w:cs="Times New Roman"/>
          <w:sz w:val="24"/>
          <w:szCs w:val="24"/>
          <w:lang w:val="en-US"/>
        </w:rPr>
      </w:pPr>
    </w:p>
    <w:p w14:paraId="7D4A0131" w14:textId="7A7280E0" w:rsidR="007D4BD5" w:rsidRPr="005802CD" w:rsidRDefault="00754D8A" w:rsidP="00754D8A">
      <w:pPr>
        <w:pStyle w:val="ListParagraph"/>
        <w:numPr>
          <w:ilvl w:val="0"/>
          <w:numId w:val="1"/>
        </w:numPr>
        <w:spacing w:line="360" w:lineRule="auto"/>
        <w:ind w:left="0" w:firstLine="0"/>
        <w:jc w:val="both"/>
        <w:rPr>
          <w:rFonts w:ascii="Times New Roman" w:hAnsi="Times New Roman" w:cs="Times New Roman"/>
          <w:sz w:val="24"/>
          <w:szCs w:val="24"/>
          <w:lang w:val="en-US"/>
        </w:rPr>
      </w:pPr>
      <w:r w:rsidRPr="005802CD">
        <w:rPr>
          <w:rFonts w:ascii="Times New Roman" w:eastAsia="Times New Roman" w:hAnsi="Times New Roman" w:cs="Times New Roman"/>
          <w:sz w:val="24"/>
          <w:szCs w:val="24"/>
          <w:lang w:val="en-US"/>
        </w:rPr>
        <w:t>Therefore, it is evident that there is a substantively discriminatory treatment in the enforcing system of criminal fines in Brazil. Next, the negative impacts of the discussed system on the right to an adequate standard of living for the individuals it affects will be analyzed, shedding light on the concrete effects of such discrimination on the lives of the vulnerable groups it targets.</w:t>
      </w:r>
      <w:r w:rsidR="0041183C" w:rsidRPr="005802CD">
        <w:rPr>
          <w:rFonts w:ascii="Times New Roman" w:eastAsia="Times New Roman" w:hAnsi="Times New Roman" w:cs="Times New Roman"/>
          <w:sz w:val="24"/>
          <w:szCs w:val="24"/>
          <w:lang w:val="en-US"/>
        </w:rPr>
        <w:t xml:space="preserve"> </w:t>
      </w:r>
    </w:p>
    <w:p w14:paraId="1B1C9D54" w14:textId="77777777" w:rsidR="007D4BD5" w:rsidRPr="005802CD" w:rsidRDefault="007D4BD5">
      <w:pPr>
        <w:pStyle w:val="ListParagraph"/>
        <w:rPr>
          <w:rFonts w:ascii="Times New Roman" w:eastAsia="Times New Roman" w:hAnsi="Times New Roman" w:cs="Times New Roman"/>
          <w:b/>
          <w:sz w:val="24"/>
          <w:szCs w:val="24"/>
          <w:lang w:val="en-US"/>
        </w:rPr>
      </w:pPr>
    </w:p>
    <w:p w14:paraId="33CC61FA" w14:textId="7E00C1A0" w:rsidR="007D4BD5" w:rsidRPr="005802CD" w:rsidRDefault="009740C7">
      <w:pPr>
        <w:pStyle w:val="ListParagraph"/>
        <w:spacing w:line="360" w:lineRule="auto"/>
        <w:ind w:left="0"/>
        <w:jc w:val="both"/>
        <w:rPr>
          <w:rFonts w:ascii="Times New Roman" w:hAnsi="Times New Roman" w:cs="Times New Roman"/>
          <w:sz w:val="24"/>
          <w:szCs w:val="24"/>
          <w:lang w:val="en-US"/>
        </w:rPr>
      </w:pPr>
      <w:r w:rsidRPr="005802CD">
        <w:rPr>
          <w:rFonts w:ascii="Times New Roman" w:eastAsia="Times New Roman" w:hAnsi="Times New Roman" w:cs="Times New Roman"/>
          <w:b/>
          <w:sz w:val="24"/>
          <w:szCs w:val="24"/>
          <w:lang w:val="en-US"/>
        </w:rPr>
        <w:t>VIOLATION OF THE RIGHT TO AN ADEQUATE STANDARD OF LIVING</w:t>
      </w:r>
      <w:r w:rsidR="0041183C" w:rsidRPr="005802CD">
        <w:rPr>
          <w:rFonts w:ascii="Times New Roman" w:eastAsia="Times New Roman" w:hAnsi="Times New Roman" w:cs="Times New Roman"/>
          <w:b/>
          <w:sz w:val="24"/>
          <w:szCs w:val="24"/>
          <w:lang w:val="en-US"/>
        </w:rPr>
        <w:t xml:space="preserve"> – </w:t>
      </w:r>
      <w:r w:rsidRPr="005802CD">
        <w:rPr>
          <w:rFonts w:ascii="Times New Roman" w:eastAsia="Times New Roman" w:hAnsi="Times New Roman" w:cs="Times New Roman"/>
          <w:b/>
          <w:sz w:val="24"/>
          <w:szCs w:val="24"/>
          <w:lang w:val="en-US"/>
        </w:rPr>
        <w:t>Article</w:t>
      </w:r>
      <w:r w:rsidR="0041183C" w:rsidRPr="005802CD">
        <w:rPr>
          <w:rFonts w:ascii="Times New Roman" w:eastAsia="Times New Roman" w:hAnsi="Times New Roman" w:cs="Times New Roman"/>
          <w:b/>
          <w:sz w:val="24"/>
          <w:szCs w:val="24"/>
          <w:lang w:val="en-US"/>
        </w:rPr>
        <w:t xml:space="preserve"> 11 (1) </w:t>
      </w:r>
      <w:r w:rsidRPr="005802CD">
        <w:rPr>
          <w:rFonts w:ascii="Times New Roman" w:eastAsia="Times New Roman" w:hAnsi="Times New Roman" w:cs="Times New Roman"/>
          <w:b/>
          <w:sz w:val="24"/>
          <w:szCs w:val="24"/>
          <w:lang w:val="en-US"/>
        </w:rPr>
        <w:t>of ICESCR</w:t>
      </w:r>
    </w:p>
    <w:p w14:paraId="42D79215" w14:textId="77777777" w:rsidR="007D4BD5" w:rsidRPr="005802CD" w:rsidRDefault="007D4BD5">
      <w:pPr>
        <w:pStyle w:val="ListParagraph"/>
        <w:rPr>
          <w:rFonts w:ascii="Times New Roman" w:eastAsia="Times New Roman" w:hAnsi="Times New Roman" w:cs="Times New Roman"/>
          <w:sz w:val="24"/>
          <w:szCs w:val="24"/>
          <w:lang w:val="en-US"/>
        </w:rPr>
      </w:pPr>
    </w:p>
    <w:p w14:paraId="630BF66F" w14:textId="07B1FE35" w:rsidR="007D4BD5" w:rsidRPr="005802CD" w:rsidRDefault="009740C7" w:rsidP="009740C7">
      <w:pPr>
        <w:pStyle w:val="ListParagraph"/>
        <w:numPr>
          <w:ilvl w:val="0"/>
          <w:numId w:val="1"/>
        </w:numPr>
        <w:spacing w:line="360" w:lineRule="auto"/>
        <w:ind w:left="0" w:firstLine="0"/>
        <w:jc w:val="both"/>
        <w:rPr>
          <w:rFonts w:ascii="Times New Roman" w:hAnsi="Times New Roman" w:cs="Times New Roman"/>
          <w:sz w:val="24"/>
          <w:szCs w:val="24"/>
          <w:lang w:val="en-US"/>
        </w:rPr>
      </w:pPr>
      <w:r w:rsidRPr="005802CD">
        <w:rPr>
          <w:rFonts w:ascii="Times New Roman" w:eastAsia="Times New Roman" w:hAnsi="Times New Roman" w:cs="Times New Roman"/>
          <w:sz w:val="24"/>
          <w:szCs w:val="24"/>
          <w:lang w:val="en-US"/>
        </w:rPr>
        <w:t xml:space="preserve">The new system of enforcing criminal fines in Brazil has proven to be a mechanism for exacerbating poverty in the country, preventing convicted individuals from rebuilding their lives after serving their primary sentences. This is due to their remaining indebted to the criminal justice system due to non-payment of the criminal fines. As demonstrated earlier, those most affected by this situation are the poorest individuals who are sentenced to low-value </w:t>
      </w:r>
      <w:r w:rsidRPr="005802CD">
        <w:rPr>
          <w:rFonts w:ascii="Times New Roman" w:eastAsia="Times New Roman" w:hAnsi="Times New Roman" w:cs="Times New Roman"/>
          <w:sz w:val="24"/>
          <w:szCs w:val="24"/>
          <w:lang w:val="en-US"/>
        </w:rPr>
        <w:lastRenderedPageBreak/>
        <w:t>criminal fines. After serving their custodial sentences, their financial vulnerability becomes even more pronounced. Thus, this action by the Brazilian state is in clear contradiction to the provisions of Article 11(1) of ICESCR</w:t>
      </w:r>
      <w:r w:rsidR="0041183C" w:rsidRPr="005802CD">
        <w:rPr>
          <w:rFonts w:ascii="Times New Roman" w:hAnsi="Times New Roman" w:cs="Times New Roman"/>
          <w:sz w:val="24"/>
          <w:szCs w:val="24"/>
          <w:vertAlign w:val="superscript"/>
        </w:rPr>
        <w:footnoteReference w:id="20"/>
      </w:r>
      <w:r w:rsidR="0041183C" w:rsidRPr="005802CD">
        <w:rPr>
          <w:rFonts w:ascii="Times New Roman" w:eastAsia="Times New Roman" w:hAnsi="Times New Roman" w:cs="Times New Roman"/>
          <w:sz w:val="24"/>
          <w:szCs w:val="24"/>
          <w:lang w:val="en-US"/>
        </w:rPr>
        <w:t xml:space="preserve">, </w:t>
      </w:r>
      <w:r w:rsidRPr="005802CD">
        <w:rPr>
          <w:rFonts w:ascii="Times New Roman" w:eastAsia="Times New Roman" w:hAnsi="Times New Roman" w:cs="Times New Roman"/>
          <w:sz w:val="24"/>
          <w:szCs w:val="24"/>
          <w:lang w:val="en-US"/>
        </w:rPr>
        <w:t>preventing individuals who have served their sentences from ensuring an adequate standard of living for themselves and their families.</w:t>
      </w:r>
      <w:r w:rsidR="0041183C" w:rsidRPr="005802CD">
        <w:rPr>
          <w:rFonts w:ascii="Times New Roman" w:eastAsia="Times New Roman" w:hAnsi="Times New Roman" w:cs="Times New Roman"/>
          <w:sz w:val="24"/>
          <w:szCs w:val="24"/>
          <w:lang w:val="en-US"/>
        </w:rPr>
        <w:t>.</w:t>
      </w:r>
    </w:p>
    <w:p w14:paraId="7BF083DC" w14:textId="77777777" w:rsidR="007D4BD5" w:rsidRPr="005802CD" w:rsidRDefault="007D4BD5">
      <w:pPr>
        <w:pStyle w:val="ListParagraph"/>
        <w:spacing w:line="360" w:lineRule="auto"/>
        <w:ind w:left="0"/>
        <w:jc w:val="both"/>
        <w:rPr>
          <w:rFonts w:ascii="Times New Roman" w:hAnsi="Times New Roman" w:cs="Times New Roman"/>
          <w:sz w:val="24"/>
          <w:szCs w:val="24"/>
          <w:lang w:val="en-US"/>
        </w:rPr>
      </w:pPr>
    </w:p>
    <w:p w14:paraId="54FF9771" w14:textId="0D6019D5" w:rsidR="007D4BD5" w:rsidRPr="005802CD" w:rsidRDefault="007E1D2A" w:rsidP="007E1D2A">
      <w:pPr>
        <w:pStyle w:val="ListParagraph"/>
        <w:numPr>
          <w:ilvl w:val="0"/>
          <w:numId w:val="1"/>
        </w:numPr>
        <w:spacing w:line="360" w:lineRule="auto"/>
        <w:ind w:left="0" w:firstLine="0"/>
        <w:jc w:val="both"/>
        <w:rPr>
          <w:rFonts w:ascii="Times New Roman" w:hAnsi="Times New Roman" w:cs="Times New Roman"/>
          <w:sz w:val="24"/>
          <w:szCs w:val="24"/>
          <w:lang w:val="en-US"/>
        </w:rPr>
      </w:pPr>
      <w:r w:rsidRPr="005802CD">
        <w:rPr>
          <w:rFonts w:ascii="Times New Roman" w:eastAsia="Times New Roman" w:hAnsi="Times New Roman" w:cs="Times New Roman"/>
          <w:sz w:val="24"/>
          <w:szCs w:val="24"/>
          <w:shd w:val="clear" w:color="auto" w:fill="FFFFFF"/>
          <w:lang w:val="en-US"/>
        </w:rPr>
        <w:t>A panoramic analysis of the processes involving the execution of criminal fines highlights the irrationality and cruelty of this scenario. A study conducted by the Public Defender's Office of the State of S</w:t>
      </w:r>
      <w:r w:rsidR="002E77B4" w:rsidRPr="005802CD">
        <w:rPr>
          <w:rFonts w:ascii="Times New Roman" w:eastAsia="Times New Roman" w:hAnsi="Times New Roman" w:cs="Times New Roman"/>
          <w:sz w:val="24"/>
          <w:szCs w:val="24"/>
          <w:shd w:val="clear" w:color="auto" w:fill="FFFFFF"/>
          <w:lang w:val="en-US"/>
        </w:rPr>
        <w:t>ão</w:t>
      </w:r>
      <w:r w:rsidRPr="005802CD">
        <w:rPr>
          <w:rFonts w:ascii="Times New Roman" w:eastAsia="Times New Roman" w:hAnsi="Times New Roman" w:cs="Times New Roman"/>
          <w:sz w:val="24"/>
          <w:szCs w:val="24"/>
          <w:shd w:val="clear" w:color="auto" w:fill="FFFFFF"/>
          <w:lang w:val="en-US"/>
        </w:rPr>
        <w:t xml:space="preserve"> Paulo found dozens of cases of seizing peculium amounts</w:t>
      </w:r>
      <w:r w:rsidR="0041183C" w:rsidRPr="005802CD">
        <w:rPr>
          <w:rFonts w:ascii="Times New Roman" w:hAnsi="Times New Roman" w:cs="Times New Roman"/>
          <w:sz w:val="24"/>
          <w:szCs w:val="24"/>
          <w:shd w:val="clear" w:color="auto" w:fill="FFFFFF"/>
          <w:vertAlign w:val="superscript"/>
        </w:rPr>
        <w:footnoteReference w:id="21"/>
      </w:r>
      <w:r w:rsidR="0041183C" w:rsidRPr="005802CD">
        <w:rPr>
          <w:rFonts w:ascii="Times New Roman" w:eastAsia="Times New Roman" w:hAnsi="Times New Roman" w:cs="Times New Roman"/>
          <w:sz w:val="24"/>
          <w:szCs w:val="24"/>
          <w:shd w:val="clear" w:color="auto" w:fill="FFFFFF"/>
          <w:lang w:val="en-US"/>
        </w:rPr>
        <w:t xml:space="preserve">, </w:t>
      </w:r>
      <w:r w:rsidRPr="005802CD">
        <w:rPr>
          <w:rFonts w:ascii="Times New Roman" w:eastAsia="Times New Roman" w:hAnsi="Times New Roman" w:cs="Times New Roman"/>
          <w:sz w:val="24"/>
          <w:szCs w:val="24"/>
          <w:shd w:val="clear" w:color="auto" w:fill="FFFFFF"/>
          <w:lang w:val="en-US"/>
        </w:rPr>
        <w:t>further hindering the reintegration of individuals leaving the prison system into society. It's important to note that the Superior Court of Justice has upheld decisions from state courts that mandate seizing 25% of the executed individual's peculium to pay the fine, illustrating how this issue permeates all levels of the Brazilian judiciary. Furthermore, the Public Defender's Office also identified various instances where amounts received from social programs like “Bolsa Família”</w:t>
      </w:r>
      <w:r w:rsidRPr="005802CD">
        <w:rPr>
          <w:rFonts w:ascii="Times New Roman" w:hAnsi="Times New Roman" w:cs="Times New Roman"/>
          <w:sz w:val="24"/>
          <w:szCs w:val="24"/>
          <w:shd w:val="clear" w:color="auto" w:fill="FFFFFF"/>
          <w:vertAlign w:val="superscript"/>
        </w:rPr>
        <w:footnoteReference w:id="22"/>
      </w:r>
      <w:r w:rsidRPr="005802CD">
        <w:rPr>
          <w:rFonts w:ascii="Times New Roman" w:eastAsia="Times New Roman" w:hAnsi="Times New Roman" w:cs="Times New Roman"/>
          <w:sz w:val="24"/>
          <w:szCs w:val="24"/>
          <w:shd w:val="clear" w:color="auto" w:fill="FFFFFF"/>
          <w:lang w:val="en-US"/>
        </w:rPr>
        <w:t xml:space="preserve"> were seized</w:t>
      </w:r>
      <w:r w:rsidR="0041183C" w:rsidRPr="005802CD">
        <w:rPr>
          <w:rFonts w:ascii="Times New Roman" w:eastAsia="Times New Roman" w:hAnsi="Times New Roman" w:cs="Times New Roman"/>
          <w:sz w:val="24"/>
          <w:szCs w:val="24"/>
          <w:shd w:val="clear" w:color="auto" w:fill="FFFFFF"/>
          <w:lang w:val="en-US"/>
        </w:rPr>
        <w:t xml:space="preserve">, </w:t>
      </w:r>
      <w:r w:rsidRPr="005802CD">
        <w:rPr>
          <w:rFonts w:ascii="Times New Roman" w:eastAsia="Times New Roman" w:hAnsi="Times New Roman" w:cs="Times New Roman"/>
          <w:sz w:val="24"/>
          <w:szCs w:val="24"/>
          <w:shd w:val="clear" w:color="auto" w:fill="FFFFFF"/>
          <w:lang w:val="en-US"/>
        </w:rPr>
        <w:t>showing how the measure has negatively impacted the livelihood of numerous families, despite being prohibited by Brazilian legislation</w:t>
      </w:r>
      <w:r w:rsidR="0041183C" w:rsidRPr="005802CD">
        <w:rPr>
          <w:rFonts w:ascii="Times New Roman" w:hAnsi="Times New Roman" w:cs="Times New Roman"/>
          <w:sz w:val="24"/>
          <w:szCs w:val="24"/>
          <w:shd w:val="clear" w:color="auto" w:fill="FFFFFF"/>
          <w:vertAlign w:val="superscript"/>
        </w:rPr>
        <w:footnoteReference w:id="23"/>
      </w:r>
      <w:r w:rsidR="0041183C" w:rsidRPr="005802CD">
        <w:rPr>
          <w:rFonts w:ascii="Times New Roman" w:eastAsia="Times New Roman" w:hAnsi="Times New Roman" w:cs="Times New Roman"/>
          <w:sz w:val="24"/>
          <w:szCs w:val="24"/>
          <w:shd w:val="clear" w:color="auto" w:fill="FFFFFF"/>
          <w:lang w:val="en-US"/>
        </w:rPr>
        <w:t xml:space="preserve">. </w:t>
      </w:r>
    </w:p>
    <w:p w14:paraId="31E9CA01" w14:textId="77777777" w:rsidR="007D4BD5" w:rsidRPr="005802CD" w:rsidRDefault="007D4BD5">
      <w:pPr>
        <w:pStyle w:val="ListParagraph"/>
        <w:rPr>
          <w:rFonts w:ascii="Times New Roman" w:eastAsia="Times New Roman" w:hAnsi="Times New Roman" w:cs="Times New Roman"/>
          <w:sz w:val="24"/>
          <w:szCs w:val="24"/>
          <w:shd w:val="clear" w:color="auto" w:fill="FFFFFF"/>
          <w:lang w:val="en-US"/>
        </w:rPr>
      </w:pPr>
    </w:p>
    <w:p w14:paraId="70F75AA2" w14:textId="6D6CDE89" w:rsidR="007D4BD5" w:rsidRPr="005802CD" w:rsidRDefault="007E1D2A" w:rsidP="007E1D2A">
      <w:pPr>
        <w:pStyle w:val="ListParagraph"/>
        <w:numPr>
          <w:ilvl w:val="0"/>
          <w:numId w:val="1"/>
        </w:numPr>
        <w:spacing w:line="360" w:lineRule="auto"/>
        <w:ind w:left="0" w:firstLine="0"/>
        <w:jc w:val="both"/>
        <w:rPr>
          <w:rFonts w:ascii="Times New Roman" w:hAnsi="Times New Roman" w:cs="Times New Roman"/>
          <w:sz w:val="24"/>
          <w:szCs w:val="24"/>
          <w:lang w:val="en-US"/>
        </w:rPr>
      </w:pPr>
      <w:r w:rsidRPr="005802CD">
        <w:rPr>
          <w:rFonts w:ascii="Times New Roman" w:eastAsia="Times New Roman" w:hAnsi="Times New Roman" w:cs="Times New Roman"/>
          <w:sz w:val="24"/>
          <w:szCs w:val="24"/>
          <w:shd w:val="clear" w:color="auto" w:fill="FFFFFF"/>
          <w:lang w:val="en-US"/>
        </w:rPr>
        <w:t>Furthermore, cases of seizing household appliances, furniture, and even work-related motorcycles are observed. Nevertheless, the number of executions capable of fully guaranteeing debt payment is minuscule, given the poverty and evident social exclusion of the vast majority of the criminalized population. In other words, besides being a policy that deepens poverty and inequalities, the new system for enforcing criminal fines is also highly ineffective in fulfilling its own objectives.</w:t>
      </w:r>
    </w:p>
    <w:p w14:paraId="5C5CE39F" w14:textId="77777777" w:rsidR="007D4BD5" w:rsidRPr="005802CD" w:rsidRDefault="007D4BD5">
      <w:pPr>
        <w:pStyle w:val="ListParagraph"/>
        <w:rPr>
          <w:rFonts w:ascii="Times New Roman" w:eastAsia="Times New Roman" w:hAnsi="Times New Roman" w:cs="Times New Roman"/>
          <w:sz w:val="24"/>
          <w:szCs w:val="24"/>
          <w:lang w:val="en-US"/>
        </w:rPr>
      </w:pPr>
    </w:p>
    <w:p w14:paraId="729544D1" w14:textId="02EAA5F5" w:rsidR="007D4BD5" w:rsidRPr="005802CD" w:rsidRDefault="00F023AE" w:rsidP="007E1D2A">
      <w:pPr>
        <w:pStyle w:val="ListParagraph"/>
        <w:numPr>
          <w:ilvl w:val="0"/>
          <w:numId w:val="1"/>
        </w:numPr>
        <w:spacing w:line="360" w:lineRule="auto"/>
        <w:ind w:left="0" w:firstLine="0"/>
        <w:jc w:val="both"/>
        <w:rPr>
          <w:rFonts w:ascii="Times New Roman" w:hAnsi="Times New Roman" w:cs="Times New Roman"/>
          <w:sz w:val="24"/>
          <w:szCs w:val="24"/>
          <w:lang w:val="en-US"/>
        </w:rPr>
      </w:pPr>
      <w:r w:rsidRPr="005802CD">
        <w:rPr>
          <w:rFonts w:ascii="Times New Roman" w:eastAsia="Times New Roman" w:hAnsi="Times New Roman" w:cs="Times New Roman"/>
          <w:sz w:val="24"/>
          <w:szCs w:val="24"/>
          <w:lang w:val="en-US"/>
        </w:rPr>
        <w:lastRenderedPageBreak/>
        <w:t>The reintegration of individuals exiting the prison system into society, established as an essential element of punishment by the Nelson Mandela Rules</w:t>
      </w:r>
      <w:r w:rsidR="0041183C" w:rsidRPr="005802CD">
        <w:rPr>
          <w:rFonts w:ascii="Times New Roman" w:hAnsi="Times New Roman" w:cs="Times New Roman"/>
          <w:sz w:val="24"/>
          <w:szCs w:val="24"/>
          <w:vertAlign w:val="superscript"/>
        </w:rPr>
        <w:footnoteReference w:id="24"/>
      </w:r>
      <w:r w:rsidR="0041183C" w:rsidRPr="005802CD">
        <w:rPr>
          <w:rFonts w:ascii="Times New Roman" w:eastAsia="Times New Roman" w:hAnsi="Times New Roman" w:cs="Times New Roman"/>
          <w:sz w:val="24"/>
          <w:szCs w:val="24"/>
          <w:lang w:val="en-US"/>
        </w:rPr>
        <w:t xml:space="preserve"> </w:t>
      </w:r>
      <w:r w:rsidRPr="005802CD">
        <w:rPr>
          <w:rFonts w:ascii="Times New Roman" w:eastAsia="Times New Roman" w:hAnsi="Times New Roman" w:cs="Times New Roman"/>
          <w:sz w:val="24"/>
          <w:szCs w:val="24"/>
          <w:lang w:val="en-US"/>
        </w:rPr>
        <w:t>and Brazilian legislation</w:t>
      </w:r>
      <w:r w:rsidR="0041183C" w:rsidRPr="005802CD">
        <w:rPr>
          <w:rFonts w:ascii="Times New Roman" w:hAnsi="Times New Roman" w:cs="Times New Roman"/>
          <w:sz w:val="24"/>
          <w:szCs w:val="24"/>
          <w:vertAlign w:val="superscript"/>
        </w:rPr>
        <w:footnoteReference w:id="25"/>
      </w:r>
      <w:r w:rsidR="0041183C" w:rsidRPr="005802CD">
        <w:rPr>
          <w:rFonts w:ascii="Times New Roman" w:eastAsia="Times New Roman" w:hAnsi="Times New Roman" w:cs="Times New Roman"/>
          <w:sz w:val="24"/>
          <w:szCs w:val="24"/>
          <w:lang w:val="en-US"/>
        </w:rPr>
        <w:t xml:space="preserve">, </w:t>
      </w:r>
      <w:r w:rsidRPr="005802CD">
        <w:rPr>
          <w:rFonts w:ascii="Times New Roman" w:eastAsia="Times New Roman" w:hAnsi="Times New Roman" w:cs="Times New Roman"/>
          <w:sz w:val="24"/>
          <w:szCs w:val="24"/>
          <w:lang w:val="en-US"/>
        </w:rPr>
        <w:t>is hindered not only by the seizure of essential assets and values to the subsistence of these individuals and their families, but also by several tragic secondary effects caused by the inability to extinguish the sentence due to the debt.</w:t>
      </w:r>
      <w:r w:rsidR="0041183C" w:rsidRPr="005802CD">
        <w:rPr>
          <w:rFonts w:ascii="Times New Roman" w:eastAsia="Times New Roman" w:hAnsi="Times New Roman" w:cs="Times New Roman"/>
          <w:sz w:val="24"/>
          <w:szCs w:val="24"/>
          <w:lang w:val="en-US"/>
        </w:rPr>
        <w:t xml:space="preserve"> </w:t>
      </w:r>
    </w:p>
    <w:p w14:paraId="04CBF9CD" w14:textId="77777777" w:rsidR="007D4BD5" w:rsidRPr="005802CD" w:rsidRDefault="007D4BD5">
      <w:pPr>
        <w:pStyle w:val="ListParagraph"/>
        <w:rPr>
          <w:rFonts w:ascii="Times New Roman" w:eastAsia="Times New Roman" w:hAnsi="Times New Roman" w:cs="Times New Roman"/>
          <w:sz w:val="24"/>
          <w:szCs w:val="24"/>
          <w:lang w:val="en-US"/>
        </w:rPr>
      </w:pPr>
    </w:p>
    <w:p w14:paraId="203AE73F" w14:textId="14B829A7" w:rsidR="007D4BD5" w:rsidRPr="005802CD" w:rsidRDefault="00F023AE" w:rsidP="00F023AE">
      <w:pPr>
        <w:pStyle w:val="ListParagraph"/>
        <w:numPr>
          <w:ilvl w:val="0"/>
          <w:numId w:val="1"/>
        </w:numPr>
        <w:spacing w:line="360" w:lineRule="auto"/>
        <w:ind w:left="0" w:firstLine="0"/>
        <w:jc w:val="both"/>
        <w:rPr>
          <w:rFonts w:ascii="Times New Roman" w:hAnsi="Times New Roman" w:cs="Times New Roman"/>
          <w:sz w:val="24"/>
          <w:szCs w:val="24"/>
          <w:lang w:val="en-US"/>
        </w:rPr>
      </w:pPr>
      <w:r w:rsidRPr="005802CD">
        <w:rPr>
          <w:rFonts w:ascii="Times New Roman" w:eastAsia="Times New Roman" w:hAnsi="Times New Roman" w:cs="Times New Roman"/>
          <w:sz w:val="24"/>
          <w:szCs w:val="24"/>
          <w:lang w:val="en-US"/>
        </w:rPr>
        <w:t xml:space="preserve">In 2014, the Superior Electoral Court (TSE) established the understanding that </w:t>
      </w:r>
      <w:r w:rsidRPr="005802CD">
        <w:rPr>
          <w:rFonts w:ascii="Times New Roman" w:eastAsia="Times New Roman" w:hAnsi="Times New Roman" w:cs="Times New Roman"/>
          <w:i/>
          <w:sz w:val="24"/>
          <w:szCs w:val="24"/>
          <w:lang w:val="en-US"/>
        </w:rPr>
        <w:t>"the fine imposed in a criminal sentencing is sufficient for the application of Article 15, III, of the Federal Constitution"</w:t>
      </w:r>
      <w:r w:rsidR="0041183C" w:rsidRPr="005802CD">
        <w:rPr>
          <w:rFonts w:ascii="Times New Roman" w:hAnsi="Times New Roman" w:cs="Times New Roman"/>
          <w:sz w:val="24"/>
          <w:szCs w:val="24"/>
          <w:vertAlign w:val="superscript"/>
        </w:rPr>
        <w:footnoteReference w:id="26"/>
      </w:r>
      <w:r w:rsidR="0041183C" w:rsidRPr="005802CD">
        <w:rPr>
          <w:rFonts w:ascii="Times New Roman" w:eastAsia="Times New Roman" w:hAnsi="Times New Roman" w:cs="Times New Roman"/>
          <w:sz w:val="24"/>
          <w:szCs w:val="24"/>
          <w:lang w:val="en-US"/>
        </w:rPr>
        <w:t xml:space="preserve">. </w:t>
      </w:r>
      <w:r w:rsidRPr="005802CD">
        <w:rPr>
          <w:rFonts w:ascii="Times New Roman" w:eastAsia="Times New Roman" w:hAnsi="Times New Roman" w:cs="Times New Roman"/>
          <w:sz w:val="24"/>
          <w:szCs w:val="24"/>
          <w:lang w:val="en-US"/>
        </w:rPr>
        <w:t>This constitutional provision, in turn, allows the suspension of political rights during the serving of a sentence. Therefore, individuals who have already completed their custodial sentences and are unable to pay the pecuniary fines are unable to exercise their political rights, thereby being deprived of one of the most fundamental democratic rights.</w:t>
      </w:r>
    </w:p>
    <w:p w14:paraId="5F8A517B" w14:textId="77777777" w:rsidR="007D4BD5" w:rsidRPr="005802CD" w:rsidRDefault="007D4BD5">
      <w:pPr>
        <w:pStyle w:val="ListParagraph"/>
        <w:rPr>
          <w:rFonts w:ascii="Times New Roman" w:eastAsia="Times New Roman" w:hAnsi="Times New Roman" w:cs="Times New Roman"/>
          <w:sz w:val="24"/>
          <w:szCs w:val="24"/>
          <w:lang w:val="en-US"/>
        </w:rPr>
      </w:pPr>
    </w:p>
    <w:p w14:paraId="5864C961" w14:textId="70966F5A" w:rsidR="007D4BD5" w:rsidRPr="005802CD" w:rsidRDefault="00F023AE" w:rsidP="00F023AE">
      <w:pPr>
        <w:pStyle w:val="ListParagraph"/>
        <w:numPr>
          <w:ilvl w:val="0"/>
          <w:numId w:val="1"/>
        </w:numPr>
        <w:spacing w:line="360" w:lineRule="auto"/>
        <w:ind w:left="0" w:firstLine="0"/>
        <w:jc w:val="both"/>
        <w:rPr>
          <w:rFonts w:ascii="Times New Roman" w:hAnsi="Times New Roman" w:cs="Times New Roman"/>
          <w:sz w:val="24"/>
          <w:szCs w:val="24"/>
          <w:lang w:val="en-US"/>
        </w:rPr>
      </w:pPr>
      <w:r w:rsidRPr="005802CD">
        <w:rPr>
          <w:rFonts w:ascii="Times New Roman" w:eastAsia="Times New Roman" w:hAnsi="Times New Roman" w:cs="Times New Roman"/>
          <w:sz w:val="24"/>
          <w:szCs w:val="24"/>
          <w:lang w:val="en-US"/>
        </w:rPr>
        <w:t>It's worth noting that, according to data from the Brazilian Electoral Justice, in the elections of 2020, over 1.5 million people were unable to vote due to criminal convictions, whereas in 2010 the number was 555,821. This demonstrates the rapid pace at which convicted individuals are being excluded from participating in the electoral process, a trend that will be further exacerbated by the current system of enforcing criminal fines under discussion. How is it possible to reintegrate a former inmate into society when their most basic exercise of citizenship is still restricted after serving their custodial sentence?</w:t>
      </w:r>
      <w:r w:rsidR="0041183C" w:rsidRPr="005802CD">
        <w:rPr>
          <w:rFonts w:ascii="Times New Roman" w:eastAsia="Times New Roman" w:hAnsi="Times New Roman" w:cs="Times New Roman"/>
          <w:sz w:val="24"/>
          <w:szCs w:val="24"/>
          <w:lang w:val="en-US"/>
        </w:rPr>
        <w:t xml:space="preserve"> </w:t>
      </w:r>
    </w:p>
    <w:p w14:paraId="2D8E6515" w14:textId="77777777" w:rsidR="007D4BD5" w:rsidRPr="005802CD" w:rsidRDefault="007D4BD5">
      <w:pPr>
        <w:pStyle w:val="ListParagraph"/>
        <w:rPr>
          <w:rFonts w:ascii="Times New Roman" w:eastAsia="Times New Roman" w:hAnsi="Times New Roman" w:cs="Times New Roman"/>
          <w:sz w:val="24"/>
          <w:szCs w:val="24"/>
          <w:lang w:val="en-US"/>
        </w:rPr>
      </w:pPr>
    </w:p>
    <w:p w14:paraId="4AC89E1C" w14:textId="1A07E985" w:rsidR="007D4BD5" w:rsidRPr="005802CD" w:rsidRDefault="009773FF" w:rsidP="00F023AE">
      <w:pPr>
        <w:pStyle w:val="ListParagraph"/>
        <w:numPr>
          <w:ilvl w:val="0"/>
          <w:numId w:val="1"/>
        </w:numPr>
        <w:spacing w:line="360" w:lineRule="auto"/>
        <w:ind w:left="0" w:firstLine="0"/>
        <w:jc w:val="both"/>
        <w:rPr>
          <w:rFonts w:ascii="Times New Roman" w:hAnsi="Times New Roman" w:cs="Times New Roman"/>
          <w:sz w:val="24"/>
          <w:szCs w:val="24"/>
          <w:lang w:val="en-US"/>
        </w:rPr>
      </w:pPr>
      <w:r w:rsidRPr="005802CD">
        <w:rPr>
          <w:rFonts w:ascii="Times New Roman" w:eastAsia="Times New Roman" w:hAnsi="Times New Roman" w:cs="Times New Roman"/>
          <w:sz w:val="24"/>
          <w:szCs w:val="24"/>
          <w:lang w:val="en-US"/>
        </w:rPr>
        <w:t xml:space="preserve">The impossibility of regularizing the individual's electoral status leads to a series of other rights restrictions. Without the issuance of the voter registration card, the individual cannot renew or obtain a second copy of their basic identification documents, which consequently prevents them from engaging in any formal economic activity, whether in the public or private sector. Other resulting effects include the inability to enter into legal agreements that depend on guarantees (such as rental contracts, for example), access to credit, </w:t>
      </w:r>
      <w:r w:rsidRPr="005802CD">
        <w:rPr>
          <w:rFonts w:ascii="Times New Roman" w:eastAsia="Times New Roman" w:hAnsi="Times New Roman" w:cs="Times New Roman"/>
          <w:sz w:val="24"/>
          <w:szCs w:val="24"/>
          <w:lang w:val="en-US"/>
        </w:rPr>
        <w:lastRenderedPageBreak/>
        <w:t>opening a bank account, and the possibility of enrolling in public job exams</w:t>
      </w:r>
      <w:r w:rsidR="00F023AE" w:rsidRPr="005802CD">
        <w:rPr>
          <w:rFonts w:ascii="Times New Roman" w:eastAsia="Times New Roman" w:hAnsi="Times New Roman" w:cs="Times New Roman"/>
          <w:sz w:val="24"/>
          <w:szCs w:val="24"/>
          <w:lang w:val="en-US"/>
        </w:rPr>
        <w:t xml:space="preserve"> and college entrance exams</w:t>
      </w:r>
      <w:r w:rsidR="0041183C" w:rsidRPr="005802CD">
        <w:rPr>
          <w:rFonts w:ascii="Times New Roman" w:eastAsia="Times New Roman" w:hAnsi="Times New Roman" w:cs="Times New Roman"/>
          <w:sz w:val="24"/>
          <w:szCs w:val="24"/>
          <w:lang w:val="en-US"/>
        </w:rPr>
        <w:t>.</w:t>
      </w:r>
    </w:p>
    <w:p w14:paraId="0D667CF4" w14:textId="77777777" w:rsidR="007D4BD5" w:rsidRPr="005802CD" w:rsidRDefault="007D4BD5">
      <w:pPr>
        <w:pStyle w:val="ListParagraph"/>
        <w:rPr>
          <w:rFonts w:ascii="Times New Roman" w:eastAsia="Times New Roman" w:hAnsi="Times New Roman" w:cs="Times New Roman"/>
          <w:sz w:val="24"/>
          <w:szCs w:val="24"/>
          <w:lang w:val="en-US"/>
        </w:rPr>
      </w:pPr>
    </w:p>
    <w:p w14:paraId="2FD45BE2" w14:textId="0C1D2C1D" w:rsidR="007D4BD5" w:rsidRPr="005802CD" w:rsidRDefault="00AD6F21" w:rsidP="00AD6F21">
      <w:pPr>
        <w:pStyle w:val="ListParagraph"/>
        <w:numPr>
          <w:ilvl w:val="0"/>
          <w:numId w:val="1"/>
        </w:numPr>
        <w:spacing w:line="360" w:lineRule="auto"/>
        <w:ind w:left="0" w:firstLine="0"/>
        <w:jc w:val="both"/>
        <w:rPr>
          <w:rFonts w:ascii="Times New Roman" w:hAnsi="Times New Roman" w:cs="Times New Roman"/>
          <w:sz w:val="24"/>
          <w:szCs w:val="24"/>
          <w:lang w:val="en-US"/>
        </w:rPr>
      </w:pPr>
      <w:r w:rsidRPr="005802CD">
        <w:rPr>
          <w:rFonts w:ascii="Times New Roman" w:eastAsia="Times New Roman" w:hAnsi="Times New Roman" w:cs="Times New Roman"/>
          <w:sz w:val="24"/>
          <w:szCs w:val="24"/>
          <w:lang w:val="en-US"/>
        </w:rPr>
        <w:t xml:space="preserve">Additionally, the individual becomes unable to access any social assistance benefits, as the lack of a valid </w:t>
      </w:r>
      <w:r w:rsidR="009773FF" w:rsidRPr="005802CD">
        <w:rPr>
          <w:rFonts w:ascii="Times New Roman" w:eastAsia="Times New Roman" w:hAnsi="Times New Roman" w:cs="Times New Roman"/>
          <w:sz w:val="24"/>
          <w:szCs w:val="24"/>
          <w:lang w:val="en-US"/>
        </w:rPr>
        <w:t>“</w:t>
      </w:r>
      <w:r w:rsidRPr="005802CD">
        <w:rPr>
          <w:rFonts w:ascii="Times New Roman" w:eastAsia="Times New Roman" w:hAnsi="Times New Roman" w:cs="Times New Roman"/>
          <w:sz w:val="24"/>
          <w:szCs w:val="24"/>
          <w:lang w:val="en-US"/>
        </w:rPr>
        <w:t xml:space="preserve">Natural </w:t>
      </w:r>
      <w:r w:rsidR="009773FF" w:rsidRPr="005802CD">
        <w:rPr>
          <w:rFonts w:ascii="Times New Roman" w:eastAsia="Times New Roman" w:hAnsi="Times New Roman" w:cs="Times New Roman"/>
          <w:sz w:val="24"/>
          <w:szCs w:val="24"/>
          <w:lang w:val="en-US"/>
        </w:rPr>
        <w:t>Person</w:t>
      </w:r>
      <w:r w:rsidRPr="005802CD">
        <w:rPr>
          <w:rFonts w:ascii="Times New Roman" w:eastAsia="Times New Roman" w:hAnsi="Times New Roman" w:cs="Times New Roman"/>
          <w:sz w:val="24"/>
          <w:szCs w:val="24"/>
          <w:lang w:val="en-US"/>
        </w:rPr>
        <w:t xml:space="preserve"> Identification Number</w:t>
      </w:r>
      <w:r w:rsidR="009773FF" w:rsidRPr="005802CD">
        <w:rPr>
          <w:rFonts w:ascii="Times New Roman" w:eastAsia="Times New Roman" w:hAnsi="Times New Roman" w:cs="Times New Roman"/>
          <w:sz w:val="24"/>
          <w:szCs w:val="24"/>
          <w:lang w:val="en-US"/>
        </w:rPr>
        <w:t>”</w:t>
      </w:r>
      <w:r w:rsidRPr="005802CD">
        <w:rPr>
          <w:rStyle w:val="FootnoteReference"/>
          <w:rFonts w:ascii="Times New Roman" w:eastAsia="Times New Roman" w:hAnsi="Times New Roman" w:cs="Times New Roman"/>
          <w:sz w:val="24"/>
          <w:szCs w:val="24"/>
        </w:rPr>
        <w:footnoteReference w:id="27"/>
      </w:r>
      <w:r w:rsidRPr="005802CD">
        <w:rPr>
          <w:rFonts w:ascii="Times New Roman" w:eastAsia="Times New Roman" w:hAnsi="Times New Roman" w:cs="Times New Roman"/>
          <w:sz w:val="24"/>
          <w:szCs w:val="24"/>
          <w:lang w:val="en-US"/>
        </w:rPr>
        <w:t xml:space="preserve"> prevents enrollment in such programs. Consequently, the person is excluded from public policies such as “Bolsa Família” (income transfer program aimed at financially vulnerable families), “Minha Casa, Minha Vida” (housing program), “Tarifa Social de Energia Elétrica” (program aiming to reduce electricity costs for the most vulnerable), and “Benefício de Prestação Continuada” (social assistance program for the elderly and people with disabilities).</w:t>
      </w:r>
    </w:p>
    <w:p w14:paraId="00D5AC45" w14:textId="77777777" w:rsidR="007D4BD5" w:rsidRPr="005802CD" w:rsidRDefault="007D4BD5">
      <w:pPr>
        <w:pStyle w:val="ListParagraph"/>
        <w:rPr>
          <w:rFonts w:ascii="Times New Roman" w:eastAsia="Times New Roman" w:hAnsi="Times New Roman" w:cs="Times New Roman"/>
          <w:sz w:val="24"/>
          <w:szCs w:val="24"/>
          <w:lang w:val="en-US"/>
        </w:rPr>
      </w:pPr>
    </w:p>
    <w:p w14:paraId="203E8B44" w14:textId="2039E1D3" w:rsidR="007D4BD5" w:rsidRPr="005802CD" w:rsidRDefault="00AD6F21" w:rsidP="00AD6F21">
      <w:pPr>
        <w:pStyle w:val="ListParagraph"/>
        <w:numPr>
          <w:ilvl w:val="0"/>
          <w:numId w:val="1"/>
        </w:numPr>
        <w:spacing w:line="360" w:lineRule="auto"/>
        <w:ind w:left="0" w:firstLine="0"/>
        <w:jc w:val="both"/>
        <w:rPr>
          <w:rFonts w:ascii="Times New Roman" w:hAnsi="Times New Roman" w:cs="Times New Roman"/>
          <w:sz w:val="24"/>
          <w:szCs w:val="24"/>
          <w:lang w:val="en-US"/>
        </w:rPr>
      </w:pPr>
      <w:r w:rsidRPr="005802CD">
        <w:rPr>
          <w:rFonts w:ascii="Times New Roman" w:eastAsia="Times New Roman" w:hAnsi="Times New Roman" w:cs="Times New Roman"/>
          <w:sz w:val="24"/>
          <w:szCs w:val="24"/>
          <w:lang w:val="en-US"/>
        </w:rPr>
        <w:t>Therefore, it becomes evident that the current execution system of pecuniary criminal sanctions in Brazil has profound social and economic effects, resulting in a range of rights restrictions that lead to an increase in poverty among a significant portion of the population. This topic is directly related to this Committee's inquiry to Brazil regarding the need for further explanations concerning the rising poverty rates in the country during the currently examined period.</w:t>
      </w:r>
      <w:r w:rsidR="0041183C" w:rsidRPr="005802CD">
        <w:rPr>
          <w:rFonts w:ascii="Times New Roman" w:hAnsi="Times New Roman" w:cs="Times New Roman"/>
          <w:sz w:val="24"/>
          <w:szCs w:val="24"/>
          <w:vertAlign w:val="superscript"/>
        </w:rPr>
        <w:footnoteReference w:id="28"/>
      </w:r>
      <w:r w:rsidR="0041183C" w:rsidRPr="005802CD">
        <w:rPr>
          <w:rFonts w:ascii="Times New Roman" w:eastAsia="Times New Roman" w:hAnsi="Times New Roman" w:cs="Times New Roman"/>
          <w:sz w:val="24"/>
          <w:szCs w:val="24"/>
          <w:lang w:val="en-US"/>
        </w:rPr>
        <w:t>.</w:t>
      </w:r>
    </w:p>
    <w:p w14:paraId="0C49E9A1" w14:textId="77777777" w:rsidR="007D4BD5" w:rsidRPr="005802CD" w:rsidRDefault="007D4BD5">
      <w:pPr>
        <w:pStyle w:val="ListParagraph"/>
        <w:rPr>
          <w:rFonts w:ascii="Times New Roman" w:eastAsia="Times New Roman" w:hAnsi="Times New Roman" w:cs="Times New Roman"/>
          <w:sz w:val="24"/>
          <w:szCs w:val="24"/>
          <w:lang w:val="en-US"/>
        </w:rPr>
      </w:pPr>
    </w:p>
    <w:p w14:paraId="7C3B4D29" w14:textId="5F691486" w:rsidR="008A616A" w:rsidRPr="008A616A" w:rsidRDefault="005118DA" w:rsidP="008A616A">
      <w:pPr>
        <w:pStyle w:val="ListParagraph"/>
        <w:numPr>
          <w:ilvl w:val="0"/>
          <w:numId w:val="1"/>
        </w:numPr>
        <w:spacing w:line="360" w:lineRule="auto"/>
        <w:ind w:left="0" w:firstLine="0"/>
        <w:jc w:val="both"/>
        <w:rPr>
          <w:rFonts w:ascii="Times New Roman" w:hAnsi="Times New Roman" w:cs="Times New Roman"/>
          <w:sz w:val="24"/>
          <w:szCs w:val="24"/>
          <w:lang w:val="en-US"/>
        </w:rPr>
      </w:pPr>
      <w:r w:rsidRPr="005802CD">
        <w:rPr>
          <w:rFonts w:ascii="Times New Roman" w:eastAsia="Times New Roman" w:hAnsi="Times New Roman" w:cs="Times New Roman"/>
          <w:sz w:val="24"/>
          <w:szCs w:val="24"/>
          <w:lang w:val="en-US"/>
        </w:rPr>
        <w:t xml:space="preserve">In summary, there is no doubt about the perverse impact of the measures discussed here, leading to a deepening of poverty and </w:t>
      </w:r>
      <w:r w:rsidR="00AD6F21" w:rsidRPr="005802CD">
        <w:rPr>
          <w:rFonts w:ascii="Times New Roman" w:eastAsia="Times New Roman" w:hAnsi="Times New Roman" w:cs="Times New Roman"/>
          <w:sz w:val="24"/>
          <w:szCs w:val="24"/>
          <w:lang w:val="en-US"/>
        </w:rPr>
        <w:t>sócio-</w:t>
      </w:r>
      <w:r w:rsidRPr="005802CD">
        <w:rPr>
          <w:rFonts w:ascii="Times New Roman" w:eastAsia="Times New Roman" w:hAnsi="Times New Roman" w:cs="Times New Roman"/>
          <w:sz w:val="24"/>
          <w:szCs w:val="24"/>
          <w:lang w:val="en-US"/>
        </w:rPr>
        <w:t>economic and racial discrimination. It is necessary for this Committee to take these effects into consideration in its analysis, as they represent significant violations of the International Covenant on Economic, Social and Cultural Rights.</w:t>
      </w:r>
      <w:r w:rsidR="0041183C" w:rsidRPr="005802CD">
        <w:rPr>
          <w:rFonts w:ascii="Times New Roman" w:eastAsia="Times New Roman" w:hAnsi="Times New Roman" w:cs="Times New Roman"/>
          <w:sz w:val="24"/>
          <w:szCs w:val="24"/>
          <w:lang w:val="en-US"/>
        </w:rPr>
        <w:t xml:space="preserve"> </w:t>
      </w:r>
    </w:p>
    <w:p w14:paraId="7B2F91A3" w14:textId="77777777" w:rsidR="007D4BD5" w:rsidRPr="005802CD" w:rsidRDefault="007D4BD5">
      <w:pPr>
        <w:pStyle w:val="ListParagraph"/>
        <w:rPr>
          <w:rFonts w:ascii="Times New Roman" w:eastAsia="Times New Roman" w:hAnsi="Times New Roman" w:cs="Times New Roman"/>
          <w:b/>
          <w:sz w:val="24"/>
          <w:szCs w:val="24"/>
          <w:lang w:val="en-US"/>
        </w:rPr>
      </w:pPr>
    </w:p>
    <w:p w14:paraId="6AF325EB" w14:textId="75D79087" w:rsidR="007D4BD5" w:rsidRPr="005802CD" w:rsidRDefault="005118DA">
      <w:pPr>
        <w:pStyle w:val="ListParagraph"/>
        <w:spacing w:line="360" w:lineRule="auto"/>
        <w:ind w:left="0"/>
        <w:jc w:val="both"/>
        <w:rPr>
          <w:rFonts w:ascii="Times New Roman" w:hAnsi="Times New Roman" w:cs="Times New Roman"/>
          <w:sz w:val="24"/>
          <w:szCs w:val="24"/>
        </w:rPr>
      </w:pPr>
      <w:r w:rsidRPr="005802CD">
        <w:rPr>
          <w:rFonts w:ascii="Times New Roman" w:eastAsia="Times New Roman" w:hAnsi="Times New Roman" w:cs="Times New Roman"/>
          <w:b/>
          <w:sz w:val="24"/>
          <w:szCs w:val="24"/>
        </w:rPr>
        <w:t>SUGGESTED RECOMENDATIONS</w:t>
      </w:r>
    </w:p>
    <w:p w14:paraId="0D0288CF" w14:textId="77777777" w:rsidR="007D4BD5" w:rsidRPr="005802CD" w:rsidRDefault="007D4BD5">
      <w:pPr>
        <w:pStyle w:val="ListParagraph"/>
        <w:rPr>
          <w:rFonts w:ascii="Times New Roman" w:eastAsia="Times New Roman" w:hAnsi="Times New Roman" w:cs="Times New Roman"/>
          <w:sz w:val="24"/>
          <w:szCs w:val="24"/>
        </w:rPr>
      </w:pPr>
    </w:p>
    <w:p w14:paraId="354717FC" w14:textId="7933D898" w:rsidR="007D4BD5" w:rsidRPr="005802CD" w:rsidRDefault="0004579F" w:rsidP="0004579F">
      <w:pPr>
        <w:pStyle w:val="ListParagraph"/>
        <w:numPr>
          <w:ilvl w:val="0"/>
          <w:numId w:val="1"/>
        </w:numPr>
        <w:spacing w:line="360" w:lineRule="auto"/>
        <w:ind w:left="0" w:firstLine="0"/>
        <w:jc w:val="both"/>
        <w:rPr>
          <w:rFonts w:ascii="Times New Roman" w:hAnsi="Times New Roman" w:cs="Times New Roman"/>
          <w:sz w:val="24"/>
          <w:szCs w:val="24"/>
          <w:lang w:val="en-US"/>
        </w:rPr>
      </w:pPr>
      <w:r w:rsidRPr="005802CD">
        <w:rPr>
          <w:rFonts w:ascii="Times New Roman" w:eastAsia="Times New Roman" w:hAnsi="Times New Roman" w:cs="Times New Roman"/>
          <w:sz w:val="24"/>
          <w:szCs w:val="24"/>
          <w:lang w:val="en-US"/>
        </w:rPr>
        <w:t>In conclusion, taking into consideration the information and arguments above, the subscribing entities respectfully urge the United Nations Committee on Economic, Social and Cultural Rights to adopt the following recommendations regarding Articles 2(2) and 11(1) of the International Covenant on Economic, Social and Cultural Rights</w:t>
      </w:r>
      <w:r w:rsidR="0041183C" w:rsidRPr="005802CD">
        <w:rPr>
          <w:rFonts w:ascii="Times New Roman" w:eastAsia="Times New Roman" w:hAnsi="Times New Roman" w:cs="Times New Roman"/>
          <w:sz w:val="24"/>
          <w:szCs w:val="24"/>
          <w:lang w:val="en-US"/>
        </w:rPr>
        <w:t>:</w:t>
      </w:r>
    </w:p>
    <w:p w14:paraId="036FED86" w14:textId="77777777" w:rsidR="007D4BD5" w:rsidRPr="005802CD" w:rsidRDefault="007D4BD5">
      <w:pPr>
        <w:pStyle w:val="ListParagraph"/>
        <w:spacing w:line="360" w:lineRule="auto"/>
        <w:ind w:left="0"/>
        <w:jc w:val="both"/>
        <w:rPr>
          <w:rFonts w:ascii="Times New Roman" w:hAnsi="Times New Roman" w:cs="Times New Roman"/>
          <w:sz w:val="24"/>
          <w:szCs w:val="24"/>
          <w:lang w:val="en-US"/>
        </w:rPr>
      </w:pPr>
    </w:p>
    <w:p w14:paraId="77F7F263" w14:textId="4C1BB163" w:rsidR="007D4BD5" w:rsidRPr="005802CD" w:rsidRDefault="0004579F" w:rsidP="0004579F">
      <w:pPr>
        <w:numPr>
          <w:ilvl w:val="0"/>
          <w:numId w:val="2"/>
        </w:numPr>
        <w:spacing w:line="360" w:lineRule="auto"/>
        <w:jc w:val="both"/>
        <w:rPr>
          <w:rFonts w:ascii="Times New Roman" w:eastAsia="Times New Roman" w:hAnsi="Times New Roman" w:cs="Times New Roman"/>
          <w:sz w:val="24"/>
          <w:szCs w:val="24"/>
          <w:lang w:val="en-US"/>
        </w:rPr>
      </w:pPr>
      <w:r w:rsidRPr="005802CD">
        <w:rPr>
          <w:rFonts w:ascii="Times New Roman" w:eastAsia="Times New Roman" w:hAnsi="Times New Roman" w:cs="Times New Roman"/>
          <w:sz w:val="24"/>
          <w:szCs w:val="24"/>
          <w:lang w:val="en-US"/>
        </w:rPr>
        <w:t>That the State Party ensures that its Judiciary starts applying, in a non-restrictive manner, the interpretation that</w:t>
      </w:r>
      <w:r w:rsidR="005118DA" w:rsidRPr="005802CD">
        <w:rPr>
          <w:rFonts w:ascii="Times New Roman" w:eastAsia="Times New Roman" w:hAnsi="Times New Roman" w:cs="Times New Roman"/>
          <w:sz w:val="24"/>
          <w:szCs w:val="24"/>
          <w:lang w:val="en-US"/>
        </w:rPr>
        <w:t xml:space="preserve"> criminal</w:t>
      </w:r>
      <w:r w:rsidRPr="005802CD">
        <w:rPr>
          <w:rFonts w:ascii="Times New Roman" w:eastAsia="Times New Roman" w:hAnsi="Times New Roman" w:cs="Times New Roman"/>
          <w:sz w:val="24"/>
          <w:szCs w:val="24"/>
          <w:lang w:val="en-US"/>
        </w:rPr>
        <w:t xml:space="preserve"> fines should be extinguished when the </w:t>
      </w:r>
      <w:r w:rsidRPr="005802CD">
        <w:rPr>
          <w:rFonts w:ascii="Times New Roman" w:eastAsia="Times New Roman" w:hAnsi="Times New Roman" w:cs="Times New Roman"/>
          <w:sz w:val="24"/>
          <w:szCs w:val="24"/>
          <w:lang w:val="en-US"/>
        </w:rPr>
        <w:lastRenderedPageBreak/>
        <w:t>convicted is unable to bear the costs, adopting the necessary measures to prevent it from being hindered by an excessive rigor in assessing evidences regarding the economic incapacity of the offender to pay the fine</w:t>
      </w:r>
      <w:r w:rsidR="005118DA" w:rsidRPr="005802CD">
        <w:rPr>
          <w:rFonts w:ascii="Times New Roman" w:eastAsia="Times New Roman" w:hAnsi="Times New Roman" w:cs="Times New Roman"/>
          <w:sz w:val="24"/>
          <w:szCs w:val="24"/>
          <w:lang w:val="en-US"/>
        </w:rPr>
        <w:t>;</w:t>
      </w:r>
    </w:p>
    <w:p w14:paraId="7E1AAF74" w14:textId="77777777" w:rsidR="007D4BD5" w:rsidRPr="005802CD" w:rsidRDefault="007D4BD5">
      <w:pPr>
        <w:spacing w:line="360" w:lineRule="auto"/>
        <w:ind w:left="720"/>
        <w:jc w:val="both"/>
        <w:rPr>
          <w:rFonts w:ascii="Times New Roman" w:eastAsia="Times New Roman" w:hAnsi="Times New Roman" w:cs="Times New Roman"/>
          <w:sz w:val="24"/>
          <w:szCs w:val="24"/>
          <w:lang w:val="en-US"/>
        </w:rPr>
      </w:pPr>
    </w:p>
    <w:p w14:paraId="60CA0022" w14:textId="09951ED8" w:rsidR="007D4BD5" w:rsidRPr="005802CD" w:rsidRDefault="0004579F" w:rsidP="0004579F">
      <w:pPr>
        <w:numPr>
          <w:ilvl w:val="0"/>
          <w:numId w:val="2"/>
        </w:numPr>
        <w:spacing w:line="360" w:lineRule="auto"/>
        <w:jc w:val="both"/>
        <w:rPr>
          <w:rFonts w:ascii="Times New Roman" w:eastAsia="Times New Roman" w:hAnsi="Times New Roman" w:cs="Times New Roman"/>
          <w:sz w:val="24"/>
          <w:szCs w:val="24"/>
          <w:lang w:val="en-US"/>
        </w:rPr>
      </w:pPr>
      <w:r w:rsidRPr="005802CD">
        <w:rPr>
          <w:rFonts w:ascii="Times New Roman" w:eastAsia="Times New Roman" w:hAnsi="Times New Roman" w:cs="Times New Roman"/>
          <w:sz w:val="24"/>
          <w:szCs w:val="24"/>
          <w:lang w:val="en-US"/>
        </w:rPr>
        <w:t xml:space="preserve">That the State Party ensures that its Judiciary recognizes that economic incapacity to pay a </w:t>
      </w:r>
      <w:r w:rsidR="005118DA" w:rsidRPr="005802CD">
        <w:rPr>
          <w:rFonts w:ascii="Times New Roman" w:eastAsia="Times New Roman" w:hAnsi="Times New Roman" w:cs="Times New Roman"/>
          <w:sz w:val="24"/>
          <w:szCs w:val="24"/>
          <w:lang w:val="en-US"/>
        </w:rPr>
        <w:t xml:space="preserve">criminal </w:t>
      </w:r>
      <w:r w:rsidRPr="005802CD">
        <w:rPr>
          <w:rFonts w:ascii="Times New Roman" w:eastAsia="Times New Roman" w:hAnsi="Times New Roman" w:cs="Times New Roman"/>
          <w:sz w:val="24"/>
          <w:szCs w:val="24"/>
          <w:lang w:val="en-US"/>
        </w:rPr>
        <w:t>fine is presumed in any of the following situations: (i) the individual is represented by the Public Defender's Office, a court-appointed attorney, or is represented by a professional or entity "pro bono"; or (ii) the individual is a beneficiary of any social program or user of social assistance services; or (iii) the individual's qualification in the criminal process indicates unemployment or the absence of formal employment or formal work; or (iv) the value of the daily fine has been set at the minimu</w:t>
      </w:r>
      <w:r w:rsidR="005118DA" w:rsidRPr="005802CD">
        <w:rPr>
          <w:rFonts w:ascii="Times New Roman" w:eastAsia="Times New Roman" w:hAnsi="Times New Roman" w:cs="Times New Roman"/>
          <w:sz w:val="24"/>
          <w:szCs w:val="24"/>
          <w:lang w:val="en-US"/>
        </w:rPr>
        <w:t>m level by the convicting court;</w:t>
      </w:r>
    </w:p>
    <w:p w14:paraId="4073F018" w14:textId="77777777" w:rsidR="007D4BD5" w:rsidRPr="005802CD" w:rsidRDefault="007D4BD5">
      <w:pPr>
        <w:spacing w:line="360" w:lineRule="auto"/>
        <w:ind w:left="720"/>
        <w:jc w:val="both"/>
        <w:rPr>
          <w:rFonts w:ascii="Times New Roman" w:eastAsia="Times New Roman" w:hAnsi="Times New Roman" w:cs="Times New Roman"/>
          <w:sz w:val="24"/>
          <w:szCs w:val="24"/>
          <w:lang w:val="en-US"/>
        </w:rPr>
      </w:pPr>
    </w:p>
    <w:p w14:paraId="3ACE9718" w14:textId="2F35C102" w:rsidR="007D4BD5" w:rsidRPr="005802CD" w:rsidRDefault="005118DA" w:rsidP="005118DA">
      <w:pPr>
        <w:numPr>
          <w:ilvl w:val="0"/>
          <w:numId w:val="2"/>
        </w:numPr>
        <w:spacing w:line="360" w:lineRule="auto"/>
        <w:jc w:val="both"/>
        <w:rPr>
          <w:rFonts w:ascii="Times New Roman" w:eastAsia="Times New Roman" w:hAnsi="Times New Roman" w:cs="Times New Roman"/>
          <w:sz w:val="24"/>
          <w:szCs w:val="24"/>
          <w:lang w:val="en-US"/>
        </w:rPr>
      </w:pPr>
      <w:r w:rsidRPr="005802CD">
        <w:rPr>
          <w:rFonts w:ascii="Times New Roman" w:eastAsia="Times New Roman" w:hAnsi="Times New Roman" w:cs="Times New Roman"/>
          <w:sz w:val="24"/>
          <w:szCs w:val="24"/>
          <w:lang w:val="en-US"/>
        </w:rPr>
        <w:t>That the State Party cease the effects of unpaid criminal fines, applied either individually or cumulatively with other penalties (custodial sentence or alternative sanctions), provided that the amount does not exceed the minimum value for initiating debt enforcement proceedings with the National Treasury, or that the convicted individual lacks the economic capacity to settle it, even if it exceeds the value mentioned above</w:t>
      </w:r>
      <w:r w:rsidR="0041183C" w:rsidRPr="005802CD">
        <w:rPr>
          <w:rFonts w:ascii="Times New Roman" w:eastAsia="Times New Roman" w:hAnsi="Times New Roman" w:cs="Times New Roman"/>
          <w:sz w:val="24"/>
          <w:szCs w:val="24"/>
          <w:lang w:val="en-US"/>
        </w:rPr>
        <w:t>;</w:t>
      </w:r>
    </w:p>
    <w:p w14:paraId="22874D69" w14:textId="77777777" w:rsidR="007D4BD5" w:rsidRPr="005802CD" w:rsidRDefault="007D4BD5">
      <w:pPr>
        <w:spacing w:line="360" w:lineRule="auto"/>
        <w:ind w:left="720"/>
        <w:jc w:val="both"/>
        <w:rPr>
          <w:rFonts w:ascii="Times New Roman" w:eastAsia="Times New Roman" w:hAnsi="Times New Roman" w:cs="Times New Roman"/>
          <w:sz w:val="24"/>
          <w:szCs w:val="24"/>
          <w:lang w:val="en-US"/>
        </w:rPr>
      </w:pPr>
    </w:p>
    <w:p w14:paraId="3BB178E1" w14:textId="47FDF618" w:rsidR="007D4BD5" w:rsidRPr="005802CD" w:rsidRDefault="005118DA" w:rsidP="005118DA">
      <w:pPr>
        <w:numPr>
          <w:ilvl w:val="0"/>
          <w:numId w:val="2"/>
        </w:numPr>
        <w:spacing w:line="360" w:lineRule="auto"/>
        <w:jc w:val="both"/>
        <w:rPr>
          <w:rFonts w:ascii="Times New Roman" w:hAnsi="Times New Roman" w:cs="Times New Roman"/>
          <w:sz w:val="24"/>
          <w:szCs w:val="24"/>
          <w:lang w:val="en-US"/>
        </w:rPr>
      </w:pPr>
      <w:r w:rsidRPr="005802CD">
        <w:rPr>
          <w:rFonts w:ascii="Times New Roman" w:eastAsia="Times New Roman" w:hAnsi="Times New Roman" w:cs="Times New Roman"/>
          <w:sz w:val="24"/>
          <w:szCs w:val="24"/>
          <w:lang w:val="en-US"/>
        </w:rPr>
        <w:t>That the State Party takes the necessary measures to prevent new judicial actions for the enforcement of criminal fines when their amounts are below the minimum value for initiating debt enforcement proceedings with the National Treasury, ensuring equal treatment between debtors of criminal fines and other debtors of fiscal liabilities before the Brazilian government.</w:t>
      </w:r>
    </w:p>
    <w:sectPr w:rsidR="007D4BD5" w:rsidRPr="005802CD">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AE0645" w14:textId="77777777" w:rsidR="00056B7E" w:rsidRDefault="00056B7E">
      <w:pPr>
        <w:spacing w:line="240" w:lineRule="auto"/>
      </w:pPr>
      <w:r>
        <w:separator/>
      </w:r>
    </w:p>
  </w:endnote>
  <w:endnote w:type="continuationSeparator" w:id="0">
    <w:p w14:paraId="248561B8" w14:textId="77777777" w:rsidR="00056B7E" w:rsidRDefault="00056B7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41237B" w14:textId="77777777" w:rsidR="00056B7E" w:rsidRDefault="00056B7E">
      <w:r>
        <w:separator/>
      </w:r>
    </w:p>
  </w:footnote>
  <w:footnote w:type="continuationSeparator" w:id="0">
    <w:p w14:paraId="1DAEC877" w14:textId="77777777" w:rsidR="00056B7E" w:rsidRDefault="00056B7E">
      <w:r>
        <w:continuationSeparator/>
      </w:r>
    </w:p>
  </w:footnote>
  <w:footnote w:id="1">
    <w:p w14:paraId="07D4C228" w14:textId="745FA2D5" w:rsidR="007D4BD5" w:rsidRPr="005802CD" w:rsidRDefault="0041183C">
      <w:pPr>
        <w:pStyle w:val="FootnoteText"/>
        <w:jc w:val="both"/>
        <w:rPr>
          <w:lang w:val="en-US"/>
        </w:rPr>
      </w:pPr>
      <w:r w:rsidRPr="005802CD">
        <w:rPr>
          <w:rStyle w:val="FootnoteReference"/>
        </w:rPr>
        <w:footnoteRef/>
      </w:r>
      <w:r w:rsidR="00C74C6C" w:rsidRPr="005802CD">
        <w:rPr>
          <w:rFonts w:ascii="Times New Roman" w:eastAsia="Times New Roman" w:hAnsi="Times New Roman" w:cs="Times New Roman"/>
          <w:sz w:val="18"/>
          <w:szCs w:val="18"/>
          <w:lang w:val="en-US"/>
        </w:rPr>
        <w:t xml:space="preserve"> UN. Committee on Economic, Social and Cultural Rights. </w:t>
      </w:r>
      <w:r w:rsidR="00C74C6C" w:rsidRPr="005802CD">
        <w:rPr>
          <w:rFonts w:ascii="Times New Roman" w:eastAsia="Times New Roman" w:hAnsi="Times New Roman" w:cs="Times New Roman"/>
          <w:i/>
          <w:sz w:val="18"/>
          <w:szCs w:val="18"/>
          <w:lang w:val="en-US"/>
        </w:rPr>
        <w:t>List of issues in relation to the third periodic report of Brazil</w:t>
      </w:r>
      <w:r w:rsidR="00C74C6C" w:rsidRPr="005802CD">
        <w:rPr>
          <w:rFonts w:ascii="Times New Roman" w:eastAsia="Times New Roman" w:hAnsi="Times New Roman" w:cs="Times New Roman"/>
          <w:sz w:val="18"/>
          <w:szCs w:val="18"/>
          <w:lang w:val="en-US"/>
        </w:rPr>
        <w:t>. E/C.12/BRA/Q/3, 7 april 2021, §22.</w:t>
      </w:r>
    </w:p>
  </w:footnote>
  <w:footnote w:id="2">
    <w:p w14:paraId="082931B5" w14:textId="1EC8A764" w:rsidR="007D4BD5" w:rsidRPr="005802CD" w:rsidRDefault="0041183C">
      <w:pPr>
        <w:spacing w:line="240" w:lineRule="auto"/>
        <w:jc w:val="both"/>
        <w:rPr>
          <w:lang w:val="en-US"/>
        </w:rPr>
      </w:pPr>
      <w:r w:rsidRPr="005802CD">
        <w:rPr>
          <w:rStyle w:val="FootnoteReference"/>
        </w:rPr>
        <w:footnoteRef/>
      </w:r>
      <w:r w:rsidRPr="005802CD">
        <w:rPr>
          <w:rFonts w:ascii="Times New Roman" w:eastAsia="Times New Roman" w:hAnsi="Times New Roman" w:cs="Times New Roman"/>
          <w:sz w:val="18"/>
          <w:szCs w:val="18"/>
          <w:lang w:val="en-US"/>
        </w:rPr>
        <w:t xml:space="preserve"> </w:t>
      </w:r>
      <w:r w:rsidR="00D31BAA" w:rsidRPr="005802CD">
        <w:rPr>
          <w:rFonts w:ascii="Times New Roman" w:eastAsia="Times New Roman" w:hAnsi="Times New Roman" w:cs="Times New Roman"/>
          <w:sz w:val="18"/>
          <w:szCs w:val="18"/>
          <w:lang w:val="en-US"/>
        </w:rPr>
        <w:t>Penal Code</w:t>
      </w:r>
      <w:r w:rsidRPr="005802CD">
        <w:rPr>
          <w:rFonts w:ascii="Times New Roman" w:eastAsia="Times New Roman" w:hAnsi="Times New Roman" w:cs="Times New Roman"/>
          <w:sz w:val="18"/>
          <w:szCs w:val="18"/>
          <w:lang w:val="en-US"/>
        </w:rPr>
        <w:t xml:space="preserve">. </w:t>
      </w:r>
      <w:r w:rsidR="00D31BAA" w:rsidRPr="005802CD">
        <w:rPr>
          <w:rFonts w:ascii="Times New Roman" w:eastAsia="Times New Roman" w:hAnsi="Times New Roman" w:cs="Times New Roman"/>
          <w:sz w:val="18"/>
          <w:szCs w:val="18"/>
          <w:lang w:val="en-US"/>
        </w:rPr>
        <w:t>Article</w:t>
      </w:r>
      <w:r w:rsidRPr="005802CD">
        <w:rPr>
          <w:rFonts w:ascii="Times New Roman" w:eastAsia="Times New Roman" w:hAnsi="Times New Roman" w:cs="Times New Roman"/>
          <w:sz w:val="18"/>
          <w:szCs w:val="18"/>
          <w:lang w:val="en-US"/>
        </w:rPr>
        <w:t xml:space="preserve"> 51 - </w:t>
      </w:r>
      <w:r w:rsidR="001148E0" w:rsidRPr="005802CD">
        <w:rPr>
          <w:rFonts w:ascii="Times New Roman" w:eastAsia="Times New Roman" w:hAnsi="Times New Roman" w:cs="Times New Roman"/>
          <w:sz w:val="18"/>
          <w:szCs w:val="18"/>
          <w:lang w:val="en-US"/>
        </w:rPr>
        <w:t>Once the condemnatory sentence becomes final, the fine will be enforced before the judge responsible for penal execution and will be considered a debt of value, with the rules regarding the active debt of the Public Treasury applicable, including those concerning interruptive and suspensive causes of prescription.</w:t>
      </w:r>
    </w:p>
  </w:footnote>
  <w:footnote w:id="3">
    <w:p w14:paraId="400B0423" w14:textId="75F7C0AF" w:rsidR="007D4BD5" w:rsidRPr="005802CD" w:rsidRDefault="0041183C">
      <w:pPr>
        <w:spacing w:line="240" w:lineRule="auto"/>
        <w:jc w:val="both"/>
        <w:rPr>
          <w:lang w:val="en-US"/>
        </w:rPr>
      </w:pPr>
      <w:r w:rsidRPr="005802CD">
        <w:rPr>
          <w:rStyle w:val="FootnoteReference"/>
        </w:rPr>
        <w:footnoteRef/>
      </w:r>
      <w:r w:rsidRPr="005802CD">
        <w:rPr>
          <w:rFonts w:ascii="Times New Roman" w:eastAsia="Times New Roman" w:hAnsi="Times New Roman" w:cs="Times New Roman"/>
          <w:sz w:val="18"/>
          <w:szCs w:val="18"/>
          <w:lang w:val="en-US"/>
        </w:rPr>
        <w:t xml:space="preserve"> </w:t>
      </w:r>
      <w:r w:rsidR="00D31BAA" w:rsidRPr="005802CD">
        <w:rPr>
          <w:rFonts w:ascii="Times New Roman" w:eastAsia="Times New Roman" w:hAnsi="Times New Roman" w:cs="Times New Roman"/>
          <w:sz w:val="18"/>
          <w:szCs w:val="18"/>
          <w:lang w:val="en-US"/>
        </w:rPr>
        <w:t>Superior Court of Justice</w:t>
      </w:r>
      <w:r w:rsidRPr="005802CD">
        <w:rPr>
          <w:rFonts w:ascii="Times New Roman" w:eastAsia="Times New Roman" w:hAnsi="Times New Roman" w:cs="Times New Roman"/>
          <w:sz w:val="18"/>
          <w:szCs w:val="18"/>
          <w:lang w:val="en-US"/>
        </w:rPr>
        <w:t xml:space="preserve">. </w:t>
      </w:r>
      <w:r w:rsidR="00D31BAA" w:rsidRPr="005802CD">
        <w:rPr>
          <w:rFonts w:ascii="Times New Roman" w:eastAsia="Times New Roman" w:hAnsi="Times New Roman" w:cs="Times New Roman"/>
          <w:sz w:val="18"/>
          <w:szCs w:val="18"/>
          <w:lang w:val="en-US"/>
        </w:rPr>
        <w:t>Repetitive Theme</w:t>
      </w:r>
      <w:r w:rsidRPr="005802CD">
        <w:rPr>
          <w:rFonts w:ascii="Times New Roman" w:eastAsia="Times New Roman" w:hAnsi="Times New Roman" w:cs="Times New Roman"/>
          <w:sz w:val="18"/>
          <w:szCs w:val="18"/>
          <w:lang w:val="en-US"/>
        </w:rPr>
        <w:t xml:space="preserve"> 931. </w:t>
      </w:r>
      <w:r w:rsidR="00D31BAA" w:rsidRPr="005802CD">
        <w:rPr>
          <w:rFonts w:ascii="Times New Roman" w:eastAsia="Times New Roman" w:hAnsi="Times New Roman" w:cs="Times New Roman"/>
          <w:sz w:val="18"/>
          <w:szCs w:val="18"/>
          <w:lang w:val="en-US"/>
        </w:rPr>
        <w:t>Established thesis</w:t>
      </w:r>
      <w:r w:rsidRPr="005802CD">
        <w:rPr>
          <w:rFonts w:ascii="Times New Roman" w:eastAsia="Times New Roman" w:hAnsi="Times New Roman" w:cs="Times New Roman"/>
          <w:sz w:val="18"/>
          <w:szCs w:val="18"/>
          <w:lang w:val="en-US"/>
        </w:rPr>
        <w:t xml:space="preserve">: </w:t>
      </w:r>
      <w:r w:rsidR="00D31BAA" w:rsidRPr="005802CD">
        <w:rPr>
          <w:rFonts w:ascii="Times New Roman" w:eastAsia="Times New Roman" w:hAnsi="Times New Roman" w:cs="Times New Roman"/>
          <w:i/>
          <w:sz w:val="18"/>
          <w:szCs w:val="18"/>
          <w:lang w:val="en-US"/>
        </w:rPr>
        <w:t>"In cases of simultaneous conviction to both imprisonment and a fine, the non-payment of the pecuniary penalty by the convict who proves their inability to do so does not prevent the recognition of the extinction of criminal liability".</w:t>
      </w:r>
    </w:p>
  </w:footnote>
  <w:footnote w:id="4">
    <w:p w14:paraId="01AA770E" w14:textId="61216D2A" w:rsidR="007D4BD5" w:rsidRPr="005802CD" w:rsidRDefault="0041183C">
      <w:pPr>
        <w:spacing w:line="240" w:lineRule="auto"/>
        <w:rPr>
          <w:lang w:val="en-US"/>
        </w:rPr>
      </w:pPr>
      <w:r w:rsidRPr="005802CD">
        <w:rPr>
          <w:rStyle w:val="FootnoteReference"/>
        </w:rPr>
        <w:footnoteRef/>
      </w:r>
      <w:r w:rsidRPr="005802CD">
        <w:rPr>
          <w:rFonts w:ascii="Times New Roman" w:eastAsia="Times New Roman" w:hAnsi="Times New Roman" w:cs="Times New Roman"/>
          <w:sz w:val="18"/>
          <w:szCs w:val="18"/>
          <w:lang w:val="en-US"/>
        </w:rPr>
        <w:t xml:space="preserve"> </w:t>
      </w:r>
      <w:r w:rsidR="008B299F" w:rsidRPr="005802CD">
        <w:rPr>
          <w:rFonts w:ascii="Times New Roman" w:eastAsia="Times New Roman" w:hAnsi="Times New Roman" w:cs="Times New Roman"/>
          <w:sz w:val="18"/>
          <w:szCs w:val="18"/>
          <w:lang w:val="en-US"/>
        </w:rPr>
        <w:t>Available in</w:t>
      </w:r>
      <w:r w:rsidRPr="005802CD">
        <w:rPr>
          <w:rFonts w:ascii="Times New Roman" w:eastAsia="Times New Roman" w:hAnsi="Times New Roman" w:cs="Times New Roman"/>
          <w:sz w:val="18"/>
          <w:szCs w:val="18"/>
          <w:lang w:val="en-US"/>
        </w:rPr>
        <w:t xml:space="preserve">: </w:t>
      </w:r>
      <w:hyperlink r:id="rId1" w:history="1">
        <w:r w:rsidRPr="005802CD">
          <w:rPr>
            <w:rFonts w:ascii="Times New Roman" w:eastAsia="Times New Roman" w:hAnsi="Times New Roman" w:cs="Times New Roman"/>
            <w:color w:val="1155CC"/>
            <w:sz w:val="18"/>
            <w:szCs w:val="18"/>
            <w:u w:val="single"/>
            <w:lang w:val="en-US"/>
          </w:rPr>
          <w:t>https://www.gov.br/senappen/pt-br/servicos/sisdepen</w:t>
        </w:r>
      </w:hyperlink>
      <w:r w:rsidRPr="005802CD">
        <w:rPr>
          <w:rFonts w:ascii="Times New Roman" w:eastAsia="Times New Roman" w:hAnsi="Times New Roman" w:cs="Times New Roman"/>
          <w:sz w:val="18"/>
          <w:szCs w:val="18"/>
          <w:lang w:val="en-US"/>
        </w:rPr>
        <w:t xml:space="preserve">. </w:t>
      </w:r>
      <w:r w:rsidR="008B299F" w:rsidRPr="005802CD">
        <w:rPr>
          <w:rFonts w:ascii="Times New Roman" w:eastAsia="Times New Roman" w:hAnsi="Times New Roman" w:cs="Times New Roman"/>
          <w:sz w:val="18"/>
          <w:szCs w:val="18"/>
          <w:lang w:val="en-US"/>
        </w:rPr>
        <w:t>Accessed on August 28th, 2023.</w:t>
      </w:r>
    </w:p>
  </w:footnote>
  <w:footnote w:id="5">
    <w:p w14:paraId="118307C0" w14:textId="605CD263" w:rsidR="007D4BD5" w:rsidRPr="005802CD" w:rsidRDefault="0041183C">
      <w:pPr>
        <w:spacing w:line="240" w:lineRule="auto"/>
        <w:jc w:val="both"/>
        <w:rPr>
          <w:lang w:val="en-US"/>
        </w:rPr>
      </w:pPr>
      <w:r w:rsidRPr="005802CD">
        <w:rPr>
          <w:rStyle w:val="FootnoteReference"/>
        </w:rPr>
        <w:footnoteRef/>
      </w:r>
      <w:r w:rsidR="00A26577" w:rsidRPr="005802CD">
        <w:rPr>
          <w:rFonts w:ascii="Times New Roman" w:eastAsia="Times New Roman" w:hAnsi="Times New Roman" w:cs="Times New Roman"/>
          <w:sz w:val="18"/>
          <w:szCs w:val="18"/>
          <w:lang w:val="en-US"/>
        </w:rPr>
        <w:t xml:space="preserve"> In Brazil, Elementary Education comprises the nine years of schooling that should begin at the age of six, as stipulated in Law No. 9.394/1996. Subsequently, students enter Secondary Education, the educational level that precedes entry into Higher Education.</w:t>
      </w:r>
    </w:p>
  </w:footnote>
  <w:footnote w:id="6">
    <w:p w14:paraId="6ACD172C" w14:textId="230C560E" w:rsidR="007D4BD5" w:rsidRPr="005802CD" w:rsidRDefault="0041183C">
      <w:pPr>
        <w:spacing w:line="240" w:lineRule="auto"/>
        <w:jc w:val="both"/>
        <w:rPr>
          <w:lang w:val="en-US"/>
        </w:rPr>
      </w:pPr>
      <w:r w:rsidRPr="005802CD">
        <w:rPr>
          <w:rStyle w:val="FootnoteReference"/>
        </w:rPr>
        <w:footnoteRef/>
      </w:r>
      <w:r w:rsidRPr="005802CD">
        <w:rPr>
          <w:rFonts w:ascii="Times New Roman" w:eastAsia="Times New Roman" w:hAnsi="Times New Roman" w:cs="Times New Roman"/>
          <w:sz w:val="18"/>
          <w:szCs w:val="18"/>
          <w:lang w:val="en-US"/>
        </w:rPr>
        <w:t xml:space="preserve"> </w:t>
      </w:r>
      <w:r w:rsidR="00A26577" w:rsidRPr="005802CD">
        <w:rPr>
          <w:rFonts w:ascii="Times New Roman" w:eastAsia="Times New Roman" w:hAnsi="Times New Roman" w:cs="Times New Roman"/>
          <w:sz w:val="18"/>
          <w:szCs w:val="18"/>
          <w:lang w:val="en-US"/>
        </w:rPr>
        <w:t>Supreme Federal Court</w:t>
      </w:r>
      <w:r w:rsidRPr="005802CD">
        <w:rPr>
          <w:rFonts w:ascii="Times New Roman" w:eastAsia="Times New Roman" w:hAnsi="Times New Roman" w:cs="Times New Roman"/>
          <w:sz w:val="18"/>
          <w:szCs w:val="18"/>
          <w:lang w:val="en-US"/>
        </w:rPr>
        <w:t xml:space="preserve">. ADPF </w:t>
      </w:r>
      <w:r w:rsidR="00A26577" w:rsidRPr="005802CD">
        <w:rPr>
          <w:rFonts w:ascii="Times New Roman" w:eastAsia="Times New Roman" w:hAnsi="Times New Roman" w:cs="Times New Roman"/>
          <w:sz w:val="18"/>
          <w:szCs w:val="18"/>
          <w:lang w:val="en-US"/>
        </w:rPr>
        <w:t>No.</w:t>
      </w:r>
      <w:r w:rsidRPr="005802CD">
        <w:rPr>
          <w:rFonts w:ascii="Times New Roman" w:eastAsia="Times New Roman" w:hAnsi="Times New Roman" w:cs="Times New Roman"/>
          <w:sz w:val="18"/>
          <w:szCs w:val="18"/>
          <w:lang w:val="en-US"/>
        </w:rPr>
        <w:t xml:space="preserve"> 3</w:t>
      </w:r>
      <w:r w:rsidR="00FC23A7" w:rsidRPr="005802CD">
        <w:rPr>
          <w:rFonts w:ascii="Times New Roman" w:eastAsia="Times New Roman" w:hAnsi="Times New Roman" w:cs="Times New Roman"/>
          <w:sz w:val="18"/>
          <w:szCs w:val="18"/>
          <w:lang w:val="en-US"/>
        </w:rPr>
        <w:t>47</w:t>
      </w:r>
      <w:r w:rsidRPr="005802CD">
        <w:rPr>
          <w:rFonts w:ascii="Times New Roman" w:eastAsia="Times New Roman" w:hAnsi="Times New Roman" w:cs="Times New Roman"/>
          <w:sz w:val="18"/>
          <w:szCs w:val="18"/>
          <w:lang w:val="en-US"/>
        </w:rPr>
        <w:t xml:space="preserve">. </w:t>
      </w:r>
      <w:r w:rsidR="007379C0" w:rsidRPr="005802CD">
        <w:rPr>
          <w:rFonts w:ascii="Times New Roman" w:eastAsia="Times New Roman" w:hAnsi="Times New Roman" w:cs="Times New Roman"/>
          <w:sz w:val="18"/>
          <w:szCs w:val="18"/>
          <w:lang w:val="en-US"/>
        </w:rPr>
        <w:t>Rapporteur</w:t>
      </w:r>
      <w:r w:rsidR="00A26577" w:rsidRPr="005802CD">
        <w:rPr>
          <w:rFonts w:ascii="Times New Roman" w:eastAsia="Times New Roman" w:hAnsi="Times New Roman" w:cs="Times New Roman"/>
          <w:sz w:val="18"/>
          <w:szCs w:val="18"/>
          <w:lang w:val="en-US"/>
        </w:rPr>
        <w:t xml:space="preserve"> Minister</w:t>
      </w:r>
      <w:r w:rsidRPr="005802CD">
        <w:rPr>
          <w:rFonts w:ascii="Times New Roman" w:eastAsia="Times New Roman" w:hAnsi="Times New Roman" w:cs="Times New Roman"/>
          <w:sz w:val="18"/>
          <w:szCs w:val="18"/>
          <w:lang w:val="en-US"/>
        </w:rPr>
        <w:t xml:space="preserve"> Marco Aurélio. </w:t>
      </w:r>
      <w:r w:rsidR="00A26577" w:rsidRPr="005802CD">
        <w:rPr>
          <w:rFonts w:ascii="Times New Roman" w:eastAsia="Times New Roman" w:hAnsi="Times New Roman" w:cs="Times New Roman"/>
          <w:sz w:val="18"/>
          <w:szCs w:val="18"/>
          <w:lang w:val="en-US"/>
        </w:rPr>
        <w:t>Judged in September 9th, 2015</w:t>
      </w:r>
      <w:r w:rsidRPr="005802CD">
        <w:rPr>
          <w:rFonts w:ascii="Times New Roman" w:eastAsia="Times New Roman" w:hAnsi="Times New Roman" w:cs="Times New Roman"/>
          <w:sz w:val="18"/>
          <w:szCs w:val="18"/>
          <w:lang w:val="en-US"/>
        </w:rPr>
        <w:t>.</w:t>
      </w:r>
      <w:r w:rsidR="00A26577" w:rsidRPr="005802CD">
        <w:rPr>
          <w:rFonts w:ascii="Times New Roman" w:eastAsia="Times New Roman" w:hAnsi="Times New Roman" w:cs="Times New Roman"/>
          <w:sz w:val="18"/>
          <w:szCs w:val="18"/>
          <w:lang w:val="en-US"/>
        </w:rPr>
        <w:t xml:space="preserve"> Published in September, 14th, 2015</w:t>
      </w:r>
      <w:r w:rsidRPr="005802CD">
        <w:rPr>
          <w:rFonts w:ascii="Times New Roman" w:eastAsia="Times New Roman" w:hAnsi="Times New Roman" w:cs="Times New Roman"/>
          <w:sz w:val="18"/>
          <w:szCs w:val="18"/>
          <w:lang w:val="en-US"/>
        </w:rPr>
        <w:t>.</w:t>
      </w:r>
    </w:p>
  </w:footnote>
  <w:footnote w:id="7">
    <w:p w14:paraId="58FEDA0C" w14:textId="44B8B15A" w:rsidR="007D4BD5" w:rsidRPr="005802CD" w:rsidRDefault="0041183C">
      <w:pPr>
        <w:spacing w:line="240" w:lineRule="auto"/>
        <w:jc w:val="both"/>
      </w:pPr>
      <w:r w:rsidRPr="005802CD">
        <w:rPr>
          <w:rStyle w:val="FootnoteReference"/>
        </w:rPr>
        <w:footnoteRef/>
      </w:r>
      <w:r w:rsidRPr="005802CD">
        <w:rPr>
          <w:rFonts w:ascii="Times New Roman" w:eastAsia="Times New Roman" w:hAnsi="Times New Roman" w:cs="Times New Roman"/>
          <w:sz w:val="18"/>
          <w:szCs w:val="18"/>
          <w:lang w:val="en-US"/>
        </w:rPr>
        <w:t xml:space="preserve"> </w:t>
      </w:r>
      <w:r w:rsidR="00A26577" w:rsidRPr="005802CD">
        <w:rPr>
          <w:rFonts w:ascii="Times New Roman" w:eastAsia="Times New Roman" w:hAnsi="Times New Roman" w:cs="Times New Roman"/>
          <w:sz w:val="18"/>
          <w:szCs w:val="18"/>
          <w:lang w:val="en-US"/>
        </w:rPr>
        <w:t>UN</w:t>
      </w:r>
      <w:r w:rsidRPr="005802CD">
        <w:rPr>
          <w:rFonts w:ascii="Times New Roman" w:eastAsia="Times New Roman" w:hAnsi="Times New Roman" w:cs="Times New Roman"/>
          <w:sz w:val="18"/>
          <w:szCs w:val="18"/>
          <w:lang w:val="en-US"/>
        </w:rPr>
        <w:t xml:space="preserve">. </w:t>
      </w:r>
      <w:r w:rsidR="00A26577" w:rsidRPr="005802CD">
        <w:rPr>
          <w:rFonts w:ascii="Times New Roman" w:eastAsia="Times New Roman" w:hAnsi="Times New Roman" w:cs="Times New Roman"/>
          <w:sz w:val="18"/>
          <w:szCs w:val="18"/>
          <w:lang w:val="en-US"/>
        </w:rPr>
        <w:t>Committee Against Torture</w:t>
      </w:r>
      <w:r w:rsidRPr="005802CD">
        <w:rPr>
          <w:rFonts w:ascii="Times New Roman" w:eastAsia="Times New Roman" w:hAnsi="Times New Roman" w:cs="Times New Roman"/>
          <w:sz w:val="18"/>
          <w:szCs w:val="18"/>
          <w:lang w:val="en-US"/>
        </w:rPr>
        <w:t xml:space="preserve">. </w:t>
      </w:r>
      <w:r w:rsidRPr="005802CD">
        <w:rPr>
          <w:rFonts w:ascii="Times New Roman" w:eastAsia="Times New Roman" w:hAnsi="Times New Roman" w:cs="Times New Roman"/>
          <w:i/>
          <w:sz w:val="18"/>
          <w:szCs w:val="18"/>
          <w:lang w:val="en-US"/>
        </w:rPr>
        <w:t>Report on Brazil Produced by the Committee Under Article 30 of the Convention and Reply from the Government of Brazil</w:t>
      </w:r>
      <w:r w:rsidRPr="005802CD">
        <w:rPr>
          <w:rFonts w:ascii="Times New Roman" w:eastAsia="Times New Roman" w:hAnsi="Times New Roman" w:cs="Times New Roman"/>
          <w:sz w:val="18"/>
          <w:szCs w:val="18"/>
          <w:lang w:val="en-US"/>
        </w:rPr>
        <w:t xml:space="preserve">. </w:t>
      </w:r>
      <w:r w:rsidR="00A26577" w:rsidRPr="005802CD">
        <w:rPr>
          <w:rFonts w:ascii="Times New Roman" w:eastAsia="Times New Roman" w:hAnsi="Times New Roman" w:cs="Times New Roman"/>
          <w:sz w:val="18"/>
          <w:szCs w:val="18"/>
        </w:rPr>
        <w:t>CAT/C/39/2</w:t>
      </w:r>
      <w:r w:rsidRPr="005802CD">
        <w:rPr>
          <w:rFonts w:ascii="Times New Roman" w:eastAsia="Times New Roman" w:hAnsi="Times New Roman" w:cs="Times New Roman"/>
          <w:sz w:val="18"/>
          <w:szCs w:val="18"/>
        </w:rPr>
        <w:t>,</w:t>
      </w:r>
      <w:r w:rsidR="00A26577" w:rsidRPr="005802CD">
        <w:rPr>
          <w:rFonts w:ascii="Times New Roman" w:eastAsia="Times New Roman" w:hAnsi="Times New Roman" w:cs="Times New Roman"/>
          <w:sz w:val="18"/>
          <w:szCs w:val="18"/>
        </w:rPr>
        <w:t xml:space="preserve"> March 3rd, 2009,</w:t>
      </w:r>
      <w:r w:rsidRPr="005802CD">
        <w:rPr>
          <w:rFonts w:ascii="Times New Roman" w:eastAsia="Times New Roman" w:hAnsi="Times New Roman" w:cs="Times New Roman"/>
          <w:sz w:val="18"/>
          <w:szCs w:val="18"/>
        </w:rPr>
        <w:t xml:space="preserve"> §178.</w:t>
      </w:r>
    </w:p>
  </w:footnote>
  <w:footnote w:id="8">
    <w:p w14:paraId="43FFE589" w14:textId="31C00140" w:rsidR="007D4BD5" w:rsidRPr="005802CD" w:rsidRDefault="0041183C">
      <w:pPr>
        <w:pStyle w:val="FootnoteText"/>
        <w:jc w:val="both"/>
        <w:rPr>
          <w:lang w:val="en-US"/>
        </w:rPr>
      </w:pPr>
      <w:r w:rsidRPr="005802CD">
        <w:rPr>
          <w:rStyle w:val="FootnoteReference"/>
        </w:rPr>
        <w:footnoteRef/>
      </w:r>
      <w:r w:rsidRPr="005802CD">
        <w:rPr>
          <w:rFonts w:ascii="Times New Roman" w:hAnsi="Times New Roman" w:cs="Times New Roman"/>
          <w:sz w:val="18"/>
          <w:szCs w:val="18"/>
        </w:rPr>
        <w:t xml:space="preserve"> Fórum Brasileiro de Segurança Pública. </w:t>
      </w:r>
      <w:r w:rsidRPr="005802CD">
        <w:rPr>
          <w:rFonts w:ascii="Times New Roman" w:hAnsi="Times New Roman" w:cs="Times New Roman"/>
          <w:i/>
          <w:iCs/>
          <w:sz w:val="18"/>
          <w:szCs w:val="18"/>
        </w:rPr>
        <w:t>Anuário Brasileiro de Segurança Pública</w:t>
      </w:r>
      <w:r w:rsidRPr="005802CD">
        <w:rPr>
          <w:rFonts w:ascii="Times New Roman" w:hAnsi="Times New Roman" w:cs="Times New Roman"/>
          <w:sz w:val="18"/>
          <w:szCs w:val="18"/>
        </w:rPr>
        <w:t xml:space="preserve">. </w:t>
      </w:r>
      <w:r w:rsidRPr="005802CD">
        <w:rPr>
          <w:rFonts w:ascii="Times New Roman" w:hAnsi="Times New Roman" w:cs="Times New Roman"/>
          <w:sz w:val="18"/>
          <w:szCs w:val="18"/>
          <w:lang w:val="en-US"/>
        </w:rPr>
        <w:t>S</w:t>
      </w:r>
      <w:r w:rsidR="002E77B4" w:rsidRPr="005802CD">
        <w:rPr>
          <w:rFonts w:ascii="Times New Roman" w:hAnsi="Times New Roman" w:cs="Times New Roman"/>
          <w:sz w:val="18"/>
          <w:szCs w:val="18"/>
          <w:lang w:val="en-US"/>
        </w:rPr>
        <w:t>ã</w:t>
      </w:r>
      <w:r w:rsidRPr="005802CD">
        <w:rPr>
          <w:rFonts w:ascii="Times New Roman" w:hAnsi="Times New Roman" w:cs="Times New Roman"/>
          <w:sz w:val="18"/>
          <w:szCs w:val="18"/>
          <w:lang w:val="en-US"/>
        </w:rPr>
        <w:t>o Paulo: FBSP, 2023, p. 284-285.</w:t>
      </w:r>
    </w:p>
  </w:footnote>
  <w:footnote w:id="9">
    <w:p w14:paraId="4B15972E" w14:textId="3201A46F" w:rsidR="007D4BD5" w:rsidRPr="005802CD" w:rsidRDefault="0041183C">
      <w:pPr>
        <w:pStyle w:val="FootnoteText"/>
        <w:jc w:val="both"/>
      </w:pPr>
      <w:r w:rsidRPr="005802CD">
        <w:rPr>
          <w:rStyle w:val="FootnoteReference"/>
        </w:rPr>
        <w:footnoteRef/>
      </w:r>
      <w:r w:rsidRPr="005802CD">
        <w:rPr>
          <w:rFonts w:ascii="Times New Roman" w:hAnsi="Times New Roman" w:cs="Times New Roman"/>
          <w:sz w:val="18"/>
          <w:szCs w:val="18"/>
          <w:lang w:val="en-US"/>
        </w:rPr>
        <w:t xml:space="preserve"> </w:t>
      </w:r>
      <w:r w:rsidR="00C06C2F" w:rsidRPr="005802CD">
        <w:rPr>
          <w:rFonts w:ascii="Times New Roman" w:hAnsi="Times New Roman" w:cs="Times New Roman"/>
          <w:sz w:val="18"/>
          <w:szCs w:val="18"/>
          <w:lang w:val="en-US"/>
        </w:rPr>
        <w:t xml:space="preserve">Structural racism in Brazil creates pressure against the self-identification of Black individuals, leading to underreporting in </w:t>
      </w:r>
      <w:r w:rsidR="00C06C2F" w:rsidRPr="005802CD">
        <w:rPr>
          <w:rFonts w:ascii="Times New Roman" w:hAnsi="Times New Roman" w:cs="Times New Roman"/>
          <w:lang w:val="en-US"/>
        </w:rPr>
        <w:t xml:space="preserve">official surveys based on this methodology. </w:t>
      </w:r>
      <w:r w:rsidR="00C06C2F" w:rsidRPr="005802CD">
        <w:rPr>
          <w:rFonts w:ascii="Times New Roman" w:hAnsi="Times New Roman" w:cs="Times New Roman"/>
        </w:rPr>
        <w:t xml:space="preserve">On the topic: </w:t>
      </w:r>
      <w:r w:rsidRPr="005802CD">
        <w:rPr>
          <w:rFonts w:ascii="Times New Roman" w:hAnsi="Times New Roman" w:cs="Times New Roman"/>
        </w:rPr>
        <w:t xml:space="preserve">MUNANGA, Kabengele. </w:t>
      </w:r>
      <w:r w:rsidRPr="005802CD">
        <w:rPr>
          <w:rFonts w:ascii="Times New Roman" w:hAnsi="Times New Roman" w:cs="Times New Roman"/>
          <w:i/>
          <w:iCs/>
        </w:rPr>
        <w:t>Rediscutindo a mestiçagem no Brasil: Identidade nacional versus identidade negra</w:t>
      </w:r>
      <w:r w:rsidRPr="005802CD">
        <w:rPr>
          <w:rFonts w:ascii="Times New Roman" w:hAnsi="Times New Roman" w:cs="Times New Roman"/>
        </w:rPr>
        <w:t>. Petr</w:t>
      </w:r>
      <w:r w:rsidR="00C06C2F" w:rsidRPr="005802CD">
        <w:rPr>
          <w:rFonts w:ascii="Times New Roman" w:hAnsi="Times New Roman" w:cs="Times New Roman"/>
        </w:rPr>
        <w:t>o</w:t>
      </w:r>
      <w:r w:rsidRPr="005802CD">
        <w:rPr>
          <w:rFonts w:ascii="Times New Roman" w:hAnsi="Times New Roman" w:cs="Times New Roman"/>
        </w:rPr>
        <w:t>polis, RJ: Vozes, 1999, p. 88-89.</w:t>
      </w:r>
    </w:p>
  </w:footnote>
  <w:footnote w:id="10">
    <w:p w14:paraId="68BC298E" w14:textId="745C0E5C" w:rsidR="005802CD" w:rsidRPr="005802CD" w:rsidRDefault="005802CD">
      <w:pPr>
        <w:pStyle w:val="FootnoteText"/>
        <w:rPr>
          <w:lang w:val="en-US"/>
        </w:rPr>
      </w:pPr>
      <w:r w:rsidRPr="005802CD">
        <w:rPr>
          <w:rStyle w:val="FootnoteReference"/>
        </w:rPr>
        <w:footnoteRef/>
      </w:r>
      <w:r w:rsidRPr="005802CD">
        <w:t xml:space="preserve"> DEPEN. Levantamento Nacional de Informações Penitenciárias: INFOPEN. Atualização – junho de 2017. Brasília: Ministério da Justiça e Segurança Pública; Departamento Penitenciário Nacional, 2019. </w:t>
      </w:r>
      <w:r w:rsidRPr="005802CD">
        <w:rPr>
          <w:lang w:val="en-US"/>
        </w:rPr>
        <w:t>Available in: https://antigo.depen.gov.br/DEPEN/depen/sisdepen/infopen/relatoriossinteticos/infopen-jun-2017-rev-12072019-0721.pdf. Acessed on August 24th, 2023.</w:t>
      </w:r>
    </w:p>
  </w:footnote>
  <w:footnote w:id="11">
    <w:p w14:paraId="6C2D10B0" w14:textId="03BF94BB" w:rsidR="007D4BD5" w:rsidRPr="005802CD" w:rsidRDefault="0041183C">
      <w:pPr>
        <w:spacing w:line="240" w:lineRule="auto"/>
        <w:jc w:val="both"/>
        <w:rPr>
          <w:lang w:val="en-US"/>
        </w:rPr>
      </w:pPr>
      <w:r w:rsidRPr="005802CD">
        <w:rPr>
          <w:rStyle w:val="FootnoteReference"/>
        </w:rPr>
        <w:footnoteRef/>
      </w:r>
      <w:r w:rsidRPr="00D40AE5">
        <w:rPr>
          <w:rFonts w:ascii="Times New Roman" w:eastAsia="Times New Roman" w:hAnsi="Times New Roman" w:cs="Times New Roman"/>
          <w:sz w:val="18"/>
          <w:szCs w:val="18"/>
          <w:lang w:val="es-ES_tradnl"/>
        </w:rPr>
        <w:t xml:space="preserve"> REDE NOSSA SÃO PAULO. </w:t>
      </w:r>
      <w:r w:rsidRPr="005802CD">
        <w:rPr>
          <w:rFonts w:ascii="Times New Roman" w:eastAsia="Times New Roman" w:hAnsi="Times New Roman" w:cs="Times New Roman"/>
          <w:i/>
          <w:sz w:val="18"/>
          <w:szCs w:val="18"/>
        </w:rPr>
        <w:t>Mapa da Desigualdade 2022</w:t>
      </w:r>
      <w:r w:rsidRPr="005802CD">
        <w:rPr>
          <w:rFonts w:ascii="Times New Roman" w:eastAsia="Times New Roman" w:hAnsi="Times New Roman" w:cs="Times New Roman"/>
          <w:sz w:val="18"/>
          <w:szCs w:val="18"/>
        </w:rPr>
        <w:t xml:space="preserve">. </w:t>
      </w:r>
      <w:r w:rsidR="00791A25" w:rsidRPr="005802CD">
        <w:rPr>
          <w:rFonts w:ascii="Times New Roman" w:eastAsia="Times New Roman" w:hAnsi="Times New Roman" w:cs="Times New Roman"/>
          <w:sz w:val="18"/>
          <w:szCs w:val="18"/>
          <w:lang w:val="en-US"/>
        </w:rPr>
        <w:t>Available</w:t>
      </w:r>
      <w:r w:rsidRPr="005802CD">
        <w:rPr>
          <w:rFonts w:ascii="Times New Roman" w:eastAsia="Times New Roman" w:hAnsi="Times New Roman" w:cs="Times New Roman"/>
          <w:sz w:val="18"/>
          <w:szCs w:val="18"/>
          <w:lang w:val="en-US"/>
        </w:rPr>
        <w:t xml:space="preserve"> </w:t>
      </w:r>
      <w:r w:rsidR="00791A25" w:rsidRPr="005802CD">
        <w:rPr>
          <w:rFonts w:ascii="Times New Roman" w:eastAsia="Times New Roman" w:hAnsi="Times New Roman" w:cs="Times New Roman"/>
          <w:sz w:val="18"/>
          <w:szCs w:val="18"/>
          <w:lang w:val="en-US"/>
        </w:rPr>
        <w:t>in</w:t>
      </w:r>
      <w:r w:rsidRPr="005802CD">
        <w:rPr>
          <w:rFonts w:ascii="Times New Roman" w:eastAsia="Times New Roman" w:hAnsi="Times New Roman" w:cs="Times New Roman"/>
          <w:sz w:val="18"/>
          <w:szCs w:val="18"/>
          <w:lang w:val="en-US"/>
        </w:rPr>
        <w:t xml:space="preserve">: </w:t>
      </w:r>
      <w:hyperlink r:id="rId2" w:history="1">
        <w:r w:rsidRPr="005802CD">
          <w:rPr>
            <w:rFonts w:ascii="Times New Roman" w:eastAsia="Times New Roman" w:hAnsi="Times New Roman" w:cs="Times New Roman"/>
            <w:color w:val="1155CC"/>
            <w:sz w:val="18"/>
            <w:szCs w:val="18"/>
            <w:u w:val="single"/>
            <w:lang w:val="en-US"/>
          </w:rPr>
          <w:t>https://www.nossasaopaulo.org.br/wp-content/uploads/2022/11/Mapa-da-Desigualdade-2022_Tabelas.pdf</w:t>
        </w:r>
      </w:hyperlink>
      <w:r w:rsidRPr="005802CD">
        <w:rPr>
          <w:rFonts w:ascii="Times New Roman" w:eastAsia="Times New Roman" w:hAnsi="Times New Roman" w:cs="Times New Roman"/>
          <w:sz w:val="18"/>
          <w:szCs w:val="18"/>
          <w:lang w:val="en-US"/>
        </w:rPr>
        <w:t xml:space="preserve">. </w:t>
      </w:r>
      <w:r w:rsidR="00C06C2F" w:rsidRPr="005802CD">
        <w:rPr>
          <w:rFonts w:ascii="Times New Roman" w:eastAsia="Times New Roman" w:hAnsi="Times New Roman" w:cs="Times New Roman"/>
          <w:sz w:val="18"/>
          <w:szCs w:val="18"/>
          <w:lang w:val="en-US"/>
        </w:rPr>
        <w:t>Accessed on August 28th, 2023.</w:t>
      </w:r>
    </w:p>
  </w:footnote>
  <w:footnote w:id="12">
    <w:p w14:paraId="17E61505" w14:textId="128541E5" w:rsidR="007D4BD5" w:rsidRPr="005802CD" w:rsidRDefault="0041183C">
      <w:pPr>
        <w:spacing w:line="240" w:lineRule="auto"/>
        <w:jc w:val="both"/>
        <w:rPr>
          <w:lang w:val="en-US"/>
        </w:rPr>
      </w:pPr>
      <w:r w:rsidRPr="005802CD">
        <w:rPr>
          <w:rStyle w:val="FootnoteReference"/>
        </w:rPr>
        <w:footnoteRef/>
      </w:r>
      <w:r w:rsidR="00791A25" w:rsidRPr="005802CD">
        <w:rPr>
          <w:rFonts w:ascii="Times New Roman" w:eastAsia="Times New Roman" w:hAnsi="Times New Roman" w:cs="Times New Roman"/>
          <w:sz w:val="18"/>
          <w:szCs w:val="18"/>
          <w:lang w:val="en-US"/>
        </w:rPr>
        <w:t xml:space="preserve"> ICESCR</w:t>
      </w:r>
      <w:r w:rsidRPr="005802CD">
        <w:rPr>
          <w:rFonts w:ascii="Times New Roman" w:eastAsia="Times New Roman" w:hAnsi="Times New Roman" w:cs="Times New Roman"/>
          <w:sz w:val="18"/>
          <w:szCs w:val="18"/>
          <w:lang w:val="en-US"/>
        </w:rPr>
        <w:t xml:space="preserve">. </w:t>
      </w:r>
      <w:r w:rsidR="00791A25" w:rsidRPr="005802CD">
        <w:rPr>
          <w:rFonts w:ascii="Times New Roman" w:eastAsia="Times New Roman" w:hAnsi="Times New Roman" w:cs="Times New Roman"/>
          <w:sz w:val="18"/>
          <w:szCs w:val="18"/>
          <w:lang w:val="en-US"/>
        </w:rPr>
        <w:t>Article</w:t>
      </w:r>
      <w:r w:rsidRPr="005802CD">
        <w:rPr>
          <w:rFonts w:ascii="Times New Roman" w:eastAsia="Times New Roman" w:hAnsi="Times New Roman" w:cs="Times New Roman"/>
          <w:sz w:val="18"/>
          <w:szCs w:val="18"/>
          <w:lang w:val="en-US"/>
        </w:rPr>
        <w:t xml:space="preserve"> 2.2 - </w:t>
      </w:r>
      <w:r w:rsidR="00791A25" w:rsidRPr="005802CD">
        <w:rPr>
          <w:rFonts w:ascii="Times New Roman" w:eastAsia="Times New Roman" w:hAnsi="Times New Roman" w:cs="Times New Roman"/>
          <w:sz w:val="18"/>
          <w:szCs w:val="18"/>
          <w:lang w:val="en-US"/>
        </w:rPr>
        <w:t>The States Parties to the present Covenant undertake to guarantee that the rights enunciated in the present Covenant will be exercised without discrimination of any kind as to race, colour, sex, language, religion, political or other opinion, national or social origin, property, birth or other status.</w:t>
      </w:r>
    </w:p>
  </w:footnote>
  <w:footnote w:id="13">
    <w:p w14:paraId="6B4A29CE" w14:textId="689757DE" w:rsidR="00791A25" w:rsidRPr="00D40AE5" w:rsidRDefault="0041183C">
      <w:pPr>
        <w:spacing w:line="240" w:lineRule="auto"/>
        <w:jc w:val="both"/>
        <w:rPr>
          <w:rFonts w:ascii="Times New Roman" w:eastAsia="Times New Roman" w:hAnsi="Times New Roman" w:cs="Times New Roman"/>
          <w:sz w:val="18"/>
          <w:szCs w:val="18"/>
          <w:lang w:val="fr-FR"/>
        </w:rPr>
      </w:pPr>
      <w:r w:rsidRPr="005802CD">
        <w:rPr>
          <w:rStyle w:val="FootnoteReference"/>
        </w:rPr>
        <w:footnoteRef/>
      </w:r>
      <w:r w:rsidRPr="005802CD">
        <w:rPr>
          <w:rFonts w:ascii="Times New Roman" w:eastAsia="Times New Roman" w:hAnsi="Times New Roman" w:cs="Times New Roman"/>
          <w:sz w:val="18"/>
          <w:szCs w:val="18"/>
          <w:lang w:val="en-US"/>
        </w:rPr>
        <w:t xml:space="preserve"> BRA</w:t>
      </w:r>
      <w:r w:rsidR="00791A25" w:rsidRPr="005802CD">
        <w:rPr>
          <w:rFonts w:ascii="Times New Roman" w:eastAsia="Times New Roman" w:hAnsi="Times New Roman" w:cs="Times New Roman"/>
          <w:sz w:val="18"/>
          <w:szCs w:val="18"/>
          <w:lang w:val="en-US"/>
        </w:rPr>
        <w:t>Z</w:t>
      </w:r>
      <w:r w:rsidRPr="005802CD">
        <w:rPr>
          <w:rFonts w:ascii="Times New Roman" w:eastAsia="Times New Roman" w:hAnsi="Times New Roman" w:cs="Times New Roman"/>
          <w:sz w:val="18"/>
          <w:szCs w:val="18"/>
          <w:lang w:val="en-US"/>
        </w:rPr>
        <w:t xml:space="preserve">IL. </w:t>
      </w:r>
      <w:r w:rsidR="00C06C2F" w:rsidRPr="005802CD">
        <w:rPr>
          <w:rFonts w:ascii="Times New Roman" w:eastAsia="Times New Roman" w:hAnsi="Times New Roman" w:cs="Times New Roman"/>
          <w:sz w:val="18"/>
          <w:szCs w:val="18"/>
          <w:lang w:val="en-US"/>
        </w:rPr>
        <w:t>Brazilian Institute of Geography and Statistics</w:t>
      </w:r>
      <w:r w:rsidRPr="005802CD">
        <w:rPr>
          <w:rFonts w:ascii="Times New Roman" w:eastAsia="Times New Roman" w:hAnsi="Times New Roman" w:cs="Times New Roman"/>
          <w:sz w:val="18"/>
          <w:szCs w:val="18"/>
          <w:lang w:val="en-US"/>
        </w:rPr>
        <w:t xml:space="preserve">. </w:t>
      </w:r>
      <w:r w:rsidRPr="005802CD">
        <w:rPr>
          <w:rFonts w:ascii="Times New Roman" w:eastAsia="Times New Roman" w:hAnsi="Times New Roman" w:cs="Times New Roman"/>
          <w:i/>
          <w:sz w:val="18"/>
          <w:szCs w:val="18"/>
        </w:rPr>
        <w:t>Pesquisa de Orçamentos Familiares (POF) - 2017-2018</w:t>
      </w:r>
      <w:r w:rsidRPr="005802CD">
        <w:rPr>
          <w:rFonts w:ascii="Times New Roman" w:eastAsia="Times New Roman" w:hAnsi="Times New Roman" w:cs="Times New Roman"/>
          <w:sz w:val="18"/>
          <w:szCs w:val="18"/>
        </w:rPr>
        <w:t xml:space="preserve">. </w:t>
      </w:r>
      <w:r w:rsidR="00791A25" w:rsidRPr="00D40AE5">
        <w:rPr>
          <w:rFonts w:ascii="Times New Roman" w:eastAsia="Times New Roman" w:hAnsi="Times New Roman" w:cs="Times New Roman"/>
          <w:sz w:val="18"/>
          <w:szCs w:val="18"/>
          <w:lang w:val="fr-FR"/>
        </w:rPr>
        <w:t>Available in</w:t>
      </w:r>
      <w:r w:rsidRPr="00D40AE5">
        <w:rPr>
          <w:rFonts w:ascii="Times New Roman" w:eastAsia="Times New Roman" w:hAnsi="Times New Roman" w:cs="Times New Roman"/>
          <w:sz w:val="18"/>
          <w:szCs w:val="18"/>
          <w:lang w:val="fr-FR"/>
        </w:rPr>
        <w:t>:</w:t>
      </w:r>
    </w:p>
    <w:p w14:paraId="70C115A3" w14:textId="354A398A" w:rsidR="007D4BD5" w:rsidRPr="005802CD" w:rsidRDefault="00D40AE5">
      <w:pPr>
        <w:spacing w:line="240" w:lineRule="auto"/>
        <w:jc w:val="both"/>
        <w:rPr>
          <w:lang w:val="en-US"/>
        </w:rPr>
      </w:pPr>
      <w:hyperlink r:id="rId3" w:history="1">
        <w:r w:rsidR="0041183C" w:rsidRPr="00D40AE5">
          <w:rPr>
            <w:rFonts w:ascii="Times New Roman" w:eastAsia="Times New Roman" w:hAnsi="Times New Roman" w:cs="Times New Roman"/>
            <w:color w:val="1155CC"/>
            <w:sz w:val="18"/>
            <w:szCs w:val="18"/>
            <w:u w:val="single"/>
            <w:lang w:val="fr-FR"/>
          </w:rPr>
          <w:t>https://agenciadenoticias.ibge.gov.br/media/com_mediaibge/arquivos/609be5b05b762d3902238a42c98e6809.pdf</w:t>
        </w:r>
      </w:hyperlink>
      <w:r w:rsidR="0041183C" w:rsidRPr="00D40AE5">
        <w:rPr>
          <w:rFonts w:ascii="Times New Roman" w:eastAsia="Times New Roman" w:hAnsi="Times New Roman" w:cs="Times New Roman"/>
          <w:sz w:val="18"/>
          <w:szCs w:val="18"/>
          <w:lang w:val="fr-FR"/>
        </w:rPr>
        <w:t xml:space="preserve">. </w:t>
      </w:r>
      <w:r w:rsidR="00791A25" w:rsidRPr="005802CD">
        <w:rPr>
          <w:rFonts w:ascii="Times New Roman" w:eastAsia="Times New Roman" w:hAnsi="Times New Roman" w:cs="Times New Roman"/>
          <w:sz w:val="18"/>
          <w:szCs w:val="18"/>
          <w:lang w:val="en-US"/>
        </w:rPr>
        <w:t>Accessed on</w:t>
      </w:r>
      <w:r w:rsidR="0041183C" w:rsidRPr="005802CD">
        <w:rPr>
          <w:rFonts w:ascii="Times New Roman" w:eastAsia="Times New Roman" w:hAnsi="Times New Roman" w:cs="Times New Roman"/>
          <w:sz w:val="18"/>
          <w:szCs w:val="18"/>
          <w:lang w:val="en-US"/>
        </w:rPr>
        <w:t xml:space="preserve"> </w:t>
      </w:r>
      <w:r w:rsidR="00791A25" w:rsidRPr="005802CD">
        <w:rPr>
          <w:rFonts w:ascii="Times New Roman" w:eastAsia="Times New Roman" w:hAnsi="Times New Roman" w:cs="Times New Roman"/>
          <w:sz w:val="18"/>
          <w:szCs w:val="18"/>
          <w:lang w:val="en-US"/>
        </w:rPr>
        <w:t>August 28th, 2023</w:t>
      </w:r>
      <w:r w:rsidR="0041183C" w:rsidRPr="005802CD">
        <w:rPr>
          <w:rFonts w:ascii="Times New Roman" w:eastAsia="Times New Roman" w:hAnsi="Times New Roman" w:cs="Times New Roman"/>
          <w:sz w:val="18"/>
          <w:szCs w:val="18"/>
          <w:lang w:val="en-US"/>
        </w:rPr>
        <w:t>.</w:t>
      </w:r>
    </w:p>
  </w:footnote>
  <w:footnote w:id="14">
    <w:p w14:paraId="3A681097" w14:textId="68945CD9" w:rsidR="007D4BD5" w:rsidRPr="005802CD" w:rsidRDefault="0041183C">
      <w:pPr>
        <w:spacing w:line="240" w:lineRule="auto"/>
        <w:jc w:val="both"/>
        <w:rPr>
          <w:lang w:val="en-US"/>
        </w:rPr>
      </w:pPr>
      <w:r w:rsidRPr="005802CD">
        <w:rPr>
          <w:rStyle w:val="FootnoteReference"/>
        </w:rPr>
        <w:footnoteRef/>
      </w:r>
      <w:r w:rsidR="00754D8A" w:rsidRPr="005802CD">
        <w:rPr>
          <w:rFonts w:ascii="Times New Roman" w:eastAsia="Times New Roman" w:hAnsi="Times New Roman" w:cs="Times New Roman"/>
          <w:sz w:val="18"/>
          <w:szCs w:val="18"/>
          <w:lang w:val="en-US"/>
        </w:rPr>
        <w:t xml:space="preserve"> UN. Committee on Economic, Social and Cultural Rights</w:t>
      </w:r>
      <w:r w:rsidRPr="005802CD">
        <w:rPr>
          <w:rFonts w:ascii="Times New Roman" w:eastAsia="Times New Roman" w:hAnsi="Times New Roman" w:cs="Times New Roman"/>
          <w:sz w:val="18"/>
          <w:szCs w:val="18"/>
          <w:lang w:val="en-US"/>
        </w:rPr>
        <w:t xml:space="preserve">. </w:t>
      </w:r>
      <w:r w:rsidR="00791A25" w:rsidRPr="005802CD">
        <w:rPr>
          <w:rFonts w:ascii="Times New Roman" w:eastAsia="Times New Roman" w:hAnsi="Times New Roman" w:cs="Times New Roman"/>
          <w:i/>
          <w:sz w:val="18"/>
          <w:szCs w:val="18"/>
          <w:lang w:val="en-US"/>
        </w:rPr>
        <w:t>Concluding observations of the Committee on Economic, Social and Cultural Rights: Brazil</w:t>
      </w:r>
      <w:r w:rsidRPr="005802CD">
        <w:rPr>
          <w:rFonts w:ascii="Times New Roman" w:eastAsia="Times New Roman" w:hAnsi="Times New Roman" w:cs="Times New Roman"/>
          <w:sz w:val="18"/>
          <w:szCs w:val="18"/>
          <w:lang w:val="en-US"/>
        </w:rPr>
        <w:t>. E/C.12/1/Add.87,</w:t>
      </w:r>
      <w:r w:rsidR="00791A25" w:rsidRPr="005802CD">
        <w:rPr>
          <w:rFonts w:ascii="Times New Roman" w:eastAsia="Times New Roman" w:hAnsi="Times New Roman" w:cs="Times New Roman"/>
          <w:sz w:val="18"/>
          <w:szCs w:val="18"/>
          <w:lang w:val="en-US"/>
        </w:rPr>
        <w:t xml:space="preserve"> June 26th, </w:t>
      </w:r>
      <w:r w:rsidRPr="005802CD">
        <w:rPr>
          <w:rFonts w:ascii="Times New Roman" w:eastAsia="Times New Roman" w:hAnsi="Times New Roman" w:cs="Times New Roman"/>
          <w:sz w:val="18"/>
          <w:szCs w:val="18"/>
          <w:lang w:val="en-US"/>
        </w:rPr>
        <w:t>2003, §20 e §32.</w:t>
      </w:r>
    </w:p>
  </w:footnote>
  <w:footnote w:id="15">
    <w:p w14:paraId="45514CCB" w14:textId="10813C24" w:rsidR="007D4BD5" w:rsidRPr="005802CD" w:rsidRDefault="0041183C">
      <w:pPr>
        <w:spacing w:line="240" w:lineRule="auto"/>
        <w:jc w:val="both"/>
        <w:rPr>
          <w:lang w:val="en-US"/>
        </w:rPr>
      </w:pPr>
      <w:r w:rsidRPr="005802CD">
        <w:rPr>
          <w:rStyle w:val="FootnoteReference"/>
        </w:rPr>
        <w:footnoteRef/>
      </w:r>
      <w:r w:rsidR="00754D8A" w:rsidRPr="005802CD">
        <w:rPr>
          <w:rFonts w:ascii="Times New Roman" w:eastAsia="Times New Roman" w:hAnsi="Times New Roman" w:cs="Times New Roman"/>
          <w:sz w:val="18"/>
          <w:szCs w:val="18"/>
          <w:lang w:val="en-US"/>
        </w:rPr>
        <w:t xml:space="preserve"> UN. Committee on Economic, Social and Cultural Rights</w:t>
      </w:r>
      <w:r w:rsidRPr="005802CD">
        <w:rPr>
          <w:rFonts w:ascii="Times New Roman" w:eastAsia="Times New Roman" w:hAnsi="Times New Roman" w:cs="Times New Roman"/>
          <w:sz w:val="18"/>
          <w:szCs w:val="18"/>
          <w:lang w:val="en-US"/>
        </w:rPr>
        <w:t xml:space="preserve">. </w:t>
      </w:r>
      <w:r w:rsidR="00791A25" w:rsidRPr="005802CD">
        <w:rPr>
          <w:rFonts w:ascii="Times New Roman" w:eastAsia="Times New Roman" w:hAnsi="Times New Roman" w:cs="Times New Roman"/>
          <w:i/>
          <w:sz w:val="18"/>
          <w:szCs w:val="18"/>
          <w:lang w:val="en-US"/>
        </w:rPr>
        <w:t>Concluding observations of the Committee on Economic, Social and Cultural Rights</w:t>
      </w:r>
      <w:r w:rsidRPr="005802CD">
        <w:rPr>
          <w:rFonts w:ascii="Times New Roman" w:eastAsia="Times New Roman" w:hAnsi="Times New Roman" w:cs="Times New Roman"/>
          <w:i/>
          <w:sz w:val="18"/>
          <w:szCs w:val="18"/>
          <w:lang w:val="en-US"/>
        </w:rPr>
        <w:t>: Bra</w:t>
      </w:r>
      <w:r w:rsidR="00791A25" w:rsidRPr="005802CD">
        <w:rPr>
          <w:rFonts w:ascii="Times New Roman" w:eastAsia="Times New Roman" w:hAnsi="Times New Roman" w:cs="Times New Roman"/>
          <w:i/>
          <w:sz w:val="18"/>
          <w:szCs w:val="18"/>
          <w:lang w:val="en-US"/>
        </w:rPr>
        <w:t>z</w:t>
      </w:r>
      <w:r w:rsidRPr="005802CD">
        <w:rPr>
          <w:rFonts w:ascii="Times New Roman" w:eastAsia="Times New Roman" w:hAnsi="Times New Roman" w:cs="Times New Roman"/>
          <w:i/>
          <w:sz w:val="18"/>
          <w:szCs w:val="18"/>
          <w:lang w:val="en-US"/>
        </w:rPr>
        <w:t>il</w:t>
      </w:r>
      <w:r w:rsidRPr="005802CD">
        <w:rPr>
          <w:rFonts w:ascii="Times New Roman" w:eastAsia="Times New Roman" w:hAnsi="Times New Roman" w:cs="Times New Roman"/>
          <w:sz w:val="18"/>
          <w:szCs w:val="18"/>
          <w:lang w:val="en-US"/>
        </w:rPr>
        <w:t>. E/C.12/BRA/CO/2,</w:t>
      </w:r>
      <w:r w:rsidR="00791A25" w:rsidRPr="005802CD">
        <w:rPr>
          <w:rFonts w:ascii="Times New Roman" w:eastAsia="Times New Roman" w:hAnsi="Times New Roman" w:cs="Times New Roman"/>
          <w:sz w:val="18"/>
          <w:szCs w:val="18"/>
          <w:lang w:val="en-US"/>
        </w:rPr>
        <w:t xml:space="preserve"> July 12th, </w:t>
      </w:r>
      <w:r w:rsidRPr="005802CD">
        <w:rPr>
          <w:rFonts w:ascii="Times New Roman" w:eastAsia="Times New Roman" w:hAnsi="Times New Roman" w:cs="Times New Roman"/>
          <w:sz w:val="18"/>
          <w:szCs w:val="18"/>
          <w:lang w:val="en-US"/>
        </w:rPr>
        <w:t>2009, §11.</w:t>
      </w:r>
    </w:p>
  </w:footnote>
  <w:footnote w:id="16">
    <w:p w14:paraId="5AFBDCB7" w14:textId="3D6F0D0F" w:rsidR="007D4BD5" w:rsidRPr="005802CD" w:rsidRDefault="0041183C">
      <w:pPr>
        <w:spacing w:line="240" w:lineRule="auto"/>
        <w:jc w:val="both"/>
        <w:rPr>
          <w:lang w:val="en-US"/>
        </w:rPr>
      </w:pPr>
      <w:r w:rsidRPr="005802CD">
        <w:rPr>
          <w:rStyle w:val="FootnoteReference"/>
        </w:rPr>
        <w:footnoteRef/>
      </w:r>
      <w:r w:rsidRPr="005802CD">
        <w:rPr>
          <w:rFonts w:ascii="Times New Roman" w:eastAsia="Times New Roman" w:hAnsi="Times New Roman" w:cs="Times New Roman"/>
          <w:sz w:val="18"/>
          <w:szCs w:val="18"/>
          <w:lang w:val="en-US"/>
        </w:rPr>
        <w:t xml:space="preserve"> </w:t>
      </w:r>
      <w:r w:rsidR="00754D8A" w:rsidRPr="005802CD">
        <w:rPr>
          <w:rFonts w:ascii="Times New Roman" w:eastAsia="Times New Roman" w:hAnsi="Times New Roman" w:cs="Times New Roman"/>
          <w:sz w:val="18"/>
          <w:szCs w:val="18"/>
          <w:lang w:val="en-US"/>
        </w:rPr>
        <w:t>UN. Committee on Economic, Social and Cultural Rights</w:t>
      </w:r>
      <w:r w:rsidRPr="005802CD">
        <w:rPr>
          <w:rFonts w:ascii="Times New Roman" w:eastAsia="Times New Roman" w:hAnsi="Times New Roman" w:cs="Times New Roman"/>
          <w:sz w:val="18"/>
          <w:szCs w:val="18"/>
          <w:lang w:val="en-US"/>
        </w:rPr>
        <w:t xml:space="preserve">. </w:t>
      </w:r>
      <w:r w:rsidRPr="005802CD">
        <w:rPr>
          <w:rFonts w:ascii="Times New Roman" w:eastAsia="Times New Roman" w:hAnsi="Times New Roman" w:cs="Times New Roman"/>
          <w:i/>
          <w:sz w:val="18"/>
          <w:szCs w:val="18"/>
          <w:lang w:val="en-US"/>
        </w:rPr>
        <w:t>General Comment No. 20</w:t>
      </w:r>
      <w:r w:rsidRPr="005802CD">
        <w:rPr>
          <w:rFonts w:ascii="Times New Roman" w:eastAsia="Times New Roman" w:hAnsi="Times New Roman" w:cs="Times New Roman"/>
          <w:sz w:val="18"/>
          <w:szCs w:val="18"/>
          <w:lang w:val="en-US"/>
        </w:rPr>
        <w:t xml:space="preserve">. E/C.12/GC/20, </w:t>
      </w:r>
      <w:r w:rsidR="00754D8A" w:rsidRPr="005802CD">
        <w:rPr>
          <w:rFonts w:ascii="Times New Roman" w:eastAsia="Times New Roman" w:hAnsi="Times New Roman" w:cs="Times New Roman"/>
          <w:sz w:val="18"/>
          <w:szCs w:val="18"/>
          <w:lang w:val="en-US"/>
        </w:rPr>
        <w:t>July 2nd,</w:t>
      </w:r>
      <w:r w:rsidRPr="005802CD">
        <w:rPr>
          <w:rFonts w:ascii="Times New Roman" w:eastAsia="Times New Roman" w:hAnsi="Times New Roman" w:cs="Times New Roman"/>
          <w:sz w:val="18"/>
          <w:szCs w:val="18"/>
          <w:lang w:val="en-US"/>
        </w:rPr>
        <w:t xml:space="preserve"> 2009, §7 </w:t>
      </w:r>
      <w:r w:rsidR="00754D8A" w:rsidRPr="005802CD">
        <w:rPr>
          <w:rFonts w:ascii="Times New Roman" w:eastAsia="Times New Roman" w:hAnsi="Times New Roman" w:cs="Times New Roman"/>
          <w:sz w:val="18"/>
          <w:szCs w:val="18"/>
          <w:lang w:val="en-US"/>
        </w:rPr>
        <w:t>and</w:t>
      </w:r>
      <w:r w:rsidRPr="005802CD">
        <w:rPr>
          <w:rFonts w:ascii="Times New Roman" w:eastAsia="Times New Roman" w:hAnsi="Times New Roman" w:cs="Times New Roman"/>
          <w:sz w:val="18"/>
          <w:szCs w:val="18"/>
          <w:lang w:val="en-US"/>
        </w:rPr>
        <w:t xml:space="preserve"> §8.</w:t>
      </w:r>
    </w:p>
  </w:footnote>
  <w:footnote w:id="17">
    <w:p w14:paraId="0B4F3193" w14:textId="140FA8B0" w:rsidR="007D4BD5" w:rsidRPr="005802CD" w:rsidRDefault="0041183C">
      <w:pPr>
        <w:spacing w:line="240" w:lineRule="auto"/>
        <w:jc w:val="both"/>
      </w:pPr>
      <w:r w:rsidRPr="005802CD">
        <w:rPr>
          <w:rStyle w:val="FootnoteReference"/>
        </w:rPr>
        <w:footnoteRef/>
      </w:r>
      <w:r w:rsidRPr="005802CD">
        <w:rPr>
          <w:rFonts w:ascii="Times New Roman" w:eastAsia="Times New Roman" w:hAnsi="Times New Roman" w:cs="Times New Roman"/>
          <w:sz w:val="18"/>
          <w:szCs w:val="18"/>
          <w:lang w:val="en-US"/>
        </w:rPr>
        <w:t xml:space="preserve"> </w:t>
      </w:r>
      <w:r w:rsidR="00754D8A" w:rsidRPr="005802CD">
        <w:rPr>
          <w:rFonts w:ascii="Times New Roman" w:eastAsia="Times New Roman" w:hAnsi="Times New Roman" w:cs="Times New Roman"/>
          <w:sz w:val="18"/>
          <w:szCs w:val="18"/>
          <w:lang w:val="en-US"/>
        </w:rPr>
        <w:t>UN. Committee on Economic, Social and Cultural Rights</w:t>
      </w:r>
      <w:r w:rsidRPr="005802CD">
        <w:rPr>
          <w:rFonts w:ascii="Times New Roman" w:eastAsia="Times New Roman" w:hAnsi="Times New Roman" w:cs="Times New Roman"/>
          <w:sz w:val="18"/>
          <w:szCs w:val="18"/>
          <w:lang w:val="en-US"/>
        </w:rPr>
        <w:t xml:space="preserve">. </w:t>
      </w:r>
      <w:r w:rsidRPr="005802CD">
        <w:rPr>
          <w:rFonts w:ascii="Times New Roman" w:eastAsia="Times New Roman" w:hAnsi="Times New Roman" w:cs="Times New Roman"/>
          <w:sz w:val="18"/>
          <w:szCs w:val="18"/>
        </w:rPr>
        <w:t xml:space="preserve">Trujillo Calero v. </w:t>
      </w:r>
      <w:r w:rsidR="00754D8A" w:rsidRPr="005802CD">
        <w:rPr>
          <w:rFonts w:ascii="Times New Roman" w:eastAsia="Times New Roman" w:hAnsi="Times New Roman" w:cs="Times New Roman"/>
          <w:sz w:val="18"/>
          <w:szCs w:val="18"/>
        </w:rPr>
        <w:t>Ecuador</w:t>
      </w:r>
      <w:r w:rsidRPr="005802CD">
        <w:rPr>
          <w:rFonts w:ascii="Times New Roman" w:eastAsia="Times New Roman" w:hAnsi="Times New Roman" w:cs="Times New Roman"/>
          <w:sz w:val="18"/>
          <w:szCs w:val="18"/>
        </w:rPr>
        <w:t xml:space="preserve">. E/C.12/63/D/10/2015, </w:t>
      </w:r>
      <w:r w:rsidR="00754D8A" w:rsidRPr="005802CD">
        <w:rPr>
          <w:rFonts w:ascii="Times New Roman" w:eastAsia="Times New Roman" w:hAnsi="Times New Roman" w:cs="Times New Roman"/>
          <w:sz w:val="18"/>
          <w:szCs w:val="18"/>
        </w:rPr>
        <w:t>November 14th,</w:t>
      </w:r>
      <w:r w:rsidRPr="005802CD">
        <w:rPr>
          <w:rFonts w:ascii="Times New Roman" w:eastAsia="Times New Roman" w:hAnsi="Times New Roman" w:cs="Times New Roman"/>
          <w:sz w:val="18"/>
          <w:szCs w:val="18"/>
        </w:rPr>
        <w:t xml:space="preserve"> 2018, §19.2.</w:t>
      </w:r>
    </w:p>
  </w:footnote>
  <w:footnote w:id="18">
    <w:p w14:paraId="782D86C0" w14:textId="0F8D9E5F" w:rsidR="007D4BD5" w:rsidRPr="005802CD" w:rsidRDefault="0041183C">
      <w:pPr>
        <w:spacing w:line="240" w:lineRule="auto"/>
        <w:jc w:val="both"/>
        <w:rPr>
          <w:lang w:val="en-US"/>
        </w:rPr>
      </w:pPr>
      <w:r w:rsidRPr="005802CD">
        <w:rPr>
          <w:rStyle w:val="FootnoteReference"/>
        </w:rPr>
        <w:footnoteRef/>
      </w:r>
      <w:r w:rsidRPr="005802CD">
        <w:rPr>
          <w:rFonts w:ascii="Times New Roman" w:eastAsia="Times New Roman" w:hAnsi="Times New Roman" w:cs="Times New Roman"/>
          <w:sz w:val="18"/>
          <w:szCs w:val="18"/>
          <w:lang w:val="en-US"/>
        </w:rPr>
        <w:t xml:space="preserve"> </w:t>
      </w:r>
      <w:r w:rsidR="00754D8A" w:rsidRPr="005802CD">
        <w:rPr>
          <w:rFonts w:ascii="Times New Roman" w:eastAsia="Times New Roman" w:hAnsi="Times New Roman" w:cs="Times New Roman"/>
          <w:sz w:val="18"/>
          <w:szCs w:val="18"/>
          <w:lang w:val="en-US"/>
        </w:rPr>
        <w:t>In accordance with</w:t>
      </w:r>
      <w:r w:rsidRPr="005802CD">
        <w:rPr>
          <w:rFonts w:ascii="Times New Roman" w:eastAsia="Times New Roman" w:hAnsi="Times New Roman" w:cs="Times New Roman"/>
          <w:sz w:val="18"/>
          <w:szCs w:val="18"/>
          <w:lang w:val="en-US"/>
        </w:rPr>
        <w:t xml:space="preserve"> </w:t>
      </w:r>
      <w:r w:rsidR="00754D8A" w:rsidRPr="005802CD">
        <w:rPr>
          <w:rFonts w:ascii="Times New Roman" w:eastAsia="Times New Roman" w:hAnsi="Times New Roman" w:cs="Times New Roman"/>
          <w:sz w:val="18"/>
          <w:szCs w:val="18"/>
          <w:lang w:val="en-US"/>
        </w:rPr>
        <w:t>Article</w:t>
      </w:r>
      <w:r w:rsidRPr="005802CD">
        <w:rPr>
          <w:rFonts w:ascii="Times New Roman" w:eastAsia="Times New Roman" w:hAnsi="Times New Roman" w:cs="Times New Roman"/>
          <w:sz w:val="18"/>
          <w:szCs w:val="18"/>
          <w:lang w:val="en-US"/>
        </w:rPr>
        <w:t xml:space="preserve"> 1 </w:t>
      </w:r>
      <w:r w:rsidR="00754D8A" w:rsidRPr="005802CD">
        <w:rPr>
          <w:rFonts w:ascii="Times New Roman" w:eastAsia="Times New Roman" w:hAnsi="Times New Roman" w:cs="Times New Roman"/>
          <w:sz w:val="18"/>
          <w:szCs w:val="18"/>
          <w:lang w:val="en-US"/>
        </w:rPr>
        <w:t xml:space="preserve">of the State Law No. </w:t>
      </w:r>
      <w:r w:rsidRPr="005802CD">
        <w:rPr>
          <w:rFonts w:ascii="Times New Roman" w:eastAsia="Times New Roman" w:hAnsi="Times New Roman" w:cs="Times New Roman"/>
          <w:sz w:val="18"/>
          <w:szCs w:val="18"/>
          <w:lang w:val="en-US"/>
        </w:rPr>
        <w:t xml:space="preserve">14.272/10 </w:t>
      </w:r>
      <w:r w:rsidR="00754D8A" w:rsidRPr="005802CD">
        <w:rPr>
          <w:rFonts w:ascii="Times New Roman" w:eastAsia="Times New Roman" w:hAnsi="Times New Roman" w:cs="Times New Roman"/>
          <w:sz w:val="18"/>
          <w:szCs w:val="18"/>
          <w:lang w:val="en-US"/>
        </w:rPr>
        <w:t>and</w:t>
      </w:r>
      <w:r w:rsidRPr="005802CD">
        <w:rPr>
          <w:rFonts w:ascii="Times New Roman" w:eastAsia="Times New Roman" w:hAnsi="Times New Roman" w:cs="Times New Roman"/>
          <w:sz w:val="18"/>
          <w:szCs w:val="18"/>
          <w:lang w:val="en-US"/>
        </w:rPr>
        <w:t xml:space="preserve"> </w:t>
      </w:r>
      <w:r w:rsidR="00754D8A" w:rsidRPr="005802CD">
        <w:rPr>
          <w:rFonts w:ascii="Times New Roman" w:eastAsia="Times New Roman" w:hAnsi="Times New Roman" w:cs="Times New Roman"/>
          <w:sz w:val="18"/>
          <w:szCs w:val="18"/>
          <w:lang w:val="en-US"/>
        </w:rPr>
        <w:t xml:space="preserve">consultation of the value of the reference unit mentioned in the regulation at </w:t>
      </w:r>
      <w:hyperlink r:id="rId4" w:history="1">
        <w:r w:rsidR="00754D8A" w:rsidRPr="005802CD">
          <w:rPr>
            <w:rStyle w:val="Hyperlink"/>
            <w:rFonts w:ascii="Times New Roman" w:eastAsia="Times New Roman" w:hAnsi="Times New Roman" w:cs="Times New Roman"/>
            <w:sz w:val="18"/>
            <w:szCs w:val="18"/>
            <w:lang w:val="en-US"/>
          </w:rPr>
          <w:t>https://portal.fazenda.sp.gov.br/Paginas/Indices.aspx</w:t>
        </w:r>
      </w:hyperlink>
      <w:r w:rsidR="00754D8A" w:rsidRPr="005802CD">
        <w:rPr>
          <w:rFonts w:ascii="Times New Roman" w:eastAsia="Times New Roman" w:hAnsi="Times New Roman" w:cs="Times New Roman"/>
          <w:sz w:val="18"/>
          <w:szCs w:val="18"/>
          <w:lang w:val="en-US"/>
        </w:rPr>
        <w:t>. Accessed on August 28th, 2023.</w:t>
      </w:r>
    </w:p>
  </w:footnote>
  <w:footnote w:id="19">
    <w:p w14:paraId="0597765B" w14:textId="436D820B" w:rsidR="007D4BD5" w:rsidRPr="005802CD" w:rsidRDefault="0041183C">
      <w:pPr>
        <w:spacing w:line="240" w:lineRule="auto"/>
        <w:jc w:val="both"/>
        <w:rPr>
          <w:lang w:val="en-US"/>
        </w:rPr>
      </w:pPr>
      <w:r w:rsidRPr="005802CD">
        <w:rPr>
          <w:rStyle w:val="FootnoteReference"/>
        </w:rPr>
        <w:footnoteRef/>
      </w:r>
      <w:r w:rsidRPr="005802CD">
        <w:rPr>
          <w:rFonts w:ascii="Times New Roman" w:eastAsia="Times New Roman" w:hAnsi="Times New Roman" w:cs="Times New Roman"/>
          <w:sz w:val="18"/>
          <w:szCs w:val="18"/>
          <w:lang w:val="en-US"/>
        </w:rPr>
        <w:t xml:space="preserve"> </w:t>
      </w:r>
      <w:r w:rsidR="00754D8A" w:rsidRPr="005802CD">
        <w:rPr>
          <w:rFonts w:ascii="Times New Roman" w:eastAsia="Times New Roman" w:hAnsi="Times New Roman" w:cs="Times New Roman"/>
          <w:sz w:val="18"/>
          <w:szCs w:val="18"/>
          <w:lang w:val="en-US"/>
        </w:rPr>
        <w:t>In accordance with Ordinances No. 75/2012 and 130/2013 of the Ministry of Finance.</w:t>
      </w:r>
    </w:p>
  </w:footnote>
  <w:footnote w:id="20">
    <w:p w14:paraId="1EA42540" w14:textId="704A5B5C" w:rsidR="007D4BD5" w:rsidRPr="005802CD" w:rsidRDefault="0041183C">
      <w:pPr>
        <w:spacing w:line="240" w:lineRule="auto"/>
        <w:jc w:val="both"/>
        <w:rPr>
          <w:lang w:val="en-US"/>
        </w:rPr>
      </w:pPr>
      <w:r w:rsidRPr="005802CD">
        <w:rPr>
          <w:rStyle w:val="FootnoteReference"/>
        </w:rPr>
        <w:footnoteRef/>
      </w:r>
      <w:r w:rsidRPr="005802CD">
        <w:rPr>
          <w:rFonts w:ascii="Times New Roman" w:eastAsia="Times New Roman" w:hAnsi="Times New Roman" w:cs="Times New Roman"/>
          <w:sz w:val="18"/>
          <w:szCs w:val="18"/>
          <w:lang w:val="en-US"/>
        </w:rPr>
        <w:t xml:space="preserve"> </w:t>
      </w:r>
      <w:r w:rsidR="007E1D2A" w:rsidRPr="005802CD">
        <w:rPr>
          <w:rFonts w:ascii="Times New Roman" w:eastAsia="Times New Roman" w:hAnsi="Times New Roman" w:cs="Times New Roman"/>
          <w:sz w:val="18"/>
          <w:szCs w:val="18"/>
          <w:lang w:val="en-US"/>
        </w:rPr>
        <w:t>ICESCR</w:t>
      </w:r>
      <w:r w:rsidRPr="005802CD">
        <w:rPr>
          <w:rFonts w:ascii="Times New Roman" w:eastAsia="Times New Roman" w:hAnsi="Times New Roman" w:cs="Times New Roman"/>
          <w:sz w:val="18"/>
          <w:szCs w:val="18"/>
          <w:lang w:val="en-US"/>
        </w:rPr>
        <w:t xml:space="preserve">. </w:t>
      </w:r>
      <w:r w:rsidR="007E1D2A" w:rsidRPr="005802CD">
        <w:rPr>
          <w:rFonts w:ascii="Times New Roman" w:eastAsia="Times New Roman" w:hAnsi="Times New Roman" w:cs="Times New Roman"/>
          <w:sz w:val="18"/>
          <w:szCs w:val="18"/>
          <w:lang w:val="en-US"/>
        </w:rPr>
        <w:t>Article</w:t>
      </w:r>
      <w:r w:rsidRPr="005802CD">
        <w:rPr>
          <w:rFonts w:ascii="Times New Roman" w:eastAsia="Times New Roman" w:hAnsi="Times New Roman" w:cs="Times New Roman"/>
          <w:sz w:val="18"/>
          <w:szCs w:val="18"/>
          <w:lang w:val="en-US"/>
        </w:rPr>
        <w:t xml:space="preserve"> 11.1 - </w:t>
      </w:r>
      <w:r w:rsidR="007E1D2A" w:rsidRPr="005802CD">
        <w:rPr>
          <w:rFonts w:ascii="Times New Roman" w:eastAsia="Times New Roman" w:hAnsi="Times New Roman" w:cs="Times New Roman"/>
          <w:sz w:val="18"/>
          <w:szCs w:val="18"/>
          <w:lang w:val="en-US"/>
        </w:rPr>
        <w:t>The States Parties to the present Covenant recognize the right of everyone to an adequate standard of living for himself and his family, including adequate food, clothing and housing, and to the continuous improvement of living conditions. The States Parties will take appropriate steps to ensure the realization of this right, recognizing to this effect the essential importance of international co-operation based on free consent.</w:t>
      </w:r>
    </w:p>
  </w:footnote>
  <w:footnote w:id="21">
    <w:p w14:paraId="1A35D7D4" w14:textId="7CF7069A" w:rsidR="007D4BD5" w:rsidRPr="005802CD" w:rsidRDefault="0041183C">
      <w:pPr>
        <w:spacing w:line="240" w:lineRule="auto"/>
        <w:jc w:val="both"/>
        <w:rPr>
          <w:lang w:val="en-US"/>
        </w:rPr>
      </w:pPr>
      <w:r w:rsidRPr="005802CD">
        <w:rPr>
          <w:rStyle w:val="FootnoteReference"/>
        </w:rPr>
        <w:footnoteRef/>
      </w:r>
      <w:r w:rsidRPr="005802CD">
        <w:rPr>
          <w:rFonts w:ascii="Times New Roman" w:eastAsia="Times New Roman" w:hAnsi="Times New Roman" w:cs="Times New Roman"/>
          <w:sz w:val="18"/>
          <w:szCs w:val="18"/>
          <w:lang w:val="en-US"/>
        </w:rPr>
        <w:t xml:space="preserve"> </w:t>
      </w:r>
      <w:r w:rsidR="007E1D2A" w:rsidRPr="005802CD">
        <w:rPr>
          <w:rFonts w:ascii="Times New Roman" w:eastAsia="Times New Roman" w:hAnsi="Times New Roman" w:cs="Times New Roman"/>
          <w:sz w:val="18"/>
          <w:szCs w:val="18"/>
          <w:lang w:val="en-US"/>
        </w:rPr>
        <w:t>Penitentiary peculium is the values obtained by incarcerated individuals through the remuneration received for their work during the sentence, as provided for in Article 41, IV, of the Penal Execution Law (Law No. 7</w:t>
      </w:r>
      <w:r w:rsidR="00791A25" w:rsidRPr="005802CD">
        <w:rPr>
          <w:rFonts w:ascii="Times New Roman" w:eastAsia="Times New Roman" w:hAnsi="Times New Roman" w:cs="Times New Roman"/>
          <w:sz w:val="18"/>
          <w:szCs w:val="18"/>
          <w:lang w:val="en-US"/>
        </w:rPr>
        <w:t>.</w:t>
      </w:r>
      <w:r w:rsidR="007E1D2A" w:rsidRPr="005802CD">
        <w:rPr>
          <w:rFonts w:ascii="Times New Roman" w:eastAsia="Times New Roman" w:hAnsi="Times New Roman" w:cs="Times New Roman"/>
          <w:sz w:val="18"/>
          <w:szCs w:val="18"/>
          <w:lang w:val="en-US"/>
        </w:rPr>
        <w:t>210/1984). The amounts are used to cover the expenses of the inmate and can be withdrawn by them upon release.</w:t>
      </w:r>
    </w:p>
  </w:footnote>
  <w:footnote w:id="22">
    <w:p w14:paraId="7424A25D" w14:textId="77777777" w:rsidR="007E1D2A" w:rsidRPr="005802CD" w:rsidRDefault="007E1D2A" w:rsidP="007E1D2A">
      <w:pPr>
        <w:spacing w:line="240" w:lineRule="auto"/>
        <w:jc w:val="both"/>
        <w:rPr>
          <w:lang w:val="en-US"/>
        </w:rPr>
      </w:pPr>
      <w:r w:rsidRPr="005802CD">
        <w:rPr>
          <w:rStyle w:val="FootnoteReference"/>
        </w:rPr>
        <w:footnoteRef/>
      </w:r>
      <w:r w:rsidRPr="005802CD">
        <w:rPr>
          <w:rFonts w:ascii="Times New Roman" w:eastAsia="Times New Roman" w:hAnsi="Times New Roman" w:cs="Times New Roman"/>
          <w:sz w:val="18"/>
          <w:szCs w:val="18"/>
          <w:lang w:val="en-US"/>
        </w:rPr>
        <w:t xml:space="preserve"> “Bolsa Família” is a Federal Government program of direct income transfer that benefits families in situations of poverty and extreme poverty.</w:t>
      </w:r>
    </w:p>
  </w:footnote>
  <w:footnote w:id="23">
    <w:p w14:paraId="508860E9" w14:textId="4F261E43" w:rsidR="007D4BD5" w:rsidRPr="005802CD" w:rsidRDefault="0041183C">
      <w:pPr>
        <w:spacing w:line="240" w:lineRule="auto"/>
        <w:jc w:val="both"/>
        <w:rPr>
          <w:lang w:val="en-US"/>
        </w:rPr>
      </w:pPr>
      <w:r w:rsidRPr="005802CD">
        <w:rPr>
          <w:rStyle w:val="FootnoteReference"/>
        </w:rPr>
        <w:footnoteRef/>
      </w:r>
      <w:r w:rsidR="00F023AE" w:rsidRPr="005802CD">
        <w:rPr>
          <w:rFonts w:ascii="Times New Roman" w:eastAsia="Times New Roman" w:hAnsi="Times New Roman" w:cs="Times New Roman"/>
          <w:sz w:val="18"/>
          <w:szCs w:val="18"/>
          <w:shd w:val="clear" w:color="auto" w:fill="FFFFFF"/>
          <w:lang w:val="en-US"/>
        </w:rPr>
        <w:t xml:space="preserve"> The Penal Code, in its Article 50, §2, prevents the deduction of amounts related to criminal fines from </w:t>
      </w:r>
      <w:r w:rsidR="00F023AE" w:rsidRPr="005802CD">
        <w:rPr>
          <w:rFonts w:ascii="Times New Roman" w:eastAsia="Times New Roman" w:hAnsi="Times New Roman" w:cs="Times New Roman"/>
          <w:i/>
          <w:sz w:val="18"/>
          <w:szCs w:val="18"/>
          <w:shd w:val="clear" w:color="auto" w:fill="FFFFFF"/>
          <w:lang w:val="en-US"/>
        </w:rPr>
        <w:t>"essential resources for the subsistence of the convicted individual and their family"</w:t>
      </w:r>
      <w:r w:rsidR="00F023AE" w:rsidRPr="005802CD">
        <w:rPr>
          <w:rFonts w:ascii="Times New Roman" w:eastAsia="Times New Roman" w:hAnsi="Times New Roman" w:cs="Times New Roman"/>
          <w:sz w:val="18"/>
          <w:szCs w:val="18"/>
          <w:shd w:val="clear" w:color="auto" w:fill="FFFFFF"/>
          <w:lang w:val="en-US"/>
        </w:rPr>
        <w:t xml:space="preserve">, while the Civil Procedure Code, in its Article 833, IV, prohibits the seizure of sums </w:t>
      </w:r>
      <w:r w:rsidR="00F023AE" w:rsidRPr="005802CD">
        <w:rPr>
          <w:rFonts w:ascii="Times New Roman" w:eastAsia="Times New Roman" w:hAnsi="Times New Roman" w:cs="Times New Roman"/>
          <w:i/>
          <w:sz w:val="18"/>
          <w:szCs w:val="18"/>
          <w:shd w:val="clear" w:color="auto" w:fill="FFFFFF"/>
          <w:lang w:val="en-US"/>
        </w:rPr>
        <w:t>"intended for the support of the debtor and their family"</w:t>
      </w:r>
      <w:r w:rsidR="00F023AE" w:rsidRPr="005802CD">
        <w:rPr>
          <w:rFonts w:ascii="Times New Roman" w:eastAsia="Times New Roman" w:hAnsi="Times New Roman" w:cs="Times New Roman"/>
          <w:sz w:val="18"/>
          <w:szCs w:val="18"/>
          <w:shd w:val="clear" w:color="auto" w:fill="FFFFFF"/>
          <w:lang w:val="en-US"/>
        </w:rPr>
        <w:t>.</w:t>
      </w:r>
    </w:p>
  </w:footnote>
  <w:footnote w:id="24">
    <w:p w14:paraId="1AFAB246" w14:textId="20D7ABCB" w:rsidR="007D4BD5" w:rsidRPr="005802CD" w:rsidRDefault="0041183C">
      <w:pPr>
        <w:spacing w:line="240" w:lineRule="auto"/>
        <w:jc w:val="both"/>
        <w:rPr>
          <w:lang w:val="en-US"/>
        </w:rPr>
      </w:pPr>
      <w:r w:rsidRPr="005802CD">
        <w:rPr>
          <w:rStyle w:val="FootnoteReference"/>
        </w:rPr>
        <w:footnoteRef/>
      </w:r>
      <w:r w:rsidR="00F023AE" w:rsidRPr="005802CD">
        <w:rPr>
          <w:rFonts w:ascii="Times New Roman" w:eastAsia="Times New Roman" w:hAnsi="Times New Roman" w:cs="Times New Roman"/>
          <w:sz w:val="18"/>
          <w:szCs w:val="18"/>
          <w:lang w:val="en-US"/>
        </w:rPr>
        <w:t xml:space="preserve"> United Nations Standard Minimum Rules for the Treatment of Prisoners</w:t>
      </w:r>
      <w:r w:rsidRPr="005802CD">
        <w:rPr>
          <w:rFonts w:ascii="Times New Roman" w:eastAsia="Times New Roman" w:hAnsi="Times New Roman" w:cs="Times New Roman"/>
          <w:sz w:val="18"/>
          <w:szCs w:val="18"/>
          <w:lang w:val="en-US"/>
        </w:rPr>
        <w:t xml:space="preserve">. </w:t>
      </w:r>
      <w:r w:rsidR="00F023AE" w:rsidRPr="005802CD">
        <w:rPr>
          <w:rFonts w:ascii="Times New Roman" w:eastAsia="Times New Roman" w:hAnsi="Times New Roman" w:cs="Times New Roman"/>
          <w:sz w:val="18"/>
          <w:szCs w:val="18"/>
          <w:lang w:val="en-US"/>
        </w:rPr>
        <w:t>Rule</w:t>
      </w:r>
      <w:r w:rsidRPr="005802CD">
        <w:rPr>
          <w:rFonts w:ascii="Times New Roman" w:eastAsia="Times New Roman" w:hAnsi="Times New Roman" w:cs="Times New Roman"/>
          <w:sz w:val="18"/>
          <w:szCs w:val="18"/>
          <w:lang w:val="en-US"/>
        </w:rPr>
        <w:t xml:space="preserve"> 4.1 - </w:t>
      </w:r>
      <w:r w:rsidR="00F023AE" w:rsidRPr="005802CD">
        <w:rPr>
          <w:rFonts w:ascii="Times New Roman" w:eastAsia="Times New Roman" w:hAnsi="Times New Roman" w:cs="Times New Roman"/>
          <w:sz w:val="18"/>
          <w:szCs w:val="18"/>
          <w:lang w:val="en-US"/>
        </w:rPr>
        <w:t xml:space="preserve">The purposes of a sentence of imprisonment or similar measures deprivative of a person’s liberty are primarily to protect society against crime and to reduce recidivism. </w:t>
      </w:r>
      <w:r w:rsidR="00F023AE" w:rsidRPr="005802CD">
        <w:rPr>
          <w:rFonts w:ascii="Times New Roman" w:eastAsia="Times New Roman" w:hAnsi="Times New Roman" w:cs="Times New Roman"/>
          <w:b/>
          <w:sz w:val="18"/>
          <w:szCs w:val="18"/>
          <w:lang w:val="en-US"/>
        </w:rPr>
        <w:t>Those purposes can be achieved only if the period of imprisonment is used to ensure, so far as possible, the reintegration of such persons into society upon release so that they can lead a law-abiding and self-supporting life</w:t>
      </w:r>
      <w:r w:rsidR="00F023AE" w:rsidRPr="005802CD">
        <w:rPr>
          <w:rFonts w:ascii="Times New Roman" w:eastAsia="Times New Roman" w:hAnsi="Times New Roman" w:cs="Times New Roman"/>
          <w:sz w:val="18"/>
          <w:szCs w:val="18"/>
          <w:lang w:val="en-US"/>
        </w:rPr>
        <w:t>.</w:t>
      </w:r>
    </w:p>
  </w:footnote>
  <w:footnote w:id="25">
    <w:p w14:paraId="1E95E2ED" w14:textId="1FFF2B24" w:rsidR="007D4BD5" w:rsidRPr="005802CD" w:rsidRDefault="0041183C">
      <w:pPr>
        <w:spacing w:line="240" w:lineRule="auto"/>
        <w:jc w:val="both"/>
        <w:rPr>
          <w:lang w:val="en-US"/>
        </w:rPr>
      </w:pPr>
      <w:r w:rsidRPr="005802CD">
        <w:rPr>
          <w:rStyle w:val="FootnoteReference"/>
        </w:rPr>
        <w:footnoteRef/>
      </w:r>
      <w:r w:rsidR="007379C0" w:rsidRPr="005802CD">
        <w:rPr>
          <w:rFonts w:ascii="Times New Roman" w:eastAsia="Times New Roman" w:hAnsi="Times New Roman" w:cs="Times New Roman"/>
          <w:sz w:val="18"/>
          <w:szCs w:val="18"/>
          <w:lang w:val="en-US"/>
        </w:rPr>
        <w:t xml:space="preserve"> </w:t>
      </w:r>
      <w:r w:rsidR="007E1D2A" w:rsidRPr="005802CD">
        <w:rPr>
          <w:rFonts w:ascii="Times New Roman" w:eastAsia="Times New Roman" w:hAnsi="Times New Roman" w:cs="Times New Roman"/>
          <w:sz w:val="18"/>
          <w:szCs w:val="18"/>
          <w:lang w:val="en-US"/>
        </w:rPr>
        <w:t>Law</w:t>
      </w:r>
      <w:r w:rsidRPr="005802CD">
        <w:rPr>
          <w:rFonts w:ascii="Times New Roman" w:eastAsia="Times New Roman" w:hAnsi="Times New Roman" w:cs="Times New Roman"/>
          <w:sz w:val="18"/>
          <w:szCs w:val="18"/>
          <w:lang w:val="en-US"/>
        </w:rPr>
        <w:t xml:space="preserve"> </w:t>
      </w:r>
      <w:r w:rsidR="007E1D2A" w:rsidRPr="005802CD">
        <w:rPr>
          <w:rFonts w:ascii="Times New Roman" w:eastAsia="Times New Roman" w:hAnsi="Times New Roman" w:cs="Times New Roman"/>
          <w:sz w:val="18"/>
          <w:szCs w:val="18"/>
          <w:lang w:val="en-US"/>
        </w:rPr>
        <w:t xml:space="preserve">No. </w:t>
      </w:r>
      <w:r w:rsidRPr="005802CD">
        <w:rPr>
          <w:rFonts w:ascii="Times New Roman" w:eastAsia="Times New Roman" w:hAnsi="Times New Roman" w:cs="Times New Roman"/>
          <w:sz w:val="18"/>
          <w:szCs w:val="18"/>
          <w:lang w:val="en-US"/>
        </w:rPr>
        <w:t xml:space="preserve">7.210/1984. </w:t>
      </w:r>
      <w:r w:rsidR="007E1D2A" w:rsidRPr="005802CD">
        <w:rPr>
          <w:rFonts w:ascii="Times New Roman" w:eastAsia="Times New Roman" w:hAnsi="Times New Roman" w:cs="Times New Roman"/>
          <w:sz w:val="18"/>
          <w:szCs w:val="18"/>
          <w:lang w:val="en-US"/>
        </w:rPr>
        <w:t>Article</w:t>
      </w:r>
      <w:r w:rsidRPr="005802CD">
        <w:rPr>
          <w:rFonts w:ascii="Times New Roman" w:eastAsia="Times New Roman" w:hAnsi="Times New Roman" w:cs="Times New Roman"/>
          <w:sz w:val="18"/>
          <w:szCs w:val="18"/>
          <w:lang w:val="en-US"/>
        </w:rPr>
        <w:t xml:space="preserve"> 1 - </w:t>
      </w:r>
      <w:r w:rsidR="007E1D2A" w:rsidRPr="005802CD">
        <w:rPr>
          <w:rFonts w:ascii="Times New Roman" w:eastAsia="Times New Roman" w:hAnsi="Times New Roman" w:cs="Times New Roman"/>
          <w:sz w:val="18"/>
          <w:szCs w:val="18"/>
          <w:lang w:val="en-US"/>
        </w:rPr>
        <w:t>Penal execution aims to enforce the provisions of a criminal sentence or decision and provide conditions for the harmonious social reintegration of the convicted individual and the committed individual.</w:t>
      </w:r>
    </w:p>
  </w:footnote>
  <w:footnote w:id="26">
    <w:p w14:paraId="772F5A1D" w14:textId="681A1155" w:rsidR="007D4BD5" w:rsidRPr="005802CD" w:rsidRDefault="0041183C">
      <w:pPr>
        <w:spacing w:line="240" w:lineRule="auto"/>
        <w:jc w:val="both"/>
        <w:rPr>
          <w:lang w:val="en-US"/>
        </w:rPr>
      </w:pPr>
      <w:r w:rsidRPr="005802CD">
        <w:rPr>
          <w:rStyle w:val="FootnoteReference"/>
        </w:rPr>
        <w:footnoteRef/>
      </w:r>
      <w:r w:rsidRPr="005802CD">
        <w:rPr>
          <w:rFonts w:ascii="Times New Roman" w:eastAsia="Times New Roman" w:hAnsi="Times New Roman" w:cs="Times New Roman"/>
          <w:sz w:val="18"/>
          <w:szCs w:val="18"/>
          <w:lang w:val="en-US"/>
        </w:rPr>
        <w:t xml:space="preserve"> </w:t>
      </w:r>
      <w:r w:rsidR="00F023AE" w:rsidRPr="005802CD">
        <w:rPr>
          <w:rFonts w:ascii="Times New Roman" w:eastAsia="Times New Roman" w:hAnsi="Times New Roman" w:cs="Times New Roman"/>
          <w:sz w:val="18"/>
          <w:szCs w:val="18"/>
          <w:lang w:val="en-US"/>
        </w:rPr>
        <w:t>Superior Electoral Court</w:t>
      </w:r>
      <w:r w:rsidRPr="005802CD">
        <w:rPr>
          <w:rFonts w:ascii="Times New Roman" w:eastAsia="Times New Roman" w:hAnsi="Times New Roman" w:cs="Times New Roman"/>
          <w:sz w:val="18"/>
          <w:szCs w:val="18"/>
          <w:lang w:val="en-US"/>
        </w:rPr>
        <w:t xml:space="preserve">. AgR-RO n. 10006-38/SP. </w:t>
      </w:r>
      <w:r w:rsidR="007379C0" w:rsidRPr="005802CD">
        <w:rPr>
          <w:rFonts w:ascii="Times New Roman" w:eastAsia="Times New Roman" w:hAnsi="Times New Roman" w:cs="Times New Roman"/>
          <w:sz w:val="18"/>
          <w:szCs w:val="18"/>
          <w:lang w:val="en-US"/>
        </w:rPr>
        <w:t>Rapporteur</w:t>
      </w:r>
      <w:r w:rsidR="00F023AE" w:rsidRPr="005802CD">
        <w:rPr>
          <w:rFonts w:ascii="Times New Roman" w:eastAsia="Times New Roman" w:hAnsi="Times New Roman" w:cs="Times New Roman"/>
          <w:sz w:val="18"/>
          <w:szCs w:val="18"/>
          <w:lang w:val="en-US"/>
        </w:rPr>
        <w:t xml:space="preserve"> Minister</w:t>
      </w:r>
      <w:r w:rsidRPr="005802CD">
        <w:rPr>
          <w:rFonts w:ascii="Times New Roman" w:eastAsia="Times New Roman" w:hAnsi="Times New Roman" w:cs="Times New Roman"/>
          <w:sz w:val="18"/>
          <w:szCs w:val="18"/>
        </w:rPr>
        <w:t xml:space="preserve"> Dias Toffoli. </w:t>
      </w:r>
      <w:r w:rsidR="00F023AE" w:rsidRPr="005802CD">
        <w:rPr>
          <w:rFonts w:ascii="Times New Roman" w:eastAsia="Times New Roman" w:hAnsi="Times New Roman" w:cs="Times New Roman"/>
          <w:sz w:val="18"/>
          <w:szCs w:val="18"/>
          <w:lang w:val="en-US"/>
        </w:rPr>
        <w:t>Judged</w:t>
      </w:r>
      <w:r w:rsidRPr="005802CD">
        <w:rPr>
          <w:rFonts w:ascii="Times New Roman" w:eastAsia="Times New Roman" w:hAnsi="Times New Roman" w:cs="Times New Roman"/>
          <w:sz w:val="18"/>
          <w:szCs w:val="18"/>
          <w:lang w:val="en-US"/>
        </w:rPr>
        <w:t xml:space="preserve"> </w:t>
      </w:r>
      <w:r w:rsidR="00F023AE" w:rsidRPr="005802CD">
        <w:rPr>
          <w:rFonts w:ascii="Times New Roman" w:eastAsia="Times New Roman" w:hAnsi="Times New Roman" w:cs="Times New Roman"/>
          <w:sz w:val="18"/>
          <w:szCs w:val="18"/>
          <w:lang w:val="en-US"/>
        </w:rPr>
        <w:t>in</w:t>
      </w:r>
      <w:r w:rsidR="00791A25" w:rsidRPr="005802CD">
        <w:rPr>
          <w:rFonts w:ascii="Times New Roman" w:eastAsia="Times New Roman" w:hAnsi="Times New Roman" w:cs="Times New Roman"/>
          <w:sz w:val="18"/>
          <w:szCs w:val="18"/>
          <w:lang w:val="en-US"/>
        </w:rPr>
        <w:t xml:space="preserve"> April 3rd, 2014.</w:t>
      </w:r>
      <w:r w:rsidRPr="005802CD">
        <w:rPr>
          <w:rFonts w:ascii="Times New Roman" w:eastAsia="Times New Roman" w:hAnsi="Times New Roman" w:cs="Times New Roman"/>
          <w:sz w:val="18"/>
          <w:szCs w:val="18"/>
          <w:lang w:val="en-US"/>
        </w:rPr>
        <w:t xml:space="preserve"> </w:t>
      </w:r>
      <w:r w:rsidR="00F023AE" w:rsidRPr="005802CD">
        <w:rPr>
          <w:rFonts w:ascii="Times New Roman" w:eastAsia="Times New Roman" w:hAnsi="Times New Roman" w:cs="Times New Roman"/>
          <w:sz w:val="18"/>
          <w:szCs w:val="18"/>
          <w:lang w:val="en-US"/>
        </w:rPr>
        <w:t>Published in</w:t>
      </w:r>
      <w:r w:rsidR="00791A25" w:rsidRPr="005802CD">
        <w:rPr>
          <w:rFonts w:ascii="Times New Roman" w:eastAsia="Times New Roman" w:hAnsi="Times New Roman" w:cs="Times New Roman"/>
          <w:sz w:val="18"/>
          <w:szCs w:val="18"/>
          <w:lang w:val="en-US"/>
        </w:rPr>
        <w:t xml:space="preserve"> May 13th, 2014</w:t>
      </w:r>
      <w:r w:rsidRPr="005802CD">
        <w:rPr>
          <w:rFonts w:ascii="Times New Roman" w:eastAsia="Times New Roman" w:hAnsi="Times New Roman" w:cs="Times New Roman"/>
          <w:sz w:val="18"/>
          <w:szCs w:val="18"/>
          <w:lang w:val="en-US"/>
        </w:rPr>
        <w:t>.</w:t>
      </w:r>
    </w:p>
  </w:footnote>
  <w:footnote w:id="27">
    <w:p w14:paraId="7B328F7F" w14:textId="672A3ACE" w:rsidR="00AD6F21" w:rsidRPr="005802CD" w:rsidRDefault="00AD6F21" w:rsidP="009773FF">
      <w:pPr>
        <w:pStyle w:val="FootnoteText"/>
        <w:jc w:val="both"/>
        <w:rPr>
          <w:lang w:val="en-US"/>
        </w:rPr>
      </w:pPr>
      <w:r w:rsidRPr="005802CD">
        <w:rPr>
          <w:rStyle w:val="FootnoteReference"/>
        </w:rPr>
        <w:footnoteRef/>
      </w:r>
      <w:r w:rsidRPr="005802CD">
        <w:rPr>
          <w:rFonts w:ascii="Times New Roman" w:hAnsi="Times New Roman" w:cs="Times New Roman"/>
          <w:sz w:val="18"/>
          <w:szCs w:val="18"/>
          <w:lang w:val="en-US"/>
        </w:rPr>
        <w:t xml:space="preserve"> This document, “Cadastro de Pessoa Física” (CPF) in Portuguese, </w:t>
      </w:r>
      <w:r w:rsidR="009773FF" w:rsidRPr="005802CD">
        <w:rPr>
          <w:rFonts w:ascii="Times New Roman" w:hAnsi="Times New Roman" w:cs="Times New Roman"/>
          <w:sz w:val="18"/>
          <w:szCs w:val="18"/>
          <w:lang w:val="en-US"/>
        </w:rPr>
        <w:t>is a registration maintained by the Brazilian Federal Revenue Service and is one of the primary official forms of identification in the country.</w:t>
      </w:r>
    </w:p>
  </w:footnote>
  <w:footnote w:id="28">
    <w:p w14:paraId="6EA0F754" w14:textId="2CDBDDA6" w:rsidR="007D4BD5" w:rsidRDefault="0041183C">
      <w:pPr>
        <w:spacing w:line="240" w:lineRule="auto"/>
        <w:jc w:val="both"/>
      </w:pPr>
      <w:r w:rsidRPr="005802CD">
        <w:rPr>
          <w:rStyle w:val="FootnoteReference"/>
        </w:rPr>
        <w:footnoteRef/>
      </w:r>
      <w:r w:rsidRPr="005802CD">
        <w:rPr>
          <w:rFonts w:ascii="Times New Roman" w:eastAsia="Times New Roman" w:hAnsi="Times New Roman" w:cs="Times New Roman"/>
          <w:sz w:val="18"/>
          <w:szCs w:val="18"/>
          <w:lang w:val="en-US"/>
        </w:rPr>
        <w:t xml:space="preserve"> </w:t>
      </w:r>
      <w:r w:rsidR="00AD6F21" w:rsidRPr="005802CD">
        <w:rPr>
          <w:rFonts w:ascii="Times New Roman" w:eastAsia="Times New Roman" w:hAnsi="Times New Roman" w:cs="Times New Roman"/>
          <w:sz w:val="18"/>
          <w:szCs w:val="18"/>
          <w:lang w:val="en-US"/>
        </w:rPr>
        <w:t>UN</w:t>
      </w:r>
      <w:r w:rsidRPr="005802CD">
        <w:rPr>
          <w:rFonts w:ascii="Times New Roman" w:eastAsia="Times New Roman" w:hAnsi="Times New Roman" w:cs="Times New Roman"/>
          <w:sz w:val="18"/>
          <w:szCs w:val="18"/>
          <w:lang w:val="en-US"/>
        </w:rPr>
        <w:t xml:space="preserve">. </w:t>
      </w:r>
      <w:r w:rsidR="00AD6F21" w:rsidRPr="005802CD">
        <w:rPr>
          <w:rFonts w:ascii="Times New Roman" w:eastAsia="Times New Roman" w:hAnsi="Times New Roman" w:cs="Times New Roman"/>
          <w:sz w:val="18"/>
          <w:szCs w:val="18"/>
          <w:lang w:val="en-US"/>
        </w:rPr>
        <w:t>Committee on Economic, Social and Cultural Rights</w:t>
      </w:r>
      <w:r w:rsidRPr="005802CD">
        <w:rPr>
          <w:rFonts w:ascii="Times New Roman" w:eastAsia="Times New Roman" w:hAnsi="Times New Roman" w:cs="Times New Roman"/>
          <w:sz w:val="18"/>
          <w:szCs w:val="18"/>
          <w:lang w:val="en-US"/>
        </w:rPr>
        <w:t xml:space="preserve">. </w:t>
      </w:r>
      <w:r w:rsidR="00AD6F21" w:rsidRPr="005802CD">
        <w:rPr>
          <w:rFonts w:ascii="Times New Roman" w:eastAsia="Times New Roman" w:hAnsi="Times New Roman" w:cs="Times New Roman"/>
          <w:i/>
          <w:sz w:val="18"/>
          <w:szCs w:val="18"/>
          <w:lang w:val="en-US"/>
        </w:rPr>
        <w:t>List of issues in relation to the third periodic report of Brazil</w:t>
      </w:r>
      <w:r w:rsidRPr="005802CD">
        <w:rPr>
          <w:rFonts w:ascii="Times New Roman" w:eastAsia="Times New Roman" w:hAnsi="Times New Roman" w:cs="Times New Roman"/>
          <w:sz w:val="18"/>
          <w:szCs w:val="18"/>
          <w:lang w:val="en-US"/>
        </w:rPr>
        <w:t xml:space="preserve">. </w:t>
      </w:r>
      <w:r w:rsidRPr="005802CD">
        <w:rPr>
          <w:rFonts w:ascii="Times New Roman" w:eastAsia="Times New Roman" w:hAnsi="Times New Roman" w:cs="Times New Roman"/>
          <w:sz w:val="18"/>
          <w:szCs w:val="18"/>
        </w:rPr>
        <w:t xml:space="preserve">E/C.12/BRA/Q/3, 7 </w:t>
      </w:r>
      <w:r w:rsidR="00AD6F21" w:rsidRPr="005802CD">
        <w:rPr>
          <w:rFonts w:ascii="Times New Roman" w:eastAsia="Times New Roman" w:hAnsi="Times New Roman" w:cs="Times New Roman"/>
          <w:sz w:val="18"/>
          <w:szCs w:val="18"/>
        </w:rPr>
        <w:t>april</w:t>
      </w:r>
      <w:r w:rsidRPr="005802CD">
        <w:rPr>
          <w:rFonts w:ascii="Times New Roman" w:eastAsia="Times New Roman" w:hAnsi="Times New Roman" w:cs="Times New Roman"/>
          <w:sz w:val="18"/>
          <w:szCs w:val="18"/>
        </w:rPr>
        <w:t xml:space="preserve"> 2021, §22.</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7E4C43"/>
    <w:multiLevelType w:val="multilevel"/>
    <w:tmpl w:val="1F7E4C43"/>
    <w:lvl w:ilvl="0">
      <w:numFmt w:val="bullet"/>
      <w:lvlText w:val="●"/>
      <w:lvlJc w:val="left"/>
      <w:pPr>
        <w:ind w:left="720" w:hanging="360"/>
      </w:pPr>
      <w:rPr>
        <w:u w:val="none"/>
      </w:rPr>
    </w:lvl>
    <w:lvl w:ilvl="1">
      <w:numFmt w:val="bullet"/>
      <w:lvlText w:val="○"/>
      <w:lvlJc w:val="left"/>
      <w:pPr>
        <w:ind w:left="1440" w:hanging="360"/>
      </w:pPr>
      <w:rPr>
        <w:u w:val="none"/>
      </w:rPr>
    </w:lvl>
    <w:lvl w:ilvl="2">
      <w:numFmt w:val="bullet"/>
      <w:lvlText w:val="■"/>
      <w:lvlJc w:val="left"/>
      <w:pPr>
        <w:ind w:left="2160" w:hanging="360"/>
      </w:pPr>
      <w:rPr>
        <w:u w:val="none"/>
      </w:rPr>
    </w:lvl>
    <w:lvl w:ilvl="3">
      <w:numFmt w:val="bullet"/>
      <w:lvlText w:val="●"/>
      <w:lvlJc w:val="left"/>
      <w:pPr>
        <w:ind w:left="2880" w:hanging="360"/>
      </w:pPr>
      <w:rPr>
        <w:u w:val="none"/>
      </w:rPr>
    </w:lvl>
    <w:lvl w:ilvl="4">
      <w:numFmt w:val="bullet"/>
      <w:lvlText w:val="○"/>
      <w:lvlJc w:val="left"/>
      <w:pPr>
        <w:ind w:left="3600" w:hanging="360"/>
      </w:pPr>
      <w:rPr>
        <w:u w:val="none"/>
      </w:rPr>
    </w:lvl>
    <w:lvl w:ilvl="5">
      <w:numFmt w:val="bullet"/>
      <w:lvlText w:val="■"/>
      <w:lvlJc w:val="left"/>
      <w:pPr>
        <w:ind w:left="4320" w:hanging="360"/>
      </w:pPr>
      <w:rPr>
        <w:u w:val="none"/>
      </w:rPr>
    </w:lvl>
    <w:lvl w:ilvl="6">
      <w:numFmt w:val="bullet"/>
      <w:lvlText w:val="●"/>
      <w:lvlJc w:val="left"/>
      <w:pPr>
        <w:ind w:left="5040" w:hanging="360"/>
      </w:pPr>
      <w:rPr>
        <w:u w:val="none"/>
      </w:rPr>
    </w:lvl>
    <w:lvl w:ilvl="7">
      <w:numFmt w:val="bullet"/>
      <w:lvlText w:val="○"/>
      <w:lvlJc w:val="left"/>
      <w:pPr>
        <w:ind w:left="5760" w:hanging="360"/>
      </w:pPr>
      <w:rPr>
        <w:u w:val="none"/>
      </w:rPr>
    </w:lvl>
    <w:lvl w:ilvl="8">
      <w:numFmt w:val="bullet"/>
      <w:lvlText w:val="■"/>
      <w:lvlJc w:val="left"/>
      <w:pPr>
        <w:ind w:left="6480" w:hanging="360"/>
      </w:pPr>
      <w:rPr>
        <w:u w:val="none"/>
      </w:rPr>
    </w:lvl>
  </w:abstractNum>
  <w:abstractNum w:abstractNumId="1" w15:restartNumberingAfterBreak="0">
    <w:nsid w:val="49ED4A10"/>
    <w:multiLevelType w:val="multilevel"/>
    <w:tmpl w:val="49ED4A10"/>
    <w:lvl w:ilvl="0">
      <w:start w:val="1"/>
      <w:numFmt w:val="decimal"/>
      <w:lvlText w:val="%1."/>
      <w:lvlJc w:val="left"/>
      <w:pPr>
        <w:ind w:left="720" w:hanging="360"/>
      </w:pPr>
      <w:rPr>
        <w:rFonts w:ascii="Times New Roman" w:hAnsi="Times New Roman" w:cs="Times New Roman"/>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943344494">
    <w:abstractNumId w:val="1"/>
  </w:num>
  <w:num w:numId="2" w16cid:durableId="1984754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defaultTabStop w:val="720"/>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750B"/>
    <w:rsid w:val="00043A6D"/>
    <w:rsid w:val="0004579F"/>
    <w:rsid w:val="00056B7E"/>
    <w:rsid w:val="00081260"/>
    <w:rsid w:val="00084AD0"/>
    <w:rsid w:val="00094662"/>
    <w:rsid w:val="000C12E1"/>
    <w:rsid w:val="000F2BAF"/>
    <w:rsid w:val="001148E0"/>
    <w:rsid w:val="001A1A80"/>
    <w:rsid w:val="00284E2B"/>
    <w:rsid w:val="002B296E"/>
    <w:rsid w:val="002C46C5"/>
    <w:rsid w:val="002E77B4"/>
    <w:rsid w:val="00371769"/>
    <w:rsid w:val="00372C1E"/>
    <w:rsid w:val="0041183C"/>
    <w:rsid w:val="00421A81"/>
    <w:rsid w:val="00483C60"/>
    <w:rsid w:val="005033D3"/>
    <w:rsid w:val="005118DA"/>
    <w:rsid w:val="005802CD"/>
    <w:rsid w:val="0065117F"/>
    <w:rsid w:val="0067750B"/>
    <w:rsid w:val="00690057"/>
    <w:rsid w:val="00712319"/>
    <w:rsid w:val="007379C0"/>
    <w:rsid w:val="0074294F"/>
    <w:rsid w:val="00754D8A"/>
    <w:rsid w:val="00756EE5"/>
    <w:rsid w:val="007918A2"/>
    <w:rsid w:val="00791A25"/>
    <w:rsid w:val="007A2570"/>
    <w:rsid w:val="007D4BD5"/>
    <w:rsid w:val="007E1D2A"/>
    <w:rsid w:val="008049EB"/>
    <w:rsid w:val="00825965"/>
    <w:rsid w:val="008513E8"/>
    <w:rsid w:val="008A616A"/>
    <w:rsid w:val="008B299F"/>
    <w:rsid w:val="009740C7"/>
    <w:rsid w:val="009773FF"/>
    <w:rsid w:val="009E1FC9"/>
    <w:rsid w:val="009F6A96"/>
    <w:rsid w:val="00A26577"/>
    <w:rsid w:val="00A32330"/>
    <w:rsid w:val="00AD6F21"/>
    <w:rsid w:val="00B85A92"/>
    <w:rsid w:val="00BB5C1B"/>
    <w:rsid w:val="00C06C2F"/>
    <w:rsid w:val="00C6082D"/>
    <w:rsid w:val="00C74C6C"/>
    <w:rsid w:val="00C7756F"/>
    <w:rsid w:val="00CF7A06"/>
    <w:rsid w:val="00D31BAA"/>
    <w:rsid w:val="00D40AE5"/>
    <w:rsid w:val="00D9299C"/>
    <w:rsid w:val="00DF5F90"/>
    <w:rsid w:val="00E900AA"/>
    <w:rsid w:val="00EE6FD6"/>
    <w:rsid w:val="00F023AE"/>
    <w:rsid w:val="00F73115"/>
    <w:rsid w:val="00FC23A7"/>
    <w:rsid w:val="00FD4B92"/>
    <w:rsid w:val="00FF3FC8"/>
    <w:rsid w:val="123400C1"/>
    <w:rsid w:val="18873C1E"/>
    <w:rsid w:val="4ACC36CD"/>
    <w:rsid w:val="4F0F38FE"/>
    <w:rsid w:val="58727626"/>
    <w:rsid w:val="6B630332"/>
  </w:rsids>
  <m:mathPr>
    <m:mathFont m:val="Cambria Math"/>
    <m:brkBin m:val="before"/>
    <m:brkBinSub m:val="--"/>
    <m:smallFrac/>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03563A"/>
  <w15:docId w15:val="{71ECEFCC-BBFF-4E14-8399-EAAA652B6E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iPriority="0"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iPriority="0"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0" w:qFormat="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autoSpaceDN w:val="0"/>
      <w:spacing w:line="276" w:lineRule="auto"/>
    </w:pPr>
    <w:rPr>
      <w:sz w:val="22"/>
      <w:szCs w:val="22"/>
    </w:rPr>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basedOn w:val="DefaultParagraphFont"/>
    <w:qFormat/>
    <w:rPr>
      <w:position w:val="0"/>
      <w:vertAlign w:val="superscript"/>
    </w:rPr>
  </w:style>
  <w:style w:type="character" w:styleId="Hyperlink">
    <w:name w:val="Hyperlink"/>
    <w:basedOn w:val="DefaultParagraphFont"/>
    <w:rPr>
      <w:color w:val="0000FF"/>
      <w:u w:val="single"/>
    </w:rPr>
  </w:style>
  <w:style w:type="paragraph" w:styleId="CommentText">
    <w:name w:val="annotation text"/>
    <w:basedOn w:val="Normal"/>
    <w:link w:val="CommentTextChar"/>
    <w:uiPriority w:val="99"/>
    <w:unhideWhenUsed/>
  </w:style>
  <w:style w:type="paragraph" w:styleId="Title">
    <w:name w:val="Title"/>
    <w:basedOn w:val="Normal"/>
    <w:next w:val="Normal"/>
    <w:uiPriority w:val="10"/>
    <w:qFormat/>
    <w:pPr>
      <w:keepNext/>
      <w:keepLines/>
      <w:spacing w:after="60"/>
    </w:pPr>
    <w:rPr>
      <w:sz w:val="52"/>
      <w:szCs w:val="52"/>
    </w:rPr>
  </w:style>
  <w:style w:type="paragraph" w:styleId="HTMLPreformatted">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eastAsia="Times New Roman" w:hAnsi="Courier New" w:cs="Courier New"/>
      <w:sz w:val="20"/>
      <w:szCs w:val="20"/>
    </w:rPr>
  </w:style>
  <w:style w:type="paragraph" w:styleId="BalloonText">
    <w:name w:val="Balloon Text"/>
    <w:basedOn w:val="Normal"/>
    <w:link w:val="BalloonTextChar"/>
    <w:uiPriority w:val="99"/>
    <w:semiHidden/>
    <w:unhideWhenUsed/>
    <w:qFormat/>
    <w:pPr>
      <w:spacing w:line="240" w:lineRule="auto"/>
    </w:pPr>
    <w:rPr>
      <w:rFonts w:ascii="Tahoma" w:hAnsi="Tahoma" w:cs="Tahoma"/>
      <w:sz w:val="16"/>
      <w:szCs w:val="16"/>
    </w:rPr>
  </w:style>
  <w:style w:type="paragraph" w:styleId="Subtitle">
    <w:name w:val="Subtitle"/>
    <w:basedOn w:val="Normal"/>
    <w:next w:val="Normal"/>
    <w:uiPriority w:val="11"/>
    <w:qFormat/>
    <w:pPr>
      <w:keepNext/>
      <w:keepLines/>
      <w:spacing w:after="320"/>
    </w:pPr>
    <w:rPr>
      <w:color w:val="666666"/>
      <w:sz w:val="30"/>
      <w:szCs w:val="30"/>
    </w:rPr>
  </w:style>
  <w:style w:type="paragraph" w:styleId="FootnoteText">
    <w:name w:val="footnote text"/>
    <w:basedOn w:val="Normal"/>
    <w:qFormat/>
    <w:pPr>
      <w:spacing w:line="240" w:lineRule="auto"/>
    </w:pPr>
    <w:rPr>
      <w:sz w:val="20"/>
      <w:szCs w:val="20"/>
    </w:rPr>
  </w:style>
  <w:style w:type="character" w:customStyle="1" w:styleId="MenoPendente1">
    <w:name w:val="Menção Pendente1"/>
    <w:basedOn w:val="DefaultParagraphFont"/>
    <w:rPr>
      <w:color w:val="605E5C"/>
      <w:shd w:val="clear" w:color="auto" w:fill="E1DFDD"/>
    </w:rPr>
  </w:style>
  <w:style w:type="paragraph" w:styleId="ListParagraph">
    <w:name w:val="List Paragraph"/>
    <w:basedOn w:val="Normal"/>
    <w:qFormat/>
    <w:pPr>
      <w:ind w:left="720"/>
      <w:contextualSpacing/>
    </w:pPr>
  </w:style>
  <w:style w:type="character" w:customStyle="1" w:styleId="Pr-formataoHTMLChar">
    <w:name w:val="Pré-formatação HTML Char"/>
    <w:basedOn w:val="DefaultParagraphFont"/>
    <w:qFormat/>
    <w:rPr>
      <w:rFonts w:ascii="Courier New" w:eastAsia="Times New Roman" w:hAnsi="Courier New" w:cs="Courier New"/>
      <w:sz w:val="20"/>
      <w:szCs w:val="20"/>
    </w:rPr>
  </w:style>
  <w:style w:type="character" w:customStyle="1" w:styleId="y2iqfc">
    <w:name w:val="y2iqfc"/>
    <w:basedOn w:val="DefaultParagraphFont"/>
  </w:style>
  <w:style w:type="paragraph" w:customStyle="1" w:styleId="Default">
    <w:name w:val="Default"/>
    <w:pPr>
      <w:autoSpaceDE w:val="0"/>
      <w:autoSpaceDN w:val="0"/>
    </w:pPr>
    <w:rPr>
      <w:rFonts w:ascii="Cambria" w:hAnsi="Cambria" w:cs="Cambria"/>
      <w:color w:val="000000"/>
      <w:sz w:val="24"/>
      <w:szCs w:val="24"/>
    </w:rPr>
  </w:style>
  <w:style w:type="character" w:customStyle="1" w:styleId="TextodenotaderodapChar">
    <w:name w:val="Texto de nota de rodapé Char"/>
    <w:basedOn w:val="DefaultParagraphFont"/>
    <w:rPr>
      <w:sz w:val="20"/>
      <w:szCs w:val="20"/>
    </w:rPr>
  </w:style>
  <w:style w:type="character" w:customStyle="1" w:styleId="MenoPendente2">
    <w:name w:val="Menção Pendente2"/>
    <w:basedOn w:val="DefaultParagraphFont"/>
    <w:qFormat/>
    <w:rPr>
      <w:color w:val="605E5C"/>
      <w:shd w:val="clear" w:color="auto" w:fill="E1DFDD"/>
    </w:rPr>
  </w:style>
  <w:style w:type="paragraph" w:customStyle="1" w:styleId="HChG">
    <w:name w:val="_ H _Ch_G"/>
    <w:basedOn w:val="Normal"/>
    <w:next w:val="Normal"/>
    <w:qFormat/>
    <w:pPr>
      <w:keepNext/>
      <w:keepLines/>
      <w:tabs>
        <w:tab w:val="right" w:pos="851"/>
      </w:tabs>
      <w:spacing w:before="360" w:after="240" w:line="300" w:lineRule="exact"/>
      <w:ind w:left="1134" w:right="1134" w:hanging="1134"/>
      <w:outlineLvl w:val="1"/>
    </w:pPr>
    <w:rPr>
      <w:rFonts w:ascii="Times New Roman" w:eastAsia="Times New Roman" w:hAnsi="Times New Roman" w:cs="Times New Roman"/>
      <w:b/>
      <w:sz w:val="28"/>
      <w:szCs w:val="20"/>
      <w:lang w:val="es-ES" w:eastAsia="es-ES"/>
    </w:rPr>
  </w:style>
  <w:style w:type="paragraph" w:customStyle="1" w:styleId="SingleTxtG">
    <w:name w:val="_ Single Txt_G"/>
    <w:basedOn w:val="Normal"/>
    <w:pPr>
      <w:tabs>
        <w:tab w:val="left" w:pos="1701"/>
        <w:tab w:val="left" w:pos="2268"/>
        <w:tab w:val="left" w:pos="2835"/>
      </w:tabs>
      <w:suppressAutoHyphens w:val="0"/>
      <w:spacing w:after="120" w:line="240" w:lineRule="atLeast"/>
      <w:ind w:left="1134" w:right="1134"/>
      <w:jc w:val="both"/>
    </w:pPr>
    <w:rPr>
      <w:rFonts w:ascii="Times New Roman" w:eastAsia="Times New Roman" w:hAnsi="Times New Roman" w:cs="Times New Roman"/>
      <w:sz w:val="20"/>
      <w:szCs w:val="20"/>
      <w:lang w:val="es-ES" w:eastAsia="es-ES"/>
    </w:rPr>
  </w:style>
  <w:style w:type="character" w:customStyle="1" w:styleId="SingleTxtGChar">
    <w:name w:val="_ Single Txt_G Char"/>
    <w:rPr>
      <w:rFonts w:ascii="Times New Roman" w:eastAsia="Times New Roman" w:hAnsi="Times New Roman" w:cs="Times New Roman"/>
      <w:sz w:val="20"/>
      <w:szCs w:val="20"/>
      <w:lang w:val="es-ES" w:eastAsia="es-ES"/>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customStyle="1" w:styleId="Reviso1">
    <w:name w:val="Revisão1"/>
    <w:hidden/>
    <w:uiPriority w:val="99"/>
    <w:semiHidden/>
    <w:rPr>
      <w:sz w:val="22"/>
      <w:szCs w:val="22"/>
    </w:rPr>
  </w:style>
  <w:style w:type="character" w:styleId="CommentReference">
    <w:name w:val="annotation reference"/>
    <w:basedOn w:val="DefaultParagraphFont"/>
    <w:uiPriority w:val="99"/>
    <w:semiHidden/>
    <w:unhideWhenUsed/>
    <w:rPr>
      <w:sz w:val="16"/>
      <w:szCs w:val="16"/>
    </w:rPr>
  </w:style>
  <w:style w:type="paragraph" w:styleId="Revision">
    <w:name w:val="Revision"/>
    <w:hidden/>
    <w:uiPriority w:val="99"/>
    <w:unhideWhenUsed/>
    <w:rsid w:val="001A1A80"/>
    <w:rPr>
      <w:sz w:val="22"/>
      <w:szCs w:val="22"/>
    </w:rPr>
  </w:style>
  <w:style w:type="paragraph" w:styleId="CommentSubject">
    <w:name w:val="annotation subject"/>
    <w:basedOn w:val="CommentText"/>
    <w:next w:val="CommentText"/>
    <w:link w:val="CommentSubjectChar"/>
    <w:uiPriority w:val="99"/>
    <w:semiHidden/>
    <w:unhideWhenUsed/>
    <w:rsid w:val="00F023AE"/>
    <w:pPr>
      <w:spacing w:line="240" w:lineRule="auto"/>
    </w:pPr>
    <w:rPr>
      <w:b/>
      <w:bCs/>
      <w:sz w:val="20"/>
      <w:szCs w:val="20"/>
    </w:rPr>
  </w:style>
  <w:style w:type="character" w:customStyle="1" w:styleId="CommentTextChar">
    <w:name w:val="Comment Text Char"/>
    <w:basedOn w:val="DefaultParagraphFont"/>
    <w:link w:val="CommentText"/>
    <w:uiPriority w:val="99"/>
    <w:rsid w:val="00F023AE"/>
    <w:rPr>
      <w:sz w:val="22"/>
      <w:szCs w:val="22"/>
    </w:rPr>
  </w:style>
  <w:style w:type="character" w:customStyle="1" w:styleId="CommentSubjectChar">
    <w:name w:val="Comment Subject Char"/>
    <w:basedOn w:val="CommentTextChar"/>
    <w:link w:val="CommentSubject"/>
    <w:uiPriority w:val="99"/>
    <w:semiHidden/>
    <w:rsid w:val="00F023AE"/>
    <w:rPr>
      <w:b/>
      <w:bCs/>
      <w:sz w:val="22"/>
      <w:szCs w:val="22"/>
    </w:rPr>
  </w:style>
  <w:style w:type="character" w:styleId="UnresolvedMention">
    <w:name w:val="Unresolved Mention"/>
    <w:basedOn w:val="DefaultParagraphFont"/>
    <w:uiPriority w:val="99"/>
    <w:semiHidden/>
    <w:unhideWhenUsed/>
    <w:rsid w:val="00483C6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nectas.org" TargetMode="Externa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agenciadenoticias.ibge.gov.br/media/com_mediaibge/arquivos/609be5b05b762d3902238a42c98e6809.pdf" TargetMode="External"/><Relationship Id="rId2" Type="http://schemas.openxmlformats.org/officeDocument/2006/relationships/hyperlink" Target="https://www.nossasaopaulo.org.br/wp-content/uploads/2022/11/Mapa-da-Desigualdade-2022_Tabelas.pdf" TargetMode="External"/><Relationship Id="rId1" Type="http://schemas.openxmlformats.org/officeDocument/2006/relationships/hyperlink" Target="https://www.gov.br/senappen/pt-br/servicos/sisdepen" TargetMode="External"/><Relationship Id="rId4" Type="http://schemas.openxmlformats.org/officeDocument/2006/relationships/hyperlink" Target="https://portal.fazenda.sp.gov.br/Paginas/Indices.aspx"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BF21A4-7325-4D1A-A8B3-CCFBB3B2D4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4779</Words>
  <Characters>26194</Characters>
  <Application>Microsoft Office Word</Application>
  <DocSecurity>0</DocSecurity>
  <Lines>451</Lines>
  <Paragraphs>74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Mariana Borgheresi Duarte</dc:creator>
  <cp:lastModifiedBy>Celine Reynaud</cp:lastModifiedBy>
  <cp:revision>2</cp:revision>
  <dcterms:created xsi:type="dcterms:W3CDTF">2023-08-29T14:20:00Z</dcterms:created>
  <dcterms:modified xsi:type="dcterms:W3CDTF">2023-08-29T14:20:00Z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1046-11.2.0.11537</vt:lpwstr>
  </property>
  <property fmtid="{D5CDD505-2E9C-101B-9397-08002B2CF9AE}" pid="3" name="ICV">
    <vt:lpwstr>9C4401E131314D33B9786D2506826864</vt:lpwstr>
  </property>
  <property fmtid="{D5CDD505-2E9C-101B-9397-08002B2CF9AE}" pid="4" name="GrammarlyDocumentId">
    <vt:lpwstr>b6b0eb2c0fa72033c2d0c559be34cbd7f16fe9891f2987e4518fa536aafc5e88</vt:lpwstr>
  </property>
</Properties>
</file>