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810D" w14:textId="77777777" w:rsidR="00014D8F" w:rsidRDefault="00014D8F">
      <w:pPr>
        <w:widowControl w:val="0"/>
        <w:spacing w:line="240" w:lineRule="auto"/>
        <w:rPr>
          <w:rFonts w:ascii="Calibri" w:eastAsia="Calibri" w:hAnsi="Calibri" w:cs="Calibri"/>
          <w:highlight w:val="yellow"/>
        </w:rPr>
      </w:pPr>
    </w:p>
    <w:p w14:paraId="1E687B69" w14:textId="77777777" w:rsidR="00014D8F" w:rsidRDefault="00014D8F">
      <w:pPr>
        <w:widowControl w:val="0"/>
        <w:pBdr>
          <w:top w:val="nil"/>
          <w:left w:val="nil"/>
          <w:bottom w:val="nil"/>
          <w:right w:val="nil"/>
          <w:between w:val="nil"/>
        </w:pBdr>
        <w:spacing w:line="240" w:lineRule="auto"/>
        <w:rPr>
          <w:rFonts w:ascii="Calibri" w:eastAsia="Calibri" w:hAnsi="Calibri" w:cs="Calibri"/>
          <w:color w:val="000000"/>
        </w:rPr>
      </w:pPr>
    </w:p>
    <w:p w14:paraId="29531AA7" w14:textId="77777777" w:rsidR="00014D8F" w:rsidRDefault="00014D8F">
      <w:pPr>
        <w:widowControl w:val="0"/>
        <w:pBdr>
          <w:top w:val="nil"/>
          <w:left w:val="nil"/>
          <w:bottom w:val="nil"/>
          <w:right w:val="nil"/>
          <w:between w:val="nil"/>
        </w:pBdr>
        <w:spacing w:line="240" w:lineRule="auto"/>
        <w:rPr>
          <w:rFonts w:ascii="Calibri" w:eastAsia="Calibri" w:hAnsi="Calibri" w:cs="Calibri"/>
          <w:color w:val="000000"/>
        </w:rPr>
      </w:pPr>
    </w:p>
    <w:p w14:paraId="74323249" w14:textId="77777777" w:rsidR="00014D8F" w:rsidRDefault="00A753D1">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Committee on the Elimination of Discrimination against Women</w:t>
      </w:r>
      <w:r>
        <w:br/>
      </w:r>
      <w:r>
        <w:rPr>
          <w:rFonts w:ascii="Calibri" w:eastAsia="Calibri" w:hAnsi="Calibri" w:cs="Calibri"/>
          <w:color w:val="000000"/>
        </w:rPr>
        <w:t>Human Rights Treaties Division (HRTD)</w:t>
      </w:r>
      <w:r>
        <w:br/>
      </w:r>
      <w:r>
        <w:rPr>
          <w:rFonts w:ascii="Calibri" w:eastAsia="Calibri" w:hAnsi="Calibri" w:cs="Calibri"/>
          <w:color w:val="000000"/>
        </w:rPr>
        <w:t xml:space="preserve">Office of the United Nations High Commissioner for Human Rights (OHCHR) </w:t>
      </w:r>
      <w:r>
        <w:br/>
      </w:r>
      <w:r>
        <w:rPr>
          <w:rFonts w:ascii="Calibri" w:eastAsia="Calibri" w:hAnsi="Calibri" w:cs="Calibri"/>
          <w:color w:val="000000"/>
        </w:rPr>
        <w:t>Palais Wilson - 52, rue des Pâquis</w:t>
      </w:r>
      <w:r>
        <w:br/>
      </w:r>
      <w:r>
        <w:rPr>
          <w:rFonts w:ascii="Calibri" w:eastAsia="Calibri" w:hAnsi="Calibri" w:cs="Calibri"/>
          <w:color w:val="000000"/>
        </w:rPr>
        <w:t>CH-1201 Geneva</w:t>
      </w:r>
      <w:r>
        <w:br/>
      </w:r>
      <w:r>
        <w:rPr>
          <w:rFonts w:ascii="Calibri" w:eastAsia="Calibri" w:hAnsi="Calibri" w:cs="Calibri"/>
          <w:color w:val="000000"/>
        </w:rPr>
        <w:t>Switzerland</w:t>
      </w:r>
      <w:r>
        <w:br/>
      </w:r>
      <w:r>
        <w:rPr>
          <w:rFonts w:ascii="Calibri" w:eastAsia="Calibri" w:hAnsi="Calibri" w:cs="Calibri"/>
          <w:color w:val="000000"/>
        </w:rPr>
        <w:t xml:space="preserve">By </w:t>
      </w:r>
      <w:r>
        <w:rPr>
          <w:rFonts w:ascii="Calibri" w:eastAsia="Calibri" w:hAnsi="Calibri" w:cs="Calibri"/>
        </w:rPr>
        <w:t>Email</w:t>
      </w:r>
      <w:r>
        <w:rPr>
          <w:rFonts w:ascii="Calibri" w:eastAsia="Calibri" w:hAnsi="Calibri" w:cs="Calibri"/>
          <w:color w:val="000000"/>
        </w:rPr>
        <w:t xml:space="preserve">: </w:t>
      </w:r>
      <w:hyperlink r:id="rId8">
        <w:r>
          <w:rPr>
            <w:rFonts w:ascii="Calibri" w:eastAsia="Calibri" w:hAnsi="Calibri" w:cs="Calibri"/>
            <w:color w:val="0000FF"/>
            <w:u w:val="single"/>
          </w:rPr>
          <w:t>ohchr-cedaw@un.org</w:t>
        </w:r>
      </w:hyperlink>
    </w:p>
    <w:p w14:paraId="44C00E82" w14:textId="77777777" w:rsidR="00014D8F" w:rsidRDefault="00014D8F">
      <w:pPr>
        <w:widowControl w:val="0"/>
        <w:spacing w:line="240" w:lineRule="auto"/>
        <w:rPr>
          <w:rFonts w:ascii="Calibri" w:eastAsia="Calibri" w:hAnsi="Calibri" w:cs="Calibri"/>
        </w:rPr>
      </w:pPr>
    </w:p>
    <w:p w14:paraId="16F971F6" w14:textId="77777777" w:rsidR="00014D8F" w:rsidRDefault="00A753D1">
      <w:pPr>
        <w:widowControl w:val="0"/>
        <w:spacing w:line="240" w:lineRule="auto"/>
        <w:ind w:left="6480"/>
        <w:rPr>
          <w:rFonts w:ascii="Calibri" w:eastAsia="Calibri" w:hAnsi="Calibri" w:cs="Calibri"/>
        </w:rPr>
      </w:pPr>
      <w:r>
        <w:rPr>
          <w:rFonts w:ascii="Calibri" w:eastAsia="Calibri" w:hAnsi="Calibri" w:cs="Calibri"/>
        </w:rPr>
        <w:t>January 30, 2023</w:t>
      </w:r>
    </w:p>
    <w:p w14:paraId="7A95B0F2" w14:textId="77777777" w:rsidR="00014D8F" w:rsidRDefault="00A753D1">
      <w:pPr>
        <w:widowControl w:val="0"/>
        <w:spacing w:line="240" w:lineRule="auto"/>
        <w:ind w:firstLine="720"/>
        <w:rPr>
          <w:rFonts w:ascii="Calibri" w:eastAsia="Calibri" w:hAnsi="Calibri" w:cs="Calibri"/>
        </w:rPr>
      </w:pPr>
      <w:r>
        <w:rPr>
          <w:rFonts w:ascii="Calibri" w:eastAsia="Calibri" w:hAnsi="Calibri" w:cs="Calibri"/>
        </w:rPr>
        <w:t xml:space="preserve"> </w:t>
      </w:r>
    </w:p>
    <w:p w14:paraId="5BB23829" w14:textId="77777777" w:rsidR="00014D8F" w:rsidRDefault="00014D8F">
      <w:pPr>
        <w:widowControl w:val="0"/>
        <w:pBdr>
          <w:top w:val="nil"/>
          <w:left w:val="nil"/>
          <w:bottom w:val="nil"/>
          <w:right w:val="nil"/>
          <w:between w:val="nil"/>
        </w:pBdr>
        <w:spacing w:line="240" w:lineRule="auto"/>
        <w:rPr>
          <w:rFonts w:ascii="Calibri" w:eastAsia="Calibri" w:hAnsi="Calibri" w:cs="Calibri"/>
          <w:b/>
          <w:color w:val="000000"/>
        </w:rPr>
      </w:pPr>
    </w:p>
    <w:p w14:paraId="5F216DA9" w14:textId="19549031" w:rsidR="00014D8F" w:rsidRDefault="00A753D1">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color w:val="000000"/>
        </w:rPr>
        <w:t xml:space="preserve">Re: </w:t>
      </w:r>
      <w:r>
        <w:rPr>
          <w:rFonts w:ascii="Calibri" w:eastAsia="Calibri" w:hAnsi="Calibri" w:cs="Calibri"/>
          <w:b/>
        </w:rPr>
        <w:t>Information on Kuwait for Consideration by the Committee on the Elimination of Discrimination against Women at its 8</w:t>
      </w:r>
      <w:r w:rsidR="009B62EE">
        <w:rPr>
          <w:rFonts w:ascii="Calibri" w:eastAsia="Calibri" w:hAnsi="Calibri" w:cs="Calibri"/>
          <w:b/>
        </w:rPr>
        <w:t>6</w:t>
      </w:r>
      <w:r>
        <w:rPr>
          <w:rFonts w:ascii="Calibri" w:eastAsia="Calibri" w:hAnsi="Calibri" w:cs="Calibri"/>
          <w:b/>
          <w:vertAlign w:val="superscript"/>
        </w:rPr>
        <w:t>th</w:t>
      </w:r>
      <w:r>
        <w:rPr>
          <w:rFonts w:ascii="Calibri" w:eastAsia="Calibri" w:hAnsi="Calibri" w:cs="Calibri"/>
          <w:b/>
        </w:rPr>
        <w:t xml:space="preserve"> Session (</w:t>
      </w:r>
      <w:r w:rsidR="00653A66">
        <w:rPr>
          <w:rFonts w:ascii="Calibri" w:eastAsia="Calibri" w:hAnsi="Calibri" w:cs="Calibri"/>
          <w:b/>
        </w:rPr>
        <w:t>2</w:t>
      </w:r>
      <w:r>
        <w:rPr>
          <w:rFonts w:ascii="Calibri" w:eastAsia="Calibri" w:hAnsi="Calibri" w:cs="Calibri"/>
          <w:b/>
          <w:color w:val="000000"/>
        </w:rPr>
        <w:t>7 Feb 2023 – 3 March 2023</w:t>
      </w:r>
      <w:r>
        <w:rPr>
          <w:rFonts w:ascii="Calibri" w:eastAsia="Calibri" w:hAnsi="Calibri" w:cs="Calibri"/>
          <w:b/>
        </w:rPr>
        <w:t>)</w:t>
      </w:r>
    </w:p>
    <w:p w14:paraId="2078D466" w14:textId="77777777" w:rsidR="00014D8F" w:rsidRDefault="00014D8F">
      <w:pPr>
        <w:widowControl w:val="0"/>
        <w:spacing w:line="240" w:lineRule="auto"/>
        <w:rPr>
          <w:rFonts w:ascii="Calibri" w:eastAsia="Calibri" w:hAnsi="Calibri" w:cs="Calibri"/>
        </w:rPr>
      </w:pPr>
    </w:p>
    <w:p w14:paraId="56790506" w14:textId="77777777" w:rsidR="00014D8F" w:rsidRDefault="00A753D1">
      <w:pPr>
        <w:widowControl w:val="0"/>
        <w:spacing w:line="240" w:lineRule="auto"/>
        <w:rPr>
          <w:rFonts w:ascii="Calibri" w:eastAsia="Calibri" w:hAnsi="Calibri" w:cs="Calibri"/>
        </w:rPr>
      </w:pPr>
      <w:r>
        <w:rPr>
          <w:rFonts w:ascii="Calibri" w:eastAsia="Calibri" w:hAnsi="Calibri" w:cs="Calibri"/>
        </w:rPr>
        <w:t>Dear Distinguished Committee Members,</w:t>
      </w:r>
    </w:p>
    <w:p w14:paraId="7BC2AB51" w14:textId="77777777" w:rsidR="00014D8F" w:rsidRDefault="00014D8F">
      <w:pPr>
        <w:widowControl w:val="0"/>
        <w:pBdr>
          <w:top w:val="nil"/>
          <w:left w:val="nil"/>
          <w:bottom w:val="nil"/>
          <w:right w:val="nil"/>
          <w:between w:val="nil"/>
        </w:pBdr>
        <w:spacing w:line="240" w:lineRule="auto"/>
        <w:jc w:val="both"/>
        <w:rPr>
          <w:rFonts w:ascii="Calibri" w:eastAsia="Calibri" w:hAnsi="Calibri" w:cs="Calibri"/>
          <w:color w:val="000000"/>
        </w:rPr>
      </w:pPr>
    </w:p>
    <w:p w14:paraId="76333118" w14:textId="1C1C58BF" w:rsidR="00014D8F" w:rsidRDefault="00A753D1">
      <w:pPr>
        <w:widowControl w:val="0"/>
        <w:spacing w:line="240" w:lineRule="auto"/>
        <w:rPr>
          <w:rFonts w:ascii="Calibri" w:eastAsia="Calibri" w:hAnsi="Calibri" w:cs="Calibri"/>
          <w:b/>
          <w:color w:val="000000"/>
        </w:rPr>
      </w:pPr>
      <w:r>
        <w:rPr>
          <w:rFonts w:ascii="Calibri" w:eastAsia="Calibri" w:hAnsi="Calibri" w:cs="Calibri"/>
          <w:color w:val="000000"/>
        </w:rPr>
        <w:t xml:space="preserve">We respectfully submit this letter </w:t>
      </w:r>
      <w:r>
        <w:rPr>
          <w:rFonts w:ascii="Calibri" w:eastAsia="Calibri" w:hAnsi="Calibri" w:cs="Calibri"/>
        </w:rPr>
        <w:t>to</w:t>
      </w:r>
      <w:r>
        <w:rPr>
          <w:rFonts w:ascii="Calibri" w:eastAsia="Calibri" w:hAnsi="Calibri" w:cs="Calibri"/>
          <w:color w:val="000000"/>
        </w:rPr>
        <w:t xml:space="preserve"> the Committee on the Elimination of Discrimination against Women</w:t>
      </w:r>
      <w:r>
        <w:rPr>
          <w:rFonts w:ascii="Calibri" w:eastAsia="Calibri" w:hAnsi="Calibri" w:cs="Calibri"/>
        </w:rPr>
        <w:t xml:space="preserve"> (“the Committee”</w:t>
      </w:r>
      <w:r>
        <w:rPr>
          <w:rFonts w:ascii="Calibri" w:eastAsia="Calibri" w:hAnsi="Calibri" w:cs="Calibri"/>
          <w:color w:val="000000"/>
        </w:rPr>
        <w:t xml:space="preserve">) in advance of its Pre-Sessional Working Group for its </w:t>
      </w:r>
      <w:r w:rsidR="00653A66" w:rsidRPr="00653A66">
        <w:rPr>
          <w:rFonts w:ascii="Calibri" w:eastAsia="Calibri" w:hAnsi="Calibri" w:cs="Calibri"/>
          <w:color w:val="000000"/>
        </w:rPr>
        <w:t>86th Session (27 Feb 2023 – 3 March 2023)</w:t>
      </w:r>
      <w:r>
        <w:rPr>
          <w:rFonts w:ascii="Calibri" w:eastAsia="Calibri" w:hAnsi="Calibri" w:cs="Calibri"/>
          <w:color w:val="000000"/>
        </w:rPr>
        <w:t xml:space="preserve">. </w:t>
      </w:r>
      <w:r>
        <w:rPr>
          <w:rFonts w:ascii="Calibri" w:eastAsia="Calibri" w:hAnsi="Calibri" w:cs="Calibri"/>
        </w:rPr>
        <w:t>Gray Area, the</w:t>
      </w:r>
      <w:r>
        <w:rPr>
          <w:rFonts w:ascii="Calibri" w:eastAsia="Calibri" w:hAnsi="Calibri" w:cs="Calibri"/>
          <w:color w:val="000000"/>
        </w:rPr>
        <w:t xml:space="preserve"> Global Campaign for Equal Nationality Rights, Equality Now and Institute on Statelessness and Inclusion </w:t>
      </w:r>
      <w:r>
        <w:rPr>
          <w:rFonts w:ascii="Calibri" w:eastAsia="Calibri" w:hAnsi="Calibri" w:cs="Calibri"/>
        </w:rPr>
        <w:t xml:space="preserve">request that this letter be used to inform the Committee’s review of Kuwait. Our joint submission expresses our concerns regarding: </w:t>
      </w:r>
      <w:r>
        <w:rPr>
          <w:rFonts w:ascii="Calibri" w:eastAsia="Calibri" w:hAnsi="Calibri" w:cs="Calibri"/>
          <w:color w:val="000000"/>
        </w:rPr>
        <w:t xml:space="preserve">gender discrimination in Kuwait’s nationality law, </w:t>
      </w:r>
      <w:r>
        <w:rPr>
          <w:rFonts w:ascii="Calibri" w:eastAsia="Calibri" w:hAnsi="Calibri" w:cs="Calibri"/>
        </w:rPr>
        <w:t xml:space="preserve">which denies women the equal ability to confer citizenship to their children and spouses as men; </w:t>
      </w:r>
      <w:r>
        <w:rPr>
          <w:rFonts w:ascii="Calibri" w:eastAsia="Calibri" w:hAnsi="Calibri" w:cs="Calibri"/>
          <w:color w:val="000000"/>
        </w:rPr>
        <w:t>Penal Code provisions that promote the impunity of perpetrators of gender-based violence; and failure to take action to address Female Genital Mutilation/Cutting.</w:t>
      </w:r>
    </w:p>
    <w:p w14:paraId="24EF4A80" w14:textId="77777777" w:rsidR="00014D8F" w:rsidRDefault="00014D8F">
      <w:pPr>
        <w:widowControl w:val="0"/>
        <w:spacing w:line="240" w:lineRule="auto"/>
        <w:rPr>
          <w:rFonts w:ascii="Calibri" w:eastAsia="Calibri" w:hAnsi="Calibri" w:cs="Calibri"/>
        </w:rPr>
      </w:pPr>
    </w:p>
    <w:p w14:paraId="0B09CFD1" w14:textId="77777777" w:rsidR="00014D8F" w:rsidRDefault="00A753D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Founded by affected children of Kuwaiti women, </w:t>
      </w:r>
      <w:hyperlink r:id="rId9">
        <w:r>
          <w:rPr>
            <w:rFonts w:ascii="Calibri" w:eastAsia="Calibri" w:hAnsi="Calibri" w:cs="Calibri"/>
            <w:color w:val="0000FF"/>
            <w:u w:val="single"/>
          </w:rPr>
          <w:t>Gray Area</w:t>
        </w:r>
      </w:hyperlink>
      <w:r>
        <w:rPr>
          <w:rFonts w:ascii="Calibri" w:eastAsia="Calibri" w:hAnsi="Calibri" w:cs="Calibri"/>
          <w:color w:val="0000FF"/>
        </w:rPr>
        <w:t xml:space="preserve"> </w:t>
      </w:r>
      <w:r>
        <w:rPr>
          <w:rFonts w:ascii="Calibri" w:eastAsia="Calibri" w:hAnsi="Calibri" w:cs="Calibri"/>
        </w:rPr>
        <w:t xml:space="preserve">advocates for the right of children of Kuwaiti women to acquire their mother’s Kuwaiti nationality. </w:t>
      </w:r>
      <w:r>
        <w:rPr>
          <w:rFonts w:ascii="Calibri" w:eastAsia="Calibri" w:hAnsi="Calibri" w:cs="Calibri"/>
          <w:color w:val="000000"/>
        </w:rPr>
        <w:t xml:space="preserve">The </w:t>
      </w:r>
      <w:hyperlink r:id="rId10">
        <w:r>
          <w:rPr>
            <w:rFonts w:ascii="Calibri" w:eastAsia="Calibri" w:hAnsi="Calibri" w:cs="Calibri"/>
            <w:color w:val="0000FF"/>
            <w:u w:val="single"/>
          </w:rPr>
          <w:t>Global Campaign for Equal Nationality Rights</w:t>
        </w:r>
      </w:hyperlink>
      <w:r>
        <w:rPr>
          <w:rFonts w:ascii="Calibri" w:eastAsia="Calibri" w:hAnsi="Calibri" w:cs="Calibri"/>
          <w:color w:val="000000"/>
        </w:rPr>
        <w:t xml:space="preserve"> mobilizes international action to end gender discrimination in nationality laws through its coalition of national and international organizations</w:t>
      </w:r>
      <w:r>
        <w:rPr>
          <w:rFonts w:ascii="Calibri" w:eastAsia="Calibri" w:hAnsi="Calibri" w:cs="Calibri"/>
          <w:color w:val="000000"/>
          <w:vertAlign w:val="superscript"/>
        </w:rPr>
        <w:footnoteReference w:id="1"/>
      </w:r>
      <w:r>
        <w:rPr>
          <w:rFonts w:ascii="Calibri" w:eastAsia="Calibri" w:hAnsi="Calibri" w:cs="Calibri"/>
          <w:color w:val="000000"/>
        </w:rPr>
        <w:t xml:space="preserve">. Equality Now is an international human rights organization with ECOSOC status </w:t>
      </w:r>
      <w:r>
        <w:rPr>
          <w:rFonts w:ascii="Calibri" w:eastAsia="Calibri" w:hAnsi="Calibri" w:cs="Calibri"/>
        </w:rPr>
        <w:t>whose</w:t>
      </w:r>
      <w:r>
        <w:rPr>
          <w:rFonts w:ascii="Calibri" w:eastAsia="Calibri" w:hAnsi="Calibri" w:cs="Calibri"/>
          <w:color w:val="000000"/>
        </w:rPr>
        <w:t xml:space="preserve"> mission is to achieve legal and systemic change that addresses violence and discrimination against all women and girls around the world</w:t>
      </w:r>
      <w:r>
        <w:rPr>
          <w:rFonts w:ascii="Calibri" w:eastAsia="Calibri" w:hAnsi="Calibri" w:cs="Calibri"/>
        </w:rPr>
        <w:t>.  Equality Now is the</w:t>
      </w:r>
      <w:r>
        <w:rPr>
          <w:rFonts w:ascii="Calibri" w:eastAsia="Calibri" w:hAnsi="Calibri" w:cs="Calibri"/>
          <w:color w:val="000000"/>
        </w:rPr>
        <w:t xml:space="preserve"> author of </w:t>
      </w:r>
      <w:hyperlink r:id="rId11">
        <w:r>
          <w:rPr>
            <w:rFonts w:ascii="Calibri" w:eastAsia="Calibri" w:hAnsi="Calibri" w:cs="Calibri"/>
            <w:i/>
            <w:color w:val="0000FF"/>
            <w:u w:val="single"/>
          </w:rPr>
          <w:t>The State We’re In: Ending Sexism in Nationality Laws – 2022 Edition – Update for a Disrupted World</w:t>
        </w:r>
      </w:hyperlink>
      <w:r>
        <w:rPr>
          <w:rFonts w:ascii="Calibri" w:eastAsia="Calibri" w:hAnsi="Calibri" w:cs="Calibri"/>
          <w:color w:val="000000"/>
        </w:rPr>
        <w:t xml:space="preserve">. The </w:t>
      </w:r>
      <w:hyperlink r:id="rId12">
        <w:r>
          <w:rPr>
            <w:rFonts w:ascii="Calibri" w:eastAsia="Calibri" w:hAnsi="Calibri" w:cs="Calibri"/>
            <w:color w:val="0000FF"/>
            <w:u w:val="single"/>
          </w:rPr>
          <w:t>Institute on Statelessness and Inclusion</w:t>
        </w:r>
      </w:hyperlink>
      <w:r>
        <w:rPr>
          <w:rFonts w:ascii="Calibri" w:eastAsia="Calibri" w:hAnsi="Calibri" w:cs="Calibri"/>
          <w:color w:val="000000"/>
        </w:rPr>
        <w:t xml:space="preserve"> (ISI) is the first and only human rights NGO dedicated to working on statelessness at the global level. ISI’s mission is to promote inclusive societies by realising and protecting everyone’s right to a nationality. The Institute has made more than 130 country specific submissions to UN human rights bodies on the right to a nationality and the rights of stateless persons. </w:t>
      </w:r>
    </w:p>
    <w:p w14:paraId="12764B10" w14:textId="77777777" w:rsidR="00014D8F" w:rsidRDefault="00014D8F">
      <w:pPr>
        <w:widowControl w:val="0"/>
        <w:spacing w:line="240" w:lineRule="auto"/>
        <w:rPr>
          <w:rFonts w:ascii="Calibri" w:eastAsia="Calibri" w:hAnsi="Calibri" w:cs="Calibri"/>
        </w:rPr>
      </w:pPr>
    </w:p>
    <w:p w14:paraId="5F2A58E3" w14:textId="77777777" w:rsidR="00014D8F" w:rsidRDefault="00A753D1">
      <w:pPr>
        <w:widowControl w:val="0"/>
        <w:spacing w:line="240" w:lineRule="auto"/>
        <w:rPr>
          <w:rFonts w:ascii="Calibri" w:eastAsia="Calibri" w:hAnsi="Calibri" w:cs="Calibri"/>
        </w:rPr>
      </w:pPr>
      <w:r>
        <w:rPr>
          <w:rFonts w:ascii="Calibri" w:eastAsia="Calibri" w:hAnsi="Calibri" w:cs="Calibri"/>
          <w:b/>
          <w:i/>
        </w:rPr>
        <w:t>Discriminatory nationality law</w:t>
      </w:r>
    </w:p>
    <w:p w14:paraId="76A0DF84" w14:textId="77777777" w:rsidR="00014D8F" w:rsidRDefault="00014D8F">
      <w:pPr>
        <w:widowControl w:val="0"/>
        <w:spacing w:line="240" w:lineRule="auto"/>
        <w:rPr>
          <w:rFonts w:ascii="Calibri" w:eastAsia="Calibri" w:hAnsi="Calibri" w:cs="Calibri"/>
          <w:color w:val="000000"/>
        </w:rPr>
      </w:pPr>
    </w:p>
    <w:p w14:paraId="14ABD01B" w14:textId="77777777" w:rsidR="00014D8F" w:rsidRDefault="00A753D1">
      <w:pPr>
        <w:widowControl w:val="0"/>
        <w:spacing w:line="240" w:lineRule="auto"/>
        <w:rPr>
          <w:rFonts w:ascii="Calibri" w:eastAsia="Calibri" w:hAnsi="Calibri" w:cs="Calibri"/>
          <w:color w:val="000000"/>
        </w:rPr>
      </w:pPr>
      <w:r>
        <w:rPr>
          <w:rFonts w:ascii="Calibri" w:eastAsia="Calibri" w:hAnsi="Calibri" w:cs="Calibri"/>
          <w:color w:val="000000"/>
        </w:rPr>
        <w:t xml:space="preserve">The Kuwaiti nationality law of 1959 does not recognize the right of Kuwaiti women to transmit their nationality to non-Kuwaiti spouses and children on equal terms with Kuwaiti men. Article 2 of the law </w:t>
      </w:r>
    </w:p>
    <w:p w14:paraId="1E5B46BF" w14:textId="77777777" w:rsidR="00014D8F" w:rsidRDefault="00014D8F">
      <w:pPr>
        <w:widowControl w:val="0"/>
        <w:spacing w:line="240" w:lineRule="auto"/>
        <w:rPr>
          <w:rFonts w:ascii="Calibri" w:eastAsia="Calibri" w:hAnsi="Calibri" w:cs="Calibri"/>
        </w:rPr>
      </w:pPr>
    </w:p>
    <w:p w14:paraId="2EB5C3F0" w14:textId="77777777" w:rsidR="00014D8F" w:rsidRDefault="00014D8F">
      <w:pPr>
        <w:widowControl w:val="0"/>
        <w:spacing w:line="240" w:lineRule="auto"/>
        <w:rPr>
          <w:rFonts w:ascii="Calibri" w:eastAsia="Calibri" w:hAnsi="Calibri" w:cs="Calibri"/>
        </w:rPr>
      </w:pPr>
    </w:p>
    <w:p w14:paraId="0E2A8AA8" w14:textId="77777777" w:rsidR="00014D8F" w:rsidRDefault="00014D8F">
      <w:pPr>
        <w:widowControl w:val="0"/>
        <w:spacing w:line="240" w:lineRule="auto"/>
        <w:rPr>
          <w:rFonts w:ascii="Calibri" w:eastAsia="Calibri" w:hAnsi="Calibri" w:cs="Calibri"/>
        </w:rPr>
      </w:pPr>
    </w:p>
    <w:p w14:paraId="03452574" w14:textId="77777777" w:rsidR="000B5740" w:rsidRDefault="000B5740">
      <w:pPr>
        <w:widowControl w:val="0"/>
        <w:spacing w:line="240" w:lineRule="auto"/>
        <w:rPr>
          <w:rFonts w:ascii="Calibri" w:eastAsia="Calibri" w:hAnsi="Calibri" w:cs="Calibri"/>
          <w:color w:val="000000"/>
        </w:rPr>
      </w:pPr>
    </w:p>
    <w:p w14:paraId="111618EA" w14:textId="2F419D88" w:rsidR="00014D8F" w:rsidRDefault="00A753D1">
      <w:pPr>
        <w:widowControl w:val="0"/>
        <w:spacing w:line="240" w:lineRule="auto"/>
        <w:rPr>
          <w:rFonts w:ascii="Calibri" w:eastAsia="Calibri" w:hAnsi="Calibri" w:cs="Calibri"/>
          <w:color w:val="000000"/>
        </w:rPr>
      </w:pPr>
      <w:r>
        <w:rPr>
          <w:rFonts w:ascii="Calibri" w:eastAsia="Calibri" w:hAnsi="Calibri" w:cs="Calibri"/>
          <w:color w:val="000000"/>
        </w:rPr>
        <w:t xml:space="preserve">states that “any person born in, or outside, Kuwait whose father is a Kuwaiti national shall be a Kuwaiti national”.  Article 3 states that Kuwaiti nationality may be granted by Decree upon the recommendation of the Minister of the Interior to any person [upon his attaining his majority who was] born in, or outside, Kuwait to a Kuwaiti mother whose father is unknown or whose kinship to his father has not been legally established. The Minister of the Interior may afford to such children, being minors, the same treatment as that afforded to Kuwaiti nationals until they reach their majority. Article 11 provides that the children of a Kuwaiti national man, being minors, shall also lose their Kuwaiti nationality if they themselves acquire ipso facto the nationality of the State according to the law of which their father has become naturalized if that law so provides. Such children shall reacquire Kuwaiti nationality upon their informing the Minister of the Interior within two years following their attaining the age of majority of their wish to do so. </w:t>
      </w:r>
    </w:p>
    <w:p w14:paraId="17C6803C" w14:textId="77777777" w:rsidR="00014D8F" w:rsidRDefault="00014D8F">
      <w:pPr>
        <w:widowControl w:val="0"/>
        <w:spacing w:line="240" w:lineRule="auto"/>
        <w:rPr>
          <w:rFonts w:ascii="Calibri" w:eastAsia="Calibri" w:hAnsi="Calibri" w:cs="Calibri"/>
          <w:color w:val="000000"/>
        </w:rPr>
      </w:pPr>
    </w:p>
    <w:p w14:paraId="35322C41" w14:textId="77777777" w:rsidR="00014D8F" w:rsidRDefault="00A753D1">
      <w:pPr>
        <w:widowControl w:val="0"/>
        <w:spacing w:line="240" w:lineRule="auto"/>
        <w:rPr>
          <w:rFonts w:ascii="Calibri" w:eastAsia="Calibri" w:hAnsi="Calibri" w:cs="Calibri"/>
        </w:rPr>
      </w:pPr>
      <w:r>
        <w:rPr>
          <w:rFonts w:ascii="Calibri" w:eastAsia="Calibri" w:hAnsi="Calibri" w:cs="Calibri"/>
          <w:color w:val="000000"/>
        </w:rPr>
        <w:t>By denying women equal nationality rights with men, the Nationality Law of Kuwait undermines a woman’s status as an equal citizen and contradicts the Kuwaiti Constitution, which stipulates in Article 29 that “all people are equal in human dignity and in public rights and duties before the law…” and in Article 7 that “justice, liberty and equality are the pillars of society...”. </w:t>
      </w:r>
      <w:r>
        <w:rPr>
          <w:rFonts w:ascii="Calibri" w:eastAsia="Calibri" w:hAnsi="Calibri" w:cs="Calibri"/>
        </w:rPr>
        <w:t>Gender discrimination in Kuwait’s nationality law also contributes to the root cause of gender-based violence (GBV) by undermining women’s equal status in society. The nationality law contributes to GBV in other ways, including by increasing obstacles faced by women seeking to leave an abusive relationship, when their children’s nationality is dependent upon an abusive spouse. Stateless girls are at increased risk of child marriage, with some families viewing marriage as the only way to secure citizenship and residency rights for undocumented girls. Stateless women and girls are also at an increased risk of human trafficking.</w:t>
      </w:r>
    </w:p>
    <w:p w14:paraId="60D884C4" w14:textId="77777777" w:rsidR="00014D8F" w:rsidRDefault="00014D8F">
      <w:pPr>
        <w:widowControl w:val="0"/>
        <w:spacing w:line="240" w:lineRule="auto"/>
        <w:ind w:firstLine="720"/>
        <w:rPr>
          <w:rFonts w:ascii="Calibri" w:eastAsia="Calibri" w:hAnsi="Calibri" w:cs="Calibri"/>
        </w:rPr>
      </w:pPr>
    </w:p>
    <w:p w14:paraId="6D6A3428" w14:textId="77777777" w:rsidR="00014D8F" w:rsidRDefault="00A753D1">
      <w:pPr>
        <w:widowControl w:val="0"/>
        <w:spacing w:line="240" w:lineRule="auto"/>
        <w:rPr>
          <w:rFonts w:ascii="Calibri" w:eastAsia="Calibri" w:hAnsi="Calibri" w:cs="Calibri"/>
          <w:color w:val="000000"/>
        </w:rPr>
      </w:pPr>
      <w:r>
        <w:rPr>
          <w:rFonts w:ascii="Calibri" w:eastAsia="Calibri" w:hAnsi="Calibri" w:cs="Calibri"/>
        </w:rPr>
        <w:t xml:space="preserve">Discriminatory nationality laws are based on stereotypes, which in turn reinforce stereotypical roles for both women and men, such as the idea that a child “belongs” to a father rather than a mother, in which case the father’s nationality is more likely to attach to them. Gender discrimination in Kuwait’s nationality law also undermines women’s ability to freely choose a spouse and threatens family unity. </w:t>
      </w:r>
    </w:p>
    <w:p w14:paraId="1E5FE462" w14:textId="77777777" w:rsidR="00014D8F" w:rsidRDefault="00014D8F">
      <w:pPr>
        <w:widowControl w:val="0"/>
        <w:spacing w:line="240" w:lineRule="auto"/>
        <w:rPr>
          <w:rFonts w:ascii="Calibri" w:eastAsia="Calibri" w:hAnsi="Calibri" w:cs="Calibri"/>
          <w:color w:val="000000"/>
        </w:rPr>
      </w:pPr>
    </w:p>
    <w:p w14:paraId="5FC95532" w14:textId="77777777" w:rsidR="00014D8F" w:rsidRDefault="00A753D1">
      <w:pPr>
        <w:widowControl w:val="0"/>
        <w:spacing w:line="240" w:lineRule="auto"/>
        <w:rPr>
          <w:rFonts w:ascii="Calibri" w:eastAsia="Calibri" w:hAnsi="Calibri" w:cs="Calibri"/>
          <w:color w:val="000000"/>
        </w:rPr>
      </w:pPr>
      <w:r>
        <w:rPr>
          <w:rFonts w:ascii="Calibri" w:eastAsia="Calibri" w:hAnsi="Calibri" w:cs="Calibri"/>
          <w:color w:val="000000"/>
        </w:rPr>
        <w:t xml:space="preserve">Article 9 of the Convention on the Elimination of All Forms of Discrimination against Women recognizes such laws as a form of discrimination and provides that women are to have “equal rights with men to acquire, change or retain their nationality,” and “with respect to the nationality of their children.”  In its General Comment No. 32 on the gender-related dimensions of refugee status, asylum, nationality and statelessness of women, the CEDAW Committee confirmed that Article 9 extends an obligation to ensure equality between men and women in the ability to confer their nationality to their spouse.    </w:t>
      </w:r>
    </w:p>
    <w:p w14:paraId="49D657F3" w14:textId="77777777" w:rsidR="00014D8F" w:rsidRDefault="00014D8F">
      <w:pPr>
        <w:widowControl w:val="0"/>
        <w:spacing w:line="240" w:lineRule="auto"/>
        <w:jc w:val="both"/>
        <w:rPr>
          <w:rFonts w:ascii="Calibri" w:eastAsia="Calibri" w:hAnsi="Calibri" w:cs="Calibri"/>
        </w:rPr>
      </w:pPr>
    </w:p>
    <w:p w14:paraId="3EF8D7A0" w14:textId="77777777" w:rsidR="00014D8F" w:rsidRDefault="00014D8F">
      <w:pPr>
        <w:widowControl w:val="0"/>
        <w:spacing w:line="240" w:lineRule="auto"/>
        <w:rPr>
          <w:rFonts w:ascii="Calibri" w:eastAsia="Calibri" w:hAnsi="Calibri" w:cs="Calibri"/>
          <w:b/>
          <w:i/>
        </w:rPr>
      </w:pPr>
    </w:p>
    <w:p w14:paraId="6B74E080" w14:textId="77777777" w:rsidR="00014D8F" w:rsidRDefault="00A753D1">
      <w:pPr>
        <w:widowControl w:val="0"/>
        <w:spacing w:line="240" w:lineRule="auto"/>
        <w:rPr>
          <w:rFonts w:ascii="Calibri" w:eastAsia="Calibri" w:hAnsi="Calibri" w:cs="Calibri"/>
          <w:b/>
          <w:i/>
          <w:color w:val="000000"/>
        </w:rPr>
      </w:pPr>
      <w:r>
        <w:rPr>
          <w:rFonts w:ascii="Calibri" w:eastAsia="Calibri" w:hAnsi="Calibri" w:cs="Calibri"/>
          <w:b/>
          <w:i/>
          <w:color w:val="000000"/>
        </w:rPr>
        <w:t>Inadequate provisions which promote impunity for perpetrators of gender-based violence</w:t>
      </w:r>
    </w:p>
    <w:p w14:paraId="7DD5845C" w14:textId="77777777" w:rsidR="00014D8F" w:rsidRDefault="00014D8F">
      <w:pPr>
        <w:widowControl w:val="0"/>
        <w:spacing w:line="240" w:lineRule="auto"/>
      </w:pPr>
    </w:p>
    <w:p w14:paraId="0343B2FD" w14:textId="77777777" w:rsidR="00014D8F" w:rsidRDefault="00A753D1">
      <w:pPr>
        <w:widowControl w:val="0"/>
        <w:spacing w:line="240" w:lineRule="auto"/>
        <w:rPr>
          <w:rFonts w:ascii="Calibri" w:eastAsia="Calibri" w:hAnsi="Calibri" w:cs="Calibri"/>
          <w:color w:val="000000"/>
        </w:rPr>
      </w:pPr>
      <w:r>
        <w:rPr>
          <w:rFonts w:ascii="Calibri" w:eastAsia="Calibri" w:hAnsi="Calibri" w:cs="Calibri"/>
          <w:color w:val="000000"/>
        </w:rPr>
        <w:t xml:space="preserve">Kuwait’s legal provisions on the prevention of violence against women and girls and the protection of survivors of sexual violence remain inadequate and not in line with international human rights standards. Despite equality being ensured under Article 29 of Kuwait’s Constitution, legal provisions remain in place in the Penal Code, which continue to promote the impunity of perpetrators of gender-based violence. Article 186 of the Kuwaiti Penal Code, which provides the definition of rape, is </w:t>
      </w:r>
    </w:p>
    <w:p w14:paraId="5736473C" w14:textId="77777777" w:rsidR="00014D8F" w:rsidRDefault="00014D8F">
      <w:pPr>
        <w:widowControl w:val="0"/>
        <w:spacing w:line="240" w:lineRule="auto"/>
        <w:rPr>
          <w:rFonts w:ascii="Calibri" w:eastAsia="Calibri" w:hAnsi="Calibri" w:cs="Calibri"/>
        </w:rPr>
      </w:pPr>
    </w:p>
    <w:p w14:paraId="5857B2E6" w14:textId="77777777" w:rsidR="00014D8F" w:rsidRDefault="00014D8F">
      <w:pPr>
        <w:widowControl w:val="0"/>
        <w:spacing w:line="240" w:lineRule="auto"/>
        <w:rPr>
          <w:rFonts w:ascii="Calibri" w:eastAsia="Calibri" w:hAnsi="Calibri" w:cs="Calibri"/>
        </w:rPr>
      </w:pPr>
    </w:p>
    <w:p w14:paraId="3776F3D4" w14:textId="77777777" w:rsidR="00014D8F" w:rsidRDefault="00014D8F">
      <w:pPr>
        <w:widowControl w:val="0"/>
        <w:spacing w:line="240" w:lineRule="auto"/>
        <w:rPr>
          <w:rFonts w:ascii="Calibri" w:eastAsia="Calibri" w:hAnsi="Calibri" w:cs="Calibri"/>
        </w:rPr>
      </w:pPr>
    </w:p>
    <w:p w14:paraId="258EA448" w14:textId="77777777" w:rsidR="000B5740" w:rsidRDefault="000B5740">
      <w:pPr>
        <w:widowControl w:val="0"/>
        <w:spacing w:line="240" w:lineRule="auto"/>
        <w:rPr>
          <w:rFonts w:ascii="Calibri" w:eastAsia="Calibri" w:hAnsi="Calibri" w:cs="Calibri"/>
          <w:color w:val="000000"/>
        </w:rPr>
      </w:pPr>
    </w:p>
    <w:p w14:paraId="18EF12C6" w14:textId="77777777" w:rsidR="000B5740" w:rsidRDefault="000B5740">
      <w:pPr>
        <w:widowControl w:val="0"/>
        <w:spacing w:line="240" w:lineRule="auto"/>
        <w:rPr>
          <w:rFonts w:ascii="Calibri" w:eastAsia="Calibri" w:hAnsi="Calibri" w:cs="Calibri"/>
          <w:color w:val="000000"/>
        </w:rPr>
      </w:pPr>
    </w:p>
    <w:p w14:paraId="6974D06C" w14:textId="70DC8B26" w:rsidR="00014D8F" w:rsidRDefault="00A753D1">
      <w:pPr>
        <w:widowControl w:val="0"/>
        <w:spacing w:line="240" w:lineRule="auto"/>
        <w:rPr>
          <w:rFonts w:ascii="Calibri" w:eastAsia="Calibri" w:hAnsi="Calibri" w:cs="Calibri"/>
          <w:color w:val="000000"/>
        </w:rPr>
      </w:pPr>
      <w:r>
        <w:rPr>
          <w:rFonts w:ascii="Calibri" w:eastAsia="Calibri" w:hAnsi="Calibri" w:cs="Calibri"/>
          <w:color w:val="000000"/>
        </w:rPr>
        <w:t xml:space="preserve">based on proving the use of force, threats or deception. According to the Committee’s jurisprudence and other international human rights standards, States should remove any requirement that sexual assault is committed by violence, force and threats, as well as any requirement of proof of penetration, from the definition of rape. Instead, a definition which minimizes secondary victimization of the complainant/survivor in proceedings by ensuring that the definition of sexual crimes, including marital rape, is based on lack of freely given consent and takes into account coercive circumstances should be enacted.  We understand that although the Family Protection Act of 2020 protects from “sexual violence" between all family members and spouses, it does not take into consideration the coercive circumstances that make wives "submit" to rape and thus, according to the existing definition of rape, "no sexual violence" occurred.  As such, the Committee’s previous recommendation to Kuwait to criminalize all types of gender-based violence against women (which would include marital rape), prosecute and punish perpetrators and provide victims with access to remedies, has been largely ignored. </w:t>
      </w:r>
    </w:p>
    <w:p w14:paraId="416CB938" w14:textId="77777777" w:rsidR="00014D8F" w:rsidRDefault="00014D8F">
      <w:pPr>
        <w:widowControl w:val="0"/>
        <w:spacing w:line="240" w:lineRule="auto"/>
      </w:pPr>
    </w:p>
    <w:p w14:paraId="030A6819" w14:textId="77777777" w:rsidR="00014D8F" w:rsidRDefault="00A753D1">
      <w:pPr>
        <w:widowControl w:val="0"/>
        <w:spacing w:line="240" w:lineRule="auto"/>
        <w:rPr>
          <w:rFonts w:ascii="Calibri" w:eastAsia="Calibri" w:hAnsi="Calibri" w:cs="Calibri"/>
          <w:color w:val="000000"/>
        </w:rPr>
      </w:pPr>
      <w:r>
        <w:rPr>
          <w:rFonts w:ascii="Calibri" w:eastAsia="Calibri" w:hAnsi="Calibri" w:cs="Calibri"/>
          <w:color w:val="000000"/>
        </w:rPr>
        <w:t>In addition, Kuwait continues to maintain provisions which provide for the impunity of the perpetrator if he marries his victim of sexual violence. Despite the Committee’s recommendation to the State to repeal Article 182 of the Kuwaiti Penal Code (in order to prevent kidnappers and rapists from avoiding criminal prosecution by marrying their victim with the consent of the victim’s guardian), th</w:t>
      </w:r>
      <w:r>
        <w:rPr>
          <w:rFonts w:ascii="Calibri" w:eastAsia="Calibri" w:hAnsi="Calibri" w:cs="Calibri"/>
        </w:rPr>
        <w:t>is</w:t>
      </w:r>
      <w:r>
        <w:rPr>
          <w:rFonts w:ascii="Calibri" w:eastAsia="Calibri" w:hAnsi="Calibri" w:cs="Calibri"/>
          <w:color w:val="000000"/>
        </w:rPr>
        <w:t xml:space="preserve"> legal provision has not yet been repealed. Article 182 effectively sends the message that rape is not being taken seriously and perpetrators can face impunity for sexual violence. According to information collected by Musawah and Abolish 153, “women who have been kidnapped or raped are often forced into marriage to ward off ‘shame’ and to save the family ‘honor’”. The woman’s consent is not required for such marriages and Sunni marriage procedure does not even require her to be present during the procedure or to sign the marriage certificate. Women are removed from having any agency or choice and this provision perpetuates the cycle of violence and abuse. Instead of the perpetrator facing shame from the community, the victim instead bears the responsibility.</w:t>
      </w:r>
    </w:p>
    <w:p w14:paraId="414836E3" w14:textId="77777777" w:rsidR="00014D8F" w:rsidRDefault="00014D8F">
      <w:pPr>
        <w:widowControl w:val="0"/>
        <w:spacing w:line="240" w:lineRule="auto"/>
        <w:rPr>
          <w:rFonts w:ascii="Calibri" w:eastAsia="Calibri" w:hAnsi="Calibri" w:cs="Calibri"/>
        </w:rPr>
      </w:pPr>
    </w:p>
    <w:p w14:paraId="0A6E77F7" w14:textId="77777777" w:rsidR="00014D8F" w:rsidRDefault="00A753D1">
      <w:pPr>
        <w:widowControl w:val="0"/>
        <w:spacing w:line="240" w:lineRule="auto"/>
        <w:rPr>
          <w:rFonts w:ascii="Calibri" w:eastAsia="Calibri" w:hAnsi="Calibri" w:cs="Calibri"/>
        </w:rPr>
      </w:pPr>
      <w:r>
        <w:rPr>
          <w:rFonts w:ascii="Calibri" w:eastAsia="Calibri" w:hAnsi="Calibri" w:cs="Calibri"/>
          <w:b/>
          <w:i/>
          <w:color w:val="000000"/>
        </w:rPr>
        <w:t xml:space="preserve">Failure to take action to address Female Genital Mutilation/Cutting </w:t>
      </w:r>
      <w:r>
        <w:br/>
      </w:r>
    </w:p>
    <w:p w14:paraId="4AFCEC83" w14:textId="77777777" w:rsidR="00014D8F" w:rsidRDefault="00A753D1">
      <w:pPr>
        <w:widowControl w:val="0"/>
        <w:spacing w:line="240" w:lineRule="auto"/>
        <w:rPr>
          <w:rFonts w:ascii="Calibri" w:eastAsia="Calibri" w:hAnsi="Calibri" w:cs="Calibri"/>
          <w:color w:val="000000"/>
        </w:rPr>
      </w:pPr>
      <w:r>
        <w:rPr>
          <w:rFonts w:ascii="Calibri" w:eastAsia="Calibri" w:hAnsi="Calibri" w:cs="Calibri"/>
          <w:color w:val="000000"/>
        </w:rPr>
        <w:t xml:space="preserve">FGM/C is a human rights violation that affects women and girls globally including in Kuwait. Despite the prevalence of this practice, Kuwait does not have a law that criminalizes or bans FGM/C. Moreover, there is a lack of official or large-scale data on the prevalence of FGM/C in the country. </w:t>
      </w:r>
    </w:p>
    <w:p w14:paraId="640A36C1" w14:textId="77777777" w:rsidR="00014D8F" w:rsidRDefault="00014D8F">
      <w:pPr>
        <w:widowControl w:val="0"/>
        <w:spacing w:line="240" w:lineRule="auto"/>
      </w:pPr>
    </w:p>
    <w:p w14:paraId="76E369CB" w14:textId="77777777" w:rsidR="00014D8F" w:rsidRDefault="00A753D1">
      <w:pPr>
        <w:widowControl w:val="0"/>
        <w:spacing w:line="240" w:lineRule="auto"/>
        <w:rPr>
          <w:rFonts w:ascii="Calibri" w:eastAsia="Calibri" w:hAnsi="Calibri" w:cs="Calibri"/>
          <w:color w:val="000000"/>
        </w:rPr>
      </w:pPr>
      <w:r>
        <w:rPr>
          <w:rFonts w:ascii="Calibri" w:eastAsia="Calibri" w:hAnsi="Calibri" w:cs="Calibri"/>
          <w:color w:val="000000"/>
        </w:rPr>
        <w:t>A 2010 study, one of the only studies carried out on FGM/C in Kuwait, assessed the incidence of FGM/C in pregnant women who frequented an antenatal hospital between 2001-2004. The findings revealed that 38% of the 4,800 women studied have gone through FGM/C and it revealed connections between the practice and its impact on the health, particularly sexual and reproductive health and mental health of women. It also indicated FGM/C as an underlying cause for ‘adverse materno-fetal outcome’ that includes premature/obstructed labor, fetal distress, delivery by caesarean, post-partum hemorrhage and kidney infections with many women reported to be in need of psychiatric and gynecological care.</w:t>
      </w:r>
    </w:p>
    <w:p w14:paraId="0D5E8F3A" w14:textId="77777777" w:rsidR="00014D8F" w:rsidRDefault="00014D8F">
      <w:pPr>
        <w:widowControl w:val="0"/>
        <w:spacing w:line="240" w:lineRule="auto"/>
      </w:pPr>
    </w:p>
    <w:p w14:paraId="7FA96EEC" w14:textId="77777777" w:rsidR="00014D8F" w:rsidRDefault="00A753D1">
      <w:pPr>
        <w:widowControl w:val="0"/>
        <w:spacing w:line="240" w:lineRule="auto"/>
        <w:rPr>
          <w:rFonts w:ascii="Calibri" w:eastAsia="Calibri" w:hAnsi="Calibri" w:cs="Calibri"/>
          <w:color w:val="000000"/>
        </w:rPr>
      </w:pPr>
      <w:r>
        <w:rPr>
          <w:rFonts w:ascii="Calibri" w:eastAsia="Calibri" w:hAnsi="Calibri" w:cs="Calibri"/>
          <w:color w:val="000000"/>
        </w:rPr>
        <w:t xml:space="preserve">Researchers of the 2010 study noted that the prevalence of FGM/C could be much higher than the reported 38%, as it was not possible to include women from all communities to be part of the study. There is thus the need for rigorous data collection and monitoring on FGM/C in multiple countries </w:t>
      </w:r>
    </w:p>
    <w:p w14:paraId="22113F2F" w14:textId="77777777" w:rsidR="00014D8F" w:rsidRDefault="00014D8F">
      <w:pPr>
        <w:widowControl w:val="0"/>
        <w:spacing w:line="240" w:lineRule="auto"/>
        <w:rPr>
          <w:rFonts w:ascii="Calibri" w:eastAsia="Calibri" w:hAnsi="Calibri" w:cs="Calibri"/>
        </w:rPr>
      </w:pPr>
    </w:p>
    <w:p w14:paraId="0AB1B3D6" w14:textId="77777777" w:rsidR="00014D8F" w:rsidRDefault="00014D8F">
      <w:pPr>
        <w:widowControl w:val="0"/>
        <w:spacing w:line="240" w:lineRule="auto"/>
        <w:rPr>
          <w:rFonts w:ascii="Calibri" w:eastAsia="Calibri" w:hAnsi="Calibri" w:cs="Calibri"/>
        </w:rPr>
      </w:pPr>
    </w:p>
    <w:p w14:paraId="5E4CD056" w14:textId="77777777" w:rsidR="00014D8F" w:rsidRDefault="00014D8F">
      <w:pPr>
        <w:widowControl w:val="0"/>
        <w:spacing w:line="240" w:lineRule="auto"/>
        <w:rPr>
          <w:rFonts w:ascii="Calibri" w:eastAsia="Calibri" w:hAnsi="Calibri" w:cs="Calibri"/>
        </w:rPr>
      </w:pPr>
    </w:p>
    <w:p w14:paraId="47FB7109" w14:textId="77777777" w:rsidR="000B5740" w:rsidRDefault="000B5740">
      <w:pPr>
        <w:widowControl w:val="0"/>
        <w:spacing w:line="240" w:lineRule="auto"/>
        <w:rPr>
          <w:rFonts w:ascii="Calibri" w:eastAsia="Calibri" w:hAnsi="Calibri" w:cs="Calibri"/>
          <w:color w:val="000000"/>
        </w:rPr>
      </w:pPr>
    </w:p>
    <w:p w14:paraId="43E16AE7" w14:textId="26AFF94B" w:rsidR="00014D8F" w:rsidRDefault="00A753D1">
      <w:pPr>
        <w:widowControl w:val="0"/>
        <w:spacing w:line="240" w:lineRule="auto"/>
        <w:rPr>
          <w:rFonts w:ascii="Calibri" w:eastAsia="Calibri" w:hAnsi="Calibri" w:cs="Calibri"/>
        </w:rPr>
      </w:pPr>
      <w:r>
        <w:rPr>
          <w:rFonts w:ascii="Calibri" w:eastAsia="Calibri" w:hAnsi="Calibri" w:cs="Calibri"/>
          <w:color w:val="000000"/>
        </w:rPr>
        <w:t>including in Kuwait. In the absence of data, anecdotal evidence from various testimonials shared online in blogs provides rare insights into the experiences of women and girls who have survived FGM/C, particularly those belonging to the Kuwaiti Bohra communities. In at least two of these testimonials, the women who went through FGM/C as a child,</w:t>
      </w:r>
      <w:r>
        <w:rPr>
          <w:rFonts w:ascii="Calibri" w:eastAsia="Calibri" w:hAnsi="Calibri" w:cs="Calibri"/>
        </w:rPr>
        <w:t xml:space="preserve"> </w:t>
      </w:r>
      <w:r>
        <w:rPr>
          <w:rFonts w:ascii="Calibri" w:eastAsia="Calibri" w:hAnsi="Calibri" w:cs="Calibri"/>
          <w:color w:val="000000"/>
        </w:rPr>
        <w:t>talk about their experiences and how in one instance, the girl was taken out of Kuwait for the FGM/C to be performed.</w:t>
      </w:r>
    </w:p>
    <w:p w14:paraId="39CEFCD4" w14:textId="77777777" w:rsidR="00014D8F" w:rsidRDefault="00014D8F">
      <w:pPr>
        <w:widowControl w:val="0"/>
        <w:spacing w:line="240" w:lineRule="auto"/>
        <w:rPr>
          <w:rFonts w:ascii="Calibri" w:eastAsia="Calibri" w:hAnsi="Calibri" w:cs="Calibri"/>
        </w:rPr>
      </w:pPr>
    </w:p>
    <w:p w14:paraId="54C633D8" w14:textId="77777777" w:rsidR="00014D8F" w:rsidRDefault="00A753D1">
      <w:pPr>
        <w:widowControl w:val="0"/>
        <w:spacing w:line="240" w:lineRule="auto"/>
        <w:rPr>
          <w:rFonts w:ascii="Calibri" w:eastAsia="Calibri" w:hAnsi="Calibri" w:cs="Calibri"/>
        </w:rPr>
      </w:pPr>
      <w:r>
        <w:rPr>
          <w:rFonts w:ascii="Calibri" w:eastAsia="Calibri" w:hAnsi="Calibri" w:cs="Calibri"/>
          <w:color w:val="000000"/>
        </w:rPr>
        <w:t xml:space="preserve">The absence of a law that bans/criminalizes FGM/C in Kuwait and the failure of the government to undertake awareness-raising and prevention efforts leaves girls in Kuwait at risk of undergoing FGM. This is also reflected in the Committee on the Rights of Child’s Concluding Observations on the combined third to sixth periodic reports of Kuwait. The Committee expressed serious concern about the fact that “female genital mutilation persists, in particular among migrant communities” among girls in Kuwait and urged the State to take measures to raise awareness about the harmful effects of FGM, promote access to services for victims and to build the capacity of education, health and justice professionals working with and for children. </w:t>
      </w:r>
      <w:r>
        <w:br/>
      </w:r>
    </w:p>
    <w:p w14:paraId="52BFD5B6" w14:textId="77777777" w:rsidR="00014D8F" w:rsidRDefault="00014D8F">
      <w:pPr>
        <w:widowControl w:val="0"/>
        <w:spacing w:line="240" w:lineRule="auto"/>
        <w:rPr>
          <w:rFonts w:ascii="Calibri" w:eastAsia="Calibri" w:hAnsi="Calibri" w:cs="Calibri"/>
        </w:rPr>
      </w:pPr>
    </w:p>
    <w:p w14:paraId="247684B4" w14:textId="77777777" w:rsidR="00014D8F" w:rsidRDefault="00A753D1">
      <w:pPr>
        <w:widowControl w:val="0"/>
        <w:spacing w:line="240" w:lineRule="auto"/>
        <w:rPr>
          <w:rFonts w:ascii="Calibri" w:eastAsia="Calibri" w:hAnsi="Calibri" w:cs="Calibri"/>
          <w:color w:val="000000"/>
        </w:rPr>
      </w:pPr>
      <w:r>
        <w:rPr>
          <w:rFonts w:ascii="Calibri" w:eastAsia="Calibri" w:hAnsi="Calibri" w:cs="Calibri"/>
          <w:b/>
          <w:i/>
          <w:color w:val="000000"/>
        </w:rPr>
        <w:t>Suggested Questions for the State Party’s List of Issues</w:t>
      </w:r>
    </w:p>
    <w:p w14:paraId="71CDC235" w14:textId="77777777" w:rsidR="00014D8F" w:rsidRDefault="00014D8F">
      <w:pPr>
        <w:widowControl w:val="0"/>
        <w:spacing w:line="240" w:lineRule="auto"/>
        <w:rPr>
          <w:rFonts w:ascii="Calibri" w:eastAsia="Calibri" w:hAnsi="Calibri" w:cs="Calibri"/>
        </w:rPr>
      </w:pPr>
    </w:p>
    <w:p w14:paraId="7DA05CC4" w14:textId="77777777" w:rsidR="00014D8F" w:rsidRDefault="00A753D1">
      <w:pPr>
        <w:widowControl w:val="0"/>
        <w:spacing w:line="240" w:lineRule="auto"/>
        <w:rPr>
          <w:rFonts w:ascii="Calibri" w:eastAsia="Calibri" w:hAnsi="Calibri" w:cs="Calibri"/>
          <w:color w:val="000000"/>
        </w:rPr>
      </w:pPr>
      <w:r>
        <w:rPr>
          <w:rFonts w:ascii="Calibri" w:eastAsia="Calibri" w:hAnsi="Calibri" w:cs="Calibri"/>
          <w:color w:val="000000"/>
        </w:rPr>
        <w:t>The co-submitting organizations respectfully urge the Committee to raise with the Kuwaiti government in its State Party’s List of Issues the following questions with regard to violations of CEDAW addressed in this letter:</w:t>
      </w:r>
    </w:p>
    <w:p w14:paraId="0C13D29A" w14:textId="77777777" w:rsidR="00014D8F" w:rsidRDefault="00014D8F">
      <w:pPr>
        <w:widowControl w:val="0"/>
        <w:spacing w:line="240" w:lineRule="auto"/>
        <w:rPr>
          <w:rFonts w:ascii="Calibri" w:eastAsia="Calibri" w:hAnsi="Calibri" w:cs="Calibri"/>
          <w:color w:val="000000"/>
        </w:rPr>
      </w:pPr>
    </w:p>
    <w:p w14:paraId="6F831A1C" w14:textId="77777777" w:rsidR="00014D8F" w:rsidRDefault="00A753D1">
      <w:pPr>
        <w:widowControl w:val="0"/>
        <w:spacing w:line="240" w:lineRule="auto"/>
        <w:rPr>
          <w:rFonts w:ascii="Calibri" w:eastAsia="Calibri" w:hAnsi="Calibri" w:cs="Calibri"/>
        </w:rPr>
      </w:pPr>
      <w:r>
        <w:rPr>
          <w:rFonts w:ascii="Calibri" w:eastAsia="Calibri" w:hAnsi="Calibri" w:cs="Calibri"/>
          <w:b/>
          <w:i/>
        </w:rPr>
        <w:t>Discriminatory nationality law</w:t>
      </w:r>
    </w:p>
    <w:p w14:paraId="138D9EE8" w14:textId="77777777" w:rsidR="00014D8F" w:rsidRDefault="00014D8F">
      <w:pPr>
        <w:widowControl w:val="0"/>
        <w:spacing w:line="240" w:lineRule="auto"/>
        <w:rPr>
          <w:rFonts w:ascii="Calibri" w:eastAsia="Calibri" w:hAnsi="Calibri" w:cs="Calibri"/>
          <w:color w:val="000000"/>
        </w:rPr>
      </w:pPr>
    </w:p>
    <w:p w14:paraId="3B15F223" w14:textId="77777777" w:rsidR="00014D8F" w:rsidRDefault="00A753D1">
      <w:pPr>
        <w:widowControl w:val="0"/>
        <w:numPr>
          <w:ilvl w:val="0"/>
          <w:numId w:val="1"/>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color w:val="000000"/>
        </w:rPr>
        <w:t xml:space="preserve">Can the government provide a detailed assessment of the impact of its sex discriminatory nationality law on </w:t>
      </w:r>
      <w:r>
        <w:rPr>
          <w:rFonts w:ascii="Calibri" w:eastAsia="Calibri" w:hAnsi="Calibri" w:cs="Calibri"/>
          <w:i/>
          <w:color w:val="000000"/>
        </w:rPr>
        <w:t xml:space="preserve">inter alia </w:t>
      </w:r>
      <w:r>
        <w:rPr>
          <w:rFonts w:ascii="Calibri" w:eastAsia="Calibri" w:hAnsi="Calibri" w:cs="Calibri"/>
          <w:color w:val="000000"/>
        </w:rPr>
        <w:t>statelessness and the right to nationality, access to services and enjoyment of other human rights of affected persons, impact on women’s safety and security and gender-based violence, impact on inheritance and property rights of women and the equal protection of Kuwaiti women under the law?</w:t>
      </w:r>
    </w:p>
    <w:p w14:paraId="53F709F9" w14:textId="77777777" w:rsidR="00014D8F" w:rsidRDefault="00A753D1">
      <w:pPr>
        <w:widowControl w:val="0"/>
        <w:numPr>
          <w:ilvl w:val="0"/>
          <w:numId w:val="1"/>
        </w:numPr>
        <w:pBdr>
          <w:top w:val="nil"/>
          <w:left w:val="nil"/>
          <w:bottom w:val="nil"/>
          <w:right w:val="nil"/>
          <w:between w:val="nil"/>
        </w:pBdr>
        <w:tabs>
          <w:tab w:val="left" w:pos="220"/>
          <w:tab w:val="left" w:pos="720"/>
        </w:tabs>
        <w:spacing w:after="200" w:line="240" w:lineRule="auto"/>
        <w:rPr>
          <w:rFonts w:ascii="Calibri" w:eastAsia="Calibri" w:hAnsi="Calibri" w:cs="Calibri"/>
          <w:color w:val="000000"/>
        </w:rPr>
      </w:pPr>
      <w:r>
        <w:rPr>
          <w:rFonts w:ascii="Calibri" w:eastAsia="Calibri" w:hAnsi="Calibri" w:cs="Calibri"/>
          <w:color w:val="000000"/>
        </w:rPr>
        <w:t>What steps is the government taking, and within what timeframe, to amend the nationality law to remove all gender-discriminatory provisions and to ensure the equal right of all citizens to confer nationality on their children and non-national spouses, regardless of gender and marital status?</w:t>
      </w:r>
    </w:p>
    <w:p w14:paraId="47466674" w14:textId="77777777" w:rsidR="00014D8F" w:rsidRDefault="00A753D1">
      <w:pPr>
        <w:widowControl w:val="0"/>
        <w:numPr>
          <w:ilvl w:val="0"/>
          <w:numId w:val="1"/>
        </w:numPr>
        <w:pBdr>
          <w:top w:val="nil"/>
          <w:left w:val="nil"/>
          <w:bottom w:val="nil"/>
          <w:right w:val="nil"/>
          <w:between w:val="nil"/>
        </w:pBdr>
        <w:tabs>
          <w:tab w:val="left" w:pos="220"/>
          <w:tab w:val="left" w:pos="720"/>
        </w:tabs>
        <w:spacing w:after="200" w:line="240" w:lineRule="auto"/>
        <w:rPr>
          <w:rFonts w:ascii="Calibri" w:eastAsia="Calibri" w:hAnsi="Calibri" w:cs="Calibri"/>
          <w:color w:val="000000"/>
        </w:rPr>
      </w:pPr>
      <w:r>
        <w:rPr>
          <w:rFonts w:ascii="Calibri" w:eastAsia="Calibri" w:hAnsi="Calibri" w:cs="Calibri"/>
          <w:color w:val="000000"/>
        </w:rPr>
        <w:t>What further proposals are being considered by the government to alleviate the effects of gender-discriminatory nationality law, including violations of economic and social rights, until the law can be fully amended?</w:t>
      </w:r>
    </w:p>
    <w:p w14:paraId="72D5578A" w14:textId="77777777" w:rsidR="00014D8F" w:rsidRDefault="00A753D1">
      <w:pPr>
        <w:widowControl w:val="0"/>
        <w:numPr>
          <w:ilvl w:val="0"/>
          <w:numId w:val="1"/>
        </w:numPr>
        <w:pBdr>
          <w:top w:val="nil"/>
          <w:left w:val="nil"/>
          <w:bottom w:val="nil"/>
          <w:right w:val="nil"/>
          <w:between w:val="nil"/>
        </w:pBdr>
        <w:tabs>
          <w:tab w:val="left" w:pos="220"/>
          <w:tab w:val="left" w:pos="720"/>
        </w:tabs>
        <w:spacing w:after="240" w:line="240" w:lineRule="auto"/>
        <w:rPr>
          <w:rFonts w:ascii="Calibri" w:eastAsia="Calibri" w:hAnsi="Calibri" w:cs="Calibri"/>
          <w:color w:val="000000"/>
        </w:rPr>
      </w:pPr>
      <w:r>
        <w:rPr>
          <w:rFonts w:ascii="Calibri" w:eastAsia="Calibri" w:hAnsi="Calibri" w:cs="Calibri"/>
          <w:color w:val="000000"/>
        </w:rPr>
        <w:t>What support might be needed, if any, to further this process?</w:t>
      </w:r>
    </w:p>
    <w:p w14:paraId="7D8C3C72" w14:textId="77777777" w:rsidR="00014D8F" w:rsidRDefault="00A753D1">
      <w:pPr>
        <w:widowControl w:val="0"/>
        <w:spacing w:line="240" w:lineRule="auto"/>
        <w:rPr>
          <w:rFonts w:ascii="Calibri" w:eastAsia="Calibri" w:hAnsi="Calibri" w:cs="Calibri"/>
          <w:b/>
          <w:i/>
          <w:color w:val="000000"/>
        </w:rPr>
      </w:pPr>
      <w:r>
        <w:rPr>
          <w:rFonts w:ascii="Calibri" w:eastAsia="Calibri" w:hAnsi="Calibri" w:cs="Calibri"/>
          <w:b/>
          <w:i/>
          <w:color w:val="000000"/>
        </w:rPr>
        <w:t>Inadequate provisions which promote impunity for perpetrators of gender-based violence</w:t>
      </w:r>
    </w:p>
    <w:p w14:paraId="07F7D03D" w14:textId="77777777" w:rsidR="00014D8F" w:rsidRDefault="00014D8F">
      <w:pPr>
        <w:widowControl w:val="0"/>
        <w:spacing w:line="240" w:lineRule="auto"/>
        <w:rPr>
          <w:rFonts w:ascii="Calibri" w:eastAsia="Calibri" w:hAnsi="Calibri" w:cs="Calibri"/>
        </w:rPr>
      </w:pPr>
    </w:p>
    <w:p w14:paraId="48FC5A26" w14:textId="77777777" w:rsidR="00014D8F" w:rsidRDefault="00A753D1">
      <w:pPr>
        <w:widowControl w:val="0"/>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What steps is the State undertaking to remove the requirements in the definition of rape (Article 186 of the Kuwaiti Penal Code) that sexual assault must be committed by use of force, threats or deception as these are not the elements of the crime of rape? When will the State </w:t>
      </w:r>
    </w:p>
    <w:p w14:paraId="141B412B" w14:textId="77777777" w:rsidR="00014D8F" w:rsidRDefault="00014D8F">
      <w:pPr>
        <w:widowControl w:val="0"/>
        <w:pBdr>
          <w:top w:val="nil"/>
          <w:left w:val="nil"/>
          <w:bottom w:val="nil"/>
          <w:right w:val="nil"/>
          <w:between w:val="nil"/>
        </w:pBdr>
        <w:spacing w:line="240" w:lineRule="auto"/>
        <w:rPr>
          <w:rFonts w:ascii="Calibri" w:eastAsia="Calibri" w:hAnsi="Calibri" w:cs="Calibri"/>
        </w:rPr>
      </w:pPr>
    </w:p>
    <w:p w14:paraId="749FCE88" w14:textId="77777777" w:rsidR="00014D8F" w:rsidRDefault="00014D8F">
      <w:pPr>
        <w:widowControl w:val="0"/>
        <w:pBdr>
          <w:top w:val="nil"/>
          <w:left w:val="nil"/>
          <w:bottom w:val="nil"/>
          <w:right w:val="nil"/>
          <w:between w:val="nil"/>
        </w:pBdr>
        <w:spacing w:line="240" w:lineRule="auto"/>
        <w:rPr>
          <w:rFonts w:ascii="Calibri" w:eastAsia="Calibri" w:hAnsi="Calibri" w:cs="Calibri"/>
        </w:rPr>
      </w:pPr>
    </w:p>
    <w:p w14:paraId="31C33549" w14:textId="77777777" w:rsidR="00014D8F" w:rsidRDefault="00014D8F">
      <w:pPr>
        <w:widowControl w:val="0"/>
        <w:pBdr>
          <w:top w:val="nil"/>
          <w:left w:val="nil"/>
          <w:bottom w:val="nil"/>
          <w:right w:val="nil"/>
          <w:between w:val="nil"/>
        </w:pBdr>
        <w:spacing w:line="240" w:lineRule="auto"/>
        <w:rPr>
          <w:rFonts w:ascii="Calibri" w:eastAsia="Calibri" w:hAnsi="Calibri" w:cs="Calibri"/>
        </w:rPr>
      </w:pPr>
    </w:p>
    <w:p w14:paraId="28E0115B" w14:textId="77777777" w:rsidR="00014D8F" w:rsidRDefault="00014D8F">
      <w:pPr>
        <w:widowControl w:val="0"/>
        <w:pBdr>
          <w:top w:val="nil"/>
          <w:left w:val="nil"/>
          <w:bottom w:val="nil"/>
          <w:right w:val="nil"/>
          <w:between w:val="nil"/>
        </w:pBdr>
        <w:spacing w:line="240" w:lineRule="auto"/>
        <w:rPr>
          <w:rFonts w:ascii="Calibri" w:eastAsia="Calibri" w:hAnsi="Calibri" w:cs="Calibri"/>
        </w:rPr>
      </w:pPr>
    </w:p>
    <w:p w14:paraId="37068FC0" w14:textId="5823987A" w:rsidR="00014D8F" w:rsidRDefault="00A753D1">
      <w:pPr>
        <w:widowControl w:val="0"/>
        <w:pBdr>
          <w:top w:val="nil"/>
          <w:left w:val="nil"/>
          <w:bottom w:val="nil"/>
          <w:right w:val="nil"/>
          <w:between w:val="nil"/>
        </w:pBdr>
        <w:spacing w:line="240" w:lineRule="auto"/>
        <w:ind w:left="720"/>
        <w:rPr>
          <w:rFonts w:ascii="Calibri" w:eastAsia="Calibri" w:hAnsi="Calibri" w:cs="Calibri"/>
        </w:rPr>
      </w:pPr>
      <w:r>
        <w:rPr>
          <w:rFonts w:ascii="Calibri" w:eastAsia="Calibri" w:hAnsi="Calibri" w:cs="Calibri"/>
          <w:color w:val="000000"/>
        </w:rPr>
        <w:t xml:space="preserve">enact a definition of rape which will require the existence of “unequivocal and voluntary agreement” or lack of consent, and </w:t>
      </w:r>
      <w:r w:rsidR="000C5EFE">
        <w:rPr>
          <w:rFonts w:ascii="Calibri" w:eastAsia="Calibri" w:hAnsi="Calibri" w:cs="Calibri"/>
          <w:color w:val="000000"/>
        </w:rPr>
        <w:t>recognize</w:t>
      </w:r>
      <w:r>
        <w:rPr>
          <w:rFonts w:ascii="Calibri" w:eastAsia="Calibri" w:hAnsi="Calibri" w:cs="Calibri"/>
          <w:color w:val="000000"/>
        </w:rPr>
        <w:t xml:space="preserve"> a range of coercive circumstances, as applicable to all non-consensual sexual acts irrespective of the relationship between the perpetrator and the victim? </w:t>
      </w:r>
    </w:p>
    <w:p w14:paraId="11C57B5D" w14:textId="77777777" w:rsidR="00014D8F" w:rsidRDefault="00014D8F">
      <w:pPr>
        <w:widowControl w:val="0"/>
        <w:spacing w:line="240" w:lineRule="auto"/>
        <w:rPr>
          <w:rFonts w:ascii="Calibri" w:eastAsia="Calibri" w:hAnsi="Calibri" w:cs="Calibri"/>
          <w:color w:val="000000"/>
        </w:rPr>
      </w:pPr>
    </w:p>
    <w:p w14:paraId="601A649E" w14:textId="77777777" w:rsidR="00014D8F" w:rsidRDefault="00A753D1">
      <w:pPr>
        <w:widowControl w:val="0"/>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What steps are being undertaken to ensure that all forms of non-consensual sexual acts are covered by the definition of sexual violence, as stipulated under international law, in order to ensure greater access to justice and protection for survivors of sexual violence?</w:t>
      </w:r>
    </w:p>
    <w:p w14:paraId="6F92E653" w14:textId="77777777" w:rsidR="00014D8F" w:rsidRDefault="00014D8F">
      <w:pPr>
        <w:widowControl w:val="0"/>
        <w:spacing w:line="240" w:lineRule="auto"/>
        <w:rPr>
          <w:rFonts w:ascii="Calibri" w:eastAsia="Calibri" w:hAnsi="Calibri" w:cs="Calibri"/>
          <w:color w:val="000000"/>
        </w:rPr>
      </w:pPr>
    </w:p>
    <w:p w14:paraId="719AF1B0" w14:textId="77777777" w:rsidR="00014D8F" w:rsidRDefault="00A753D1">
      <w:pPr>
        <w:widowControl w:val="0"/>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When will the State repeal Article 182 of the Kuwaiti Penal Code and remove any provisions which enable impunity for the perpetrator of sexual violence?</w:t>
      </w:r>
    </w:p>
    <w:p w14:paraId="6036F0BC" w14:textId="77777777" w:rsidR="00014D8F" w:rsidRDefault="00014D8F">
      <w:pPr>
        <w:widowControl w:val="0"/>
        <w:spacing w:line="240" w:lineRule="auto"/>
        <w:rPr>
          <w:rFonts w:ascii="Calibri" w:eastAsia="Calibri" w:hAnsi="Calibri" w:cs="Calibri"/>
        </w:rPr>
      </w:pPr>
    </w:p>
    <w:p w14:paraId="36BE499E" w14:textId="77777777" w:rsidR="00014D8F" w:rsidRDefault="00014D8F">
      <w:pPr>
        <w:widowControl w:val="0"/>
        <w:spacing w:line="240" w:lineRule="auto"/>
        <w:rPr>
          <w:rFonts w:ascii="Calibri" w:eastAsia="Calibri" w:hAnsi="Calibri" w:cs="Calibri"/>
          <w:b/>
          <w:i/>
        </w:rPr>
      </w:pPr>
    </w:p>
    <w:p w14:paraId="3D1B0CC3" w14:textId="77777777" w:rsidR="00014D8F" w:rsidRDefault="00A753D1">
      <w:pPr>
        <w:widowControl w:val="0"/>
        <w:spacing w:line="240" w:lineRule="auto"/>
        <w:rPr>
          <w:rFonts w:ascii="Calibri" w:eastAsia="Calibri" w:hAnsi="Calibri" w:cs="Calibri"/>
        </w:rPr>
      </w:pPr>
      <w:r>
        <w:rPr>
          <w:rFonts w:ascii="Calibri" w:eastAsia="Calibri" w:hAnsi="Calibri" w:cs="Calibri"/>
          <w:b/>
          <w:i/>
          <w:color w:val="000000"/>
        </w:rPr>
        <w:t xml:space="preserve">Failure to take action to address Female Genital Mutilation/Cutting </w:t>
      </w:r>
      <w:r>
        <w:br/>
      </w:r>
    </w:p>
    <w:p w14:paraId="51C570ED" w14:textId="77777777" w:rsidR="00014D8F" w:rsidRDefault="00A753D1">
      <w:pPr>
        <w:widowControl w:val="0"/>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Please provide statistical and other relevant data on the number of women and girls living in Kuwait who have either undergone FGM/C or are at risk of undergoing FGM/C.</w:t>
      </w:r>
    </w:p>
    <w:p w14:paraId="1E8A1701" w14:textId="77777777" w:rsidR="00014D8F" w:rsidRDefault="00014D8F">
      <w:pPr>
        <w:widowControl w:val="0"/>
        <w:spacing w:line="240" w:lineRule="auto"/>
        <w:rPr>
          <w:rFonts w:ascii="Calibri" w:eastAsia="Calibri" w:hAnsi="Calibri" w:cs="Calibri"/>
          <w:color w:val="000000"/>
        </w:rPr>
      </w:pPr>
    </w:p>
    <w:p w14:paraId="32A15236" w14:textId="77777777" w:rsidR="00014D8F" w:rsidRDefault="00A753D1">
      <w:pPr>
        <w:widowControl w:val="0"/>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What measures have been taken by the government to eliminate and address the harmful practice of FGM/C within the country?</w:t>
      </w:r>
    </w:p>
    <w:p w14:paraId="71DBBB14" w14:textId="77777777" w:rsidR="00014D8F" w:rsidRDefault="00014D8F">
      <w:pPr>
        <w:widowControl w:val="0"/>
        <w:spacing w:line="240" w:lineRule="auto"/>
        <w:rPr>
          <w:rFonts w:ascii="Calibri" w:eastAsia="Calibri" w:hAnsi="Calibri" w:cs="Calibri"/>
          <w:color w:val="000000"/>
        </w:rPr>
      </w:pPr>
    </w:p>
    <w:p w14:paraId="15A4E9D3" w14:textId="77777777" w:rsidR="00014D8F" w:rsidRDefault="00A753D1">
      <w:pPr>
        <w:widowControl w:val="0"/>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What plans does the government have to pass a law against FGM/C and within what timeframe?</w:t>
      </w:r>
    </w:p>
    <w:p w14:paraId="72AB0B5B" w14:textId="77777777" w:rsidR="00014D8F" w:rsidRDefault="00014D8F">
      <w:pPr>
        <w:widowControl w:val="0"/>
        <w:spacing w:after="240" w:line="240" w:lineRule="auto"/>
        <w:rPr>
          <w:rFonts w:ascii="Calibri" w:eastAsia="Calibri" w:hAnsi="Calibri" w:cs="Calibri"/>
        </w:rPr>
      </w:pPr>
    </w:p>
    <w:p w14:paraId="26DF9BBE" w14:textId="77777777" w:rsidR="00014D8F" w:rsidRDefault="00A753D1">
      <w:pPr>
        <w:widowControl w:val="0"/>
        <w:spacing w:line="240" w:lineRule="auto"/>
        <w:rPr>
          <w:rFonts w:ascii="Calibri" w:eastAsia="Calibri" w:hAnsi="Calibri" w:cs="Calibri"/>
        </w:rPr>
      </w:pPr>
      <w:r>
        <w:rPr>
          <w:rFonts w:ascii="Calibri" w:eastAsia="Calibri" w:hAnsi="Calibri" w:cs="Calibri"/>
        </w:rPr>
        <w:t>Thank you very much for your attention, and please do not hesitate to contact us if we can provide further information.</w:t>
      </w:r>
    </w:p>
    <w:p w14:paraId="6B66A143" w14:textId="77777777" w:rsidR="00014D8F" w:rsidRDefault="00014D8F">
      <w:pPr>
        <w:widowControl w:val="0"/>
        <w:spacing w:line="240" w:lineRule="auto"/>
        <w:rPr>
          <w:rFonts w:ascii="Calibri" w:eastAsia="Calibri" w:hAnsi="Calibri" w:cs="Calibri"/>
        </w:rPr>
      </w:pPr>
    </w:p>
    <w:p w14:paraId="5B456DFE" w14:textId="77777777" w:rsidR="00014D8F" w:rsidRDefault="00A753D1">
      <w:pPr>
        <w:widowControl w:val="0"/>
        <w:tabs>
          <w:tab w:val="left" w:pos="720"/>
          <w:tab w:val="left" w:pos="1440"/>
          <w:tab w:val="left" w:pos="2160"/>
          <w:tab w:val="left" w:pos="2880"/>
          <w:tab w:val="left" w:pos="3600"/>
          <w:tab w:val="left" w:pos="4320"/>
          <w:tab w:val="left" w:pos="5040"/>
          <w:tab w:val="left" w:pos="5760"/>
        </w:tabs>
        <w:spacing w:line="240" w:lineRule="auto"/>
        <w:rPr>
          <w:rFonts w:ascii="Calibri" w:eastAsia="Calibri" w:hAnsi="Calibri" w:cs="Calibri"/>
        </w:rPr>
      </w:pPr>
      <w:r>
        <w:rPr>
          <w:rFonts w:ascii="Calibri" w:eastAsia="Calibri" w:hAnsi="Calibri" w:cs="Calibri"/>
        </w:rPr>
        <w:t>Sincerely,</w:t>
      </w:r>
    </w:p>
    <w:p w14:paraId="11997D6C" w14:textId="77777777" w:rsidR="00014D8F" w:rsidRDefault="00014D8F">
      <w:pPr>
        <w:widowControl w:val="0"/>
        <w:spacing w:line="240" w:lineRule="auto"/>
        <w:rPr>
          <w:rFonts w:ascii="Calibri" w:eastAsia="Calibri" w:hAnsi="Calibri" w:cs="Calibri"/>
        </w:rPr>
      </w:pPr>
    </w:p>
    <w:p w14:paraId="486D4B09" w14:textId="77777777" w:rsidR="00014D8F" w:rsidRDefault="00A753D1">
      <w:pPr>
        <w:widowControl w:val="0"/>
        <w:spacing w:after="240" w:line="240" w:lineRule="auto"/>
        <w:rPr>
          <w:rFonts w:ascii="Calibri" w:eastAsia="Calibri" w:hAnsi="Calibri" w:cs="Calibri"/>
        </w:rPr>
      </w:pPr>
      <w:r>
        <w:rPr>
          <w:rFonts w:ascii="Calibri" w:eastAsia="Calibri" w:hAnsi="Calibri" w:cs="Calibri"/>
          <w:noProof/>
        </w:rPr>
        <w:drawing>
          <wp:inline distT="114300" distB="114300" distL="114300" distR="114300" wp14:anchorId="15DC4B60" wp14:editId="3F444CCF">
            <wp:extent cx="1566863" cy="56901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566863" cy="569018"/>
                    </a:xfrm>
                    <a:prstGeom prst="rect">
                      <a:avLst/>
                    </a:prstGeom>
                    <a:ln/>
                  </pic:spPr>
                </pic:pic>
              </a:graphicData>
            </a:graphic>
          </wp:inline>
        </w:drawing>
      </w:r>
    </w:p>
    <w:p w14:paraId="23E477F4" w14:textId="77777777" w:rsidR="00014D8F" w:rsidRDefault="00A753D1">
      <w:pPr>
        <w:tabs>
          <w:tab w:val="left" w:pos="900"/>
        </w:tabs>
        <w:spacing w:line="240" w:lineRule="auto"/>
        <w:rPr>
          <w:rFonts w:ascii="Calibri" w:eastAsia="Calibri" w:hAnsi="Calibri" w:cs="Calibri"/>
        </w:rPr>
      </w:pPr>
      <w:r>
        <w:rPr>
          <w:rFonts w:ascii="Calibri" w:eastAsia="Calibri" w:hAnsi="Calibri" w:cs="Calibri"/>
        </w:rPr>
        <w:t>Catherine Harrington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0EDAA3C2" w14:textId="77777777" w:rsidR="00014D8F" w:rsidRDefault="00A753D1">
      <w:pPr>
        <w:tabs>
          <w:tab w:val="left" w:pos="900"/>
        </w:tabs>
        <w:spacing w:line="240" w:lineRule="auto"/>
        <w:rPr>
          <w:rFonts w:ascii="Calibri" w:eastAsia="Calibri" w:hAnsi="Calibri" w:cs="Calibri"/>
        </w:rPr>
      </w:pPr>
      <w:r>
        <w:rPr>
          <w:rFonts w:ascii="Calibri" w:eastAsia="Calibri" w:hAnsi="Calibri" w:cs="Calibri"/>
        </w:rPr>
        <w:t>Global Campaign Manager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74C91454" w14:textId="77777777" w:rsidR="00014D8F" w:rsidRDefault="00A753D1">
      <w:pPr>
        <w:tabs>
          <w:tab w:val="left" w:pos="900"/>
        </w:tabs>
        <w:spacing w:line="240" w:lineRule="auto"/>
        <w:rPr>
          <w:rFonts w:ascii="Calibri" w:eastAsia="Calibri" w:hAnsi="Calibri" w:cs="Calibri"/>
        </w:rPr>
      </w:pPr>
      <w:r>
        <w:rPr>
          <w:rFonts w:ascii="Calibri" w:eastAsia="Calibri" w:hAnsi="Calibri" w:cs="Calibri"/>
        </w:rPr>
        <w:t>Global Campaign for Equal Nationality Rights</w:t>
      </w:r>
      <w:r>
        <w:rPr>
          <w:rFonts w:ascii="Cambria" w:eastAsia="Cambria" w:hAnsi="Cambria" w:cs="Cambria"/>
          <w:sz w:val="24"/>
          <w:szCs w:val="24"/>
        </w:rPr>
        <w:tab/>
      </w:r>
      <w:r>
        <w:rPr>
          <w:rFonts w:ascii="Cambria" w:eastAsia="Cambria" w:hAnsi="Cambria" w:cs="Cambria"/>
          <w:sz w:val="24"/>
          <w:szCs w:val="24"/>
        </w:rPr>
        <w:tab/>
      </w:r>
    </w:p>
    <w:p w14:paraId="611DC5F6" w14:textId="77777777" w:rsidR="00014D8F" w:rsidRDefault="00A753D1">
      <w:pPr>
        <w:widowControl w:val="0"/>
        <w:spacing w:line="240" w:lineRule="auto"/>
        <w:ind w:firstLine="72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4E405A7D" w14:textId="77777777" w:rsidR="00014D8F" w:rsidRDefault="00A753D1">
      <w:pPr>
        <w:widowControl w:val="0"/>
        <w:spacing w:line="240" w:lineRule="auto"/>
        <w:ind w:left="9360" w:hanging="4320"/>
        <w:rPr>
          <w:rFonts w:ascii="Calibri" w:eastAsia="Calibri" w:hAnsi="Calibri" w:cs="Calibri"/>
        </w:rPr>
      </w:pPr>
      <w:r>
        <w:rPr>
          <w:rFonts w:ascii="Calibri" w:eastAsia="Calibri" w:hAnsi="Calibri" w:cs="Calibri"/>
        </w:rPr>
        <w:t xml:space="preserve"> </w:t>
      </w:r>
    </w:p>
    <w:sectPr w:rsidR="00014D8F">
      <w:headerReference w:type="default"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C5EB" w14:textId="77777777" w:rsidR="00B877BB" w:rsidRDefault="00B877BB">
      <w:pPr>
        <w:spacing w:line="240" w:lineRule="auto"/>
      </w:pPr>
      <w:r>
        <w:separator/>
      </w:r>
    </w:p>
  </w:endnote>
  <w:endnote w:type="continuationSeparator" w:id="0">
    <w:p w14:paraId="04C329E3" w14:textId="77777777" w:rsidR="00B877BB" w:rsidRDefault="00B87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54DB" w14:textId="77777777" w:rsidR="00014D8F" w:rsidRDefault="00A753D1">
    <w:pPr>
      <w:jc w:val="center"/>
      <w:rPr>
        <w:rFonts w:ascii="Times New Roman" w:eastAsia="Times New Roman" w:hAnsi="Times New Roman" w:cs="Times New Roman"/>
        <w:sz w:val="20"/>
        <w:szCs w:val="20"/>
      </w:rPr>
    </w:pPr>
    <w:r>
      <w:fldChar w:fldCharType="begin"/>
    </w:r>
    <w:r>
      <w:instrText>PAGE</w:instrText>
    </w:r>
    <w:r>
      <w:fldChar w:fldCharType="separate"/>
    </w:r>
    <w:r w:rsidR="00347ED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CFDD" w14:textId="77777777" w:rsidR="00B877BB" w:rsidRDefault="00B877BB">
      <w:pPr>
        <w:spacing w:line="240" w:lineRule="auto"/>
      </w:pPr>
      <w:r>
        <w:separator/>
      </w:r>
    </w:p>
  </w:footnote>
  <w:footnote w:type="continuationSeparator" w:id="0">
    <w:p w14:paraId="0292ED72" w14:textId="77777777" w:rsidR="00B877BB" w:rsidRDefault="00B877BB">
      <w:pPr>
        <w:spacing w:line="240" w:lineRule="auto"/>
      </w:pPr>
      <w:r>
        <w:continuationSeparator/>
      </w:r>
    </w:p>
  </w:footnote>
  <w:footnote w:id="1">
    <w:p w14:paraId="671D20E2" w14:textId="77777777" w:rsidR="00014D8F" w:rsidRDefault="00A753D1">
      <w:pPr>
        <w:pBdr>
          <w:top w:val="nil"/>
          <w:left w:val="nil"/>
          <w:bottom w:val="nil"/>
          <w:right w:val="nil"/>
          <w:between w:val="nil"/>
        </w:pBdr>
        <w:spacing w:line="240" w:lineRule="auto"/>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Steering Committee members include Equal Rights Trust, Equality Now, Family Frontiers, Institute on Statelessness and Inclusion, Nationality For All, Women’s Learning Partnership, and Women’s Refugee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36C" w14:textId="77777777" w:rsidR="00014D8F" w:rsidRDefault="00014D8F">
    <w:pPr>
      <w:spacing w:line="240" w:lineRule="auto"/>
      <w:jc w:val="center"/>
      <w:rPr>
        <w:rFonts w:ascii="Times New Roman" w:eastAsia="Times New Roman" w:hAnsi="Times New Roman" w:cs="Times New Roman"/>
        <w:sz w:val="23"/>
        <w:szCs w:val="23"/>
      </w:rPr>
    </w:pPr>
  </w:p>
  <w:p w14:paraId="3B41180D" w14:textId="77777777" w:rsidR="00014D8F" w:rsidRDefault="00014D8F">
    <w:pPr>
      <w:spacing w:line="240" w:lineRule="auto"/>
      <w:jc w:val="center"/>
      <w:rPr>
        <w:rFonts w:ascii="Times New Roman" w:eastAsia="Times New Roman" w:hAnsi="Times New Roman" w:cs="Times New Roman"/>
        <w:sz w:val="23"/>
        <w:szCs w:val="23"/>
      </w:rPr>
    </w:pPr>
  </w:p>
  <w:p w14:paraId="4B448131" w14:textId="69880117" w:rsidR="00014D8F" w:rsidRDefault="00E146FC">
    <w:pPr>
      <w:spacing w:line="240" w:lineRule="auto"/>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drawing>
        <wp:anchor distT="0" distB="0" distL="114300" distR="114300" simplePos="0" relativeHeight="251661312" behindDoc="1" locked="0" layoutInCell="1" allowOverlap="1" wp14:anchorId="028E4576" wp14:editId="116E2FF3">
          <wp:simplePos x="0" y="0"/>
          <wp:positionH relativeFrom="margin">
            <wp:align>left</wp:align>
          </wp:positionH>
          <wp:positionV relativeFrom="paragraph">
            <wp:posOffset>108585</wp:posOffset>
          </wp:positionV>
          <wp:extent cx="1142365" cy="895350"/>
          <wp:effectExtent l="0" t="0" r="635" b="0"/>
          <wp:wrapTight wrapText="bothSides">
            <wp:wrapPolygon edited="0">
              <wp:start x="0" y="0"/>
              <wp:lineTo x="0" y="21140"/>
              <wp:lineTo x="21252" y="21140"/>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365" cy="8953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hidden="0" allowOverlap="1" wp14:anchorId="51B617AE" wp14:editId="42FDCCB1">
          <wp:simplePos x="0" y="0"/>
          <wp:positionH relativeFrom="column">
            <wp:posOffset>1676400</wp:posOffset>
          </wp:positionH>
          <wp:positionV relativeFrom="paragraph">
            <wp:posOffset>133985</wp:posOffset>
          </wp:positionV>
          <wp:extent cx="793750" cy="787400"/>
          <wp:effectExtent l="0" t="0" r="6350" b="0"/>
          <wp:wrapNone/>
          <wp:docPr id="5" name="image4.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10;&#10;Description automatically generated"/>
                  <pic:cNvPicPr preferRelativeResize="0"/>
                </pic:nvPicPr>
                <pic:blipFill>
                  <a:blip r:embed="rId2"/>
                  <a:srcRect/>
                  <a:stretch>
                    <a:fillRect/>
                  </a:stretch>
                </pic:blipFill>
                <pic:spPr>
                  <a:xfrm>
                    <a:off x="0" y="0"/>
                    <a:ext cx="793750" cy="7874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7DD59D97" wp14:editId="7FD0E152">
          <wp:simplePos x="0" y="0"/>
          <wp:positionH relativeFrom="column">
            <wp:posOffset>3048000</wp:posOffset>
          </wp:positionH>
          <wp:positionV relativeFrom="paragraph">
            <wp:posOffset>140335</wp:posOffset>
          </wp:positionV>
          <wp:extent cx="1162050" cy="711200"/>
          <wp:effectExtent l="0" t="0" r="0" b="0"/>
          <wp:wrapSquare wrapText="bothSides" distT="0" distB="0" distL="114300" distR="114300"/>
          <wp:docPr id="3" name="image2.jp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Shape&#10;&#10;Description automatically generated with low confidence"/>
                  <pic:cNvPicPr preferRelativeResize="0"/>
                </pic:nvPicPr>
                <pic:blipFill>
                  <a:blip r:embed="rId3">
                    <a:extLst>
                      <a:ext uri="{BEBA8EAE-BF5A-486C-A8C5-ECC9F3942E4B}">
                        <a14:imgProps xmlns:a14="http://schemas.microsoft.com/office/drawing/2010/main">
                          <a14:imgLayer r:embed="rId4">
                            <a14:imgEffect>
                              <a14:sharpenSoften amount="-4000"/>
                            </a14:imgEffect>
                          </a14:imgLayer>
                        </a14:imgProps>
                      </a:ext>
                    </a:extLst>
                  </a:blip>
                  <a:srcRect/>
                  <a:stretch>
                    <a:fillRect/>
                  </a:stretch>
                </pic:blipFill>
                <pic:spPr>
                  <a:xfrm>
                    <a:off x="0" y="0"/>
                    <a:ext cx="1162050" cy="7112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hidden="0" allowOverlap="1" wp14:anchorId="4D0AAB87" wp14:editId="6D5BD156">
          <wp:simplePos x="0" y="0"/>
          <wp:positionH relativeFrom="margin">
            <wp:posOffset>4603750</wp:posOffset>
          </wp:positionH>
          <wp:positionV relativeFrom="paragraph">
            <wp:posOffset>286386</wp:posOffset>
          </wp:positionV>
          <wp:extent cx="1334770" cy="495300"/>
          <wp:effectExtent l="0" t="0" r="0" b="0"/>
          <wp:wrapNone/>
          <wp:docPr id="2" name="image3.jpg" descr="Institute on Statelessness and Inclusion"/>
          <wp:cNvGraphicFramePr/>
          <a:graphic xmlns:a="http://schemas.openxmlformats.org/drawingml/2006/main">
            <a:graphicData uri="http://schemas.openxmlformats.org/drawingml/2006/picture">
              <pic:pic xmlns:pic="http://schemas.openxmlformats.org/drawingml/2006/picture">
                <pic:nvPicPr>
                  <pic:cNvPr id="0" name="image3.jpg" descr="Institute on Statelessness and Inclusion"/>
                  <pic:cNvPicPr preferRelativeResize="0"/>
                </pic:nvPicPr>
                <pic:blipFill>
                  <a:blip r:embed="rId5"/>
                  <a:srcRect/>
                  <a:stretch>
                    <a:fillRect/>
                  </a:stretch>
                </pic:blipFill>
                <pic:spPr>
                  <a:xfrm>
                    <a:off x="0" y="0"/>
                    <a:ext cx="1334770" cy="4953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D21"/>
    <w:multiLevelType w:val="multilevel"/>
    <w:tmpl w:val="D1985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C150E5"/>
    <w:multiLevelType w:val="multilevel"/>
    <w:tmpl w:val="3BE2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5C3182"/>
    <w:multiLevelType w:val="multilevel"/>
    <w:tmpl w:val="1C3A4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431913">
    <w:abstractNumId w:val="0"/>
  </w:num>
  <w:num w:numId="2" w16cid:durableId="796488667">
    <w:abstractNumId w:val="2"/>
  </w:num>
  <w:num w:numId="3" w16cid:durableId="173032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D8F"/>
    <w:rsid w:val="00014D8F"/>
    <w:rsid w:val="000B5740"/>
    <w:rsid w:val="000C5EFE"/>
    <w:rsid w:val="00347ED4"/>
    <w:rsid w:val="00653A66"/>
    <w:rsid w:val="006D5B96"/>
    <w:rsid w:val="009B62EE"/>
    <w:rsid w:val="00A753D1"/>
    <w:rsid w:val="00B877BB"/>
    <w:rsid w:val="00E146FC"/>
    <w:rsid w:val="00F0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CCCF8"/>
  <w15:docId w15:val="{E77BF650-1AB3-4DD4-B7B0-13A7988C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6BF"/>
  </w:style>
  <w:style w:type="paragraph" w:styleId="Heading1">
    <w:name w:val="heading 1"/>
    <w:basedOn w:val="Normal"/>
    <w:next w:val="Normal"/>
    <w:uiPriority w:val="9"/>
    <w:qFormat/>
    <w:rsid w:val="007316BF"/>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7316BF"/>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7316BF"/>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7316BF"/>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7316BF"/>
    <w:pPr>
      <w:keepNext/>
      <w:keepLines/>
      <w:spacing w:before="240" w:after="80"/>
      <w:outlineLvl w:val="4"/>
    </w:pPr>
    <w:rPr>
      <w:color w:val="666666"/>
    </w:rPr>
  </w:style>
  <w:style w:type="paragraph" w:styleId="Heading6">
    <w:name w:val="heading 6"/>
    <w:basedOn w:val="Normal"/>
    <w:next w:val="Normal"/>
    <w:uiPriority w:val="9"/>
    <w:semiHidden/>
    <w:unhideWhenUsed/>
    <w:qFormat/>
    <w:rsid w:val="007316B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316BF"/>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rsid w:val="007316BF"/>
    <w:pPr>
      <w:spacing w:line="240" w:lineRule="auto"/>
    </w:pPr>
    <w:rPr>
      <w:sz w:val="20"/>
      <w:szCs w:val="20"/>
    </w:rPr>
  </w:style>
  <w:style w:type="character" w:customStyle="1" w:styleId="CommentTextChar">
    <w:name w:val="Comment Text Char"/>
    <w:basedOn w:val="DefaultParagraphFont"/>
    <w:link w:val="CommentText"/>
    <w:uiPriority w:val="99"/>
    <w:rsid w:val="007316BF"/>
    <w:rPr>
      <w:sz w:val="20"/>
      <w:szCs w:val="20"/>
    </w:rPr>
  </w:style>
  <w:style w:type="character" w:styleId="CommentReference">
    <w:name w:val="annotation reference"/>
    <w:basedOn w:val="DefaultParagraphFont"/>
    <w:uiPriority w:val="99"/>
    <w:semiHidden/>
    <w:unhideWhenUsed/>
    <w:rsid w:val="007316BF"/>
    <w:rPr>
      <w:sz w:val="16"/>
      <w:szCs w:val="16"/>
    </w:rPr>
  </w:style>
  <w:style w:type="paragraph" w:styleId="BalloonText">
    <w:name w:val="Balloon Text"/>
    <w:basedOn w:val="Normal"/>
    <w:link w:val="BalloonTextChar"/>
    <w:uiPriority w:val="99"/>
    <w:semiHidden/>
    <w:unhideWhenUsed/>
    <w:rsid w:val="00F52D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D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7BA0"/>
    <w:rPr>
      <w:b/>
      <w:bCs/>
    </w:rPr>
  </w:style>
  <w:style w:type="character" w:customStyle="1" w:styleId="CommentSubjectChar">
    <w:name w:val="Comment Subject Char"/>
    <w:basedOn w:val="CommentTextChar"/>
    <w:link w:val="CommentSubject"/>
    <w:uiPriority w:val="99"/>
    <w:semiHidden/>
    <w:rsid w:val="00587BA0"/>
    <w:rPr>
      <w:b/>
      <w:bCs/>
      <w:sz w:val="20"/>
      <w:szCs w:val="20"/>
    </w:rPr>
  </w:style>
  <w:style w:type="character" w:styleId="Hyperlink">
    <w:name w:val="Hyperlink"/>
    <w:basedOn w:val="DefaultParagraphFont"/>
    <w:uiPriority w:val="99"/>
    <w:semiHidden/>
    <w:unhideWhenUsed/>
    <w:rsid w:val="00274881"/>
    <w:rPr>
      <w:color w:val="0000FF"/>
      <w:u w:val="single"/>
    </w:rPr>
  </w:style>
  <w:style w:type="paragraph" w:styleId="Revision">
    <w:name w:val="Revision"/>
    <w:hidden/>
    <w:uiPriority w:val="99"/>
    <w:semiHidden/>
    <w:rsid w:val="00EF7762"/>
    <w:pPr>
      <w:spacing w:line="240" w:lineRule="auto"/>
    </w:pPr>
  </w:style>
  <w:style w:type="paragraph" w:styleId="FootnoteText">
    <w:name w:val="footnote text"/>
    <w:aliases w:val="5_G,Car,Char,Char Char,FA Fu,Footnote Text Char Char Char Char,Footnote Text Char Char Char Char Char,Footnote Text Char2 Char,Footnote Text Quote,Footnote reference,Footnote text NRC,Texte de note de bas de page,f,fn,footnote,C,single spa"/>
    <w:basedOn w:val="Normal"/>
    <w:link w:val="FootnoteTextChar"/>
    <w:uiPriority w:val="99"/>
    <w:unhideWhenUsed/>
    <w:qFormat/>
    <w:rsid w:val="00D41D88"/>
    <w:pPr>
      <w:spacing w:line="240" w:lineRule="auto"/>
    </w:pPr>
    <w:rPr>
      <w:sz w:val="20"/>
      <w:szCs w:val="20"/>
    </w:rPr>
  </w:style>
  <w:style w:type="character" w:customStyle="1" w:styleId="FootnoteTextChar">
    <w:name w:val="Footnote Text Char"/>
    <w:aliases w:val="5_G Char,Car Char,Char Char1,Char Char Char,FA Fu Char,Footnote Text Char Char Char Char Char1,Footnote Text Char Char Char Char Char Char,Footnote Text Char2 Char Char,Footnote Text Quote Char,Footnote reference Char,f Char,fn Char"/>
    <w:basedOn w:val="DefaultParagraphFont"/>
    <w:link w:val="FootnoteText"/>
    <w:uiPriority w:val="99"/>
    <w:rsid w:val="00D41D88"/>
    <w:rPr>
      <w:sz w:val="20"/>
      <w:szCs w:val="20"/>
      <w:lang w:eastAsia="en-US"/>
    </w:rPr>
  </w:style>
  <w:style w:type="character" w:styleId="FootnoteReference">
    <w:name w:val="footnote reference"/>
    <w:aliases w:val="16 Point,Appel note de bas de page,BVI fnr,BVI fnr Car Car Car Car Char,BVI fnr Car Car Car Car Char Char,BVI fnr Car Car Char1,BVI fnr Car Char1,BVI fnr Char Char Char,BVI fnr Char1,FZ,Footnote text,Ref Char,Superscript 6 Point,ftref"/>
    <w:basedOn w:val="DefaultParagraphFont"/>
    <w:link w:val="4G"/>
    <w:uiPriority w:val="99"/>
    <w:unhideWhenUsed/>
    <w:qFormat/>
    <w:rsid w:val="00D41D88"/>
    <w:rPr>
      <w:vertAlign w:val="superscript"/>
    </w:rPr>
  </w:style>
  <w:style w:type="paragraph" w:customStyle="1" w:styleId="4G">
    <w:name w:val="4_G"/>
    <w:aliases w:val="4_G Char Char,BVI fnr Car Car Car Car Char Char1,BVI fnr Car Car Char Char,BVI fnr Car Char Char,BVI fnr Char Char,Footnote Reference1 Char Char,Footnotes refss Char Char,ftref Char Char,Footnote Refernece Char1 Char,Footnote Ref Char Char"/>
    <w:basedOn w:val="Normal"/>
    <w:link w:val="FootnoteReference"/>
    <w:uiPriority w:val="99"/>
    <w:rsid w:val="00D41D88"/>
    <w:pPr>
      <w:spacing w:after="160" w:line="240" w:lineRule="exact"/>
      <w:jc w:val="both"/>
    </w:pPr>
    <w:rPr>
      <w:vertAlign w:val="superscript"/>
    </w:rPr>
  </w:style>
  <w:style w:type="paragraph" w:styleId="Header">
    <w:name w:val="header"/>
    <w:basedOn w:val="Normal"/>
    <w:link w:val="HeaderChar"/>
    <w:uiPriority w:val="99"/>
    <w:unhideWhenUsed/>
    <w:rsid w:val="00A0603A"/>
    <w:pPr>
      <w:tabs>
        <w:tab w:val="center" w:pos="4680"/>
        <w:tab w:val="right" w:pos="9360"/>
      </w:tabs>
      <w:spacing w:line="240" w:lineRule="auto"/>
    </w:pPr>
  </w:style>
  <w:style w:type="character" w:customStyle="1" w:styleId="HeaderChar">
    <w:name w:val="Header Char"/>
    <w:basedOn w:val="DefaultParagraphFont"/>
    <w:link w:val="Header"/>
    <w:uiPriority w:val="99"/>
    <w:rsid w:val="00A0603A"/>
  </w:style>
  <w:style w:type="paragraph" w:styleId="Footer">
    <w:name w:val="footer"/>
    <w:basedOn w:val="Normal"/>
    <w:link w:val="FooterChar"/>
    <w:uiPriority w:val="99"/>
    <w:unhideWhenUsed/>
    <w:rsid w:val="00A0603A"/>
    <w:pPr>
      <w:tabs>
        <w:tab w:val="center" w:pos="4680"/>
        <w:tab w:val="right" w:pos="9360"/>
      </w:tabs>
      <w:spacing w:line="240" w:lineRule="auto"/>
    </w:pPr>
  </w:style>
  <w:style w:type="character" w:customStyle="1" w:styleId="FooterChar">
    <w:name w:val="Footer Char"/>
    <w:basedOn w:val="DefaultParagraphFont"/>
    <w:link w:val="Footer"/>
    <w:uiPriority w:val="99"/>
    <w:rsid w:val="00A0603A"/>
  </w:style>
  <w:style w:type="paragraph" w:styleId="ListParagraph">
    <w:name w:val="List Paragraph"/>
    <w:basedOn w:val="Normal"/>
    <w:link w:val="ListParagraphChar"/>
    <w:uiPriority w:val="34"/>
    <w:qFormat/>
    <w:rsid w:val="00C45911"/>
    <w:pPr>
      <w:spacing w:line="240" w:lineRule="auto"/>
      <w:ind w:left="720"/>
    </w:pPr>
    <w:rPr>
      <w:rFonts w:asciiTheme="minorHAnsi" w:eastAsiaTheme="minorEastAsia" w:hAnsiTheme="minorHAnsi" w:cstheme="minorBidi"/>
      <w:sz w:val="24"/>
      <w:szCs w:val="24"/>
      <w:lang w:val="en-GB"/>
    </w:rPr>
  </w:style>
  <w:style w:type="character" w:customStyle="1" w:styleId="ListParagraphChar">
    <w:name w:val="List Paragraph Char"/>
    <w:link w:val="ListParagraph"/>
    <w:uiPriority w:val="34"/>
    <w:locked/>
    <w:rsid w:val="00C45911"/>
    <w:rPr>
      <w:rFonts w:asciiTheme="minorHAnsi" w:eastAsiaTheme="minorEastAsia"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hchr-cedaw@un.or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itutes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now.org/resource/sta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qualnationalityrights.org/" TargetMode="External"/><Relationship Id="rId4" Type="http://schemas.openxmlformats.org/officeDocument/2006/relationships/settings" Target="settings.xml"/><Relationship Id="rId9" Type="http://schemas.openxmlformats.org/officeDocument/2006/relationships/hyperlink" Target="https://www.instagram.com/grayarea_kw/?hl=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jp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1MoPN0jASC6RYPbXdSSUSdwHGw==">AMUW2mUbvFAC5znt2dEpWvx0FKDxSPRcjSRglVx9guhR06PUgx39iEOlCCWrwQyiyY6NnGxYtwHGOrrpHJAKEPq4kqMHojsmNVwx64xTquVHWx639F+4LFst8fYgftcs+VOof+73f7SzfUVjTBQm9kcgUkPNMcPgAYcIIL5LxoDzNts1XwG031RjHoNWWEBBsgUIoi2GM7IDsyZQCmZEvSs92YhkaSuGX1SfDSJaD//wxP0YwJW/Uv/TDAqGiTfGT8n8gM0rlP3GY8IPuwIALeQ5vhvLLpo8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2184</Words>
  <Characters>12449</Characters>
  <Application>Microsoft Office Word</Application>
  <DocSecurity>0</DocSecurity>
  <Lines>103</Lines>
  <Paragraphs>29</Paragraphs>
  <ScaleCrop>false</ScaleCrop>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 Harrington</cp:lastModifiedBy>
  <cp:revision>10</cp:revision>
  <cp:lastPrinted>2023-01-30T20:19:00Z</cp:lastPrinted>
  <dcterms:created xsi:type="dcterms:W3CDTF">2023-01-30T20:15:00Z</dcterms:created>
  <dcterms:modified xsi:type="dcterms:W3CDTF">2023-01-31T15:17:00Z</dcterms:modified>
</cp:coreProperties>
</file>