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4B669" w14:textId="77777777" w:rsidR="00522374" w:rsidRPr="00CD052C" w:rsidRDefault="000E7FEB" w:rsidP="002C112D">
      <w:pPr>
        <w:spacing w:line="240" w:lineRule="auto"/>
        <w:rPr>
          <w:noProof/>
          <w:lang w:val="en-US"/>
        </w:rPr>
      </w:pPr>
      <w:sdt>
        <w:sdtPr>
          <w:rPr>
            <w:noProof/>
            <w:lang w:val="en-US"/>
          </w:rPr>
          <w:alias w:val="Sdo_AMNavn"/>
          <w:tag w:val="Sdo_AMNavn"/>
          <w:id w:val="36745875"/>
          <w:lock w:val="sdtContentLocked"/>
          <w:dataBinding w:xpath="/document/body/Sdo_AMNavn" w:storeItemID="{2AF2FAC7-1272-4B93-AC99-36AE52D80BE3}"/>
          <w:text/>
        </w:sdtPr>
        <w:sdtEndPr/>
        <w:sdtContent>
          <w:bookmarkStart w:id="0" w:name="Sdo_AMNavn"/>
          <w:r w:rsidR="00522374" w:rsidRPr="004D0B0B">
            <w:rPr>
              <w:noProof/>
              <w:lang w:val="en-US"/>
            </w:rPr>
            <w:t>UN CEDAW</w:t>
          </w:r>
        </w:sdtContent>
      </w:sdt>
      <w:bookmarkEnd w:id="0"/>
      <w:r w:rsidR="00BD579A" w:rsidRPr="00CD052C">
        <w:rPr>
          <w:noProof/>
          <w:lang w:val="en-US" w:eastAsia="nb-NO"/>
        </w:rPr>
        <w:t xml:space="preserve"> </w:t>
      </w:r>
    </w:p>
    <w:p w14:paraId="065D160B" w14:textId="167496FD" w:rsidR="00784820" w:rsidRPr="00CD052C" w:rsidRDefault="000E7FEB" w:rsidP="002C112D">
      <w:pPr>
        <w:spacing w:line="240" w:lineRule="auto"/>
        <w:rPr>
          <w:lang w:val="en-US"/>
        </w:rPr>
      </w:pPr>
      <w:sdt>
        <w:sdtPr>
          <w:rPr>
            <w:noProof/>
            <w:vanish/>
            <w:lang w:val="en-US"/>
          </w:rPr>
          <w:alias w:val="Sdm_Att"/>
          <w:tag w:val="Sdm_Att"/>
          <w:id w:val="19995630"/>
          <w:dataBinding w:xpath="/document/body/Sdm_Att" w:storeItemID="{2AF2FAC7-1272-4B93-AC99-36AE52D80BE3}"/>
          <w:text/>
        </w:sdtPr>
        <w:sdtEndPr/>
        <w:sdtContent>
          <w:bookmarkStart w:id="1" w:name="Sdm_Att"/>
          <w:r w:rsidR="00B8273B">
            <w:rPr>
              <w:noProof/>
              <w:vanish/>
              <w:lang w:val="en-US"/>
            </w:rPr>
            <w:t xml:space="preserve"> </w:t>
          </w:r>
        </w:sdtContent>
      </w:sdt>
      <w:bookmarkEnd w:id="1"/>
      <w:r w:rsidR="009735E5" w:rsidRPr="00CD052C">
        <w:rPr>
          <w:lang w:val="en-US"/>
        </w:rPr>
        <w:t>o</w:t>
      </w:r>
      <w:r w:rsidR="00784820" w:rsidRPr="00CD052C">
        <w:rPr>
          <w:lang w:val="en-US"/>
        </w:rPr>
        <w:t>hchr.cedaw</w:t>
      </w:r>
      <w:r w:rsidR="009735E5" w:rsidRPr="00CD052C">
        <w:rPr>
          <w:lang w:val="en-US"/>
        </w:rPr>
        <w:t>@un.org</w:t>
      </w:r>
    </w:p>
    <w:p w14:paraId="3D34B66B" w14:textId="79072A30" w:rsidR="00BD579A" w:rsidRPr="00CD052C" w:rsidRDefault="000E7FEB" w:rsidP="002C112D">
      <w:pPr>
        <w:spacing w:line="240" w:lineRule="auto"/>
        <w:rPr>
          <w:vanish/>
          <w:lang w:val="en-US"/>
        </w:rPr>
      </w:pPr>
      <w:sdt>
        <w:sdtPr>
          <w:rPr>
            <w:noProof/>
            <w:vanish/>
            <w:lang w:val="en-US"/>
          </w:rPr>
          <w:alias w:val="Sdm_AMAdr"/>
          <w:tag w:val="Sdm_AMAdr"/>
          <w:id w:val="81995340"/>
          <w:lock w:val="sdtContentLocked"/>
          <w:dataBinding w:xpath="/document/body/Sdm_AMAdr" w:storeItemID="{2AF2FAC7-1272-4B93-AC99-36AE52D80BE3}"/>
          <w:text/>
        </w:sdtPr>
        <w:sdtEndPr/>
        <w:sdtContent>
          <w:bookmarkStart w:id="2" w:name="Sdm_AMAdr"/>
          <w:r w:rsidR="00B8273B">
            <w:rPr>
              <w:noProof/>
              <w:vanish/>
              <w:lang w:val="en-US"/>
            </w:rPr>
            <w:t xml:space="preserve"> </w:t>
          </w:r>
        </w:sdtContent>
      </w:sdt>
      <w:bookmarkEnd w:id="2"/>
    </w:p>
    <w:p w14:paraId="3D34B66C" w14:textId="7602DF9A" w:rsidR="00522374" w:rsidRPr="00CD052C" w:rsidRDefault="000E7FEB" w:rsidP="002C112D">
      <w:pPr>
        <w:spacing w:line="240" w:lineRule="auto"/>
        <w:rPr>
          <w:vanish/>
          <w:lang w:val="en-US"/>
        </w:rPr>
      </w:pPr>
      <w:sdt>
        <w:sdtPr>
          <w:rPr>
            <w:noProof/>
            <w:vanish/>
            <w:lang w:val="en-US"/>
          </w:rPr>
          <w:alias w:val="Sdo_AMAdr2"/>
          <w:tag w:val="Sdo_AMAdr2"/>
          <w:id w:val="-2092774888"/>
          <w:dataBinding w:xpath="/document/body/Sdo_AMAdr2" w:storeItemID="{2AF2FAC7-1272-4B93-AC99-36AE52D80BE3}"/>
          <w:text/>
        </w:sdtPr>
        <w:sdtEndPr/>
        <w:sdtContent>
          <w:bookmarkStart w:id="3" w:name="Sdo_AMAdr2"/>
          <w:r w:rsidR="00B8273B">
            <w:rPr>
              <w:noProof/>
              <w:vanish/>
              <w:lang w:val="en-US"/>
            </w:rPr>
            <w:t xml:space="preserve"> </w:t>
          </w:r>
        </w:sdtContent>
      </w:sdt>
      <w:bookmarkEnd w:id="3"/>
    </w:p>
    <w:p w14:paraId="3D34B66D" w14:textId="5F6E6968" w:rsidR="00522374" w:rsidRPr="00CD052C" w:rsidRDefault="000E7FEB" w:rsidP="002C112D">
      <w:pPr>
        <w:spacing w:line="240" w:lineRule="auto"/>
        <w:rPr>
          <w:vanish/>
          <w:lang w:val="en-US"/>
        </w:rPr>
      </w:pPr>
      <w:sdt>
        <w:sdtPr>
          <w:rPr>
            <w:noProof/>
            <w:vanish/>
            <w:lang w:val="en-US"/>
          </w:rPr>
          <w:alias w:val="Sdm_Adr3"/>
          <w:tag w:val="Sdm_Adr3"/>
          <w:id w:val="566071449"/>
          <w:dataBinding w:xpath="/document/body/Sdm_Adr3" w:storeItemID="{2AF2FAC7-1272-4B93-AC99-36AE52D80BE3}"/>
          <w:text/>
        </w:sdtPr>
        <w:sdtEndPr/>
        <w:sdtContent>
          <w:bookmarkStart w:id="4" w:name="Sdm_Adr3"/>
          <w:r w:rsidR="00B8273B">
            <w:rPr>
              <w:noProof/>
              <w:vanish/>
              <w:lang w:val="en-US"/>
            </w:rPr>
            <w:t xml:space="preserve"> </w:t>
          </w:r>
        </w:sdtContent>
      </w:sdt>
      <w:bookmarkEnd w:id="4"/>
    </w:p>
    <w:p w14:paraId="3D34B66E" w14:textId="4FE4270C" w:rsidR="00522374" w:rsidRPr="00CD052C" w:rsidRDefault="000E7FEB" w:rsidP="002C112D">
      <w:pPr>
        <w:spacing w:line="240" w:lineRule="auto"/>
        <w:rPr>
          <w:vanish/>
          <w:lang w:val="en-US"/>
        </w:rPr>
      </w:pPr>
      <w:sdt>
        <w:sdtPr>
          <w:rPr>
            <w:noProof/>
            <w:vanish/>
            <w:lang w:val="en-US"/>
          </w:rPr>
          <w:alias w:val="Sdm_AMPostNr"/>
          <w:tag w:val="Sdm_AMPostNr"/>
          <w:id w:val="10151657"/>
          <w:dataBinding w:xpath="/document/body/Sdm_AMPostNr" w:storeItemID="{2AF2FAC7-1272-4B93-AC99-36AE52D80BE3}"/>
          <w:text/>
        </w:sdtPr>
        <w:sdtEndPr/>
        <w:sdtContent>
          <w:bookmarkStart w:id="5" w:name="Sdm_AMPostNr"/>
          <w:r w:rsidR="00B8273B">
            <w:rPr>
              <w:noProof/>
              <w:vanish/>
              <w:lang w:val="en-US"/>
            </w:rPr>
            <w:t xml:space="preserve"> </w:t>
          </w:r>
        </w:sdtContent>
      </w:sdt>
      <w:bookmarkEnd w:id="5"/>
      <w:r w:rsidR="00BD579A" w:rsidRPr="00CD052C">
        <w:rPr>
          <w:noProof/>
          <w:vanish/>
          <w:lang w:val="en-US"/>
        </w:rPr>
        <w:t xml:space="preserve"> </w:t>
      </w:r>
      <w:sdt>
        <w:sdtPr>
          <w:rPr>
            <w:vanish/>
            <w:lang w:val="en-US"/>
          </w:rPr>
          <w:alias w:val="Sdm_AMPoststed"/>
          <w:tag w:val="Sdm_AMPoststed"/>
          <w:id w:val="61444342"/>
          <w:dataBinding w:xpath="/document/body/Sdm_AMPoststed" w:storeItemID="{2AF2FAC7-1272-4B93-AC99-36AE52D80BE3}"/>
          <w:text/>
        </w:sdtPr>
        <w:sdtEndPr/>
        <w:sdtContent>
          <w:bookmarkStart w:id="6" w:name="Sdm_AMPoststed"/>
          <w:r w:rsidR="00B8273B">
            <w:rPr>
              <w:vanish/>
              <w:lang w:val="en-US"/>
            </w:rPr>
            <w:t xml:space="preserve"> </w:t>
          </w:r>
        </w:sdtContent>
      </w:sdt>
      <w:bookmarkEnd w:id="6"/>
    </w:p>
    <w:p w14:paraId="3D34B66F" w14:textId="10CCF543" w:rsidR="00BD579A" w:rsidRPr="00CD052C" w:rsidRDefault="000E7FEB" w:rsidP="002C112D">
      <w:pPr>
        <w:spacing w:line="240" w:lineRule="auto"/>
        <w:rPr>
          <w:vanish/>
          <w:szCs w:val="24"/>
          <w:lang w:val="en-US"/>
        </w:rPr>
      </w:pPr>
      <w:sdt>
        <w:sdtPr>
          <w:rPr>
            <w:noProof/>
            <w:vanish/>
            <w:lang w:val="en-US"/>
          </w:rPr>
          <w:alias w:val="Sdm_Land"/>
          <w:tag w:val="Sdm_Land"/>
          <w:id w:val="29454330"/>
          <w:dataBinding w:xpath="/document/body/Sdm_Land" w:storeItemID="{2AF2FAC7-1272-4B93-AC99-36AE52D80BE3}"/>
          <w:text/>
        </w:sdtPr>
        <w:sdtEndPr/>
        <w:sdtContent>
          <w:bookmarkStart w:id="7" w:name="Sdm_Land"/>
          <w:r w:rsidR="00B8273B">
            <w:rPr>
              <w:noProof/>
              <w:vanish/>
              <w:lang w:val="en-US"/>
            </w:rPr>
            <w:t xml:space="preserve"> </w:t>
          </w:r>
        </w:sdtContent>
      </w:sdt>
      <w:bookmarkEnd w:id="7"/>
    </w:p>
    <w:p w14:paraId="3D34B670" w14:textId="77777777" w:rsidR="00522374" w:rsidRPr="00CD052C" w:rsidRDefault="00522374" w:rsidP="002C112D">
      <w:pPr>
        <w:spacing w:line="240" w:lineRule="auto"/>
        <w:rPr>
          <w:lang w:val="en-US"/>
        </w:rPr>
      </w:pPr>
    </w:p>
    <w:tbl>
      <w:tblPr>
        <w:tblW w:w="9072" w:type="dxa"/>
        <w:tblInd w:w="108" w:type="dxa"/>
        <w:tblLayout w:type="fixed"/>
        <w:tblLook w:val="04A0" w:firstRow="1" w:lastRow="0" w:firstColumn="1" w:lastColumn="0" w:noHBand="0" w:noVBand="1"/>
      </w:tblPr>
      <w:tblGrid>
        <w:gridCol w:w="3119"/>
        <w:gridCol w:w="1559"/>
        <w:gridCol w:w="1701"/>
        <w:gridCol w:w="2693"/>
      </w:tblGrid>
      <w:tr w:rsidR="00522374" w:rsidRPr="00CD052C" w14:paraId="3D34B679" w14:textId="77777777" w:rsidTr="00FB712F">
        <w:trPr>
          <w:trHeight w:val="266"/>
        </w:trPr>
        <w:tc>
          <w:tcPr>
            <w:tcW w:w="4678" w:type="dxa"/>
            <w:gridSpan w:val="2"/>
          </w:tcPr>
          <w:p w14:paraId="3D34B671" w14:textId="77777777" w:rsidR="00522374" w:rsidRPr="00CD052C" w:rsidRDefault="00522374" w:rsidP="002C112D">
            <w:pPr>
              <w:spacing w:line="240" w:lineRule="auto"/>
              <w:rPr>
                <w:lang w:val="en-US"/>
              </w:rPr>
            </w:pPr>
          </w:p>
          <w:p w14:paraId="3D34B672" w14:textId="77777777" w:rsidR="00A62A19" w:rsidRPr="00CD052C" w:rsidRDefault="00A62A19" w:rsidP="002C112D">
            <w:pPr>
              <w:spacing w:line="240" w:lineRule="auto"/>
              <w:rPr>
                <w:noProof/>
                <w:lang w:val="en-US"/>
              </w:rPr>
            </w:pPr>
          </w:p>
          <w:p w14:paraId="3D34B673" w14:textId="77777777" w:rsidR="00522374" w:rsidRPr="00CD052C" w:rsidRDefault="00522374" w:rsidP="002C112D">
            <w:pPr>
              <w:spacing w:line="240" w:lineRule="auto"/>
              <w:rPr>
                <w:lang w:val="en-US"/>
              </w:rPr>
            </w:pPr>
          </w:p>
        </w:tc>
        <w:tc>
          <w:tcPr>
            <w:tcW w:w="4394" w:type="dxa"/>
            <w:gridSpan w:val="2"/>
          </w:tcPr>
          <w:p w14:paraId="3D34B675" w14:textId="5B330F20" w:rsidR="00522374" w:rsidRPr="00122E8B" w:rsidRDefault="000E7FEB" w:rsidP="00122E8B">
            <w:pPr>
              <w:pStyle w:val="Normal2"/>
              <w:spacing w:line="240" w:lineRule="auto"/>
              <w:rPr>
                <w:vanish/>
                <w:color w:val="000000" w:themeColor="text1"/>
                <w:sz w:val="24"/>
                <w:szCs w:val="24"/>
              </w:rPr>
            </w:pPr>
            <w:sdt>
              <w:sdtPr>
                <w:rPr>
                  <w:vanish/>
                  <w:color w:val="000000" w:themeColor="text1"/>
                  <w:szCs w:val="24"/>
                </w:rPr>
                <w:alias w:val="Spg_paragrafID"/>
                <w:tag w:val="Spg_paragrafID"/>
                <w:id w:val="1653558770"/>
                <w:lock w:val="sdtContentLocked"/>
                <w:dataBinding w:xpath="/document/body/Spg_paragrafID" w:storeItemID="{2AF2FAC7-1272-4B93-AC99-36AE52D80BE3}"/>
                <w:text/>
              </w:sdtPr>
              <w:sdtEndPr/>
              <w:sdtContent>
                <w:bookmarkStart w:id="8" w:name="Spg_paragrafID"/>
                <w:r w:rsidR="00B8273B">
                  <w:rPr>
                    <w:vanish/>
                    <w:color w:val="000000" w:themeColor="text1"/>
                    <w:szCs w:val="24"/>
                  </w:rPr>
                  <w:t xml:space="preserve"> </w:t>
                </w:r>
              </w:sdtContent>
            </w:sdt>
            <w:bookmarkEnd w:id="8"/>
          </w:p>
          <w:p w14:paraId="3D34B676" w14:textId="77777777" w:rsidR="006315D0" w:rsidRPr="004D0B0B" w:rsidRDefault="006315D0" w:rsidP="002C112D">
            <w:pPr>
              <w:spacing w:line="240" w:lineRule="auto"/>
              <w:rPr>
                <w:color w:val="000000" w:themeColor="text1"/>
                <w:szCs w:val="24"/>
                <w:lang w:val="en-US"/>
              </w:rPr>
            </w:pPr>
          </w:p>
          <w:p w14:paraId="3D34B677" w14:textId="77777777" w:rsidR="006315D0" w:rsidRPr="004D0B0B" w:rsidRDefault="006315D0" w:rsidP="002C112D">
            <w:pPr>
              <w:spacing w:line="240" w:lineRule="auto"/>
              <w:rPr>
                <w:color w:val="000000" w:themeColor="text1"/>
                <w:szCs w:val="24"/>
                <w:lang w:val="en-US"/>
              </w:rPr>
            </w:pPr>
          </w:p>
          <w:p w14:paraId="3D34B678" w14:textId="77777777" w:rsidR="006315D0" w:rsidRPr="004D0B0B" w:rsidRDefault="006315D0" w:rsidP="002C112D">
            <w:pPr>
              <w:spacing w:line="240" w:lineRule="auto"/>
              <w:rPr>
                <w:lang w:val="en-US"/>
              </w:rPr>
            </w:pPr>
          </w:p>
        </w:tc>
      </w:tr>
      <w:tr w:rsidR="00E82861" w:rsidRPr="00CD052C" w14:paraId="3D34B67D" w14:textId="77777777" w:rsidTr="00FC1A1A">
        <w:trPr>
          <w:trHeight w:val="266"/>
        </w:trPr>
        <w:tc>
          <w:tcPr>
            <w:tcW w:w="3119" w:type="dxa"/>
          </w:tcPr>
          <w:p w14:paraId="3D34B67A" w14:textId="77777777" w:rsidR="00E82861" w:rsidRPr="004D0B0B" w:rsidRDefault="00E82861" w:rsidP="002C112D">
            <w:pPr>
              <w:spacing w:line="240" w:lineRule="auto"/>
              <w:rPr>
                <w:lang w:val="en-US"/>
              </w:rPr>
            </w:pPr>
          </w:p>
        </w:tc>
        <w:tc>
          <w:tcPr>
            <w:tcW w:w="3260" w:type="dxa"/>
            <w:gridSpan w:val="2"/>
          </w:tcPr>
          <w:p w14:paraId="3D34B67B" w14:textId="77777777" w:rsidR="00E82861" w:rsidRPr="004D0B0B" w:rsidRDefault="00E82861" w:rsidP="002C112D">
            <w:pPr>
              <w:spacing w:line="240" w:lineRule="auto"/>
              <w:rPr>
                <w:lang w:val="en-US"/>
              </w:rPr>
            </w:pPr>
          </w:p>
        </w:tc>
        <w:tc>
          <w:tcPr>
            <w:tcW w:w="2693" w:type="dxa"/>
          </w:tcPr>
          <w:p w14:paraId="3D34B67C" w14:textId="77777777" w:rsidR="00E82861" w:rsidRPr="004D0B0B" w:rsidRDefault="00E82861" w:rsidP="002C112D">
            <w:pPr>
              <w:spacing w:line="240" w:lineRule="auto"/>
              <w:rPr>
                <w:lang w:val="en-US"/>
              </w:rPr>
            </w:pPr>
          </w:p>
        </w:tc>
      </w:tr>
      <w:tr w:rsidR="00E82861" w:rsidRPr="004D0B0B" w14:paraId="3D34B681" w14:textId="77777777" w:rsidTr="00FC1A1A">
        <w:trPr>
          <w:trHeight w:val="266"/>
        </w:trPr>
        <w:tc>
          <w:tcPr>
            <w:tcW w:w="3119" w:type="dxa"/>
          </w:tcPr>
          <w:p w14:paraId="3D34B67E" w14:textId="77777777" w:rsidR="00E82861" w:rsidRPr="004D0B0B" w:rsidRDefault="00FB712F" w:rsidP="002C112D">
            <w:pPr>
              <w:spacing w:line="240" w:lineRule="auto"/>
              <w:rPr>
                <w:lang w:val="en-US"/>
              </w:rPr>
            </w:pPr>
            <w:r w:rsidRPr="004D0B0B">
              <w:rPr>
                <w:lang w:val="en-US"/>
              </w:rPr>
              <w:t>Our</w:t>
            </w:r>
            <w:r w:rsidR="002350EB" w:rsidRPr="004D0B0B">
              <w:rPr>
                <w:lang w:val="en-US"/>
              </w:rPr>
              <w:t xml:space="preserve"> ref.:</w:t>
            </w:r>
          </w:p>
        </w:tc>
        <w:tc>
          <w:tcPr>
            <w:tcW w:w="3260" w:type="dxa"/>
            <w:gridSpan w:val="2"/>
          </w:tcPr>
          <w:p w14:paraId="3D34B67F" w14:textId="77777777" w:rsidR="00E82861" w:rsidRPr="004D0B0B" w:rsidRDefault="00FB712F" w:rsidP="002C112D">
            <w:pPr>
              <w:spacing w:line="240" w:lineRule="auto"/>
              <w:rPr>
                <w:lang w:val="en-US"/>
              </w:rPr>
            </w:pPr>
            <w:r w:rsidRPr="004D0B0B">
              <w:rPr>
                <w:lang w:val="en-US"/>
              </w:rPr>
              <w:t>Your</w:t>
            </w:r>
            <w:r w:rsidR="002350EB" w:rsidRPr="004D0B0B">
              <w:rPr>
                <w:lang w:val="en-US"/>
              </w:rPr>
              <w:t xml:space="preserve"> ref.:</w:t>
            </w:r>
          </w:p>
        </w:tc>
        <w:tc>
          <w:tcPr>
            <w:tcW w:w="2693" w:type="dxa"/>
          </w:tcPr>
          <w:p w14:paraId="3D34B680" w14:textId="77777777" w:rsidR="00E82861" w:rsidRPr="004D0B0B" w:rsidRDefault="00E82861" w:rsidP="002C112D">
            <w:pPr>
              <w:spacing w:line="240" w:lineRule="auto"/>
              <w:rPr>
                <w:lang w:val="en-US"/>
              </w:rPr>
            </w:pPr>
            <w:r w:rsidRPr="004D0B0B">
              <w:rPr>
                <w:lang w:val="en-US"/>
              </w:rPr>
              <w:t>Da</w:t>
            </w:r>
            <w:r w:rsidR="00FB712F" w:rsidRPr="004D0B0B">
              <w:rPr>
                <w:lang w:val="en-US"/>
              </w:rPr>
              <w:t>te</w:t>
            </w:r>
            <w:r w:rsidRPr="004D0B0B">
              <w:rPr>
                <w:lang w:val="en-US"/>
              </w:rPr>
              <w:t>:</w:t>
            </w:r>
          </w:p>
        </w:tc>
      </w:tr>
      <w:tr w:rsidR="00E82861" w:rsidRPr="004D0B0B" w14:paraId="3D34B687" w14:textId="77777777" w:rsidTr="00FC1A1A">
        <w:tc>
          <w:tcPr>
            <w:tcW w:w="3119" w:type="dxa"/>
          </w:tcPr>
          <w:p w14:paraId="3D34B682" w14:textId="77777777" w:rsidR="00E82861" w:rsidRPr="004D0B0B" w:rsidRDefault="000E7FEB" w:rsidP="002C112D">
            <w:pPr>
              <w:spacing w:line="240" w:lineRule="auto"/>
              <w:rPr>
                <w:lang w:val="en-US"/>
              </w:rPr>
            </w:pPr>
            <w:sdt>
              <w:sdtPr>
                <w:rPr>
                  <w:noProof/>
                  <w:lang w:val="en-US"/>
                </w:rPr>
                <w:alias w:val="Sas_ArkivSakID"/>
                <w:tag w:val="Sas_ArkivSakID"/>
                <w:id w:val="94166264"/>
                <w:lock w:val="sdtContentLocked"/>
                <w:dataBinding w:xpath="/document/body/Sas_ArkivSakID" w:storeItemID="{2AF2FAC7-1272-4B93-AC99-36AE52D80BE3}"/>
                <w:text/>
              </w:sdtPr>
              <w:sdtEndPr/>
              <w:sdtContent>
                <w:bookmarkStart w:id="9" w:name="Sas_ArkivSakID"/>
                <w:r w:rsidR="002350EB" w:rsidRPr="004D0B0B">
                  <w:rPr>
                    <w:noProof/>
                    <w:lang w:val="en-US"/>
                  </w:rPr>
                  <w:t>23/101</w:t>
                </w:r>
              </w:sdtContent>
            </w:sdt>
            <w:bookmarkEnd w:id="9"/>
            <w:r w:rsidR="00A62A19" w:rsidRPr="004D0B0B">
              <w:rPr>
                <w:noProof/>
                <w:lang w:val="en-US"/>
              </w:rPr>
              <w:t>-</w:t>
            </w:r>
            <w:sdt>
              <w:sdtPr>
                <w:rPr>
                  <w:noProof/>
                  <w:lang w:val="en-US"/>
                </w:rPr>
                <w:alias w:val="Sdo_DokNr"/>
                <w:tag w:val="Sdo_DokNr"/>
                <w:id w:val="288402723"/>
                <w:lock w:val="sdtContentLocked"/>
                <w:dataBinding w:xpath="/document/body/Sdo_DokNr" w:storeItemID="{2AF2FAC7-1272-4B93-AC99-36AE52D80BE3}"/>
                <w:text/>
              </w:sdtPr>
              <w:sdtEndPr/>
              <w:sdtContent>
                <w:bookmarkStart w:id="10" w:name="Sdo_DokNr"/>
                <w:r w:rsidR="00A62A19" w:rsidRPr="004D0B0B">
                  <w:rPr>
                    <w:noProof/>
                    <w:lang w:val="en-US"/>
                  </w:rPr>
                  <w:t>1</w:t>
                </w:r>
              </w:sdtContent>
            </w:sdt>
            <w:bookmarkEnd w:id="10"/>
            <w:r w:rsidR="00A62A19" w:rsidRPr="004D0B0B">
              <w:rPr>
                <w:noProof/>
                <w:lang w:val="en-US"/>
              </w:rPr>
              <w:t>-</w:t>
            </w:r>
            <w:r w:rsidR="00A62A19" w:rsidRPr="004D0B0B">
              <w:rPr>
                <w:lang w:val="en-US"/>
              </w:rPr>
              <w:t xml:space="preserve"> </w:t>
            </w:r>
            <w:sdt>
              <w:sdtPr>
                <w:rPr>
                  <w:lang w:val="en-US"/>
                </w:rPr>
                <w:alias w:val="Gid_GidKode"/>
                <w:tag w:val="Gid_GidKode"/>
                <w:id w:val="98068347"/>
                <w:lock w:val="sdtContentLocked"/>
                <w:dataBinding w:xpath="/document/body/Gid_GidKode" w:storeItemID="{2AF2FAC7-1272-4B93-AC99-36AE52D80BE3}"/>
                <w:text/>
              </w:sdtPr>
              <w:sdtEndPr/>
              <w:sdtContent>
                <w:bookmarkStart w:id="11" w:name="Gid_GidKode"/>
                <w:r w:rsidR="00A62A19" w:rsidRPr="004D0B0B">
                  <w:rPr>
                    <w:lang w:val="en-US"/>
                  </w:rPr>
                  <w:t>TK</w:t>
                </w:r>
              </w:sdtContent>
            </w:sdt>
            <w:bookmarkEnd w:id="11"/>
          </w:p>
        </w:tc>
        <w:tc>
          <w:tcPr>
            <w:tcW w:w="3260" w:type="dxa"/>
            <w:gridSpan w:val="2"/>
          </w:tcPr>
          <w:p w14:paraId="3D34B683" w14:textId="15BD258F" w:rsidR="002350EB" w:rsidRPr="004D0B0B" w:rsidRDefault="000E7FEB" w:rsidP="002C112D">
            <w:pPr>
              <w:spacing w:line="240" w:lineRule="auto"/>
              <w:rPr>
                <w:vanish/>
                <w:lang w:val="en-US"/>
              </w:rPr>
            </w:pPr>
            <w:sdt>
              <w:sdtPr>
                <w:rPr>
                  <w:vanish/>
                  <w:lang w:val="en-US"/>
                </w:rPr>
                <w:alias w:val="Sdm_AMReferanse"/>
                <w:tag w:val="Sdm_AMReferanse"/>
                <w:id w:val="-1933420954"/>
                <w:lock w:val="sdtContentLocked"/>
                <w:dataBinding w:xpath="/document/body/Sdm_AMReferanse" w:storeItemID="{2AF2FAC7-1272-4B93-AC99-36AE52D80BE3}"/>
                <w:text/>
              </w:sdtPr>
              <w:sdtEndPr/>
              <w:sdtContent>
                <w:bookmarkStart w:id="12" w:name="Sdm_AMReferanse"/>
                <w:r w:rsidR="00B8273B">
                  <w:rPr>
                    <w:vanish/>
                    <w:lang w:val="en-US"/>
                  </w:rPr>
                  <w:t xml:space="preserve"> </w:t>
                </w:r>
              </w:sdtContent>
            </w:sdt>
            <w:bookmarkEnd w:id="12"/>
          </w:p>
          <w:p w14:paraId="3D34B684" w14:textId="77777777" w:rsidR="00E82861" w:rsidRPr="004D0B0B" w:rsidRDefault="00E82861" w:rsidP="002C112D">
            <w:pPr>
              <w:spacing w:line="240" w:lineRule="auto"/>
              <w:rPr>
                <w:lang w:val="en-US"/>
              </w:rPr>
            </w:pPr>
          </w:p>
        </w:tc>
        <w:tc>
          <w:tcPr>
            <w:tcW w:w="2693" w:type="dxa"/>
          </w:tcPr>
          <w:p w14:paraId="3D34B685" w14:textId="77777777" w:rsidR="00E82861" w:rsidRDefault="000E7FEB" w:rsidP="002C112D">
            <w:pPr>
              <w:spacing w:line="240" w:lineRule="auto"/>
              <w:rPr>
                <w:lang w:val="en-US"/>
              </w:rPr>
            </w:pPr>
            <w:sdt>
              <w:sdtPr>
                <w:rPr>
                  <w:lang w:val="en-US"/>
                </w:rPr>
                <w:alias w:val="Sdo_DokDato"/>
                <w:tag w:val="Sdo_DokDato"/>
                <w:id w:val="511623220"/>
                <w:lock w:val="sdtContentLocked"/>
                <w:dataBinding w:xpath="/document/body/Sdo_DokDato/date/value" w:storeItemID="{2AF2FAC7-1272-4B93-AC99-36AE52D80BE3}"/>
                <w:date w:fullDate="2023-01-12T00:00:00Z">
                  <w:dateFormat w:val="dd.MM.yyyy"/>
                  <w:lid w:val="nb-NO"/>
                  <w:storeMappedDataAs w:val="dateTime"/>
                  <w:calendar w:val="gregorian"/>
                </w:date>
              </w:sdtPr>
              <w:sdtEndPr/>
              <w:sdtContent>
                <w:bookmarkStart w:id="13" w:name="Sdo_DokDato"/>
                <w:r w:rsidR="00E82861" w:rsidRPr="004D0B0B">
                  <w:rPr>
                    <w:lang w:val="en-US"/>
                  </w:rPr>
                  <w:t>12.01.2023</w:t>
                </w:r>
              </w:sdtContent>
            </w:sdt>
            <w:bookmarkEnd w:id="13"/>
          </w:p>
          <w:p w14:paraId="3D34B686" w14:textId="77777777" w:rsidR="00502A11" w:rsidRPr="004D0B0B" w:rsidRDefault="00502A11" w:rsidP="002C112D">
            <w:pPr>
              <w:spacing w:line="240" w:lineRule="auto"/>
              <w:rPr>
                <w:lang w:val="en-US"/>
              </w:rPr>
            </w:pPr>
          </w:p>
        </w:tc>
      </w:tr>
    </w:tbl>
    <w:p w14:paraId="3D34B688" w14:textId="77777777" w:rsidR="009A15EE" w:rsidRPr="003C1EE0" w:rsidRDefault="000E7FEB" w:rsidP="00163E98">
      <w:pPr>
        <w:pStyle w:val="Tittel"/>
        <w:rPr>
          <w:spacing w:val="10"/>
          <w:lang w:val="en-US"/>
        </w:rPr>
      </w:pPr>
      <w:sdt>
        <w:sdtPr>
          <w:rPr>
            <w:spacing w:val="10"/>
            <w:lang w:val="en-US"/>
          </w:rPr>
          <w:alias w:val="Sdo_Tittel"/>
          <w:tag w:val="Sdo_Tittel"/>
          <w:id w:val="66397810"/>
          <w:lock w:val="sdtContentLocked"/>
          <w:dataBinding w:xpath="/document/body/Sdo_Tittel" w:storeItemID="{2AF2FAC7-1272-4B93-AC99-36AE52D80BE3}"/>
          <w:text/>
        </w:sdtPr>
        <w:sdtEndPr/>
        <w:sdtContent>
          <w:bookmarkStart w:id="14" w:name="Sdo_Tittel"/>
          <w:r w:rsidR="009A15EE" w:rsidRPr="003C1EE0">
            <w:rPr>
              <w:spacing w:val="10"/>
              <w:lang w:val="en-US"/>
            </w:rPr>
            <w:t>Submission from the Norwegian Equality and Anti-Discrimination Ombud to the UN Committee on the Elimination of Discrimination against Women - 84th session March 2023</w:t>
          </w:r>
        </w:sdtContent>
      </w:sdt>
      <w:bookmarkEnd w:id="14"/>
    </w:p>
    <w:p w14:paraId="3D34B689" w14:textId="25611DFC" w:rsidR="002C112D" w:rsidRPr="00B8273B" w:rsidRDefault="002C112D" w:rsidP="00163E98">
      <w:pPr>
        <w:rPr>
          <w:szCs w:val="24"/>
          <w:lang w:val="en-US"/>
        </w:rPr>
      </w:pPr>
    </w:p>
    <w:p w14:paraId="75B5A4D3" w14:textId="77777777" w:rsidR="00B8273B" w:rsidRPr="00B8273B" w:rsidRDefault="00B8273B" w:rsidP="00B8273B">
      <w:pPr>
        <w:pStyle w:val="paragraph"/>
        <w:spacing w:before="0" w:beforeAutospacing="0" w:after="0" w:afterAutospacing="0"/>
        <w:textAlignment w:val="baseline"/>
        <w:rPr>
          <w:rFonts w:ascii="Roboto" w:hAnsi="Roboto" w:cs="Segoe UI"/>
          <w:lang w:val="en-US"/>
        </w:rPr>
      </w:pPr>
      <w:r w:rsidRPr="00B8273B">
        <w:rPr>
          <w:rStyle w:val="normaltextrun"/>
          <w:rFonts w:ascii="Roboto" w:eastAsia="Calibri" w:hAnsi="Roboto" w:cs="Segoe UI"/>
          <w:lang w:val="en-US"/>
        </w:rPr>
        <w:t>The Norwegian Equality and Anti-Discrimination Ombud (the Ombud) hereby submits our input to the Committee in relation to the hearing of Norway’s 10</w:t>
      </w:r>
      <w:r w:rsidRPr="00B8273B">
        <w:rPr>
          <w:rStyle w:val="normaltextrun"/>
          <w:rFonts w:ascii="Roboto" w:eastAsia="Calibri" w:hAnsi="Roboto" w:cs="Segoe UI"/>
          <w:vertAlign w:val="superscript"/>
          <w:lang w:val="en-US"/>
        </w:rPr>
        <w:t>th</w:t>
      </w:r>
      <w:r w:rsidRPr="00B8273B">
        <w:rPr>
          <w:rStyle w:val="normaltextrun"/>
          <w:rFonts w:ascii="Roboto" w:eastAsia="Calibri" w:hAnsi="Roboto" w:cs="Segoe UI"/>
          <w:lang w:val="en-US"/>
        </w:rPr>
        <w:t xml:space="preserve"> periodic report at the 84</w:t>
      </w:r>
      <w:r w:rsidRPr="00B8273B">
        <w:rPr>
          <w:rStyle w:val="normaltextrun"/>
          <w:rFonts w:ascii="Roboto" w:eastAsia="Calibri" w:hAnsi="Roboto" w:cs="Segoe UI"/>
          <w:vertAlign w:val="superscript"/>
          <w:lang w:val="en-US"/>
        </w:rPr>
        <w:t>th</w:t>
      </w:r>
      <w:r w:rsidRPr="00B8273B">
        <w:rPr>
          <w:rStyle w:val="normaltextrun"/>
          <w:rFonts w:ascii="Roboto" w:eastAsia="Calibri" w:hAnsi="Roboto" w:cs="Segoe UI"/>
          <w:lang w:val="en-US"/>
        </w:rPr>
        <w:t xml:space="preserve"> session in February 2023. </w:t>
      </w:r>
      <w:r w:rsidRPr="00B8273B">
        <w:rPr>
          <w:rStyle w:val="eop"/>
          <w:rFonts w:ascii="Roboto" w:hAnsi="Roboto" w:cs="Segoe UI"/>
          <w:lang w:val="en-US"/>
        </w:rPr>
        <w:t> </w:t>
      </w:r>
    </w:p>
    <w:p w14:paraId="54812C69" w14:textId="77777777" w:rsidR="00B8273B" w:rsidRPr="00B8273B" w:rsidRDefault="00B8273B" w:rsidP="00B8273B">
      <w:pPr>
        <w:pStyle w:val="paragraph"/>
        <w:spacing w:before="0" w:beforeAutospacing="0" w:after="0" w:afterAutospacing="0"/>
        <w:textAlignment w:val="baseline"/>
        <w:rPr>
          <w:rFonts w:ascii="Roboto" w:hAnsi="Roboto" w:cs="Segoe UI"/>
          <w:lang w:val="en-US"/>
        </w:rPr>
      </w:pPr>
      <w:r w:rsidRPr="00B8273B">
        <w:rPr>
          <w:rStyle w:val="eop"/>
          <w:rFonts w:ascii="Roboto" w:hAnsi="Roboto" w:cs="Segoe UI"/>
          <w:lang w:val="en-US"/>
        </w:rPr>
        <w:t> </w:t>
      </w:r>
    </w:p>
    <w:p w14:paraId="7A91986D" w14:textId="77777777" w:rsidR="00B8273B" w:rsidRPr="00B8273B" w:rsidRDefault="00B8273B" w:rsidP="00B8273B">
      <w:pPr>
        <w:pStyle w:val="paragraph"/>
        <w:spacing w:before="0" w:beforeAutospacing="0" w:after="0" w:afterAutospacing="0"/>
        <w:textAlignment w:val="baseline"/>
        <w:rPr>
          <w:rFonts w:ascii="Roboto" w:hAnsi="Roboto" w:cs="Segoe UI"/>
          <w:lang w:val="en-US"/>
        </w:rPr>
      </w:pPr>
      <w:r w:rsidRPr="00B8273B">
        <w:rPr>
          <w:rStyle w:val="normaltextrun"/>
          <w:rFonts w:ascii="Roboto" w:eastAsia="Calibri" w:hAnsi="Roboto" w:cs="Segoe UI"/>
          <w:shd w:val="clear" w:color="auto" w:fill="FFFFFF"/>
          <w:lang w:val="en-US"/>
        </w:rPr>
        <w:t>The Equality and Anti-Discrimination Ombud was established by an act of Parliament, the 1. January 2006.</w:t>
      </w:r>
      <w:r w:rsidRPr="00B8273B">
        <w:rPr>
          <w:rStyle w:val="normaltextrun"/>
          <w:rFonts w:eastAsia="Calibri"/>
          <w:shd w:val="clear" w:color="auto" w:fill="FFFFFF"/>
          <w:lang w:val="en-US"/>
        </w:rPr>
        <w:t> </w:t>
      </w:r>
      <w:r w:rsidRPr="00B8273B">
        <w:rPr>
          <w:rStyle w:val="normaltextrun"/>
          <w:rFonts w:ascii="Roboto" w:eastAsia="Calibri" w:hAnsi="Roboto" w:cs="Segoe UI"/>
          <w:shd w:val="clear" w:color="auto" w:fill="FFFFFF"/>
          <w:lang w:val="en-US"/>
        </w:rPr>
        <w:t>The Ombud is an independent public administrative agency administratively subordinate to the King and the Ministry. Neither the King nor the Ministry may give instructions to the Ombud regarding the way in which individual cases are to be dealt with or regarding any other aspects of the Ombud’s professional activities. The Ombud’s mandate and independent role are stipulated under the Norwegian Anti-Discrimination Ombud Act.</w:t>
      </w:r>
      <w:r w:rsidRPr="00B8273B">
        <w:rPr>
          <w:rStyle w:val="eop"/>
          <w:rFonts w:ascii="Roboto" w:hAnsi="Roboto" w:cs="Segoe UI"/>
          <w:lang w:val="en-US"/>
        </w:rPr>
        <w:t> </w:t>
      </w:r>
    </w:p>
    <w:p w14:paraId="3E917719" w14:textId="77777777" w:rsidR="00B8273B" w:rsidRPr="00B8273B" w:rsidRDefault="00B8273B" w:rsidP="00B8273B">
      <w:pPr>
        <w:pStyle w:val="paragraph"/>
        <w:spacing w:before="0" w:beforeAutospacing="0" w:after="0" w:afterAutospacing="0"/>
        <w:textAlignment w:val="baseline"/>
        <w:rPr>
          <w:rFonts w:ascii="Roboto" w:hAnsi="Roboto" w:cs="Segoe UI"/>
          <w:lang w:val="en-US"/>
        </w:rPr>
      </w:pPr>
      <w:r w:rsidRPr="00B8273B">
        <w:rPr>
          <w:rStyle w:val="eop"/>
          <w:rFonts w:ascii="Roboto" w:hAnsi="Roboto" w:cs="Segoe UI"/>
          <w:lang w:val="en-US"/>
        </w:rPr>
        <w:t> </w:t>
      </w:r>
    </w:p>
    <w:p w14:paraId="6D92CA54" w14:textId="77777777" w:rsidR="00B8273B" w:rsidRPr="00B8273B" w:rsidRDefault="00B8273B" w:rsidP="00B8273B">
      <w:pPr>
        <w:pStyle w:val="paragraph"/>
        <w:spacing w:before="0" w:beforeAutospacing="0" w:after="0" w:afterAutospacing="0"/>
        <w:textAlignment w:val="baseline"/>
        <w:rPr>
          <w:rFonts w:ascii="Roboto" w:hAnsi="Roboto" w:cs="Segoe UI"/>
          <w:lang w:val="en-US"/>
        </w:rPr>
      </w:pPr>
      <w:r w:rsidRPr="00B8273B">
        <w:rPr>
          <w:rStyle w:val="normaltextrun"/>
          <w:rFonts w:ascii="Roboto" w:eastAsia="Calibri" w:hAnsi="Roboto" w:cs="Segoe UI"/>
          <w:lang w:val="en-US"/>
        </w:rPr>
        <w:t xml:space="preserve">The Ombud shall work to promote genuine equality and prevent discrimination in all sectors of society </w:t>
      </w:r>
      <w:proofErr w:type="gramStart"/>
      <w:r w:rsidRPr="00B8273B">
        <w:rPr>
          <w:rStyle w:val="advancedproofingissue"/>
          <w:rFonts w:ascii="Roboto" w:hAnsi="Roboto" w:cs="Segoe UI"/>
          <w:lang w:val="en-US"/>
        </w:rPr>
        <w:t>on the basis of</w:t>
      </w:r>
      <w:proofErr w:type="gramEnd"/>
      <w:r w:rsidRPr="00B8273B">
        <w:rPr>
          <w:rStyle w:val="normaltextrun"/>
          <w:rFonts w:ascii="Roboto" w:eastAsia="Calibri" w:hAnsi="Roboto" w:cs="Segoe UI"/>
          <w:lang w:val="en-US"/>
        </w:rPr>
        <w:t xml:space="preserve"> gender, pregnancy, leave in connection with childbirth or adoption, care responsibilities, ethnicity, religion, belief, disability, sexual orientation, gender identity, gender expression or age. The Ombud shall also work to promote equal treatment in the context of employment, irrespective of political views and </w:t>
      </w:r>
      <w:proofErr w:type="spellStart"/>
      <w:r w:rsidRPr="00B8273B">
        <w:rPr>
          <w:rStyle w:val="spellingerror"/>
          <w:rFonts w:ascii="Roboto" w:hAnsi="Roboto" w:cs="Segoe UI"/>
          <w:lang w:val="en-US"/>
        </w:rPr>
        <w:t>labour-organisation</w:t>
      </w:r>
      <w:proofErr w:type="spellEnd"/>
      <w:r w:rsidRPr="00B8273B">
        <w:rPr>
          <w:rStyle w:val="normaltextrun"/>
          <w:rFonts w:ascii="Roboto" w:eastAsia="Calibri" w:hAnsi="Roboto" w:cs="Segoe UI"/>
          <w:lang w:val="en-US"/>
        </w:rPr>
        <w:t xml:space="preserve"> membership.</w:t>
      </w:r>
      <w:r w:rsidRPr="00B8273B">
        <w:rPr>
          <w:rStyle w:val="eop"/>
          <w:rFonts w:ascii="Roboto" w:hAnsi="Roboto" w:cs="Segoe UI"/>
          <w:lang w:val="en-US"/>
        </w:rPr>
        <w:t> </w:t>
      </w:r>
    </w:p>
    <w:p w14:paraId="3368E6F6" w14:textId="77777777" w:rsidR="00B8273B" w:rsidRPr="00B8273B" w:rsidRDefault="00B8273B" w:rsidP="00B8273B">
      <w:pPr>
        <w:pStyle w:val="paragraph"/>
        <w:spacing w:before="0" w:beforeAutospacing="0" w:after="0" w:afterAutospacing="0"/>
        <w:textAlignment w:val="baseline"/>
        <w:rPr>
          <w:rFonts w:ascii="Roboto" w:hAnsi="Roboto" w:cs="Segoe UI"/>
          <w:lang w:val="en-US"/>
        </w:rPr>
      </w:pPr>
      <w:r w:rsidRPr="00B8273B">
        <w:rPr>
          <w:rStyle w:val="eop"/>
          <w:rFonts w:ascii="Roboto" w:hAnsi="Roboto" w:cs="Segoe UI"/>
          <w:lang w:val="en-US"/>
        </w:rPr>
        <w:t> </w:t>
      </w:r>
    </w:p>
    <w:p w14:paraId="5A713B50" w14:textId="77777777" w:rsidR="00B8273B" w:rsidRPr="00B8273B" w:rsidRDefault="00B8273B" w:rsidP="00B8273B">
      <w:pPr>
        <w:pStyle w:val="paragraph"/>
        <w:spacing w:before="0" w:beforeAutospacing="0" w:after="0" w:afterAutospacing="0"/>
        <w:textAlignment w:val="baseline"/>
        <w:rPr>
          <w:rFonts w:ascii="Roboto" w:hAnsi="Roboto" w:cs="Segoe UI"/>
          <w:lang w:val="en-US"/>
        </w:rPr>
      </w:pPr>
      <w:r w:rsidRPr="00B8273B">
        <w:rPr>
          <w:rStyle w:val="normaltextrun"/>
          <w:rFonts w:ascii="Roboto" w:eastAsia="Calibri" w:hAnsi="Roboto" w:cs="Segoe UI"/>
          <w:lang w:val="en-US"/>
        </w:rPr>
        <w:t xml:space="preserve">The Ombud shall also provide guidance </w:t>
      </w:r>
      <w:r w:rsidRPr="00B8273B">
        <w:rPr>
          <w:rStyle w:val="contextualspellingandgrammarerror"/>
          <w:rFonts w:ascii="Roboto" w:hAnsi="Roboto" w:cs="Segoe UI"/>
          <w:lang w:val="en-US"/>
        </w:rPr>
        <w:t>in</w:t>
      </w:r>
      <w:r w:rsidRPr="00B8273B">
        <w:rPr>
          <w:rStyle w:val="normaltextrun"/>
          <w:rFonts w:ascii="Roboto" w:eastAsia="Calibri" w:hAnsi="Roboto" w:cs="Segoe UI"/>
          <w:lang w:val="en-US"/>
        </w:rPr>
        <w:t xml:space="preserve"> discrimination in individual cases.</w:t>
      </w:r>
      <w:r w:rsidRPr="00B8273B">
        <w:rPr>
          <w:rStyle w:val="eop"/>
          <w:rFonts w:ascii="Roboto" w:hAnsi="Roboto" w:cs="Segoe UI"/>
          <w:lang w:val="en-US"/>
        </w:rPr>
        <w:t> </w:t>
      </w:r>
    </w:p>
    <w:p w14:paraId="44FD64FF" w14:textId="77777777" w:rsidR="00B8273B" w:rsidRPr="00B8273B" w:rsidRDefault="00B8273B" w:rsidP="00B8273B">
      <w:pPr>
        <w:pStyle w:val="paragraph"/>
        <w:spacing w:before="0" w:beforeAutospacing="0" w:after="0" w:afterAutospacing="0"/>
        <w:textAlignment w:val="baseline"/>
        <w:rPr>
          <w:rFonts w:ascii="Roboto" w:hAnsi="Roboto" w:cs="Segoe UI"/>
          <w:lang w:val="en-US"/>
        </w:rPr>
      </w:pPr>
      <w:r w:rsidRPr="00B8273B">
        <w:rPr>
          <w:rStyle w:val="eop"/>
          <w:rFonts w:ascii="Roboto" w:hAnsi="Roboto" w:cs="Segoe UI"/>
          <w:lang w:val="en-US"/>
        </w:rPr>
        <w:t> </w:t>
      </w:r>
    </w:p>
    <w:p w14:paraId="48186AEB" w14:textId="5EC31B1E" w:rsidR="00B8273B" w:rsidRPr="00B8273B" w:rsidRDefault="00B8273B" w:rsidP="00B8273B">
      <w:pPr>
        <w:pStyle w:val="paragraph"/>
        <w:spacing w:before="0" w:beforeAutospacing="0" w:after="0" w:afterAutospacing="0"/>
        <w:textAlignment w:val="baseline"/>
        <w:rPr>
          <w:rFonts w:ascii="Roboto" w:hAnsi="Roboto" w:cs="Segoe UI"/>
          <w:lang w:val="en-US"/>
        </w:rPr>
      </w:pPr>
      <w:r w:rsidRPr="00B8273B">
        <w:rPr>
          <w:rStyle w:val="normaltextrun"/>
          <w:rFonts w:ascii="Roboto" w:eastAsia="Calibri" w:hAnsi="Roboto" w:cs="Segoe UI"/>
          <w:shd w:val="clear" w:color="auto" w:fill="FFFFFF"/>
          <w:lang w:val="en-US"/>
        </w:rPr>
        <w:t xml:space="preserve">In </w:t>
      </w:r>
      <w:r w:rsidRPr="00B8273B">
        <w:rPr>
          <w:rStyle w:val="contextualspellingandgrammarerror"/>
          <w:rFonts w:ascii="Roboto" w:hAnsi="Roboto" w:cs="Segoe UI"/>
          <w:shd w:val="clear" w:color="auto" w:fill="FFFFFF"/>
          <w:lang w:val="en-US"/>
        </w:rPr>
        <w:t>addition</w:t>
      </w:r>
      <w:r w:rsidRPr="00B8273B">
        <w:rPr>
          <w:rStyle w:val="contextualspellingandgrammarerror"/>
          <w:rFonts w:ascii="Roboto" w:hAnsi="Roboto" w:cs="Segoe UI"/>
          <w:shd w:val="clear" w:color="auto" w:fill="FFFFFF"/>
          <w:lang w:val="en-US"/>
        </w:rPr>
        <w:t>,</w:t>
      </w:r>
      <w:r w:rsidRPr="00B8273B">
        <w:rPr>
          <w:rStyle w:val="normaltextrun"/>
          <w:rFonts w:ascii="Roboto" w:eastAsia="Calibri" w:hAnsi="Roboto" w:cs="Segoe UI"/>
          <w:shd w:val="clear" w:color="auto" w:fill="FFFFFF"/>
          <w:lang w:val="en-US"/>
        </w:rPr>
        <w:t xml:space="preserve"> the Ombud has a legal mandate to monitor that Norwegian law and administrative practice are in accordance with Norway’s obligations pursuant to the following conventions: Convention on the Elimination of All Forms of Discrimination against Women (CEDAW); Convention on Racial Discrimination (CERD); and Convention on Rights of Persons with Disabilities (CRPD). </w:t>
      </w:r>
      <w:r w:rsidRPr="00B8273B">
        <w:rPr>
          <w:rStyle w:val="eop"/>
          <w:rFonts w:ascii="Roboto" w:hAnsi="Roboto" w:cs="Segoe UI"/>
          <w:lang w:val="en-US"/>
        </w:rPr>
        <w:t> </w:t>
      </w:r>
    </w:p>
    <w:p w14:paraId="6BCAA2DE" w14:textId="77777777" w:rsidR="00B8273B" w:rsidRPr="00B8273B" w:rsidRDefault="00B8273B" w:rsidP="00B8273B">
      <w:pPr>
        <w:pStyle w:val="paragraph"/>
        <w:spacing w:before="0" w:beforeAutospacing="0" w:after="0" w:afterAutospacing="0"/>
        <w:textAlignment w:val="baseline"/>
        <w:rPr>
          <w:rFonts w:ascii="Roboto" w:hAnsi="Roboto" w:cs="Segoe UI"/>
          <w:lang w:val="en-US"/>
        </w:rPr>
      </w:pPr>
      <w:r w:rsidRPr="00B8273B">
        <w:rPr>
          <w:rStyle w:val="eop"/>
          <w:rFonts w:ascii="Roboto" w:hAnsi="Roboto" w:cs="Segoe UI"/>
          <w:lang w:val="en-US"/>
        </w:rPr>
        <w:t> </w:t>
      </w:r>
    </w:p>
    <w:p w14:paraId="57D71542" w14:textId="77777777" w:rsidR="00B8273B" w:rsidRPr="00B8273B" w:rsidRDefault="00B8273B" w:rsidP="00B8273B">
      <w:pPr>
        <w:pStyle w:val="paragraph"/>
        <w:spacing w:before="0" w:beforeAutospacing="0" w:after="0" w:afterAutospacing="0"/>
        <w:textAlignment w:val="baseline"/>
        <w:rPr>
          <w:rFonts w:ascii="Roboto" w:hAnsi="Roboto" w:cs="Segoe UI"/>
          <w:lang w:val="en-US"/>
        </w:rPr>
      </w:pPr>
      <w:r w:rsidRPr="00B8273B">
        <w:rPr>
          <w:rStyle w:val="normaltextrun"/>
          <w:rFonts w:ascii="Roboto" w:eastAsia="Calibri" w:hAnsi="Roboto" w:cs="Segoe UI"/>
          <w:lang w:val="en-US"/>
        </w:rPr>
        <w:t>The Ombud shall supervise the activity duty, as well as the duty to report on equality and non-discrimination pursuant to the Equality and Anti-Discrimination Act and the Accounting Act.</w:t>
      </w:r>
      <w:r w:rsidRPr="00B8273B">
        <w:rPr>
          <w:rStyle w:val="eop"/>
          <w:rFonts w:ascii="Roboto" w:hAnsi="Roboto" w:cs="Segoe UI"/>
          <w:lang w:val="en-US"/>
        </w:rPr>
        <w:t> </w:t>
      </w:r>
    </w:p>
    <w:p w14:paraId="7157737E" w14:textId="77777777" w:rsidR="00B8273B" w:rsidRPr="00B8273B" w:rsidRDefault="00B8273B" w:rsidP="00B8273B">
      <w:pPr>
        <w:pStyle w:val="paragraph"/>
        <w:spacing w:before="0" w:beforeAutospacing="0" w:after="0" w:afterAutospacing="0"/>
        <w:textAlignment w:val="baseline"/>
        <w:rPr>
          <w:rFonts w:ascii="Roboto" w:hAnsi="Roboto" w:cs="Segoe UI"/>
          <w:lang w:val="en-US"/>
        </w:rPr>
      </w:pPr>
      <w:r w:rsidRPr="00B8273B">
        <w:rPr>
          <w:rStyle w:val="eop"/>
          <w:rFonts w:ascii="Roboto" w:hAnsi="Roboto" w:cs="Segoe UI"/>
          <w:lang w:val="en-US"/>
        </w:rPr>
        <w:t> </w:t>
      </w:r>
    </w:p>
    <w:p w14:paraId="42F6A5E7" w14:textId="77777777" w:rsidR="00B8273B" w:rsidRPr="00B8273B" w:rsidRDefault="00B8273B" w:rsidP="00B8273B">
      <w:pPr>
        <w:pStyle w:val="paragraph"/>
        <w:spacing w:before="0" w:beforeAutospacing="0" w:after="0" w:afterAutospacing="0"/>
        <w:textAlignment w:val="baseline"/>
        <w:rPr>
          <w:rFonts w:ascii="Roboto" w:hAnsi="Roboto" w:cs="Segoe UI"/>
          <w:lang w:val="en-US"/>
        </w:rPr>
      </w:pPr>
      <w:r w:rsidRPr="00B8273B">
        <w:rPr>
          <w:rStyle w:val="normaltextrun"/>
          <w:rFonts w:ascii="Roboto" w:eastAsia="Calibri" w:hAnsi="Roboto" w:cs="Segoe UI"/>
          <w:lang w:val="en-US"/>
        </w:rPr>
        <w:t>This report contains the Ombud’s prioritized issues of concern.</w:t>
      </w:r>
      <w:r w:rsidRPr="00B8273B">
        <w:rPr>
          <w:rStyle w:val="eop"/>
          <w:rFonts w:ascii="Roboto" w:hAnsi="Roboto" w:cs="Segoe UI"/>
          <w:lang w:val="en-US"/>
        </w:rPr>
        <w:t> </w:t>
      </w:r>
    </w:p>
    <w:p w14:paraId="0B4775F3" w14:textId="740429C3" w:rsidR="00B8273B" w:rsidRPr="00B8273B" w:rsidRDefault="00B8273B" w:rsidP="00B8273B">
      <w:pPr>
        <w:pStyle w:val="paragraph"/>
        <w:spacing w:before="0" w:beforeAutospacing="0" w:after="0" w:afterAutospacing="0"/>
        <w:textAlignment w:val="baseline"/>
        <w:rPr>
          <w:rFonts w:ascii="Roboto" w:hAnsi="Roboto" w:cs="Segoe UI"/>
          <w:lang w:val="en-US"/>
        </w:rPr>
      </w:pPr>
      <w:r w:rsidRPr="00B8273B">
        <w:rPr>
          <w:rStyle w:val="normaltextrun"/>
          <w:rFonts w:ascii="Roboto" w:eastAsia="Calibri" w:hAnsi="Roboto" w:cs="Segoe UI"/>
          <w:lang w:val="en-US"/>
        </w:rPr>
        <w:t xml:space="preserve">For further information, please feel free to contact us at </w:t>
      </w:r>
      <w:hyperlink r:id="rId8" w:history="1">
        <w:r w:rsidRPr="00B8273B">
          <w:rPr>
            <w:rStyle w:val="Hyperkobling"/>
            <w:rFonts w:ascii="Roboto" w:eastAsia="Calibri" w:hAnsi="Roboto" w:cs="Segoe UI"/>
            <w:lang w:val="en-US"/>
          </w:rPr>
          <w:t>tk@ldo.no</w:t>
        </w:r>
      </w:hyperlink>
      <w:r w:rsidRPr="00B8273B">
        <w:rPr>
          <w:rStyle w:val="normaltextrun"/>
          <w:rFonts w:ascii="Roboto" w:eastAsia="Calibri" w:hAnsi="Roboto" w:cs="Segoe UI"/>
          <w:lang w:val="en-US"/>
        </w:rPr>
        <w:t>.</w:t>
      </w:r>
      <w:r w:rsidRPr="00B8273B">
        <w:rPr>
          <w:rStyle w:val="eop"/>
          <w:rFonts w:ascii="Roboto" w:hAnsi="Roboto" w:cs="Segoe UI"/>
          <w:lang w:val="en-US"/>
        </w:rPr>
        <w:t> </w:t>
      </w:r>
    </w:p>
    <w:p w14:paraId="2976B60B" w14:textId="77777777" w:rsidR="00E620A1" w:rsidRPr="00B8273B" w:rsidRDefault="00E620A1" w:rsidP="002E79F3">
      <w:pPr>
        <w:keepNext/>
        <w:rPr>
          <w:rFonts w:ascii="Roboto" w:hAnsi="Roboto"/>
          <w:szCs w:val="24"/>
          <w:lang w:val="en-US"/>
        </w:rPr>
      </w:pPr>
    </w:p>
    <w:p w14:paraId="10AA85C4" w14:textId="77777777" w:rsidR="00E620A1" w:rsidRDefault="00E620A1" w:rsidP="002E79F3">
      <w:pPr>
        <w:keepNext/>
        <w:rPr>
          <w:rFonts w:ascii="Roboto" w:hAnsi="Roboto"/>
          <w:lang w:val="en-US"/>
        </w:rPr>
      </w:pPr>
    </w:p>
    <w:p w14:paraId="3D34B68B" w14:textId="2DBCD240" w:rsidR="00FB712F" w:rsidRPr="00AE0873" w:rsidRDefault="00E620A1" w:rsidP="002E79F3">
      <w:pPr>
        <w:keepNext/>
        <w:rPr>
          <w:rFonts w:ascii="Roboto" w:hAnsi="Roboto"/>
          <w:lang w:val="en-US"/>
        </w:rPr>
      </w:pPr>
      <w:r>
        <w:rPr>
          <w:rFonts w:ascii="Roboto" w:hAnsi="Roboto"/>
          <w:lang w:val="en-US"/>
        </w:rPr>
        <w:t>Best regards</w:t>
      </w:r>
      <w:r w:rsidR="00117B5E" w:rsidRPr="00AE0873">
        <w:rPr>
          <w:rFonts w:ascii="Roboto" w:hAnsi="Roboto"/>
          <w:lang w:val="en-US"/>
        </w:rPr>
        <w:t>,</w:t>
      </w:r>
    </w:p>
    <w:p w14:paraId="3D34B68C" w14:textId="77777777" w:rsidR="00AF2C60" w:rsidRPr="00AE0873" w:rsidRDefault="00AF2C60" w:rsidP="002E79F3">
      <w:pPr>
        <w:keepNext/>
        <w:rPr>
          <w:rFonts w:ascii="Roboto" w:hAnsi="Roboto"/>
          <w:lang w:val="en-US"/>
        </w:rPr>
      </w:pPr>
    </w:p>
    <w:p w14:paraId="3D34B68D" w14:textId="77777777" w:rsidR="00DC3A8E" w:rsidRPr="00AE0873" w:rsidRDefault="00DC3A8E" w:rsidP="002E79F3">
      <w:pPr>
        <w:keepNext/>
        <w:rPr>
          <w:rFonts w:ascii="Roboto" w:hAnsi="Roboto"/>
          <w:lang w:val="en-US"/>
        </w:rPr>
      </w:pPr>
    </w:p>
    <w:p w14:paraId="4666586A" w14:textId="690EC1DE" w:rsidR="00EA142E" w:rsidRPr="00AE0873" w:rsidRDefault="00EA142E" w:rsidP="00EA142E">
      <w:pPr>
        <w:keepNext/>
        <w:rPr>
          <w:rFonts w:ascii="Roboto" w:hAnsi="Roboto"/>
          <w:lang w:val="en-US"/>
        </w:rPr>
      </w:pPr>
      <w:r w:rsidRPr="00AE0873">
        <w:rPr>
          <w:rFonts w:ascii="Roboto" w:hAnsi="Roboto"/>
          <w:lang w:val="en-US"/>
        </w:rPr>
        <w:t>Bjørn Erik Thon</w:t>
      </w:r>
    </w:p>
    <w:p w14:paraId="66569E7A" w14:textId="240A9E44" w:rsidR="00EA142E" w:rsidRPr="00AE0873" w:rsidRDefault="00EA142E" w:rsidP="00EA142E">
      <w:pPr>
        <w:keepNext/>
        <w:rPr>
          <w:rFonts w:ascii="Roboto" w:hAnsi="Roboto"/>
          <w:lang w:val="en-US"/>
        </w:rPr>
      </w:pPr>
      <w:r w:rsidRPr="00AE0873">
        <w:rPr>
          <w:rFonts w:ascii="Roboto" w:hAnsi="Roboto"/>
          <w:lang w:val="en-US"/>
        </w:rPr>
        <w:t>Equality and Anti-Discrimination Ombud</w:t>
      </w:r>
    </w:p>
    <w:p w14:paraId="3D34B690" w14:textId="77777777" w:rsidR="004D0B0B" w:rsidRPr="00AE0873" w:rsidRDefault="004D0B0B" w:rsidP="002E79F3">
      <w:pPr>
        <w:keepNext/>
        <w:tabs>
          <w:tab w:val="left" w:pos="5670"/>
        </w:tabs>
        <w:rPr>
          <w:rFonts w:ascii="Roboto" w:hAnsi="Roboto"/>
          <w:lang w:val="en-US"/>
        </w:rPr>
      </w:pPr>
      <w:r w:rsidRPr="00AE0873">
        <w:rPr>
          <w:rFonts w:ascii="Roboto" w:hAnsi="Roboto"/>
          <w:lang w:val="en-US"/>
        </w:rPr>
        <w:tab/>
      </w:r>
      <w:sdt>
        <w:sdtPr>
          <w:rPr>
            <w:rFonts w:ascii="Roboto" w:hAnsi="Roboto"/>
            <w:lang w:val="en-US"/>
          </w:rPr>
          <w:alias w:val="Sbr_Navn"/>
          <w:tag w:val="Sbr_Navn"/>
          <w:id w:val="60935059"/>
          <w:dataBinding w:xpath="/document/body/Sbr_Navn" w:storeItemID="{2AF2FAC7-1272-4B93-AC99-36AE52D80BE3}"/>
          <w:text/>
        </w:sdtPr>
        <w:sdtEndPr/>
        <w:sdtContent>
          <w:bookmarkStart w:id="15" w:name="Sbr_Navn"/>
          <w:r w:rsidRPr="00AE0873">
            <w:rPr>
              <w:rFonts w:ascii="Roboto" w:hAnsi="Roboto"/>
              <w:lang w:val="en-US"/>
            </w:rPr>
            <w:t>Taran Knudstad</w:t>
          </w:r>
        </w:sdtContent>
      </w:sdt>
      <w:bookmarkEnd w:id="15"/>
    </w:p>
    <w:p w14:paraId="3D34B691" w14:textId="45A7D3F1" w:rsidR="004D0B0B" w:rsidRPr="00AE0873" w:rsidRDefault="004D0B0B" w:rsidP="002E79F3">
      <w:pPr>
        <w:keepNext/>
        <w:tabs>
          <w:tab w:val="left" w:pos="5670"/>
        </w:tabs>
        <w:rPr>
          <w:rFonts w:ascii="Roboto" w:hAnsi="Roboto"/>
          <w:lang w:val="en-US"/>
        </w:rPr>
      </w:pPr>
      <w:r w:rsidRPr="00AE0873">
        <w:rPr>
          <w:rFonts w:ascii="Roboto" w:hAnsi="Roboto"/>
          <w:lang w:val="en-US"/>
        </w:rPr>
        <w:tab/>
      </w:r>
      <w:r w:rsidR="00122E8B" w:rsidRPr="00AE0873">
        <w:rPr>
          <w:rFonts w:ascii="Roboto" w:hAnsi="Roboto"/>
          <w:lang w:val="en-US"/>
        </w:rPr>
        <w:t>S</w:t>
      </w:r>
      <w:r w:rsidR="00EA142E" w:rsidRPr="00AE0873">
        <w:rPr>
          <w:rFonts w:ascii="Roboto" w:hAnsi="Roboto"/>
          <w:lang w:val="en-US"/>
        </w:rPr>
        <w:t>enior policy advisor</w:t>
      </w:r>
    </w:p>
    <w:p w14:paraId="3D34B692" w14:textId="77777777" w:rsidR="004D0B0B" w:rsidRPr="00AE0873" w:rsidRDefault="004D0B0B" w:rsidP="002E79F3">
      <w:pPr>
        <w:keepNext/>
        <w:rPr>
          <w:rFonts w:ascii="Roboto" w:hAnsi="Roboto"/>
          <w:lang w:val="en-US"/>
        </w:rPr>
      </w:pPr>
    </w:p>
    <w:p w14:paraId="3D34B693" w14:textId="77777777" w:rsidR="004D0B0B" w:rsidRPr="00AE0873" w:rsidRDefault="004D0B0B" w:rsidP="002E79F3">
      <w:pPr>
        <w:keepNext/>
        <w:rPr>
          <w:rFonts w:ascii="Roboto" w:hAnsi="Roboto"/>
          <w:sz w:val="20"/>
          <w:lang w:val="en-US"/>
        </w:rPr>
      </w:pPr>
      <w:r w:rsidRPr="00AE0873">
        <w:rPr>
          <w:rFonts w:ascii="Roboto" w:hAnsi="Roboto"/>
          <w:sz w:val="20"/>
          <w:lang w:val="en-US"/>
        </w:rPr>
        <w:t>This document is approved electronically and is valid without signature.</w:t>
      </w:r>
    </w:p>
    <w:p w14:paraId="3D34B694" w14:textId="77777777" w:rsidR="000C5A05" w:rsidRPr="00AE0873" w:rsidRDefault="000C5A05" w:rsidP="002E79F3">
      <w:pPr>
        <w:keepNext/>
        <w:rPr>
          <w:rFonts w:ascii="Roboto" w:hAnsi="Roboto"/>
          <w:sz w:val="20"/>
          <w:lang w:val="en-US"/>
        </w:rPr>
      </w:pPr>
    </w:p>
    <w:p w14:paraId="3D34B695" w14:textId="77777777" w:rsidR="004D0B0B" w:rsidRPr="00AE0873" w:rsidRDefault="004D0B0B" w:rsidP="004D0B0B">
      <w:pPr>
        <w:rPr>
          <w:rFonts w:ascii="Roboto" w:hAnsi="Roboto"/>
          <w:lang w:val="en-US"/>
        </w:rPr>
      </w:pPr>
    </w:p>
    <w:p w14:paraId="3D34B696" w14:textId="77777777" w:rsidR="004D0B0B" w:rsidRPr="00AE0873" w:rsidRDefault="008C36CC" w:rsidP="004D0B0B">
      <w:pPr>
        <w:rPr>
          <w:rFonts w:ascii="Roboto" w:hAnsi="Roboto"/>
          <w:lang w:val="en-US"/>
        </w:rPr>
      </w:pPr>
      <w:r w:rsidRPr="00AE0873">
        <w:rPr>
          <w:rFonts w:ascii="Roboto" w:hAnsi="Roboto"/>
          <w:sz w:val="20"/>
          <w:lang w:val="en-US"/>
        </w:rPr>
        <w:t>Attachment:</w:t>
      </w:r>
    </w:p>
    <w:p w14:paraId="3D34B697" w14:textId="77777777" w:rsidR="004D0B0B" w:rsidRPr="004D0B0B" w:rsidRDefault="004D0B0B" w:rsidP="004D0B0B">
      <w:pPr>
        <w:rPr>
          <w:lang w:val="en-US"/>
        </w:rPr>
      </w:pPr>
    </w:p>
    <w:tbl>
      <w:tblPr>
        <w:tblW w:w="5000" w:type="pct"/>
        <w:tblLayout w:type="fixed"/>
        <w:tblCellMar>
          <w:left w:w="70" w:type="dxa"/>
          <w:right w:w="70" w:type="dxa"/>
        </w:tblCellMar>
        <w:tblLook w:val="04A0" w:firstRow="1" w:lastRow="0" w:firstColumn="1" w:lastColumn="0" w:noHBand="0" w:noVBand="1"/>
      </w:tblPr>
      <w:tblGrid>
        <w:gridCol w:w="2535"/>
        <w:gridCol w:w="2638"/>
        <w:gridCol w:w="1001"/>
        <w:gridCol w:w="2470"/>
      </w:tblGrid>
      <w:tr w:rsidR="004D0B0B" w:rsidRPr="004D0B0B" w14:paraId="3D34B699" w14:textId="77777777" w:rsidTr="00464EAE">
        <w:trPr>
          <w:tblHeader/>
          <w:hidden/>
        </w:trPr>
        <w:tc>
          <w:tcPr>
            <w:tcW w:w="5000" w:type="pct"/>
            <w:gridSpan w:val="4"/>
            <w:vAlign w:val="center"/>
            <w:hideMark/>
          </w:tcPr>
          <w:p w14:paraId="3D34B698" w14:textId="77777777" w:rsidR="004D0B0B" w:rsidRPr="004D0B0B" w:rsidRDefault="004D0B0B" w:rsidP="00464EAE">
            <w:pPr>
              <w:rPr>
                <w:vanish/>
                <w:sz w:val="20"/>
                <w:lang w:val="en-US"/>
              </w:rPr>
            </w:pPr>
            <w:r w:rsidRPr="004D0B0B">
              <w:rPr>
                <w:vanish/>
                <w:sz w:val="20"/>
                <w:lang w:val="en-US"/>
              </w:rPr>
              <w:t>Copy to:</w:t>
            </w:r>
          </w:p>
        </w:tc>
      </w:tr>
      <w:tr w:rsidR="004D0B0B" w:rsidRPr="004D0B0B" w14:paraId="3D34B69E" w14:textId="77777777" w:rsidTr="00464EAE">
        <w:trPr>
          <w:hidden/>
        </w:trPr>
        <w:tc>
          <w:tcPr>
            <w:tcW w:w="1466" w:type="pct"/>
            <w:vAlign w:val="center"/>
            <w:hideMark/>
          </w:tcPr>
          <w:p w14:paraId="3D34B69A" w14:textId="504D1AC3" w:rsidR="004D0B0B" w:rsidRPr="004D0B0B" w:rsidRDefault="000E7FEB" w:rsidP="00464EAE">
            <w:pPr>
              <w:rPr>
                <w:vanish/>
                <w:sz w:val="20"/>
                <w:lang w:val="en-US"/>
              </w:rPr>
            </w:pPr>
            <w:sdt>
              <w:sdtPr>
                <w:rPr>
                  <w:vanish/>
                  <w:sz w:val="20"/>
                  <w:lang w:val="en-US"/>
                </w:rPr>
                <w:alias w:val="TblKopitil__Sdk_Navn___1___1"/>
                <w:tag w:val="TblKopitil__Sdk_Navn___1___1"/>
                <w:id w:val="77451598"/>
                <w:dataBinding w:xpath="/document/body/TblKopitil/table/row[1]/cell[1]" w:storeItemID="{2AF2FAC7-1272-4B93-AC99-36AE52D80BE3}"/>
                <w:text/>
              </w:sdtPr>
              <w:sdtEndPr/>
              <w:sdtContent>
                <w:bookmarkStart w:id="16" w:name="TblKopitil__Sdk_Navn___1___1"/>
                <w:r w:rsidR="00B8273B">
                  <w:rPr>
                    <w:vanish/>
                    <w:sz w:val="20"/>
                    <w:lang w:val="en-US"/>
                  </w:rPr>
                  <w:t xml:space="preserve"> </w:t>
                </w:r>
              </w:sdtContent>
            </w:sdt>
            <w:bookmarkEnd w:id="16"/>
          </w:p>
        </w:tc>
        <w:tc>
          <w:tcPr>
            <w:tcW w:w="1526" w:type="pct"/>
            <w:vAlign w:val="center"/>
            <w:hideMark/>
          </w:tcPr>
          <w:p w14:paraId="3D34B69B" w14:textId="5200D39E" w:rsidR="004D0B0B" w:rsidRPr="004D0B0B" w:rsidRDefault="000E7FEB" w:rsidP="00464EAE">
            <w:pPr>
              <w:rPr>
                <w:vanish/>
                <w:sz w:val="20"/>
                <w:lang w:val="en-US"/>
              </w:rPr>
            </w:pPr>
            <w:sdt>
              <w:sdtPr>
                <w:rPr>
                  <w:vanish/>
                  <w:sz w:val="20"/>
                  <w:lang w:val="en-US"/>
                </w:rPr>
                <w:alias w:val="TblKopitil__Sdk_Adr___1___2"/>
                <w:tag w:val="TblKopitil__Sdk_Adr___1___2"/>
                <w:id w:val="70328189"/>
                <w:dataBinding w:xpath="/document/body/TblKopitil/table/row[1]/cell[2]" w:storeItemID="{2AF2FAC7-1272-4B93-AC99-36AE52D80BE3}"/>
                <w:text/>
              </w:sdtPr>
              <w:sdtEndPr/>
              <w:sdtContent>
                <w:bookmarkStart w:id="17" w:name="TblKopitil__Sdk_Adr___1___2"/>
                <w:r w:rsidR="00B8273B">
                  <w:rPr>
                    <w:vanish/>
                    <w:sz w:val="20"/>
                    <w:lang w:val="en-US"/>
                  </w:rPr>
                  <w:t xml:space="preserve"> </w:t>
                </w:r>
              </w:sdtContent>
            </w:sdt>
            <w:bookmarkEnd w:id="17"/>
          </w:p>
        </w:tc>
        <w:tc>
          <w:tcPr>
            <w:tcW w:w="579" w:type="pct"/>
            <w:vAlign w:val="center"/>
            <w:hideMark/>
          </w:tcPr>
          <w:p w14:paraId="3D34B69C" w14:textId="3B0C2F5C" w:rsidR="004D0B0B" w:rsidRPr="004D0B0B" w:rsidRDefault="000E7FEB" w:rsidP="00464EAE">
            <w:pPr>
              <w:rPr>
                <w:vanish/>
                <w:sz w:val="20"/>
                <w:lang w:val="en-US"/>
              </w:rPr>
            </w:pPr>
            <w:sdt>
              <w:sdtPr>
                <w:rPr>
                  <w:vanish/>
                  <w:sz w:val="20"/>
                  <w:lang w:val="en-US"/>
                </w:rPr>
                <w:alias w:val="TblKopitil__Sdk_Postnr___1___3"/>
                <w:tag w:val="TblKopitil__Sdk_Postnr___1___3"/>
                <w:id w:val="182136970"/>
                <w:dataBinding w:xpath="/document/body/TblKopitil/table/row[1]/cell[3]" w:storeItemID="{2AF2FAC7-1272-4B93-AC99-36AE52D80BE3}"/>
                <w:text/>
              </w:sdtPr>
              <w:sdtEndPr/>
              <w:sdtContent>
                <w:bookmarkStart w:id="18" w:name="TblKopitil__Sdk_Postnr___1___3"/>
                <w:r w:rsidR="00B8273B">
                  <w:rPr>
                    <w:vanish/>
                    <w:sz w:val="20"/>
                    <w:lang w:val="en-US"/>
                  </w:rPr>
                  <w:t xml:space="preserve"> </w:t>
                </w:r>
              </w:sdtContent>
            </w:sdt>
            <w:bookmarkEnd w:id="18"/>
          </w:p>
        </w:tc>
        <w:tc>
          <w:tcPr>
            <w:tcW w:w="1429" w:type="pct"/>
            <w:vAlign w:val="center"/>
            <w:hideMark/>
          </w:tcPr>
          <w:p w14:paraId="3D34B69D" w14:textId="5491CC49" w:rsidR="004D0B0B" w:rsidRPr="004D0B0B" w:rsidRDefault="000E7FEB" w:rsidP="00464EAE">
            <w:pPr>
              <w:rPr>
                <w:vanish/>
                <w:sz w:val="20"/>
                <w:lang w:val="en-US"/>
              </w:rPr>
            </w:pPr>
            <w:sdt>
              <w:sdtPr>
                <w:rPr>
                  <w:vanish/>
                  <w:sz w:val="20"/>
                  <w:lang w:val="en-US"/>
                </w:rPr>
                <w:alias w:val="TblKopitil__Sdk_Poststed___1___4"/>
                <w:tag w:val="TblKopitil__Sdk_Poststed___1___4"/>
                <w:id w:val="14157981"/>
                <w:dataBinding w:xpath="/document/body/TblKopitil/table/row[1]/cell[4]" w:storeItemID="{2AF2FAC7-1272-4B93-AC99-36AE52D80BE3}"/>
                <w:text/>
              </w:sdtPr>
              <w:sdtEndPr/>
              <w:sdtContent>
                <w:bookmarkStart w:id="19" w:name="TblKopitil__Sdk_Poststed___1___4"/>
                <w:r w:rsidR="00B8273B">
                  <w:rPr>
                    <w:vanish/>
                    <w:sz w:val="20"/>
                    <w:lang w:val="en-US"/>
                  </w:rPr>
                  <w:t xml:space="preserve"> </w:t>
                </w:r>
              </w:sdtContent>
            </w:sdt>
            <w:bookmarkEnd w:id="19"/>
          </w:p>
        </w:tc>
      </w:tr>
    </w:tbl>
    <w:p w14:paraId="3D34B69F" w14:textId="75F962C7" w:rsidR="004D0B0B" w:rsidRDefault="004D0B0B">
      <w:pPr>
        <w:rPr>
          <w:lang w:val="en-US"/>
        </w:rPr>
      </w:pPr>
    </w:p>
    <w:p w14:paraId="7B4F5710" w14:textId="2DCBFADF" w:rsidR="000F3B17" w:rsidRDefault="000F3B17">
      <w:pPr>
        <w:rPr>
          <w:lang w:val="en-US"/>
        </w:rPr>
      </w:pPr>
    </w:p>
    <w:p w14:paraId="056412CF" w14:textId="6B3241D9" w:rsidR="000F3B17" w:rsidRDefault="000F3B17">
      <w:pPr>
        <w:rPr>
          <w:lang w:val="en-US"/>
        </w:rPr>
      </w:pPr>
    </w:p>
    <w:p w14:paraId="021519F2" w14:textId="7E9112FB" w:rsidR="000F3B17" w:rsidRDefault="000F3B17">
      <w:pPr>
        <w:rPr>
          <w:lang w:val="en-US"/>
        </w:rPr>
      </w:pPr>
    </w:p>
    <w:p w14:paraId="1E921EA0" w14:textId="66AD98D8" w:rsidR="000F3B17" w:rsidRDefault="000F3B17">
      <w:pPr>
        <w:rPr>
          <w:lang w:val="en-US"/>
        </w:rPr>
      </w:pPr>
    </w:p>
    <w:p w14:paraId="2CCD8391" w14:textId="633D1722" w:rsidR="000F3B17" w:rsidRDefault="000F3B17">
      <w:pPr>
        <w:rPr>
          <w:lang w:val="en-US"/>
        </w:rPr>
      </w:pPr>
    </w:p>
    <w:p w14:paraId="39AD5BCD" w14:textId="4AA7A941" w:rsidR="000F3B17" w:rsidRDefault="000F3B17">
      <w:pPr>
        <w:rPr>
          <w:lang w:val="en-US"/>
        </w:rPr>
      </w:pPr>
    </w:p>
    <w:p w14:paraId="1D14FE07" w14:textId="49621D19" w:rsidR="000F3B17" w:rsidRDefault="000F3B17">
      <w:pPr>
        <w:rPr>
          <w:lang w:val="en-US"/>
        </w:rPr>
      </w:pPr>
    </w:p>
    <w:p w14:paraId="540317A8" w14:textId="15AF5E20" w:rsidR="000F3B17" w:rsidRDefault="000F3B17">
      <w:pPr>
        <w:rPr>
          <w:lang w:val="en-US"/>
        </w:rPr>
      </w:pPr>
    </w:p>
    <w:p w14:paraId="03BAC027" w14:textId="2E6A596F" w:rsidR="000F3B17" w:rsidRDefault="000F3B17">
      <w:pPr>
        <w:rPr>
          <w:lang w:val="en-US"/>
        </w:rPr>
      </w:pPr>
    </w:p>
    <w:p w14:paraId="40F5B2D1" w14:textId="2CD9DE4F" w:rsidR="000F3B17" w:rsidRDefault="000F3B17">
      <w:pPr>
        <w:rPr>
          <w:lang w:val="en-US"/>
        </w:rPr>
      </w:pPr>
    </w:p>
    <w:p w14:paraId="3D324322" w14:textId="4C463F4D" w:rsidR="000F3B17" w:rsidRDefault="000F3B17">
      <w:pPr>
        <w:rPr>
          <w:lang w:val="en-US"/>
        </w:rPr>
      </w:pPr>
    </w:p>
    <w:p w14:paraId="3DF73F8B" w14:textId="514D97C7" w:rsidR="000F3B17" w:rsidRDefault="000F3B17">
      <w:pPr>
        <w:rPr>
          <w:lang w:val="en-US"/>
        </w:rPr>
      </w:pPr>
    </w:p>
    <w:p w14:paraId="28C496CB" w14:textId="18D9B9FF" w:rsidR="000F3B17" w:rsidRDefault="000F3B17">
      <w:pPr>
        <w:rPr>
          <w:lang w:val="en-US"/>
        </w:rPr>
      </w:pPr>
    </w:p>
    <w:p w14:paraId="73C133B7" w14:textId="55E9E9A4" w:rsidR="000F3B17" w:rsidRDefault="000F3B17">
      <w:pPr>
        <w:rPr>
          <w:lang w:val="en-US"/>
        </w:rPr>
      </w:pPr>
    </w:p>
    <w:p w14:paraId="09B523A7" w14:textId="052586CD" w:rsidR="000F3B17" w:rsidRDefault="000F3B17">
      <w:pPr>
        <w:rPr>
          <w:lang w:val="en-US"/>
        </w:rPr>
      </w:pPr>
    </w:p>
    <w:p w14:paraId="0BB124BE" w14:textId="25DB3E54" w:rsidR="000F3B17" w:rsidRDefault="000F3B17">
      <w:pPr>
        <w:rPr>
          <w:lang w:val="en-US"/>
        </w:rPr>
      </w:pPr>
    </w:p>
    <w:p w14:paraId="66F2E3EC" w14:textId="0F1EB28C" w:rsidR="000F3B17" w:rsidRDefault="000F3B17">
      <w:pPr>
        <w:rPr>
          <w:lang w:val="en-US"/>
        </w:rPr>
      </w:pPr>
    </w:p>
    <w:p w14:paraId="27B46839" w14:textId="4F0F117F" w:rsidR="000F3B17" w:rsidRDefault="000F3B17">
      <w:pPr>
        <w:rPr>
          <w:lang w:val="en-US"/>
        </w:rPr>
      </w:pPr>
    </w:p>
    <w:p w14:paraId="1750C88E" w14:textId="77777777" w:rsidR="00C245EA" w:rsidRDefault="00C245EA" w:rsidP="00C245EA">
      <w:pPr>
        <w:spacing w:line="480" w:lineRule="auto"/>
        <w:rPr>
          <w:rFonts w:cstheme="minorHAnsi"/>
          <w:sz w:val="32"/>
          <w:szCs w:val="32"/>
        </w:rPr>
      </w:pPr>
    </w:p>
    <w:p w14:paraId="112A9C3F" w14:textId="77777777" w:rsidR="00C245EA" w:rsidRPr="005B240D" w:rsidRDefault="00C245EA" w:rsidP="00C245EA">
      <w:pPr>
        <w:spacing w:line="480" w:lineRule="auto"/>
        <w:rPr>
          <w:rFonts w:cstheme="minorHAnsi"/>
          <w:sz w:val="32"/>
          <w:szCs w:val="32"/>
          <w:lang w:val="en-US"/>
        </w:rPr>
      </w:pPr>
      <w:r w:rsidRPr="005B240D">
        <w:rPr>
          <w:rFonts w:cstheme="minorHAnsi"/>
          <w:sz w:val="32"/>
          <w:szCs w:val="32"/>
          <w:lang w:val="en-US"/>
        </w:rPr>
        <w:t>Contents</w:t>
      </w:r>
    </w:p>
    <w:p w14:paraId="2AB8DA41" w14:textId="77777777" w:rsidR="00C245EA" w:rsidRPr="003F1303" w:rsidRDefault="00C245EA" w:rsidP="00C245EA">
      <w:pPr>
        <w:spacing w:line="480" w:lineRule="auto"/>
        <w:rPr>
          <w:rFonts w:ascii="Roboto" w:hAnsi="Roboto" w:cstheme="minorHAnsi"/>
          <w:sz w:val="28"/>
          <w:szCs w:val="28"/>
          <w:lang w:val="en-US"/>
        </w:rPr>
      </w:pPr>
    </w:p>
    <w:p w14:paraId="1099C064" w14:textId="2BA01619" w:rsidR="00C245EA" w:rsidRPr="003F1303" w:rsidRDefault="00C245EA" w:rsidP="00484C12">
      <w:pPr>
        <w:spacing w:line="480" w:lineRule="auto"/>
        <w:rPr>
          <w:rFonts w:ascii="Roboto" w:hAnsi="Roboto" w:cstheme="minorHAnsi"/>
          <w:szCs w:val="24"/>
          <w:lang w:val="en-GB"/>
        </w:rPr>
      </w:pPr>
      <w:r w:rsidRPr="00277860">
        <w:rPr>
          <w:rFonts w:ascii="Roboto" w:hAnsi="Roboto" w:cstheme="minorHAnsi"/>
          <w:szCs w:val="24"/>
          <w:lang w:val="en-US"/>
        </w:rPr>
        <w:t xml:space="preserve">1. </w:t>
      </w:r>
      <w:r w:rsidRPr="00277860">
        <w:rPr>
          <w:rStyle w:val="normaltextrun"/>
          <w:rFonts w:ascii="Roboto" w:hAnsi="Roboto" w:cstheme="minorHAnsi"/>
          <w:szCs w:val="24"/>
          <w:lang w:val="en-GB"/>
        </w:rPr>
        <w:t>WOMEN’S ACCESS TO JUSTICE</w:t>
      </w:r>
      <w:r w:rsidR="009D7DBD">
        <w:rPr>
          <w:rStyle w:val="normaltextrun"/>
          <w:rFonts w:ascii="Roboto" w:hAnsi="Roboto" w:cstheme="minorHAnsi"/>
          <w:szCs w:val="24"/>
          <w:lang w:val="en-GB"/>
        </w:rPr>
        <w:t>………………………………………………………</w:t>
      </w:r>
      <w:r w:rsidR="00261CB7">
        <w:rPr>
          <w:rStyle w:val="normaltextrun"/>
          <w:rFonts w:ascii="Roboto" w:hAnsi="Roboto" w:cstheme="minorHAnsi"/>
          <w:szCs w:val="24"/>
          <w:lang w:val="en-GB"/>
        </w:rPr>
        <w:t>…</w:t>
      </w:r>
      <w:proofErr w:type="gramStart"/>
      <w:r w:rsidR="00261CB7">
        <w:rPr>
          <w:rStyle w:val="normaltextrun"/>
          <w:rFonts w:ascii="Roboto" w:hAnsi="Roboto" w:cstheme="minorHAnsi"/>
          <w:szCs w:val="24"/>
          <w:lang w:val="en-GB"/>
        </w:rPr>
        <w:t>….</w:t>
      </w:r>
      <w:r w:rsidR="00A45F98">
        <w:rPr>
          <w:rStyle w:val="normaltextrun"/>
          <w:rFonts w:ascii="Roboto" w:hAnsi="Roboto" w:cstheme="minorHAnsi"/>
          <w:szCs w:val="24"/>
          <w:lang w:val="en-GB"/>
        </w:rPr>
        <w:t>.</w:t>
      </w:r>
      <w:proofErr w:type="gramEnd"/>
      <w:r w:rsidR="00A23A3E">
        <w:rPr>
          <w:rStyle w:val="normaltextrun"/>
          <w:rFonts w:ascii="Roboto" w:hAnsi="Roboto" w:cstheme="minorHAnsi"/>
          <w:szCs w:val="24"/>
          <w:lang w:val="en-GB"/>
        </w:rPr>
        <w:t>4</w:t>
      </w:r>
      <w:r w:rsidR="00F21D92">
        <w:rPr>
          <w:rStyle w:val="normaltextrun"/>
          <w:rFonts w:ascii="Roboto" w:hAnsi="Roboto" w:cstheme="minorHAnsi"/>
          <w:szCs w:val="24"/>
          <w:lang w:val="en-GB"/>
        </w:rPr>
        <w:tab/>
      </w:r>
      <w:r w:rsidRPr="00277860">
        <w:rPr>
          <w:rStyle w:val="eop"/>
          <w:rFonts w:ascii="Roboto" w:hAnsi="Roboto" w:cstheme="minorHAnsi"/>
          <w:szCs w:val="24"/>
          <w:lang w:val="en-GB"/>
        </w:rPr>
        <w:t> </w:t>
      </w:r>
      <w:r w:rsidRPr="00277860">
        <w:rPr>
          <w:rFonts w:ascii="Roboto" w:hAnsi="Roboto" w:cstheme="minorHAnsi"/>
          <w:szCs w:val="24"/>
          <w:lang w:val="en-US"/>
        </w:rPr>
        <w:br/>
        <w:t xml:space="preserve">2. </w:t>
      </w:r>
      <w:r w:rsidRPr="00277860">
        <w:rPr>
          <w:rFonts w:ascii="Roboto" w:hAnsi="Roboto" w:cstheme="minorHAnsi"/>
          <w:szCs w:val="24"/>
          <w:lang w:val="en-GB"/>
        </w:rPr>
        <w:t>WOMEN IN PRISON</w:t>
      </w:r>
      <w:r w:rsidR="00A23A3E">
        <w:rPr>
          <w:rFonts w:ascii="Roboto" w:hAnsi="Roboto" w:cstheme="minorHAnsi"/>
          <w:szCs w:val="24"/>
          <w:lang w:val="en-GB"/>
        </w:rPr>
        <w:t>……………………………………………………………………………</w:t>
      </w:r>
      <w:r w:rsidR="00261CB7">
        <w:rPr>
          <w:rFonts w:ascii="Roboto" w:hAnsi="Roboto" w:cstheme="minorHAnsi"/>
          <w:szCs w:val="24"/>
          <w:lang w:val="en-GB"/>
        </w:rPr>
        <w:t>…</w:t>
      </w:r>
      <w:proofErr w:type="gramStart"/>
      <w:r w:rsidR="00261CB7">
        <w:rPr>
          <w:rFonts w:ascii="Roboto" w:hAnsi="Roboto" w:cstheme="minorHAnsi"/>
          <w:szCs w:val="24"/>
          <w:lang w:val="en-GB"/>
        </w:rPr>
        <w:t>…..</w:t>
      </w:r>
      <w:proofErr w:type="gramEnd"/>
      <w:r w:rsidR="00D06F51">
        <w:rPr>
          <w:rFonts w:ascii="Roboto" w:hAnsi="Roboto" w:cstheme="minorHAnsi"/>
          <w:szCs w:val="24"/>
          <w:lang w:val="en-GB"/>
        </w:rPr>
        <w:t>5</w:t>
      </w:r>
      <w:r w:rsidRPr="00277860">
        <w:rPr>
          <w:rFonts w:ascii="Roboto" w:hAnsi="Roboto" w:cstheme="minorHAnsi"/>
          <w:szCs w:val="24"/>
          <w:lang w:val="en-US"/>
        </w:rPr>
        <w:br/>
        <w:t>3.</w:t>
      </w:r>
      <w:r w:rsidRPr="00277860">
        <w:rPr>
          <w:rFonts w:ascii="Roboto" w:hAnsi="Roboto" w:cstheme="minorHAnsi"/>
          <w:szCs w:val="24"/>
          <w:lang w:val="en-GB"/>
        </w:rPr>
        <w:t xml:space="preserve"> GENDER-BASED VIOLENCE</w:t>
      </w:r>
      <w:r w:rsidR="00FD2F1A">
        <w:rPr>
          <w:rFonts w:ascii="Roboto" w:hAnsi="Roboto" w:cstheme="minorHAnsi"/>
          <w:szCs w:val="24"/>
          <w:lang w:val="en-GB"/>
        </w:rPr>
        <w:t>………………………………………………………………</w:t>
      </w:r>
      <w:r w:rsidR="00261CB7">
        <w:rPr>
          <w:rFonts w:ascii="Roboto" w:hAnsi="Roboto" w:cstheme="minorHAnsi"/>
          <w:szCs w:val="24"/>
          <w:lang w:val="en-GB"/>
        </w:rPr>
        <w:t>……..</w:t>
      </w:r>
      <w:r w:rsidR="00FD2F1A">
        <w:rPr>
          <w:rFonts w:ascii="Roboto" w:hAnsi="Roboto" w:cstheme="minorHAnsi"/>
          <w:szCs w:val="24"/>
          <w:lang w:val="en-GB"/>
        </w:rPr>
        <w:t>8</w:t>
      </w:r>
      <w:r w:rsidRPr="00277860">
        <w:rPr>
          <w:rFonts w:ascii="Roboto" w:hAnsi="Roboto" w:cstheme="minorHAnsi"/>
          <w:szCs w:val="24"/>
          <w:lang w:val="en-US"/>
        </w:rPr>
        <w:br/>
      </w:r>
      <w:r w:rsidRPr="003F1303">
        <w:rPr>
          <w:rFonts w:ascii="Roboto" w:hAnsi="Roboto" w:cstheme="minorHAnsi"/>
          <w:szCs w:val="24"/>
          <w:lang w:val="en-GB"/>
        </w:rPr>
        <w:t xml:space="preserve">    3.1 </w:t>
      </w:r>
      <w:r w:rsidRPr="003F1303">
        <w:rPr>
          <w:rFonts w:ascii="Roboto" w:hAnsi="Roboto" w:cstheme="minorHAnsi"/>
          <w:szCs w:val="24"/>
          <w:lang w:val="en-GB"/>
        </w:rPr>
        <w:tab/>
        <w:t xml:space="preserve">   Domestic Violence</w:t>
      </w:r>
      <w:r w:rsidR="007C1746">
        <w:rPr>
          <w:rFonts w:ascii="Roboto" w:hAnsi="Roboto" w:cstheme="minorHAnsi"/>
          <w:szCs w:val="24"/>
          <w:lang w:val="en-GB"/>
        </w:rPr>
        <w:t>………………………………………………………………………….</w:t>
      </w:r>
      <w:r w:rsidR="00D150A5">
        <w:rPr>
          <w:rFonts w:ascii="Roboto" w:hAnsi="Roboto" w:cstheme="minorHAnsi"/>
          <w:szCs w:val="24"/>
          <w:lang w:val="en-GB"/>
        </w:rPr>
        <w:t>8</w:t>
      </w:r>
      <w:r w:rsidRPr="003F1303">
        <w:rPr>
          <w:rFonts w:ascii="Roboto" w:hAnsi="Roboto" w:cstheme="minorHAnsi"/>
          <w:szCs w:val="24"/>
          <w:lang w:val="en-GB"/>
        </w:rPr>
        <w:br/>
      </w:r>
      <w:r w:rsidRPr="003F1303">
        <w:rPr>
          <w:rStyle w:val="normaltextrun"/>
          <w:rFonts w:ascii="Roboto" w:hAnsi="Roboto" w:cstheme="minorHAnsi"/>
          <w:szCs w:val="24"/>
          <w:lang w:val="en-GB"/>
        </w:rPr>
        <w:t xml:space="preserve">    3.2 </w:t>
      </w:r>
      <w:r w:rsidRPr="003F1303">
        <w:rPr>
          <w:rStyle w:val="normaltextrun"/>
          <w:rFonts w:ascii="Roboto" w:hAnsi="Roboto" w:cstheme="minorHAnsi"/>
          <w:szCs w:val="24"/>
          <w:lang w:val="en-GB"/>
        </w:rPr>
        <w:tab/>
        <w:t xml:space="preserve">   Online dissemination of harmful gender stereotypes</w:t>
      </w:r>
      <w:r w:rsidR="007C1746">
        <w:rPr>
          <w:rStyle w:val="normaltextrun"/>
          <w:rFonts w:ascii="Roboto" w:hAnsi="Roboto" w:cstheme="minorHAnsi"/>
          <w:szCs w:val="24"/>
          <w:lang w:val="en-GB"/>
        </w:rPr>
        <w:t>……………….</w:t>
      </w:r>
      <w:r w:rsidR="00DF05A4">
        <w:rPr>
          <w:rStyle w:val="eop"/>
          <w:rFonts w:ascii="Roboto" w:hAnsi="Roboto" w:cstheme="minorHAnsi"/>
          <w:szCs w:val="24"/>
          <w:lang w:val="en-GB"/>
        </w:rPr>
        <w:t>13</w:t>
      </w:r>
      <w:r w:rsidRPr="003F1303">
        <w:rPr>
          <w:rStyle w:val="eop"/>
          <w:rFonts w:ascii="Roboto" w:hAnsi="Roboto" w:cstheme="minorHAnsi"/>
          <w:szCs w:val="24"/>
          <w:lang w:val="en-GB"/>
        </w:rPr>
        <w:br/>
      </w:r>
      <w:r w:rsidRPr="003F1303">
        <w:rPr>
          <w:rStyle w:val="normaltextrun"/>
          <w:rFonts w:ascii="Roboto" w:hAnsi="Roboto" w:cstheme="minorHAnsi"/>
          <w:szCs w:val="24"/>
          <w:lang w:val="en-GB"/>
        </w:rPr>
        <w:t xml:space="preserve">    3.3 </w:t>
      </w:r>
      <w:r w:rsidRPr="003F1303">
        <w:rPr>
          <w:rStyle w:val="normaltextrun"/>
          <w:rFonts w:ascii="Roboto" w:hAnsi="Roboto" w:cstheme="minorHAnsi"/>
          <w:szCs w:val="24"/>
          <w:lang w:val="en-GB"/>
        </w:rPr>
        <w:tab/>
        <w:t xml:space="preserve">   Sexual violence and the Penal Code</w:t>
      </w:r>
      <w:r w:rsidR="007C1746">
        <w:rPr>
          <w:rStyle w:val="normaltextrun"/>
          <w:rFonts w:ascii="Roboto" w:hAnsi="Roboto" w:cstheme="minorHAnsi"/>
          <w:szCs w:val="24"/>
          <w:lang w:val="en-GB"/>
        </w:rPr>
        <w:t>……………………………………………</w:t>
      </w:r>
      <w:r w:rsidR="00082B9A">
        <w:rPr>
          <w:rStyle w:val="normaltextrun"/>
          <w:rFonts w:ascii="Roboto" w:hAnsi="Roboto" w:cstheme="minorHAnsi"/>
          <w:szCs w:val="24"/>
          <w:lang w:val="en-GB"/>
        </w:rPr>
        <w:t>14</w:t>
      </w:r>
      <w:r w:rsidRPr="003F1303">
        <w:rPr>
          <w:rStyle w:val="normaltextrun"/>
          <w:rFonts w:ascii="Roboto" w:hAnsi="Roboto" w:cstheme="minorHAnsi"/>
          <w:szCs w:val="24"/>
          <w:lang w:val="en-GB"/>
        </w:rPr>
        <w:br/>
        <w:t xml:space="preserve">    3.4 </w:t>
      </w:r>
      <w:r w:rsidRPr="003F1303">
        <w:rPr>
          <w:rStyle w:val="normaltextrun"/>
          <w:rFonts w:ascii="Roboto" w:hAnsi="Roboto" w:cstheme="minorHAnsi"/>
          <w:lang w:val="en-GB"/>
        </w:rPr>
        <w:t xml:space="preserve">     </w:t>
      </w:r>
      <w:r w:rsidRPr="003F1303">
        <w:rPr>
          <w:rStyle w:val="eop"/>
          <w:rFonts w:ascii="Roboto" w:eastAsia="Georgia" w:hAnsi="Roboto" w:cs="Calibri"/>
          <w:szCs w:val="24"/>
          <w:lang w:val="en-GB"/>
        </w:rPr>
        <w:t>National quality survey of rape cases</w:t>
      </w:r>
      <w:r w:rsidR="007C1746">
        <w:rPr>
          <w:rStyle w:val="eop"/>
          <w:rFonts w:ascii="Roboto" w:eastAsia="Georgia" w:hAnsi="Roboto" w:cs="Calibri"/>
          <w:szCs w:val="24"/>
          <w:lang w:val="en-GB"/>
        </w:rPr>
        <w:t>…………………………………………</w:t>
      </w:r>
      <w:r w:rsidR="00082B9A">
        <w:rPr>
          <w:rStyle w:val="eop"/>
          <w:rFonts w:ascii="Roboto" w:eastAsia="Georgia" w:hAnsi="Roboto" w:cs="Calibri"/>
          <w:szCs w:val="24"/>
          <w:lang w:val="en-GB"/>
        </w:rPr>
        <w:t>14</w:t>
      </w:r>
      <w:r w:rsidRPr="003F1303">
        <w:rPr>
          <w:rStyle w:val="eop"/>
          <w:rFonts w:ascii="Roboto" w:hAnsi="Roboto" w:cstheme="minorHAnsi"/>
          <w:szCs w:val="24"/>
          <w:lang w:val="en-GB"/>
        </w:rPr>
        <w:br/>
      </w:r>
      <w:r w:rsidRPr="003F1303">
        <w:rPr>
          <w:rStyle w:val="normaltextrun"/>
          <w:rFonts w:ascii="Roboto" w:hAnsi="Roboto" w:cstheme="minorHAnsi"/>
          <w:szCs w:val="24"/>
          <w:lang w:val="en-GB"/>
        </w:rPr>
        <w:t xml:space="preserve">    </w:t>
      </w:r>
      <w:r w:rsidRPr="003F1303">
        <w:rPr>
          <w:rStyle w:val="eop"/>
          <w:rFonts w:ascii="Roboto" w:hAnsi="Roboto" w:cstheme="minorHAnsi"/>
          <w:szCs w:val="24"/>
          <w:lang w:val="en-GB"/>
        </w:rPr>
        <w:t xml:space="preserve">3.5 </w:t>
      </w:r>
      <w:r w:rsidRPr="003F1303">
        <w:rPr>
          <w:rStyle w:val="eop"/>
          <w:rFonts w:ascii="Roboto" w:hAnsi="Roboto" w:cstheme="minorHAnsi"/>
          <w:szCs w:val="24"/>
          <w:lang w:val="en-GB"/>
        </w:rPr>
        <w:tab/>
        <w:t xml:space="preserve">   Human trafficking</w:t>
      </w:r>
      <w:r w:rsidR="007C1746">
        <w:rPr>
          <w:rStyle w:val="eop"/>
          <w:rFonts w:ascii="Roboto" w:hAnsi="Roboto" w:cstheme="minorHAnsi"/>
          <w:szCs w:val="24"/>
          <w:lang w:val="en-GB"/>
        </w:rPr>
        <w:t>………………………………………………………………………….</w:t>
      </w:r>
      <w:r w:rsidR="00082B9A">
        <w:rPr>
          <w:rStyle w:val="eop"/>
          <w:rFonts w:ascii="Roboto" w:hAnsi="Roboto" w:cstheme="minorHAnsi"/>
          <w:szCs w:val="24"/>
          <w:lang w:val="en-GB"/>
        </w:rPr>
        <w:t>.15</w:t>
      </w:r>
    </w:p>
    <w:p w14:paraId="75766875" w14:textId="42CAD1A7" w:rsidR="00C245EA" w:rsidRPr="00277860" w:rsidRDefault="00C245EA" w:rsidP="00484C12">
      <w:pPr>
        <w:pStyle w:val="paragraph"/>
        <w:spacing w:before="0" w:beforeAutospacing="0" w:after="0" w:afterAutospacing="0" w:line="480" w:lineRule="auto"/>
        <w:textAlignment w:val="baseline"/>
        <w:rPr>
          <w:rStyle w:val="normaltextrun"/>
          <w:rFonts w:ascii="Roboto" w:hAnsi="Roboto" w:cstheme="minorHAnsi"/>
          <w:lang w:val="en-GB"/>
        </w:rPr>
      </w:pPr>
      <w:r w:rsidRPr="00277860">
        <w:rPr>
          <w:rFonts w:ascii="Roboto" w:hAnsi="Roboto" w:cstheme="minorHAnsi"/>
          <w:lang w:val="en-US"/>
        </w:rPr>
        <w:t>4.</w:t>
      </w:r>
      <w:r w:rsidRPr="00277860">
        <w:rPr>
          <w:rStyle w:val="spellingerror"/>
          <w:rFonts w:ascii="Roboto" w:hAnsi="Roboto" w:cstheme="minorHAnsi"/>
          <w:lang w:val="en-GB"/>
        </w:rPr>
        <w:t xml:space="preserve"> </w:t>
      </w:r>
      <w:r w:rsidRPr="00277860">
        <w:rPr>
          <w:rStyle w:val="normaltextrun"/>
          <w:rFonts w:ascii="Roboto" w:hAnsi="Roboto" w:cstheme="minorHAnsi"/>
          <w:lang w:val="en-GB"/>
        </w:rPr>
        <w:t>EUALITY IN THE LABOUR MARKET</w:t>
      </w:r>
      <w:r w:rsidR="00EC2292">
        <w:rPr>
          <w:rStyle w:val="normaltextrun"/>
          <w:rFonts w:ascii="Roboto" w:hAnsi="Roboto" w:cstheme="minorHAnsi"/>
          <w:lang w:val="en-GB"/>
        </w:rPr>
        <w:t>………………………………………………</w:t>
      </w:r>
      <w:r w:rsidR="00261CB7">
        <w:rPr>
          <w:rStyle w:val="normaltextrun"/>
          <w:rFonts w:ascii="Roboto" w:hAnsi="Roboto" w:cstheme="minorHAnsi"/>
          <w:lang w:val="en-GB"/>
        </w:rPr>
        <w:t>……</w:t>
      </w:r>
      <w:proofErr w:type="gramStart"/>
      <w:r w:rsidR="00082B9A">
        <w:rPr>
          <w:rStyle w:val="normaltextrun"/>
          <w:rFonts w:ascii="Roboto" w:hAnsi="Roboto" w:cstheme="minorHAnsi"/>
          <w:lang w:val="en-GB"/>
        </w:rPr>
        <w:t>…..</w:t>
      </w:r>
      <w:proofErr w:type="gramEnd"/>
      <w:r w:rsidR="00EC2292">
        <w:rPr>
          <w:rStyle w:val="normaltextrun"/>
          <w:rFonts w:ascii="Roboto" w:hAnsi="Roboto" w:cstheme="minorHAnsi"/>
          <w:lang w:val="en-GB"/>
        </w:rPr>
        <w:t>16</w:t>
      </w:r>
    </w:p>
    <w:p w14:paraId="5A92502E" w14:textId="313A5CBD" w:rsidR="00C245EA" w:rsidRPr="003F1303" w:rsidRDefault="00C245EA" w:rsidP="00484C12">
      <w:pPr>
        <w:pStyle w:val="paragraph"/>
        <w:spacing w:before="0" w:beforeAutospacing="0" w:after="0" w:afterAutospacing="0" w:line="480" w:lineRule="auto"/>
        <w:textAlignment w:val="baseline"/>
        <w:rPr>
          <w:rFonts w:ascii="Roboto" w:hAnsi="Roboto" w:cstheme="minorHAnsi"/>
          <w:lang w:val="en-GB"/>
        </w:rPr>
      </w:pPr>
      <w:r w:rsidRPr="003F1303">
        <w:rPr>
          <w:rStyle w:val="normaltextrun"/>
          <w:rFonts w:ascii="Roboto" w:hAnsi="Roboto" w:cstheme="minorHAnsi"/>
          <w:lang w:val="en-GB"/>
        </w:rPr>
        <w:t xml:space="preserve">    4.1 </w:t>
      </w:r>
      <w:r w:rsidRPr="003F1303">
        <w:rPr>
          <w:rStyle w:val="normaltextrun"/>
          <w:rFonts w:ascii="Roboto" w:hAnsi="Roboto" w:cstheme="minorHAnsi"/>
          <w:lang w:val="en-GB"/>
        </w:rPr>
        <w:tab/>
        <w:t xml:space="preserve">   Discrimination </w:t>
      </w:r>
      <w:proofErr w:type="gramStart"/>
      <w:r w:rsidRPr="003F1303">
        <w:rPr>
          <w:rStyle w:val="normaltextrun"/>
          <w:rFonts w:ascii="Roboto" w:hAnsi="Roboto" w:cstheme="minorHAnsi"/>
          <w:lang w:val="en-GB"/>
        </w:rPr>
        <w:t>on the basis of</w:t>
      </w:r>
      <w:proofErr w:type="gramEnd"/>
      <w:r w:rsidRPr="003F1303">
        <w:rPr>
          <w:rStyle w:val="normaltextrun"/>
          <w:rFonts w:ascii="Roboto" w:hAnsi="Roboto" w:cstheme="minorHAnsi"/>
          <w:lang w:val="en-GB"/>
        </w:rPr>
        <w:t xml:space="preserve"> pregnancy and parental leave</w:t>
      </w:r>
      <w:r w:rsidR="00CC5D63">
        <w:rPr>
          <w:rStyle w:val="normaltextrun"/>
          <w:rFonts w:ascii="Roboto" w:hAnsi="Roboto" w:cstheme="minorHAnsi"/>
          <w:lang w:val="en-GB"/>
        </w:rPr>
        <w:t>….</w:t>
      </w:r>
      <w:r w:rsidR="0022094A">
        <w:rPr>
          <w:rStyle w:val="normaltextrun"/>
          <w:rFonts w:ascii="Roboto" w:hAnsi="Roboto" w:cstheme="minorHAnsi"/>
          <w:lang w:val="en-GB"/>
        </w:rPr>
        <w:t>16</w:t>
      </w:r>
      <w:r w:rsidRPr="003F1303">
        <w:rPr>
          <w:rStyle w:val="eop"/>
          <w:rFonts w:ascii="Roboto" w:hAnsi="Roboto" w:cstheme="minorHAnsi"/>
          <w:lang w:val="en-GB"/>
        </w:rPr>
        <w:t> </w:t>
      </w:r>
    </w:p>
    <w:p w14:paraId="5409E04D" w14:textId="77777777" w:rsidR="00261CB7" w:rsidRDefault="00C245EA" w:rsidP="00484C12">
      <w:pPr>
        <w:pStyle w:val="paragraph"/>
        <w:spacing w:before="0" w:beforeAutospacing="0" w:after="0" w:afterAutospacing="0" w:line="480" w:lineRule="auto"/>
        <w:ind w:left="705" w:hanging="705"/>
        <w:textAlignment w:val="baseline"/>
        <w:rPr>
          <w:rStyle w:val="normaltextrun"/>
          <w:rFonts w:ascii="Roboto" w:hAnsi="Roboto" w:cstheme="minorHAnsi"/>
          <w:lang w:val="en-GB"/>
        </w:rPr>
      </w:pPr>
      <w:r w:rsidRPr="003F1303">
        <w:rPr>
          <w:rStyle w:val="normaltextrun"/>
          <w:rFonts w:ascii="Roboto" w:hAnsi="Roboto" w:cstheme="minorHAnsi"/>
          <w:lang w:val="en-GB"/>
        </w:rPr>
        <w:t xml:space="preserve">    4.2 </w:t>
      </w:r>
      <w:r w:rsidRPr="003F1303">
        <w:rPr>
          <w:rStyle w:val="normaltextrun"/>
          <w:rFonts w:ascii="Roboto" w:hAnsi="Roboto" w:cstheme="minorHAnsi"/>
          <w:lang w:val="en-GB"/>
        </w:rPr>
        <w:tab/>
        <w:t xml:space="preserve">   Equal pay - Clarification of the</w:t>
      </w:r>
      <w:r w:rsidRPr="003F1303" w:rsidDel="00FD11C6">
        <w:rPr>
          <w:rStyle w:val="normaltextrun"/>
          <w:rFonts w:ascii="Roboto" w:hAnsi="Roboto" w:cstheme="minorHAnsi"/>
          <w:lang w:val="en-GB"/>
        </w:rPr>
        <w:t xml:space="preserve"> </w:t>
      </w:r>
      <w:r w:rsidRPr="003F1303">
        <w:rPr>
          <w:rStyle w:val="normaltextrun"/>
          <w:rFonts w:ascii="Roboto" w:hAnsi="Roboto" w:cstheme="minorHAnsi"/>
          <w:lang w:val="en-GB"/>
        </w:rPr>
        <w:t xml:space="preserve">mapping of pay conditions </w:t>
      </w:r>
    </w:p>
    <w:p w14:paraId="3469A6C1" w14:textId="4A79EBB4" w:rsidR="00C245EA" w:rsidRPr="007F0F43" w:rsidRDefault="00261CB7" w:rsidP="00484C12">
      <w:pPr>
        <w:pStyle w:val="paragraph"/>
        <w:spacing w:before="0" w:beforeAutospacing="0" w:after="0" w:afterAutospacing="0" w:line="480" w:lineRule="auto"/>
        <w:ind w:left="705"/>
        <w:textAlignment w:val="baseline"/>
        <w:rPr>
          <w:rFonts w:ascii="Roboto" w:hAnsi="Roboto" w:cstheme="minorHAnsi"/>
          <w:sz w:val="28"/>
          <w:szCs w:val="28"/>
          <w:lang w:val="en-GB"/>
        </w:rPr>
      </w:pPr>
      <w:r>
        <w:rPr>
          <w:rStyle w:val="normaltextrun"/>
          <w:rFonts w:ascii="Roboto" w:hAnsi="Roboto" w:cstheme="minorHAnsi"/>
          <w:lang w:val="en-GB"/>
        </w:rPr>
        <w:t xml:space="preserve">   </w:t>
      </w:r>
      <w:r w:rsidR="00C245EA" w:rsidRPr="003F1303">
        <w:rPr>
          <w:rStyle w:val="normaltextrun"/>
          <w:rFonts w:ascii="Roboto" w:hAnsi="Roboto" w:cstheme="minorHAnsi"/>
          <w:lang w:val="en-GB"/>
        </w:rPr>
        <w:t>in the activity and</w:t>
      </w:r>
      <w:r w:rsidR="007F0F43">
        <w:rPr>
          <w:rStyle w:val="normaltextrun"/>
          <w:rFonts w:ascii="Roboto" w:hAnsi="Roboto" w:cstheme="minorHAnsi"/>
          <w:sz w:val="28"/>
          <w:szCs w:val="28"/>
          <w:lang w:val="en-GB"/>
        </w:rPr>
        <w:t xml:space="preserve"> </w:t>
      </w:r>
      <w:r w:rsidR="00C245EA" w:rsidRPr="003F1303">
        <w:rPr>
          <w:rStyle w:val="normaltextrun"/>
          <w:rFonts w:ascii="Roboto" w:hAnsi="Roboto" w:cstheme="minorHAnsi"/>
          <w:lang w:val="en-GB"/>
        </w:rPr>
        <w:t>reporting obligation</w:t>
      </w:r>
      <w:r w:rsidR="0022094A">
        <w:rPr>
          <w:rStyle w:val="eop"/>
          <w:rFonts w:ascii="Roboto" w:hAnsi="Roboto" w:cstheme="minorHAnsi"/>
          <w:lang w:val="en-GB"/>
        </w:rPr>
        <w:t>…………………………………………18</w:t>
      </w:r>
    </w:p>
    <w:p w14:paraId="542F05B7" w14:textId="11A63E7A" w:rsidR="00C245EA" w:rsidRPr="00277860" w:rsidRDefault="00C245EA" w:rsidP="00484C12">
      <w:pPr>
        <w:pStyle w:val="paragraph"/>
        <w:spacing w:before="0" w:beforeAutospacing="0" w:after="0" w:afterAutospacing="0" w:line="480" w:lineRule="auto"/>
        <w:ind w:left="705" w:hanging="705"/>
        <w:textAlignment w:val="baseline"/>
        <w:rPr>
          <w:rFonts w:ascii="Roboto" w:hAnsi="Roboto" w:cstheme="minorHAnsi"/>
          <w:lang w:val="en-GB"/>
        </w:rPr>
      </w:pPr>
      <w:r w:rsidRPr="00277860">
        <w:rPr>
          <w:rStyle w:val="normaltextrun"/>
          <w:rFonts w:ascii="Roboto" w:hAnsi="Roboto" w:cstheme="minorHAnsi"/>
          <w:lang w:val="en-GB"/>
        </w:rPr>
        <w:t>5. CLIMATE CHANGE</w:t>
      </w:r>
      <w:r w:rsidR="00EC2292">
        <w:rPr>
          <w:rStyle w:val="normaltextrun"/>
          <w:rFonts w:ascii="Roboto" w:hAnsi="Roboto" w:cstheme="minorHAnsi"/>
          <w:lang w:val="en-GB"/>
        </w:rPr>
        <w:t>………………………………………………………………………………</w:t>
      </w:r>
      <w:r w:rsidR="00261CB7">
        <w:rPr>
          <w:rStyle w:val="normaltextrun"/>
          <w:rFonts w:ascii="Roboto" w:hAnsi="Roboto" w:cstheme="minorHAnsi"/>
          <w:lang w:val="en-GB"/>
        </w:rPr>
        <w:t>…</w:t>
      </w:r>
      <w:r w:rsidR="0022094A">
        <w:rPr>
          <w:rStyle w:val="normaltextrun"/>
          <w:rFonts w:ascii="Roboto" w:hAnsi="Roboto" w:cstheme="minorHAnsi"/>
          <w:lang w:val="en-GB"/>
        </w:rPr>
        <w:t>….</w:t>
      </w:r>
      <w:r w:rsidR="00261CB7">
        <w:rPr>
          <w:rStyle w:val="normaltextrun"/>
          <w:rFonts w:ascii="Roboto" w:hAnsi="Roboto" w:cstheme="minorHAnsi"/>
          <w:lang w:val="en-GB"/>
        </w:rPr>
        <w:t>19</w:t>
      </w:r>
      <w:r w:rsidRPr="00277860">
        <w:rPr>
          <w:rStyle w:val="normaltextrun"/>
          <w:rFonts w:ascii="Roboto" w:hAnsi="Roboto" w:cstheme="minorHAnsi"/>
          <w:lang w:val="en-GB"/>
        </w:rPr>
        <w:t xml:space="preserve"> </w:t>
      </w:r>
      <w:r w:rsidRPr="00277860">
        <w:rPr>
          <w:rStyle w:val="eop"/>
          <w:rFonts w:ascii="Roboto" w:hAnsi="Roboto" w:cstheme="minorHAnsi"/>
          <w:lang w:val="en-GB"/>
        </w:rPr>
        <w:t> </w:t>
      </w:r>
    </w:p>
    <w:p w14:paraId="2AFB21E3" w14:textId="77777777" w:rsidR="00C245EA" w:rsidRPr="00C245EA" w:rsidRDefault="00C245EA" w:rsidP="00C245EA">
      <w:pPr>
        <w:rPr>
          <w:rFonts w:cstheme="minorHAnsi"/>
          <w:sz w:val="28"/>
          <w:szCs w:val="28"/>
          <w:lang w:val="en-US"/>
        </w:rPr>
      </w:pPr>
    </w:p>
    <w:p w14:paraId="7F4FC439" w14:textId="77777777" w:rsidR="00C245EA" w:rsidRPr="00C245EA" w:rsidRDefault="00C245EA" w:rsidP="00C245EA">
      <w:pPr>
        <w:rPr>
          <w:lang w:val="en-US"/>
        </w:rPr>
      </w:pPr>
    </w:p>
    <w:p w14:paraId="1BEB8FFA" w14:textId="77777777" w:rsidR="00C245EA" w:rsidRDefault="00C245EA" w:rsidP="000F3B17">
      <w:pPr>
        <w:pStyle w:val="paragraph"/>
        <w:spacing w:before="0" w:beforeAutospacing="0" w:after="0" w:afterAutospacing="0" w:line="360" w:lineRule="auto"/>
        <w:textAlignment w:val="baseline"/>
        <w:rPr>
          <w:rStyle w:val="normaltextrun"/>
          <w:rFonts w:ascii="Roboto" w:hAnsi="Roboto" w:cs="Calibri"/>
          <w:b/>
          <w:bCs/>
          <w:sz w:val="28"/>
          <w:szCs w:val="28"/>
          <w:lang w:val="en-US"/>
        </w:rPr>
      </w:pPr>
    </w:p>
    <w:p w14:paraId="761EE6BE" w14:textId="77777777" w:rsidR="00C245EA" w:rsidRDefault="00C245EA" w:rsidP="000F3B17">
      <w:pPr>
        <w:pStyle w:val="paragraph"/>
        <w:spacing w:before="0" w:beforeAutospacing="0" w:after="0" w:afterAutospacing="0" w:line="360" w:lineRule="auto"/>
        <w:textAlignment w:val="baseline"/>
        <w:rPr>
          <w:rStyle w:val="normaltextrun"/>
          <w:rFonts w:ascii="Roboto" w:hAnsi="Roboto" w:cs="Calibri"/>
          <w:b/>
          <w:bCs/>
          <w:sz w:val="28"/>
          <w:szCs w:val="28"/>
          <w:lang w:val="en-US"/>
        </w:rPr>
      </w:pPr>
    </w:p>
    <w:p w14:paraId="45F13310" w14:textId="77777777" w:rsidR="00C245EA" w:rsidRDefault="00C245EA" w:rsidP="000F3B17">
      <w:pPr>
        <w:pStyle w:val="paragraph"/>
        <w:spacing w:before="0" w:beforeAutospacing="0" w:after="0" w:afterAutospacing="0" w:line="360" w:lineRule="auto"/>
        <w:textAlignment w:val="baseline"/>
        <w:rPr>
          <w:rStyle w:val="normaltextrun"/>
          <w:rFonts w:ascii="Roboto" w:hAnsi="Roboto" w:cs="Calibri"/>
          <w:b/>
          <w:bCs/>
          <w:sz w:val="28"/>
          <w:szCs w:val="28"/>
          <w:lang w:val="en-US"/>
        </w:rPr>
      </w:pPr>
    </w:p>
    <w:p w14:paraId="3DAFDF3A" w14:textId="77777777" w:rsidR="00C245EA" w:rsidRDefault="00C245EA" w:rsidP="000F3B17">
      <w:pPr>
        <w:pStyle w:val="paragraph"/>
        <w:spacing w:before="0" w:beforeAutospacing="0" w:after="0" w:afterAutospacing="0" w:line="360" w:lineRule="auto"/>
        <w:textAlignment w:val="baseline"/>
        <w:rPr>
          <w:rStyle w:val="normaltextrun"/>
          <w:rFonts w:ascii="Roboto" w:hAnsi="Roboto" w:cs="Calibri"/>
          <w:b/>
          <w:bCs/>
          <w:sz w:val="28"/>
          <w:szCs w:val="28"/>
          <w:lang w:val="en-US"/>
        </w:rPr>
      </w:pPr>
    </w:p>
    <w:p w14:paraId="5B98E436" w14:textId="77777777" w:rsidR="005D2AAB" w:rsidRDefault="005D2AAB" w:rsidP="000F3B17">
      <w:pPr>
        <w:pStyle w:val="paragraph"/>
        <w:spacing w:before="0" w:beforeAutospacing="0" w:after="0" w:afterAutospacing="0" w:line="360" w:lineRule="auto"/>
        <w:textAlignment w:val="baseline"/>
        <w:rPr>
          <w:rStyle w:val="normaltextrun"/>
          <w:rFonts w:ascii="Roboto" w:hAnsi="Roboto" w:cs="Calibri"/>
          <w:b/>
          <w:bCs/>
          <w:sz w:val="28"/>
          <w:szCs w:val="28"/>
          <w:lang w:val="en-US"/>
        </w:rPr>
      </w:pPr>
    </w:p>
    <w:p w14:paraId="65544CC9" w14:textId="7A59A196" w:rsidR="000F3B17" w:rsidRPr="00CD483C" w:rsidRDefault="000F3B17" w:rsidP="000F3B17">
      <w:pPr>
        <w:pStyle w:val="paragraph"/>
        <w:spacing w:before="0" w:beforeAutospacing="0" w:after="0" w:afterAutospacing="0" w:line="360" w:lineRule="auto"/>
        <w:textAlignment w:val="baseline"/>
        <w:rPr>
          <w:rFonts w:ascii="Roboto" w:hAnsi="Roboto" w:cs="Calibri"/>
          <w:sz w:val="22"/>
          <w:szCs w:val="22"/>
          <w:lang w:val="en-GB"/>
        </w:rPr>
      </w:pPr>
      <w:r w:rsidRPr="00CD483C">
        <w:rPr>
          <w:rStyle w:val="normaltextrun"/>
          <w:rFonts w:ascii="Roboto" w:hAnsi="Roboto" w:cs="Calibri"/>
          <w:b/>
          <w:bCs/>
          <w:sz w:val="28"/>
          <w:szCs w:val="28"/>
          <w:lang w:val="en-GB"/>
        </w:rPr>
        <w:t xml:space="preserve">1. Women’s access to </w:t>
      </w:r>
      <w:r w:rsidRPr="00CD483C">
        <w:rPr>
          <w:rStyle w:val="spellingerror"/>
          <w:rFonts w:ascii="Roboto" w:hAnsi="Roboto" w:cs="Calibri"/>
          <w:b/>
          <w:bCs/>
          <w:sz w:val="28"/>
          <w:szCs w:val="28"/>
          <w:lang w:val="en-GB"/>
        </w:rPr>
        <w:t>justice</w:t>
      </w:r>
      <w:r w:rsidRPr="00CD483C">
        <w:rPr>
          <w:rStyle w:val="eop"/>
          <w:rFonts w:ascii="Roboto" w:eastAsia="Calibri" w:hAnsi="Roboto" w:cs="Calibri"/>
          <w:sz w:val="28"/>
          <w:szCs w:val="28"/>
          <w:lang w:val="en-GB"/>
        </w:rPr>
        <w:t> </w:t>
      </w:r>
    </w:p>
    <w:p w14:paraId="6E12A963" w14:textId="6A09B56C" w:rsidR="000F3B17" w:rsidRPr="00CD483C" w:rsidRDefault="00F943D8" w:rsidP="000F3B17">
      <w:pPr>
        <w:pStyle w:val="paragraph"/>
        <w:spacing w:before="0" w:beforeAutospacing="0" w:after="0" w:afterAutospacing="0" w:line="360" w:lineRule="auto"/>
        <w:textAlignment w:val="baseline"/>
        <w:rPr>
          <w:rFonts w:ascii="Roboto" w:hAnsi="Roboto" w:cs="Calibri"/>
          <w:sz w:val="22"/>
          <w:szCs w:val="22"/>
          <w:lang w:val="en-GB"/>
        </w:rPr>
      </w:pPr>
      <w:r>
        <w:rPr>
          <w:rStyle w:val="normaltextrun"/>
          <w:rFonts w:ascii="Roboto" w:hAnsi="Roboto" w:cs="Calibri"/>
          <w:i/>
          <w:iCs/>
          <w:sz w:val="22"/>
          <w:szCs w:val="22"/>
          <w:lang w:val="en-GB"/>
        </w:rPr>
        <w:t xml:space="preserve">With reference to </w:t>
      </w:r>
      <w:r w:rsidR="00F75C47">
        <w:rPr>
          <w:rStyle w:val="normaltextrun"/>
          <w:rFonts w:ascii="Roboto" w:hAnsi="Roboto" w:cs="Calibri"/>
          <w:i/>
          <w:iCs/>
          <w:sz w:val="22"/>
          <w:szCs w:val="22"/>
          <w:lang w:val="en-GB"/>
        </w:rPr>
        <w:t>concluding observations (CO) 18</w:t>
      </w:r>
    </w:p>
    <w:p w14:paraId="5CF92A28" w14:textId="77777777" w:rsidR="000F3B17" w:rsidRPr="00CD483C" w:rsidRDefault="000F3B17" w:rsidP="000F3B17">
      <w:pPr>
        <w:pStyle w:val="paragraph"/>
        <w:spacing w:line="360" w:lineRule="auto"/>
        <w:textAlignment w:val="baseline"/>
        <w:rPr>
          <w:rFonts w:ascii="Roboto" w:hAnsi="Roboto" w:cs="Calibri"/>
          <w:sz w:val="22"/>
          <w:szCs w:val="22"/>
          <w:lang w:val="en-GB"/>
        </w:rPr>
      </w:pPr>
      <w:r w:rsidRPr="00CD483C">
        <w:rPr>
          <w:rFonts w:ascii="Roboto" w:hAnsi="Roboto" w:cs="Calibri"/>
          <w:sz w:val="22"/>
          <w:szCs w:val="22"/>
          <w:lang w:val="en-GB"/>
        </w:rPr>
        <w:t>In Norway, victims of discrimination have a right to access to justice. The Norwegian Equality and Anti-Discrimination Act of 2017 prohibits gender discrimination in all areas of society.</w:t>
      </w:r>
      <w:r w:rsidRPr="00CD483C">
        <w:rPr>
          <w:rFonts w:ascii="Roboto" w:hAnsi="Roboto" w:cs="Calibri"/>
          <w:sz w:val="22"/>
          <w:szCs w:val="22"/>
          <w:vertAlign w:val="superscript"/>
          <w:lang w:val="en-GB"/>
        </w:rPr>
        <w:footnoteReference w:id="1"/>
      </w:r>
      <w:r w:rsidRPr="00CD483C">
        <w:rPr>
          <w:rFonts w:ascii="Roboto" w:hAnsi="Roboto" w:cs="Calibri"/>
          <w:sz w:val="22"/>
          <w:szCs w:val="22"/>
          <w:lang w:val="en-GB"/>
        </w:rPr>
        <w:t xml:space="preserve"> This act is enforced either by ordinary courts of law or by the Norwegian Equality and Anti-Discrimination Tribunal, which was established through the reform of the enforcement system in 2017. </w:t>
      </w:r>
      <w:proofErr w:type="gramStart"/>
      <w:r w:rsidRPr="00CD483C">
        <w:rPr>
          <w:rFonts w:ascii="Roboto" w:hAnsi="Roboto" w:cs="Calibri"/>
          <w:sz w:val="22"/>
          <w:szCs w:val="22"/>
          <w:lang w:val="en-GB"/>
        </w:rPr>
        <w:t>The majority of</w:t>
      </w:r>
      <w:proofErr w:type="gramEnd"/>
      <w:r w:rsidRPr="00CD483C">
        <w:rPr>
          <w:rFonts w:ascii="Roboto" w:hAnsi="Roboto" w:cs="Calibri"/>
          <w:sz w:val="22"/>
          <w:szCs w:val="22"/>
          <w:lang w:val="en-GB"/>
        </w:rPr>
        <w:t xml:space="preserve"> victims of discrimination do not receive free legal aid, because discrimination cases are not a prioritised case area</w:t>
      </w:r>
      <w:r w:rsidRPr="00CD483C">
        <w:rPr>
          <w:rFonts w:ascii="Roboto" w:hAnsi="Roboto" w:cs="Calibri"/>
          <w:sz w:val="22"/>
          <w:szCs w:val="22"/>
          <w:vertAlign w:val="superscript"/>
          <w:lang w:val="en-GB"/>
        </w:rPr>
        <w:footnoteReference w:id="2"/>
      </w:r>
      <w:r w:rsidRPr="00CD483C">
        <w:rPr>
          <w:rFonts w:ascii="Roboto" w:hAnsi="Roboto" w:cs="Calibri"/>
          <w:sz w:val="22"/>
          <w:szCs w:val="22"/>
          <w:lang w:val="en-GB"/>
        </w:rPr>
        <w:t>.</w:t>
      </w:r>
    </w:p>
    <w:p w14:paraId="5DD32FA6" w14:textId="77777777" w:rsidR="000F3B17" w:rsidRPr="00CD483C" w:rsidRDefault="000F3B17" w:rsidP="000F3B17">
      <w:pPr>
        <w:pStyle w:val="paragraph"/>
        <w:spacing w:line="360" w:lineRule="auto"/>
        <w:textAlignment w:val="baseline"/>
        <w:rPr>
          <w:rFonts w:ascii="Roboto" w:hAnsi="Roboto" w:cs="Calibri"/>
          <w:sz w:val="22"/>
          <w:szCs w:val="22"/>
          <w:lang w:val="en-GB"/>
        </w:rPr>
      </w:pPr>
      <w:r w:rsidRPr="00CD483C">
        <w:rPr>
          <w:rFonts w:ascii="Roboto" w:hAnsi="Roboto" w:cs="Calibri"/>
          <w:sz w:val="22"/>
          <w:szCs w:val="22"/>
          <w:lang w:val="en-GB"/>
        </w:rPr>
        <w:t xml:space="preserve">The Equality and Anti-Discrimination Tribunal is intended to be a simpler, </w:t>
      </w:r>
      <w:proofErr w:type="gramStart"/>
      <w:r w:rsidRPr="00CD483C">
        <w:rPr>
          <w:rFonts w:ascii="Roboto" w:hAnsi="Roboto" w:cs="Calibri"/>
          <w:sz w:val="22"/>
          <w:szCs w:val="22"/>
          <w:lang w:val="en-GB"/>
        </w:rPr>
        <w:t>faster</w:t>
      </w:r>
      <w:proofErr w:type="gramEnd"/>
      <w:r w:rsidRPr="00CD483C">
        <w:rPr>
          <w:rFonts w:ascii="Roboto" w:hAnsi="Roboto" w:cs="Calibri"/>
          <w:sz w:val="22"/>
          <w:szCs w:val="22"/>
          <w:lang w:val="en-GB"/>
        </w:rPr>
        <w:t xml:space="preserve"> and cheaper alternative to court proceedings. </w:t>
      </w:r>
      <w:r>
        <w:rPr>
          <w:rFonts w:ascii="Roboto" w:hAnsi="Roboto" w:cs="Calibri"/>
          <w:sz w:val="22"/>
          <w:szCs w:val="22"/>
          <w:lang w:val="en-GB"/>
        </w:rPr>
        <w:t>F</w:t>
      </w:r>
      <w:r w:rsidRPr="00CD483C">
        <w:rPr>
          <w:rFonts w:ascii="Roboto" w:hAnsi="Roboto" w:cs="Calibri"/>
          <w:sz w:val="22"/>
          <w:szCs w:val="22"/>
          <w:lang w:val="en-GB"/>
        </w:rPr>
        <w:t xml:space="preserve">ew discrimination cases are dealt with by the ordinary courts of law, partly because court proceedings involve a large financial risk. The Tribunal is therefore important to achieve real access to justice. </w:t>
      </w:r>
    </w:p>
    <w:p w14:paraId="09D7DB75" w14:textId="77777777" w:rsidR="000F3B17" w:rsidRPr="00041639" w:rsidRDefault="000F3B17" w:rsidP="000F3B17">
      <w:pPr>
        <w:pStyle w:val="paragraph"/>
        <w:spacing w:line="360" w:lineRule="auto"/>
        <w:textAlignment w:val="baseline"/>
        <w:rPr>
          <w:rFonts w:ascii="Roboto" w:hAnsi="Roboto" w:cs="Calibri"/>
          <w:sz w:val="22"/>
          <w:szCs w:val="22"/>
          <w:lang w:val="en-GB"/>
        </w:rPr>
      </w:pPr>
      <w:r w:rsidRPr="00CD483C">
        <w:rPr>
          <w:rFonts w:ascii="Roboto" w:hAnsi="Roboto" w:cs="Calibri"/>
          <w:sz w:val="22"/>
          <w:szCs w:val="22"/>
          <w:lang w:val="en-GB"/>
        </w:rPr>
        <w:t>The Equality and Anti-discrimination Tribunal's</w:t>
      </w:r>
      <w:r w:rsidRPr="00CD483C">
        <w:rPr>
          <w:rStyle w:val="cf01"/>
          <w:rFonts w:ascii="Roboto" w:hAnsi="Roboto"/>
          <w:lang w:val="en-GB"/>
        </w:rPr>
        <w:t xml:space="preserve"> </w:t>
      </w:r>
      <w:r w:rsidRPr="00CD483C">
        <w:rPr>
          <w:rFonts w:ascii="Roboto" w:hAnsi="Roboto" w:cs="Calibri"/>
          <w:sz w:val="22"/>
          <w:szCs w:val="22"/>
          <w:lang w:val="en-GB"/>
        </w:rPr>
        <w:t xml:space="preserve">competence is limited. The Tribunal </w:t>
      </w:r>
      <w:proofErr w:type="spellStart"/>
      <w:r w:rsidRPr="00CD483C">
        <w:rPr>
          <w:rFonts w:ascii="Roboto" w:hAnsi="Roboto" w:cs="Calibri"/>
          <w:sz w:val="22"/>
          <w:szCs w:val="22"/>
          <w:lang w:val="en-GB"/>
        </w:rPr>
        <w:t>can</w:t>
      </w:r>
      <w:r>
        <w:rPr>
          <w:rFonts w:ascii="Roboto" w:hAnsi="Roboto" w:cs="Calibri"/>
          <w:sz w:val="22"/>
          <w:szCs w:val="22"/>
          <w:lang w:val="en-GB"/>
        </w:rPr>
        <w:t xml:space="preserve"> </w:t>
      </w:r>
      <w:r w:rsidRPr="00CD483C">
        <w:rPr>
          <w:rFonts w:ascii="Roboto" w:hAnsi="Roboto" w:cs="Calibri"/>
          <w:sz w:val="22"/>
          <w:szCs w:val="22"/>
          <w:lang w:val="en-GB"/>
        </w:rPr>
        <w:t>not</w:t>
      </w:r>
      <w:proofErr w:type="spellEnd"/>
      <w:r w:rsidRPr="00CD483C">
        <w:rPr>
          <w:rFonts w:ascii="Roboto" w:hAnsi="Roboto" w:cs="Calibri"/>
          <w:sz w:val="22"/>
          <w:szCs w:val="22"/>
          <w:lang w:val="en-GB"/>
        </w:rPr>
        <w:t>, for example, deal with cases of conflict between the Equality and Anti-Discrimination Act and other legislation.</w:t>
      </w:r>
      <w:r w:rsidRPr="00041639">
        <w:rPr>
          <w:rFonts w:ascii="Roboto" w:hAnsi="Roboto" w:cs="Calibri"/>
          <w:sz w:val="22"/>
          <w:szCs w:val="22"/>
          <w:vertAlign w:val="superscript"/>
          <w:lang w:val="en-GB"/>
        </w:rPr>
        <w:footnoteReference w:id="3"/>
      </w:r>
      <w:r w:rsidRPr="00CD483C">
        <w:rPr>
          <w:rFonts w:ascii="Roboto" w:hAnsi="Roboto" w:cs="Calibri"/>
          <w:sz w:val="22"/>
          <w:szCs w:val="22"/>
          <w:lang w:val="en-GB"/>
        </w:rPr>
        <w:t xml:space="preserve"> Furthermore, the Tribunal can award compensation for non-economic losses (redress) </w:t>
      </w:r>
      <w:r w:rsidRPr="00DE1B83">
        <w:rPr>
          <w:rFonts w:ascii="Roboto" w:hAnsi="Roboto" w:cs="Calibri"/>
          <w:sz w:val="22"/>
          <w:szCs w:val="22"/>
          <w:lang w:val="en-GB"/>
        </w:rPr>
        <w:t xml:space="preserve">only </w:t>
      </w:r>
      <w:r w:rsidRPr="00CD483C">
        <w:rPr>
          <w:rFonts w:ascii="Roboto" w:hAnsi="Roboto" w:cs="Calibri"/>
          <w:sz w:val="22"/>
          <w:szCs w:val="22"/>
          <w:lang w:val="en-GB"/>
        </w:rPr>
        <w:t>in the field of employment, and its competence to award compensation for economic losses is limited.</w:t>
      </w:r>
      <w:r w:rsidRPr="00041639">
        <w:rPr>
          <w:rFonts w:ascii="Roboto" w:hAnsi="Roboto" w:cs="Calibri"/>
          <w:sz w:val="22"/>
          <w:szCs w:val="22"/>
          <w:vertAlign w:val="superscript"/>
          <w:lang w:val="en-GB"/>
        </w:rPr>
        <w:footnoteReference w:id="4"/>
      </w:r>
      <w:r w:rsidRPr="00CD483C">
        <w:rPr>
          <w:rFonts w:ascii="Roboto" w:hAnsi="Roboto" w:cs="Calibri"/>
          <w:sz w:val="22"/>
          <w:szCs w:val="22"/>
          <w:lang w:val="en-GB"/>
        </w:rPr>
        <w:t xml:space="preserve"> The Tribunal rarely uses its competence to impose obligations on the responsible party to stop breaches of discrimination legislation and prevent further discrimination.</w:t>
      </w:r>
      <w:r w:rsidRPr="00041639">
        <w:rPr>
          <w:rFonts w:ascii="Roboto" w:hAnsi="Roboto" w:cs="Calibri"/>
          <w:sz w:val="22"/>
          <w:szCs w:val="22"/>
          <w:vertAlign w:val="superscript"/>
          <w:lang w:val="en-GB"/>
        </w:rPr>
        <w:footnoteReference w:id="5"/>
      </w:r>
      <w:r w:rsidRPr="006C46A4">
        <w:rPr>
          <w:rFonts w:ascii="Roboto" w:hAnsi="Roboto" w:cs="Calibri"/>
          <w:sz w:val="22"/>
          <w:szCs w:val="22"/>
          <w:lang w:val="en-GB"/>
        </w:rPr>
        <w:t xml:space="preserve"> The Tribunal’s limited competence to deal with cases and the lack of sanctioning of violations, may significantly weaken victims’ </w:t>
      </w:r>
      <w:r w:rsidRPr="00041639">
        <w:rPr>
          <w:rFonts w:ascii="Roboto" w:hAnsi="Roboto" w:cs="Calibri"/>
          <w:sz w:val="22"/>
          <w:szCs w:val="22"/>
          <w:lang w:val="en-GB"/>
        </w:rPr>
        <w:t xml:space="preserve">de facto </w:t>
      </w:r>
      <w:r w:rsidRPr="00CD483C">
        <w:rPr>
          <w:rFonts w:ascii="Roboto" w:hAnsi="Roboto" w:cs="Calibri"/>
          <w:sz w:val="22"/>
          <w:szCs w:val="22"/>
          <w:lang w:val="en-GB"/>
        </w:rPr>
        <w:t>access to justice.</w:t>
      </w:r>
    </w:p>
    <w:p w14:paraId="390ADD6A" w14:textId="77777777" w:rsidR="000F3B17" w:rsidRPr="00CD483C" w:rsidRDefault="000F3B17" w:rsidP="000F3B17">
      <w:pPr>
        <w:pStyle w:val="paragraph"/>
        <w:spacing w:line="360" w:lineRule="auto"/>
        <w:textAlignment w:val="baseline"/>
        <w:rPr>
          <w:rFonts w:ascii="Roboto" w:hAnsi="Roboto" w:cs="Calibri"/>
          <w:sz w:val="22"/>
          <w:szCs w:val="22"/>
          <w:lang w:val="en-GB"/>
        </w:rPr>
      </w:pPr>
      <w:r w:rsidRPr="00CD483C">
        <w:rPr>
          <w:rFonts w:ascii="Roboto" w:hAnsi="Roboto" w:cs="Calibri"/>
          <w:sz w:val="22"/>
          <w:szCs w:val="22"/>
          <w:lang w:val="en-GB"/>
        </w:rPr>
        <w:t>Furthermore, most violations are not followed up in the current enforcement system. In cases where the Tribunal concludes that there has been a violation of the law, no authority is responsible for contacting the parties afterwards to urge the defendant to rectify the situation.</w:t>
      </w:r>
      <w:r w:rsidRPr="00CD483C">
        <w:rPr>
          <w:rStyle w:val="Fotnotereferanse"/>
          <w:rFonts w:ascii="Roboto" w:hAnsi="Roboto" w:cs="Calibri"/>
          <w:sz w:val="22"/>
          <w:szCs w:val="22"/>
          <w:lang w:val="en-GB"/>
        </w:rPr>
        <w:footnoteReference w:id="6"/>
      </w:r>
      <w:r w:rsidRPr="00CD483C">
        <w:rPr>
          <w:rFonts w:ascii="Roboto" w:hAnsi="Roboto" w:cs="Calibri"/>
          <w:sz w:val="22"/>
          <w:szCs w:val="22"/>
          <w:lang w:val="en-GB"/>
        </w:rPr>
        <w:t xml:space="preserve"> The proceedings of the Tribunal are conducted in writing. This can reduce de facto access to justice for plaintiffs who struggle to argue their case in writing, and for plaintiffs who need oral guidance on how to write a complaint. </w:t>
      </w:r>
    </w:p>
    <w:p w14:paraId="70DCF10A" w14:textId="77777777" w:rsidR="000F3B17" w:rsidRPr="00CD483C" w:rsidRDefault="000F3B17" w:rsidP="000F3B17">
      <w:pPr>
        <w:pStyle w:val="paragraph"/>
        <w:spacing w:line="360" w:lineRule="auto"/>
        <w:textAlignment w:val="baseline"/>
        <w:rPr>
          <w:rFonts w:ascii="Roboto" w:hAnsi="Roboto" w:cs="Calibri"/>
          <w:sz w:val="22"/>
          <w:szCs w:val="22"/>
          <w:lang w:val="en-GB"/>
        </w:rPr>
      </w:pPr>
      <w:r w:rsidRPr="00CD483C">
        <w:rPr>
          <w:rFonts w:ascii="Roboto" w:hAnsi="Roboto" w:cs="Calibri"/>
          <w:sz w:val="22"/>
          <w:szCs w:val="22"/>
          <w:lang w:val="en-GB"/>
        </w:rPr>
        <w:t>The Equality and Anti-Discrimination Tribunal dealt with 396 cases in 2022.</w:t>
      </w:r>
      <w:r w:rsidRPr="00CD483C">
        <w:rPr>
          <w:rStyle w:val="Fotnotereferanse"/>
          <w:rFonts w:ascii="Roboto" w:hAnsi="Roboto" w:cs="Calibri"/>
          <w:sz w:val="22"/>
          <w:szCs w:val="22"/>
          <w:lang w:val="en-GB"/>
        </w:rPr>
        <w:footnoteReference w:id="7"/>
      </w:r>
      <w:r w:rsidRPr="00CD483C">
        <w:rPr>
          <w:rFonts w:ascii="Roboto" w:hAnsi="Roboto" w:cs="Calibri"/>
          <w:sz w:val="22"/>
          <w:szCs w:val="22"/>
          <w:lang w:val="en-GB"/>
        </w:rPr>
        <w:t xml:space="preserve"> Of these, 272 cases were, for various reasons, not dealt with on their merits. The Ombud is concerned that this high number may partly be due to plaintiffs not receiving sufficient guidance in formulating a complaint, or sufficient help during the complaint process. Some of these cases may have been dealt with on their merits had the plaintiffs received more help and guidance. The Ombud therefore believes that this should be further investigated.</w:t>
      </w:r>
    </w:p>
    <w:p w14:paraId="6717FC0D" w14:textId="77777777" w:rsidR="000F3B17" w:rsidRPr="00CD483C" w:rsidRDefault="000F3B17" w:rsidP="000F3B17">
      <w:pPr>
        <w:pStyle w:val="paragraph"/>
        <w:spacing w:before="0" w:beforeAutospacing="0" w:after="0" w:afterAutospacing="0" w:line="360" w:lineRule="auto"/>
        <w:textAlignment w:val="baseline"/>
        <w:rPr>
          <w:rFonts w:ascii="Roboto" w:hAnsi="Roboto" w:cs="Calibri"/>
          <w:sz w:val="22"/>
          <w:szCs w:val="22"/>
          <w:lang w:val="en-GB"/>
        </w:rPr>
      </w:pPr>
      <w:r w:rsidRPr="00CD483C">
        <w:rPr>
          <w:rFonts w:ascii="Roboto" w:hAnsi="Roboto" w:cs="Calibri"/>
          <w:sz w:val="22"/>
          <w:szCs w:val="22"/>
          <w:lang w:val="en-GB"/>
        </w:rPr>
        <w:t>The current enforcement system was implemented five years ago and should be evaluated to establish to what extent it succeeds in ensuring sufficient access to justice for victims of discrimination.</w:t>
      </w:r>
      <w:r w:rsidRPr="00CD483C">
        <w:rPr>
          <w:rStyle w:val="Fotnotereferanse"/>
          <w:rFonts w:ascii="Roboto" w:hAnsi="Roboto" w:cs="Calibri"/>
          <w:sz w:val="22"/>
          <w:szCs w:val="22"/>
          <w:lang w:val="en-GB"/>
        </w:rPr>
        <w:footnoteReference w:id="8"/>
      </w:r>
      <w:r w:rsidRPr="00CD483C">
        <w:rPr>
          <w:rFonts w:ascii="Roboto" w:hAnsi="Roboto" w:cs="Calibri"/>
          <w:sz w:val="22"/>
          <w:szCs w:val="22"/>
          <w:lang w:val="en-GB"/>
        </w:rPr>
        <w:t xml:space="preserve"> </w:t>
      </w:r>
    </w:p>
    <w:p w14:paraId="1E2D5C76" w14:textId="77777777" w:rsidR="000F3B17" w:rsidRPr="00CD483C" w:rsidRDefault="000F3B17" w:rsidP="000F3B17">
      <w:pPr>
        <w:pStyle w:val="paragraph"/>
        <w:spacing w:before="0" w:beforeAutospacing="0" w:after="0" w:afterAutospacing="0" w:line="360" w:lineRule="auto"/>
        <w:textAlignment w:val="baseline"/>
        <w:rPr>
          <w:rFonts w:ascii="Roboto" w:hAnsi="Roboto" w:cs="Calibri"/>
          <w:sz w:val="22"/>
          <w:szCs w:val="22"/>
          <w:lang w:val="en-GB"/>
        </w:rPr>
      </w:pPr>
    </w:p>
    <w:p w14:paraId="4D40D742" w14:textId="77777777" w:rsidR="000F3B17" w:rsidRPr="00CD483C" w:rsidRDefault="000F3B17" w:rsidP="000F3B17">
      <w:pPr>
        <w:pStyle w:val="paragraph"/>
        <w:spacing w:before="0" w:beforeAutospacing="0" w:after="0" w:afterAutospacing="0" w:line="360" w:lineRule="auto"/>
        <w:textAlignment w:val="baseline"/>
        <w:rPr>
          <w:rStyle w:val="normaltextrun"/>
          <w:rFonts w:ascii="Roboto" w:hAnsi="Roboto" w:cs="Calibri"/>
          <w:b/>
          <w:sz w:val="22"/>
          <w:szCs w:val="22"/>
          <w:lang w:val="en-GB"/>
        </w:rPr>
      </w:pPr>
      <w:r w:rsidRPr="00CD483C">
        <w:rPr>
          <w:rStyle w:val="normaltextrun"/>
          <w:rFonts w:ascii="Roboto" w:hAnsi="Roboto" w:cs="Calibri"/>
          <w:b/>
          <w:bCs/>
          <w:sz w:val="22"/>
          <w:szCs w:val="22"/>
          <w:lang w:val="en-GB"/>
        </w:rPr>
        <w:t xml:space="preserve">Recommendations </w:t>
      </w:r>
    </w:p>
    <w:p w14:paraId="4B8EE840" w14:textId="77777777" w:rsidR="000F3B17" w:rsidRPr="00CD483C" w:rsidRDefault="000F3B17" w:rsidP="000F3B17">
      <w:pPr>
        <w:pStyle w:val="paragraph"/>
        <w:numPr>
          <w:ilvl w:val="0"/>
          <w:numId w:val="15"/>
        </w:numPr>
        <w:spacing w:before="0" w:beforeAutospacing="0" w:after="0" w:afterAutospacing="0" w:line="360" w:lineRule="auto"/>
        <w:textAlignment w:val="baseline"/>
        <w:rPr>
          <w:rFonts w:ascii="Roboto" w:hAnsi="Roboto" w:cs="Calibri"/>
          <w:sz w:val="22"/>
          <w:szCs w:val="22"/>
          <w:lang w:val="en-GB"/>
        </w:rPr>
      </w:pPr>
      <w:r w:rsidRPr="00CD483C">
        <w:rPr>
          <w:rStyle w:val="normaltextrun"/>
          <w:rFonts w:ascii="Roboto" w:hAnsi="Roboto" w:cs="Calibri"/>
          <w:sz w:val="22"/>
          <w:szCs w:val="22"/>
          <w:lang w:val="en-GB"/>
        </w:rPr>
        <w:t>Evaluate the reform of the enforcement system as regards discrimination cases</w:t>
      </w:r>
      <w:r w:rsidRPr="00CD483C">
        <w:rPr>
          <w:rStyle w:val="eop"/>
          <w:rFonts w:ascii="Roboto" w:eastAsia="Calibri" w:hAnsi="Roboto" w:cs="Calibri"/>
          <w:sz w:val="22"/>
          <w:szCs w:val="22"/>
          <w:lang w:val="en-GB"/>
        </w:rPr>
        <w:t> </w:t>
      </w:r>
    </w:p>
    <w:p w14:paraId="4470C0F5" w14:textId="77777777" w:rsidR="000F3B17" w:rsidRPr="00CD483C" w:rsidRDefault="000F3B17" w:rsidP="000F3B17">
      <w:pPr>
        <w:pStyle w:val="paragraph"/>
        <w:numPr>
          <w:ilvl w:val="0"/>
          <w:numId w:val="15"/>
        </w:numPr>
        <w:spacing w:before="0" w:beforeAutospacing="0" w:after="0" w:afterAutospacing="0" w:line="360" w:lineRule="auto"/>
        <w:textAlignment w:val="baseline"/>
        <w:rPr>
          <w:rStyle w:val="eop"/>
          <w:rFonts w:ascii="Roboto" w:eastAsia="Calibri" w:hAnsi="Roboto" w:cs="Calibri"/>
          <w:sz w:val="22"/>
          <w:szCs w:val="22"/>
          <w:lang w:val="en-GB"/>
        </w:rPr>
      </w:pPr>
      <w:r w:rsidRPr="00CD483C">
        <w:rPr>
          <w:rStyle w:val="normaltextrun"/>
          <w:rFonts w:ascii="Roboto" w:hAnsi="Roboto" w:cs="Calibri"/>
          <w:sz w:val="22"/>
          <w:szCs w:val="22"/>
          <w:lang w:val="en-GB"/>
        </w:rPr>
        <w:t>Assess the need for free legal aid in discrimination cases following the reform</w:t>
      </w:r>
      <w:r w:rsidRPr="00CD483C">
        <w:rPr>
          <w:rStyle w:val="eop"/>
          <w:rFonts w:ascii="Roboto" w:eastAsia="Calibri" w:hAnsi="Roboto" w:cs="Calibri"/>
          <w:sz w:val="22"/>
          <w:szCs w:val="22"/>
          <w:lang w:val="en-GB"/>
        </w:rPr>
        <w:t> </w:t>
      </w:r>
    </w:p>
    <w:p w14:paraId="34A74B73" w14:textId="77777777" w:rsidR="000F3B17" w:rsidRPr="00CD483C" w:rsidRDefault="000F3B17" w:rsidP="000F3B17">
      <w:pPr>
        <w:pStyle w:val="paragraph"/>
        <w:spacing w:before="0" w:beforeAutospacing="0" w:after="0" w:afterAutospacing="0" w:line="360" w:lineRule="auto"/>
        <w:ind w:left="720"/>
        <w:textAlignment w:val="baseline"/>
        <w:rPr>
          <w:rStyle w:val="eop"/>
          <w:rFonts w:ascii="Roboto" w:eastAsia="Calibri" w:hAnsi="Roboto" w:cs="Calibri"/>
          <w:sz w:val="22"/>
          <w:szCs w:val="22"/>
          <w:lang w:val="en-GB"/>
        </w:rPr>
      </w:pPr>
    </w:p>
    <w:p w14:paraId="11064975" w14:textId="1DB9B98D" w:rsidR="000F3B17" w:rsidRPr="00CD483C" w:rsidRDefault="000F3B17" w:rsidP="000F3B17">
      <w:pPr>
        <w:spacing w:line="360" w:lineRule="auto"/>
        <w:rPr>
          <w:rFonts w:ascii="Roboto" w:hAnsi="Roboto" w:cs="Calibri"/>
          <w:b/>
          <w:bCs/>
          <w:iCs/>
          <w:sz w:val="28"/>
          <w:szCs w:val="28"/>
          <w:lang w:val="en-GB"/>
        </w:rPr>
      </w:pPr>
      <w:r w:rsidRPr="00CD483C">
        <w:rPr>
          <w:rFonts w:ascii="Roboto" w:hAnsi="Roboto" w:cs="Calibri"/>
          <w:b/>
          <w:bCs/>
          <w:sz w:val="28"/>
          <w:szCs w:val="28"/>
          <w:lang w:val="en-GB"/>
        </w:rPr>
        <w:t>2. Women in prison</w:t>
      </w:r>
      <w:r w:rsidR="00F75C47">
        <w:rPr>
          <w:rFonts w:ascii="Roboto" w:hAnsi="Roboto" w:cs="Calibri"/>
          <w:b/>
          <w:bCs/>
          <w:sz w:val="28"/>
          <w:szCs w:val="28"/>
          <w:lang w:val="en-GB"/>
        </w:rPr>
        <w:br/>
      </w:r>
      <w:r w:rsidR="00F75C47">
        <w:rPr>
          <w:rFonts w:ascii="Roboto" w:hAnsi="Roboto" w:cs="Calibri"/>
          <w:i/>
          <w:iCs/>
          <w:sz w:val="22"/>
          <w:lang w:val="en-GB"/>
        </w:rPr>
        <w:t>W</w:t>
      </w:r>
      <w:r w:rsidR="00F75C47" w:rsidRPr="00F75C47">
        <w:rPr>
          <w:rFonts w:ascii="Roboto" w:hAnsi="Roboto" w:cs="Calibri"/>
          <w:i/>
          <w:iCs/>
          <w:sz w:val="22"/>
          <w:lang w:val="en-GB"/>
        </w:rPr>
        <w:t>ith</w:t>
      </w:r>
      <w:r w:rsidR="00F75C47">
        <w:rPr>
          <w:rFonts w:ascii="Roboto" w:hAnsi="Roboto" w:cs="Calibri"/>
          <w:i/>
          <w:iCs/>
          <w:sz w:val="22"/>
          <w:lang w:val="en-GB"/>
        </w:rPr>
        <w:t xml:space="preserve"> reference to </w:t>
      </w:r>
      <w:r w:rsidR="00D0130F">
        <w:rPr>
          <w:rFonts w:ascii="Roboto" w:hAnsi="Roboto" w:cs="Calibri"/>
          <w:i/>
          <w:iCs/>
          <w:sz w:val="22"/>
          <w:lang w:val="en-GB"/>
        </w:rPr>
        <w:t>CO</w:t>
      </w:r>
      <w:r w:rsidR="00F75C47">
        <w:rPr>
          <w:rFonts w:ascii="Roboto" w:hAnsi="Roboto" w:cs="Calibri"/>
          <w:i/>
          <w:iCs/>
          <w:sz w:val="22"/>
          <w:lang w:val="en-GB"/>
        </w:rPr>
        <w:t xml:space="preserve"> </w:t>
      </w:r>
      <w:r w:rsidR="00D0130F">
        <w:rPr>
          <w:rFonts w:ascii="Roboto" w:hAnsi="Roboto" w:cs="Calibri"/>
          <w:i/>
          <w:iCs/>
          <w:sz w:val="22"/>
          <w:lang w:val="en-GB"/>
        </w:rPr>
        <w:t>46</w:t>
      </w:r>
      <w:r w:rsidR="00F75C47" w:rsidRPr="00F75C47">
        <w:rPr>
          <w:rFonts w:ascii="Roboto" w:hAnsi="Roboto" w:cs="Calibri"/>
          <w:b/>
          <w:bCs/>
          <w:iCs/>
          <w:sz w:val="28"/>
          <w:szCs w:val="28"/>
          <w:lang w:val="en-GB"/>
        </w:rPr>
        <w:t xml:space="preserve"> </w:t>
      </w:r>
    </w:p>
    <w:p w14:paraId="393CB657" w14:textId="77777777" w:rsidR="000F3B17" w:rsidRPr="00213B5B" w:rsidRDefault="000F3B17" w:rsidP="000F3B17">
      <w:pPr>
        <w:spacing w:line="360" w:lineRule="auto"/>
        <w:rPr>
          <w:rFonts w:ascii="Roboto" w:hAnsi="Roboto" w:cs="Calibri"/>
          <w:sz w:val="22"/>
          <w:lang w:val="en-GB"/>
        </w:rPr>
      </w:pPr>
      <w:r w:rsidRPr="00CD483C">
        <w:rPr>
          <w:rFonts w:ascii="Roboto" w:hAnsi="Roboto" w:cs="Calibri"/>
          <w:lang w:val="en-GB"/>
        </w:rPr>
        <w:t>In line with the United Nations Minimum Rules for the Treatment of Prisoners</w:t>
      </w:r>
      <w:r w:rsidRPr="00CD483C">
        <w:rPr>
          <w:rStyle w:val="Fotnotereferanse"/>
          <w:rFonts w:ascii="Roboto" w:hAnsi="Roboto" w:cs="Calibri"/>
          <w:lang w:val="en-GB"/>
        </w:rPr>
        <w:footnoteReference w:id="9"/>
      </w:r>
      <w:r w:rsidRPr="00CD483C">
        <w:rPr>
          <w:rFonts w:ascii="Roboto" w:hAnsi="Roboto" w:cs="Calibri"/>
          <w:lang w:val="en-GB"/>
        </w:rPr>
        <w:t>, the principle of normalisation</w:t>
      </w:r>
      <w:r w:rsidRPr="00CD483C">
        <w:rPr>
          <w:rStyle w:val="Fotnotereferanse"/>
          <w:rFonts w:ascii="Roboto" w:hAnsi="Roboto" w:cs="Calibri"/>
          <w:lang w:val="en-GB"/>
        </w:rPr>
        <w:footnoteReference w:id="10"/>
      </w:r>
      <w:r w:rsidRPr="00CD483C">
        <w:rPr>
          <w:rFonts w:ascii="Roboto" w:hAnsi="Roboto" w:cs="Calibri"/>
          <w:lang w:val="en-GB"/>
        </w:rPr>
        <w:t xml:space="preserve"> is to form the basis for the treatment of inmates </w:t>
      </w:r>
      <w:r w:rsidRPr="00213B5B">
        <w:rPr>
          <w:rFonts w:ascii="Roboto" w:hAnsi="Roboto" w:cs="Calibri"/>
          <w:sz w:val="22"/>
          <w:lang w:val="en-GB"/>
        </w:rPr>
        <w:t>in Norwegian prisons. However, a consistent, structural problem is that prison life for women is very far from this basis.</w:t>
      </w:r>
      <w:r w:rsidRPr="00213B5B">
        <w:rPr>
          <w:rStyle w:val="Fotnotereferanse"/>
          <w:rFonts w:ascii="Roboto" w:hAnsi="Roboto" w:cs="Calibri"/>
          <w:sz w:val="22"/>
          <w:lang w:val="en-GB"/>
        </w:rPr>
        <w:footnoteReference w:id="11"/>
      </w:r>
      <w:r w:rsidRPr="00213B5B">
        <w:rPr>
          <w:rFonts w:ascii="Roboto" w:hAnsi="Roboto" w:cs="Calibri"/>
          <w:sz w:val="22"/>
          <w:lang w:val="en-GB"/>
        </w:rPr>
        <w:t xml:space="preserve"> </w:t>
      </w:r>
      <w:r w:rsidRPr="00213B5B">
        <w:rPr>
          <w:rFonts w:ascii="Roboto" w:hAnsi="Roboto"/>
          <w:sz w:val="22"/>
          <w:lang w:val="en-GB"/>
        </w:rPr>
        <w:t xml:space="preserve">We will highlight two problems which cause risk of discrimination of female inmates: </w:t>
      </w:r>
    </w:p>
    <w:p w14:paraId="692C0138" w14:textId="77777777" w:rsidR="000F3B17" w:rsidRPr="00213B5B" w:rsidRDefault="000F3B17" w:rsidP="000F3B17">
      <w:pPr>
        <w:spacing w:line="360" w:lineRule="auto"/>
        <w:rPr>
          <w:rFonts w:ascii="Roboto" w:eastAsia="Times New Roman" w:hAnsi="Roboto" w:cs="Calibri"/>
          <w:sz w:val="22"/>
          <w:lang w:val="en-GB"/>
        </w:rPr>
      </w:pPr>
      <w:r w:rsidRPr="00213B5B">
        <w:rPr>
          <w:rFonts w:ascii="Roboto" w:eastAsia="Times New Roman" w:hAnsi="Roboto" w:cs="Calibri"/>
          <w:sz w:val="22"/>
          <w:lang w:val="en-GB"/>
        </w:rPr>
        <w:t>1) Insufficient access to basic health services.</w:t>
      </w:r>
      <w:r w:rsidRPr="00213B5B">
        <w:rPr>
          <w:rStyle w:val="Fotnotereferanse"/>
          <w:rFonts w:ascii="Roboto" w:eastAsia="Times New Roman" w:hAnsi="Roboto" w:cs="Calibri"/>
          <w:sz w:val="22"/>
          <w:lang w:val="en-GB"/>
        </w:rPr>
        <w:footnoteReference w:id="12"/>
      </w:r>
      <w:r w:rsidRPr="00213B5B">
        <w:rPr>
          <w:rFonts w:ascii="Roboto" w:eastAsia="Times New Roman" w:hAnsi="Roboto" w:cs="Calibri"/>
          <w:sz w:val="22"/>
          <w:lang w:val="en-GB"/>
        </w:rPr>
        <w:t xml:space="preserve"> </w:t>
      </w:r>
      <w:r w:rsidRPr="00213B5B">
        <w:rPr>
          <w:rFonts w:ascii="Roboto" w:eastAsia="Times New Roman" w:hAnsi="Roboto" w:cs="Calibri"/>
          <w:sz w:val="22"/>
          <w:lang w:val="en-GB"/>
        </w:rPr>
        <w:br/>
        <w:t>There is an extensive and increasing scale of psychological challenges among female inmates, as well as an increase in female inmates with more extensive psychosocial impairments</w:t>
      </w:r>
      <w:r w:rsidRPr="00213B5B">
        <w:rPr>
          <w:rStyle w:val="Fotnotereferanse"/>
          <w:rFonts w:ascii="Roboto" w:eastAsia="Times New Roman" w:hAnsi="Roboto" w:cs="Calibri"/>
          <w:sz w:val="22"/>
          <w:lang w:val="en-GB"/>
        </w:rPr>
        <w:footnoteReference w:id="13"/>
      </w:r>
      <w:r w:rsidRPr="00213B5B">
        <w:rPr>
          <w:rFonts w:ascii="Roboto" w:eastAsia="Times New Roman" w:hAnsi="Roboto" w:cs="Calibri"/>
          <w:sz w:val="22"/>
          <w:lang w:val="en-GB"/>
        </w:rPr>
        <w:t>,</w:t>
      </w:r>
      <w:r w:rsidRPr="00213B5B">
        <w:rPr>
          <w:rStyle w:val="Fotnotereferanse"/>
          <w:rFonts w:ascii="Roboto" w:eastAsia="Times New Roman" w:hAnsi="Roboto" w:cs="Calibri"/>
          <w:sz w:val="22"/>
          <w:lang w:val="en-GB"/>
        </w:rPr>
        <w:footnoteReference w:id="14"/>
      </w:r>
      <w:r w:rsidRPr="00213B5B">
        <w:rPr>
          <w:rFonts w:ascii="Roboto" w:eastAsia="Times New Roman" w:hAnsi="Roboto" w:cs="Calibri"/>
          <w:sz w:val="22"/>
          <w:lang w:val="en-GB"/>
        </w:rPr>
        <w:t xml:space="preserve"> . Female inmates experience that incidents of self-harm or acting out, is met with static control tactics, including restraint beds and isolation.</w:t>
      </w:r>
      <w:r w:rsidRPr="00213B5B">
        <w:rPr>
          <w:rStyle w:val="Fotnotereferanse"/>
          <w:rFonts w:ascii="Roboto" w:eastAsia="Times New Roman" w:hAnsi="Roboto" w:cs="Calibri"/>
          <w:sz w:val="22"/>
          <w:lang w:val="en-GB"/>
        </w:rPr>
        <w:footnoteReference w:id="15"/>
      </w:r>
      <w:r w:rsidRPr="00213B5B">
        <w:rPr>
          <w:rFonts w:ascii="Roboto" w:eastAsia="Times New Roman" w:hAnsi="Roboto" w:cs="Calibri"/>
          <w:sz w:val="22"/>
          <w:lang w:val="en-GB"/>
        </w:rPr>
        <w:t xml:space="preserve"> In percentage terms, restraint beds are used more often for female than for male inmates.</w:t>
      </w:r>
      <w:r w:rsidRPr="00213B5B">
        <w:rPr>
          <w:rStyle w:val="Fotnotereferanse"/>
          <w:rFonts w:ascii="Roboto" w:eastAsia="Times New Roman" w:hAnsi="Roboto" w:cs="Calibri"/>
          <w:sz w:val="22"/>
          <w:lang w:val="en-GB"/>
        </w:rPr>
        <w:footnoteReference w:id="16"/>
      </w:r>
      <w:r w:rsidRPr="00213B5B">
        <w:rPr>
          <w:rFonts w:ascii="Roboto" w:eastAsia="Times New Roman" w:hAnsi="Roboto" w:cs="Calibri"/>
          <w:sz w:val="22"/>
          <w:lang w:val="en-GB"/>
        </w:rPr>
        <w:t xml:space="preserve"> Also, female inmates with extensive</w:t>
      </w:r>
      <w:r w:rsidRPr="00CD483C">
        <w:rPr>
          <w:rFonts w:ascii="Roboto" w:eastAsia="Times New Roman" w:hAnsi="Roboto" w:cs="Calibri"/>
          <w:lang w:val="en-GB"/>
        </w:rPr>
        <w:t xml:space="preserve"> </w:t>
      </w:r>
      <w:r w:rsidRPr="00213B5B">
        <w:rPr>
          <w:rFonts w:ascii="Roboto" w:eastAsia="Times New Roman" w:hAnsi="Roboto" w:cs="Calibri"/>
          <w:sz w:val="20"/>
          <w:szCs w:val="20"/>
          <w:lang w:val="en-GB"/>
        </w:rPr>
        <w:t>psychosocial impairments experience being</w:t>
      </w:r>
      <w:r w:rsidRPr="00CD483C">
        <w:rPr>
          <w:rFonts w:ascii="Roboto" w:eastAsia="Times New Roman" w:hAnsi="Roboto" w:cs="Calibri"/>
          <w:lang w:val="en-GB"/>
        </w:rPr>
        <w:t xml:space="preserve"> </w:t>
      </w:r>
      <w:r w:rsidRPr="00213B5B">
        <w:rPr>
          <w:rFonts w:ascii="Roboto" w:eastAsia="Times New Roman" w:hAnsi="Roboto" w:cs="Calibri"/>
          <w:sz w:val="22"/>
          <w:lang w:val="en-GB"/>
        </w:rPr>
        <w:t>bounced around in the system.</w:t>
      </w:r>
      <w:r w:rsidRPr="00213B5B">
        <w:rPr>
          <w:rStyle w:val="Fotnotereferanse"/>
          <w:rFonts w:ascii="Roboto" w:eastAsia="Times New Roman" w:hAnsi="Roboto" w:cs="Calibri"/>
          <w:sz w:val="22"/>
          <w:lang w:val="en-GB"/>
        </w:rPr>
        <w:footnoteReference w:id="17"/>
      </w:r>
      <w:r w:rsidRPr="00213B5B">
        <w:rPr>
          <w:rFonts w:ascii="Roboto" w:eastAsia="Times New Roman" w:hAnsi="Roboto" w:cs="Calibri"/>
          <w:sz w:val="22"/>
          <w:lang w:val="en-GB"/>
        </w:rPr>
        <w:t xml:space="preserve"> Many female inmates have extensive trauma and experiences of sexual assault, which demand adapted health care.</w:t>
      </w:r>
      <w:r w:rsidRPr="00213B5B">
        <w:rPr>
          <w:rStyle w:val="Fotnotereferanse"/>
          <w:rFonts w:ascii="Roboto" w:eastAsia="Times New Roman" w:hAnsi="Roboto" w:cs="Calibri"/>
          <w:sz w:val="22"/>
          <w:lang w:val="en-GB"/>
        </w:rPr>
        <w:footnoteReference w:id="18"/>
      </w:r>
      <w:r w:rsidRPr="00213B5B">
        <w:rPr>
          <w:rFonts w:ascii="Roboto" w:eastAsia="Times New Roman" w:hAnsi="Roboto" w:cs="Calibri"/>
          <w:sz w:val="22"/>
          <w:lang w:val="en-GB"/>
        </w:rPr>
        <w:t xml:space="preserve">  The establishment by the Government of a resource team at </w:t>
      </w:r>
      <w:proofErr w:type="spellStart"/>
      <w:r w:rsidRPr="00213B5B">
        <w:rPr>
          <w:rFonts w:ascii="Roboto" w:eastAsia="Times New Roman" w:hAnsi="Roboto" w:cs="Calibri"/>
          <w:sz w:val="22"/>
          <w:lang w:val="en-GB"/>
        </w:rPr>
        <w:t>Bredtveit</w:t>
      </w:r>
      <w:proofErr w:type="spellEnd"/>
      <w:r w:rsidRPr="00213B5B">
        <w:rPr>
          <w:rFonts w:ascii="Roboto" w:eastAsia="Times New Roman" w:hAnsi="Roboto" w:cs="Calibri"/>
          <w:sz w:val="22"/>
          <w:lang w:val="en-GB"/>
        </w:rPr>
        <w:t xml:space="preserve"> Detention and Security Prison, dedicated to helping inmates who isolate themselves, is a positive development. At present however, the team is lacking in numbers, and do not have access to necessary facilities. Hence, this offer is not equal to the level of support that male inmates with similar health problems receive at Ila Detention and Security Prison.</w:t>
      </w:r>
      <w:r w:rsidRPr="00213B5B">
        <w:rPr>
          <w:rStyle w:val="Fotnotereferanse"/>
          <w:rFonts w:ascii="Roboto" w:eastAsia="Times New Roman" w:hAnsi="Roboto" w:cs="Calibri"/>
          <w:sz w:val="22"/>
          <w:lang w:val="en-GB"/>
        </w:rPr>
        <w:footnoteReference w:id="19"/>
      </w:r>
    </w:p>
    <w:p w14:paraId="5837A479" w14:textId="77777777" w:rsidR="000F3B17" w:rsidRPr="00213B5B" w:rsidRDefault="000F3B17" w:rsidP="000F3B17">
      <w:pPr>
        <w:spacing w:line="360" w:lineRule="auto"/>
        <w:rPr>
          <w:rFonts w:ascii="Roboto" w:hAnsi="Roboto"/>
          <w:sz w:val="22"/>
          <w:lang w:val="en-GB"/>
        </w:rPr>
      </w:pPr>
      <w:r w:rsidRPr="00213B5B">
        <w:rPr>
          <w:sz w:val="22"/>
          <w:lang w:val="en-GB"/>
        </w:rPr>
        <w:t xml:space="preserve">2) Major challenges associated with the building stock in the prisons where women serve time The Anti-Discrimination Tribunal ruled in 2020 that the prison conditions for women in </w:t>
      </w:r>
      <w:proofErr w:type="spellStart"/>
      <w:r w:rsidRPr="00213B5B">
        <w:rPr>
          <w:sz w:val="22"/>
          <w:lang w:val="en-GB"/>
        </w:rPr>
        <w:t>Tromsø</w:t>
      </w:r>
      <w:proofErr w:type="spellEnd"/>
      <w:r w:rsidRPr="00213B5B">
        <w:rPr>
          <w:sz w:val="22"/>
          <w:lang w:val="en-GB"/>
        </w:rPr>
        <w:t xml:space="preserve"> prison constituted gender discrimination in breach of the Equality and Anti-Discrimination Act, as prison structures led to placement at a stricter security level, thus more isolation, than necessary.</w:t>
      </w:r>
      <w:r w:rsidRPr="00213B5B">
        <w:rPr>
          <w:rStyle w:val="Fotnotereferanse"/>
          <w:rFonts w:ascii="Roboto" w:eastAsia="Times New Roman" w:hAnsi="Roboto" w:cs="Calibri"/>
          <w:sz w:val="22"/>
          <w:lang w:val="en-GB"/>
        </w:rPr>
        <w:t xml:space="preserve"> </w:t>
      </w:r>
      <w:r w:rsidRPr="00213B5B">
        <w:rPr>
          <w:rStyle w:val="Fotnotereferanse"/>
          <w:rFonts w:ascii="Roboto" w:eastAsia="Times New Roman" w:hAnsi="Roboto" w:cs="Calibri"/>
          <w:sz w:val="22"/>
          <w:lang w:val="en-GB"/>
        </w:rPr>
        <w:footnoteReference w:id="20"/>
      </w:r>
      <w:r w:rsidRPr="00213B5B">
        <w:rPr>
          <w:rFonts w:ascii="Roboto" w:hAnsi="Roboto"/>
          <w:sz w:val="22"/>
          <w:lang w:val="en-GB"/>
        </w:rPr>
        <w:t xml:space="preserve"> So far, the Government’s response to the ruling has mainly been to send high security female inmates from the north, further south in the country. This approach is problematic because it fails to comply with the proximity principle. </w:t>
      </w:r>
    </w:p>
    <w:p w14:paraId="2ABD481B" w14:textId="77777777" w:rsidR="00D0130F" w:rsidRDefault="000F3B17" w:rsidP="000F3B17">
      <w:pPr>
        <w:spacing w:line="360" w:lineRule="auto"/>
        <w:rPr>
          <w:rFonts w:ascii="Roboto" w:hAnsi="Roboto"/>
          <w:b/>
          <w:bCs/>
          <w:sz w:val="22"/>
          <w:lang w:val="en-GB"/>
        </w:rPr>
      </w:pPr>
      <w:r w:rsidRPr="00213B5B">
        <w:rPr>
          <w:rFonts w:ascii="Roboto" w:hAnsi="Roboto"/>
          <w:sz w:val="22"/>
          <w:lang w:val="en-GB"/>
        </w:rPr>
        <w:t>The Government’s report fails to respond satisfactorily to the problems described above, and to the Committee's recommendations.</w:t>
      </w:r>
      <w:r w:rsidRPr="00213B5B">
        <w:rPr>
          <w:rStyle w:val="Fotnotereferanse"/>
          <w:rFonts w:ascii="Roboto" w:hAnsi="Roboto"/>
          <w:sz w:val="22"/>
          <w:lang w:val="en-GB"/>
        </w:rPr>
        <w:footnoteReference w:id="21"/>
      </w:r>
      <w:r w:rsidRPr="00213B5B">
        <w:rPr>
          <w:rFonts w:ascii="Roboto" w:hAnsi="Roboto"/>
          <w:sz w:val="22"/>
          <w:lang w:val="en-GB"/>
        </w:rPr>
        <w:t xml:space="preserve"> If women unjustly experience poorer prison conditions than men, this will also constitute a breach of the Equality and Anti-Discrimination Act.</w:t>
      </w:r>
      <w:r w:rsidRPr="00213B5B">
        <w:rPr>
          <w:rStyle w:val="Fotnotereferanse"/>
          <w:rFonts w:ascii="Roboto" w:hAnsi="Roboto"/>
          <w:sz w:val="22"/>
          <w:lang w:val="en-GB"/>
        </w:rPr>
        <w:t xml:space="preserve"> </w:t>
      </w:r>
      <w:r w:rsidRPr="00213B5B">
        <w:rPr>
          <w:rStyle w:val="Fotnotereferanse"/>
          <w:rFonts w:ascii="Roboto" w:hAnsi="Roboto"/>
          <w:sz w:val="22"/>
          <w:lang w:val="en-GB"/>
        </w:rPr>
        <w:footnoteReference w:id="22"/>
      </w:r>
      <w:r w:rsidRPr="00213B5B">
        <w:rPr>
          <w:rFonts w:ascii="Roboto" w:hAnsi="Roboto"/>
          <w:sz w:val="22"/>
          <w:lang w:val="en-GB"/>
        </w:rPr>
        <w:t xml:space="preserve"> If measures are not taken for female inmates with extensive psychosocial impairments, there is also a risk that inmates will be exposed to inhumane and degrading treatment in prison.</w:t>
      </w:r>
      <w:r w:rsidRPr="00213B5B">
        <w:rPr>
          <w:rStyle w:val="Fotnotereferanse"/>
          <w:rFonts w:ascii="Roboto" w:hAnsi="Roboto"/>
          <w:sz w:val="22"/>
          <w:lang w:val="en-GB"/>
        </w:rPr>
        <w:footnoteReference w:id="23"/>
      </w:r>
      <w:r w:rsidR="00213B5B" w:rsidRPr="00213B5B">
        <w:rPr>
          <w:rFonts w:ascii="Roboto" w:hAnsi="Roboto"/>
          <w:b/>
          <w:bCs/>
          <w:sz w:val="22"/>
          <w:lang w:val="en-GB"/>
        </w:rPr>
        <w:br/>
      </w:r>
    </w:p>
    <w:p w14:paraId="443B6238" w14:textId="18E52B5D" w:rsidR="000F3B17" w:rsidRPr="00D0130F" w:rsidRDefault="000F3B17" w:rsidP="000F3B17">
      <w:pPr>
        <w:spacing w:line="360" w:lineRule="auto"/>
        <w:rPr>
          <w:rFonts w:ascii="Roboto" w:hAnsi="Roboto"/>
          <w:sz w:val="22"/>
          <w:lang w:val="en-GB"/>
        </w:rPr>
      </w:pPr>
      <w:r w:rsidRPr="00213B5B">
        <w:rPr>
          <w:rFonts w:ascii="Roboto" w:hAnsi="Roboto"/>
          <w:b/>
          <w:bCs/>
          <w:sz w:val="22"/>
          <w:lang w:val="en-GB"/>
        </w:rPr>
        <w:t xml:space="preserve">Recommendations </w:t>
      </w:r>
    </w:p>
    <w:p w14:paraId="3533D4AA" w14:textId="77777777" w:rsidR="000F3B17" w:rsidRPr="00213B5B" w:rsidRDefault="000F3B17" w:rsidP="000F3B17">
      <w:pPr>
        <w:pStyle w:val="Listeavsnitt"/>
        <w:numPr>
          <w:ilvl w:val="0"/>
          <w:numId w:val="11"/>
        </w:numPr>
        <w:spacing w:line="360" w:lineRule="auto"/>
        <w:textAlignment w:val="baseline"/>
        <w:rPr>
          <w:rFonts w:ascii="Roboto" w:eastAsia="Times New Roman" w:hAnsi="Roboto" w:cs="Calibri"/>
          <w:sz w:val="22"/>
          <w:lang w:val="en-GB"/>
        </w:rPr>
      </w:pPr>
      <w:r w:rsidRPr="00213B5B">
        <w:rPr>
          <w:rFonts w:ascii="Roboto" w:eastAsia="Times New Roman" w:hAnsi="Roboto" w:cs="Calibri"/>
          <w:sz w:val="22"/>
          <w:lang w:val="en-GB"/>
        </w:rPr>
        <w:t xml:space="preserve">The Strategy for Women in Detention and the Execution of Sentences [Women in Prison] (2017–2020) must be updated and continued. </w:t>
      </w:r>
    </w:p>
    <w:p w14:paraId="20723AD4" w14:textId="77777777" w:rsidR="000F3B17" w:rsidRPr="00213B5B" w:rsidRDefault="000F3B17" w:rsidP="000F3B17">
      <w:pPr>
        <w:pStyle w:val="Listeavsnitt"/>
        <w:numPr>
          <w:ilvl w:val="0"/>
          <w:numId w:val="11"/>
        </w:numPr>
        <w:spacing w:line="360" w:lineRule="auto"/>
        <w:textAlignment w:val="baseline"/>
        <w:rPr>
          <w:rFonts w:ascii="Roboto" w:eastAsia="Times New Roman" w:hAnsi="Roboto" w:cs="Calibri"/>
          <w:sz w:val="22"/>
          <w:lang w:val="en-GB"/>
        </w:rPr>
      </w:pPr>
      <w:r w:rsidRPr="00213B5B">
        <w:rPr>
          <w:rFonts w:ascii="Roboto" w:eastAsia="Times New Roman" w:hAnsi="Roboto"/>
          <w:sz w:val="22"/>
          <w:lang w:val="en-GB"/>
        </w:rPr>
        <w:t xml:space="preserve">The Government must ensure that female inmates with psychosocial impairments have access to qualified health support, including the establishment of a reinforced common unit to provide care for female inmates with the most severe problems. </w:t>
      </w:r>
    </w:p>
    <w:p w14:paraId="59478BEA" w14:textId="77777777" w:rsidR="000F3B17" w:rsidRPr="00213B5B" w:rsidRDefault="000F3B17" w:rsidP="000F3B17">
      <w:pPr>
        <w:pStyle w:val="Listeavsnitt"/>
        <w:numPr>
          <w:ilvl w:val="0"/>
          <w:numId w:val="11"/>
        </w:numPr>
        <w:spacing w:line="360" w:lineRule="auto"/>
        <w:textAlignment w:val="baseline"/>
        <w:rPr>
          <w:rFonts w:ascii="Roboto" w:eastAsia="Times New Roman" w:hAnsi="Roboto" w:cs="Calibri"/>
          <w:sz w:val="22"/>
          <w:lang w:val="en-GB"/>
        </w:rPr>
      </w:pPr>
      <w:r w:rsidRPr="00213B5B">
        <w:rPr>
          <w:rFonts w:ascii="Roboto" w:eastAsia="Times New Roman" w:hAnsi="Roboto" w:cs="Calibri"/>
          <w:sz w:val="22"/>
          <w:lang w:val="en-GB"/>
        </w:rPr>
        <w:t>To ensure equal prison conditions for women, the Government must survey and, when necessary to prevent discrimination of female inmates, upgrade older building stock.</w:t>
      </w:r>
    </w:p>
    <w:p w14:paraId="397B2BBA" w14:textId="77777777" w:rsidR="000F3B17" w:rsidRPr="00213B5B" w:rsidRDefault="000F3B17" w:rsidP="000F3B17">
      <w:pPr>
        <w:spacing w:line="360" w:lineRule="auto"/>
        <w:rPr>
          <w:rFonts w:ascii="Roboto" w:hAnsi="Roboto"/>
          <w:b/>
          <w:bCs/>
          <w:sz w:val="22"/>
          <w:lang w:val="en-GB"/>
        </w:rPr>
      </w:pPr>
    </w:p>
    <w:p w14:paraId="454953EA" w14:textId="23D52CB9" w:rsidR="000F3B17" w:rsidRPr="0021069E" w:rsidRDefault="00C20F02" w:rsidP="000F3B17">
      <w:pPr>
        <w:spacing w:line="360" w:lineRule="auto"/>
        <w:rPr>
          <w:rFonts w:ascii="Roboto" w:hAnsi="Roboto"/>
          <w:i/>
          <w:iCs/>
          <w:sz w:val="22"/>
          <w:lang w:val="en-GB"/>
        </w:rPr>
      </w:pPr>
      <w:r>
        <w:rPr>
          <w:rFonts w:ascii="Roboto" w:hAnsi="Roboto"/>
          <w:b/>
          <w:bCs/>
          <w:sz w:val="28"/>
          <w:szCs w:val="28"/>
          <w:lang w:val="en-GB"/>
        </w:rPr>
        <w:br/>
      </w:r>
      <w:r w:rsidR="000F3B17" w:rsidRPr="00AF44D0">
        <w:rPr>
          <w:rFonts w:ascii="Roboto" w:hAnsi="Roboto"/>
          <w:b/>
          <w:bCs/>
          <w:sz w:val="28"/>
          <w:szCs w:val="28"/>
          <w:lang w:val="en-GB"/>
        </w:rPr>
        <w:t>3. Gender-based violence</w:t>
      </w:r>
      <w:r w:rsidR="00F87ED6">
        <w:rPr>
          <w:rFonts w:ascii="Roboto" w:hAnsi="Roboto"/>
          <w:b/>
          <w:bCs/>
          <w:sz w:val="22"/>
          <w:lang w:val="en-GB"/>
        </w:rPr>
        <w:br/>
      </w:r>
      <w:r w:rsidR="0021069E">
        <w:rPr>
          <w:rFonts w:ascii="Roboto" w:hAnsi="Roboto"/>
          <w:i/>
          <w:iCs/>
          <w:sz w:val="22"/>
          <w:lang w:val="en-GB"/>
        </w:rPr>
        <w:t>With reference to CO 2</w:t>
      </w:r>
      <w:r w:rsidR="00675A12">
        <w:rPr>
          <w:rFonts w:ascii="Roboto" w:hAnsi="Roboto"/>
          <w:i/>
          <w:iCs/>
          <w:sz w:val="22"/>
          <w:lang w:val="en-GB"/>
        </w:rPr>
        <w:t>2, 24</w:t>
      </w:r>
      <w:r w:rsidR="005570AA">
        <w:rPr>
          <w:rFonts w:ascii="Roboto" w:hAnsi="Roboto"/>
          <w:i/>
          <w:iCs/>
          <w:sz w:val="22"/>
          <w:lang w:val="en-GB"/>
        </w:rPr>
        <w:t>, 26</w:t>
      </w:r>
    </w:p>
    <w:p w14:paraId="29250D94" w14:textId="77777777" w:rsidR="000F3B17" w:rsidRPr="00213B5B" w:rsidRDefault="000F3B17" w:rsidP="000F3B17">
      <w:pPr>
        <w:spacing w:line="360" w:lineRule="auto"/>
        <w:rPr>
          <w:rFonts w:ascii="Roboto" w:hAnsi="Roboto"/>
          <w:sz w:val="22"/>
          <w:lang w:val="en-GB"/>
        </w:rPr>
      </w:pPr>
      <w:r w:rsidRPr="00213B5B">
        <w:rPr>
          <w:rFonts w:ascii="Roboto" w:hAnsi="Roboto"/>
          <w:b/>
          <w:bCs/>
          <w:sz w:val="22"/>
          <w:lang w:val="en-GB"/>
        </w:rPr>
        <w:t>3.1 Domestic Violence</w:t>
      </w:r>
    </w:p>
    <w:p w14:paraId="0D86AAE1" w14:textId="58DE1D5B" w:rsidR="000F3B17" w:rsidRPr="00451D2F" w:rsidRDefault="000F3B17" w:rsidP="000F3B17">
      <w:pPr>
        <w:spacing w:line="360" w:lineRule="auto"/>
        <w:rPr>
          <w:rFonts w:ascii="Roboto" w:hAnsi="Roboto"/>
          <w:sz w:val="22"/>
          <w:lang w:val="en-GB"/>
        </w:rPr>
      </w:pPr>
      <w:r w:rsidRPr="00213B5B">
        <w:rPr>
          <w:rFonts w:ascii="Roboto" w:hAnsi="Roboto"/>
          <w:sz w:val="22"/>
          <w:lang w:val="en-GB"/>
        </w:rPr>
        <w:t>Domestic violence is still a serious and persistent gender-equality issue in Norway. In the latest survey, 8.2 percent of women and 1.9 percent of men state that they have been exposed to serious physical violence from their partner.</w:t>
      </w:r>
      <w:r w:rsidRPr="00213B5B">
        <w:rPr>
          <w:rStyle w:val="Fotnotereferanse"/>
          <w:rFonts w:ascii="Roboto" w:hAnsi="Roboto"/>
          <w:sz w:val="22"/>
          <w:lang w:val="en-GB"/>
        </w:rPr>
        <w:t xml:space="preserve"> </w:t>
      </w:r>
      <w:r w:rsidRPr="00213B5B">
        <w:rPr>
          <w:rStyle w:val="Fotnotereferanse"/>
          <w:rFonts w:ascii="Roboto" w:hAnsi="Roboto"/>
          <w:sz w:val="22"/>
          <w:lang w:val="en-GB"/>
        </w:rPr>
        <w:footnoteReference w:id="24"/>
      </w:r>
      <w:r w:rsidRPr="00213B5B">
        <w:rPr>
          <w:rFonts w:ascii="Roboto" w:hAnsi="Roboto"/>
          <w:sz w:val="22"/>
          <w:lang w:val="en-GB"/>
        </w:rPr>
        <w:t xml:space="preserve"> In the period 2015 to 2021, an average of 3,400 cases of domestic violence</w:t>
      </w:r>
      <w:r w:rsidRPr="00CD483C">
        <w:rPr>
          <w:rFonts w:ascii="Roboto" w:hAnsi="Roboto"/>
          <w:lang w:val="en-GB"/>
        </w:rPr>
        <w:t xml:space="preserve"> were reported annually. Women made up 91 percent of the victims.</w:t>
      </w:r>
      <w:r w:rsidRPr="00CD483C">
        <w:rPr>
          <w:rStyle w:val="Fotnotereferanse"/>
          <w:rFonts w:ascii="Roboto" w:hAnsi="Roboto"/>
          <w:lang w:val="en-GB"/>
        </w:rPr>
        <w:t xml:space="preserve"> </w:t>
      </w:r>
      <w:r w:rsidRPr="00CD483C">
        <w:rPr>
          <w:rStyle w:val="Fotnotereferanse"/>
          <w:rFonts w:ascii="Roboto" w:hAnsi="Roboto"/>
          <w:lang w:val="en-GB"/>
        </w:rPr>
        <w:footnoteReference w:id="25"/>
      </w:r>
      <w:r w:rsidRPr="00CD483C">
        <w:rPr>
          <w:rFonts w:ascii="Roboto" w:hAnsi="Roboto"/>
          <w:lang w:val="en-GB"/>
        </w:rPr>
        <w:t xml:space="preserve">  Between 2010 and 2020, there were a total of 81 intimate partner homicides.</w:t>
      </w:r>
      <w:r w:rsidRPr="00CD483C">
        <w:rPr>
          <w:rStyle w:val="Fotnotereferanse"/>
          <w:rFonts w:ascii="Roboto" w:hAnsi="Roboto"/>
          <w:lang w:val="en-GB"/>
        </w:rPr>
        <w:t xml:space="preserve"> </w:t>
      </w:r>
      <w:r w:rsidRPr="00CD483C">
        <w:rPr>
          <w:rFonts w:ascii="Roboto" w:hAnsi="Roboto"/>
          <w:lang w:val="en-GB"/>
        </w:rPr>
        <w:t>84 percent of the victims were women.</w:t>
      </w:r>
      <w:r w:rsidRPr="00CD483C">
        <w:rPr>
          <w:rStyle w:val="Fotnotereferanse"/>
          <w:rFonts w:ascii="Roboto" w:hAnsi="Roboto"/>
          <w:lang w:val="en-GB"/>
        </w:rPr>
        <w:t xml:space="preserve"> </w:t>
      </w:r>
      <w:r w:rsidRPr="00CD483C">
        <w:rPr>
          <w:rStyle w:val="Fotnotereferanse"/>
          <w:rFonts w:ascii="Roboto" w:hAnsi="Roboto"/>
          <w:lang w:val="en-GB"/>
        </w:rPr>
        <w:footnoteReference w:id="26"/>
      </w:r>
      <w:r w:rsidRPr="00CD483C">
        <w:rPr>
          <w:rFonts w:ascii="Roboto" w:hAnsi="Roboto"/>
          <w:lang w:val="en-GB"/>
        </w:rPr>
        <w:t xml:space="preserve"> Some women may be particularly at risk, including women with ethnic or national minority background, women with disabilities and women </w:t>
      </w:r>
      <w:r w:rsidRPr="00451D2F">
        <w:rPr>
          <w:rFonts w:ascii="Roboto" w:hAnsi="Roboto"/>
          <w:sz w:val="22"/>
          <w:lang w:val="en-GB"/>
        </w:rPr>
        <w:t>with substance abuse problems.</w:t>
      </w:r>
      <w:r w:rsidRPr="00451D2F">
        <w:rPr>
          <w:rStyle w:val="Fotnotereferanse"/>
          <w:rFonts w:ascii="Roboto" w:hAnsi="Roboto"/>
          <w:sz w:val="22"/>
          <w:lang w:val="en-GB"/>
        </w:rPr>
        <w:footnoteReference w:id="27"/>
      </w:r>
      <w:r w:rsidRPr="00451D2F">
        <w:rPr>
          <w:rFonts w:ascii="Roboto" w:hAnsi="Roboto"/>
          <w:sz w:val="22"/>
          <w:lang w:val="en-GB"/>
        </w:rPr>
        <w:t xml:space="preserve"> In June 2022, the Office of the Auditor General of Norway</w:t>
      </w:r>
      <w:r w:rsidR="00C7516E">
        <w:rPr>
          <w:rFonts w:ascii="Roboto" w:hAnsi="Roboto"/>
          <w:sz w:val="22"/>
          <w:lang w:val="en-GB"/>
        </w:rPr>
        <w:t xml:space="preserve"> </w:t>
      </w:r>
      <w:r w:rsidRPr="00451D2F">
        <w:rPr>
          <w:rFonts w:ascii="Roboto" w:hAnsi="Roboto"/>
          <w:sz w:val="22"/>
          <w:lang w:val="en-GB"/>
        </w:rPr>
        <w:t>concluded that there are still serious weaknesses in the authorities' efforts to prevent domestic violence.</w:t>
      </w:r>
      <w:r w:rsidRPr="00451D2F">
        <w:rPr>
          <w:rStyle w:val="Fotnotereferanse"/>
          <w:rFonts w:ascii="Roboto" w:hAnsi="Roboto"/>
          <w:sz w:val="22"/>
          <w:lang w:val="en-GB"/>
        </w:rPr>
        <w:footnoteReference w:id="28"/>
      </w:r>
    </w:p>
    <w:p w14:paraId="0256317D" w14:textId="77777777" w:rsidR="000F3B17" w:rsidRPr="00451D2F" w:rsidRDefault="000F3B17" w:rsidP="000F3B17">
      <w:pPr>
        <w:spacing w:line="360" w:lineRule="auto"/>
        <w:rPr>
          <w:rFonts w:ascii="Roboto" w:hAnsi="Roboto"/>
          <w:sz w:val="22"/>
          <w:lang w:val="en-GB"/>
        </w:rPr>
      </w:pPr>
    </w:p>
    <w:p w14:paraId="3FB54148" w14:textId="77777777" w:rsidR="000F3B17" w:rsidRPr="00451D2F" w:rsidRDefault="000F3B17" w:rsidP="000F3B17">
      <w:pPr>
        <w:spacing w:line="360" w:lineRule="auto"/>
        <w:rPr>
          <w:rFonts w:ascii="Roboto" w:hAnsi="Roboto"/>
          <w:sz w:val="22"/>
          <w:lang w:val="en-GB"/>
        </w:rPr>
      </w:pPr>
      <w:r w:rsidRPr="00451D2F">
        <w:rPr>
          <w:rFonts w:ascii="Roboto" w:hAnsi="Roboto"/>
          <w:sz w:val="22"/>
          <w:lang w:val="en-GB"/>
        </w:rPr>
        <w:t>Municipalities have a statutory responsibility to prevent and deter domestic violence.</w:t>
      </w:r>
      <w:r w:rsidRPr="00451D2F">
        <w:rPr>
          <w:rStyle w:val="Fotnotereferanse"/>
          <w:rFonts w:ascii="Roboto" w:hAnsi="Roboto"/>
          <w:sz w:val="22"/>
          <w:lang w:val="en-GB"/>
        </w:rPr>
        <w:footnoteReference w:id="29"/>
      </w:r>
      <w:r w:rsidRPr="00451D2F">
        <w:rPr>
          <w:rFonts w:ascii="Roboto" w:hAnsi="Roboto"/>
          <w:sz w:val="22"/>
          <w:lang w:val="en-GB"/>
        </w:rPr>
        <w:t xml:space="preserve"> However, recent reports points to significant weaknesses in the municipal support services.</w:t>
      </w:r>
      <w:r w:rsidRPr="00451D2F">
        <w:rPr>
          <w:rStyle w:val="Fotnotereferanse"/>
          <w:rFonts w:ascii="Roboto" w:hAnsi="Roboto"/>
          <w:sz w:val="22"/>
          <w:lang w:val="en-GB"/>
        </w:rPr>
        <w:footnoteReference w:id="30"/>
      </w:r>
      <w:r w:rsidRPr="00451D2F">
        <w:rPr>
          <w:rFonts w:ascii="Roboto" w:hAnsi="Roboto"/>
          <w:sz w:val="22"/>
          <w:lang w:val="en-GB"/>
        </w:rPr>
        <w:t xml:space="preserve"> In our previous report, the Ombud found that the support services in several municipalities are poorly coordinated, and there is insufficient cooperation between relevant stakeholders. Several municipalities</w:t>
      </w:r>
      <w:r w:rsidRPr="00CD483C">
        <w:rPr>
          <w:rFonts w:ascii="Roboto" w:hAnsi="Roboto"/>
          <w:lang w:val="en-GB"/>
        </w:rPr>
        <w:t xml:space="preserve"> </w:t>
      </w:r>
      <w:r w:rsidRPr="00451D2F">
        <w:rPr>
          <w:rFonts w:ascii="Roboto" w:hAnsi="Roboto"/>
          <w:sz w:val="22"/>
          <w:lang w:val="en-GB"/>
        </w:rPr>
        <w:t xml:space="preserve">have no action plan against domestic </w:t>
      </w:r>
      <w:proofErr w:type="gramStart"/>
      <w:r w:rsidRPr="00451D2F">
        <w:rPr>
          <w:rFonts w:ascii="Roboto" w:hAnsi="Roboto"/>
          <w:sz w:val="22"/>
          <w:lang w:val="en-GB"/>
        </w:rPr>
        <w:t>violence, and</w:t>
      </w:r>
      <w:proofErr w:type="gramEnd"/>
      <w:r w:rsidRPr="00451D2F">
        <w:rPr>
          <w:rFonts w:ascii="Roboto" w:hAnsi="Roboto"/>
          <w:sz w:val="22"/>
          <w:lang w:val="en-GB"/>
        </w:rPr>
        <w:t xml:space="preserve"> fail to follow-up and coordinate support services for persons who have stayed at a crisis centre during the re-establishment phase.</w:t>
      </w:r>
      <w:r w:rsidRPr="00451D2F">
        <w:rPr>
          <w:rStyle w:val="Fotnotereferanse"/>
          <w:rFonts w:ascii="Roboto" w:hAnsi="Roboto"/>
          <w:sz w:val="22"/>
          <w:lang w:val="en-GB"/>
        </w:rPr>
        <w:footnoteReference w:id="31"/>
      </w:r>
      <w:r w:rsidRPr="00451D2F">
        <w:rPr>
          <w:rFonts w:ascii="Roboto" w:hAnsi="Roboto"/>
          <w:sz w:val="22"/>
          <w:lang w:val="en-GB"/>
        </w:rPr>
        <w:t xml:space="preserve"> Furthermore, there is a lack of knowledge about the right and duty to share information</w:t>
      </w:r>
      <w:r w:rsidRPr="00451D2F">
        <w:rPr>
          <w:rStyle w:val="Fotnotereferanse"/>
          <w:rFonts w:ascii="Roboto" w:hAnsi="Roboto"/>
          <w:sz w:val="22"/>
          <w:lang w:val="en-GB"/>
        </w:rPr>
        <w:footnoteReference w:id="32"/>
      </w:r>
      <w:r w:rsidRPr="00451D2F">
        <w:rPr>
          <w:rFonts w:ascii="Roboto" w:hAnsi="Roboto"/>
          <w:sz w:val="22"/>
          <w:lang w:val="en-GB"/>
        </w:rPr>
        <w:t xml:space="preserve"> Studies show insufficient knowledge in the support system about factors that might increase the risk of being exposed to domestic violence. Also, there is insufficient access to information about rights, particularly among newly arrived immigrant women and Sami women.</w:t>
      </w:r>
      <w:r w:rsidRPr="00451D2F">
        <w:rPr>
          <w:rStyle w:val="Fotnotereferanse"/>
          <w:rFonts w:ascii="Roboto" w:hAnsi="Roboto"/>
          <w:sz w:val="22"/>
          <w:lang w:val="en-GB"/>
        </w:rPr>
        <w:footnoteReference w:id="33"/>
      </w:r>
      <w:r w:rsidRPr="00451D2F">
        <w:rPr>
          <w:rFonts w:ascii="Roboto" w:hAnsi="Roboto"/>
          <w:sz w:val="22"/>
          <w:lang w:val="en-GB"/>
        </w:rPr>
        <w:t xml:space="preserve"> </w:t>
      </w:r>
    </w:p>
    <w:p w14:paraId="27963BD4" w14:textId="77777777" w:rsidR="000F3B17" w:rsidRPr="00451D2F" w:rsidRDefault="000F3B17" w:rsidP="000F3B17">
      <w:pPr>
        <w:spacing w:line="360" w:lineRule="auto"/>
        <w:rPr>
          <w:rFonts w:ascii="Roboto" w:hAnsi="Roboto"/>
          <w:sz w:val="22"/>
          <w:lang w:val="en-GB"/>
        </w:rPr>
      </w:pPr>
    </w:p>
    <w:p w14:paraId="4982083C" w14:textId="133AC034" w:rsidR="000F3B17" w:rsidRPr="00451D2F" w:rsidRDefault="000F3B17" w:rsidP="000F3B17">
      <w:pPr>
        <w:spacing w:line="360" w:lineRule="auto"/>
        <w:rPr>
          <w:rFonts w:ascii="Roboto" w:hAnsi="Roboto"/>
          <w:sz w:val="22"/>
          <w:lang w:val="en-GB"/>
        </w:rPr>
      </w:pPr>
      <w:r w:rsidRPr="00451D2F">
        <w:rPr>
          <w:rFonts w:ascii="Roboto" w:hAnsi="Roboto"/>
          <w:sz w:val="22"/>
          <w:lang w:val="en-GB"/>
        </w:rPr>
        <w:t>Under the Crisis Shelter Act, municipalities are obliged to provide victims of violence with equivalent and effective crisis shelter services adapted to the needs of the individual. There are however great variations in how the obligations are followed up, and how well the services are funded.</w:t>
      </w:r>
      <w:r w:rsidRPr="00451D2F">
        <w:rPr>
          <w:rStyle w:val="Fotnotereferanse"/>
          <w:rFonts w:ascii="Roboto" w:hAnsi="Roboto"/>
          <w:sz w:val="22"/>
          <w:lang w:val="en-GB"/>
        </w:rPr>
        <w:t xml:space="preserve"> </w:t>
      </w:r>
      <w:r w:rsidRPr="00451D2F">
        <w:rPr>
          <w:rStyle w:val="Fotnotereferanse"/>
          <w:rFonts w:ascii="Roboto" w:hAnsi="Roboto"/>
          <w:sz w:val="22"/>
          <w:lang w:val="en-GB"/>
        </w:rPr>
        <w:footnoteReference w:id="34"/>
      </w:r>
      <w:r w:rsidRPr="00451D2F">
        <w:rPr>
          <w:rFonts w:ascii="Roboto" w:hAnsi="Roboto"/>
          <w:sz w:val="22"/>
          <w:lang w:val="en-GB"/>
        </w:rPr>
        <w:t xml:space="preserve"> Several shelters lack resources t</w:t>
      </w:r>
      <w:r w:rsidR="00C14F66">
        <w:rPr>
          <w:rFonts w:ascii="Roboto" w:hAnsi="Roboto"/>
          <w:sz w:val="22"/>
          <w:lang w:val="en-GB"/>
        </w:rPr>
        <w:t xml:space="preserve">o </w:t>
      </w:r>
      <w:r w:rsidRPr="00451D2F">
        <w:rPr>
          <w:rFonts w:ascii="Roboto" w:hAnsi="Roboto"/>
          <w:sz w:val="22"/>
          <w:lang w:val="en-GB"/>
        </w:rPr>
        <w:t>accommodate for the needs to women</w:t>
      </w:r>
      <w:r w:rsidR="000E4C3E">
        <w:rPr>
          <w:rFonts w:ascii="Roboto" w:hAnsi="Roboto"/>
          <w:sz w:val="22"/>
          <w:lang w:val="en-GB"/>
        </w:rPr>
        <w:t xml:space="preserve"> particularly exposed to violence</w:t>
      </w:r>
      <w:r w:rsidRPr="00451D2F">
        <w:rPr>
          <w:rFonts w:ascii="Roboto" w:hAnsi="Roboto"/>
          <w:sz w:val="22"/>
          <w:lang w:val="en-GB"/>
        </w:rPr>
        <w:t>.</w:t>
      </w:r>
      <w:r w:rsidRPr="00451D2F">
        <w:rPr>
          <w:rStyle w:val="Fotnotereferanse"/>
          <w:rFonts w:ascii="Roboto" w:hAnsi="Roboto"/>
          <w:sz w:val="22"/>
          <w:lang w:val="en-GB"/>
        </w:rPr>
        <w:footnoteReference w:id="35"/>
      </w:r>
      <w:r w:rsidRPr="00451D2F">
        <w:rPr>
          <w:rFonts w:ascii="Roboto" w:hAnsi="Roboto"/>
          <w:sz w:val="22"/>
          <w:lang w:val="en-GB"/>
        </w:rPr>
        <w:t xml:space="preserve"> Moreover, for many women, long distances to the nearest centre represent an additional challenge.</w:t>
      </w:r>
      <w:r w:rsidRPr="00451D2F">
        <w:rPr>
          <w:rStyle w:val="Fotnotereferanse"/>
          <w:rFonts w:ascii="Roboto" w:hAnsi="Roboto"/>
          <w:sz w:val="22"/>
          <w:lang w:val="en-GB"/>
        </w:rPr>
        <w:footnoteReference w:id="36"/>
      </w:r>
      <w:r w:rsidRPr="00451D2F">
        <w:rPr>
          <w:rFonts w:ascii="Roboto" w:hAnsi="Roboto"/>
          <w:sz w:val="22"/>
          <w:lang w:val="en-GB"/>
        </w:rPr>
        <w:t xml:space="preserve"> </w:t>
      </w:r>
    </w:p>
    <w:p w14:paraId="1C82C5EF" w14:textId="77777777" w:rsidR="000F3B17" w:rsidRPr="00451D2F" w:rsidRDefault="000F3B17" w:rsidP="000F3B17">
      <w:pPr>
        <w:spacing w:line="360" w:lineRule="auto"/>
        <w:rPr>
          <w:rFonts w:ascii="Roboto" w:hAnsi="Roboto"/>
          <w:sz w:val="22"/>
          <w:lang w:val="en-GB"/>
        </w:rPr>
      </w:pPr>
    </w:p>
    <w:p w14:paraId="5FF01706" w14:textId="77777777" w:rsidR="000F3B17" w:rsidRPr="00451D2F" w:rsidRDefault="000F3B17" w:rsidP="000F3B17">
      <w:pPr>
        <w:spacing w:line="360" w:lineRule="auto"/>
        <w:rPr>
          <w:rFonts w:ascii="Roboto" w:hAnsi="Roboto"/>
          <w:sz w:val="22"/>
          <w:lang w:val="en-GB"/>
        </w:rPr>
      </w:pPr>
      <w:r w:rsidRPr="00451D2F">
        <w:rPr>
          <w:rFonts w:ascii="Roboto" w:hAnsi="Roboto"/>
          <w:sz w:val="22"/>
          <w:lang w:val="en-GB"/>
        </w:rPr>
        <w:t>As regards prevention, there are challenges within the police and the prosecuting authority. The time involved for the police to process cases is drawn out, and there has been an increase in the number of cases dropped. In 2021, 86 percent of criminal offenses relating to domestic abuse prosecuted were dropped.</w:t>
      </w:r>
      <w:r w:rsidRPr="00451D2F">
        <w:rPr>
          <w:rStyle w:val="Fotnotereferanse"/>
          <w:rFonts w:ascii="Roboto" w:hAnsi="Roboto"/>
          <w:sz w:val="22"/>
          <w:lang w:val="en-GB"/>
        </w:rPr>
        <w:t xml:space="preserve"> </w:t>
      </w:r>
      <w:r w:rsidRPr="00451D2F">
        <w:rPr>
          <w:rStyle w:val="Fotnotereferanse"/>
          <w:rFonts w:ascii="Roboto" w:hAnsi="Roboto"/>
          <w:sz w:val="22"/>
          <w:lang w:val="en-GB"/>
        </w:rPr>
        <w:footnoteReference w:id="37"/>
      </w:r>
      <w:r w:rsidRPr="00451D2F">
        <w:rPr>
          <w:rFonts w:ascii="Roboto" w:hAnsi="Roboto"/>
          <w:sz w:val="22"/>
          <w:lang w:val="en-GB"/>
        </w:rPr>
        <w:t xml:space="preserve"> Research shows insufficient use of both risk assessment tools</w:t>
      </w:r>
      <w:r w:rsidRPr="00451D2F">
        <w:rPr>
          <w:rStyle w:val="Fotnotereferanse"/>
          <w:rFonts w:ascii="Roboto" w:hAnsi="Roboto"/>
          <w:sz w:val="22"/>
          <w:lang w:val="en-GB"/>
        </w:rPr>
        <w:footnoteReference w:id="38"/>
      </w:r>
      <w:r w:rsidRPr="00451D2F">
        <w:rPr>
          <w:rFonts w:ascii="Roboto" w:hAnsi="Roboto"/>
          <w:sz w:val="22"/>
          <w:lang w:val="en-GB"/>
        </w:rPr>
        <w:t xml:space="preserve"> and protective measures, such as restraining orders and reverse violence alarms. </w:t>
      </w:r>
      <w:r w:rsidRPr="00451D2F">
        <w:rPr>
          <w:rStyle w:val="Fotnotereferanse"/>
          <w:rFonts w:ascii="Roboto" w:hAnsi="Roboto"/>
          <w:sz w:val="22"/>
          <w:lang w:val="en-GB"/>
        </w:rPr>
        <w:footnoteReference w:id="39"/>
      </w:r>
    </w:p>
    <w:p w14:paraId="18B019AC" w14:textId="77777777" w:rsidR="000F3B17" w:rsidRPr="00451D2F" w:rsidRDefault="000F3B17" w:rsidP="000F3B17">
      <w:pPr>
        <w:spacing w:line="360" w:lineRule="auto"/>
        <w:rPr>
          <w:rFonts w:ascii="Roboto" w:hAnsi="Roboto"/>
          <w:sz w:val="22"/>
          <w:lang w:val="en-GB"/>
        </w:rPr>
      </w:pPr>
    </w:p>
    <w:p w14:paraId="36D5A2D1" w14:textId="77777777" w:rsidR="000F3B17" w:rsidRPr="00451D2F" w:rsidRDefault="000F3B17" w:rsidP="000F3B17">
      <w:pPr>
        <w:spacing w:line="360" w:lineRule="auto"/>
        <w:rPr>
          <w:rFonts w:ascii="Roboto" w:hAnsi="Roboto"/>
          <w:sz w:val="22"/>
          <w:lang w:val="en-GB"/>
        </w:rPr>
      </w:pPr>
      <w:r w:rsidRPr="00451D2F">
        <w:rPr>
          <w:rFonts w:ascii="Roboto" w:hAnsi="Roboto"/>
          <w:sz w:val="22"/>
          <w:lang w:val="en-GB"/>
        </w:rPr>
        <w:t>Domestic violence and intimate partner homicides continue to be serious gender-equality issues that threaten women's basic human rights to life, liberty, and security. The Ombud believes that the Government is still not fully meeting its national and international obligations</w:t>
      </w:r>
      <w:r w:rsidRPr="00451D2F">
        <w:rPr>
          <w:rStyle w:val="Fotnotereferanse"/>
          <w:rFonts w:ascii="Roboto" w:hAnsi="Roboto"/>
          <w:sz w:val="22"/>
          <w:lang w:val="en-GB"/>
        </w:rPr>
        <w:footnoteReference w:id="40"/>
      </w:r>
      <w:r w:rsidRPr="00451D2F">
        <w:rPr>
          <w:rFonts w:ascii="Roboto" w:hAnsi="Roboto"/>
          <w:sz w:val="22"/>
          <w:lang w:val="en-GB"/>
        </w:rPr>
        <w:t xml:space="preserve">. </w:t>
      </w:r>
    </w:p>
    <w:p w14:paraId="3CD402C5" w14:textId="77777777" w:rsidR="000F3B17" w:rsidRPr="00451D2F" w:rsidRDefault="000F3B17" w:rsidP="000F3B17">
      <w:pPr>
        <w:spacing w:line="360" w:lineRule="auto"/>
        <w:rPr>
          <w:rFonts w:ascii="Roboto" w:hAnsi="Roboto"/>
          <w:sz w:val="22"/>
          <w:lang w:val="en-GB"/>
        </w:rPr>
      </w:pPr>
    </w:p>
    <w:p w14:paraId="2C7B070D" w14:textId="77777777" w:rsidR="000F3B17" w:rsidRPr="00451D2F" w:rsidRDefault="000F3B17" w:rsidP="000F3B17">
      <w:pPr>
        <w:spacing w:line="360" w:lineRule="auto"/>
        <w:rPr>
          <w:rFonts w:ascii="Roboto" w:hAnsi="Roboto"/>
          <w:sz w:val="22"/>
          <w:lang w:val="en-GB"/>
        </w:rPr>
      </w:pPr>
      <w:r w:rsidRPr="00451D2F">
        <w:rPr>
          <w:rFonts w:ascii="Roboto" w:hAnsi="Roboto"/>
          <w:sz w:val="22"/>
          <w:lang w:val="en-GB"/>
        </w:rPr>
        <w:t>The Ombud is particularly concerned that the weaknesses in the municipal support services, both in terms of legislation and practice, make it more difficult to detect and prevent domestic violence.</w:t>
      </w:r>
      <w:r w:rsidRPr="00451D2F">
        <w:rPr>
          <w:rStyle w:val="Fotnotereferanse"/>
          <w:rFonts w:ascii="Roboto" w:hAnsi="Roboto"/>
          <w:sz w:val="22"/>
          <w:lang w:val="en-GB"/>
        </w:rPr>
        <w:t xml:space="preserve"> </w:t>
      </w:r>
      <w:r w:rsidRPr="00451D2F">
        <w:rPr>
          <w:rStyle w:val="Fotnotereferanse"/>
          <w:rFonts w:ascii="Roboto" w:hAnsi="Roboto"/>
          <w:sz w:val="22"/>
          <w:lang w:val="en-GB"/>
        </w:rPr>
        <w:footnoteReference w:id="41"/>
      </w:r>
      <w:r w:rsidRPr="00451D2F">
        <w:rPr>
          <w:rFonts w:ascii="Roboto" w:hAnsi="Roboto"/>
          <w:sz w:val="22"/>
          <w:lang w:val="en-GB"/>
        </w:rPr>
        <w:t xml:space="preserve"> The municipalities' failure to comply with their obligations in the Crisis Shelter Act also limits the ability to provide adequate protection. The authorities' efforts to protect particularly vulnerable groups of women must be strengthened.</w:t>
      </w:r>
      <w:r w:rsidRPr="00451D2F">
        <w:rPr>
          <w:rStyle w:val="Fotnotereferanse"/>
          <w:rFonts w:ascii="Roboto" w:hAnsi="Roboto"/>
          <w:sz w:val="22"/>
          <w:lang w:val="en-GB"/>
        </w:rPr>
        <w:footnoteReference w:id="42"/>
      </w:r>
      <w:r w:rsidRPr="00451D2F">
        <w:rPr>
          <w:rFonts w:ascii="Roboto" w:hAnsi="Roboto"/>
          <w:sz w:val="22"/>
          <w:lang w:val="en-GB"/>
        </w:rPr>
        <w:t xml:space="preserve"> Finally, too few proactive and protective measures have been implemented to strengthen the capacity and knowledge of the police and Prosecuting Authority.</w:t>
      </w:r>
    </w:p>
    <w:p w14:paraId="06CA3C24" w14:textId="77777777" w:rsidR="000F3B17" w:rsidRPr="00451D2F" w:rsidRDefault="000F3B17" w:rsidP="000F3B17">
      <w:pPr>
        <w:spacing w:line="360" w:lineRule="auto"/>
        <w:rPr>
          <w:rFonts w:ascii="Roboto" w:hAnsi="Roboto"/>
          <w:sz w:val="22"/>
          <w:lang w:val="en-GB"/>
        </w:rPr>
      </w:pPr>
    </w:p>
    <w:p w14:paraId="1771F052" w14:textId="77777777" w:rsidR="000F3B17" w:rsidRPr="00451D2F" w:rsidRDefault="000F3B17" w:rsidP="000F3B17">
      <w:pPr>
        <w:spacing w:line="360" w:lineRule="auto"/>
        <w:rPr>
          <w:rFonts w:ascii="Roboto" w:hAnsi="Roboto"/>
          <w:b/>
          <w:bCs/>
          <w:sz w:val="22"/>
          <w:lang w:val="en-GB"/>
        </w:rPr>
      </w:pPr>
      <w:r w:rsidRPr="00451D2F">
        <w:rPr>
          <w:rFonts w:ascii="Roboto" w:hAnsi="Roboto"/>
          <w:b/>
          <w:bCs/>
          <w:sz w:val="22"/>
          <w:lang w:val="en-GB"/>
        </w:rPr>
        <w:t xml:space="preserve">Recommendations </w:t>
      </w:r>
    </w:p>
    <w:p w14:paraId="091D38F5" w14:textId="77777777" w:rsidR="000F3B17" w:rsidRPr="00451D2F" w:rsidRDefault="000F3B17" w:rsidP="000F3B17">
      <w:pPr>
        <w:pStyle w:val="Listeavsnitt"/>
        <w:numPr>
          <w:ilvl w:val="0"/>
          <w:numId w:val="12"/>
        </w:numPr>
        <w:spacing w:line="360" w:lineRule="auto"/>
        <w:rPr>
          <w:rFonts w:ascii="Roboto" w:hAnsi="Roboto"/>
          <w:sz w:val="22"/>
          <w:lang w:val="en-GB"/>
        </w:rPr>
      </w:pPr>
      <w:r w:rsidRPr="00451D2F">
        <w:rPr>
          <w:rFonts w:ascii="Roboto" w:hAnsi="Roboto"/>
          <w:sz w:val="22"/>
          <w:lang w:val="en-GB"/>
        </w:rPr>
        <w:t>Secure national standards for multidisciplinary and inter-agency cooperation in the municipalities to identify, prevent and follow up cases of domestic violence.</w:t>
      </w:r>
    </w:p>
    <w:p w14:paraId="411EC733" w14:textId="77777777" w:rsidR="000F3B17" w:rsidRPr="00451D2F" w:rsidRDefault="000F3B17" w:rsidP="000F3B17">
      <w:pPr>
        <w:pStyle w:val="Listeavsnitt"/>
        <w:numPr>
          <w:ilvl w:val="0"/>
          <w:numId w:val="12"/>
        </w:numPr>
        <w:spacing w:line="360" w:lineRule="auto"/>
        <w:rPr>
          <w:rFonts w:ascii="Roboto" w:hAnsi="Roboto"/>
          <w:sz w:val="22"/>
          <w:lang w:val="en-GB"/>
        </w:rPr>
      </w:pPr>
      <w:r w:rsidRPr="00451D2F">
        <w:rPr>
          <w:rFonts w:ascii="Roboto" w:hAnsi="Roboto"/>
          <w:sz w:val="22"/>
          <w:lang w:val="en-GB"/>
        </w:rPr>
        <w:t>Ensure that an upcoming commission on intimate partner homicides becomes a permanent system with sufficient funding.</w:t>
      </w:r>
    </w:p>
    <w:p w14:paraId="54CCD235" w14:textId="77777777" w:rsidR="000F3B17" w:rsidRPr="00451D2F" w:rsidRDefault="000F3B17" w:rsidP="000F3B17">
      <w:pPr>
        <w:pStyle w:val="Listeavsnitt"/>
        <w:numPr>
          <w:ilvl w:val="0"/>
          <w:numId w:val="12"/>
        </w:numPr>
        <w:spacing w:line="360" w:lineRule="auto"/>
        <w:rPr>
          <w:rFonts w:ascii="Roboto" w:hAnsi="Roboto"/>
          <w:color w:val="FF0000"/>
          <w:sz w:val="22"/>
          <w:lang w:val="en-GB"/>
        </w:rPr>
      </w:pPr>
      <w:r w:rsidRPr="00451D2F">
        <w:rPr>
          <w:rFonts w:ascii="Roboto" w:hAnsi="Roboto"/>
          <w:sz w:val="22"/>
          <w:lang w:val="en-GB"/>
        </w:rPr>
        <w:t xml:space="preserve">Review the Crisis Shelter Act and the funding model to ensure effective, </w:t>
      </w:r>
      <w:proofErr w:type="gramStart"/>
      <w:r w:rsidRPr="00451D2F">
        <w:rPr>
          <w:rFonts w:ascii="Roboto" w:hAnsi="Roboto"/>
          <w:sz w:val="22"/>
          <w:lang w:val="en-GB"/>
        </w:rPr>
        <w:t>accessible</w:t>
      </w:r>
      <w:proofErr w:type="gramEnd"/>
      <w:r w:rsidRPr="00451D2F">
        <w:rPr>
          <w:rFonts w:ascii="Roboto" w:hAnsi="Roboto"/>
          <w:sz w:val="22"/>
          <w:lang w:val="en-GB"/>
        </w:rPr>
        <w:t xml:space="preserve"> and adapted crisis shelter services throughout the country, adapted to also accommodate ethnic minority women, women with disabilities and/or substance abuse problems.</w:t>
      </w:r>
    </w:p>
    <w:p w14:paraId="50A91D8F" w14:textId="77777777" w:rsidR="000F3B17" w:rsidRPr="00451D2F" w:rsidRDefault="000F3B17" w:rsidP="000F3B17">
      <w:pPr>
        <w:numPr>
          <w:ilvl w:val="0"/>
          <w:numId w:val="12"/>
        </w:numPr>
        <w:spacing w:line="360" w:lineRule="auto"/>
        <w:rPr>
          <w:rFonts w:ascii="Roboto" w:hAnsi="Roboto"/>
          <w:sz w:val="22"/>
          <w:lang w:val="en-GB"/>
        </w:rPr>
      </w:pPr>
      <w:r w:rsidRPr="00451D2F">
        <w:rPr>
          <w:rFonts w:ascii="Roboto" w:hAnsi="Roboto"/>
          <w:sz w:val="22"/>
          <w:lang w:val="en-GB"/>
        </w:rPr>
        <w:t>Strengthen the capacity and knowledge about violence and factors that might increase the risk of being exposed to violence within the support systems, the police and with the Prosecuting Authority. The police need to increase their knowledge of risk mapping tools and protective measures.</w:t>
      </w:r>
    </w:p>
    <w:p w14:paraId="02DFDCC8" w14:textId="77777777" w:rsidR="000F3B17" w:rsidRPr="00451D2F" w:rsidRDefault="000F3B17" w:rsidP="000F3B17">
      <w:pPr>
        <w:numPr>
          <w:ilvl w:val="0"/>
          <w:numId w:val="12"/>
        </w:numPr>
        <w:spacing w:line="360" w:lineRule="auto"/>
        <w:rPr>
          <w:rFonts w:ascii="Roboto" w:hAnsi="Roboto"/>
          <w:sz w:val="22"/>
          <w:lang w:val="en-GB"/>
        </w:rPr>
      </w:pPr>
      <w:r w:rsidRPr="00451D2F">
        <w:rPr>
          <w:rFonts w:ascii="Roboto" w:hAnsi="Roboto"/>
          <w:sz w:val="22"/>
          <w:lang w:val="en-GB"/>
        </w:rPr>
        <w:t xml:space="preserve">Expand the system with reverse violence alarm, including authorising the right to impose a reverse violence alarm in the event of a breach of a restraining order. </w:t>
      </w:r>
    </w:p>
    <w:p w14:paraId="6125925C" w14:textId="44FEF43A" w:rsidR="000F3B17" w:rsidRPr="00CD483C" w:rsidRDefault="000F3B17" w:rsidP="000F3B17">
      <w:pPr>
        <w:numPr>
          <w:ilvl w:val="0"/>
          <w:numId w:val="12"/>
        </w:numPr>
        <w:spacing w:line="360" w:lineRule="auto"/>
        <w:rPr>
          <w:rFonts w:ascii="Roboto" w:hAnsi="Roboto"/>
          <w:lang w:val="en-GB"/>
        </w:rPr>
      </w:pPr>
      <w:r w:rsidRPr="00451D2F">
        <w:rPr>
          <w:rFonts w:ascii="Roboto" w:hAnsi="Roboto"/>
          <w:sz w:val="22"/>
          <w:lang w:val="en-GB"/>
        </w:rPr>
        <w:t>Strengthen measures targeting particularly vulnerable</w:t>
      </w:r>
      <w:r w:rsidRPr="00451D2F" w:rsidDel="00F11D91">
        <w:rPr>
          <w:rFonts w:ascii="Roboto" w:hAnsi="Roboto"/>
          <w:sz w:val="22"/>
          <w:lang w:val="en-GB"/>
        </w:rPr>
        <w:t xml:space="preserve"> </w:t>
      </w:r>
      <w:r w:rsidRPr="00451D2F">
        <w:rPr>
          <w:rFonts w:ascii="Roboto" w:hAnsi="Roboto"/>
          <w:sz w:val="22"/>
          <w:lang w:val="en-GB"/>
        </w:rPr>
        <w:t>groups.</w:t>
      </w:r>
      <w:r w:rsidRPr="00451D2F">
        <w:rPr>
          <w:rFonts w:ascii="Roboto" w:hAnsi="Roboto"/>
          <w:sz w:val="22"/>
          <w:lang w:val="en-GB"/>
        </w:rPr>
        <w:br/>
      </w:r>
    </w:p>
    <w:p w14:paraId="796CCBFB" w14:textId="77777777" w:rsidR="000F3B17" w:rsidRPr="00CD483C" w:rsidRDefault="000F3B17" w:rsidP="000F3B17">
      <w:pPr>
        <w:pStyle w:val="paragraph"/>
        <w:spacing w:before="0" w:beforeAutospacing="0" w:after="0" w:afterAutospacing="0" w:line="360" w:lineRule="auto"/>
        <w:textAlignment w:val="baseline"/>
        <w:rPr>
          <w:rFonts w:ascii="Roboto" w:hAnsi="Roboto" w:cs="Segoe UI"/>
          <w:lang w:val="en-GB"/>
        </w:rPr>
      </w:pPr>
      <w:r w:rsidRPr="00CD483C">
        <w:rPr>
          <w:rStyle w:val="normaltextrun"/>
          <w:rFonts w:ascii="Roboto" w:hAnsi="Roboto" w:cs="Segoe UI"/>
          <w:b/>
          <w:bCs/>
          <w:lang w:val="en-GB"/>
        </w:rPr>
        <w:t>3.2 Online dissemination of harmful gender stereotypes</w:t>
      </w:r>
      <w:r w:rsidRPr="00CD483C">
        <w:rPr>
          <w:rStyle w:val="eop"/>
          <w:rFonts w:ascii="Roboto" w:eastAsia="Calibri" w:hAnsi="Roboto" w:cs="Segoe UI"/>
          <w:lang w:val="en-GB"/>
        </w:rPr>
        <w:t> </w:t>
      </w:r>
    </w:p>
    <w:p w14:paraId="5DDA56FD" w14:textId="77777777" w:rsidR="000F3B17" w:rsidRPr="00CD483C" w:rsidRDefault="000F3B17" w:rsidP="000F3B17">
      <w:pPr>
        <w:pStyle w:val="paragraph"/>
        <w:spacing w:before="0" w:beforeAutospacing="0" w:after="0" w:afterAutospacing="0" w:line="360" w:lineRule="auto"/>
        <w:rPr>
          <w:rFonts w:ascii="Roboto" w:hAnsi="Roboto" w:cs="Segoe UI"/>
          <w:sz w:val="22"/>
          <w:szCs w:val="22"/>
          <w:lang w:val="en-GB"/>
        </w:rPr>
      </w:pPr>
      <w:r w:rsidRPr="00CD483C">
        <w:rPr>
          <w:rStyle w:val="normaltextrun"/>
          <w:rFonts w:ascii="Roboto" w:hAnsi="Roboto" w:cs="Segoe UI"/>
          <w:sz w:val="22"/>
          <w:szCs w:val="22"/>
          <w:lang w:val="en-GB"/>
        </w:rPr>
        <w:t>Online dissemination of harmful</w:t>
      </w:r>
      <w:r>
        <w:rPr>
          <w:rStyle w:val="normaltextrun"/>
          <w:rFonts w:ascii="Roboto" w:hAnsi="Roboto" w:cs="Segoe UI"/>
          <w:sz w:val="22"/>
          <w:szCs w:val="22"/>
          <w:lang w:val="en-GB"/>
        </w:rPr>
        <w:t xml:space="preserve"> </w:t>
      </w:r>
      <w:r w:rsidRPr="00CD483C">
        <w:rPr>
          <w:rStyle w:val="normaltextrun"/>
          <w:rFonts w:ascii="Roboto" w:hAnsi="Roboto" w:cs="Segoe UI"/>
          <w:sz w:val="22"/>
          <w:szCs w:val="22"/>
          <w:lang w:val="en-GB"/>
        </w:rPr>
        <w:t>gender stereotypes is pervasive. Targeted online marketing</w:t>
      </w:r>
      <w:r w:rsidRPr="00CD483C">
        <w:rPr>
          <w:rStyle w:val="Fotnotereferanse"/>
          <w:rFonts w:ascii="Roboto" w:hAnsi="Roboto" w:cs="Segoe UI"/>
          <w:sz w:val="22"/>
          <w:szCs w:val="22"/>
          <w:lang w:val="en-GB"/>
        </w:rPr>
        <w:footnoteReference w:id="43"/>
      </w:r>
      <w:r w:rsidRPr="00CD483C">
        <w:rPr>
          <w:rStyle w:val="normaltextrun"/>
          <w:rFonts w:ascii="Roboto" w:hAnsi="Roboto" w:cs="Segoe UI"/>
          <w:sz w:val="22"/>
          <w:szCs w:val="22"/>
          <w:lang w:val="en-GB"/>
        </w:rPr>
        <w:t xml:space="preserve"> and online pornography represent two major channels for the spreading of such stereotypes</w:t>
      </w:r>
      <w:r w:rsidRPr="00CD483C">
        <w:rPr>
          <w:rStyle w:val="Fotnotereferanse"/>
          <w:rFonts w:ascii="Roboto" w:hAnsi="Roboto" w:cs="Segoe UI"/>
          <w:sz w:val="22"/>
          <w:szCs w:val="22"/>
          <w:lang w:val="en-GB"/>
        </w:rPr>
        <w:footnoteReference w:id="44"/>
      </w:r>
      <w:r w:rsidRPr="00CD483C">
        <w:rPr>
          <w:rStyle w:val="normaltextrun"/>
          <w:rFonts w:ascii="Roboto" w:hAnsi="Roboto" w:cs="Segoe UI"/>
          <w:sz w:val="22"/>
          <w:szCs w:val="22"/>
          <w:lang w:val="en-GB"/>
        </w:rPr>
        <w:t xml:space="preserve">.  </w:t>
      </w:r>
    </w:p>
    <w:p w14:paraId="158E455A" w14:textId="436B97FD" w:rsidR="000F3B17" w:rsidRPr="00853DA2" w:rsidRDefault="000F3B17" w:rsidP="00E72BBD">
      <w:pPr>
        <w:pStyle w:val="paragraph"/>
        <w:spacing w:before="0" w:beforeAutospacing="0" w:after="0" w:afterAutospacing="0" w:line="360" w:lineRule="auto"/>
        <w:rPr>
          <w:rStyle w:val="eop"/>
          <w:rFonts w:ascii="Roboto" w:eastAsia="Calibri" w:hAnsi="Roboto" w:cs="Segoe UI"/>
          <w:b/>
          <w:bCs/>
          <w:color w:val="FF0000"/>
          <w:sz w:val="22"/>
          <w:szCs w:val="22"/>
          <w:lang w:val="en-GB"/>
        </w:rPr>
      </w:pPr>
      <w:r w:rsidRPr="00CD483C">
        <w:rPr>
          <w:rFonts w:ascii="Roboto" w:hAnsi="Roboto"/>
          <w:lang w:val="en-US"/>
        </w:rPr>
        <w:br/>
      </w:r>
      <w:r w:rsidRPr="00CD483C">
        <w:rPr>
          <w:rStyle w:val="normaltextrun"/>
          <w:rFonts w:ascii="Roboto" w:hAnsi="Roboto" w:cs="Segoe UI"/>
          <w:sz w:val="22"/>
          <w:szCs w:val="22"/>
          <w:lang w:val="en-GB"/>
        </w:rPr>
        <w:t>In our previous report to CEDAW</w:t>
      </w:r>
      <w:r w:rsidRPr="00041639">
        <w:rPr>
          <w:rStyle w:val="Fotnotereferanse"/>
          <w:rFonts w:ascii="Roboto" w:hAnsi="Roboto" w:cs="Segoe UI"/>
          <w:sz w:val="22"/>
          <w:szCs w:val="22"/>
          <w:lang w:val="en-GB"/>
        </w:rPr>
        <w:footnoteReference w:id="45"/>
      </w:r>
      <w:r w:rsidRPr="00CD483C">
        <w:rPr>
          <w:rStyle w:val="normaltextrun"/>
          <w:rFonts w:ascii="Roboto" w:hAnsi="Roboto" w:cs="Segoe UI"/>
          <w:sz w:val="22"/>
          <w:szCs w:val="22"/>
          <w:lang w:val="en-GB"/>
        </w:rPr>
        <w:t>, the Ombud expressed concern about</w:t>
      </w:r>
      <w:r w:rsidR="00941847">
        <w:rPr>
          <w:rStyle w:val="normaltextrun"/>
          <w:rFonts w:ascii="Roboto" w:hAnsi="Roboto" w:cs="Segoe UI"/>
          <w:sz w:val="22"/>
          <w:szCs w:val="22"/>
          <w:lang w:val="en-GB"/>
        </w:rPr>
        <w:t xml:space="preserve"> </w:t>
      </w:r>
      <w:r w:rsidRPr="00CD483C">
        <w:rPr>
          <w:rStyle w:val="normaltextrun"/>
          <w:rFonts w:ascii="Roboto" w:hAnsi="Roboto" w:cs="Segoe UI"/>
          <w:sz w:val="22"/>
          <w:szCs w:val="22"/>
          <w:lang w:val="en-GB"/>
        </w:rPr>
        <w:t xml:space="preserve">possible connections between the omnipresence of </w:t>
      </w:r>
      <w:r>
        <w:rPr>
          <w:rStyle w:val="normaltextrun"/>
          <w:rFonts w:ascii="Roboto" w:hAnsi="Roboto" w:cs="Segoe UI"/>
          <w:sz w:val="22"/>
          <w:szCs w:val="22"/>
          <w:lang w:val="en-GB"/>
        </w:rPr>
        <w:t xml:space="preserve">potentially </w:t>
      </w:r>
      <w:r w:rsidRPr="00CD483C">
        <w:rPr>
          <w:rStyle w:val="normaltextrun"/>
          <w:rFonts w:ascii="Roboto" w:hAnsi="Roboto" w:cs="Segoe UI"/>
          <w:sz w:val="22"/>
          <w:szCs w:val="22"/>
          <w:lang w:val="en-GB"/>
        </w:rPr>
        <w:t>harmful</w:t>
      </w:r>
      <w:r w:rsidR="00941847">
        <w:rPr>
          <w:rStyle w:val="normaltextrun"/>
          <w:rFonts w:ascii="Roboto" w:hAnsi="Roboto" w:cs="Segoe UI"/>
          <w:sz w:val="22"/>
          <w:szCs w:val="22"/>
          <w:lang w:val="en-GB"/>
        </w:rPr>
        <w:t xml:space="preserve"> </w:t>
      </w:r>
      <w:r w:rsidRPr="00CD483C">
        <w:rPr>
          <w:rStyle w:val="normaltextrun"/>
          <w:rFonts w:ascii="Roboto" w:hAnsi="Roboto" w:cs="Segoe UI"/>
          <w:sz w:val="22"/>
          <w:szCs w:val="22"/>
          <w:lang w:val="en-GB"/>
        </w:rPr>
        <w:t>and often sexualised gender stereotypes and harmful sexual practices among adolescent boys. In the past year, similar concerns have been voiced by both the police and</w:t>
      </w:r>
      <w:r w:rsidR="00853DA2">
        <w:rPr>
          <w:rStyle w:val="eop"/>
          <w:rFonts w:ascii="Roboto" w:eastAsia="Calibri" w:hAnsi="Roboto" w:cs="Segoe UI"/>
          <w:b/>
          <w:bCs/>
          <w:color w:val="FF0000"/>
          <w:sz w:val="22"/>
          <w:szCs w:val="22"/>
          <w:lang w:val="en-GB"/>
        </w:rPr>
        <w:t xml:space="preserve"> </w:t>
      </w:r>
      <w:r w:rsidRPr="00CD483C">
        <w:rPr>
          <w:rStyle w:val="normaltextrun"/>
          <w:rFonts w:ascii="Roboto" w:hAnsi="Roboto" w:cs="Segoe UI"/>
          <w:sz w:val="22"/>
          <w:szCs w:val="22"/>
          <w:lang w:val="en-GB"/>
        </w:rPr>
        <w:t>sexual assault centres with reference to an increase in cases where adolescent boys sexually assault girls of the same age</w:t>
      </w:r>
      <w:r w:rsidRPr="00041639">
        <w:rPr>
          <w:rStyle w:val="Fotnotereferanse"/>
          <w:rFonts w:ascii="Roboto" w:hAnsi="Roboto" w:cs="Segoe UI"/>
          <w:sz w:val="22"/>
          <w:szCs w:val="22"/>
          <w:lang w:val="en-GB"/>
        </w:rPr>
        <w:footnoteReference w:id="46"/>
      </w:r>
      <w:r w:rsidRPr="00CD483C">
        <w:rPr>
          <w:rStyle w:val="normaltextrun"/>
          <w:rFonts w:ascii="Roboto" w:hAnsi="Roboto" w:cs="Segoe UI"/>
          <w:sz w:val="22"/>
          <w:szCs w:val="22"/>
          <w:lang w:val="en-GB"/>
        </w:rPr>
        <w:t xml:space="preserve">. It is argued that this development can be linked, among other things, </w:t>
      </w:r>
      <w:r w:rsidR="0062106C">
        <w:rPr>
          <w:rStyle w:val="normaltextrun"/>
          <w:rFonts w:ascii="Roboto" w:hAnsi="Roboto" w:cs="Segoe UI"/>
          <w:sz w:val="22"/>
          <w:szCs w:val="22"/>
          <w:lang w:val="en-GB"/>
        </w:rPr>
        <w:t xml:space="preserve">easy access </w:t>
      </w:r>
      <w:r w:rsidR="009E4367">
        <w:rPr>
          <w:rStyle w:val="normaltextrun"/>
          <w:rFonts w:ascii="Roboto" w:hAnsi="Roboto" w:cs="Segoe UI"/>
          <w:sz w:val="22"/>
          <w:szCs w:val="22"/>
          <w:lang w:val="en-GB"/>
        </w:rPr>
        <w:t>and</w:t>
      </w:r>
      <w:r w:rsidR="0062106C">
        <w:rPr>
          <w:rStyle w:val="normaltextrun"/>
          <w:rFonts w:ascii="Roboto" w:hAnsi="Roboto" w:cs="Segoe UI"/>
          <w:sz w:val="22"/>
          <w:szCs w:val="22"/>
          <w:lang w:val="en-GB"/>
        </w:rPr>
        <w:t xml:space="preserve"> </w:t>
      </w:r>
      <w:r w:rsidRPr="00CD483C">
        <w:rPr>
          <w:rStyle w:val="normaltextrun"/>
          <w:rFonts w:ascii="Roboto" w:hAnsi="Roboto" w:cs="Segoe UI"/>
          <w:sz w:val="22"/>
          <w:szCs w:val="22"/>
          <w:lang w:val="en-GB"/>
        </w:rPr>
        <w:t xml:space="preserve">exposure </w:t>
      </w:r>
      <w:r w:rsidR="00EA0278">
        <w:rPr>
          <w:rStyle w:val="normaltextrun"/>
          <w:rFonts w:ascii="Roboto" w:hAnsi="Roboto" w:cs="Segoe UI"/>
          <w:sz w:val="22"/>
          <w:szCs w:val="22"/>
          <w:lang w:val="en-GB"/>
        </w:rPr>
        <w:t xml:space="preserve">to </w:t>
      </w:r>
      <w:r w:rsidRPr="00CD483C">
        <w:rPr>
          <w:rStyle w:val="normaltextrun"/>
          <w:rFonts w:ascii="Roboto" w:hAnsi="Roboto" w:cs="Segoe UI"/>
          <w:sz w:val="22"/>
          <w:szCs w:val="22"/>
          <w:lang w:val="en-GB"/>
        </w:rPr>
        <w:t>online pornography depicting sexual abuse and violence. </w:t>
      </w:r>
    </w:p>
    <w:p w14:paraId="0E073CD4" w14:textId="11B29BC1" w:rsidR="000F3B17" w:rsidRPr="00CD483C" w:rsidRDefault="000F3B17" w:rsidP="000F3B17">
      <w:pPr>
        <w:pStyle w:val="paragraph"/>
        <w:spacing w:before="0" w:beforeAutospacing="0" w:after="0" w:afterAutospacing="0" w:line="360" w:lineRule="auto"/>
        <w:textAlignment w:val="baseline"/>
        <w:rPr>
          <w:rFonts w:ascii="Roboto" w:hAnsi="Roboto" w:cs="Segoe UI"/>
          <w:b/>
          <w:bCs/>
          <w:sz w:val="22"/>
          <w:szCs w:val="22"/>
          <w:lang w:val="en-GB"/>
        </w:rPr>
      </w:pPr>
      <w:r w:rsidRPr="00CD483C">
        <w:rPr>
          <w:rStyle w:val="eop"/>
          <w:rFonts w:ascii="Roboto" w:eastAsia="Calibri" w:hAnsi="Roboto" w:cs="Segoe UI"/>
          <w:sz w:val="22"/>
          <w:szCs w:val="22"/>
          <w:lang w:val="en-GB"/>
        </w:rPr>
        <w:t> </w:t>
      </w:r>
      <w:r w:rsidRPr="00CD483C">
        <w:rPr>
          <w:rStyle w:val="normaltextrun"/>
          <w:rFonts w:ascii="Roboto" w:hAnsi="Roboto" w:cs="Segoe UI"/>
          <w:b/>
          <w:bCs/>
          <w:sz w:val="22"/>
          <w:szCs w:val="22"/>
          <w:lang w:val="en-GB"/>
        </w:rPr>
        <w:t xml:space="preserve"> </w:t>
      </w:r>
      <w:r w:rsidRPr="00CD483C">
        <w:rPr>
          <w:rStyle w:val="scxw193079241"/>
          <w:rFonts w:ascii="Roboto" w:hAnsi="Roboto" w:cs="Segoe UI"/>
          <w:sz w:val="22"/>
          <w:szCs w:val="22"/>
          <w:lang w:val="en-GB"/>
        </w:rPr>
        <w:t> </w:t>
      </w:r>
      <w:r w:rsidRPr="00CD483C">
        <w:rPr>
          <w:rFonts w:ascii="Roboto" w:hAnsi="Roboto"/>
          <w:lang w:val="en-US"/>
        </w:rPr>
        <w:br/>
      </w:r>
      <w:r w:rsidRPr="00CD483C">
        <w:rPr>
          <w:rStyle w:val="normaltextrun"/>
          <w:rFonts w:ascii="Roboto" w:hAnsi="Roboto" w:cs="Segoe UI"/>
          <w:sz w:val="22"/>
          <w:szCs w:val="22"/>
          <w:lang w:val="en-US"/>
        </w:rPr>
        <w:t>The present situation</w:t>
      </w:r>
      <w:r w:rsidRPr="00CD483C">
        <w:rPr>
          <w:rStyle w:val="normaltextrun"/>
          <w:rFonts w:ascii="Roboto" w:hAnsi="Roboto" w:cs="Segoe UI"/>
          <w:sz w:val="22"/>
          <w:szCs w:val="22"/>
          <w:lang w:val="en-GB"/>
        </w:rPr>
        <w:t xml:space="preserve"> is marked by lack of focus on and knowledge about how the proliferation of sexualised and harmful gender stereotypes may affect adolescents and their perceptions of sexuality, power, </w:t>
      </w:r>
      <w:r>
        <w:rPr>
          <w:rStyle w:val="normaltextrun"/>
          <w:rFonts w:ascii="Roboto" w:hAnsi="Roboto" w:cs="Segoe UI"/>
          <w:sz w:val="22"/>
          <w:szCs w:val="22"/>
          <w:lang w:val="en-GB"/>
        </w:rPr>
        <w:t>sex</w:t>
      </w:r>
      <w:r w:rsidR="009E4367">
        <w:rPr>
          <w:rStyle w:val="normaltextrun"/>
          <w:rFonts w:ascii="Roboto" w:hAnsi="Roboto" w:cs="Segoe UI"/>
          <w:sz w:val="22"/>
          <w:szCs w:val="22"/>
          <w:lang w:val="en-GB"/>
        </w:rPr>
        <w:t>,</w:t>
      </w:r>
      <w:r>
        <w:rPr>
          <w:rStyle w:val="normaltextrun"/>
          <w:rFonts w:ascii="Roboto" w:hAnsi="Roboto" w:cs="Segoe UI"/>
          <w:sz w:val="22"/>
          <w:szCs w:val="22"/>
          <w:lang w:val="en-GB"/>
        </w:rPr>
        <w:t xml:space="preserve"> </w:t>
      </w:r>
      <w:r w:rsidRPr="00CD483C">
        <w:rPr>
          <w:rStyle w:val="normaltextrun"/>
          <w:rFonts w:ascii="Roboto" w:hAnsi="Roboto" w:cs="Segoe UI"/>
          <w:sz w:val="22"/>
          <w:szCs w:val="22"/>
          <w:lang w:val="en-GB"/>
        </w:rPr>
        <w:t>and gender relations</w:t>
      </w:r>
      <w:r w:rsidRPr="00CD483C">
        <w:rPr>
          <w:rStyle w:val="Fotnotereferanse"/>
          <w:rFonts w:ascii="Roboto" w:hAnsi="Roboto" w:cs="Segoe UI"/>
          <w:sz w:val="22"/>
          <w:szCs w:val="22"/>
          <w:lang w:val="en-GB"/>
        </w:rPr>
        <w:footnoteReference w:id="47"/>
      </w:r>
      <w:r>
        <w:rPr>
          <w:rStyle w:val="Fotnotereferanse"/>
          <w:rFonts w:ascii="Roboto" w:hAnsi="Roboto" w:cs="Segoe UI"/>
          <w:sz w:val="22"/>
          <w:szCs w:val="22"/>
          <w:lang w:val="en-GB"/>
        </w:rPr>
        <w:footnoteReference w:id="48"/>
      </w:r>
      <w:r w:rsidRPr="00CD483C">
        <w:rPr>
          <w:rStyle w:val="eop"/>
          <w:rFonts w:ascii="Roboto" w:eastAsia="Calibri" w:hAnsi="Roboto" w:cs="Segoe UI"/>
          <w:sz w:val="22"/>
          <w:szCs w:val="22"/>
          <w:lang w:val="en-GB"/>
        </w:rPr>
        <w:t xml:space="preserve">, and a subsequent lack of efforts to combat such stereotypes.  </w:t>
      </w:r>
    </w:p>
    <w:p w14:paraId="46B54E28" w14:textId="77777777" w:rsidR="000F3B17" w:rsidRPr="00CD483C" w:rsidRDefault="000F3B17" w:rsidP="000F3B17">
      <w:pPr>
        <w:pStyle w:val="paragraph"/>
        <w:spacing w:before="0" w:beforeAutospacing="0" w:after="0" w:afterAutospacing="0" w:line="360" w:lineRule="auto"/>
        <w:textAlignment w:val="baseline"/>
        <w:rPr>
          <w:rStyle w:val="eop"/>
          <w:rFonts w:ascii="Roboto" w:eastAsia="Calibri" w:hAnsi="Roboto" w:cs="Segoe UI"/>
          <w:b/>
          <w:sz w:val="22"/>
          <w:szCs w:val="22"/>
          <w:lang w:val="en-GB"/>
        </w:rPr>
      </w:pPr>
    </w:p>
    <w:p w14:paraId="10866600" w14:textId="77777777" w:rsidR="009E4367" w:rsidRDefault="009E4367" w:rsidP="000F3B17">
      <w:pPr>
        <w:pStyle w:val="paragraph"/>
        <w:spacing w:before="0" w:beforeAutospacing="0" w:after="0" w:afterAutospacing="0" w:line="360" w:lineRule="auto"/>
        <w:textAlignment w:val="baseline"/>
        <w:rPr>
          <w:rStyle w:val="eop"/>
          <w:rFonts w:ascii="Roboto" w:eastAsia="Calibri" w:hAnsi="Roboto" w:cs="Segoe UI"/>
          <w:b/>
          <w:bCs/>
          <w:sz w:val="22"/>
          <w:szCs w:val="22"/>
          <w:lang w:val="en-GB"/>
        </w:rPr>
      </w:pPr>
    </w:p>
    <w:p w14:paraId="1FE582B1" w14:textId="77777777" w:rsidR="009E4367" w:rsidRDefault="009E4367" w:rsidP="000F3B17">
      <w:pPr>
        <w:pStyle w:val="paragraph"/>
        <w:spacing w:before="0" w:beforeAutospacing="0" w:after="0" w:afterAutospacing="0" w:line="360" w:lineRule="auto"/>
        <w:textAlignment w:val="baseline"/>
        <w:rPr>
          <w:rStyle w:val="eop"/>
          <w:rFonts w:ascii="Roboto" w:eastAsia="Calibri" w:hAnsi="Roboto" w:cs="Segoe UI"/>
          <w:b/>
          <w:bCs/>
          <w:sz w:val="22"/>
          <w:szCs w:val="22"/>
          <w:lang w:val="en-GB"/>
        </w:rPr>
      </w:pPr>
    </w:p>
    <w:p w14:paraId="45C282D1" w14:textId="77777777" w:rsidR="009E4367" w:rsidRDefault="009E4367" w:rsidP="000F3B17">
      <w:pPr>
        <w:pStyle w:val="paragraph"/>
        <w:spacing w:before="0" w:beforeAutospacing="0" w:after="0" w:afterAutospacing="0" w:line="360" w:lineRule="auto"/>
        <w:textAlignment w:val="baseline"/>
        <w:rPr>
          <w:rStyle w:val="eop"/>
          <w:rFonts w:ascii="Roboto" w:eastAsia="Calibri" w:hAnsi="Roboto" w:cs="Segoe UI"/>
          <w:b/>
          <w:bCs/>
          <w:sz w:val="22"/>
          <w:szCs w:val="22"/>
          <w:lang w:val="en-GB"/>
        </w:rPr>
      </w:pPr>
    </w:p>
    <w:p w14:paraId="348436C3" w14:textId="42D3787F" w:rsidR="000F3B17" w:rsidRPr="00CD483C" w:rsidRDefault="000F3B17" w:rsidP="000F3B17">
      <w:pPr>
        <w:pStyle w:val="paragraph"/>
        <w:spacing w:before="0" w:beforeAutospacing="0" w:after="0" w:afterAutospacing="0" w:line="360" w:lineRule="auto"/>
        <w:textAlignment w:val="baseline"/>
        <w:rPr>
          <w:rFonts w:ascii="Roboto" w:hAnsi="Roboto" w:cs="Segoe UI"/>
          <w:b/>
          <w:bCs/>
          <w:sz w:val="22"/>
          <w:szCs w:val="22"/>
          <w:lang w:val="en-GB"/>
        </w:rPr>
      </w:pPr>
      <w:r w:rsidRPr="00CD483C">
        <w:rPr>
          <w:rStyle w:val="eop"/>
          <w:rFonts w:ascii="Roboto" w:eastAsia="Calibri" w:hAnsi="Roboto" w:cs="Segoe UI"/>
          <w:b/>
          <w:bCs/>
          <w:sz w:val="22"/>
          <w:szCs w:val="22"/>
          <w:lang w:val="en-GB"/>
        </w:rPr>
        <w:t>Recommendations  </w:t>
      </w:r>
    </w:p>
    <w:p w14:paraId="4F35B5B3" w14:textId="77777777" w:rsidR="000F3B17" w:rsidRPr="00CD483C" w:rsidRDefault="000F3B17" w:rsidP="000F3B17">
      <w:pPr>
        <w:pStyle w:val="paragraph"/>
        <w:numPr>
          <w:ilvl w:val="0"/>
          <w:numId w:val="16"/>
        </w:numPr>
        <w:spacing w:before="0" w:beforeAutospacing="0" w:after="0" w:afterAutospacing="0" w:line="360" w:lineRule="auto"/>
        <w:ind w:right="1260"/>
        <w:rPr>
          <w:rFonts w:ascii="Roboto" w:hAnsi="Roboto" w:cs="Segoe UI"/>
          <w:sz w:val="22"/>
          <w:szCs w:val="22"/>
          <w:lang w:val="en-GB"/>
        </w:rPr>
      </w:pPr>
      <w:r w:rsidRPr="00CD483C">
        <w:rPr>
          <w:rStyle w:val="normaltextrun"/>
          <w:rFonts w:ascii="Roboto" w:hAnsi="Roboto" w:cs="Segoe UI"/>
          <w:sz w:val="22"/>
          <w:szCs w:val="22"/>
          <w:lang w:val="en-GB"/>
        </w:rPr>
        <w:t>Allocate resources to research on how online dissemination of sexualised gender stereotypes and pornography affect children and youth</w:t>
      </w:r>
      <w:r w:rsidRPr="00CD483C">
        <w:rPr>
          <w:rStyle w:val="eop"/>
          <w:rFonts w:ascii="Roboto" w:eastAsia="Calibri" w:hAnsi="Roboto" w:cs="Segoe UI"/>
          <w:sz w:val="22"/>
          <w:szCs w:val="22"/>
          <w:lang w:val="en-GB"/>
        </w:rPr>
        <w:t> </w:t>
      </w:r>
    </w:p>
    <w:p w14:paraId="5A886C37" w14:textId="77777777" w:rsidR="000F3B17" w:rsidRPr="00CD483C" w:rsidRDefault="000F3B17" w:rsidP="000F3B17">
      <w:pPr>
        <w:pStyle w:val="paragraph"/>
        <w:numPr>
          <w:ilvl w:val="0"/>
          <w:numId w:val="16"/>
        </w:numPr>
        <w:spacing w:before="0" w:beforeAutospacing="0" w:after="0" w:afterAutospacing="0" w:line="360" w:lineRule="auto"/>
        <w:ind w:right="1152"/>
        <w:textAlignment w:val="baseline"/>
        <w:rPr>
          <w:rStyle w:val="normaltextrun"/>
          <w:rFonts w:ascii="Roboto" w:hAnsi="Roboto" w:cs="Segoe UI"/>
          <w:sz w:val="22"/>
          <w:szCs w:val="22"/>
          <w:lang w:val="en-GB"/>
        </w:rPr>
      </w:pPr>
      <w:r w:rsidRPr="00CD483C">
        <w:rPr>
          <w:rStyle w:val="normaltextrun"/>
          <w:rFonts w:ascii="Roboto" w:hAnsi="Roboto" w:cs="Segoe UI"/>
          <w:sz w:val="22"/>
          <w:szCs w:val="22"/>
          <w:lang w:val="en-GB"/>
        </w:rPr>
        <w:t>Collect and analyse experiences made by relevant stakeholders such as the police and assault centres, on adolescent sexual offenders</w:t>
      </w:r>
    </w:p>
    <w:p w14:paraId="3EAC722A" w14:textId="77777777" w:rsidR="000F3B17" w:rsidRPr="00CD483C" w:rsidRDefault="000F3B17" w:rsidP="000F3B17">
      <w:pPr>
        <w:pStyle w:val="paragraph"/>
        <w:numPr>
          <w:ilvl w:val="0"/>
          <w:numId w:val="16"/>
        </w:numPr>
        <w:spacing w:before="0" w:beforeAutospacing="0" w:after="0" w:afterAutospacing="0" w:line="360" w:lineRule="auto"/>
        <w:ind w:right="1152"/>
        <w:textAlignment w:val="baseline"/>
        <w:rPr>
          <w:rStyle w:val="normaltextrun"/>
          <w:rFonts w:ascii="Roboto" w:hAnsi="Roboto" w:cs="Segoe UI"/>
          <w:sz w:val="22"/>
          <w:szCs w:val="22"/>
          <w:lang w:val="en-GB"/>
        </w:rPr>
      </w:pPr>
      <w:r w:rsidRPr="00CD483C">
        <w:rPr>
          <w:rStyle w:val="normaltextrun"/>
          <w:rFonts w:ascii="Roboto" w:hAnsi="Roboto" w:cs="Segoe UI"/>
          <w:sz w:val="22"/>
          <w:szCs w:val="22"/>
          <w:lang w:val="en-GB"/>
        </w:rPr>
        <w:t>Put in place effective measures to protect adolescents from harmful online content</w:t>
      </w:r>
    </w:p>
    <w:p w14:paraId="5E17EC79" w14:textId="195D0BD6" w:rsidR="000F3B17" w:rsidRPr="00296940" w:rsidRDefault="000F3B17" w:rsidP="00296940">
      <w:pPr>
        <w:pStyle w:val="paragraph"/>
        <w:spacing w:before="0" w:beforeAutospacing="0" w:after="0" w:afterAutospacing="0" w:line="360" w:lineRule="auto"/>
        <w:ind w:right="1260"/>
        <w:textAlignment w:val="baseline"/>
        <w:rPr>
          <w:rFonts w:ascii="Roboto" w:hAnsi="Roboto" w:cs="Segoe UI"/>
          <w:sz w:val="22"/>
          <w:szCs w:val="22"/>
          <w:lang w:val="en-GB"/>
        </w:rPr>
      </w:pPr>
      <w:r w:rsidRPr="00CD483C">
        <w:rPr>
          <w:rStyle w:val="eop"/>
          <w:rFonts w:ascii="Roboto" w:eastAsia="Calibri" w:hAnsi="Roboto" w:cs="Segoe UI"/>
          <w:sz w:val="22"/>
          <w:szCs w:val="22"/>
          <w:lang w:val="en-GB"/>
        </w:rPr>
        <w:t> </w:t>
      </w:r>
    </w:p>
    <w:p w14:paraId="56D7D0F9" w14:textId="77777777" w:rsidR="000F3B17" w:rsidRPr="00CD483C" w:rsidRDefault="000F3B17" w:rsidP="000F3B17">
      <w:pPr>
        <w:pStyle w:val="paragraph"/>
        <w:spacing w:before="0" w:beforeAutospacing="0" w:after="0" w:afterAutospacing="0" w:line="360" w:lineRule="auto"/>
        <w:textAlignment w:val="baseline"/>
        <w:rPr>
          <w:rStyle w:val="normaltextrun"/>
          <w:rFonts w:ascii="Roboto" w:hAnsi="Roboto" w:cs="Segoe UI"/>
          <w:b/>
          <w:bCs/>
          <w:lang w:val="en-GB"/>
        </w:rPr>
      </w:pPr>
      <w:r w:rsidRPr="00CD483C">
        <w:rPr>
          <w:rStyle w:val="normaltextrun"/>
          <w:rFonts w:ascii="Roboto" w:hAnsi="Roboto" w:cs="Segoe UI"/>
          <w:b/>
          <w:bCs/>
          <w:lang w:val="en-GB"/>
        </w:rPr>
        <w:t>3.3 Sexual violence and the Penal Code</w:t>
      </w:r>
    </w:p>
    <w:p w14:paraId="3078B354" w14:textId="77777777" w:rsidR="000F3B17" w:rsidRPr="00041639" w:rsidRDefault="000F3B17" w:rsidP="000F3B17">
      <w:pPr>
        <w:pStyle w:val="paragraph"/>
        <w:spacing w:before="0" w:beforeAutospacing="0" w:after="0" w:afterAutospacing="0" w:line="360" w:lineRule="auto"/>
        <w:textAlignment w:val="baseline"/>
        <w:rPr>
          <w:rFonts w:ascii="Roboto" w:hAnsi="Roboto" w:cs="Segoe UI"/>
          <w:sz w:val="22"/>
          <w:szCs w:val="22"/>
          <w:lang w:val="en-GB"/>
        </w:rPr>
      </w:pPr>
      <w:bookmarkStart w:id="29" w:name="_Hlk124494105"/>
      <w:r w:rsidRPr="00CD483C">
        <w:rPr>
          <w:rStyle w:val="eop"/>
          <w:rFonts w:ascii="Roboto" w:eastAsia="Calibri" w:hAnsi="Roboto" w:cs="Segoe UI"/>
          <w:sz w:val="22"/>
          <w:szCs w:val="22"/>
          <w:lang w:val="en-GB"/>
        </w:rPr>
        <w:t xml:space="preserve">A publicly appointed committee </w:t>
      </w:r>
      <w:bookmarkEnd w:id="29"/>
      <w:r w:rsidRPr="00CD483C">
        <w:rPr>
          <w:rStyle w:val="eop"/>
          <w:rFonts w:ascii="Roboto" w:eastAsia="Calibri" w:hAnsi="Roboto" w:cs="Segoe UI"/>
          <w:sz w:val="22"/>
          <w:szCs w:val="22"/>
          <w:lang w:val="en-GB"/>
        </w:rPr>
        <w:t>“</w:t>
      </w:r>
      <w:proofErr w:type="spellStart"/>
      <w:r w:rsidRPr="00CD483C">
        <w:rPr>
          <w:rStyle w:val="eop"/>
          <w:rFonts w:ascii="Roboto" w:eastAsia="Calibri" w:hAnsi="Roboto" w:cs="Segoe UI"/>
          <w:sz w:val="22"/>
          <w:szCs w:val="22"/>
          <w:lang w:val="en-GB"/>
        </w:rPr>
        <w:t>Straffelovrådet</w:t>
      </w:r>
      <w:proofErr w:type="spellEnd"/>
      <w:r w:rsidRPr="00CD483C">
        <w:rPr>
          <w:rStyle w:val="eop"/>
          <w:rFonts w:ascii="Roboto" w:eastAsia="Calibri" w:hAnsi="Roboto" w:cs="Segoe UI"/>
          <w:sz w:val="22"/>
          <w:szCs w:val="22"/>
          <w:lang w:val="en-GB"/>
        </w:rPr>
        <w:t>” (The penal Code Council) mandated to review the chapter on sexual offenses in the Penal Code, has assessed the w</w:t>
      </w:r>
      <w:r w:rsidRPr="00CD483C">
        <w:rPr>
          <w:rStyle w:val="normaltextrun"/>
          <w:rFonts w:ascii="Roboto" w:hAnsi="Roboto" w:cs="Segoe UI"/>
          <w:sz w:val="22"/>
          <w:szCs w:val="22"/>
          <w:lang w:val="en-GB"/>
        </w:rPr>
        <w:t>ording of existing provisions and considered an introduction of a consent-based rape provision. Consent as basis for this</w:t>
      </w:r>
      <w:r w:rsidRPr="00CD483C">
        <w:rPr>
          <w:rStyle w:val="spellingerror"/>
          <w:rFonts w:ascii="Roboto" w:hAnsi="Roboto" w:cs="Segoe UI"/>
          <w:sz w:val="22"/>
          <w:szCs w:val="22"/>
          <w:lang w:val="en-GB"/>
        </w:rPr>
        <w:t xml:space="preserve"> provision</w:t>
      </w:r>
      <w:r w:rsidRPr="00CD483C">
        <w:rPr>
          <w:rStyle w:val="normaltextrun"/>
          <w:rFonts w:ascii="Roboto" w:hAnsi="Roboto" w:cs="Segoe UI"/>
          <w:sz w:val="22"/>
          <w:szCs w:val="22"/>
          <w:lang w:val="en-GB"/>
        </w:rPr>
        <w:t xml:space="preserve"> would be in line with the CEDAW committee’s final</w:t>
      </w:r>
      <w:r w:rsidRPr="00CD483C">
        <w:rPr>
          <w:rStyle w:val="eop"/>
          <w:rFonts w:ascii="Roboto" w:eastAsia="Calibri" w:hAnsi="Roboto" w:cs="Segoe UI"/>
          <w:sz w:val="22"/>
          <w:szCs w:val="22"/>
          <w:lang w:val="en-GB"/>
        </w:rPr>
        <w:t xml:space="preserve"> </w:t>
      </w:r>
      <w:r w:rsidRPr="00CD483C">
        <w:rPr>
          <w:rStyle w:val="normaltextrun"/>
          <w:rFonts w:ascii="Roboto" w:hAnsi="Roboto" w:cs="Segoe UI"/>
          <w:sz w:val="22"/>
          <w:szCs w:val="22"/>
          <w:lang w:val="en-GB"/>
        </w:rPr>
        <w:t>comments to Norway's 9th report</w:t>
      </w:r>
      <w:r w:rsidRPr="00CD483C">
        <w:rPr>
          <w:rStyle w:val="superscript"/>
          <w:rFonts w:ascii="Roboto" w:hAnsi="Roboto" w:cs="Segoe UI"/>
          <w:sz w:val="17"/>
          <w:szCs w:val="17"/>
          <w:vertAlign w:val="superscript"/>
          <w:lang w:val="en-GB"/>
        </w:rPr>
        <w:t>2</w:t>
      </w:r>
      <w:r w:rsidRPr="00CD483C">
        <w:rPr>
          <w:rStyle w:val="normaltextrun"/>
          <w:rFonts w:ascii="Roboto" w:hAnsi="Roboto" w:cs="Segoe UI"/>
          <w:sz w:val="22"/>
          <w:szCs w:val="22"/>
          <w:lang w:val="en-GB"/>
        </w:rPr>
        <w:t>. </w:t>
      </w:r>
      <w:r w:rsidRPr="00CD483C">
        <w:rPr>
          <w:rStyle w:val="eop"/>
          <w:rFonts w:ascii="Roboto" w:eastAsia="Calibri" w:hAnsi="Roboto" w:cs="Segoe UI"/>
          <w:sz w:val="22"/>
          <w:szCs w:val="22"/>
          <w:lang w:val="en-GB"/>
        </w:rPr>
        <w:t> </w:t>
      </w:r>
    </w:p>
    <w:p w14:paraId="21847350" w14:textId="77777777" w:rsidR="000F3B17" w:rsidRPr="00CD483C" w:rsidRDefault="000F3B17" w:rsidP="000F3B17">
      <w:pPr>
        <w:pStyle w:val="paragraph"/>
        <w:spacing w:before="0" w:beforeAutospacing="0" w:after="0" w:afterAutospacing="0" w:line="360" w:lineRule="auto"/>
        <w:textAlignment w:val="baseline"/>
        <w:rPr>
          <w:rFonts w:ascii="Roboto" w:hAnsi="Roboto" w:cs="Segoe UI"/>
          <w:sz w:val="18"/>
          <w:szCs w:val="18"/>
          <w:lang w:val="en-GB"/>
        </w:rPr>
      </w:pPr>
      <w:r w:rsidRPr="00CD483C">
        <w:rPr>
          <w:rStyle w:val="eop"/>
          <w:rFonts w:ascii="Roboto" w:eastAsia="Calibri" w:hAnsi="Roboto" w:cs="Segoe UI"/>
          <w:sz w:val="22"/>
          <w:szCs w:val="22"/>
          <w:lang w:val="en-GB"/>
        </w:rPr>
        <w:t> </w:t>
      </w:r>
    </w:p>
    <w:p w14:paraId="714876B6" w14:textId="30522064" w:rsidR="000F3B17" w:rsidRPr="00041639" w:rsidRDefault="000F3B17" w:rsidP="000F3B17">
      <w:pPr>
        <w:pStyle w:val="paragraph"/>
        <w:spacing w:before="0" w:beforeAutospacing="0" w:after="0" w:afterAutospacing="0" w:line="360" w:lineRule="auto"/>
        <w:textAlignment w:val="baseline"/>
        <w:rPr>
          <w:rFonts w:ascii="Roboto" w:eastAsia="Georgia" w:hAnsi="Roboto" w:cs="Georgia"/>
          <w:sz w:val="22"/>
          <w:szCs w:val="22"/>
          <w:lang w:val="en-GB"/>
        </w:rPr>
      </w:pPr>
      <w:r w:rsidRPr="00CD483C">
        <w:rPr>
          <w:rStyle w:val="normaltextrun"/>
          <w:rFonts w:ascii="Roboto" w:hAnsi="Roboto" w:cs="Segoe UI"/>
          <w:sz w:val="22"/>
          <w:szCs w:val="22"/>
          <w:lang w:val="en-GB"/>
        </w:rPr>
        <w:t>The Council has proposed to use other terms than lack of consent</w:t>
      </w:r>
      <w:r w:rsidRPr="00CD483C" w:rsidDel="00375089">
        <w:rPr>
          <w:rStyle w:val="normaltextrun"/>
          <w:rFonts w:ascii="Roboto" w:hAnsi="Roboto" w:cs="Segoe UI"/>
          <w:sz w:val="22"/>
          <w:szCs w:val="22"/>
          <w:lang w:val="en-GB"/>
        </w:rPr>
        <w:t xml:space="preserve"> </w:t>
      </w:r>
      <w:r w:rsidRPr="00CD483C">
        <w:rPr>
          <w:rStyle w:val="normaltextrun"/>
          <w:rFonts w:ascii="Roboto" w:hAnsi="Roboto" w:cs="Segoe UI"/>
          <w:sz w:val="22"/>
          <w:szCs w:val="22"/>
          <w:lang w:val="en-GB"/>
        </w:rPr>
        <w:t xml:space="preserve">as the constitutive elements in the wording. Rather, they have proposed a wording that covers any person who has sexual intercourse with someone who does not want </w:t>
      </w:r>
      <w:r w:rsidR="00842B3C" w:rsidRPr="00CD483C">
        <w:rPr>
          <w:rStyle w:val="normaltextrun"/>
          <w:rFonts w:ascii="Roboto" w:hAnsi="Roboto" w:cs="Segoe UI"/>
          <w:sz w:val="22"/>
          <w:szCs w:val="22"/>
          <w:lang w:val="en-GB"/>
        </w:rPr>
        <w:t>to</w:t>
      </w:r>
      <w:r w:rsidR="00842B3C" w:rsidRPr="70621932">
        <w:rPr>
          <w:rStyle w:val="normaltextrun"/>
          <w:rFonts w:ascii="Roboto" w:hAnsi="Roboto" w:cs="Segoe UI"/>
          <w:sz w:val="22"/>
          <w:szCs w:val="22"/>
          <w:lang w:val="en-GB"/>
        </w:rPr>
        <w:t xml:space="preserve"> and</w:t>
      </w:r>
      <w:r w:rsidRPr="00CD483C">
        <w:rPr>
          <w:rStyle w:val="normaltextrun"/>
          <w:rFonts w:ascii="Roboto" w:hAnsi="Roboto" w:cs="Segoe UI"/>
          <w:sz w:val="22"/>
          <w:szCs w:val="22"/>
          <w:lang w:val="en-GB"/>
        </w:rPr>
        <w:t xml:space="preserve"> expresses this in words or action. The Ombud supports the intention of the Council to strengthen protection of sexual autonomy, while at the same time ensuring necessary foreseeability and clarity. However, whether the proposals made by the Council are sufficient and adequate in relation to such phenomena as for example tonic immobility (the freeze response) needs to be considered and addressed thoroughly in the follow up of the proposals.</w:t>
      </w:r>
    </w:p>
    <w:p w14:paraId="03FF1C3B" w14:textId="77777777" w:rsidR="000F3B17" w:rsidRPr="00CD483C" w:rsidRDefault="000F3B17" w:rsidP="000F3B17">
      <w:pPr>
        <w:pStyle w:val="paragraph"/>
        <w:spacing w:before="0" w:beforeAutospacing="0" w:after="0" w:afterAutospacing="0" w:line="360" w:lineRule="auto"/>
        <w:rPr>
          <w:rStyle w:val="eop"/>
          <w:rFonts w:ascii="Roboto" w:eastAsia="Georgia" w:hAnsi="Roboto" w:cs="Calibri"/>
          <w:i/>
          <w:iCs/>
          <w:sz w:val="22"/>
          <w:szCs w:val="22"/>
          <w:lang w:val="en-GB"/>
        </w:rPr>
      </w:pPr>
    </w:p>
    <w:p w14:paraId="6CEABD80" w14:textId="77777777" w:rsidR="000F3B17" w:rsidRPr="00CD483C" w:rsidRDefault="000F3B17" w:rsidP="000F3B17">
      <w:pPr>
        <w:pStyle w:val="paragraph"/>
        <w:spacing w:before="0" w:beforeAutospacing="0" w:after="0" w:afterAutospacing="0" w:line="360" w:lineRule="auto"/>
        <w:rPr>
          <w:rStyle w:val="eop"/>
          <w:rFonts w:ascii="Roboto" w:eastAsia="Georgia" w:hAnsi="Roboto" w:cs="Calibri"/>
          <w:b/>
          <w:bCs/>
          <w:lang w:val="en-GB"/>
        </w:rPr>
      </w:pPr>
      <w:r w:rsidRPr="00CD483C">
        <w:rPr>
          <w:rStyle w:val="eop"/>
          <w:rFonts w:ascii="Roboto" w:eastAsia="Georgia" w:hAnsi="Roboto" w:cs="Calibri"/>
          <w:b/>
          <w:bCs/>
          <w:lang w:val="en-GB"/>
        </w:rPr>
        <w:t>3.4 National quality survey of rape cases</w:t>
      </w:r>
    </w:p>
    <w:p w14:paraId="0474CEF1" w14:textId="77777777" w:rsidR="000F3B17" w:rsidRPr="00451D2F" w:rsidRDefault="000F3B17" w:rsidP="000F3B17">
      <w:pPr>
        <w:spacing w:line="360" w:lineRule="auto"/>
        <w:rPr>
          <w:rFonts w:ascii="Roboto" w:eastAsia="Georgia" w:hAnsi="Roboto" w:cs="Georgia"/>
          <w:sz w:val="22"/>
          <w:lang w:val="en-GB"/>
        </w:rPr>
      </w:pPr>
      <w:r w:rsidRPr="00451D2F">
        <w:rPr>
          <w:rFonts w:ascii="Roboto" w:eastAsia="Georgia" w:hAnsi="Roboto" w:cs="Georgia"/>
          <w:sz w:val="22"/>
          <w:lang w:val="en-GB"/>
        </w:rPr>
        <w:t>The number of reported rapes and convictions are low, and the rate of cases dropped is high. In 2020, the Director of Public Prosecutions</w:t>
      </w:r>
      <w:r w:rsidRPr="00451D2F" w:rsidDel="00B36C8F">
        <w:rPr>
          <w:rFonts w:ascii="Roboto" w:eastAsia="Georgia" w:hAnsi="Roboto" w:cs="Georgia"/>
          <w:sz w:val="22"/>
          <w:lang w:val="en-GB"/>
        </w:rPr>
        <w:t xml:space="preserve"> </w:t>
      </w:r>
      <w:r w:rsidRPr="00451D2F">
        <w:rPr>
          <w:rFonts w:ascii="Roboto" w:eastAsia="Georgia" w:hAnsi="Roboto" w:cs="Georgia"/>
          <w:sz w:val="22"/>
          <w:lang w:val="en-GB"/>
        </w:rPr>
        <w:t xml:space="preserve">conducted a quality survey of the police </w:t>
      </w:r>
      <w:r w:rsidRPr="00451D2F">
        <w:rPr>
          <w:rStyle w:val="eop"/>
          <w:rFonts w:ascii="Roboto" w:eastAsia="Georgia" w:hAnsi="Roboto" w:cs="Calibri"/>
          <w:sz w:val="22"/>
          <w:lang w:val="en-GB"/>
        </w:rPr>
        <w:t>authority</w:t>
      </w:r>
      <w:r w:rsidRPr="00451D2F">
        <w:rPr>
          <w:rFonts w:ascii="Roboto" w:eastAsia="Georgia" w:hAnsi="Roboto" w:cs="Georgia"/>
          <w:sz w:val="22"/>
          <w:lang w:val="en-GB"/>
        </w:rPr>
        <w:t>'s rape investigations</w:t>
      </w:r>
      <w:r w:rsidRPr="00451D2F">
        <w:rPr>
          <w:rStyle w:val="Fotnotereferanse"/>
          <w:rFonts w:ascii="Roboto" w:eastAsia="Georgia" w:hAnsi="Roboto" w:cs="Georgia"/>
          <w:sz w:val="22"/>
          <w:lang w:val="en-GB"/>
        </w:rPr>
        <w:footnoteReference w:id="49"/>
      </w:r>
      <w:r w:rsidRPr="00451D2F">
        <w:rPr>
          <w:rFonts w:ascii="Roboto" w:eastAsia="Georgia" w:hAnsi="Roboto" w:cs="Georgia"/>
          <w:sz w:val="22"/>
          <w:lang w:val="en-GB"/>
        </w:rPr>
        <w:t xml:space="preserve">. A similar survey was carried out in 2016. </w:t>
      </w:r>
    </w:p>
    <w:p w14:paraId="10339559" w14:textId="77777777" w:rsidR="000F3B17" w:rsidRPr="00451D2F" w:rsidRDefault="000F3B17" w:rsidP="000F3B17">
      <w:pPr>
        <w:spacing w:line="360" w:lineRule="auto"/>
        <w:rPr>
          <w:rFonts w:ascii="Roboto" w:eastAsia="Georgia" w:hAnsi="Roboto" w:cs="Georgia"/>
          <w:sz w:val="22"/>
          <w:lang w:val="en-GB"/>
        </w:rPr>
      </w:pPr>
      <w:r w:rsidRPr="00451D2F">
        <w:rPr>
          <w:rFonts w:ascii="Roboto" w:eastAsia="Georgia" w:hAnsi="Roboto" w:cs="Georgia"/>
          <w:sz w:val="22"/>
          <w:lang w:val="en-GB"/>
        </w:rPr>
        <w:t>The latest report shows positive advances, but it also reveals shortcomings in all investigation phases such as processing time and progression.</w:t>
      </w:r>
    </w:p>
    <w:p w14:paraId="25F527BD" w14:textId="77777777" w:rsidR="000F3B17" w:rsidRPr="00451D2F" w:rsidRDefault="000F3B17" w:rsidP="000F3B17">
      <w:pPr>
        <w:spacing w:line="360" w:lineRule="auto"/>
        <w:rPr>
          <w:rFonts w:ascii="Roboto" w:eastAsia="Georgia" w:hAnsi="Roboto" w:cs="Georgia"/>
          <w:sz w:val="22"/>
          <w:lang w:val="en-GB"/>
        </w:rPr>
      </w:pPr>
    </w:p>
    <w:p w14:paraId="49023E2C" w14:textId="77777777" w:rsidR="000F3B17" w:rsidRPr="00451D2F" w:rsidRDefault="000F3B17" w:rsidP="000F3B17">
      <w:pPr>
        <w:spacing w:line="360" w:lineRule="auto"/>
        <w:rPr>
          <w:rFonts w:ascii="Roboto" w:eastAsia="Georgia" w:hAnsi="Roboto" w:cs="Georgia"/>
          <w:sz w:val="22"/>
          <w:lang w:val="en-GB"/>
        </w:rPr>
      </w:pPr>
      <w:r w:rsidRPr="00451D2F">
        <w:rPr>
          <w:rFonts w:ascii="Roboto" w:eastAsia="Georgia" w:hAnsi="Roboto" w:cs="Georgia"/>
          <w:sz w:val="22"/>
          <w:lang w:val="en-GB"/>
        </w:rPr>
        <w:t xml:space="preserve">Trust in the police is a key element to increase both reporting and convictions in rape cases. Thus, it is crucial to, without delay, put in place measures to counter the weaknesses identified in the 2020 national quality survey. </w:t>
      </w:r>
    </w:p>
    <w:p w14:paraId="761806E2" w14:textId="77777777" w:rsidR="000F3B17" w:rsidRPr="00451D2F" w:rsidRDefault="000F3B17" w:rsidP="000F3B17">
      <w:pPr>
        <w:pStyle w:val="paragraph"/>
        <w:spacing w:before="0" w:beforeAutospacing="0" w:after="0" w:afterAutospacing="0" w:line="360" w:lineRule="auto"/>
        <w:rPr>
          <w:rStyle w:val="eop"/>
          <w:rFonts w:ascii="Roboto" w:eastAsia="Georgia" w:hAnsi="Roboto" w:cs="Calibri"/>
          <w:sz w:val="22"/>
          <w:szCs w:val="22"/>
          <w:lang w:val="en-GB"/>
        </w:rPr>
      </w:pPr>
    </w:p>
    <w:p w14:paraId="12CCF155" w14:textId="77777777" w:rsidR="000F3B17" w:rsidRPr="00451D2F" w:rsidRDefault="000F3B17" w:rsidP="000F3B17">
      <w:pPr>
        <w:pStyle w:val="paragraph"/>
        <w:spacing w:before="0" w:beforeAutospacing="0" w:after="0" w:afterAutospacing="0" w:line="360" w:lineRule="auto"/>
        <w:textAlignment w:val="baseline"/>
        <w:rPr>
          <w:rFonts w:ascii="Roboto" w:eastAsia="Georgia" w:hAnsi="Roboto" w:cs="Segoe UI"/>
          <w:sz w:val="22"/>
          <w:szCs w:val="22"/>
          <w:lang w:val="en-GB"/>
        </w:rPr>
      </w:pPr>
      <w:r w:rsidRPr="00451D2F">
        <w:rPr>
          <w:rStyle w:val="eop"/>
          <w:rFonts w:ascii="Roboto" w:eastAsia="Georgia" w:hAnsi="Roboto" w:cs="Segoe UI"/>
          <w:sz w:val="22"/>
          <w:szCs w:val="22"/>
          <w:lang w:val="en-GB"/>
        </w:rPr>
        <w:t> </w:t>
      </w:r>
      <w:r w:rsidRPr="00451D2F">
        <w:rPr>
          <w:rStyle w:val="normaltextrun"/>
          <w:rFonts w:ascii="Roboto" w:eastAsia="Georgia" w:hAnsi="Roboto" w:cs="Segoe UI"/>
          <w:b/>
          <w:bCs/>
          <w:sz w:val="22"/>
          <w:szCs w:val="22"/>
          <w:lang w:val="en-GB"/>
        </w:rPr>
        <w:t>Recommendations</w:t>
      </w:r>
    </w:p>
    <w:p w14:paraId="5B530CA4" w14:textId="77777777" w:rsidR="000F3B17" w:rsidRPr="00451D2F" w:rsidRDefault="000F3B17" w:rsidP="000F3B17">
      <w:pPr>
        <w:pStyle w:val="Listeavsnitt"/>
        <w:numPr>
          <w:ilvl w:val="0"/>
          <w:numId w:val="17"/>
        </w:numPr>
        <w:spacing w:line="360" w:lineRule="auto"/>
        <w:textAlignment w:val="baseline"/>
        <w:rPr>
          <w:rStyle w:val="eop"/>
          <w:rFonts w:ascii="Roboto" w:hAnsi="Roboto" w:cs="Calibri"/>
          <w:sz w:val="22"/>
          <w:lang w:val="en-GB"/>
        </w:rPr>
      </w:pPr>
      <w:r w:rsidRPr="00451D2F">
        <w:rPr>
          <w:rStyle w:val="normaltextrun"/>
          <w:rFonts w:ascii="Roboto" w:hAnsi="Roboto" w:cs="Segoe UI"/>
          <w:sz w:val="22"/>
          <w:lang w:val="en-GB"/>
        </w:rPr>
        <w:t xml:space="preserve">In the follow up of the proposals by the Penal Code Council, ensure that the wording of the Penal Code with respect to the rape provision, is framed in a manner that fulfils the purpose of strengthening sexual autonomy, while simultaneously securing reasonable clarity and foreseeability. </w:t>
      </w:r>
    </w:p>
    <w:p w14:paraId="1C18C35A" w14:textId="77777777" w:rsidR="000F3B17" w:rsidRPr="00451D2F" w:rsidRDefault="000F3B17" w:rsidP="000F3B17">
      <w:pPr>
        <w:pStyle w:val="Listeavsnitt"/>
        <w:numPr>
          <w:ilvl w:val="0"/>
          <w:numId w:val="17"/>
        </w:numPr>
        <w:spacing w:line="360" w:lineRule="auto"/>
        <w:textAlignment w:val="baseline"/>
        <w:rPr>
          <w:rStyle w:val="eop"/>
          <w:rFonts w:ascii="Roboto" w:hAnsi="Roboto" w:cs="Calibri"/>
          <w:sz w:val="22"/>
          <w:lang w:val="en-GB"/>
        </w:rPr>
      </w:pPr>
      <w:r w:rsidRPr="00451D2F">
        <w:rPr>
          <w:rFonts w:ascii="Roboto" w:eastAsia="Georgia" w:hAnsi="Roboto" w:cs="Georgia"/>
          <w:sz w:val="22"/>
          <w:lang w:val="en-GB"/>
        </w:rPr>
        <w:t>Without delay, remedy weaknesses in the police's handling of reported rapes identified in the Director of Public Prosecutions’</w:t>
      </w:r>
      <w:r w:rsidRPr="00451D2F" w:rsidDel="00B36C8F">
        <w:rPr>
          <w:rFonts w:ascii="Roboto" w:eastAsia="Georgia" w:hAnsi="Roboto" w:cs="Georgia"/>
          <w:sz w:val="22"/>
          <w:lang w:val="en-GB"/>
        </w:rPr>
        <w:t xml:space="preserve"> </w:t>
      </w:r>
      <w:r w:rsidRPr="00451D2F">
        <w:rPr>
          <w:rFonts w:ascii="Roboto" w:eastAsia="Georgia" w:hAnsi="Roboto" w:cs="Georgia"/>
          <w:sz w:val="22"/>
          <w:lang w:val="en-GB"/>
        </w:rPr>
        <w:t>quality survey of 2020.</w:t>
      </w:r>
    </w:p>
    <w:p w14:paraId="7D0B0A04" w14:textId="77777777" w:rsidR="000F3B17" w:rsidRPr="00CD483C" w:rsidRDefault="000F3B17" w:rsidP="000F3B17">
      <w:pPr>
        <w:pStyle w:val="paragraph"/>
        <w:spacing w:before="0" w:beforeAutospacing="0" w:after="0" w:afterAutospacing="0" w:line="360" w:lineRule="auto"/>
        <w:textAlignment w:val="baseline"/>
        <w:rPr>
          <w:rStyle w:val="eop"/>
          <w:rFonts w:ascii="Roboto" w:hAnsi="Roboto" w:cs="Calibri"/>
          <w:sz w:val="22"/>
          <w:szCs w:val="22"/>
          <w:lang w:val="en-GB"/>
        </w:rPr>
      </w:pPr>
    </w:p>
    <w:p w14:paraId="2B8C2FBE" w14:textId="77777777" w:rsidR="000F3B17" w:rsidRPr="00CD483C" w:rsidRDefault="000F3B17" w:rsidP="000F3B17">
      <w:pPr>
        <w:pStyle w:val="paragraph"/>
        <w:spacing w:before="0" w:beforeAutospacing="0" w:after="0" w:afterAutospacing="0" w:line="360" w:lineRule="auto"/>
        <w:textAlignment w:val="baseline"/>
        <w:rPr>
          <w:rFonts w:ascii="Roboto" w:hAnsi="Roboto" w:cs="Segoe UI"/>
          <w:b/>
          <w:bCs/>
          <w:sz w:val="20"/>
          <w:szCs w:val="20"/>
          <w:lang w:val="en-GB"/>
        </w:rPr>
      </w:pPr>
      <w:r w:rsidRPr="00CD483C">
        <w:rPr>
          <w:rStyle w:val="eop"/>
          <w:rFonts w:ascii="Roboto" w:eastAsia="Calibri" w:hAnsi="Roboto" w:cs="Calibri"/>
          <w:b/>
          <w:bCs/>
          <w:lang w:val="en-GB"/>
        </w:rPr>
        <w:t>3.</w:t>
      </w:r>
      <w:r>
        <w:rPr>
          <w:rStyle w:val="eop"/>
          <w:rFonts w:ascii="Roboto" w:eastAsia="Calibri" w:hAnsi="Roboto" w:cs="Calibri"/>
          <w:b/>
          <w:bCs/>
          <w:lang w:val="en-GB"/>
        </w:rPr>
        <w:t xml:space="preserve">5 </w:t>
      </w:r>
      <w:r w:rsidRPr="00CD483C">
        <w:rPr>
          <w:rStyle w:val="eop"/>
          <w:rFonts w:ascii="Roboto" w:eastAsia="Calibri" w:hAnsi="Roboto" w:cs="Calibri"/>
          <w:b/>
          <w:bCs/>
          <w:lang w:val="en-GB"/>
        </w:rPr>
        <w:t>Human trafficking</w:t>
      </w:r>
    </w:p>
    <w:p w14:paraId="3C106244" w14:textId="77777777" w:rsidR="000F3B17" w:rsidRPr="00CD483C" w:rsidRDefault="000F3B17" w:rsidP="000F3B17">
      <w:pPr>
        <w:pStyle w:val="paragraph"/>
        <w:spacing w:before="0" w:beforeAutospacing="0" w:after="0" w:afterAutospacing="0" w:line="360" w:lineRule="auto"/>
        <w:textAlignment w:val="baseline"/>
        <w:rPr>
          <w:rFonts w:ascii="Roboto" w:hAnsi="Roboto" w:cs="Calibri"/>
          <w:sz w:val="22"/>
          <w:szCs w:val="22"/>
          <w:lang w:val="en-GB"/>
        </w:rPr>
      </w:pPr>
      <w:r w:rsidRPr="00CD483C">
        <w:rPr>
          <w:rFonts w:ascii="Roboto" w:hAnsi="Roboto" w:cs="Calibri"/>
          <w:sz w:val="22"/>
          <w:szCs w:val="22"/>
          <w:lang w:val="en-GB"/>
        </w:rPr>
        <w:t>Sections 257 and 258 of the Penal Code prohibit human trafficking. Possible victims of human trafficking have the right to assistance and protection.</w:t>
      </w:r>
      <w:r w:rsidRPr="00CD483C">
        <w:rPr>
          <w:rStyle w:val="Fotnotereferanse"/>
          <w:rFonts w:ascii="Roboto" w:hAnsi="Roboto" w:cs="Calibri"/>
          <w:sz w:val="22"/>
          <w:szCs w:val="22"/>
          <w:lang w:val="en-GB"/>
        </w:rPr>
        <w:footnoteReference w:id="50"/>
      </w:r>
    </w:p>
    <w:p w14:paraId="5B96A72A" w14:textId="6CAFAB6A" w:rsidR="000F3B17" w:rsidRPr="00CD483C" w:rsidRDefault="00A81BD0" w:rsidP="000F3B17">
      <w:pPr>
        <w:pStyle w:val="paragraph"/>
        <w:spacing w:line="360" w:lineRule="auto"/>
        <w:textAlignment w:val="baseline"/>
        <w:rPr>
          <w:rFonts w:ascii="Roboto" w:hAnsi="Roboto" w:cs="Calibri"/>
          <w:sz w:val="22"/>
          <w:szCs w:val="22"/>
          <w:lang w:val="en-GB"/>
        </w:rPr>
      </w:pPr>
      <w:r>
        <w:rPr>
          <w:rFonts w:ascii="Roboto" w:hAnsi="Roboto" w:cs="Calibri"/>
          <w:sz w:val="22"/>
          <w:szCs w:val="22"/>
          <w:lang w:val="en-GB"/>
        </w:rPr>
        <w:t>There are no</w:t>
      </w:r>
      <w:r w:rsidR="000F3B17" w:rsidRPr="00CD483C">
        <w:rPr>
          <w:rFonts w:ascii="Roboto" w:hAnsi="Roboto" w:cs="Calibri"/>
          <w:sz w:val="22"/>
          <w:szCs w:val="22"/>
          <w:lang w:val="en-GB"/>
        </w:rPr>
        <w:t xml:space="preserve"> official figures </w:t>
      </w:r>
      <w:r w:rsidR="00477F1D">
        <w:rPr>
          <w:rFonts w:ascii="Roboto" w:hAnsi="Roboto" w:cs="Calibri"/>
          <w:sz w:val="22"/>
          <w:szCs w:val="22"/>
          <w:lang w:val="en-GB"/>
        </w:rPr>
        <w:t>regarding</w:t>
      </w:r>
      <w:r w:rsidR="000F3B17" w:rsidRPr="00CD483C">
        <w:rPr>
          <w:rFonts w:ascii="Roboto" w:hAnsi="Roboto" w:cs="Calibri"/>
          <w:sz w:val="22"/>
          <w:szCs w:val="22"/>
          <w:lang w:val="en-GB"/>
        </w:rPr>
        <w:t xml:space="preserve"> </w:t>
      </w:r>
      <w:r w:rsidR="001E5F96">
        <w:rPr>
          <w:rFonts w:ascii="Roboto" w:hAnsi="Roboto" w:cs="Calibri"/>
          <w:sz w:val="22"/>
          <w:szCs w:val="22"/>
          <w:lang w:val="en-GB"/>
        </w:rPr>
        <w:t>the number of trafficking victims in Norway</w:t>
      </w:r>
      <w:r w:rsidR="000F3B17" w:rsidRPr="00CD483C">
        <w:rPr>
          <w:rFonts w:ascii="Roboto" w:hAnsi="Roboto" w:cs="Calibri"/>
          <w:sz w:val="22"/>
          <w:szCs w:val="22"/>
          <w:lang w:val="en-GB"/>
        </w:rPr>
        <w:t xml:space="preserve">, and there is </w:t>
      </w:r>
      <w:r>
        <w:rPr>
          <w:rFonts w:ascii="Roboto" w:hAnsi="Roboto" w:cs="Calibri"/>
          <w:sz w:val="22"/>
          <w:szCs w:val="22"/>
          <w:lang w:val="en-GB"/>
        </w:rPr>
        <w:t xml:space="preserve">likely </w:t>
      </w:r>
      <w:r w:rsidR="000F3B17" w:rsidRPr="00CD483C">
        <w:rPr>
          <w:rFonts w:ascii="Roboto" w:hAnsi="Roboto" w:cs="Calibri"/>
          <w:sz w:val="22"/>
          <w:szCs w:val="22"/>
          <w:lang w:val="en-GB"/>
        </w:rPr>
        <w:t xml:space="preserve">a significant number of unreported cases. </w:t>
      </w:r>
      <w:proofErr w:type="gramStart"/>
      <w:r w:rsidR="000F3B17" w:rsidRPr="00CD483C">
        <w:rPr>
          <w:rFonts w:ascii="Roboto" w:hAnsi="Roboto" w:cs="Calibri"/>
          <w:sz w:val="22"/>
          <w:szCs w:val="22"/>
          <w:lang w:val="en-GB"/>
        </w:rPr>
        <w:t>The majority of</w:t>
      </w:r>
      <w:proofErr w:type="gramEnd"/>
      <w:r w:rsidR="000F3B17" w:rsidRPr="00CD483C">
        <w:rPr>
          <w:rFonts w:ascii="Roboto" w:hAnsi="Roboto" w:cs="Calibri"/>
          <w:sz w:val="22"/>
          <w:szCs w:val="22"/>
          <w:lang w:val="en-GB"/>
        </w:rPr>
        <w:t xml:space="preserve"> </w:t>
      </w:r>
      <w:r w:rsidR="00AD78C4">
        <w:rPr>
          <w:rFonts w:ascii="Roboto" w:hAnsi="Roboto" w:cs="Calibri"/>
          <w:sz w:val="22"/>
          <w:szCs w:val="22"/>
          <w:lang w:val="en-GB"/>
        </w:rPr>
        <w:t>suspected</w:t>
      </w:r>
      <w:r w:rsidR="000F3B17" w:rsidRPr="00CD483C">
        <w:rPr>
          <w:rFonts w:ascii="Roboto" w:hAnsi="Roboto" w:cs="Calibri"/>
          <w:sz w:val="22"/>
          <w:szCs w:val="22"/>
          <w:lang w:val="en-GB"/>
        </w:rPr>
        <w:t xml:space="preserve"> victims of human trafficking identified in Norway are women who are exploited for prostitution or other sexual purposes.</w:t>
      </w:r>
      <w:r w:rsidR="000F3B17" w:rsidRPr="00CD483C">
        <w:rPr>
          <w:rFonts w:ascii="Roboto" w:hAnsi="Roboto" w:cs="Calibri"/>
          <w:sz w:val="22"/>
          <w:szCs w:val="22"/>
          <w:vertAlign w:val="superscript"/>
          <w:lang w:val="en-GB"/>
        </w:rPr>
        <w:footnoteReference w:id="51"/>
      </w:r>
    </w:p>
    <w:p w14:paraId="3D97D5A4" w14:textId="77777777" w:rsidR="000F3B17" w:rsidRPr="00CD483C" w:rsidRDefault="000F3B17" w:rsidP="000F3B17">
      <w:pPr>
        <w:pStyle w:val="paragraph"/>
        <w:spacing w:line="360" w:lineRule="auto"/>
        <w:textAlignment w:val="baseline"/>
        <w:rPr>
          <w:rFonts w:ascii="Roboto" w:hAnsi="Roboto" w:cs="Calibri"/>
          <w:sz w:val="22"/>
          <w:szCs w:val="22"/>
          <w:lang w:val="en-GB"/>
        </w:rPr>
      </w:pPr>
      <w:r w:rsidRPr="00CD483C">
        <w:rPr>
          <w:rFonts w:ascii="Roboto" w:hAnsi="Roboto" w:cs="Calibri"/>
          <w:sz w:val="22"/>
          <w:szCs w:val="22"/>
          <w:lang w:val="en-GB"/>
        </w:rPr>
        <w:t>There is an ongoing refugee situation which is a consequence of the war in Ukraine. The refugees are mainly women and children, and they may be vulnerable to exploitation for human trafficking in Norway.</w:t>
      </w:r>
      <w:r w:rsidRPr="00CD483C">
        <w:rPr>
          <w:rFonts w:ascii="Roboto" w:hAnsi="Roboto" w:cs="Calibri"/>
          <w:sz w:val="22"/>
          <w:szCs w:val="22"/>
          <w:vertAlign w:val="superscript"/>
          <w:lang w:val="en-GB"/>
        </w:rPr>
        <w:footnoteReference w:id="52"/>
      </w:r>
    </w:p>
    <w:p w14:paraId="04EBD730" w14:textId="77777777" w:rsidR="000F3B17" w:rsidRPr="00CD483C" w:rsidRDefault="000F3B17" w:rsidP="000F3B17">
      <w:pPr>
        <w:pStyle w:val="paragraph"/>
        <w:spacing w:line="360" w:lineRule="auto"/>
        <w:textAlignment w:val="baseline"/>
        <w:rPr>
          <w:rFonts w:ascii="Roboto" w:hAnsi="Roboto" w:cs="Calibri"/>
          <w:sz w:val="22"/>
          <w:szCs w:val="22"/>
          <w:lang w:val="en-GB"/>
        </w:rPr>
      </w:pPr>
      <w:r w:rsidRPr="00CD483C">
        <w:rPr>
          <w:rFonts w:ascii="Roboto" w:hAnsi="Roboto" w:cs="Calibri"/>
          <w:sz w:val="22"/>
          <w:szCs w:val="22"/>
          <w:lang w:val="en-GB"/>
        </w:rPr>
        <w:t>Norway has no formal identification body at the national level (</w:t>
      </w:r>
      <w:r w:rsidRPr="00CD483C">
        <w:rPr>
          <w:rFonts w:ascii="Roboto" w:hAnsi="Roboto" w:cs="Calibri"/>
          <w:i/>
          <w:iCs/>
          <w:sz w:val="22"/>
          <w:szCs w:val="22"/>
          <w:lang w:val="en-GB"/>
        </w:rPr>
        <w:t>national referral mechanism</w:t>
      </w:r>
      <w:r w:rsidRPr="00CD483C">
        <w:rPr>
          <w:rFonts w:ascii="Roboto" w:hAnsi="Roboto" w:cs="Calibri"/>
          <w:sz w:val="22"/>
          <w:szCs w:val="22"/>
          <w:lang w:val="en-GB"/>
        </w:rPr>
        <w:t>). The assistance to victims is fragmented.</w:t>
      </w:r>
      <w:r w:rsidRPr="00CD483C">
        <w:rPr>
          <w:rFonts w:ascii="Roboto" w:hAnsi="Roboto" w:cs="Calibri"/>
          <w:sz w:val="22"/>
          <w:szCs w:val="22"/>
          <w:vertAlign w:val="superscript"/>
          <w:lang w:val="en-GB"/>
        </w:rPr>
        <w:footnoteReference w:id="53"/>
      </w:r>
    </w:p>
    <w:p w14:paraId="66AB0169" w14:textId="407BAF30" w:rsidR="000F3B17" w:rsidRPr="00CD483C" w:rsidRDefault="000F3B17" w:rsidP="000F3B17">
      <w:pPr>
        <w:pStyle w:val="paragraph"/>
        <w:spacing w:line="360" w:lineRule="auto"/>
        <w:textAlignment w:val="baseline"/>
        <w:rPr>
          <w:rFonts w:ascii="Roboto" w:hAnsi="Roboto" w:cs="Calibri"/>
          <w:sz w:val="22"/>
          <w:szCs w:val="22"/>
          <w:lang w:val="en-GB"/>
        </w:rPr>
      </w:pPr>
      <w:r w:rsidRPr="00CD483C">
        <w:rPr>
          <w:rFonts w:ascii="Roboto" w:hAnsi="Roboto" w:cs="Calibri"/>
          <w:sz w:val="22"/>
          <w:szCs w:val="22"/>
          <w:lang w:val="en-GB"/>
        </w:rPr>
        <w:t>The lack of a formal identification body entails a risk that victims are not intercepted and thus do not receive</w:t>
      </w:r>
      <w:r w:rsidRPr="00CD483C">
        <w:rPr>
          <w:rFonts w:ascii="Roboto" w:hAnsi="Roboto" w:cs="Calibri"/>
          <w:sz w:val="20"/>
          <w:szCs w:val="20"/>
          <w:lang w:val="en-GB"/>
        </w:rPr>
        <w:t xml:space="preserve"> </w:t>
      </w:r>
      <w:r w:rsidRPr="00CD483C">
        <w:rPr>
          <w:rFonts w:ascii="Roboto" w:hAnsi="Roboto" w:cs="Calibri"/>
          <w:sz w:val="22"/>
          <w:szCs w:val="22"/>
          <w:lang w:val="en-GB"/>
        </w:rPr>
        <w:t xml:space="preserve">the necessary help and follow-up. Identification of possible victims of human trafficking is </w:t>
      </w:r>
      <w:r w:rsidR="00A412B1" w:rsidRPr="00CD483C">
        <w:rPr>
          <w:rFonts w:ascii="Roboto" w:hAnsi="Roboto" w:cs="Calibri"/>
          <w:sz w:val="22"/>
          <w:szCs w:val="22"/>
          <w:lang w:val="en-GB"/>
        </w:rPr>
        <w:t>a prerequisite</w:t>
      </w:r>
      <w:r w:rsidRPr="00CD483C">
        <w:rPr>
          <w:rFonts w:ascii="Roboto" w:hAnsi="Roboto" w:cs="Calibri"/>
          <w:sz w:val="22"/>
          <w:szCs w:val="22"/>
          <w:lang w:val="en-GB"/>
        </w:rPr>
        <w:t xml:space="preserve"> for "access to justice", since identification is crucial </w:t>
      </w:r>
      <w:proofErr w:type="gramStart"/>
      <w:r w:rsidRPr="00CD483C">
        <w:rPr>
          <w:rFonts w:ascii="Roboto" w:hAnsi="Roboto" w:cs="Calibri"/>
          <w:sz w:val="22"/>
          <w:szCs w:val="22"/>
          <w:lang w:val="en-GB"/>
        </w:rPr>
        <w:t>in order to</w:t>
      </w:r>
      <w:proofErr w:type="gramEnd"/>
      <w:r w:rsidRPr="00CD483C">
        <w:rPr>
          <w:rFonts w:ascii="Roboto" w:hAnsi="Roboto" w:cs="Calibri"/>
          <w:sz w:val="22"/>
          <w:szCs w:val="22"/>
          <w:lang w:val="en-GB"/>
        </w:rPr>
        <w:t xml:space="preserve"> fulfil the rights associated with this status. </w:t>
      </w:r>
      <w:r w:rsidRPr="00CD483C">
        <w:rPr>
          <w:rFonts w:ascii="Roboto" w:hAnsi="Roboto" w:cs="Calibri"/>
          <w:sz w:val="22"/>
          <w:szCs w:val="22"/>
          <w:vertAlign w:val="superscript"/>
          <w:lang w:val="en-GB"/>
        </w:rPr>
        <w:footnoteReference w:id="54"/>
      </w:r>
      <w:r w:rsidRPr="00CD483C">
        <w:rPr>
          <w:rFonts w:ascii="Roboto" w:hAnsi="Roboto" w:cs="Calibri"/>
          <w:sz w:val="22"/>
          <w:szCs w:val="22"/>
          <w:lang w:val="en-GB"/>
        </w:rPr>
        <w:t xml:space="preserve">  </w:t>
      </w:r>
    </w:p>
    <w:p w14:paraId="49620318" w14:textId="77777777" w:rsidR="000F3B17" w:rsidRPr="00CD483C" w:rsidRDefault="000F3B17" w:rsidP="000F3B17">
      <w:pPr>
        <w:pStyle w:val="paragraph"/>
        <w:spacing w:before="0" w:beforeAutospacing="0" w:after="0" w:afterAutospacing="0" w:line="360" w:lineRule="auto"/>
        <w:textAlignment w:val="baseline"/>
        <w:rPr>
          <w:rFonts w:ascii="Roboto" w:hAnsi="Roboto"/>
          <w:lang w:val="en-GB"/>
        </w:rPr>
      </w:pPr>
      <w:r w:rsidRPr="00CD483C">
        <w:rPr>
          <w:rStyle w:val="normaltextrun"/>
          <w:rFonts w:ascii="Roboto" w:hAnsi="Roboto" w:cs="Calibri"/>
          <w:b/>
          <w:bCs/>
          <w:sz w:val="22"/>
          <w:szCs w:val="22"/>
          <w:lang w:val="en-GB"/>
        </w:rPr>
        <w:t xml:space="preserve">Recommendations  </w:t>
      </w:r>
      <w:r w:rsidRPr="00CD483C">
        <w:rPr>
          <w:rStyle w:val="eop"/>
          <w:rFonts w:ascii="Roboto" w:eastAsia="Calibri" w:hAnsi="Roboto" w:cs="Calibri"/>
          <w:sz w:val="22"/>
          <w:szCs w:val="22"/>
          <w:lang w:val="en-GB"/>
        </w:rPr>
        <w:t> </w:t>
      </w:r>
    </w:p>
    <w:p w14:paraId="501D836A" w14:textId="77777777" w:rsidR="000F3B17" w:rsidRPr="00CD483C" w:rsidRDefault="000F3B17" w:rsidP="000F3B17">
      <w:pPr>
        <w:pStyle w:val="paragraph"/>
        <w:numPr>
          <w:ilvl w:val="0"/>
          <w:numId w:val="12"/>
        </w:numPr>
        <w:spacing w:before="0" w:beforeAutospacing="0" w:after="0" w:afterAutospacing="0" w:line="360" w:lineRule="auto"/>
        <w:textAlignment w:val="baseline"/>
        <w:rPr>
          <w:rStyle w:val="eop"/>
          <w:rFonts w:ascii="Roboto" w:eastAsia="Calibri" w:hAnsi="Roboto" w:cs="Calibri"/>
          <w:sz w:val="20"/>
          <w:szCs w:val="20"/>
          <w:lang w:val="en-GB"/>
        </w:rPr>
      </w:pPr>
      <w:r w:rsidRPr="00CD483C">
        <w:rPr>
          <w:rStyle w:val="normaltextrun"/>
          <w:rFonts w:ascii="Roboto" w:hAnsi="Roboto" w:cs="Calibri"/>
          <w:sz w:val="22"/>
          <w:szCs w:val="22"/>
          <w:lang w:val="en-GB"/>
        </w:rPr>
        <w:t>Create a formal identification body for possible victims of human trafficking and ensure follow-up of identified victims</w:t>
      </w:r>
      <w:r w:rsidRPr="00CD483C">
        <w:rPr>
          <w:rStyle w:val="eop"/>
          <w:rFonts w:ascii="Roboto" w:eastAsia="Calibri" w:hAnsi="Roboto" w:cs="Calibri"/>
          <w:sz w:val="22"/>
          <w:szCs w:val="22"/>
          <w:lang w:val="en-GB"/>
        </w:rPr>
        <w:t> </w:t>
      </w:r>
    </w:p>
    <w:p w14:paraId="17474F3B" w14:textId="744997B4" w:rsidR="000F3B17" w:rsidRPr="00CD483C" w:rsidRDefault="007E5E2B" w:rsidP="000F3B17">
      <w:pPr>
        <w:pStyle w:val="paragraph"/>
        <w:spacing w:before="0" w:beforeAutospacing="0" w:after="0" w:afterAutospacing="0" w:line="360" w:lineRule="auto"/>
        <w:ind w:left="720"/>
        <w:textAlignment w:val="baseline"/>
        <w:rPr>
          <w:rStyle w:val="eop"/>
          <w:rFonts w:ascii="Roboto" w:eastAsia="Calibri" w:hAnsi="Roboto" w:cs="Calibri"/>
          <w:sz w:val="20"/>
          <w:szCs w:val="20"/>
          <w:lang w:val="en-GB"/>
        </w:rPr>
      </w:pPr>
      <w:r>
        <w:rPr>
          <w:rStyle w:val="eop"/>
          <w:rFonts w:ascii="Roboto" w:eastAsia="Calibri" w:hAnsi="Roboto" w:cs="Calibri"/>
          <w:sz w:val="20"/>
          <w:szCs w:val="20"/>
          <w:lang w:val="en-GB"/>
        </w:rPr>
        <w:br/>
      </w:r>
    </w:p>
    <w:p w14:paraId="25B7361E" w14:textId="29C076E1" w:rsidR="000F3B17" w:rsidRPr="006946B3" w:rsidRDefault="000F3B17" w:rsidP="000F3B17">
      <w:pPr>
        <w:pStyle w:val="paragraph"/>
        <w:spacing w:before="0" w:beforeAutospacing="0" w:after="0" w:afterAutospacing="0" w:line="360" w:lineRule="auto"/>
        <w:textAlignment w:val="baseline"/>
        <w:rPr>
          <w:rStyle w:val="normaltextrun"/>
          <w:rFonts w:ascii="Roboto" w:hAnsi="Roboto" w:cs="Calibri"/>
          <w:i/>
          <w:iCs/>
          <w:sz w:val="22"/>
          <w:szCs w:val="22"/>
          <w:lang w:val="en-GB"/>
        </w:rPr>
      </w:pPr>
      <w:r w:rsidRPr="00CD483C">
        <w:rPr>
          <w:rStyle w:val="normaltextrun"/>
          <w:rFonts w:ascii="Roboto" w:hAnsi="Roboto" w:cs="Calibri"/>
          <w:b/>
          <w:bCs/>
          <w:sz w:val="28"/>
          <w:szCs w:val="28"/>
          <w:lang w:val="en-GB"/>
        </w:rPr>
        <w:t>4. Equality in the labour market</w:t>
      </w:r>
      <w:r w:rsidR="006946B3">
        <w:rPr>
          <w:rStyle w:val="normaltextrun"/>
          <w:rFonts w:ascii="Roboto" w:hAnsi="Roboto" w:cs="Calibri"/>
          <w:b/>
          <w:bCs/>
          <w:sz w:val="28"/>
          <w:szCs w:val="28"/>
          <w:lang w:val="en-GB"/>
        </w:rPr>
        <w:br/>
      </w:r>
      <w:r w:rsidR="006946B3">
        <w:rPr>
          <w:rStyle w:val="normaltextrun"/>
          <w:rFonts w:ascii="Roboto" w:hAnsi="Roboto" w:cs="Calibri"/>
          <w:i/>
          <w:iCs/>
          <w:sz w:val="22"/>
          <w:szCs w:val="22"/>
          <w:lang w:val="en-GB"/>
        </w:rPr>
        <w:t>With reference to CO</w:t>
      </w:r>
      <w:r w:rsidR="00A96794">
        <w:rPr>
          <w:rStyle w:val="normaltextrun"/>
          <w:rFonts w:ascii="Roboto" w:hAnsi="Roboto" w:cs="Calibri"/>
          <w:i/>
          <w:iCs/>
          <w:sz w:val="22"/>
          <w:szCs w:val="22"/>
          <w:lang w:val="en-GB"/>
        </w:rPr>
        <w:t xml:space="preserve"> 36</w:t>
      </w:r>
      <w:r w:rsidR="00B53E15">
        <w:rPr>
          <w:rStyle w:val="normaltextrun"/>
          <w:rFonts w:ascii="Roboto" w:hAnsi="Roboto" w:cs="Calibri"/>
          <w:i/>
          <w:iCs/>
          <w:sz w:val="22"/>
          <w:szCs w:val="22"/>
          <w:lang w:val="en-GB"/>
        </w:rPr>
        <w:t>, 37</w:t>
      </w:r>
    </w:p>
    <w:p w14:paraId="00A3F2C5" w14:textId="77777777" w:rsidR="000F3B17" w:rsidRPr="00CD483C" w:rsidRDefault="000F3B17" w:rsidP="000F3B17">
      <w:pPr>
        <w:pStyle w:val="paragraph"/>
        <w:spacing w:before="0" w:beforeAutospacing="0" w:after="0" w:afterAutospacing="0" w:line="360" w:lineRule="auto"/>
        <w:textAlignment w:val="baseline"/>
        <w:rPr>
          <w:rFonts w:ascii="Roboto" w:hAnsi="Roboto" w:cs="Segoe UI"/>
          <w:lang w:val="en-GB"/>
        </w:rPr>
      </w:pPr>
      <w:r w:rsidRPr="00CD483C">
        <w:rPr>
          <w:rStyle w:val="normaltextrun"/>
          <w:rFonts w:ascii="Roboto" w:hAnsi="Roboto" w:cs="Calibri"/>
          <w:b/>
          <w:bCs/>
          <w:lang w:val="en-GB"/>
        </w:rPr>
        <w:t xml:space="preserve">4.1 Discrimination </w:t>
      </w:r>
      <w:proofErr w:type="gramStart"/>
      <w:r w:rsidRPr="00CD483C">
        <w:rPr>
          <w:rStyle w:val="normaltextrun"/>
          <w:rFonts w:ascii="Roboto" w:hAnsi="Roboto" w:cs="Calibri"/>
          <w:b/>
          <w:bCs/>
          <w:lang w:val="en-GB"/>
        </w:rPr>
        <w:t>on the basis of</w:t>
      </w:r>
      <w:proofErr w:type="gramEnd"/>
      <w:r w:rsidRPr="00CD483C">
        <w:rPr>
          <w:rStyle w:val="normaltextrun"/>
          <w:rFonts w:ascii="Roboto" w:hAnsi="Roboto" w:cs="Calibri"/>
          <w:b/>
          <w:bCs/>
          <w:lang w:val="en-GB"/>
        </w:rPr>
        <w:t xml:space="preserve"> pregnancy and parental leave</w:t>
      </w:r>
      <w:r w:rsidRPr="00CD483C">
        <w:rPr>
          <w:rStyle w:val="eop"/>
          <w:rFonts w:ascii="Roboto" w:eastAsia="Calibri" w:hAnsi="Roboto" w:cs="Calibri"/>
          <w:lang w:val="en-GB"/>
        </w:rPr>
        <w:t> </w:t>
      </w:r>
    </w:p>
    <w:p w14:paraId="2CA52930" w14:textId="77777777" w:rsidR="000F3B17" w:rsidRPr="00CD483C" w:rsidRDefault="000F3B17" w:rsidP="000F3B17">
      <w:pPr>
        <w:pStyle w:val="paragraph"/>
        <w:spacing w:before="0" w:beforeAutospacing="0" w:after="0" w:afterAutospacing="0" w:line="360" w:lineRule="auto"/>
        <w:textAlignment w:val="baseline"/>
        <w:rPr>
          <w:rFonts w:ascii="Roboto" w:hAnsi="Roboto" w:cs="Segoe UI"/>
          <w:sz w:val="18"/>
          <w:szCs w:val="18"/>
          <w:lang w:val="en-GB"/>
        </w:rPr>
      </w:pPr>
      <w:r w:rsidRPr="00CD483C">
        <w:rPr>
          <w:rStyle w:val="normaltextrun"/>
          <w:rFonts w:ascii="Roboto" w:hAnsi="Roboto" w:cs="Calibri"/>
          <w:sz w:val="22"/>
          <w:szCs w:val="22"/>
          <w:lang w:val="en-GB"/>
        </w:rPr>
        <w:t>The Equality and Anti-Discrimination Act</w:t>
      </w:r>
      <w:r w:rsidRPr="00CD483C">
        <w:rPr>
          <w:rStyle w:val="Fotnotereferanse"/>
          <w:rFonts w:ascii="Roboto" w:hAnsi="Roboto" w:cs="Calibri"/>
          <w:sz w:val="17"/>
          <w:szCs w:val="17"/>
          <w:lang w:val="en-GB"/>
        </w:rPr>
        <w:footnoteReference w:id="55"/>
      </w:r>
      <w:r w:rsidRPr="00CD483C">
        <w:rPr>
          <w:rStyle w:val="normaltextrun"/>
          <w:rFonts w:ascii="Roboto" w:hAnsi="Roboto" w:cs="Calibri"/>
          <w:sz w:val="22"/>
          <w:szCs w:val="22"/>
          <w:lang w:val="en-GB"/>
        </w:rPr>
        <w:t xml:space="preserve"> strictly prohibits unlawful differential treatment on the grounds of pregnancy and leave of absence. Pregnancy and parental leave are the areas where the Equality and Anti-Discrimination Ombud receives the most inquiries as regards discrimination in employment.</w:t>
      </w:r>
      <w:r w:rsidRPr="00CD483C">
        <w:rPr>
          <w:rStyle w:val="Fotnotereferanse"/>
          <w:rFonts w:ascii="Roboto" w:hAnsi="Roboto" w:cs="Calibri"/>
          <w:sz w:val="22"/>
          <w:szCs w:val="22"/>
          <w:lang w:val="en-GB"/>
        </w:rPr>
        <w:footnoteReference w:id="56"/>
      </w:r>
    </w:p>
    <w:p w14:paraId="5729E410" w14:textId="77777777" w:rsidR="000F3B17" w:rsidRPr="00CD483C" w:rsidRDefault="000F3B17" w:rsidP="000F3B17">
      <w:pPr>
        <w:pStyle w:val="paragraph"/>
        <w:spacing w:before="0" w:beforeAutospacing="0" w:after="0" w:afterAutospacing="0" w:line="360" w:lineRule="auto"/>
        <w:textAlignment w:val="baseline"/>
        <w:rPr>
          <w:rStyle w:val="normaltextrun"/>
          <w:rFonts w:ascii="Roboto" w:hAnsi="Roboto" w:cs="Calibri"/>
          <w:sz w:val="22"/>
          <w:szCs w:val="22"/>
          <w:lang w:val="en-GB"/>
        </w:rPr>
      </w:pPr>
    </w:p>
    <w:p w14:paraId="7D1F260B" w14:textId="77777777" w:rsidR="000F3B17" w:rsidRPr="00041639" w:rsidRDefault="000F3B17" w:rsidP="000F3B17">
      <w:pPr>
        <w:pStyle w:val="paragraph"/>
        <w:spacing w:before="0" w:beforeAutospacing="0" w:after="0" w:afterAutospacing="0" w:line="360" w:lineRule="auto"/>
        <w:textAlignment w:val="baseline"/>
        <w:rPr>
          <w:rFonts w:ascii="Roboto" w:hAnsi="Roboto" w:cs="Segoe UI"/>
          <w:sz w:val="18"/>
          <w:szCs w:val="18"/>
          <w:lang w:val="en-GB"/>
        </w:rPr>
      </w:pPr>
      <w:r w:rsidRPr="00CD483C">
        <w:rPr>
          <w:rStyle w:val="normaltextrun"/>
          <w:rFonts w:ascii="Roboto" w:hAnsi="Roboto" w:cs="Calibri"/>
          <w:sz w:val="22"/>
          <w:szCs w:val="22"/>
          <w:lang w:val="en-GB"/>
        </w:rPr>
        <w:t>The Ombud's extensive survey</w:t>
      </w:r>
      <w:r w:rsidRPr="00041639">
        <w:rPr>
          <w:rStyle w:val="Fotnotereferanse"/>
          <w:rFonts w:ascii="Roboto" w:hAnsi="Roboto" w:cs="Calibri"/>
          <w:sz w:val="22"/>
          <w:szCs w:val="22"/>
          <w:lang w:val="en-GB"/>
        </w:rPr>
        <w:footnoteReference w:id="57"/>
      </w:r>
      <w:r w:rsidRPr="00CD483C">
        <w:rPr>
          <w:rStyle w:val="normaltextrun"/>
          <w:rFonts w:ascii="Roboto" w:hAnsi="Roboto" w:cs="Calibri"/>
          <w:sz w:val="22"/>
          <w:szCs w:val="22"/>
          <w:lang w:val="en-GB"/>
        </w:rPr>
        <w:t xml:space="preserve"> from 2014 showed that discrimination related to pregnancy and parental leave is widespread in employment.</w:t>
      </w:r>
      <w:r w:rsidRPr="00041639">
        <w:rPr>
          <w:rStyle w:val="Fotnotereferanse"/>
          <w:rFonts w:ascii="Roboto" w:hAnsi="Roboto" w:cs="Calibri"/>
          <w:sz w:val="22"/>
          <w:szCs w:val="22"/>
          <w:lang w:val="en-GB"/>
        </w:rPr>
        <w:footnoteReference w:id="58"/>
      </w:r>
      <w:r w:rsidRPr="00CD483C">
        <w:rPr>
          <w:rStyle w:val="normaltextrun"/>
          <w:rFonts w:ascii="Roboto" w:hAnsi="Roboto" w:cs="Calibri"/>
          <w:sz w:val="22"/>
          <w:szCs w:val="22"/>
          <w:lang w:val="en-GB"/>
        </w:rPr>
        <w:t>A recent and more comprehensive survey on discrimination of parents at the workplace from 2020/2021,</w:t>
      </w:r>
      <w:r w:rsidRPr="00041639">
        <w:rPr>
          <w:rStyle w:val="Fotnotereferanse"/>
          <w:rFonts w:ascii="Roboto" w:hAnsi="Roboto" w:cs="Calibri"/>
          <w:sz w:val="22"/>
          <w:szCs w:val="22"/>
          <w:lang w:val="en-GB"/>
        </w:rPr>
        <w:footnoteReference w:id="59"/>
      </w:r>
      <w:r w:rsidRPr="00CD483C">
        <w:rPr>
          <w:rStyle w:val="normaltextrun"/>
          <w:rFonts w:ascii="Roboto" w:hAnsi="Roboto" w:cs="Calibri"/>
          <w:sz w:val="22"/>
          <w:szCs w:val="22"/>
          <w:lang w:val="en-GB"/>
        </w:rPr>
        <w:t xml:space="preserve"> showed that the incidence of unlawful differential treatment among parents has largely remained unchanged since 2014.</w:t>
      </w:r>
      <w:r w:rsidRPr="00041639">
        <w:rPr>
          <w:rStyle w:val="Fotnotereferanse"/>
          <w:rFonts w:ascii="Roboto" w:hAnsi="Roboto" w:cs="Calibri"/>
          <w:sz w:val="22"/>
          <w:szCs w:val="22"/>
          <w:lang w:val="en-GB"/>
        </w:rPr>
        <w:footnoteReference w:id="60"/>
      </w:r>
      <w:r w:rsidRPr="00CD483C">
        <w:rPr>
          <w:rStyle w:val="normaltextrun"/>
          <w:rFonts w:ascii="Roboto" w:hAnsi="Roboto" w:cs="Calibri"/>
          <w:sz w:val="22"/>
          <w:szCs w:val="22"/>
          <w:lang w:val="en-GB"/>
        </w:rPr>
        <w:t xml:space="preserve"> Negative employment consequences of parental leave, pregnancy and carer responsibilities systematically</w:t>
      </w:r>
      <w:r w:rsidRPr="00CD483C" w:rsidDel="00511823">
        <w:rPr>
          <w:rStyle w:val="normaltextrun"/>
          <w:rFonts w:ascii="Roboto" w:hAnsi="Roboto" w:cs="Calibri"/>
          <w:sz w:val="22"/>
          <w:szCs w:val="22"/>
          <w:lang w:val="en-GB"/>
        </w:rPr>
        <w:t xml:space="preserve"> </w:t>
      </w:r>
      <w:r w:rsidRPr="00CD483C">
        <w:rPr>
          <w:rStyle w:val="normaltextrun"/>
          <w:rFonts w:ascii="Roboto" w:hAnsi="Roboto" w:cs="Calibri"/>
          <w:sz w:val="22"/>
          <w:szCs w:val="22"/>
          <w:lang w:val="en-GB"/>
        </w:rPr>
        <w:t>affect women to a greater extent than men,</w:t>
      </w:r>
      <w:r w:rsidRPr="00041639">
        <w:rPr>
          <w:rStyle w:val="Fotnotereferanse"/>
          <w:rFonts w:ascii="Roboto" w:hAnsi="Roboto" w:cs="Calibri"/>
          <w:sz w:val="22"/>
          <w:szCs w:val="22"/>
          <w:lang w:val="en-GB"/>
        </w:rPr>
        <w:footnoteReference w:id="61"/>
      </w:r>
      <w:r w:rsidRPr="00CD483C">
        <w:rPr>
          <w:rStyle w:val="normaltextrun"/>
          <w:rFonts w:ascii="Roboto" w:hAnsi="Roboto" w:cs="Calibri"/>
          <w:sz w:val="22"/>
          <w:szCs w:val="22"/>
          <w:lang w:val="en-GB"/>
        </w:rPr>
        <w:t xml:space="preserve"> and a number of studies show persistent gender differences in pay and career advancement across various </w:t>
      </w:r>
      <w:r>
        <w:rPr>
          <w:rStyle w:val="normaltextrun"/>
          <w:rFonts w:ascii="Roboto" w:hAnsi="Roboto" w:cs="Calibri"/>
          <w:sz w:val="22"/>
          <w:szCs w:val="22"/>
          <w:lang w:val="en-GB"/>
        </w:rPr>
        <w:t>sectors</w:t>
      </w:r>
      <w:r w:rsidRPr="00CD483C">
        <w:rPr>
          <w:rStyle w:val="normaltextrun"/>
          <w:rFonts w:ascii="Roboto" w:hAnsi="Roboto" w:cs="Calibri"/>
          <w:sz w:val="22"/>
          <w:szCs w:val="22"/>
          <w:lang w:val="en-GB"/>
        </w:rPr>
        <w:t>.</w:t>
      </w:r>
      <w:r w:rsidRPr="00041639">
        <w:rPr>
          <w:rStyle w:val="Fotnotereferanse"/>
          <w:rFonts w:ascii="Roboto" w:hAnsi="Roboto" w:cs="Calibri"/>
          <w:sz w:val="17"/>
          <w:szCs w:val="17"/>
          <w:lang w:val="en-GB"/>
        </w:rPr>
        <w:footnoteReference w:id="62"/>
      </w:r>
    </w:p>
    <w:p w14:paraId="2F036FA1" w14:textId="77777777" w:rsidR="000F3B17" w:rsidRPr="00CD483C" w:rsidRDefault="000F3B17" w:rsidP="000F3B17">
      <w:pPr>
        <w:pStyle w:val="paragraph"/>
        <w:spacing w:before="0" w:beforeAutospacing="0" w:after="0" w:afterAutospacing="0" w:line="360" w:lineRule="auto"/>
        <w:textAlignment w:val="baseline"/>
        <w:rPr>
          <w:rStyle w:val="normaltextrun"/>
          <w:rFonts w:ascii="Roboto" w:hAnsi="Roboto" w:cs="Calibri"/>
          <w:sz w:val="22"/>
          <w:szCs w:val="22"/>
          <w:lang w:val="en-GB"/>
        </w:rPr>
      </w:pPr>
    </w:p>
    <w:p w14:paraId="31DE423D" w14:textId="77777777" w:rsidR="000F3B17" w:rsidRPr="00CD483C" w:rsidRDefault="000F3B17" w:rsidP="000F3B17">
      <w:pPr>
        <w:pStyle w:val="paragraph"/>
        <w:spacing w:before="0" w:beforeAutospacing="0" w:after="0" w:afterAutospacing="0" w:line="360" w:lineRule="auto"/>
        <w:textAlignment w:val="baseline"/>
        <w:rPr>
          <w:rFonts w:ascii="Roboto" w:hAnsi="Roboto" w:cs="Segoe UI"/>
          <w:sz w:val="18"/>
          <w:szCs w:val="18"/>
          <w:lang w:val="en-GB"/>
        </w:rPr>
      </w:pPr>
      <w:r w:rsidRPr="00CD483C">
        <w:rPr>
          <w:rStyle w:val="normaltextrun"/>
          <w:rFonts w:ascii="Roboto" w:hAnsi="Roboto" w:cs="Calibri"/>
          <w:sz w:val="22"/>
          <w:szCs w:val="22"/>
          <w:lang w:val="en-GB"/>
        </w:rPr>
        <w:t>Research shows that the negative consequences for employees who have had children relate only marginally to intentional discrimination by employers. Both employers, employees and trade unions highlight structural and organisational logics as the main cause of negative outcomes for individuals.</w:t>
      </w:r>
      <w:r w:rsidRPr="00CD483C">
        <w:rPr>
          <w:rStyle w:val="Fotnotereferanse"/>
          <w:rFonts w:ascii="Roboto" w:hAnsi="Roboto" w:cs="Calibri"/>
          <w:sz w:val="22"/>
          <w:szCs w:val="22"/>
          <w:lang w:val="en-GB"/>
        </w:rPr>
        <w:footnoteReference w:id="63"/>
      </w:r>
      <w:r w:rsidRPr="00CD483C">
        <w:rPr>
          <w:rStyle w:val="normaltextrun"/>
          <w:rFonts w:ascii="Roboto" w:hAnsi="Roboto" w:cs="Calibri"/>
          <w:sz w:val="22"/>
          <w:szCs w:val="22"/>
          <w:lang w:val="en-GB"/>
        </w:rPr>
        <w:t xml:space="preserve"> Many of the differences in men's and women's professional lives are also about persistent gender norms as regards parenting and caregiving.</w:t>
      </w:r>
      <w:r w:rsidRPr="00CD483C">
        <w:rPr>
          <w:rStyle w:val="Fotnotereferanse"/>
          <w:rFonts w:ascii="Roboto" w:hAnsi="Roboto" w:cs="Calibri"/>
          <w:sz w:val="22"/>
          <w:szCs w:val="22"/>
          <w:lang w:val="en-GB"/>
        </w:rPr>
        <w:footnoteReference w:id="64"/>
      </w:r>
      <w:r w:rsidRPr="00CD483C">
        <w:rPr>
          <w:rStyle w:val="normaltextrun"/>
          <w:rFonts w:ascii="Roboto" w:hAnsi="Roboto" w:cs="Calibri"/>
          <w:sz w:val="22"/>
          <w:szCs w:val="22"/>
          <w:lang w:val="en-GB"/>
        </w:rPr>
        <w:t xml:space="preserve"> Moreover, research shows that there are clear industry-specific challenges. This suggests that to understand the causes of discrimination, we need to understand the specific employment context in which the negative differential treatment takes place.</w:t>
      </w:r>
      <w:r w:rsidRPr="00CD483C">
        <w:rPr>
          <w:rStyle w:val="Fotnotereferanse"/>
          <w:rFonts w:ascii="Roboto" w:hAnsi="Roboto" w:cs="Calibri"/>
          <w:sz w:val="22"/>
          <w:szCs w:val="22"/>
          <w:lang w:val="en-GB"/>
        </w:rPr>
        <w:footnoteReference w:id="65"/>
      </w:r>
      <w:r w:rsidRPr="00CD483C">
        <w:rPr>
          <w:rStyle w:val="eop"/>
          <w:rFonts w:ascii="Roboto" w:eastAsia="Calibri" w:hAnsi="Roboto" w:cs="Calibri"/>
          <w:sz w:val="22"/>
          <w:szCs w:val="22"/>
          <w:lang w:val="en-GB"/>
        </w:rPr>
        <w:t> </w:t>
      </w:r>
    </w:p>
    <w:p w14:paraId="400C003B" w14:textId="77777777" w:rsidR="000F3B17" w:rsidRPr="00CD483C" w:rsidRDefault="000F3B17" w:rsidP="000F3B17">
      <w:pPr>
        <w:pStyle w:val="paragraph"/>
        <w:spacing w:before="0" w:beforeAutospacing="0" w:after="0" w:afterAutospacing="0" w:line="360" w:lineRule="auto"/>
        <w:textAlignment w:val="baseline"/>
        <w:rPr>
          <w:rStyle w:val="normaltextrun"/>
          <w:rFonts w:ascii="Roboto" w:hAnsi="Roboto" w:cs="Calibri"/>
          <w:b/>
          <w:bCs/>
          <w:sz w:val="22"/>
          <w:szCs w:val="22"/>
          <w:lang w:val="en-GB"/>
        </w:rPr>
      </w:pPr>
    </w:p>
    <w:p w14:paraId="2771B9AB" w14:textId="77777777" w:rsidR="000F3B17" w:rsidRPr="00CD483C" w:rsidRDefault="000F3B17" w:rsidP="000F3B17">
      <w:pPr>
        <w:pStyle w:val="paragraph"/>
        <w:spacing w:before="0" w:beforeAutospacing="0" w:after="0" w:afterAutospacing="0" w:line="360" w:lineRule="auto"/>
        <w:textAlignment w:val="baseline"/>
        <w:rPr>
          <w:rFonts w:ascii="Roboto" w:hAnsi="Roboto" w:cs="Segoe UI"/>
          <w:sz w:val="18"/>
          <w:szCs w:val="18"/>
          <w:lang w:val="en-GB"/>
        </w:rPr>
      </w:pPr>
      <w:r w:rsidRPr="00CD483C">
        <w:rPr>
          <w:rStyle w:val="normaltextrun"/>
          <w:rFonts w:ascii="Roboto" w:hAnsi="Roboto" w:cs="Calibri"/>
          <w:b/>
          <w:bCs/>
          <w:sz w:val="22"/>
          <w:szCs w:val="22"/>
          <w:lang w:val="en-GB"/>
        </w:rPr>
        <w:t xml:space="preserve">Recommendations  </w:t>
      </w:r>
      <w:r w:rsidRPr="00CD483C">
        <w:rPr>
          <w:rStyle w:val="eop"/>
          <w:rFonts w:ascii="Roboto" w:eastAsia="Calibri" w:hAnsi="Roboto" w:cs="Calibri"/>
          <w:sz w:val="22"/>
          <w:szCs w:val="22"/>
          <w:lang w:val="en-GB"/>
        </w:rPr>
        <w:t> </w:t>
      </w:r>
    </w:p>
    <w:p w14:paraId="50EC8D9E" w14:textId="77777777" w:rsidR="000F3B17" w:rsidRPr="00CD483C" w:rsidRDefault="000F3B17" w:rsidP="000F3B17">
      <w:pPr>
        <w:pStyle w:val="paragraph"/>
        <w:numPr>
          <w:ilvl w:val="0"/>
          <w:numId w:val="21"/>
        </w:numPr>
        <w:spacing w:before="0" w:beforeAutospacing="0" w:after="0" w:afterAutospacing="0" w:line="360" w:lineRule="auto"/>
        <w:rPr>
          <w:rStyle w:val="eop"/>
          <w:rFonts w:ascii="Roboto" w:eastAsia="Calibri" w:hAnsi="Roboto" w:cs="Calibri"/>
          <w:sz w:val="22"/>
          <w:szCs w:val="22"/>
          <w:lang w:val="en-GB"/>
        </w:rPr>
      </w:pPr>
      <w:r>
        <w:rPr>
          <w:rStyle w:val="normaltextrun"/>
          <w:rFonts w:ascii="Roboto" w:hAnsi="Roboto" w:cs="Segoe UI"/>
          <w:sz w:val="22"/>
          <w:szCs w:val="22"/>
          <w:lang w:val="en-GB"/>
        </w:rPr>
        <w:t xml:space="preserve">The government should allocate funds through the tripartite cooperation to fund development projects on how to prevent discrimination </w:t>
      </w:r>
      <w:proofErr w:type="gramStart"/>
      <w:r>
        <w:rPr>
          <w:rStyle w:val="normaltextrun"/>
          <w:rFonts w:ascii="Roboto" w:hAnsi="Roboto" w:cs="Segoe UI"/>
          <w:sz w:val="22"/>
          <w:szCs w:val="22"/>
          <w:lang w:val="en-GB"/>
        </w:rPr>
        <w:t>on the basis of</w:t>
      </w:r>
      <w:proofErr w:type="gramEnd"/>
      <w:r>
        <w:rPr>
          <w:rStyle w:val="normaltextrun"/>
          <w:rFonts w:ascii="Roboto" w:hAnsi="Roboto" w:cs="Segoe UI"/>
          <w:sz w:val="22"/>
          <w:szCs w:val="22"/>
          <w:lang w:val="en-GB"/>
        </w:rPr>
        <w:t xml:space="preserve"> pregnancy and parental leave. Furthermore, ensure that best practices and experiences are distributed appropriately throughout the labour market. </w:t>
      </w:r>
    </w:p>
    <w:p w14:paraId="1E01BE97" w14:textId="77777777" w:rsidR="000F3B17" w:rsidRPr="00CD483C" w:rsidRDefault="000F3B17" w:rsidP="000F3B17">
      <w:pPr>
        <w:pStyle w:val="paragraph"/>
        <w:spacing w:before="0" w:beforeAutospacing="0" w:after="0" w:afterAutospacing="0" w:line="360" w:lineRule="auto"/>
        <w:rPr>
          <w:rStyle w:val="normaltextrun"/>
          <w:rFonts w:ascii="Roboto" w:hAnsi="Roboto" w:cs="Segoe UI"/>
          <w:sz w:val="22"/>
          <w:szCs w:val="22"/>
          <w:lang w:val="en-GB"/>
        </w:rPr>
      </w:pPr>
    </w:p>
    <w:p w14:paraId="43F978AD" w14:textId="77777777" w:rsidR="000F3B17" w:rsidRPr="00CD483C" w:rsidRDefault="000F3B17" w:rsidP="000F3B17">
      <w:pPr>
        <w:pStyle w:val="paragraph"/>
        <w:spacing w:before="0" w:beforeAutospacing="0" w:after="0" w:afterAutospacing="0" w:line="360" w:lineRule="auto"/>
        <w:textAlignment w:val="baseline"/>
        <w:rPr>
          <w:rFonts w:ascii="Roboto" w:hAnsi="Roboto" w:cs="Segoe UI"/>
          <w:lang w:val="en-GB"/>
        </w:rPr>
      </w:pPr>
      <w:r w:rsidRPr="00CD483C">
        <w:rPr>
          <w:rStyle w:val="normaltextrun"/>
          <w:rFonts w:ascii="Roboto" w:hAnsi="Roboto" w:cs="Calibri"/>
          <w:b/>
          <w:bCs/>
          <w:lang w:val="en-GB"/>
        </w:rPr>
        <w:t>4.2 Equal pay - Clarification of the</w:t>
      </w:r>
      <w:r w:rsidRPr="00CD483C" w:rsidDel="00FD11C6">
        <w:rPr>
          <w:rStyle w:val="normaltextrun"/>
          <w:rFonts w:ascii="Roboto" w:hAnsi="Roboto" w:cs="Calibri"/>
          <w:b/>
          <w:bCs/>
          <w:lang w:val="en-GB"/>
        </w:rPr>
        <w:t xml:space="preserve"> </w:t>
      </w:r>
      <w:r w:rsidRPr="00CD483C">
        <w:rPr>
          <w:rStyle w:val="normaltextrun"/>
          <w:rFonts w:ascii="Roboto" w:hAnsi="Roboto" w:cs="Calibri"/>
          <w:b/>
          <w:bCs/>
          <w:lang w:val="en-GB"/>
        </w:rPr>
        <w:t>mapping of pay conditions in the activity and reporting obligation</w:t>
      </w:r>
      <w:r w:rsidRPr="00CD483C">
        <w:rPr>
          <w:rStyle w:val="eop"/>
          <w:rFonts w:ascii="Roboto" w:eastAsia="Calibri" w:hAnsi="Roboto" w:cs="Calibri"/>
          <w:lang w:val="en-GB"/>
        </w:rPr>
        <w:t> </w:t>
      </w:r>
    </w:p>
    <w:p w14:paraId="54976C2C" w14:textId="77777777" w:rsidR="000F3B17" w:rsidRPr="00CD483C" w:rsidRDefault="000F3B17" w:rsidP="000F3B17">
      <w:pPr>
        <w:pStyle w:val="paragraph"/>
        <w:spacing w:before="0" w:beforeAutospacing="0" w:after="0" w:afterAutospacing="0" w:line="360" w:lineRule="auto"/>
        <w:textAlignment w:val="baseline"/>
        <w:rPr>
          <w:rFonts w:ascii="Roboto" w:hAnsi="Roboto" w:cs="Segoe UI"/>
          <w:sz w:val="22"/>
          <w:szCs w:val="22"/>
          <w:lang w:val="en-GB"/>
        </w:rPr>
      </w:pPr>
      <w:r w:rsidRPr="00CD483C">
        <w:rPr>
          <w:rStyle w:val="normaltextrun"/>
          <w:rFonts w:ascii="Roboto" w:hAnsi="Roboto" w:cs="Calibri"/>
          <w:sz w:val="22"/>
          <w:szCs w:val="22"/>
          <w:lang w:val="en-GB"/>
        </w:rPr>
        <w:t>The pay gap between women and men has been reduced over the past 20 years according to Statistics Norway</w:t>
      </w:r>
      <w:r w:rsidRPr="00CD483C">
        <w:rPr>
          <w:rStyle w:val="Fotnotereferanse"/>
          <w:rFonts w:ascii="Roboto" w:hAnsi="Roboto" w:cs="Calibri"/>
          <w:sz w:val="22"/>
          <w:szCs w:val="22"/>
          <w:lang w:val="en-GB"/>
        </w:rPr>
        <w:footnoteReference w:id="66"/>
      </w:r>
      <w:r w:rsidRPr="00CD483C">
        <w:rPr>
          <w:rStyle w:val="normaltextrun"/>
          <w:rFonts w:ascii="Roboto" w:hAnsi="Roboto" w:cs="Calibri"/>
          <w:sz w:val="22"/>
          <w:szCs w:val="22"/>
          <w:lang w:val="en-GB"/>
        </w:rPr>
        <w:t xml:space="preserve">, but the reduction of the gap is advancing too slowly. </w:t>
      </w:r>
      <w:r w:rsidRPr="00CD483C">
        <w:rPr>
          <w:rFonts w:ascii="Roboto" w:hAnsi="Roboto" w:cs="Calibri"/>
          <w:sz w:val="22"/>
          <w:szCs w:val="22"/>
          <w:lang w:val="en-GB"/>
        </w:rPr>
        <w:t>A new study shows that there is a significant difference between men's and women's wages in Norway, even where they have the same type of job.</w:t>
      </w:r>
      <w:r w:rsidRPr="00CD483C">
        <w:rPr>
          <w:rStyle w:val="Fotnotereferanse"/>
          <w:rFonts w:ascii="Roboto" w:hAnsi="Roboto" w:cs="Calibri"/>
          <w:sz w:val="22"/>
          <w:szCs w:val="22"/>
          <w:lang w:val="en-GB"/>
        </w:rPr>
        <w:footnoteReference w:id="67"/>
      </w:r>
      <w:r w:rsidRPr="00CD483C">
        <w:rPr>
          <w:rFonts w:ascii="Roboto" w:hAnsi="Roboto" w:cs="Calibri"/>
          <w:sz w:val="22"/>
          <w:szCs w:val="22"/>
          <w:lang w:val="en-GB"/>
        </w:rPr>
        <w:t xml:space="preserve"> </w:t>
      </w:r>
      <w:r w:rsidRPr="00CD483C">
        <w:rPr>
          <w:rStyle w:val="normaltextrun"/>
          <w:rFonts w:ascii="Roboto" w:hAnsi="Roboto" w:cs="Calibri"/>
          <w:sz w:val="22"/>
          <w:szCs w:val="22"/>
          <w:lang w:val="en-GB"/>
        </w:rPr>
        <w:t>The Committee has previously (recommendation paragraph 37a) emphasised that equal pay is an area the Government must work on.</w:t>
      </w:r>
      <w:r w:rsidRPr="00CD483C">
        <w:rPr>
          <w:rStyle w:val="eop"/>
          <w:rFonts w:ascii="Roboto" w:eastAsia="Calibri" w:hAnsi="Roboto" w:cs="Calibri"/>
          <w:sz w:val="22"/>
          <w:szCs w:val="22"/>
          <w:lang w:val="en-GB"/>
        </w:rPr>
        <w:t> </w:t>
      </w:r>
    </w:p>
    <w:p w14:paraId="501DC054" w14:textId="77777777" w:rsidR="000F3B17" w:rsidRPr="00CD483C" w:rsidRDefault="000F3B17" w:rsidP="000F3B17">
      <w:pPr>
        <w:pStyle w:val="paragraph"/>
        <w:spacing w:before="0" w:beforeAutospacing="0" w:after="0" w:afterAutospacing="0" w:line="360" w:lineRule="auto"/>
        <w:textAlignment w:val="baseline"/>
        <w:rPr>
          <w:rFonts w:ascii="Roboto" w:hAnsi="Roboto" w:cs="Segoe UI"/>
          <w:sz w:val="22"/>
          <w:szCs w:val="22"/>
          <w:lang w:val="en-GB"/>
        </w:rPr>
      </w:pPr>
      <w:r w:rsidRPr="00CD483C">
        <w:rPr>
          <w:rStyle w:val="normaltextrun"/>
          <w:rFonts w:ascii="Roboto" w:hAnsi="Roboto" w:cs="Calibri"/>
          <w:sz w:val="22"/>
          <w:szCs w:val="22"/>
          <w:lang w:val="en-GB"/>
        </w:rPr>
        <w:br/>
        <w:t xml:space="preserve">One measure that the Government has introduced is the obligation to map pay conditions for all public and private employers with over 50 employees. This is a structural measure that will help to reduce the pay gap between women and men. </w:t>
      </w:r>
      <w:r w:rsidRPr="00D93532">
        <w:rPr>
          <w:rStyle w:val="normaltextrun"/>
          <w:rFonts w:ascii="Roboto" w:hAnsi="Roboto" w:cs="Calibri"/>
          <w:sz w:val="22"/>
          <w:szCs w:val="22"/>
          <w:lang w:val="en-GB"/>
        </w:rPr>
        <w:t xml:space="preserve">Employers are required to map the difference in women's and men's pay conditions for job groups that perform work of equal value. This must be done in collaboration with employee representatives. The report must show wage levels either stated in national currency or as a percentage share. Through this, it must be assessed whether there is a risk of pay discrimination in the company that requires preventive measures. The purpose of mapping pay conditions is also to enable all employees to compare themselves with the average in their job group. </w:t>
      </w:r>
      <w:r w:rsidRPr="00D93532">
        <w:rPr>
          <w:rStyle w:val="eop"/>
          <w:rFonts w:ascii="Roboto" w:eastAsia="Calibri" w:hAnsi="Roboto" w:cs="Calibri"/>
          <w:sz w:val="22"/>
          <w:szCs w:val="22"/>
          <w:lang w:val="en-GB"/>
        </w:rPr>
        <w:t> </w:t>
      </w:r>
    </w:p>
    <w:p w14:paraId="20684962" w14:textId="77777777" w:rsidR="000F3B17" w:rsidRPr="00CD483C" w:rsidRDefault="000F3B17" w:rsidP="000F3B17">
      <w:pPr>
        <w:pStyle w:val="paragraph"/>
        <w:spacing w:before="0" w:beforeAutospacing="0" w:after="0" w:afterAutospacing="0" w:line="360" w:lineRule="auto"/>
        <w:textAlignment w:val="baseline"/>
        <w:rPr>
          <w:rStyle w:val="normaltextrun"/>
          <w:rFonts w:ascii="Roboto" w:hAnsi="Roboto" w:cs="Calibri"/>
          <w:sz w:val="22"/>
          <w:szCs w:val="22"/>
          <w:lang w:val="en-GB"/>
        </w:rPr>
      </w:pPr>
    </w:p>
    <w:p w14:paraId="5BD3F989" w14:textId="77777777" w:rsidR="000F3B17" w:rsidRPr="00CD483C" w:rsidRDefault="000F3B17" w:rsidP="000F3B17">
      <w:pPr>
        <w:pStyle w:val="paragraph"/>
        <w:spacing w:before="0" w:beforeAutospacing="0" w:after="0" w:afterAutospacing="0" w:line="360" w:lineRule="auto"/>
        <w:textAlignment w:val="baseline"/>
        <w:rPr>
          <w:rFonts w:ascii="Roboto" w:hAnsi="Roboto" w:cs="Segoe UI"/>
          <w:sz w:val="22"/>
          <w:szCs w:val="22"/>
          <w:lang w:val="en-GB"/>
        </w:rPr>
      </w:pPr>
      <w:r w:rsidRPr="00CD483C">
        <w:rPr>
          <w:rStyle w:val="normaltextrun"/>
          <w:rFonts w:ascii="Roboto" w:hAnsi="Roboto" w:cs="Calibri"/>
          <w:sz w:val="22"/>
          <w:szCs w:val="22"/>
          <w:lang w:val="en-GB"/>
        </w:rPr>
        <w:t>Mapping of pay conditions is part of the enhanced activity and reporting obligation that has been in effect since 1 January 2020.</w:t>
      </w:r>
      <w:r w:rsidRPr="00CD483C">
        <w:rPr>
          <w:rStyle w:val="eop"/>
          <w:rFonts w:ascii="Roboto" w:eastAsia="Calibri" w:hAnsi="Roboto" w:cs="Calibri"/>
          <w:sz w:val="22"/>
          <w:szCs w:val="22"/>
          <w:lang w:val="en-GB"/>
        </w:rPr>
        <w:t> </w:t>
      </w:r>
    </w:p>
    <w:p w14:paraId="6E18DACD" w14:textId="77777777" w:rsidR="000F3B17" w:rsidRPr="00CD483C" w:rsidRDefault="000F3B17" w:rsidP="000F3B17">
      <w:pPr>
        <w:pStyle w:val="paragraph"/>
        <w:spacing w:before="0" w:beforeAutospacing="0" w:after="0" w:afterAutospacing="0" w:line="360" w:lineRule="auto"/>
        <w:textAlignment w:val="baseline"/>
        <w:rPr>
          <w:rStyle w:val="normaltextrun"/>
          <w:rFonts w:ascii="Roboto" w:hAnsi="Roboto"/>
          <w:lang w:val="en-GB"/>
        </w:rPr>
      </w:pPr>
    </w:p>
    <w:p w14:paraId="4A8EE91A" w14:textId="77777777" w:rsidR="000F3B17" w:rsidRPr="00CD483C" w:rsidRDefault="000F3B17" w:rsidP="000F3B17">
      <w:pPr>
        <w:pStyle w:val="paragraph"/>
        <w:spacing w:before="0" w:beforeAutospacing="0" w:after="0" w:afterAutospacing="0" w:line="360" w:lineRule="auto"/>
        <w:textAlignment w:val="baseline"/>
        <w:rPr>
          <w:rFonts w:ascii="Roboto" w:hAnsi="Roboto" w:cs="Segoe UI"/>
          <w:sz w:val="22"/>
          <w:szCs w:val="22"/>
          <w:lang w:val="en-GB"/>
        </w:rPr>
      </w:pPr>
      <w:r w:rsidRPr="00CD483C">
        <w:rPr>
          <w:rStyle w:val="normaltextrun"/>
          <w:rFonts w:ascii="Roboto" w:hAnsi="Roboto" w:cs="Calibri"/>
          <w:sz w:val="22"/>
          <w:szCs w:val="22"/>
          <w:lang w:val="en-GB"/>
        </w:rPr>
        <w:t xml:space="preserve">The Ombud has received </w:t>
      </w:r>
      <w:proofErr w:type="gramStart"/>
      <w:r w:rsidRPr="00CD483C">
        <w:rPr>
          <w:rStyle w:val="normaltextrun"/>
          <w:rFonts w:ascii="Roboto" w:hAnsi="Roboto" w:cs="Calibri"/>
          <w:sz w:val="22"/>
          <w:szCs w:val="22"/>
          <w:lang w:val="en-GB"/>
        </w:rPr>
        <w:t>a number of</w:t>
      </w:r>
      <w:proofErr w:type="gramEnd"/>
      <w:r w:rsidRPr="00CD483C">
        <w:rPr>
          <w:rStyle w:val="normaltextrun"/>
          <w:rFonts w:ascii="Roboto" w:hAnsi="Roboto" w:cs="Calibri"/>
          <w:sz w:val="22"/>
          <w:szCs w:val="22"/>
          <w:lang w:val="en-GB"/>
        </w:rPr>
        <w:t xml:space="preserve"> inquiries about mapping pay conditions from employers, employee representatives and employees.  The inquiries concern the practical implementation of the </w:t>
      </w:r>
      <w:r>
        <w:rPr>
          <w:rStyle w:val="normaltextrun"/>
          <w:rFonts w:ascii="Roboto" w:hAnsi="Roboto" w:cs="Calibri"/>
          <w:sz w:val="22"/>
          <w:szCs w:val="22"/>
          <w:lang w:val="en-GB"/>
        </w:rPr>
        <w:t xml:space="preserve">mapping of </w:t>
      </w:r>
      <w:r w:rsidRPr="00CD483C">
        <w:rPr>
          <w:rStyle w:val="normaltextrun"/>
          <w:rFonts w:ascii="Roboto" w:hAnsi="Roboto" w:cs="Calibri"/>
          <w:sz w:val="22"/>
          <w:szCs w:val="22"/>
          <w:lang w:val="en-GB"/>
        </w:rPr>
        <w:t>pay conditions</w:t>
      </w:r>
      <w:r>
        <w:rPr>
          <w:rStyle w:val="normaltextrun"/>
          <w:rFonts w:ascii="Roboto" w:hAnsi="Roboto" w:cs="Calibri"/>
          <w:sz w:val="22"/>
          <w:szCs w:val="22"/>
          <w:lang w:val="en-GB"/>
        </w:rPr>
        <w:t>.</w:t>
      </w:r>
      <w:r w:rsidRPr="00CD483C">
        <w:rPr>
          <w:rStyle w:val="normaltextrun"/>
          <w:rFonts w:ascii="Roboto" w:hAnsi="Roboto" w:cs="Calibri"/>
          <w:sz w:val="22"/>
          <w:szCs w:val="22"/>
          <w:lang w:val="en-GB"/>
        </w:rPr>
        <w:t xml:space="preserve"> </w:t>
      </w:r>
      <w:r>
        <w:rPr>
          <w:rStyle w:val="normaltextrun"/>
          <w:rFonts w:ascii="Roboto" w:hAnsi="Roboto" w:cs="Calibri"/>
          <w:sz w:val="22"/>
          <w:szCs w:val="22"/>
          <w:lang w:val="en-GB"/>
        </w:rPr>
        <w:t>At present, it can be challenging for employers to u</w:t>
      </w:r>
      <w:r w:rsidRPr="00CD483C">
        <w:rPr>
          <w:rStyle w:val="normaltextrun"/>
          <w:rFonts w:ascii="Roboto" w:hAnsi="Roboto" w:cs="Calibri"/>
          <w:sz w:val="22"/>
          <w:szCs w:val="22"/>
          <w:lang w:val="en-GB"/>
        </w:rPr>
        <w:t xml:space="preserve">nderstanding exactly what the obligation involves as far as legal requirements are </w:t>
      </w:r>
      <w:r>
        <w:rPr>
          <w:rStyle w:val="normaltextrun"/>
          <w:rFonts w:ascii="Roboto" w:hAnsi="Roboto" w:cs="Calibri"/>
          <w:sz w:val="22"/>
          <w:szCs w:val="22"/>
          <w:lang w:val="en-GB"/>
        </w:rPr>
        <w:t xml:space="preserve">concerned, </w:t>
      </w:r>
      <w:r w:rsidRPr="00CD483C">
        <w:rPr>
          <w:rStyle w:val="normaltextrun"/>
          <w:rFonts w:ascii="Roboto" w:hAnsi="Roboto" w:cs="Calibri"/>
          <w:sz w:val="22"/>
          <w:szCs w:val="22"/>
          <w:lang w:val="en-GB"/>
        </w:rPr>
        <w:t>and how the obligation is to be implemented</w:t>
      </w:r>
      <w:r>
        <w:rPr>
          <w:rStyle w:val="normaltextrun"/>
          <w:rFonts w:ascii="Roboto" w:hAnsi="Roboto" w:cs="Calibri"/>
          <w:sz w:val="22"/>
          <w:szCs w:val="22"/>
          <w:lang w:val="en-GB"/>
        </w:rPr>
        <w:t>.</w:t>
      </w:r>
      <w:r w:rsidRPr="00CD483C">
        <w:rPr>
          <w:rStyle w:val="normaltextrun"/>
          <w:rFonts w:ascii="Roboto" w:hAnsi="Roboto" w:cs="Calibri"/>
          <w:sz w:val="22"/>
          <w:szCs w:val="22"/>
          <w:lang w:val="en-GB"/>
        </w:rPr>
        <w:t xml:space="preserve"> This reduces the impact that the obligation could have on reducing the gender-based pay gap. </w:t>
      </w:r>
      <w:r w:rsidRPr="00CD483C">
        <w:rPr>
          <w:rStyle w:val="eop"/>
          <w:rFonts w:ascii="Roboto" w:eastAsia="Calibri" w:hAnsi="Roboto" w:cs="Calibri"/>
          <w:sz w:val="22"/>
          <w:szCs w:val="22"/>
          <w:lang w:val="en-GB"/>
        </w:rPr>
        <w:t> </w:t>
      </w:r>
    </w:p>
    <w:p w14:paraId="67916362" w14:textId="77777777" w:rsidR="000F3B17" w:rsidRPr="00CD483C" w:rsidRDefault="000F3B17" w:rsidP="000F3B17">
      <w:pPr>
        <w:pStyle w:val="paragraph"/>
        <w:spacing w:before="0" w:beforeAutospacing="0" w:after="0" w:afterAutospacing="0" w:line="360" w:lineRule="auto"/>
        <w:textAlignment w:val="baseline"/>
        <w:rPr>
          <w:rFonts w:ascii="Roboto" w:hAnsi="Roboto" w:cs="Segoe UI"/>
          <w:sz w:val="18"/>
          <w:szCs w:val="18"/>
          <w:lang w:val="en-GB"/>
        </w:rPr>
      </w:pPr>
      <w:r w:rsidRPr="00CD483C">
        <w:rPr>
          <w:rStyle w:val="normaltextrun"/>
          <w:rFonts w:ascii="Roboto" w:hAnsi="Roboto" w:cs="Calibri"/>
          <w:sz w:val="22"/>
          <w:szCs w:val="22"/>
          <w:lang w:val="en-GB"/>
        </w:rPr>
        <w:t xml:space="preserve"> </w:t>
      </w:r>
      <w:r w:rsidRPr="00CD483C">
        <w:rPr>
          <w:rStyle w:val="eop"/>
          <w:rFonts w:ascii="Roboto" w:eastAsia="Calibri" w:hAnsi="Roboto" w:cs="Calibri"/>
          <w:sz w:val="22"/>
          <w:szCs w:val="22"/>
          <w:lang w:val="en-GB"/>
        </w:rPr>
        <w:t> </w:t>
      </w:r>
      <w:r w:rsidRPr="00CD483C">
        <w:rPr>
          <w:rStyle w:val="eop"/>
          <w:rFonts w:ascii="Roboto" w:eastAsia="Calibri" w:hAnsi="Roboto" w:cs="Calibri"/>
          <w:lang w:val="en-GB"/>
        </w:rPr>
        <w:t> </w:t>
      </w:r>
    </w:p>
    <w:p w14:paraId="4F9E97BE" w14:textId="77777777" w:rsidR="000F3B17" w:rsidRPr="00CD483C" w:rsidRDefault="000F3B17" w:rsidP="000F3B17">
      <w:pPr>
        <w:pStyle w:val="paragraph"/>
        <w:spacing w:before="0" w:beforeAutospacing="0" w:after="0" w:afterAutospacing="0" w:line="360" w:lineRule="auto"/>
        <w:textAlignment w:val="baseline"/>
        <w:rPr>
          <w:rFonts w:ascii="Roboto" w:hAnsi="Roboto" w:cs="Segoe UI"/>
          <w:sz w:val="22"/>
          <w:szCs w:val="22"/>
          <w:lang w:val="en-GB"/>
        </w:rPr>
      </w:pPr>
      <w:r w:rsidRPr="00CD483C">
        <w:rPr>
          <w:rStyle w:val="normaltextrun"/>
          <w:rFonts w:ascii="Roboto" w:hAnsi="Roboto" w:cs="Calibri"/>
          <w:b/>
          <w:bCs/>
          <w:sz w:val="22"/>
          <w:szCs w:val="22"/>
          <w:lang w:val="en-GB"/>
        </w:rPr>
        <w:t xml:space="preserve">Recommendations </w:t>
      </w:r>
    </w:p>
    <w:p w14:paraId="12303881" w14:textId="77777777" w:rsidR="000F3B17" w:rsidRPr="00CD483C" w:rsidRDefault="000F3B17" w:rsidP="000F3B17">
      <w:pPr>
        <w:pStyle w:val="paragraph"/>
        <w:spacing w:before="0" w:beforeAutospacing="0" w:after="0" w:afterAutospacing="0" w:line="360" w:lineRule="auto"/>
        <w:textAlignment w:val="baseline"/>
        <w:rPr>
          <w:rFonts w:ascii="Roboto" w:hAnsi="Roboto" w:cs="Segoe UI"/>
          <w:sz w:val="18"/>
          <w:szCs w:val="18"/>
          <w:lang w:val="en-GB"/>
        </w:rPr>
      </w:pPr>
      <w:r w:rsidRPr="00CD483C">
        <w:rPr>
          <w:rStyle w:val="normaltextrun"/>
          <w:rFonts w:ascii="Roboto" w:hAnsi="Roboto" w:cs="Calibri"/>
          <w:sz w:val="22"/>
          <w:szCs w:val="22"/>
          <w:lang w:val="en-GB"/>
        </w:rPr>
        <w:t xml:space="preserve">The authorities must clarify </w:t>
      </w:r>
      <w:r>
        <w:rPr>
          <w:rStyle w:val="normaltextrun"/>
          <w:rFonts w:ascii="Roboto" w:hAnsi="Roboto" w:cs="Calibri"/>
          <w:sz w:val="22"/>
          <w:szCs w:val="22"/>
          <w:lang w:val="en-GB"/>
        </w:rPr>
        <w:t>the requirement</w:t>
      </w:r>
      <w:r w:rsidRPr="00CD483C">
        <w:rPr>
          <w:rStyle w:val="normaltextrun"/>
          <w:rFonts w:ascii="Roboto" w:hAnsi="Roboto" w:cs="Calibri"/>
          <w:sz w:val="22"/>
          <w:szCs w:val="22"/>
          <w:lang w:val="en-GB"/>
        </w:rPr>
        <w:t xml:space="preserve"> </w:t>
      </w:r>
      <w:r>
        <w:rPr>
          <w:rStyle w:val="normaltextrun"/>
          <w:rFonts w:ascii="Roboto" w:hAnsi="Roboto" w:cs="Calibri"/>
          <w:sz w:val="22"/>
          <w:szCs w:val="22"/>
          <w:lang w:val="en-GB"/>
        </w:rPr>
        <w:t xml:space="preserve">of </w:t>
      </w:r>
      <w:r w:rsidRPr="00E20C8A">
        <w:rPr>
          <w:rStyle w:val="normaltextrun"/>
          <w:rFonts w:ascii="Roboto" w:hAnsi="Roboto" w:cs="Calibri"/>
          <w:sz w:val="22"/>
          <w:szCs w:val="22"/>
          <w:lang w:val="en-GB"/>
        </w:rPr>
        <w:t xml:space="preserve">the </w:t>
      </w:r>
      <w:r>
        <w:rPr>
          <w:rStyle w:val="normaltextrun"/>
          <w:rFonts w:ascii="Roboto" w:hAnsi="Roboto" w:cs="Calibri"/>
          <w:sz w:val="22"/>
          <w:szCs w:val="22"/>
          <w:lang w:val="en-GB"/>
        </w:rPr>
        <w:t xml:space="preserve">employers’ </w:t>
      </w:r>
      <w:r w:rsidRPr="00E20C8A">
        <w:rPr>
          <w:rStyle w:val="normaltextrun"/>
          <w:rFonts w:ascii="Roboto" w:hAnsi="Roboto" w:cs="Calibri"/>
          <w:sz w:val="22"/>
          <w:szCs w:val="22"/>
          <w:lang w:val="en-GB"/>
        </w:rPr>
        <w:t>obligation</w:t>
      </w:r>
      <w:r w:rsidRPr="00CD483C">
        <w:rPr>
          <w:rStyle w:val="normaltextrun"/>
          <w:rFonts w:ascii="Roboto" w:hAnsi="Roboto" w:cs="Calibri"/>
          <w:sz w:val="22"/>
          <w:szCs w:val="22"/>
          <w:lang w:val="en-US"/>
        </w:rPr>
        <w:t xml:space="preserve"> </w:t>
      </w:r>
      <w:r>
        <w:rPr>
          <w:rStyle w:val="normaltextrun"/>
          <w:rFonts w:ascii="Roboto" w:hAnsi="Roboto" w:cs="Calibri"/>
          <w:sz w:val="22"/>
          <w:szCs w:val="22"/>
          <w:lang w:val="en-US"/>
        </w:rPr>
        <w:t xml:space="preserve">to conduct a mapping of pay conditions. </w:t>
      </w:r>
      <w:r w:rsidRPr="00CD483C">
        <w:rPr>
          <w:rStyle w:val="normaltextrun"/>
          <w:rFonts w:ascii="Roboto" w:hAnsi="Roboto" w:cs="Calibri"/>
          <w:sz w:val="22"/>
          <w:szCs w:val="22"/>
          <w:lang w:val="en-GB"/>
        </w:rPr>
        <w:t xml:space="preserve">This could be e.g., a clarification of what the term 'pay conditions' includes and what the composition of groups defined as performing work of equal value may be.  </w:t>
      </w:r>
    </w:p>
    <w:p w14:paraId="637674DE" w14:textId="275ACF72" w:rsidR="000F3B17" w:rsidRPr="00451D2F" w:rsidRDefault="000F3B17" w:rsidP="000F3B17">
      <w:pPr>
        <w:pStyle w:val="paragraph"/>
        <w:spacing w:before="0" w:beforeAutospacing="0" w:after="0" w:afterAutospacing="0" w:line="360" w:lineRule="auto"/>
        <w:textAlignment w:val="baseline"/>
        <w:rPr>
          <w:rStyle w:val="normaltextrun"/>
          <w:rFonts w:ascii="Roboto" w:hAnsi="Roboto" w:cs="Segoe UI"/>
          <w:sz w:val="18"/>
          <w:szCs w:val="18"/>
          <w:lang w:val="en-GB"/>
        </w:rPr>
      </w:pPr>
      <w:r w:rsidRPr="00CD483C">
        <w:rPr>
          <w:rStyle w:val="eop"/>
          <w:rFonts w:ascii="Roboto" w:eastAsia="Calibri" w:hAnsi="Roboto" w:cs="Calibri"/>
          <w:lang w:val="en-GB"/>
        </w:rPr>
        <w:t> </w:t>
      </w:r>
    </w:p>
    <w:p w14:paraId="526E45B5" w14:textId="69098DDE" w:rsidR="000F3B17" w:rsidRPr="00CD483C" w:rsidRDefault="000F3B17" w:rsidP="000F3B17">
      <w:pPr>
        <w:pStyle w:val="paragraph"/>
        <w:spacing w:before="0" w:beforeAutospacing="0" w:after="0" w:afterAutospacing="0" w:line="360" w:lineRule="auto"/>
        <w:textAlignment w:val="baseline"/>
        <w:rPr>
          <w:rFonts w:ascii="Roboto" w:hAnsi="Roboto" w:cs="Segoe UI"/>
          <w:sz w:val="28"/>
          <w:szCs w:val="28"/>
          <w:lang w:val="en-GB"/>
        </w:rPr>
      </w:pPr>
      <w:r w:rsidRPr="00CD483C">
        <w:rPr>
          <w:rStyle w:val="normaltextrun"/>
          <w:rFonts w:ascii="Roboto" w:hAnsi="Roboto" w:cs="Segoe UI"/>
          <w:b/>
          <w:bCs/>
          <w:sz w:val="28"/>
          <w:szCs w:val="28"/>
          <w:lang w:val="en-GB"/>
        </w:rPr>
        <w:t xml:space="preserve">5. Climate change </w:t>
      </w:r>
      <w:r w:rsidR="00F15CC8">
        <w:rPr>
          <w:rStyle w:val="normaltextrun"/>
          <w:rFonts w:ascii="Roboto" w:hAnsi="Roboto" w:cs="Segoe UI"/>
          <w:b/>
          <w:bCs/>
          <w:sz w:val="28"/>
          <w:szCs w:val="28"/>
          <w:lang w:val="en-GB"/>
        </w:rPr>
        <w:br/>
      </w:r>
      <w:r w:rsidR="00F15CC8">
        <w:rPr>
          <w:rStyle w:val="normaltextrun"/>
          <w:rFonts w:ascii="Roboto" w:hAnsi="Roboto" w:cs="Segoe UI"/>
          <w:i/>
          <w:iCs/>
          <w:sz w:val="22"/>
          <w:szCs w:val="22"/>
          <w:lang w:val="en-GB"/>
        </w:rPr>
        <w:t>With reference to CO 14</w:t>
      </w:r>
      <w:r w:rsidRPr="00CD483C">
        <w:rPr>
          <w:rStyle w:val="eop"/>
          <w:rFonts w:ascii="Roboto" w:eastAsia="Calibri" w:hAnsi="Roboto" w:cs="Segoe UI"/>
          <w:sz w:val="28"/>
          <w:szCs w:val="28"/>
          <w:lang w:val="en-GB"/>
        </w:rPr>
        <w:t> </w:t>
      </w:r>
    </w:p>
    <w:p w14:paraId="6B752185" w14:textId="77777777" w:rsidR="000F3B17" w:rsidRPr="00CD483C" w:rsidRDefault="000F3B17" w:rsidP="000F3B17">
      <w:pPr>
        <w:tabs>
          <w:tab w:val="left" w:pos="7875"/>
        </w:tabs>
        <w:spacing w:line="360" w:lineRule="auto"/>
        <w:rPr>
          <w:rFonts w:ascii="Roboto" w:hAnsi="Roboto"/>
          <w:shd w:val="clear" w:color="auto" w:fill="FFFFFF"/>
          <w:lang w:val="en-GB"/>
        </w:rPr>
      </w:pPr>
      <w:r w:rsidRPr="00CD483C">
        <w:rPr>
          <w:rFonts w:ascii="Roboto" w:hAnsi="Roboto"/>
          <w:bCs/>
          <w:lang w:val="en-GB"/>
        </w:rPr>
        <w:t>Gender differences and inequalities impact women’s role and position in Norwegian climate strategies and policies. For instance</w:t>
      </w:r>
      <w:r w:rsidRPr="00CD483C">
        <w:rPr>
          <w:rFonts w:ascii="Roboto" w:hAnsi="Roboto"/>
          <w:b/>
          <w:lang w:val="en-GB"/>
        </w:rPr>
        <w:t xml:space="preserve">, </w:t>
      </w:r>
      <w:r w:rsidRPr="00CD483C">
        <w:rPr>
          <w:rFonts w:ascii="Roboto" w:hAnsi="Roboto"/>
          <w:bCs/>
          <w:lang w:val="en-GB"/>
        </w:rPr>
        <w:t>f</w:t>
      </w:r>
      <w:r w:rsidRPr="00CD483C">
        <w:rPr>
          <w:rFonts w:ascii="Roboto" w:hAnsi="Roboto"/>
          <w:lang w:val="en-GB"/>
        </w:rPr>
        <w:t>ewer women than men study STEM subjects</w:t>
      </w:r>
      <w:r w:rsidRPr="00CD483C">
        <w:rPr>
          <w:rStyle w:val="Fotnotereferanse"/>
          <w:rFonts w:ascii="Roboto" w:hAnsi="Roboto"/>
          <w:b/>
          <w:lang w:val="en-GB"/>
        </w:rPr>
        <w:footnoteReference w:id="68"/>
      </w:r>
      <w:r w:rsidRPr="00CD483C">
        <w:rPr>
          <w:rFonts w:ascii="Roboto" w:hAnsi="Roboto"/>
          <w:b/>
          <w:bCs/>
          <w:lang w:val="en-GB"/>
        </w:rPr>
        <w:t xml:space="preserve">, </w:t>
      </w:r>
      <w:r w:rsidRPr="00CD483C">
        <w:rPr>
          <w:rFonts w:ascii="Roboto" w:hAnsi="Roboto"/>
          <w:lang w:val="en-GB"/>
        </w:rPr>
        <w:t xml:space="preserve">the labour force is still relatively gender segregated, and men have greater access to natural resources and governance than women. </w:t>
      </w:r>
      <w:r w:rsidRPr="00CD483C">
        <w:rPr>
          <w:rFonts w:ascii="Roboto" w:hAnsi="Roboto"/>
          <w:bCs/>
          <w:lang w:val="en-US"/>
        </w:rPr>
        <w:t>The number of women in the power industry is less than 21 %</w:t>
      </w:r>
      <w:r w:rsidRPr="00CD483C">
        <w:rPr>
          <w:rStyle w:val="Fotnotereferanse"/>
          <w:rFonts w:ascii="Roboto" w:hAnsi="Roboto"/>
          <w:bCs/>
          <w:lang w:val="en-US"/>
        </w:rPr>
        <w:footnoteReference w:id="69"/>
      </w:r>
      <w:r w:rsidRPr="00CD483C">
        <w:rPr>
          <w:rFonts w:ascii="Roboto" w:hAnsi="Roboto"/>
          <w:bCs/>
          <w:lang w:val="en-US"/>
        </w:rPr>
        <w:t>, and only 10</w:t>
      </w:r>
      <w:r w:rsidRPr="00CD483C">
        <w:rPr>
          <w:rStyle w:val="Fotnotereferanse"/>
          <w:rFonts w:ascii="Roboto" w:hAnsi="Roboto"/>
          <w:bCs/>
          <w:lang w:val="en-US"/>
        </w:rPr>
        <w:footnoteReference w:id="70"/>
      </w:r>
      <w:r w:rsidRPr="00CD483C">
        <w:rPr>
          <w:rFonts w:ascii="Roboto" w:hAnsi="Roboto"/>
          <w:bCs/>
          <w:lang w:val="en-US"/>
        </w:rPr>
        <w:t xml:space="preserve"> % of the stock companies withing the sector has a female top manager.</w:t>
      </w:r>
      <w:r w:rsidRPr="00CD483C">
        <w:rPr>
          <w:rFonts w:ascii="Roboto" w:hAnsi="Roboto"/>
          <w:b/>
          <w:lang w:val="en-US"/>
        </w:rPr>
        <w:t xml:space="preserve"> </w:t>
      </w:r>
      <w:r w:rsidRPr="00CD483C">
        <w:rPr>
          <w:rFonts w:ascii="Roboto" w:hAnsi="Roboto"/>
          <w:lang w:val="en-GB"/>
        </w:rPr>
        <w:t>Furthermore, a recent survey shows that female Norwegian climate scientists are exposed to more harassment than their male colleagues</w:t>
      </w:r>
      <w:r w:rsidRPr="00CD483C">
        <w:rPr>
          <w:rStyle w:val="Fotnotereferanse"/>
          <w:rFonts w:ascii="Roboto" w:hAnsi="Roboto"/>
          <w:lang w:val="en-GB"/>
        </w:rPr>
        <w:t xml:space="preserve"> </w:t>
      </w:r>
      <w:r w:rsidRPr="00CD483C">
        <w:rPr>
          <w:rStyle w:val="Fotnotereferanse"/>
          <w:rFonts w:ascii="Roboto" w:hAnsi="Roboto"/>
          <w:lang w:val="en-GB"/>
        </w:rPr>
        <w:footnoteReference w:id="71"/>
      </w:r>
      <w:r w:rsidRPr="00CD483C">
        <w:rPr>
          <w:rFonts w:ascii="Roboto" w:hAnsi="Roboto"/>
          <w:lang w:val="en-GB"/>
        </w:rPr>
        <w:t xml:space="preserve">. 46 % of female researchers feel uncomfortable when speaking publicly, compared to 20 % of men. This can have an impact on degree to which women and men participate in developing and implementing climate policy. </w:t>
      </w:r>
    </w:p>
    <w:p w14:paraId="0793D352" w14:textId="77777777" w:rsidR="000F3B17" w:rsidRPr="00CD483C" w:rsidRDefault="000F3B17" w:rsidP="000F3B17">
      <w:pPr>
        <w:spacing w:line="360" w:lineRule="auto"/>
        <w:rPr>
          <w:rFonts w:ascii="Roboto" w:hAnsi="Roboto"/>
          <w:lang w:val="en-GB"/>
        </w:rPr>
      </w:pPr>
      <w:r w:rsidRPr="00CD483C">
        <w:rPr>
          <w:rFonts w:ascii="Roboto" w:hAnsi="Roboto"/>
          <w:lang w:val="en-GB"/>
        </w:rPr>
        <w:t>Gender perspectives are presently absent or poorly integrated in Norwegian climate policy. A review of public Norwegian policy documents from 2020 shows a lack of gender mainstreaming in climate policies</w:t>
      </w:r>
      <w:r w:rsidRPr="00CD483C">
        <w:rPr>
          <w:rStyle w:val="Fotnotereferanse"/>
          <w:rFonts w:ascii="Roboto" w:hAnsi="Roboto"/>
          <w:lang w:val="en-GB"/>
        </w:rPr>
        <w:footnoteReference w:id="72"/>
      </w:r>
      <w:r w:rsidRPr="00CD483C">
        <w:rPr>
          <w:rFonts w:ascii="Roboto" w:hAnsi="Roboto"/>
          <w:lang w:val="en-GB"/>
        </w:rPr>
        <w:t>, and information sharing between Nordic stakeholders about links between gender and climate change is lacking</w:t>
      </w:r>
      <w:r w:rsidRPr="00CD483C">
        <w:rPr>
          <w:rStyle w:val="Fotnotereferanse"/>
          <w:rFonts w:ascii="Roboto" w:hAnsi="Roboto" w:cs="Arial"/>
          <w:shd w:val="clear" w:color="auto" w:fill="FFFFFF"/>
          <w:lang w:val="en-GB"/>
        </w:rPr>
        <w:footnoteReference w:id="73"/>
      </w:r>
      <w:r w:rsidRPr="00CD483C">
        <w:rPr>
          <w:rFonts w:ascii="Roboto" w:hAnsi="Roboto"/>
          <w:lang w:val="en-GB"/>
        </w:rPr>
        <w:t>.</w:t>
      </w:r>
    </w:p>
    <w:p w14:paraId="4D1EA8C3" w14:textId="6F151724" w:rsidR="000F3B17" w:rsidRPr="00CD483C" w:rsidRDefault="00FC51C5" w:rsidP="000F3B17">
      <w:pPr>
        <w:spacing w:line="360" w:lineRule="auto"/>
        <w:rPr>
          <w:rFonts w:ascii="Roboto" w:hAnsi="Roboto" w:cstheme="minorHAnsi"/>
          <w:shd w:val="clear" w:color="auto" w:fill="FFFFFF"/>
          <w:lang w:val="en-GB"/>
        </w:rPr>
      </w:pPr>
      <w:r>
        <w:rPr>
          <w:rFonts w:ascii="Roboto" w:hAnsi="Roboto"/>
          <w:lang w:val="en-GB"/>
        </w:rPr>
        <w:br/>
      </w:r>
      <w:r w:rsidR="000F3B17" w:rsidRPr="00CD483C">
        <w:rPr>
          <w:rFonts w:ascii="Roboto" w:hAnsi="Roboto"/>
          <w:lang w:val="en-GB"/>
        </w:rPr>
        <w:t xml:space="preserve">Absence of gender perspectives in </w:t>
      </w:r>
      <w:r w:rsidR="000F3B17" w:rsidRPr="00CD483C">
        <w:rPr>
          <w:rFonts w:ascii="Roboto" w:hAnsi="Roboto"/>
          <w:shd w:val="clear" w:color="auto" w:fill="FFFFFF"/>
          <w:lang w:val="en-GB"/>
        </w:rPr>
        <w:t>climate change policy can reproduce or further existing gender disparities in Norway</w:t>
      </w:r>
      <w:r w:rsidR="000F3B17" w:rsidRPr="00CD483C">
        <w:rPr>
          <w:rFonts w:ascii="Roboto" w:hAnsi="Roboto" w:cstheme="minorHAnsi"/>
          <w:shd w:val="clear" w:color="auto" w:fill="FFFFFF"/>
          <w:lang w:val="en-GB"/>
        </w:rPr>
        <w:t>. Conversely, by incorporating gender and equality perspectives into all climate and environmental policies, strategies, and programmes, climate policy can strengthen equality between women and men.</w:t>
      </w:r>
    </w:p>
    <w:p w14:paraId="2C3D0E9E" w14:textId="77777777" w:rsidR="000F3B17" w:rsidRPr="00CD483C" w:rsidRDefault="000F3B17" w:rsidP="000F3B17">
      <w:pPr>
        <w:spacing w:line="360" w:lineRule="auto"/>
        <w:rPr>
          <w:rFonts w:ascii="Roboto" w:hAnsi="Roboto"/>
          <w:b/>
          <w:bCs/>
          <w:szCs w:val="24"/>
          <w:lang w:val="en-GB"/>
        </w:rPr>
      </w:pPr>
      <w:r w:rsidRPr="00CD483C">
        <w:rPr>
          <w:rFonts w:ascii="Roboto" w:hAnsi="Roboto" w:cs="Arial"/>
          <w:b/>
          <w:bCs/>
          <w:shd w:val="clear" w:color="auto" w:fill="FFFFFF"/>
          <w:lang w:val="en-GB"/>
        </w:rPr>
        <w:t xml:space="preserve">Recommendations </w:t>
      </w:r>
    </w:p>
    <w:p w14:paraId="3D668BB4" w14:textId="77777777" w:rsidR="000F3B17" w:rsidRPr="00CD483C" w:rsidRDefault="000F3B17" w:rsidP="000F3B17">
      <w:pPr>
        <w:pStyle w:val="Listeavsnitt"/>
        <w:numPr>
          <w:ilvl w:val="0"/>
          <w:numId w:val="19"/>
        </w:numPr>
        <w:spacing w:after="160" w:line="360" w:lineRule="auto"/>
        <w:rPr>
          <w:rFonts w:ascii="Roboto" w:hAnsi="Roboto"/>
          <w:lang w:val="en-US"/>
        </w:rPr>
      </w:pPr>
      <w:r w:rsidRPr="00F53EBE">
        <w:rPr>
          <w:rFonts w:ascii="Roboto" w:hAnsi="Roboto"/>
          <w:lang w:val="en-GB"/>
        </w:rPr>
        <w:t>Mainstream a systematise collection of gender-aggregated data to</w:t>
      </w:r>
      <w:r w:rsidRPr="00CD483C">
        <w:rPr>
          <w:rFonts w:ascii="Roboto" w:hAnsi="Roboto"/>
          <w:lang w:val="en-GB"/>
        </w:rPr>
        <w:t xml:space="preserve"> inform policy making and monitor policy implementation</w:t>
      </w:r>
      <w:r w:rsidRPr="00F53EBE">
        <w:rPr>
          <w:rFonts w:ascii="Roboto" w:hAnsi="Roboto"/>
          <w:lang w:val="en-GB"/>
        </w:rPr>
        <w:t>.</w:t>
      </w:r>
    </w:p>
    <w:p w14:paraId="220A5D19" w14:textId="60ED1C70" w:rsidR="000F3B17" w:rsidRPr="00F53EBE" w:rsidRDefault="000F3B17" w:rsidP="000F3B17">
      <w:pPr>
        <w:pStyle w:val="Listeavsnitt"/>
        <w:numPr>
          <w:ilvl w:val="0"/>
          <w:numId w:val="19"/>
        </w:numPr>
        <w:spacing w:after="160" w:line="360" w:lineRule="auto"/>
        <w:rPr>
          <w:rFonts w:ascii="Roboto" w:hAnsi="Roboto"/>
          <w:lang w:val="en-US"/>
        </w:rPr>
      </w:pPr>
      <w:r w:rsidRPr="00F53EBE">
        <w:rPr>
          <w:rFonts w:ascii="Roboto" w:hAnsi="Roboto"/>
          <w:lang w:val="en-GB"/>
        </w:rPr>
        <w:t>Strengthen measures to counteract the persistent underrepresentation of women in STEM subjects.</w:t>
      </w:r>
      <w:r w:rsidR="007F0F43">
        <w:rPr>
          <w:rFonts w:ascii="Roboto" w:hAnsi="Roboto"/>
          <w:lang w:val="en-GB"/>
        </w:rPr>
        <w:t xml:space="preserve"> </w:t>
      </w:r>
      <w:r w:rsidR="006329A8">
        <w:rPr>
          <w:rFonts w:ascii="Roboto" w:hAnsi="Roboto"/>
          <w:shd w:val="clear" w:color="auto" w:fill="FFFFFF"/>
          <w:lang w:val="en-GB"/>
        </w:rPr>
        <w:t xml:space="preserve">Implement </w:t>
      </w:r>
      <w:r w:rsidRPr="00F53EBE">
        <w:rPr>
          <w:rFonts w:ascii="Roboto" w:hAnsi="Roboto"/>
          <w:shd w:val="clear" w:color="auto" w:fill="FFFFFF"/>
          <w:lang w:val="en-GB"/>
        </w:rPr>
        <w:t>measures to strengthen women's opportunities to influence, develop and implement climate policy, and to increase women's access to new "green" jobs and to natural resources and governance.</w:t>
      </w:r>
    </w:p>
    <w:p w14:paraId="02A2405B" w14:textId="77777777" w:rsidR="000F3B17" w:rsidRPr="00CD483C" w:rsidRDefault="000F3B17" w:rsidP="000F3B17">
      <w:pPr>
        <w:pStyle w:val="Listeavsnitt"/>
        <w:spacing w:line="360" w:lineRule="auto"/>
        <w:rPr>
          <w:rFonts w:ascii="Roboto" w:hAnsi="Roboto"/>
          <w:lang w:val="en-US"/>
        </w:rPr>
      </w:pPr>
    </w:p>
    <w:p w14:paraId="258BA659" w14:textId="77777777" w:rsidR="000F3B17" w:rsidRPr="00CD483C" w:rsidRDefault="000F3B17" w:rsidP="000F3B17">
      <w:pPr>
        <w:spacing w:line="360" w:lineRule="auto"/>
        <w:rPr>
          <w:rFonts w:ascii="Roboto" w:hAnsi="Roboto"/>
          <w:lang w:val="en-US"/>
        </w:rPr>
      </w:pPr>
    </w:p>
    <w:p w14:paraId="79795C27" w14:textId="77777777" w:rsidR="000F3B17" w:rsidRPr="00CD483C" w:rsidRDefault="000F3B17" w:rsidP="000F3B17">
      <w:pPr>
        <w:spacing w:line="360" w:lineRule="auto"/>
        <w:rPr>
          <w:rFonts w:ascii="Roboto" w:hAnsi="Roboto"/>
          <w:lang w:val="en-US"/>
        </w:rPr>
      </w:pPr>
    </w:p>
    <w:p w14:paraId="101F1739" w14:textId="77777777" w:rsidR="000F3B17" w:rsidRPr="004D0B0B" w:rsidRDefault="000F3B17">
      <w:pPr>
        <w:rPr>
          <w:lang w:val="en-US"/>
        </w:rPr>
      </w:pPr>
    </w:p>
    <w:sectPr w:rsidR="000F3B17" w:rsidRPr="004D0B0B" w:rsidSect="00C24A71">
      <w:footerReference w:type="default" r:id="rId9"/>
      <w:headerReference w:type="first" r:id="rId10"/>
      <w:footerReference w:type="first" r:id="rId11"/>
      <w:pgSz w:w="11906" w:h="16838"/>
      <w:pgMar w:top="2098" w:right="1701" w:bottom="1701"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C8011" w14:textId="77777777" w:rsidR="000E7FEB" w:rsidRDefault="000E7FEB" w:rsidP="000548C1">
      <w:r>
        <w:separator/>
      </w:r>
    </w:p>
  </w:endnote>
  <w:endnote w:type="continuationSeparator" w:id="0">
    <w:p w14:paraId="6A574903" w14:textId="77777777" w:rsidR="000E7FEB" w:rsidRDefault="000E7FEB" w:rsidP="0005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B6A7" w14:textId="77777777" w:rsidR="00852FA9" w:rsidRPr="00852FA9" w:rsidRDefault="00852FA9" w:rsidP="004D0B0B">
    <w:pPr>
      <w:rPr>
        <w:b/>
      </w:rPr>
    </w:pPr>
    <w:r>
      <w:t xml:space="preserve">Page </w:t>
    </w:r>
    <w:r>
      <w:rPr>
        <w:b/>
      </w:rPr>
      <w:fldChar w:fldCharType="begin"/>
    </w:r>
    <w:r>
      <w:rPr>
        <w:b/>
      </w:rPr>
      <w:instrText>PAGE  \* Arabic  \* MERGEFORMAT</w:instrText>
    </w:r>
    <w:r>
      <w:rPr>
        <w:b/>
      </w:rPr>
      <w:fldChar w:fldCharType="separate"/>
    </w:r>
    <w:r w:rsidR="003C1EE0">
      <w:rPr>
        <w:b/>
        <w:noProof/>
      </w:rPr>
      <w:t>2</w:t>
    </w:r>
    <w:r>
      <w:rPr>
        <w:b/>
      </w:rPr>
      <w:fldChar w:fldCharType="end"/>
    </w:r>
    <w:r>
      <w:t xml:space="preserve"> </w:t>
    </w:r>
    <w:proofErr w:type="spellStart"/>
    <w:r>
      <w:t>of</w:t>
    </w:r>
    <w:proofErr w:type="spellEnd"/>
    <w:r>
      <w:t xml:space="preserve"> </w:t>
    </w:r>
    <w:r>
      <w:rPr>
        <w:b/>
      </w:rPr>
      <w:fldChar w:fldCharType="begin"/>
    </w:r>
    <w:r>
      <w:rPr>
        <w:b/>
      </w:rPr>
      <w:instrText>NUMPAGES  \* Arabic  \* MERGEFORMAT</w:instrText>
    </w:r>
    <w:r>
      <w:rPr>
        <w:b/>
      </w:rPr>
      <w:fldChar w:fldCharType="separate"/>
    </w:r>
    <w:r w:rsidR="003C1EE0">
      <w:rPr>
        <w:b/>
        <w:noProof/>
      </w:rPr>
      <w:t>2</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B6A9" w14:textId="726C92A5" w:rsidR="0023665C" w:rsidRPr="0023665C" w:rsidRDefault="0023665C" w:rsidP="00BB19C4">
    <w:pPr>
      <w:pStyle w:val="Bunntekst"/>
      <w:ind w:left="-709" w:right="-710"/>
      <w:jc w:val="center"/>
      <w:rPr>
        <w:rFonts w:ascii="Times New Roman" w:hAnsi="Times New Roman"/>
        <w:color w:val="5F0D71"/>
        <w:sz w:val="20"/>
        <w:lang w:val="en-US"/>
      </w:rPr>
    </w:pPr>
    <w:r w:rsidRPr="0023665C">
      <w:rPr>
        <w:rFonts w:ascii="Times New Roman" w:hAnsi="Times New Roman"/>
        <w:color w:val="5F0D71"/>
        <w:sz w:val="20"/>
        <w:lang w:val="en-US"/>
      </w:rPr>
      <w:t xml:space="preserve">The Equality and Anti-discrimination Ombud | </w:t>
    </w:r>
    <w:proofErr w:type="spellStart"/>
    <w:r w:rsidRPr="0023665C">
      <w:rPr>
        <w:rFonts w:ascii="Times New Roman" w:hAnsi="Times New Roman"/>
        <w:color w:val="5F0D71"/>
        <w:sz w:val="20"/>
        <w:lang w:val="en-US"/>
      </w:rPr>
      <w:t>Mariboes</w:t>
    </w:r>
    <w:proofErr w:type="spellEnd"/>
    <w:r w:rsidRPr="0023665C">
      <w:rPr>
        <w:rFonts w:ascii="Times New Roman" w:hAnsi="Times New Roman"/>
        <w:color w:val="5F0D71"/>
        <w:sz w:val="20"/>
        <w:lang w:val="en-US"/>
      </w:rPr>
      <w:t xml:space="preserve"> </w:t>
    </w:r>
    <w:proofErr w:type="spellStart"/>
    <w:r w:rsidRPr="0023665C">
      <w:rPr>
        <w:rFonts w:ascii="Times New Roman" w:hAnsi="Times New Roman"/>
        <w:color w:val="5F0D71"/>
        <w:sz w:val="20"/>
        <w:lang w:val="en-US"/>
      </w:rPr>
      <w:t>gt.</w:t>
    </w:r>
    <w:proofErr w:type="spellEnd"/>
    <w:r w:rsidRPr="0023665C">
      <w:rPr>
        <w:rFonts w:ascii="Times New Roman" w:hAnsi="Times New Roman"/>
        <w:color w:val="5F0D71"/>
        <w:sz w:val="20"/>
        <w:lang w:val="en-US"/>
      </w:rPr>
      <w:t xml:space="preserve"> 13, 4th floor.</w:t>
    </w:r>
    <w:r w:rsidR="00D17498">
      <w:rPr>
        <w:rFonts w:ascii="Times New Roman" w:hAnsi="Times New Roman"/>
        <w:color w:val="5F0D71"/>
        <w:sz w:val="20"/>
        <w:lang w:val="en-US"/>
      </w:rPr>
      <w:t xml:space="preserve"> </w:t>
    </w:r>
    <w:r w:rsidR="008C04D7">
      <w:rPr>
        <w:rFonts w:ascii="Times New Roman" w:hAnsi="Times New Roman"/>
        <w:color w:val="5F0D71"/>
        <w:sz w:val="20"/>
        <w:lang w:val="en-US"/>
      </w:rPr>
      <w:t>|</w:t>
    </w:r>
    <w:r w:rsidRPr="0023665C">
      <w:rPr>
        <w:rFonts w:ascii="Times New Roman" w:hAnsi="Times New Roman"/>
        <w:color w:val="5F0D71"/>
        <w:sz w:val="20"/>
        <w:lang w:val="en-US"/>
      </w:rPr>
      <w:t xml:space="preserve"> P.O</w:t>
    </w:r>
    <w:r w:rsidR="00BB19C4">
      <w:rPr>
        <w:rFonts w:ascii="Times New Roman" w:hAnsi="Times New Roman"/>
        <w:color w:val="5F0D71"/>
        <w:sz w:val="20"/>
        <w:lang w:val="en-US"/>
      </w:rPr>
      <w:t xml:space="preserve">. </w:t>
    </w:r>
    <w:r w:rsidR="00CC5613" w:rsidRPr="00CC5613">
      <w:rPr>
        <w:rFonts w:ascii="Times New Roman" w:hAnsi="Times New Roman"/>
        <w:color w:val="5F0D71"/>
        <w:sz w:val="20"/>
        <w:lang w:val="en-US"/>
      </w:rPr>
      <w:t xml:space="preserve">9297 </w:t>
    </w:r>
    <w:proofErr w:type="spellStart"/>
    <w:r w:rsidR="00CC5613" w:rsidRPr="00CC5613">
      <w:rPr>
        <w:rFonts w:ascii="Times New Roman" w:hAnsi="Times New Roman"/>
        <w:color w:val="5F0D71"/>
        <w:sz w:val="20"/>
        <w:lang w:val="en-US"/>
      </w:rPr>
      <w:t>Grønland</w:t>
    </w:r>
    <w:proofErr w:type="spellEnd"/>
    <w:r w:rsidR="00BB19C4">
      <w:rPr>
        <w:rFonts w:ascii="Times New Roman" w:hAnsi="Times New Roman"/>
        <w:color w:val="5F0D71"/>
        <w:sz w:val="20"/>
        <w:lang w:val="en-US"/>
      </w:rPr>
      <w:t xml:space="preserve">, </w:t>
    </w:r>
    <w:r w:rsidR="00CC5613" w:rsidRPr="00CC5613">
      <w:rPr>
        <w:rFonts w:ascii="Times New Roman" w:hAnsi="Times New Roman"/>
        <w:color w:val="5F0D71"/>
        <w:sz w:val="20"/>
        <w:lang w:val="en-US"/>
      </w:rPr>
      <w:t>0134 Oslo</w:t>
    </w:r>
    <w:r w:rsidR="00BB19C4">
      <w:rPr>
        <w:rFonts w:ascii="Times New Roman" w:hAnsi="Times New Roman"/>
        <w:color w:val="5F0D71"/>
        <w:sz w:val="20"/>
        <w:lang w:val="en-US"/>
      </w:rPr>
      <w:t xml:space="preserve"> </w:t>
    </w:r>
    <w:r w:rsidRPr="0023665C">
      <w:rPr>
        <w:rFonts w:ascii="Times New Roman" w:hAnsi="Times New Roman"/>
        <w:color w:val="5F0D71"/>
        <w:sz w:val="20"/>
        <w:lang w:val="en-US"/>
      </w:rPr>
      <w:t xml:space="preserve">Norway | </w:t>
    </w:r>
  </w:p>
  <w:p w14:paraId="3D34B6AA" w14:textId="77777777" w:rsidR="009648B3" w:rsidRPr="0023665C" w:rsidRDefault="0023665C" w:rsidP="0023665C">
    <w:pPr>
      <w:pStyle w:val="Bunntekst"/>
      <w:ind w:left="-709" w:right="-710"/>
      <w:jc w:val="center"/>
      <w:rPr>
        <w:rFonts w:ascii="Times New Roman" w:hAnsi="Times New Roman"/>
        <w:color w:val="5F0D71"/>
        <w:sz w:val="20"/>
        <w:lang w:val="en-US"/>
      </w:rPr>
    </w:pPr>
    <w:proofErr w:type="gramStart"/>
    <w:r w:rsidRPr="0023665C">
      <w:rPr>
        <w:rFonts w:ascii="Times New Roman" w:hAnsi="Times New Roman"/>
        <w:color w:val="5F0D71"/>
        <w:sz w:val="20"/>
        <w:lang w:val="en-US"/>
      </w:rPr>
      <w:t>Ph .</w:t>
    </w:r>
    <w:proofErr w:type="gramEnd"/>
    <w:r w:rsidRPr="0023665C">
      <w:rPr>
        <w:rFonts w:ascii="Times New Roman" w:hAnsi="Times New Roman"/>
        <w:color w:val="5F0D71"/>
        <w:sz w:val="20"/>
        <w:lang w:val="en-US"/>
      </w:rPr>
      <w:t xml:space="preserve">(+47) 23 15 73 00 | Fax (+47) 23 15 73 01 | E-mail: </w:t>
    </w:r>
    <w:hyperlink r:id="rId1" w:history="1">
      <w:r w:rsidRPr="0023665C">
        <w:rPr>
          <w:rFonts w:ascii="Times New Roman" w:hAnsi="Times New Roman"/>
          <w:color w:val="5F0D71"/>
          <w:sz w:val="20"/>
          <w:lang w:val="en-US"/>
        </w:rPr>
        <w:t>post@ldo.no</w:t>
      </w:r>
    </w:hyperlink>
    <w:r w:rsidRPr="0023665C">
      <w:rPr>
        <w:rFonts w:ascii="Times New Roman" w:hAnsi="Times New Roman"/>
        <w:color w:val="5F0D71"/>
        <w:sz w:val="20"/>
        <w:lang w:val="en-US"/>
      </w:rPr>
      <w:t xml:space="preserve"> | </w:t>
    </w:r>
    <w:hyperlink r:id="rId2" w:history="1">
      <w:r w:rsidRPr="0023665C">
        <w:rPr>
          <w:rFonts w:ascii="Times New Roman" w:hAnsi="Times New Roman"/>
          <w:color w:val="5F0D71"/>
          <w:sz w:val="20"/>
          <w:lang w:val="en-US"/>
        </w:rPr>
        <w:t>www.ldo.no</w:t>
      </w:r>
    </w:hyperlink>
    <w:r w:rsidR="008C04D7">
      <w:rPr>
        <w:rFonts w:ascii="Times New Roman" w:hAnsi="Times New Roman"/>
        <w:color w:val="5F0D71"/>
        <w:sz w:val="20"/>
        <w:lang w:val="en-US"/>
      </w:rPr>
      <w:t xml:space="preserve"> | o</w:t>
    </w:r>
    <w:r w:rsidRPr="0023665C">
      <w:rPr>
        <w:rFonts w:ascii="Times New Roman" w:hAnsi="Times New Roman"/>
        <w:color w:val="5F0D71"/>
        <w:sz w:val="20"/>
        <w:lang w:val="en-US"/>
      </w:rPr>
      <w:t>rg. Nr. 988 681 873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44CD2" w14:textId="77777777" w:rsidR="000E7FEB" w:rsidRDefault="000E7FEB" w:rsidP="000548C1">
      <w:r>
        <w:separator/>
      </w:r>
    </w:p>
  </w:footnote>
  <w:footnote w:type="continuationSeparator" w:id="0">
    <w:p w14:paraId="339D5490" w14:textId="77777777" w:rsidR="000E7FEB" w:rsidRDefault="000E7FEB" w:rsidP="000548C1">
      <w:r>
        <w:continuationSeparator/>
      </w:r>
    </w:p>
  </w:footnote>
  <w:footnote w:id="1">
    <w:p w14:paraId="35532241" w14:textId="77777777" w:rsidR="000F3B17" w:rsidRPr="007F0F43" w:rsidRDefault="000F3B17" w:rsidP="000F3B17">
      <w:pPr>
        <w:pStyle w:val="Fotnotetekst"/>
        <w:rPr>
          <w:sz w:val="18"/>
          <w:szCs w:val="18"/>
          <w:lang w:val="en-GB"/>
        </w:rPr>
      </w:pPr>
      <w:r w:rsidRPr="007F0F43">
        <w:rPr>
          <w:rStyle w:val="Fotnotereferanse"/>
          <w:sz w:val="18"/>
          <w:szCs w:val="18"/>
          <w:lang w:val="en-GB"/>
        </w:rPr>
        <w:footnoteRef/>
      </w:r>
      <w:r w:rsidRPr="007F0F43">
        <w:rPr>
          <w:sz w:val="18"/>
          <w:szCs w:val="18"/>
          <w:lang w:val="en-GB"/>
        </w:rPr>
        <w:t xml:space="preserve"> Equality and Anti-Discrimination Act Section 2, cf. § 6.</w:t>
      </w:r>
    </w:p>
  </w:footnote>
  <w:footnote w:id="2">
    <w:p w14:paraId="5155D594" w14:textId="77777777" w:rsidR="000F3B17" w:rsidRPr="007F0F43" w:rsidRDefault="000F3B17" w:rsidP="000F3B17">
      <w:pPr>
        <w:pStyle w:val="Fotnotetekst"/>
        <w:rPr>
          <w:sz w:val="18"/>
          <w:szCs w:val="18"/>
          <w:lang w:val="en-GB"/>
        </w:rPr>
      </w:pPr>
      <w:r w:rsidRPr="007F0F43">
        <w:rPr>
          <w:rStyle w:val="Fotnotereferanse"/>
          <w:sz w:val="18"/>
          <w:szCs w:val="18"/>
          <w:lang w:val="en-GB"/>
        </w:rPr>
        <w:footnoteRef/>
      </w:r>
      <w:r w:rsidRPr="007F0F43">
        <w:rPr>
          <w:sz w:val="18"/>
          <w:szCs w:val="18"/>
          <w:lang w:val="en-GB"/>
        </w:rPr>
        <w:t xml:space="preserve"> Act relating to Free Legal Aid (Legal Aid Act).</w:t>
      </w:r>
    </w:p>
  </w:footnote>
  <w:footnote w:id="3">
    <w:p w14:paraId="64EF70EB" w14:textId="77777777" w:rsidR="000F3B17" w:rsidRPr="007F0F43" w:rsidRDefault="000F3B17" w:rsidP="000F3B17">
      <w:pPr>
        <w:pStyle w:val="Fotnotetekst"/>
        <w:rPr>
          <w:sz w:val="18"/>
          <w:szCs w:val="18"/>
          <w:lang w:val="en-GB"/>
        </w:rPr>
      </w:pPr>
      <w:r w:rsidRPr="007F0F43">
        <w:rPr>
          <w:rStyle w:val="Fotnotereferanse"/>
          <w:sz w:val="18"/>
          <w:szCs w:val="18"/>
          <w:lang w:val="en-GB"/>
        </w:rPr>
        <w:footnoteRef/>
      </w:r>
      <w:r w:rsidRPr="007F0F43">
        <w:rPr>
          <w:sz w:val="18"/>
          <w:szCs w:val="18"/>
          <w:lang w:val="en-GB"/>
        </w:rPr>
        <w:t xml:space="preserve"> Equality and Anti-Discrimination Ombud Act</w:t>
      </w:r>
      <w:r w:rsidRPr="007F0F43" w:rsidDel="00693822">
        <w:rPr>
          <w:sz w:val="18"/>
          <w:szCs w:val="18"/>
          <w:lang w:val="en-GB"/>
        </w:rPr>
        <w:t xml:space="preserve"> </w:t>
      </w:r>
      <w:r w:rsidRPr="007F0F43">
        <w:rPr>
          <w:sz w:val="18"/>
          <w:szCs w:val="18"/>
          <w:lang w:val="en-GB"/>
        </w:rPr>
        <w:t>Section 1 fifth paragraph.</w:t>
      </w:r>
    </w:p>
  </w:footnote>
  <w:footnote w:id="4">
    <w:p w14:paraId="50CBE5A0" w14:textId="77777777" w:rsidR="000F3B17" w:rsidRPr="007F0F43" w:rsidRDefault="000F3B17" w:rsidP="000F3B17">
      <w:pPr>
        <w:pStyle w:val="Fotnotetekst"/>
        <w:rPr>
          <w:sz w:val="18"/>
          <w:szCs w:val="18"/>
          <w:lang w:val="en-GB"/>
        </w:rPr>
      </w:pPr>
      <w:r w:rsidRPr="007F0F43">
        <w:rPr>
          <w:rStyle w:val="Fotnotereferanse"/>
          <w:sz w:val="18"/>
          <w:szCs w:val="18"/>
          <w:lang w:val="en-GB"/>
        </w:rPr>
        <w:footnoteRef/>
      </w:r>
      <w:r w:rsidRPr="007F0F43">
        <w:rPr>
          <w:sz w:val="18"/>
          <w:szCs w:val="18"/>
          <w:lang w:val="en-GB"/>
        </w:rPr>
        <w:t xml:space="preserve"> Equality and Anti-Discrimination Ombud Act</w:t>
      </w:r>
      <w:r w:rsidRPr="007F0F43" w:rsidDel="00693822">
        <w:rPr>
          <w:sz w:val="18"/>
          <w:szCs w:val="18"/>
          <w:lang w:val="en-GB"/>
        </w:rPr>
        <w:t xml:space="preserve"> </w:t>
      </w:r>
      <w:r w:rsidRPr="007F0F43">
        <w:rPr>
          <w:sz w:val="18"/>
          <w:szCs w:val="18"/>
          <w:lang w:val="en-GB"/>
        </w:rPr>
        <w:t>Section 12 first and second paragraph.</w:t>
      </w:r>
    </w:p>
  </w:footnote>
  <w:footnote w:id="5">
    <w:p w14:paraId="39350770" w14:textId="77777777" w:rsidR="000F3B17" w:rsidRPr="00AF08AE" w:rsidRDefault="000F3B17" w:rsidP="000F3B17">
      <w:pPr>
        <w:pStyle w:val="Fotnotetekst"/>
        <w:rPr>
          <w:lang w:val="en-GB"/>
        </w:rPr>
      </w:pPr>
      <w:r w:rsidRPr="007F0F43">
        <w:rPr>
          <w:rStyle w:val="Fotnotereferanse"/>
          <w:sz w:val="18"/>
          <w:szCs w:val="18"/>
          <w:lang w:val="en-GB"/>
        </w:rPr>
        <w:footnoteRef/>
      </w:r>
      <w:r w:rsidRPr="007F0F43">
        <w:rPr>
          <w:sz w:val="18"/>
          <w:szCs w:val="18"/>
          <w:lang w:val="en-GB"/>
        </w:rPr>
        <w:t xml:space="preserve"> Equality and Anti-Discrimination Ombud Act</w:t>
      </w:r>
      <w:r w:rsidRPr="007F0F43" w:rsidDel="00693822">
        <w:rPr>
          <w:sz w:val="18"/>
          <w:szCs w:val="18"/>
          <w:lang w:val="en-GB"/>
        </w:rPr>
        <w:t xml:space="preserve"> </w:t>
      </w:r>
      <w:r w:rsidRPr="007F0F43">
        <w:rPr>
          <w:sz w:val="18"/>
          <w:szCs w:val="18"/>
          <w:lang w:val="en-GB"/>
        </w:rPr>
        <w:t>Section 11 second paragraph.</w:t>
      </w:r>
    </w:p>
  </w:footnote>
  <w:footnote w:id="6">
    <w:p w14:paraId="426B2522" w14:textId="77777777" w:rsidR="000F3B17" w:rsidRPr="007F0F43" w:rsidRDefault="000F3B17" w:rsidP="000F3B17">
      <w:pPr>
        <w:pStyle w:val="Fotnotetekst"/>
        <w:rPr>
          <w:sz w:val="18"/>
          <w:szCs w:val="18"/>
          <w:lang w:val="en-GB"/>
        </w:rPr>
      </w:pPr>
      <w:r w:rsidRPr="007F0F43">
        <w:rPr>
          <w:rStyle w:val="Fotnotereferanse"/>
          <w:sz w:val="18"/>
          <w:szCs w:val="18"/>
        </w:rPr>
        <w:footnoteRef/>
      </w:r>
      <w:r w:rsidRPr="007F0F43">
        <w:rPr>
          <w:sz w:val="18"/>
          <w:szCs w:val="18"/>
          <w:lang w:val="en-GB"/>
        </w:rPr>
        <w:t xml:space="preserve"> The Tribunal does contact the defendant in cases where it has imposed obligations on the responsible party.</w:t>
      </w:r>
    </w:p>
  </w:footnote>
  <w:footnote w:id="7">
    <w:p w14:paraId="237C7434" w14:textId="77777777" w:rsidR="000F3B17" w:rsidRPr="007F0F43" w:rsidRDefault="000F3B17" w:rsidP="000F3B17">
      <w:pPr>
        <w:pStyle w:val="Fotnotetekst"/>
        <w:rPr>
          <w:sz w:val="18"/>
          <w:szCs w:val="18"/>
          <w:lang w:val="en-US"/>
        </w:rPr>
      </w:pPr>
      <w:r w:rsidRPr="007F0F43">
        <w:rPr>
          <w:rStyle w:val="Fotnotereferanse"/>
          <w:sz w:val="18"/>
          <w:szCs w:val="18"/>
        </w:rPr>
        <w:footnoteRef/>
      </w:r>
      <w:r w:rsidRPr="007F0F43">
        <w:rPr>
          <w:sz w:val="18"/>
          <w:szCs w:val="18"/>
          <w:lang w:val="en-US"/>
        </w:rPr>
        <w:t xml:space="preserve"> https://www.diskrimineringsnemnda.no/klagesaker-og-statistikk/s%C3%B8kstatistikk.</w:t>
      </w:r>
    </w:p>
  </w:footnote>
  <w:footnote w:id="8">
    <w:p w14:paraId="7882A31D" w14:textId="77777777" w:rsidR="000F3B17" w:rsidRPr="007F0F43" w:rsidRDefault="000F3B17" w:rsidP="000F3B17">
      <w:pPr>
        <w:pStyle w:val="Fotnotetekst"/>
        <w:rPr>
          <w:sz w:val="18"/>
          <w:szCs w:val="18"/>
          <w:lang w:val="en-US"/>
        </w:rPr>
      </w:pPr>
      <w:r w:rsidRPr="007F0F43">
        <w:rPr>
          <w:rStyle w:val="Fotnotereferanse"/>
          <w:sz w:val="18"/>
          <w:szCs w:val="18"/>
        </w:rPr>
        <w:footnoteRef/>
      </w:r>
      <w:r w:rsidRPr="007F0F43">
        <w:rPr>
          <w:sz w:val="18"/>
          <w:szCs w:val="18"/>
          <w:lang w:val="en-US"/>
        </w:rPr>
        <w:t xml:space="preserve"> The Ombud has already urged the authorities to evaluate the enforcement system, see letter from the Ombud to the Ministry of Culture and Equality dated December 20</w:t>
      </w:r>
      <w:r w:rsidRPr="007F0F43">
        <w:rPr>
          <w:sz w:val="18"/>
          <w:szCs w:val="18"/>
          <w:vertAlign w:val="superscript"/>
          <w:lang w:val="en-US"/>
        </w:rPr>
        <w:t>th</w:t>
      </w:r>
      <w:r w:rsidRPr="007F0F43">
        <w:rPr>
          <w:sz w:val="18"/>
          <w:szCs w:val="18"/>
          <w:lang w:val="en-US"/>
        </w:rPr>
        <w:t>, 2022.</w:t>
      </w:r>
    </w:p>
  </w:footnote>
  <w:footnote w:id="9">
    <w:p w14:paraId="46B88087" w14:textId="77777777" w:rsidR="000F3B17" w:rsidRPr="00CD483C" w:rsidRDefault="000F3B17" w:rsidP="000F3B17">
      <w:pPr>
        <w:pStyle w:val="Fotnotetekst"/>
        <w:rPr>
          <w:lang w:val="en-US"/>
        </w:rPr>
      </w:pPr>
      <w:r w:rsidRPr="007F0F43">
        <w:rPr>
          <w:rStyle w:val="Fotnotereferanse"/>
          <w:sz w:val="18"/>
          <w:szCs w:val="18"/>
          <w:lang w:val="en-GB"/>
        </w:rPr>
        <w:footnoteRef/>
      </w:r>
      <w:r w:rsidRPr="007F0F43">
        <w:rPr>
          <w:sz w:val="18"/>
          <w:szCs w:val="18"/>
          <w:lang w:val="en-GB"/>
        </w:rPr>
        <w:t xml:space="preserve"> White paper (2004-2005) chap. 2.3. </w:t>
      </w:r>
      <w:hyperlink r:id="rId1" w:history="1">
        <w:r w:rsidRPr="007F0F43">
          <w:rPr>
            <w:rStyle w:val="Hyperkobling"/>
            <w:color w:val="auto"/>
            <w:sz w:val="18"/>
            <w:szCs w:val="18"/>
            <w:lang w:val="en-US"/>
          </w:rPr>
          <w:t>https://www.regjeringen.no/no/dokumenter/stmeld-nr-27-2004-2005-/id407448/?ch=2</w:t>
        </w:r>
      </w:hyperlink>
      <w:r w:rsidRPr="00CD483C">
        <w:rPr>
          <w:lang w:val="en-US"/>
        </w:rPr>
        <w:t xml:space="preserve"> </w:t>
      </w:r>
    </w:p>
  </w:footnote>
  <w:footnote w:id="10">
    <w:p w14:paraId="2F279196" w14:textId="77777777" w:rsidR="000F3B17" w:rsidRPr="007F0F43" w:rsidRDefault="000F3B17" w:rsidP="000F3B17">
      <w:pPr>
        <w:pStyle w:val="Fotnotetekst"/>
        <w:rPr>
          <w:rFonts w:ascii="Roboto" w:hAnsi="Roboto"/>
          <w:sz w:val="18"/>
          <w:szCs w:val="18"/>
          <w:lang w:val="en-GB"/>
        </w:rPr>
      </w:pPr>
      <w:r w:rsidRPr="007F0F43">
        <w:rPr>
          <w:rStyle w:val="Fotnotereferanse"/>
          <w:sz w:val="18"/>
          <w:szCs w:val="18"/>
          <w:lang w:val="en-GB"/>
        </w:rPr>
        <w:footnoteRef/>
      </w:r>
      <w:r w:rsidRPr="007F0F43">
        <w:rPr>
          <w:sz w:val="18"/>
          <w:szCs w:val="18"/>
          <w:lang w:val="en-GB"/>
        </w:rPr>
        <w:t xml:space="preserve"> The principle of normalisation in prison: Generally speaking, normalisation refers to shaping life in prison in resemblance to life outside prison, ref. United Nations Minimum rules. Adopted in 2015, the 122 </w:t>
      </w:r>
      <w:r w:rsidRPr="007F0F43">
        <w:rPr>
          <w:rFonts w:ascii="Roboto" w:hAnsi="Roboto"/>
          <w:sz w:val="18"/>
          <w:szCs w:val="18"/>
          <w:lang w:val="en-GB"/>
        </w:rPr>
        <w:t>rules of the United Nations Standard Minimum Rules for the Treatment of Prisoners (the Nelson Mandela Rules)</w:t>
      </w:r>
    </w:p>
  </w:footnote>
  <w:footnote w:id="11">
    <w:p w14:paraId="1C08F977"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See for instance: The University of Oslo (2021) p. 94 </w:t>
      </w:r>
      <w:hyperlink r:id="rId2" w:history="1">
        <w:r w:rsidRPr="007F0F43">
          <w:rPr>
            <w:rStyle w:val="Hyperkobling"/>
            <w:rFonts w:ascii="Roboto" w:hAnsi="Roboto"/>
            <w:color w:val="auto"/>
            <w:sz w:val="18"/>
            <w:szCs w:val="18"/>
            <w:lang w:val="en-GB"/>
          </w:rPr>
          <w:t>www.ldo.no/globalassets/_ldo_2019/_bilder-til-nye-nettsider/rapporter/lengst-inne-i-fengselet.pdf</w:t>
        </w:r>
      </w:hyperlink>
      <w:r w:rsidRPr="007F0F43">
        <w:rPr>
          <w:rFonts w:ascii="Roboto" w:hAnsi="Roboto"/>
          <w:sz w:val="18"/>
          <w:szCs w:val="18"/>
          <w:lang w:val="en-GB"/>
        </w:rPr>
        <w:t xml:space="preserve">, The Norwegian Anti-Discrimination Tribunal (2019) case number 19/114. </w:t>
      </w:r>
      <w:hyperlink r:id="rId3" w:history="1">
        <w:r w:rsidRPr="007F0F43">
          <w:rPr>
            <w:rStyle w:val="Hyperkobling"/>
            <w:rFonts w:ascii="Roboto" w:hAnsi="Roboto"/>
            <w:color w:val="auto"/>
            <w:sz w:val="18"/>
            <w:szCs w:val="18"/>
            <w:lang w:val="en-GB"/>
          </w:rPr>
          <w:t>https://www.diskrimineringsnemnda.no/showcase/2019000114</w:t>
        </w:r>
      </w:hyperlink>
      <w:r w:rsidRPr="007F0F43">
        <w:rPr>
          <w:rFonts w:ascii="Roboto" w:hAnsi="Roboto"/>
          <w:sz w:val="18"/>
          <w:szCs w:val="18"/>
          <w:lang w:val="en-GB"/>
        </w:rPr>
        <w:t xml:space="preserve"> </w:t>
      </w:r>
    </w:p>
  </w:footnote>
  <w:footnote w:id="12">
    <w:p w14:paraId="1F571922" w14:textId="35108CF2"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rPr>
        <w:footnoteRef/>
      </w:r>
      <w:r w:rsidRPr="007F0F43">
        <w:rPr>
          <w:rFonts w:ascii="Roboto" w:hAnsi="Roboto"/>
          <w:sz w:val="18"/>
          <w:szCs w:val="18"/>
          <w:lang w:val="en-GB"/>
        </w:rPr>
        <w:t xml:space="preserve"> The Office of the Auditor General of Norway (2022) p. 20. </w:t>
      </w:r>
      <w:hyperlink r:id="rId4" w:history="1">
        <w:r w:rsidRPr="007F0F43">
          <w:rPr>
            <w:rStyle w:val="Hyperkobling"/>
            <w:rFonts w:ascii="Roboto" w:hAnsi="Roboto"/>
            <w:color w:val="auto"/>
            <w:sz w:val="18"/>
            <w:szCs w:val="18"/>
            <w:lang w:val="en-GB"/>
          </w:rPr>
          <w:t>https://www.riksrevisjonen.no/globalassets/rapporter/NO-2022-2023/helse-opplarings-og-velferdstjenester-til-innsatte-i-fengsel.pdf</w:t>
        </w:r>
      </w:hyperlink>
      <w:r w:rsidRPr="007F0F43">
        <w:rPr>
          <w:rFonts w:ascii="Roboto" w:hAnsi="Roboto"/>
          <w:sz w:val="18"/>
          <w:szCs w:val="18"/>
          <w:lang w:val="en-GB"/>
        </w:rPr>
        <w:t xml:space="preserve">, Centre for care research (2022) p. 18 </w:t>
      </w:r>
      <w:hyperlink r:id="rId5" w:history="1">
        <w:r w:rsidRPr="007F0F43">
          <w:rPr>
            <w:rStyle w:val="Hyperkobling"/>
            <w:rFonts w:ascii="Roboto" w:hAnsi="Roboto"/>
            <w:color w:val="auto"/>
            <w:sz w:val="18"/>
            <w:szCs w:val="18"/>
            <w:lang w:val="en-GB"/>
          </w:rPr>
          <w:t>https://omsorgsforskning.brage.uni</w:t>
        </w:r>
        <w:bookmarkStart w:id="20" w:name="_Hlt124332609"/>
        <w:bookmarkStart w:id="21" w:name="_Hlt124332610"/>
        <w:r w:rsidRPr="007F0F43">
          <w:rPr>
            <w:rStyle w:val="Hyperkobling"/>
            <w:rFonts w:ascii="Roboto" w:hAnsi="Roboto"/>
            <w:color w:val="auto"/>
            <w:sz w:val="18"/>
            <w:szCs w:val="18"/>
            <w:lang w:val="en-GB"/>
          </w:rPr>
          <w:t>t</w:t>
        </w:r>
        <w:bookmarkEnd w:id="20"/>
        <w:bookmarkEnd w:id="21"/>
        <w:r w:rsidRPr="007F0F43">
          <w:rPr>
            <w:rStyle w:val="Hyperkobling"/>
            <w:rFonts w:ascii="Roboto" w:hAnsi="Roboto"/>
            <w:color w:val="auto"/>
            <w:sz w:val="18"/>
            <w:szCs w:val="18"/>
            <w:lang w:val="en-GB"/>
          </w:rPr>
          <w:t>.no/omsorgsforskning-xmlui/bitstream/handle/11250/2992945/Kartlegging_innsatte.pdf?sequence=1</w:t>
        </w:r>
      </w:hyperlink>
    </w:p>
  </w:footnote>
  <w:footnote w:id="13">
    <w:p w14:paraId="6B6BEB17"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The terms extensive psychosocial impairment is used here in line with development of human rights law and terminology such as the Convention on the Rights of Persons with Disabilities.</w:t>
      </w:r>
    </w:p>
  </w:footnote>
  <w:footnote w:id="14">
    <w:p w14:paraId="2626C4F9" w14:textId="77777777" w:rsidR="000F3B17" w:rsidRPr="007F0F43" w:rsidRDefault="000F3B17" w:rsidP="000F3B17">
      <w:pPr>
        <w:pStyle w:val="Fotnotetekst"/>
        <w:rPr>
          <w:rFonts w:ascii="Roboto" w:hAnsi="Roboto"/>
          <w:sz w:val="18"/>
          <w:szCs w:val="18"/>
        </w:rPr>
      </w:pPr>
      <w:r w:rsidRPr="007F0F43">
        <w:rPr>
          <w:rStyle w:val="Fotnotereferanse"/>
          <w:rFonts w:ascii="Roboto" w:hAnsi="Roboto"/>
          <w:sz w:val="18"/>
          <w:szCs w:val="18"/>
        </w:rPr>
        <w:footnoteRef/>
      </w:r>
      <w:r w:rsidRPr="007F0F43">
        <w:rPr>
          <w:rFonts w:ascii="Roboto" w:hAnsi="Roboto"/>
          <w:sz w:val="18"/>
          <w:szCs w:val="18"/>
          <w:lang w:val="en-GB"/>
        </w:rPr>
        <w:t xml:space="preserve"> There is an extensive scale of mental health challenges among women in prison. Several of the women have also been exposed to violence and sexual assault, which has led to trauma, see for instance: White paper (2020-2021) chap. 3.3.2. </w:t>
      </w:r>
      <w:hyperlink r:id="rId6" w:anchor="kap3-3-2" w:history="1">
        <w:r w:rsidRPr="007F0F43">
          <w:rPr>
            <w:rStyle w:val="Hyperkobling"/>
            <w:rFonts w:ascii="Roboto" w:hAnsi="Roboto"/>
            <w:color w:val="auto"/>
            <w:sz w:val="18"/>
            <w:szCs w:val="18"/>
            <w:lang w:val="en-GB"/>
          </w:rPr>
          <w:t>https://www.regjeringen.no/no/dokumenter/meld.-st.-39-20202021/id2861926/?ch=3#kap3-3-2</w:t>
        </w:r>
      </w:hyperlink>
      <w:r w:rsidRPr="007F0F43">
        <w:rPr>
          <w:rFonts w:ascii="Roboto" w:hAnsi="Roboto"/>
          <w:sz w:val="18"/>
          <w:szCs w:val="18"/>
          <w:lang w:val="en-GB"/>
        </w:rPr>
        <w:t xml:space="preserve">, The University of Oslo (2021) p. 37-38, p. 76 </w:t>
      </w:r>
      <w:hyperlink r:id="rId7" w:history="1">
        <w:r w:rsidRPr="007F0F43">
          <w:rPr>
            <w:rStyle w:val="Hyperkobling"/>
            <w:rFonts w:ascii="Roboto" w:hAnsi="Roboto"/>
            <w:color w:val="auto"/>
            <w:sz w:val="18"/>
            <w:szCs w:val="18"/>
            <w:lang w:val="en-GB"/>
          </w:rPr>
          <w:t>https://www.ldo.no/globalassets/_ldo_2019/_bilder-til-nye-nettsider/rapporter/lengst-inne-i-fengselet.pdf</w:t>
        </w:r>
      </w:hyperlink>
      <w:r w:rsidRPr="007F0F43">
        <w:rPr>
          <w:rStyle w:val="Hyperkobling"/>
          <w:rFonts w:ascii="Roboto" w:hAnsi="Roboto"/>
          <w:color w:val="auto"/>
          <w:sz w:val="18"/>
          <w:szCs w:val="18"/>
          <w:lang w:val="en-GB"/>
        </w:rPr>
        <w:t xml:space="preserve">, </w:t>
      </w:r>
      <w:r w:rsidRPr="007F0F43">
        <w:rPr>
          <w:rFonts w:ascii="Roboto" w:hAnsi="Roboto"/>
          <w:sz w:val="18"/>
          <w:szCs w:val="18"/>
          <w:lang w:val="en-GB"/>
        </w:rPr>
        <w:t xml:space="preserve">Centre for care research (2022) p. 15  </w:t>
      </w:r>
      <w:hyperlink r:id="rId8" w:history="1">
        <w:r w:rsidRPr="007F0F43">
          <w:rPr>
            <w:rStyle w:val="Hyperkobling"/>
            <w:rFonts w:ascii="Roboto" w:hAnsi="Roboto"/>
            <w:color w:val="auto"/>
            <w:sz w:val="18"/>
            <w:szCs w:val="18"/>
            <w:lang w:val="en-GB"/>
          </w:rPr>
          <w:t>https://omsorgsforskning.brage.unit.no/omsorgsforskning-xmlui/bitstream/handle/11250/2992945/Kartlegging_innsatte.pdf?sequence=1</w:t>
        </w:r>
      </w:hyperlink>
      <w:r w:rsidRPr="007F0F43">
        <w:rPr>
          <w:rStyle w:val="Hyperkobling"/>
          <w:rFonts w:ascii="Roboto" w:hAnsi="Roboto"/>
          <w:color w:val="auto"/>
          <w:sz w:val="18"/>
          <w:szCs w:val="18"/>
          <w:lang w:val="en-GB"/>
        </w:rPr>
        <w:t xml:space="preserve">, </w:t>
      </w:r>
      <w:r w:rsidRPr="007F0F43">
        <w:rPr>
          <w:rFonts w:ascii="Roboto" w:hAnsi="Roboto"/>
          <w:sz w:val="18"/>
          <w:szCs w:val="18"/>
          <w:lang w:val="en-GB"/>
        </w:rPr>
        <w:t xml:space="preserve">The Office of the Auditor General of Norway (2022) p. 20. </w:t>
      </w:r>
      <w:hyperlink r:id="rId9" w:history="1">
        <w:r w:rsidRPr="007F0F43">
          <w:rPr>
            <w:rStyle w:val="Hyperkobling"/>
            <w:rFonts w:ascii="Roboto" w:hAnsi="Roboto"/>
            <w:color w:val="auto"/>
            <w:sz w:val="18"/>
            <w:szCs w:val="18"/>
          </w:rPr>
          <w:t>https://www.riksrevisjonen.no/globalassets/rapporter/NO-2022-2023/helse-opplarings-og-velferdstjenester-til-innsatte-i-fengsel.pdf</w:t>
        </w:r>
      </w:hyperlink>
    </w:p>
  </w:footnote>
  <w:footnote w:id="15">
    <w:p w14:paraId="385F426C"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rPr>
        <w:footnoteRef/>
      </w:r>
      <w:r w:rsidRPr="007F0F43">
        <w:rPr>
          <w:rFonts w:ascii="Roboto" w:hAnsi="Roboto"/>
          <w:sz w:val="18"/>
          <w:szCs w:val="18"/>
          <w:lang w:val="en-GB"/>
        </w:rPr>
        <w:t xml:space="preserve"> The University of Oslo (2021) p. 156,  </w:t>
      </w:r>
      <w:hyperlink r:id="rId10" w:history="1">
        <w:r w:rsidRPr="007F0F43">
          <w:rPr>
            <w:rStyle w:val="Hyperkobling"/>
            <w:rFonts w:ascii="Roboto" w:hAnsi="Roboto"/>
            <w:color w:val="auto"/>
            <w:sz w:val="18"/>
            <w:szCs w:val="18"/>
            <w:lang w:val="en-GB"/>
          </w:rPr>
          <w:t>www.ldo.no/globalassets/_ldo_2019/_bilder-til-nye-nettsider/rapporter/lengst-inne-i-fengselet.pdf</w:t>
        </w:r>
      </w:hyperlink>
      <w:r w:rsidRPr="007F0F43">
        <w:rPr>
          <w:rFonts w:ascii="Roboto" w:hAnsi="Roboto"/>
          <w:sz w:val="18"/>
          <w:szCs w:val="18"/>
          <w:lang w:val="en-GB"/>
        </w:rPr>
        <w:t xml:space="preserve"> </w:t>
      </w:r>
    </w:p>
  </w:footnote>
  <w:footnote w:id="16">
    <w:p w14:paraId="39840B64" w14:textId="77777777" w:rsidR="000F3B17" w:rsidRPr="002F1659" w:rsidRDefault="000F3B17" w:rsidP="000F3B17">
      <w:pPr>
        <w:pStyle w:val="Fotnotetekst"/>
        <w:rPr>
          <w:lang w:val="en-GB"/>
        </w:rPr>
      </w:pPr>
      <w:r w:rsidRPr="007F0F43">
        <w:rPr>
          <w:rStyle w:val="Fotnotereferanse"/>
          <w:rFonts w:ascii="Roboto" w:hAnsi="Roboto"/>
          <w:sz w:val="18"/>
          <w:szCs w:val="18"/>
        </w:rPr>
        <w:footnoteRef/>
      </w:r>
      <w:r w:rsidRPr="007F0F43">
        <w:rPr>
          <w:rFonts w:ascii="Roboto" w:hAnsi="Roboto"/>
          <w:sz w:val="18"/>
          <w:szCs w:val="18"/>
          <w:lang w:val="en-GB"/>
        </w:rPr>
        <w:t xml:space="preserve"> The Parliamentary Ombud (2020) p. 22 </w:t>
      </w:r>
      <w:hyperlink r:id="rId11" w:history="1">
        <w:r w:rsidRPr="007F0F43">
          <w:rPr>
            <w:rStyle w:val="Hyperkobling"/>
            <w:rFonts w:ascii="Roboto" w:hAnsi="Roboto"/>
            <w:color w:val="auto"/>
            <w:sz w:val="18"/>
            <w:szCs w:val="18"/>
            <w:lang w:val="en-GB"/>
          </w:rPr>
          <w:t>https://www.sivilombudet.no/wp-content/uploads/2020/05/Temarapport-NORSK-sikkerhetsseng-i-fengsler.pdf</w:t>
        </w:r>
      </w:hyperlink>
      <w:r w:rsidRPr="002F1659">
        <w:rPr>
          <w:lang w:val="en-GB"/>
        </w:rPr>
        <w:t xml:space="preserve">   </w:t>
      </w:r>
    </w:p>
  </w:footnote>
  <w:footnote w:id="17">
    <w:p w14:paraId="19B5D339" w14:textId="77777777" w:rsidR="000F3B17" w:rsidRPr="007F0F43" w:rsidRDefault="000F3B17" w:rsidP="000F3B17">
      <w:pPr>
        <w:pStyle w:val="Fotnotetekst"/>
        <w:rPr>
          <w:rFonts w:ascii="Roboto" w:hAnsi="Roboto"/>
          <w:b/>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The Office of the Auditor General of Norway (2022) p. 21. </w:t>
      </w:r>
      <w:r w:rsidRPr="007F0F43">
        <w:fldChar w:fldCharType="begin"/>
      </w:r>
      <w:r w:rsidRPr="007F0F43">
        <w:rPr>
          <w:rFonts w:ascii="Roboto" w:hAnsi="Roboto"/>
          <w:sz w:val="18"/>
          <w:szCs w:val="18"/>
          <w:lang w:val="en-GB"/>
        </w:rPr>
        <w:instrText xml:space="preserve">https://www.riksrevisjonen.no/globalassets/rapporter/NO-2022-2023/helse-opplarings-og-velferdstjenester-til-innsatte-i-fengsel.pdf" </w:instrText>
      </w:r>
      <w:r w:rsidRPr="007F0F43">
        <w:fldChar w:fldCharType="separate"/>
      </w:r>
      <w:r w:rsidRPr="007F0F43">
        <w:rPr>
          <w:rStyle w:val="Hyperkobling"/>
          <w:rFonts w:ascii="Roboto" w:hAnsi="Roboto"/>
          <w:color w:val="auto"/>
          <w:sz w:val="18"/>
          <w:szCs w:val="18"/>
          <w:lang w:val="en-US"/>
        </w:rPr>
        <w:t>https://www.riksrevisjonen.no/globalassets/rapporter/NO-2022-2023/helse-opplarings-og-velferdstjenester-til-innsatte-i-fengsel.pdf</w:t>
      </w:r>
      <w:r w:rsidRPr="007F0F43">
        <w:rPr>
          <w:rStyle w:val="Hyperkobling"/>
          <w:rFonts w:ascii="Roboto" w:hAnsi="Roboto"/>
          <w:color w:val="auto"/>
          <w:sz w:val="18"/>
          <w:szCs w:val="18"/>
          <w:lang w:val="en-US"/>
        </w:rPr>
        <w:fldChar w:fldCharType="end"/>
      </w:r>
      <w:r w:rsidRPr="007F0F43">
        <w:rPr>
          <w:rFonts w:ascii="Roboto" w:hAnsi="Roboto"/>
          <w:sz w:val="18"/>
          <w:szCs w:val="18"/>
          <w:lang w:val="en-US"/>
        </w:rPr>
        <w:t xml:space="preserve">, The University of Oslo (2021) p. 126,  </w:t>
      </w:r>
      <w:hyperlink r:id="rId12" w:history="1">
        <w:r w:rsidRPr="007F0F43">
          <w:rPr>
            <w:rStyle w:val="Hyperkobling"/>
            <w:rFonts w:ascii="Roboto" w:hAnsi="Roboto"/>
            <w:color w:val="auto"/>
            <w:sz w:val="18"/>
            <w:szCs w:val="18"/>
            <w:lang w:val="en-US"/>
          </w:rPr>
          <w:t>www.ldo.no/globalassets/_ldo_2019/_bilder-til-nye-nettsider/rapporter/lengst-inne-i-fengselet.pdf</w:t>
        </w:r>
      </w:hyperlink>
    </w:p>
  </w:footnote>
  <w:footnote w:id="18">
    <w:p w14:paraId="6F74E7A7"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White paper (2020-2021) chap. 3.3.2. </w:t>
      </w:r>
      <w:hyperlink r:id="rId13" w:anchor="kap3-3-2" w:history="1">
        <w:r w:rsidRPr="007F0F43">
          <w:rPr>
            <w:rStyle w:val="Hyperkobling"/>
            <w:rFonts w:ascii="Roboto" w:hAnsi="Roboto"/>
            <w:color w:val="auto"/>
            <w:sz w:val="18"/>
            <w:szCs w:val="18"/>
            <w:lang w:val="en-GB"/>
          </w:rPr>
          <w:t>https://www.regjeringen.no/no/dokumenter/meld.-st.-39-20202021/id2861926/?ch=3#kap3-3-2</w:t>
        </w:r>
      </w:hyperlink>
      <w:r w:rsidRPr="007F0F43">
        <w:rPr>
          <w:rFonts w:ascii="Roboto" w:hAnsi="Roboto"/>
          <w:sz w:val="18"/>
          <w:szCs w:val="18"/>
          <w:lang w:val="en-GB"/>
        </w:rPr>
        <w:t xml:space="preserve"> and footnote 14</w:t>
      </w:r>
    </w:p>
  </w:footnote>
  <w:footnote w:id="19">
    <w:p w14:paraId="72E7E97A"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Tenth periodic report submitted by Norway (2021) para. 165 </w:t>
      </w:r>
    </w:p>
  </w:footnote>
  <w:footnote w:id="20">
    <w:p w14:paraId="45F4D83E" w14:textId="77777777" w:rsidR="000F3B17" w:rsidRPr="007F0F43" w:rsidRDefault="000F3B17" w:rsidP="000F3B17">
      <w:pPr>
        <w:pStyle w:val="Fotnotetekst"/>
        <w:rPr>
          <w:rFonts w:ascii="Roboto" w:hAnsi="Roboto"/>
          <w:sz w:val="18"/>
          <w:szCs w:val="18"/>
          <w:lang w:val="en-US"/>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The Norwegian Anti-Discrimination Tribunal (2019), case number 19/114. </w:t>
      </w:r>
      <w:hyperlink r:id="rId14" w:history="1">
        <w:r w:rsidRPr="007F0F43">
          <w:rPr>
            <w:rStyle w:val="Hyperkobling"/>
            <w:rFonts w:ascii="Roboto" w:hAnsi="Roboto"/>
            <w:color w:val="auto"/>
            <w:sz w:val="18"/>
            <w:szCs w:val="18"/>
            <w:lang w:val="en-GB"/>
          </w:rPr>
          <w:t>https://www.diskrimineringsnemnda.no/showcase/2019000114</w:t>
        </w:r>
      </w:hyperlink>
    </w:p>
  </w:footnote>
  <w:footnote w:id="21">
    <w:p w14:paraId="5D18A427"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Tenth periodic report submitted by Norway (2021) para. 161, 162, 164, 165</w:t>
      </w:r>
    </w:p>
  </w:footnote>
  <w:footnote w:id="22">
    <w:p w14:paraId="155E6003" w14:textId="77777777" w:rsidR="000F3B17" w:rsidRPr="00AF08AE" w:rsidRDefault="000F3B17" w:rsidP="000F3B17">
      <w:pPr>
        <w:pStyle w:val="Fotnotetekst"/>
        <w:rPr>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The Equality and Anti-Discrimination Act section 6 cf. 9.</w:t>
      </w:r>
      <w:r w:rsidRPr="002F1659">
        <w:rPr>
          <w:lang w:val="en-GB"/>
        </w:rPr>
        <w:t xml:space="preserve"> </w:t>
      </w:r>
    </w:p>
  </w:footnote>
  <w:footnote w:id="23">
    <w:p w14:paraId="6095FF85" w14:textId="77777777" w:rsidR="000F3B17" w:rsidRPr="002F1659" w:rsidRDefault="000F3B17" w:rsidP="000F3B17">
      <w:pPr>
        <w:pStyle w:val="Fotnotetekst"/>
        <w:rPr>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The Ombud is aware that the government has recently decided to set up a committee to investigate how to look after inmates who have serious mental disorders or development disabilities that make it difficult for them to integrate into activities and communities in prison. As far as we know, the committee will assess both conditions during the custody period and after release. The committee’s mandate is unclear as of 8 December. See </w:t>
      </w:r>
      <w:hyperlink r:id="rId15" w:history="1">
        <w:r w:rsidRPr="007F0F43">
          <w:rPr>
            <w:rStyle w:val="Hyperkobling"/>
            <w:rFonts w:ascii="Roboto" w:hAnsi="Roboto"/>
            <w:color w:val="auto"/>
            <w:sz w:val="18"/>
            <w:szCs w:val="18"/>
            <w:lang w:val="en-GB"/>
          </w:rPr>
          <w:t>https://www.stortinget.no/no/Saker-og-publikasjoner/Publikasjoner/Referater/Stortinget/2022-2023/refs-202223-12-</w:t>
        </w:r>
        <w:r w:rsidRPr="007F0F43">
          <w:rPr>
            <w:rStyle w:val="Hyperkobling"/>
            <w:rFonts w:ascii="Roboto" w:hAnsi="Roboto"/>
            <w:color w:val="auto"/>
            <w:sz w:val="18"/>
            <w:szCs w:val="18"/>
            <w:shd w:val="clear" w:color="auto" w:fill="FFFFFF"/>
            <w:lang w:val="en-GB"/>
          </w:rPr>
          <w:t>06?utm_campaign=Saksvarselet+ditt&amp;utm_content=Link&amp;utm_medium=email&amp;utm_source=Mailjet&amp;m=6</w:t>
        </w:r>
      </w:hyperlink>
      <w:r w:rsidRPr="007F0F43">
        <w:rPr>
          <w:rFonts w:ascii="Roboto" w:hAnsi="Roboto"/>
          <w:sz w:val="18"/>
          <w:szCs w:val="18"/>
          <w:lang w:val="en-GB"/>
        </w:rPr>
        <w:t xml:space="preserve">The Parliamentary Ombud points out that the use of restraint beds in prison entails a risk of violation of the total prohibition against inhuman or degrading treatment in ECHR article 3, see </w:t>
      </w:r>
      <w:hyperlink r:id="rId16" w:anchor="sammendrag" w:history="1">
        <w:r w:rsidRPr="007F0F43">
          <w:rPr>
            <w:rStyle w:val="Hyperkobling"/>
            <w:rFonts w:ascii="Roboto" w:hAnsi="Roboto"/>
            <w:color w:val="auto"/>
            <w:sz w:val="18"/>
            <w:szCs w:val="18"/>
            <w:lang w:val="en-GB"/>
          </w:rPr>
          <w:t>https://www.sivilombudet.no/uttalelser/kontroll-med-bruk-av-mekaniske-tvangsmidler-i-psykisk-helsevern-rapport-fra-undersokelse-av-eget-tiltak/#sammendrag</w:t>
        </w:r>
      </w:hyperlink>
      <w:r w:rsidRPr="007F0F43">
        <w:rPr>
          <w:rStyle w:val="Hyperkobling"/>
          <w:rFonts w:ascii="Roboto" w:hAnsi="Roboto"/>
          <w:color w:val="auto"/>
          <w:sz w:val="18"/>
          <w:szCs w:val="18"/>
          <w:lang w:val="en-GB"/>
        </w:rPr>
        <w:t>.</w:t>
      </w:r>
      <w:r w:rsidRPr="007F0F43">
        <w:rPr>
          <w:rFonts w:ascii="Roboto" w:hAnsi="Roboto"/>
          <w:sz w:val="18"/>
          <w:szCs w:val="18"/>
          <w:lang w:val="en-GB"/>
        </w:rPr>
        <w:t xml:space="preserve"> In 2020, the state also recognized a breach of this </w:t>
      </w:r>
      <w:proofErr w:type="gramStart"/>
      <w:r w:rsidRPr="007F0F43">
        <w:rPr>
          <w:rFonts w:ascii="Roboto" w:hAnsi="Roboto"/>
          <w:sz w:val="18"/>
          <w:szCs w:val="18"/>
          <w:lang w:val="en-GB"/>
        </w:rPr>
        <w:t>prohibition, since</w:t>
      </w:r>
      <w:proofErr w:type="gramEnd"/>
      <w:r w:rsidRPr="007F0F43">
        <w:rPr>
          <w:rFonts w:ascii="Roboto" w:hAnsi="Roboto"/>
          <w:sz w:val="18"/>
          <w:szCs w:val="18"/>
          <w:lang w:val="en-GB"/>
        </w:rPr>
        <w:t xml:space="preserve"> a female inmate had been in a restraint bed in prison for 42</w:t>
      </w:r>
      <w:r w:rsidRPr="002F1659">
        <w:rPr>
          <w:lang w:val="en-GB"/>
        </w:rPr>
        <w:t xml:space="preserve"> hours continuously. </w:t>
      </w:r>
    </w:p>
  </w:footnote>
  <w:footnote w:id="24">
    <w:p w14:paraId="75788680" w14:textId="77777777" w:rsidR="000F3B17" w:rsidRPr="007F0F43" w:rsidRDefault="000F3B17" w:rsidP="000F3B17">
      <w:pPr>
        <w:rPr>
          <w:rFonts w:ascii="Roboto" w:hAnsi="Roboto"/>
          <w:sz w:val="18"/>
          <w:szCs w:val="18"/>
        </w:rPr>
      </w:pPr>
      <w:r w:rsidRPr="007F0F43">
        <w:rPr>
          <w:rStyle w:val="Fotnotereferanse"/>
          <w:rFonts w:ascii="Roboto" w:hAnsi="Roboto"/>
          <w:sz w:val="18"/>
          <w:szCs w:val="18"/>
          <w:lang w:val="en-GB"/>
        </w:rPr>
        <w:footnoteRef/>
      </w:r>
      <w:r w:rsidRPr="007F0F43">
        <w:rPr>
          <w:rFonts w:ascii="Roboto" w:hAnsi="Roboto"/>
          <w:sz w:val="18"/>
          <w:szCs w:val="18"/>
        </w:rPr>
        <w:t xml:space="preserve"> </w:t>
      </w:r>
      <w:bookmarkStart w:id="22" w:name="_Hlk121933193"/>
      <w:r w:rsidRPr="007F0F43">
        <w:rPr>
          <w:rFonts w:ascii="Roboto" w:hAnsi="Roboto"/>
          <w:sz w:val="18"/>
          <w:szCs w:val="18"/>
        </w:rPr>
        <w:t xml:space="preserve">NKVTS (2014) p. 17. </w:t>
      </w:r>
      <w:hyperlink r:id="rId17" w:history="1">
        <w:r w:rsidRPr="007F0F43">
          <w:rPr>
            <w:rStyle w:val="Hyperkobling"/>
            <w:rFonts w:ascii="Roboto" w:hAnsi="Roboto"/>
            <w:color w:val="auto"/>
            <w:sz w:val="18"/>
            <w:szCs w:val="18"/>
          </w:rPr>
          <w:t>https://www.nkvts.no/content/uploads/2015/11/vold_og_voldtekt_i_norge.pdf</w:t>
        </w:r>
      </w:hyperlink>
      <w:r w:rsidRPr="007F0F43">
        <w:rPr>
          <w:rFonts w:ascii="Roboto" w:hAnsi="Roboto"/>
          <w:sz w:val="18"/>
          <w:szCs w:val="18"/>
        </w:rPr>
        <w:t xml:space="preserve"> </w:t>
      </w:r>
      <w:bookmarkEnd w:id="22"/>
    </w:p>
  </w:footnote>
  <w:footnote w:id="25">
    <w:p w14:paraId="2BCCE000" w14:textId="77777777" w:rsidR="000F3B17" w:rsidRPr="007F0F43" w:rsidRDefault="000F3B17" w:rsidP="000F3B17">
      <w:pPr>
        <w:rPr>
          <w:rFonts w:ascii="Roboto" w:hAnsi="Roboto"/>
          <w:sz w:val="18"/>
          <w:szCs w:val="18"/>
        </w:rPr>
      </w:pPr>
      <w:r w:rsidRPr="007F0F43">
        <w:rPr>
          <w:rStyle w:val="Fotnotereferanse"/>
          <w:rFonts w:ascii="Roboto" w:hAnsi="Roboto"/>
          <w:sz w:val="18"/>
          <w:szCs w:val="18"/>
        </w:rPr>
        <w:footnoteRef/>
      </w:r>
      <w:r w:rsidRPr="007F0F43">
        <w:rPr>
          <w:rFonts w:ascii="Roboto" w:hAnsi="Roboto"/>
          <w:sz w:val="18"/>
          <w:szCs w:val="18"/>
          <w:lang w:val="es-ES"/>
        </w:rPr>
        <w:t xml:space="preserve"> </w:t>
      </w:r>
      <w:bookmarkStart w:id="23" w:name="_Hlk121932794"/>
      <w:r w:rsidRPr="007F0F43">
        <w:rPr>
          <w:rFonts w:ascii="Roboto" w:hAnsi="Roboto"/>
          <w:sz w:val="18"/>
          <w:szCs w:val="18"/>
          <w:lang w:val="en-GB"/>
        </w:rPr>
        <w:t xml:space="preserve">In cases involving persons over 18 years of age. The Office of the Auditor General of Norway (2022) p. 50. </w:t>
      </w:r>
      <w:bookmarkEnd w:id="23"/>
      <w:r w:rsidRPr="007F0F43">
        <w:fldChar w:fldCharType="begin"/>
      </w:r>
      <w:r w:rsidRPr="007F0F43">
        <w:rPr>
          <w:rFonts w:ascii="Roboto" w:hAnsi="Roboto"/>
          <w:sz w:val="18"/>
          <w:szCs w:val="18"/>
          <w:lang w:val="en-US"/>
        </w:rPr>
        <w:instrText>HYPERLINK "https://www.riksrevisjonen.no/globalassets/rapporter/no-2021-2022/myndighetenes-innsats-mot-vold-i-nare-relasjoner2.pdf"</w:instrText>
      </w:r>
      <w:r w:rsidRPr="007F0F43">
        <w:fldChar w:fldCharType="separate"/>
      </w:r>
      <w:r w:rsidRPr="007F0F43">
        <w:rPr>
          <w:rStyle w:val="Hyperkobling"/>
          <w:rFonts w:ascii="Roboto" w:hAnsi="Roboto"/>
          <w:color w:val="auto"/>
          <w:sz w:val="18"/>
          <w:szCs w:val="18"/>
        </w:rPr>
        <w:t>https://www.riksrevisjonen.no/globalassets/rapporter/no-2021-2022/myndighetenes-innsats-mot-vold-i-nare-relasjoner2.pdf</w:t>
      </w:r>
      <w:r w:rsidRPr="007F0F43">
        <w:rPr>
          <w:rStyle w:val="Hyperkobling"/>
          <w:rFonts w:ascii="Roboto" w:hAnsi="Roboto"/>
          <w:color w:val="auto"/>
          <w:sz w:val="18"/>
          <w:szCs w:val="18"/>
        </w:rPr>
        <w:fldChar w:fldCharType="end"/>
      </w:r>
      <w:r w:rsidRPr="007F0F43">
        <w:rPr>
          <w:rFonts w:ascii="Roboto" w:hAnsi="Roboto"/>
          <w:sz w:val="18"/>
          <w:szCs w:val="18"/>
        </w:rPr>
        <w:t xml:space="preserve"> </w:t>
      </w:r>
      <w:r w:rsidRPr="007F0F43">
        <w:rPr>
          <w:rFonts w:ascii="Roboto" w:hAnsi="Roboto"/>
          <w:sz w:val="18"/>
          <w:szCs w:val="18"/>
          <w:lang w:val="es-ES"/>
        </w:rPr>
        <w:t xml:space="preserve">  </w:t>
      </w:r>
    </w:p>
  </w:footnote>
  <w:footnote w:id="26">
    <w:p w14:paraId="6DBA3172" w14:textId="77777777" w:rsidR="000F3B17" w:rsidRPr="007F0F43" w:rsidRDefault="000F3B17" w:rsidP="000F3B17">
      <w:pPr>
        <w:pStyle w:val="Fotnotetekst"/>
        <w:rPr>
          <w:rFonts w:ascii="Roboto" w:hAnsi="Roboto"/>
          <w:sz w:val="18"/>
          <w:szCs w:val="18"/>
          <w:lang w:val="en-US"/>
        </w:rPr>
      </w:pPr>
      <w:r w:rsidRPr="007F0F43">
        <w:rPr>
          <w:rStyle w:val="Fotnotereferanse"/>
          <w:rFonts w:ascii="Roboto" w:hAnsi="Roboto"/>
          <w:sz w:val="18"/>
          <w:szCs w:val="18"/>
          <w:lang w:val="en-GB"/>
        </w:rPr>
        <w:footnoteRef/>
      </w:r>
      <w:r w:rsidRPr="007F0F43">
        <w:rPr>
          <w:rFonts w:ascii="Roboto" w:hAnsi="Roboto"/>
          <w:sz w:val="18"/>
          <w:szCs w:val="18"/>
          <w:lang w:val="es-ES"/>
        </w:rPr>
        <w:t xml:space="preserve"> </w:t>
      </w:r>
      <w:bookmarkStart w:id="24" w:name="_Hlk121933215"/>
      <w:r w:rsidRPr="007F0F43">
        <w:rPr>
          <w:rFonts w:ascii="Roboto" w:hAnsi="Roboto"/>
          <w:sz w:val="18"/>
          <w:szCs w:val="18"/>
          <w:lang w:val="es-ES"/>
        </w:rPr>
        <w:t xml:space="preserve">Bufdir (2021) </w:t>
      </w:r>
      <w:r w:rsidR="000E7FEB">
        <w:fldChar w:fldCharType="begin"/>
      </w:r>
      <w:r w:rsidR="000E7FEB" w:rsidRPr="00B8273B">
        <w:rPr>
          <w:lang w:val="en-US"/>
        </w:rPr>
        <w:instrText>HYPERLINK "https://www.bufdir.no/Statistikk_og_analyse/Kjonnslikestilling/Vold_og_kjonn/Utsatthet_for_vold/"</w:instrText>
      </w:r>
      <w:r w:rsidR="000E7FEB">
        <w:fldChar w:fldCharType="separate"/>
      </w:r>
      <w:r w:rsidRPr="007F0F43">
        <w:rPr>
          <w:rStyle w:val="Hyperkobling"/>
          <w:rFonts w:ascii="Roboto" w:hAnsi="Roboto"/>
          <w:color w:val="auto"/>
          <w:sz w:val="18"/>
          <w:szCs w:val="18"/>
          <w:lang w:val="es-ES"/>
        </w:rPr>
        <w:t>https://www.bufdir.no/Statistikk_og_analyse/Kjonnslikestilling/Vold_og_kjonn/Utsatthet_for_vold/</w:t>
      </w:r>
      <w:r w:rsidR="000E7FEB">
        <w:rPr>
          <w:rStyle w:val="Hyperkobling"/>
          <w:rFonts w:ascii="Roboto" w:hAnsi="Roboto"/>
          <w:color w:val="auto"/>
          <w:sz w:val="18"/>
          <w:szCs w:val="18"/>
          <w:lang w:val="es-ES"/>
        </w:rPr>
        <w:fldChar w:fldCharType="end"/>
      </w:r>
      <w:bookmarkEnd w:id="24"/>
      <w:r w:rsidRPr="007F0F43">
        <w:rPr>
          <w:rStyle w:val="Hyperkobling"/>
          <w:rFonts w:ascii="Roboto" w:hAnsi="Roboto"/>
          <w:color w:val="auto"/>
          <w:sz w:val="18"/>
          <w:szCs w:val="18"/>
          <w:lang w:val="es-ES"/>
        </w:rPr>
        <w:t xml:space="preserve"> </w:t>
      </w:r>
    </w:p>
  </w:footnote>
  <w:footnote w:id="27">
    <w:p w14:paraId="1B07CD44" w14:textId="77777777" w:rsidR="000F3B17" w:rsidRPr="007F0F43" w:rsidRDefault="000F3B17" w:rsidP="000F3B17">
      <w:pPr>
        <w:pStyle w:val="Fotnotetekst"/>
        <w:rPr>
          <w:rFonts w:ascii="Roboto" w:hAnsi="Roboto"/>
          <w:sz w:val="18"/>
          <w:szCs w:val="18"/>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w:t>
      </w:r>
      <w:bookmarkStart w:id="25" w:name="_Hlk121933237"/>
      <w:r w:rsidRPr="007F0F43">
        <w:rPr>
          <w:rFonts w:ascii="Roboto" w:hAnsi="Roboto"/>
          <w:sz w:val="18"/>
          <w:szCs w:val="18"/>
          <w:lang w:val="es-ES"/>
        </w:rPr>
        <w:t xml:space="preserve">The </w:t>
      </w:r>
      <w:r w:rsidRPr="007F0F43">
        <w:rPr>
          <w:rFonts w:ascii="Roboto" w:hAnsi="Roboto"/>
          <w:sz w:val="18"/>
          <w:szCs w:val="18"/>
          <w:lang w:val="es-ES"/>
        </w:rPr>
        <w:t xml:space="preserve">Equality and anti-discrimination Ombud (2018) p. 38-40. </w:t>
      </w:r>
      <w:r w:rsidR="000E7FEB">
        <w:fldChar w:fldCharType="begin"/>
      </w:r>
      <w:r w:rsidR="000E7FEB" w:rsidRPr="00B8273B">
        <w:rPr>
          <w:lang w:val="en-US"/>
        </w:rPr>
        <w:instrText>HYPERLINK "http://www.ldo.no/globalassets/_ldo_2019/03_ombu</w:instrText>
      </w:r>
      <w:r w:rsidR="000E7FEB" w:rsidRPr="00B8273B">
        <w:rPr>
          <w:lang w:val="en-US"/>
        </w:rPr>
        <w:instrText>det-og-samfunnet/rapporter/rapporter-til-fn/ldos-rapport-til-fns-rasediskrimineringskomite-cerd-2018-norsk.pdf"</w:instrText>
      </w:r>
      <w:r w:rsidR="000E7FEB">
        <w:fldChar w:fldCharType="separate"/>
      </w:r>
      <w:r w:rsidRPr="007F0F43">
        <w:rPr>
          <w:rStyle w:val="Hyperkobling"/>
          <w:rFonts w:ascii="Roboto" w:hAnsi="Roboto"/>
          <w:color w:val="auto"/>
          <w:sz w:val="18"/>
          <w:szCs w:val="18"/>
          <w:lang w:val="es-ES"/>
        </w:rPr>
        <w:t>www.ldo.no/globalassets/_ldo_2019/03_ombudet-og-samfunnet/rapporter/rapporter-til-fn/ldos-rapport-til-fns-rasediskrimineringskomite-cerd-2018-norsk.pdf</w:t>
      </w:r>
      <w:r w:rsidR="000E7FEB">
        <w:rPr>
          <w:rStyle w:val="Hyperkobling"/>
          <w:rFonts w:ascii="Roboto" w:hAnsi="Roboto"/>
          <w:color w:val="auto"/>
          <w:sz w:val="18"/>
          <w:szCs w:val="18"/>
          <w:lang w:val="es-ES"/>
        </w:rPr>
        <w:fldChar w:fldCharType="end"/>
      </w:r>
      <w:r w:rsidRPr="007F0F43">
        <w:rPr>
          <w:rFonts w:ascii="Roboto" w:hAnsi="Roboto"/>
          <w:sz w:val="18"/>
          <w:szCs w:val="18"/>
          <w:lang w:val="es-ES"/>
        </w:rPr>
        <w:t xml:space="preserve">, </w:t>
      </w:r>
      <w:hyperlink r:id="rId18" w:history="1">
        <w:r w:rsidRPr="007F0F43">
          <w:rPr>
            <w:rStyle w:val="Hyperkobling"/>
            <w:rFonts w:ascii="Roboto" w:hAnsi="Roboto"/>
            <w:color w:val="auto"/>
            <w:sz w:val="18"/>
            <w:szCs w:val="18"/>
            <w:lang w:val="es-ES"/>
          </w:rPr>
          <w:t>Justis- og beredskapsdepartementet (2021) p. 60. https://www.regjeringen.no/contentassets/9c4fb648c66c4c1eb2e58f645eb870b8/209755-jd-frihetfravold-web.pdf</w:t>
        </w:r>
      </w:hyperlink>
      <w:r w:rsidRPr="007F0F43">
        <w:rPr>
          <w:rFonts w:ascii="Roboto" w:hAnsi="Roboto"/>
          <w:sz w:val="18"/>
          <w:szCs w:val="18"/>
          <w:lang w:val="es-ES"/>
        </w:rPr>
        <w:t xml:space="preserve">, NOU 2020: 17 chap. 4.4. </w:t>
      </w:r>
      <w:r w:rsidR="000E7FEB">
        <w:fldChar w:fldCharType="begin"/>
      </w:r>
      <w:r w:rsidR="000E7FEB">
        <w:instrText>HYPERLINK "https://www.regjeringen.no/no/dokumenter/nou-2020-17/id2791522/?ch=3" \l "kap4"</w:instrText>
      </w:r>
      <w:r w:rsidR="000E7FEB">
        <w:fldChar w:fldCharType="separate"/>
      </w:r>
      <w:r w:rsidRPr="007F0F43">
        <w:rPr>
          <w:rStyle w:val="Hyperkobling"/>
          <w:rFonts w:ascii="Roboto" w:hAnsi="Roboto"/>
          <w:color w:val="auto"/>
          <w:sz w:val="18"/>
          <w:szCs w:val="18"/>
        </w:rPr>
        <w:t>https://www.regjeringen.no/no/dokumenter/nou-2020-17/id2791522/?ch=3#kap4</w:t>
      </w:r>
      <w:r w:rsidR="000E7FEB">
        <w:rPr>
          <w:rStyle w:val="Hyperkobling"/>
          <w:rFonts w:ascii="Roboto" w:hAnsi="Roboto"/>
          <w:color w:val="auto"/>
          <w:sz w:val="18"/>
          <w:szCs w:val="18"/>
        </w:rPr>
        <w:fldChar w:fldCharType="end"/>
      </w:r>
      <w:r w:rsidRPr="007F0F43">
        <w:rPr>
          <w:rStyle w:val="Hyperkobling"/>
          <w:rFonts w:ascii="Roboto" w:hAnsi="Roboto"/>
          <w:color w:val="auto"/>
          <w:sz w:val="18"/>
          <w:szCs w:val="18"/>
        </w:rPr>
        <w:t xml:space="preserve"> </w:t>
      </w:r>
      <w:r w:rsidRPr="007F0F43">
        <w:rPr>
          <w:rFonts w:ascii="Roboto" w:hAnsi="Roboto"/>
          <w:sz w:val="18"/>
          <w:szCs w:val="18"/>
        </w:rPr>
        <w:t xml:space="preserve">Justis- og beredskapsdepartementet (2021) p. 60 </w:t>
      </w:r>
      <w:hyperlink r:id="rId19" w:history="1">
        <w:r w:rsidRPr="007F0F43">
          <w:rPr>
            <w:rStyle w:val="Hyperkobling"/>
            <w:rFonts w:ascii="Roboto" w:hAnsi="Roboto"/>
            <w:color w:val="auto"/>
            <w:sz w:val="18"/>
            <w:szCs w:val="18"/>
          </w:rPr>
          <w:t>https://www.regjeringen.no/contentassets/9c4fb648c66c4c1eb2e58f645eb870b8/209755-jd-frihetfravold-web.pdf</w:t>
        </w:r>
      </w:hyperlink>
      <w:r w:rsidRPr="007F0F43">
        <w:rPr>
          <w:rStyle w:val="Hyperkobling"/>
          <w:rFonts w:ascii="Roboto" w:hAnsi="Roboto"/>
          <w:color w:val="auto"/>
          <w:sz w:val="18"/>
          <w:szCs w:val="18"/>
        </w:rPr>
        <w:t xml:space="preserve"> </w:t>
      </w:r>
      <w:bookmarkEnd w:id="25"/>
    </w:p>
  </w:footnote>
  <w:footnote w:id="28">
    <w:p w14:paraId="155A5E15"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rPr>
        <w:footnoteRef/>
      </w:r>
      <w:r w:rsidRPr="007F0F43">
        <w:rPr>
          <w:rFonts w:ascii="Roboto" w:hAnsi="Roboto"/>
          <w:sz w:val="18"/>
          <w:szCs w:val="18"/>
          <w:lang w:val="en-GB"/>
        </w:rPr>
        <w:t xml:space="preserve"> The Office of the Auditor General of Norway (2022) p. 8 </w:t>
      </w:r>
      <w:hyperlink r:id="rId20" w:history="1">
        <w:r w:rsidRPr="007F0F43">
          <w:rPr>
            <w:rStyle w:val="Hyperkobling"/>
            <w:rFonts w:ascii="Roboto" w:hAnsi="Roboto"/>
            <w:color w:val="auto"/>
            <w:sz w:val="18"/>
            <w:szCs w:val="18"/>
            <w:lang w:val="en-GB"/>
          </w:rPr>
          <w:t>https://www.riksrevisjonen.no/globalassets/rapporter/no-2021-2022/myndighetenes-innsats-mot-vold-i-nare-relasjoner2.pdf</w:t>
        </w:r>
      </w:hyperlink>
      <w:r w:rsidRPr="007F0F43">
        <w:rPr>
          <w:rStyle w:val="Hyperkobling"/>
          <w:rFonts w:ascii="Roboto" w:hAnsi="Roboto"/>
          <w:color w:val="auto"/>
          <w:sz w:val="18"/>
          <w:szCs w:val="18"/>
          <w:lang w:val="en-GB"/>
        </w:rPr>
        <w:t xml:space="preserve"> </w:t>
      </w:r>
    </w:p>
  </w:footnote>
  <w:footnote w:id="29">
    <w:p w14:paraId="46D7FDD5"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rPr>
        <w:footnoteRef/>
      </w:r>
      <w:r w:rsidRPr="007F0F43">
        <w:rPr>
          <w:rFonts w:ascii="Roboto" w:hAnsi="Roboto"/>
          <w:sz w:val="18"/>
          <w:szCs w:val="18"/>
          <w:lang w:val="en-GB"/>
        </w:rPr>
        <w:t xml:space="preserve"> Act relating to municipal health and care services § 3-3 a, the Crisis centre Act section 2, the Equality and Anti-Discrimination Act Section 24. Also, the Equality and Anti-Discrimination Act Section 24 states that public authorities have a duty to inter alia prevent gender-based violence. However, the Ombud’s experience is that this obligation is little known among the authorities. Nor is it possible to sanction violations of the provision. </w:t>
      </w:r>
      <w:r w:rsidRPr="007F0F43">
        <w:rPr>
          <w:rFonts w:ascii="Roboto" w:hAnsi="Roboto"/>
          <w:sz w:val="18"/>
          <w:szCs w:val="18"/>
          <w:lang w:val="en-GB"/>
        </w:rPr>
        <w:br/>
      </w:r>
      <w:proofErr w:type="spellStart"/>
      <w:r w:rsidRPr="007F0F43">
        <w:rPr>
          <w:rFonts w:ascii="Roboto" w:hAnsi="Roboto"/>
          <w:sz w:val="18"/>
          <w:szCs w:val="18"/>
          <w:lang w:val="en-GB"/>
        </w:rPr>
        <w:t>TryggEst</w:t>
      </w:r>
      <w:proofErr w:type="spellEnd"/>
      <w:r w:rsidRPr="007F0F43">
        <w:rPr>
          <w:rFonts w:ascii="Roboto" w:hAnsi="Roboto"/>
          <w:sz w:val="18"/>
          <w:szCs w:val="18"/>
          <w:lang w:val="en-GB"/>
        </w:rPr>
        <w:t xml:space="preserve"> is an example of a municipal collaborative model that has worked well, but so far only 17 municipalities out of 365 (2022) have implemented it (</w:t>
      </w:r>
      <w:hyperlink r:id="rId21" w:history="1">
        <w:r w:rsidRPr="007F0F43">
          <w:rPr>
            <w:rStyle w:val="Hyperkobling"/>
            <w:rFonts w:ascii="Roboto" w:hAnsi="Roboto"/>
            <w:color w:val="auto"/>
            <w:sz w:val="18"/>
            <w:szCs w:val="18"/>
            <w:lang w:val="en-GB"/>
          </w:rPr>
          <w:t>https://ny.bufdir.no/vold/tryggest/</w:t>
        </w:r>
      </w:hyperlink>
      <w:r w:rsidRPr="007F0F43">
        <w:rPr>
          <w:rFonts w:ascii="Roboto" w:hAnsi="Roboto"/>
          <w:sz w:val="18"/>
          <w:szCs w:val="18"/>
          <w:lang w:val="en-GB"/>
        </w:rPr>
        <w:t>). Furthermore, the Alternative to Violence Foundation (ATV) provides treatment</w:t>
      </w:r>
      <w:r w:rsidRPr="002A2213">
        <w:rPr>
          <w:lang w:val="en-GB"/>
        </w:rPr>
        <w:t xml:space="preserve"> </w:t>
      </w:r>
      <w:r w:rsidRPr="007F0F43">
        <w:rPr>
          <w:rFonts w:ascii="Roboto" w:hAnsi="Roboto"/>
          <w:sz w:val="18"/>
          <w:szCs w:val="18"/>
          <w:lang w:val="en-GB"/>
        </w:rPr>
        <w:t xml:space="preserve">to perpetrators of violence. However, only municipalities with an agreement with an ATV office can provide this service to its residents. </w:t>
      </w:r>
    </w:p>
  </w:footnote>
  <w:footnote w:id="30">
    <w:p w14:paraId="6731A2AD"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w:t>
      </w:r>
      <w:bookmarkStart w:id="26" w:name="_Hlk121933256"/>
      <w:r w:rsidRPr="007F0F43">
        <w:rPr>
          <w:rFonts w:ascii="Roboto" w:hAnsi="Roboto"/>
          <w:sz w:val="18"/>
          <w:szCs w:val="18"/>
          <w:lang w:val="en-GB"/>
        </w:rPr>
        <w:t xml:space="preserve">NKVTS (2021) p. 4. </w:t>
      </w:r>
      <w:hyperlink r:id="rId22" w:history="1">
        <w:r w:rsidRPr="007F0F43">
          <w:rPr>
            <w:rStyle w:val="Hyperkobling"/>
            <w:rFonts w:ascii="Roboto" w:hAnsi="Roboto"/>
            <w:color w:val="auto"/>
            <w:sz w:val="18"/>
            <w:szCs w:val="18"/>
            <w:lang w:val="en-GB"/>
          </w:rPr>
          <w:t>https://www.ldo.no/globalassets/_ldo_2019/03_ombudet-og-samfunnet/rapporter/vold-i-nare-relasjoner/kommunenes-helhetlige-arbeid-mot-vold-mot-kvinner-og-vold-i-nare-relasjoner/rapport-om-kommunenes-helhetlige-arbeid-med-vold-mot-kvinner-og-vold-i-nare-relasjoner.pdf</w:t>
        </w:r>
      </w:hyperlink>
      <w:r w:rsidRPr="007F0F43">
        <w:rPr>
          <w:rFonts w:ascii="Roboto" w:hAnsi="Roboto"/>
          <w:sz w:val="18"/>
          <w:szCs w:val="18"/>
          <w:lang w:val="en-GB"/>
        </w:rPr>
        <w:t xml:space="preserve"> The Office of the Auditor General of Norway (2022) p. 10. </w:t>
      </w:r>
      <w:hyperlink r:id="rId23" w:history="1">
        <w:r w:rsidRPr="007F0F43">
          <w:rPr>
            <w:rStyle w:val="Hyperkobling"/>
            <w:rFonts w:ascii="Roboto" w:hAnsi="Roboto"/>
            <w:color w:val="auto"/>
            <w:sz w:val="18"/>
            <w:szCs w:val="18"/>
            <w:lang w:val="en-GB"/>
          </w:rPr>
          <w:t>https://www.r</w:t>
        </w:r>
        <w:bookmarkStart w:id="27" w:name="_Hlt124432117"/>
        <w:bookmarkStart w:id="28" w:name="_Hlt124432118"/>
        <w:r w:rsidRPr="007F0F43">
          <w:rPr>
            <w:rStyle w:val="Hyperkobling"/>
            <w:rFonts w:ascii="Roboto" w:hAnsi="Roboto"/>
            <w:color w:val="auto"/>
            <w:sz w:val="18"/>
            <w:szCs w:val="18"/>
            <w:lang w:val="en-GB"/>
          </w:rPr>
          <w:t>i</w:t>
        </w:r>
        <w:bookmarkEnd w:id="27"/>
        <w:bookmarkEnd w:id="28"/>
        <w:r w:rsidRPr="007F0F43">
          <w:rPr>
            <w:rStyle w:val="Hyperkobling"/>
            <w:rFonts w:ascii="Roboto" w:hAnsi="Roboto"/>
            <w:color w:val="auto"/>
            <w:sz w:val="18"/>
            <w:szCs w:val="18"/>
            <w:lang w:val="en-GB"/>
          </w:rPr>
          <w:t>ksrevisjonen.no/globalassets/rapporter/no-2021-2022/myndighetenes-innsats-mot-vold-i-nare-relasjoner2.pdf</w:t>
        </w:r>
      </w:hyperlink>
      <w:r w:rsidRPr="007F0F43">
        <w:rPr>
          <w:rFonts w:ascii="Roboto" w:hAnsi="Roboto"/>
          <w:sz w:val="18"/>
          <w:szCs w:val="18"/>
          <w:lang w:val="en-GB"/>
        </w:rPr>
        <w:t xml:space="preserve"> The fact that the perpetrator or victim in almost eight out of ten intimate partner homicides was in contact with the support system before the murder, also indicates that the support system is not sufficiently able to prevent and impede acts of violence.</w:t>
      </w:r>
      <w:bookmarkEnd w:id="26"/>
    </w:p>
  </w:footnote>
  <w:footnote w:id="31">
    <w:p w14:paraId="763ABFEE" w14:textId="77777777" w:rsidR="000F3B17" w:rsidRPr="007F0F43" w:rsidRDefault="000F3B17" w:rsidP="000F3B17">
      <w:pPr>
        <w:pStyle w:val="Fotnotetekst"/>
        <w:rPr>
          <w:rFonts w:ascii="Roboto" w:hAnsi="Roboto"/>
          <w:sz w:val="18"/>
          <w:szCs w:val="18"/>
        </w:rPr>
      </w:pPr>
      <w:r w:rsidRPr="007F0F43">
        <w:rPr>
          <w:rStyle w:val="Fotnotereferanse"/>
          <w:rFonts w:ascii="Roboto" w:hAnsi="Roboto"/>
          <w:sz w:val="18"/>
          <w:szCs w:val="18"/>
        </w:rPr>
        <w:footnoteRef/>
      </w:r>
      <w:r w:rsidRPr="007F0F43">
        <w:rPr>
          <w:rFonts w:ascii="Roboto" w:hAnsi="Roboto"/>
          <w:sz w:val="18"/>
          <w:szCs w:val="18"/>
        </w:rPr>
        <w:t xml:space="preserve"> NKVTS (2021) p. 4. </w:t>
      </w:r>
      <w:hyperlink r:id="rId24" w:history="1">
        <w:r w:rsidRPr="007F0F43">
          <w:rPr>
            <w:rStyle w:val="Hyperkobling"/>
            <w:rFonts w:ascii="Roboto" w:hAnsi="Roboto"/>
            <w:color w:val="auto"/>
            <w:sz w:val="18"/>
            <w:szCs w:val="18"/>
          </w:rPr>
          <w:t>https://www.ldo.no/globalassets/_ldo_2019/03_ombudet-og-samfunnet/rapporter/vold-i-nare-relasjoner/kommunenes-helhetlige-arbeid-mot-vold-mot-kvinner-og-vold-i-nare-relasjoner/rapport-om-kommunenes-helhetlige-arbeid-med-vold-mot-kvinner-og-vold-i-nare-relasjoner.pdf</w:t>
        </w:r>
      </w:hyperlink>
      <w:r w:rsidRPr="007F0F43">
        <w:rPr>
          <w:rFonts w:ascii="Roboto" w:hAnsi="Roboto"/>
          <w:sz w:val="18"/>
          <w:szCs w:val="18"/>
        </w:rPr>
        <w:t xml:space="preserve"> </w:t>
      </w:r>
    </w:p>
  </w:footnote>
  <w:footnote w:id="32">
    <w:p w14:paraId="46E1FBAE" w14:textId="77777777" w:rsidR="000F3B17" w:rsidRPr="007F0F43" w:rsidRDefault="000F3B17" w:rsidP="000F3B17">
      <w:pPr>
        <w:pStyle w:val="Fotnotetekst"/>
        <w:rPr>
          <w:rFonts w:ascii="Roboto" w:hAnsi="Roboto"/>
          <w:sz w:val="18"/>
          <w:szCs w:val="18"/>
          <w:lang w:val="fr-FR"/>
        </w:rPr>
      </w:pPr>
      <w:r w:rsidRPr="007F0F43">
        <w:rPr>
          <w:rStyle w:val="Fotnotereferanse"/>
          <w:rFonts w:ascii="Roboto" w:hAnsi="Roboto"/>
          <w:sz w:val="18"/>
          <w:szCs w:val="18"/>
          <w:lang w:val="en-GB"/>
        </w:rPr>
        <w:footnoteRef/>
      </w:r>
      <w:r w:rsidRPr="007F0F43">
        <w:rPr>
          <w:rFonts w:ascii="Roboto" w:hAnsi="Roboto"/>
          <w:sz w:val="18"/>
          <w:szCs w:val="18"/>
          <w:lang w:val="fr-FR"/>
        </w:rPr>
        <w:t xml:space="preserve"> </w:t>
      </w:r>
      <w:r w:rsidRPr="007F0F43">
        <w:rPr>
          <w:rFonts w:ascii="Roboto" w:hAnsi="Roboto"/>
          <w:sz w:val="18"/>
          <w:szCs w:val="18"/>
          <w:lang w:val="fr-FR"/>
        </w:rPr>
        <w:t xml:space="preserve">NOU 2020: 17 chap. 14.2.3: </w:t>
      </w:r>
      <w:r w:rsidR="000E7FEB">
        <w:fldChar w:fldCharType="begin"/>
      </w:r>
      <w:r w:rsidR="000E7FEB" w:rsidRPr="00B8273B">
        <w:rPr>
          <w:lang w:val="en-US"/>
        </w:rPr>
        <w:instrText>HYPERLINK "https://www.regjeringen.no/no/dokumenter/nou-2020-17/id2791522/?ch=5" \l "kap14-2-1"</w:instrText>
      </w:r>
      <w:r w:rsidR="000E7FEB">
        <w:fldChar w:fldCharType="separate"/>
      </w:r>
      <w:r w:rsidRPr="007F0F43">
        <w:rPr>
          <w:rStyle w:val="Hyperkobling"/>
          <w:rFonts w:ascii="Roboto" w:hAnsi="Roboto"/>
          <w:color w:val="auto"/>
          <w:sz w:val="18"/>
          <w:szCs w:val="18"/>
          <w:lang w:val="fr-FR"/>
        </w:rPr>
        <w:t>https://www.regjeringen.no/no/dokumenter/nou-2020-17/id2791522/?ch=5#kap14-2-1</w:t>
      </w:r>
      <w:r w:rsidR="000E7FEB">
        <w:rPr>
          <w:rStyle w:val="Hyperkobling"/>
          <w:rFonts w:ascii="Roboto" w:hAnsi="Roboto"/>
          <w:color w:val="auto"/>
          <w:sz w:val="18"/>
          <w:szCs w:val="18"/>
          <w:lang w:val="fr-FR"/>
        </w:rPr>
        <w:fldChar w:fldCharType="end"/>
      </w:r>
      <w:r w:rsidRPr="007F0F43">
        <w:rPr>
          <w:rFonts w:ascii="Roboto" w:hAnsi="Roboto"/>
          <w:sz w:val="18"/>
          <w:szCs w:val="18"/>
          <w:lang w:val="fr-FR"/>
        </w:rPr>
        <w:t xml:space="preserve"> </w:t>
      </w:r>
    </w:p>
  </w:footnote>
  <w:footnote w:id="33">
    <w:p w14:paraId="6681238A"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w:t>
      </w:r>
      <w:r w:rsidRPr="007F0F43">
        <w:rPr>
          <w:rFonts w:ascii="Roboto" w:hAnsi="Roboto"/>
          <w:sz w:val="18"/>
          <w:szCs w:val="18"/>
          <w:lang w:val="fr-FR"/>
        </w:rPr>
        <w:t xml:space="preserve">NOU </w:t>
      </w:r>
      <w:r w:rsidRPr="007F0F43">
        <w:rPr>
          <w:rFonts w:ascii="Roboto" w:hAnsi="Roboto"/>
          <w:sz w:val="18"/>
          <w:szCs w:val="18"/>
          <w:lang w:val="fr-FR"/>
        </w:rPr>
        <w:t xml:space="preserve">2020: 17 chap. 14.2: </w:t>
      </w:r>
      <w:r w:rsidR="000E7FEB">
        <w:fldChar w:fldCharType="begin"/>
      </w:r>
      <w:r w:rsidR="000E7FEB" w:rsidRPr="00B8273B">
        <w:rPr>
          <w:lang w:val="en-US"/>
        </w:rPr>
        <w:instrText>HYPERLINK "https://www.regjeringen.no/no/dokumenter/nou-2020-17/id2791522/?ch=5" \l "kap14-2-1"</w:instrText>
      </w:r>
      <w:r w:rsidR="000E7FEB">
        <w:fldChar w:fldCharType="separate"/>
      </w:r>
      <w:r w:rsidRPr="007F0F43">
        <w:rPr>
          <w:rStyle w:val="Hyperkobling"/>
          <w:rFonts w:ascii="Roboto" w:hAnsi="Roboto"/>
          <w:color w:val="auto"/>
          <w:sz w:val="18"/>
          <w:szCs w:val="18"/>
          <w:lang w:val="fr-FR"/>
        </w:rPr>
        <w:t>https://www.regjeringen.no/no/dokumenter/nou-2020-17/id2791522/?ch=5#kap14-2-1</w:t>
      </w:r>
      <w:r w:rsidR="000E7FEB">
        <w:rPr>
          <w:rStyle w:val="Hyperkobling"/>
          <w:rFonts w:ascii="Roboto" w:hAnsi="Roboto"/>
          <w:color w:val="auto"/>
          <w:sz w:val="18"/>
          <w:szCs w:val="18"/>
          <w:lang w:val="fr-FR"/>
        </w:rPr>
        <w:fldChar w:fldCharType="end"/>
      </w:r>
      <w:r w:rsidRPr="007F0F43">
        <w:rPr>
          <w:rFonts w:ascii="Roboto" w:hAnsi="Roboto"/>
          <w:sz w:val="18"/>
          <w:szCs w:val="18"/>
          <w:lang w:val="fr-FR"/>
        </w:rPr>
        <w:t xml:space="preserve"> ,</w:t>
      </w:r>
      <w:r w:rsidRPr="007F0F43">
        <w:rPr>
          <w:rFonts w:ascii="Roboto" w:hAnsi="Roboto"/>
          <w:sz w:val="18"/>
          <w:szCs w:val="18"/>
          <w:lang w:val="en-GB"/>
        </w:rPr>
        <w:t xml:space="preserve"> GREVIO (2022) p. 34: </w:t>
      </w:r>
      <w:hyperlink r:id="rId25" w:history="1">
        <w:r w:rsidRPr="007F0F43">
          <w:rPr>
            <w:rStyle w:val="Hyperkobling"/>
            <w:rFonts w:ascii="Roboto" w:hAnsi="Roboto"/>
            <w:color w:val="auto"/>
            <w:sz w:val="18"/>
            <w:szCs w:val="18"/>
            <w:lang w:val="en-GB"/>
          </w:rPr>
          <w:t xml:space="preserve">https://rm.coe.int/grevio-inf-2022-30-report-norway-eng-pour-publication/1680a923f8 </w:t>
        </w:r>
      </w:hyperlink>
      <w:r w:rsidRPr="007F0F43">
        <w:rPr>
          <w:rFonts w:ascii="Roboto" w:hAnsi="Roboto"/>
          <w:sz w:val="18"/>
          <w:szCs w:val="18"/>
          <w:lang w:val="en-GB"/>
        </w:rPr>
        <w:t xml:space="preserve"> </w:t>
      </w:r>
    </w:p>
  </w:footnote>
  <w:footnote w:id="34">
    <w:p w14:paraId="033D6377" w14:textId="77777777" w:rsidR="000F3B17" w:rsidRPr="007F0F43" w:rsidRDefault="000F3B17" w:rsidP="000F3B17">
      <w:pPr>
        <w:pStyle w:val="Fotnotetekst"/>
        <w:rPr>
          <w:rFonts w:ascii="Roboto" w:hAnsi="Roboto"/>
          <w:sz w:val="18"/>
          <w:szCs w:val="18"/>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The Office of the Auditor General of Norway (2022) p. 12. </w:t>
      </w:r>
      <w:hyperlink r:id="rId26" w:history="1">
        <w:r w:rsidRPr="007F0F43">
          <w:rPr>
            <w:rStyle w:val="Hyperkobling"/>
            <w:rFonts w:ascii="Roboto" w:hAnsi="Roboto"/>
            <w:color w:val="auto"/>
            <w:sz w:val="18"/>
            <w:szCs w:val="18"/>
          </w:rPr>
          <w:t>www.riksrevisjonen.no/globalassets/rapporter/no-2021-2022/myndighetenes-innsats-mot-vold-i-nare-relasjoner2.pdf</w:t>
        </w:r>
      </w:hyperlink>
      <w:r w:rsidRPr="007F0F43">
        <w:rPr>
          <w:rFonts w:ascii="Roboto" w:hAnsi="Roboto"/>
          <w:sz w:val="18"/>
          <w:szCs w:val="18"/>
        </w:rPr>
        <w:t xml:space="preserve"> </w:t>
      </w:r>
    </w:p>
  </w:footnote>
  <w:footnote w:id="35">
    <w:p w14:paraId="651D8925" w14:textId="44739E3B" w:rsidR="000F3B17" w:rsidRPr="007F0F43" w:rsidRDefault="000F3B17" w:rsidP="000F3B17">
      <w:pPr>
        <w:pStyle w:val="Fotnotetekst"/>
        <w:rPr>
          <w:rFonts w:ascii="Roboto" w:hAnsi="Roboto"/>
          <w:sz w:val="18"/>
          <w:szCs w:val="18"/>
        </w:rPr>
      </w:pPr>
      <w:r w:rsidRPr="007F0F43">
        <w:rPr>
          <w:rStyle w:val="Fotnotereferanse"/>
          <w:rFonts w:ascii="Roboto" w:hAnsi="Roboto"/>
          <w:sz w:val="18"/>
          <w:szCs w:val="18"/>
        </w:rPr>
        <w:footnoteRef/>
      </w:r>
      <w:r w:rsidRPr="007F0F43">
        <w:rPr>
          <w:rFonts w:ascii="Roboto" w:hAnsi="Roboto"/>
          <w:sz w:val="18"/>
          <w:szCs w:val="18"/>
          <w:lang w:val="en-GB"/>
        </w:rPr>
        <w:t xml:space="preserve"> </w:t>
      </w:r>
      <w:r w:rsidRPr="007F0F43">
        <w:rPr>
          <w:rFonts w:ascii="Roboto" w:hAnsi="Roboto" w:cstheme="minorHAnsi"/>
          <w:sz w:val="18"/>
          <w:szCs w:val="18"/>
          <w:lang w:val="en-GB"/>
        </w:rPr>
        <w:t xml:space="preserve">Among others; women with a </w:t>
      </w:r>
      <w:r w:rsidR="00783A1B">
        <w:rPr>
          <w:rFonts w:ascii="Roboto" w:hAnsi="Roboto" w:cstheme="minorHAnsi"/>
          <w:sz w:val="18"/>
          <w:szCs w:val="18"/>
          <w:lang w:val="en-GB"/>
        </w:rPr>
        <w:t>substance abuse</w:t>
      </w:r>
      <w:r w:rsidRPr="007F0F43">
        <w:rPr>
          <w:rFonts w:ascii="Roboto" w:hAnsi="Roboto" w:cstheme="minorHAnsi"/>
          <w:sz w:val="18"/>
          <w:szCs w:val="18"/>
          <w:lang w:val="en-GB"/>
        </w:rPr>
        <w:t xml:space="preserve">, women with physical or psychosocial impairments and women with an ethnic or national minority background. </w:t>
      </w:r>
      <w:r w:rsidRPr="007F0F43">
        <w:rPr>
          <w:rFonts w:ascii="Roboto" w:hAnsi="Roboto" w:cstheme="minorHAnsi"/>
          <w:sz w:val="18"/>
          <w:szCs w:val="18"/>
        </w:rPr>
        <w:t>NKVTS</w:t>
      </w:r>
      <w:r w:rsidRPr="007F0F43">
        <w:rPr>
          <w:rFonts w:ascii="Roboto" w:hAnsi="Roboto"/>
          <w:sz w:val="18"/>
          <w:szCs w:val="18"/>
        </w:rPr>
        <w:t xml:space="preserve"> (2021) p. 4. </w:t>
      </w:r>
      <w:hyperlink r:id="rId27" w:history="1">
        <w:r w:rsidRPr="007F0F43">
          <w:rPr>
            <w:rStyle w:val="Hyperkobling"/>
            <w:rFonts w:ascii="Roboto" w:hAnsi="Roboto"/>
            <w:color w:val="auto"/>
            <w:sz w:val="18"/>
            <w:szCs w:val="18"/>
          </w:rPr>
          <w:t>https://www.ldo.no/globalassets/_ldo_2019/03_ombudet-og-samfunnet/rapporter/vold-i-nare-relasjoner/kommunenes-helhetlige-arbeid-mot-vold-mot-kvinner-og-vold-i-nare-relasjoner/rapport-om-kommunenes-helhetlige-arbeid-med-vold-mot-kvinner-og-vold-i-nare-relasjoner.pdf</w:t>
        </w:r>
      </w:hyperlink>
    </w:p>
  </w:footnote>
  <w:footnote w:id="36">
    <w:p w14:paraId="39234422" w14:textId="77777777" w:rsidR="000F3B17" w:rsidRPr="007F0F43" w:rsidRDefault="000F3B17" w:rsidP="000F3B17">
      <w:pPr>
        <w:pStyle w:val="Fotnotetekst"/>
        <w:rPr>
          <w:rFonts w:ascii="Roboto" w:hAnsi="Roboto"/>
          <w:sz w:val="18"/>
          <w:szCs w:val="18"/>
        </w:rPr>
      </w:pPr>
      <w:r w:rsidRPr="007F0F43">
        <w:rPr>
          <w:rStyle w:val="Fotnotereferanse"/>
          <w:rFonts w:ascii="Roboto" w:hAnsi="Roboto"/>
          <w:sz w:val="18"/>
          <w:szCs w:val="18"/>
        </w:rPr>
        <w:footnoteRef/>
      </w:r>
      <w:r w:rsidRPr="007F0F43">
        <w:rPr>
          <w:rFonts w:ascii="Roboto" w:hAnsi="Roboto"/>
          <w:sz w:val="18"/>
          <w:szCs w:val="18"/>
          <w:lang w:val="en-GB"/>
        </w:rPr>
        <w:t xml:space="preserve"> The Office of the Auditor General of Norway (2022) p. 12. </w:t>
      </w:r>
      <w:hyperlink r:id="rId28" w:history="1">
        <w:r w:rsidRPr="007F0F43">
          <w:rPr>
            <w:rStyle w:val="Hyperkobling"/>
            <w:rFonts w:ascii="Roboto" w:hAnsi="Roboto"/>
            <w:color w:val="auto"/>
            <w:sz w:val="18"/>
            <w:szCs w:val="18"/>
          </w:rPr>
          <w:t>www.riksrevisjonen.no/globalassets/rapporter/no-2021-2022/myndighetenes-innsats-mot-vold-i-nare-relasjoner2.pdf</w:t>
        </w:r>
      </w:hyperlink>
      <w:r w:rsidRPr="007F0F43">
        <w:rPr>
          <w:rStyle w:val="Hyperkobling"/>
          <w:rFonts w:ascii="Roboto" w:hAnsi="Roboto"/>
          <w:color w:val="auto"/>
          <w:sz w:val="18"/>
          <w:szCs w:val="18"/>
        </w:rPr>
        <w:t xml:space="preserve"> </w:t>
      </w:r>
    </w:p>
  </w:footnote>
  <w:footnote w:id="37">
    <w:p w14:paraId="18F9A837" w14:textId="77777777" w:rsidR="000F3B17" w:rsidRPr="007F0F43" w:rsidRDefault="000F3B17" w:rsidP="000F3B17">
      <w:pPr>
        <w:spacing w:line="276" w:lineRule="auto"/>
        <w:rPr>
          <w:rFonts w:ascii="Roboto" w:hAnsi="Roboto" w:cstheme="minorHAnsi"/>
          <w:sz w:val="18"/>
          <w:szCs w:val="18"/>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The Office of the Auditor General of Norway (2022) p. 14, 58. </w:t>
      </w:r>
      <w:hyperlink r:id="rId29" w:history="1">
        <w:r w:rsidRPr="007F0F43">
          <w:rPr>
            <w:rStyle w:val="Hyperkobling"/>
            <w:rFonts w:ascii="Roboto" w:hAnsi="Roboto"/>
            <w:color w:val="auto"/>
            <w:sz w:val="18"/>
            <w:szCs w:val="18"/>
          </w:rPr>
          <w:t>www.riksrevisjonen.no/globalassets/rapporter/no-2021-2022/myndighetenes-innsats-mot-vold-i-nare-relasjoner2.pdf</w:t>
        </w:r>
      </w:hyperlink>
      <w:r w:rsidRPr="007F0F43">
        <w:rPr>
          <w:rFonts w:ascii="Roboto" w:hAnsi="Roboto"/>
          <w:sz w:val="18"/>
          <w:szCs w:val="18"/>
        </w:rPr>
        <w:t xml:space="preserve">  </w:t>
      </w:r>
    </w:p>
  </w:footnote>
  <w:footnote w:id="38">
    <w:p w14:paraId="3CB713FB"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cstheme="minorHAnsi"/>
          <w:sz w:val="18"/>
          <w:szCs w:val="18"/>
        </w:rPr>
        <w:footnoteRef/>
      </w:r>
      <w:r w:rsidRPr="007F0F43">
        <w:rPr>
          <w:rFonts w:ascii="Roboto" w:hAnsi="Roboto" w:cstheme="minorHAnsi"/>
          <w:sz w:val="18"/>
          <w:szCs w:val="18"/>
          <w:lang w:val="en-GB"/>
        </w:rPr>
        <w:t xml:space="preserve"> Both SARA (Spousal Assault Risk Assessment Guide) and PATRIARK (risk mapping of honour-related violence)</w:t>
      </w:r>
      <w:r w:rsidRPr="007F0F43">
        <w:rPr>
          <w:rFonts w:ascii="Roboto" w:hAnsi="Roboto"/>
          <w:sz w:val="18"/>
          <w:szCs w:val="18"/>
          <w:lang w:val="en-GB"/>
        </w:rPr>
        <w:t xml:space="preserve"> </w:t>
      </w:r>
    </w:p>
  </w:footnote>
  <w:footnote w:id="39">
    <w:p w14:paraId="56866165" w14:textId="77777777" w:rsidR="000F3B17" w:rsidRPr="007F0F43" w:rsidRDefault="000F3B17" w:rsidP="000F3B17">
      <w:pPr>
        <w:spacing w:line="276" w:lineRule="auto"/>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The Office of the Auditor General of Norway (2022) p. 14 </w:t>
      </w:r>
      <w:hyperlink r:id="rId30" w:history="1">
        <w:r w:rsidRPr="007F0F43">
          <w:rPr>
            <w:rStyle w:val="Hyperkobling"/>
            <w:rFonts w:ascii="Roboto" w:hAnsi="Roboto" w:cs="Calibri"/>
            <w:color w:val="auto"/>
            <w:sz w:val="18"/>
            <w:szCs w:val="18"/>
            <w:lang w:val="en-GB"/>
          </w:rPr>
          <w:t>www.riksrevisjonen.no/globalassets/rapporter/no-2021-2022/myndighetenes-innsats-mot-vold-i-nare-relasjoner2.pdf</w:t>
        </w:r>
      </w:hyperlink>
      <w:r w:rsidRPr="007F0F43">
        <w:rPr>
          <w:rFonts w:ascii="Roboto" w:hAnsi="Roboto"/>
          <w:sz w:val="18"/>
          <w:szCs w:val="18"/>
          <w:lang w:val="en-GB"/>
        </w:rPr>
        <w:t xml:space="preserve">, SIFER (2021) p. 72. </w:t>
      </w:r>
      <w:hyperlink r:id="rId31" w:history="1">
        <w:r w:rsidRPr="007F0F43">
          <w:rPr>
            <w:rStyle w:val="Hyperkobling"/>
            <w:rFonts w:ascii="Roboto" w:hAnsi="Roboto"/>
            <w:color w:val="auto"/>
            <w:sz w:val="18"/>
            <w:szCs w:val="18"/>
            <w:lang w:val="en-GB"/>
          </w:rPr>
          <w:t>https://www.riksrevisjonen.no/globalassets/rapporter/no-2021-2022/myndighetenes-innsats-mot-vold-i-nare-relasjoner2.pdf s 72</w:t>
        </w:r>
      </w:hyperlink>
      <w:r w:rsidRPr="007F0F43">
        <w:rPr>
          <w:rFonts w:ascii="Roboto" w:hAnsi="Roboto"/>
          <w:sz w:val="18"/>
          <w:szCs w:val="18"/>
          <w:lang w:val="en-GB"/>
        </w:rPr>
        <w:t xml:space="preserve">. The Office of the Auditor General of Norway (2022) p. 58, 72: Number of reported cases of abuse in close relationships between 2015-2021: 3,400, Number of cases registered as family violence cases by the police in 2021: 6700. In 2021, reverse violence alarms were claimed in 45 cases, and 22 were sentenced to reverse violence alarms. </w:t>
      </w:r>
    </w:p>
  </w:footnote>
  <w:footnote w:id="40">
    <w:p w14:paraId="7C533807" w14:textId="77777777" w:rsidR="000F3B17" w:rsidRPr="007F0F43" w:rsidRDefault="000F3B17" w:rsidP="000F3B17">
      <w:pPr>
        <w:pStyle w:val="Fotnotetekst"/>
        <w:rPr>
          <w:rFonts w:ascii="Roboto" w:hAnsi="Roboto"/>
          <w:sz w:val="18"/>
          <w:szCs w:val="18"/>
          <w:lang w:val="en-US"/>
        </w:rPr>
      </w:pPr>
      <w:r w:rsidRPr="007F0F43">
        <w:rPr>
          <w:rStyle w:val="Fotnotereferanse"/>
          <w:rFonts w:ascii="Roboto" w:hAnsi="Roboto"/>
          <w:sz w:val="18"/>
          <w:szCs w:val="18"/>
        </w:rPr>
        <w:footnoteRef/>
      </w:r>
      <w:r w:rsidRPr="007F0F43">
        <w:rPr>
          <w:rFonts w:ascii="Roboto" w:hAnsi="Roboto"/>
          <w:sz w:val="18"/>
          <w:szCs w:val="18"/>
          <w:lang w:val="en-US"/>
        </w:rPr>
        <w:t xml:space="preserve"> </w:t>
      </w:r>
      <w:r w:rsidRPr="007F0F43">
        <w:rPr>
          <w:rFonts w:ascii="Roboto" w:hAnsi="Roboto"/>
          <w:sz w:val="18"/>
          <w:szCs w:val="18"/>
          <w:lang w:val="en-GB"/>
        </w:rPr>
        <w:t>CEDAW Article 3, the Committee's recommendation no. 19,</w:t>
      </w:r>
      <w:r w:rsidRPr="007F0F43" w:rsidDel="005C3A47">
        <w:rPr>
          <w:rFonts w:ascii="Roboto" w:hAnsi="Roboto"/>
          <w:sz w:val="18"/>
          <w:szCs w:val="18"/>
          <w:lang w:val="en-GB"/>
        </w:rPr>
        <w:t xml:space="preserve"> </w:t>
      </w:r>
      <w:r w:rsidRPr="007F0F43">
        <w:rPr>
          <w:rFonts w:ascii="Roboto" w:hAnsi="Roboto"/>
          <w:sz w:val="18"/>
          <w:szCs w:val="18"/>
          <w:lang w:val="en-GB"/>
        </w:rPr>
        <w:t>the CEDAW Committee's recommendations to Norway no. 47 a, b, h and i from 2017.</w:t>
      </w:r>
    </w:p>
  </w:footnote>
  <w:footnote w:id="41">
    <w:p w14:paraId="1F996AAB" w14:textId="77777777" w:rsidR="000F3B17" w:rsidRPr="007F0F43" w:rsidRDefault="000F3B17" w:rsidP="000F3B17">
      <w:pPr>
        <w:pStyle w:val="Fotnotetekst"/>
        <w:rPr>
          <w:rFonts w:ascii="Roboto" w:hAnsi="Roboto"/>
          <w:sz w:val="18"/>
          <w:szCs w:val="18"/>
        </w:rPr>
      </w:pPr>
      <w:r w:rsidRPr="007F0F43">
        <w:rPr>
          <w:rStyle w:val="Fotnotereferanse"/>
          <w:rFonts w:ascii="Roboto" w:hAnsi="Roboto"/>
          <w:sz w:val="18"/>
          <w:szCs w:val="18"/>
          <w:lang w:val="en-GB"/>
        </w:rPr>
        <w:footnoteRef/>
      </w:r>
      <w:r w:rsidRPr="007F0F43">
        <w:rPr>
          <w:rFonts w:ascii="Roboto" w:hAnsi="Roboto"/>
          <w:sz w:val="18"/>
          <w:szCs w:val="18"/>
        </w:rPr>
        <w:t xml:space="preserve"> NKVTS (2019) p. 128. https://www.nkvts.no/content/uploads/2019/09/NKVTS_Rapport_3_19_ kommunale_handlingsplaner_web.pdf  </w:t>
      </w:r>
    </w:p>
  </w:footnote>
  <w:footnote w:id="42">
    <w:p w14:paraId="5B9DDAFE"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The Office of the Auditor General of Norway (2022) chap 3.4: </w:t>
      </w:r>
      <w:hyperlink r:id="rId32" w:history="1">
        <w:r w:rsidRPr="007F0F43">
          <w:rPr>
            <w:rStyle w:val="Hyperkobling"/>
            <w:rFonts w:ascii="Roboto" w:hAnsi="Roboto"/>
            <w:color w:val="auto"/>
            <w:sz w:val="18"/>
            <w:szCs w:val="18"/>
            <w:lang w:val="en-GB"/>
          </w:rPr>
          <w:t>https://www.riksrevisjonen.no/globalassets/rapporter/no-2021-2022/myndighetenes-innsats-mot-vold-i-nare-relasjoner2.pdf</w:t>
        </w:r>
      </w:hyperlink>
      <w:r w:rsidRPr="007F0F43">
        <w:rPr>
          <w:rFonts w:ascii="Roboto" w:hAnsi="Roboto"/>
          <w:sz w:val="18"/>
          <w:szCs w:val="18"/>
          <w:lang w:val="en-GB"/>
        </w:rPr>
        <w:t xml:space="preserve">, GREVIO (2022) p. 7, p. 34, p. 39 and 41: </w:t>
      </w:r>
      <w:hyperlink r:id="rId33" w:history="1">
        <w:r w:rsidRPr="007F0F43">
          <w:rPr>
            <w:rStyle w:val="Hyperkobling"/>
            <w:rFonts w:ascii="Roboto" w:hAnsi="Roboto"/>
            <w:color w:val="auto"/>
            <w:sz w:val="18"/>
            <w:szCs w:val="18"/>
            <w:lang w:val="en-GB"/>
          </w:rPr>
          <w:t>https://rm.coe.int/grevio-inf-2022-30-report-norway-eng-pour-publication/1680a923f8</w:t>
        </w:r>
      </w:hyperlink>
      <w:r w:rsidRPr="007F0F43">
        <w:rPr>
          <w:rFonts w:ascii="Roboto" w:hAnsi="Roboto"/>
          <w:sz w:val="18"/>
          <w:szCs w:val="18"/>
          <w:lang w:val="en-GB"/>
        </w:rPr>
        <w:t xml:space="preserve"> </w:t>
      </w:r>
    </w:p>
  </w:footnote>
  <w:footnote w:id="43">
    <w:p w14:paraId="51E716F1"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rPr>
        <w:footnoteRef/>
      </w:r>
      <w:r w:rsidRPr="007F0F43">
        <w:rPr>
          <w:rFonts w:ascii="Roboto" w:hAnsi="Roboto"/>
          <w:sz w:val="18"/>
          <w:szCs w:val="18"/>
          <w:lang w:val="en-GB"/>
        </w:rPr>
        <w:t xml:space="preserve"> </w:t>
      </w:r>
      <w:hyperlink r:id="rId34" w:history="1">
        <w:r w:rsidRPr="007F0F43">
          <w:rPr>
            <w:rStyle w:val="Hyperkobling"/>
            <w:rFonts w:ascii="Roboto" w:hAnsi="Roboto"/>
            <w:color w:val="auto"/>
            <w:sz w:val="18"/>
            <w:szCs w:val="18"/>
            <w:lang w:val="en-GB"/>
          </w:rPr>
          <w:t>https://oda.oslomet.no/oda-xmlui/bitstream/handle/20.500.12199/1320/SIFO-rapport%201-2019%20-%20S%c3%b8te%20jenter%20og%20t%c3%b8ffe%20gutter.pdf?sequence=1&amp;isAllowed=y</w:t>
        </w:r>
      </w:hyperlink>
      <w:r w:rsidRPr="007F0F43">
        <w:rPr>
          <w:rFonts w:ascii="Roboto" w:hAnsi="Roboto"/>
          <w:sz w:val="18"/>
          <w:szCs w:val="18"/>
          <w:lang w:val="en-GB"/>
        </w:rPr>
        <w:t xml:space="preserve"> </w:t>
      </w:r>
    </w:p>
  </w:footnote>
  <w:footnote w:id="44">
    <w:p w14:paraId="2967FF22"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rPr>
        <w:footnoteRef/>
      </w:r>
      <w:r w:rsidRPr="007F0F43">
        <w:rPr>
          <w:rFonts w:ascii="Roboto" w:hAnsi="Roboto"/>
          <w:sz w:val="18"/>
          <w:szCs w:val="18"/>
          <w:lang w:val="en-GB"/>
        </w:rPr>
        <w:t xml:space="preserve"> </w:t>
      </w:r>
      <w:hyperlink r:id="rId35" w:history="1">
        <w:r w:rsidRPr="007F0F43">
          <w:rPr>
            <w:rStyle w:val="Hyperkobling"/>
            <w:rFonts w:ascii="Roboto" w:hAnsi="Roboto"/>
            <w:color w:val="auto"/>
            <w:sz w:val="18"/>
            <w:szCs w:val="18"/>
            <w:lang w:val="en-GB"/>
          </w:rPr>
          <w:t>https://www.medietilsynet.no/globalassets/publikasjoner/barn-og-medier-undersokelser/2022/barn-og-medier-2022-porno-desember-2022.pdf</w:t>
        </w:r>
      </w:hyperlink>
      <w:r w:rsidRPr="007F0F43">
        <w:rPr>
          <w:rFonts w:ascii="Roboto" w:hAnsi="Roboto"/>
          <w:sz w:val="18"/>
          <w:szCs w:val="18"/>
          <w:lang w:val="en-GB"/>
        </w:rPr>
        <w:t xml:space="preserve"> </w:t>
      </w:r>
    </w:p>
  </w:footnote>
  <w:footnote w:id="45">
    <w:p w14:paraId="15B37E31" w14:textId="77777777" w:rsidR="000F3B17" w:rsidRPr="007F0F43" w:rsidRDefault="000F3B17" w:rsidP="000F3B17">
      <w:pPr>
        <w:pStyle w:val="Fotnotetekst"/>
        <w:rPr>
          <w:rFonts w:ascii="Roboto" w:hAnsi="Roboto"/>
          <w:sz w:val="18"/>
          <w:szCs w:val="18"/>
        </w:rPr>
      </w:pPr>
      <w:r w:rsidRPr="007F0F43">
        <w:rPr>
          <w:rStyle w:val="Fotnotereferanse"/>
          <w:rFonts w:ascii="Roboto" w:hAnsi="Roboto"/>
          <w:sz w:val="18"/>
          <w:szCs w:val="18"/>
        </w:rPr>
        <w:footnoteRef/>
      </w:r>
      <w:r w:rsidRPr="007F0F43">
        <w:rPr>
          <w:rFonts w:ascii="Roboto" w:hAnsi="Roboto"/>
          <w:sz w:val="18"/>
          <w:szCs w:val="18"/>
        </w:rPr>
        <w:t xml:space="preserve"> Få lenke til vår engelske rapport fra 2017</w:t>
      </w:r>
    </w:p>
  </w:footnote>
  <w:footnote w:id="46">
    <w:p w14:paraId="21FCD22E" w14:textId="77777777" w:rsidR="000F3B17" w:rsidRPr="007F0F43" w:rsidRDefault="000F3B17" w:rsidP="000F3B17">
      <w:pPr>
        <w:pStyle w:val="Fotnotetekst"/>
        <w:rPr>
          <w:rFonts w:ascii="Roboto" w:hAnsi="Roboto"/>
          <w:sz w:val="18"/>
          <w:szCs w:val="18"/>
        </w:rPr>
      </w:pPr>
      <w:r w:rsidRPr="007F0F43">
        <w:rPr>
          <w:rStyle w:val="Fotnotereferanse"/>
          <w:rFonts w:ascii="Roboto" w:hAnsi="Roboto"/>
          <w:sz w:val="18"/>
          <w:szCs w:val="18"/>
        </w:rPr>
        <w:footnoteRef/>
      </w:r>
      <w:r w:rsidRPr="007F0F43">
        <w:rPr>
          <w:rFonts w:ascii="Roboto" w:hAnsi="Roboto"/>
          <w:sz w:val="18"/>
          <w:szCs w:val="18"/>
        </w:rPr>
        <w:t xml:space="preserve"> https://www.facebook.com/profile/100067390472539/search/?q=overgrep%20unge</w:t>
      </w:r>
    </w:p>
  </w:footnote>
  <w:footnote w:id="47">
    <w:p w14:paraId="7B17E0E9" w14:textId="77777777" w:rsidR="000F3B17" w:rsidRPr="007F0F43" w:rsidRDefault="000F3B17" w:rsidP="000F3B17">
      <w:pPr>
        <w:pStyle w:val="Fotnotetekst"/>
        <w:rPr>
          <w:rFonts w:ascii="Roboto" w:hAnsi="Roboto"/>
          <w:sz w:val="18"/>
          <w:szCs w:val="18"/>
          <w:lang w:val="en-US"/>
        </w:rPr>
      </w:pPr>
      <w:r w:rsidRPr="007F0F43">
        <w:rPr>
          <w:rStyle w:val="Fotnotereferanse"/>
          <w:rFonts w:ascii="Roboto" w:hAnsi="Roboto"/>
          <w:sz w:val="18"/>
          <w:szCs w:val="18"/>
        </w:rPr>
        <w:footnoteRef/>
      </w:r>
      <w:r w:rsidRPr="007F0F43">
        <w:rPr>
          <w:rFonts w:ascii="Roboto" w:hAnsi="Roboto"/>
          <w:sz w:val="18"/>
          <w:szCs w:val="18"/>
          <w:lang w:val="en-US"/>
        </w:rPr>
        <w:t xml:space="preserve"> </w:t>
      </w:r>
      <w:r w:rsidRPr="007F0F43">
        <w:rPr>
          <w:rStyle w:val="eop"/>
          <w:rFonts w:ascii="Roboto" w:hAnsi="Roboto" w:cstheme="minorHAnsi"/>
          <w:sz w:val="18"/>
          <w:szCs w:val="18"/>
          <w:lang w:val="en-GB"/>
        </w:rPr>
        <w:t xml:space="preserve">A publicly appointed committee mandated to recommend measures to better protect children from harmful online content, especially pornography and other sexualised content, concluded that present knowledge base on how pornography and other sexualised content affect children and adolescents. is too scarce. </w:t>
      </w:r>
      <w:r w:rsidRPr="007F0F43">
        <w:rPr>
          <w:rFonts w:ascii="Roboto" w:hAnsi="Roboto"/>
          <w:sz w:val="18"/>
          <w:szCs w:val="18"/>
          <w:lang w:val="en-US"/>
        </w:rPr>
        <w:t xml:space="preserve">NOU 2021:3. </w:t>
      </w:r>
      <w:proofErr w:type="spellStart"/>
      <w:r w:rsidRPr="007F0F43">
        <w:rPr>
          <w:rFonts w:ascii="Roboto" w:hAnsi="Roboto"/>
          <w:sz w:val="18"/>
          <w:szCs w:val="18"/>
          <w:lang w:val="en-US"/>
        </w:rPr>
        <w:t>Barneliv</w:t>
      </w:r>
      <w:proofErr w:type="spellEnd"/>
      <w:r w:rsidRPr="007F0F43">
        <w:rPr>
          <w:rFonts w:ascii="Roboto" w:hAnsi="Roboto"/>
          <w:sz w:val="18"/>
          <w:szCs w:val="18"/>
          <w:lang w:val="en-US"/>
        </w:rPr>
        <w:t xml:space="preserve"> </w:t>
      </w:r>
      <w:proofErr w:type="spellStart"/>
      <w:r w:rsidRPr="007F0F43">
        <w:rPr>
          <w:rFonts w:ascii="Roboto" w:hAnsi="Roboto"/>
          <w:sz w:val="18"/>
          <w:szCs w:val="18"/>
          <w:lang w:val="en-US"/>
        </w:rPr>
        <w:t>foran</w:t>
      </w:r>
      <w:proofErr w:type="spellEnd"/>
      <w:r w:rsidRPr="007F0F43">
        <w:rPr>
          <w:rFonts w:ascii="Roboto" w:hAnsi="Roboto"/>
          <w:sz w:val="18"/>
          <w:szCs w:val="18"/>
          <w:lang w:val="en-US"/>
        </w:rPr>
        <w:t xml:space="preserve">, </w:t>
      </w:r>
      <w:proofErr w:type="spellStart"/>
      <w:r w:rsidRPr="007F0F43">
        <w:rPr>
          <w:rFonts w:ascii="Roboto" w:hAnsi="Roboto"/>
          <w:sz w:val="18"/>
          <w:szCs w:val="18"/>
          <w:lang w:val="en-US"/>
        </w:rPr>
        <w:t>bak</w:t>
      </w:r>
      <w:proofErr w:type="spellEnd"/>
      <w:r w:rsidRPr="007F0F43">
        <w:rPr>
          <w:rFonts w:ascii="Roboto" w:hAnsi="Roboto"/>
          <w:sz w:val="18"/>
          <w:szCs w:val="18"/>
          <w:lang w:val="en-US"/>
        </w:rPr>
        <w:t xml:space="preserve"> </w:t>
      </w:r>
      <w:proofErr w:type="spellStart"/>
      <w:r w:rsidRPr="007F0F43">
        <w:rPr>
          <w:rFonts w:ascii="Roboto" w:hAnsi="Roboto"/>
          <w:sz w:val="18"/>
          <w:szCs w:val="18"/>
          <w:lang w:val="en-US"/>
        </w:rPr>
        <w:t>og</w:t>
      </w:r>
      <w:proofErr w:type="spellEnd"/>
      <w:r w:rsidRPr="007F0F43">
        <w:rPr>
          <w:rFonts w:ascii="Roboto" w:hAnsi="Roboto"/>
          <w:sz w:val="18"/>
          <w:szCs w:val="18"/>
          <w:lang w:val="en-US"/>
        </w:rPr>
        <w:t xml:space="preserve"> i </w:t>
      </w:r>
      <w:proofErr w:type="spellStart"/>
      <w:r w:rsidRPr="007F0F43">
        <w:rPr>
          <w:rFonts w:ascii="Roboto" w:hAnsi="Roboto"/>
          <w:sz w:val="18"/>
          <w:szCs w:val="18"/>
          <w:lang w:val="en-US"/>
        </w:rPr>
        <w:t>skjermen</w:t>
      </w:r>
      <w:proofErr w:type="spellEnd"/>
      <w:r w:rsidRPr="007F0F43">
        <w:rPr>
          <w:rFonts w:ascii="Roboto" w:hAnsi="Roboto"/>
          <w:sz w:val="18"/>
          <w:szCs w:val="18"/>
          <w:lang w:val="en-US"/>
        </w:rPr>
        <w:t xml:space="preserve"> (White paper2021:3. Children’s life in front of, behind and on the screen, p. 15.) </w:t>
      </w:r>
    </w:p>
  </w:footnote>
  <w:footnote w:id="48">
    <w:p w14:paraId="5E1C3F4E" w14:textId="77777777" w:rsidR="000F3B17" w:rsidRPr="007F0F43" w:rsidRDefault="000F3B17" w:rsidP="000F3B17">
      <w:pPr>
        <w:pStyle w:val="Fotnotetekst"/>
        <w:rPr>
          <w:rFonts w:ascii="Roboto" w:hAnsi="Roboto"/>
          <w:sz w:val="18"/>
          <w:szCs w:val="18"/>
          <w:lang w:val="en-US"/>
        </w:rPr>
      </w:pPr>
      <w:r w:rsidRPr="007F0F43">
        <w:rPr>
          <w:rStyle w:val="Fotnotereferanse"/>
          <w:rFonts w:ascii="Roboto" w:hAnsi="Roboto"/>
          <w:sz w:val="18"/>
          <w:szCs w:val="18"/>
        </w:rPr>
        <w:footnoteRef/>
      </w:r>
      <w:r w:rsidRPr="007F0F43">
        <w:rPr>
          <w:rFonts w:ascii="Roboto" w:hAnsi="Roboto"/>
          <w:sz w:val="18"/>
          <w:szCs w:val="18"/>
          <w:lang w:val="en-US"/>
        </w:rPr>
        <w:t xml:space="preserve"> A recent survey from 2022, shows that girls are significantly more exposed to certain forms of sexualized online attention than boys. The Norwegian Media Authority. Children and the Media. 2022.</w:t>
      </w:r>
    </w:p>
  </w:footnote>
  <w:footnote w:id="49">
    <w:p w14:paraId="7CB58C7E" w14:textId="77777777" w:rsidR="000F3B17" w:rsidRPr="007F0F43" w:rsidRDefault="000F3B17" w:rsidP="000F3B17">
      <w:pPr>
        <w:spacing w:line="257" w:lineRule="auto"/>
        <w:rPr>
          <w:rFonts w:ascii="Roboto" w:eastAsia="Georgia" w:hAnsi="Roboto" w:cs="Georgia"/>
          <w:sz w:val="18"/>
          <w:szCs w:val="18"/>
          <w:lang w:val="en-US"/>
        </w:rPr>
      </w:pPr>
      <w:r w:rsidRPr="007F0F43">
        <w:rPr>
          <w:rStyle w:val="Fotnotereferanse"/>
          <w:rFonts w:ascii="Roboto" w:hAnsi="Roboto"/>
          <w:sz w:val="18"/>
          <w:szCs w:val="18"/>
          <w:lang w:val="en-GB"/>
        </w:rPr>
        <w:footnoteRef/>
      </w:r>
      <w:hyperlink r:id="rId36">
        <w:r w:rsidRPr="007F0F43">
          <w:rPr>
            <w:rStyle w:val="Hyperkobling"/>
            <w:rFonts w:ascii="Roboto" w:eastAsia="Georgia" w:hAnsi="Roboto" w:cs="Georgia"/>
            <w:color w:val="auto"/>
            <w:sz w:val="18"/>
            <w:szCs w:val="18"/>
            <w:lang w:val="en-US"/>
          </w:rPr>
          <w:t>https://www.riksadvokaten.no/wp-content/uploads/2020/06/Nasjonal-rapport-Kvalitetsunders.pdf</w:t>
        </w:r>
      </w:hyperlink>
    </w:p>
    <w:p w14:paraId="5BDBB2F6" w14:textId="77777777" w:rsidR="000F3B17" w:rsidRPr="007F0F43" w:rsidRDefault="000F3B17" w:rsidP="000F3B17">
      <w:pPr>
        <w:pStyle w:val="Fotnotetekst"/>
        <w:rPr>
          <w:rFonts w:ascii="Roboto" w:hAnsi="Roboto"/>
          <w:sz w:val="18"/>
          <w:szCs w:val="18"/>
          <w:lang w:val="en-US"/>
        </w:rPr>
      </w:pPr>
    </w:p>
  </w:footnote>
  <w:footnote w:id="50">
    <w:p w14:paraId="166D6482" w14:textId="77777777" w:rsidR="000F3B17" w:rsidRPr="007F0F43" w:rsidRDefault="000F3B17" w:rsidP="000F3B17">
      <w:pPr>
        <w:pStyle w:val="Fotnotetekst"/>
        <w:rPr>
          <w:rFonts w:ascii="Roboto" w:hAnsi="Roboto"/>
          <w:sz w:val="18"/>
          <w:szCs w:val="18"/>
        </w:rPr>
      </w:pPr>
      <w:r w:rsidRPr="007F0F43">
        <w:rPr>
          <w:rStyle w:val="Fotnotereferanse"/>
          <w:rFonts w:ascii="Roboto" w:hAnsi="Roboto"/>
          <w:sz w:val="18"/>
          <w:szCs w:val="18"/>
          <w:lang w:val="en-GB"/>
        </w:rPr>
        <w:footnoteRef/>
      </w:r>
      <w:r w:rsidRPr="007F0F43">
        <w:rPr>
          <w:rFonts w:ascii="Roboto" w:hAnsi="Roboto"/>
          <w:sz w:val="18"/>
          <w:szCs w:val="18"/>
        </w:rPr>
        <w:t xml:space="preserve"> KOM (2022) p. 11. </w:t>
      </w:r>
      <w:hyperlink r:id="rId37" w:history="1">
        <w:r w:rsidRPr="007F0F43">
          <w:rPr>
            <w:rStyle w:val="Hyperkobling"/>
            <w:rFonts w:ascii="Roboto" w:hAnsi="Roboto"/>
            <w:color w:val="auto"/>
            <w:sz w:val="18"/>
            <w:szCs w:val="18"/>
          </w:rPr>
          <w:t>https://www.politiet.no/globalassets/03-rad-og-forebygging/menneskehandel/rapport-fra-koordineringsenheten-for-ofre-for-menneskehandel-2021.pdf</w:t>
        </w:r>
      </w:hyperlink>
    </w:p>
  </w:footnote>
  <w:footnote w:id="51">
    <w:p w14:paraId="7DB57A3B" w14:textId="77777777" w:rsidR="000F3B17" w:rsidRPr="007F0F43" w:rsidRDefault="000F3B17" w:rsidP="000F3B17">
      <w:pPr>
        <w:pStyle w:val="Fotnotetekst"/>
        <w:rPr>
          <w:rFonts w:ascii="Roboto" w:hAnsi="Roboto"/>
          <w:sz w:val="18"/>
          <w:szCs w:val="18"/>
        </w:rPr>
      </w:pPr>
      <w:r w:rsidRPr="007F0F43">
        <w:rPr>
          <w:rStyle w:val="Fotnotereferanse"/>
          <w:rFonts w:ascii="Roboto" w:hAnsi="Roboto"/>
          <w:sz w:val="18"/>
          <w:szCs w:val="18"/>
          <w:lang w:val="en-GB"/>
        </w:rPr>
        <w:footnoteRef/>
      </w:r>
      <w:r w:rsidRPr="007F0F43">
        <w:rPr>
          <w:rFonts w:ascii="Roboto" w:hAnsi="Roboto"/>
          <w:sz w:val="18"/>
          <w:szCs w:val="18"/>
        </w:rPr>
        <w:t xml:space="preserve"> GRETA (2022) p. 9. </w:t>
      </w:r>
      <w:hyperlink r:id="rId38" w:history="1">
        <w:r w:rsidRPr="007F0F43">
          <w:rPr>
            <w:rStyle w:val="Hyperkobling"/>
            <w:rFonts w:ascii="Roboto" w:hAnsi="Roboto"/>
            <w:color w:val="auto"/>
            <w:sz w:val="18"/>
            <w:szCs w:val="18"/>
          </w:rPr>
          <w:t>https://rm.coe.int/greta-third-evalution-report-on-norway/1680a6ce66</w:t>
        </w:r>
      </w:hyperlink>
      <w:r w:rsidRPr="007F0F43">
        <w:rPr>
          <w:rFonts w:ascii="Roboto" w:hAnsi="Roboto"/>
          <w:sz w:val="18"/>
          <w:szCs w:val="18"/>
        </w:rPr>
        <w:t xml:space="preserve"> </w:t>
      </w:r>
    </w:p>
  </w:footnote>
  <w:footnote w:id="52">
    <w:p w14:paraId="361F33AD" w14:textId="77777777" w:rsidR="000F3B17" w:rsidRPr="007F0F43" w:rsidRDefault="000F3B17" w:rsidP="000F3B17">
      <w:pPr>
        <w:pStyle w:val="Fotnotetekst"/>
        <w:rPr>
          <w:rFonts w:ascii="Roboto" w:hAnsi="Roboto"/>
          <w:sz w:val="18"/>
          <w:szCs w:val="18"/>
        </w:rPr>
      </w:pPr>
      <w:r w:rsidRPr="007F0F43">
        <w:rPr>
          <w:rStyle w:val="Fotnotereferanse"/>
          <w:rFonts w:ascii="Roboto" w:hAnsi="Roboto"/>
          <w:sz w:val="18"/>
          <w:szCs w:val="18"/>
          <w:lang w:val="en-GB"/>
        </w:rPr>
        <w:footnoteRef/>
      </w:r>
      <w:r w:rsidRPr="007F0F43">
        <w:rPr>
          <w:rFonts w:ascii="Roboto" w:hAnsi="Roboto"/>
          <w:sz w:val="18"/>
          <w:szCs w:val="18"/>
        </w:rPr>
        <w:t xml:space="preserve"> KOM (2022) p. 20. </w:t>
      </w:r>
      <w:hyperlink r:id="rId39" w:history="1">
        <w:r w:rsidRPr="007F0F43">
          <w:rPr>
            <w:rStyle w:val="Hyperkobling"/>
            <w:rFonts w:ascii="Roboto" w:hAnsi="Roboto"/>
            <w:color w:val="auto"/>
            <w:sz w:val="18"/>
            <w:szCs w:val="18"/>
          </w:rPr>
          <w:t>https://www.politiet.no/globalassets/03-rad-og-forebygging/menneskehandel/rapport-fra-koordineringsenheten-for-ofre-for-menneskehandel-2021.pdf</w:t>
        </w:r>
      </w:hyperlink>
      <w:r w:rsidRPr="007F0F43">
        <w:rPr>
          <w:rFonts w:ascii="Roboto" w:hAnsi="Roboto"/>
          <w:sz w:val="18"/>
          <w:szCs w:val="18"/>
        </w:rPr>
        <w:t xml:space="preserve"> </w:t>
      </w:r>
    </w:p>
  </w:footnote>
  <w:footnote w:id="53">
    <w:p w14:paraId="660E52A1"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KOM (2022) p. 17.</w:t>
      </w:r>
    </w:p>
  </w:footnote>
  <w:footnote w:id="54">
    <w:p w14:paraId="4E84E213"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GRETA (2022) p. 6.</w:t>
      </w:r>
    </w:p>
  </w:footnote>
  <w:footnote w:id="55">
    <w:p w14:paraId="5AE1C8D8"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Act of 16 June 2017 relating to equality and a prohibition against discrimination (Equality and Anti-Discrimination Act). </w:t>
      </w:r>
    </w:p>
  </w:footnote>
  <w:footnote w:id="56">
    <w:p w14:paraId="22E2ED6C"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About 25 per cent of all cases of labour-related guidance are about pregnancy and leave. The bulk of these inquiries concern differential treatment. Internal statistics, LDO (Equality and Anti-Discrimination Ombud)].</w:t>
      </w:r>
    </w:p>
  </w:footnote>
  <w:footnote w:id="57">
    <w:p w14:paraId="76BB11BC"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Conducted by TNS Gallup on behalf of Equality and Anti-Discrimination Ombud</w:t>
      </w:r>
      <w:r w:rsidRPr="007F0F43">
        <w:rPr>
          <w:rStyle w:val="normaltextrun"/>
          <w:rFonts w:ascii="Roboto" w:hAnsi="Roboto" w:cs="Calibri"/>
          <w:color w:val="000000"/>
          <w:sz w:val="18"/>
          <w:szCs w:val="18"/>
          <w:bdr w:val="none" w:sz="0" w:space="0" w:color="auto" w:frame="1"/>
          <w:lang w:val="en-GB"/>
        </w:rPr>
        <w:t>. </w:t>
      </w:r>
    </w:p>
  </w:footnote>
  <w:footnote w:id="58">
    <w:p w14:paraId="01A460C5"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NS Gallup (2015) p. 15. For example, it appears that one out of four temporary female employees say that they did not get their temporary position extended because they were going to have a child and 21 per cent believe they have missed out on salary negotiations because they have had a child.</w:t>
      </w:r>
    </w:p>
  </w:footnote>
  <w:footnote w:id="59">
    <w:p w14:paraId="1A2128A1"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Conducted by the Work Research Institute (AFI) at Oslo Metropolitan University at the request of the LDO</w:t>
      </w:r>
      <w:r w:rsidRPr="007F0F43">
        <w:rPr>
          <w:rStyle w:val="normaltextrun"/>
          <w:rFonts w:ascii="Roboto" w:hAnsi="Roboto" w:cs="Calibri"/>
          <w:color w:val="000000"/>
          <w:sz w:val="18"/>
          <w:szCs w:val="18"/>
          <w:bdr w:val="none" w:sz="0" w:space="0" w:color="auto" w:frame="1"/>
          <w:lang w:val="en-GB"/>
        </w:rPr>
        <w:t>. </w:t>
      </w:r>
    </w:p>
  </w:footnote>
  <w:footnote w:id="60">
    <w:p w14:paraId="052071C6" w14:textId="77777777" w:rsidR="000F3B17" w:rsidRPr="007F0F43" w:rsidRDefault="000F3B17" w:rsidP="000F3B17">
      <w:pPr>
        <w:pStyle w:val="Fotnotetekst"/>
        <w:rPr>
          <w:rFonts w:ascii="Roboto" w:hAnsi="Roboto"/>
          <w:sz w:val="18"/>
          <w:szCs w:val="18"/>
          <w:lang w:val="sv-SE"/>
        </w:rPr>
      </w:pPr>
      <w:r w:rsidRPr="007F0F43">
        <w:rPr>
          <w:rStyle w:val="Fotnotereferanse"/>
          <w:rFonts w:ascii="Roboto" w:hAnsi="Roboto"/>
          <w:sz w:val="18"/>
          <w:szCs w:val="18"/>
          <w:lang w:val="en-GB"/>
        </w:rPr>
        <w:footnoteRef/>
      </w:r>
      <w:r w:rsidRPr="007F0F43">
        <w:rPr>
          <w:rFonts w:ascii="Roboto" w:hAnsi="Roboto"/>
          <w:sz w:val="18"/>
          <w:szCs w:val="18"/>
          <w:lang w:val="sv-SE"/>
        </w:rPr>
        <w:t xml:space="preserve"> </w:t>
      </w:r>
      <w:r w:rsidRPr="007F0F43">
        <w:rPr>
          <w:rStyle w:val="normaltextrun"/>
          <w:rFonts w:ascii="Roboto" w:hAnsi="Roboto" w:cs="Calibri"/>
          <w:color w:val="000000"/>
          <w:sz w:val="18"/>
          <w:szCs w:val="18"/>
          <w:shd w:val="clear" w:color="auto" w:fill="FFFFFF"/>
          <w:lang w:val="sv-SE"/>
        </w:rPr>
        <w:t>AFI report 2021:03, p. 73.</w:t>
      </w:r>
    </w:p>
  </w:footnote>
  <w:footnote w:id="61">
    <w:p w14:paraId="48B96A45" w14:textId="77777777" w:rsidR="000F3B17" w:rsidRPr="007F0F43" w:rsidRDefault="000F3B17" w:rsidP="000F3B17">
      <w:pPr>
        <w:pStyle w:val="Fotnotetekst"/>
        <w:rPr>
          <w:rFonts w:ascii="Roboto" w:hAnsi="Roboto"/>
          <w:sz w:val="18"/>
          <w:szCs w:val="18"/>
          <w:lang w:val="sv-SE"/>
        </w:rPr>
      </w:pPr>
      <w:r w:rsidRPr="007F0F43">
        <w:rPr>
          <w:rStyle w:val="Fotnotereferanse"/>
          <w:rFonts w:ascii="Roboto" w:hAnsi="Roboto"/>
          <w:sz w:val="18"/>
          <w:szCs w:val="18"/>
          <w:lang w:val="en-GB"/>
        </w:rPr>
        <w:footnoteRef/>
      </w:r>
      <w:r w:rsidRPr="007F0F43">
        <w:rPr>
          <w:rFonts w:ascii="Roboto" w:hAnsi="Roboto"/>
          <w:sz w:val="18"/>
          <w:szCs w:val="18"/>
          <w:lang w:val="sv-SE"/>
        </w:rPr>
        <w:t xml:space="preserve"> </w:t>
      </w:r>
      <w:r w:rsidRPr="007F0F43">
        <w:rPr>
          <w:rStyle w:val="normaltextrun"/>
          <w:rFonts w:ascii="Roboto" w:hAnsi="Roboto" w:cs="Calibri"/>
          <w:color w:val="000000"/>
          <w:sz w:val="18"/>
          <w:szCs w:val="18"/>
          <w:shd w:val="clear" w:color="auto" w:fill="FFFFFF"/>
          <w:lang w:val="sv-SE"/>
        </w:rPr>
        <w:t xml:space="preserve">AFI </w:t>
      </w:r>
      <w:r w:rsidRPr="007F0F43">
        <w:rPr>
          <w:rStyle w:val="normaltextrun"/>
          <w:rFonts w:ascii="Roboto" w:hAnsi="Roboto" w:cs="Calibri"/>
          <w:color w:val="000000"/>
          <w:sz w:val="18"/>
          <w:szCs w:val="18"/>
          <w:shd w:val="clear" w:color="auto" w:fill="FFFFFF"/>
          <w:lang w:val="sv-SE"/>
        </w:rPr>
        <w:t>report</w:t>
      </w:r>
      <w:r w:rsidRPr="007F0F43" w:rsidDel="008A7F9F">
        <w:rPr>
          <w:rStyle w:val="normaltextrun"/>
          <w:rFonts w:ascii="Roboto" w:hAnsi="Roboto" w:cs="Calibri"/>
          <w:color w:val="000000"/>
          <w:sz w:val="18"/>
          <w:szCs w:val="18"/>
          <w:shd w:val="clear" w:color="auto" w:fill="FFFFFF"/>
          <w:lang w:val="sv-SE"/>
        </w:rPr>
        <w:t xml:space="preserve"> </w:t>
      </w:r>
      <w:r w:rsidRPr="007F0F43">
        <w:rPr>
          <w:rStyle w:val="normaltextrun"/>
          <w:rFonts w:ascii="Roboto" w:hAnsi="Roboto" w:cs="Calibri"/>
          <w:color w:val="000000"/>
          <w:sz w:val="18"/>
          <w:szCs w:val="18"/>
          <w:shd w:val="clear" w:color="auto" w:fill="FFFFFF"/>
          <w:lang w:val="sv-SE"/>
        </w:rPr>
        <w:t>2021:03, p. 5.</w:t>
      </w:r>
    </w:p>
  </w:footnote>
  <w:footnote w:id="62">
    <w:p w14:paraId="0C2EB724" w14:textId="77777777" w:rsidR="000F3B17" w:rsidRPr="007F0F43" w:rsidRDefault="000F3B17" w:rsidP="000F3B17">
      <w:pPr>
        <w:pStyle w:val="Fotnotetekst"/>
        <w:rPr>
          <w:rFonts w:ascii="Roboto" w:hAnsi="Roboto"/>
          <w:sz w:val="18"/>
          <w:szCs w:val="18"/>
          <w:lang w:val="sv-SE"/>
        </w:rPr>
      </w:pPr>
      <w:r w:rsidRPr="007F0F43">
        <w:rPr>
          <w:rStyle w:val="Fotnotereferanse"/>
          <w:rFonts w:ascii="Roboto" w:hAnsi="Roboto"/>
          <w:sz w:val="18"/>
          <w:szCs w:val="18"/>
          <w:lang w:val="en-GB"/>
        </w:rPr>
        <w:footnoteRef/>
      </w:r>
      <w:r w:rsidRPr="007F0F43">
        <w:rPr>
          <w:rFonts w:ascii="Roboto" w:hAnsi="Roboto"/>
          <w:sz w:val="18"/>
          <w:szCs w:val="18"/>
          <w:lang w:val="sv-SE"/>
        </w:rPr>
        <w:t xml:space="preserve"> </w:t>
      </w:r>
      <w:r w:rsidRPr="007F0F43">
        <w:rPr>
          <w:rStyle w:val="normaltextrun"/>
          <w:rFonts w:ascii="Roboto" w:hAnsi="Roboto" w:cs="Calibri"/>
          <w:color w:val="000000"/>
          <w:sz w:val="18"/>
          <w:szCs w:val="18"/>
          <w:shd w:val="clear" w:color="auto" w:fill="FFFFFF"/>
          <w:lang w:val="sv-SE"/>
        </w:rPr>
        <w:t>AFI report 2021:03, p. 6.</w:t>
      </w:r>
    </w:p>
  </w:footnote>
  <w:footnote w:id="63">
    <w:p w14:paraId="7734A89B" w14:textId="77777777" w:rsidR="000F3B17" w:rsidRPr="007F0F43" w:rsidRDefault="000F3B17" w:rsidP="000F3B17">
      <w:pPr>
        <w:pStyle w:val="Fotnotetekst"/>
        <w:rPr>
          <w:rFonts w:ascii="Roboto" w:hAnsi="Roboto"/>
          <w:sz w:val="18"/>
          <w:szCs w:val="18"/>
          <w:lang w:val="sv-SE"/>
        </w:rPr>
      </w:pPr>
      <w:r w:rsidRPr="007F0F43">
        <w:rPr>
          <w:rStyle w:val="Fotnotereferanse"/>
          <w:rFonts w:ascii="Roboto" w:hAnsi="Roboto"/>
          <w:sz w:val="18"/>
          <w:szCs w:val="18"/>
          <w:lang w:val="en-GB"/>
        </w:rPr>
        <w:footnoteRef/>
      </w:r>
      <w:r w:rsidRPr="007F0F43">
        <w:rPr>
          <w:rFonts w:ascii="Roboto" w:hAnsi="Roboto"/>
          <w:sz w:val="18"/>
          <w:szCs w:val="18"/>
          <w:lang w:val="sv-SE"/>
        </w:rPr>
        <w:t xml:space="preserve"> </w:t>
      </w:r>
      <w:r w:rsidRPr="007F0F43">
        <w:rPr>
          <w:rStyle w:val="normaltextrun"/>
          <w:rFonts w:ascii="Roboto" w:hAnsi="Roboto" w:cs="Calibri"/>
          <w:color w:val="000000"/>
          <w:sz w:val="18"/>
          <w:szCs w:val="18"/>
          <w:shd w:val="clear" w:color="auto" w:fill="FFFFFF"/>
          <w:lang w:val="sv-SE"/>
        </w:rPr>
        <w:t xml:space="preserve">AFI </w:t>
      </w:r>
      <w:r w:rsidRPr="007F0F43">
        <w:rPr>
          <w:rStyle w:val="normaltextrun"/>
          <w:rFonts w:ascii="Roboto" w:hAnsi="Roboto" w:cs="Calibri"/>
          <w:color w:val="000000"/>
          <w:sz w:val="18"/>
          <w:szCs w:val="18"/>
          <w:shd w:val="clear" w:color="auto" w:fill="FFFFFF"/>
          <w:lang w:val="sv-SE"/>
        </w:rPr>
        <w:t>report 2021:03, p. 66.</w:t>
      </w:r>
    </w:p>
  </w:footnote>
  <w:footnote w:id="64">
    <w:p w14:paraId="3A353BEB" w14:textId="77777777" w:rsidR="000F3B17" w:rsidRPr="007F0F43" w:rsidRDefault="000F3B17" w:rsidP="000F3B17">
      <w:pPr>
        <w:pStyle w:val="Fotnotetekst"/>
        <w:rPr>
          <w:rFonts w:ascii="Roboto" w:hAnsi="Roboto"/>
          <w:sz w:val="18"/>
          <w:szCs w:val="18"/>
          <w:lang w:val="sv-SE"/>
        </w:rPr>
      </w:pPr>
      <w:r w:rsidRPr="007F0F43">
        <w:rPr>
          <w:rStyle w:val="Fotnotereferanse"/>
          <w:rFonts w:ascii="Roboto" w:hAnsi="Roboto"/>
          <w:sz w:val="18"/>
          <w:szCs w:val="18"/>
          <w:lang w:val="en-GB"/>
        </w:rPr>
        <w:footnoteRef/>
      </w:r>
      <w:r w:rsidRPr="007F0F43">
        <w:rPr>
          <w:rFonts w:ascii="Roboto" w:hAnsi="Roboto"/>
          <w:sz w:val="18"/>
          <w:szCs w:val="18"/>
          <w:lang w:val="sv-SE"/>
        </w:rPr>
        <w:t xml:space="preserve"> </w:t>
      </w:r>
      <w:r w:rsidRPr="007F0F43">
        <w:rPr>
          <w:rStyle w:val="normaltextrun"/>
          <w:rFonts w:ascii="Roboto" w:hAnsi="Roboto" w:cs="Calibri"/>
          <w:color w:val="000000"/>
          <w:sz w:val="18"/>
          <w:szCs w:val="18"/>
          <w:shd w:val="clear" w:color="auto" w:fill="FFFFFF"/>
          <w:lang w:val="sv-SE"/>
        </w:rPr>
        <w:t xml:space="preserve">AFI </w:t>
      </w:r>
      <w:r w:rsidRPr="007F0F43">
        <w:rPr>
          <w:rStyle w:val="normaltextrun"/>
          <w:rFonts w:ascii="Roboto" w:hAnsi="Roboto" w:cs="Calibri"/>
          <w:color w:val="000000"/>
          <w:sz w:val="18"/>
          <w:szCs w:val="18"/>
          <w:shd w:val="clear" w:color="auto" w:fill="FFFFFF"/>
          <w:lang w:val="sv-SE"/>
        </w:rPr>
        <w:t>report </w:t>
      </w:r>
      <w:r w:rsidRPr="007F0F43">
        <w:rPr>
          <w:rFonts w:ascii="Roboto" w:hAnsi="Roboto"/>
          <w:sz w:val="18"/>
          <w:szCs w:val="18"/>
          <w:lang w:val="sv-SE"/>
        </w:rPr>
        <w:t>2021:03, p. 9.</w:t>
      </w:r>
    </w:p>
  </w:footnote>
  <w:footnote w:id="65">
    <w:p w14:paraId="274878B8"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Style w:val="normaltextrun"/>
          <w:rFonts w:ascii="Roboto" w:hAnsi="Roboto" w:cs="Calibri"/>
          <w:color w:val="000000"/>
          <w:sz w:val="18"/>
          <w:szCs w:val="18"/>
          <w:shd w:val="clear" w:color="auto" w:fill="FFFFFF"/>
          <w:lang w:val="sv-SE"/>
        </w:rPr>
        <w:t xml:space="preserve"> </w:t>
      </w:r>
      <w:r w:rsidRPr="007F0F43">
        <w:rPr>
          <w:rStyle w:val="normaltextrun"/>
          <w:rFonts w:ascii="Roboto" w:hAnsi="Roboto" w:cs="Calibri"/>
          <w:color w:val="000000"/>
          <w:sz w:val="18"/>
          <w:szCs w:val="18"/>
          <w:shd w:val="clear" w:color="auto" w:fill="FFFFFF"/>
          <w:lang w:val="sv-SE"/>
        </w:rPr>
        <w:t>AFI report 2021:03, p. 68.</w:t>
      </w:r>
      <w:r w:rsidRPr="007F0F43">
        <w:rPr>
          <w:rFonts w:ascii="Roboto" w:hAnsi="Roboto"/>
          <w:sz w:val="18"/>
          <w:szCs w:val="18"/>
          <w:lang w:val="sv-SE"/>
        </w:rPr>
        <w:t xml:space="preserve"> </w:t>
      </w:r>
      <w:r w:rsidRPr="007F0F43">
        <w:rPr>
          <w:rFonts w:ascii="Roboto" w:hAnsi="Roboto"/>
          <w:sz w:val="18"/>
          <w:szCs w:val="18"/>
          <w:lang w:val="en-GB"/>
        </w:rPr>
        <w:t xml:space="preserve">For example, in the legal profession one of the main challenges is career advancement, while in the education sector it is more often about the lack of provision, for example of leave of absence for nursing mothers. </w:t>
      </w:r>
    </w:p>
  </w:footnote>
  <w:footnote w:id="66">
    <w:p w14:paraId="224BF639"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rPr>
        <w:footnoteRef/>
      </w:r>
      <w:r w:rsidRPr="007F0F43">
        <w:rPr>
          <w:rFonts w:ascii="Roboto" w:hAnsi="Roboto"/>
          <w:sz w:val="18"/>
          <w:szCs w:val="18"/>
          <w:lang w:val="en-GB"/>
        </w:rPr>
        <w:t xml:space="preserve"> </w:t>
      </w:r>
      <w:hyperlink r:id="rId40" w:history="1">
        <w:r w:rsidRPr="007F0F43">
          <w:rPr>
            <w:rStyle w:val="Hyperkobling"/>
            <w:rFonts w:ascii="Roboto" w:hAnsi="Roboto"/>
            <w:color w:val="auto"/>
            <w:sz w:val="18"/>
            <w:szCs w:val="18"/>
            <w:lang w:val="en-GB"/>
          </w:rPr>
          <w:t>https://www.ssb.no/arbeid-og-lonn/lonn-og-arbeidskraftkostnader/statistikk/lonn/artikler/slik-kan-lonnsforskjellen-mellom-kvinner-og-menn-forklares</w:t>
        </w:r>
      </w:hyperlink>
      <w:r w:rsidRPr="007F0F43">
        <w:rPr>
          <w:rFonts w:ascii="Roboto" w:hAnsi="Roboto"/>
          <w:sz w:val="18"/>
          <w:szCs w:val="18"/>
          <w:lang w:val="en-GB"/>
        </w:rPr>
        <w:t xml:space="preserve"> </w:t>
      </w:r>
    </w:p>
  </w:footnote>
  <w:footnote w:id="67">
    <w:p w14:paraId="5731B834"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w:t>
      </w:r>
      <w:hyperlink r:id="rId41" w:history="1">
        <w:r w:rsidRPr="007F0F43">
          <w:rPr>
            <w:rStyle w:val="Hyperkobling"/>
            <w:rFonts w:ascii="Roboto" w:hAnsi="Roboto"/>
            <w:color w:val="auto"/>
            <w:sz w:val="18"/>
            <w:szCs w:val="18"/>
            <w:lang w:val="en-GB"/>
          </w:rPr>
          <w:t>Within-job gender pay inequality in 15 countries,</w:t>
        </w:r>
      </w:hyperlink>
      <w:r w:rsidRPr="007F0F43">
        <w:rPr>
          <w:rFonts w:ascii="Roboto" w:hAnsi="Roboto"/>
          <w:sz w:val="18"/>
          <w:szCs w:val="18"/>
          <w:lang w:val="en-GB"/>
        </w:rPr>
        <w:t xml:space="preserve"> published 24 November 2022 in Nature Human Behaviour</w:t>
      </w:r>
    </w:p>
  </w:footnote>
  <w:footnote w:id="68">
    <w:p w14:paraId="29749861"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rPr>
        <w:footnoteRef/>
      </w:r>
      <w:r w:rsidRPr="007F0F43">
        <w:rPr>
          <w:rFonts w:ascii="Roboto" w:hAnsi="Roboto"/>
          <w:sz w:val="18"/>
          <w:szCs w:val="18"/>
          <w:lang w:val="en-GB"/>
        </w:rPr>
        <w:t xml:space="preserve"> https://www.stemcoalition.eu/programmes/jenter-og-teknologi-girls-and-technology</w:t>
      </w:r>
    </w:p>
  </w:footnote>
  <w:footnote w:id="69">
    <w:p w14:paraId="790693E2"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rPr>
        <w:footnoteRef/>
      </w:r>
      <w:r w:rsidRPr="007F0F43">
        <w:rPr>
          <w:rFonts w:ascii="Roboto" w:hAnsi="Roboto"/>
          <w:sz w:val="18"/>
          <w:szCs w:val="18"/>
          <w:lang w:val="en-GB"/>
        </w:rPr>
        <w:t xml:space="preserve"> </w:t>
      </w:r>
      <w:hyperlink r:id="rId42" w:history="1">
        <w:r w:rsidRPr="007F0F43">
          <w:rPr>
            <w:rStyle w:val="Hyperkobling"/>
            <w:rFonts w:ascii="Roboto" w:hAnsi="Roboto"/>
            <w:color w:val="auto"/>
            <w:sz w:val="18"/>
            <w:szCs w:val="18"/>
            <w:lang w:val="en-GB"/>
          </w:rPr>
          <w:t>https://enerwe.no/kraftbransjen-kvinneandel-ssb/kvinner-utgjor-fortsatt-bare-n-av-fem-i-kraftbransjen/399651</w:t>
        </w:r>
      </w:hyperlink>
      <w:r w:rsidRPr="007F0F43">
        <w:rPr>
          <w:rFonts w:ascii="Roboto" w:hAnsi="Roboto"/>
          <w:sz w:val="18"/>
          <w:szCs w:val="18"/>
          <w:lang w:val="en-GB"/>
        </w:rPr>
        <w:t xml:space="preserve"> </w:t>
      </w:r>
    </w:p>
  </w:footnote>
  <w:footnote w:id="70">
    <w:p w14:paraId="0C642C5B"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rPr>
        <w:footnoteRef/>
      </w:r>
      <w:r w:rsidRPr="007F0F43">
        <w:rPr>
          <w:rFonts w:ascii="Roboto" w:hAnsi="Roboto"/>
          <w:sz w:val="18"/>
          <w:szCs w:val="18"/>
          <w:lang w:val="en-GB"/>
        </w:rPr>
        <w:t xml:space="preserve"> https://enerwe.no/kraftbransjen-kvinneandel-ssb/kun-1-av-10-aksjeselskaper-i-kraftbransjen-har-kvinnelig-toppsjef/399233</w:t>
      </w:r>
    </w:p>
  </w:footnote>
  <w:footnote w:id="71">
    <w:p w14:paraId="7A065E38"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w:t>
      </w:r>
      <w:hyperlink r:id="rId43" w:history="1">
        <w:r w:rsidRPr="007F0F43">
          <w:rPr>
            <w:rStyle w:val="Hyperkobling"/>
            <w:rFonts w:ascii="Roboto" w:hAnsi="Roboto"/>
            <w:color w:val="auto"/>
            <w:sz w:val="18"/>
            <w:szCs w:val="18"/>
            <w:lang w:val="en-GB"/>
          </w:rPr>
          <w:t>https://www.nrk.no/norge/xl/hetsen-mot-klimaforskerne-1.16096140</w:t>
        </w:r>
      </w:hyperlink>
      <w:r w:rsidRPr="007F0F43">
        <w:rPr>
          <w:rFonts w:ascii="Roboto" w:hAnsi="Roboto"/>
          <w:sz w:val="18"/>
          <w:szCs w:val="18"/>
          <w:lang w:val="en-GB"/>
        </w:rPr>
        <w:t xml:space="preserve"> </w:t>
      </w:r>
    </w:p>
  </w:footnote>
  <w:footnote w:id="72">
    <w:p w14:paraId="61598F44" w14:textId="77777777" w:rsidR="000F3B17" w:rsidRPr="007F0F43" w:rsidRDefault="000F3B17" w:rsidP="000F3B17">
      <w:pPr>
        <w:pStyle w:val="Fotnotetekst"/>
        <w:rPr>
          <w:rFonts w:ascii="Roboto" w:hAnsi="Roboto"/>
          <w:sz w:val="18"/>
          <w:szCs w:val="18"/>
          <w:lang w:val="da-DK"/>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No Need for Gender Perspectives in Norwegian Climate Policy? </w:t>
      </w:r>
      <w:r w:rsidRPr="007F0F43">
        <w:rPr>
          <w:rFonts w:ascii="Roboto" w:hAnsi="Roboto"/>
          <w:sz w:val="18"/>
          <w:szCs w:val="18"/>
          <w:lang w:val="da-DK"/>
        </w:rPr>
        <w:t>Eggebø et al. 2020</w:t>
      </w:r>
    </w:p>
  </w:footnote>
  <w:footnote w:id="73">
    <w:p w14:paraId="43DA0689" w14:textId="77777777" w:rsidR="000F3B17" w:rsidRPr="007F0F43" w:rsidRDefault="000F3B17" w:rsidP="000F3B17">
      <w:pPr>
        <w:pStyle w:val="Fotnotetekst"/>
        <w:rPr>
          <w:rFonts w:ascii="Roboto" w:hAnsi="Roboto"/>
          <w:sz w:val="18"/>
          <w:szCs w:val="18"/>
          <w:lang w:val="da-DK"/>
        </w:rPr>
      </w:pPr>
      <w:r w:rsidRPr="007F0F43">
        <w:rPr>
          <w:rStyle w:val="Fotnotereferanse"/>
          <w:rFonts w:ascii="Roboto" w:hAnsi="Roboto"/>
          <w:sz w:val="18"/>
          <w:szCs w:val="18"/>
          <w:lang w:val="en-GB"/>
        </w:rPr>
        <w:footnoteRef/>
      </w:r>
      <w:r w:rsidRPr="007F0F43">
        <w:rPr>
          <w:rFonts w:ascii="Roboto" w:hAnsi="Roboto"/>
          <w:sz w:val="18"/>
          <w:szCs w:val="18"/>
          <w:lang w:val="da-DK"/>
        </w:rPr>
        <w:t xml:space="preserve"> </w:t>
      </w:r>
      <w:r w:rsidRPr="007F0F43">
        <w:rPr>
          <w:rFonts w:ascii="Roboto" w:hAnsi="Roboto"/>
          <w:sz w:val="18"/>
          <w:szCs w:val="18"/>
          <w:lang w:val="da-DK"/>
        </w:rPr>
        <w:t>https://pub.norden.org/temanord2022-507/#93546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B6A8" w14:textId="77777777" w:rsidR="009648B3" w:rsidRDefault="00DB05B0" w:rsidP="000548C1">
    <w:pPr>
      <w:pStyle w:val="Topptekst"/>
    </w:pPr>
    <w:r>
      <w:rPr>
        <w:noProof/>
        <w:lang w:eastAsia="nb-NO"/>
      </w:rPr>
      <w:drawing>
        <wp:anchor distT="0" distB="0" distL="114300" distR="114300" simplePos="0" relativeHeight="251661312" behindDoc="0" locked="0" layoutInCell="1" allowOverlap="1" wp14:anchorId="3D34B6AB" wp14:editId="3D34B6AC">
          <wp:simplePos x="0" y="0"/>
          <wp:positionH relativeFrom="column">
            <wp:posOffset>3796665</wp:posOffset>
          </wp:positionH>
          <wp:positionV relativeFrom="paragraph">
            <wp:posOffset>64135</wp:posOffset>
          </wp:positionV>
          <wp:extent cx="2275200" cy="939600"/>
          <wp:effectExtent l="0" t="0" r="0" b="0"/>
          <wp:wrapNone/>
          <wp:docPr id="3" name="Bilde 3" descr="Logo of Equality and Anti-Discrimination Omb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DO_logo_eng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5200" cy="93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501"/>
    <w:multiLevelType w:val="multilevel"/>
    <w:tmpl w:val="362A35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24B2C"/>
    <w:multiLevelType w:val="hybridMultilevel"/>
    <w:tmpl w:val="F056CD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7D6CDCA"/>
    <w:multiLevelType w:val="hybridMultilevel"/>
    <w:tmpl w:val="B94C14B8"/>
    <w:lvl w:ilvl="0" w:tplc="56D81070">
      <w:start w:val="1"/>
      <w:numFmt w:val="decimal"/>
      <w:lvlText w:val="%1."/>
      <w:lvlJc w:val="left"/>
      <w:pPr>
        <w:ind w:left="720" w:hanging="360"/>
      </w:pPr>
    </w:lvl>
    <w:lvl w:ilvl="1" w:tplc="DAC8CEEC">
      <w:start w:val="1"/>
      <w:numFmt w:val="lowerLetter"/>
      <w:lvlText w:val="%2."/>
      <w:lvlJc w:val="left"/>
      <w:pPr>
        <w:ind w:left="1440" w:hanging="360"/>
      </w:pPr>
    </w:lvl>
    <w:lvl w:ilvl="2" w:tplc="E518790E">
      <w:start w:val="1"/>
      <w:numFmt w:val="lowerRoman"/>
      <w:lvlText w:val="%3."/>
      <w:lvlJc w:val="right"/>
      <w:pPr>
        <w:ind w:left="2160" w:hanging="180"/>
      </w:pPr>
    </w:lvl>
    <w:lvl w:ilvl="3" w:tplc="AC526756">
      <w:start w:val="1"/>
      <w:numFmt w:val="decimal"/>
      <w:lvlText w:val="%4."/>
      <w:lvlJc w:val="left"/>
      <w:pPr>
        <w:ind w:left="2880" w:hanging="360"/>
      </w:pPr>
    </w:lvl>
    <w:lvl w:ilvl="4" w:tplc="A35A30E4">
      <w:start w:val="1"/>
      <w:numFmt w:val="lowerLetter"/>
      <w:lvlText w:val="%5."/>
      <w:lvlJc w:val="left"/>
      <w:pPr>
        <w:ind w:left="3600" w:hanging="360"/>
      </w:pPr>
    </w:lvl>
    <w:lvl w:ilvl="5" w:tplc="E7089B9A">
      <w:start w:val="1"/>
      <w:numFmt w:val="lowerRoman"/>
      <w:lvlText w:val="%6."/>
      <w:lvlJc w:val="right"/>
      <w:pPr>
        <w:ind w:left="4320" w:hanging="180"/>
      </w:pPr>
    </w:lvl>
    <w:lvl w:ilvl="6" w:tplc="CBCAB35E">
      <w:start w:val="1"/>
      <w:numFmt w:val="decimal"/>
      <w:lvlText w:val="%7."/>
      <w:lvlJc w:val="left"/>
      <w:pPr>
        <w:ind w:left="5040" w:hanging="360"/>
      </w:pPr>
    </w:lvl>
    <w:lvl w:ilvl="7" w:tplc="CA7458A8">
      <w:start w:val="1"/>
      <w:numFmt w:val="lowerLetter"/>
      <w:lvlText w:val="%8."/>
      <w:lvlJc w:val="left"/>
      <w:pPr>
        <w:ind w:left="5760" w:hanging="360"/>
      </w:pPr>
    </w:lvl>
    <w:lvl w:ilvl="8" w:tplc="A8069F62">
      <w:start w:val="1"/>
      <w:numFmt w:val="lowerRoman"/>
      <w:lvlText w:val="%9."/>
      <w:lvlJc w:val="right"/>
      <w:pPr>
        <w:ind w:left="6480" w:hanging="180"/>
      </w:pPr>
    </w:lvl>
  </w:abstractNum>
  <w:abstractNum w:abstractNumId="3" w15:restartNumberingAfterBreak="0">
    <w:nsid w:val="09680E0D"/>
    <w:multiLevelType w:val="hybridMultilevel"/>
    <w:tmpl w:val="74EAB1C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0FE85A2E"/>
    <w:multiLevelType w:val="hybridMultilevel"/>
    <w:tmpl w:val="86143E2A"/>
    <w:lvl w:ilvl="0" w:tplc="3AD684FA">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D4A8EC"/>
    <w:multiLevelType w:val="hybridMultilevel"/>
    <w:tmpl w:val="150E24E4"/>
    <w:lvl w:ilvl="0" w:tplc="88B8A258">
      <w:start w:val="1"/>
      <w:numFmt w:val="decimal"/>
      <w:lvlText w:val="%1."/>
      <w:lvlJc w:val="left"/>
      <w:pPr>
        <w:ind w:left="360" w:hanging="360"/>
      </w:pPr>
    </w:lvl>
    <w:lvl w:ilvl="1" w:tplc="95A8F678">
      <w:start w:val="1"/>
      <w:numFmt w:val="lowerLetter"/>
      <w:lvlText w:val="%2."/>
      <w:lvlJc w:val="left"/>
      <w:pPr>
        <w:ind w:left="1080" w:hanging="360"/>
      </w:pPr>
    </w:lvl>
    <w:lvl w:ilvl="2" w:tplc="03B21B48">
      <w:start w:val="1"/>
      <w:numFmt w:val="lowerRoman"/>
      <w:lvlText w:val="%3."/>
      <w:lvlJc w:val="right"/>
      <w:pPr>
        <w:ind w:left="1800" w:hanging="180"/>
      </w:pPr>
    </w:lvl>
    <w:lvl w:ilvl="3" w:tplc="0B26201C">
      <w:start w:val="1"/>
      <w:numFmt w:val="decimal"/>
      <w:lvlText w:val="%4."/>
      <w:lvlJc w:val="left"/>
      <w:pPr>
        <w:ind w:left="2520" w:hanging="360"/>
      </w:pPr>
    </w:lvl>
    <w:lvl w:ilvl="4" w:tplc="334C365E">
      <w:start w:val="1"/>
      <w:numFmt w:val="lowerLetter"/>
      <w:lvlText w:val="%5."/>
      <w:lvlJc w:val="left"/>
      <w:pPr>
        <w:ind w:left="3240" w:hanging="360"/>
      </w:pPr>
    </w:lvl>
    <w:lvl w:ilvl="5" w:tplc="15F0E4FE">
      <w:start w:val="1"/>
      <w:numFmt w:val="lowerRoman"/>
      <w:lvlText w:val="%6."/>
      <w:lvlJc w:val="right"/>
      <w:pPr>
        <w:ind w:left="3960" w:hanging="180"/>
      </w:pPr>
    </w:lvl>
    <w:lvl w:ilvl="6" w:tplc="9410AD3E">
      <w:start w:val="1"/>
      <w:numFmt w:val="decimal"/>
      <w:lvlText w:val="%7."/>
      <w:lvlJc w:val="left"/>
      <w:pPr>
        <w:ind w:left="4680" w:hanging="360"/>
      </w:pPr>
    </w:lvl>
    <w:lvl w:ilvl="7" w:tplc="94BC6A04">
      <w:start w:val="1"/>
      <w:numFmt w:val="lowerLetter"/>
      <w:lvlText w:val="%8."/>
      <w:lvlJc w:val="left"/>
      <w:pPr>
        <w:ind w:left="5400" w:hanging="360"/>
      </w:pPr>
    </w:lvl>
    <w:lvl w:ilvl="8" w:tplc="B80E7916">
      <w:start w:val="1"/>
      <w:numFmt w:val="lowerRoman"/>
      <w:lvlText w:val="%9."/>
      <w:lvlJc w:val="right"/>
      <w:pPr>
        <w:ind w:left="6120" w:hanging="180"/>
      </w:pPr>
    </w:lvl>
  </w:abstractNum>
  <w:abstractNum w:abstractNumId="6" w15:restartNumberingAfterBreak="0">
    <w:nsid w:val="20B03024"/>
    <w:multiLevelType w:val="hybridMultilevel"/>
    <w:tmpl w:val="C7128DF6"/>
    <w:lvl w:ilvl="0" w:tplc="9C4446F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55F6A53"/>
    <w:multiLevelType w:val="hybridMultilevel"/>
    <w:tmpl w:val="880EF0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FB20DDC"/>
    <w:multiLevelType w:val="multilevel"/>
    <w:tmpl w:val="C2B4F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BB1AA2"/>
    <w:multiLevelType w:val="hybridMultilevel"/>
    <w:tmpl w:val="DF7E613A"/>
    <w:lvl w:ilvl="0" w:tplc="5FA4A7C6">
      <w:numFmt w:val="bullet"/>
      <w:pStyle w:val="Strek"/>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D8A1926"/>
    <w:multiLevelType w:val="hybridMultilevel"/>
    <w:tmpl w:val="E3D278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0925E42"/>
    <w:multiLevelType w:val="hybridMultilevel"/>
    <w:tmpl w:val="3C026D52"/>
    <w:lvl w:ilvl="0" w:tplc="0414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47607D73"/>
    <w:multiLevelType w:val="hybridMultilevel"/>
    <w:tmpl w:val="A574E970"/>
    <w:lvl w:ilvl="0" w:tplc="B82AB216">
      <w:start w:val="3"/>
      <w:numFmt w:val="bullet"/>
      <w:lvlText w:val=""/>
      <w:lvlJc w:val="left"/>
      <w:pPr>
        <w:ind w:left="720" w:hanging="360"/>
      </w:pPr>
      <w:rPr>
        <w:rFonts w:ascii="Symbol" w:eastAsia="Times New Roman"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F367EFF"/>
    <w:multiLevelType w:val="multilevel"/>
    <w:tmpl w:val="93A83D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F519D8"/>
    <w:multiLevelType w:val="hybridMultilevel"/>
    <w:tmpl w:val="527A8DB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6C0A0DA5"/>
    <w:multiLevelType w:val="hybridMultilevel"/>
    <w:tmpl w:val="EC005F22"/>
    <w:lvl w:ilvl="0" w:tplc="D99CF39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D2566A0"/>
    <w:multiLevelType w:val="hybridMultilevel"/>
    <w:tmpl w:val="EE361CD0"/>
    <w:lvl w:ilvl="0" w:tplc="5C6628F0">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FF269A9"/>
    <w:multiLevelType w:val="hybridMultilevel"/>
    <w:tmpl w:val="751ACB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48C0299"/>
    <w:multiLevelType w:val="hybridMultilevel"/>
    <w:tmpl w:val="8B4418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FB04583"/>
    <w:multiLevelType w:val="hybridMultilevel"/>
    <w:tmpl w:val="D2FE0C3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399666265">
    <w:abstractNumId w:val="14"/>
  </w:num>
  <w:num w:numId="2" w16cid:durableId="1177386571">
    <w:abstractNumId w:val="3"/>
  </w:num>
  <w:num w:numId="3" w16cid:durableId="1571844316">
    <w:abstractNumId w:val="9"/>
  </w:num>
  <w:num w:numId="4" w16cid:durableId="627976853">
    <w:abstractNumId w:val="9"/>
  </w:num>
  <w:num w:numId="5" w16cid:durableId="331496642">
    <w:abstractNumId w:val="8"/>
  </w:num>
  <w:num w:numId="6" w16cid:durableId="642582781">
    <w:abstractNumId w:val="13"/>
  </w:num>
  <w:num w:numId="7" w16cid:durableId="254170385">
    <w:abstractNumId w:val="0"/>
  </w:num>
  <w:num w:numId="8" w16cid:durableId="860361568">
    <w:abstractNumId w:val="1"/>
  </w:num>
  <w:num w:numId="9" w16cid:durableId="224876067">
    <w:abstractNumId w:val="15"/>
  </w:num>
  <w:num w:numId="10" w16cid:durableId="967928738">
    <w:abstractNumId w:val="6"/>
  </w:num>
  <w:num w:numId="11" w16cid:durableId="1739476684">
    <w:abstractNumId w:val="19"/>
  </w:num>
  <w:num w:numId="12" w16cid:durableId="454443116">
    <w:abstractNumId w:val="4"/>
  </w:num>
  <w:num w:numId="13" w16cid:durableId="526217748">
    <w:abstractNumId w:val="5"/>
  </w:num>
  <w:num w:numId="14" w16cid:durableId="964628289">
    <w:abstractNumId w:val="2"/>
  </w:num>
  <w:num w:numId="15" w16cid:durableId="1952004331">
    <w:abstractNumId w:val="12"/>
  </w:num>
  <w:num w:numId="16" w16cid:durableId="1289507535">
    <w:abstractNumId w:val="11"/>
  </w:num>
  <w:num w:numId="17" w16cid:durableId="520507643">
    <w:abstractNumId w:val="18"/>
  </w:num>
  <w:num w:numId="18" w16cid:durableId="2075739967">
    <w:abstractNumId w:val="17"/>
  </w:num>
  <w:num w:numId="19" w16cid:durableId="250436681">
    <w:abstractNumId w:val="7"/>
  </w:num>
  <w:num w:numId="20" w16cid:durableId="605844453">
    <w:abstractNumId w:val="16"/>
  </w:num>
  <w:num w:numId="21" w16cid:durableId="19691673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F7C"/>
    <w:rsid w:val="0000682E"/>
    <w:rsid w:val="00015B80"/>
    <w:rsid w:val="00024331"/>
    <w:rsid w:val="000346CD"/>
    <w:rsid w:val="00045158"/>
    <w:rsid w:val="0004620E"/>
    <w:rsid w:val="000464C7"/>
    <w:rsid w:val="00053E48"/>
    <w:rsid w:val="000548C1"/>
    <w:rsid w:val="00082B9A"/>
    <w:rsid w:val="00087763"/>
    <w:rsid w:val="00090534"/>
    <w:rsid w:val="00093C5F"/>
    <w:rsid w:val="000B75AF"/>
    <w:rsid w:val="000C5A05"/>
    <w:rsid w:val="000D4594"/>
    <w:rsid w:val="000E4C3E"/>
    <w:rsid w:val="000E7031"/>
    <w:rsid w:val="000E7FEB"/>
    <w:rsid w:val="000F3B17"/>
    <w:rsid w:val="00117B5E"/>
    <w:rsid w:val="00120B2E"/>
    <w:rsid w:val="00120F07"/>
    <w:rsid w:val="00122E8B"/>
    <w:rsid w:val="00126C70"/>
    <w:rsid w:val="001319B9"/>
    <w:rsid w:val="00136282"/>
    <w:rsid w:val="00144BB5"/>
    <w:rsid w:val="00151DFF"/>
    <w:rsid w:val="00163E98"/>
    <w:rsid w:val="0019089D"/>
    <w:rsid w:val="001A0FA0"/>
    <w:rsid w:val="001A449A"/>
    <w:rsid w:val="001B2087"/>
    <w:rsid w:val="001B6DD7"/>
    <w:rsid w:val="001C10F1"/>
    <w:rsid w:val="001C2FD6"/>
    <w:rsid w:val="001C50DA"/>
    <w:rsid w:val="001D0EC4"/>
    <w:rsid w:val="001E00AC"/>
    <w:rsid w:val="001E5F96"/>
    <w:rsid w:val="001E6C6D"/>
    <w:rsid w:val="001F7F0A"/>
    <w:rsid w:val="00200898"/>
    <w:rsid w:val="002026A0"/>
    <w:rsid w:val="0021069E"/>
    <w:rsid w:val="00213B5B"/>
    <w:rsid w:val="0021732A"/>
    <w:rsid w:val="002174A3"/>
    <w:rsid w:val="0022094A"/>
    <w:rsid w:val="00222BC7"/>
    <w:rsid w:val="002245DE"/>
    <w:rsid w:val="00231B98"/>
    <w:rsid w:val="00234C1A"/>
    <w:rsid w:val="002350EB"/>
    <w:rsid w:val="00235A3D"/>
    <w:rsid w:val="0023665C"/>
    <w:rsid w:val="00242D07"/>
    <w:rsid w:val="00242DBB"/>
    <w:rsid w:val="002438E3"/>
    <w:rsid w:val="00244E50"/>
    <w:rsid w:val="00255119"/>
    <w:rsid w:val="00261CB7"/>
    <w:rsid w:val="00263723"/>
    <w:rsid w:val="00267E1E"/>
    <w:rsid w:val="002756E4"/>
    <w:rsid w:val="00276EA6"/>
    <w:rsid w:val="00276FA7"/>
    <w:rsid w:val="00277860"/>
    <w:rsid w:val="00296940"/>
    <w:rsid w:val="002A1FD7"/>
    <w:rsid w:val="002B0442"/>
    <w:rsid w:val="002C0152"/>
    <w:rsid w:val="002C112D"/>
    <w:rsid w:val="002C5815"/>
    <w:rsid w:val="002D26A9"/>
    <w:rsid w:val="002D6FAD"/>
    <w:rsid w:val="002E1419"/>
    <w:rsid w:val="002E79F3"/>
    <w:rsid w:val="002F07F1"/>
    <w:rsid w:val="002F155A"/>
    <w:rsid w:val="00303ABB"/>
    <w:rsid w:val="00310F68"/>
    <w:rsid w:val="00334189"/>
    <w:rsid w:val="003350B8"/>
    <w:rsid w:val="003364AB"/>
    <w:rsid w:val="00336E54"/>
    <w:rsid w:val="00344CE8"/>
    <w:rsid w:val="003529FF"/>
    <w:rsid w:val="00362F1E"/>
    <w:rsid w:val="00384C96"/>
    <w:rsid w:val="003A61E0"/>
    <w:rsid w:val="003C1EE0"/>
    <w:rsid w:val="003C4216"/>
    <w:rsid w:val="003C72DE"/>
    <w:rsid w:val="003D263B"/>
    <w:rsid w:val="003D6810"/>
    <w:rsid w:val="003E4627"/>
    <w:rsid w:val="003F7BFF"/>
    <w:rsid w:val="004039EC"/>
    <w:rsid w:val="0043116D"/>
    <w:rsid w:val="00436241"/>
    <w:rsid w:val="00451D2F"/>
    <w:rsid w:val="0045314E"/>
    <w:rsid w:val="00460500"/>
    <w:rsid w:val="004657FC"/>
    <w:rsid w:val="00477F1D"/>
    <w:rsid w:val="00477F6D"/>
    <w:rsid w:val="0048178D"/>
    <w:rsid w:val="00484C12"/>
    <w:rsid w:val="004A2F0B"/>
    <w:rsid w:val="004B1FB1"/>
    <w:rsid w:val="004B2C9B"/>
    <w:rsid w:val="004B6D34"/>
    <w:rsid w:val="004D0B0B"/>
    <w:rsid w:val="004D3BBF"/>
    <w:rsid w:val="004D6647"/>
    <w:rsid w:val="004F5E02"/>
    <w:rsid w:val="004F6F64"/>
    <w:rsid w:val="00502A11"/>
    <w:rsid w:val="00507387"/>
    <w:rsid w:val="00512501"/>
    <w:rsid w:val="00521D29"/>
    <w:rsid w:val="00522374"/>
    <w:rsid w:val="00525B7A"/>
    <w:rsid w:val="00553E11"/>
    <w:rsid w:val="005570AA"/>
    <w:rsid w:val="00560541"/>
    <w:rsid w:val="005643CA"/>
    <w:rsid w:val="00567F92"/>
    <w:rsid w:val="00590B38"/>
    <w:rsid w:val="00592666"/>
    <w:rsid w:val="005A343E"/>
    <w:rsid w:val="005B6AB7"/>
    <w:rsid w:val="005C3414"/>
    <w:rsid w:val="005D2AAB"/>
    <w:rsid w:val="005F49E1"/>
    <w:rsid w:val="005F5B45"/>
    <w:rsid w:val="006130CC"/>
    <w:rsid w:val="00615BB7"/>
    <w:rsid w:val="0062106C"/>
    <w:rsid w:val="0062475C"/>
    <w:rsid w:val="006303DF"/>
    <w:rsid w:val="006315D0"/>
    <w:rsid w:val="006326A3"/>
    <w:rsid w:val="006329A8"/>
    <w:rsid w:val="00635DDF"/>
    <w:rsid w:val="00670957"/>
    <w:rsid w:val="00675A12"/>
    <w:rsid w:val="00683AA2"/>
    <w:rsid w:val="006946B3"/>
    <w:rsid w:val="006A7E2D"/>
    <w:rsid w:val="006B4525"/>
    <w:rsid w:val="006C087E"/>
    <w:rsid w:val="006C4A20"/>
    <w:rsid w:val="006D27FB"/>
    <w:rsid w:val="006F41A7"/>
    <w:rsid w:val="006F732B"/>
    <w:rsid w:val="00753B60"/>
    <w:rsid w:val="00753C11"/>
    <w:rsid w:val="007604E6"/>
    <w:rsid w:val="00783069"/>
    <w:rsid w:val="00783A1B"/>
    <w:rsid w:val="00784820"/>
    <w:rsid w:val="00787269"/>
    <w:rsid w:val="007A26D1"/>
    <w:rsid w:val="007A2EA8"/>
    <w:rsid w:val="007C1746"/>
    <w:rsid w:val="007C3EEF"/>
    <w:rsid w:val="007E5E2B"/>
    <w:rsid w:val="007F0F43"/>
    <w:rsid w:val="007F31E0"/>
    <w:rsid w:val="008161AF"/>
    <w:rsid w:val="0082549B"/>
    <w:rsid w:val="008258C7"/>
    <w:rsid w:val="00830E92"/>
    <w:rsid w:val="00842B3C"/>
    <w:rsid w:val="00842EC9"/>
    <w:rsid w:val="00850C73"/>
    <w:rsid w:val="00852FA9"/>
    <w:rsid w:val="00853130"/>
    <w:rsid w:val="00853DA2"/>
    <w:rsid w:val="00857081"/>
    <w:rsid w:val="00866B1A"/>
    <w:rsid w:val="00881AA1"/>
    <w:rsid w:val="00894229"/>
    <w:rsid w:val="008A4CFE"/>
    <w:rsid w:val="008B1A57"/>
    <w:rsid w:val="008B729B"/>
    <w:rsid w:val="008C04D7"/>
    <w:rsid w:val="008C36CC"/>
    <w:rsid w:val="008C5865"/>
    <w:rsid w:val="008D352C"/>
    <w:rsid w:val="00904D9D"/>
    <w:rsid w:val="00906D85"/>
    <w:rsid w:val="00910A91"/>
    <w:rsid w:val="00914DAA"/>
    <w:rsid w:val="00915B87"/>
    <w:rsid w:val="0091710B"/>
    <w:rsid w:val="009207A0"/>
    <w:rsid w:val="009242E2"/>
    <w:rsid w:val="009262BA"/>
    <w:rsid w:val="0092671A"/>
    <w:rsid w:val="009332C7"/>
    <w:rsid w:val="0093668F"/>
    <w:rsid w:val="00941847"/>
    <w:rsid w:val="009435C8"/>
    <w:rsid w:val="00947A30"/>
    <w:rsid w:val="009533B8"/>
    <w:rsid w:val="0095566F"/>
    <w:rsid w:val="009648B3"/>
    <w:rsid w:val="009735E5"/>
    <w:rsid w:val="0099074C"/>
    <w:rsid w:val="009A082F"/>
    <w:rsid w:val="009A15EE"/>
    <w:rsid w:val="009B1820"/>
    <w:rsid w:val="009B315D"/>
    <w:rsid w:val="009B50B7"/>
    <w:rsid w:val="009D7DBD"/>
    <w:rsid w:val="009E4367"/>
    <w:rsid w:val="009E4ED7"/>
    <w:rsid w:val="009F3ED1"/>
    <w:rsid w:val="009F4C42"/>
    <w:rsid w:val="00A02999"/>
    <w:rsid w:val="00A05506"/>
    <w:rsid w:val="00A07959"/>
    <w:rsid w:val="00A10BB2"/>
    <w:rsid w:val="00A15B7F"/>
    <w:rsid w:val="00A21A5E"/>
    <w:rsid w:val="00A22787"/>
    <w:rsid w:val="00A23A3E"/>
    <w:rsid w:val="00A30DE4"/>
    <w:rsid w:val="00A33649"/>
    <w:rsid w:val="00A412B1"/>
    <w:rsid w:val="00A45F98"/>
    <w:rsid w:val="00A53364"/>
    <w:rsid w:val="00A62A19"/>
    <w:rsid w:val="00A65D40"/>
    <w:rsid w:val="00A81BD0"/>
    <w:rsid w:val="00A838A5"/>
    <w:rsid w:val="00A83C08"/>
    <w:rsid w:val="00A876C0"/>
    <w:rsid w:val="00A9576D"/>
    <w:rsid w:val="00A96794"/>
    <w:rsid w:val="00AA676E"/>
    <w:rsid w:val="00AA78A0"/>
    <w:rsid w:val="00AD077D"/>
    <w:rsid w:val="00AD78C4"/>
    <w:rsid w:val="00AE0873"/>
    <w:rsid w:val="00AE270B"/>
    <w:rsid w:val="00AE7CE8"/>
    <w:rsid w:val="00AF03FE"/>
    <w:rsid w:val="00AF2C60"/>
    <w:rsid w:val="00AF44D0"/>
    <w:rsid w:val="00AF76E4"/>
    <w:rsid w:val="00B0197F"/>
    <w:rsid w:val="00B06B74"/>
    <w:rsid w:val="00B14219"/>
    <w:rsid w:val="00B20164"/>
    <w:rsid w:val="00B204E1"/>
    <w:rsid w:val="00B32124"/>
    <w:rsid w:val="00B45B98"/>
    <w:rsid w:val="00B53E15"/>
    <w:rsid w:val="00B55DA3"/>
    <w:rsid w:val="00B56376"/>
    <w:rsid w:val="00B5792D"/>
    <w:rsid w:val="00B625CE"/>
    <w:rsid w:val="00B65212"/>
    <w:rsid w:val="00B8273B"/>
    <w:rsid w:val="00B93633"/>
    <w:rsid w:val="00BB19C4"/>
    <w:rsid w:val="00BD579A"/>
    <w:rsid w:val="00BF1B77"/>
    <w:rsid w:val="00C02F7C"/>
    <w:rsid w:val="00C14F66"/>
    <w:rsid w:val="00C20F02"/>
    <w:rsid w:val="00C245EA"/>
    <w:rsid w:val="00C24A71"/>
    <w:rsid w:val="00C41EFA"/>
    <w:rsid w:val="00C54321"/>
    <w:rsid w:val="00C5583E"/>
    <w:rsid w:val="00C66C74"/>
    <w:rsid w:val="00C7318E"/>
    <w:rsid w:val="00C7516E"/>
    <w:rsid w:val="00C8561E"/>
    <w:rsid w:val="00CA1EE0"/>
    <w:rsid w:val="00CA7E8D"/>
    <w:rsid w:val="00CC27B5"/>
    <w:rsid w:val="00CC5613"/>
    <w:rsid w:val="00CC5D63"/>
    <w:rsid w:val="00CC6017"/>
    <w:rsid w:val="00CD052C"/>
    <w:rsid w:val="00D0130F"/>
    <w:rsid w:val="00D06276"/>
    <w:rsid w:val="00D06F51"/>
    <w:rsid w:val="00D13C99"/>
    <w:rsid w:val="00D150A5"/>
    <w:rsid w:val="00D17498"/>
    <w:rsid w:val="00D27A60"/>
    <w:rsid w:val="00D309E5"/>
    <w:rsid w:val="00D353E9"/>
    <w:rsid w:val="00D53496"/>
    <w:rsid w:val="00D5374E"/>
    <w:rsid w:val="00D5447D"/>
    <w:rsid w:val="00D5552F"/>
    <w:rsid w:val="00D60AD5"/>
    <w:rsid w:val="00D74302"/>
    <w:rsid w:val="00D913A3"/>
    <w:rsid w:val="00DA251D"/>
    <w:rsid w:val="00DA5C7B"/>
    <w:rsid w:val="00DB05B0"/>
    <w:rsid w:val="00DB3449"/>
    <w:rsid w:val="00DC3A8E"/>
    <w:rsid w:val="00DE5176"/>
    <w:rsid w:val="00DE7468"/>
    <w:rsid w:val="00DF05A4"/>
    <w:rsid w:val="00E02B11"/>
    <w:rsid w:val="00E149CE"/>
    <w:rsid w:val="00E17578"/>
    <w:rsid w:val="00E36A2A"/>
    <w:rsid w:val="00E421AB"/>
    <w:rsid w:val="00E463F3"/>
    <w:rsid w:val="00E52DBE"/>
    <w:rsid w:val="00E620A1"/>
    <w:rsid w:val="00E72BBD"/>
    <w:rsid w:val="00E73889"/>
    <w:rsid w:val="00E754FB"/>
    <w:rsid w:val="00E82861"/>
    <w:rsid w:val="00E865CB"/>
    <w:rsid w:val="00EA0278"/>
    <w:rsid w:val="00EA142E"/>
    <w:rsid w:val="00EA1D3F"/>
    <w:rsid w:val="00EB4240"/>
    <w:rsid w:val="00EB5622"/>
    <w:rsid w:val="00EC2292"/>
    <w:rsid w:val="00EE2AB2"/>
    <w:rsid w:val="00EE4DE9"/>
    <w:rsid w:val="00EE54F7"/>
    <w:rsid w:val="00EF0C6E"/>
    <w:rsid w:val="00F03631"/>
    <w:rsid w:val="00F15CC8"/>
    <w:rsid w:val="00F16C67"/>
    <w:rsid w:val="00F21965"/>
    <w:rsid w:val="00F21D92"/>
    <w:rsid w:val="00F23E40"/>
    <w:rsid w:val="00F26EC3"/>
    <w:rsid w:val="00F331C2"/>
    <w:rsid w:val="00F4261E"/>
    <w:rsid w:val="00F5204C"/>
    <w:rsid w:val="00F57609"/>
    <w:rsid w:val="00F75C47"/>
    <w:rsid w:val="00F7652E"/>
    <w:rsid w:val="00F87ED6"/>
    <w:rsid w:val="00F943D8"/>
    <w:rsid w:val="00F97AA8"/>
    <w:rsid w:val="00FB033D"/>
    <w:rsid w:val="00FB11ED"/>
    <w:rsid w:val="00FB712F"/>
    <w:rsid w:val="00FC1A1A"/>
    <w:rsid w:val="00FC51C5"/>
    <w:rsid w:val="00FD2F1A"/>
    <w:rsid w:val="00FF19B6"/>
    <w:rsid w:val="00FF1E49"/>
    <w:rsid w:val="00FF77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4B669"/>
  <w15:docId w15:val="{21101CEF-7EBF-46A4-B3B4-C4ECA075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A11"/>
    <w:pPr>
      <w:spacing w:after="0" w:line="320" w:lineRule="exact"/>
    </w:pPr>
    <w:rPr>
      <w:rFonts w:ascii="Georgia" w:eastAsia="Calibri" w:hAnsi="Georgia" w:cs="Times New Roman"/>
      <w:sz w:val="24"/>
    </w:rPr>
  </w:style>
  <w:style w:type="paragraph" w:styleId="Overskrift1">
    <w:name w:val="heading 1"/>
    <w:basedOn w:val="Normal"/>
    <w:next w:val="Normal"/>
    <w:link w:val="Overskrift1Tegn"/>
    <w:uiPriority w:val="9"/>
    <w:qFormat/>
    <w:rsid w:val="00502A11"/>
    <w:pPr>
      <w:keepNext/>
      <w:keepLines/>
      <w:spacing w:before="240" w:after="120"/>
      <w:outlineLvl w:val="0"/>
    </w:pPr>
    <w:rPr>
      <w:rFonts w:eastAsiaTheme="majorEastAsia" w:cstheme="majorBidi"/>
      <w:b/>
      <w:bCs/>
      <w:color w:val="000000" w:themeColor="text1"/>
      <w:sz w:val="26"/>
      <w:szCs w:val="26"/>
      <w:lang w:val="nn-NO"/>
    </w:rPr>
  </w:style>
  <w:style w:type="paragraph" w:styleId="Overskrift2">
    <w:name w:val="heading 2"/>
    <w:basedOn w:val="Normal"/>
    <w:next w:val="Normal"/>
    <w:link w:val="Overskrift2Tegn"/>
    <w:uiPriority w:val="9"/>
    <w:unhideWhenUsed/>
    <w:qFormat/>
    <w:rsid w:val="00502A11"/>
    <w:pPr>
      <w:keepNext/>
      <w:keepLines/>
      <w:spacing w:before="200"/>
      <w:outlineLvl w:val="1"/>
    </w:pPr>
    <w:rPr>
      <w:rFonts w:eastAsiaTheme="majorEastAsia" w:cstheme="majorBidi"/>
      <w:b/>
      <w:bCs/>
      <w:szCs w:val="24"/>
      <w:lang w:val="nn-NO"/>
    </w:rPr>
  </w:style>
  <w:style w:type="paragraph" w:styleId="Overskrift3">
    <w:name w:val="heading 3"/>
    <w:basedOn w:val="Normal"/>
    <w:next w:val="Normal"/>
    <w:link w:val="Overskrift3Tegn"/>
    <w:uiPriority w:val="9"/>
    <w:unhideWhenUsed/>
    <w:qFormat/>
    <w:rsid w:val="009648B3"/>
    <w:pPr>
      <w:keepNext/>
      <w:keepLines/>
      <w:spacing w:before="200"/>
      <w:outlineLvl w:val="2"/>
    </w:pPr>
    <w:rPr>
      <w:rFonts w:eastAsiaTheme="majorEastAsia" w:cstheme="majorBidi"/>
      <w:bCs/>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02F7C"/>
    <w:pPr>
      <w:tabs>
        <w:tab w:val="center" w:pos="4536"/>
        <w:tab w:val="right" w:pos="9072"/>
      </w:tabs>
    </w:pPr>
    <w:rPr>
      <w:rFonts w:ascii="Tahoma" w:hAnsi="Tahoma"/>
      <w:sz w:val="18"/>
    </w:rPr>
  </w:style>
  <w:style w:type="character" w:customStyle="1" w:styleId="TopptekstTegn">
    <w:name w:val="Topptekst Tegn"/>
    <w:basedOn w:val="Standardskriftforavsnitt"/>
    <w:link w:val="Topptekst"/>
    <w:uiPriority w:val="99"/>
    <w:rsid w:val="00C02F7C"/>
    <w:rPr>
      <w:rFonts w:ascii="Tahoma" w:hAnsi="Tahoma"/>
      <w:sz w:val="18"/>
    </w:rPr>
  </w:style>
  <w:style w:type="paragraph" w:styleId="Bunntekst">
    <w:name w:val="footer"/>
    <w:basedOn w:val="Normal"/>
    <w:link w:val="BunntekstTegn"/>
    <w:uiPriority w:val="99"/>
    <w:unhideWhenUsed/>
    <w:rsid w:val="00910A91"/>
    <w:pPr>
      <w:tabs>
        <w:tab w:val="right" w:pos="4700"/>
        <w:tab w:val="center" w:pos="9236"/>
      </w:tabs>
    </w:pPr>
  </w:style>
  <w:style w:type="character" w:customStyle="1" w:styleId="BunntekstTegn">
    <w:name w:val="Bunntekst Tegn"/>
    <w:basedOn w:val="Standardskriftforavsnitt"/>
    <w:link w:val="Bunntekst"/>
    <w:uiPriority w:val="99"/>
    <w:rsid w:val="00910A91"/>
    <w:rPr>
      <w:rFonts w:ascii="Times New Roman" w:eastAsia="Calibri" w:hAnsi="Times New Roman" w:cs="Times New Roman"/>
      <w:sz w:val="24"/>
    </w:rPr>
  </w:style>
  <w:style w:type="paragraph" w:styleId="Bobletekst">
    <w:name w:val="Balloon Text"/>
    <w:basedOn w:val="Normal"/>
    <w:link w:val="BobletekstTegn"/>
    <w:uiPriority w:val="99"/>
    <w:semiHidden/>
    <w:unhideWhenUsed/>
    <w:rsid w:val="00C02F7C"/>
    <w:rPr>
      <w:rFonts w:ascii="Tahoma" w:hAnsi="Tahoma" w:cs="Tahoma"/>
      <w:sz w:val="16"/>
      <w:szCs w:val="16"/>
    </w:rPr>
  </w:style>
  <w:style w:type="character" w:customStyle="1" w:styleId="BobletekstTegn">
    <w:name w:val="Bobletekst Tegn"/>
    <w:basedOn w:val="Standardskriftforavsnitt"/>
    <w:link w:val="Bobletekst"/>
    <w:uiPriority w:val="99"/>
    <w:semiHidden/>
    <w:rsid w:val="00C02F7C"/>
    <w:rPr>
      <w:rFonts w:ascii="Tahoma" w:hAnsi="Tahoma" w:cs="Tahoma"/>
      <w:sz w:val="16"/>
      <w:szCs w:val="16"/>
    </w:rPr>
  </w:style>
  <w:style w:type="table" w:styleId="Tabellrutenett">
    <w:name w:val="Table Grid"/>
    <w:basedOn w:val="Vanligtabell"/>
    <w:uiPriority w:val="59"/>
    <w:rsid w:val="00C02F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feransetekst">
    <w:name w:val="Referansetekst"/>
    <w:basedOn w:val="Normal"/>
    <w:next w:val="Normal"/>
    <w:qFormat/>
    <w:rsid w:val="00D74302"/>
    <w:rPr>
      <w:rFonts w:cs="Tahoma"/>
      <w:sz w:val="16"/>
      <w:szCs w:val="16"/>
    </w:rPr>
  </w:style>
  <w:style w:type="paragraph" w:customStyle="1" w:styleId="Bemerkelser">
    <w:name w:val="Bemerkelser"/>
    <w:basedOn w:val="Normal"/>
    <w:next w:val="Normal"/>
    <w:qFormat/>
    <w:rsid w:val="00D74302"/>
    <w:pPr>
      <w:spacing w:before="480"/>
    </w:pPr>
    <w:rPr>
      <w:rFonts w:cs="Tahoma"/>
      <w:sz w:val="18"/>
    </w:rPr>
  </w:style>
  <w:style w:type="paragraph" w:customStyle="1" w:styleId="Normal2">
    <w:name w:val="Normal2"/>
    <w:basedOn w:val="Referansetekst"/>
    <w:qFormat/>
    <w:rsid w:val="00A876C0"/>
    <w:rPr>
      <w:lang w:val="en-US"/>
    </w:rPr>
  </w:style>
  <w:style w:type="paragraph" w:customStyle="1" w:styleId="Normal3">
    <w:name w:val="Normal3"/>
    <w:basedOn w:val="Normal"/>
    <w:qFormat/>
    <w:rsid w:val="00B55DA3"/>
    <w:rPr>
      <w:rFonts w:eastAsia="Times New Roman"/>
      <w:b/>
      <w:bCs/>
      <w:noProof/>
      <w:sz w:val="28"/>
      <w:szCs w:val="28"/>
    </w:rPr>
  </w:style>
  <w:style w:type="paragraph" w:customStyle="1" w:styleId="Bunnteksten">
    <w:name w:val="Bunnteksten"/>
    <w:basedOn w:val="Bunntekst"/>
    <w:qFormat/>
    <w:rsid w:val="00910A91"/>
    <w:rPr>
      <w:rFonts w:ascii="Tahoma" w:hAnsi="Tahoma"/>
      <w:sz w:val="15"/>
    </w:rPr>
  </w:style>
  <w:style w:type="character" w:styleId="Hyperkobling">
    <w:name w:val="Hyperlink"/>
    <w:basedOn w:val="Standardskriftforavsnitt"/>
    <w:uiPriority w:val="99"/>
    <w:unhideWhenUsed/>
    <w:rsid w:val="002B0442"/>
    <w:rPr>
      <w:color w:val="0000FF" w:themeColor="hyperlink"/>
      <w:u w:val="none"/>
    </w:rPr>
  </w:style>
  <w:style w:type="paragraph" w:customStyle="1" w:styleId="12k-arial11">
    <w:name w:val="12k-arial11"/>
    <w:basedOn w:val="Normal"/>
    <w:rsid w:val="00D5374E"/>
    <w:rPr>
      <w:rFonts w:ascii="Arial" w:eastAsia="Times New Roman" w:hAnsi="Arial"/>
      <w:sz w:val="22"/>
      <w:szCs w:val="20"/>
      <w:lang w:eastAsia="nb-NO"/>
    </w:rPr>
  </w:style>
  <w:style w:type="character" w:styleId="Plassholdertekst">
    <w:name w:val="Placeholder Text"/>
    <w:basedOn w:val="Standardskriftforavsnitt"/>
    <w:uiPriority w:val="99"/>
    <w:semiHidden/>
    <w:rsid w:val="00242DBB"/>
    <w:rPr>
      <w:color w:val="808080"/>
    </w:rPr>
  </w:style>
  <w:style w:type="paragraph" w:styleId="Tittel">
    <w:name w:val="Title"/>
    <w:basedOn w:val="Normal"/>
    <w:next w:val="Normal"/>
    <w:link w:val="TittelTegn"/>
    <w:uiPriority w:val="10"/>
    <w:qFormat/>
    <w:rsid w:val="000548C1"/>
    <w:pPr>
      <w:spacing w:after="240"/>
      <w:contextualSpacing/>
    </w:pPr>
    <w:rPr>
      <w:rFonts w:eastAsiaTheme="majorEastAsia" w:cstheme="majorBidi"/>
      <w:b/>
      <w:spacing w:val="5"/>
      <w:kern w:val="28"/>
      <w:sz w:val="28"/>
      <w:szCs w:val="26"/>
    </w:rPr>
  </w:style>
  <w:style w:type="character" w:customStyle="1" w:styleId="TittelTegn">
    <w:name w:val="Tittel Tegn"/>
    <w:basedOn w:val="Standardskriftforavsnitt"/>
    <w:link w:val="Tittel"/>
    <w:uiPriority w:val="10"/>
    <w:rsid w:val="000548C1"/>
    <w:rPr>
      <w:rFonts w:ascii="Georgia" w:eastAsiaTheme="majorEastAsia" w:hAnsi="Georgia" w:cstheme="majorBidi"/>
      <w:b/>
      <w:spacing w:val="5"/>
      <w:kern w:val="28"/>
      <w:sz w:val="28"/>
      <w:szCs w:val="26"/>
    </w:rPr>
  </w:style>
  <w:style w:type="character" w:customStyle="1" w:styleId="Overskrift1Tegn">
    <w:name w:val="Overskrift 1 Tegn"/>
    <w:basedOn w:val="Standardskriftforavsnitt"/>
    <w:link w:val="Overskrift1"/>
    <w:uiPriority w:val="9"/>
    <w:rsid w:val="00502A11"/>
    <w:rPr>
      <w:rFonts w:ascii="Georgia" w:eastAsiaTheme="majorEastAsia" w:hAnsi="Georgia" w:cstheme="majorBidi"/>
      <w:b/>
      <w:bCs/>
      <w:color w:val="000000" w:themeColor="text1"/>
      <w:sz w:val="26"/>
      <w:szCs w:val="26"/>
      <w:lang w:val="nn-NO"/>
    </w:rPr>
  </w:style>
  <w:style w:type="character" w:customStyle="1" w:styleId="Overskrift2Tegn">
    <w:name w:val="Overskrift 2 Tegn"/>
    <w:basedOn w:val="Standardskriftforavsnitt"/>
    <w:link w:val="Overskrift2"/>
    <w:uiPriority w:val="9"/>
    <w:rsid w:val="00502A11"/>
    <w:rPr>
      <w:rFonts w:ascii="Georgia" w:eastAsiaTheme="majorEastAsia" w:hAnsi="Georgia" w:cstheme="majorBidi"/>
      <w:b/>
      <w:bCs/>
      <w:sz w:val="24"/>
      <w:szCs w:val="24"/>
      <w:lang w:val="nn-NO"/>
    </w:rPr>
  </w:style>
  <w:style w:type="paragraph" w:styleId="Listeavsnitt">
    <w:name w:val="List Paragraph"/>
    <w:basedOn w:val="Normal"/>
    <w:uiPriority w:val="34"/>
    <w:qFormat/>
    <w:rsid w:val="006303DF"/>
    <w:pPr>
      <w:ind w:left="720"/>
      <w:contextualSpacing/>
    </w:pPr>
  </w:style>
  <w:style w:type="character" w:customStyle="1" w:styleId="Overskrift3Tegn">
    <w:name w:val="Overskrift 3 Tegn"/>
    <w:basedOn w:val="Standardskriftforavsnitt"/>
    <w:link w:val="Overskrift3"/>
    <w:uiPriority w:val="9"/>
    <w:rsid w:val="009648B3"/>
    <w:rPr>
      <w:rFonts w:ascii="Georgia" w:eastAsiaTheme="majorEastAsia" w:hAnsi="Georgia" w:cstheme="majorBidi"/>
      <w:bCs/>
      <w:sz w:val="24"/>
      <w:lang w:val="nn-NO"/>
    </w:rPr>
  </w:style>
  <w:style w:type="paragraph" w:styleId="Fotnotetekst">
    <w:name w:val="footnote text"/>
    <w:basedOn w:val="Normal"/>
    <w:link w:val="FotnotetekstTegn"/>
    <w:uiPriority w:val="99"/>
    <w:semiHidden/>
    <w:unhideWhenUsed/>
    <w:rsid w:val="00DC3A8E"/>
    <w:rPr>
      <w:szCs w:val="20"/>
    </w:rPr>
  </w:style>
  <w:style w:type="character" w:customStyle="1" w:styleId="FotnotetekstTegn">
    <w:name w:val="Fotnotetekst Tegn"/>
    <w:basedOn w:val="Standardskriftforavsnitt"/>
    <w:link w:val="Fotnotetekst"/>
    <w:uiPriority w:val="99"/>
    <w:semiHidden/>
    <w:rsid w:val="00DC3A8E"/>
    <w:rPr>
      <w:rFonts w:ascii="Georgia" w:eastAsia="Calibri" w:hAnsi="Georgia" w:cs="Times New Roman"/>
      <w:sz w:val="24"/>
      <w:szCs w:val="20"/>
    </w:rPr>
  </w:style>
  <w:style w:type="character" w:styleId="Fotnotereferanse">
    <w:name w:val="footnote reference"/>
    <w:basedOn w:val="Standardskriftforavsnitt"/>
    <w:uiPriority w:val="99"/>
    <w:semiHidden/>
    <w:unhideWhenUsed/>
    <w:rsid w:val="00DC3A8E"/>
    <w:rPr>
      <w:vertAlign w:val="superscript"/>
    </w:rPr>
  </w:style>
  <w:style w:type="paragraph" w:styleId="Sluttnotetekst">
    <w:name w:val="endnote text"/>
    <w:basedOn w:val="Normal"/>
    <w:link w:val="SluttnotetekstTegn"/>
    <w:uiPriority w:val="99"/>
    <w:unhideWhenUsed/>
    <w:rsid w:val="00560541"/>
    <w:rPr>
      <w:szCs w:val="20"/>
    </w:rPr>
  </w:style>
  <w:style w:type="character" w:customStyle="1" w:styleId="SluttnotetekstTegn">
    <w:name w:val="Sluttnotetekst Tegn"/>
    <w:basedOn w:val="Standardskriftforavsnitt"/>
    <w:link w:val="Sluttnotetekst"/>
    <w:uiPriority w:val="99"/>
    <w:rsid w:val="00560541"/>
    <w:rPr>
      <w:rFonts w:ascii="Georgia" w:eastAsia="Calibri" w:hAnsi="Georgia" w:cs="Times New Roman"/>
      <w:sz w:val="24"/>
      <w:szCs w:val="20"/>
    </w:rPr>
  </w:style>
  <w:style w:type="character" w:styleId="Sluttnotereferanse">
    <w:name w:val="endnote reference"/>
    <w:basedOn w:val="Standardskriftforavsnitt"/>
    <w:uiPriority w:val="99"/>
    <w:semiHidden/>
    <w:unhideWhenUsed/>
    <w:rsid w:val="00560541"/>
    <w:rPr>
      <w:vertAlign w:val="superscript"/>
    </w:rPr>
  </w:style>
  <w:style w:type="paragraph" w:customStyle="1" w:styleId="Strek">
    <w:name w:val="Strek"/>
    <w:basedOn w:val="Listeavsnitt"/>
    <w:link w:val="StrekTegn"/>
    <w:qFormat/>
    <w:rsid w:val="00DE5176"/>
    <w:pPr>
      <w:numPr>
        <w:numId w:val="4"/>
      </w:numPr>
    </w:pPr>
  </w:style>
  <w:style w:type="character" w:customStyle="1" w:styleId="StrekTegn">
    <w:name w:val="Strek Tegn"/>
    <w:basedOn w:val="Standardskriftforavsnitt"/>
    <w:link w:val="Strek"/>
    <w:rsid w:val="00DE5176"/>
    <w:rPr>
      <w:rFonts w:ascii="Georgia" w:eastAsia="Calibri" w:hAnsi="Georgia" w:cs="Times New Roman"/>
      <w:sz w:val="24"/>
    </w:rPr>
  </w:style>
  <w:style w:type="character" w:styleId="Ulstomtale">
    <w:name w:val="Unresolved Mention"/>
    <w:basedOn w:val="Standardskriftforavsnitt"/>
    <w:uiPriority w:val="99"/>
    <w:semiHidden/>
    <w:unhideWhenUsed/>
    <w:rsid w:val="00FF7769"/>
    <w:rPr>
      <w:color w:val="605E5C"/>
      <w:shd w:val="clear" w:color="auto" w:fill="E1DFDD"/>
    </w:rPr>
  </w:style>
  <w:style w:type="paragraph" w:customStyle="1" w:styleId="paragraph">
    <w:name w:val="paragraph"/>
    <w:basedOn w:val="Normal"/>
    <w:rsid w:val="000F3B17"/>
    <w:pPr>
      <w:spacing w:before="100" w:beforeAutospacing="1" w:after="100" w:afterAutospacing="1" w:line="240" w:lineRule="auto"/>
    </w:pPr>
    <w:rPr>
      <w:rFonts w:ascii="Times New Roman" w:eastAsia="Times New Roman" w:hAnsi="Times New Roman"/>
      <w:szCs w:val="24"/>
      <w:lang w:eastAsia="nb-NO"/>
    </w:rPr>
  </w:style>
  <w:style w:type="character" w:customStyle="1" w:styleId="normaltextrun">
    <w:name w:val="normaltextrun"/>
    <w:basedOn w:val="Standardskriftforavsnitt"/>
    <w:rsid w:val="000F3B17"/>
  </w:style>
  <w:style w:type="character" w:customStyle="1" w:styleId="spellingerror">
    <w:name w:val="spellingerror"/>
    <w:basedOn w:val="Standardskriftforavsnitt"/>
    <w:rsid w:val="000F3B17"/>
  </w:style>
  <w:style w:type="character" w:customStyle="1" w:styleId="eop">
    <w:name w:val="eop"/>
    <w:basedOn w:val="Standardskriftforavsnitt"/>
    <w:rsid w:val="000F3B17"/>
  </w:style>
  <w:style w:type="character" w:customStyle="1" w:styleId="superscript">
    <w:name w:val="superscript"/>
    <w:basedOn w:val="Standardskriftforavsnitt"/>
    <w:rsid w:val="000F3B17"/>
  </w:style>
  <w:style w:type="character" w:styleId="Merknadsreferanse">
    <w:name w:val="annotation reference"/>
    <w:basedOn w:val="Standardskriftforavsnitt"/>
    <w:uiPriority w:val="99"/>
    <w:semiHidden/>
    <w:unhideWhenUsed/>
    <w:rsid w:val="000F3B17"/>
    <w:rPr>
      <w:sz w:val="16"/>
      <w:szCs w:val="16"/>
    </w:rPr>
  </w:style>
  <w:style w:type="paragraph" w:styleId="Merknadstekst">
    <w:name w:val="annotation text"/>
    <w:basedOn w:val="Normal"/>
    <w:link w:val="MerknadstekstTegn"/>
    <w:uiPriority w:val="99"/>
    <w:unhideWhenUsed/>
    <w:rsid w:val="000F3B17"/>
    <w:pPr>
      <w:spacing w:after="160" w:line="240" w:lineRule="auto"/>
    </w:pPr>
    <w:rPr>
      <w:rFonts w:asciiTheme="minorHAnsi" w:eastAsiaTheme="minorHAnsi" w:hAnsiTheme="minorHAnsi" w:cstheme="minorBidi"/>
      <w:sz w:val="20"/>
      <w:szCs w:val="20"/>
    </w:rPr>
  </w:style>
  <w:style w:type="character" w:customStyle="1" w:styleId="MerknadstekstTegn">
    <w:name w:val="Merknadstekst Tegn"/>
    <w:basedOn w:val="Standardskriftforavsnitt"/>
    <w:link w:val="Merknadstekst"/>
    <w:uiPriority w:val="99"/>
    <w:rsid w:val="000F3B17"/>
    <w:rPr>
      <w:rFonts w:asciiTheme="minorHAnsi" w:hAnsiTheme="minorHAnsi"/>
      <w:sz w:val="20"/>
      <w:szCs w:val="20"/>
    </w:rPr>
  </w:style>
  <w:style w:type="character" w:customStyle="1" w:styleId="scxw193079241">
    <w:name w:val="scxw193079241"/>
    <w:basedOn w:val="Standardskriftforavsnitt"/>
    <w:rsid w:val="000F3B17"/>
  </w:style>
  <w:style w:type="character" w:customStyle="1" w:styleId="scxw18300351">
    <w:name w:val="scxw18300351"/>
    <w:basedOn w:val="Standardskriftforavsnitt"/>
    <w:rsid w:val="000F3B17"/>
  </w:style>
  <w:style w:type="character" w:styleId="Fulgthyperkobling">
    <w:name w:val="FollowedHyperlink"/>
    <w:basedOn w:val="Standardskriftforavsnitt"/>
    <w:uiPriority w:val="99"/>
    <w:semiHidden/>
    <w:unhideWhenUsed/>
    <w:rsid w:val="000F3B17"/>
    <w:rPr>
      <w:color w:val="800080" w:themeColor="followedHyperlink"/>
      <w:u w:val="single"/>
    </w:rPr>
  </w:style>
  <w:style w:type="paragraph" w:styleId="Kommentaremne">
    <w:name w:val="annotation subject"/>
    <w:basedOn w:val="Merknadstekst"/>
    <w:next w:val="Merknadstekst"/>
    <w:link w:val="KommentaremneTegn"/>
    <w:uiPriority w:val="99"/>
    <w:semiHidden/>
    <w:unhideWhenUsed/>
    <w:rsid w:val="000F3B17"/>
    <w:rPr>
      <w:b/>
      <w:bCs/>
    </w:rPr>
  </w:style>
  <w:style w:type="character" w:customStyle="1" w:styleId="KommentaremneTegn">
    <w:name w:val="Kommentaremne Tegn"/>
    <w:basedOn w:val="MerknadstekstTegn"/>
    <w:link w:val="Kommentaremne"/>
    <w:uiPriority w:val="99"/>
    <w:semiHidden/>
    <w:rsid w:val="000F3B17"/>
    <w:rPr>
      <w:rFonts w:asciiTheme="minorHAnsi" w:hAnsiTheme="minorHAnsi"/>
      <w:b/>
      <w:bCs/>
      <w:sz w:val="20"/>
      <w:szCs w:val="20"/>
    </w:rPr>
  </w:style>
  <w:style w:type="paragraph" w:styleId="Ingenmellomrom">
    <w:name w:val="No Spacing"/>
    <w:uiPriority w:val="1"/>
    <w:qFormat/>
    <w:rsid w:val="000F3B17"/>
    <w:pPr>
      <w:spacing w:after="0" w:line="240" w:lineRule="auto"/>
    </w:pPr>
    <w:rPr>
      <w:rFonts w:asciiTheme="minorHAnsi" w:hAnsiTheme="minorHAnsi"/>
    </w:rPr>
  </w:style>
  <w:style w:type="paragraph" w:styleId="Revisjon">
    <w:name w:val="Revision"/>
    <w:hidden/>
    <w:uiPriority w:val="99"/>
    <w:semiHidden/>
    <w:rsid w:val="000F3B17"/>
    <w:pPr>
      <w:spacing w:after="0" w:line="240" w:lineRule="auto"/>
    </w:pPr>
    <w:rPr>
      <w:rFonts w:asciiTheme="minorHAnsi" w:hAnsiTheme="minorHAnsi"/>
    </w:rPr>
  </w:style>
  <w:style w:type="character" w:customStyle="1" w:styleId="cf01">
    <w:name w:val="cf01"/>
    <w:basedOn w:val="Standardskriftforavsnitt"/>
    <w:rsid w:val="000F3B17"/>
    <w:rPr>
      <w:rFonts w:ascii="Segoe UI" w:hAnsi="Segoe UI" w:cs="Segoe UI" w:hint="default"/>
      <w:sz w:val="18"/>
      <w:szCs w:val="18"/>
    </w:rPr>
  </w:style>
  <w:style w:type="character" w:styleId="Omtale">
    <w:name w:val="Mention"/>
    <w:basedOn w:val="Standardskriftforavsnitt"/>
    <w:uiPriority w:val="99"/>
    <w:unhideWhenUsed/>
    <w:rsid w:val="000F3B17"/>
    <w:rPr>
      <w:color w:val="2B579A"/>
      <w:shd w:val="clear" w:color="auto" w:fill="E1DFDD"/>
    </w:rPr>
  </w:style>
  <w:style w:type="character" w:customStyle="1" w:styleId="advancedproofingissue">
    <w:name w:val="advancedproofingissue"/>
    <w:basedOn w:val="Standardskriftforavsnitt"/>
    <w:rsid w:val="00B8273B"/>
  </w:style>
  <w:style w:type="character" w:customStyle="1" w:styleId="contextualspellingandgrammarerror">
    <w:name w:val="contextualspellingandgrammarerror"/>
    <w:basedOn w:val="Standardskriftforavsnitt"/>
    <w:rsid w:val="00B82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255">
      <w:bodyDiv w:val="1"/>
      <w:marLeft w:val="0"/>
      <w:marRight w:val="0"/>
      <w:marTop w:val="0"/>
      <w:marBottom w:val="0"/>
      <w:divBdr>
        <w:top w:val="none" w:sz="0" w:space="0" w:color="auto"/>
        <w:left w:val="none" w:sz="0" w:space="0" w:color="auto"/>
        <w:bottom w:val="none" w:sz="0" w:space="0" w:color="auto"/>
        <w:right w:val="none" w:sz="0" w:space="0" w:color="auto"/>
      </w:divBdr>
      <w:divsChild>
        <w:div w:id="975571293">
          <w:marLeft w:val="0"/>
          <w:marRight w:val="0"/>
          <w:marTop w:val="0"/>
          <w:marBottom w:val="0"/>
          <w:divBdr>
            <w:top w:val="none" w:sz="0" w:space="0" w:color="auto"/>
            <w:left w:val="none" w:sz="0" w:space="0" w:color="auto"/>
            <w:bottom w:val="none" w:sz="0" w:space="0" w:color="auto"/>
            <w:right w:val="none" w:sz="0" w:space="0" w:color="auto"/>
          </w:divBdr>
        </w:div>
        <w:div w:id="915633147">
          <w:marLeft w:val="0"/>
          <w:marRight w:val="0"/>
          <w:marTop w:val="0"/>
          <w:marBottom w:val="0"/>
          <w:divBdr>
            <w:top w:val="none" w:sz="0" w:space="0" w:color="auto"/>
            <w:left w:val="none" w:sz="0" w:space="0" w:color="auto"/>
            <w:bottom w:val="none" w:sz="0" w:space="0" w:color="auto"/>
            <w:right w:val="none" w:sz="0" w:space="0" w:color="auto"/>
          </w:divBdr>
        </w:div>
        <w:div w:id="184288417">
          <w:marLeft w:val="0"/>
          <w:marRight w:val="0"/>
          <w:marTop w:val="0"/>
          <w:marBottom w:val="0"/>
          <w:divBdr>
            <w:top w:val="none" w:sz="0" w:space="0" w:color="auto"/>
            <w:left w:val="none" w:sz="0" w:space="0" w:color="auto"/>
            <w:bottom w:val="none" w:sz="0" w:space="0" w:color="auto"/>
            <w:right w:val="none" w:sz="0" w:space="0" w:color="auto"/>
          </w:divBdr>
        </w:div>
        <w:div w:id="403647756">
          <w:marLeft w:val="0"/>
          <w:marRight w:val="0"/>
          <w:marTop w:val="0"/>
          <w:marBottom w:val="0"/>
          <w:divBdr>
            <w:top w:val="none" w:sz="0" w:space="0" w:color="auto"/>
            <w:left w:val="none" w:sz="0" w:space="0" w:color="auto"/>
            <w:bottom w:val="none" w:sz="0" w:space="0" w:color="auto"/>
            <w:right w:val="none" w:sz="0" w:space="0" w:color="auto"/>
          </w:divBdr>
        </w:div>
        <w:div w:id="1242332122">
          <w:marLeft w:val="0"/>
          <w:marRight w:val="0"/>
          <w:marTop w:val="0"/>
          <w:marBottom w:val="0"/>
          <w:divBdr>
            <w:top w:val="none" w:sz="0" w:space="0" w:color="auto"/>
            <w:left w:val="none" w:sz="0" w:space="0" w:color="auto"/>
            <w:bottom w:val="none" w:sz="0" w:space="0" w:color="auto"/>
            <w:right w:val="none" w:sz="0" w:space="0" w:color="auto"/>
          </w:divBdr>
        </w:div>
        <w:div w:id="423190487">
          <w:marLeft w:val="0"/>
          <w:marRight w:val="0"/>
          <w:marTop w:val="0"/>
          <w:marBottom w:val="0"/>
          <w:divBdr>
            <w:top w:val="none" w:sz="0" w:space="0" w:color="auto"/>
            <w:left w:val="none" w:sz="0" w:space="0" w:color="auto"/>
            <w:bottom w:val="none" w:sz="0" w:space="0" w:color="auto"/>
            <w:right w:val="none" w:sz="0" w:space="0" w:color="auto"/>
          </w:divBdr>
        </w:div>
        <w:div w:id="1382753257">
          <w:marLeft w:val="0"/>
          <w:marRight w:val="0"/>
          <w:marTop w:val="0"/>
          <w:marBottom w:val="0"/>
          <w:divBdr>
            <w:top w:val="none" w:sz="0" w:space="0" w:color="auto"/>
            <w:left w:val="none" w:sz="0" w:space="0" w:color="auto"/>
            <w:bottom w:val="none" w:sz="0" w:space="0" w:color="auto"/>
            <w:right w:val="none" w:sz="0" w:space="0" w:color="auto"/>
          </w:divBdr>
        </w:div>
        <w:div w:id="1073890273">
          <w:marLeft w:val="0"/>
          <w:marRight w:val="0"/>
          <w:marTop w:val="0"/>
          <w:marBottom w:val="0"/>
          <w:divBdr>
            <w:top w:val="none" w:sz="0" w:space="0" w:color="auto"/>
            <w:left w:val="none" w:sz="0" w:space="0" w:color="auto"/>
            <w:bottom w:val="none" w:sz="0" w:space="0" w:color="auto"/>
            <w:right w:val="none" w:sz="0" w:space="0" w:color="auto"/>
          </w:divBdr>
        </w:div>
        <w:div w:id="430512053">
          <w:marLeft w:val="0"/>
          <w:marRight w:val="0"/>
          <w:marTop w:val="0"/>
          <w:marBottom w:val="0"/>
          <w:divBdr>
            <w:top w:val="none" w:sz="0" w:space="0" w:color="auto"/>
            <w:left w:val="none" w:sz="0" w:space="0" w:color="auto"/>
            <w:bottom w:val="none" w:sz="0" w:space="0" w:color="auto"/>
            <w:right w:val="none" w:sz="0" w:space="0" w:color="auto"/>
          </w:divBdr>
        </w:div>
        <w:div w:id="340666869">
          <w:marLeft w:val="0"/>
          <w:marRight w:val="0"/>
          <w:marTop w:val="0"/>
          <w:marBottom w:val="0"/>
          <w:divBdr>
            <w:top w:val="none" w:sz="0" w:space="0" w:color="auto"/>
            <w:left w:val="none" w:sz="0" w:space="0" w:color="auto"/>
            <w:bottom w:val="none" w:sz="0" w:space="0" w:color="auto"/>
            <w:right w:val="none" w:sz="0" w:space="0" w:color="auto"/>
          </w:divBdr>
        </w:div>
        <w:div w:id="649941953">
          <w:marLeft w:val="0"/>
          <w:marRight w:val="0"/>
          <w:marTop w:val="0"/>
          <w:marBottom w:val="0"/>
          <w:divBdr>
            <w:top w:val="none" w:sz="0" w:space="0" w:color="auto"/>
            <w:left w:val="none" w:sz="0" w:space="0" w:color="auto"/>
            <w:bottom w:val="none" w:sz="0" w:space="0" w:color="auto"/>
            <w:right w:val="none" w:sz="0" w:space="0" w:color="auto"/>
          </w:divBdr>
        </w:div>
        <w:div w:id="863638896">
          <w:marLeft w:val="0"/>
          <w:marRight w:val="0"/>
          <w:marTop w:val="0"/>
          <w:marBottom w:val="0"/>
          <w:divBdr>
            <w:top w:val="none" w:sz="0" w:space="0" w:color="auto"/>
            <w:left w:val="none" w:sz="0" w:space="0" w:color="auto"/>
            <w:bottom w:val="none" w:sz="0" w:space="0" w:color="auto"/>
            <w:right w:val="none" w:sz="0" w:space="0" w:color="auto"/>
          </w:divBdr>
        </w:div>
        <w:div w:id="1709984856">
          <w:marLeft w:val="0"/>
          <w:marRight w:val="0"/>
          <w:marTop w:val="0"/>
          <w:marBottom w:val="0"/>
          <w:divBdr>
            <w:top w:val="none" w:sz="0" w:space="0" w:color="auto"/>
            <w:left w:val="none" w:sz="0" w:space="0" w:color="auto"/>
            <w:bottom w:val="none" w:sz="0" w:space="0" w:color="auto"/>
            <w:right w:val="none" w:sz="0" w:space="0" w:color="auto"/>
          </w:divBdr>
        </w:div>
        <w:div w:id="1766997690">
          <w:marLeft w:val="0"/>
          <w:marRight w:val="0"/>
          <w:marTop w:val="0"/>
          <w:marBottom w:val="0"/>
          <w:divBdr>
            <w:top w:val="none" w:sz="0" w:space="0" w:color="auto"/>
            <w:left w:val="none" w:sz="0" w:space="0" w:color="auto"/>
            <w:bottom w:val="none" w:sz="0" w:space="0" w:color="auto"/>
            <w:right w:val="none" w:sz="0" w:space="0" w:color="auto"/>
          </w:divBdr>
        </w:div>
      </w:divsChild>
    </w:div>
    <w:div w:id="619150591">
      <w:bodyDiv w:val="1"/>
      <w:marLeft w:val="0"/>
      <w:marRight w:val="0"/>
      <w:marTop w:val="0"/>
      <w:marBottom w:val="0"/>
      <w:divBdr>
        <w:top w:val="none" w:sz="0" w:space="0" w:color="auto"/>
        <w:left w:val="none" w:sz="0" w:space="0" w:color="auto"/>
        <w:bottom w:val="none" w:sz="0" w:space="0" w:color="auto"/>
        <w:right w:val="none" w:sz="0" w:space="0" w:color="auto"/>
      </w:divBdr>
    </w:div>
    <w:div w:id="90337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ldo.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ldo.no" TargetMode="External"/><Relationship Id="rId1" Type="http://schemas.openxmlformats.org/officeDocument/2006/relationships/hyperlink" Target="mailto:post@ldo.no"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regjeringen.no/no/dokumenter/meld.-st.-39-20202021/id2861926/?ch=3" TargetMode="External"/><Relationship Id="rId18" Type="http://schemas.openxmlformats.org/officeDocument/2006/relationships/hyperlink" Target="file:///C:\Users\dmesn\Documents\Language%20Power\2022\December%2016,%202022\Justis-%20og%20beredskapsdepartementet%20(2021)%20p.%2060.%20https:\www.regjeringen.no\contentassets\9c4fb648c66c4c1eb2e58f645eb870b8\209755-jd-frihetfravold-web.pdf" TargetMode="External"/><Relationship Id="rId26" Type="http://schemas.openxmlformats.org/officeDocument/2006/relationships/hyperlink" Target="http://www.riksrevisjonen.no/globalassets/rapporter/no-2021-2022/myndighetenes-innsats-mot-vold-i-nare-relasjoner2.pdf" TargetMode="External"/><Relationship Id="rId39" Type="http://schemas.openxmlformats.org/officeDocument/2006/relationships/hyperlink" Target="https://www.politiet.no/globalassets/03-rad-og-forebygging/menneskehandel/rapport-fra-koordineringsenheten-for-ofre-for-menneskehandel-2021.pdf" TargetMode="External"/><Relationship Id="rId21" Type="http://schemas.openxmlformats.org/officeDocument/2006/relationships/hyperlink" Target="https://ny.bufdir.no/vold/tryggest/" TargetMode="External"/><Relationship Id="rId34" Type="http://schemas.openxmlformats.org/officeDocument/2006/relationships/hyperlink" Target="https://oda.oslomet.no/oda-xmlui/bitstream/handle/20.500.12199/1320/SIFO-rapport%201-2019%20-%20S%c3%b8te%20jenter%20og%20t%c3%b8ffe%20gutter.pdf?sequence=1&amp;isAllowed=y" TargetMode="External"/><Relationship Id="rId42" Type="http://schemas.openxmlformats.org/officeDocument/2006/relationships/hyperlink" Target="https://enerwe.no/kraftbransjen-kvinneandel-ssb/kvinner-utgjor-fortsatt-bare-n-av-fem-i-kraftbransjen/399651" TargetMode="External"/><Relationship Id="rId7" Type="http://schemas.openxmlformats.org/officeDocument/2006/relationships/hyperlink" Target="https://www.ldo.no/globalassets/_ldo_2019/_bilder-til-nye-nettsider/rapporter/lengst-inne-i-fengselet.pdf" TargetMode="External"/><Relationship Id="rId2" Type="http://schemas.openxmlformats.org/officeDocument/2006/relationships/hyperlink" Target="http://www.ldo.no/globalassets/_ldo_2019/_bilder-til-nye-nettsider/rapporter/lengst-inne-i-fengselet.pdf" TargetMode="External"/><Relationship Id="rId16" Type="http://schemas.openxmlformats.org/officeDocument/2006/relationships/hyperlink" Target="https://www.sivilombudet.no/uttalelser/kontroll-med-bruk-av-mekaniske-tvangsmidler-i-psykisk-helsevern-rapport-fra-undersokelse-av-eget-tiltak/" TargetMode="External"/><Relationship Id="rId20" Type="http://schemas.openxmlformats.org/officeDocument/2006/relationships/hyperlink" Target="https://www.riksrevisjonen.no/globalassets/rapporter/no-2021-2022/myndighetenes-innsats-mot-vold-i-nare-relasjoner2.pdf" TargetMode="External"/><Relationship Id="rId29" Type="http://schemas.openxmlformats.org/officeDocument/2006/relationships/hyperlink" Target="http://www.riksrevisjonen.no/globalassets/rapporter/no-2021-2022/myndighetenes-innsats-mot-vold-i-nare-relasjoner2.pdf" TargetMode="External"/><Relationship Id="rId41" Type="http://schemas.openxmlformats.org/officeDocument/2006/relationships/hyperlink" Target="https://www.nature.com/articles/s41562-022-01470-z" TargetMode="External"/><Relationship Id="rId1" Type="http://schemas.openxmlformats.org/officeDocument/2006/relationships/hyperlink" Target="https://www.regjeringen.no/no/dokumenter/stmeld-nr-27-2004-2005-/id407448/?ch=2" TargetMode="External"/><Relationship Id="rId6" Type="http://schemas.openxmlformats.org/officeDocument/2006/relationships/hyperlink" Target="https://www.regjeringen.no/no/dokumenter/meld.-st.-39-20202021/id2861926/?ch=3" TargetMode="External"/><Relationship Id="rId11" Type="http://schemas.openxmlformats.org/officeDocument/2006/relationships/hyperlink" Target="https://www.sivilombudet.no/wp-content/uploads/2020/05/Temarapport-NORSK-sikkerhetsseng-i-fengsler.pdf" TargetMode="External"/><Relationship Id="rId24" Type="http://schemas.openxmlformats.org/officeDocument/2006/relationships/hyperlink" Target="https://www.ldo.no/globalassets/_ldo_2019/03_ombudet-og-samfunnet/rapporter/vold-i-nare-relasjoner/kommunenes-helhetlige-arbeid-mot-vold-mot-kvinner-og-vold-i-nare-relasjoner/rapport-om-kommunenes-helhetlige-arbeid-med-vold-mot-kvinner-og-vold-i-nare-relasjoner.pdf" TargetMode="External"/><Relationship Id="rId32" Type="http://schemas.openxmlformats.org/officeDocument/2006/relationships/hyperlink" Target="https://www.riksrevisjonen.no/globalassets/rapporter/no-2021-2022/myndighetenes-innsats-mot-vold-i-nare-relasjoner2.pdf" TargetMode="External"/><Relationship Id="rId37" Type="http://schemas.openxmlformats.org/officeDocument/2006/relationships/hyperlink" Target="https://www.politiet.no/globalassets/03-rad-og-forebygging/menneskehandel/rapport-fra-koordineringsenheten-for-ofre-for-menneskehandel-2021.pdf" TargetMode="External"/><Relationship Id="rId40" Type="http://schemas.openxmlformats.org/officeDocument/2006/relationships/hyperlink" Target="https://www.ssb.no/arbeid-og-lonn/lonn-og-arbeidskraftkostnader/statistikk/lonn/artikler/slik-kan-lonnsforskjellen-mellom-kvinner-og-menn-forklares" TargetMode="External"/><Relationship Id="rId5" Type="http://schemas.openxmlformats.org/officeDocument/2006/relationships/hyperlink" Target="https://omsorgsforskning.brage.unit.no/omsorgsforskning-xmlui/bitstream/handle/11250/2992945/Kartlegging_innsatte.pdf?sequence=1" TargetMode="External"/><Relationship Id="rId15" Type="http://schemas.openxmlformats.org/officeDocument/2006/relationships/hyperlink" Target="https://www.stortinget.no/no/Saker-og-publikasjoner/Publikasjoner/Referater/Stortinget/2022-2023/refs-202223-12-06?utm_campaign=Saksvarselet+ditt&amp;utm_content=Link&amp;utm_medium=email&amp;utm_source=Mailjet&amp;m=6." TargetMode="External"/><Relationship Id="rId23" Type="http://schemas.openxmlformats.org/officeDocument/2006/relationships/hyperlink" Target="https://www.riksrevisjonen.no/globalassets/rapporter/no-2021-2022/myndighetenes-innsats-mot-vold-i-nare-relasjoner2.pdf" TargetMode="External"/><Relationship Id="rId28" Type="http://schemas.openxmlformats.org/officeDocument/2006/relationships/hyperlink" Target="http://www.riksrevisjonen.no/globalassets/rapporter/no-2021-2022/myndighetenes-innsats-mot-vold-i-nare-relasjoner2.pdf" TargetMode="External"/><Relationship Id="rId36" Type="http://schemas.openxmlformats.org/officeDocument/2006/relationships/hyperlink" Target="https://www.riksadvokaten.no/wp-content/uploads/2020/06/Nasjonal-rapport-Kvalitetsunders.pdf" TargetMode="External"/><Relationship Id="rId10" Type="http://schemas.openxmlformats.org/officeDocument/2006/relationships/hyperlink" Target="http://www.ldo.no/globalassets/_ldo_2019/_bilder-til-nye-nettsider/rapporter/lengst-inne-i-fengselet.pdf" TargetMode="External"/><Relationship Id="rId19" Type="http://schemas.openxmlformats.org/officeDocument/2006/relationships/hyperlink" Target="https://www.regjeringen.no/contentassets/9c4fb648c66c4c1eb2e58f645eb870b8/209755-jd-frihetfravold-web.pdf" TargetMode="External"/><Relationship Id="rId31" Type="http://schemas.openxmlformats.org/officeDocument/2006/relationships/hyperlink" Target="https://www.riksrevisjonen.no/globalassets/rapporter/no-2021-2022/myndighetenes-innsats-mot-vold-i-nare-relasjoner2.pdf%20s%2072" TargetMode="External"/><Relationship Id="rId4" Type="http://schemas.openxmlformats.org/officeDocument/2006/relationships/hyperlink" Target="https://www.riksrevisjonen.no/globalassets/rapporter/NO-2022-2023/helse-opplarings-og-velferdstjenester-til-innsatte-i-fengsel.pdf" TargetMode="External"/><Relationship Id="rId9" Type="http://schemas.openxmlformats.org/officeDocument/2006/relationships/hyperlink" Target="https://www.riksrevisjonen.no/globalassets/rapporter/NO-2022-2023/helse-opplarings-og-velferdstjenester-til-innsatte-i-fengsel.pdf" TargetMode="External"/><Relationship Id="rId14" Type="http://schemas.openxmlformats.org/officeDocument/2006/relationships/hyperlink" Target="https://www.diskrimineringsnemnda.no/showcase/2019000114" TargetMode="External"/><Relationship Id="rId22" Type="http://schemas.openxmlformats.org/officeDocument/2006/relationships/hyperlink" Target="https://www.ldo.no/globalassets/_ldo_2019/03_ombudet-og-samfunnet/rapporter/vold-i-nare-relasjoner/kommunenes-helhetlige-arbeid-mot-vold-mot-kvinner-og-vold-i-nare-relasjoner/rapport-om-kommunenes-helhetlige-arbeid-med-vold-mot-kvinner-og-vold-i-nare-relasjoner.pdf" TargetMode="External"/><Relationship Id="rId27" Type="http://schemas.openxmlformats.org/officeDocument/2006/relationships/hyperlink" Target="https://www.ldo.no/globalassets/_ldo_2019/03_ombudet-og-samfunnet/rapporter/vold-i-nare-relasjoner/kommunenes-helhetlige-arbeid-mot-vold-mot-kvinner-og-vold-i-nare-relasjoner/rapport-om-kommunenes-helhetlige-arbeid-med-vold-mot-kvinner-og-vold-i-nare-relasjoner.pdf" TargetMode="External"/><Relationship Id="rId30" Type="http://schemas.openxmlformats.org/officeDocument/2006/relationships/hyperlink" Target="http://www.riksrevisjonen.no/globalassets/rapporter/no-2021-2022/myndighetenes-innsats-mot-vold-i-nare-relasjoner2.pdf" TargetMode="External"/><Relationship Id="rId35" Type="http://schemas.openxmlformats.org/officeDocument/2006/relationships/hyperlink" Target="https://www.medietilsynet.no/globalassets/publikasjoner/barn-og-medier-undersokelser/2022/barn-og-medier-2022-porno-desember-2022.pdf" TargetMode="External"/><Relationship Id="rId43" Type="http://schemas.openxmlformats.org/officeDocument/2006/relationships/hyperlink" Target="https://www.nrk.no/norge/xl/hetsen-mot-klimaforskerne-1.16096140" TargetMode="External"/><Relationship Id="rId8" Type="http://schemas.openxmlformats.org/officeDocument/2006/relationships/hyperlink" Target="https://omsorgsforskning.brage.unit.no/omsorgsforskning-xmlui/bitstream/handle/11250/2992945/Kartlegging_innsatte.pdf?sequence=1" TargetMode="External"/><Relationship Id="rId3" Type="http://schemas.openxmlformats.org/officeDocument/2006/relationships/hyperlink" Target="https://www.diskrimineringsnemnda.no/showcase/2019000114" TargetMode="External"/><Relationship Id="rId12" Type="http://schemas.openxmlformats.org/officeDocument/2006/relationships/hyperlink" Target="http://www.ldo.no/globalassets/_ldo_2019/_bilder-til-nye-nettsider/rapporter/lengst-inne-i-fengselet.pdf" TargetMode="External"/><Relationship Id="rId17" Type="http://schemas.openxmlformats.org/officeDocument/2006/relationships/hyperlink" Target="https://www.nkvts.no/content/uploads/2015/11/vold_og_voldtekt_i_norge.pdf" TargetMode="External"/><Relationship Id="rId25" Type="http://schemas.openxmlformats.org/officeDocument/2006/relationships/hyperlink" Target="https://rm.coe.int/grevio-inf-2022-30-report-norway-eng-pour-publication/1680a923f8%20" TargetMode="External"/><Relationship Id="rId33" Type="http://schemas.openxmlformats.org/officeDocument/2006/relationships/hyperlink" Target="https://rm.coe.int/grevio-inf-2022-30-report-norway-eng-pour-publication/1680a923f8" TargetMode="External"/><Relationship Id="rId38" Type="http://schemas.openxmlformats.org/officeDocument/2006/relationships/hyperlink" Target="https://rm.coe.int/greta-third-evalution-report-on-norway/1680a6ce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ran.knudstad\OneDrive%20-%20Likestillings%20og%20Diskrimineringsombudet\Regjeringen\JD_gb_2023\102%20-%20Brev%20engels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header/>
  <properties>
    <language/>
    <mergeMode>MergeOne</mergeMode>
    <docs>
      <doc>
        <Sdm_AMReferanse/>
        <Sdm_AMPoststed/>
        <Sdm_Adr3/>
        <sdm_watermark/>
        <Sdm_AMPostNr/>
        <Sdm_Att/>
        <Sdm_Land/>
        <Sdm_AMAdr/>
        <Sdo_AMNavn>UN CEDAW</Sdo_AMNavn>
        <Sdo_AMAdr2/>
        <sdm_sdfid>274441</sdm_sdfid>
      </doc>
    </docs>
    <showHiddenMark>False</showHiddenMark>
    <websakInfo>
      <fletteDato>13.01.2023</fletteDato>
      <sakid>2022003132</sakid>
      <jpid>2022008975</jpid>
      <filUnique/>
      <filChecksumFørFlett/>
      <erHoveddokument>False</erHoveddokument>
      <dcTitle>Submission from the Norwegian Equality and Anti-Discrimination Ombud to the UN Committee on the Elimination of Discrimination against Women - 84th session March 2023</dcTitle>
    </websakInfo>
    <templateURI>docx</templateURI>
    <mutualMergeSupport>False</mutualMergeSupport>
  </properties>
  <footer/>
  <body>
    <Sdm_Adr3> </Sdm_Adr3>
    <Spg_paragrafID> </Spg_paragrafID>
    <Gid_GidKode>TK</Gid_GidKode>
    <Sdm_AMAdr> </Sdm_AMAdr>
    <Sdo_Tittel>Submission from the Norwegian Equality and Anti-Discrimination Ombud to the UN Committee on the Elimination of Discrimination against Women - 84th session March 2023</Sdo_Tittel>
    <Sdo_AMAdr2> </Sdo_AMAdr2>
    <Sdm_Att> </Sdm_Att>
    <Sdo_DokDato>
      <date>
        <value>12.01.2023</value>
        <culture>nb-NO</culture>
        <format>dd.MM.yyyy</format>
      </date>
    </Sdo_DokDato>
    <Sdm_AMPostNr> </Sdm_AMPostNr>
    <Sdo_DokNr>1</Sdo_DokNr>
    <Sdm_Land> </Sdm_Land>
    <Sdm_AMPoststed> </Sdm_AMPoststed>
    <Sas_ArkivSakID>23/101</Sas_ArkivSakID>
    <Sdo_AMNavn>UN CEDAW</Sdo_AMNavn>
    <TblKopitil>
      <table>
        <headers>
          <header>Sdk_Navn</header>
          <header>Sdk_Adr</header>
          <header>Sdk_Postnr</header>
          <header>Sdk_Poststed</header>
        </headers>
        <row>
          <cell> </cell>
          <cell> </cell>
          <cell> </cell>
          <cell> </cell>
        </row>
      </table>
    </TblKopitil>
    <Sdm_AMReferanse> </Sdm_AMReferanse>
    <Sbr_Navn>Taran Knudstad</Sbr_Navn>
  </body>
</document>
</file>

<file path=customXml/itemProps1.xml><?xml version="1.0" encoding="utf-8"?>
<ds:datastoreItem xmlns:ds="http://schemas.openxmlformats.org/officeDocument/2006/customXml" ds:itemID="{2AF2FAC7-1272-4B93-AC99-36AE52D80BE3}">
  <ds:schemaRefs/>
</ds:datastoreItem>
</file>

<file path=docProps/app.xml><?xml version="1.0" encoding="utf-8"?>
<Properties xmlns="http://schemas.openxmlformats.org/officeDocument/2006/extended-properties" xmlns:vt="http://schemas.openxmlformats.org/officeDocument/2006/docPropsVTypes">
  <Template>102 - Brev engelsk</Template>
  <TotalTime>150</TotalTime>
  <Pages>1</Pages>
  <Words>4079</Words>
  <Characters>21622</Characters>
  <Application>Microsoft Office Word</Application>
  <DocSecurity>0</DocSecurity>
  <Lines>180</Lines>
  <Paragraphs>51</Paragraphs>
  <ScaleCrop>false</ScaleCrop>
  <HeadingPairs>
    <vt:vector size="2" baseType="variant">
      <vt:variant>
        <vt:lpstr>Tittel</vt:lpstr>
      </vt:variant>
      <vt:variant>
        <vt:i4>1</vt:i4>
      </vt:variant>
    </vt:vector>
  </HeadingPairs>
  <TitlesOfParts>
    <vt:vector size="1" baseType="lpstr">
      <vt:lpstr>Submission from the Norwegian Equality and Anti-Discrimination Ombud to the UN Committee on the Elimination of Discrimination against Women's 84th session March 2023</vt:lpstr>
    </vt:vector>
  </TitlesOfParts>
  <Company/>
  <LinksUpToDate>false</LinksUpToDate>
  <CharactersWithSpaces>25650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from the Norwegian Equality and Anti-Discrimination Ombud to the UN Committee on the Elimination of Discrimination against Women - 84th session March 2023</dc:title>
  <dc:creator>Taran Knudstad</dc:creator>
  <cp:lastModifiedBy>Taran Knudstad</cp:lastModifiedBy>
  <cp:revision>124</cp:revision>
  <cp:lastPrinted>2023-01-13T15:39:00Z</cp:lastPrinted>
  <dcterms:created xsi:type="dcterms:W3CDTF">2016-12-12T10:37:00Z</dcterms:created>
  <dcterms:modified xsi:type="dcterms:W3CDTF">2023-01-13T15:39:00Z</dcterms:modified>
</cp:coreProperties>
</file>