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D1E" w:rsidRPr="00C3256E" w:rsidRDefault="00C3256E" w:rsidP="00C3256E">
      <w:pPr>
        <w:jc w:val="center"/>
        <w:rPr>
          <w:rFonts w:ascii="Arial Black" w:hAnsi="Arial Black" w:cs="Times New Roman"/>
          <w:b/>
          <w:i/>
          <w:color w:val="1F497D" w:themeColor="text2"/>
          <w:sz w:val="40"/>
          <w:szCs w:val="40"/>
        </w:rPr>
      </w:pPr>
      <w:r w:rsidRPr="00C3256E">
        <w:rPr>
          <w:rFonts w:ascii="Arial Black" w:hAnsi="Arial Black" w:cs="Times New Roman"/>
          <w:i/>
          <w:noProof/>
          <w:color w:val="1F497D" w:themeColor="text2"/>
          <w:sz w:val="40"/>
          <w:szCs w:val="40"/>
          <w:lang w:eastAsia="fr-FR"/>
        </w:rPr>
        <w:t>« PLATEFORME DE LA SOCIETE CIVILE »</w:t>
      </w:r>
    </w:p>
    <w:p w:rsidR="00F77D1E" w:rsidRPr="00FB398D" w:rsidRDefault="00F77D1E" w:rsidP="00F77D1E">
      <w:pPr>
        <w:rPr>
          <w:rFonts w:ascii="Times New Roman" w:hAnsi="Times New Roman" w:cs="Times New Roman"/>
          <w:b/>
          <w:sz w:val="28"/>
          <w:szCs w:val="28"/>
        </w:rPr>
      </w:pPr>
    </w:p>
    <w:p w:rsidR="00F77D1E" w:rsidRPr="00FB398D" w:rsidRDefault="009967FE" w:rsidP="00F77D1E">
      <w:pPr>
        <w:rPr>
          <w:rFonts w:ascii="Times New Roman" w:hAnsi="Times New Roman" w:cs="Times New Roman"/>
          <w:sz w:val="28"/>
          <w:szCs w:val="28"/>
        </w:rPr>
      </w:pPr>
      <w:r>
        <w:rPr>
          <w:rFonts w:ascii="Times New Roman" w:hAnsi="Times New Roman" w:cs="Times New Roman"/>
          <w:noProof/>
          <w:sz w:val="28"/>
          <w:szCs w:val="28"/>
          <w:lang w:eastAsia="fr-FR"/>
        </w:rPr>
        <w:pict>
          <v:rect id="Rectangle 4" o:spid="_x0000_s1026" style="position:absolute;margin-left:-11.65pt;margin-top:29.75pt;width:512.25pt;height:20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">
            <v:textbox>
              <w:txbxContent>
                <w:p w:rsidR="00EF53FA" w:rsidRPr="00014344" w:rsidRDefault="00EF53FA" w:rsidP="00F51B7C">
                  <w:pPr>
                    <w:jc w:val="center"/>
                    <w:rPr>
                      <w:rFonts w:ascii="Times New Roman" w:hAnsi="Times New Roman" w:cs="Times New Roman"/>
                      <w:b/>
                      <w:bCs/>
                      <w:color w:val="1F497D" w:themeColor="text2"/>
                      <w:sz w:val="48"/>
                      <w:szCs w:val="48"/>
                    </w:rPr>
                  </w:pPr>
                </w:p>
                <w:p w:rsidR="00EF53FA" w:rsidRDefault="00EF53FA" w:rsidP="00F51B7C">
                  <w:pPr>
                    <w:jc w:val="center"/>
                    <w:rPr>
                      <w:rFonts w:ascii="Times New Roman" w:hAnsi="Times New Roman" w:cs="Times New Roman"/>
                      <w:b/>
                      <w:bCs/>
                      <w:color w:val="1F497D" w:themeColor="text2"/>
                      <w:sz w:val="48"/>
                      <w:szCs w:val="48"/>
                    </w:rPr>
                  </w:pPr>
                  <w:r>
                    <w:rPr>
                      <w:rFonts w:ascii="Times New Roman" w:hAnsi="Times New Roman" w:cs="Times New Roman"/>
                      <w:b/>
                      <w:bCs/>
                      <w:color w:val="1F497D" w:themeColor="text2"/>
                      <w:sz w:val="48"/>
                      <w:szCs w:val="48"/>
                    </w:rPr>
                    <w:t>« Rapport A</w:t>
                  </w:r>
                  <w:r w:rsidRPr="00014344">
                    <w:rPr>
                      <w:rFonts w:ascii="Times New Roman" w:hAnsi="Times New Roman" w:cs="Times New Roman"/>
                      <w:b/>
                      <w:bCs/>
                      <w:color w:val="1F497D" w:themeColor="text2"/>
                      <w:sz w:val="48"/>
                      <w:szCs w:val="48"/>
                    </w:rPr>
                    <w:t>lternatif a</w:t>
                  </w:r>
                  <w:r>
                    <w:rPr>
                      <w:rFonts w:ascii="Times New Roman" w:hAnsi="Times New Roman" w:cs="Times New Roman"/>
                      <w:b/>
                      <w:bCs/>
                      <w:color w:val="1F497D" w:themeColor="text2"/>
                      <w:sz w:val="48"/>
                      <w:szCs w:val="48"/>
                    </w:rPr>
                    <w:t>u titre de la Convention sur l’Elimination de Toutes les Formes de Discrimination à l’Encontre des F</w:t>
                  </w:r>
                  <w:r w:rsidRPr="00014344">
                    <w:rPr>
                      <w:rFonts w:ascii="Times New Roman" w:hAnsi="Times New Roman" w:cs="Times New Roman"/>
                      <w:b/>
                      <w:bCs/>
                      <w:color w:val="1F497D" w:themeColor="text2"/>
                      <w:sz w:val="48"/>
                      <w:szCs w:val="48"/>
                    </w:rPr>
                    <w:t>emmes</w:t>
                  </w:r>
                  <w:r>
                    <w:rPr>
                      <w:rFonts w:ascii="Times New Roman" w:hAnsi="Times New Roman" w:cs="Times New Roman"/>
                      <w:b/>
                      <w:bCs/>
                      <w:color w:val="1F497D" w:themeColor="text2"/>
                      <w:sz w:val="48"/>
                      <w:szCs w:val="48"/>
                    </w:rPr>
                    <w:t> »</w:t>
                  </w:r>
                </w:p>
                <w:p w:rsidR="00EF53FA" w:rsidRPr="00014344" w:rsidRDefault="00EF53FA" w:rsidP="00F51B7C">
                  <w:pPr>
                    <w:jc w:val="center"/>
                    <w:rPr>
                      <w:rFonts w:ascii="Times New Roman" w:hAnsi="Times New Roman" w:cs="Times New Roman"/>
                      <w:b/>
                      <w:bCs/>
                      <w:color w:val="1F497D" w:themeColor="text2"/>
                      <w:sz w:val="48"/>
                      <w:szCs w:val="48"/>
                    </w:rPr>
                  </w:pPr>
                  <w:r w:rsidRPr="00014344">
                    <w:rPr>
                      <w:rFonts w:ascii="Times New Roman" w:hAnsi="Times New Roman" w:cs="Times New Roman"/>
                      <w:b/>
                      <w:bCs/>
                      <w:color w:val="1F497D" w:themeColor="text2"/>
                      <w:sz w:val="48"/>
                      <w:szCs w:val="48"/>
                    </w:rPr>
                    <w:t xml:space="preserve"> (CEDEF)</w:t>
                  </w:r>
                </w:p>
                <w:p w:rsidR="00EF53FA" w:rsidRPr="008F2FC8" w:rsidRDefault="00EF53FA" w:rsidP="00F51B7C">
                  <w:pPr>
                    <w:rPr>
                      <w:rFonts w:ascii="Times New Roman" w:hAnsi="Times New Roman" w:cs="Times New Roman"/>
                      <w:b/>
                      <w:bCs/>
                      <w:sz w:val="48"/>
                      <w:szCs w:val="48"/>
                    </w:rPr>
                  </w:pPr>
                </w:p>
                <w:p w:rsidR="00EF53FA" w:rsidRDefault="00EF53FA"/>
              </w:txbxContent>
            </v:textbox>
          </v:rect>
        </w:pict>
      </w:r>
    </w:p>
    <w:p w:rsidR="00BD4FB0" w:rsidRPr="00FB398D" w:rsidRDefault="00BD4FB0" w:rsidP="00F77D1E">
      <w:pPr>
        <w:rPr>
          <w:rFonts w:ascii="Times New Roman" w:hAnsi="Times New Roman" w:cs="Times New Roman"/>
          <w:sz w:val="28"/>
          <w:szCs w:val="28"/>
        </w:rPr>
      </w:pPr>
    </w:p>
    <w:p w:rsidR="00F77D1E" w:rsidRPr="00FB398D" w:rsidRDefault="00F77D1E" w:rsidP="00F77D1E">
      <w:pPr>
        <w:rPr>
          <w:rFonts w:ascii="Times New Roman" w:hAnsi="Times New Roman" w:cs="Times New Roman"/>
          <w:sz w:val="28"/>
          <w:szCs w:val="28"/>
        </w:rPr>
      </w:pPr>
    </w:p>
    <w:p w:rsidR="00F77D1E" w:rsidRPr="00FB398D" w:rsidRDefault="00F77D1E" w:rsidP="00F77D1E">
      <w:pPr>
        <w:rPr>
          <w:rFonts w:ascii="Times New Roman" w:hAnsi="Times New Roman" w:cs="Times New Roman"/>
          <w:sz w:val="28"/>
          <w:szCs w:val="28"/>
        </w:rPr>
      </w:pPr>
    </w:p>
    <w:p w:rsidR="00F77D1E" w:rsidRPr="00FB398D" w:rsidRDefault="00F77D1E" w:rsidP="00F77D1E">
      <w:pPr>
        <w:pStyle w:val="Default"/>
        <w:rPr>
          <w:rFonts w:ascii="Times New Roman" w:hAnsi="Times New Roman" w:cs="Times New Roman"/>
          <w:sz w:val="28"/>
          <w:szCs w:val="28"/>
        </w:rPr>
      </w:pPr>
    </w:p>
    <w:p w:rsidR="00F77D1E" w:rsidRPr="00FB398D" w:rsidRDefault="00F77D1E" w:rsidP="00F77D1E">
      <w:pPr>
        <w:rPr>
          <w:rFonts w:ascii="Times New Roman" w:hAnsi="Times New Roman" w:cs="Times New Roman"/>
          <w:sz w:val="28"/>
          <w:szCs w:val="28"/>
        </w:rPr>
      </w:pPr>
      <w:r w:rsidRPr="00FB398D">
        <w:rPr>
          <w:rFonts w:ascii="Times New Roman" w:hAnsi="Times New Roman" w:cs="Times New Roman"/>
          <w:sz w:val="28"/>
          <w:szCs w:val="28"/>
        </w:rPr>
        <w:t xml:space="preserve"> </w:t>
      </w:r>
    </w:p>
    <w:p w:rsidR="00F77D1E" w:rsidRPr="008F2FC8" w:rsidRDefault="00F77D1E" w:rsidP="00F77D1E">
      <w:pPr>
        <w:rPr>
          <w:rFonts w:ascii="Times New Roman" w:hAnsi="Times New Roman" w:cs="Times New Roman"/>
          <w:b/>
          <w:bCs/>
          <w:sz w:val="48"/>
          <w:szCs w:val="48"/>
        </w:rPr>
      </w:pPr>
    </w:p>
    <w:p w:rsidR="00F77D1E" w:rsidRPr="00FB398D" w:rsidRDefault="00F77D1E" w:rsidP="00F77D1E">
      <w:pPr>
        <w:rPr>
          <w:rFonts w:ascii="Times New Roman" w:hAnsi="Times New Roman" w:cs="Times New Roman"/>
          <w:b/>
          <w:bCs/>
          <w:sz w:val="28"/>
          <w:szCs w:val="28"/>
        </w:rPr>
      </w:pPr>
    </w:p>
    <w:p w:rsidR="00F77D1E" w:rsidRPr="00FB398D" w:rsidRDefault="00F77D1E" w:rsidP="00F77D1E">
      <w:pPr>
        <w:rPr>
          <w:rFonts w:ascii="Times New Roman" w:hAnsi="Times New Roman" w:cs="Times New Roman"/>
          <w:b/>
          <w:bCs/>
          <w:sz w:val="28"/>
          <w:szCs w:val="28"/>
        </w:rPr>
      </w:pPr>
    </w:p>
    <w:p w:rsidR="00F77D1E" w:rsidRDefault="00F77D1E" w:rsidP="00F77D1E">
      <w:pPr>
        <w:jc w:val="center"/>
        <w:rPr>
          <w:rFonts w:ascii="Times New Roman" w:hAnsi="Times New Roman" w:cs="Times New Roman"/>
          <w:b/>
          <w:bCs/>
          <w:sz w:val="28"/>
          <w:szCs w:val="28"/>
        </w:rPr>
      </w:pPr>
    </w:p>
    <w:p w:rsidR="00193825" w:rsidRDefault="00193825" w:rsidP="00F77D1E">
      <w:pPr>
        <w:jc w:val="center"/>
        <w:rPr>
          <w:rFonts w:ascii="Times New Roman" w:hAnsi="Times New Roman" w:cs="Times New Roman"/>
          <w:b/>
          <w:bCs/>
          <w:sz w:val="28"/>
          <w:szCs w:val="28"/>
        </w:rPr>
      </w:pPr>
    </w:p>
    <w:p w:rsidR="00193825" w:rsidRDefault="00193825" w:rsidP="00F77D1E">
      <w:pPr>
        <w:jc w:val="center"/>
        <w:rPr>
          <w:rFonts w:ascii="Times New Roman" w:hAnsi="Times New Roman" w:cs="Times New Roman"/>
          <w:b/>
          <w:bCs/>
          <w:sz w:val="28"/>
          <w:szCs w:val="28"/>
        </w:rPr>
      </w:pPr>
    </w:p>
    <w:p w:rsidR="00C3256E" w:rsidRDefault="00C3256E" w:rsidP="00F77D1E">
      <w:pPr>
        <w:jc w:val="center"/>
        <w:rPr>
          <w:rFonts w:ascii="Times New Roman" w:hAnsi="Times New Roman" w:cs="Times New Roman"/>
          <w:b/>
          <w:bCs/>
          <w:sz w:val="28"/>
          <w:szCs w:val="28"/>
        </w:rPr>
      </w:pPr>
    </w:p>
    <w:p w:rsidR="00C3256E" w:rsidRDefault="00C3256E" w:rsidP="00F77D1E">
      <w:pPr>
        <w:jc w:val="center"/>
        <w:rPr>
          <w:rFonts w:ascii="Times New Roman" w:hAnsi="Times New Roman" w:cs="Times New Roman"/>
          <w:b/>
          <w:bCs/>
          <w:sz w:val="28"/>
          <w:szCs w:val="28"/>
        </w:rPr>
      </w:pPr>
    </w:p>
    <w:p w:rsidR="00C3256E" w:rsidRDefault="00C3256E" w:rsidP="00F77D1E">
      <w:pPr>
        <w:jc w:val="center"/>
        <w:rPr>
          <w:rFonts w:ascii="Times New Roman" w:hAnsi="Times New Roman" w:cs="Times New Roman"/>
          <w:b/>
          <w:bCs/>
          <w:sz w:val="28"/>
          <w:szCs w:val="28"/>
        </w:rPr>
      </w:pPr>
    </w:p>
    <w:p w:rsidR="00C3256E" w:rsidRPr="00FB398D" w:rsidRDefault="00C3256E" w:rsidP="00F77D1E">
      <w:pPr>
        <w:jc w:val="center"/>
        <w:rPr>
          <w:rFonts w:ascii="Times New Roman" w:hAnsi="Times New Roman" w:cs="Times New Roman"/>
          <w:b/>
          <w:bCs/>
          <w:sz w:val="28"/>
          <w:szCs w:val="28"/>
        </w:rPr>
      </w:pPr>
    </w:p>
    <w:p w:rsidR="00F77D1E" w:rsidRPr="00FB398D" w:rsidRDefault="00F77D1E" w:rsidP="00F77D1E">
      <w:pPr>
        <w:jc w:val="center"/>
        <w:rPr>
          <w:rFonts w:ascii="Times New Roman" w:hAnsi="Times New Roman" w:cs="Times New Roman"/>
          <w:b/>
          <w:bCs/>
          <w:sz w:val="28"/>
          <w:szCs w:val="28"/>
        </w:rPr>
      </w:pPr>
    </w:p>
    <w:p w:rsidR="00F77D1E" w:rsidRPr="00014344" w:rsidRDefault="00F51518" w:rsidP="00F77D1E">
      <w:pPr>
        <w:jc w:val="center"/>
        <w:rPr>
          <w:rFonts w:ascii="Copperplate Gothic Bold" w:hAnsi="Copperplate Gothic Bold" w:cs="Times New Roman"/>
          <w:b/>
          <w:bCs/>
          <w:sz w:val="40"/>
          <w:szCs w:val="40"/>
        </w:rPr>
      </w:pPr>
      <w:r>
        <w:rPr>
          <w:rFonts w:ascii="Copperplate Gothic Bold" w:hAnsi="Copperplate Gothic Bold" w:cs="Times New Roman"/>
          <w:b/>
          <w:bCs/>
          <w:sz w:val="40"/>
          <w:szCs w:val="40"/>
        </w:rPr>
        <w:t>2022</w:t>
      </w:r>
    </w:p>
    <w:p w:rsidR="00F77D1E" w:rsidRPr="00014344" w:rsidRDefault="00F77D1E" w:rsidP="00F77D1E">
      <w:pPr>
        <w:jc w:val="center"/>
        <w:rPr>
          <w:rFonts w:ascii="Copperplate Gothic Bold" w:hAnsi="Copperplate Gothic Bold" w:cs="Times New Roman"/>
          <w:b/>
          <w:bCs/>
          <w:sz w:val="40"/>
          <w:szCs w:val="40"/>
        </w:rPr>
      </w:pPr>
    </w:p>
    <w:p w:rsidR="00122B6D" w:rsidRDefault="00122B6D" w:rsidP="00F77D1E">
      <w:pPr>
        <w:jc w:val="center"/>
        <w:rPr>
          <w:rFonts w:ascii="Times New Roman" w:hAnsi="Times New Roman" w:cs="Times New Roman"/>
          <w:b/>
          <w:bCs/>
          <w:sz w:val="28"/>
          <w:szCs w:val="28"/>
        </w:rPr>
      </w:pPr>
    </w:p>
    <w:p w:rsidR="00014344" w:rsidRDefault="00014344" w:rsidP="008F2FC8">
      <w:pPr>
        <w:rPr>
          <w:rFonts w:ascii="Times New Roman" w:hAnsi="Times New Roman" w:cs="Times New Roman"/>
          <w:b/>
          <w:bCs/>
          <w:sz w:val="28"/>
          <w:szCs w:val="28"/>
          <w:u w:val="single"/>
        </w:rPr>
      </w:pPr>
    </w:p>
    <w:p w:rsidR="00C3256E" w:rsidRDefault="00C3256E" w:rsidP="008F2FC8">
      <w:pPr>
        <w:rPr>
          <w:rFonts w:ascii="Times New Roman" w:hAnsi="Times New Roman" w:cs="Times New Roman"/>
          <w:b/>
          <w:bCs/>
          <w:sz w:val="28"/>
          <w:szCs w:val="28"/>
          <w:u w:val="single"/>
        </w:rPr>
      </w:pPr>
    </w:p>
    <w:p w:rsidR="008B7E5D" w:rsidRDefault="008B7E5D" w:rsidP="008F2FC8">
      <w:pPr>
        <w:rPr>
          <w:rFonts w:ascii="Times New Roman" w:hAnsi="Times New Roman" w:cs="Times New Roman"/>
          <w:b/>
          <w:bCs/>
          <w:sz w:val="28"/>
          <w:szCs w:val="28"/>
          <w:u w:val="single"/>
        </w:rPr>
      </w:pPr>
    </w:p>
    <w:p w:rsidR="00F77D1E" w:rsidRPr="005B6F65" w:rsidRDefault="005B6F65" w:rsidP="005B6F65">
      <w:pPr>
        <w:rPr>
          <w:rFonts w:ascii="Times New Roman" w:hAnsi="Times New Roman" w:cs="Times New Roman"/>
          <w:b/>
          <w:bCs/>
          <w:sz w:val="28"/>
          <w:szCs w:val="28"/>
          <w:u w:val="single"/>
        </w:rPr>
      </w:pPr>
      <w:r>
        <w:rPr>
          <w:rFonts w:ascii="Times New Roman" w:hAnsi="Times New Roman" w:cs="Times New Roman"/>
          <w:b/>
          <w:bCs/>
          <w:sz w:val="28"/>
          <w:szCs w:val="28"/>
          <w:u w:val="single"/>
        </w:rPr>
        <w:t>Sigles et Abréviations</w:t>
      </w:r>
    </w:p>
    <w:tbl>
      <w:tblPr>
        <w:tblW w:w="0" w:type="auto"/>
        <w:tblLook w:val="04A0"/>
      </w:tblPr>
      <w:tblGrid>
        <w:gridCol w:w="1831"/>
        <w:gridCol w:w="7241"/>
      </w:tblGrid>
      <w:tr w:rsidR="00F77D1E" w:rsidRPr="00FB398D" w:rsidTr="005B6F65">
        <w:trPr>
          <w:trHeight w:val="340"/>
        </w:trPr>
        <w:tc>
          <w:tcPr>
            <w:tcW w:w="1831" w:type="dxa"/>
            <w:shd w:val="clear" w:color="auto" w:fill="auto"/>
            <w:vAlign w:val="center"/>
          </w:tcPr>
          <w:p w:rsidR="00F77D1E" w:rsidRPr="00014344" w:rsidRDefault="00F77D1E" w:rsidP="00E8010A">
            <w:pPr>
              <w:spacing w:after="0"/>
              <w:rPr>
                <w:rFonts w:ascii="Times New Roman" w:hAnsi="Times New Roman" w:cs="Times New Roman"/>
                <w:sz w:val="24"/>
                <w:szCs w:val="24"/>
              </w:rPr>
            </w:pPr>
            <w:r w:rsidRPr="00014344">
              <w:rPr>
                <w:rFonts w:ascii="Times New Roman" w:hAnsi="Times New Roman" w:cs="Times New Roman"/>
                <w:sz w:val="24"/>
                <w:szCs w:val="24"/>
              </w:rPr>
              <w:t>CEIO</w:t>
            </w:r>
          </w:p>
          <w:p w:rsidR="00366665" w:rsidRPr="00014344" w:rsidRDefault="00366665" w:rsidP="00E8010A">
            <w:pPr>
              <w:spacing w:after="0"/>
              <w:rPr>
                <w:rFonts w:ascii="Times New Roman" w:hAnsi="Times New Roman" w:cs="Times New Roman"/>
                <w:sz w:val="24"/>
                <w:szCs w:val="24"/>
              </w:rPr>
            </w:pPr>
            <w:r w:rsidRPr="00014344">
              <w:rPr>
                <w:rFonts w:ascii="Times New Roman" w:hAnsi="Times New Roman" w:cs="Times New Roman"/>
                <w:sz w:val="24"/>
                <w:szCs w:val="24"/>
              </w:rPr>
              <w:t>CEDEF</w:t>
            </w:r>
          </w:p>
        </w:tc>
        <w:tc>
          <w:tcPr>
            <w:tcW w:w="7241" w:type="dxa"/>
            <w:shd w:val="clear" w:color="auto" w:fill="auto"/>
            <w:vAlign w:val="center"/>
          </w:tcPr>
          <w:p w:rsidR="00366665" w:rsidRPr="00014344" w:rsidRDefault="00F77D1E" w:rsidP="00E8010A">
            <w:pPr>
              <w:spacing w:after="0"/>
              <w:rPr>
                <w:rFonts w:ascii="Times New Roman" w:hAnsi="Times New Roman" w:cs="Times New Roman"/>
                <w:bCs/>
                <w:sz w:val="24"/>
                <w:szCs w:val="24"/>
                <w:lang w:eastAsia="fr-FR"/>
              </w:rPr>
            </w:pPr>
            <w:bookmarkStart w:id="0" w:name="_Toc448416759"/>
            <w:r w:rsidRPr="00014344">
              <w:rPr>
                <w:rFonts w:ascii="Times New Roman" w:hAnsi="Times New Roman" w:cs="Times New Roman"/>
                <w:bCs/>
                <w:sz w:val="24"/>
                <w:szCs w:val="24"/>
                <w:lang w:eastAsia="fr-FR"/>
              </w:rPr>
              <w:t>: Cellule d’écoute, d’information et d’orientation</w:t>
            </w:r>
          </w:p>
          <w:p w:rsidR="00F77D1E" w:rsidRPr="00014344" w:rsidRDefault="00366665" w:rsidP="00E8010A">
            <w:pPr>
              <w:spacing w:after="0"/>
              <w:rPr>
                <w:rFonts w:ascii="Times New Roman" w:hAnsi="Times New Roman" w:cs="Times New Roman"/>
                <w:bCs/>
                <w:sz w:val="24"/>
                <w:szCs w:val="24"/>
                <w:lang w:eastAsia="fr-FR"/>
              </w:rPr>
            </w:pPr>
            <w:r w:rsidRPr="00014344">
              <w:rPr>
                <w:rFonts w:ascii="Times New Roman" w:hAnsi="Times New Roman" w:cs="Times New Roman"/>
                <w:bCs/>
                <w:sz w:val="24"/>
                <w:szCs w:val="24"/>
                <w:lang w:eastAsia="fr-FR"/>
              </w:rPr>
              <w:t>: Convention sur l’Elimination de Toutes les Formes de discrimination à l’égard des Femmes ;</w:t>
            </w:r>
            <w:r w:rsidR="00F77D1E" w:rsidRPr="00014344">
              <w:rPr>
                <w:rFonts w:ascii="Times New Roman" w:hAnsi="Times New Roman" w:cs="Times New Roman"/>
                <w:bCs/>
                <w:sz w:val="24"/>
                <w:szCs w:val="24"/>
                <w:lang w:eastAsia="fr-FR"/>
              </w:rPr>
              <w:t xml:space="preserve"> </w:t>
            </w:r>
            <w:bookmarkEnd w:id="0"/>
          </w:p>
        </w:tc>
      </w:tr>
      <w:tr w:rsidR="00F77D1E" w:rsidRPr="00FB398D" w:rsidTr="005B6F65">
        <w:trPr>
          <w:trHeight w:val="340"/>
        </w:trPr>
        <w:tc>
          <w:tcPr>
            <w:tcW w:w="1831" w:type="dxa"/>
            <w:shd w:val="clear" w:color="auto" w:fill="auto"/>
            <w:vAlign w:val="center"/>
          </w:tcPr>
          <w:p w:rsidR="00F77D1E" w:rsidRPr="00014344" w:rsidRDefault="00F77D1E" w:rsidP="00E8010A">
            <w:pPr>
              <w:spacing w:after="0"/>
              <w:rPr>
                <w:rFonts w:ascii="Times New Roman" w:hAnsi="Times New Roman" w:cs="Times New Roman"/>
                <w:sz w:val="24"/>
                <w:szCs w:val="24"/>
              </w:rPr>
            </w:pPr>
            <w:r w:rsidRPr="00014344">
              <w:rPr>
                <w:rFonts w:ascii="Times New Roman" w:hAnsi="Times New Roman" w:cs="Times New Roman"/>
                <w:sz w:val="24"/>
                <w:szCs w:val="24"/>
              </w:rPr>
              <w:t>CNE</w:t>
            </w:r>
          </w:p>
          <w:p w:rsidR="00366665" w:rsidRPr="00014344" w:rsidRDefault="00366665" w:rsidP="00E8010A">
            <w:pPr>
              <w:spacing w:after="0"/>
              <w:rPr>
                <w:rFonts w:ascii="Times New Roman" w:hAnsi="Times New Roman" w:cs="Times New Roman"/>
                <w:sz w:val="24"/>
                <w:szCs w:val="24"/>
              </w:rPr>
            </w:pPr>
            <w:r w:rsidRPr="00014344">
              <w:rPr>
                <w:rFonts w:ascii="Times New Roman" w:hAnsi="Times New Roman" w:cs="Times New Roman"/>
                <w:sz w:val="24"/>
                <w:szCs w:val="24"/>
              </w:rPr>
              <w:t>CNDH</w:t>
            </w:r>
          </w:p>
        </w:tc>
        <w:tc>
          <w:tcPr>
            <w:tcW w:w="7241" w:type="dxa"/>
            <w:shd w:val="clear" w:color="auto" w:fill="auto"/>
            <w:vAlign w:val="center"/>
          </w:tcPr>
          <w:p w:rsidR="00F77D1E" w:rsidRPr="00014344" w:rsidRDefault="00F77D1E" w:rsidP="00E8010A">
            <w:pPr>
              <w:spacing w:after="0"/>
              <w:rPr>
                <w:rFonts w:ascii="Times New Roman" w:hAnsi="Times New Roman" w:cs="Times New Roman"/>
                <w:sz w:val="24"/>
                <w:szCs w:val="24"/>
              </w:rPr>
            </w:pPr>
            <w:r w:rsidRPr="00014344">
              <w:rPr>
                <w:rFonts w:ascii="Times New Roman" w:hAnsi="Times New Roman" w:cs="Times New Roman"/>
                <w:bCs/>
                <w:sz w:val="24"/>
                <w:szCs w:val="24"/>
                <w:lang w:eastAsia="fr-FR"/>
              </w:rPr>
              <w:t xml:space="preserve">: </w:t>
            </w:r>
            <w:r w:rsidRPr="00014344">
              <w:rPr>
                <w:rFonts w:ascii="Times New Roman" w:hAnsi="Times New Roman" w:cs="Times New Roman"/>
                <w:sz w:val="24"/>
                <w:szCs w:val="24"/>
              </w:rPr>
              <w:t>Conseil national de l’enfant</w:t>
            </w:r>
            <w:r w:rsidR="00366665" w:rsidRPr="00014344">
              <w:rPr>
                <w:rFonts w:ascii="Times New Roman" w:hAnsi="Times New Roman" w:cs="Times New Roman"/>
                <w:sz w:val="24"/>
                <w:szCs w:val="24"/>
              </w:rPr>
              <w:t> ;</w:t>
            </w:r>
          </w:p>
          <w:p w:rsidR="00366665" w:rsidRPr="00014344" w:rsidRDefault="00366665" w:rsidP="00E8010A">
            <w:pPr>
              <w:spacing w:after="0"/>
              <w:rPr>
                <w:rFonts w:ascii="Times New Roman" w:hAnsi="Times New Roman" w:cs="Times New Roman"/>
                <w:bCs/>
                <w:sz w:val="24"/>
                <w:szCs w:val="24"/>
                <w:lang w:eastAsia="fr-FR"/>
              </w:rPr>
            </w:pPr>
            <w:r w:rsidRPr="00014344">
              <w:rPr>
                <w:rFonts w:ascii="Times New Roman" w:hAnsi="Times New Roman" w:cs="Times New Roman"/>
                <w:sz w:val="24"/>
                <w:szCs w:val="24"/>
              </w:rPr>
              <w:t>: Commission Nationale de Droit de l’Homme ;</w:t>
            </w:r>
          </w:p>
        </w:tc>
      </w:tr>
      <w:tr w:rsidR="00F77D1E" w:rsidRPr="00FB398D" w:rsidTr="005B6F65">
        <w:trPr>
          <w:trHeight w:val="340"/>
        </w:trPr>
        <w:tc>
          <w:tcPr>
            <w:tcW w:w="1831" w:type="dxa"/>
            <w:shd w:val="clear" w:color="auto" w:fill="auto"/>
            <w:vAlign w:val="center"/>
          </w:tcPr>
          <w:p w:rsidR="00F77D1E" w:rsidRPr="00014344" w:rsidRDefault="00F77D1E" w:rsidP="00E8010A">
            <w:pPr>
              <w:spacing w:after="0"/>
              <w:rPr>
                <w:rFonts w:ascii="Times New Roman" w:hAnsi="Times New Roman" w:cs="Times New Roman"/>
                <w:sz w:val="24"/>
                <w:szCs w:val="24"/>
              </w:rPr>
            </w:pPr>
            <w:r w:rsidRPr="00014344">
              <w:rPr>
                <w:rFonts w:ascii="Times New Roman" w:hAnsi="Times New Roman" w:cs="Times New Roman"/>
                <w:sz w:val="24"/>
                <w:szCs w:val="24"/>
              </w:rPr>
              <w:t>CNLPTN</w:t>
            </w:r>
          </w:p>
        </w:tc>
        <w:tc>
          <w:tcPr>
            <w:tcW w:w="7241" w:type="dxa"/>
            <w:shd w:val="clear" w:color="auto" w:fill="auto"/>
            <w:vAlign w:val="center"/>
          </w:tcPr>
          <w:p w:rsidR="00F77D1E" w:rsidRPr="00014344" w:rsidRDefault="00F77D1E" w:rsidP="00E8010A">
            <w:pPr>
              <w:spacing w:after="0"/>
              <w:rPr>
                <w:rFonts w:ascii="Times New Roman" w:hAnsi="Times New Roman" w:cs="Times New Roman"/>
                <w:bCs/>
                <w:sz w:val="24"/>
                <w:szCs w:val="24"/>
                <w:lang w:eastAsia="fr-FR"/>
              </w:rPr>
            </w:pPr>
            <w:r w:rsidRPr="00014344">
              <w:rPr>
                <w:rFonts w:ascii="Times New Roman" w:hAnsi="Times New Roman" w:cs="Times New Roman"/>
                <w:bCs/>
                <w:sz w:val="24"/>
                <w:szCs w:val="24"/>
                <w:lang w:eastAsia="fr-FR"/>
              </w:rPr>
              <w:t xml:space="preserve">: </w:t>
            </w:r>
            <w:r w:rsidRPr="00014344">
              <w:rPr>
                <w:rFonts w:ascii="Times New Roman" w:hAnsi="Times New Roman" w:cs="Times New Roman"/>
                <w:sz w:val="24"/>
                <w:szCs w:val="24"/>
              </w:rPr>
              <w:t>Comité national de lutte contre les pratiques traditionnelles néfastes</w:t>
            </w:r>
          </w:p>
        </w:tc>
      </w:tr>
      <w:tr w:rsidR="00F77D1E" w:rsidRPr="00FB398D" w:rsidTr="005B6F65">
        <w:trPr>
          <w:trHeight w:val="340"/>
        </w:trPr>
        <w:tc>
          <w:tcPr>
            <w:tcW w:w="1831" w:type="dxa"/>
            <w:shd w:val="clear" w:color="auto" w:fill="auto"/>
            <w:vAlign w:val="center"/>
          </w:tcPr>
          <w:p w:rsidR="00F77D1E" w:rsidRPr="00014344" w:rsidRDefault="00F77D1E" w:rsidP="00E8010A">
            <w:pPr>
              <w:spacing w:after="0"/>
              <w:rPr>
                <w:rFonts w:ascii="Times New Roman" w:hAnsi="Times New Roman" w:cs="Times New Roman"/>
                <w:sz w:val="24"/>
                <w:szCs w:val="24"/>
              </w:rPr>
            </w:pPr>
            <w:r w:rsidRPr="00014344">
              <w:rPr>
                <w:rFonts w:ascii="Times New Roman" w:hAnsi="Times New Roman" w:cs="Times New Roman"/>
                <w:sz w:val="24"/>
                <w:szCs w:val="24"/>
              </w:rPr>
              <w:t>CNSCD</w:t>
            </w:r>
          </w:p>
        </w:tc>
        <w:tc>
          <w:tcPr>
            <w:tcW w:w="7241" w:type="dxa"/>
            <w:shd w:val="clear" w:color="auto" w:fill="auto"/>
            <w:vAlign w:val="center"/>
          </w:tcPr>
          <w:p w:rsidR="00F77D1E" w:rsidRPr="00014344" w:rsidRDefault="00F77D1E" w:rsidP="00E8010A">
            <w:pPr>
              <w:spacing w:after="0"/>
              <w:rPr>
                <w:rFonts w:ascii="Times New Roman" w:hAnsi="Times New Roman" w:cs="Times New Roman"/>
                <w:bCs/>
                <w:sz w:val="24"/>
                <w:szCs w:val="24"/>
                <w:lang w:eastAsia="fr-FR"/>
              </w:rPr>
            </w:pPr>
            <w:r w:rsidRPr="00014344">
              <w:rPr>
                <w:rFonts w:ascii="Times New Roman" w:hAnsi="Times New Roman" w:cs="Times New Roman"/>
                <w:bCs/>
                <w:sz w:val="24"/>
                <w:szCs w:val="24"/>
                <w:lang w:eastAsia="fr-FR"/>
              </w:rPr>
              <w:t xml:space="preserve">: </w:t>
            </w:r>
            <w:r w:rsidRPr="00014344">
              <w:rPr>
                <w:rFonts w:ascii="Times New Roman" w:hAnsi="Times New Roman" w:cs="Times New Roman"/>
                <w:sz w:val="24"/>
                <w:szCs w:val="24"/>
              </w:rPr>
              <w:t xml:space="preserve">Conseil national de la société civile Djiboutienne </w:t>
            </w:r>
          </w:p>
        </w:tc>
      </w:tr>
      <w:tr w:rsidR="00F77D1E" w:rsidRPr="00FB398D" w:rsidTr="005B6F65">
        <w:trPr>
          <w:trHeight w:val="340"/>
        </w:trPr>
        <w:tc>
          <w:tcPr>
            <w:tcW w:w="1831" w:type="dxa"/>
            <w:shd w:val="clear" w:color="auto" w:fill="auto"/>
            <w:vAlign w:val="center"/>
          </w:tcPr>
          <w:p w:rsidR="00F77D1E" w:rsidRPr="00014344" w:rsidRDefault="00F77D1E" w:rsidP="00E8010A">
            <w:pPr>
              <w:spacing w:after="0"/>
              <w:rPr>
                <w:rFonts w:ascii="Times New Roman" w:hAnsi="Times New Roman" w:cs="Times New Roman"/>
                <w:sz w:val="24"/>
                <w:szCs w:val="24"/>
              </w:rPr>
            </w:pPr>
            <w:r w:rsidRPr="00014344">
              <w:rPr>
                <w:rFonts w:ascii="Times New Roman" w:hAnsi="Times New Roman" w:cs="Times New Roman"/>
                <w:sz w:val="24"/>
                <w:szCs w:val="24"/>
              </w:rPr>
              <w:t>CNSS</w:t>
            </w:r>
          </w:p>
        </w:tc>
        <w:tc>
          <w:tcPr>
            <w:tcW w:w="7241" w:type="dxa"/>
            <w:shd w:val="clear" w:color="auto" w:fill="auto"/>
            <w:vAlign w:val="center"/>
          </w:tcPr>
          <w:p w:rsidR="00F77D1E" w:rsidRPr="00014344" w:rsidRDefault="00F77D1E" w:rsidP="00E8010A">
            <w:pPr>
              <w:spacing w:after="0"/>
              <w:rPr>
                <w:rFonts w:ascii="Times New Roman" w:hAnsi="Times New Roman" w:cs="Times New Roman"/>
                <w:bCs/>
                <w:sz w:val="24"/>
                <w:szCs w:val="24"/>
                <w:lang w:eastAsia="fr-FR"/>
              </w:rPr>
            </w:pPr>
            <w:r w:rsidRPr="00014344">
              <w:rPr>
                <w:rFonts w:ascii="Times New Roman" w:hAnsi="Times New Roman" w:cs="Times New Roman"/>
                <w:bCs/>
                <w:sz w:val="24"/>
                <w:szCs w:val="24"/>
                <w:lang w:eastAsia="fr-FR"/>
              </w:rPr>
              <w:t>: Caisse nationale de sécurité sociale</w:t>
            </w:r>
          </w:p>
        </w:tc>
      </w:tr>
      <w:tr w:rsidR="00F77D1E" w:rsidRPr="00FB398D" w:rsidTr="005B6F65">
        <w:trPr>
          <w:trHeight w:val="340"/>
        </w:trPr>
        <w:tc>
          <w:tcPr>
            <w:tcW w:w="1831" w:type="dxa"/>
            <w:shd w:val="clear" w:color="auto" w:fill="auto"/>
            <w:vAlign w:val="center"/>
          </w:tcPr>
          <w:p w:rsidR="00F77D1E" w:rsidRPr="00014344" w:rsidRDefault="00F77D1E" w:rsidP="00E8010A">
            <w:pPr>
              <w:spacing w:after="0"/>
              <w:rPr>
                <w:rFonts w:ascii="Times New Roman" w:hAnsi="Times New Roman" w:cs="Times New Roman"/>
                <w:sz w:val="24"/>
                <w:szCs w:val="24"/>
              </w:rPr>
            </w:pPr>
            <w:r w:rsidRPr="00014344">
              <w:rPr>
                <w:rFonts w:ascii="Times New Roman" w:hAnsi="Times New Roman" w:cs="Times New Roman"/>
                <w:sz w:val="24"/>
                <w:szCs w:val="24"/>
              </w:rPr>
              <w:t>DISED</w:t>
            </w:r>
          </w:p>
        </w:tc>
        <w:tc>
          <w:tcPr>
            <w:tcW w:w="7241" w:type="dxa"/>
            <w:shd w:val="clear" w:color="auto" w:fill="auto"/>
            <w:vAlign w:val="center"/>
          </w:tcPr>
          <w:p w:rsidR="00F77D1E" w:rsidRPr="00014344" w:rsidRDefault="00F77D1E" w:rsidP="00E8010A">
            <w:pPr>
              <w:spacing w:after="0"/>
              <w:rPr>
                <w:rFonts w:ascii="Times New Roman" w:hAnsi="Times New Roman" w:cs="Times New Roman"/>
                <w:bCs/>
                <w:sz w:val="24"/>
                <w:szCs w:val="24"/>
                <w:lang w:eastAsia="fr-FR"/>
              </w:rPr>
            </w:pPr>
            <w:r w:rsidRPr="00014344">
              <w:rPr>
                <w:rFonts w:ascii="Times New Roman" w:hAnsi="Times New Roman" w:cs="Times New Roman"/>
                <w:bCs/>
                <w:sz w:val="24"/>
                <w:szCs w:val="24"/>
                <w:lang w:eastAsia="fr-FR"/>
              </w:rPr>
              <w:t>: Direction de la statistique et des études démographiques</w:t>
            </w:r>
          </w:p>
        </w:tc>
      </w:tr>
      <w:tr w:rsidR="00F77D1E" w:rsidRPr="00FB398D" w:rsidTr="005B6F65">
        <w:trPr>
          <w:trHeight w:val="340"/>
        </w:trPr>
        <w:tc>
          <w:tcPr>
            <w:tcW w:w="1831" w:type="dxa"/>
            <w:shd w:val="clear" w:color="auto" w:fill="auto"/>
            <w:vAlign w:val="center"/>
          </w:tcPr>
          <w:p w:rsidR="00F77D1E" w:rsidRPr="00014344" w:rsidRDefault="00F77D1E" w:rsidP="00E8010A">
            <w:pPr>
              <w:spacing w:after="0"/>
              <w:rPr>
                <w:rFonts w:ascii="Times New Roman" w:hAnsi="Times New Roman" w:cs="Times New Roman"/>
                <w:sz w:val="24"/>
                <w:szCs w:val="24"/>
              </w:rPr>
            </w:pPr>
            <w:r w:rsidRPr="00014344">
              <w:rPr>
                <w:rFonts w:ascii="Times New Roman" w:hAnsi="Times New Roman" w:cs="Times New Roman"/>
                <w:sz w:val="24"/>
                <w:szCs w:val="24"/>
              </w:rPr>
              <w:t>EDSF/PAPFAM</w:t>
            </w:r>
          </w:p>
        </w:tc>
        <w:tc>
          <w:tcPr>
            <w:tcW w:w="7241" w:type="dxa"/>
            <w:shd w:val="clear" w:color="auto" w:fill="auto"/>
            <w:vAlign w:val="center"/>
          </w:tcPr>
          <w:p w:rsidR="00F77D1E" w:rsidRPr="00014344" w:rsidRDefault="00F77D1E" w:rsidP="00E8010A">
            <w:pPr>
              <w:spacing w:after="0"/>
              <w:rPr>
                <w:rFonts w:ascii="Times New Roman" w:hAnsi="Times New Roman" w:cs="Times New Roman"/>
                <w:bCs/>
                <w:sz w:val="24"/>
                <w:szCs w:val="24"/>
                <w:lang w:eastAsia="fr-FR"/>
              </w:rPr>
            </w:pPr>
            <w:r w:rsidRPr="00014344">
              <w:rPr>
                <w:rFonts w:ascii="Times New Roman" w:hAnsi="Times New Roman" w:cs="Times New Roman"/>
                <w:bCs/>
                <w:sz w:val="24"/>
                <w:szCs w:val="24"/>
                <w:lang w:eastAsia="fr-FR"/>
              </w:rPr>
              <w:t>: Enquête Djiboutienne sur la santé de la famille</w:t>
            </w:r>
          </w:p>
        </w:tc>
      </w:tr>
      <w:tr w:rsidR="00F77D1E" w:rsidRPr="00FB398D" w:rsidTr="005B6F65">
        <w:trPr>
          <w:trHeight w:val="340"/>
        </w:trPr>
        <w:tc>
          <w:tcPr>
            <w:tcW w:w="1831" w:type="dxa"/>
            <w:shd w:val="clear" w:color="auto" w:fill="auto"/>
            <w:vAlign w:val="center"/>
          </w:tcPr>
          <w:p w:rsidR="00F77D1E" w:rsidRPr="00014344" w:rsidRDefault="00F77D1E" w:rsidP="00E8010A">
            <w:pPr>
              <w:spacing w:after="0"/>
              <w:rPr>
                <w:rFonts w:ascii="Times New Roman" w:hAnsi="Times New Roman" w:cs="Times New Roman"/>
                <w:sz w:val="24"/>
                <w:szCs w:val="24"/>
              </w:rPr>
            </w:pPr>
            <w:r w:rsidRPr="00014344">
              <w:rPr>
                <w:rFonts w:ascii="Times New Roman" w:hAnsi="Times New Roman" w:cs="Times New Roman"/>
                <w:sz w:val="24"/>
                <w:szCs w:val="24"/>
              </w:rPr>
              <w:t>FNUAP</w:t>
            </w:r>
          </w:p>
        </w:tc>
        <w:tc>
          <w:tcPr>
            <w:tcW w:w="7241" w:type="dxa"/>
            <w:shd w:val="clear" w:color="auto" w:fill="auto"/>
            <w:vAlign w:val="center"/>
          </w:tcPr>
          <w:p w:rsidR="00F77D1E" w:rsidRPr="00014344" w:rsidRDefault="00F77D1E" w:rsidP="00E8010A">
            <w:pPr>
              <w:spacing w:after="0"/>
              <w:rPr>
                <w:rFonts w:ascii="Times New Roman" w:hAnsi="Times New Roman" w:cs="Times New Roman"/>
                <w:bCs/>
                <w:sz w:val="24"/>
                <w:szCs w:val="24"/>
                <w:lang w:eastAsia="fr-FR"/>
              </w:rPr>
            </w:pPr>
            <w:r w:rsidRPr="00014344">
              <w:rPr>
                <w:rFonts w:ascii="Times New Roman" w:hAnsi="Times New Roman" w:cs="Times New Roman"/>
                <w:bCs/>
                <w:sz w:val="24"/>
                <w:szCs w:val="24"/>
                <w:lang w:eastAsia="fr-FR"/>
              </w:rPr>
              <w:t>: Fonds des Nations unies pour la population</w:t>
            </w:r>
          </w:p>
        </w:tc>
      </w:tr>
      <w:tr w:rsidR="00F77D1E" w:rsidRPr="00FB398D" w:rsidTr="005B6F65">
        <w:trPr>
          <w:trHeight w:val="340"/>
        </w:trPr>
        <w:tc>
          <w:tcPr>
            <w:tcW w:w="1831" w:type="dxa"/>
            <w:shd w:val="clear" w:color="auto" w:fill="auto"/>
            <w:vAlign w:val="center"/>
          </w:tcPr>
          <w:p w:rsidR="00F77D1E" w:rsidRPr="00014344" w:rsidRDefault="00F77D1E" w:rsidP="00E8010A">
            <w:pPr>
              <w:spacing w:after="0"/>
              <w:rPr>
                <w:rFonts w:ascii="Times New Roman" w:hAnsi="Times New Roman" w:cs="Times New Roman"/>
                <w:sz w:val="24"/>
                <w:szCs w:val="24"/>
              </w:rPr>
            </w:pPr>
            <w:r w:rsidRPr="00014344">
              <w:rPr>
                <w:rFonts w:ascii="Times New Roman" w:hAnsi="Times New Roman" w:cs="Times New Roman"/>
                <w:sz w:val="24"/>
                <w:szCs w:val="24"/>
              </w:rPr>
              <w:t>MFF</w:t>
            </w:r>
          </w:p>
        </w:tc>
        <w:tc>
          <w:tcPr>
            <w:tcW w:w="7241" w:type="dxa"/>
            <w:shd w:val="clear" w:color="auto" w:fill="auto"/>
            <w:vAlign w:val="center"/>
          </w:tcPr>
          <w:p w:rsidR="00F77D1E" w:rsidRPr="00014344" w:rsidRDefault="00F77D1E" w:rsidP="00E8010A">
            <w:pPr>
              <w:spacing w:after="0"/>
              <w:rPr>
                <w:rFonts w:ascii="Times New Roman" w:hAnsi="Times New Roman" w:cs="Times New Roman"/>
                <w:bCs/>
                <w:sz w:val="24"/>
                <w:szCs w:val="24"/>
                <w:lang w:eastAsia="fr-FR"/>
              </w:rPr>
            </w:pPr>
            <w:r w:rsidRPr="00014344">
              <w:rPr>
                <w:rFonts w:ascii="Times New Roman" w:hAnsi="Times New Roman" w:cs="Times New Roman"/>
                <w:bCs/>
                <w:sz w:val="24"/>
                <w:szCs w:val="24"/>
                <w:lang w:eastAsia="fr-FR"/>
              </w:rPr>
              <w:t>: Ministère de la Femme et de la Famille</w:t>
            </w:r>
          </w:p>
        </w:tc>
      </w:tr>
      <w:tr w:rsidR="00F77D1E" w:rsidRPr="00FB398D" w:rsidTr="005B6F65">
        <w:trPr>
          <w:trHeight w:val="340"/>
        </w:trPr>
        <w:tc>
          <w:tcPr>
            <w:tcW w:w="1831" w:type="dxa"/>
            <w:shd w:val="clear" w:color="auto" w:fill="auto"/>
            <w:vAlign w:val="center"/>
          </w:tcPr>
          <w:p w:rsidR="00F77D1E" w:rsidRPr="00014344" w:rsidRDefault="00F77D1E" w:rsidP="00E8010A">
            <w:pPr>
              <w:spacing w:after="0"/>
              <w:rPr>
                <w:rFonts w:ascii="Times New Roman" w:hAnsi="Times New Roman" w:cs="Times New Roman"/>
                <w:bCs/>
                <w:sz w:val="24"/>
                <w:szCs w:val="24"/>
              </w:rPr>
            </w:pPr>
            <w:r w:rsidRPr="00014344">
              <w:rPr>
                <w:rFonts w:ascii="Times New Roman" w:hAnsi="Times New Roman" w:cs="Times New Roman"/>
                <w:bCs/>
                <w:sz w:val="24"/>
                <w:szCs w:val="24"/>
              </w:rPr>
              <w:t>ODD</w:t>
            </w:r>
          </w:p>
        </w:tc>
        <w:tc>
          <w:tcPr>
            <w:tcW w:w="7241" w:type="dxa"/>
            <w:shd w:val="clear" w:color="auto" w:fill="auto"/>
            <w:vAlign w:val="center"/>
          </w:tcPr>
          <w:p w:rsidR="00F77D1E" w:rsidRPr="00014344" w:rsidRDefault="00F77D1E" w:rsidP="00E8010A">
            <w:pPr>
              <w:spacing w:after="0"/>
              <w:rPr>
                <w:rFonts w:ascii="Times New Roman" w:hAnsi="Times New Roman" w:cs="Times New Roman"/>
                <w:bCs/>
                <w:color w:val="000000" w:themeColor="text1"/>
                <w:sz w:val="24"/>
                <w:szCs w:val="24"/>
                <w:lang w:eastAsia="fr-FR"/>
              </w:rPr>
            </w:pPr>
            <w:r w:rsidRPr="00014344">
              <w:rPr>
                <w:rFonts w:ascii="Times New Roman" w:hAnsi="Times New Roman" w:cs="Times New Roman"/>
                <w:bCs/>
                <w:color w:val="000000" w:themeColor="text1"/>
                <w:sz w:val="24"/>
                <w:szCs w:val="24"/>
                <w:lang w:eastAsia="fr-FR"/>
              </w:rPr>
              <w:t>: Objectifs de développement durable</w:t>
            </w:r>
          </w:p>
        </w:tc>
      </w:tr>
      <w:tr w:rsidR="00F77D1E" w:rsidRPr="00FB398D" w:rsidTr="005B6F65">
        <w:trPr>
          <w:trHeight w:val="340"/>
        </w:trPr>
        <w:tc>
          <w:tcPr>
            <w:tcW w:w="1831" w:type="dxa"/>
            <w:shd w:val="clear" w:color="auto" w:fill="auto"/>
            <w:vAlign w:val="center"/>
          </w:tcPr>
          <w:p w:rsidR="00F77D1E" w:rsidRPr="00014344" w:rsidRDefault="00F77D1E" w:rsidP="00E8010A">
            <w:pPr>
              <w:spacing w:after="0"/>
              <w:rPr>
                <w:rFonts w:ascii="Times New Roman" w:hAnsi="Times New Roman" w:cs="Times New Roman"/>
                <w:bCs/>
                <w:sz w:val="24"/>
                <w:szCs w:val="24"/>
              </w:rPr>
            </w:pPr>
            <w:r w:rsidRPr="00014344">
              <w:rPr>
                <w:rFonts w:ascii="Times New Roman" w:hAnsi="Times New Roman" w:cs="Times New Roman"/>
                <w:bCs/>
                <w:sz w:val="24"/>
                <w:szCs w:val="24"/>
              </w:rPr>
              <w:t xml:space="preserve">OMD </w:t>
            </w:r>
          </w:p>
        </w:tc>
        <w:tc>
          <w:tcPr>
            <w:tcW w:w="7241" w:type="dxa"/>
            <w:shd w:val="clear" w:color="auto" w:fill="auto"/>
            <w:vAlign w:val="center"/>
          </w:tcPr>
          <w:p w:rsidR="00F77D1E" w:rsidRPr="00014344" w:rsidRDefault="00F77D1E" w:rsidP="00E8010A">
            <w:pPr>
              <w:spacing w:after="0"/>
              <w:rPr>
                <w:rFonts w:ascii="Times New Roman" w:hAnsi="Times New Roman" w:cs="Times New Roman"/>
                <w:bCs/>
                <w:color w:val="000000" w:themeColor="text1"/>
                <w:sz w:val="24"/>
                <w:szCs w:val="24"/>
                <w:lang w:eastAsia="fr-FR"/>
              </w:rPr>
            </w:pPr>
            <w:r w:rsidRPr="00014344">
              <w:rPr>
                <w:rFonts w:ascii="Times New Roman" w:hAnsi="Times New Roman" w:cs="Times New Roman"/>
                <w:bCs/>
                <w:color w:val="000000" w:themeColor="text1"/>
                <w:sz w:val="24"/>
                <w:szCs w:val="24"/>
                <w:lang w:eastAsia="fr-FR"/>
              </w:rPr>
              <w:t>: Objectifs du millénaire pour le développement</w:t>
            </w:r>
          </w:p>
        </w:tc>
      </w:tr>
      <w:tr w:rsidR="00F77D1E" w:rsidRPr="00FB398D" w:rsidTr="005B6F65">
        <w:trPr>
          <w:trHeight w:val="340"/>
        </w:trPr>
        <w:tc>
          <w:tcPr>
            <w:tcW w:w="1831" w:type="dxa"/>
            <w:shd w:val="clear" w:color="auto" w:fill="auto"/>
            <w:vAlign w:val="center"/>
          </w:tcPr>
          <w:p w:rsidR="00F77D1E" w:rsidRPr="00014344" w:rsidRDefault="00F77D1E" w:rsidP="00E8010A">
            <w:pPr>
              <w:spacing w:after="0"/>
              <w:rPr>
                <w:rFonts w:ascii="Times New Roman" w:hAnsi="Times New Roman" w:cs="Times New Roman"/>
                <w:bCs/>
                <w:sz w:val="24"/>
                <w:szCs w:val="24"/>
              </w:rPr>
            </w:pPr>
            <w:r w:rsidRPr="00014344">
              <w:rPr>
                <w:rFonts w:ascii="Times New Roman" w:hAnsi="Times New Roman" w:cs="Times New Roman"/>
                <w:bCs/>
                <w:sz w:val="24"/>
                <w:szCs w:val="24"/>
              </w:rPr>
              <w:t>ONG</w:t>
            </w:r>
          </w:p>
        </w:tc>
        <w:tc>
          <w:tcPr>
            <w:tcW w:w="7241" w:type="dxa"/>
            <w:shd w:val="clear" w:color="auto" w:fill="auto"/>
            <w:vAlign w:val="center"/>
          </w:tcPr>
          <w:p w:rsidR="00F77D1E" w:rsidRPr="00014344" w:rsidRDefault="00F77D1E" w:rsidP="00E8010A">
            <w:pPr>
              <w:spacing w:after="0"/>
              <w:rPr>
                <w:rFonts w:ascii="Times New Roman" w:hAnsi="Times New Roman" w:cs="Times New Roman"/>
                <w:bCs/>
                <w:color w:val="000000" w:themeColor="text1"/>
                <w:sz w:val="24"/>
                <w:szCs w:val="24"/>
                <w:lang w:eastAsia="fr-FR"/>
              </w:rPr>
            </w:pPr>
            <w:r w:rsidRPr="00014344">
              <w:rPr>
                <w:rFonts w:ascii="Times New Roman" w:hAnsi="Times New Roman" w:cs="Times New Roman"/>
                <w:bCs/>
                <w:color w:val="000000" w:themeColor="text1"/>
                <w:sz w:val="24"/>
                <w:szCs w:val="24"/>
                <w:lang w:eastAsia="fr-FR"/>
              </w:rPr>
              <w:t>: Organisation non gouvernementale</w:t>
            </w:r>
          </w:p>
        </w:tc>
      </w:tr>
      <w:tr w:rsidR="00F77D1E" w:rsidRPr="00FB398D" w:rsidTr="005B6F65">
        <w:trPr>
          <w:trHeight w:val="340"/>
        </w:trPr>
        <w:tc>
          <w:tcPr>
            <w:tcW w:w="1831" w:type="dxa"/>
            <w:shd w:val="clear" w:color="auto" w:fill="auto"/>
            <w:vAlign w:val="center"/>
          </w:tcPr>
          <w:p w:rsidR="00F77D1E" w:rsidRPr="00014344" w:rsidRDefault="00F77D1E" w:rsidP="00E8010A">
            <w:pPr>
              <w:spacing w:after="0"/>
              <w:rPr>
                <w:rFonts w:ascii="Times New Roman" w:hAnsi="Times New Roman" w:cs="Times New Roman"/>
                <w:bCs/>
                <w:sz w:val="24"/>
                <w:szCs w:val="24"/>
              </w:rPr>
            </w:pPr>
            <w:r w:rsidRPr="00014344">
              <w:rPr>
                <w:rFonts w:ascii="Times New Roman" w:hAnsi="Times New Roman" w:cs="Times New Roman"/>
                <w:bCs/>
                <w:sz w:val="24"/>
                <w:szCs w:val="24"/>
              </w:rPr>
              <w:t>PASNED</w:t>
            </w:r>
          </w:p>
        </w:tc>
        <w:tc>
          <w:tcPr>
            <w:tcW w:w="7241" w:type="dxa"/>
            <w:shd w:val="clear" w:color="auto" w:fill="auto"/>
            <w:vAlign w:val="center"/>
          </w:tcPr>
          <w:p w:rsidR="00F77D1E" w:rsidRPr="00014344" w:rsidRDefault="00F77D1E" w:rsidP="00E8010A">
            <w:pPr>
              <w:spacing w:after="0"/>
              <w:rPr>
                <w:rFonts w:ascii="Times New Roman" w:hAnsi="Times New Roman" w:cs="Times New Roman"/>
                <w:bCs/>
                <w:color w:val="000000" w:themeColor="text1"/>
                <w:sz w:val="24"/>
                <w:szCs w:val="24"/>
                <w:lang w:eastAsia="fr-FR"/>
              </w:rPr>
            </w:pPr>
            <w:r w:rsidRPr="00014344">
              <w:rPr>
                <w:rFonts w:ascii="Times New Roman" w:hAnsi="Times New Roman" w:cs="Times New Roman"/>
                <w:bCs/>
                <w:color w:val="000000" w:themeColor="text1"/>
                <w:sz w:val="24"/>
                <w:szCs w:val="24"/>
                <w:lang w:eastAsia="fr-FR"/>
              </w:rPr>
              <w:t xml:space="preserve">: </w:t>
            </w:r>
            <w:r w:rsidRPr="00014344">
              <w:rPr>
                <w:rFonts w:ascii="Times New Roman" w:hAnsi="Times New Roman" w:cs="Times New Roman"/>
                <w:sz w:val="24"/>
                <w:szCs w:val="24"/>
              </w:rPr>
              <w:t xml:space="preserve">Plan d’Action Stratégique National pour l’Enfant à Djibouti </w:t>
            </w:r>
          </w:p>
        </w:tc>
      </w:tr>
      <w:tr w:rsidR="00F77D1E" w:rsidRPr="00FB398D" w:rsidTr="005B6F65">
        <w:trPr>
          <w:trHeight w:val="340"/>
        </w:trPr>
        <w:tc>
          <w:tcPr>
            <w:tcW w:w="1831" w:type="dxa"/>
            <w:shd w:val="clear" w:color="auto" w:fill="auto"/>
            <w:vAlign w:val="center"/>
          </w:tcPr>
          <w:p w:rsidR="00F77D1E" w:rsidRPr="00014344" w:rsidRDefault="00F77D1E" w:rsidP="00E8010A">
            <w:pPr>
              <w:spacing w:after="0"/>
              <w:rPr>
                <w:rFonts w:ascii="Times New Roman" w:hAnsi="Times New Roman" w:cs="Times New Roman"/>
                <w:sz w:val="24"/>
                <w:szCs w:val="24"/>
              </w:rPr>
            </w:pPr>
            <w:r w:rsidRPr="00014344">
              <w:rPr>
                <w:rFonts w:ascii="Times New Roman" w:hAnsi="Times New Roman" w:cs="Times New Roman"/>
                <w:sz w:val="24"/>
                <w:szCs w:val="24"/>
              </w:rPr>
              <w:t>PNG</w:t>
            </w:r>
          </w:p>
        </w:tc>
        <w:tc>
          <w:tcPr>
            <w:tcW w:w="7241" w:type="dxa"/>
            <w:shd w:val="clear" w:color="auto" w:fill="auto"/>
            <w:vAlign w:val="center"/>
          </w:tcPr>
          <w:p w:rsidR="00F77D1E" w:rsidRPr="00014344" w:rsidRDefault="00F77D1E" w:rsidP="00E8010A">
            <w:pPr>
              <w:spacing w:after="0"/>
              <w:rPr>
                <w:rFonts w:ascii="Times New Roman" w:hAnsi="Times New Roman" w:cs="Times New Roman"/>
                <w:bCs/>
                <w:sz w:val="24"/>
                <w:szCs w:val="24"/>
                <w:lang w:eastAsia="fr-FR"/>
              </w:rPr>
            </w:pPr>
            <w:r w:rsidRPr="00014344">
              <w:rPr>
                <w:rFonts w:ascii="Times New Roman" w:hAnsi="Times New Roman" w:cs="Times New Roman"/>
                <w:bCs/>
                <w:sz w:val="24"/>
                <w:szCs w:val="24"/>
                <w:lang w:eastAsia="fr-FR"/>
              </w:rPr>
              <w:t>: Politique nationale Genre</w:t>
            </w:r>
          </w:p>
        </w:tc>
      </w:tr>
      <w:tr w:rsidR="00F77D1E" w:rsidRPr="00FB398D" w:rsidTr="005B6F65">
        <w:trPr>
          <w:trHeight w:val="340"/>
        </w:trPr>
        <w:tc>
          <w:tcPr>
            <w:tcW w:w="1831" w:type="dxa"/>
            <w:shd w:val="clear" w:color="auto" w:fill="auto"/>
            <w:vAlign w:val="center"/>
          </w:tcPr>
          <w:p w:rsidR="00F77D1E" w:rsidRPr="00014344" w:rsidRDefault="00F77D1E" w:rsidP="00E8010A">
            <w:pPr>
              <w:spacing w:after="0"/>
              <w:rPr>
                <w:rFonts w:ascii="Times New Roman" w:hAnsi="Times New Roman" w:cs="Times New Roman"/>
                <w:sz w:val="24"/>
                <w:szCs w:val="24"/>
              </w:rPr>
            </w:pPr>
            <w:r w:rsidRPr="00014344">
              <w:rPr>
                <w:rFonts w:ascii="Times New Roman" w:hAnsi="Times New Roman" w:cs="Times New Roman"/>
                <w:sz w:val="24"/>
                <w:szCs w:val="24"/>
              </w:rPr>
              <w:t>PNUD</w:t>
            </w:r>
          </w:p>
        </w:tc>
        <w:tc>
          <w:tcPr>
            <w:tcW w:w="7241" w:type="dxa"/>
            <w:shd w:val="clear" w:color="auto" w:fill="auto"/>
            <w:vAlign w:val="center"/>
          </w:tcPr>
          <w:p w:rsidR="00F77D1E" w:rsidRPr="00014344" w:rsidRDefault="00F77D1E" w:rsidP="00E8010A">
            <w:pPr>
              <w:spacing w:after="0"/>
              <w:rPr>
                <w:rFonts w:ascii="Times New Roman" w:hAnsi="Times New Roman" w:cs="Times New Roman"/>
                <w:bCs/>
                <w:sz w:val="24"/>
                <w:szCs w:val="24"/>
                <w:lang w:eastAsia="fr-FR"/>
              </w:rPr>
            </w:pPr>
            <w:r w:rsidRPr="00014344">
              <w:rPr>
                <w:rFonts w:ascii="Times New Roman" w:hAnsi="Times New Roman" w:cs="Times New Roman"/>
                <w:bCs/>
                <w:sz w:val="24"/>
                <w:szCs w:val="24"/>
                <w:lang w:eastAsia="fr-FR"/>
              </w:rPr>
              <w:t>: Programme des Nations unies pour le développement</w:t>
            </w:r>
          </w:p>
        </w:tc>
      </w:tr>
      <w:tr w:rsidR="00F77D1E" w:rsidRPr="00FB398D" w:rsidTr="005B6F65">
        <w:trPr>
          <w:trHeight w:val="340"/>
        </w:trPr>
        <w:tc>
          <w:tcPr>
            <w:tcW w:w="1831" w:type="dxa"/>
            <w:shd w:val="clear" w:color="auto" w:fill="auto"/>
            <w:vAlign w:val="center"/>
          </w:tcPr>
          <w:p w:rsidR="00F77D1E" w:rsidRPr="00014344" w:rsidRDefault="00F77D1E" w:rsidP="00E8010A">
            <w:pPr>
              <w:spacing w:after="0"/>
              <w:rPr>
                <w:rFonts w:ascii="Times New Roman" w:hAnsi="Times New Roman" w:cs="Times New Roman"/>
                <w:sz w:val="24"/>
                <w:szCs w:val="24"/>
              </w:rPr>
            </w:pPr>
            <w:r w:rsidRPr="00014344">
              <w:rPr>
                <w:rFonts w:ascii="Times New Roman" w:hAnsi="Times New Roman" w:cs="Times New Roman"/>
                <w:sz w:val="24"/>
                <w:szCs w:val="24"/>
              </w:rPr>
              <w:t>UNFD</w:t>
            </w:r>
          </w:p>
        </w:tc>
        <w:tc>
          <w:tcPr>
            <w:tcW w:w="7241" w:type="dxa"/>
            <w:shd w:val="clear" w:color="auto" w:fill="auto"/>
            <w:vAlign w:val="center"/>
          </w:tcPr>
          <w:p w:rsidR="00F77D1E" w:rsidRPr="00014344" w:rsidRDefault="00F77D1E" w:rsidP="00E8010A">
            <w:pPr>
              <w:spacing w:after="0"/>
              <w:rPr>
                <w:rFonts w:ascii="Times New Roman" w:hAnsi="Times New Roman" w:cs="Times New Roman"/>
                <w:bCs/>
                <w:sz w:val="24"/>
                <w:szCs w:val="24"/>
                <w:lang w:eastAsia="fr-FR"/>
              </w:rPr>
            </w:pPr>
            <w:r w:rsidRPr="00014344">
              <w:rPr>
                <w:rFonts w:ascii="Times New Roman" w:hAnsi="Times New Roman" w:cs="Times New Roman"/>
                <w:bCs/>
                <w:sz w:val="24"/>
                <w:szCs w:val="24"/>
                <w:lang w:eastAsia="fr-FR"/>
              </w:rPr>
              <w:t>: Union nationale des femmes Djiboutiennes</w:t>
            </w:r>
          </w:p>
        </w:tc>
      </w:tr>
      <w:tr w:rsidR="00F77D1E" w:rsidRPr="00FB398D" w:rsidTr="005B6F65">
        <w:trPr>
          <w:trHeight w:val="340"/>
        </w:trPr>
        <w:tc>
          <w:tcPr>
            <w:tcW w:w="1831" w:type="dxa"/>
            <w:shd w:val="clear" w:color="auto" w:fill="auto"/>
            <w:vAlign w:val="center"/>
          </w:tcPr>
          <w:p w:rsidR="00F77D1E" w:rsidRPr="00014344" w:rsidRDefault="00F77D1E" w:rsidP="00E8010A">
            <w:pPr>
              <w:spacing w:after="0"/>
              <w:rPr>
                <w:rFonts w:ascii="Times New Roman" w:hAnsi="Times New Roman" w:cs="Times New Roman"/>
                <w:sz w:val="24"/>
                <w:szCs w:val="24"/>
              </w:rPr>
            </w:pPr>
            <w:r w:rsidRPr="00014344">
              <w:rPr>
                <w:rFonts w:ascii="Times New Roman" w:hAnsi="Times New Roman" w:cs="Times New Roman"/>
                <w:sz w:val="24"/>
                <w:szCs w:val="24"/>
              </w:rPr>
              <w:t>Unicef</w:t>
            </w:r>
          </w:p>
        </w:tc>
        <w:tc>
          <w:tcPr>
            <w:tcW w:w="7241" w:type="dxa"/>
            <w:shd w:val="clear" w:color="auto" w:fill="auto"/>
            <w:vAlign w:val="center"/>
          </w:tcPr>
          <w:p w:rsidR="00F77D1E" w:rsidRPr="00014344" w:rsidRDefault="00F77D1E" w:rsidP="00E8010A">
            <w:pPr>
              <w:spacing w:after="0"/>
              <w:rPr>
                <w:rFonts w:ascii="Times New Roman" w:hAnsi="Times New Roman" w:cs="Times New Roman"/>
                <w:bCs/>
                <w:sz w:val="24"/>
                <w:szCs w:val="24"/>
                <w:lang w:eastAsia="fr-FR"/>
              </w:rPr>
            </w:pPr>
            <w:r w:rsidRPr="00014344">
              <w:rPr>
                <w:rFonts w:ascii="Times New Roman" w:hAnsi="Times New Roman" w:cs="Times New Roman"/>
                <w:bCs/>
                <w:sz w:val="24"/>
                <w:szCs w:val="24"/>
                <w:lang w:eastAsia="fr-FR"/>
              </w:rPr>
              <w:t>: Fonds des Nations unies pour l’enfance</w:t>
            </w:r>
          </w:p>
        </w:tc>
      </w:tr>
    </w:tbl>
    <w:p w:rsidR="00F77D1E" w:rsidRPr="00FB398D" w:rsidRDefault="00F77D1E" w:rsidP="00F77D1E">
      <w:pPr>
        <w:jc w:val="center"/>
        <w:rPr>
          <w:rFonts w:ascii="Times New Roman" w:hAnsi="Times New Roman" w:cs="Times New Roman"/>
          <w:b/>
          <w:bCs/>
          <w:sz w:val="28"/>
          <w:szCs w:val="28"/>
        </w:rPr>
      </w:pPr>
    </w:p>
    <w:p w:rsidR="005B6F65" w:rsidRDefault="005B6F65" w:rsidP="00F51518">
      <w:pPr>
        <w:jc w:val="center"/>
        <w:rPr>
          <w:rFonts w:ascii="Times New Roman" w:hAnsi="Times New Roman" w:cs="Times New Roman"/>
          <w:b/>
          <w:bCs/>
          <w:sz w:val="40"/>
          <w:szCs w:val="40"/>
          <w:u w:val="single"/>
        </w:rPr>
      </w:pPr>
    </w:p>
    <w:p w:rsidR="005B6F65" w:rsidRDefault="005B6F65" w:rsidP="00F51518">
      <w:pPr>
        <w:jc w:val="center"/>
        <w:rPr>
          <w:rFonts w:ascii="Times New Roman" w:hAnsi="Times New Roman" w:cs="Times New Roman"/>
          <w:b/>
          <w:bCs/>
          <w:sz w:val="40"/>
          <w:szCs w:val="40"/>
          <w:u w:val="single"/>
        </w:rPr>
      </w:pPr>
    </w:p>
    <w:p w:rsidR="005B6F65" w:rsidRDefault="005B6F65" w:rsidP="00F51518">
      <w:pPr>
        <w:jc w:val="center"/>
        <w:rPr>
          <w:rFonts w:ascii="Times New Roman" w:hAnsi="Times New Roman" w:cs="Times New Roman"/>
          <w:b/>
          <w:bCs/>
          <w:sz w:val="40"/>
          <w:szCs w:val="40"/>
          <w:u w:val="single"/>
        </w:rPr>
      </w:pPr>
    </w:p>
    <w:p w:rsidR="005B6F65" w:rsidRDefault="005B6F65" w:rsidP="00F51518">
      <w:pPr>
        <w:jc w:val="center"/>
        <w:rPr>
          <w:rFonts w:ascii="Times New Roman" w:hAnsi="Times New Roman" w:cs="Times New Roman"/>
          <w:b/>
          <w:bCs/>
          <w:sz w:val="40"/>
          <w:szCs w:val="40"/>
          <w:u w:val="single"/>
        </w:rPr>
      </w:pPr>
    </w:p>
    <w:p w:rsidR="002E0298" w:rsidRDefault="002E0298" w:rsidP="00F51518">
      <w:pPr>
        <w:jc w:val="center"/>
        <w:rPr>
          <w:rFonts w:ascii="Times New Roman" w:hAnsi="Times New Roman" w:cs="Times New Roman"/>
          <w:b/>
          <w:bCs/>
          <w:sz w:val="40"/>
          <w:szCs w:val="40"/>
          <w:u w:val="single"/>
        </w:rPr>
      </w:pPr>
    </w:p>
    <w:p w:rsidR="002E0298" w:rsidRDefault="002E0298" w:rsidP="00F51518">
      <w:pPr>
        <w:jc w:val="center"/>
        <w:rPr>
          <w:rFonts w:ascii="Times New Roman" w:hAnsi="Times New Roman" w:cs="Times New Roman"/>
          <w:b/>
          <w:bCs/>
          <w:sz w:val="40"/>
          <w:szCs w:val="40"/>
          <w:u w:val="single"/>
        </w:rPr>
      </w:pPr>
    </w:p>
    <w:p w:rsidR="002E0298" w:rsidRDefault="002E0298" w:rsidP="00F51518">
      <w:pPr>
        <w:jc w:val="center"/>
        <w:rPr>
          <w:rFonts w:ascii="Times New Roman" w:hAnsi="Times New Roman" w:cs="Times New Roman"/>
          <w:b/>
          <w:bCs/>
          <w:sz w:val="40"/>
          <w:szCs w:val="40"/>
          <w:u w:val="single"/>
        </w:rPr>
      </w:pPr>
    </w:p>
    <w:p w:rsidR="00F51518" w:rsidRPr="00F51518" w:rsidRDefault="00E8010A" w:rsidP="00F51518">
      <w:pPr>
        <w:jc w:val="center"/>
        <w:rPr>
          <w:rStyle w:val="Lienhypertexte"/>
          <w:rFonts w:asciiTheme="majorBidi" w:eastAsiaTheme="minorEastAsia" w:hAnsiTheme="majorBidi" w:cstheme="majorBidi"/>
          <w:color w:val="auto"/>
          <w:u w:val="none"/>
          <w:lang w:eastAsia="fr-FR"/>
        </w:rPr>
      </w:pPr>
      <w:r w:rsidRPr="008F2FC8">
        <w:rPr>
          <w:rFonts w:ascii="Times New Roman" w:hAnsi="Times New Roman" w:cs="Times New Roman"/>
          <w:b/>
          <w:bCs/>
          <w:sz w:val="40"/>
          <w:szCs w:val="40"/>
          <w:u w:val="single"/>
        </w:rPr>
        <w:lastRenderedPageBreak/>
        <w:t>Sommaire</w:t>
      </w:r>
    </w:p>
    <w:p w:rsidR="00F51518" w:rsidRPr="00F51518" w:rsidRDefault="009967FE" w:rsidP="00CE40F2">
      <w:pPr>
        <w:pStyle w:val="TM1"/>
        <w:rPr>
          <w:rFonts w:eastAsiaTheme="minorEastAsia"/>
          <w:lang w:eastAsia="fr-FR"/>
        </w:rPr>
      </w:pPr>
      <w:hyperlink w:anchor="_Toc530643345" w:history="1">
        <w:r w:rsidR="00F51518" w:rsidRPr="00F51518">
          <w:rPr>
            <w:rStyle w:val="Lienhypertexte"/>
            <w:color w:val="auto"/>
          </w:rPr>
          <w:t>INTRODUCTION……………………………………………………………………………</w:t>
        </w:r>
        <w:r w:rsidR="004C71A4">
          <w:rPr>
            <w:rStyle w:val="Lienhypertexte"/>
            <w:color w:val="auto"/>
          </w:rPr>
          <w:t>4</w:t>
        </w:r>
        <w:r w:rsidR="00F51518" w:rsidRPr="00F51518">
          <w:rPr>
            <w:webHidden/>
          </w:rPr>
          <w:t xml:space="preserve">                                                                                 </w:t>
        </w:r>
      </w:hyperlink>
    </w:p>
    <w:p w:rsidR="00F51518" w:rsidRPr="00F51518" w:rsidRDefault="009967FE" w:rsidP="00F274AF">
      <w:pPr>
        <w:pStyle w:val="TM2"/>
        <w:rPr>
          <w:rFonts w:eastAsiaTheme="minorEastAsia"/>
          <w:lang w:eastAsia="fr-FR"/>
        </w:rPr>
      </w:pPr>
      <w:hyperlink w:anchor="_Toc530643351" w:history="1">
        <w:r w:rsidR="00F51518" w:rsidRPr="00F51518">
          <w:rPr>
            <w:rStyle w:val="Lienhypertexte"/>
            <w:color w:val="auto"/>
            <w:sz w:val="24"/>
            <w:szCs w:val="24"/>
          </w:rPr>
          <w:t>I) Evolution institutionnelle et juridique</w:t>
        </w:r>
      </w:hyperlink>
    </w:p>
    <w:p w:rsidR="00F51518" w:rsidRPr="00F51518" w:rsidRDefault="009967FE" w:rsidP="00F274AF">
      <w:pPr>
        <w:pStyle w:val="TM3"/>
        <w:rPr>
          <w:rFonts w:asciiTheme="majorBidi" w:eastAsiaTheme="minorEastAsia" w:hAnsiTheme="majorBidi" w:cstheme="majorBidi"/>
          <w:sz w:val="24"/>
          <w:szCs w:val="24"/>
          <w:lang w:eastAsia="fr-FR"/>
        </w:rPr>
      </w:pPr>
      <w:hyperlink w:anchor="_Toc530643352" w:history="1">
        <w:r w:rsidR="00F51518" w:rsidRPr="00F51518">
          <w:rPr>
            <w:rStyle w:val="Lienhypertexte"/>
            <w:rFonts w:asciiTheme="majorBidi" w:hAnsiTheme="majorBidi" w:cstheme="majorBidi"/>
            <w:color w:val="auto"/>
            <w:sz w:val="24"/>
            <w:szCs w:val="24"/>
          </w:rPr>
          <w:t>1 Evolution institutionnelle</w:t>
        </w:r>
      </w:hyperlink>
      <w:r w:rsidR="00F51518" w:rsidRPr="00F51518">
        <w:rPr>
          <w:rFonts w:asciiTheme="majorBidi" w:hAnsiTheme="majorBidi" w:cstheme="majorBidi"/>
          <w:sz w:val="24"/>
          <w:szCs w:val="24"/>
        </w:rPr>
        <w:t>………</w:t>
      </w:r>
      <w:r w:rsidR="00F51518">
        <w:rPr>
          <w:rFonts w:asciiTheme="majorBidi" w:hAnsiTheme="majorBidi" w:cstheme="majorBidi"/>
          <w:sz w:val="24"/>
          <w:szCs w:val="24"/>
        </w:rPr>
        <w:t>…</w:t>
      </w:r>
      <w:r w:rsidR="00F51518" w:rsidRPr="00F51518">
        <w:rPr>
          <w:rFonts w:asciiTheme="majorBidi" w:hAnsiTheme="majorBidi" w:cstheme="majorBidi"/>
          <w:sz w:val="24"/>
          <w:szCs w:val="24"/>
        </w:rPr>
        <w:t>……………………………………………….................</w:t>
      </w:r>
      <w:r w:rsidR="004C71A4">
        <w:rPr>
          <w:rFonts w:asciiTheme="majorBidi" w:hAnsiTheme="majorBidi" w:cstheme="majorBidi"/>
          <w:sz w:val="24"/>
          <w:szCs w:val="24"/>
        </w:rPr>
        <w:t>5</w:t>
      </w:r>
      <w:r w:rsidR="00F51518" w:rsidRPr="00F51518">
        <w:rPr>
          <w:rFonts w:asciiTheme="majorBidi" w:hAnsiTheme="majorBidi" w:cstheme="majorBidi"/>
          <w:sz w:val="24"/>
          <w:szCs w:val="24"/>
        </w:rPr>
        <w:t xml:space="preserve">                </w:t>
      </w:r>
    </w:p>
    <w:p w:rsidR="00F51518" w:rsidRPr="00F51518" w:rsidRDefault="009967FE" w:rsidP="00F51518">
      <w:pPr>
        <w:pStyle w:val="TM3"/>
        <w:rPr>
          <w:rFonts w:asciiTheme="majorBidi" w:eastAsiaTheme="minorEastAsia" w:hAnsiTheme="majorBidi" w:cstheme="majorBidi"/>
          <w:sz w:val="24"/>
          <w:szCs w:val="24"/>
          <w:lang w:eastAsia="fr-FR"/>
        </w:rPr>
      </w:pPr>
      <w:hyperlink w:anchor="_Toc530643353" w:history="1">
        <w:r w:rsidR="00F51518" w:rsidRPr="00F51518">
          <w:rPr>
            <w:rStyle w:val="Lienhypertexte"/>
            <w:rFonts w:asciiTheme="majorBidi" w:hAnsiTheme="majorBidi" w:cstheme="majorBidi"/>
            <w:color w:val="auto"/>
            <w:sz w:val="24"/>
            <w:szCs w:val="24"/>
          </w:rPr>
          <w:t>2 Evolution juridique</w:t>
        </w:r>
        <w:r w:rsidR="00F51518" w:rsidRPr="00F51518">
          <w:rPr>
            <w:rFonts w:asciiTheme="majorBidi" w:hAnsiTheme="majorBidi" w:cstheme="majorBidi"/>
            <w:webHidden/>
            <w:sz w:val="24"/>
            <w:szCs w:val="24"/>
          </w:rPr>
          <w:t>………………………………………………………………...</w:t>
        </w:r>
      </w:hyperlink>
      <w:r w:rsidR="00F51518" w:rsidRPr="00F51518">
        <w:rPr>
          <w:rFonts w:asciiTheme="majorBidi" w:hAnsiTheme="majorBidi" w:cstheme="majorBidi"/>
          <w:sz w:val="24"/>
          <w:szCs w:val="24"/>
        </w:rPr>
        <w:t>.............</w:t>
      </w:r>
      <w:r w:rsidR="004C71A4">
        <w:rPr>
          <w:rFonts w:asciiTheme="majorBidi" w:hAnsiTheme="majorBidi" w:cstheme="majorBidi"/>
          <w:sz w:val="24"/>
          <w:szCs w:val="24"/>
        </w:rPr>
        <w:t>..5</w:t>
      </w:r>
    </w:p>
    <w:p w:rsidR="00F51518" w:rsidRPr="00F51518" w:rsidRDefault="00F51518" w:rsidP="00F51518">
      <w:pPr>
        <w:rPr>
          <w:rFonts w:asciiTheme="majorBidi" w:hAnsiTheme="majorBidi" w:cstheme="majorBidi"/>
          <w:b/>
          <w:sz w:val="24"/>
          <w:szCs w:val="24"/>
        </w:rPr>
      </w:pPr>
    </w:p>
    <w:p w:rsidR="00F51518" w:rsidRPr="00F51518" w:rsidRDefault="009967FE" w:rsidP="00F274AF">
      <w:pPr>
        <w:pStyle w:val="TM2"/>
      </w:pPr>
      <w:hyperlink w:anchor="_Toc530643362" w:history="1">
        <w:r w:rsidR="00F51518" w:rsidRPr="00F51518">
          <w:rPr>
            <w:rStyle w:val="Lienhypertexte"/>
            <w:color w:val="auto"/>
            <w:sz w:val="24"/>
            <w:szCs w:val="24"/>
          </w:rPr>
          <w:t>II) Education : alphabétisation, scolarisatio</w:t>
        </w:r>
        <w:r w:rsidR="00CE40F2">
          <w:rPr>
            <w:rStyle w:val="Lienhypertexte"/>
            <w:color w:val="auto"/>
            <w:sz w:val="24"/>
            <w:szCs w:val="24"/>
          </w:rPr>
          <w:t xml:space="preserve"> </w:t>
        </w:r>
        <w:r w:rsidR="00F51518" w:rsidRPr="00F51518">
          <w:rPr>
            <w:rStyle w:val="Lienhypertexte"/>
            <w:color w:val="auto"/>
            <w:sz w:val="24"/>
            <w:szCs w:val="24"/>
          </w:rPr>
          <w:t>n</w:t>
        </w:r>
      </w:hyperlink>
      <w:r w:rsidR="00F51518" w:rsidRPr="00F51518">
        <w:t xml:space="preserve"> </w:t>
      </w:r>
      <w:r w:rsidR="00F51518" w:rsidRPr="00CE40F2">
        <w:rPr>
          <w:sz w:val="24"/>
          <w:szCs w:val="24"/>
        </w:rPr>
        <w:t>DES FILLES</w:t>
      </w:r>
    </w:p>
    <w:p w:rsidR="00F51518" w:rsidRPr="00F51518" w:rsidRDefault="009967FE" w:rsidP="00F274AF">
      <w:pPr>
        <w:pStyle w:val="TM3"/>
        <w:rPr>
          <w:rFonts w:asciiTheme="majorBidi" w:eastAsiaTheme="minorEastAsia" w:hAnsiTheme="majorBidi" w:cstheme="majorBidi"/>
          <w:sz w:val="24"/>
          <w:szCs w:val="24"/>
          <w:lang w:eastAsia="fr-FR"/>
        </w:rPr>
      </w:pPr>
      <w:hyperlink w:anchor="_Toc530643363" w:history="1">
        <w:r w:rsidR="00F51518" w:rsidRPr="00F51518">
          <w:rPr>
            <w:rStyle w:val="Lienhypertexte"/>
            <w:rFonts w:asciiTheme="majorBidi" w:hAnsiTheme="majorBidi" w:cstheme="majorBidi"/>
            <w:color w:val="auto"/>
            <w:sz w:val="24"/>
            <w:szCs w:val="24"/>
          </w:rPr>
          <w:t>1 Alphabétisation des femmes</w:t>
        </w:r>
      </w:hyperlink>
      <w:r w:rsidR="00F274AF">
        <w:rPr>
          <w:rFonts w:asciiTheme="majorBidi" w:hAnsiTheme="majorBidi" w:cstheme="majorBidi"/>
        </w:rPr>
        <w:t>………………………………………………………..</w:t>
      </w:r>
      <w:r w:rsidR="004C71A4">
        <w:rPr>
          <w:rFonts w:asciiTheme="majorBidi" w:hAnsiTheme="majorBidi" w:cstheme="majorBidi"/>
        </w:rPr>
        <w:t>7</w:t>
      </w:r>
    </w:p>
    <w:p w:rsidR="00F51518" w:rsidRPr="00F51518" w:rsidRDefault="009967FE" w:rsidP="00F51518">
      <w:pPr>
        <w:pStyle w:val="TM3"/>
        <w:rPr>
          <w:rFonts w:asciiTheme="majorBidi" w:eastAsiaTheme="minorEastAsia" w:hAnsiTheme="majorBidi" w:cstheme="majorBidi"/>
          <w:sz w:val="24"/>
          <w:szCs w:val="24"/>
          <w:lang w:eastAsia="fr-FR"/>
        </w:rPr>
      </w:pPr>
      <w:hyperlink w:anchor="_Toc530643364" w:history="1">
        <w:r w:rsidR="00F51518" w:rsidRPr="00F51518">
          <w:rPr>
            <w:rStyle w:val="Lienhypertexte"/>
            <w:rFonts w:asciiTheme="majorBidi" w:hAnsiTheme="majorBidi" w:cstheme="majorBidi"/>
            <w:color w:val="auto"/>
            <w:sz w:val="24"/>
            <w:szCs w:val="24"/>
          </w:rPr>
          <w:t>2 Scolarisation des filles aux cycles primaire et secondaire</w:t>
        </w:r>
        <w:r w:rsidR="00F51518" w:rsidRPr="00F51518">
          <w:rPr>
            <w:rFonts w:asciiTheme="majorBidi" w:hAnsiTheme="majorBidi" w:cstheme="majorBidi"/>
            <w:webHidden/>
            <w:sz w:val="24"/>
            <w:szCs w:val="24"/>
          </w:rPr>
          <w:tab/>
        </w:r>
        <w:r w:rsidRPr="00F51518">
          <w:rPr>
            <w:rFonts w:asciiTheme="majorBidi" w:hAnsiTheme="majorBidi" w:cstheme="majorBidi"/>
            <w:sz w:val="24"/>
            <w:szCs w:val="24"/>
          </w:rPr>
          <w:fldChar w:fldCharType="begin"/>
        </w:r>
        <w:r w:rsidR="00F51518" w:rsidRPr="00F51518">
          <w:rPr>
            <w:rFonts w:asciiTheme="majorBidi" w:hAnsiTheme="majorBidi" w:cstheme="majorBidi"/>
            <w:sz w:val="24"/>
            <w:szCs w:val="24"/>
          </w:rPr>
          <w:instrText xml:space="preserve"> PAGEREF _Toc530643364 \h </w:instrText>
        </w:r>
        <w:r w:rsidRPr="00F51518">
          <w:rPr>
            <w:rFonts w:asciiTheme="majorBidi" w:hAnsiTheme="majorBidi" w:cstheme="majorBidi"/>
            <w:sz w:val="24"/>
            <w:szCs w:val="24"/>
          </w:rPr>
        </w:r>
        <w:r w:rsidRPr="00F51518">
          <w:rPr>
            <w:rFonts w:asciiTheme="majorBidi" w:hAnsiTheme="majorBidi" w:cstheme="majorBidi"/>
            <w:sz w:val="24"/>
            <w:szCs w:val="24"/>
          </w:rPr>
          <w:fldChar w:fldCharType="separate"/>
        </w:r>
        <w:r w:rsidR="004C71A4">
          <w:rPr>
            <w:rFonts w:asciiTheme="majorBidi" w:hAnsiTheme="majorBidi" w:cstheme="majorBidi"/>
            <w:sz w:val="24"/>
            <w:szCs w:val="24"/>
          </w:rPr>
          <w:t>9</w:t>
        </w:r>
        <w:r w:rsidRPr="00F51518">
          <w:rPr>
            <w:rFonts w:asciiTheme="majorBidi" w:hAnsiTheme="majorBidi" w:cstheme="majorBidi"/>
            <w:sz w:val="24"/>
            <w:szCs w:val="24"/>
          </w:rPr>
          <w:fldChar w:fldCharType="end"/>
        </w:r>
      </w:hyperlink>
    </w:p>
    <w:p w:rsidR="00F51518" w:rsidRPr="00F51518" w:rsidRDefault="00F51518" w:rsidP="00F51518">
      <w:pPr>
        <w:rPr>
          <w:rFonts w:asciiTheme="majorBidi" w:hAnsiTheme="majorBidi" w:cstheme="majorBidi"/>
          <w:sz w:val="24"/>
          <w:szCs w:val="24"/>
        </w:rPr>
      </w:pPr>
    </w:p>
    <w:p w:rsidR="00F51518" w:rsidRPr="00F51518" w:rsidRDefault="009967FE" w:rsidP="00F274AF">
      <w:pPr>
        <w:pStyle w:val="TM2"/>
        <w:rPr>
          <w:rFonts w:eastAsiaTheme="minorEastAsia"/>
          <w:lang w:eastAsia="fr-FR"/>
        </w:rPr>
      </w:pPr>
      <w:hyperlink w:anchor="_Toc530643380" w:history="1">
        <w:r w:rsidR="00F51518" w:rsidRPr="00F51518">
          <w:rPr>
            <w:rStyle w:val="Lienhypertexte"/>
            <w:bCs/>
            <w:color w:val="auto"/>
            <w:sz w:val="24"/>
            <w:szCs w:val="24"/>
          </w:rPr>
          <w:t>I</w:t>
        </w:r>
        <w:r w:rsidR="00F274AF">
          <w:rPr>
            <w:rStyle w:val="Lienhypertexte"/>
            <w:b w:val="0"/>
            <w:bCs/>
            <w:smallCaps w:val="0"/>
            <w:color w:val="auto"/>
            <w:sz w:val="24"/>
            <w:szCs w:val="24"/>
          </w:rPr>
          <w:t>II</w:t>
        </w:r>
        <w:r w:rsidR="00F51518" w:rsidRPr="00F51518">
          <w:rPr>
            <w:rStyle w:val="Lienhypertexte"/>
            <w:bCs/>
            <w:color w:val="auto"/>
            <w:sz w:val="24"/>
            <w:szCs w:val="24"/>
          </w:rPr>
          <w:t xml:space="preserve">) </w:t>
        </w:r>
        <w:r w:rsidR="00F51518" w:rsidRPr="00F51518">
          <w:rPr>
            <w:rStyle w:val="Lienhypertexte"/>
            <w:color w:val="auto"/>
            <w:sz w:val="24"/>
            <w:szCs w:val="24"/>
          </w:rPr>
          <w:t>Accès aux sphères de prise de décision</w:t>
        </w:r>
      </w:hyperlink>
    </w:p>
    <w:p w:rsidR="00F51518" w:rsidRPr="00F51518" w:rsidRDefault="009967FE" w:rsidP="00F274AF">
      <w:pPr>
        <w:pStyle w:val="TM3"/>
        <w:rPr>
          <w:rStyle w:val="Lienhypertexte"/>
          <w:rFonts w:asciiTheme="majorBidi" w:eastAsiaTheme="minorEastAsia" w:hAnsiTheme="majorBidi" w:cstheme="majorBidi"/>
          <w:color w:val="auto"/>
          <w:sz w:val="24"/>
          <w:szCs w:val="24"/>
          <w:u w:val="none"/>
          <w:lang w:eastAsia="fr-FR"/>
        </w:rPr>
      </w:pPr>
      <w:hyperlink w:anchor="_Toc530643381" w:history="1">
        <w:r w:rsidR="00F51518" w:rsidRPr="00F51518">
          <w:rPr>
            <w:rStyle w:val="Lienhypertexte"/>
            <w:rFonts w:asciiTheme="majorBidi" w:hAnsiTheme="majorBidi" w:cstheme="majorBidi"/>
            <w:color w:val="auto"/>
            <w:sz w:val="24"/>
            <w:szCs w:val="24"/>
          </w:rPr>
          <w:t>1 Représentation des femmes au Parlement et dans la haute administration</w:t>
        </w:r>
        <w:r w:rsidR="00F51518" w:rsidRPr="00F51518">
          <w:rPr>
            <w:rFonts w:asciiTheme="majorBidi" w:hAnsiTheme="majorBidi" w:cstheme="majorBidi"/>
            <w:webHidden/>
            <w:sz w:val="24"/>
            <w:szCs w:val="24"/>
          </w:rPr>
          <w:tab/>
        </w:r>
      </w:hyperlink>
      <w:r w:rsidR="004C71A4">
        <w:rPr>
          <w:rFonts w:asciiTheme="majorBidi" w:hAnsiTheme="majorBidi" w:cstheme="majorBidi"/>
        </w:rPr>
        <w:t>13</w:t>
      </w:r>
      <w:r w:rsidR="00F51518" w:rsidRPr="00F51518">
        <w:rPr>
          <w:rFonts w:asciiTheme="majorBidi" w:hAnsiTheme="majorBidi" w:cstheme="majorBidi"/>
          <w:b/>
          <w:bCs/>
          <w:webHidden/>
          <w:sz w:val="24"/>
          <w:szCs w:val="24"/>
        </w:rPr>
        <w:t xml:space="preserve">    </w:t>
      </w:r>
    </w:p>
    <w:p w:rsidR="00F51518" w:rsidRPr="00F51518" w:rsidRDefault="00F51518" w:rsidP="00F51518">
      <w:pPr>
        <w:rPr>
          <w:rFonts w:asciiTheme="majorBidi" w:hAnsiTheme="majorBidi" w:cstheme="majorBidi"/>
          <w:sz w:val="24"/>
          <w:szCs w:val="24"/>
        </w:rPr>
      </w:pPr>
    </w:p>
    <w:p w:rsidR="00F51518" w:rsidRPr="00F274AF" w:rsidRDefault="009967FE" w:rsidP="00F274AF">
      <w:pPr>
        <w:pStyle w:val="TM2"/>
        <w:rPr>
          <w:rFonts w:eastAsiaTheme="minorEastAsia"/>
          <w:lang w:eastAsia="fr-FR"/>
        </w:rPr>
      </w:pPr>
      <w:hyperlink w:anchor="_Toc530643383" w:history="1">
        <w:r w:rsidR="00F51518" w:rsidRPr="00F274AF">
          <w:rPr>
            <w:rStyle w:val="Lienhypertexte"/>
            <w:color w:val="auto"/>
            <w:u w:val="none"/>
          </w:rPr>
          <w:t>I</w:t>
        </w:r>
        <w:r w:rsidR="00F274AF" w:rsidRPr="00F274AF">
          <w:rPr>
            <w:rStyle w:val="Lienhypertexte"/>
            <w:smallCaps w:val="0"/>
            <w:color w:val="auto"/>
            <w:u w:val="none"/>
          </w:rPr>
          <w:t>V</w:t>
        </w:r>
        <w:r w:rsidR="00F51518" w:rsidRPr="00F274AF">
          <w:rPr>
            <w:rStyle w:val="Lienhypertexte"/>
            <w:color w:val="auto"/>
            <w:u w:val="none"/>
          </w:rPr>
          <w:t xml:space="preserve">)  </w:t>
        </w:r>
      </w:hyperlink>
      <w:r w:rsidR="00F274AF">
        <w:t>VIOLENCES F</w:t>
      </w:r>
      <w:r w:rsidR="00F274AF" w:rsidRPr="00F274AF">
        <w:t>AITES AUX FEMMES</w:t>
      </w:r>
    </w:p>
    <w:p w:rsidR="00F51518" w:rsidRPr="00F51518" w:rsidRDefault="009967FE" w:rsidP="00F274AF">
      <w:pPr>
        <w:pStyle w:val="TM3"/>
        <w:rPr>
          <w:rFonts w:asciiTheme="majorBidi" w:eastAsiaTheme="minorEastAsia" w:hAnsiTheme="majorBidi" w:cstheme="majorBidi"/>
          <w:sz w:val="24"/>
          <w:szCs w:val="24"/>
          <w:lang w:eastAsia="fr-FR"/>
        </w:rPr>
      </w:pPr>
      <w:hyperlink w:anchor="_Toc530643384" w:history="1">
        <w:r w:rsidR="00F51518" w:rsidRPr="00F51518">
          <w:rPr>
            <w:rStyle w:val="Lienhypertexte"/>
            <w:rFonts w:asciiTheme="majorBidi" w:hAnsiTheme="majorBidi" w:cstheme="majorBidi"/>
            <w:color w:val="auto"/>
            <w:sz w:val="24"/>
            <w:szCs w:val="24"/>
          </w:rPr>
          <w:t>1 Mutilations génitales féminines (MGF)</w:t>
        </w:r>
        <w:r w:rsidR="00F51518" w:rsidRPr="00F51518">
          <w:rPr>
            <w:rFonts w:asciiTheme="majorBidi" w:hAnsiTheme="majorBidi" w:cstheme="majorBidi"/>
            <w:webHidden/>
            <w:sz w:val="24"/>
            <w:szCs w:val="24"/>
          </w:rPr>
          <w:tab/>
        </w:r>
        <w:r w:rsidR="004C71A4">
          <w:rPr>
            <w:rFonts w:asciiTheme="majorBidi" w:hAnsiTheme="majorBidi" w:cstheme="majorBidi"/>
            <w:webHidden/>
            <w:sz w:val="24"/>
            <w:szCs w:val="24"/>
          </w:rPr>
          <w:t>14</w:t>
        </w:r>
        <w:r w:rsidR="00F51518" w:rsidRPr="00F51518">
          <w:rPr>
            <w:rFonts w:asciiTheme="majorBidi" w:hAnsiTheme="majorBidi" w:cstheme="majorBidi"/>
            <w:b/>
            <w:bCs/>
            <w:webHidden/>
            <w:sz w:val="24"/>
            <w:szCs w:val="24"/>
          </w:rPr>
          <w:t xml:space="preserve">   </w:t>
        </w:r>
      </w:hyperlink>
    </w:p>
    <w:p w:rsidR="00F51518" w:rsidRPr="00F51518" w:rsidRDefault="009967FE" w:rsidP="00F274AF">
      <w:pPr>
        <w:pStyle w:val="TM3"/>
        <w:rPr>
          <w:rFonts w:asciiTheme="majorBidi" w:eastAsiaTheme="minorEastAsia" w:hAnsiTheme="majorBidi" w:cstheme="majorBidi"/>
          <w:sz w:val="24"/>
          <w:szCs w:val="24"/>
          <w:lang w:eastAsia="fr-FR"/>
        </w:rPr>
      </w:pPr>
      <w:hyperlink w:anchor="_Toc530643385" w:history="1">
        <w:r w:rsidR="00F51518" w:rsidRPr="00F51518">
          <w:rPr>
            <w:rStyle w:val="Lienhypertexte"/>
            <w:rFonts w:asciiTheme="majorBidi" w:hAnsiTheme="majorBidi" w:cstheme="majorBidi"/>
            <w:color w:val="auto"/>
            <w:sz w:val="24"/>
            <w:szCs w:val="24"/>
          </w:rPr>
          <w:t>2 Violences conjugales et autres types de violences</w:t>
        </w:r>
        <w:r w:rsidR="00F51518" w:rsidRPr="00F51518">
          <w:rPr>
            <w:rFonts w:asciiTheme="majorBidi" w:hAnsiTheme="majorBidi" w:cstheme="majorBidi"/>
            <w:webHidden/>
            <w:sz w:val="24"/>
            <w:szCs w:val="24"/>
          </w:rPr>
          <w:tab/>
          <w:t>………..</w:t>
        </w:r>
      </w:hyperlink>
      <w:r w:rsidR="004C71A4">
        <w:rPr>
          <w:rFonts w:asciiTheme="majorBidi" w:hAnsiTheme="majorBidi" w:cstheme="majorBidi"/>
          <w:b/>
          <w:bCs/>
          <w:sz w:val="24"/>
          <w:szCs w:val="24"/>
        </w:rPr>
        <w:t>16</w:t>
      </w:r>
      <w:r w:rsidR="00F51518" w:rsidRPr="00F51518">
        <w:rPr>
          <w:rFonts w:asciiTheme="majorBidi" w:eastAsiaTheme="minorEastAsia" w:hAnsiTheme="majorBidi" w:cstheme="majorBidi"/>
          <w:sz w:val="24"/>
          <w:szCs w:val="24"/>
          <w:lang w:eastAsia="fr-FR"/>
        </w:rPr>
        <w:t xml:space="preserve"> </w:t>
      </w:r>
    </w:p>
    <w:p w:rsidR="00F51518" w:rsidRPr="00F51518" w:rsidRDefault="00F51518" w:rsidP="00F274AF">
      <w:pPr>
        <w:pStyle w:val="TM3"/>
        <w:rPr>
          <w:rFonts w:asciiTheme="majorBidi" w:eastAsiaTheme="minorEastAsia" w:hAnsiTheme="majorBidi" w:cstheme="majorBidi"/>
          <w:sz w:val="24"/>
          <w:szCs w:val="24"/>
          <w:lang w:eastAsia="fr-FR"/>
        </w:rPr>
      </w:pPr>
    </w:p>
    <w:p w:rsidR="00F51518" w:rsidRPr="00CE40F2" w:rsidRDefault="00F51518" w:rsidP="00CE40F2">
      <w:pPr>
        <w:pStyle w:val="TM1"/>
        <w:rPr>
          <w:rFonts w:eastAsiaTheme="minorEastAsia"/>
          <w:lang w:eastAsia="fr-FR"/>
        </w:rPr>
      </w:pPr>
      <w:r w:rsidRPr="004C71A4">
        <w:rPr>
          <w:rStyle w:val="Lienhypertexte"/>
          <w:color w:val="auto"/>
          <w:u w:val="none"/>
        </w:rPr>
        <w:t>VI)</w:t>
      </w:r>
      <w:r w:rsidRPr="00CE40F2">
        <w:rPr>
          <w:rFonts w:eastAsiaTheme="minorEastAsia"/>
          <w:lang w:eastAsia="fr-FR"/>
        </w:rPr>
        <w:t xml:space="preserve"> </w:t>
      </w:r>
      <w:r w:rsidRPr="004C71A4">
        <w:rPr>
          <w:rStyle w:val="Lienhypertexte"/>
          <w:color w:val="auto"/>
          <w:u w:val="none"/>
        </w:rPr>
        <w:t>CONCLUSIONS</w:t>
      </w:r>
      <w:r w:rsidR="004C71A4">
        <w:rPr>
          <w:rStyle w:val="Lienhypertexte"/>
          <w:b w:val="0"/>
          <w:color w:val="auto"/>
          <w:u w:val="none"/>
        </w:rPr>
        <w:t>………………………………………………………………………...</w:t>
      </w:r>
      <w:bookmarkStart w:id="1" w:name="_GoBack"/>
      <w:bookmarkEnd w:id="1"/>
      <w:r w:rsidR="004C71A4">
        <w:rPr>
          <w:rStyle w:val="Lienhypertexte"/>
          <w:b w:val="0"/>
          <w:color w:val="auto"/>
          <w:u w:val="none"/>
        </w:rPr>
        <w:t>16</w:t>
      </w:r>
    </w:p>
    <w:p w:rsidR="00D3337A" w:rsidRPr="00FB398D" w:rsidRDefault="00D3337A" w:rsidP="00F77D1E">
      <w:pPr>
        <w:rPr>
          <w:rFonts w:ascii="Times New Roman" w:hAnsi="Times New Roman" w:cs="Times New Roman"/>
          <w:sz w:val="28"/>
          <w:szCs w:val="28"/>
        </w:rPr>
      </w:pPr>
    </w:p>
    <w:p w:rsidR="00BD4FB0" w:rsidRPr="00FB398D" w:rsidRDefault="00BD4FB0" w:rsidP="00D3337A">
      <w:pPr>
        <w:jc w:val="center"/>
        <w:rPr>
          <w:rFonts w:ascii="Times New Roman" w:hAnsi="Times New Roman" w:cs="Times New Roman"/>
          <w:b/>
          <w:sz w:val="28"/>
          <w:szCs w:val="28"/>
          <w:u w:val="single"/>
        </w:rPr>
      </w:pPr>
    </w:p>
    <w:p w:rsidR="00BD4FB0" w:rsidRPr="00FB398D" w:rsidRDefault="00BD4FB0" w:rsidP="00D3337A">
      <w:pPr>
        <w:jc w:val="center"/>
        <w:rPr>
          <w:rFonts w:ascii="Times New Roman" w:hAnsi="Times New Roman" w:cs="Times New Roman"/>
          <w:b/>
          <w:sz w:val="28"/>
          <w:szCs w:val="28"/>
          <w:u w:val="single"/>
        </w:rPr>
      </w:pPr>
    </w:p>
    <w:p w:rsidR="00BD4FB0" w:rsidRPr="00FB398D" w:rsidRDefault="00BD4FB0" w:rsidP="00D3337A">
      <w:pPr>
        <w:jc w:val="center"/>
        <w:rPr>
          <w:rFonts w:ascii="Times New Roman" w:hAnsi="Times New Roman" w:cs="Times New Roman"/>
          <w:b/>
          <w:sz w:val="28"/>
          <w:szCs w:val="28"/>
          <w:u w:val="single"/>
        </w:rPr>
      </w:pPr>
    </w:p>
    <w:p w:rsidR="00883786" w:rsidRDefault="00883786" w:rsidP="00D3337A">
      <w:pPr>
        <w:jc w:val="center"/>
        <w:rPr>
          <w:rFonts w:ascii="Times New Roman" w:hAnsi="Times New Roman" w:cs="Times New Roman"/>
          <w:b/>
          <w:sz w:val="28"/>
          <w:szCs w:val="28"/>
          <w:u w:val="single"/>
        </w:rPr>
      </w:pPr>
    </w:p>
    <w:p w:rsidR="008F2FC8" w:rsidRDefault="008F2FC8" w:rsidP="00D3337A">
      <w:pPr>
        <w:jc w:val="center"/>
        <w:rPr>
          <w:rFonts w:ascii="Times New Roman" w:hAnsi="Times New Roman" w:cs="Times New Roman"/>
          <w:b/>
          <w:sz w:val="28"/>
          <w:szCs w:val="28"/>
          <w:u w:val="single"/>
        </w:rPr>
      </w:pPr>
    </w:p>
    <w:p w:rsidR="00CC44B0" w:rsidRDefault="00CC44B0" w:rsidP="00D3337A">
      <w:pPr>
        <w:jc w:val="center"/>
        <w:rPr>
          <w:rFonts w:ascii="Times New Roman" w:hAnsi="Times New Roman" w:cs="Times New Roman"/>
          <w:b/>
          <w:sz w:val="28"/>
          <w:szCs w:val="28"/>
          <w:u w:val="single"/>
        </w:rPr>
      </w:pPr>
    </w:p>
    <w:p w:rsidR="00CC44B0" w:rsidRDefault="00CC44B0" w:rsidP="00D3337A">
      <w:pPr>
        <w:jc w:val="center"/>
        <w:rPr>
          <w:rFonts w:ascii="Times New Roman" w:hAnsi="Times New Roman" w:cs="Times New Roman"/>
          <w:b/>
          <w:sz w:val="28"/>
          <w:szCs w:val="28"/>
          <w:u w:val="single"/>
        </w:rPr>
      </w:pPr>
    </w:p>
    <w:p w:rsidR="00CC44B0" w:rsidRDefault="00CC44B0" w:rsidP="00D3337A">
      <w:pPr>
        <w:jc w:val="center"/>
        <w:rPr>
          <w:rFonts w:ascii="Times New Roman" w:hAnsi="Times New Roman" w:cs="Times New Roman"/>
          <w:b/>
          <w:sz w:val="28"/>
          <w:szCs w:val="28"/>
          <w:u w:val="single"/>
        </w:rPr>
      </w:pPr>
    </w:p>
    <w:p w:rsidR="008F2FC8" w:rsidRDefault="008F2FC8" w:rsidP="00D3337A">
      <w:pPr>
        <w:jc w:val="center"/>
        <w:rPr>
          <w:rFonts w:ascii="Times New Roman" w:hAnsi="Times New Roman" w:cs="Times New Roman"/>
          <w:b/>
          <w:sz w:val="28"/>
          <w:szCs w:val="28"/>
          <w:u w:val="single"/>
        </w:rPr>
      </w:pPr>
    </w:p>
    <w:p w:rsidR="00994D4D" w:rsidRPr="001108C0" w:rsidRDefault="00994D4D" w:rsidP="00994D4D">
      <w:pPr>
        <w:jc w:val="center"/>
        <w:rPr>
          <w:rFonts w:ascii="Times New Roman" w:hAnsi="Times New Roman" w:cs="Times New Roman"/>
          <w:b/>
          <w:sz w:val="32"/>
          <w:szCs w:val="32"/>
          <w:u w:val="single"/>
        </w:rPr>
      </w:pPr>
      <w:r w:rsidRPr="001108C0">
        <w:rPr>
          <w:rFonts w:ascii="Times New Roman" w:hAnsi="Times New Roman" w:cs="Times New Roman"/>
          <w:b/>
          <w:sz w:val="32"/>
          <w:szCs w:val="32"/>
          <w:u w:val="single"/>
        </w:rPr>
        <w:lastRenderedPageBreak/>
        <w:t>INTRODUCTION</w:t>
      </w:r>
    </w:p>
    <w:p w:rsidR="00AB77C9" w:rsidRDefault="00AB77C9" w:rsidP="00D3137F">
      <w:pPr>
        <w:spacing w:after="0" w:line="240" w:lineRule="auto"/>
        <w:jc w:val="both"/>
        <w:rPr>
          <w:rFonts w:ascii="Times New Roman" w:hAnsi="Times New Roman" w:cs="Times New Roman"/>
          <w:sz w:val="28"/>
          <w:szCs w:val="28"/>
        </w:rPr>
      </w:pPr>
    </w:p>
    <w:p w:rsidR="00AB77C9" w:rsidRPr="001A3F2C" w:rsidRDefault="00AB77C9" w:rsidP="00EF5E34">
      <w:pPr>
        <w:spacing w:after="0" w:line="240" w:lineRule="auto"/>
        <w:jc w:val="both"/>
        <w:rPr>
          <w:rFonts w:asciiTheme="majorBidi" w:hAnsiTheme="majorBidi" w:cstheme="majorBidi"/>
          <w:color w:val="000000"/>
          <w:shd w:val="clear" w:color="auto" w:fill="FFFFFF"/>
        </w:rPr>
      </w:pPr>
      <w:r w:rsidRPr="001A3F2C">
        <w:rPr>
          <w:rFonts w:asciiTheme="majorBidi" w:hAnsiTheme="majorBidi" w:cstheme="majorBidi"/>
          <w:color w:val="000000"/>
          <w:shd w:val="clear" w:color="auto" w:fill="FFFFFF"/>
        </w:rPr>
        <w:t>Indépendante depuis le 27 juin 1977, la République de Djibouti est un pays de la Corne de l’Afrique.</w:t>
      </w:r>
      <w:r w:rsidR="00F164EB" w:rsidRPr="001A3F2C">
        <w:rPr>
          <w:rFonts w:asciiTheme="majorBidi" w:hAnsiTheme="majorBidi" w:cstheme="majorBidi"/>
          <w:color w:val="000000"/>
          <w:shd w:val="clear" w:color="auto" w:fill="FFFFFF"/>
        </w:rPr>
        <w:t xml:space="preserve"> </w:t>
      </w:r>
      <w:r w:rsidRPr="001A3F2C">
        <w:rPr>
          <w:rFonts w:asciiTheme="majorBidi" w:hAnsiTheme="majorBidi" w:cstheme="majorBidi"/>
          <w:color w:val="000000"/>
          <w:shd w:val="clear" w:color="auto" w:fill="FFFFFF"/>
        </w:rPr>
        <w:t>D’une superficie de 23.200 km2, elle est  limité au Nord par l’Erythrée, à l’Ouest et au Sud par l'</w:t>
      </w:r>
      <w:hyperlink r:id="rId8" w:tooltip="Éthiopie" w:history="1">
        <w:r w:rsidRPr="001A3F2C">
          <w:rPr>
            <w:rStyle w:val="Lienhypertexte"/>
            <w:rFonts w:asciiTheme="majorBidi" w:hAnsiTheme="majorBidi" w:cstheme="majorBidi"/>
            <w:color w:val="000000"/>
            <w:u w:val="none"/>
            <w:shd w:val="clear" w:color="auto" w:fill="FFFFFF"/>
          </w:rPr>
          <w:t>Éthiopie</w:t>
        </w:r>
      </w:hyperlink>
      <w:r w:rsidRPr="001A3F2C">
        <w:rPr>
          <w:rFonts w:asciiTheme="majorBidi" w:hAnsiTheme="majorBidi" w:cstheme="majorBidi"/>
          <w:color w:val="000000"/>
          <w:shd w:val="clear" w:color="auto" w:fill="FFFFFF"/>
        </w:rPr>
        <w:t> et AU Sud- Est par la Somalie.  Elle possède une façade maritime longue de 370 km qui donne sur la Mer Rouge et le Golfe d’Aden. . La monnaie du pays est le Francs Djiboutien.</w:t>
      </w:r>
    </w:p>
    <w:p w:rsidR="00AB77C9" w:rsidRPr="001A3F2C" w:rsidRDefault="00F164EB" w:rsidP="00EF5E34">
      <w:pPr>
        <w:spacing w:after="0" w:line="240" w:lineRule="auto"/>
        <w:jc w:val="both"/>
        <w:rPr>
          <w:rFonts w:asciiTheme="majorBidi" w:hAnsiTheme="majorBidi" w:cstheme="majorBidi"/>
        </w:rPr>
      </w:pPr>
      <w:r w:rsidRPr="001A3F2C">
        <w:rPr>
          <w:rFonts w:asciiTheme="majorBidi" w:hAnsiTheme="majorBidi" w:cstheme="majorBidi"/>
        </w:rPr>
        <w:t>La République de Djibouti attache une grande importance à la question des droits de l’homme et considère qu’il est de son devoir de promouvoir et de protéger tous les Droits de l’Homme et toutes les libertés fondamentales de son peuple.</w:t>
      </w:r>
    </w:p>
    <w:p w:rsidR="00F164EB" w:rsidRPr="001A3F2C" w:rsidRDefault="00EF5E34" w:rsidP="00247B44">
      <w:pPr>
        <w:spacing w:after="0" w:line="240" w:lineRule="auto"/>
        <w:jc w:val="both"/>
        <w:rPr>
          <w:rFonts w:asciiTheme="majorBidi" w:hAnsiTheme="majorBidi" w:cstheme="majorBidi"/>
        </w:rPr>
      </w:pPr>
      <w:r w:rsidRPr="001A3F2C">
        <w:rPr>
          <w:rFonts w:asciiTheme="majorBidi" w:hAnsiTheme="majorBidi" w:cstheme="majorBidi"/>
        </w:rPr>
        <w:t xml:space="preserve">L’organisation de la Société Civile (OSC) participe pleinement à la promotion et la protection des Droits de l’Homme en République de Djibouti. </w:t>
      </w:r>
      <w:r w:rsidR="00EF77C8" w:rsidRPr="001A3F2C">
        <w:rPr>
          <w:rFonts w:asciiTheme="majorBidi" w:hAnsiTheme="majorBidi" w:cstheme="majorBidi"/>
        </w:rPr>
        <w:t>Ce présent rapport alternatif</w:t>
      </w:r>
      <w:r w:rsidR="00D2563E" w:rsidRPr="001A3F2C">
        <w:rPr>
          <w:rFonts w:asciiTheme="majorBidi" w:hAnsiTheme="majorBidi" w:cstheme="majorBidi"/>
        </w:rPr>
        <w:t xml:space="preserve"> est</w:t>
      </w:r>
      <w:r w:rsidR="00EF77C8" w:rsidRPr="001A3F2C">
        <w:rPr>
          <w:rFonts w:asciiTheme="majorBidi" w:hAnsiTheme="majorBidi" w:cstheme="majorBidi"/>
        </w:rPr>
        <w:t xml:space="preserve"> élaboré par la plateforme de la société civile</w:t>
      </w:r>
      <w:r w:rsidRPr="001A3F2C">
        <w:rPr>
          <w:rFonts w:asciiTheme="majorBidi" w:hAnsiTheme="majorBidi" w:cstheme="majorBidi"/>
        </w:rPr>
        <w:t xml:space="preserve"> </w:t>
      </w:r>
      <w:r w:rsidR="00EF77C8" w:rsidRPr="001A3F2C">
        <w:rPr>
          <w:rFonts w:asciiTheme="majorBidi" w:hAnsiTheme="majorBidi" w:cstheme="majorBidi"/>
        </w:rPr>
        <w:t>qui s’est réuni</w:t>
      </w:r>
      <w:r w:rsidR="00247B44">
        <w:rPr>
          <w:rFonts w:asciiTheme="majorBidi" w:hAnsiTheme="majorBidi" w:cstheme="majorBidi"/>
        </w:rPr>
        <w:t>e</w:t>
      </w:r>
      <w:r w:rsidR="00EF77C8" w:rsidRPr="001A3F2C">
        <w:rPr>
          <w:rFonts w:asciiTheme="majorBidi" w:hAnsiTheme="majorBidi" w:cstheme="majorBidi"/>
        </w:rPr>
        <w:t xml:space="preserve"> </w:t>
      </w:r>
      <w:r w:rsidR="00D2563E" w:rsidRPr="001A3F2C">
        <w:rPr>
          <w:rFonts w:asciiTheme="majorBidi" w:hAnsiTheme="majorBidi" w:cstheme="majorBidi"/>
        </w:rPr>
        <w:t xml:space="preserve"> à </w:t>
      </w:r>
      <w:r w:rsidR="00EF77C8" w:rsidRPr="001A3F2C">
        <w:rPr>
          <w:rFonts w:asciiTheme="majorBidi" w:hAnsiTheme="majorBidi" w:cstheme="majorBidi"/>
        </w:rPr>
        <w:t>plusieurs</w:t>
      </w:r>
      <w:r w:rsidR="00D2563E" w:rsidRPr="001A3F2C">
        <w:rPr>
          <w:rFonts w:asciiTheme="majorBidi" w:hAnsiTheme="majorBidi" w:cstheme="majorBidi"/>
        </w:rPr>
        <w:t xml:space="preserve"> reprises. </w:t>
      </w:r>
      <w:r w:rsidR="00EF77C8" w:rsidRPr="001A3F2C">
        <w:rPr>
          <w:rFonts w:asciiTheme="majorBidi" w:hAnsiTheme="majorBidi" w:cstheme="majorBidi"/>
        </w:rPr>
        <w:t xml:space="preserve"> </w:t>
      </w:r>
      <w:r w:rsidR="00D2563E" w:rsidRPr="001A3F2C">
        <w:rPr>
          <w:rFonts w:asciiTheme="majorBidi" w:hAnsiTheme="majorBidi" w:cstheme="majorBidi"/>
        </w:rPr>
        <w:t xml:space="preserve">Il faut rappeler que la plateforme de la société civile </w:t>
      </w:r>
      <w:r w:rsidR="00247B44">
        <w:rPr>
          <w:rFonts w:asciiTheme="majorBidi" w:hAnsiTheme="majorBidi" w:cstheme="majorBidi"/>
        </w:rPr>
        <w:t>a</w:t>
      </w:r>
      <w:r w:rsidR="00D2563E" w:rsidRPr="001A3F2C">
        <w:rPr>
          <w:rFonts w:asciiTheme="majorBidi" w:hAnsiTheme="majorBidi" w:cstheme="majorBidi"/>
        </w:rPr>
        <w:t xml:space="preserve"> l’expérience de rédaction de rapport alternatif. Elle a élaboré en 2013, le rapport alternatif du pacte international relatif aux droits économique</w:t>
      </w:r>
      <w:r w:rsidR="005D2328" w:rsidRPr="001A3F2C">
        <w:rPr>
          <w:rFonts w:asciiTheme="majorBidi" w:hAnsiTheme="majorBidi" w:cstheme="majorBidi"/>
        </w:rPr>
        <w:t>s,</w:t>
      </w:r>
      <w:r w:rsidR="00D2563E" w:rsidRPr="001A3F2C">
        <w:rPr>
          <w:rFonts w:asciiTheme="majorBidi" w:hAnsiTheme="majorBidi" w:cstheme="majorBidi"/>
        </w:rPr>
        <w:t xml:space="preserve"> sociaux et culturel</w:t>
      </w:r>
      <w:r w:rsidR="00247B44">
        <w:rPr>
          <w:rFonts w:asciiTheme="majorBidi" w:hAnsiTheme="majorBidi" w:cstheme="majorBidi"/>
        </w:rPr>
        <w:t>s</w:t>
      </w:r>
      <w:r w:rsidR="005D2328" w:rsidRPr="001A3F2C">
        <w:rPr>
          <w:rFonts w:asciiTheme="majorBidi" w:hAnsiTheme="majorBidi" w:cstheme="majorBidi"/>
        </w:rPr>
        <w:t xml:space="preserve"> au comité des droits économique</w:t>
      </w:r>
      <w:r w:rsidR="00247B44">
        <w:rPr>
          <w:rFonts w:asciiTheme="majorBidi" w:hAnsiTheme="majorBidi" w:cstheme="majorBidi"/>
        </w:rPr>
        <w:t>s</w:t>
      </w:r>
      <w:r w:rsidR="005D2328" w:rsidRPr="001A3F2C">
        <w:rPr>
          <w:rFonts w:asciiTheme="majorBidi" w:hAnsiTheme="majorBidi" w:cstheme="majorBidi"/>
        </w:rPr>
        <w:t>, sociaux et culturels.</w:t>
      </w:r>
    </w:p>
    <w:p w:rsidR="005D2328" w:rsidRPr="001A3F2C" w:rsidRDefault="005D2328" w:rsidP="00D2563E">
      <w:pPr>
        <w:spacing w:after="0" w:line="240" w:lineRule="auto"/>
        <w:jc w:val="both"/>
        <w:rPr>
          <w:rFonts w:asciiTheme="majorBidi" w:hAnsiTheme="majorBidi" w:cstheme="majorBidi"/>
        </w:rPr>
      </w:pPr>
    </w:p>
    <w:p w:rsidR="00BE6289" w:rsidRPr="001A3F2C" w:rsidRDefault="00BE6289" w:rsidP="00247B44">
      <w:pPr>
        <w:spacing w:after="0" w:line="240" w:lineRule="auto"/>
        <w:rPr>
          <w:rFonts w:asciiTheme="majorBidi" w:hAnsiTheme="majorBidi" w:cstheme="majorBidi"/>
        </w:rPr>
      </w:pPr>
      <w:r w:rsidRPr="001A3F2C">
        <w:rPr>
          <w:rFonts w:asciiTheme="majorBidi" w:hAnsiTheme="majorBidi" w:cstheme="majorBidi"/>
          <w:shd w:val="clear" w:color="auto" w:fill="FFFFFF"/>
        </w:rPr>
        <w:t xml:space="preserve">La   République   de   Djibouti   a   présenté </w:t>
      </w:r>
      <w:r w:rsidR="0090439D" w:rsidRPr="001A3F2C">
        <w:rPr>
          <w:rFonts w:asciiTheme="majorBidi" w:hAnsiTheme="majorBidi" w:cstheme="majorBidi"/>
          <w:shd w:val="clear" w:color="auto" w:fill="FFFFFF"/>
        </w:rPr>
        <w:t>le 28 octobre</w:t>
      </w:r>
      <w:r w:rsidRPr="001A3F2C">
        <w:rPr>
          <w:rFonts w:asciiTheme="majorBidi" w:hAnsiTheme="majorBidi" w:cstheme="majorBidi"/>
          <w:shd w:val="clear" w:color="auto" w:fill="FFFFFF"/>
        </w:rPr>
        <w:t xml:space="preserve"> 202</w:t>
      </w:r>
      <w:r w:rsidR="0090439D" w:rsidRPr="001A3F2C">
        <w:rPr>
          <w:rFonts w:asciiTheme="majorBidi" w:hAnsiTheme="majorBidi" w:cstheme="majorBidi"/>
          <w:shd w:val="clear" w:color="auto" w:fill="FFFFFF"/>
        </w:rPr>
        <w:t xml:space="preserve">0, </w:t>
      </w:r>
      <w:r w:rsidR="005B6F65">
        <w:rPr>
          <w:rFonts w:asciiTheme="majorBidi" w:hAnsiTheme="majorBidi" w:cstheme="majorBidi"/>
          <w:shd w:val="clear" w:color="auto" w:fill="FFFFFF"/>
        </w:rPr>
        <w:t xml:space="preserve">en  </w:t>
      </w:r>
      <w:r w:rsidRPr="001A3F2C">
        <w:rPr>
          <w:rFonts w:asciiTheme="majorBidi" w:hAnsiTheme="majorBidi" w:cstheme="majorBidi"/>
          <w:shd w:val="clear" w:color="auto" w:fill="FFFFFF"/>
        </w:rPr>
        <w:t>un   seul document, le rapport</w:t>
      </w:r>
      <w:r w:rsidR="0090439D" w:rsidRPr="001A3F2C">
        <w:rPr>
          <w:rFonts w:asciiTheme="majorBidi" w:hAnsiTheme="majorBidi" w:cstheme="majorBidi"/>
          <w:shd w:val="clear" w:color="auto" w:fill="FFFFFF"/>
        </w:rPr>
        <w:t xml:space="preserve"> </w:t>
      </w:r>
      <w:r w:rsidR="0090439D" w:rsidRPr="001A3F2C">
        <w:rPr>
          <w:rFonts w:asciiTheme="majorBidi" w:hAnsiTheme="majorBidi" w:cstheme="majorBidi"/>
          <w:lang w:val="fr-CH"/>
        </w:rPr>
        <w:t>valant quatrième et cinquième</w:t>
      </w:r>
      <w:r w:rsidRPr="001A3F2C">
        <w:rPr>
          <w:rFonts w:asciiTheme="majorBidi" w:hAnsiTheme="majorBidi" w:cstheme="majorBidi"/>
          <w:shd w:val="clear" w:color="auto" w:fill="FFFFFF"/>
        </w:rPr>
        <w:t xml:space="preserve"> périodique sur l’application </w:t>
      </w:r>
      <w:r w:rsidR="0090439D" w:rsidRPr="001A3F2C">
        <w:rPr>
          <w:rStyle w:val="ParagraphedelisteCar"/>
          <w:rFonts w:asciiTheme="majorBidi" w:hAnsiTheme="majorBidi" w:cstheme="majorBidi"/>
        </w:rPr>
        <w:t>de la convention sur l’élimination de toutes les formes de discrimination à l’égard des femmes,</w:t>
      </w:r>
      <w:r w:rsidR="0090439D" w:rsidRPr="001A3F2C">
        <w:rPr>
          <w:rFonts w:asciiTheme="majorBidi" w:hAnsiTheme="majorBidi" w:cstheme="majorBidi"/>
          <w:shd w:val="clear" w:color="auto" w:fill="FFFFFF"/>
        </w:rPr>
        <w:t xml:space="preserve">  la plateforme de la société civile </w:t>
      </w:r>
      <w:r w:rsidRPr="001A3F2C">
        <w:rPr>
          <w:rFonts w:asciiTheme="majorBidi" w:hAnsiTheme="majorBidi" w:cstheme="majorBidi"/>
          <w:shd w:val="clear" w:color="auto" w:fill="FFFFFF"/>
        </w:rPr>
        <w:t xml:space="preserve">présente </w:t>
      </w:r>
      <w:r w:rsidR="0090439D" w:rsidRPr="001A3F2C">
        <w:rPr>
          <w:rFonts w:asciiTheme="majorBidi" w:hAnsiTheme="majorBidi" w:cstheme="majorBidi"/>
          <w:shd w:val="clear" w:color="auto" w:fill="FFFFFF"/>
        </w:rPr>
        <w:t>son</w:t>
      </w:r>
      <w:r w:rsidRPr="001A3F2C">
        <w:rPr>
          <w:rFonts w:asciiTheme="majorBidi" w:hAnsiTheme="majorBidi" w:cstheme="majorBidi"/>
          <w:shd w:val="clear" w:color="auto" w:fill="FFFFFF"/>
        </w:rPr>
        <w:t xml:space="preserve"> premier rapport alternatif</w:t>
      </w:r>
      <w:r w:rsidR="0090439D" w:rsidRPr="001A3F2C">
        <w:rPr>
          <w:rFonts w:asciiTheme="majorBidi" w:hAnsiTheme="majorBidi" w:cstheme="majorBidi"/>
          <w:shd w:val="clear" w:color="auto" w:fill="FFFFFF"/>
        </w:rPr>
        <w:t xml:space="preserve"> </w:t>
      </w:r>
      <w:r w:rsidR="00247B44">
        <w:rPr>
          <w:rFonts w:asciiTheme="majorBidi" w:hAnsiTheme="majorBidi" w:cstheme="majorBidi"/>
          <w:shd w:val="clear" w:color="auto" w:fill="FFFFFF"/>
        </w:rPr>
        <w:t xml:space="preserve">sur </w:t>
      </w:r>
      <w:r w:rsidR="0090439D" w:rsidRPr="001A3F2C">
        <w:rPr>
          <w:rFonts w:asciiTheme="majorBidi" w:hAnsiTheme="majorBidi" w:cstheme="majorBidi"/>
          <w:shd w:val="clear" w:color="auto" w:fill="FFFFFF"/>
        </w:rPr>
        <w:t xml:space="preserve">« la </w:t>
      </w:r>
      <w:r w:rsidR="0090439D" w:rsidRPr="001A3F2C">
        <w:rPr>
          <w:rStyle w:val="ParagraphedelisteCar"/>
          <w:rFonts w:asciiTheme="majorBidi" w:hAnsiTheme="majorBidi" w:cstheme="majorBidi"/>
        </w:rPr>
        <w:t>convention sur l’élimination de toutes les formes de discrimination à l’égard des femmes »</w:t>
      </w:r>
      <w:r w:rsidR="0090439D" w:rsidRPr="001A3F2C">
        <w:rPr>
          <w:rFonts w:asciiTheme="majorBidi" w:hAnsiTheme="majorBidi" w:cstheme="majorBidi"/>
          <w:shd w:val="clear" w:color="auto" w:fill="FFFFFF"/>
        </w:rPr>
        <w:t xml:space="preserve"> </w:t>
      </w:r>
      <w:r w:rsidRPr="001A3F2C">
        <w:rPr>
          <w:rFonts w:asciiTheme="majorBidi" w:hAnsiTheme="majorBidi" w:cstheme="majorBidi"/>
          <w:shd w:val="clear" w:color="auto" w:fill="FFFFFF"/>
        </w:rPr>
        <w:t>en 20</w:t>
      </w:r>
      <w:r w:rsidR="0090439D" w:rsidRPr="001A3F2C">
        <w:rPr>
          <w:rFonts w:asciiTheme="majorBidi" w:hAnsiTheme="majorBidi" w:cstheme="majorBidi"/>
          <w:shd w:val="clear" w:color="auto" w:fill="FFFFFF"/>
        </w:rPr>
        <w:t>2</w:t>
      </w:r>
      <w:r w:rsidR="00247B44">
        <w:rPr>
          <w:rFonts w:asciiTheme="majorBidi" w:hAnsiTheme="majorBidi" w:cstheme="majorBidi"/>
          <w:shd w:val="clear" w:color="auto" w:fill="FFFFFF"/>
        </w:rPr>
        <w:t>2</w:t>
      </w:r>
      <w:r w:rsidRPr="001A3F2C">
        <w:rPr>
          <w:rFonts w:asciiTheme="majorBidi" w:hAnsiTheme="majorBidi" w:cstheme="majorBidi"/>
          <w:shd w:val="clear" w:color="auto" w:fill="FFFFFF"/>
        </w:rPr>
        <w:t xml:space="preserve"> en parallèle à celui du Gouvernement.</w:t>
      </w:r>
    </w:p>
    <w:p w:rsidR="00D3137F" w:rsidRPr="001A3F2C" w:rsidRDefault="0041154E" w:rsidP="00D3137F">
      <w:pPr>
        <w:spacing w:after="0" w:line="240" w:lineRule="auto"/>
        <w:jc w:val="both"/>
        <w:rPr>
          <w:rFonts w:ascii="Times New Roman" w:hAnsi="Times New Roman" w:cs="Times New Roman"/>
        </w:rPr>
      </w:pPr>
      <w:r w:rsidRPr="001A3F2C">
        <w:rPr>
          <w:rFonts w:ascii="Times New Roman" w:hAnsi="Times New Roman" w:cs="Times New Roman"/>
        </w:rPr>
        <w:t>La Convention relative à l’élimination de toutes les formes de discrimination à l’égard des femmes (CEDEF) a été adoptée par l’Assemblée Générale des Nations Unies en décembre 1979. Elle est entrée en vigueur le 3 septembre 1981, date à laquelle elle est devenue une loi qui impose à tous les Etats, qui l’ont signé, l’obligation de prendre un engagement ferme à agir.</w:t>
      </w:r>
      <w:r w:rsidR="00D3137F" w:rsidRPr="001A3F2C">
        <w:rPr>
          <w:rFonts w:ascii="Times New Roman" w:hAnsi="Times New Roman" w:cs="Times New Roman"/>
        </w:rPr>
        <w:t xml:space="preserve"> </w:t>
      </w:r>
    </w:p>
    <w:p w:rsidR="00D3137F" w:rsidRPr="001A3F2C" w:rsidRDefault="00D3137F" w:rsidP="00D3137F">
      <w:pPr>
        <w:spacing w:after="0" w:line="240" w:lineRule="auto"/>
        <w:jc w:val="both"/>
        <w:rPr>
          <w:rFonts w:ascii="Times New Roman" w:hAnsi="Times New Roman" w:cs="Times New Roman"/>
        </w:rPr>
      </w:pPr>
      <w:r w:rsidRPr="001A3F2C">
        <w:rPr>
          <w:rFonts w:ascii="Times New Roman" w:hAnsi="Times New Roman" w:cs="Times New Roman"/>
        </w:rPr>
        <w:t>La République de Djibouti a ratifié la CEDEF, le 02 décembre 1998.</w:t>
      </w:r>
    </w:p>
    <w:p w:rsidR="0041154E" w:rsidRPr="001A3F2C" w:rsidRDefault="0041154E" w:rsidP="0041154E">
      <w:pPr>
        <w:spacing w:after="0" w:line="240" w:lineRule="auto"/>
        <w:jc w:val="both"/>
        <w:rPr>
          <w:rFonts w:ascii="Times New Roman" w:hAnsi="Times New Roman" w:cs="Times New Roman"/>
        </w:rPr>
      </w:pPr>
    </w:p>
    <w:p w:rsidR="0041154E" w:rsidRPr="001A3F2C" w:rsidRDefault="0041154E" w:rsidP="0041154E">
      <w:pPr>
        <w:spacing w:after="0" w:line="240" w:lineRule="auto"/>
        <w:jc w:val="both"/>
        <w:rPr>
          <w:rFonts w:ascii="Times New Roman" w:hAnsi="Times New Roman" w:cs="Times New Roman"/>
        </w:rPr>
      </w:pPr>
      <w:r w:rsidRPr="001A3F2C">
        <w:rPr>
          <w:rFonts w:ascii="Times New Roman" w:hAnsi="Times New Roman" w:cs="Times New Roman"/>
        </w:rPr>
        <w:t>La CEDEF</w:t>
      </w:r>
      <w:r w:rsidR="00D3137F" w:rsidRPr="001A3F2C">
        <w:rPr>
          <w:rFonts w:ascii="Times New Roman" w:hAnsi="Times New Roman" w:cs="Times New Roman"/>
        </w:rPr>
        <w:t xml:space="preserve"> prescri</w:t>
      </w:r>
      <w:r w:rsidRPr="001A3F2C">
        <w:rPr>
          <w:rFonts w:ascii="Times New Roman" w:hAnsi="Times New Roman" w:cs="Times New Roman"/>
        </w:rPr>
        <w:t>t des mesures à prendre pour permettre aux femmes d’exercer les droits qui leur sont reconnus. Elle donne des orientations, indique des pistes et fixe des objectifs pour avancer sur la voie de l’égalité des femmes et des hommes.</w:t>
      </w:r>
    </w:p>
    <w:p w:rsidR="0041154E" w:rsidRPr="001A3F2C" w:rsidRDefault="0041154E" w:rsidP="0041154E">
      <w:pPr>
        <w:spacing w:after="0" w:line="240" w:lineRule="auto"/>
        <w:jc w:val="both"/>
        <w:rPr>
          <w:rFonts w:ascii="Times New Roman" w:hAnsi="Times New Roman" w:cs="Times New Roman"/>
        </w:rPr>
      </w:pPr>
      <w:r w:rsidRPr="001A3F2C">
        <w:rPr>
          <w:rFonts w:ascii="Times New Roman" w:hAnsi="Times New Roman" w:cs="Times New Roman"/>
        </w:rPr>
        <w:t>En ratifiant la CEDEF</w:t>
      </w:r>
      <w:r w:rsidR="00D3137F" w:rsidRPr="001A3F2C">
        <w:rPr>
          <w:rFonts w:ascii="Times New Roman" w:hAnsi="Times New Roman" w:cs="Times New Roman"/>
        </w:rPr>
        <w:t>, sans réserves</w:t>
      </w:r>
      <w:r w:rsidRPr="001A3F2C">
        <w:rPr>
          <w:rFonts w:ascii="Times New Roman" w:hAnsi="Times New Roman" w:cs="Times New Roman"/>
        </w:rPr>
        <w:t>, la République de Djibouti s’est donc engagée à œuvrer pleinement pour le respect, la promotion, la protection et la réalisation des droits des femmes dans le pays et surtout à éliminer toutes les formes de discrimination à leur égard, y compris leur protection contre toute forme de violence.</w:t>
      </w:r>
    </w:p>
    <w:p w:rsidR="004104E2" w:rsidRPr="001A3F2C" w:rsidRDefault="004104E2" w:rsidP="0041154E">
      <w:pPr>
        <w:spacing w:after="0" w:line="240" w:lineRule="auto"/>
        <w:jc w:val="both"/>
        <w:rPr>
          <w:rFonts w:ascii="Times New Roman" w:hAnsi="Times New Roman" w:cs="Times New Roman"/>
        </w:rPr>
      </w:pPr>
    </w:p>
    <w:p w:rsidR="004104E2" w:rsidRPr="001A3F2C" w:rsidRDefault="001108C0" w:rsidP="004104E2">
      <w:pPr>
        <w:spacing w:after="0" w:line="240" w:lineRule="auto"/>
        <w:jc w:val="both"/>
        <w:rPr>
          <w:rFonts w:ascii="Times New Roman" w:hAnsi="Times New Roman" w:cs="Times New Roman"/>
        </w:rPr>
      </w:pPr>
      <w:r w:rsidRPr="001A3F2C">
        <w:rPr>
          <w:rFonts w:ascii="Times New Roman" w:hAnsi="Times New Roman" w:cs="Times New Roman"/>
        </w:rPr>
        <w:t>Notre pays s’est engagé</w:t>
      </w:r>
      <w:r w:rsidR="004104E2" w:rsidRPr="001A3F2C">
        <w:rPr>
          <w:rFonts w:ascii="Times New Roman" w:hAnsi="Times New Roman" w:cs="Times New Roman"/>
        </w:rPr>
        <w:t xml:space="preserve"> par la même occasion à présenter au Secrétaire Général de l’Organisation des Nations Unies, pour examen par le Comité, des rapports sur les mesures d’ordre législatif, judiciaire, administratif ou autre qu’elle a adoptées pour donner effets aux dispositions de la Convention.</w:t>
      </w:r>
    </w:p>
    <w:p w:rsidR="004104E2" w:rsidRPr="001A3F2C" w:rsidRDefault="004104E2" w:rsidP="0041154E">
      <w:pPr>
        <w:spacing w:after="0" w:line="240" w:lineRule="auto"/>
        <w:jc w:val="both"/>
        <w:rPr>
          <w:rFonts w:ascii="Times New Roman" w:hAnsi="Times New Roman" w:cs="Times New Roman"/>
        </w:rPr>
      </w:pPr>
    </w:p>
    <w:p w:rsidR="004104E2" w:rsidRPr="001A3F2C" w:rsidRDefault="004104E2" w:rsidP="00247B44">
      <w:pPr>
        <w:spacing w:after="0" w:line="240" w:lineRule="auto"/>
        <w:jc w:val="both"/>
        <w:rPr>
          <w:rFonts w:ascii="Times New Roman" w:hAnsi="Times New Roman" w:cs="Times New Roman"/>
        </w:rPr>
      </w:pPr>
      <w:r w:rsidRPr="001A3F2C">
        <w:rPr>
          <w:rFonts w:ascii="Times New Roman" w:hAnsi="Times New Roman" w:cs="Times New Roman"/>
        </w:rPr>
        <w:t xml:space="preserve">Le présent rapport alternatif est élaboré </w:t>
      </w:r>
      <w:r w:rsidR="004306F2" w:rsidRPr="001A3F2C">
        <w:rPr>
          <w:rFonts w:ascii="Times New Roman" w:hAnsi="Times New Roman" w:cs="Times New Roman"/>
        </w:rPr>
        <w:t xml:space="preserve">conformément à la mission </w:t>
      </w:r>
      <w:r w:rsidR="00247B44">
        <w:rPr>
          <w:rFonts w:ascii="Times New Roman" w:hAnsi="Times New Roman" w:cs="Times New Roman"/>
        </w:rPr>
        <w:t>de</w:t>
      </w:r>
      <w:r w:rsidR="004306F2" w:rsidRPr="001A3F2C">
        <w:rPr>
          <w:rFonts w:ascii="Times New Roman" w:hAnsi="Times New Roman" w:cs="Times New Roman"/>
        </w:rPr>
        <w:t xml:space="preserve"> la Plateforme de la </w:t>
      </w:r>
      <w:r w:rsidR="009B65C9" w:rsidRPr="001A3F2C">
        <w:rPr>
          <w:rFonts w:ascii="Times New Roman" w:hAnsi="Times New Roman" w:cs="Times New Roman"/>
        </w:rPr>
        <w:t>Société</w:t>
      </w:r>
      <w:r w:rsidR="004306F2" w:rsidRPr="001A3F2C">
        <w:rPr>
          <w:rFonts w:ascii="Times New Roman" w:hAnsi="Times New Roman" w:cs="Times New Roman"/>
        </w:rPr>
        <w:t xml:space="preserve"> civile en étroite collaboration avec la Commission Nationale des Droits de l’Homme</w:t>
      </w:r>
      <w:r w:rsidR="007D2745">
        <w:rPr>
          <w:rFonts w:ascii="Times New Roman" w:hAnsi="Times New Roman" w:cs="Times New Roman"/>
        </w:rPr>
        <w:t>.</w:t>
      </w:r>
      <w:r w:rsidRPr="001A3F2C">
        <w:rPr>
          <w:rFonts w:ascii="Times New Roman" w:hAnsi="Times New Roman" w:cs="Times New Roman"/>
        </w:rPr>
        <w:t xml:space="preserve"> </w:t>
      </w:r>
    </w:p>
    <w:p w:rsidR="0041154E" w:rsidRPr="001A3F2C" w:rsidRDefault="0041154E" w:rsidP="0041154E">
      <w:pPr>
        <w:jc w:val="both"/>
        <w:rPr>
          <w:rFonts w:ascii="Times New Roman" w:hAnsi="Times New Roman" w:cs="Times New Roman"/>
        </w:rPr>
      </w:pPr>
    </w:p>
    <w:p w:rsidR="0041154E" w:rsidRPr="001A3F2C" w:rsidRDefault="0041154E" w:rsidP="0041154E">
      <w:pPr>
        <w:jc w:val="both"/>
        <w:rPr>
          <w:rFonts w:ascii="Times New Roman" w:hAnsi="Times New Roman" w:cs="Times New Roman"/>
          <w:b/>
        </w:rPr>
      </w:pPr>
    </w:p>
    <w:p w:rsidR="0041154E" w:rsidRPr="001A3F2C" w:rsidRDefault="0041154E" w:rsidP="0041154E">
      <w:pPr>
        <w:jc w:val="both"/>
        <w:rPr>
          <w:rFonts w:ascii="Times New Roman" w:hAnsi="Times New Roman" w:cs="Times New Roman"/>
          <w:b/>
        </w:rPr>
      </w:pPr>
    </w:p>
    <w:p w:rsidR="0041154E" w:rsidRPr="001A3F2C" w:rsidRDefault="0041154E" w:rsidP="00B60BD0">
      <w:pPr>
        <w:rPr>
          <w:rFonts w:ascii="Times New Roman" w:hAnsi="Times New Roman" w:cs="Times New Roman"/>
          <w:b/>
          <w:u w:val="single"/>
        </w:rPr>
      </w:pPr>
    </w:p>
    <w:p w:rsidR="00D3337A" w:rsidRPr="001A3F2C" w:rsidRDefault="00D3337A" w:rsidP="00D3337A">
      <w:pPr>
        <w:rPr>
          <w:rFonts w:ascii="Times New Roman" w:hAnsi="Times New Roman" w:cs="Times New Roman"/>
        </w:rPr>
      </w:pPr>
    </w:p>
    <w:p w:rsidR="00D3337A" w:rsidRPr="001A3F2C" w:rsidRDefault="00D3337A" w:rsidP="00D3337A">
      <w:pPr>
        <w:rPr>
          <w:rFonts w:ascii="Times New Roman" w:hAnsi="Times New Roman" w:cs="Times New Roman"/>
        </w:rPr>
      </w:pPr>
    </w:p>
    <w:p w:rsidR="00466E67" w:rsidRPr="001A3F2C" w:rsidRDefault="009739D2" w:rsidP="00E715FA">
      <w:pPr>
        <w:pStyle w:val="Titre2"/>
        <w:numPr>
          <w:ilvl w:val="0"/>
          <w:numId w:val="8"/>
        </w:numPr>
        <w:spacing w:line="276" w:lineRule="auto"/>
        <w:rPr>
          <w:rFonts w:ascii="Times New Roman" w:hAnsi="Times New Roman" w:cs="Times New Roman"/>
          <w:b/>
          <w:smallCaps/>
          <w:sz w:val="22"/>
          <w:szCs w:val="22"/>
          <w:u w:val="single"/>
        </w:rPr>
      </w:pPr>
      <w:r w:rsidRPr="001A3F2C">
        <w:rPr>
          <w:rFonts w:ascii="Times New Roman" w:hAnsi="Times New Roman" w:cs="Times New Roman"/>
          <w:b/>
          <w:smallCaps/>
          <w:color w:val="auto"/>
          <w:sz w:val="22"/>
          <w:szCs w:val="22"/>
          <w:u w:val="single"/>
        </w:rPr>
        <w:lastRenderedPageBreak/>
        <w:t xml:space="preserve">Evolution institutionnelle et </w:t>
      </w:r>
      <w:r w:rsidR="00466E67" w:rsidRPr="001A3F2C">
        <w:rPr>
          <w:rFonts w:ascii="Times New Roman" w:hAnsi="Times New Roman" w:cs="Times New Roman"/>
          <w:b/>
          <w:smallCaps/>
          <w:color w:val="auto"/>
          <w:sz w:val="22"/>
          <w:szCs w:val="22"/>
          <w:u w:val="single"/>
        </w:rPr>
        <w:t xml:space="preserve">juridique </w:t>
      </w:r>
    </w:p>
    <w:p w:rsidR="00466E67" w:rsidRPr="001A3F2C" w:rsidRDefault="00466E67" w:rsidP="00466E67">
      <w:pPr>
        <w:autoSpaceDE w:val="0"/>
        <w:autoSpaceDN w:val="0"/>
        <w:adjustRightInd w:val="0"/>
        <w:spacing w:after="0"/>
        <w:rPr>
          <w:rFonts w:ascii="Times New Roman" w:hAnsi="Times New Roman" w:cs="Times New Roman"/>
          <w:b/>
          <w:bCs/>
          <w:iCs/>
          <w:u w:val="single"/>
        </w:rPr>
      </w:pPr>
    </w:p>
    <w:p w:rsidR="00466E67" w:rsidRPr="001A3F2C" w:rsidRDefault="00466E67" w:rsidP="009D76F0">
      <w:pPr>
        <w:pStyle w:val="Titre3"/>
        <w:numPr>
          <w:ilvl w:val="0"/>
          <w:numId w:val="9"/>
        </w:numPr>
        <w:spacing w:before="0"/>
        <w:ind w:left="284" w:hanging="218"/>
        <w:jc w:val="both"/>
        <w:rPr>
          <w:rFonts w:ascii="Times New Roman" w:hAnsi="Times New Roman"/>
          <w:sz w:val="22"/>
          <w:szCs w:val="22"/>
          <w:u w:val="single"/>
          <w:lang w:val="fr-FR"/>
        </w:rPr>
      </w:pPr>
      <w:bookmarkStart w:id="2" w:name="_Toc530643352"/>
      <w:r w:rsidRPr="001A3F2C">
        <w:rPr>
          <w:rFonts w:ascii="Times New Roman" w:hAnsi="Times New Roman"/>
          <w:color w:val="auto"/>
          <w:sz w:val="22"/>
          <w:szCs w:val="22"/>
          <w:u w:val="single"/>
          <w:lang w:val="fr-FR"/>
        </w:rPr>
        <w:t>Evolution institutionnelle</w:t>
      </w:r>
      <w:bookmarkEnd w:id="2"/>
    </w:p>
    <w:p w:rsidR="00D3337A" w:rsidRPr="001A3F2C" w:rsidRDefault="00D3337A" w:rsidP="00D3337A">
      <w:pPr>
        <w:rPr>
          <w:rFonts w:ascii="Times New Roman" w:hAnsi="Times New Roman" w:cs="Times New Roman"/>
        </w:rPr>
      </w:pPr>
    </w:p>
    <w:p w:rsidR="00466E67" w:rsidRPr="001A3F2C" w:rsidRDefault="00466E67" w:rsidP="00466E67">
      <w:pPr>
        <w:autoSpaceDE w:val="0"/>
        <w:autoSpaceDN w:val="0"/>
        <w:adjustRightInd w:val="0"/>
        <w:spacing w:after="0"/>
        <w:jc w:val="both"/>
        <w:rPr>
          <w:rFonts w:ascii="Times New Roman" w:hAnsi="Times New Roman" w:cs="Times New Roman"/>
        </w:rPr>
      </w:pPr>
      <w:r w:rsidRPr="001A3F2C">
        <w:rPr>
          <w:rFonts w:ascii="Times New Roman" w:hAnsi="Times New Roman" w:cs="Times New Roman"/>
        </w:rPr>
        <w:t xml:space="preserve">La </w:t>
      </w:r>
      <w:r w:rsidRPr="001A3F2C">
        <w:rPr>
          <w:rFonts w:ascii="Times New Roman" w:hAnsi="Times New Roman" w:cs="Times New Roman"/>
          <w:bCs/>
        </w:rPr>
        <w:t>Constitution actuelle de Djibouti, la pl</w:t>
      </w:r>
      <w:r w:rsidRPr="001A3F2C">
        <w:rPr>
          <w:rFonts w:ascii="Times New Roman" w:hAnsi="Times New Roman" w:cs="Times New Roman"/>
        </w:rPr>
        <w:t xml:space="preserve">us haute norme juridique du pays, souscrit dans son préambule, à la fois, à la Déclaration universelle des droits de l'Homme des Nations unies et à la Charte Africaine des droits de l’Homme et des Peuples. En outre, elle stipule dans son article premier que l’Etat assure à tous les citoyens l’égalité devant la loi sans distinction de langue, d’origine, de sexe ou de religion. </w:t>
      </w:r>
    </w:p>
    <w:p w:rsidR="00466E67" w:rsidRPr="001A3F2C" w:rsidRDefault="00466E67" w:rsidP="00466E67">
      <w:pPr>
        <w:autoSpaceDE w:val="0"/>
        <w:autoSpaceDN w:val="0"/>
        <w:adjustRightInd w:val="0"/>
        <w:spacing w:after="0"/>
        <w:jc w:val="both"/>
        <w:rPr>
          <w:rFonts w:ascii="Times New Roman" w:hAnsi="Times New Roman" w:cs="Times New Roman"/>
        </w:rPr>
      </w:pPr>
    </w:p>
    <w:p w:rsidR="00466E67" w:rsidRPr="001A3F2C" w:rsidRDefault="005B6F65" w:rsidP="00466E67">
      <w:pPr>
        <w:autoSpaceDE w:val="0"/>
        <w:autoSpaceDN w:val="0"/>
        <w:adjustRightInd w:val="0"/>
        <w:spacing w:after="0"/>
        <w:jc w:val="both"/>
        <w:rPr>
          <w:rFonts w:ascii="Times New Roman" w:hAnsi="Times New Roman" w:cs="Times New Roman"/>
        </w:rPr>
      </w:pPr>
      <w:r>
        <w:rPr>
          <w:rFonts w:ascii="Times New Roman" w:hAnsi="Times New Roman" w:cs="Times New Roman"/>
        </w:rPr>
        <w:t>L</w:t>
      </w:r>
      <w:r w:rsidR="00466E67" w:rsidRPr="001A3F2C">
        <w:rPr>
          <w:rFonts w:ascii="Times New Roman" w:hAnsi="Times New Roman" w:cs="Times New Roman"/>
        </w:rPr>
        <w:t>’Etat Djiboutien reconnait que tous les Djiboutiens (femmes et hommes) naissent et demeurent égaux en droits et en devoirs et que toute discrimination fondée sur l'origine sociale, la couleur, la langue, la race, le sexe et la religion est prohibée. Il s’engage donc à accorder les mêmes droits à l'homme et à la femme et leur garanti</w:t>
      </w:r>
      <w:r w:rsidR="00CF64F5">
        <w:rPr>
          <w:rFonts w:ascii="Times New Roman" w:hAnsi="Times New Roman" w:cs="Times New Roman"/>
        </w:rPr>
        <w:t>e</w:t>
      </w:r>
      <w:r w:rsidR="00466E67" w:rsidRPr="001A3F2C">
        <w:rPr>
          <w:rFonts w:ascii="Times New Roman" w:hAnsi="Times New Roman" w:cs="Times New Roman"/>
        </w:rPr>
        <w:t xml:space="preserve"> les mêmes conditions d'accès à la justice, à l'éducation, à la santé, à l'emploi, ….</w:t>
      </w:r>
    </w:p>
    <w:p w:rsidR="005B6F65" w:rsidRDefault="002832AC" w:rsidP="002832AC">
      <w:pPr>
        <w:pStyle w:val="Bullet2G"/>
        <w:numPr>
          <w:ilvl w:val="0"/>
          <w:numId w:val="0"/>
        </w:numPr>
        <w:spacing w:after="0" w:line="276" w:lineRule="auto"/>
        <w:ind w:right="0"/>
        <w:rPr>
          <w:sz w:val="22"/>
          <w:szCs w:val="22"/>
          <w:lang w:val="fr-FR"/>
        </w:rPr>
      </w:pPr>
      <w:r w:rsidRPr="001A3F2C">
        <w:rPr>
          <w:sz w:val="22"/>
          <w:szCs w:val="22"/>
          <w:lang w:val="fr-FR"/>
        </w:rPr>
        <w:t xml:space="preserve">C’est en 1998 que la question de la femme est réellement entrée dans la feuille de route du gouvernement avec la création de la Direction pour la promotion de la femme et de la famille rattachée à la Présidence de la République. </w:t>
      </w:r>
    </w:p>
    <w:p w:rsidR="00FA5CB1" w:rsidRPr="001A3F2C" w:rsidRDefault="002832AC" w:rsidP="002832AC">
      <w:pPr>
        <w:pStyle w:val="Bullet2G"/>
        <w:numPr>
          <w:ilvl w:val="0"/>
          <w:numId w:val="0"/>
        </w:numPr>
        <w:spacing w:after="0" w:line="276" w:lineRule="auto"/>
        <w:ind w:right="0"/>
        <w:rPr>
          <w:sz w:val="22"/>
          <w:szCs w:val="22"/>
          <w:lang w:val="fr-FR"/>
        </w:rPr>
      </w:pPr>
      <w:r w:rsidRPr="001A3F2C">
        <w:rPr>
          <w:sz w:val="22"/>
          <w:szCs w:val="22"/>
          <w:lang w:val="fr-FR"/>
        </w:rPr>
        <w:t xml:space="preserve">En 2016, il se transforme en Ministère de la Femme et de la Famille, marquant ainsi une certaine maturité dans l’approche institutionnelle des questions relatives à la femme et au genre. </w:t>
      </w:r>
    </w:p>
    <w:p w:rsidR="002832AC" w:rsidRPr="001A3F2C" w:rsidRDefault="002832AC" w:rsidP="002832AC">
      <w:pPr>
        <w:pStyle w:val="Bullet2G"/>
        <w:numPr>
          <w:ilvl w:val="0"/>
          <w:numId w:val="0"/>
        </w:numPr>
        <w:spacing w:after="0" w:line="276" w:lineRule="auto"/>
        <w:ind w:right="0"/>
        <w:rPr>
          <w:sz w:val="22"/>
          <w:szCs w:val="22"/>
          <w:lang w:val="fr-FR"/>
        </w:rPr>
      </w:pPr>
      <w:r w:rsidRPr="001A3F2C">
        <w:rPr>
          <w:sz w:val="22"/>
          <w:szCs w:val="22"/>
          <w:lang w:val="fr-FR"/>
        </w:rPr>
        <w:t>Ces différents changements se sont accompagnés de l’élargissement des responsabilités, des domaines de compétence</w:t>
      </w:r>
      <w:r w:rsidR="00A104F7" w:rsidRPr="001A3F2C">
        <w:rPr>
          <w:rStyle w:val="Appelnotedebasdep"/>
          <w:sz w:val="22"/>
          <w:szCs w:val="22"/>
          <w:lang w:val="fr-FR"/>
        </w:rPr>
        <w:t xml:space="preserve"> </w:t>
      </w:r>
      <w:r w:rsidRPr="001A3F2C">
        <w:rPr>
          <w:sz w:val="22"/>
          <w:szCs w:val="22"/>
          <w:lang w:val="fr-FR"/>
        </w:rPr>
        <w:t xml:space="preserve">et des programmes et plans d’actions en faveur de la femme, de l’enfant et de la famille. Autrement dit, l’affermissement graduel du Ministère dans ces fonctions et attributions qui ont </w:t>
      </w:r>
      <w:r w:rsidR="00A104F7" w:rsidRPr="001A3F2C">
        <w:rPr>
          <w:sz w:val="22"/>
          <w:szCs w:val="22"/>
          <w:lang w:val="fr-FR"/>
        </w:rPr>
        <w:t>beaucoup évolué et</w:t>
      </w:r>
      <w:r w:rsidRPr="001A3F2C">
        <w:rPr>
          <w:sz w:val="22"/>
          <w:szCs w:val="22"/>
          <w:lang w:val="fr-FR"/>
        </w:rPr>
        <w:t xml:space="preserve"> est le reflet de la détermination des institutions et du Gouvernement à améliorer, au fil du temps, le statut de la femme, à renforcer son intégration dans le circuit productif et le processus de développement, à garantir ses droits constitutionnels, à assurer sa protection, à réduire l’écart entre elle et l’homme.</w:t>
      </w:r>
    </w:p>
    <w:p w:rsidR="00FF6107" w:rsidRPr="001A3F2C" w:rsidRDefault="002832AC" w:rsidP="002832AC">
      <w:pPr>
        <w:pStyle w:val="Bullet2G"/>
        <w:numPr>
          <w:ilvl w:val="0"/>
          <w:numId w:val="0"/>
        </w:numPr>
        <w:spacing w:after="0" w:line="276" w:lineRule="auto"/>
        <w:ind w:right="0"/>
        <w:rPr>
          <w:sz w:val="22"/>
          <w:szCs w:val="22"/>
          <w:lang w:val="fr-FR"/>
        </w:rPr>
      </w:pPr>
      <w:r w:rsidRPr="001A3F2C">
        <w:rPr>
          <w:sz w:val="22"/>
          <w:szCs w:val="22"/>
          <w:lang w:val="fr-FR"/>
        </w:rPr>
        <w:t>La question de la promotion de la femme ayant une dimension multisectorielle, son traitement bénéficient d’autres mécanismes de concertation, de coordination et de suivi au niveau institutionnel :</w:t>
      </w:r>
    </w:p>
    <w:p w:rsidR="002832AC" w:rsidRPr="001A3F2C" w:rsidRDefault="002832AC" w:rsidP="002832AC">
      <w:pPr>
        <w:pStyle w:val="Bullet2G"/>
        <w:numPr>
          <w:ilvl w:val="0"/>
          <w:numId w:val="0"/>
        </w:numPr>
        <w:spacing w:after="0" w:line="276" w:lineRule="auto"/>
        <w:ind w:right="0"/>
        <w:rPr>
          <w:sz w:val="22"/>
          <w:szCs w:val="22"/>
          <w:lang w:val="fr-FR"/>
        </w:rPr>
      </w:pPr>
    </w:p>
    <w:p w:rsidR="003F2570" w:rsidRPr="001A3F2C" w:rsidRDefault="00A104F7" w:rsidP="004F6E62">
      <w:pPr>
        <w:pStyle w:val="Paragraphedeliste"/>
        <w:numPr>
          <w:ilvl w:val="0"/>
          <w:numId w:val="11"/>
        </w:numPr>
        <w:rPr>
          <w:rFonts w:ascii="Times New Roman" w:hAnsi="Times New Roman" w:cs="Times New Roman"/>
          <w:b/>
          <w:u w:val="single"/>
        </w:rPr>
      </w:pPr>
      <w:r w:rsidRPr="001A3F2C">
        <w:rPr>
          <w:rFonts w:ascii="Times New Roman" w:hAnsi="Times New Roman" w:cs="Times New Roman"/>
          <w:b/>
          <w:u w:val="single"/>
        </w:rPr>
        <w:t xml:space="preserve">Recommandation </w:t>
      </w:r>
      <w:r w:rsidR="004F6E62" w:rsidRPr="001A3F2C">
        <w:rPr>
          <w:rFonts w:ascii="Times New Roman" w:hAnsi="Times New Roman" w:cs="Times New Roman"/>
          <w:b/>
          <w:u w:val="single"/>
        </w:rPr>
        <w:t>de l’OSC</w:t>
      </w:r>
    </w:p>
    <w:p w:rsidR="003F2570" w:rsidRPr="001A3F2C" w:rsidRDefault="004F6E62" w:rsidP="004F6E62">
      <w:pPr>
        <w:pStyle w:val="Paragraphedeliste"/>
        <w:numPr>
          <w:ilvl w:val="0"/>
          <w:numId w:val="2"/>
        </w:numPr>
        <w:ind w:right="-284"/>
        <w:rPr>
          <w:rFonts w:ascii="Times New Roman" w:hAnsi="Times New Roman" w:cs="Times New Roman"/>
          <w:u w:val="single"/>
        </w:rPr>
      </w:pPr>
      <w:r w:rsidRPr="001A3F2C">
        <w:rPr>
          <w:rFonts w:ascii="Times New Roman" w:hAnsi="Times New Roman" w:cs="Times New Roman"/>
        </w:rPr>
        <w:t xml:space="preserve">L’OSC </w:t>
      </w:r>
      <w:r w:rsidR="007C76DD" w:rsidRPr="001A3F2C">
        <w:rPr>
          <w:rFonts w:ascii="Times New Roman" w:hAnsi="Times New Roman" w:cs="Times New Roman"/>
        </w:rPr>
        <w:t xml:space="preserve">recommande l’adoption d’une loi </w:t>
      </w:r>
      <w:r w:rsidR="009739D2" w:rsidRPr="001A3F2C">
        <w:rPr>
          <w:rFonts w:ascii="Times New Roman" w:hAnsi="Times New Roman" w:cs="Times New Roman"/>
        </w:rPr>
        <w:t>spécifique</w:t>
      </w:r>
      <w:r w:rsidR="007C76DD" w:rsidRPr="001A3F2C">
        <w:rPr>
          <w:rFonts w:ascii="Times New Roman" w:hAnsi="Times New Roman" w:cs="Times New Roman"/>
        </w:rPr>
        <w:t xml:space="preserve"> sur la violence faite aux femmes ;</w:t>
      </w:r>
    </w:p>
    <w:p w:rsidR="003F2570" w:rsidRPr="00FA6D29" w:rsidRDefault="004F6E62" w:rsidP="00E715FA">
      <w:pPr>
        <w:pStyle w:val="Paragraphedeliste"/>
        <w:numPr>
          <w:ilvl w:val="0"/>
          <w:numId w:val="2"/>
        </w:numPr>
        <w:rPr>
          <w:rFonts w:ascii="Times New Roman" w:hAnsi="Times New Roman" w:cs="Times New Roman"/>
          <w:u w:val="single"/>
        </w:rPr>
      </w:pPr>
      <w:r w:rsidRPr="001A3F2C">
        <w:rPr>
          <w:rFonts w:ascii="Times New Roman" w:hAnsi="Times New Roman" w:cs="Times New Roman"/>
        </w:rPr>
        <w:t xml:space="preserve">L’OSC </w:t>
      </w:r>
      <w:r w:rsidR="003F2570" w:rsidRPr="001A3F2C">
        <w:rPr>
          <w:rFonts w:ascii="Times New Roman" w:hAnsi="Times New Roman" w:cs="Times New Roman"/>
        </w:rPr>
        <w:t>recommande au G</w:t>
      </w:r>
      <w:r w:rsidR="007C76DD" w:rsidRPr="001A3F2C">
        <w:rPr>
          <w:rFonts w:ascii="Times New Roman" w:hAnsi="Times New Roman" w:cs="Times New Roman"/>
        </w:rPr>
        <w:t xml:space="preserve">ouvernement de </w:t>
      </w:r>
      <w:r w:rsidR="009739D2" w:rsidRPr="001A3F2C">
        <w:rPr>
          <w:rFonts w:ascii="Times New Roman" w:hAnsi="Times New Roman" w:cs="Times New Roman"/>
        </w:rPr>
        <w:t>présenter</w:t>
      </w:r>
      <w:r w:rsidR="001108C0" w:rsidRPr="001A3F2C">
        <w:rPr>
          <w:rFonts w:ascii="Times New Roman" w:hAnsi="Times New Roman" w:cs="Times New Roman"/>
        </w:rPr>
        <w:t xml:space="preserve"> un budget </w:t>
      </w:r>
      <w:r w:rsidR="009739D2" w:rsidRPr="001A3F2C">
        <w:rPr>
          <w:rFonts w:ascii="Times New Roman" w:hAnsi="Times New Roman" w:cs="Times New Roman"/>
        </w:rPr>
        <w:t>spécifique</w:t>
      </w:r>
      <w:r w:rsidR="007C76DD" w:rsidRPr="001A3F2C">
        <w:rPr>
          <w:rFonts w:ascii="Times New Roman" w:hAnsi="Times New Roman" w:cs="Times New Roman"/>
        </w:rPr>
        <w:t xml:space="preserve"> à la lutte contre la </w:t>
      </w:r>
      <w:r w:rsidR="009739D2" w:rsidRPr="001A3F2C">
        <w:rPr>
          <w:rFonts w:ascii="Times New Roman" w:hAnsi="Times New Roman" w:cs="Times New Roman"/>
        </w:rPr>
        <w:t>violence</w:t>
      </w:r>
      <w:r w:rsidR="007D2745">
        <w:rPr>
          <w:rFonts w:ascii="Times New Roman" w:hAnsi="Times New Roman" w:cs="Times New Roman"/>
        </w:rPr>
        <w:t xml:space="preserve"> des femmes</w:t>
      </w:r>
      <w:r w:rsidR="007C76DD" w:rsidRPr="001A3F2C">
        <w:rPr>
          <w:rFonts w:ascii="Times New Roman" w:hAnsi="Times New Roman" w:cs="Times New Roman"/>
        </w:rPr>
        <w:t>;</w:t>
      </w:r>
    </w:p>
    <w:p w:rsidR="00FA6D29" w:rsidRPr="001A3F2C" w:rsidRDefault="00FA6D29" w:rsidP="00FA6D29">
      <w:pPr>
        <w:pStyle w:val="Paragraphedeliste"/>
        <w:rPr>
          <w:rFonts w:ascii="Times New Roman" w:hAnsi="Times New Roman" w:cs="Times New Roman"/>
          <w:u w:val="single"/>
        </w:rPr>
      </w:pPr>
    </w:p>
    <w:p w:rsidR="002801E0" w:rsidRPr="001A3F2C" w:rsidRDefault="002801E0" w:rsidP="009D76F0">
      <w:pPr>
        <w:pStyle w:val="Paragraphedeliste"/>
        <w:numPr>
          <w:ilvl w:val="0"/>
          <w:numId w:val="9"/>
        </w:numPr>
        <w:ind w:left="284" w:hanging="284"/>
        <w:rPr>
          <w:rFonts w:ascii="Times New Roman" w:hAnsi="Times New Roman" w:cs="Times New Roman"/>
          <w:b/>
          <w:u w:val="single"/>
        </w:rPr>
      </w:pPr>
      <w:r w:rsidRPr="001A3F2C">
        <w:rPr>
          <w:rFonts w:ascii="Times New Roman" w:hAnsi="Times New Roman" w:cs="Times New Roman"/>
          <w:b/>
          <w:u w:val="single"/>
        </w:rPr>
        <w:t>Evolution juridique</w:t>
      </w:r>
    </w:p>
    <w:p w:rsidR="002801E0" w:rsidRPr="001A3F2C" w:rsidRDefault="002801E0" w:rsidP="00FB398D">
      <w:pPr>
        <w:jc w:val="both"/>
        <w:rPr>
          <w:rFonts w:ascii="Times New Roman" w:hAnsi="Times New Roman" w:cs="Times New Roman"/>
        </w:rPr>
      </w:pPr>
      <w:r w:rsidRPr="001A3F2C">
        <w:rPr>
          <w:rFonts w:ascii="Times New Roman" w:hAnsi="Times New Roman" w:cs="Times New Roman"/>
        </w:rPr>
        <w:t>Les politiques pour la promotion de la fe</w:t>
      </w:r>
      <w:r w:rsidR="00FB398D" w:rsidRPr="001A3F2C">
        <w:rPr>
          <w:rFonts w:ascii="Times New Roman" w:hAnsi="Times New Roman" w:cs="Times New Roman"/>
        </w:rPr>
        <w:t xml:space="preserve">mme et l’égalité du genre en </w:t>
      </w:r>
      <w:r w:rsidRPr="001A3F2C">
        <w:rPr>
          <w:rFonts w:ascii="Times New Roman" w:hAnsi="Times New Roman" w:cs="Times New Roman"/>
        </w:rPr>
        <w:t>République de Djibouti ont largement bénéficié d’un environnement international très favorable marqué par une mobilisation sans précédent en faveur des droits institutionnels, juridiques, sociaux et économiques de la femme. Ainsi l’évolution institutionnelle et juridique du statut de la femme dans le pays s’inscrit dans celle des mécaniqu</w:t>
      </w:r>
      <w:r w:rsidR="00D50601" w:rsidRPr="001A3F2C">
        <w:rPr>
          <w:rFonts w:ascii="Times New Roman" w:hAnsi="Times New Roman" w:cs="Times New Roman"/>
        </w:rPr>
        <w:t>es et instruments nationaux</w:t>
      </w:r>
      <w:r w:rsidRPr="001A3F2C">
        <w:rPr>
          <w:rFonts w:ascii="Times New Roman" w:hAnsi="Times New Roman" w:cs="Times New Roman"/>
        </w:rPr>
        <w:t>.</w:t>
      </w:r>
    </w:p>
    <w:p w:rsidR="00D50601" w:rsidRPr="001A3F2C" w:rsidRDefault="00D50601" w:rsidP="00FB398D">
      <w:pPr>
        <w:jc w:val="both"/>
        <w:rPr>
          <w:rFonts w:ascii="Times New Roman" w:hAnsi="Times New Roman" w:cs="Times New Roman"/>
        </w:rPr>
      </w:pPr>
      <w:r w:rsidRPr="001A3F2C">
        <w:rPr>
          <w:rFonts w:ascii="Times New Roman" w:hAnsi="Times New Roman" w:cs="Times New Roman"/>
        </w:rPr>
        <w:t>Il s’agit de :</w:t>
      </w:r>
    </w:p>
    <w:p w:rsidR="00A405B0" w:rsidRPr="001A3F2C" w:rsidRDefault="002801E0" w:rsidP="00E715FA">
      <w:pPr>
        <w:pStyle w:val="Bullet2G"/>
        <w:numPr>
          <w:ilvl w:val="0"/>
          <w:numId w:val="2"/>
        </w:numPr>
        <w:spacing w:before="120" w:after="0" w:line="276" w:lineRule="auto"/>
        <w:ind w:left="714" w:right="0" w:hanging="357"/>
        <w:rPr>
          <w:color w:val="000000" w:themeColor="text1"/>
          <w:sz w:val="22"/>
          <w:szCs w:val="22"/>
          <w:lang w:val="fr-FR"/>
        </w:rPr>
      </w:pPr>
      <w:r w:rsidRPr="001A3F2C">
        <w:rPr>
          <w:sz w:val="22"/>
          <w:szCs w:val="22"/>
          <w:lang w:val="fr-FR"/>
        </w:rPr>
        <w:lastRenderedPageBreak/>
        <w:t>l’entrée de la femme Djiboutienne au Parlement en 2003 à la faveur de l’application de la loi instituant le système des quota</w:t>
      </w:r>
      <w:r w:rsidR="001B7D69" w:rsidRPr="001A3F2C">
        <w:rPr>
          <w:sz w:val="22"/>
          <w:szCs w:val="22"/>
          <w:lang w:val="fr-FR"/>
        </w:rPr>
        <w:t>s</w:t>
      </w:r>
      <w:r w:rsidRPr="001A3F2C">
        <w:rPr>
          <w:sz w:val="22"/>
          <w:szCs w:val="22"/>
          <w:lang w:val="fr-FR"/>
        </w:rPr>
        <w:t xml:space="preserve"> dans les fonctions électives et dans l’administration de l’Etat</w:t>
      </w:r>
      <w:r w:rsidRPr="001A3F2C">
        <w:rPr>
          <w:rStyle w:val="Appelnotedebasdep"/>
          <w:sz w:val="22"/>
          <w:szCs w:val="22"/>
          <w:lang w:val="fr-FR"/>
        </w:rPr>
        <w:footnoteReference w:id="1"/>
      </w:r>
      <w:r w:rsidRPr="001A3F2C">
        <w:rPr>
          <w:sz w:val="22"/>
          <w:szCs w:val="22"/>
          <w:lang w:val="fr-FR"/>
        </w:rPr>
        <w:t xml:space="preserve"> d’au moins 10% dans les fonctions électives de l’un ou de l’autre sexe et les hautes fonctions de l’Etat. La loi a été suivie, en 2008, du décret d’application pour les hautes fonctions de l’Etat à au moins 20%</w:t>
      </w:r>
      <w:r w:rsidR="00A405B0" w:rsidRPr="001A3F2C">
        <w:rPr>
          <w:sz w:val="22"/>
          <w:szCs w:val="22"/>
          <w:lang w:val="fr-FR"/>
        </w:rPr>
        <w:t xml:space="preserve">. La </w:t>
      </w:r>
      <w:r w:rsidR="00A405B0" w:rsidRPr="001A3F2C">
        <w:rPr>
          <w:bCs/>
          <w:color w:val="000000" w:themeColor="text1"/>
          <w:sz w:val="22"/>
          <w:szCs w:val="22"/>
          <w:shd w:val="clear" w:color="auto" w:fill="FFFFFF"/>
          <w:lang w:val="fr-FR"/>
        </w:rPr>
        <w:t xml:space="preserve">Loi  No 219/AN/18/7ème L modifiant la Loi n°192/AN/02/4ème L instituant le système de quota dans les fonctions électives et dans l'administration de l'Etat qui fixe </w:t>
      </w:r>
      <w:r w:rsidR="00A405B0" w:rsidRPr="001A3F2C">
        <w:rPr>
          <w:color w:val="000000"/>
          <w:sz w:val="22"/>
          <w:szCs w:val="22"/>
          <w:shd w:val="clear" w:color="auto" w:fill="FFFFFF"/>
          <w:lang w:val="fr-FR"/>
        </w:rPr>
        <w:t>le quota des femmes élues à l'Assemblée Nationale est fixé au moins à 25%”. </w:t>
      </w:r>
    </w:p>
    <w:p w:rsidR="009E5070" w:rsidRPr="001A3F2C" w:rsidRDefault="009E5070" w:rsidP="00E715FA">
      <w:pPr>
        <w:pStyle w:val="Bullet2G"/>
        <w:numPr>
          <w:ilvl w:val="0"/>
          <w:numId w:val="2"/>
        </w:numPr>
        <w:spacing w:after="0" w:line="276" w:lineRule="auto"/>
        <w:ind w:right="0"/>
        <w:rPr>
          <w:sz w:val="22"/>
          <w:szCs w:val="22"/>
          <w:lang w:val="fr-FR"/>
        </w:rPr>
      </w:pPr>
      <w:r w:rsidRPr="001A3F2C">
        <w:rPr>
          <w:sz w:val="22"/>
          <w:szCs w:val="22"/>
          <w:lang w:val="fr-FR"/>
        </w:rPr>
        <w:t>la loi portant code de la famille (2002</w:t>
      </w:r>
      <w:r w:rsidR="00FB398D" w:rsidRPr="001A3F2C">
        <w:rPr>
          <w:sz w:val="22"/>
          <w:szCs w:val="22"/>
          <w:lang w:val="fr-FR"/>
        </w:rPr>
        <w:t>)</w:t>
      </w:r>
      <w:r w:rsidRPr="001A3F2C">
        <w:rPr>
          <w:sz w:val="22"/>
          <w:szCs w:val="22"/>
          <w:lang w:val="fr-FR"/>
        </w:rPr>
        <w:t xml:space="preserve"> qui définit les règles, les droits et les obligations des époux et des enfants durant le mariage, lors du divorce et de la séparation des conjoints. Ce code consacre le droit des femmes, rompt avec les pratiques de la répudiation, interdit le mariage mineurs (moins de 18 ans) et préconise l’égalité entre l’homme et la femme dans certaines de ses dispositions ;</w:t>
      </w:r>
    </w:p>
    <w:p w:rsidR="009E5070" w:rsidRPr="001A3F2C" w:rsidRDefault="009E5070" w:rsidP="00E715FA">
      <w:pPr>
        <w:pStyle w:val="Paragraphedeliste"/>
        <w:numPr>
          <w:ilvl w:val="0"/>
          <w:numId w:val="2"/>
        </w:numPr>
        <w:autoSpaceDE w:val="0"/>
        <w:autoSpaceDN w:val="0"/>
        <w:adjustRightInd w:val="0"/>
        <w:spacing w:before="120" w:after="0" w:line="276" w:lineRule="auto"/>
        <w:contextualSpacing w:val="0"/>
        <w:jc w:val="both"/>
        <w:rPr>
          <w:rFonts w:ascii="Times New Roman" w:hAnsi="Times New Roman" w:cs="Times New Roman"/>
        </w:rPr>
      </w:pPr>
      <w:r w:rsidRPr="001A3F2C">
        <w:rPr>
          <w:rFonts w:ascii="Times New Roman" w:hAnsi="Times New Roman" w:cs="Times New Roman"/>
        </w:rPr>
        <w:t>la mise en place en 2007 d’une cellule  d’écoute, d’information et d’orientation (CEIO) pour la dénonciation des violences faites surtout aux femmes. La CEIO qui comprend une section sociale, une section juridique et une section santé aide les victimes de violences en les informant sur leurs droits fondamentaux et en les orientant vers les institutions et services appropriés avec une facilitation d'accès aux instances judiciaires.</w:t>
      </w:r>
    </w:p>
    <w:p w:rsidR="00EE161B" w:rsidRPr="001A3F2C" w:rsidRDefault="009E5070" w:rsidP="00E715FA">
      <w:pPr>
        <w:pStyle w:val="Paragraphedeliste"/>
        <w:numPr>
          <w:ilvl w:val="0"/>
          <w:numId w:val="2"/>
        </w:numPr>
        <w:spacing w:before="120" w:after="0" w:line="276" w:lineRule="auto"/>
        <w:ind w:left="714" w:hanging="357"/>
        <w:contextualSpacing w:val="0"/>
        <w:jc w:val="both"/>
        <w:rPr>
          <w:rFonts w:ascii="Times New Roman" w:eastAsia="Times New Roman" w:hAnsi="Times New Roman" w:cs="Times New Roman"/>
          <w:lang w:eastAsia="fr-FR"/>
        </w:rPr>
      </w:pPr>
      <w:r w:rsidRPr="001A3F2C">
        <w:rPr>
          <w:rFonts w:ascii="Times New Roman" w:hAnsi="Times New Roman" w:cs="Times New Roman"/>
        </w:rPr>
        <w:t>la loi relative à la violence contre les femmes notamment les Mutilations Génitales Féminines</w:t>
      </w:r>
      <w:r w:rsidR="00C3256E" w:rsidRPr="001A3F2C">
        <w:rPr>
          <w:rFonts w:ascii="Times New Roman" w:hAnsi="Times New Roman" w:cs="Times New Roman"/>
        </w:rPr>
        <w:t xml:space="preserve"> (2009) ;</w:t>
      </w:r>
    </w:p>
    <w:p w:rsidR="009E5070" w:rsidRPr="001A3F2C" w:rsidRDefault="009E5070" w:rsidP="00E715FA">
      <w:pPr>
        <w:pStyle w:val="Paragraphedeliste"/>
        <w:numPr>
          <w:ilvl w:val="0"/>
          <w:numId w:val="2"/>
        </w:numPr>
        <w:spacing w:before="120" w:after="0" w:line="276" w:lineRule="auto"/>
        <w:ind w:left="714" w:hanging="357"/>
        <w:contextualSpacing w:val="0"/>
        <w:jc w:val="both"/>
        <w:rPr>
          <w:rFonts w:ascii="Times New Roman" w:eastAsia="Times New Roman" w:hAnsi="Times New Roman" w:cs="Times New Roman"/>
          <w:lang w:eastAsia="fr-FR"/>
        </w:rPr>
      </w:pPr>
      <w:r w:rsidRPr="001A3F2C">
        <w:rPr>
          <w:rFonts w:ascii="Times New Roman" w:hAnsi="Times New Roman" w:cs="Times New Roman"/>
        </w:rPr>
        <w:t xml:space="preserve"> Cette loi complète les dispositions de l'article 333 du code pénal de 1995 relatives aux MGF en donnant, d’une part, une définition juridique à l’expression "mutilations génitales féminines" et en préconisant, d’autre part, des sanctions pénales contre les auteurs et les complices d’actes de MGF. Elle écourte en outre de 5 à 3 ans la durée d’existence d’une association voulant se constituer partie civile dans des affaires de MGF ou d’agressions sexuelles si ses statuts le permettent. </w:t>
      </w:r>
    </w:p>
    <w:p w:rsidR="009E5070" w:rsidRPr="001A3F2C" w:rsidRDefault="009E5070" w:rsidP="00E715FA">
      <w:pPr>
        <w:pStyle w:val="Paragraphedeliste"/>
        <w:numPr>
          <w:ilvl w:val="0"/>
          <w:numId w:val="2"/>
        </w:numPr>
        <w:autoSpaceDE w:val="0"/>
        <w:autoSpaceDN w:val="0"/>
        <w:adjustRightInd w:val="0"/>
        <w:spacing w:before="120" w:after="0" w:line="276" w:lineRule="auto"/>
        <w:contextualSpacing w:val="0"/>
        <w:jc w:val="both"/>
        <w:rPr>
          <w:rFonts w:ascii="Times New Roman" w:hAnsi="Times New Roman" w:cs="Times New Roman"/>
        </w:rPr>
      </w:pPr>
      <w:r w:rsidRPr="001A3F2C">
        <w:rPr>
          <w:rFonts w:ascii="Times New Roman" w:hAnsi="Times New Roman" w:cs="Times New Roman"/>
        </w:rPr>
        <w:t xml:space="preserve">la loi </w:t>
      </w:r>
      <w:r w:rsidRPr="001A3F2C">
        <w:rPr>
          <w:rFonts w:ascii="Times New Roman" w:eastAsia="Times New Roman" w:hAnsi="Times New Roman" w:cs="Times New Roman"/>
        </w:rPr>
        <w:t>portant Code de Protection Juridique des Mineurs</w:t>
      </w:r>
      <w:r w:rsidRPr="001A3F2C">
        <w:rPr>
          <w:rFonts w:ascii="Times New Roman" w:hAnsi="Times New Roman" w:cs="Times New Roman"/>
        </w:rPr>
        <w:t xml:space="preserve"> qui a pour objet </w:t>
      </w:r>
      <w:r w:rsidRPr="001A3F2C">
        <w:rPr>
          <w:rFonts w:ascii="Times New Roman" w:eastAsia="Times New Roman" w:hAnsi="Times New Roman" w:cs="Times New Roman"/>
        </w:rPr>
        <w:t>la protection et la promotion des droits de l'enfant</w:t>
      </w:r>
      <w:r w:rsidR="005B6F65" w:rsidRPr="001A3F2C">
        <w:rPr>
          <w:rFonts w:ascii="Times New Roman" w:eastAsia="Times New Roman" w:hAnsi="Times New Roman" w:cs="Times New Roman"/>
        </w:rPr>
        <w:t xml:space="preserve"> </w:t>
      </w:r>
      <w:r w:rsidRPr="001A3F2C">
        <w:rPr>
          <w:rFonts w:ascii="Times New Roman" w:eastAsia="Times New Roman" w:hAnsi="Times New Roman" w:cs="Times New Roman"/>
        </w:rPr>
        <w:t xml:space="preserve">(fille et garçon) (2015); </w:t>
      </w:r>
    </w:p>
    <w:p w:rsidR="009E5070" w:rsidRPr="001A3F2C" w:rsidRDefault="009E5070" w:rsidP="00E715FA">
      <w:pPr>
        <w:pStyle w:val="Paragraphedeliste"/>
        <w:numPr>
          <w:ilvl w:val="0"/>
          <w:numId w:val="2"/>
        </w:numPr>
        <w:spacing w:before="120" w:after="0" w:line="276" w:lineRule="auto"/>
        <w:ind w:left="714" w:hanging="357"/>
        <w:contextualSpacing w:val="0"/>
        <w:jc w:val="both"/>
        <w:rPr>
          <w:rFonts w:ascii="Times New Roman" w:eastAsia="Times New Roman" w:hAnsi="Times New Roman" w:cs="Times New Roman"/>
          <w:lang w:eastAsia="fr-FR"/>
        </w:rPr>
      </w:pPr>
      <w:r w:rsidRPr="001A3F2C">
        <w:rPr>
          <w:rFonts w:ascii="Times New Roman" w:hAnsi="Times New Roman" w:cs="Times New Roman"/>
        </w:rPr>
        <w:t>le guide juridique sur les violences fondées sur le genre y compris les Mutilations Génitales Féminines (MGF), destiné aux officiers de Police Judiciaire.</w:t>
      </w:r>
    </w:p>
    <w:p w:rsidR="00641804" w:rsidRPr="001A3F2C" w:rsidRDefault="00641804" w:rsidP="00641804">
      <w:pPr>
        <w:spacing w:before="120" w:after="0"/>
        <w:jc w:val="both"/>
        <w:rPr>
          <w:rFonts w:ascii="Times New Roman" w:eastAsia="Times New Roman" w:hAnsi="Times New Roman" w:cs="Times New Roman"/>
          <w:lang w:eastAsia="fr-FR"/>
        </w:rPr>
      </w:pPr>
      <w:r w:rsidRPr="001A3F2C">
        <w:rPr>
          <w:rFonts w:ascii="Times New Roman" w:eastAsia="Times New Roman" w:hAnsi="Times New Roman" w:cs="Times New Roman"/>
          <w:lang w:eastAsia="fr-FR"/>
        </w:rPr>
        <w:t>L’année 2019 a été marqué par la production et la vulgarisation des textes juridiques nationaux et internationaux pour démontrer l’engagement du gouvernement et d’informer l’existence de ces textes et de leur respect à tous les niveaux.</w:t>
      </w:r>
    </w:p>
    <w:p w:rsidR="00641804" w:rsidRPr="001A3F2C" w:rsidRDefault="00641804" w:rsidP="00C3256E">
      <w:pPr>
        <w:spacing w:before="120" w:after="0"/>
        <w:jc w:val="both"/>
        <w:rPr>
          <w:rFonts w:ascii="Times New Roman" w:eastAsia="Times New Roman" w:hAnsi="Times New Roman" w:cs="Times New Roman"/>
          <w:lang w:eastAsia="fr-FR"/>
        </w:rPr>
      </w:pPr>
      <w:r w:rsidRPr="001A3F2C">
        <w:rPr>
          <w:rFonts w:ascii="Times New Roman" w:eastAsia="Times New Roman" w:hAnsi="Times New Roman" w:cs="Times New Roman"/>
          <w:lang w:eastAsia="fr-FR"/>
        </w:rPr>
        <w:t>Voici donc les principaux lois ou décrets adoptés par le gouvernement pour la femme et l’enfant au cours du temps :</w:t>
      </w:r>
    </w:p>
    <w:p w:rsidR="00641804" w:rsidRPr="001A3F2C" w:rsidRDefault="00EB64B6" w:rsidP="00641804">
      <w:pPr>
        <w:spacing w:before="120" w:after="0"/>
        <w:jc w:val="both"/>
        <w:rPr>
          <w:rFonts w:ascii="Times New Roman" w:eastAsia="Times New Roman" w:hAnsi="Times New Roman" w:cs="Times New Roman"/>
          <w:lang w:eastAsia="fr-FR"/>
        </w:rPr>
      </w:pPr>
      <w:r w:rsidRPr="001A3F2C">
        <w:rPr>
          <w:rFonts w:ascii="Times New Roman" w:eastAsia="Times New Roman" w:hAnsi="Times New Roman" w:cs="Times New Roman"/>
          <w:lang w:eastAsia="fr-FR"/>
        </w:rPr>
        <w:t xml:space="preserve"> -</w:t>
      </w:r>
      <w:r w:rsidR="00641804" w:rsidRPr="001A3F2C">
        <w:rPr>
          <w:rFonts w:ascii="Times New Roman" w:eastAsia="Times New Roman" w:hAnsi="Times New Roman" w:cs="Times New Roman"/>
          <w:lang w:eastAsia="fr-FR"/>
        </w:rPr>
        <w:t>Loi n°55/AN/09/6ème L relative à la violence contre les femmes notamment les Mutilations Génitales Féminines</w:t>
      </w:r>
    </w:p>
    <w:p w:rsidR="00641804" w:rsidRPr="001A3F2C" w:rsidRDefault="00EB64B6" w:rsidP="00C3256E">
      <w:pPr>
        <w:spacing w:before="120" w:after="0"/>
        <w:jc w:val="both"/>
        <w:rPr>
          <w:rFonts w:ascii="Times New Roman" w:eastAsia="Times New Roman" w:hAnsi="Times New Roman" w:cs="Times New Roman"/>
          <w:lang w:eastAsia="fr-FR"/>
        </w:rPr>
      </w:pPr>
      <w:r w:rsidRPr="001A3F2C">
        <w:rPr>
          <w:rFonts w:ascii="Times New Roman" w:eastAsia="Times New Roman" w:hAnsi="Times New Roman" w:cs="Times New Roman"/>
          <w:lang w:eastAsia="fr-FR"/>
        </w:rPr>
        <w:t xml:space="preserve"> -</w:t>
      </w:r>
      <w:r w:rsidR="00641804" w:rsidRPr="001A3F2C">
        <w:rPr>
          <w:rFonts w:ascii="Times New Roman" w:eastAsia="Times New Roman" w:hAnsi="Times New Roman" w:cs="Times New Roman"/>
          <w:lang w:eastAsia="fr-FR"/>
        </w:rPr>
        <w:t>Loi n°152/AN/02/4ème L portant sur le Code de la Famille et</w:t>
      </w:r>
      <w:r w:rsidR="00C3256E" w:rsidRPr="001A3F2C">
        <w:rPr>
          <w:rFonts w:ascii="Times New Roman" w:eastAsia="Times New Roman" w:hAnsi="Times New Roman" w:cs="Times New Roman"/>
          <w:lang w:eastAsia="fr-FR"/>
        </w:rPr>
        <w:t xml:space="preserve"> promulguée le 31 janvier 2002 ;</w:t>
      </w:r>
    </w:p>
    <w:p w:rsidR="00C90A93" w:rsidRPr="001A3F2C" w:rsidRDefault="00EB64B6" w:rsidP="00EB64B6">
      <w:pPr>
        <w:spacing w:before="120" w:after="0"/>
        <w:jc w:val="both"/>
        <w:rPr>
          <w:rFonts w:ascii="Times New Roman" w:eastAsia="Times New Roman" w:hAnsi="Times New Roman" w:cs="Times New Roman"/>
          <w:lang w:eastAsia="fr-FR"/>
        </w:rPr>
      </w:pPr>
      <w:r w:rsidRPr="001A3F2C">
        <w:rPr>
          <w:rFonts w:ascii="Times New Roman" w:eastAsia="Times New Roman" w:hAnsi="Times New Roman" w:cs="Times New Roman"/>
          <w:lang w:eastAsia="fr-FR"/>
        </w:rPr>
        <w:t xml:space="preserve"> -</w:t>
      </w:r>
      <w:r w:rsidR="00641804" w:rsidRPr="001A3F2C">
        <w:rPr>
          <w:rFonts w:ascii="Times New Roman" w:eastAsia="Times New Roman" w:hAnsi="Times New Roman" w:cs="Times New Roman"/>
          <w:lang w:eastAsia="fr-FR"/>
        </w:rPr>
        <w:t>Loi n°20/AN/98/4ème L portant adhésion à la Convention sur l'élimination de toutes les formes de discr</w:t>
      </w:r>
      <w:r w:rsidR="00C4747B">
        <w:rPr>
          <w:rFonts w:ascii="Times New Roman" w:eastAsia="Times New Roman" w:hAnsi="Times New Roman" w:cs="Times New Roman"/>
          <w:lang w:eastAsia="fr-FR"/>
        </w:rPr>
        <w:t>imination à l'égard des femmes.</w:t>
      </w:r>
    </w:p>
    <w:p w:rsidR="00C90A93" w:rsidRPr="001A3F2C" w:rsidRDefault="00EB64B6" w:rsidP="00EB64B6">
      <w:pPr>
        <w:spacing w:before="120" w:after="0"/>
        <w:jc w:val="both"/>
        <w:rPr>
          <w:rFonts w:ascii="Times New Roman" w:eastAsia="Times New Roman" w:hAnsi="Times New Roman" w:cs="Times New Roman"/>
          <w:lang w:eastAsia="fr-FR"/>
        </w:rPr>
      </w:pPr>
      <w:r w:rsidRPr="001A3F2C">
        <w:rPr>
          <w:rFonts w:ascii="Times New Roman" w:eastAsia="Times New Roman" w:hAnsi="Times New Roman" w:cs="Times New Roman"/>
          <w:lang w:eastAsia="fr-FR"/>
        </w:rPr>
        <w:lastRenderedPageBreak/>
        <w:t>-</w:t>
      </w:r>
      <w:r w:rsidR="00C90A93" w:rsidRPr="001A3F2C">
        <w:rPr>
          <w:rFonts w:ascii="Times New Roman" w:eastAsia="Times New Roman" w:hAnsi="Times New Roman" w:cs="Times New Roman"/>
          <w:lang w:eastAsia="fr-FR"/>
        </w:rPr>
        <w:t xml:space="preserve">Loi N° 66/AN/719/8ème L </w:t>
      </w:r>
      <w:proofErr w:type="gramStart"/>
      <w:r w:rsidR="00C90A93" w:rsidRPr="001A3F2C">
        <w:rPr>
          <w:rFonts w:ascii="Times New Roman" w:eastAsia="Times New Roman" w:hAnsi="Times New Roman" w:cs="Times New Roman"/>
          <w:lang w:eastAsia="fr-FR"/>
        </w:rPr>
        <w:t>portant protection</w:t>
      </w:r>
      <w:proofErr w:type="gramEnd"/>
      <w:r w:rsidR="00C90A93" w:rsidRPr="001A3F2C">
        <w:rPr>
          <w:rFonts w:ascii="Times New Roman" w:eastAsia="Times New Roman" w:hAnsi="Times New Roman" w:cs="Times New Roman"/>
          <w:lang w:eastAsia="fr-FR"/>
        </w:rPr>
        <w:t>, prévention et prise en charge des femmes et enfants victimes de violence.</w:t>
      </w:r>
    </w:p>
    <w:p w:rsidR="00C90A93" w:rsidRPr="001A3F2C" w:rsidRDefault="00EB64B6" w:rsidP="00EB64B6">
      <w:pPr>
        <w:spacing w:before="120" w:after="0"/>
        <w:jc w:val="both"/>
        <w:rPr>
          <w:rFonts w:ascii="Times New Roman" w:eastAsia="Times New Roman" w:hAnsi="Times New Roman" w:cs="Times New Roman"/>
          <w:lang w:eastAsia="fr-FR"/>
        </w:rPr>
      </w:pPr>
      <w:r w:rsidRPr="001A3F2C">
        <w:rPr>
          <w:rFonts w:ascii="Times New Roman" w:eastAsia="Times New Roman" w:hAnsi="Times New Roman" w:cs="Times New Roman"/>
          <w:lang w:eastAsia="fr-FR"/>
        </w:rPr>
        <w:t>-</w:t>
      </w:r>
      <w:r w:rsidR="00C90A93" w:rsidRPr="001A3F2C">
        <w:rPr>
          <w:rFonts w:ascii="Times New Roman" w:eastAsia="Times New Roman" w:hAnsi="Times New Roman" w:cs="Times New Roman"/>
          <w:lang w:eastAsia="fr-FR"/>
        </w:rPr>
        <w:t>Décret N° 2021-193/PR/MEFF portant organisation et fonctionnement du Conseil National de droits de l'Enfant en République de Djibouti.</w:t>
      </w:r>
    </w:p>
    <w:p w:rsidR="00C90A93" w:rsidRPr="001A3F2C" w:rsidRDefault="00EB64B6" w:rsidP="00EB64B6">
      <w:pPr>
        <w:spacing w:before="120" w:after="0"/>
        <w:jc w:val="both"/>
        <w:rPr>
          <w:rFonts w:ascii="Times New Roman" w:eastAsia="Times New Roman" w:hAnsi="Times New Roman" w:cs="Times New Roman"/>
          <w:lang w:eastAsia="fr-FR"/>
        </w:rPr>
      </w:pPr>
      <w:r w:rsidRPr="001A3F2C">
        <w:rPr>
          <w:rFonts w:ascii="Times New Roman" w:eastAsia="Times New Roman" w:hAnsi="Times New Roman" w:cs="Times New Roman"/>
          <w:lang w:eastAsia="fr-FR"/>
        </w:rPr>
        <w:t>-</w:t>
      </w:r>
      <w:r w:rsidR="00C90A93" w:rsidRPr="001A3F2C">
        <w:rPr>
          <w:rFonts w:ascii="Times New Roman" w:eastAsia="Times New Roman" w:hAnsi="Times New Roman" w:cs="Times New Roman"/>
          <w:lang w:eastAsia="fr-FR"/>
        </w:rPr>
        <w:t>Décret N° 2021-194/PR/MEFF portant création et organisation de la plateforme nationale de protection de l'enfant en République de Djibouti.</w:t>
      </w:r>
    </w:p>
    <w:p w:rsidR="00592652" w:rsidRPr="001A3F2C" w:rsidRDefault="00CD215D" w:rsidP="008B7E5D">
      <w:pPr>
        <w:pStyle w:val="Bullet2G"/>
        <w:numPr>
          <w:ilvl w:val="0"/>
          <w:numId w:val="29"/>
        </w:numPr>
        <w:spacing w:before="120" w:line="276" w:lineRule="auto"/>
        <w:rPr>
          <w:sz w:val="22"/>
          <w:szCs w:val="22"/>
          <w:lang w:val="fr-FR"/>
        </w:rPr>
      </w:pPr>
      <w:r w:rsidRPr="001A3F2C">
        <w:rPr>
          <w:b/>
          <w:bCs/>
          <w:sz w:val="22"/>
          <w:szCs w:val="22"/>
          <w:lang w:val="fr-FR"/>
        </w:rPr>
        <w:t>Le Projet de Loi portant ratification de la Convention (n°183) sur la protection de la maternité 2000, du 03/03/2000 (</w:t>
      </w:r>
      <w:r w:rsidRPr="001A3F2C">
        <w:rPr>
          <w:sz w:val="22"/>
          <w:szCs w:val="22"/>
          <w:lang w:val="fr-FR"/>
        </w:rPr>
        <w:t>14 à 26 semaines)</w:t>
      </w:r>
    </w:p>
    <w:p w:rsidR="00592652" w:rsidRPr="001A3F2C" w:rsidRDefault="00CD215D" w:rsidP="003757A3">
      <w:pPr>
        <w:pStyle w:val="Bullet2G"/>
        <w:numPr>
          <w:ilvl w:val="0"/>
          <w:numId w:val="29"/>
        </w:numPr>
        <w:spacing w:before="120" w:line="276" w:lineRule="auto"/>
        <w:rPr>
          <w:sz w:val="22"/>
          <w:szCs w:val="22"/>
          <w:lang w:val="fr-FR"/>
        </w:rPr>
      </w:pPr>
      <w:r w:rsidRPr="001A3F2C">
        <w:rPr>
          <w:b/>
          <w:bCs/>
          <w:sz w:val="22"/>
          <w:szCs w:val="22"/>
          <w:lang w:val="fr-FR"/>
        </w:rPr>
        <w:t xml:space="preserve">La Loi n°24/AN/14/ 7ème L du 5 février 2014 portant mise en place d’un système d’assurance maladie universelle </w:t>
      </w:r>
      <w:r w:rsidRPr="001A3F2C">
        <w:rPr>
          <w:sz w:val="22"/>
          <w:szCs w:val="22"/>
          <w:lang w:val="fr-FR"/>
        </w:rPr>
        <w:t>(AMU</w:t>
      </w:r>
      <w:r w:rsidR="003757A3" w:rsidRPr="001A3F2C">
        <w:rPr>
          <w:sz w:val="22"/>
          <w:szCs w:val="22"/>
          <w:lang w:val="fr-FR"/>
        </w:rPr>
        <w:t>) avec</w:t>
      </w:r>
      <w:r w:rsidRPr="001A3F2C">
        <w:rPr>
          <w:sz w:val="22"/>
          <w:szCs w:val="22"/>
          <w:lang w:val="fr-FR"/>
        </w:rPr>
        <w:t xml:space="preserve"> un volet visant les catégories les plus vulnérables, dont les femmes constituent une proportion importante des cibles</w:t>
      </w:r>
    </w:p>
    <w:p w:rsidR="009E5070" w:rsidRPr="001A3F2C" w:rsidRDefault="009E5070" w:rsidP="009E5070">
      <w:pPr>
        <w:pStyle w:val="Bullet2G"/>
        <w:numPr>
          <w:ilvl w:val="0"/>
          <w:numId w:val="0"/>
        </w:numPr>
        <w:spacing w:before="120" w:after="0" w:line="276" w:lineRule="auto"/>
        <w:ind w:right="0"/>
        <w:rPr>
          <w:color w:val="FF0000"/>
          <w:sz w:val="22"/>
          <w:szCs w:val="22"/>
          <w:lang w:val="fr-FR"/>
        </w:rPr>
      </w:pPr>
    </w:p>
    <w:p w:rsidR="009E5070" w:rsidRPr="001A3F2C" w:rsidRDefault="009E5070" w:rsidP="00E0384E">
      <w:pPr>
        <w:pStyle w:val="Bullet2G"/>
        <w:numPr>
          <w:ilvl w:val="0"/>
          <w:numId w:val="0"/>
        </w:numPr>
        <w:spacing w:before="120" w:after="0" w:line="276" w:lineRule="auto"/>
        <w:ind w:right="0"/>
        <w:rPr>
          <w:b/>
          <w:sz w:val="22"/>
          <w:szCs w:val="22"/>
          <w:u w:val="single"/>
          <w:lang w:val="fr-FR"/>
        </w:rPr>
      </w:pPr>
      <w:r w:rsidRPr="001A3F2C">
        <w:rPr>
          <w:b/>
          <w:sz w:val="22"/>
          <w:szCs w:val="22"/>
          <w:u w:val="single"/>
          <w:lang w:val="fr-FR"/>
        </w:rPr>
        <w:t>Recommandations </w:t>
      </w:r>
      <w:r w:rsidR="00FA5CB1" w:rsidRPr="001A3F2C">
        <w:rPr>
          <w:b/>
          <w:sz w:val="22"/>
          <w:szCs w:val="22"/>
          <w:u w:val="single"/>
          <w:lang w:val="fr-FR"/>
        </w:rPr>
        <w:t xml:space="preserve">de </w:t>
      </w:r>
      <w:r w:rsidR="00E0384E" w:rsidRPr="001A3F2C">
        <w:rPr>
          <w:b/>
          <w:sz w:val="22"/>
          <w:szCs w:val="22"/>
          <w:u w:val="single"/>
        </w:rPr>
        <w:t>L’OSC</w:t>
      </w:r>
      <w:r w:rsidRPr="001A3F2C">
        <w:rPr>
          <w:b/>
          <w:sz w:val="22"/>
          <w:szCs w:val="22"/>
          <w:u w:val="single"/>
          <w:lang w:val="fr-FR"/>
        </w:rPr>
        <w:t>:</w:t>
      </w:r>
    </w:p>
    <w:p w:rsidR="00EE161B" w:rsidRPr="001A3F2C" w:rsidRDefault="001108C0" w:rsidP="00E715FA">
      <w:pPr>
        <w:pStyle w:val="Bullet2G"/>
        <w:numPr>
          <w:ilvl w:val="0"/>
          <w:numId w:val="2"/>
        </w:numPr>
        <w:spacing w:before="120" w:after="0" w:line="276" w:lineRule="auto"/>
        <w:ind w:right="0"/>
        <w:rPr>
          <w:sz w:val="22"/>
          <w:szCs w:val="22"/>
          <w:u w:val="single"/>
          <w:lang w:val="fr-FR"/>
        </w:rPr>
      </w:pPr>
      <w:r w:rsidRPr="001A3F2C">
        <w:rPr>
          <w:sz w:val="22"/>
          <w:szCs w:val="22"/>
          <w:lang w:val="fr-FR"/>
        </w:rPr>
        <w:t>de s</w:t>
      </w:r>
      <w:r w:rsidR="00EE161B" w:rsidRPr="001A3F2C">
        <w:rPr>
          <w:sz w:val="22"/>
          <w:szCs w:val="22"/>
          <w:lang w:val="fr-FR"/>
        </w:rPr>
        <w:t>ensibiliser les parlemen</w:t>
      </w:r>
      <w:r w:rsidR="00D50601" w:rsidRPr="001A3F2C">
        <w:rPr>
          <w:sz w:val="22"/>
          <w:szCs w:val="22"/>
          <w:lang w:val="fr-FR"/>
        </w:rPr>
        <w:t xml:space="preserve">taires </w:t>
      </w:r>
      <w:r w:rsidRPr="001A3F2C">
        <w:rPr>
          <w:sz w:val="22"/>
          <w:szCs w:val="22"/>
          <w:lang w:val="fr-FR"/>
        </w:rPr>
        <w:t xml:space="preserve">et la population </w:t>
      </w:r>
      <w:r w:rsidR="00D50601" w:rsidRPr="001A3F2C">
        <w:rPr>
          <w:sz w:val="22"/>
          <w:szCs w:val="22"/>
          <w:lang w:val="fr-FR"/>
        </w:rPr>
        <w:t>à la question du genre </w:t>
      </w:r>
      <w:r w:rsidR="00EE161B" w:rsidRPr="001A3F2C">
        <w:rPr>
          <w:sz w:val="22"/>
          <w:szCs w:val="22"/>
          <w:lang w:val="fr-FR"/>
        </w:rPr>
        <w:t>pour garantir une meilleur participation des femmes dans la politique,</w:t>
      </w:r>
    </w:p>
    <w:p w:rsidR="00EE161B" w:rsidRPr="001A3F2C" w:rsidRDefault="001108C0" w:rsidP="00E715FA">
      <w:pPr>
        <w:pStyle w:val="Paragraphedeliste"/>
        <w:numPr>
          <w:ilvl w:val="0"/>
          <w:numId w:val="2"/>
        </w:numPr>
        <w:spacing w:after="200" w:line="276" w:lineRule="auto"/>
        <w:jc w:val="both"/>
        <w:rPr>
          <w:rFonts w:ascii="Times New Roman" w:hAnsi="Times New Roman" w:cs="Times New Roman"/>
          <w:u w:val="single"/>
        </w:rPr>
      </w:pPr>
      <w:r w:rsidRPr="001A3F2C">
        <w:rPr>
          <w:rFonts w:ascii="Times New Roman" w:hAnsi="Times New Roman" w:cs="Times New Roman"/>
        </w:rPr>
        <w:t>de  former l</w:t>
      </w:r>
      <w:r w:rsidR="00EE161B" w:rsidRPr="001A3F2C">
        <w:rPr>
          <w:rFonts w:ascii="Times New Roman" w:hAnsi="Times New Roman" w:cs="Times New Roman"/>
        </w:rPr>
        <w:t>es femmes aux leadershi</w:t>
      </w:r>
      <w:r w:rsidR="00D50601" w:rsidRPr="001A3F2C">
        <w:rPr>
          <w:rFonts w:ascii="Times New Roman" w:hAnsi="Times New Roman" w:cs="Times New Roman"/>
        </w:rPr>
        <w:t xml:space="preserve">ps, à la prise de décision pour </w:t>
      </w:r>
      <w:r w:rsidR="00EE161B" w:rsidRPr="001A3F2C">
        <w:rPr>
          <w:rFonts w:ascii="Times New Roman" w:hAnsi="Times New Roman" w:cs="Times New Roman"/>
        </w:rPr>
        <w:t xml:space="preserve">garantir une meilleure participation des femmes dans la </w:t>
      </w:r>
      <w:r w:rsidR="00D50601" w:rsidRPr="001A3F2C">
        <w:rPr>
          <w:rFonts w:ascii="Times New Roman" w:hAnsi="Times New Roman" w:cs="Times New Roman"/>
        </w:rPr>
        <w:t xml:space="preserve">vie politique et pour </w:t>
      </w:r>
      <w:r w:rsidR="00EE161B" w:rsidRPr="001A3F2C">
        <w:rPr>
          <w:rFonts w:ascii="Times New Roman" w:hAnsi="Times New Roman" w:cs="Times New Roman"/>
        </w:rPr>
        <w:t>donner une confiance et une estime de soi</w:t>
      </w:r>
      <w:r w:rsidR="00D50601" w:rsidRPr="001A3F2C">
        <w:rPr>
          <w:rFonts w:ascii="Times New Roman" w:hAnsi="Times New Roman" w:cs="Times New Roman"/>
        </w:rPr>
        <w:t> ;</w:t>
      </w:r>
    </w:p>
    <w:p w:rsidR="007D2745" w:rsidRDefault="001108C0" w:rsidP="007D2745">
      <w:pPr>
        <w:pStyle w:val="Bullet2G"/>
        <w:numPr>
          <w:ilvl w:val="0"/>
          <w:numId w:val="2"/>
        </w:numPr>
        <w:spacing w:before="120" w:after="0" w:line="276" w:lineRule="auto"/>
        <w:ind w:right="0"/>
        <w:rPr>
          <w:b/>
          <w:sz w:val="22"/>
          <w:szCs w:val="22"/>
          <w:u w:val="single"/>
          <w:lang w:val="fr-FR"/>
        </w:rPr>
      </w:pPr>
      <w:r w:rsidRPr="001A3F2C">
        <w:rPr>
          <w:sz w:val="22"/>
          <w:szCs w:val="22"/>
          <w:lang w:val="fr-FR"/>
        </w:rPr>
        <w:t>de respect de l’Accord des Beijing du respect de 30% de la représentativité des femmes à l’horizon 2020.</w:t>
      </w:r>
    </w:p>
    <w:p w:rsidR="007D2745" w:rsidRPr="007D2745" w:rsidRDefault="007D2745" w:rsidP="007D2745">
      <w:pPr>
        <w:pStyle w:val="Bullet2G"/>
        <w:numPr>
          <w:ilvl w:val="0"/>
          <w:numId w:val="0"/>
        </w:numPr>
        <w:spacing w:before="120" w:after="0" w:line="276" w:lineRule="auto"/>
        <w:ind w:left="2268" w:right="0" w:hanging="170"/>
        <w:rPr>
          <w:b/>
          <w:sz w:val="22"/>
          <w:szCs w:val="22"/>
          <w:u w:val="single"/>
          <w:lang w:val="fr-FR"/>
        </w:rPr>
      </w:pPr>
    </w:p>
    <w:p w:rsidR="009E5070" w:rsidRPr="001A3F2C" w:rsidRDefault="009E5070" w:rsidP="00E715FA">
      <w:pPr>
        <w:pStyle w:val="Titre2"/>
        <w:numPr>
          <w:ilvl w:val="0"/>
          <w:numId w:val="8"/>
        </w:numPr>
        <w:spacing w:before="120" w:line="276" w:lineRule="auto"/>
        <w:ind w:left="360"/>
        <w:jc w:val="both"/>
        <w:rPr>
          <w:rFonts w:ascii="Times New Roman" w:hAnsi="Times New Roman" w:cs="Times New Roman"/>
          <w:bCs/>
          <w:sz w:val="22"/>
          <w:szCs w:val="22"/>
          <w:u w:val="single"/>
        </w:rPr>
      </w:pPr>
      <w:r w:rsidRPr="001A3F2C">
        <w:rPr>
          <w:rFonts w:ascii="Times New Roman" w:hAnsi="Times New Roman" w:cs="Times New Roman"/>
          <w:b/>
          <w:smallCaps/>
          <w:color w:val="auto"/>
          <w:sz w:val="22"/>
          <w:szCs w:val="22"/>
          <w:u w:val="single"/>
        </w:rPr>
        <w:t>Education : alphabétisation, scolarisation</w:t>
      </w:r>
      <w:r w:rsidR="001108C0" w:rsidRPr="001A3F2C">
        <w:rPr>
          <w:rFonts w:ascii="Times New Roman" w:hAnsi="Times New Roman" w:cs="Times New Roman"/>
          <w:b/>
          <w:smallCaps/>
          <w:color w:val="auto"/>
          <w:sz w:val="22"/>
          <w:szCs w:val="22"/>
          <w:u w:val="single"/>
        </w:rPr>
        <w:t xml:space="preserve"> des jeunes filles</w:t>
      </w:r>
    </w:p>
    <w:p w:rsidR="001108C0" w:rsidRPr="001A3F2C" w:rsidRDefault="001108C0" w:rsidP="001108C0">
      <w:pPr>
        <w:pStyle w:val="Titre3"/>
        <w:spacing w:before="0"/>
        <w:ind w:left="1440"/>
        <w:rPr>
          <w:rFonts w:ascii="Times New Roman" w:hAnsi="Times New Roman"/>
          <w:color w:val="auto"/>
          <w:sz w:val="22"/>
          <w:szCs w:val="22"/>
          <w:u w:val="single"/>
          <w:lang w:val="fr-FR"/>
        </w:rPr>
      </w:pPr>
      <w:bookmarkStart w:id="3" w:name="_Toc530643363"/>
    </w:p>
    <w:p w:rsidR="009E5070" w:rsidRPr="001A3F2C" w:rsidRDefault="009E5070" w:rsidP="00E715FA">
      <w:pPr>
        <w:pStyle w:val="Titre3"/>
        <w:numPr>
          <w:ilvl w:val="0"/>
          <w:numId w:val="12"/>
        </w:numPr>
        <w:spacing w:before="0"/>
        <w:rPr>
          <w:rFonts w:ascii="Times New Roman" w:hAnsi="Times New Roman"/>
          <w:color w:val="auto"/>
          <w:sz w:val="22"/>
          <w:szCs w:val="22"/>
          <w:u w:val="single"/>
          <w:lang w:val="fr-FR"/>
        </w:rPr>
      </w:pPr>
      <w:r w:rsidRPr="001A3F2C">
        <w:rPr>
          <w:rFonts w:ascii="Times New Roman" w:hAnsi="Times New Roman"/>
          <w:b w:val="0"/>
          <w:color w:val="auto"/>
          <w:sz w:val="22"/>
          <w:szCs w:val="22"/>
          <w:u w:val="single"/>
          <w:lang w:val="fr-FR"/>
        </w:rPr>
        <w:t xml:space="preserve"> </w:t>
      </w:r>
      <w:r w:rsidRPr="001A3F2C">
        <w:rPr>
          <w:rFonts w:ascii="Times New Roman" w:hAnsi="Times New Roman"/>
          <w:color w:val="auto"/>
          <w:sz w:val="22"/>
          <w:szCs w:val="22"/>
          <w:u w:val="single"/>
          <w:lang w:val="fr-FR"/>
        </w:rPr>
        <w:t>Alphabétisation des femmes</w:t>
      </w:r>
      <w:bookmarkEnd w:id="3"/>
    </w:p>
    <w:p w:rsidR="00C90A93" w:rsidRPr="001A3F2C" w:rsidRDefault="00C90A93" w:rsidP="009E5070">
      <w:pPr>
        <w:spacing w:after="0"/>
        <w:jc w:val="both"/>
        <w:rPr>
          <w:rFonts w:ascii="Times New Roman" w:hAnsi="Times New Roman" w:cs="Times New Roman"/>
          <w:iCs/>
        </w:rPr>
      </w:pPr>
    </w:p>
    <w:p w:rsidR="007A693C" w:rsidRPr="001A3F2C" w:rsidRDefault="007A693C" w:rsidP="009E5070">
      <w:pPr>
        <w:spacing w:after="0"/>
        <w:jc w:val="both"/>
        <w:rPr>
          <w:rFonts w:ascii="Times New Roman" w:hAnsi="Times New Roman" w:cs="Times New Roman"/>
          <w:iCs/>
        </w:rPr>
      </w:pPr>
    </w:p>
    <w:p w:rsidR="00C90A93" w:rsidRPr="001A3F2C" w:rsidRDefault="00C90A93" w:rsidP="00C90A93">
      <w:pPr>
        <w:jc w:val="both"/>
        <w:rPr>
          <w:rFonts w:ascii="Bookman Old Style" w:hAnsi="Bookman Old Style" w:cs="Times New Roman"/>
        </w:rPr>
      </w:pPr>
      <w:r w:rsidRPr="001A3F2C">
        <w:rPr>
          <w:rFonts w:ascii="Times New Roman" w:hAnsi="Times New Roman" w:cs="Times New Roman"/>
          <w:iCs/>
        </w:rPr>
        <w:t xml:space="preserve">En 2016, </w:t>
      </w:r>
      <w:r w:rsidRPr="001A3F2C">
        <w:rPr>
          <w:rFonts w:ascii="Bookman Old Style" w:hAnsi="Bookman Old Style" w:cs="Times New Roman"/>
        </w:rPr>
        <w:t>Financée à travers le projet « </w:t>
      </w:r>
      <w:r w:rsidRPr="001A3F2C">
        <w:rPr>
          <w:rFonts w:ascii="Bookman Old Style" w:hAnsi="Bookman Old Style" w:cs="Times New Roman"/>
          <w:b/>
        </w:rPr>
        <w:t>Autonomisation des Femmes et Renforcement des Communautés »</w:t>
      </w:r>
      <w:r w:rsidRPr="001A3F2C">
        <w:rPr>
          <w:rFonts w:ascii="Bookman Old Style" w:hAnsi="Bookman Old Style" w:cs="Times New Roman"/>
        </w:rPr>
        <w:t xml:space="preserve">, sous l’égide de Madame la Ministre de la Femme et de la Famille, Mme </w:t>
      </w:r>
      <w:proofErr w:type="spellStart"/>
      <w:r w:rsidRPr="001A3F2C">
        <w:rPr>
          <w:rFonts w:ascii="Bookman Old Style" w:hAnsi="Bookman Old Style" w:cs="Times New Roman"/>
        </w:rPr>
        <w:t>Moumina</w:t>
      </w:r>
      <w:proofErr w:type="spellEnd"/>
      <w:r w:rsidRPr="001A3F2C">
        <w:rPr>
          <w:rFonts w:ascii="Bookman Old Style" w:hAnsi="Bookman Old Style" w:cs="Times New Roman"/>
        </w:rPr>
        <w:t xml:space="preserve"> </w:t>
      </w:r>
      <w:proofErr w:type="spellStart"/>
      <w:r w:rsidRPr="001A3F2C">
        <w:rPr>
          <w:rFonts w:ascii="Bookman Old Style" w:hAnsi="Bookman Old Style" w:cs="Times New Roman"/>
        </w:rPr>
        <w:t>Houmed</w:t>
      </w:r>
      <w:proofErr w:type="spellEnd"/>
      <w:r w:rsidRPr="001A3F2C">
        <w:rPr>
          <w:rFonts w:ascii="Bookman Old Style" w:hAnsi="Bookman Old Style" w:cs="Times New Roman"/>
        </w:rPr>
        <w:t xml:space="preserve"> Hassan,   la phase pilote a été officiellement lancée le 7 décembre 2016, sur deux sites à savoir au siège de l’Union National des Femmes et des Djiboutiennes (UNFD) et  le Centre d’Action Sociale pour l’Autonomisation des Femmes (CASAF) dont (4 classes expérimentales en langues nationales : 2 au </w:t>
      </w:r>
      <w:r w:rsidR="007A693C" w:rsidRPr="001A3F2C">
        <w:rPr>
          <w:rFonts w:ascii="Bookman Old Style" w:hAnsi="Bookman Old Style" w:cs="Times New Roman"/>
        </w:rPr>
        <w:t>CASAF</w:t>
      </w:r>
      <w:r w:rsidRPr="001A3F2C">
        <w:rPr>
          <w:rFonts w:ascii="Bookman Old Style" w:hAnsi="Bookman Old Style" w:cs="Times New Roman"/>
        </w:rPr>
        <w:t xml:space="preserve"> et 2 à l’UNFD). Un mois plus tard, 2 autres classes ont ouvert leurs portes à PK 12. </w:t>
      </w:r>
    </w:p>
    <w:p w:rsidR="00C90A93" w:rsidRPr="001A3F2C" w:rsidRDefault="00C90A93" w:rsidP="00C90A93">
      <w:pPr>
        <w:jc w:val="both"/>
        <w:rPr>
          <w:rFonts w:ascii="Bookman Old Style" w:hAnsi="Bookman Old Style" w:cs="Times New Roman"/>
        </w:rPr>
      </w:pPr>
      <w:r w:rsidRPr="001A3F2C">
        <w:rPr>
          <w:rFonts w:ascii="Bookman Old Style" w:hAnsi="Bookman Old Style" w:cs="Times New Roman"/>
        </w:rPr>
        <w:t xml:space="preserve">Dans chacune des 3 centres, il y avait  deux (2) classes d’alphabétisation (1 classe en langue Afar et 1 classe en langue Somali). L’effectif total des apprenantes ayant bénéficiés de la phase pilote du programme d’alphabétisation était de </w:t>
      </w:r>
      <w:r w:rsidRPr="001A3F2C">
        <w:rPr>
          <w:rFonts w:ascii="Bookman Old Style" w:hAnsi="Bookman Old Style" w:cs="Times New Roman"/>
          <w:b/>
        </w:rPr>
        <w:t xml:space="preserve">178 apprenantes </w:t>
      </w:r>
      <w:r w:rsidRPr="001A3F2C">
        <w:rPr>
          <w:rFonts w:ascii="Bookman Old Style" w:hAnsi="Bookman Old Style" w:cs="Times New Roman"/>
        </w:rPr>
        <w:t xml:space="preserve">réparties </w:t>
      </w:r>
      <w:r w:rsidRPr="001A3F2C">
        <w:rPr>
          <w:rFonts w:ascii="Bookman Old Style" w:hAnsi="Bookman Old Style" w:cs="Times New Roman"/>
          <w:b/>
        </w:rPr>
        <w:t>49 %</w:t>
      </w:r>
      <w:r w:rsidRPr="001A3F2C">
        <w:rPr>
          <w:rFonts w:ascii="Bookman Old Style" w:hAnsi="Bookman Old Style" w:cs="Times New Roman"/>
        </w:rPr>
        <w:t xml:space="preserve"> apprenantes en langue afar et </w:t>
      </w:r>
      <w:r w:rsidRPr="001A3F2C">
        <w:rPr>
          <w:rFonts w:ascii="Bookman Old Style" w:hAnsi="Bookman Old Style" w:cs="Times New Roman"/>
          <w:b/>
        </w:rPr>
        <w:t>51%</w:t>
      </w:r>
      <w:r w:rsidRPr="001A3F2C">
        <w:rPr>
          <w:rFonts w:ascii="Bookman Old Style" w:hAnsi="Bookman Old Style" w:cs="Times New Roman"/>
        </w:rPr>
        <w:t xml:space="preserve"> en langue somali  (voir tableau  a)  ci-dessous) :</w:t>
      </w:r>
    </w:p>
    <w:p w:rsidR="00C90A93" w:rsidRDefault="00C90A93" w:rsidP="00C90A93">
      <w:pPr>
        <w:jc w:val="both"/>
        <w:rPr>
          <w:rFonts w:ascii="Bookman Old Style" w:hAnsi="Bookman Old Style" w:cs="Times New Roman"/>
        </w:rPr>
      </w:pPr>
    </w:p>
    <w:p w:rsidR="00453C68" w:rsidRDefault="00453C68" w:rsidP="00C90A93">
      <w:pPr>
        <w:jc w:val="both"/>
        <w:rPr>
          <w:rFonts w:ascii="Bookman Old Style" w:hAnsi="Bookman Old Style" w:cs="Times New Roman"/>
        </w:rPr>
      </w:pPr>
    </w:p>
    <w:p w:rsidR="00453C68" w:rsidRDefault="00453C68" w:rsidP="00C90A93">
      <w:pPr>
        <w:jc w:val="both"/>
        <w:rPr>
          <w:rFonts w:ascii="Bookman Old Style" w:hAnsi="Bookman Old Style" w:cs="Times New Roman"/>
        </w:rPr>
      </w:pPr>
    </w:p>
    <w:p w:rsidR="00453C68" w:rsidRPr="001A3F2C" w:rsidRDefault="00453C68" w:rsidP="00C90A93">
      <w:pPr>
        <w:jc w:val="both"/>
        <w:rPr>
          <w:rFonts w:ascii="Bookman Old Style" w:hAnsi="Bookman Old Style" w:cs="Times New Roman"/>
        </w:rPr>
      </w:pPr>
    </w:p>
    <w:p w:rsidR="00C90A93" w:rsidRPr="001A3F2C" w:rsidRDefault="00C90A93" w:rsidP="00C90A93">
      <w:pPr>
        <w:jc w:val="both"/>
        <w:rPr>
          <w:rFonts w:ascii="Bookman Old Style" w:hAnsi="Bookman Old Style" w:cs="Times New Roman"/>
          <w:b/>
          <w:u w:val="single"/>
        </w:rPr>
      </w:pPr>
      <w:r w:rsidRPr="001A3F2C">
        <w:rPr>
          <w:rFonts w:ascii="Bookman Old Style" w:hAnsi="Bookman Old Style" w:cs="Times New Roman"/>
          <w:b/>
          <w:u w:val="single"/>
        </w:rPr>
        <w:t>Tableau récapitulatif des apprenantes par langue et  par centre</w:t>
      </w:r>
    </w:p>
    <w:tbl>
      <w:tblPr>
        <w:tblStyle w:val="Grilledutableau"/>
        <w:tblW w:w="0" w:type="auto"/>
        <w:tblLook w:val="04A0"/>
      </w:tblPr>
      <w:tblGrid>
        <w:gridCol w:w="1791"/>
        <w:gridCol w:w="2286"/>
        <w:gridCol w:w="2268"/>
        <w:gridCol w:w="1985"/>
      </w:tblGrid>
      <w:tr w:rsidR="008B7E5D" w:rsidRPr="001A3F2C" w:rsidTr="00C90A93">
        <w:trPr>
          <w:trHeight w:val="459"/>
        </w:trPr>
        <w:tc>
          <w:tcPr>
            <w:tcW w:w="1791" w:type="dxa"/>
            <w:shd w:val="clear" w:color="auto" w:fill="FBD4B4" w:themeFill="accent6" w:themeFillTint="66"/>
          </w:tcPr>
          <w:p w:rsidR="00C90A93" w:rsidRPr="001A3F2C" w:rsidRDefault="00C90A93" w:rsidP="00C90A93">
            <w:pPr>
              <w:spacing w:after="200"/>
              <w:jc w:val="both"/>
              <w:rPr>
                <w:rFonts w:ascii="Bookman Old Style" w:hAnsi="Bookman Old Style"/>
                <w:b/>
              </w:rPr>
            </w:pPr>
            <w:r w:rsidRPr="001A3F2C">
              <w:rPr>
                <w:rFonts w:ascii="Bookman Old Style" w:hAnsi="Bookman Old Style"/>
                <w:b/>
              </w:rPr>
              <w:t>Centres</w:t>
            </w:r>
          </w:p>
          <w:p w:rsidR="00C90A93" w:rsidRPr="001A3F2C" w:rsidRDefault="00C90A93" w:rsidP="00C90A93">
            <w:pPr>
              <w:spacing w:after="200"/>
              <w:jc w:val="both"/>
              <w:rPr>
                <w:rFonts w:ascii="Bookman Old Style" w:hAnsi="Bookman Old Style"/>
                <w:b/>
              </w:rPr>
            </w:pPr>
          </w:p>
        </w:tc>
        <w:tc>
          <w:tcPr>
            <w:tcW w:w="2286" w:type="dxa"/>
            <w:shd w:val="clear" w:color="auto" w:fill="FBD4B4" w:themeFill="accent6" w:themeFillTint="66"/>
          </w:tcPr>
          <w:p w:rsidR="00C90A93" w:rsidRPr="001A3F2C" w:rsidRDefault="00C90A93" w:rsidP="00C90A93">
            <w:pPr>
              <w:spacing w:after="200"/>
              <w:jc w:val="both"/>
              <w:rPr>
                <w:rFonts w:ascii="Bookman Old Style" w:hAnsi="Bookman Old Style"/>
                <w:b/>
              </w:rPr>
            </w:pPr>
            <w:r w:rsidRPr="001A3F2C">
              <w:rPr>
                <w:rFonts w:ascii="Bookman Old Style" w:hAnsi="Bookman Old Style"/>
                <w:b/>
              </w:rPr>
              <w:t>Classe Afar</w:t>
            </w:r>
          </w:p>
        </w:tc>
        <w:tc>
          <w:tcPr>
            <w:tcW w:w="2268" w:type="dxa"/>
            <w:shd w:val="clear" w:color="auto" w:fill="FBD4B4" w:themeFill="accent6" w:themeFillTint="66"/>
          </w:tcPr>
          <w:p w:rsidR="00C90A93" w:rsidRPr="001A3F2C" w:rsidRDefault="00C90A93" w:rsidP="00C90A93">
            <w:pPr>
              <w:spacing w:after="200"/>
              <w:jc w:val="both"/>
              <w:rPr>
                <w:rFonts w:ascii="Bookman Old Style" w:hAnsi="Bookman Old Style"/>
                <w:b/>
              </w:rPr>
            </w:pPr>
            <w:r w:rsidRPr="001A3F2C">
              <w:rPr>
                <w:rFonts w:ascii="Bookman Old Style" w:hAnsi="Bookman Old Style"/>
                <w:b/>
              </w:rPr>
              <w:t>Classe Somali</w:t>
            </w:r>
          </w:p>
        </w:tc>
        <w:tc>
          <w:tcPr>
            <w:tcW w:w="1985" w:type="dxa"/>
            <w:shd w:val="clear" w:color="auto" w:fill="FBD4B4" w:themeFill="accent6" w:themeFillTint="66"/>
          </w:tcPr>
          <w:p w:rsidR="00C90A93" w:rsidRPr="001A3F2C" w:rsidRDefault="00C90A93" w:rsidP="00C90A93">
            <w:pPr>
              <w:spacing w:after="200"/>
              <w:jc w:val="both"/>
              <w:rPr>
                <w:rFonts w:ascii="Bookman Old Style" w:hAnsi="Bookman Old Style"/>
                <w:b/>
              </w:rPr>
            </w:pPr>
            <w:r w:rsidRPr="001A3F2C">
              <w:rPr>
                <w:rFonts w:ascii="Bookman Old Style" w:hAnsi="Bookman Old Style"/>
                <w:b/>
              </w:rPr>
              <w:t>Total par centre</w:t>
            </w:r>
          </w:p>
        </w:tc>
      </w:tr>
      <w:tr w:rsidR="008B7E5D" w:rsidRPr="001A3F2C" w:rsidTr="00C90A93">
        <w:trPr>
          <w:trHeight w:val="459"/>
        </w:trPr>
        <w:tc>
          <w:tcPr>
            <w:tcW w:w="1791" w:type="dxa"/>
          </w:tcPr>
          <w:p w:rsidR="00C90A93" w:rsidRPr="001A3F2C" w:rsidRDefault="00C90A93" w:rsidP="00C90A93">
            <w:pPr>
              <w:spacing w:after="200"/>
              <w:jc w:val="both"/>
              <w:rPr>
                <w:rFonts w:ascii="Bookman Old Style" w:hAnsi="Bookman Old Style"/>
                <w:b/>
              </w:rPr>
            </w:pPr>
            <w:r w:rsidRPr="001A3F2C">
              <w:rPr>
                <w:rFonts w:ascii="Bookman Old Style" w:hAnsi="Bookman Old Style"/>
                <w:b/>
              </w:rPr>
              <w:t>UNFD</w:t>
            </w:r>
          </w:p>
          <w:p w:rsidR="00C90A93" w:rsidRPr="001A3F2C" w:rsidRDefault="00C90A93" w:rsidP="00C90A93">
            <w:pPr>
              <w:spacing w:after="200"/>
              <w:jc w:val="both"/>
              <w:rPr>
                <w:rFonts w:ascii="Bookman Old Style" w:hAnsi="Bookman Old Style"/>
                <w:b/>
              </w:rPr>
            </w:pPr>
          </w:p>
        </w:tc>
        <w:tc>
          <w:tcPr>
            <w:tcW w:w="2286" w:type="dxa"/>
          </w:tcPr>
          <w:p w:rsidR="00C90A93" w:rsidRPr="001A3F2C" w:rsidRDefault="00C90A93" w:rsidP="00C90A93">
            <w:pPr>
              <w:spacing w:after="200"/>
              <w:jc w:val="both"/>
              <w:rPr>
                <w:rFonts w:ascii="Bookman Old Style" w:hAnsi="Bookman Old Style"/>
              </w:rPr>
            </w:pPr>
            <w:r w:rsidRPr="001A3F2C">
              <w:rPr>
                <w:rFonts w:ascii="Bookman Old Style" w:hAnsi="Bookman Old Style"/>
              </w:rPr>
              <w:t>29</w:t>
            </w:r>
          </w:p>
        </w:tc>
        <w:tc>
          <w:tcPr>
            <w:tcW w:w="2268" w:type="dxa"/>
          </w:tcPr>
          <w:p w:rsidR="00C90A93" w:rsidRPr="001A3F2C" w:rsidRDefault="00C90A93" w:rsidP="00C90A93">
            <w:pPr>
              <w:spacing w:after="200"/>
              <w:jc w:val="both"/>
              <w:rPr>
                <w:rFonts w:ascii="Bookman Old Style" w:hAnsi="Bookman Old Style"/>
              </w:rPr>
            </w:pPr>
            <w:r w:rsidRPr="001A3F2C">
              <w:rPr>
                <w:rFonts w:ascii="Bookman Old Style" w:hAnsi="Bookman Old Style"/>
              </w:rPr>
              <w:t>30</w:t>
            </w:r>
          </w:p>
        </w:tc>
        <w:tc>
          <w:tcPr>
            <w:tcW w:w="1985" w:type="dxa"/>
          </w:tcPr>
          <w:p w:rsidR="00C90A93" w:rsidRPr="001A3F2C" w:rsidRDefault="00C90A93" w:rsidP="00C90A93">
            <w:pPr>
              <w:spacing w:after="200"/>
              <w:jc w:val="both"/>
              <w:rPr>
                <w:rFonts w:ascii="Bookman Old Style" w:hAnsi="Bookman Old Style"/>
              </w:rPr>
            </w:pPr>
            <w:r w:rsidRPr="001A3F2C">
              <w:rPr>
                <w:rFonts w:ascii="Bookman Old Style" w:hAnsi="Bookman Old Style"/>
              </w:rPr>
              <w:t>59</w:t>
            </w:r>
          </w:p>
        </w:tc>
      </w:tr>
      <w:tr w:rsidR="008B7E5D" w:rsidRPr="001A3F2C" w:rsidTr="00C90A93">
        <w:trPr>
          <w:trHeight w:val="459"/>
        </w:trPr>
        <w:tc>
          <w:tcPr>
            <w:tcW w:w="1791" w:type="dxa"/>
          </w:tcPr>
          <w:p w:rsidR="00C90A93" w:rsidRPr="001A3F2C" w:rsidRDefault="00C90A93" w:rsidP="00C90A93">
            <w:pPr>
              <w:spacing w:after="200"/>
              <w:jc w:val="both"/>
              <w:rPr>
                <w:rFonts w:ascii="Bookman Old Style" w:hAnsi="Bookman Old Style"/>
                <w:b/>
              </w:rPr>
            </w:pPr>
            <w:r w:rsidRPr="001A3F2C">
              <w:rPr>
                <w:rFonts w:ascii="Bookman Old Style" w:hAnsi="Bookman Old Style"/>
                <w:b/>
              </w:rPr>
              <w:t>CASAF</w:t>
            </w:r>
          </w:p>
          <w:p w:rsidR="00C90A93" w:rsidRPr="001A3F2C" w:rsidRDefault="00C90A93" w:rsidP="00C90A93">
            <w:pPr>
              <w:spacing w:after="200"/>
              <w:jc w:val="both"/>
              <w:rPr>
                <w:rFonts w:ascii="Bookman Old Style" w:hAnsi="Bookman Old Style"/>
                <w:b/>
              </w:rPr>
            </w:pPr>
          </w:p>
        </w:tc>
        <w:tc>
          <w:tcPr>
            <w:tcW w:w="2286" w:type="dxa"/>
          </w:tcPr>
          <w:p w:rsidR="00C90A93" w:rsidRPr="001A3F2C" w:rsidRDefault="00C90A93" w:rsidP="00C90A93">
            <w:pPr>
              <w:spacing w:after="200"/>
              <w:jc w:val="both"/>
              <w:rPr>
                <w:rFonts w:ascii="Bookman Old Style" w:hAnsi="Bookman Old Style"/>
              </w:rPr>
            </w:pPr>
            <w:r w:rsidRPr="001A3F2C">
              <w:rPr>
                <w:rFonts w:ascii="Bookman Old Style" w:hAnsi="Bookman Old Style"/>
              </w:rPr>
              <w:t>22</w:t>
            </w:r>
          </w:p>
        </w:tc>
        <w:tc>
          <w:tcPr>
            <w:tcW w:w="2268" w:type="dxa"/>
          </w:tcPr>
          <w:p w:rsidR="00C90A93" w:rsidRPr="001A3F2C" w:rsidRDefault="00C90A93" w:rsidP="00C90A93">
            <w:pPr>
              <w:spacing w:after="200"/>
              <w:jc w:val="both"/>
              <w:rPr>
                <w:rFonts w:ascii="Bookman Old Style" w:hAnsi="Bookman Old Style"/>
              </w:rPr>
            </w:pPr>
            <w:r w:rsidRPr="001A3F2C">
              <w:rPr>
                <w:rFonts w:ascii="Bookman Old Style" w:hAnsi="Bookman Old Style"/>
              </w:rPr>
              <w:t>29</w:t>
            </w:r>
          </w:p>
        </w:tc>
        <w:tc>
          <w:tcPr>
            <w:tcW w:w="1985" w:type="dxa"/>
          </w:tcPr>
          <w:p w:rsidR="00C90A93" w:rsidRPr="001A3F2C" w:rsidRDefault="00C90A93" w:rsidP="00C90A93">
            <w:pPr>
              <w:spacing w:after="200"/>
              <w:jc w:val="both"/>
              <w:rPr>
                <w:rFonts w:ascii="Bookman Old Style" w:hAnsi="Bookman Old Style"/>
              </w:rPr>
            </w:pPr>
            <w:r w:rsidRPr="001A3F2C">
              <w:rPr>
                <w:rFonts w:ascii="Bookman Old Style" w:hAnsi="Bookman Old Style"/>
              </w:rPr>
              <w:t>51</w:t>
            </w:r>
          </w:p>
        </w:tc>
      </w:tr>
      <w:tr w:rsidR="008B7E5D" w:rsidRPr="001A3F2C" w:rsidTr="00C90A93">
        <w:trPr>
          <w:trHeight w:val="702"/>
        </w:trPr>
        <w:tc>
          <w:tcPr>
            <w:tcW w:w="1791" w:type="dxa"/>
          </w:tcPr>
          <w:p w:rsidR="00C90A93" w:rsidRPr="001A3F2C" w:rsidRDefault="00C90A93" w:rsidP="00C90A93">
            <w:pPr>
              <w:spacing w:after="200"/>
              <w:jc w:val="both"/>
              <w:rPr>
                <w:rFonts w:ascii="Bookman Old Style" w:hAnsi="Bookman Old Style"/>
                <w:b/>
              </w:rPr>
            </w:pPr>
            <w:r w:rsidRPr="001A3F2C">
              <w:rPr>
                <w:rFonts w:ascii="Bookman Old Style" w:hAnsi="Bookman Old Style"/>
                <w:b/>
              </w:rPr>
              <w:t>Garderie PK 12</w:t>
            </w:r>
          </w:p>
          <w:p w:rsidR="00C90A93" w:rsidRPr="001A3F2C" w:rsidRDefault="00C90A93" w:rsidP="00C90A93">
            <w:pPr>
              <w:spacing w:after="200"/>
              <w:jc w:val="both"/>
              <w:rPr>
                <w:rFonts w:ascii="Bookman Old Style" w:hAnsi="Bookman Old Style"/>
                <w:b/>
              </w:rPr>
            </w:pPr>
          </w:p>
        </w:tc>
        <w:tc>
          <w:tcPr>
            <w:tcW w:w="2286" w:type="dxa"/>
          </w:tcPr>
          <w:p w:rsidR="00C90A93" w:rsidRPr="001A3F2C" w:rsidRDefault="00C90A93" w:rsidP="00C90A93">
            <w:pPr>
              <w:spacing w:after="200"/>
              <w:jc w:val="both"/>
              <w:rPr>
                <w:rFonts w:ascii="Bookman Old Style" w:hAnsi="Bookman Old Style"/>
              </w:rPr>
            </w:pPr>
            <w:r w:rsidRPr="001A3F2C">
              <w:rPr>
                <w:rFonts w:ascii="Bookman Old Style" w:hAnsi="Bookman Old Style"/>
              </w:rPr>
              <w:t>40</w:t>
            </w:r>
          </w:p>
        </w:tc>
        <w:tc>
          <w:tcPr>
            <w:tcW w:w="2268" w:type="dxa"/>
          </w:tcPr>
          <w:p w:rsidR="00C90A93" w:rsidRPr="001A3F2C" w:rsidRDefault="00C90A93" w:rsidP="00C90A93">
            <w:pPr>
              <w:spacing w:after="200"/>
              <w:jc w:val="both"/>
              <w:rPr>
                <w:rFonts w:ascii="Bookman Old Style" w:hAnsi="Bookman Old Style"/>
              </w:rPr>
            </w:pPr>
            <w:r w:rsidRPr="001A3F2C">
              <w:rPr>
                <w:rFonts w:ascii="Bookman Old Style" w:hAnsi="Bookman Old Style"/>
              </w:rPr>
              <w:t>28</w:t>
            </w:r>
          </w:p>
        </w:tc>
        <w:tc>
          <w:tcPr>
            <w:tcW w:w="1985" w:type="dxa"/>
          </w:tcPr>
          <w:p w:rsidR="00C90A93" w:rsidRPr="001A3F2C" w:rsidRDefault="00C90A93" w:rsidP="00C90A93">
            <w:pPr>
              <w:spacing w:after="200"/>
              <w:jc w:val="both"/>
              <w:rPr>
                <w:rFonts w:ascii="Bookman Old Style" w:hAnsi="Bookman Old Style"/>
              </w:rPr>
            </w:pPr>
            <w:r w:rsidRPr="001A3F2C">
              <w:rPr>
                <w:rFonts w:ascii="Bookman Old Style" w:hAnsi="Bookman Old Style"/>
              </w:rPr>
              <w:t>68</w:t>
            </w:r>
          </w:p>
        </w:tc>
      </w:tr>
      <w:tr w:rsidR="008B7E5D" w:rsidRPr="001A3F2C" w:rsidTr="00C90A93">
        <w:trPr>
          <w:trHeight w:val="702"/>
        </w:trPr>
        <w:tc>
          <w:tcPr>
            <w:tcW w:w="1791" w:type="dxa"/>
          </w:tcPr>
          <w:p w:rsidR="00C90A93" w:rsidRPr="001A3F2C" w:rsidRDefault="00C90A93" w:rsidP="00C90A93">
            <w:pPr>
              <w:spacing w:after="200"/>
              <w:jc w:val="both"/>
              <w:rPr>
                <w:rFonts w:ascii="Bookman Old Style" w:hAnsi="Bookman Old Style"/>
                <w:b/>
              </w:rPr>
            </w:pPr>
            <w:r w:rsidRPr="001A3F2C">
              <w:rPr>
                <w:rFonts w:ascii="Bookman Old Style" w:hAnsi="Bookman Old Style"/>
                <w:b/>
              </w:rPr>
              <w:t>Total Général</w:t>
            </w:r>
          </w:p>
          <w:p w:rsidR="00C90A93" w:rsidRPr="001A3F2C" w:rsidRDefault="00C90A93" w:rsidP="00C90A93">
            <w:pPr>
              <w:spacing w:after="200"/>
              <w:jc w:val="both"/>
              <w:rPr>
                <w:rFonts w:ascii="Bookman Old Style" w:hAnsi="Bookman Old Style"/>
                <w:b/>
              </w:rPr>
            </w:pPr>
          </w:p>
        </w:tc>
        <w:tc>
          <w:tcPr>
            <w:tcW w:w="2286" w:type="dxa"/>
          </w:tcPr>
          <w:p w:rsidR="00C90A93" w:rsidRPr="001A3F2C" w:rsidRDefault="00C90A93" w:rsidP="00C90A93">
            <w:pPr>
              <w:spacing w:after="200"/>
              <w:jc w:val="both"/>
              <w:rPr>
                <w:rFonts w:ascii="Bookman Old Style" w:hAnsi="Bookman Old Style"/>
                <w:b/>
              </w:rPr>
            </w:pPr>
            <w:r w:rsidRPr="001A3F2C">
              <w:rPr>
                <w:rFonts w:ascii="Bookman Old Style" w:hAnsi="Bookman Old Style"/>
                <w:b/>
              </w:rPr>
              <w:t>91</w:t>
            </w:r>
          </w:p>
        </w:tc>
        <w:tc>
          <w:tcPr>
            <w:tcW w:w="2268" w:type="dxa"/>
          </w:tcPr>
          <w:p w:rsidR="00C90A93" w:rsidRPr="001A3F2C" w:rsidRDefault="00C90A93" w:rsidP="00C90A93">
            <w:pPr>
              <w:spacing w:after="200"/>
              <w:jc w:val="both"/>
              <w:rPr>
                <w:rFonts w:ascii="Bookman Old Style" w:hAnsi="Bookman Old Style"/>
                <w:b/>
              </w:rPr>
            </w:pPr>
            <w:r w:rsidRPr="001A3F2C">
              <w:rPr>
                <w:rFonts w:ascii="Bookman Old Style" w:hAnsi="Bookman Old Style"/>
                <w:b/>
              </w:rPr>
              <w:t>87</w:t>
            </w:r>
          </w:p>
        </w:tc>
        <w:tc>
          <w:tcPr>
            <w:tcW w:w="1985" w:type="dxa"/>
          </w:tcPr>
          <w:p w:rsidR="00C90A93" w:rsidRPr="001A3F2C" w:rsidRDefault="00C90A93" w:rsidP="00C90A93">
            <w:pPr>
              <w:spacing w:after="200"/>
              <w:jc w:val="both"/>
              <w:rPr>
                <w:rFonts w:ascii="Bookman Old Style" w:hAnsi="Bookman Old Style"/>
                <w:b/>
              </w:rPr>
            </w:pPr>
            <w:r w:rsidRPr="001A3F2C">
              <w:rPr>
                <w:rFonts w:ascii="Bookman Old Style" w:hAnsi="Bookman Old Style"/>
                <w:b/>
              </w:rPr>
              <w:t>178</w:t>
            </w:r>
          </w:p>
        </w:tc>
      </w:tr>
    </w:tbl>
    <w:p w:rsidR="00C90A93" w:rsidRPr="001A3F2C" w:rsidRDefault="00C90A93" w:rsidP="00C90A93">
      <w:pPr>
        <w:jc w:val="both"/>
        <w:rPr>
          <w:rFonts w:ascii="Bookman Old Style" w:hAnsi="Bookman Old Style" w:cs="Times New Roman"/>
          <w:b/>
          <w:color w:val="FF0000"/>
        </w:rPr>
      </w:pPr>
    </w:p>
    <w:p w:rsidR="00C90A93" w:rsidRPr="001A3F2C" w:rsidRDefault="00C90A93" w:rsidP="00C90A93">
      <w:pPr>
        <w:jc w:val="both"/>
        <w:rPr>
          <w:rFonts w:ascii="Bookman Old Style" w:hAnsi="Bookman Old Style" w:cs="Times New Roman"/>
          <w:b/>
          <w:color w:val="FF0000"/>
        </w:rPr>
      </w:pPr>
    </w:p>
    <w:p w:rsidR="00375736" w:rsidRPr="001A3F2C" w:rsidRDefault="00375736" w:rsidP="00375736">
      <w:pPr>
        <w:spacing w:after="0"/>
        <w:jc w:val="both"/>
        <w:rPr>
          <w:rFonts w:ascii="Times New Roman" w:hAnsi="Times New Roman" w:cs="Times New Roman"/>
          <w:iCs/>
        </w:rPr>
      </w:pPr>
    </w:p>
    <w:p w:rsidR="00375736" w:rsidRPr="001A3F2C" w:rsidRDefault="00375736" w:rsidP="00375736">
      <w:pPr>
        <w:spacing w:after="0"/>
        <w:jc w:val="both"/>
        <w:rPr>
          <w:rFonts w:ascii="Times New Roman" w:hAnsi="Times New Roman" w:cs="Times New Roman"/>
          <w:iCs/>
        </w:rPr>
      </w:pPr>
      <w:r w:rsidRPr="001A3F2C">
        <w:rPr>
          <w:rFonts w:ascii="Times New Roman" w:hAnsi="Times New Roman" w:cs="Times New Roman"/>
          <w:iCs/>
          <w:noProof/>
          <w:lang w:eastAsia="fr-FR"/>
        </w:rPr>
        <w:drawing>
          <wp:inline distT="0" distB="0" distL="0" distR="0">
            <wp:extent cx="2750515" cy="1979977"/>
            <wp:effectExtent l="0" t="0" r="0" b="1270"/>
            <wp:docPr id="71" name="Image 44" descr="IMG_1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77.JPG"/>
                    <pic:cNvPicPr/>
                  </pic:nvPicPr>
                  <pic:blipFill>
                    <a:blip r:embed="rId9" cstate="print"/>
                    <a:stretch>
                      <a:fillRect/>
                    </a:stretch>
                  </pic:blipFill>
                  <pic:spPr>
                    <a:xfrm>
                      <a:off x="0" y="0"/>
                      <a:ext cx="2781803" cy="2002500"/>
                    </a:xfrm>
                    <a:prstGeom prst="rect">
                      <a:avLst/>
                    </a:prstGeom>
                  </pic:spPr>
                </pic:pic>
              </a:graphicData>
            </a:graphic>
          </wp:inline>
        </w:drawing>
      </w:r>
      <w:r w:rsidRPr="001A3F2C">
        <w:rPr>
          <w:rFonts w:ascii="Times New Roman" w:hAnsi="Times New Roman" w:cs="Times New Roman"/>
          <w:iCs/>
          <w:noProof/>
          <w:lang w:eastAsia="fr-FR"/>
        </w:rPr>
        <w:drawing>
          <wp:inline distT="0" distB="0" distL="0" distR="0">
            <wp:extent cx="2846567" cy="1990090"/>
            <wp:effectExtent l="0" t="0" r="0" b="0"/>
            <wp:docPr id="29" name="Image 43" descr="IMG_1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24.JPG"/>
                    <pic:cNvPicPr/>
                  </pic:nvPicPr>
                  <pic:blipFill>
                    <a:blip r:embed="rId10" cstate="print"/>
                    <a:stretch>
                      <a:fillRect/>
                    </a:stretch>
                  </pic:blipFill>
                  <pic:spPr>
                    <a:xfrm>
                      <a:off x="0" y="0"/>
                      <a:ext cx="2958275" cy="2068187"/>
                    </a:xfrm>
                    <a:prstGeom prst="rect">
                      <a:avLst/>
                    </a:prstGeom>
                  </pic:spPr>
                </pic:pic>
              </a:graphicData>
            </a:graphic>
          </wp:inline>
        </w:drawing>
      </w:r>
    </w:p>
    <w:p w:rsidR="00375736" w:rsidRPr="001A3F2C" w:rsidRDefault="00375736" w:rsidP="00375736">
      <w:pPr>
        <w:spacing w:after="0"/>
        <w:jc w:val="both"/>
        <w:rPr>
          <w:rFonts w:ascii="Times New Roman" w:hAnsi="Times New Roman" w:cs="Times New Roman"/>
          <w:i/>
          <w:iCs/>
          <w:u w:val="single"/>
        </w:rPr>
      </w:pPr>
      <w:r w:rsidRPr="001A3F2C">
        <w:rPr>
          <w:rFonts w:ascii="Times New Roman" w:hAnsi="Times New Roman" w:cs="Times New Roman"/>
          <w:i/>
          <w:iCs/>
          <w:u w:val="single"/>
        </w:rPr>
        <w:t>Des Classes d’alphabétisation</w:t>
      </w:r>
    </w:p>
    <w:p w:rsidR="00375736" w:rsidRPr="001A3F2C" w:rsidRDefault="00375736" w:rsidP="00375736">
      <w:pPr>
        <w:spacing w:after="0"/>
        <w:jc w:val="both"/>
        <w:rPr>
          <w:rFonts w:ascii="Times New Roman" w:hAnsi="Times New Roman" w:cs="Times New Roman"/>
          <w:i/>
          <w:iCs/>
          <w:u w:val="single"/>
        </w:rPr>
      </w:pPr>
    </w:p>
    <w:p w:rsidR="00C90A93" w:rsidRPr="001A3F2C" w:rsidRDefault="00C90A93" w:rsidP="009E5070">
      <w:pPr>
        <w:spacing w:after="0"/>
        <w:jc w:val="both"/>
        <w:rPr>
          <w:rFonts w:ascii="Times New Roman" w:hAnsi="Times New Roman" w:cs="Times New Roman"/>
          <w:iCs/>
        </w:rPr>
      </w:pPr>
    </w:p>
    <w:p w:rsidR="00897D6C" w:rsidRPr="001A3F2C" w:rsidRDefault="00897D6C" w:rsidP="00897D6C">
      <w:pPr>
        <w:spacing w:after="0"/>
        <w:jc w:val="both"/>
        <w:rPr>
          <w:rFonts w:ascii="Times New Roman" w:hAnsi="Times New Roman" w:cs="Times New Roman"/>
          <w:i/>
          <w:iCs/>
          <w:u w:val="single"/>
        </w:rPr>
      </w:pPr>
      <w:r w:rsidRPr="001A3F2C">
        <w:rPr>
          <w:rFonts w:ascii="Times New Roman" w:hAnsi="Times New Roman" w:cs="Times New Roman"/>
          <w:iCs/>
        </w:rPr>
        <w:t xml:space="preserve">En 2020, Dans l’optique d’élargir l’alphabétisation des adultes à l’échelle nationale, le Ministère a sollicité l’appui du PNUD pour la mise en place de </w:t>
      </w:r>
      <w:r w:rsidRPr="001A3F2C">
        <w:rPr>
          <w:rFonts w:ascii="Times New Roman" w:hAnsi="Times New Roman" w:cs="Times New Roman"/>
          <w:b/>
          <w:iCs/>
          <w:u w:val="single"/>
        </w:rPr>
        <w:t>l’alphabétisation numérique</w:t>
      </w:r>
      <w:r w:rsidRPr="001A3F2C">
        <w:rPr>
          <w:rFonts w:ascii="Times New Roman" w:hAnsi="Times New Roman" w:cs="Times New Roman"/>
          <w:iCs/>
          <w:u w:val="single"/>
        </w:rPr>
        <w:t>.</w:t>
      </w:r>
      <w:r w:rsidRPr="001A3F2C">
        <w:rPr>
          <w:rFonts w:ascii="Times New Roman" w:hAnsi="Times New Roman" w:cs="Times New Roman"/>
          <w:iCs/>
        </w:rPr>
        <w:t xml:space="preserve"> Une mission de terrain a été dépêchée pour évaluer la volonté des habitants et la faisabilité de cette activité. Une stratégie d’alphabétisation numérique a été élaborée et validée et des kits numériques fournis par le PNUD ont été distribués. Une formation des formateurs en langue maternelle a été également </w:t>
      </w:r>
      <w:r w:rsidRPr="001A3F2C">
        <w:rPr>
          <w:rFonts w:ascii="Times New Roman" w:hAnsi="Times New Roman" w:cs="Times New Roman"/>
          <w:iCs/>
        </w:rPr>
        <w:lastRenderedPageBreak/>
        <w:t xml:space="preserve">programmée au CASAF et une convention de partenariat a été  établie avec l’UNFD. </w:t>
      </w:r>
      <w:r w:rsidRPr="001A3F2C">
        <w:rPr>
          <w:rFonts w:ascii="Times New Roman" w:hAnsi="Times New Roman" w:cs="Times New Roman"/>
          <w:i/>
          <w:iCs/>
          <w:u w:val="single"/>
        </w:rPr>
        <w:t xml:space="preserve">A noter que ce sont les gestionnaires des mutuelles communautaires qui sont les chargés de ce programme.  </w:t>
      </w:r>
    </w:p>
    <w:p w:rsidR="00897D6C" w:rsidRPr="001A3F2C" w:rsidRDefault="00897D6C" w:rsidP="00897D6C">
      <w:pPr>
        <w:spacing w:after="0"/>
        <w:jc w:val="both"/>
        <w:rPr>
          <w:rFonts w:ascii="Times New Roman" w:hAnsi="Times New Roman" w:cs="Times New Roman"/>
          <w:iCs/>
        </w:rPr>
      </w:pPr>
    </w:p>
    <w:p w:rsidR="00897D6C" w:rsidRPr="001A3F2C" w:rsidRDefault="00897D6C" w:rsidP="00897D6C">
      <w:pPr>
        <w:spacing w:after="0"/>
        <w:jc w:val="both"/>
        <w:rPr>
          <w:rFonts w:ascii="Times New Roman" w:hAnsi="Times New Roman" w:cs="Times New Roman"/>
          <w:iCs/>
        </w:rPr>
      </w:pPr>
      <w:r w:rsidRPr="001A3F2C">
        <w:rPr>
          <w:rFonts w:ascii="Times New Roman" w:hAnsi="Times New Roman" w:cs="Times New Roman"/>
          <w:iCs/>
        </w:rPr>
        <w:t xml:space="preserve">S’agissant de </w:t>
      </w:r>
      <w:r w:rsidRPr="001A3F2C">
        <w:rPr>
          <w:rFonts w:ascii="Times New Roman" w:hAnsi="Times New Roman" w:cs="Times New Roman"/>
          <w:b/>
          <w:iCs/>
          <w:u w:val="single"/>
        </w:rPr>
        <w:t>l’alphabétisation fonctionnelle</w:t>
      </w:r>
      <w:r w:rsidRPr="001A3F2C">
        <w:rPr>
          <w:rFonts w:ascii="Times New Roman" w:hAnsi="Times New Roman" w:cs="Times New Roman"/>
          <w:iCs/>
        </w:rPr>
        <w:t xml:space="preserve">, ce sont </w:t>
      </w:r>
      <w:r w:rsidRPr="001A3F2C">
        <w:rPr>
          <w:rFonts w:ascii="Times New Roman" w:hAnsi="Times New Roman" w:cs="Times New Roman"/>
          <w:iCs/>
          <w:u w:val="single"/>
        </w:rPr>
        <w:t>40 nouvelles classes</w:t>
      </w:r>
      <w:r w:rsidRPr="001A3F2C">
        <w:rPr>
          <w:rFonts w:ascii="Times New Roman" w:hAnsi="Times New Roman" w:cs="Times New Roman"/>
          <w:iCs/>
        </w:rPr>
        <w:t xml:space="preserve"> qui ont abrité le programme alphabétisation, soit </w:t>
      </w:r>
      <w:r w:rsidRPr="001A3F2C">
        <w:rPr>
          <w:rFonts w:ascii="Times New Roman" w:hAnsi="Times New Roman" w:cs="Times New Roman"/>
          <w:iCs/>
          <w:u w:val="single"/>
        </w:rPr>
        <w:t>2.250 apprenantes</w:t>
      </w:r>
      <w:r w:rsidRPr="001A3F2C">
        <w:rPr>
          <w:rFonts w:ascii="Times New Roman" w:hAnsi="Times New Roman" w:cs="Times New Roman"/>
          <w:iCs/>
        </w:rPr>
        <w:t xml:space="preserve"> au total. </w:t>
      </w:r>
    </w:p>
    <w:p w:rsidR="00897D6C" w:rsidRPr="001A3F2C" w:rsidRDefault="00897D6C" w:rsidP="00897D6C">
      <w:pPr>
        <w:spacing w:after="0"/>
        <w:jc w:val="both"/>
        <w:rPr>
          <w:rFonts w:ascii="Times New Roman" w:hAnsi="Times New Roman" w:cs="Times New Roman"/>
          <w:iCs/>
        </w:rPr>
      </w:pPr>
      <w:r w:rsidRPr="001A3F2C">
        <w:rPr>
          <w:rFonts w:ascii="Times New Roman" w:hAnsi="Times New Roman" w:cs="Times New Roman"/>
          <w:iCs/>
        </w:rPr>
        <w:t xml:space="preserve">En ce qui concerne </w:t>
      </w:r>
      <w:r w:rsidRPr="001A3F2C">
        <w:rPr>
          <w:rFonts w:ascii="Times New Roman" w:hAnsi="Times New Roman" w:cs="Times New Roman"/>
          <w:b/>
          <w:iCs/>
          <w:u w:val="single"/>
        </w:rPr>
        <w:t>l’alphabétisation télévisée</w:t>
      </w:r>
      <w:r w:rsidRPr="001A3F2C">
        <w:rPr>
          <w:rFonts w:ascii="Times New Roman" w:hAnsi="Times New Roman" w:cs="Times New Roman"/>
          <w:iCs/>
          <w:u w:val="single"/>
        </w:rPr>
        <w:t>,</w:t>
      </w:r>
      <w:r w:rsidRPr="001A3F2C">
        <w:rPr>
          <w:rFonts w:ascii="Times New Roman" w:hAnsi="Times New Roman" w:cs="Times New Roman"/>
          <w:iCs/>
        </w:rPr>
        <w:t xml:space="preserve"> les émissions de cours d’alphabétisation en langues nationales ont été lancées en octobre 2020 et un calendrier de diffusion a été élaboré. </w:t>
      </w:r>
    </w:p>
    <w:p w:rsidR="00897D6C" w:rsidRPr="001A3F2C" w:rsidRDefault="00897D6C" w:rsidP="00897D6C">
      <w:pPr>
        <w:spacing w:after="0"/>
        <w:jc w:val="both"/>
        <w:rPr>
          <w:rFonts w:ascii="Times New Roman" w:hAnsi="Times New Roman" w:cs="Times New Roman"/>
          <w:iCs/>
        </w:rPr>
      </w:pPr>
      <w:r w:rsidRPr="001A3F2C">
        <w:rPr>
          <w:rFonts w:ascii="Times New Roman" w:hAnsi="Times New Roman" w:cs="Times New Roman"/>
          <w:iCs/>
          <w:u w:val="single"/>
        </w:rPr>
        <w:t xml:space="preserve">Un atelier de vulgarisation de la Stratégie nationale d’alphabétisation </w:t>
      </w:r>
      <w:r w:rsidRPr="001A3F2C">
        <w:rPr>
          <w:rFonts w:ascii="Times New Roman" w:hAnsi="Times New Roman" w:cs="Times New Roman"/>
          <w:iCs/>
        </w:rPr>
        <w:t>a eu lieu en novembre 2020.</w:t>
      </w:r>
    </w:p>
    <w:p w:rsidR="00897D6C" w:rsidRPr="001A3F2C" w:rsidRDefault="00897D6C" w:rsidP="00897D6C">
      <w:pPr>
        <w:spacing w:after="0"/>
        <w:jc w:val="both"/>
        <w:rPr>
          <w:rFonts w:ascii="Times New Roman" w:hAnsi="Times New Roman" w:cs="Times New Roman"/>
          <w:iCs/>
          <w:u w:val="single"/>
        </w:rPr>
      </w:pPr>
    </w:p>
    <w:p w:rsidR="006F0B94" w:rsidRPr="001A3F2C" w:rsidRDefault="006F0B94" w:rsidP="006F0B94">
      <w:pPr>
        <w:pBdr>
          <w:bottom w:val="single" w:sz="8" w:space="1" w:color="C0504D" w:themeColor="accent2"/>
        </w:pBdr>
        <w:autoSpaceDE w:val="0"/>
        <w:autoSpaceDN w:val="0"/>
        <w:adjustRightInd w:val="0"/>
        <w:spacing w:after="0" w:line="240" w:lineRule="auto"/>
        <w:rPr>
          <w:rFonts w:ascii="Times New Roman" w:hAnsi="Times New Roman" w:cs="Times New Roman"/>
          <w:b/>
          <w:bCs/>
        </w:rPr>
      </w:pPr>
      <w:bookmarkStart w:id="4" w:name="_Hlk5565941"/>
      <w:r w:rsidRPr="001A3F2C">
        <w:rPr>
          <w:rFonts w:ascii="Times New Roman" w:hAnsi="Times New Roman" w:cs="Times New Roman"/>
          <w:b/>
          <w:bCs/>
        </w:rPr>
        <w:t>Tableau :</w:t>
      </w:r>
    </w:p>
    <w:p w:rsidR="006F0B94" w:rsidRPr="001A3F2C" w:rsidRDefault="006F0B94" w:rsidP="006F0B94">
      <w:pPr>
        <w:pBdr>
          <w:bottom w:val="single" w:sz="8" w:space="1" w:color="C0504D" w:themeColor="accent2"/>
        </w:pBdr>
        <w:autoSpaceDE w:val="0"/>
        <w:autoSpaceDN w:val="0"/>
        <w:adjustRightInd w:val="0"/>
        <w:spacing w:after="100" w:afterAutospacing="1" w:line="240" w:lineRule="auto"/>
        <w:rPr>
          <w:rFonts w:ascii="Times New Roman" w:hAnsi="Times New Roman" w:cs="Times New Roman"/>
          <w:i/>
          <w:iCs/>
        </w:rPr>
      </w:pPr>
      <w:r w:rsidRPr="001A3F2C">
        <w:rPr>
          <w:rFonts w:ascii="Times New Roman" w:hAnsi="Times New Roman" w:cs="Times New Roman"/>
          <w:b/>
          <w:bCs/>
        </w:rPr>
        <w:t>Taux d’alphabétisation pour les personnes adultes de 15 ans et plus</w:t>
      </w:r>
    </w:p>
    <w:tbl>
      <w:tblPr>
        <w:tblStyle w:val="TableauListe6Couleur-Accentuation21"/>
        <w:tblW w:w="9553" w:type="dxa"/>
        <w:tblLook w:val="04A0"/>
      </w:tblPr>
      <w:tblGrid>
        <w:gridCol w:w="3085"/>
        <w:gridCol w:w="1440"/>
        <w:gridCol w:w="2153"/>
        <w:gridCol w:w="1440"/>
        <w:gridCol w:w="1435"/>
      </w:tblGrid>
      <w:tr w:rsidR="008B7E5D" w:rsidRPr="001A3F2C" w:rsidTr="00616A8F">
        <w:trPr>
          <w:cnfStyle w:val="100000000000"/>
          <w:trHeight w:val="423"/>
        </w:trPr>
        <w:tc>
          <w:tcPr>
            <w:cnfStyle w:val="001000000000"/>
            <w:tcW w:w="3085" w:type="dxa"/>
            <w:tcBorders>
              <w:top w:val="single" w:sz="4" w:space="0" w:color="auto"/>
              <w:bottom w:val="single" w:sz="8" w:space="0" w:color="C0504D" w:themeColor="accent2"/>
              <w:right w:val="single" w:sz="4" w:space="0" w:color="D99594" w:themeColor="accent2" w:themeTint="99"/>
            </w:tcBorders>
            <w:shd w:val="clear" w:color="auto" w:fill="33CCCC"/>
            <w:noWrap/>
          </w:tcPr>
          <w:bookmarkEnd w:id="4"/>
          <w:p w:rsidR="006F0B94" w:rsidRPr="001A3F2C" w:rsidRDefault="006F0B94" w:rsidP="006F0B94">
            <w:pPr>
              <w:spacing w:line="276" w:lineRule="auto"/>
              <w:rPr>
                <w:rFonts w:ascii="Times New Roman" w:eastAsia="Times New Roman" w:hAnsi="Times New Roman" w:cs="Times New Roman"/>
                <w:color w:val="auto"/>
                <w:lang w:eastAsia="fr-FR"/>
              </w:rPr>
            </w:pPr>
            <w:r w:rsidRPr="001A3F2C">
              <w:rPr>
                <w:rFonts w:ascii="Times New Roman" w:eastAsia="Times New Roman" w:hAnsi="Times New Roman" w:cs="Times New Roman"/>
                <w:color w:val="auto"/>
                <w:lang w:eastAsia="fr-FR"/>
              </w:rPr>
              <w:t>Taux d’alphabétisation</w:t>
            </w:r>
          </w:p>
        </w:tc>
        <w:tc>
          <w:tcPr>
            <w:tcW w:w="1440" w:type="dxa"/>
            <w:tcBorders>
              <w:top w:val="single" w:sz="4" w:space="0" w:color="auto"/>
              <w:left w:val="single" w:sz="4" w:space="0" w:color="D99594" w:themeColor="accent2" w:themeTint="99"/>
              <w:bottom w:val="single" w:sz="8" w:space="0" w:color="C0504D" w:themeColor="accent2"/>
              <w:right w:val="single" w:sz="4" w:space="0" w:color="D99594" w:themeColor="accent2" w:themeTint="99"/>
            </w:tcBorders>
            <w:shd w:val="clear" w:color="auto" w:fill="33CCCC"/>
            <w:noWrap/>
            <w:vAlign w:val="center"/>
          </w:tcPr>
          <w:p w:rsidR="006F0B94" w:rsidRPr="001A3F2C" w:rsidRDefault="006F0B94" w:rsidP="006F0B94">
            <w:pPr>
              <w:spacing w:line="276" w:lineRule="auto"/>
              <w:jc w:val="center"/>
              <w:cnfStyle w:val="100000000000"/>
              <w:rPr>
                <w:rFonts w:ascii="Times New Roman" w:eastAsia="Times New Roman" w:hAnsi="Times New Roman" w:cs="Times New Roman"/>
                <w:bCs w:val="0"/>
                <w:color w:val="auto"/>
                <w:lang w:eastAsia="fr-FR"/>
              </w:rPr>
            </w:pPr>
            <w:r w:rsidRPr="001A3F2C">
              <w:rPr>
                <w:rFonts w:ascii="Times New Roman" w:eastAsia="Times New Roman" w:hAnsi="Times New Roman" w:cs="Times New Roman"/>
                <w:bCs w:val="0"/>
                <w:color w:val="auto"/>
                <w:lang w:eastAsia="fr-FR"/>
              </w:rPr>
              <w:t>2002</w:t>
            </w:r>
          </w:p>
        </w:tc>
        <w:tc>
          <w:tcPr>
            <w:tcW w:w="2153" w:type="dxa"/>
            <w:tcBorders>
              <w:top w:val="single" w:sz="4" w:space="0" w:color="auto"/>
              <w:left w:val="single" w:sz="4" w:space="0" w:color="D99594" w:themeColor="accent2" w:themeTint="99"/>
              <w:bottom w:val="single" w:sz="8" w:space="0" w:color="C0504D" w:themeColor="accent2"/>
              <w:right w:val="single" w:sz="4" w:space="0" w:color="D99594" w:themeColor="accent2" w:themeTint="99"/>
            </w:tcBorders>
            <w:shd w:val="clear" w:color="auto" w:fill="33CCCC"/>
            <w:noWrap/>
            <w:vAlign w:val="center"/>
          </w:tcPr>
          <w:p w:rsidR="006F0B94" w:rsidRPr="001A3F2C" w:rsidRDefault="006F0B94" w:rsidP="006F0B94">
            <w:pPr>
              <w:spacing w:line="276" w:lineRule="auto"/>
              <w:jc w:val="center"/>
              <w:cnfStyle w:val="100000000000"/>
              <w:rPr>
                <w:rFonts w:ascii="Times New Roman" w:eastAsia="Times New Roman" w:hAnsi="Times New Roman" w:cs="Times New Roman"/>
                <w:bCs w:val="0"/>
                <w:color w:val="auto"/>
                <w:lang w:eastAsia="fr-FR"/>
              </w:rPr>
            </w:pPr>
            <w:r w:rsidRPr="001A3F2C">
              <w:rPr>
                <w:rFonts w:ascii="Times New Roman" w:eastAsia="Times New Roman" w:hAnsi="Times New Roman" w:cs="Times New Roman"/>
                <w:bCs w:val="0"/>
                <w:color w:val="auto"/>
                <w:lang w:eastAsia="fr-FR"/>
              </w:rPr>
              <w:t>2012</w:t>
            </w:r>
          </w:p>
        </w:tc>
        <w:tc>
          <w:tcPr>
            <w:tcW w:w="1440" w:type="dxa"/>
            <w:tcBorders>
              <w:top w:val="single" w:sz="4" w:space="0" w:color="auto"/>
              <w:left w:val="single" w:sz="4" w:space="0" w:color="D99594" w:themeColor="accent2" w:themeTint="99"/>
              <w:bottom w:val="single" w:sz="8" w:space="0" w:color="C0504D" w:themeColor="accent2"/>
            </w:tcBorders>
            <w:shd w:val="clear" w:color="auto" w:fill="33CCCC"/>
            <w:noWrap/>
            <w:vAlign w:val="center"/>
          </w:tcPr>
          <w:p w:rsidR="006F0B94" w:rsidRPr="001A3F2C" w:rsidRDefault="006F0B94" w:rsidP="006F0B94">
            <w:pPr>
              <w:spacing w:line="276" w:lineRule="auto"/>
              <w:jc w:val="center"/>
              <w:cnfStyle w:val="100000000000"/>
              <w:rPr>
                <w:rFonts w:ascii="Times New Roman" w:eastAsia="Times New Roman" w:hAnsi="Times New Roman" w:cs="Times New Roman"/>
                <w:bCs w:val="0"/>
                <w:color w:val="auto"/>
                <w:lang w:eastAsia="fr-FR"/>
              </w:rPr>
            </w:pPr>
            <w:r w:rsidRPr="001A3F2C">
              <w:rPr>
                <w:rFonts w:ascii="Times New Roman" w:eastAsia="Times New Roman" w:hAnsi="Times New Roman" w:cs="Times New Roman"/>
                <w:bCs w:val="0"/>
                <w:color w:val="auto"/>
                <w:lang w:eastAsia="fr-FR"/>
              </w:rPr>
              <w:t>2015</w:t>
            </w:r>
          </w:p>
        </w:tc>
        <w:tc>
          <w:tcPr>
            <w:tcW w:w="1435" w:type="dxa"/>
            <w:tcBorders>
              <w:top w:val="single" w:sz="4" w:space="0" w:color="auto"/>
              <w:left w:val="single" w:sz="4" w:space="0" w:color="D99594" w:themeColor="accent2" w:themeTint="99"/>
              <w:bottom w:val="single" w:sz="8" w:space="0" w:color="C0504D" w:themeColor="accent2"/>
            </w:tcBorders>
            <w:shd w:val="clear" w:color="auto" w:fill="33CCCC"/>
            <w:vAlign w:val="center"/>
          </w:tcPr>
          <w:p w:rsidR="006F0B94" w:rsidRPr="001A3F2C" w:rsidRDefault="006F0B94" w:rsidP="006F0B94">
            <w:pPr>
              <w:spacing w:line="276" w:lineRule="auto"/>
              <w:jc w:val="center"/>
              <w:cnfStyle w:val="100000000000"/>
              <w:rPr>
                <w:rFonts w:ascii="Times New Roman" w:eastAsia="Times New Roman" w:hAnsi="Times New Roman" w:cs="Times New Roman"/>
                <w:bCs w:val="0"/>
                <w:color w:val="auto"/>
                <w:lang w:eastAsia="fr-FR"/>
              </w:rPr>
            </w:pPr>
            <w:r w:rsidRPr="001A3F2C">
              <w:rPr>
                <w:rFonts w:ascii="Times New Roman" w:eastAsia="Times New Roman" w:hAnsi="Times New Roman" w:cs="Times New Roman"/>
                <w:bCs w:val="0"/>
                <w:color w:val="auto"/>
                <w:lang w:eastAsia="fr-FR"/>
              </w:rPr>
              <w:t>2017</w:t>
            </w:r>
          </w:p>
        </w:tc>
      </w:tr>
      <w:tr w:rsidR="008B7E5D" w:rsidRPr="001A3F2C" w:rsidTr="00616A8F">
        <w:trPr>
          <w:cnfStyle w:val="000000100000"/>
          <w:trHeight w:val="343"/>
        </w:trPr>
        <w:tc>
          <w:tcPr>
            <w:cnfStyle w:val="001000000000"/>
            <w:tcW w:w="3085" w:type="dxa"/>
            <w:tcBorders>
              <w:top w:val="single" w:sz="4" w:space="0" w:color="D99594" w:themeColor="accent2" w:themeTint="99"/>
              <w:right w:val="single" w:sz="4" w:space="0" w:color="D99594" w:themeColor="accent2" w:themeTint="99"/>
            </w:tcBorders>
            <w:shd w:val="clear" w:color="auto" w:fill="DAF7F6"/>
            <w:noWrap/>
            <w:vAlign w:val="center"/>
            <w:hideMark/>
          </w:tcPr>
          <w:p w:rsidR="006F0B94" w:rsidRPr="001A3F2C" w:rsidRDefault="006F0B94" w:rsidP="006F0B94">
            <w:pPr>
              <w:spacing w:line="276" w:lineRule="auto"/>
              <w:jc w:val="right"/>
              <w:rPr>
                <w:rFonts w:ascii="Times New Roman" w:eastAsia="Times New Roman" w:hAnsi="Times New Roman" w:cs="Times New Roman"/>
                <w:b w:val="0"/>
                <w:color w:val="auto"/>
                <w:lang w:eastAsia="fr-FR"/>
              </w:rPr>
            </w:pPr>
            <w:r w:rsidRPr="001A3F2C">
              <w:rPr>
                <w:rFonts w:ascii="Times New Roman" w:eastAsia="Times New Roman" w:hAnsi="Times New Roman" w:cs="Times New Roman"/>
                <w:b w:val="0"/>
                <w:color w:val="auto"/>
                <w:lang w:eastAsia="fr-FR"/>
              </w:rPr>
              <w:t>Masculin</w:t>
            </w:r>
          </w:p>
        </w:tc>
        <w:tc>
          <w:tcPr>
            <w:tcW w:w="1440" w:type="dxa"/>
            <w:tcBorders>
              <w:right w:val="single" w:sz="4" w:space="0" w:color="D99594" w:themeColor="accent2" w:themeTint="99"/>
            </w:tcBorders>
            <w:shd w:val="clear" w:color="auto" w:fill="auto"/>
            <w:noWrap/>
            <w:vAlign w:val="center"/>
          </w:tcPr>
          <w:p w:rsidR="006F0B94" w:rsidRPr="001A3F2C" w:rsidRDefault="006F0B94" w:rsidP="006F0B94">
            <w:pPr>
              <w:spacing w:line="276" w:lineRule="auto"/>
              <w:jc w:val="center"/>
              <w:cnfStyle w:val="000000100000"/>
              <w:rPr>
                <w:rFonts w:ascii="Times New Roman" w:eastAsia="Times New Roman" w:hAnsi="Times New Roman" w:cs="Times New Roman"/>
                <w:color w:val="auto"/>
                <w:lang w:eastAsia="fr-FR"/>
              </w:rPr>
            </w:pPr>
            <w:r w:rsidRPr="001A3F2C">
              <w:rPr>
                <w:rFonts w:ascii="Times New Roman" w:eastAsia="Times New Roman" w:hAnsi="Times New Roman" w:cs="Times New Roman"/>
                <w:color w:val="auto"/>
                <w:lang w:eastAsia="fr-FR"/>
              </w:rPr>
              <w:t>61.9</w:t>
            </w:r>
          </w:p>
        </w:tc>
        <w:tc>
          <w:tcPr>
            <w:tcW w:w="2153" w:type="dxa"/>
            <w:tcBorders>
              <w:right w:val="single" w:sz="4" w:space="0" w:color="D99594" w:themeColor="accent2" w:themeTint="99"/>
            </w:tcBorders>
            <w:shd w:val="clear" w:color="auto" w:fill="auto"/>
            <w:noWrap/>
            <w:vAlign w:val="center"/>
          </w:tcPr>
          <w:p w:rsidR="006F0B94" w:rsidRPr="001A3F2C" w:rsidRDefault="006F0B94" w:rsidP="006F0B94">
            <w:pPr>
              <w:spacing w:line="276" w:lineRule="auto"/>
              <w:jc w:val="center"/>
              <w:cnfStyle w:val="000000100000"/>
              <w:rPr>
                <w:rFonts w:ascii="Times New Roman" w:eastAsia="Times New Roman" w:hAnsi="Times New Roman" w:cs="Times New Roman"/>
                <w:color w:val="auto"/>
                <w:lang w:eastAsia="fr-FR"/>
              </w:rPr>
            </w:pPr>
            <w:r w:rsidRPr="001A3F2C">
              <w:rPr>
                <w:rFonts w:ascii="Times New Roman" w:eastAsia="Times New Roman" w:hAnsi="Times New Roman" w:cs="Times New Roman"/>
                <w:color w:val="auto"/>
                <w:lang w:eastAsia="fr-FR"/>
              </w:rPr>
              <w:t>60.1</w:t>
            </w:r>
          </w:p>
        </w:tc>
        <w:tc>
          <w:tcPr>
            <w:tcW w:w="1440" w:type="dxa"/>
            <w:tcBorders>
              <w:right w:val="single" w:sz="8" w:space="0" w:color="C0504D" w:themeColor="accent2"/>
            </w:tcBorders>
            <w:shd w:val="clear" w:color="auto" w:fill="auto"/>
            <w:noWrap/>
            <w:vAlign w:val="center"/>
          </w:tcPr>
          <w:p w:rsidR="006F0B94" w:rsidRPr="001A3F2C" w:rsidRDefault="006F0B94" w:rsidP="006F0B94">
            <w:pPr>
              <w:spacing w:line="276" w:lineRule="auto"/>
              <w:jc w:val="center"/>
              <w:cnfStyle w:val="000000100000"/>
              <w:rPr>
                <w:rFonts w:ascii="Times New Roman" w:eastAsia="Times New Roman" w:hAnsi="Times New Roman" w:cs="Times New Roman"/>
                <w:color w:val="auto"/>
                <w:lang w:eastAsia="fr-FR"/>
              </w:rPr>
            </w:pPr>
            <w:r w:rsidRPr="001A3F2C">
              <w:rPr>
                <w:rFonts w:ascii="Times New Roman" w:eastAsia="Times New Roman" w:hAnsi="Times New Roman" w:cs="Times New Roman"/>
                <w:color w:val="auto"/>
                <w:lang w:eastAsia="fr-FR"/>
              </w:rPr>
              <w:t>66.6</w:t>
            </w:r>
          </w:p>
        </w:tc>
        <w:tc>
          <w:tcPr>
            <w:tcW w:w="1435" w:type="dxa"/>
            <w:shd w:val="clear" w:color="auto" w:fill="auto"/>
            <w:vAlign w:val="center"/>
          </w:tcPr>
          <w:p w:rsidR="006F0B94" w:rsidRPr="001A3F2C" w:rsidRDefault="006F0B94" w:rsidP="006F0B94">
            <w:pPr>
              <w:spacing w:line="276" w:lineRule="auto"/>
              <w:jc w:val="center"/>
              <w:cnfStyle w:val="000000100000"/>
              <w:rPr>
                <w:rFonts w:ascii="Times New Roman" w:eastAsia="Times New Roman" w:hAnsi="Times New Roman" w:cs="Times New Roman"/>
                <w:color w:val="auto"/>
                <w:lang w:eastAsia="fr-FR"/>
              </w:rPr>
            </w:pPr>
            <w:r w:rsidRPr="001A3F2C">
              <w:rPr>
                <w:rFonts w:ascii="Times New Roman" w:eastAsia="Times New Roman" w:hAnsi="Times New Roman" w:cs="Times New Roman"/>
                <w:color w:val="auto"/>
                <w:lang w:eastAsia="fr-FR"/>
              </w:rPr>
              <w:t>63.0</w:t>
            </w:r>
          </w:p>
        </w:tc>
      </w:tr>
      <w:tr w:rsidR="008B7E5D" w:rsidRPr="001A3F2C" w:rsidTr="00616A8F">
        <w:trPr>
          <w:trHeight w:val="343"/>
        </w:trPr>
        <w:tc>
          <w:tcPr>
            <w:cnfStyle w:val="001000000000"/>
            <w:tcW w:w="3085" w:type="dxa"/>
            <w:tcBorders>
              <w:right w:val="single" w:sz="4" w:space="0" w:color="D99594" w:themeColor="accent2" w:themeTint="99"/>
            </w:tcBorders>
            <w:shd w:val="clear" w:color="auto" w:fill="DAF7F6"/>
            <w:noWrap/>
            <w:vAlign w:val="center"/>
            <w:hideMark/>
          </w:tcPr>
          <w:p w:rsidR="006F0B94" w:rsidRPr="001A3F2C" w:rsidRDefault="006F0B94" w:rsidP="006F0B94">
            <w:pPr>
              <w:spacing w:line="276" w:lineRule="auto"/>
              <w:jc w:val="right"/>
              <w:rPr>
                <w:rFonts w:ascii="Times New Roman" w:eastAsia="Times New Roman" w:hAnsi="Times New Roman" w:cs="Times New Roman"/>
                <w:b w:val="0"/>
                <w:color w:val="auto"/>
                <w:lang w:eastAsia="fr-FR"/>
              </w:rPr>
            </w:pPr>
            <w:r w:rsidRPr="001A3F2C">
              <w:rPr>
                <w:rFonts w:ascii="Times New Roman" w:eastAsia="Times New Roman" w:hAnsi="Times New Roman" w:cs="Times New Roman"/>
                <w:b w:val="0"/>
                <w:color w:val="auto"/>
                <w:lang w:eastAsia="fr-FR"/>
              </w:rPr>
              <w:t>Féminin</w:t>
            </w:r>
          </w:p>
        </w:tc>
        <w:tc>
          <w:tcPr>
            <w:tcW w:w="1440" w:type="dxa"/>
            <w:tcBorders>
              <w:right w:val="single" w:sz="4" w:space="0" w:color="D99594" w:themeColor="accent2" w:themeTint="99"/>
            </w:tcBorders>
            <w:shd w:val="clear" w:color="auto" w:fill="auto"/>
            <w:noWrap/>
            <w:vAlign w:val="center"/>
          </w:tcPr>
          <w:p w:rsidR="006F0B94" w:rsidRPr="001A3F2C" w:rsidRDefault="006F0B94" w:rsidP="006F0B94">
            <w:pPr>
              <w:spacing w:line="276" w:lineRule="auto"/>
              <w:jc w:val="center"/>
              <w:cnfStyle w:val="000000000000"/>
              <w:rPr>
                <w:rFonts w:ascii="Times New Roman" w:eastAsia="Times New Roman" w:hAnsi="Times New Roman" w:cs="Times New Roman"/>
                <w:color w:val="auto"/>
                <w:lang w:eastAsia="fr-FR"/>
              </w:rPr>
            </w:pPr>
            <w:r w:rsidRPr="001A3F2C">
              <w:rPr>
                <w:rFonts w:ascii="Times New Roman" w:eastAsia="Times New Roman" w:hAnsi="Times New Roman" w:cs="Times New Roman"/>
                <w:color w:val="auto"/>
                <w:lang w:eastAsia="fr-FR"/>
              </w:rPr>
              <w:t>37.6</w:t>
            </w:r>
          </w:p>
        </w:tc>
        <w:tc>
          <w:tcPr>
            <w:tcW w:w="2153" w:type="dxa"/>
            <w:tcBorders>
              <w:right w:val="single" w:sz="4" w:space="0" w:color="D99594" w:themeColor="accent2" w:themeTint="99"/>
            </w:tcBorders>
            <w:shd w:val="clear" w:color="auto" w:fill="auto"/>
            <w:noWrap/>
            <w:vAlign w:val="center"/>
          </w:tcPr>
          <w:p w:rsidR="006F0B94" w:rsidRPr="001A3F2C" w:rsidRDefault="006F0B94" w:rsidP="006F0B94">
            <w:pPr>
              <w:spacing w:line="276" w:lineRule="auto"/>
              <w:jc w:val="center"/>
              <w:cnfStyle w:val="000000000000"/>
              <w:rPr>
                <w:rFonts w:ascii="Times New Roman" w:eastAsia="Times New Roman" w:hAnsi="Times New Roman" w:cs="Times New Roman"/>
                <w:color w:val="auto"/>
                <w:lang w:eastAsia="fr-FR"/>
              </w:rPr>
            </w:pPr>
            <w:r w:rsidRPr="001A3F2C">
              <w:rPr>
                <w:rFonts w:ascii="Times New Roman" w:eastAsia="Times New Roman" w:hAnsi="Times New Roman" w:cs="Times New Roman"/>
                <w:color w:val="auto"/>
                <w:lang w:eastAsia="fr-FR"/>
              </w:rPr>
              <w:t>39.5</w:t>
            </w:r>
          </w:p>
        </w:tc>
        <w:tc>
          <w:tcPr>
            <w:tcW w:w="1440" w:type="dxa"/>
            <w:tcBorders>
              <w:right w:val="single" w:sz="8" w:space="0" w:color="C0504D" w:themeColor="accent2"/>
            </w:tcBorders>
            <w:shd w:val="clear" w:color="auto" w:fill="auto"/>
            <w:noWrap/>
            <w:vAlign w:val="center"/>
          </w:tcPr>
          <w:p w:rsidR="006F0B94" w:rsidRPr="001A3F2C" w:rsidRDefault="006F0B94" w:rsidP="006F0B94">
            <w:pPr>
              <w:spacing w:line="276" w:lineRule="auto"/>
              <w:jc w:val="center"/>
              <w:cnfStyle w:val="000000000000"/>
              <w:rPr>
                <w:rFonts w:ascii="Times New Roman" w:eastAsia="Times New Roman" w:hAnsi="Times New Roman" w:cs="Times New Roman"/>
                <w:color w:val="auto"/>
                <w:lang w:eastAsia="fr-FR"/>
              </w:rPr>
            </w:pPr>
            <w:r w:rsidRPr="001A3F2C">
              <w:rPr>
                <w:rFonts w:ascii="Times New Roman" w:eastAsia="Times New Roman" w:hAnsi="Times New Roman" w:cs="Times New Roman"/>
                <w:color w:val="auto"/>
                <w:lang w:eastAsia="fr-FR"/>
              </w:rPr>
              <w:t>52.9</w:t>
            </w:r>
          </w:p>
        </w:tc>
        <w:tc>
          <w:tcPr>
            <w:tcW w:w="1435" w:type="dxa"/>
            <w:shd w:val="clear" w:color="auto" w:fill="auto"/>
            <w:vAlign w:val="center"/>
          </w:tcPr>
          <w:p w:rsidR="006F0B94" w:rsidRPr="001A3F2C" w:rsidRDefault="006F0B94" w:rsidP="006F0B94">
            <w:pPr>
              <w:spacing w:line="276" w:lineRule="auto"/>
              <w:jc w:val="center"/>
              <w:cnfStyle w:val="000000000000"/>
              <w:rPr>
                <w:rFonts w:ascii="Times New Roman" w:eastAsia="Times New Roman" w:hAnsi="Times New Roman" w:cs="Times New Roman"/>
                <w:color w:val="auto"/>
                <w:lang w:eastAsia="fr-FR"/>
              </w:rPr>
            </w:pPr>
            <w:r w:rsidRPr="001A3F2C">
              <w:rPr>
                <w:rFonts w:ascii="Times New Roman" w:eastAsia="Times New Roman" w:hAnsi="Times New Roman" w:cs="Times New Roman"/>
                <w:color w:val="auto"/>
                <w:lang w:eastAsia="fr-FR"/>
              </w:rPr>
              <w:t>43.0</w:t>
            </w:r>
          </w:p>
        </w:tc>
      </w:tr>
      <w:tr w:rsidR="008B7E5D" w:rsidRPr="001A3F2C" w:rsidTr="00616A8F">
        <w:trPr>
          <w:cnfStyle w:val="000000100000"/>
          <w:trHeight w:val="343"/>
        </w:trPr>
        <w:tc>
          <w:tcPr>
            <w:cnfStyle w:val="001000000000"/>
            <w:tcW w:w="3085" w:type="dxa"/>
            <w:tcBorders>
              <w:bottom w:val="single" w:sz="24" w:space="0" w:color="C0504D" w:themeColor="accent2"/>
              <w:right w:val="single" w:sz="4" w:space="0" w:color="D99594" w:themeColor="accent2" w:themeTint="99"/>
            </w:tcBorders>
            <w:shd w:val="clear" w:color="auto" w:fill="DAF7F6"/>
            <w:noWrap/>
            <w:vAlign w:val="center"/>
            <w:hideMark/>
          </w:tcPr>
          <w:p w:rsidR="006F0B94" w:rsidRPr="001A3F2C" w:rsidRDefault="006F0B94" w:rsidP="006F0B94">
            <w:pPr>
              <w:spacing w:line="276" w:lineRule="auto"/>
              <w:jc w:val="right"/>
              <w:rPr>
                <w:rFonts w:ascii="Times New Roman" w:eastAsia="Times New Roman" w:hAnsi="Times New Roman" w:cs="Times New Roman"/>
                <w:color w:val="auto"/>
                <w:lang w:eastAsia="fr-FR"/>
              </w:rPr>
            </w:pPr>
            <w:r w:rsidRPr="001A3F2C">
              <w:rPr>
                <w:rFonts w:ascii="Times New Roman" w:eastAsia="Times New Roman" w:hAnsi="Times New Roman" w:cs="Times New Roman"/>
                <w:color w:val="auto"/>
                <w:lang w:eastAsia="fr-FR"/>
              </w:rPr>
              <w:t>Ensemble</w:t>
            </w:r>
          </w:p>
        </w:tc>
        <w:tc>
          <w:tcPr>
            <w:tcW w:w="1440" w:type="dxa"/>
            <w:tcBorders>
              <w:bottom w:val="single" w:sz="24" w:space="0" w:color="C0504D" w:themeColor="accent2"/>
              <w:right w:val="single" w:sz="4" w:space="0" w:color="D99594" w:themeColor="accent2" w:themeTint="99"/>
            </w:tcBorders>
            <w:shd w:val="clear" w:color="auto" w:fill="auto"/>
            <w:noWrap/>
            <w:vAlign w:val="center"/>
          </w:tcPr>
          <w:p w:rsidR="006F0B94" w:rsidRPr="001A3F2C" w:rsidRDefault="006F0B94" w:rsidP="006F0B94">
            <w:pPr>
              <w:spacing w:line="276" w:lineRule="auto"/>
              <w:jc w:val="center"/>
              <w:cnfStyle w:val="000000100000"/>
              <w:rPr>
                <w:rFonts w:ascii="Times New Roman" w:eastAsia="Times New Roman" w:hAnsi="Times New Roman" w:cs="Times New Roman"/>
                <w:b/>
                <w:color w:val="auto"/>
                <w:lang w:eastAsia="fr-FR"/>
              </w:rPr>
            </w:pPr>
            <w:r w:rsidRPr="001A3F2C">
              <w:rPr>
                <w:rFonts w:ascii="Times New Roman" w:eastAsia="Times New Roman" w:hAnsi="Times New Roman" w:cs="Times New Roman"/>
                <w:b/>
                <w:color w:val="auto"/>
                <w:lang w:eastAsia="fr-FR"/>
              </w:rPr>
              <w:t>49.0</w:t>
            </w:r>
          </w:p>
        </w:tc>
        <w:tc>
          <w:tcPr>
            <w:tcW w:w="2153" w:type="dxa"/>
            <w:tcBorders>
              <w:bottom w:val="single" w:sz="24" w:space="0" w:color="C0504D" w:themeColor="accent2"/>
              <w:right w:val="single" w:sz="4" w:space="0" w:color="D99594" w:themeColor="accent2" w:themeTint="99"/>
            </w:tcBorders>
            <w:shd w:val="clear" w:color="auto" w:fill="auto"/>
            <w:noWrap/>
            <w:vAlign w:val="center"/>
          </w:tcPr>
          <w:p w:rsidR="006F0B94" w:rsidRPr="001A3F2C" w:rsidRDefault="006F0B94" w:rsidP="006F0B94">
            <w:pPr>
              <w:spacing w:line="276" w:lineRule="auto"/>
              <w:jc w:val="center"/>
              <w:cnfStyle w:val="000000100000"/>
              <w:rPr>
                <w:rFonts w:ascii="Times New Roman" w:eastAsia="Times New Roman" w:hAnsi="Times New Roman" w:cs="Times New Roman"/>
                <w:b/>
                <w:color w:val="auto"/>
                <w:lang w:eastAsia="fr-FR"/>
              </w:rPr>
            </w:pPr>
            <w:r w:rsidRPr="001A3F2C">
              <w:rPr>
                <w:rFonts w:ascii="Times New Roman" w:eastAsia="Times New Roman" w:hAnsi="Times New Roman" w:cs="Times New Roman"/>
                <w:b/>
                <w:color w:val="auto"/>
                <w:lang w:eastAsia="fr-FR"/>
              </w:rPr>
              <w:t>49.5</w:t>
            </w:r>
          </w:p>
        </w:tc>
        <w:tc>
          <w:tcPr>
            <w:tcW w:w="1440" w:type="dxa"/>
            <w:tcBorders>
              <w:bottom w:val="single" w:sz="24" w:space="0" w:color="C0504D" w:themeColor="accent2"/>
              <w:right w:val="single" w:sz="8" w:space="0" w:color="C0504D" w:themeColor="accent2"/>
            </w:tcBorders>
            <w:shd w:val="clear" w:color="auto" w:fill="auto"/>
            <w:noWrap/>
            <w:vAlign w:val="center"/>
          </w:tcPr>
          <w:p w:rsidR="006F0B94" w:rsidRPr="001A3F2C" w:rsidRDefault="006F0B94" w:rsidP="006F0B94">
            <w:pPr>
              <w:spacing w:line="276" w:lineRule="auto"/>
              <w:jc w:val="center"/>
              <w:cnfStyle w:val="000000100000"/>
              <w:rPr>
                <w:rFonts w:ascii="Times New Roman" w:eastAsia="Times New Roman" w:hAnsi="Times New Roman" w:cs="Times New Roman"/>
                <w:b/>
                <w:color w:val="auto"/>
                <w:lang w:eastAsia="fr-FR"/>
              </w:rPr>
            </w:pPr>
            <w:r w:rsidRPr="001A3F2C">
              <w:rPr>
                <w:rFonts w:ascii="Times New Roman" w:eastAsia="Times New Roman" w:hAnsi="Times New Roman" w:cs="Times New Roman"/>
                <w:b/>
                <w:color w:val="auto"/>
                <w:lang w:eastAsia="fr-FR"/>
              </w:rPr>
              <w:t>59.7</w:t>
            </w:r>
          </w:p>
        </w:tc>
        <w:tc>
          <w:tcPr>
            <w:tcW w:w="1435" w:type="dxa"/>
            <w:tcBorders>
              <w:bottom w:val="single" w:sz="24" w:space="0" w:color="C0504D" w:themeColor="accent2"/>
            </w:tcBorders>
            <w:shd w:val="clear" w:color="auto" w:fill="auto"/>
            <w:vAlign w:val="center"/>
          </w:tcPr>
          <w:p w:rsidR="006F0B94" w:rsidRPr="001A3F2C" w:rsidRDefault="006F0B94" w:rsidP="006F0B94">
            <w:pPr>
              <w:spacing w:line="276" w:lineRule="auto"/>
              <w:jc w:val="center"/>
              <w:cnfStyle w:val="000000100000"/>
              <w:rPr>
                <w:rFonts w:ascii="Times New Roman" w:eastAsia="Times New Roman" w:hAnsi="Times New Roman" w:cs="Times New Roman"/>
                <w:b/>
                <w:color w:val="auto"/>
                <w:lang w:eastAsia="fr-FR"/>
              </w:rPr>
            </w:pPr>
            <w:r w:rsidRPr="001A3F2C">
              <w:rPr>
                <w:rFonts w:ascii="Times New Roman" w:eastAsia="Times New Roman" w:hAnsi="Times New Roman" w:cs="Times New Roman"/>
                <w:b/>
                <w:color w:val="auto"/>
                <w:lang w:eastAsia="fr-FR"/>
              </w:rPr>
              <w:t>53.0</w:t>
            </w:r>
          </w:p>
        </w:tc>
      </w:tr>
    </w:tbl>
    <w:p w:rsidR="006F0B94" w:rsidRPr="001A3F2C" w:rsidRDefault="006F0B94" w:rsidP="006F0B94">
      <w:pPr>
        <w:autoSpaceDE w:val="0"/>
        <w:autoSpaceDN w:val="0"/>
        <w:adjustRightInd w:val="0"/>
        <w:spacing w:after="100" w:afterAutospacing="1" w:line="240" w:lineRule="auto"/>
        <w:ind w:firstLine="708"/>
        <w:rPr>
          <w:rFonts w:ascii="Times New Roman" w:hAnsi="Times New Roman" w:cs="Times New Roman"/>
          <w:i/>
          <w:iCs/>
        </w:rPr>
      </w:pPr>
      <w:r w:rsidRPr="001A3F2C">
        <w:rPr>
          <w:rFonts w:ascii="Times New Roman" w:hAnsi="Times New Roman" w:cs="Times New Roman"/>
          <w:b/>
          <w:bCs/>
        </w:rPr>
        <w:t>Source :</w:t>
      </w:r>
      <w:r w:rsidRPr="001A3F2C">
        <w:rPr>
          <w:rFonts w:ascii="Times New Roman" w:hAnsi="Times New Roman" w:cs="Times New Roman"/>
        </w:rPr>
        <w:t xml:space="preserve"> INSD, </w:t>
      </w:r>
      <w:r w:rsidRPr="001A3F2C">
        <w:rPr>
          <w:rFonts w:ascii="Times New Roman" w:hAnsi="Times New Roman" w:cs="Times New Roman"/>
          <w:i/>
          <w:iCs/>
        </w:rPr>
        <w:t>EDAM2, EDAM3, EDESIC et EDAM4</w:t>
      </w:r>
    </w:p>
    <w:p w:rsidR="00897D6C" w:rsidRPr="001A3F2C" w:rsidRDefault="00897D6C" w:rsidP="009E5070">
      <w:pPr>
        <w:spacing w:after="0"/>
        <w:jc w:val="both"/>
        <w:rPr>
          <w:rFonts w:ascii="Times New Roman" w:hAnsi="Times New Roman" w:cs="Times New Roman"/>
          <w:iCs/>
        </w:rPr>
      </w:pPr>
    </w:p>
    <w:p w:rsidR="009E5070" w:rsidRPr="001A3F2C" w:rsidRDefault="009E5070" w:rsidP="009E5070">
      <w:pPr>
        <w:spacing w:after="0"/>
        <w:jc w:val="both"/>
        <w:rPr>
          <w:rFonts w:ascii="Times New Roman" w:hAnsi="Times New Roman" w:cs="Times New Roman"/>
          <w:iCs/>
        </w:rPr>
      </w:pPr>
    </w:p>
    <w:p w:rsidR="00A505C2" w:rsidRPr="001A3F2C" w:rsidRDefault="00A505C2" w:rsidP="00365B08">
      <w:pPr>
        <w:spacing w:after="0"/>
        <w:jc w:val="both"/>
        <w:rPr>
          <w:rFonts w:ascii="Times New Roman" w:hAnsi="Times New Roman" w:cs="Times New Roman"/>
          <w:b/>
          <w:iCs/>
          <w:u w:val="single"/>
        </w:rPr>
      </w:pPr>
      <w:r w:rsidRPr="001A3F2C">
        <w:rPr>
          <w:rFonts w:ascii="Times New Roman" w:hAnsi="Times New Roman" w:cs="Times New Roman"/>
          <w:b/>
          <w:iCs/>
          <w:u w:val="single"/>
        </w:rPr>
        <w:t>Recommandations</w:t>
      </w:r>
      <w:r w:rsidR="00D50601" w:rsidRPr="001A3F2C">
        <w:rPr>
          <w:rFonts w:ascii="Times New Roman" w:hAnsi="Times New Roman" w:cs="Times New Roman"/>
          <w:b/>
          <w:iCs/>
          <w:u w:val="single"/>
        </w:rPr>
        <w:t xml:space="preserve"> de </w:t>
      </w:r>
      <w:r w:rsidR="00365B08" w:rsidRPr="001A3F2C">
        <w:rPr>
          <w:rFonts w:ascii="Times New Roman" w:hAnsi="Times New Roman" w:cs="Times New Roman"/>
          <w:b/>
          <w:u w:val="single"/>
        </w:rPr>
        <w:t>L’OSC</w:t>
      </w:r>
      <w:r w:rsidRPr="001A3F2C">
        <w:rPr>
          <w:rFonts w:ascii="Times New Roman" w:hAnsi="Times New Roman" w:cs="Times New Roman"/>
          <w:b/>
          <w:iCs/>
          <w:u w:val="single"/>
        </w:rPr>
        <w:t>:</w:t>
      </w:r>
    </w:p>
    <w:p w:rsidR="00A505C2" w:rsidRPr="001A3F2C" w:rsidRDefault="00A505C2" w:rsidP="009E5070">
      <w:pPr>
        <w:spacing w:after="0"/>
        <w:jc w:val="both"/>
        <w:rPr>
          <w:rFonts w:ascii="Times New Roman" w:hAnsi="Times New Roman" w:cs="Times New Roman"/>
          <w:iCs/>
        </w:rPr>
      </w:pPr>
    </w:p>
    <w:p w:rsidR="00641804" w:rsidRPr="001A3F2C" w:rsidRDefault="00A505C2" w:rsidP="00FF6107">
      <w:pPr>
        <w:spacing w:after="0"/>
        <w:jc w:val="both"/>
        <w:rPr>
          <w:rFonts w:ascii="Times New Roman" w:hAnsi="Times New Roman" w:cs="Times New Roman"/>
          <w:iCs/>
        </w:rPr>
      </w:pPr>
      <w:r w:rsidRPr="001A3F2C">
        <w:rPr>
          <w:rFonts w:ascii="Times New Roman" w:hAnsi="Times New Roman" w:cs="Times New Roman"/>
          <w:iCs/>
        </w:rPr>
        <w:t xml:space="preserve">- </w:t>
      </w:r>
      <w:r w:rsidR="00D50601" w:rsidRPr="001A3F2C">
        <w:rPr>
          <w:rFonts w:ascii="Times New Roman" w:hAnsi="Times New Roman" w:cs="Times New Roman"/>
          <w:iCs/>
        </w:rPr>
        <w:t>On constate qu’</w:t>
      </w:r>
      <w:r w:rsidR="009E5070" w:rsidRPr="001A3F2C">
        <w:rPr>
          <w:rFonts w:ascii="Times New Roman" w:hAnsi="Times New Roman" w:cs="Times New Roman"/>
          <w:iCs/>
        </w:rPr>
        <w:t xml:space="preserve">il persiste toujours un écart important entre les hommes et les femmes malgré les efforts consentis pour l’alphabétisation des femmes au cours des deux dernières décennies. Cette disparité liée au genre est aggravée par le niveau de vie et le milieu </w:t>
      </w:r>
      <w:r w:rsidR="00D50601" w:rsidRPr="001A3F2C">
        <w:rPr>
          <w:rFonts w:ascii="Times New Roman" w:hAnsi="Times New Roman" w:cs="Times New Roman"/>
          <w:iCs/>
        </w:rPr>
        <w:t xml:space="preserve">de résidence mais aussi </w:t>
      </w:r>
      <w:r w:rsidR="009E5070" w:rsidRPr="001A3F2C">
        <w:rPr>
          <w:rFonts w:ascii="Times New Roman" w:hAnsi="Times New Roman" w:cs="Times New Roman"/>
          <w:iCs/>
        </w:rPr>
        <w:t>chez les pauvres et les ruraux</w:t>
      </w:r>
      <w:r w:rsidR="00D50601" w:rsidRPr="001A3F2C">
        <w:rPr>
          <w:rFonts w:ascii="Times New Roman" w:hAnsi="Times New Roman" w:cs="Times New Roman"/>
          <w:iCs/>
        </w:rPr>
        <w:t>.</w:t>
      </w:r>
    </w:p>
    <w:p w:rsidR="00641804" w:rsidRPr="001A3F2C" w:rsidRDefault="00641804" w:rsidP="00FF6107">
      <w:pPr>
        <w:spacing w:after="0"/>
        <w:jc w:val="both"/>
        <w:rPr>
          <w:rFonts w:ascii="Times New Roman" w:hAnsi="Times New Roman" w:cs="Times New Roman"/>
          <w:iCs/>
        </w:rPr>
      </w:pPr>
      <w:r w:rsidRPr="001A3F2C">
        <w:rPr>
          <w:rFonts w:ascii="Times New Roman" w:hAnsi="Times New Roman" w:cs="Times New Roman"/>
          <w:iCs/>
        </w:rPr>
        <w:t>- les objectifs fixées par le Gouvernement qui est d’alphabétiser 36000 femmes sont loin d’être atteint d’où il faudrait une accélération des séances d’alphabétisations et la multiplication des centres d’alphabétisation sur l’ensemble du territoire ;</w:t>
      </w:r>
    </w:p>
    <w:p w:rsidR="00FF6107" w:rsidRPr="001A3F2C" w:rsidRDefault="00A505C2" w:rsidP="00365B08">
      <w:pPr>
        <w:spacing w:after="0"/>
        <w:jc w:val="both"/>
        <w:rPr>
          <w:rFonts w:ascii="Times New Roman" w:hAnsi="Times New Roman" w:cs="Times New Roman"/>
          <w:iCs/>
        </w:rPr>
      </w:pPr>
      <w:r w:rsidRPr="001A3F2C">
        <w:rPr>
          <w:rFonts w:ascii="Times New Roman" w:hAnsi="Times New Roman" w:cs="Times New Roman"/>
          <w:iCs/>
        </w:rPr>
        <w:t xml:space="preserve"> </w:t>
      </w:r>
      <w:r w:rsidR="001A3F2C" w:rsidRPr="001A3F2C">
        <w:rPr>
          <w:rFonts w:ascii="Times New Roman" w:hAnsi="Times New Roman" w:cs="Times New Roman"/>
          <w:iCs/>
        </w:rPr>
        <w:t xml:space="preserve">- </w:t>
      </w:r>
      <w:r w:rsidR="00365B08" w:rsidRPr="001A3F2C">
        <w:rPr>
          <w:rFonts w:ascii="Times New Roman" w:hAnsi="Times New Roman" w:cs="Times New Roman"/>
        </w:rPr>
        <w:t>L’OSC</w:t>
      </w:r>
      <w:r w:rsidR="001A3F2C" w:rsidRPr="001A3F2C">
        <w:rPr>
          <w:rFonts w:ascii="Times New Roman" w:hAnsi="Times New Roman" w:cs="Times New Roman"/>
        </w:rPr>
        <w:t xml:space="preserve"> </w:t>
      </w:r>
      <w:r w:rsidR="001108C0" w:rsidRPr="001A3F2C">
        <w:rPr>
          <w:rFonts w:ascii="Times New Roman" w:hAnsi="Times New Roman" w:cs="Times New Roman"/>
          <w:iCs/>
        </w:rPr>
        <w:t>recommande d’accentuer les efforts et organiser</w:t>
      </w:r>
      <w:r w:rsidRPr="001A3F2C">
        <w:rPr>
          <w:rFonts w:ascii="Times New Roman" w:hAnsi="Times New Roman" w:cs="Times New Roman"/>
          <w:iCs/>
        </w:rPr>
        <w:t xml:space="preserve"> des </w:t>
      </w:r>
      <w:r w:rsidR="009E5070" w:rsidRPr="001A3F2C">
        <w:rPr>
          <w:rFonts w:ascii="Times New Roman" w:hAnsi="Times New Roman" w:cs="Times New Roman"/>
          <w:iCs/>
        </w:rPr>
        <w:t>com</w:t>
      </w:r>
      <w:r w:rsidR="00D50601" w:rsidRPr="001A3F2C">
        <w:rPr>
          <w:rFonts w:ascii="Times New Roman" w:hAnsi="Times New Roman" w:cs="Times New Roman"/>
          <w:iCs/>
        </w:rPr>
        <w:t xml:space="preserve">pagnes d’alphabétisation </w:t>
      </w:r>
      <w:r w:rsidR="001108C0" w:rsidRPr="001A3F2C">
        <w:rPr>
          <w:rFonts w:ascii="Times New Roman" w:hAnsi="Times New Roman" w:cs="Times New Roman"/>
          <w:iCs/>
        </w:rPr>
        <w:t xml:space="preserve">à travers tout le pays, </w:t>
      </w:r>
      <w:r w:rsidR="00D50601" w:rsidRPr="001A3F2C">
        <w:rPr>
          <w:rFonts w:ascii="Times New Roman" w:hAnsi="Times New Roman" w:cs="Times New Roman"/>
          <w:iCs/>
        </w:rPr>
        <w:t>qui</w:t>
      </w:r>
      <w:r w:rsidR="009E5070" w:rsidRPr="001A3F2C">
        <w:rPr>
          <w:rFonts w:ascii="Times New Roman" w:hAnsi="Times New Roman" w:cs="Times New Roman"/>
          <w:iCs/>
        </w:rPr>
        <w:t xml:space="preserve"> devront cibler en priorité les femmes des zones pauvres</w:t>
      </w:r>
      <w:r w:rsidRPr="001A3F2C">
        <w:rPr>
          <w:rFonts w:ascii="Times New Roman" w:hAnsi="Times New Roman" w:cs="Times New Roman"/>
          <w:iCs/>
        </w:rPr>
        <w:t xml:space="preserve"> et des régions de l’intérieur ;</w:t>
      </w:r>
      <w:r w:rsidR="009E5070" w:rsidRPr="001A3F2C">
        <w:rPr>
          <w:rFonts w:ascii="Times New Roman" w:hAnsi="Times New Roman" w:cs="Times New Roman"/>
          <w:iCs/>
        </w:rPr>
        <w:t xml:space="preserve"> </w:t>
      </w:r>
      <w:bookmarkStart w:id="5" w:name="_Toc530643364"/>
    </w:p>
    <w:p w:rsidR="00D50601" w:rsidRPr="001A3F2C" w:rsidRDefault="00D50601" w:rsidP="00FF6107">
      <w:pPr>
        <w:spacing w:after="0"/>
        <w:jc w:val="both"/>
        <w:rPr>
          <w:rFonts w:ascii="Times New Roman" w:hAnsi="Times New Roman" w:cs="Times New Roman"/>
          <w:iCs/>
        </w:rPr>
      </w:pPr>
    </w:p>
    <w:p w:rsidR="00D50601" w:rsidRPr="001A3F2C" w:rsidRDefault="00D50601" w:rsidP="00D50601">
      <w:pPr>
        <w:spacing w:after="0"/>
        <w:jc w:val="both"/>
        <w:rPr>
          <w:rFonts w:ascii="Times New Roman" w:hAnsi="Times New Roman" w:cs="Times New Roman"/>
        </w:rPr>
      </w:pPr>
    </w:p>
    <w:p w:rsidR="009E5070" w:rsidRPr="001A3F2C" w:rsidRDefault="00FF6107" w:rsidP="00E715FA">
      <w:pPr>
        <w:pStyle w:val="Paragraphedeliste"/>
        <w:numPr>
          <w:ilvl w:val="0"/>
          <w:numId w:val="12"/>
        </w:numPr>
        <w:spacing w:after="0"/>
        <w:jc w:val="both"/>
        <w:rPr>
          <w:rFonts w:ascii="Times New Roman" w:hAnsi="Times New Roman" w:cs="Times New Roman"/>
          <w:b/>
          <w:iCs/>
          <w:u w:val="single"/>
        </w:rPr>
      </w:pPr>
      <w:r w:rsidRPr="001A3F2C">
        <w:rPr>
          <w:rFonts w:ascii="Times New Roman" w:hAnsi="Times New Roman" w:cs="Times New Roman"/>
          <w:b/>
          <w:u w:val="single"/>
        </w:rPr>
        <w:t xml:space="preserve">Scolarisation des filles </w:t>
      </w:r>
      <w:bookmarkEnd w:id="5"/>
    </w:p>
    <w:p w:rsidR="009E5070" w:rsidRPr="001A3F2C" w:rsidRDefault="009E5070" w:rsidP="009E5070">
      <w:pPr>
        <w:tabs>
          <w:tab w:val="left" w:pos="2625"/>
        </w:tabs>
        <w:spacing w:after="0"/>
        <w:jc w:val="both"/>
        <w:rPr>
          <w:rFonts w:ascii="Times New Roman" w:hAnsi="Times New Roman" w:cs="Times New Roman"/>
          <w:iCs/>
        </w:rPr>
      </w:pPr>
    </w:p>
    <w:p w:rsidR="009E5070" w:rsidRPr="001A3F2C" w:rsidRDefault="009E5070" w:rsidP="009E5070">
      <w:pPr>
        <w:pStyle w:val="NormalWeb"/>
        <w:shd w:val="clear" w:color="auto" w:fill="FFFFFF"/>
        <w:spacing w:before="0" w:beforeAutospacing="0" w:after="0" w:afterAutospacing="0" w:line="276" w:lineRule="auto"/>
        <w:jc w:val="both"/>
        <w:rPr>
          <w:sz w:val="22"/>
          <w:szCs w:val="22"/>
        </w:rPr>
      </w:pPr>
      <w:r w:rsidRPr="001A3F2C">
        <w:rPr>
          <w:sz w:val="22"/>
          <w:szCs w:val="22"/>
        </w:rPr>
        <w:t xml:space="preserve">Au cours de la période 2003-2015, la République de Djibouti a enregistré une importante hausse du taux brut de scolarisation. Les résultats sont incontestables. Entre 2003 et 2015 le nombre d’écoles primaires est passé de 83 à 133. Le nombre de collèges est passé, lui aussi, de 10 à 35 et enfin les lycées généraux et/ou techniques ont plus que doublé passant de 8 à 18 et répartis sur l’étendue du territoire. De façon générale, le nombre d’enfants scolarisés dans le cycle primaire et secondaire ont pratiquement doublé en 15 ans, passant de 63 318 élèves pour l’année scolaire 2001/2002 à 117 160   élèves à la rentrée 2015. </w:t>
      </w:r>
    </w:p>
    <w:p w:rsidR="009E5070" w:rsidRPr="001A3F2C" w:rsidRDefault="009E5070" w:rsidP="009E5070">
      <w:pPr>
        <w:pStyle w:val="NormalWeb"/>
        <w:shd w:val="clear" w:color="auto" w:fill="FFFFFF"/>
        <w:spacing w:before="0" w:beforeAutospacing="0" w:after="0" w:afterAutospacing="0" w:line="276" w:lineRule="auto"/>
        <w:jc w:val="both"/>
        <w:rPr>
          <w:sz w:val="22"/>
          <w:szCs w:val="22"/>
        </w:rPr>
      </w:pPr>
    </w:p>
    <w:p w:rsidR="009E5070" w:rsidRPr="001A3F2C" w:rsidRDefault="009E5070" w:rsidP="009E5070">
      <w:pPr>
        <w:pStyle w:val="NormalWeb"/>
        <w:shd w:val="clear" w:color="auto" w:fill="FFFFFF"/>
        <w:spacing w:before="0" w:beforeAutospacing="0" w:after="120" w:afterAutospacing="0" w:line="276" w:lineRule="auto"/>
        <w:jc w:val="both"/>
        <w:rPr>
          <w:sz w:val="22"/>
          <w:szCs w:val="22"/>
        </w:rPr>
      </w:pPr>
    </w:p>
    <w:p w:rsidR="009E5070" w:rsidRPr="001A3F2C" w:rsidRDefault="00DC22C0" w:rsidP="009E5070">
      <w:pPr>
        <w:tabs>
          <w:tab w:val="left" w:pos="360"/>
        </w:tabs>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Des </w:t>
      </w:r>
      <w:r w:rsidR="009E5070" w:rsidRPr="001A3F2C">
        <w:rPr>
          <w:rFonts w:ascii="Times New Roman" w:eastAsia="Times New Roman" w:hAnsi="Times New Roman" w:cs="Times New Roman"/>
          <w:lang w:eastAsia="fr-FR"/>
        </w:rPr>
        <w:t>actions spécifiques ont été menées depuis 2002 pour renforcer la scolarisation des filles et réduire les écarts entre les sexes. Il s’agit, entre autres, de :</w:t>
      </w:r>
    </w:p>
    <w:p w:rsidR="009E5070" w:rsidRPr="001A3F2C" w:rsidRDefault="009E5070" w:rsidP="00E715FA">
      <w:pPr>
        <w:numPr>
          <w:ilvl w:val="0"/>
          <w:numId w:val="4"/>
        </w:numPr>
        <w:spacing w:before="120" w:after="0"/>
        <w:rPr>
          <w:rFonts w:ascii="Times New Roman" w:hAnsi="Times New Roman" w:cs="Times New Roman"/>
        </w:rPr>
      </w:pPr>
      <w:r w:rsidRPr="001A3F2C">
        <w:rPr>
          <w:rFonts w:ascii="Times New Roman" w:hAnsi="Times New Roman" w:cs="Times New Roman"/>
        </w:rPr>
        <w:lastRenderedPageBreak/>
        <w:t>la scolarisation obligatoire  de « </w:t>
      </w:r>
      <w:r w:rsidRPr="001A3F2C">
        <w:rPr>
          <w:rFonts w:ascii="Times New Roman" w:hAnsi="Times New Roman" w:cs="Times New Roman"/>
          <w:i/>
        </w:rPr>
        <w:t>tous les enfants Djiboutiens  ou résidants régulièrement en République, âgés de 6 à 16 ans</w:t>
      </w:r>
      <w:r w:rsidRPr="001A3F2C">
        <w:rPr>
          <w:rFonts w:ascii="Times New Roman" w:hAnsi="Times New Roman" w:cs="Times New Roman"/>
        </w:rPr>
        <w:t xml:space="preserve"> » y compris les filles ; </w:t>
      </w:r>
    </w:p>
    <w:p w:rsidR="009E5070" w:rsidRPr="001A3F2C" w:rsidRDefault="009E5070" w:rsidP="00E715FA">
      <w:pPr>
        <w:numPr>
          <w:ilvl w:val="0"/>
          <w:numId w:val="4"/>
        </w:numPr>
        <w:spacing w:before="120" w:after="0"/>
        <w:jc w:val="both"/>
        <w:rPr>
          <w:rFonts w:ascii="Times New Roman" w:hAnsi="Times New Roman" w:cs="Times New Roman"/>
        </w:rPr>
      </w:pPr>
      <w:r w:rsidRPr="001A3F2C">
        <w:rPr>
          <w:rFonts w:ascii="Times New Roman" w:hAnsi="Times New Roman" w:cs="Times New Roman"/>
        </w:rPr>
        <w:t>le maintien des élèves dans le système scolaire jusqu’à l’âge de 16 ans ;</w:t>
      </w:r>
    </w:p>
    <w:p w:rsidR="009E5070" w:rsidRPr="001A3F2C" w:rsidRDefault="009E5070" w:rsidP="00E715FA">
      <w:pPr>
        <w:numPr>
          <w:ilvl w:val="0"/>
          <w:numId w:val="4"/>
        </w:numPr>
        <w:tabs>
          <w:tab w:val="left" w:pos="360"/>
        </w:tabs>
        <w:spacing w:before="120" w:after="0"/>
        <w:jc w:val="both"/>
        <w:rPr>
          <w:rFonts w:ascii="Times New Roman" w:eastAsia="Calibri" w:hAnsi="Times New Roman" w:cs="Times New Roman"/>
        </w:rPr>
      </w:pPr>
      <w:r w:rsidRPr="001A3F2C">
        <w:rPr>
          <w:rFonts w:ascii="Times New Roman" w:eastAsia="Calibri" w:hAnsi="Times New Roman" w:cs="Times New Roman"/>
        </w:rPr>
        <w:t>l’organisation de nombreuses campagnes de sensibilisation à travers le pays et à travers les médias (TV et radio) destinées aux parents et notamment les mères en vue de libérer les filles des pesanteurs socioculturelles et de combattre les préjugés en défaveur de la scolarisation des filles ;</w:t>
      </w:r>
    </w:p>
    <w:p w:rsidR="009E5070" w:rsidRPr="001A3F2C" w:rsidRDefault="009E5070" w:rsidP="00E715FA">
      <w:pPr>
        <w:numPr>
          <w:ilvl w:val="0"/>
          <w:numId w:val="4"/>
        </w:numPr>
        <w:tabs>
          <w:tab w:val="left" w:pos="360"/>
        </w:tabs>
        <w:spacing w:before="120" w:after="0"/>
        <w:jc w:val="both"/>
        <w:rPr>
          <w:rFonts w:ascii="Times New Roman" w:eastAsia="Calibri" w:hAnsi="Times New Roman" w:cs="Times New Roman"/>
        </w:rPr>
      </w:pPr>
      <w:r w:rsidRPr="001A3F2C">
        <w:rPr>
          <w:rFonts w:ascii="Times New Roman" w:eastAsia="Calibri" w:hAnsi="Times New Roman" w:cs="Times New Roman"/>
        </w:rPr>
        <w:t>la distribution chaque année des kits scolaires à l’ensemble des élèves du primaire en vue de soulager les familles démunies ;</w:t>
      </w:r>
    </w:p>
    <w:p w:rsidR="009E5070" w:rsidRPr="001A3F2C" w:rsidRDefault="009E5070" w:rsidP="00E715FA">
      <w:pPr>
        <w:numPr>
          <w:ilvl w:val="0"/>
          <w:numId w:val="4"/>
        </w:numPr>
        <w:tabs>
          <w:tab w:val="left" w:pos="360"/>
        </w:tabs>
        <w:spacing w:before="120" w:after="0"/>
        <w:jc w:val="both"/>
        <w:rPr>
          <w:rFonts w:ascii="Times New Roman" w:eastAsia="Calibri" w:hAnsi="Times New Roman" w:cs="Times New Roman"/>
        </w:rPr>
      </w:pPr>
      <w:r w:rsidRPr="001A3F2C">
        <w:rPr>
          <w:rFonts w:ascii="Times New Roman" w:eastAsia="Calibri" w:hAnsi="Times New Roman" w:cs="Times New Roman"/>
        </w:rPr>
        <w:t>l’octroi de « bourse pour jeunes filles » pour encourager la scolarisation des filles ;</w:t>
      </w:r>
    </w:p>
    <w:p w:rsidR="009E5070" w:rsidRPr="001A3F2C" w:rsidRDefault="009E5070" w:rsidP="00E715FA">
      <w:pPr>
        <w:numPr>
          <w:ilvl w:val="0"/>
          <w:numId w:val="4"/>
        </w:numPr>
        <w:tabs>
          <w:tab w:val="left" w:pos="360"/>
        </w:tabs>
        <w:spacing w:before="120" w:after="0"/>
        <w:jc w:val="both"/>
        <w:rPr>
          <w:rFonts w:ascii="Times New Roman" w:eastAsia="Calibri" w:hAnsi="Times New Roman" w:cs="Times New Roman"/>
        </w:rPr>
      </w:pPr>
      <w:r w:rsidRPr="001A3F2C">
        <w:rPr>
          <w:rFonts w:ascii="Times New Roman" w:eastAsia="Calibri" w:hAnsi="Times New Roman" w:cs="Times New Roman"/>
        </w:rPr>
        <w:t>la distribution des vivres pour les familles rurales qui scolarisent leurs filles ;</w:t>
      </w:r>
    </w:p>
    <w:p w:rsidR="006F0B94" w:rsidRPr="001A3F2C" w:rsidRDefault="006F0B94" w:rsidP="006F0B94">
      <w:pPr>
        <w:tabs>
          <w:tab w:val="left" w:pos="360"/>
        </w:tabs>
        <w:spacing w:before="120" w:after="0"/>
        <w:jc w:val="both"/>
        <w:rPr>
          <w:rFonts w:ascii="Times New Roman" w:eastAsia="Calibri" w:hAnsi="Times New Roman" w:cs="Times New Roman"/>
        </w:rPr>
      </w:pPr>
    </w:p>
    <w:p w:rsidR="006F0B94" w:rsidRPr="001A3F2C" w:rsidRDefault="006F0B94" w:rsidP="006F0B94">
      <w:pPr>
        <w:autoSpaceDE w:val="0"/>
        <w:autoSpaceDN w:val="0"/>
        <w:adjustRightInd w:val="0"/>
        <w:spacing w:after="0" w:line="240" w:lineRule="auto"/>
        <w:rPr>
          <w:rFonts w:ascii="Times New Roman" w:hAnsi="Times New Roman" w:cs="Times New Roman"/>
          <w:b/>
          <w:bCs/>
          <w:color w:val="000000"/>
        </w:rPr>
      </w:pPr>
      <w:bookmarkStart w:id="6" w:name="_Hlk5557688"/>
      <w:r w:rsidRPr="001A3F2C">
        <w:rPr>
          <w:rFonts w:ascii="Times New Roman" w:hAnsi="Times New Roman" w:cs="Times New Roman"/>
          <w:b/>
          <w:bCs/>
          <w:color w:val="000000"/>
        </w:rPr>
        <w:t xml:space="preserve">Tableau 3.1 : </w:t>
      </w:r>
    </w:p>
    <w:p w:rsidR="006F0B94" w:rsidRPr="001A3F2C" w:rsidRDefault="006F0B94" w:rsidP="006F0B94">
      <w:pPr>
        <w:pBdr>
          <w:bottom w:val="single" w:sz="4" w:space="1" w:color="C0504D" w:themeColor="accent2"/>
        </w:pBdr>
        <w:autoSpaceDE w:val="0"/>
        <w:autoSpaceDN w:val="0"/>
        <w:adjustRightInd w:val="0"/>
        <w:spacing w:after="0" w:line="240" w:lineRule="auto"/>
        <w:rPr>
          <w:rFonts w:ascii="Times New Roman" w:hAnsi="Times New Roman" w:cs="Times New Roman"/>
          <w:b/>
          <w:bCs/>
          <w:color w:val="C0504D" w:themeColor="accent2"/>
        </w:rPr>
      </w:pPr>
      <w:r w:rsidRPr="001A3F2C">
        <w:rPr>
          <w:rFonts w:ascii="Times New Roman" w:hAnsi="Times New Roman" w:cs="Times New Roman"/>
          <w:b/>
          <w:bCs/>
          <w:color w:val="C0504D" w:themeColor="accent2"/>
        </w:rPr>
        <w:t>Proportion des filles dans l’ensemble de cycle d’enseignement</w:t>
      </w:r>
    </w:p>
    <w:bookmarkEnd w:id="6"/>
    <w:p w:rsidR="006F0B94" w:rsidRPr="001A3F2C" w:rsidRDefault="006F0B94" w:rsidP="006F0B94">
      <w:pPr>
        <w:autoSpaceDE w:val="0"/>
        <w:autoSpaceDN w:val="0"/>
        <w:adjustRightInd w:val="0"/>
        <w:spacing w:after="0" w:line="240" w:lineRule="auto"/>
        <w:rPr>
          <w:rFonts w:ascii="Calibri" w:hAnsi="Calibri" w:cs="Calibri"/>
          <w:color w:val="000000"/>
        </w:rPr>
      </w:pPr>
    </w:p>
    <w:tbl>
      <w:tblPr>
        <w:tblW w:w="9980" w:type="dxa"/>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73"/>
        <w:gridCol w:w="1302"/>
        <w:gridCol w:w="1254"/>
        <w:gridCol w:w="1249"/>
        <w:gridCol w:w="1249"/>
        <w:gridCol w:w="1253"/>
      </w:tblGrid>
      <w:tr w:rsidR="006F0B94" w:rsidRPr="001A3F2C" w:rsidTr="006F0B94">
        <w:trPr>
          <w:trHeight w:val="246"/>
        </w:trPr>
        <w:tc>
          <w:tcPr>
            <w:tcW w:w="3673" w:type="dxa"/>
            <w:tcBorders>
              <w:top w:val="nil"/>
              <w:left w:val="nil"/>
              <w:bottom w:val="single" w:sz="12" w:space="0" w:color="C0504D" w:themeColor="accent2"/>
              <w:right w:val="single" w:sz="12" w:space="0" w:color="33CCCC"/>
            </w:tcBorders>
            <w:shd w:val="clear" w:color="auto" w:fill="33CCCC"/>
          </w:tcPr>
          <w:p w:rsidR="006F0B94" w:rsidRPr="001A3F2C" w:rsidRDefault="006F0B94" w:rsidP="006F0B94">
            <w:pPr>
              <w:spacing w:after="0" w:line="240" w:lineRule="auto"/>
              <w:jc w:val="both"/>
              <w:rPr>
                <w:rFonts w:ascii="Times New Roman" w:hAnsi="Times New Roman" w:cs="Times New Roman"/>
                <w:b/>
                <w:color w:val="FFFFFF" w:themeColor="background1"/>
              </w:rPr>
            </w:pPr>
            <w:r w:rsidRPr="001A3F2C">
              <w:rPr>
                <w:rFonts w:ascii="Times New Roman" w:hAnsi="Times New Roman" w:cs="Times New Roman"/>
                <w:b/>
                <w:color w:val="FFFFFF" w:themeColor="background1"/>
              </w:rPr>
              <w:t>Enseignement fondamental</w:t>
            </w:r>
          </w:p>
        </w:tc>
        <w:tc>
          <w:tcPr>
            <w:tcW w:w="6306" w:type="dxa"/>
            <w:gridSpan w:val="5"/>
            <w:tcBorders>
              <w:top w:val="nil"/>
              <w:left w:val="single" w:sz="12" w:space="0" w:color="33CCCC"/>
              <w:right w:val="nil"/>
            </w:tcBorders>
            <w:shd w:val="clear" w:color="auto" w:fill="auto"/>
          </w:tcPr>
          <w:p w:rsidR="006F0B94" w:rsidRPr="001A3F2C" w:rsidRDefault="006F0B94" w:rsidP="006F0B94">
            <w:pPr>
              <w:spacing w:after="0" w:line="240" w:lineRule="auto"/>
              <w:jc w:val="center"/>
              <w:rPr>
                <w:rFonts w:ascii="Times New Roman" w:hAnsi="Times New Roman" w:cs="Times New Roman"/>
                <w:b/>
                <w:color w:val="000066"/>
              </w:rPr>
            </w:pPr>
            <w:r w:rsidRPr="001A3F2C">
              <w:rPr>
                <w:rFonts w:ascii="Times New Roman" w:hAnsi="Times New Roman" w:cs="Times New Roman"/>
                <w:b/>
                <w:color w:val="000066"/>
              </w:rPr>
              <w:t>Années</w:t>
            </w:r>
          </w:p>
        </w:tc>
      </w:tr>
      <w:tr w:rsidR="006F0B94" w:rsidRPr="001A3F2C" w:rsidTr="006F0B94">
        <w:trPr>
          <w:trHeight w:val="258"/>
        </w:trPr>
        <w:tc>
          <w:tcPr>
            <w:tcW w:w="3673" w:type="dxa"/>
            <w:tcBorders>
              <w:top w:val="single" w:sz="12" w:space="0" w:color="C0504D" w:themeColor="accent2"/>
              <w:left w:val="nil"/>
              <w:bottom w:val="single" w:sz="12" w:space="0" w:color="33CCCC"/>
              <w:right w:val="single" w:sz="12" w:space="0" w:color="33CCCC"/>
            </w:tcBorders>
            <w:shd w:val="clear" w:color="auto" w:fill="33CCCC"/>
          </w:tcPr>
          <w:p w:rsidR="006F0B94" w:rsidRPr="001A3F2C" w:rsidRDefault="006F0B94" w:rsidP="006F0B94">
            <w:pPr>
              <w:spacing w:after="0" w:line="240" w:lineRule="auto"/>
              <w:jc w:val="both"/>
              <w:rPr>
                <w:rFonts w:ascii="Times New Roman" w:hAnsi="Times New Roman" w:cs="Times New Roman"/>
                <w:b/>
                <w:color w:val="FFFFFF" w:themeColor="background1"/>
              </w:rPr>
            </w:pPr>
            <w:r w:rsidRPr="001A3F2C">
              <w:rPr>
                <w:rFonts w:ascii="Times New Roman" w:hAnsi="Times New Roman" w:cs="Times New Roman"/>
                <w:b/>
                <w:color w:val="FFFFFF" w:themeColor="background1"/>
              </w:rPr>
              <w:t>Effectifs et pourcentage des filles</w:t>
            </w:r>
          </w:p>
        </w:tc>
        <w:tc>
          <w:tcPr>
            <w:tcW w:w="1302" w:type="dxa"/>
            <w:tcBorders>
              <w:top w:val="single" w:sz="8" w:space="0" w:color="33CCCC"/>
              <w:left w:val="single" w:sz="12" w:space="0" w:color="33CCCC"/>
              <w:bottom w:val="single" w:sz="12" w:space="0" w:color="33CCCC"/>
              <w:right w:val="single" w:sz="12" w:space="0" w:color="33CCCC"/>
            </w:tcBorders>
            <w:shd w:val="clear" w:color="auto" w:fill="auto"/>
          </w:tcPr>
          <w:p w:rsidR="006F0B94" w:rsidRPr="001A3F2C" w:rsidRDefault="006F0B94" w:rsidP="006F0B94">
            <w:pPr>
              <w:spacing w:after="0" w:line="240" w:lineRule="auto"/>
              <w:jc w:val="center"/>
              <w:rPr>
                <w:rFonts w:ascii="Times New Roman" w:hAnsi="Times New Roman" w:cs="Times New Roman"/>
                <w:b/>
                <w:color w:val="000066"/>
              </w:rPr>
            </w:pPr>
            <w:r w:rsidRPr="001A3F2C">
              <w:rPr>
                <w:rFonts w:ascii="Times New Roman" w:hAnsi="Times New Roman" w:cs="Times New Roman"/>
                <w:b/>
                <w:color w:val="000066"/>
              </w:rPr>
              <w:t>2014-2015</w:t>
            </w:r>
          </w:p>
        </w:tc>
        <w:tc>
          <w:tcPr>
            <w:tcW w:w="1254" w:type="dxa"/>
            <w:tcBorders>
              <w:top w:val="single" w:sz="12" w:space="0" w:color="33CCCC"/>
              <w:left w:val="single" w:sz="12" w:space="0" w:color="33CCCC"/>
              <w:bottom w:val="single" w:sz="12" w:space="0" w:color="33CCCC"/>
              <w:right w:val="single" w:sz="12" w:space="0" w:color="33CCCC"/>
            </w:tcBorders>
            <w:shd w:val="clear" w:color="auto" w:fill="auto"/>
          </w:tcPr>
          <w:p w:rsidR="006F0B94" w:rsidRPr="001A3F2C" w:rsidRDefault="006F0B94" w:rsidP="006F0B94">
            <w:pPr>
              <w:spacing w:after="0" w:line="240" w:lineRule="auto"/>
              <w:jc w:val="center"/>
              <w:rPr>
                <w:rFonts w:ascii="Times New Roman" w:hAnsi="Times New Roman" w:cs="Times New Roman"/>
                <w:b/>
                <w:color w:val="000066"/>
              </w:rPr>
            </w:pPr>
            <w:r w:rsidRPr="001A3F2C">
              <w:rPr>
                <w:rFonts w:ascii="Times New Roman" w:hAnsi="Times New Roman" w:cs="Times New Roman"/>
                <w:b/>
                <w:color w:val="000066"/>
              </w:rPr>
              <w:t>2015-2016</w:t>
            </w:r>
          </w:p>
        </w:tc>
        <w:tc>
          <w:tcPr>
            <w:tcW w:w="1249" w:type="dxa"/>
            <w:tcBorders>
              <w:top w:val="single" w:sz="12" w:space="0" w:color="33CCCC"/>
              <w:left w:val="single" w:sz="12" w:space="0" w:color="33CCCC"/>
              <w:bottom w:val="single" w:sz="12" w:space="0" w:color="33CCCC"/>
              <w:right w:val="single" w:sz="12" w:space="0" w:color="33CCCC"/>
            </w:tcBorders>
            <w:shd w:val="clear" w:color="auto" w:fill="auto"/>
          </w:tcPr>
          <w:p w:rsidR="006F0B94" w:rsidRPr="001A3F2C" w:rsidRDefault="006F0B94" w:rsidP="006F0B94">
            <w:pPr>
              <w:spacing w:after="0" w:line="240" w:lineRule="auto"/>
              <w:jc w:val="center"/>
              <w:rPr>
                <w:rFonts w:ascii="Times New Roman" w:hAnsi="Times New Roman" w:cs="Times New Roman"/>
                <w:b/>
                <w:color w:val="000066"/>
              </w:rPr>
            </w:pPr>
            <w:r w:rsidRPr="001A3F2C">
              <w:rPr>
                <w:rFonts w:ascii="Times New Roman" w:hAnsi="Times New Roman" w:cs="Times New Roman"/>
                <w:b/>
                <w:color w:val="000066"/>
              </w:rPr>
              <w:t>2016-2017</w:t>
            </w:r>
          </w:p>
        </w:tc>
        <w:tc>
          <w:tcPr>
            <w:tcW w:w="1249" w:type="dxa"/>
            <w:tcBorders>
              <w:top w:val="single" w:sz="12" w:space="0" w:color="33CCCC"/>
              <w:left w:val="single" w:sz="12" w:space="0" w:color="33CCCC"/>
              <w:bottom w:val="single" w:sz="12" w:space="0" w:color="33CCCC"/>
              <w:right w:val="single" w:sz="12" w:space="0" w:color="33CCCC"/>
            </w:tcBorders>
            <w:shd w:val="clear" w:color="auto" w:fill="auto"/>
          </w:tcPr>
          <w:p w:rsidR="006F0B94" w:rsidRPr="001A3F2C" w:rsidRDefault="006F0B94" w:rsidP="006F0B94">
            <w:pPr>
              <w:spacing w:after="0" w:line="240" w:lineRule="auto"/>
              <w:jc w:val="center"/>
              <w:rPr>
                <w:rFonts w:ascii="Times New Roman" w:hAnsi="Times New Roman" w:cs="Times New Roman"/>
                <w:b/>
                <w:color w:val="000066"/>
              </w:rPr>
            </w:pPr>
            <w:r w:rsidRPr="001A3F2C">
              <w:rPr>
                <w:rFonts w:ascii="Times New Roman" w:hAnsi="Times New Roman" w:cs="Times New Roman"/>
                <w:b/>
                <w:color w:val="000066"/>
              </w:rPr>
              <w:t>2017-2018</w:t>
            </w:r>
          </w:p>
        </w:tc>
        <w:tc>
          <w:tcPr>
            <w:tcW w:w="1251" w:type="dxa"/>
            <w:tcBorders>
              <w:top w:val="single" w:sz="12" w:space="0" w:color="33CCCC"/>
              <w:left w:val="single" w:sz="12" w:space="0" w:color="33CCCC"/>
              <w:right w:val="nil"/>
            </w:tcBorders>
            <w:shd w:val="clear" w:color="auto" w:fill="auto"/>
          </w:tcPr>
          <w:p w:rsidR="006F0B94" w:rsidRPr="001A3F2C" w:rsidRDefault="006F0B94" w:rsidP="006F0B94">
            <w:pPr>
              <w:spacing w:after="0" w:line="240" w:lineRule="auto"/>
              <w:jc w:val="center"/>
              <w:rPr>
                <w:rFonts w:ascii="Times New Roman" w:hAnsi="Times New Roman" w:cs="Times New Roman"/>
                <w:b/>
                <w:color w:val="000066"/>
              </w:rPr>
            </w:pPr>
            <w:r w:rsidRPr="001A3F2C">
              <w:rPr>
                <w:rFonts w:ascii="Times New Roman" w:hAnsi="Times New Roman" w:cs="Times New Roman"/>
                <w:b/>
                <w:color w:val="000066"/>
              </w:rPr>
              <w:t>2018-2019</w:t>
            </w:r>
          </w:p>
        </w:tc>
      </w:tr>
      <w:tr w:rsidR="006F0B94" w:rsidRPr="001A3F2C" w:rsidTr="006F0B94">
        <w:trPr>
          <w:trHeight w:val="258"/>
        </w:trPr>
        <w:tc>
          <w:tcPr>
            <w:tcW w:w="9980" w:type="dxa"/>
            <w:gridSpan w:val="6"/>
            <w:tcBorders>
              <w:top w:val="single" w:sz="12" w:space="0" w:color="33CCCC"/>
              <w:left w:val="nil"/>
              <w:right w:val="nil"/>
            </w:tcBorders>
            <w:shd w:val="clear" w:color="auto" w:fill="DAF7F6"/>
          </w:tcPr>
          <w:p w:rsidR="006F0B94" w:rsidRPr="001A3F2C" w:rsidRDefault="006F0B94" w:rsidP="006F0B94">
            <w:pPr>
              <w:spacing w:after="0" w:line="240" w:lineRule="auto"/>
              <w:rPr>
                <w:rFonts w:ascii="Times New Roman" w:hAnsi="Times New Roman" w:cs="Times New Roman"/>
                <w:b/>
                <w:color w:val="002060"/>
              </w:rPr>
            </w:pPr>
            <w:r w:rsidRPr="001A3F2C">
              <w:rPr>
                <w:rFonts w:ascii="Times New Roman" w:hAnsi="Times New Roman" w:cs="Times New Roman"/>
                <w:b/>
                <w:color w:val="002060"/>
              </w:rPr>
              <w:t xml:space="preserve">Enseignement préscolaire </w:t>
            </w:r>
          </w:p>
        </w:tc>
      </w:tr>
      <w:tr w:rsidR="006F0B94" w:rsidRPr="001A3F2C" w:rsidTr="006F0B94">
        <w:trPr>
          <w:trHeight w:val="258"/>
        </w:trPr>
        <w:tc>
          <w:tcPr>
            <w:tcW w:w="3673" w:type="dxa"/>
            <w:tcBorders>
              <w:top w:val="single" w:sz="8" w:space="0" w:color="1F497D" w:themeColor="text2"/>
              <w:left w:val="nil"/>
              <w:bottom w:val="single" w:sz="8" w:space="0" w:color="1F497D" w:themeColor="text2"/>
              <w:right w:val="single" w:sz="18" w:space="0" w:color="33CCCC"/>
            </w:tcBorders>
            <w:shd w:val="clear" w:color="auto" w:fill="DAF7F6"/>
          </w:tcPr>
          <w:p w:rsidR="006F0B94" w:rsidRPr="001A3F2C" w:rsidRDefault="006F0B94" w:rsidP="006F0B94">
            <w:pPr>
              <w:spacing w:after="0" w:line="240" w:lineRule="auto"/>
              <w:jc w:val="both"/>
              <w:rPr>
                <w:rFonts w:asciiTheme="majorHAnsi" w:hAnsiTheme="majorHAnsi" w:cstheme="majorHAnsi"/>
                <w:bCs/>
              </w:rPr>
            </w:pPr>
            <w:r w:rsidRPr="001A3F2C">
              <w:rPr>
                <w:rFonts w:asciiTheme="majorHAnsi" w:hAnsiTheme="majorHAnsi" w:cstheme="majorHAnsi"/>
                <w:bCs/>
              </w:rPr>
              <w:t>Nombre total d’élèves</w:t>
            </w:r>
          </w:p>
        </w:tc>
        <w:tc>
          <w:tcPr>
            <w:tcW w:w="1302" w:type="dxa"/>
            <w:tcBorders>
              <w:top w:val="single" w:sz="8" w:space="0" w:color="D9D9D9" w:themeColor="background1" w:themeShade="D9"/>
              <w:left w:val="single" w:sz="18" w:space="0" w:color="33CCCC"/>
              <w:bottom w:val="single" w:sz="8" w:space="0" w:color="D9D9D9" w:themeColor="background1" w:themeShade="D9"/>
              <w:right w:val="single" w:sz="8" w:space="0" w:color="33CCCC"/>
            </w:tcBorders>
          </w:tcPr>
          <w:p w:rsidR="006F0B94" w:rsidRPr="001A3F2C" w:rsidRDefault="006F0B94" w:rsidP="006F0B94">
            <w:pPr>
              <w:spacing w:after="0" w:line="240" w:lineRule="auto"/>
              <w:jc w:val="center"/>
              <w:rPr>
                <w:rFonts w:asciiTheme="majorHAnsi" w:hAnsiTheme="majorHAnsi" w:cstheme="majorHAnsi"/>
                <w:bCs/>
              </w:rPr>
            </w:pPr>
            <w:r w:rsidRPr="001A3F2C">
              <w:rPr>
                <w:rFonts w:asciiTheme="majorHAnsi" w:hAnsiTheme="majorHAnsi" w:cstheme="majorHAnsi"/>
                <w:bCs/>
              </w:rPr>
              <w:t>1 856</w:t>
            </w:r>
          </w:p>
        </w:tc>
        <w:tc>
          <w:tcPr>
            <w:tcW w:w="1254" w:type="dxa"/>
            <w:tcBorders>
              <w:top w:val="single" w:sz="8" w:space="0" w:color="D9D9D9" w:themeColor="background1" w:themeShade="D9"/>
              <w:left w:val="single" w:sz="8" w:space="0" w:color="33CCCC"/>
              <w:bottom w:val="single" w:sz="8" w:space="0" w:color="D9D9D9" w:themeColor="background1" w:themeShade="D9"/>
              <w:right w:val="single" w:sz="8" w:space="0" w:color="33CCCC"/>
            </w:tcBorders>
          </w:tcPr>
          <w:p w:rsidR="006F0B94" w:rsidRPr="001A3F2C" w:rsidRDefault="006F0B94" w:rsidP="006F0B94">
            <w:pPr>
              <w:spacing w:after="0" w:line="240" w:lineRule="auto"/>
              <w:jc w:val="center"/>
              <w:rPr>
                <w:rFonts w:asciiTheme="majorHAnsi" w:hAnsiTheme="majorHAnsi" w:cstheme="majorHAnsi"/>
                <w:bCs/>
              </w:rPr>
            </w:pPr>
            <w:r w:rsidRPr="001A3F2C">
              <w:rPr>
                <w:rFonts w:asciiTheme="majorHAnsi" w:hAnsiTheme="majorHAnsi" w:cstheme="majorHAnsi"/>
                <w:bCs/>
              </w:rPr>
              <w:t>2 148</w:t>
            </w:r>
          </w:p>
        </w:tc>
        <w:tc>
          <w:tcPr>
            <w:tcW w:w="1249" w:type="dxa"/>
            <w:tcBorders>
              <w:top w:val="single" w:sz="8" w:space="0" w:color="D9D9D9" w:themeColor="background1" w:themeShade="D9"/>
              <w:left w:val="single" w:sz="8" w:space="0" w:color="33CCCC"/>
              <w:bottom w:val="single" w:sz="8" w:space="0" w:color="D9D9D9" w:themeColor="background1" w:themeShade="D9"/>
              <w:right w:val="single" w:sz="8" w:space="0" w:color="33CCCC"/>
            </w:tcBorders>
          </w:tcPr>
          <w:p w:rsidR="006F0B94" w:rsidRPr="001A3F2C" w:rsidRDefault="006F0B94" w:rsidP="006F0B94">
            <w:pPr>
              <w:spacing w:after="0" w:line="240" w:lineRule="auto"/>
              <w:jc w:val="center"/>
              <w:rPr>
                <w:rFonts w:asciiTheme="majorHAnsi" w:hAnsiTheme="majorHAnsi" w:cstheme="majorHAnsi"/>
                <w:bCs/>
              </w:rPr>
            </w:pPr>
            <w:r w:rsidRPr="001A3F2C">
              <w:rPr>
                <w:rFonts w:asciiTheme="majorHAnsi" w:hAnsiTheme="majorHAnsi" w:cstheme="majorHAnsi"/>
                <w:bCs/>
              </w:rPr>
              <w:t>2 068</w:t>
            </w:r>
          </w:p>
        </w:tc>
        <w:tc>
          <w:tcPr>
            <w:tcW w:w="1249" w:type="dxa"/>
            <w:tcBorders>
              <w:top w:val="single" w:sz="8" w:space="0" w:color="D9D9D9" w:themeColor="background1" w:themeShade="D9"/>
              <w:left w:val="single" w:sz="8" w:space="0" w:color="33CCCC"/>
              <w:bottom w:val="single" w:sz="8" w:space="0" w:color="D9D9D9" w:themeColor="background1" w:themeShade="D9"/>
              <w:right w:val="single" w:sz="8" w:space="0" w:color="33CCCC"/>
            </w:tcBorders>
          </w:tcPr>
          <w:p w:rsidR="006F0B94" w:rsidRPr="001A3F2C" w:rsidRDefault="006F0B94" w:rsidP="006F0B94">
            <w:pPr>
              <w:spacing w:after="0" w:line="240" w:lineRule="auto"/>
              <w:jc w:val="center"/>
              <w:rPr>
                <w:rFonts w:asciiTheme="majorHAnsi" w:hAnsiTheme="majorHAnsi" w:cstheme="majorHAnsi"/>
                <w:bCs/>
              </w:rPr>
            </w:pPr>
            <w:r w:rsidRPr="001A3F2C">
              <w:rPr>
                <w:rFonts w:asciiTheme="majorHAnsi" w:hAnsiTheme="majorHAnsi" w:cstheme="majorHAnsi"/>
                <w:bCs/>
              </w:rPr>
              <w:t>4 388</w:t>
            </w:r>
          </w:p>
        </w:tc>
        <w:tc>
          <w:tcPr>
            <w:tcW w:w="1251" w:type="dxa"/>
            <w:tcBorders>
              <w:top w:val="single" w:sz="8" w:space="0" w:color="D9D9D9" w:themeColor="background1" w:themeShade="D9"/>
              <w:left w:val="single" w:sz="8" w:space="0" w:color="33CCCC"/>
              <w:bottom w:val="single" w:sz="8" w:space="0" w:color="D9D9D9" w:themeColor="background1" w:themeShade="D9"/>
              <w:right w:val="nil"/>
            </w:tcBorders>
          </w:tcPr>
          <w:p w:rsidR="006F0B94" w:rsidRPr="001A3F2C" w:rsidRDefault="006F0B94" w:rsidP="006F0B94">
            <w:pPr>
              <w:spacing w:after="0" w:line="240" w:lineRule="auto"/>
              <w:jc w:val="center"/>
              <w:rPr>
                <w:rFonts w:asciiTheme="majorHAnsi" w:hAnsiTheme="majorHAnsi" w:cstheme="majorHAnsi"/>
                <w:bCs/>
              </w:rPr>
            </w:pPr>
            <w:r w:rsidRPr="001A3F2C">
              <w:rPr>
                <w:rFonts w:asciiTheme="majorHAnsi" w:hAnsiTheme="majorHAnsi" w:cstheme="majorHAnsi"/>
                <w:bCs/>
              </w:rPr>
              <w:t>4 158</w:t>
            </w:r>
          </w:p>
        </w:tc>
      </w:tr>
      <w:tr w:rsidR="006F0B94" w:rsidRPr="001A3F2C" w:rsidTr="006F0B94">
        <w:trPr>
          <w:trHeight w:val="258"/>
        </w:trPr>
        <w:tc>
          <w:tcPr>
            <w:tcW w:w="3673" w:type="dxa"/>
            <w:tcBorders>
              <w:top w:val="single" w:sz="8" w:space="0" w:color="1F497D" w:themeColor="text2"/>
              <w:left w:val="nil"/>
              <w:bottom w:val="single" w:sz="8" w:space="0" w:color="1F497D" w:themeColor="text2"/>
              <w:right w:val="single" w:sz="18" w:space="0" w:color="33CCCC"/>
            </w:tcBorders>
            <w:shd w:val="clear" w:color="auto" w:fill="DAF7F6"/>
          </w:tcPr>
          <w:p w:rsidR="006F0B94" w:rsidRPr="001A3F2C" w:rsidRDefault="006F0B94" w:rsidP="006F0B94">
            <w:pPr>
              <w:spacing w:after="0" w:line="240" w:lineRule="auto"/>
              <w:jc w:val="both"/>
              <w:rPr>
                <w:rFonts w:asciiTheme="majorHAnsi" w:hAnsiTheme="majorHAnsi" w:cstheme="majorHAnsi"/>
                <w:bCs/>
              </w:rPr>
            </w:pPr>
            <w:r w:rsidRPr="001A3F2C">
              <w:rPr>
                <w:rFonts w:asciiTheme="majorHAnsi" w:hAnsiTheme="majorHAnsi" w:cstheme="majorHAnsi"/>
                <w:bCs/>
              </w:rPr>
              <w:t>% de filles dans les effectifs totaux</w:t>
            </w:r>
          </w:p>
        </w:tc>
        <w:tc>
          <w:tcPr>
            <w:tcW w:w="1302" w:type="dxa"/>
            <w:tcBorders>
              <w:top w:val="single" w:sz="8" w:space="0" w:color="D9D9D9" w:themeColor="background1" w:themeShade="D9"/>
              <w:left w:val="single" w:sz="18" w:space="0" w:color="33CCCC"/>
              <w:bottom w:val="single" w:sz="8" w:space="0" w:color="D9D9D9" w:themeColor="background1" w:themeShade="D9"/>
              <w:right w:val="single" w:sz="8" w:space="0" w:color="33CCCC"/>
            </w:tcBorders>
          </w:tcPr>
          <w:p w:rsidR="006F0B94" w:rsidRPr="001A3F2C" w:rsidRDefault="006F0B94" w:rsidP="006F0B94">
            <w:pPr>
              <w:spacing w:after="0" w:line="240" w:lineRule="auto"/>
              <w:jc w:val="center"/>
              <w:rPr>
                <w:rFonts w:asciiTheme="majorHAnsi" w:hAnsiTheme="majorHAnsi" w:cstheme="majorHAnsi"/>
                <w:bCs/>
              </w:rPr>
            </w:pPr>
            <w:r w:rsidRPr="001A3F2C">
              <w:rPr>
                <w:rFonts w:asciiTheme="majorHAnsi" w:hAnsiTheme="majorHAnsi" w:cstheme="majorHAnsi"/>
                <w:bCs/>
              </w:rPr>
              <w:t>46</w:t>
            </w:r>
          </w:p>
        </w:tc>
        <w:tc>
          <w:tcPr>
            <w:tcW w:w="1254" w:type="dxa"/>
            <w:tcBorders>
              <w:top w:val="single" w:sz="8" w:space="0" w:color="D9D9D9" w:themeColor="background1" w:themeShade="D9"/>
              <w:left w:val="single" w:sz="8" w:space="0" w:color="33CCCC"/>
              <w:bottom w:val="single" w:sz="8" w:space="0" w:color="D9D9D9" w:themeColor="background1" w:themeShade="D9"/>
              <w:right w:val="single" w:sz="8" w:space="0" w:color="33CCCC"/>
            </w:tcBorders>
          </w:tcPr>
          <w:p w:rsidR="006F0B94" w:rsidRPr="001A3F2C" w:rsidRDefault="006F0B94" w:rsidP="006F0B94">
            <w:pPr>
              <w:spacing w:after="0" w:line="240" w:lineRule="auto"/>
              <w:jc w:val="center"/>
              <w:rPr>
                <w:rFonts w:asciiTheme="majorHAnsi" w:hAnsiTheme="majorHAnsi" w:cstheme="majorHAnsi"/>
                <w:bCs/>
              </w:rPr>
            </w:pPr>
            <w:r w:rsidRPr="001A3F2C">
              <w:rPr>
                <w:rFonts w:asciiTheme="majorHAnsi" w:hAnsiTheme="majorHAnsi" w:cstheme="majorHAnsi"/>
                <w:bCs/>
              </w:rPr>
              <w:t>49.3</w:t>
            </w:r>
          </w:p>
        </w:tc>
        <w:tc>
          <w:tcPr>
            <w:tcW w:w="1249" w:type="dxa"/>
            <w:tcBorders>
              <w:top w:val="single" w:sz="8" w:space="0" w:color="D9D9D9" w:themeColor="background1" w:themeShade="D9"/>
              <w:left w:val="single" w:sz="8" w:space="0" w:color="33CCCC"/>
              <w:bottom w:val="single" w:sz="8" w:space="0" w:color="D9D9D9" w:themeColor="background1" w:themeShade="D9"/>
              <w:right w:val="single" w:sz="8" w:space="0" w:color="33CCCC"/>
            </w:tcBorders>
          </w:tcPr>
          <w:p w:rsidR="006F0B94" w:rsidRPr="001A3F2C" w:rsidRDefault="006F0B94" w:rsidP="006F0B94">
            <w:pPr>
              <w:spacing w:after="0" w:line="240" w:lineRule="auto"/>
              <w:jc w:val="center"/>
              <w:rPr>
                <w:rFonts w:asciiTheme="majorHAnsi" w:hAnsiTheme="majorHAnsi" w:cstheme="majorHAnsi"/>
                <w:bCs/>
              </w:rPr>
            </w:pPr>
            <w:r w:rsidRPr="001A3F2C">
              <w:rPr>
                <w:rFonts w:asciiTheme="majorHAnsi" w:hAnsiTheme="majorHAnsi" w:cstheme="majorHAnsi"/>
                <w:bCs/>
              </w:rPr>
              <w:t>49</w:t>
            </w:r>
          </w:p>
        </w:tc>
        <w:tc>
          <w:tcPr>
            <w:tcW w:w="1249" w:type="dxa"/>
            <w:tcBorders>
              <w:top w:val="single" w:sz="8" w:space="0" w:color="D9D9D9" w:themeColor="background1" w:themeShade="D9"/>
              <w:left w:val="single" w:sz="8" w:space="0" w:color="33CCCC"/>
              <w:bottom w:val="single" w:sz="8" w:space="0" w:color="D9D9D9" w:themeColor="background1" w:themeShade="D9"/>
              <w:right w:val="single" w:sz="8" w:space="0" w:color="33CCCC"/>
            </w:tcBorders>
          </w:tcPr>
          <w:p w:rsidR="006F0B94" w:rsidRPr="001A3F2C" w:rsidRDefault="006F0B94" w:rsidP="006F0B94">
            <w:pPr>
              <w:spacing w:after="0" w:line="240" w:lineRule="auto"/>
              <w:jc w:val="center"/>
              <w:rPr>
                <w:rFonts w:asciiTheme="majorHAnsi" w:hAnsiTheme="majorHAnsi" w:cstheme="majorHAnsi"/>
                <w:bCs/>
              </w:rPr>
            </w:pPr>
            <w:r w:rsidRPr="001A3F2C">
              <w:rPr>
                <w:rFonts w:asciiTheme="majorHAnsi" w:hAnsiTheme="majorHAnsi" w:cstheme="majorHAnsi"/>
                <w:bCs/>
              </w:rPr>
              <w:t>47.7</w:t>
            </w:r>
          </w:p>
        </w:tc>
        <w:tc>
          <w:tcPr>
            <w:tcW w:w="1251" w:type="dxa"/>
            <w:tcBorders>
              <w:top w:val="single" w:sz="8" w:space="0" w:color="D9D9D9" w:themeColor="background1" w:themeShade="D9"/>
              <w:left w:val="single" w:sz="8" w:space="0" w:color="33CCCC"/>
              <w:bottom w:val="single" w:sz="8" w:space="0" w:color="D9D9D9" w:themeColor="background1" w:themeShade="D9"/>
              <w:right w:val="nil"/>
            </w:tcBorders>
          </w:tcPr>
          <w:p w:rsidR="006F0B94" w:rsidRPr="001A3F2C" w:rsidRDefault="006F0B94" w:rsidP="006F0B94">
            <w:pPr>
              <w:spacing w:after="0" w:line="240" w:lineRule="auto"/>
              <w:jc w:val="center"/>
              <w:rPr>
                <w:rFonts w:asciiTheme="majorHAnsi" w:hAnsiTheme="majorHAnsi" w:cstheme="majorHAnsi"/>
                <w:bCs/>
              </w:rPr>
            </w:pPr>
            <w:r w:rsidRPr="001A3F2C">
              <w:rPr>
                <w:rFonts w:asciiTheme="majorHAnsi" w:hAnsiTheme="majorHAnsi" w:cstheme="majorHAnsi"/>
                <w:bCs/>
              </w:rPr>
              <w:t>48.5</w:t>
            </w:r>
          </w:p>
        </w:tc>
      </w:tr>
      <w:tr w:rsidR="006F0B94" w:rsidRPr="001A3F2C" w:rsidTr="006F0B94">
        <w:trPr>
          <w:trHeight w:val="258"/>
        </w:trPr>
        <w:tc>
          <w:tcPr>
            <w:tcW w:w="9980" w:type="dxa"/>
            <w:gridSpan w:val="6"/>
            <w:tcBorders>
              <w:left w:val="nil"/>
              <w:right w:val="nil"/>
            </w:tcBorders>
            <w:shd w:val="clear" w:color="auto" w:fill="DAF7F6"/>
          </w:tcPr>
          <w:p w:rsidR="006F0B94" w:rsidRPr="001A3F2C" w:rsidRDefault="006F0B94" w:rsidP="006F0B94">
            <w:pPr>
              <w:spacing w:after="0" w:line="240" w:lineRule="auto"/>
              <w:rPr>
                <w:rFonts w:ascii="Times New Roman" w:hAnsi="Times New Roman" w:cs="Times New Roman"/>
                <w:b/>
                <w:color w:val="002060"/>
              </w:rPr>
            </w:pPr>
            <w:r w:rsidRPr="001A3F2C">
              <w:rPr>
                <w:rFonts w:ascii="Times New Roman" w:hAnsi="Times New Roman" w:cs="Times New Roman"/>
                <w:b/>
                <w:color w:val="002060"/>
              </w:rPr>
              <w:t>Cycle d’enseignement primaire</w:t>
            </w:r>
          </w:p>
        </w:tc>
      </w:tr>
      <w:tr w:rsidR="006F0B94" w:rsidRPr="001A3F2C" w:rsidTr="006F0B94">
        <w:trPr>
          <w:trHeight w:val="258"/>
        </w:trPr>
        <w:tc>
          <w:tcPr>
            <w:tcW w:w="3673" w:type="dxa"/>
            <w:tcBorders>
              <w:top w:val="single" w:sz="8" w:space="0" w:color="1F497D" w:themeColor="text2"/>
              <w:left w:val="nil"/>
              <w:bottom w:val="single" w:sz="8" w:space="0" w:color="1F497D" w:themeColor="text2"/>
              <w:right w:val="single" w:sz="18" w:space="0" w:color="33CCCC"/>
            </w:tcBorders>
            <w:shd w:val="clear" w:color="auto" w:fill="DAF7F6"/>
            <w:vAlign w:val="center"/>
          </w:tcPr>
          <w:p w:rsidR="006F0B94" w:rsidRPr="001A3F2C" w:rsidRDefault="006F0B94" w:rsidP="006F0B94">
            <w:pPr>
              <w:spacing w:after="0" w:line="240" w:lineRule="auto"/>
              <w:rPr>
                <w:rFonts w:asciiTheme="majorHAnsi" w:hAnsiTheme="majorHAnsi" w:cstheme="majorHAnsi"/>
              </w:rPr>
            </w:pPr>
            <w:r w:rsidRPr="001A3F2C">
              <w:rPr>
                <w:rFonts w:asciiTheme="majorHAnsi" w:hAnsiTheme="majorHAnsi" w:cstheme="majorHAnsi"/>
              </w:rPr>
              <w:t>Nombre total d’élèves</w:t>
            </w:r>
          </w:p>
        </w:tc>
        <w:tc>
          <w:tcPr>
            <w:tcW w:w="1302" w:type="dxa"/>
            <w:tcBorders>
              <w:top w:val="single" w:sz="8" w:space="0" w:color="D9D9D9" w:themeColor="background1" w:themeShade="D9"/>
              <w:left w:val="single" w:sz="18" w:space="0" w:color="33CCCC"/>
              <w:bottom w:val="single" w:sz="8" w:space="0" w:color="D9D9D9" w:themeColor="background1" w:themeShade="D9"/>
              <w:right w:val="single" w:sz="8" w:space="0" w:color="33CCCC"/>
            </w:tcBorders>
          </w:tcPr>
          <w:p w:rsidR="006F0B94" w:rsidRPr="001A3F2C" w:rsidRDefault="006F0B94" w:rsidP="006F0B94">
            <w:pPr>
              <w:pStyle w:val="Default"/>
              <w:jc w:val="center"/>
              <w:rPr>
                <w:rFonts w:asciiTheme="majorHAnsi" w:hAnsiTheme="majorHAnsi" w:cstheme="majorHAnsi"/>
                <w:sz w:val="22"/>
                <w:szCs w:val="22"/>
              </w:rPr>
            </w:pPr>
            <w:r w:rsidRPr="001A3F2C">
              <w:rPr>
                <w:rFonts w:asciiTheme="majorHAnsi" w:hAnsiTheme="majorHAnsi" w:cstheme="majorHAnsi"/>
                <w:sz w:val="22"/>
                <w:szCs w:val="22"/>
              </w:rPr>
              <w:t>62 940</w:t>
            </w:r>
          </w:p>
        </w:tc>
        <w:tc>
          <w:tcPr>
            <w:tcW w:w="1254" w:type="dxa"/>
            <w:tcBorders>
              <w:top w:val="single" w:sz="8" w:space="0" w:color="D9D9D9" w:themeColor="background1" w:themeShade="D9"/>
              <w:left w:val="single" w:sz="8" w:space="0" w:color="33CCCC"/>
              <w:bottom w:val="single" w:sz="8" w:space="0" w:color="D9D9D9" w:themeColor="background1" w:themeShade="D9"/>
              <w:right w:val="single" w:sz="8" w:space="0" w:color="33CCCC"/>
            </w:tcBorders>
            <w:vAlign w:val="center"/>
          </w:tcPr>
          <w:p w:rsidR="006F0B94" w:rsidRPr="001A3F2C" w:rsidRDefault="006F0B94" w:rsidP="006F0B94">
            <w:pPr>
              <w:pStyle w:val="Default"/>
              <w:jc w:val="center"/>
              <w:rPr>
                <w:rFonts w:asciiTheme="majorHAnsi" w:hAnsiTheme="majorHAnsi" w:cstheme="majorHAnsi"/>
                <w:sz w:val="22"/>
                <w:szCs w:val="22"/>
              </w:rPr>
            </w:pPr>
            <w:r w:rsidRPr="001A3F2C">
              <w:rPr>
                <w:rFonts w:asciiTheme="majorHAnsi" w:hAnsiTheme="majorHAnsi" w:cstheme="majorHAnsi"/>
                <w:sz w:val="22"/>
                <w:szCs w:val="22"/>
              </w:rPr>
              <w:t>61 755</w:t>
            </w:r>
          </w:p>
        </w:tc>
        <w:tc>
          <w:tcPr>
            <w:tcW w:w="1249" w:type="dxa"/>
            <w:tcBorders>
              <w:top w:val="single" w:sz="8" w:space="0" w:color="D9D9D9" w:themeColor="background1" w:themeShade="D9"/>
              <w:left w:val="single" w:sz="8" w:space="0" w:color="33CCCC"/>
              <w:bottom w:val="single" w:sz="8" w:space="0" w:color="D9D9D9" w:themeColor="background1" w:themeShade="D9"/>
              <w:right w:val="single" w:sz="8" w:space="0" w:color="33CCCC"/>
            </w:tcBorders>
            <w:vAlign w:val="center"/>
          </w:tcPr>
          <w:p w:rsidR="006F0B94" w:rsidRPr="001A3F2C" w:rsidRDefault="006F0B94" w:rsidP="006F0B94">
            <w:pPr>
              <w:pStyle w:val="Default"/>
              <w:jc w:val="center"/>
              <w:rPr>
                <w:rFonts w:asciiTheme="majorHAnsi" w:hAnsiTheme="majorHAnsi" w:cstheme="majorHAnsi"/>
                <w:sz w:val="22"/>
                <w:szCs w:val="22"/>
              </w:rPr>
            </w:pPr>
            <w:r w:rsidRPr="001A3F2C">
              <w:rPr>
                <w:rFonts w:asciiTheme="majorHAnsi" w:hAnsiTheme="majorHAnsi" w:cstheme="majorHAnsi"/>
                <w:sz w:val="22"/>
                <w:szCs w:val="22"/>
              </w:rPr>
              <w:t>61 846</w:t>
            </w:r>
          </w:p>
        </w:tc>
        <w:tc>
          <w:tcPr>
            <w:tcW w:w="1249" w:type="dxa"/>
            <w:tcBorders>
              <w:top w:val="single" w:sz="8" w:space="0" w:color="D9D9D9" w:themeColor="background1" w:themeShade="D9"/>
              <w:left w:val="single" w:sz="8" w:space="0" w:color="33CCCC"/>
              <w:bottom w:val="single" w:sz="8" w:space="0" w:color="D9D9D9" w:themeColor="background1" w:themeShade="D9"/>
              <w:right w:val="single" w:sz="8" w:space="0" w:color="33CCCC"/>
            </w:tcBorders>
            <w:vAlign w:val="center"/>
          </w:tcPr>
          <w:p w:rsidR="006F0B94" w:rsidRPr="001A3F2C" w:rsidRDefault="006F0B94" w:rsidP="006F0B94">
            <w:pPr>
              <w:pStyle w:val="Default"/>
              <w:jc w:val="center"/>
              <w:rPr>
                <w:rFonts w:asciiTheme="majorHAnsi" w:hAnsiTheme="majorHAnsi" w:cstheme="majorHAnsi"/>
                <w:sz w:val="22"/>
                <w:szCs w:val="22"/>
              </w:rPr>
            </w:pPr>
            <w:r w:rsidRPr="001A3F2C">
              <w:rPr>
                <w:rFonts w:asciiTheme="majorHAnsi" w:hAnsiTheme="majorHAnsi" w:cstheme="majorHAnsi"/>
                <w:sz w:val="22"/>
                <w:szCs w:val="22"/>
              </w:rPr>
              <w:t>62 979</w:t>
            </w:r>
          </w:p>
        </w:tc>
        <w:tc>
          <w:tcPr>
            <w:tcW w:w="1251" w:type="dxa"/>
            <w:tcBorders>
              <w:top w:val="single" w:sz="8" w:space="0" w:color="D9D9D9" w:themeColor="background1" w:themeShade="D9"/>
              <w:left w:val="single" w:sz="8" w:space="0" w:color="33CCCC"/>
              <w:bottom w:val="single" w:sz="8" w:space="0" w:color="D9D9D9" w:themeColor="background1" w:themeShade="D9"/>
              <w:right w:val="nil"/>
            </w:tcBorders>
            <w:vAlign w:val="center"/>
          </w:tcPr>
          <w:p w:rsidR="006F0B94" w:rsidRPr="001A3F2C" w:rsidRDefault="006F0B94" w:rsidP="006F0B94">
            <w:pPr>
              <w:spacing w:after="0" w:line="240" w:lineRule="auto"/>
              <w:jc w:val="center"/>
              <w:rPr>
                <w:rFonts w:asciiTheme="majorHAnsi" w:hAnsiTheme="majorHAnsi" w:cstheme="majorHAnsi"/>
              </w:rPr>
            </w:pPr>
            <w:r w:rsidRPr="001A3F2C">
              <w:rPr>
                <w:rFonts w:asciiTheme="majorHAnsi" w:hAnsiTheme="majorHAnsi" w:cstheme="majorHAnsi"/>
              </w:rPr>
              <w:t>68 701</w:t>
            </w:r>
          </w:p>
        </w:tc>
      </w:tr>
      <w:tr w:rsidR="006F0B94" w:rsidRPr="001A3F2C" w:rsidTr="006F0B94">
        <w:trPr>
          <w:trHeight w:val="258"/>
        </w:trPr>
        <w:tc>
          <w:tcPr>
            <w:tcW w:w="3673" w:type="dxa"/>
            <w:tcBorders>
              <w:top w:val="single" w:sz="8" w:space="0" w:color="1F497D" w:themeColor="text2"/>
              <w:left w:val="nil"/>
              <w:bottom w:val="single" w:sz="8" w:space="0" w:color="1F497D" w:themeColor="text2"/>
              <w:right w:val="single" w:sz="18" w:space="0" w:color="33CCCC"/>
            </w:tcBorders>
            <w:shd w:val="clear" w:color="auto" w:fill="DAF7F6"/>
            <w:vAlign w:val="center"/>
          </w:tcPr>
          <w:p w:rsidR="006F0B94" w:rsidRPr="001A3F2C" w:rsidRDefault="006F0B94" w:rsidP="006F0B94">
            <w:pPr>
              <w:spacing w:after="0" w:line="240" w:lineRule="auto"/>
              <w:rPr>
                <w:rFonts w:asciiTheme="majorHAnsi" w:hAnsiTheme="majorHAnsi" w:cstheme="majorHAnsi"/>
              </w:rPr>
            </w:pPr>
            <w:r w:rsidRPr="001A3F2C">
              <w:rPr>
                <w:rFonts w:asciiTheme="majorHAnsi" w:hAnsiTheme="majorHAnsi" w:cstheme="majorHAnsi"/>
              </w:rPr>
              <w:t>% de filles dans les effectifs totaux</w:t>
            </w:r>
          </w:p>
        </w:tc>
        <w:tc>
          <w:tcPr>
            <w:tcW w:w="1302" w:type="dxa"/>
            <w:tcBorders>
              <w:top w:val="single" w:sz="8" w:space="0" w:color="D9D9D9" w:themeColor="background1" w:themeShade="D9"/>
              <w:left w:val="single" w:sz="18" w:space="0" w:color="33CCCC"/>
              <w:bottom w:val="single" w:sz="8" w:space="0" w:color="D9D9D9" w:themeColor="background1" w:themeShade="D9"/>
              <w:right w:val="single" w:sz="8" w:space="0" w:color="33CCCC"/>
            </w:tcBorders>
          </w:tcPr>
          <w:p w:rsidR="006F0B94" w:rsidRPr="001A3F2C" w:rsidRDefault="006F0B94" w:rsidP="006F0B94">
            <w:pPr>
              <w:spacing w:after="0" w:line="240" w:lineRule="auto"/>
              <w:jc w:val="center"/>
              <w:rPr>
                <w:rFonts w:asciiTheme="majorHAnsi" w:hAnsiTheme="majorHAnsi" w:cstheme="majorHAnsi"/>
              </w:rPr>
            </w:pPr>
            <w:r w:rsidRPr="001A3F2C">
              <w:rPr>
                <w:rFonts w:asciiTheme="majorHAnsi" w:hAnsiTheme="majorHAnsi" w:cstheme="majorHAnsi"/>
              </w:rPr>
              <w:t>46</w:t>
            </w:r>
          </w:p>
        </w:tc>
        <w:tc>
          <w:tcPr>
            <w:tcW w:w="1254" w:type="dxa"/>
            <w:tcBorders>
              <w:top w:val="single" w:sz="8" w:space="0" w:color="D9D9D9" w:themeColor="background1" w:themeShade="D9"/>
              <w:left w:val="single" w:sz="8" w:space="0" w:color="33CCCC"/>
              <w:bottom w:val="single" w:sz="8" w:space="0" w:color="D9D9D9" w:themeColor="background1" w:themeShade="D9"/>
              <w:right w:val="single" w:sz="8" w:space="0" w:color="33CCCC"/>
            </w:tcBorders>
            <w:vAlign w:val="center"/>
          </w:tcPr>
          <w:p w:rsidR="006F0B94" w:rsidRPr="001A3F2C" w:rsidRDefault="006F0B94" w:rsidP="006F0B94">
            <w:pPr>
              <w:spacing w:after="0" w:line="240" w:lineRule="auto"/>
              <w:jc w:val="center"/>
              <w:rPr>
                <w:rFonts w:asciiTheme="majorHAnsi" w:hAnsiTheme="majorHAnsi" w:cstheme="majorHAnsi"/>
              </w:rPr>
            </w:pPr>
            <w:r w:rsidRPr="001A3F2C">
              <w:rPr>
                <w:rFonts w:asciiTheme="majorHAnsi" w:hAnsiTheme="majorHAnsi" w:cstheme="majorHAnsi"/>
              </w:rPr>
              <w:t>46</w:t>
            </w:r>
          </w:p>
        </w:tc>
        <w:tc>
          <w:tcPr>
            <w:tcW w:w="1249" w:type="dxa"/>
            <w:tcBorders>
              <w:top w:val="single" w:sz="8" w:space="0" w:color="D9D9D9" w:themeColor="background1" w:themeShade="D9"/>
              <w:left w:val="single" w:sz="8" w:space="0" w:color="33CCCC"/>
              <w:bottom w:val="single" w:sz="8" w:space="0" w:color="D9D9D9" w:themeColor="background1" w:themeShade="D9"/>
              <w:right w:val="single" w:sz="8" w:space="0" w:color="33CCCC"/>
            </w:tcBorders>
            <w:vAlign w:val="center"/>
          </w:tcPr>
          <w:p w:rsidR="006F0B94" w:rsidRPr="001A3F2C" w:rsidRDefault="006F0B94" w:rsidP="006F0B94">
            <w:pPr>
              <w:spacing w:after="0" w:line="240" w:lineRule="auto"/>
              <w:jc w:val="center"/>
              <w:rPr>
                <w:rFonts w:asciiTheme="majorHAnsi" w:hAnsiTheme="majorHAnsi" w:cstheme="majorHAnsi"/>
              </w:rPr>
            </w:pPr>
            <w:r w:rsidRPr="001A3F2C">
              <w:rPr>
                <w:rFonts w:asciiTheme="majorHAnsi" w:hAnsiTheme="majorHAnsi" w:cstheme="majorHAnsi"/>
              </w:rPr>
              <w:t>47</w:t>
            </w:r>
          </w:p>
        </w:tc>
        <w:tc>
          <w:tcPr>
            <w:tcW w:w="1249" w:type="dxa"/>
            <w:tcBorders>
              <w:top w:val="single" w:sz="8" w:space="0" w:color="D9D9D9" w:themeColor="background1" w:themeShade="D9"/>
              <w:left w:val="single" w:sz="8" w:space="0" w:color="33CCCC"/>
              <w:bottom w:val="single" w:sz="8" w:space="0" w:color="D9D9D9" w:themeColor="background1" w:themeShade="D9"/>
              <w:right w:val="single" w:sz="8" w:space="0" w:color="33CCCC"/>
            </w:tcBorders>
            <w:vAlign w:val="center"/>
          </w:tcPr>
          <w:p w:rsidR="006F0B94" w:rsidRPr="001A3F2C" w:rsidRDefault="006F0B94" w:rsidP="006F0B94">
            <w:pPr>
              <w:spacing w:after="0" w:line="240" w:lineRule="auto"/>
              <w:jc w:val="center"/>
              <w:rPr>
                <w:rFonts w:asciiTheme="majorHAnsi" w:hAnsiTheme="majorHAnsi" w:cstheme="majorHAnsi"/>
              </w:rPr>
            </w:pPr>
            <w:r w:rsidRPr="001A3F2C">
              <w:rPr>
                <w:rFonts w:asciiTheme="majorHAnsi" w:hAnsiTheme="majorHAnsi" w:cstheme="majorHAnsi"/>
              </w:rPr>
              <w:t>46</w:t>
            </w:r>
          </w:p>
        </w:tc>
        <w:tc>
          <w:tcPr>
            <w:tcW w:w="1251" w:type="dxa"/>
            <w:tcBorders>
              <w:top w:val="single" w:sz="8" w:space="0" w:color="D9D9D9" w:themeColor="background1" w:themeShade="D9"/>
              <w:left w:val="single" w:sz="8" w:space="0" w:color="33CCCC"/>
              <w:bottom w:val="single" w:sz="8" w:space="0" w:color="D9D9D9" w:themeColor="background1" w:themeShade="D9"/>
              <w:right w:val="nil"/>
            </w:tcBorders>
            <w:vAlign w:val="center"/>
          </w:tcPr>
          <w:p w:rsidR="006F0B94" w:rsidRPr="001A3F2C" w:rsidRDefault="006F0B94" w:rsidP="006F0B94">
            <w:pPr>
              <w:spacing w:after="0" w:line="240" w:lineRule="auto"/>
              <w:jc w:val="center"/>
              <w:rPr>
                <w:rFonts w:asciiTheme="majorHAnsi" w:hAnsiTheme="majorHAnsi" w:cstheme="majorHAnsi"/>
              </w:rPr>
            </w:pPr>
            <w:r w:rsidRPr="001A3F2C">
              <w:rPr>
                <w:rFonts w:asciiTheme="majorHAnsi" w:hAnsiTheme="majorHAnsi" w:cstheme="majorHAnsi"/>
              </w:rPr>
              <w:t>46.3</w:t>
            </w:r>
          </w:p>
        </w:tc>
      </w:tr>
      <w:tr w:rsidR="006F0B94" w:rsidRPr="001A3F2C" w:rsidTr="006F0B94">
        <w:trPr>
          <w:trHeight w:val="258"/>
        </w:trPr>
        <w:tc>
          <w:tcPr>
            <w:tcW w:w="9980" w:type="dxa"/>
            <w:gridSpan w:val="6"/>
            <w:tcBorders>
              <w:left w:val="nil"/>
              <w:right w:val="nil"/>
            </w:tcBorders>
            <w:shd w:val="clear" w:color="auto" w:fill="DAF7F6"/>
          </w:tcPr>
          <w:p w:rsidR="006F0B94" w:rsidRPr="001A3F2C" w:rsidRDefault="006F0B94" w:rsidP="006F0B94">
            <w:pPr>
              <w:spacing w:after="0" w:line="240" w:lineRule="auto"/>
              <w:rPr>
                <w:rFonts w:ascii="Times New Roman" w:hAnsi="Times New Roman" w:cs="Times New Roman"/>
                <w:b/>
                <w:color w:val="002060"/>
              </w:rPr>
            </w:pPr>
            <w:r w:rsidRPr="001A3F2C">
              <w:rPr>
                <w:rFonts w:ascii="Times New Roman" w:hAnsi="Times New Roman" w:cs="Times New Roman"/>
                <w:b/>
                <w:color w:val="002060"/>
              </w:rPr>
              <w:t>Cycle d’enseignement moyen</w:t>
            </w:r>
          </w:p>
        </w:tc>
      </w:tr>
      <w:tr w:rsidR="006F0B94" w:rsidRPr="001A3F2C" w:rsidTr="006F0B94">
        <w:trPr>
          <w:trHeight w:val="258"/>
        </w:trPr>
        <w:tc>
          <w:tcPr>
            <w:tcW w:w="3673" w:type="dxa"/>
            <w:tcBorders>
              <w:top w:val="single" w:sz="8" w:space="0" w:color="1F497D" w:themeColor="text2"/>
              <w:left w:val="nil"/>
              <w:bottom w:val="single" w:sz="8" w:space="0" w:color="1F497D" w:themeColor="text2"/>
              <w:right w:val="single" w:sz="18" w:space="0" w:color="33CCCC"/>
            </w:tcBorders>
            <w:shd w:val="clear" w:color="auto" w:fill="DAF7F6"/>
            <w:vAlign w:val="center"/>
          </w:tcPr>
          <w:p w:rsidR="006F0B94" w:rsidRPr="001A3F2C" w:rsidRDefault="006F0B94" w:rsidP="006F0B94">
            <w:pPr>
              <w:spacing w:after="0" w:line="240" w:lineRule="auto"/>
              <w:rPr>
                <w:rFonts w:asciiTheme="majorHAnsi" w:hAnsiTheme="majorHAnsi" w:cstheme="majorHAnsi"/>
              </w:rPr>
            </w:pPr>
            <w:r w:rsidRPr="001A3F2C">
              <w:rPr>
                <w:rFonts w:asciiTheme="majorHAnsi" w:hAnsiTheme="majorHAnsi" w:cstheme="majorHAnsi"/>
              </w:rPr>
              <w:t>Nombre total d’élèves</w:t>
            </w:r>
          </w:p>
        </w:tc>
        <w:tc>
          <w:tcPr>
            <w:tcW w:w="1302" w:type="dxa"/>
            <w:tcBorders>
              <w:top w:val="single" w:sz="8" w:space="0" w:color="D9D9D9" w:themeColor="background1" w:themeShade="D9"/>
              <w:left w:val="single" w:sz="18" w:space="0" w:color="33CCCC"/>
              <w:bottom w:val="single" w:sz="8" w:space="0" w:color="D9D9D9" w:themeColor="background1" w:themeShade="D9"/>
              <w:right w:val="single" w:sz="8" w:space="0" w:color="33CCCC"/>
            </w:tcBorders>
          </w:tcPr>
          <w:p w:rsidR="006F0B94" w:rsidRPr="001A3F2C" w:rsidRDefault="006F0B94" w:rsidP="006F0B94">
            <w:pPr>
              <w:spacing w:after="0" w:line="240" w:lineRule="auto"/>
              <w:jc w:val="center"/>
              <w:rPr>
                <w:rFonts w:asciiTheme="majorHAnsi" w:hAnsiTheme="majorHAnsi" w:cstheme="majorHAnsi"/>
              </w:rPr>
            </w:pPr>
            <w:r w:rsidRPr="001A3F2C">
              <w:rPr>
                <w:rFonts w:asciiTheme="majorHAnsi" w:hAnsiTheme="majorHAnsi" w:cstheme="majorHAnsi"/>
              </w:rPr>
              <w:t>37 930</w:t>
            </w:r>
          </w:p>
        </w:tc>
        <w:tc>
          <w:tcPr>
            <w:tcW w:w="1254" w:type="dxa"/>
            <w:tcBorders>
              <w:top w:val="single" w:sz="8" w:space="0" w:color="D9D9D9" w:themeColor="background1" w:themeShade="D9"/>
              <w:left w:val="single" w:sz="8" w:space="0" w:color="33CCCC"/>
              <w:bottom w:val="single" w:sz="8" w:space="0" w:color="D9D9D9" w:themeColor="background1" w:themeShade="D9"/>
              <w:right w:val="single" w:sz="8" w:space="0" w:color="33CCCC"/>
            </w:tcBorders>
            <w:vAlign w:val="center"/>
          </w:tcPr>
          <w:p w:rsidR="006F0B94" w:rsidRPr="001A3F2C" w:rsidRDefault="006F0B94" w:rsidP="006F0B94">
            <w:pPr>
              <w:spacing w:after="0" w:line="240" w:lineRule="auto"/>
              <w:jc w:val="center"/>
              <w:rPr>
                <w:rFonts w:asciiTheme="majorHAnsi" w:hAnsiTheme="majorHAnsi" w:cstheme="majorHAnsi"/>
              </w:rPr>
            </w:pPr>
            <w:r w:rsidRPr="001A3F2C">
              <w:rPr>
                <w:rFonts w:asciiTheme="majorHAnsi" w:hAnsiTheme="majorHAnsi" w:cstheme="majorHAnsi"/>
              </w:rPr>
              <w:t>39 018</w:t>
            </w:r>
          </w:p>
        </w:tc>
        <w:tc>
          <w:tcPr>
            <w:tcW w:w="1249" w:type="dxa"/>
            <w:tcBorders>
              <w:top w:val="single" w:sz="8" w:space="0" w:color="D9D9D9" w:themeColor="background1" w:themeShade="D9"/>
              <w:left w:val="single" w:sz="8" w:space="0" w:color="33CCCC"/>
              <w:bottom w:val="single" w:sz="8" w:space="0" w:color="D9D9D9" w:themeColor="background1" w:themeShade="D9"/>
              <w:right w:val="single" w:sz="8" w:space="0" w:color="33CCCC"/>
            </w:tcBorders>
            <w:vAlign w:val="center"/>
          </w:tcPr>
          <w:p w:rsidR="006F0B94" w:rsidRPr="001A3F2C" w:rsidRDefault="006F0B94" w:rsidP="006F0B94">
            <w:pPr>
              <w:spacing w:after="0" w:line="240" w:lineRule="auto"/>
              <w:jc w:val="center"/>
              <w:rPr>
                <w:rFonts w:asciiTheme="majorHAnsi" w:hAnsiTheme="majorHAnsi" w:cstheme="majorHAnsi"/>
              </w:rPr>
            </w:pPr>
            <w:r w:rsidRPr="001A3F2C">
              <w:rPr>
                <w:rFonts w:asciiTheme="majorHAnsi" w:hAnsiTheme="majorHAnsi" w:cstheme="majorHAnsi"/>
              </w:rPr>
              <w:t>39 069</w:t>
            </w:r>
          </w:p>
        </w:tc>
        <w:tc>
          <w:tcPr>
            <w:tcW w:w="1249" w:type="dxa"/>
            <w:tcBorders>
              <w:top w:val="single" w:sz="8" w:space="0" w:color="D9D9D9" w:themeColor="background1" w:themeShade="D9"/>
              <w:left w:val="single" w:sz="8" w:space="0" w:color="33CCCC"/>
              <w:bottom w:val="single" w:sz="8" w:space="0" w:color="D9D9D9" w:themeColor="background1" w:themeShade="D9"/>
              <w:right w:val="single" w:sz="8" w:space="0" w:color="33CCCC"/>
            </w:tcBorders>
            <w:vAlign w:val="center"/>
          </w:tcPr>
          <w:p w:rsidR="006F0B94" w:rsidRPr="001A3F2C" w:rsidRDefault="006F0B94" w:rsidP="006F0B94">
            <w:pPr>
              <w:spacing w:after="0" w:line="240" w:lineRule="auto"/>
              <w:jc w:val="center"/>
              <w:rPr>
                <w:rFonts w:asciiTheme="majorHAnsi" w:hAnsiTheme="majorHAnsi" w:cstheme="majorHAnsi"/>
              </w:rPr>
            </w:pPr>
            <w:r w:rsidRPr="001A3F2C">
              <w:rPr>
                <w:rFonts w:asciiTheme="majorHAnsi" w:hAnsiTheme="majorHAnsi" w:cstheme="majorHAnsi"/>
              </w:rPr>
              <w:t>41 198</w:t>
            </w:r>
          </w:p>
        </w:tc>
        <w:tc>
          <w:tcPr>
            <w:tcW w:w="1251" w:type="dxa"/>
            <w:tcBorders>
              <w:top w:val="single" w:sz="8" w:space="0" w:color="D9D9D9" w:themeColor="background1" w:themeShade="D9"/>
              <w:left w:val="single" w:sz="8" w:space="0" w:color="33CCCC"/>
              <w:bottom w:val="single" w:sz="8" w:space="0" w:color="D9D9D9" w:themeColor="background1" w:themeShade="D9"/>
              <w:right w:val="nil"/>
            </w:tcBorders>
            <w:vAlign w:val="center"/>
          </w:tcPr>
          <w:p w:rsidR="006F0B94" w:rsidRPr="001A3F2C" w:rsidRDefault="006F0B94" w:rsidP="006F0B94">
            <w:pPr>
              <w:spacing w:after="0" w:line="240" w:lineRule="auto"/>
              <w:jc w:val="center"/>
              <w:rPr>
                <w:rFonts w:asciiTheme="majorHAnsi" w:hAnsiTheme="majorHAnsi" w:cstheme="majorHAnsi"/>
              </w:rPr>
            </w:pPr>
            <w:r w:rsidRPr="001A3F2C">
              <w:rPr>
                <w:rFonts w:asciiTheme="majorHAnsi" w:hAnsiTheme="majorHAnsi" w:cstheme="majorHAnsi"/>
              </w:rPr>
              <w:t>41 857</w:t>
            </w:r>
          </w:p>
        </w:tc>
      </w:tr>
      <w:tr w:rsidR="006F0B94" w:rsidRPr="001A3F2C" w:rsidTr="006F0B94">
        <w:trPr>
          <w:trHeight w:val="258"/>
        </w:trPr>
        <w:tc>
          <w:tcPr>
            <w:tcW w:w="3673" w:type="dxa"/>
            <w:tcBorders>
              <w:top w:val="single" w:sz="8" w:space="0" w:color="1F497D" w:themeColor="text2"/>
              <w:left w:val="nil"/>
              <w:bottom w:val="single" w:sz="8" w:space="0" w:color="1F497D" w:themeColor="text2"/>
              <w:right w:val="single" w:sz="18" w:space="0" w:color="33CCCC"/>
            </w:tcBorders>
            <w:shd w:val="clear" w:color="auto" w:fill="DAF7F6"/>
            <w:vAlign w:val="center"/>
          </w:tcPr>
          <w:p w:rsidR="006F0B94" w:rsidRPr="001A3F2C" w:rsidRDefault="006F0B94" w:rsidP="006F0B94">
            <w:pPr>
              <w:spacing w:after="0" w:line="240" w:lineRule="auto"/>
              <w:rPr>
                <w:rFonts w:asciiTheme="majorHAnsi" w:hAnsiTheme="majorHAnsi" w:cstheme="majorHAnsi"/>
              </w:rPr>
            </w:pPr>
            <w:r w:rsidRPr="001A3F2C">
              <w:rPr>
                <w:rFonts w:asciiTheme="majorHAnsi" w:hAnsiTheme="majorHAnsi" w:cstheme="majorHAnsi"/>
              </w:rPr>
              <w:t>% de filles dans les effectifs totaux</w:t>
            </w:r>
          </w:p>
        </w:tc>
        <w:tc>
          <w:tcPr>
            <w:tcW w:w="1302" w:type="dxa"/>
            <w:tcBorders>
              <w:top w:val="single" w:sz="8" w:space="0" w:color="D9D9D9" w:themeColor="background1" w:themeShade="D9"/>
              <w:left w:val="single" w:sz="18" w:space="0" w:color="33CCCC"/>
              <w:bottom w:val="single" w:sz="8" w:space="0" w:color="D9D9D9" w:themeColor="background1" w:themeShade="D9"/>
              <w:right w:val="single" w:sz="8" w:space="0" w:color="33CCCC"/>
            </w:tcBorders>
          </w:tcPr>
          <w:p w:rsidR="006F0B94" w:rsidRPr="001A3F2C" w:rsidRDefault="006F0B94" w:rsidP="006F0B94">
            <w:pPr>
              <w:spacing w:after="0" w:line="240" w:lineRule="auto"/>
              <w:jc w:val="center"/>
              <w:rPr>
                <w:rFonts w:asciiTheme="majorHAnsi" w:hAnsiTheme="majorHAnsi" w:cstheme="majorHAnsi"/>
              </w:rPr>
            </w:pPr>
            <w:r w:rsidRPr="001A3F2C">
              <w:rPr>
                <w:rFonts w:asciiTheme="majorHAnsi" w:hAnsiTheme="majorHAnsi" w:cstheme="majorHAnsi"/>
              </w:rPr>
              <w:t>45</w:t>
            </w:r>
          </w:p>
        </w:tc>
        <w:tc>
          <w:tcPr>
            <w:tcW w:w="1254" w:type="dxa"/>
            <w:tcBorders>
              <w:top w:val="single" w:sz="8" w:space="0" w:color="D9D9D9" w:themeColor="background1" w:themeShade="D9"/>
              <w:left w:val="single" w:sz="8" w:space="0" w:color="33CCCC"/>
              <w:bottom w:val="single" w:sz="8" w:space="0" w:color="D9D9D9" w:themeColor="background1" w:themeShade="D9"/>
              <w:right w:val="single" w:sz="8" w:space="0" w:color="33CCCC"/>
            </w:tcBorders>
            <w:vAlign w:val="center"/>
          </w:tcPr>
          <w:p w:rsidR="006F0B94" w:rsidRPr="001A3F2C" w:rsidRDefault="006F0B94" w:rsidP="006F0B94">
            <w:pPr>
              <w:spacing w:after="0" w:line="240" w:lineRule="auto"/>
              <w:jc w:val="center"/>
              <w:rPr>
                <w:rFonts w:asciiTheme="majorHAnsi" w:hAnsiTheme="majorHAnsi" w:cstheme="majorHAnsi"/>
              </w:rPr>
            </w:pPr>
            <w:r w:rsidRPr="001A3F2C">
              <w:rPr>
                <w:rFonts w:asciiTheme="majorHAnsi" w:hAnsiTheme="majorHAnsi" w:cstheme="majorHAnsi"/>
              </w:rPr>
              <w:t>45.2</w:t>
            </w:r>
          </w:p>
        </w:tc>
        <w:tc>
          <w:tcPr>
            <w:tcW w:w="1249" w:type="dxa"/>
            <w:tcBorders>
              <w:top w:val="single" w:sz="8" w:space="0" w:color="D9D9D9" w:themeColor="background1" w:themeShade="D9"/>
              <w:left w:val="single" w:sz="8" w:space="0" w:color="33CCCC"/>
              <w:bottom w:val="single" w:sz="8" w:space="0" w:color="D9D9D9" w:themeColor="background1" w:themeShade="D9"/>
              <w:right w:val="single" w:sz="8" w:space="0" w:color="33CCCC"/>
            </w:tcBorders>
            <w:vAlign w:val="center"/>
          </w:tcPr>
          <w:p w:rsidR="006F0B94" w:rsidRPr="001A3F2C" w:rsidRDefault="006F0B94" w:rsidP="006F0B94">
            <w:pPr>
              <w:spacing w:after="0" w:line="240" w:lineRule="auto"/>
              <w:jc w:val="center"/>
              <w:rPr>
                <w:rFonts w:asciiTheme="majorHAnsi" w:hAnsiTheme="majorHAnsi" w:cstheme="majorHAnsi"/>
              </w:rPr>
            </w:pPr>
            <w:r w:rsidRPr="001A3F2C">
              <w:rPr>
                <w:rFonts w:asciiTheme="majorHAnsi" w:hAnsiTheme="majorHAnsi" w:cstheme="majorHAnsi"/>
              </w:rPr>
              <w:t>45.1</w:t>
            </w:r>
          </w:p>
        </w:tc>
        <w:tc>
          <w:tcPr>
            <w:tcW w:w="1249" w:type="dxa"/>
            <w:tcBorders>
              <w:top w:val="single" w:sz="8" w:space="0" w:color="D9D9D9" w:themeColor="background1" w:themeShade="D9"/>
              <w:left w:val="single" w:sz="8" w:space="0" w:color="33CCCC"/>
              <w:bottom w:val="single" w:sz="8" w:space="0" w:color="D9D9D9" w:themeColor="background1" w:themeShade="D9"/>
              <w:right w:val="single" w:sz="8" w:space="0" w:color="33CCCC"/>
            </w:tcBorders>
            <w:vAlign w:val="center"/>
          </w:tcPr>
          <w:p w:rsidR="006F0B94" w:rsidRPr="001A3F2C" w:rsidRDefault="006F0B94" w:rsidP="006F0B94">
            <w:pPr>
              <w:spacing w:after="0" w:line="240" w:lineRule="auto"/>
              <w:jc w:val="center"/>
              <w:rPr>
                <w:rFonts w:asciiTheme="majorHAnsi" w:hAnsiTheme="majorHAnsi" w:cstheme="majorHAnsi"/>
              </w:rPr>
            </w:pPr>
            <w:r w:rsidRPr="001A3F2C">
              <w:rPr>
                <w:rFonts w:asciiTheme="majorHAnsi" w:hAnsiTheme="majorHAnsi" w:cstheme="majorHAnsi"/>
              </w:rPr>
              <w:t>45.2</w:t>
            </w:r>
          </w:p>
        </w:tc>
        <w:tc>
          <w:tcPr>
            <w:tcW w:w="1251" w:type="dxa"/>
            <w:tcBorders>
              <w:top w:val="single" w:sz="8" w:space="0" w:color="D9D9D9" w:themeColor="background1" w:themeShade="D9"/>
              <w:left w:val="single" w:sz="8" w:space="0" w:color="33CCCC"/>
              <w:bottom w:val="single" w:sz="8" w:space="0" w:color="D9D9D9" w:themeColor="background1" w:themeShade="D9"/>
              <w:right w:val="nil"/>
            </w:tcBorders>
            <w:vAlign w:val="center"/>
          </w:tcPr>
          <w:p w:rsidR="006F0B94" w:rsidRPr="001A3F2C" w:rsidRDefault="006F0B94" w:rsidP="006F0B94">
            <w:pPr>
              <w:spacing w:after="0" w:line="240" w:lineRule="auto"/>
              <w:jc w:val="center"/>
              <w:rPr>
                <w:rFonts w:asciiTheme="majorHAnsi" w:hAnsiTheme="majorHAnsi" w:cstheme="majorHAnsi"/>
              </w:rPr>
            </w:pPr>
            <w:r w:rsidRPr="001A3F2C">
              <w:rPr>
                <w:rFonts w:asciiTheme="majorHAnsi" w:hAnsiTheme="majorHAnsi" w:cstheme="majorHAnsi"/>
              </w:rPr>
              <w:t>46.2</w:t>
            </w:r>
          </w:p>
        </w:tc>
      </w:tr>
      <w:tr w:rsidR="006F0B94" w:rsidRPr="001A3F2C" w:rsidTr="006F0B94">
        <w:trPr>
          <w:trHeight w:val="258"/>
        </w:trPr>
        <w:tc>
          <w:tcPr>
            <w:tcW w:w="9980" w:type="dxa"/>
            <w:gridSpan w:val="6"/>
            <w:tcBorders>
              <w:left w:val="nil"/>
              <w:bottom w:val="single" w:sz="8" w:space="0" w:color="D9D9D9" w:themeColor="background1" w:themeShade="D9"/>
              <w:right w:val="nil"/>
            </w:tcBorders>
            <w:shd w:val="clear" w:color="auto" w:fill="DAF7F6"/>
          </w:tcPr>
          <w:p w:rsidR="006F0B94" w:rsidRPr="001A3F2C" w:rsidRDefault="006F0B94" w:rsidP="006F0B94">
            <w:pPr>
              <w:spacing w:after="0" w:line="240" w:lineRule="auto"/>
              <w:rPr>
                <w:rFonts w:ascii="Times New Roman" w:hAnsi="Times New Roman" w:cs="Times New Roman"/>
                <w:b/>
                <w:bCs/>
                <w:color w:val="002060"/>
              </w:rPr>
            </w:pPr>
            <w:r w:rsidRPr="001A3F2C">
              <w:rPr>
                <w:rFonts w:ascii="Times New Roman" w:hAnsi="Times New Roman" w:cs="Times New Roman"/>
                <w:b/>
                <w:bCs/>
                <w:color w:val="002060"/>
              </w:rPr>
              <w:t>Cycle d’enseignement secondaire général</w:t>
            </w:r>
          </w:p>
        </w:tc>
      </w:tr>
      <w:tr w:rsidR="006F0B94" w:rsidRPr="001A3F2C" w:rsidTr="006F0B94">
        <w:trPr>
          <w:trHeight w:val="258"/>
        </w:trPr>
        <w:tc>
          <w:tcPr>
            <w:tcW w:w="3673" w:type="dxa"/>
            <w:tcBorders>
              <w:top w:val="single" w:sz="8" w:space="0" w:color="1F497D" w:themeColor="text2"/>
              <w:left w:val="nil"/>
              <w:bottom w:val="single" w:sz="8" w:space="0" w:color="1F497D" w:themeColor="text2"/>
              <w:right w:val="single" w:sz="18" w:space="0" w:color="33CCCC"/>
            </w:tcBorders>
            <w:shd w:val="clear" w:color="auto" w:fill="DAF7F6"/>
            <w:vAlign w:val="center"/>
          </w:tcPr>
          <w:p w:rsidR="006F0B94" w:rsidRPr="001A3F2C" w:rsidRDefault="006F0B94" w:rsidP="006F0B94">
            <w:pPr>
              <w:spacing w:after="0" w:line="240" w:lineRule="auto"/>
              <w:rPr>
                <w:rFonts w:asciiTheme="majorHAnsi" w:hAnsiTheme="majorHAnsi" w:cstheme="majorHAnsi"/>
              </w:rPr>
            </w:pPr>
            <w:r w:rsidRPr="001A3F2C">
              <w:rPr>
                <w:rFonts w:asciiTheme="majorHAnsi" w:hAnsiTheme="majorHAnsi" w:cstheme="majorHAnsi"/>
              </w:rPr>
              <w:t>Nombre total d’élèves</w:t>
            </w:r>
          </w:p>
        </w:tc>
        <w:tc>
          <w:tcPr>
            <w:tcW w:w="1302" w:type="dxa"/>
            <w:tcBorders>
              <w:top w:val="single" w:sz="8" w:space="0" w:color="D9D9D9" w:themeColor="background1" w:themeShade="D9"/>
              <w:left w:val="single" w:sz="18" w:space="0" w:color="33CCCC"/>
              <w:bottom w:val="single" w:sz="8" w:space="0" w:color="D9D9D9" w:themeColor="background1" w:themeShade="D9"/>
              <w:right w:val="single" w:sz="8" w:space="0" w:color="33CCCC"/>
            </w:tcBorders>
          </w:tcPr>
          <w:p w:rsidR="006F0B94" w:rsidRPr="001A3F2C" w:rsidRDefault="006F0B94" w:rsidP="006F0B94">
            <w:pPr>
              <w:spacing w:after="0" w:line="240" w:lineRule="auto"/>
              <w:jc w:val="center"/>
              <w:rPr>
                <w:rFonts w:asciiTheme="majorHAnsi" w:hAnsiTheme="majorHAnsi" w:cstheme="majorHAnsi"/>
              </w:rPr>
            </w:pPr>
            <w:r w:rsidRPr="001A3F2C">
              <w:rPr>
                <w:rFonts w:asciiTheme="majorHAnsi" w:hAnsiTheme="majorHAnsi" w:cstheme="majorHAnsi"/>
              </w:rPr>
              <w:t>17 155</w:t>
            </w:r>
          </w:p>
        </w:tc>
        <w:tc>
          <w:tcPr>
            <w:tcW w:w="1254" w:type="dxa"/>
            <w:tcBorders>
              <w:top w:val="single" w:sz="8" w:space="0" w:color="D9D9D9" w:themeColor="background1" w:themeShade="D9"/>
              <w:left w:val="single" w:sz="8" w:space="0" w:color="33CCCC"/>
              <w:bottom w:val="single" w:sz="8" w:space="0" w:color="D9D9D9" w:themeColor="background1" w:themeShade="D9"/>
              <w:right w:val="single" w:sz="8" w:space="0" w:color="33CCCC"/>
            </w:tcBorders>
            <w:vAlign w:val="center"/>
          </w:tcPr>
          <w:p w:rsidR="006F0B94" w:rsidRPr="001A3F2C" w:rsidRDefault="006F0B94" w:rsidP="006F0B94">
            <w:pPr>
              <w:spacing w:after="0" w:line="240" w:lineRule="auto"/>
              <w:jc w:val="center"/>
              <w:rPr>
                <w:rFonts w:asciiTheme="majorHAnsi" w:hAnsiTheme="majorHAnsi" w:cstheme="majorHAnsi"/>
              </w:rPr>
            </w:pPr>
            <w:r w:rsidRPr="001A3F2C">
              <w:rPr>
                <w:rFonts w:asciiTheme="majorHAnsi" w:hAnsiTheme="majorHAnsi" w:cstheme="majorHAnsi"/>
              </w:rPr>
              <w:t>16 387</w:t>
            </w:r>
          </w:p>
        </w:tc>
        <w:tc>
          <w:tcPr>
            <w:tcW w:w="1249" w:type="dxa"/>
            <w:tcBorders>
              <w:top w:val="single" w:sz="8" w:space="0" w:color="D9D9D9" w:themeColor="background1" w:themeShade="D9"/>
              <w:left w:val="single" w:sz="8" w:space="0" w:color="33CCCC"/>
              <w:bottom w:val="single" w:sz="8" w:space="0" w:color="D9D9D9" w:themeColor="background1" w:themeShade="D9"/>
              <w:right w:val="single" w:sz="8" w:space="0" w:color="33CCCC"/>
            </w:tcBorders>
            <w:vAlign w:val="center"/>
          </w:tcPr>
          <w:p w:rsidR="006F0B94" w:rsidRPr="001A3F2C" w:rsidRDefault="006F0B94" w:rsidP="006F0B94">
            <w:pPr>
              <w:spacing w:after="0" w:line="240" w:lineRule="auto"/>
              <w:jc w:val="center"/>
              <w:rPr>
                <w:rFonts w:asciiTheme="majorHAnsi" w:hAnsiTheme="majorHAnsi" w:cstheme="majorHAnsi"/>
              </w:rPr>
            </w:pPr>
            <w:r w:rsidRPr="001A3F2C">
              <w:rPr>
                <w:rFonts w:asciiTheme="majorHAnsi" w:hAnsiTheme="majorHAnsi" w:cstheme="majorHAnsi"/>
              </w:rPr>
              <w:t>18 113</w:t>
            </w:r>
          </w:p>
        </w:tc>
        <w:tc>
          <w:tcPr>
            <w:tcW w:w="1249" w:type="dxa"/>
            <w:tcBorders>
              <w:top w:val="single" w:sz="8" w:space="0" w:color="D9D9D9" w:themeColor="background1" w:themeShade="D9"/>
              <w:left w:val="single" w:sz="8" w:space="0" w:color="33CCCC"/>
              <w:bottom w:val="single" w:sz="8" w:space="0" w:color="D9D9D9" w:themeColor="background1" w:themeShade="D9"/>
              <w:right w:val="single" w:sz="8" w:space="0" w:color="33CCCC"/>
            </w:tcBorders>
            <w:vAlign w:val="center"/>
          </w:tcPr>
          <w:p w:rsidR="006F0B94" w:rsidRPr="001A3F2C" w:rsidRDefault="006F0B94" w:rsidP="006F0B94">
            <w:pPr>
              <w:spacing w:after="0" w:line="240" w:lineRule="auto"/>
              <w:jc w:val="center"/>
              <w:rPr>
                <w:rFonts w:asciiTheme="majorHAnsi" w:hAnsiTheme="majorHAnsi" w:cstheme="majorHAnsi"/>
              </w:rPr>
            </w:pPr>
            <w:r w:rsidRPr="001A3F2C">
              <w:rPr>
                <w:rFonts w:asciiTheme="majorHAnsi" w:hAnsiTheme="majorHAnsi" w:cstheme="majorHAnsi"/>
              </w:rPr>
              <w:t>19 378</w:t>
            </w:r>
          </w:p>
        </w:tc>
        <w:tc>
          <w:tcPr>
            <w:tcW w:w="1251" w:type="dxa"/>
            <w:tcBorders>
              <w:top w:val="single" w:sz="8" w:space="0" w:color="D9D9D9" w:themeColor="background1" w:themeShade="D9"/>
              <w:left w:val="single" w:sz="8" w:space="0" w:color="33CCCC"/>
              <w:bottom w:val="single" w:sz="8" w:space="0" w:color="D9D9D9" w:themeColor="background1" w:themeShade="D9"/>
              <w:right w:val="nil"/>
            </w:tcBorders>
            <w:vAlign w:val="center"/>
          </w:tcPr>
          <w:p w:rsidR="006F0B94" w:rsidRPr="001A3F2C" w:rsidRDefault="006F0B94" w:rsidP="006F0B94">
            <w:pPr>
              <w:spacing w:after="0" w:line="240" w:lineRule="auto"/>
              <w:jc w:val="center"/>
              <w:rPr>
                <w:rFonts w:asciiTheme="majorHAnsi" w:hAnsiTheme="majorHAnsi" w:cstheme="majorHAnsi"/>
              </w:rPr>
            </w:pPr>
            <w:r w:rsidRPr="001A3F2C">
              <w:rPr>
                <w:rFonts w:asciiTheme="majorHAnsi" w:hAnsiTheme="majorHAnsi" w:cstheme="majorHAnsi"/>
              </w:rPr>
              <w:t>18 965</w:t>
            </w:r>
          </w:p>
        </w:tc>
      </w:tr>
      <w:tr w:rsidR="006F0B94" w:rsidRPr="001A3F2C" w:rsidTr="006F0B94">
        <w:trPr>
          <w:trHeight w:val="258"/>
        </w:trPr>
        <w:tc>
          <w:tcPr>
            <w:tcW w:w="3673" w:type="dxa"/>
            <w:tcBorders>
              <w:top w:val="single" w:sz="8" w:space="0" w:color="1F497D" w:themeColor="text2"/>
              <w:left w:val="nil"/>
              <w:bottom w:val="single" w:sz="8" w:space="0" w:color="1F497D" w:themeColor="text2"/>
              <w:right w:val="single" w:sz="18" w:space="0" w:color="33CCCC"/>
            </w:tcBorders>
            <w:shd w:val="clear" w:color="auto" w:fill="DAF7F6"/>
            <w:vAlign w:val="center"/>
          </w:tcPr>
          <w:p w:rsidR="006F0B94" w:rsidRPr="001A3F2C" w:rsidRDefault="006F0B94" w:rsidP="006F0B94">
            <w:pPr>
              <w:spacing w:after="0" w:line="240" w:lineRule="auto"/>
              <w:rPr>
                <w:rFonts w:asciiTheme="majorHAnsi" w:hAnsiTheme="majorHAnsi" w:cstheme="majorHAnsi"/>
              </w:rPr>
            </w:pPr>
            <w:r w:rsidRPr="001A3F2C">
              <w:rPr>
                <w:rFonts w:asciiTheme="majorHAnsi" w:hAnsiTheme="majorHAnsi" w:cstheme="majorHAnsi"/>
              </w:rPr>
              <w:t>% filles dans les effectifs totaux</w:t>
            </w:r>
          </w:p>
        </w:tc>
        <w:tc>
          <w:tcPr>
            <w:tcW w:w="1302" w:type="dxa"/>
            <w:tcBorders>
              <w:top w:val="single" w:sz="8" w:space="0" w:color="D9D9D9" w:themeColor="background1" w:themeShade="D9"/>
              <w:left w:val="single" w:sz="18" w:space="0" w:color="33CCCC"/>
              <w:bottom w:val="single" w:sz="8" w:space="0" w:color="D9D9D9" w:themeColor="background1" w:themeShade="D9"/>
              <w:right w:val="single" w:sz="8" w:space="0" w:color="33CCCC"/>
            </w:tcBorders>
          </w:tcPr>
          <w:p w:rsidR="006F0B94" w:rsidRPr="001A3F2C" w:rsidRDefault="006F0B94" w:rsidP="006F0B94">
            <w:pPr>
              <w:spacing w:after="0" w:line="240" w:lineRule="auto"/>
              <w:jc w:val="center"/>
              <w:rPr>
                <w:rFonts w:asciiTheme="majorHAnsi" w:hAnsiTheme="majorHAnsi" w:cstheme="majorHAnsi"/>
              </w:rPr>
            </w:pPr>
            <w:r w:rsidRPr="001A3F2C">
              <w:rPr>
                <w:rFonts w:asciiTheme="majorHAnsi" w:hAnsiTheme="majorHAnsi" w:cstheme="majorHAnsi"/>
              </w:rPr>
              <w:t>44</w:t>
            </w:r>
          </w:p>
        </w:tc>
        <w:tc>
          <w:tcPr>
            <w:tcW w:w="1254" w:type="dxa"/>
            <w:tcBorders>
              <w:top w:val="single" w:sz="8" w:space="0" w:color="D9D9D9" w:themeColor="background1" w:themeShade="D9"/>
              <w:left w:val="single" w:sz="8" w:space="0" w:color="33CCCC"/>
              <w:bottom w:val="single" w:sz="8" w:space="0" w:color="D9D9D9" w:themeColor="background1" w:themeShade="D9"/>
              <w:right w:val="single" w:sz="8" w:space="0" w:color="33CCCC"/>
            </w:tcBorders>
            <w:vAlign w:val="center"/>
          </w:tcPr>
          <w:p w:rsidR="006F0B94" w:rsidRPr="001A3F2C" w:rsidRDefault="006F0B94" w:rsidP="006F0B94">
            <w:pPr>
              <w:spacing w:after="0" w:line="240" w:lineRule="auto"/>
              <w:jc w:val="center"/>
              <w:rPr>
                <w:rFonts w:asciiTheme="majorHAnsi" w:hAnsiTheme="majorHAnsi" w:cstheme="majorHAnsi"/>
              </w:rPr>
            </w:pPr>
            <w:r w:rsidRPr="001A3F2C">
              <w:rPr>
                <w:rFonts w:asciiTheme="majorHAnsi" w:hAnsiTheme="majorHAnsi" w:cstheme="majorHAnsi"/>
              </w:rPr>
              <w:t>45.2</w:t>
            </w:r>
          </w:p>
        </w:tc>
        <w:tc>
          <w:tcPr>
            <w:tcW w:w="1249" w:type="dxa"/>
            <w:tcBorders>
              <w:top w:val="single" w:sz="8" w:space="0" w:color="D9D9D9" w:themeColor="background1" w:themeShade="D9"/>
              <w:left w:val="single" w:sz="8" w:space="0" w:color="33CCCC"/>
              <w:bottom w:val="single" w:sz="8" w:space="0" w:color="D9D9D9" w:themeColor="background1" w:themeShade="D9"/>
              <w:right w:val="single" w:sz="8" w:space="0" w:color="33CCCC"/>
            </w:tcBorders>
            <w:vAlign w:val="center"/>
          </w:tcPr>
          <w:p w:rsidR="006F0B94" w:rsidRPr="001A3F2C" w:rsidRDefault="006F0B94" w:rsidP="006F0B94">
            <w:pPr>
              <w:spacing w:after="0" w:line="240" w:lineRule="auto"/>
              <w:jc w:val="center"/>
              <w:rPr>
                <w:rFonts w:asciiTheme="majorHAnsi" w:hAnsiTheme="majorHAnsi" w:cstheme="majorHAnsi"/>
              </w:rPr>
            </w:pPr>
            <w:r w:rsidRPr="001A3F2C">
              <w:rPr>
                <w:rFonts w:asciiTheme="majorHAnsi" w:hAnsiTheme="majorHAnsi" w:cstheme="majorHAnsi"/>
              </w:rPr>
              <w:t>45.1</w:t>
            </w:r>
          </w:p>
        </w:tc>
        <w:tc>
          <w:tcPr>
            <w:tcW w:w="1249" w:type="dxa"/>
            <w:tcBorders>
              <w:top w:val="single" w:sz="8" w:space="0" w:color="D9D9D9" w:themeColor="background1" w:themeShade="D9"/>
              <w:left w:val="single" w:sz="8" w:space="0" w:color="33CCCC"/>
              <w:bottom w:val="single" w:sz="8" w:space="0" w:color="D9D9D9" w:themeColor="background1" w:themeShade="D9"/>
              <w:right w:val="single" w:sz="8" w:space="0" w:color="33CCCC"/>
            </w:tcBorders>
            <w:vAlign w:val="center"/>
          </w:tcPr>
          <w:p w:rsidR="006F0B94" w:rsidRPr="001A3F2C" w:rsidRDefault="006F0B94" w:rsidP="006F0B94">
            <w:pPr>
              <w:spacing w:after="0" w:line="240" w:lineRule="auto"/>
              <w:jc w:val="center"/>
              <w:rPr>
                <w:rFonts w:asciiTheme="majorHAnsi" w:hAnsiTheme="majorHAnsi" w:cstheme="majorHAnsi"/>
              </w:rPr>
            </w:pPr>
            <w:r w:rsidRPr="001A3F2C">
              <w:rPr>
                <w:rFonts w:asciiTheme="majorHAnsi" w:hAnsiTheme="majorHAnsi" w:cstheme="majorHAnsi"/>
              </w:rPr>
              <w:t>51.5</w:t>
            </w:r>
          </w:p>
        </w:tc>
        <w:tc>
          <w:tcPr>
            <w:tcW w:w="1251" w:type="dxa"/>
            <w:tcBorders>
              <w:top w:val="single" w:sz="8" w:space="0" w:color="D9D9D9" w:themeColor="background1" w:themeShade="D9"/>
              <w:left w:val="single" w:sz="8" w:space="0" w:color="33CCCC"/>
              <w:bottom w:val="single" w:sz="8" w:space="0" w:color="D9D9D9" w:themeColor="background1" w:themeShade="D9"/>
              <w:right w:val="nil"/>
            </w:tcBorders>
            <w:vAlign w:val="center"/>
          </w:tcPr>
          <w:p w:rsidR="006F0B94" w:rsidRPr="001A3F2C" w:rsidRDefault="006F0B94" w:rsidP="006F0B94">
            <w:pPr>
              <w:spacing w:after="0" w:line="240" w:lineRule="auto"/>
              <w:jc w:val="center"/>
              <w:rPr>
                <w:rFonts w:asciiTheme="majorHAnsi" w:hAnsiTheme="majorHAnsi" w:cstheme="majorHAnsi"/>
              </w:rPr>
            </w:pPr>
            <w:r w:rsidRPr="001A3F2C">
              <w:rPr>
                <w:rFonts w:asciiTheme="majorHAnsi" w:hAnsiTheme="majorHAnsi" w:cstheme="majorHAnsi"/>
              </w:rPr>
              <w:t>46.6</w:t>
            </w:r>
          </w:p>
        </w:tc>
      </w:tr>
      <w:tr w:rsidR="006F0B94" w:rsidRPr="001A3F2C" w:rsidTr="006F0B94">
        <w:trPr>
          <w:trHeight w:val="258"/>
        </w:trPr>
        <w:tc>
          <w:tcPr>
            <w:tcW w:w="9980" w:type="dxa"/>
            <w:gridSpan w:val="6"/>
            <w:tcBorders>
              <w:left w:val="nil"/>
              <w:bottom w:val="single" w:sz="8" w:space="0" w:color="D9D9D9" w:themeColor="background1" w:themeShade="D9"/>
              <w:right w:val="nil"/>
            </w:tcBorders>
            <w:shd w:val="clear" w:color="auto" w:fill="DAF7F6"/>
          </w:tcPr>
          <w:p w:rsidR="006F0B94" w:rsidRPr="001A3F2C" w:rsidRDefault="006F0B94" w:rsidP="006F0B94">
            <w:pPr>
              <w:spacing w:after="0" w:line="240" w:lineRule="auto"/>
              <w:rPr>
                <w:rFonts w:ascii="Times New Roman" w:hAnsi="Times New Roman" w:cs="Times New Roman"/>
                <w:b/>
                <w:color w:val="002060"/>
              </w:rPr>
            </w:pPr>
            <w:r w:rsidRPr="001A3F2C">
              <w:rPr>
                <w:rFonts w:ascii="Times New Roman" w:hAnsi="Times New Roman" w:cs="Times New Roman"/>
                <w:b/>
                <w:color w:val="002060"/>
              </w:rPr>
              <w:t>Cycle d’enseignement secondaire technique et professionnel</w:t>
            </w:r>
          </w:p>
        </w:tc>
      </w:tr>
      <w:tr w:rsidR="006F0B94" w:rsidRPr="001A3F2C" w:rsidTr="006F0B94">
        <w:trPr>
          <w:trHeight w:val="258"/>
        </w:trPr>
        <w:tc>
          <w:tcPr>
            <w:tcW w:w="3673" w:type="dxa"/>
            <w:tcBorders>
              <w:top w:val="single" w:sz="8" w:space="0" w:color="1F497D" w:themeColor="text2"/>
              <w:left w:val="nil"/>
              <w:bottom w:val="single" w:sz="8" w:space="0" w:color="1F497D" w:themeColor="text2"/>
              <w:right w:val="single" w:sz="18" w:space="0" w:color="33CCCC"/>
            </w:tcBorders>
            <w:shd w:val="clear" w:color="auto" w:fill="DAF7F6"/>
            <w:vAlign w:val="center"/>
          </w:tcPr>
          <w:p w:rsidR="006F0B94" w:rsidRPr="001A3F2C" w:rsidRDefault="006F0B94" w:rsidP="006F0B94">
            <w:pPr>
              <w:spacing w:after="0" w:line="240" w:lineRule="auto"/>
              <w:rPr>
                <w:rFonts w:asciiTheme="majorHAnsi" w:hAnsiTheme="majorHAnsi" w:cstheme="majorHAnsi"/>
              </w:rPr>
            </w:pPr>
            <w:r w:rsidRPr="001A3F2C">
              <w:rPr>
                <w:rFonts w:asciiTheme="majorHAnsi" w:hAnsiTheme="majorHAnsi" w:cstheme="majorHAnsi"/>
              </w:rPr>
              <w:t>Nombre total d’élèves</w:t>
            </w:r>
          </w:p>
        </w:tc>
        <w:tc>
          <w:tcPr>
            <w:tcW w:w="1302" w:type="dxa"/>
            <w:tcBorders>
              <w:top w:val="single" w:sz="8" w:space="0" w:color="D9D9D9" w:themeColor="background1" w:themeShade="D9"/>
              <w:left w:val="single" w:sz="18" w:space="0" w:color="33CCCC"/>
              <w:bottom w:val="single" w:sz="8" w:space="0" w:color="D9D9D9" w:themeColor="background1" w:themeShade="D9"/>
              <w:right w:val="single" w:sz="8" w:space="0" w:color="33CCCC"/>
            </w:tcBorders>
          </w:tcPr>
          <w:p w:rsidR="006F0B94" w:rsidRPr="001A3F2C" w:rsidRDefault="006F0B94" w:rsidP="006F0B94">
            <w:pPr>
              <w:spacing w:after="0" w:line="240" w:lineRule="auto"/>
              <w:jc w:val="center"/>
              <w:rPr>
                <w:rFonts w:asciiTheme="majorHAnsi" w:hAnsiTheme="majorHAnsi" w:cstheme="majorHAnsi"/>
              </w:rPr>
            </w:pPr>
            <w:r w:rsidRPr="001A3F2C">
              <w:rPr>
                <w:rFonts w:asciiTheme="majorHAnsi" w:hAnsiTheme="majorHAnsi" w:cstheme="majorHAnsi"/>
              </w:rPr>
              <w:t>2865</w:t>
            </w:r>
          </w:p>
        </w:tc>
        <w:tc>
          <w:tcPr>
            <w:tcW w:w="1254" w:type="dxa"/>
            <w:tcBorders>
              <w:top w:val="single" w:sz="8" w:space="0" w:color="D9D9D9" w:themeColor="background1" w:themeShade="D9"/>
              <w:left w:val="single" w:sz="8" w:space="0" w:color="33CCCC"/>
              <w:bottom w:val="single" w:sz="8" w:space="0" w:color="D9D9D9" w:themeColor="background1" w:themeShade="D9"/>
              <w:right w:val="single" w:sz="8" w:space="0" w:color="33CCCC"/>
            </w:tcBorders>
            <w:vAlign w:val="center"/>
          </w:tcPr>
          <w:p w:rsidR="006F0B94" w:rsidRPr="001A3F2C" w:rsidRDefault="006F0B94" w:rsidP="006F0B94">
            <w:pPr>
              <w:spacing w:after="0" w:line="240" w:lineRule="auto"/>
              <w:jc w:val="center"/>
              <w:rPr>
                <w:rFonts w:asciiTheme="majorHAnsi" w:hAnsiTheme="majorHAnsi" w:cstheme="majorHAnsi"/>
              </w:rPr>
            </w:pPr>
            <w:r w:rsidRPr="001A3F2C">
              <w:rPr>
                <w:rFonts w:asciiTheme="majorHAnsi" w:hAnsiTheme="majorHAnsi" w:cstheme="majorHAnsi"/>
              </w:rPr>
              <w:t>3 399</w:t>
            </w:r>
          </w:p>
        </w:tc>
        <w:tc>
          <w:tcPr>
            <w:tcW w:w="1249" w:type="dxa"/>
            <w:tcBorders>
              <w:top w:val="single" w:sz="8" w:space="0" w:color="D9D9D9" w:themeColor="background1" w:themeShade="D9"/>
              <w:left w:val="single" w:sz="8" w:space="0" w:color="33CCCC"/>
              <w:bottom w:val="single" w:sz="8" w:space="0" w:color="D9D9D9" w:themeColor="background1" w:themeShade="D9"/>
              <w:right w:val="single" w:sz="8" w:space="0" w:color="33CCCC"/>
            </w:tcBorders>
            <w:vAlign w:val="center"/>
          </w:tcPr>
          <w:p w:rsidR="006F0B94" w:rsidRPr="001A3F2C" w:rsidRDefault="006F0B94" w:rsidP="006F0B94">
            <w:pPr>
              <w:spacing w:after="0" w:line="240" w:lineRule="auto"/>
              <w:jc w:val="center"/>
              <w:rPr>
                <w:rFonts w:asciiTheme="majorHAnsi" w:hAnsiTheme="majorHAnsi" w:cstheme="majorHAnsi"/>
              </w:rPr>
            </w:pPr>
            <w:r w:rsidRPr="001A3F2C">
              <w:rPr>
                <w:rFonts w:asciiTheme="majorHAnsi" w:hAnsiTheme="majorHAnsi" w:cstheme="majorHAnsi"/>
              </w:rPr>
              <w:t>3 590</w:t>
            </w:r>
          </w:p>
        </w:tc>
        <w:tc>
          <w:tcPr>
            <w:tcW w:w="1249" w:type="dxa"/>
            <w:tcBorders>
              <w:top w:val="single" w:sz="8" w:space="0" w:color="D9D9D9" w:themeColor="background1" w:themeShade="D9"/>
              <w:left w:val="single" w:sz="8" w:space="0" w:color="33CCCC"/>
              <w:bottom w:val="single" w:sz="8" w:space="0" w:color="D9D9D9" w:themeColor="background1" w:themeShade="D9"/>
              <w:right w:val="single" w:sz="8" w:space="0" w:color="33CCCC"/>
            </w:tcBorders>
            <w:vAlign w:val="center"/>
          </w:tcPr>
          <w:p w:rsidR="006F0B94" w:rsidRPr="001A3F2C" w:rsidRDefault="006F0B94" w:rsidP="006F0B94">
            <w:pPr>
              <w:spacing w:after="0" w:line="240" w:lineRule="auto"/>
              <w:jc w:val="center"/>
              <w:rPr>
                <w:rFonts w:asciiTheme="majorHAnsi" w:hAnsiTheme="majorHAnsi" w:cstheme="majorHAnsi"/>
              </w:rPr>
            </w:pPr>
            <w:r w:rsidRPr="001A3F2C">
              <w:rPr>
                <w:rFonts w:asciiTheme="majorHAnsi" w:hAnsiTheme="majorHAnsi" w:cstheme="majorHAnsi"/>
              </w:rPr>
              <w:t>3 840</w:t>
            </w:r>
          </w:p>
        </w:tc>
        <w:tc>
          <w:tcPr>
            <w:tcW w:w="1251" w:type="dxa"/>
            <w:tcBorders>
              <w:top w:val="single" w:sz="8" w:space="0" w:color="D9D9D9" w:themeColor="background1" w:themeShade="D9"/>
              <w:left w:val="single" w:sz="8" w:space="0" w:color="33CCCC"/>
              <w:bottom w:val="single" w:sz="8" w:space="0" w:color="D9D9D9" w:themeColor="background1" w:themeShade="D9"/>
              <w:right w:val="nil"/>
            </w:tcBorders>
            <w:vAlign w:val="center"/>
          </w:tcPr>
          <w:p w:rsidR="006F0B94" w:rsidRPr="001A3F2C" w:rsidRDefault="006F0B94" w:rsidP="006F0B94">
            <w:pPr>
              <w:spacing w:after="0" w:line="240" w:lineRule="auto"/>
              <w:jc w:val="center"/>
              <w:rPr>
                <w:rFonts w:asciiTheme="majorHAnsi" w:hAnsiTheme="majorHAnsi" w:cstheme="majorHAnsi"/>
              </w:rPr>
            </w:pPr>
            <w:r w:rsidRPr="001A3F2C">
              <w:rPr>
                <w:rFonts w:asciiTheme="majorHAnsi" w:hAnsiTheme="majorHAnsi" w:cstheme="majorHAnsi"/>
              </w:rPr>
              <w:t>3 664</w:t>
            </w:r>
          </w:p>
        </w:tc>
      </w:tr>
      <w:tr w:rsidR="006F0B94" w:rsidRPr="001A3F2C" w:rsidTr="006F0B94">
        <w:trPr>
          <w:trHeight w:val="258"/>
        </w:trPr>
        <w:tc>
          <w:tcPr>
            <w:tcW w:w="3673" w:type="dxa"/>
            <w:tcBorders>
              <w:top w:val="single" w:sz="8" w:space="0" w:color="1F497D" w:themeColor="text2"/>
              <w:left w:val="nil"/>
              <w:bottom w:val="single" w:sz="8" w:space="0" w:color="1F497D" w:themeColor="text2"/>
              <w:right w:val="single" w:sz="18" w:space="0" w:color="33CCCC"/>
            </w:tcBorders>
            <w:shd w:val="clear" w:color="auto" w:fill="DAF7F6"/>
            <w:vAlign w:val="center"/>
          </w:tcPr>
          <w:p w:rsidR="006F0B94" w:rsidRPr="001A3F2C" w:rsidRDefault="006F0B94" w:rsidP="006F0B94">
            <w:pPr>
              <w:spacing w:after="0" w:line="240" w:lineRule="auto"/>
              <w:rPr>
                <w:rFonts w:asciiTheme="majorHAnsi" w:hAnsiTheme="majorHAnsi" w:cstheme="majorHAnsi"/>
              </w:rPr>
            </w:pPr>
            <w:r w:rsidRPr="001A3F2C">
              <w:rPr>
                <w:rFonts w:asciiTheme="majorHAnsi" w:hAnsiTheme="majorHAnsi" w:cstheme="majorHAnsi"/>
              </w:rPr>
              <w:t>% filles dans les effectifs totaux</w:t>
            </w:r>
          </w:p>
        </w:tc>
        <w:tc>
          <w:tcPr>
            <w:tcW w:w="1302" w:type="dxa"/>
            <w:tcBorders>
              <w:top w:val="single" w:sz="8" w:space="0" w:color="D9D9D9" w:themeColor="background1" w:themeShade="D9"/>
              <w:left w:val="single" w:sz="18" w:space="0" w:color="33CCCC"/>
              <w:bottom w:val="single" w:sz="8" w:space="0" w:color="D9D9D9" w:themeColor="background1" w:themeShade="D9"/>
              <w:right w:val="single" w:sz="8" w:space="0" w:color="33CCCC"/>
            </w:tcBorders>
          </w:tcPr>
          <w:p w:rsidR="006F0B94" w:rsidRPr="001A3F2C" w:rsidRDefault="006F0B94" w:rsidP="006F0B94">
            <w:pPr>
              <w:spacing w:after="0" w:line="240" w:lineRule="auto"/>
              <w:jc w:val="center"/>
              <w:rPr>
                <w:rFonts w:asciiTheme="majorHAnsi" w:hAnsiTheme="majorHAnsi" w:cstheme="majorHAnsi"/>
              </w:rPr>
            </w:pPr>
            <w:r w:rsidRPr="001A3F2C">
              <w:rPr>
                <w:rFonts w:asciiTheme="majorHAnsi" w:hAnsiTheme="majorHAnsi" w:cstheme="majorHAnsi"/>
              </w:rPr>
              <w:t>46.6</w:t>
            </w:r>
          </w:p>
        </w:tc>
        <w:tc>
          <w:tcPr>
            <w:tcW w:w="1254" w:type="dxa"/>
            <w:tcBorders>
              <w:top w:val="single" w:sz="8" w:space="0" w:color="D9D9D9" w:themeColor="background1" w:themeShade="D9"/>
              <w:left w:val="single" w:sz="8" w:space="0" w:color="33CCCC"/>
              <w:bottom w:val="single" w:sz="8" w:space="0" w:color="D9D9D9" w:themeColor="background1" w:themeShade="D9"/>
              <w:right w:val="single" w:sz="8" w:space="0" w:color="33CCCC"/>
            </w:tcBorders>
            <w:vAlign w:val="center"/>
          </w:tcPr>
          <w:p w:rsidR="006F0B94" w:rsidRPr="001A3F2C" w:rsidRDefault="006F0B94" w:rsidP="006F0B94">
            <w:pPr>
              <w:spacing w:after="0" w:line="240" w:lineRule="auto"/>
              <w:jc w:val="center"/>
              <w:rPr>
                <w:rFonts w:asciiTheme="majorHAnsi" w:hAnsiTheme="majorHAnsi" w:cstheme="majorHAnsi"/>
              </w:rPr>
            </w:pPr>
            <w:r w:rsidRPr="001A3F2C">
              <w:rPr>
                <w:rFonts w:asciiTheme="majorHAnsi" w:hAnsiTheme="majorHAnsi" w:cstheme="majorHAnsi"/>
              </w:rPr>
              <w:t>42.9</w:t>
            </w:r>
          </w:p>
        </w:tc>
        <w:tc>
          <w:tcPr>
            <w:tcW w:w="1249" w:type="dxa"/>
            <w:tcBorders>
              <w:top w:val="single" w:sz="8" w:space="0" w:color="D9D9D9" w:themeColor="background1" w:themeShade="D9"/>
              <w:left w:val="single" w:sz="8" w:space="0" w:color="33CCCC"/>
              <w:bottom w:val="single" w:sz="8" w:space="0" w:color="D9D9D9" w:themeColor="background1" w:themeShade="D9"/>
              <w:right w:val="single" w:sz="8" w:space="0" w:color="33CCCC"/>
            </w:tcBorders>
            <w:vAlign w:val="center"/>
          </w:tcPr>
          <w:p w:rsidR="006F0B94" w:rsidRPr="001A3F2C" w:rsidRDefault="006F0B94" w:rsidP="006F0B94">
            <w:pPr>
              <w:spacing w:after="0" w:line="240" w:lineRule="auto"/>
              <w:jc w:val="center"/>
              <w:rPr>
                <w:rFonts w:asciiTheme="majorHAnsi" w:hAnsiTheme="majorHAnsi" w:cstheme="majorHAnsi"/>
              </w:rPr>
            </w:pPr>
            <w:r w:rsidRPr="001A3F2C">
              <w:rPr>
                <w:rFonts w:asciiTheme="majorHAnsi" w:hAnsiTheme="majorHAnsi" w:cstheme="majorHAnsi"/>
              </w:rPr>
              <w:t>42.4</w:t>
            </w:r>
          </w:p>
        </w:tc>
        <w:tc>
          <w:tcPr>
            <w:tcW w:w="1249" w:type="dxa"/>
            <w:tcBorders>
              <w:top w:val="single" w:sz="8" w:space="0" w:color="D9D9D9" w:themeColor="background1" w:themeShade="D9"/>
              <w:left w:val="single" w:sz="8" w:space="0" w:color="33CCCC"/>
              <w:bottom w:val="single" w:sz="8" w:space="0" w:color="D9D9D9" w:themeColor="background1" w:themeShade="D9"/>
              <w:right w:val="single" w:sz="8" w:space="0" w:color="33CCCC"/>
            </w:tcBorders>
            <w:vAlign w:val="center"/>
          </w:tcPr>
          <w:p w:rsidR="006F0B94" w:rsidRPr="001A3F2C" w:rsidRDefault="006F0B94" w:rsidP="006F0B94">
            <w:pPr>
              <w:spacing w:after="0" w:line="240" w:lineRule="auto"/>
              <w:jc w:val="center"/>
              <w:rPr>
                <w:rFonts w:asciiTheme="majorHAnsi" w:hAnsiTheme="majorHAnsi" w:cstheme="majorHAnsi"/>
              </w:rPr>
            </w:pPr>
            <w:r w:rsidRPr="001A3F2C">
              <w:rPr>
                <w:rFonts w:asciiTheme="majorHAnsi" w:hAnsiTheme="majorHAnsi" w:cstheme="majorHAnsi"/>
              </w:rPr>
              <w:t>44.5</w:t>
            </w:r>
          </w:p>
        </w:tc>
        <w:tc>
          <w:tcPr>
            <w:tcW w:w="1251" w:type="dxa"/>
            <w:tcBorders>
              <w:top w:val="single" w:sz="8" w:space="0" w:color="D9D9D9" w:themeColor="background1" w:themeShade="D9"/>
              <w:left w:val="single" w:sz="8" w:space="0" w:color="33CCCC"/>
              <w:bottom w:val="single" w:sz="8" w:space="0" w:color="D9D9D9" w:themeColor="background1" w:themeShade="D9"/>
              <w:right w:val="nil"/>
            </w:tcBorders>
            <w:vAlign w:val="center"/>
          </w:tcPr>
          <w:p w:rsidR="006F0B94" w:rsidRPr="001A3F2C" w:rsidRDefault="006F0B94" w:rsidP="006F0B94">
            <w:pPr>
              <w:spacing w:after="0" w:line="240" w:lineRule="auto"/>
              <w:jc w:val="center"/>
              <w:rPr>
                <w:rFonts w:asciiTheme="majorHAnsi" w:hAnsiTheme="majorHAnsi" w:cstheme="majorHAnsi"/>
              </w:rPr>
            </w:pPr>
            <w:r w:rsidRPr="001A3F2C">
              <w:rPr>
                <w:rFonts w:asciiTheme="majorHAnsi" w:hAnsiTheme="majorHAnsi" w:cstheme="majorHAnsi"/>
              </w:rPr>
              <w:t>41.6</w:t>
            </w:r>
          </w:p>
        </w:tc>
      </w:tr>
    </w:tbl>
    <w:p w:rsidR="006F0B94" w:rsidRPr="001A3F2C" w:rsidRDefault="006F0B94" w:rsidP="006F0B94">
      <w:pPr>
        <w:rPr>
          <w:i/>
        </w:rPr>
      </w:pPr>
      <w:r w:rsidRPr="001A3F2C">
        <w:rPr>
          <w:rFonts w:ascii="Times New Roman" w:hAnsi="Times New Roman" w:cs="Times New Roman"/>
          <w:b/>
          <w:bCs/>
        </w:rPr>
        <w:t>Source :</w:t>
      </w:r>
      <w:r w:rsidRPr="001A3F2C">
        <w:rPr>
          <w:rFonts w:ascii="Times New Roman" w:hAnsi="Times New Roman" w:cs="Times New Roman"/>
        </w:rPr>
        <w:t xml:space="preserve"> MENFOP, </w:t>
      </w:r>
      <w:r w:rsidRPr="001A3F2C">
        <w:rPr>
          <w:rFonts w:ascii="Times New Roman" w:hAnsi="Times New Roman" w:cs="Times New Roman"/>
          <w:i/>
          <w:iCs/>
        </w:rPr>
        <w:t>annuaires statistiques éducation (De 2015-2016 à 2018-2019)</w:t>
      </w:r>
    </w:p>
    <w:p w:rsidR="00A505C2" w:rsidRPr="001A3F2C" w:rsidRDefault="00A505C2" w:rsidP="00365B08">
      <w:pPr>
        <w:pStyle w:val="Sansinterligne"/>
        <w:spacing w:before="120" w:line="276" w:lineRule="auto"/>
        <w:jc w:val="both"/>
        <w:rPr>
          <w:rFonts w:ascii="Times New Roman" w:hAnsi="Times New Roman" w:cs="Times New Roman"/>
          <w:b/>
          <w:u w:val="single"/>
          <w:lang w:val="fr-FR"/>
        </w:rPr>
      </w:pPr>
      <w:r w:rsidRPr="001A3F2C">
        <w:rPr>
          <w:rFonts w:ascii="Times New Roman" w:hAnsi="Times New Roman" w:cs="Times New Roman"/>
          <w:b/>
          <w:u w:val="single"/>
          <w:lang w:val="fr-FR"/>
        </w:rPr>
        <w:t>Recommandations </w:t>
      </w:r>
      <w:r w:rsidR="001108C0" w:rsidRPr="001A3F2C">
        <w:rPr>
          <w:rFonts w:ascii="Times New Roman" w:hAnsi="Times New Roman" w:cs="Times New Roman"/>
          <w:b/>
          <w:u w:val="single"/>
          <w:lang w:val="fr-FR"/>
        </w:rPr>
        <w:t xml:space="preserve">de </w:t>
      </w:r>
      <w:r w:rsidR="00365B08" w:rsidRPr="001A3F2C">
        <w:rPr>
          <w:rFonts w:ascii="Times New Roman" w:hAnsi="Times New Roman" w:cs="Times New Roman"/>
          <w:b/>
          <w:u w:val="single"/>
        </w:rPr>
        <w:t>L’OSC</w:t>
      </w:r>
      <w:r w:rsidRPr="001A3F2C">
        <w:rPr>
          <w:rFonts w:ascii="Times New Roman" w:hAnsi="Times New Roman" w:cs="Times New Roman"/>
          <w:b/>
          <w:u w:val="single"/>
          <w:lang w:val="fr-FR"/>
        </w:rPr>
        <w:t>:</w:t>
      </w:r>
    </w:p>
    <w:p w:rsidR="009E5070" w:rsidRPr="001A3F2C" w:rsidRDefault="001108C0" w:rsidP="00E715FA">
      <w:pPr>
        <w:pStyle w:val="Sansinterligne"/>
        <w:numPr>
          <w:ilvl w:val="0"/>
          <w:numId w:val="5"/>
        </w:numPr>
        <w:spacing w:before="120" w:line="276" w:lineRule="auto"/>
        <w:jc w:val="both"/>
        <w:rPr>
          <w:rFonts w:ascii="Times New Roman" w:hAnsi="Times New Roman" w:cs="Times New Roman"/>
          <w:lang w:val="fr-FR"/>
        </w:rPr>
      </w:pPr>
      <w:r w:rsidRPr="001A3F2C">
        <w:rPr>
          <w:rFonts w:ascii="Times New Roman" w:hAnsi="Times New Roman" w:cs="Times New Roman"/>
          <w:lang w:val="fr-FR"/>
        </w:rPr>
        <w:t xml:space="preserve">d’accentuer </w:t>
      </w:r>
      <w:r w:rsidR="009E5070" w:rsidRPr="001A3F2C">
        <w:rPr>
          <w:rFonts w:ascii="Times New Roman" w:hAnsi="Times New Roman" w:cs="Times New Roman"/>
          <w:lang w:val="fr-FR"/>
        </w:rPr>
        <w:t>les mesures pour promouvoir l'éducation de filles telles que la construction d'établissements de proximité, l'octroi d</w:t>
      </w:r>
      <w:r w:rsidR="007D2745">
        <w:rPr>
          <w:rFonts w:ascii="Times New Roman" w:hAnsi="Times New Roman" w:cs="Times New Roman"/>
          <w:lang w:val="fr-FR"/>
        </w:rPr>
        <w:t>e vivres et autres fournitures,</w:t>
      </w:r>
    </w:p>
    <w:p w:rsidR="005E1704" w:rsidRPr="001A3F2C" w:rsidRDefault="00007D65" w:rsidP="00007D65">
      <w:pPr>
        <w:pStyle w:val="Sansinterligne"/>
        <w:numPr>
          <w:ilvl w:val="0"/>
          <w:numId w:val="5"/>
        </w:numPr>
        <w:spacing w:before="120" w:line="276" w:lineRule="auto"/>
        <w:ind w:left="714" w:hanging="357"/>
        <w:jc w:val="both"/>
        <w:rPr>
          <w:rFonts w:ascii="Times New Roman" w:hAnsi="Times New Roman" w:cs="Times New Roman"/>
          <w:lang w:val="fr-FR"/>
        </w:rPr>
      </w:pPr>
      <w:r w:rsidRPr="001A3F2C">
        <w:rPr>
          <w:rFonts w:ascii="Times New Roman" w:hAnsi="Times New Roman" w:cs="Times New Roman"/>
          <w:lang w:val="fr-FR"/>
        </w:rPr>
        <w:t xml:space="preserve">de </w:t>
      </w:r>
      <w:r w:rsidR="00A505C2" w:rsidRPr="001A3F2C">
        <w:rPr>
          <w:rFonts w:ascii="Times New Roman" w:hAnsi="Times New Roman" w:cs="Times New Roman"/>
          <w:lang w:val="fr-FR"/>
        </w:rPr>
        <w:t xml:space="preserve">mettre l’accent sur les séances de sensibilisation pour amener un </w:t>
      </w:r>
      <w:r w:rsidR="009E5070" w:rsidRPr="001A3F2C">
        <w:rPr>
          <w:rFonts w:ascii="Times New Roman" w:hAnsi="Times New Roman" w:cs="Times New Roman"/>
          <w:lang w:val="fr-FR"/>
        </w:rPr>
        <w:t xml:space="preserve"> changement de</w:t>
      </w:r>
      <w:r w:rsidRPr="001A3F2C">
        <w:rPr>
          <w:rFonts w:ascii="Times New Roman" w:hAnsi="Times New Roman" w:cs="Times New Roman"/>
          <w:lang w:val="fr-FR"/>
        </w:rPr>
        <w:t xml:space="preserve"> mentalités des parents qui doivent comprendre</w:t>
      </w:r>
      <w:r w:rsidR="009E5070" w:rsidRPr="001A3F2C">
        <w:rPr>
          <w:rFonts w:ascii="Times New Roman" w:hAnsi="Times New Roman" w:cs="Times New Roman"/>
          <w:lang w:val="fr-FR"/>
        </w:rPr>
        <w:t xml:space="preserve"> l'utilité de l'éducation pour leurs filles, et qui les encouragent dor</w:t>
      </w:r>
      <w:r w:rsidRPr="001A3F2C">
        <w:rPr>
          <w:rFonts w:ascii="Times New Roman" w:hAnsi="Times New Roman" w:cs="Times New Roman"/>
          <w:lang w:val="fr-FR"/>
        </w:rPr>
        <w:t xml:space="preserve">énavant </w:t>
      </w:r>
      <w:r w:rsidR="009E5070" w:rsidRPr="001A3F2C">
        <w:rPr>
          <w:rFonts w:ascii="Times New Roman" w:hAnsi="Times New Roman" w:cs="Times New Roman"/>
          <w:lang w:val="fr-FR"/>
        </w:rPr>
        <w:t>à poursuivre leu</w:t>
      </w:r>
      <w:bookmarkStart w:id="7" w:name="_Toc530643368"/>
      <w:r w:rsidR="001A3F2C" w:rsidRPr="001A3F2C">
        <w:rPr>
          <w:rFonts w:ascii="Times New Roman" w:hAnsi="Times New Roman" w:cs="Times New Roman"/>
          <w:lang w:val="fr-FR"/>
        </w:rPr>
        <w:t>rs études jusqu'à l'université.</w:t>
      </w:r>
    </w:p>
    <w:bookmarkEnd w:id="7"/>
    <w:p w:rsidR="00625BA8" w:rsidRDefault="00625BA8" w:rsidP="005E1704">
      <w:pPr>
        <w:pStyle w:val="Titre3"/>
        <w:spacing w:before="0"/>
        <w:rPr>
          <w:rFonts w:ascii="Times New Roman" w:hAnsi="Times New Roman"/>
          <w:sz w:val="22"/>
          <w:szCs w:val="22"/>
          <w:lang w:val="fr-FR"/>
        </w:rPr>
      </w:pPr>
    </w:p>
    <w:p w:rsidR="006932EB" w:rsidRPr="001A3F2C" w:rsidRDefault="00383373" w:rsidP="006932EB">
      <w:pPr>
        <w:pStyle w:val="Titre3"/>
        <w:spacing w:before="0"/>
        <w:rPr>
          <w:rFonts w:ascii="Times New Roman" w:hAnsi="Times New Roman"/>
          <w:color w:val="auto"/>
          <w:sz w:val="22"/>
          <w:szCs w:val="22"/>
          <w:lang w:val="fr-FR"/>
        </w:rPr>
      </w:pPr>
      <w:r w:rsidRPr="006F7CE1">
        <w:rPr>
          <w:rFonts w:ascii="Times New Roman" w:hAnsi="Times New Roman"/>
          <w:color w:val="auto"/>
          <w:sz w:val="22"/>
          <w:szCs w:val="22"/>
          <w:lang w:val="fr-FR"/>
        </w:rPr>
        <w:t>V</w:t>
      </w:r>
      <w:r w:rsidR="006932EB" w:rsidRPr="006F7CE1">
        <w:rPr>
          <w:rFonts w:ascii="Times New Roman" w:hAnsi="Times New Roman"/>
          <w:color w:val="auto"/>
          <w:sz w:val="22"/>
          <w:szCs w:val="22"/>
          <w:lang w:val="fr-FR"/>
        </w:rPr>
        <w:t>)</w:t>
      </w:r>
      <w:r w:rsidR="006932EB" w:rsidRPr="001A3F2C">
        <w:rPr>
          <w:rFonts w:ascii="Times New Roman" w:hAnsi="Times New Roman"/>
          <w:color w:val="1F497D" w:themeColor="text2"/>
          <w:sz w:val="22"/>
          <w:szCs w:val="22"/>
          <w:lang w:val="fr-FR"/>
        </w:rPr>
        <w:t xml:space="preserve"> </w:t>
      </w:r>
      <w:r w:rsidR="006932EB" w:rsidRPr="001A3F2C">
        <w:rPr>
          <w:rFonts w:ascii="Times New Roman" w:hAnsi="Times New Roman"/>
          <w:color w:val="auto"/>
          <w:sz w:val="22"/>
          <w:szCs w:val="22"/>
          <w:u w:val="single"/>
          <w:lang w:val="fr-FR"/>
        </w:rPr>
        <w:t>Personne vivant avec un handicap</w:t>
      </w:r>
    </w:p>
    <w:p w:rsidR="00DA728B" w:rsidRPr="001A3F2C" w:rsidRDefault="00DA728B" w:rsidP="00DA728B">
      <w:pPr>
        <w:autoSpaceDE w:val="0"/>
        <w:autoSpaceDN w:val="0"/>
        <w:adjustRightInd w:val="0"/>
        <w:spacing w:after="0"/>
        <w:jc w:val="both"/>
        <w:rPr>
          <w:rFonts w:ascii="Times New Roman" w:hAnsi="Times New Roman" w:cs="Times New Roman"/>
        </w:rPr>
      </w:pPr>
      <w:r w:rsidRPr="001A3F2C">
        <w:rPr>
          <w:rFonts w:ascii="Times New Roman" w:hAnsi="Times New Roman" w:cs="Times New Roman"/>
        </w:rPr>
        <w:t xml:space="preserve">Depuis la ratification de la convention relative aux droits des personnes handicapées (CRDPH) en 2012, la République de Djibouti </w:t>
      </w:r>
      <w:r w:rsidR="007D2745" w:rsidRPr="001A3F2C">
        <w:rPr>
          <w:rFonts w:ascii="Times New Roman" w:hAnsi="Times New Roman" w:cs="Times New Roman"/>
        </w:rPr>
        <w:t>a</w:t>
      </w:r>
      <w:r w:rsidRPr="001A3F2C">
        <w:rPr>
          <w:rFonts w:ascii="Times New Roman" w:hAnsi="Times New Roman" w:cs="Times New Roman"/>
        </w:rPr>
        <w:t xml:space="preserve"> fait des progrès considérables au cours des dernières années afin d’accroitre le soutien aux personnes handicapées.</w:t>
      </w:r>
      <w:r w:rsidR="00AC57B3" w:rsidRPr="001A3F2C">
        <w:rPr>
          <w:rFonts w:ascii="Times New Roman" w:hAnsi="Times New Roman" w:cs="Times New Roman"/>
        </w:rPr>
        <w:t xml:space="preserve"> La promulgation de la loi pour la promotion et la protection des droits des personnes handicapées et la mise en place de l’ANPH ont permis de démarrer </w:t>
      </w:r>
      <w:r w:rsidR="00AC57B3" w:rsidRPr="001A3F2C">
        <w:rPr>
          <w:rFonts w:ascii="Times New Roman" w:hAnsi="Times New Roman" w:cs="Times New Roman"/>
        </w:rPr>
        <w:lastRenderedPageBreak/>
        <w:t>une nouvelle phase d’accélération de l’inclusion des personnes handicapées à Djibouti.</w:t>
      </w:r>
      <w:r w:rsidR="00862FEB" w:rsidRPr="001A3F2C">
        <w:rPr>
          <w:rFonts w:ascii="Times New Roman" w:hAnsi="Times New Roman" w:cs="Times New Roman"/>
        </w:rPr>
        <w:t xml:space="preserve"> L’implication directe de la population handicapée, aux </w:t>
      </w:r>
      <w:r w:rsidR="007D2745" w:rsidRPr="001A3F2C">
        <w:rPr>
          <w:rFonts w:ascii="Times New Roman" w:hAnsi="Times New Roman" w:cs="Times New Roman"/>
        </w:rPr>
        <w:t>côtés</w:t>
      </w:r>
      <w:r w:rsidR="00862FEB" w:rsidRPr="001A3F2C">
        <w:rPr>
          <w:rFonts w:ascii="Times New Roman" w:hAnsi="Times New Roman" w:cs="Times New Roman"/>
        </w:rPr>
        <w:t xml:space="preserve"> des acteurs politiques, pour garantir une </w:t>
      </w:r>
      <w:r w:rsidR="00FD1A6A" w:rsidRPr="001A3F2C">
        <w:rPr>
          <w:rFonts w:ascii="Times New Roman" w:hAnsi="Times New Roman" w:cs="Times New Roman"/>
        </w:rPr>
        <w:t xml:space="preserve">approche </w:t>
      </w:r>
      <w:r w:rsidR="007D2745" w:rsidRPr="001A3F2C">
        <w:rPr>
          <w:rFonts w:ascii="Times New Roman" w:hAnsi="Times New Roman" w:cs="Times New Roman"/>
        </w:rPr>
        <w:t>participative</w:t>
      </w:r>
      <w:r w:rsidR="00FD1A6A" w:rsidRPr="001A3F2C">
        <w:rPr>
          <w:rFonts w:ascii="Times New Roman" w:hAnsi="Times New Roman" w:cs="Times New Roman"/>
        </w:rPr>
        <w:t xml:space="preserve">. Selon la dernière enquête sur </w:t>
      </w:r>
      <w:r w:rsidR="007D2745" w:rsidRPr="001A3F2C">
        <w:rPr>
          <w:rFonts w:ascii="Times New Roman" w:hAnsi="Times New Roman" w:cs="Times New Roman"/>
        </w:rPr>
        <w:t>le handicap</w:t>
      </w:r>
      <w:r w:rsidR="00FD1A6A" w:rsidRPr="001A3F2C">
        <w:rPr>
          <w:rFonts w:ascii="Times New Roman" w:hAnsi="Times New Roman" w:cs="Times New Roman"/>
        </w:rPr>
        <w:t xml:space="preserve"> réalisée en 2019, 8,4% de la population est handicapée.</w:t>
      </w:r>
    </w:p>
    <w:p w:rsidR="0031248F" w:rsidRPr="001A3F2C" w:rsidRDefault="0031248F" w:rsidP="00DA728B">
      <w:pPr>
        <w:autoSpaceDE w:val="0"/>
        <w:autoSpaceDN w:val="0"/>
        <w:adjustRightInd w:val="0"/>
        <w:spacing w:after="0"/>
        <w:jc w:val="both"/>
        <w:rPr>
          <w:rFonts w:ascii="Times New Roman" w:hAnsi="Times New Roman" w:cs="Times New Roman"/>
        </w:rPr>
      </w:pPr>
      <w:r w:rsidRPr="001A3F2C">
        <w:rPr>
          <w:rFonts w:ascii="Times New Roman" w:hAnsi="Times New Roman" w:cs="Times New Roman"/>
        </w:rPr>
        <w:t>Concernant l’éducation, 66,9% des personnes vivant avec un handicap interrogé n’ont jamais fréquenté l’école par rapport à 43,5% pour les personnes vivant sans handicap selon une enquête de l’Agence Nationale des Personnes Handicapées.</w:t>
      </w:r>
      <w:r w:rsidR="00F21F38" w:rsidRPr="001A3F2C">
        <w:rPr>
          <w:rFonts w:ascii="Times New Roman" w:hAnsi="Times New Roman" w:cs="Times New Roman"/>
        </w:rPr>
        <w:t xml:space="preserve"> Dans le même sens, la comparaison les pourcentages par genre montre que les femmes handicapées n’ont pas accès à l’éducation (73,7%). Pour les individus qui ont été à l’école, les pourcentages des femmes sont inférieurs à ceux des hommes à tous les niveaux.</w:t>
      </w:r>
      <w:r w:rsidRPr="001A3F2C">
        <w:rPr>
          <w:rFonts w:ascii="Times New Roman" w:hAnsi="Times New Roman" w:cs="Times New Roman"/>
        </w:rPr>
        <w:t xml:space="preserve">  </w:t>
      </w:r>
    </w:p>
    <w:p w:rsidR="0053723C" w:rsidRPr="001A3F2C" w:rsidRDefault="0053723C" w:rsidP="00DA728B">
      <w:pPr>
        <w:autoSpaceDE w:val="0"/>
        <w:autoSpaceDN w:val="0"/>
        <w:adjustRightInd w:val="0"/>
        <w:spacing w:after="0"/>
        <w:jc w:val="both"/>
        <w:rPr>
          <w:rFonts w:ascii="Times New Roman" w:hAnsi="Times New Roman" w:cs="Times New Roman"/>
        </w:rPr>
      </w:pPr>
    </w:p>
    <w:p w:rsidR="0053723C" w:rsidRPr="001A3F2C" w:rsidRDefault="0053723C" w:rsidP="0053723C">
      <w:pPr>
        <w:autoSpaceDE w:val="0"/>
        <w:autoSpaceDN w:val="0"/>
        <w:adjustRightInd w:val="0"/>
        <w:spacing w:after="0"/>
        <w:jc w:val="both"/>
        <w:rPr>
          <w:rFonts w:ascii="Times New Roman" w:hAnsi="Times New Roman" w:cs="Times New Roman"/>
        </w:rPr>
      </w:pPr>
      <w:r w:rsidRPr="001A3F2C">
        <w:rPr>
          <w:rFonts w:ascii="Times New Roman" w:hAnsi="Times New Roman" w:cs="Times New Roman"/>
        </w:rPr>
        <w:t>La notion des droits des personnes handicapées de la République de Djibouti est conjointement mentionnée dans la charte africaine des Droits de l’Homme et des Peuples ainsi que dans la Charte Africaine relative aux droits et au bien-être de l’enfant. C’est éléments d’adhésion et de reconnaissance de la personne vivante avec un handicap au niveau national et international constituent une prise en compte satisfaisante pour proposer des axes d’amélioration visant à promouvoir et protéger les Droits des personnes vivants avec un handicap à Djibouti.</w:t>
      </w:r>
    </w:p>
    <w:p w:rsidR="00DA728B" w:rsidRPr="001A3F2C" w:rsidRDefault="00DA728B" w:rsidP="00DA728B">
      <w:pPr>
        <w:autoSpaceDE w:val="0"/>
        <w:autoSpaceDN w:val="0"/>
        <w:adjustRightInd w:val="0"/>
        <w:spacing w:after="0"/>
        <w:jc w:val="both"/>
        <w:rPr>
          <w:rFonts w:ascii="Times New Roman" w:hAnsi="Times New Roman" w:cs="Times New Roman"/>
        </w:rPr>
      </w:pPr>
    </w:p>
    <w:p w:rsidR="00B230EB" w:rsidRPr="001A3F2C" w:rsidRDefault="00B230EB" w:rsidP="00383373">
      <w:pPr>
        <w:numPr>
          <w:ilvl w:val="0"/>
          <w:numId w:val="24"/>
        </w:numPr>
        <w:autoSpaceDE w:val="0"/>
        <w:autoSpaceDN w:val="0"/>
        <w:adjustRightInd w:val="0"/>
        <w:spacing w:after="0"/>
        <w:jc w:val="both"/>
        <w:rPr>
          <w:rFonts w:ascii="Times New Roman" w:hAnsi="Times New Roman" w:cs="Times New Roman"/>
        </w:rPr>
      </w:pPr>
      <w:r w:rsidRPr="001A3F2C">
        <w:rPr>
          <w:rFonts w:ascii="Times New Roman" w:hAnsi="Times New Roman" w:cs="Times New Roman"/>
        </w:rPr>
        <w:t>La Loi n°15/AN/18/8èmeL du 25 juin 2018 portant création de l'Agence Nationale des Personnes Handicapées (ANPH)</w:t>
      </w:r>
    </w:p>
    <w:p w:rsidR="00B230EB" w:rsidRPr="001A3F2C" w:rsidRDefault="00B230EB" w:rsidP="00383373">
      <w:pPr>
        <w:numPr>
          <w:ilvl w:val="0"/>
          <w:numId w:val="24"/>
        </w:numPr>
        <w:autoSpaceDE w:val="0"/>
        <w:autoSpaceDN w:val="0"/>
        <w:adjustRightInd w:val="0"/>
        <w:spacing w:after="0"/>
        <w:jc w:val="both"/>
        <w:rPr>
          <w:rFonts w:ascii="Times New Roman" w:hAnsi="Times New Roman" w:cs="Times New Roman"/>
        </w:rPr>
      </w:pPr>
      <w:r w:rsidRPr="001A3F2C">
        <w:rPr>
          <w:rFonts w:ascii="Times New Roman" w:hAnsi="Times New Roman" w:cs="Times New Roman"/>
        </w:rPr>
        <w:t>La Loi n° 207/AN/17/7ème L du 6 février 2018 relative à la promotion et à la protection des droits des personnes à besoins spéciaux </w:t>
      </w:r>
    </w:p>
    <w:p w:rsidR="00B230EB" w:rsidRPr="001A3F2C" w:rsidRDefault="00B230EB" w:rsidP="00383373">
      <w:pPr>
        <w:numPr>
          <w:ilvl w:val="0"/>
          <w:numId w:val="24"/>
        </w:numPr>
        <w:autoSpaceDE w:val="0"/>
        <w:autoSpaceDN w:val="0"/>
        <w:adjustRightInd w:val="0"/>
        <w:spacing w:after="0"/>
        <w:jc w:val="both"/>
        <w:rPr>
          <w:rFonts w:ascii="Times New Roman" w:hAnsi="Times New Roman" w:cs="Times New Roman"/>
        </w:rPr>
      </w:pPr>
      <w:r w:rsidRPr="001A3F2C">
        <w:rPr>
          <w:rFonts w:ascii="Times New Roman" w:hAnsi="Times New Roman" w:cs="Times New Roman"/>
        </w:rPr>
        <w:t>La Loi n° 210/AN/17/7èmeL, portant création d'un centre d'accueil et d'hébergement pour personnes âgées du 24 décembre 2017 </w:t>
      </w:r>
    </w:p>
    <w:p w:rsidR="00B230EB" w:rsidRPr="001A3F2C" w:rsidRDefault="00B230EB" w:rsidP="00383373">
      <w:pPr>
        <w:numPr>
          <w:ilvl w:val="0"/>
          <w:numId w:val="24"/>
        </w:numPr>
        <w:autoSpaceDE w:val="0"/>
        <w:autoSpaceDN w:val="0"/>
        <w:adjustRightInd w:val="0"/>
        <w:spacing w:after="0"/>
        <w:jc w:val="both"/>
        <w:rPr>
          <w:rFonts w:ascii="Times New Roman" w:hAnsi="Times New Roman" w:cs="Times New Roman"/>
        </w:rPr>
      </w:pPr>
      <w:r w:rsidRPr="001A3F2C">
        <w:rPr>
          <w:rFonts w:ascii="Times New Roman" w:hAnsi="Times New Roman" w:cs="Times New Roman"/>
        </w:rPr>
        <w:t xml:space="preserve">Le Décret n°2009-049/PR/MPFBF portant création du « Comité de Coordination Nationale pour la prise en charge des Orphelins et Enfants Vulnérables (OEV)» </w:t>
      </w:r>
    </w:p>
    <w:p w:rsidR="00625BA8" w:rsidRPr="001A3F2C" w:rsidRDefault="00625BA8" w:rsidP="009E5070">
      <w:pPr>
        <w:autoSpaceDE w:val="0"/>
        <w:autoSpaceDN w:val="0"/>
        <w:adjustRightInd w:val="0"/>
        <w:spacing w:after="0"/>
        <w:jc w:val="both"/>
        <w:rPr>
          <w:rFonts w:ascii="Times New Roman" w:hAnsi="Times New Roman" w:cs="Times New Roman"/>
        </w:rPr>
      </w:pPr>
    </w:p>
    <w:p w:rsidR="00625BA8" w:rsidRPr="001A3F2C" w:rsidRDefault="00625BA8" w:rsidP="009E5070">
      <w:pPr>
        <w:autoSpaceDE w:val="0"/>
        <w:autoSpaceDN w:val="0"/>
        <w:adjustRightInd w:val="0"/>
        <w:spacing w:after="0"/>
        <w:jc w:val="both"/>
        <w:rPr>
          <w:rFonts w:ascii="Times New Roman" w:hAnsi="Times New Roman" w:cs="Times New Roman"/>
        </w:rPr>
      </w:pPr>
    </w:p>
    <w:p w:rsidR="006F0B94" w:rsidRPr="001A3F2C" w:rsidRDefault="006F0B94" w:rsidP="00E715FA">
      <w:pPr>
        <w:pStyle w:val="Paragraphedeliste"/>
        <w:numPr>
          <w:ilvl w:val="0"/>
          <w:numId w:val="21"/>
        </w:numPr>
        <w:autoSpaceDE w:val="0"/>
        <w:autoSpaceDN w:val="0"/>
        <w:adjustRightInd w:val="0"/>
        <w:spacing w:after="0" w:line="480" w:lineRule="auto"/>
        <w:rPr>
          <w:rFonts w:ascii="Arial Black" w:hAnsi="Arial Black"/>
          <w:b/>
          <w:bCs/>
          <w:u w:val="single"/>
        </w:rPr>
      </w:pPr>
      <w:r w:rsidRPr="001A3F2C">
        <w:rPr>
          <w:rFonts w:ascii="Arial Black" w:hAnsi="Arial Black"/>
          <w:b/>
          <w:bCs/>
          <w:u w:val="single"/>
        </w:rPr>
        <w:t xml:space="preserve">Représentation des femmes dans la Fonction publique </w:t>
      </w:r>
    </w:p>
    <w:p w:rsidR="006F0B94" w:rsidRPr="001A3F2C" w:rsidRDefault="006F0B94" w:rsidP="006F0B94">
      <w:pPr>
        <w:spacing w:before="120" w:after="0"/>
        <w:rPr>
          <w:rFonts w:ascii="Times New Roman" w:hAnsi="Times New Roman" w:cs="Times New Roman"/>
          <w:b/>
        </w:rPr>
      </w:pPr>
      <w:bookmarkStart w:id="8" w:name="_Hlk5567602"/>
      <w:r w:rsidRPr="001A3F2C">
        <w:rPr>
          <w:rFonts w:ascii="Times New Roman" w:hAnsi="Times New Roman" w:cs="Times New Roman"/>
          <w:b/>
        </w:rPr>
        <w:t xml:space="preserve">Tableau 4 : </w:t>
      </w:r>
    </w:p>
    <w:p w:rsidR="006F0B94" w:rsidRPr="001A3F2C" w:rsidRDefault="006F0B94" w:rsidP="006F0B94">
      <w:pPr>
        <w:pBdr>
          <w:bottom w:val="single" w:sz="8" w:space="1" w:color="C0504D" w:themeColor="accent2"/>
        </w:pBdr>
        <w:spacing w:after="120"/>
        <w:rPr>
          <w:rFonts w:ascii="Times New Roman" w:hAnsi="Times New Roman" w:cs="Times New Roman"/>
          <w:b/>
          <w:color w:val="C0504D" w:themeColor="accent2"/>
        </w:rPr>
      </w:pPr>
      <w:r w:rsidRPr="001A3F2C">
        <w:rPr>
          <w:rFonts w:ascii="Times New Roman" w:hAnsi="Times New Roman" w:cs="Times New Roman"/>
          <w:b/>
          <w:color w:val="C0504D" w:themeColor="accent2"/>
        </w:rPr>
        <w:t>Evolution des effectifs des salariés dans l’administration publique entre 2000-2018</w:t>
      </w:r>
    </w:p>
    <w:bookmarkEnd w:id="8"/>
    <w:tbl>
      <w:tblPr>
        <w:tblStyle w:val="Tableausimple21"/>
        <w:tblW w:w="9584" w:type="dxa"/>
        <w:tblInd w:w="-284" w:type="dxa"/>
        <w:tblLayout w:type="fixed"/>
        <w:tblLook w:val="04A0"/>
      </w:tblPr>
      <w:tblGrid>
        <w:gridCol w:w="2444"/>
        <w:gridCol w:w="1126"/>
        <w:gridCol w:w="1315"/>
        <w:gridCol w:w="1129"/>
        <w:gridCol w:w="1126"/>
        <w:gridCol w:w="1316"/>
        <w:gridCol w:w="1128"/>
      </w:tblGrid>
      <w:tr w:rsidR="006F0B94" w:rsidRPr="001A3F2C" w:rsidTr="006F0B94">
        <w:trPr>
          <w:cnfStyle w:val="100000000000"/>
          <w:trHeight w:val="528"/>
        </w:trPr>
        <w:tc>
          <w:tcPr>
            <w:cnfStyle w:val="001000000000"/>
            <w:tcW w:w="2444" w:type="dxa"/>
            <w:vMerge w:val="restart"/>
            <w:tcBorders>
              <w:top w:val="nil"/>
              <w:right w:val="single" w:sz="18" w:space="0" w:color="4F81BD" w:themeColor="accent1"/>
            </w:tcBorders>
            <w:shd w:val="clear" w:color="auto" w:fill="FF0000"/>
            <w:vAlign w:val="center"/>
          </w:tcPr>
          <w:p w:rsidR="006F0B94" w:rsidRPr="001A3F2C" w:rsidRDefault="006F0B94" w:rsidP="006F0B94">
            <w:pPr>
              <w:spacing w:after="100" w:afterAutospacing="1"/>
              <w:jc w:val="center"/>
              <w:rPr>
                <w:rFonts w:ascii="Times New Roman" w:hAnsi="Times New Roman" w:cs="Times New Roman"/>
                <w:b w:val="0"/>
                <w:color w:val="FFFFFF" w:themeColor="background1"/>
              </w:rPr>
            </w:pPr>
          </w:p>
        </w:tc>
        <w:tc>
          <w:tcPr>
            <w:tcW w:w="3570" w:type="dxa"/>
            <w:gridSpan w:val="3"/>
            <w:tcBorders>
              <w:top w:val="nil"/>
              <w:left w:val="single" w:sz="18" w:space="0" w:color="4F81BD" w:themeColor="accent1"/>
              <w:bottom w:val="single" w:sz="12" w:space="0" w:color="FFFFFF" w:themeColor="background1"/>
              <w:right w:val="single" w:sz="18" w:space="0" w:color="4F81BD" w:themeColor="accent1"/>
            </w:tcBorders>
            <w:shd w:val="clear" w:color="auto" w:fill="auto"/>
            <w:vAlign w:val="center"/>
          </w:tcPr>
          <w:p w:rsidR="006F0B94" w:rsidRPr="001A3F2C" w:rsidRDefault="006F0B94" w:rsidP="006F0B94">
            <w:pPr>
              <w:spacing w:after="100" w:afterAutospacing="1"/>
              <w:jc w:val="center"/>
              <w:cnfStyle w:val="100000000000"/>
              <w:rPr>
                <w:rFonts w:ascii="Times New Roman" w:hAnsi="Times New Roman" w:cs="Times New Roman"/>
                <w:b w:val="0"/>
                <w:color w:val="002060"/>
              </w:rPr>
            </w:pPr>
            <w:r w:rsidRPr="001A3F2C">
              <w:rPr>
                <w:rFonts w:ascii="Times New Roman" w:hAnsi="Times New Roman" w:cs="Times New Roman"/>
                <w:b w:val="0"/>
                <w:color w:val="002060"/>
              </w:rPr>
              <w:t>2000</w:t>
            </w:r>
          </w:p>
        </w:tc>
        <w:tc>
          <w:tcPr>
            <w:tcW w:w="3570" w:type="dxa"/>
            <w:gridSpan w:val="3"/>
            <w:tcBorders>
              <w:top w:val="nil"/>
              <w:left w:val="single" w:sz="18" w:space="0" w:color="4F81BD" w:themeColor="accent1"/>
              <w:bottom w:val="single" w:sz="12" w:space="0" w:color="FFFFFF" w:themeColor="background1"/>
              <w:right w:val="single" w:sz="18" w:space="0" w:color="4F81BD" w:themeColor="accent1"/>
            </w:tcBorders>
            <w:shd w:val="clear" w:color="auto" w:fill="auto"/>
            <w:vAlign w:val="center"/>
          </w:tcPr>
          <w:p w:rsidR="006F0B94" w:rsidRPr="001A3F2C" w:rsidRDefault="006F0B94" w:rsidP="006F0B94">
            <w:pPr>
              <w:spacing w:after="100" w:afterAutospacing="1"/>
              <w:jc w:val="center"/>
              <w:cnfStyle w:val="100000000000"/>
              <w:rPr>
                <w:rFonts w:ascii="Times New Roman" w:hAnsi="Times New Roman" w:cs="Times New Roman"/>
                <w:b w:val="0"/>
                <w:color w:val="002060"/>
              </w:rPr>
            </w:pPr>
            <w:r w:rsidRPr="001A3F2C">
              <w:rPr>
                <w:rFonts w:ascii="Times New Roman" w:hAnsi="Times New Roman" w:cs="Times New Roman"/>
                <w:b w:val="0"/>
                <w:color w:val="002060"/>
              </w:rPr>
              <w:t>2018</w:t>
            </w:r>
          </w:p>
        </w:tc>
      </w:tr>
      <w:tr w:rsidR="006F0B94" w:rsidRPr="001A3F2C" w:rsidTr="006F0B94">
        <w:trPr>
          <w:cnfStyle w:val="000000100000"/>
          <w:trHeight w:val="497"/>
        </w:trPr>
        <w:tc>
          <w:tcPr>
            <w:cnfStyle w:val="001000000000"/>
            <w:tcW w:w="2444" w:type="dxa"/>
            <w:vMerge/>
            <w:tcBorders>
              <w:right w:val="single" w:sz="18" w:space="0" w:color="4F81BD" w:themeColor="accent1"/>
            </w:tcBorders>
            <w:shd w:val="clear" w:color="auto" w:fill="FF0000"/>
            <w:vAlign w:val="center"/>
          </w:tcPr>
          <w:p w:rsidR="006F0B94" w:rsidRPr="001A3F2C" w:rsidRDefault="006F0B94" w:rsidP="006F0B94">
            <w:pPr>
              <w:spacing w:after="100" w:afterAutospacing="1"/>
              <w:jc w:val="center"/>
              <w:rPr>
                <w:rFonts w:ascii="Times New Roman" w:hAnsi="Times New Roman" w:cs="Times New Roman"/>
                <w:b w:val="0"/>
                <w:color w:val="FFFFFF" w:themeColor="background1"/>
              </w:rPr>
            </w:pPr>
          </w:p>
        </w:tc>
        <w:tc>
          <w:tcPr>
            <w:tcW w:w="1126" w:type="dxa"/>
            <w:tcBorders>
              <w:top w:val="single" w:sz="12" w:space="0" w:color="FFFFFF" w:themeColor="background1"/>
              <w:left w:val="single" w:sz="18" w:space="0" w:color="4F81BD" w:themeColor="accent1"/>
              <w:right w:val="single" w:sz="12" w:space="0" w:color="FF0000"/>
            </w:tcBorders>
            <w:shd w:val="clear" w:color="auto" w:fill="auto"/>
            <w:vAlign w:val="center"/>
          </w:tcPr>
          <w:p w:rsidR="006F0B94" w:rsidRPr="001A3F2C" w:rsidRDefault="006F0B94" w:rsidP="006F0B94">
            <w:pPr>
              <w:spacing w:after="100" w:afterAutospacing="1"/>
              <w:jc w:val="center"/>
              <w:cnfStyle w:val="000000100000"/>
              <w:rPr>
                <w:rFonts w:ascii="Times New Roman" w:hAnsi="Times New Roman" w:cs="Times New Roman"/>
                <w:b/>
                <w:color w:val="002060"/>
              </w:rPr>
            </w:pPr>
            <w:r w:rsidRPr="001A3F2C">
              <w:rPr>
                <w:rFonts w:ascii="Times New Roman" w:hAnsi="Times New Roman" w:cs="Times New Roman"/>
                <w:b/>
                <w:color w:val="002060"/>
              </w:rPr>
              <w:t>Femme</w:t>
            </w:r>
          </w:p>
        </w:tc>
        <w:tc>
          <w:tcPr>
            <w:tcW w:w="1315" w:type="dxa"/>
            <w:tcBorders>
              <w:top w:val="single" w:sz="12" w:space="0" w:color="FFFFFF" w:themeColor="background1"/>
              <w:left w:val="single" w:sz="12" w:space="0" w:color="FF0000"/>
              <w:right w:val="single" w:sz="12" w:space="0" w:color="FF0000"/>
            </w:tcBorders>
            <w:shd w:val="clear" w:color="auto" w:fill="auto"/>
            <w:vAlign w:val="center"/>
          </w:tcPr>
          <w:p w:rsidR="006F0B94" w:rsidRPr="001A3F2C" w:rsidRDefault="006F0B94" w:rsidP="006F0B94">
            <w:pPr>
              <w:spacing w:after="100" w:afterAutospacing="1"/>
              <w:jc w:val="center"/>
              <w:cnfStyle w:val="000000100000"/>
              <w:rPr>
                <w:rFonts w:ascii="Times New Roman" w:hAnsi="Times New Roman" w:cs="Times New Roman"/>
                <w:b/>
                <w:color w:val="002060"/>
              </w:rPr>
            </w:pPr>
            <w:r w:rsidRPr="001A3F2C">
              <w:rPr>
                <w:rFonts w:ascii="Times New Roman" w:hAnsi="Times New Roman" w:cs="Times New Roman"/>
                <w:b/>
                <w:color w:val="002060"/>
              </w:rPr>
              <w:t>Homme</w:t>
            </w:r>
          </w:p>
        </w:tc>
        <w:tc>
          <w:tcPr>
            <w:tcW w:w="1129" w:type="dxa"/>
            <w:tcBorders>
              <w:top w:val="single" w:sz="12" w:space="0" w:color="FFFFFF" w:themeColor="background1"/>
              <w:left w:val="single" w:sz="12" w:space="0" w:color="FF0000"/>
              <w:right w:val="single" w:sz="18" w:space="0" w:color="4F81BD" w:themeColor="accent1"/>
            </w:tcBorders>
            <w:shd w:val="clear" w:color="auto" w:fill="auto"/>
            <w:vAlign w:val="center"/>
          </w:tcPr>
          <w:p w:rsidR="006F0B94" w:rsidRPr="001A3F2C" w:rsidRDefault="006F0B94" w:rsidP="006F0B94">
            <w:pPr>
              <w:spacing w:after="100" w:afterAutospacing="1"/>
              <w:jc w:val="center"/>
              <w:cnfStyle w:val="000000100000"/>
              <w:rPr>
                <w:rFonts w:ascii="Times New Roman" w:hAnsi="Times New Roman" w:cs="Times New Roman"/>
                <w:b/>
                <w:color w:val="002060"/>
              </w:rPr>
            </w:pPr>
            <w:r w:rsidRPr="001A3F2C">
              <w:rPr>
                <w:rFonts w:ascii="Times New Roman" w:hAnsi="Times New Roman" w:cs="Times New Roman"/>
                <w:b/>
                <w:color w:val="002060"/>
              </w:rPr>
              <w:t>total</w:t>
            </w:r>
          </w:p>
        </w:tc>
        <w:tc>
          <w:tcPr>
            <w:tcW w:w="1126" w:type="dxa"/>
            <w:tcBorders>
              <w:left w:val="single" w:sz="18" w:space="0" w:color="4F81BD" w:themeColor="accent1"/>
              <w:right w:val="single" w:sz="12" w:space="0" w:color="FF0000"/>
            </w:tcBorders>
            <w:shd w:val="clear" w:color="auto" w:fill="auto"/>
            <w:vAlign w:val="center"/>
          </w:tcPr>
          <w:p w:rsidR="006F0B94" w:rsidRPr="001A3F2C" w:rsidRDefault="006F0B94" w:rsidP="006F0B94">
            <w:pPr>
              <w:spacing w:after="100" w:afterAutospacing="1"/>
              <w:jc w:val="center"/>
              <w:cnfStyle w:val="000000100000"/>
              <w:rPr>
                <w:rFonts w:ascii="Times New Roman" w:hAnsi="Times New Roman" w:cs="Times New Roman"/>
                <w:b/>
                <w:color w:val="002060"/>
              </w:rPr>
            </w:pPr>
            <w:r w:rsidRPr="001A3F2C">
              <w:rPr>
                <w:rFonts w:ascii="Times New Roman" w:hAnsi="Times New Roman" w:cs="Times New Roman"/>
                <w:b/>
                <w:color w:val="002060"/>
              </w:rPr>
              <w:t>Femme</w:t>
            </w:r>
          </w:p>
        </w:tc>
        <w:tc>
          <w:tcPr>
            <w:tcW w:w="1316" w:type="dxa"/>
            <w:tcBorders>
              <w:left w:val="single" w:sz="12" w:space="0" w:color="FF0000"/>
              <w:right w:val="single" w:sz="12" w:space="0" w:color="FF0000"/>
            </w:tcBorders>
            <w:shd w:val="clear" w:color="auto" w:fill="auto"/>
            <w:vAlign w:val="center"/>
          </w:tcPr>
          <w:p w:rsidR="006F0B94" w:rsidRPr="001A3F2C" w:rsidRDefault="006F0B94" w:rsidP="006F0B94">
            <w:pPr>
              <w:spacing w:after="100" w:afterAutospacing="1"/>
              <w:jc w:val="center"/>
              <w:cnfStyle w:val="000000100000"/>
              <w:rPr>
                <w:rFonts w:ascii="Times New Roman" w:hAnsi="Times New Roman" w:cs="Times New Roman"/>
                <w:b/>
                <w:color w:val="002060"/>
              </w:rPr>
            </w:pPr>
            <w:r w:rsidRPr="001A3F2C">
              <w:rPr>
                <w:rFonts w:ascii="Times New Roman" w:hAnsi="Times New Roman" w:cs="Times New Roman"/>
                <w:b/>
                <w:color w:val="002060"/>
              </w:rPr>
              <w:t>Homme</w:t>
            </w:r>
          </w:p>
        </w:tc>
        <w:tc>
          <w:tcPr>
            <w:tcW w:w="1128" w:type="dxa"/>
            <w:tcBorders>
              <w:left w:val="single" w:sz="12" w:space="0" w:color="FF0000"/>
              <w:right w:val="single" w:sz="18" w:space="0" w:color="4F81BD" w:themeColor="accent1"/>
            </w:tcBorders>
            <w:shd w:val="clear" w:color="auto" w:fill="auto"/>
            <w:vAlign w:val="center"/>
          </w:tcPr>
          <w:p w:rsidR="006F0B94" w:rsidRPr="001A3F2C" w:rsidRDefault="006F0B94" w:rsidP="006F0B94">
            <w:pPr>
              <w:spacing w:after="100" w:afterAutospacing="1"/>
              <w:jc w:val="center"/>
              <w:cnfStyle w:val="000000100000"/>
              <w:rPr>
                <w:rFonts w:ascii="Times New Roman" w:hAnsi="Times New Roman" w:cs="Times New Roman"/>
                <w:b/>
                <w:color w:val="002060"/>
              </w:rPr>
            </w:pPr>
            <w:r w:rsidRPr="001A3F2C">
              <w:rPr>
                <w:rFonts w:ascii="Times New Roman" w:hAnsi="Times New Roman" w:cs="Times New Roman"/>
                <w:b/>
                <w:color w:val="002060"/>
              </w:rPr>
              <w:t>Total</w:t>
            </w:r>
          </w:p>
        </w:tc>
      </w:tr>
      <w:tr w:rsidR="006F0B94" w:rsidRPr="001A3F2C" w:rsidTr="006F0B94">
        <w:trPr>
          <w:trHeight w:val="528"/>
        </w:trPr>
        <w:tc>
          <w:tcPr>
            <w:cnfStyle w:val="001000000000"/>
            <w:tcW w:w="2444" w:type="dxa"/>
            <w:tcBorders>
              <w:bottom w:val="single" w:sz="8" w:space="0" w:color="D9D9D9" w:themeColor="background1" w:themeShade="D9"/>
              <w:right w:val="single" w:sz="18" w:space="0" w:color="4F81BD" w:themeColor="accent1"/>
            </w:tcBorders>
            <w:shd w:val="clear" w:color="auto" w:fill="FFC5C5"/>
          </w:tcPr>
          <w:p w:rsidR="006F0B94" w:rsidRPr="001A3F2C" w:rsidRDefault="006F0B94" w:rsidP="006F0B94">
            <w:pPr>
              <w:spacing w:after="100" w:afterAutospacing="1"/>
              <w:rPr>
                <w:rFonts w:ascii="Times New Roman" w:hAnsi="Times New Roman" w:cs="Times New Roman"/>
              </w:rPr>
            </w:pPr>
            <w:r w:rsidRPr="001A3F2C">
              <w:rPr>
                <w:rFonts w:ascii="Times New Roman" w:hAnsi="Times New Roman" w:cs="Times New Roman"/>
              </w:rPr>
              <w:t>Effectif fonction publique</w:t>
            </w:r>
          </w:p>
        </w:tc>
        <w:tc>
          <w:tcPr>
            <w:tcW w:w="1126" w:type="dxa"/>
            <w:tcBorders>
              <w:left w:val="single" w:sz="18" w:space="0" w:color="4F81BD" w:themeColor="accent1"/>
              <w:bottom w:val="single" w:sz="8" w:space="0" w:color="D9D9D9" w:themeColor="background1" w:themeShade="D9"/>
              <w:right w:val="single" w:sz="8" w:space="0" w:color="FFFFFF" w:themeColor="background1"/>
            </w:tcBorders>
            <w:vAlign w:val="center"/>
          </w:tcPr>
          <w:p w:rsidR="006F0B94" w:rsidRPr="001A3F2C" w:rsidRDefault="006F0B94" w:rsidP="006F0B94">
            <w:pPr>
              <w:spacing w:after="100" w:afterAutospacing="1"/>
              <w:jc w:val="center"/>
              <w:cnfStyle w:val="000000000000"/>
              <w:rPr>
                <w:rFonts w:asciiTheme="majorHAnsi" w:hAnsiTheme="majorHAnsi" w:cstheme="majorHAnsi"/>
              </w:rPr>
            </w:pPr>
            <w:r w:rsidRPr="001A3F2C">
              <w:rPr>
                <w:rFonts w:asciiTheme="majorHAnsi" w:hAnsiTheme="majorHAnsi" w:cstheme="majorHAnsi"/>
              </w:rPr>
              <w:t>1 090</w:t>
            </w:r>
          </w:p>
        </w:tc>
        <w:tc>
          <w:tcPr>
            <w:tcW w:w="1315" w:type="dxa"/>
            <w:tcBorders>
              <w:left w:val="single" w:sz="8" w:space="0" w:color="FFFFFF" w:themeColor="background1"/>
              <w:bottom w:val="single" w:sz="8" w:space="0" w:color="D9D9D9" w:themeColor="background1" w:themeShade="D9"/>
              <w:right w:val="single" w:sz="8" w:space="0" w:color="FFFFFF" w:themeColor="background1"/>
            </w:tcBorders>
            <w:vAlign w:val="center"/>
          </w:tcPr>
          <w:p w:rsidR="006F0B94" w:rsidRPr="001A3F2C" w:rsidRDefault="006F0B94" w:rsidP="006F0B94">
            <w:pPr>
              <w:spacing w:after="100" w:afterAutospacing="1"/>
              <w:jc w:val="center"/>
              <w:cnfStyle w:val="000000000000"/>
              <w:rPr>
                <w:rFonts w:asciiTheme="majorHAnsi" w:hAnsiTheme="majorHAnsi" w:cstheme="majorHAnsi"/>
              </w:rPr>
            </w:pPr>
            <w:r w:rsidRPr="001A3F2C">
              <w:rPr>
                <w:rFonts w:asciiTheme="majorHAnsi" w:hAnsiTheme="majorHAnsi" w:cstheme="majorHAnsi"/>
              </w:rPr>
              <w:t>2 856</w:t>
            </w:r>
          </w:p>
        </w:tc>
        <w:tc>
          <w:tcPr>
            <w:tcW w:w="1129" w:type="dxa"/>
            <w:tcBorders>
              <w:left w:val="single" w:sz="8" w:space="0" w:color="FFFFFF" w:themeColor="background1"/>
              <w:bottom w:val="single" w:sz="8" w:space="0" w:color="D9D9D9" w:themeColor="background1" w:themeShade="D9"/>
              <w:right w:val="single" w:sz="18" w:space="0" w:color="4F81BD" w:themeColor="accent1"/>
            </w:tcBorders>
            <w:vAlign w:val="center"/>
          </w:tcPr>
          <w:p w:rsidR="006F0B94" w:rsidRPr="001A3F2C" w:rsidRDefault="006F0B94" w:rsidP="006F0B94">
            <w:pPr>
              <w:spacing w:after="100" w:afterAutospacing="1"/>
              <w:jc w:val="center"/>
              <w:cnfStyle w:val="000000000000"/>
              <w:rPr>
                <w:rFonts w:asciiTheme="majorHAnsi" w:hAnsiTheme="majorHAnsi" w:cstheme="majorHAnsi"/>
              </w:rPr>
            </w:pPr>
            <w:r w:rsidRPr="001A3F2C">
              <w:rPr>
                <w:rFonts w:asciiTheme="majorHAnsi" w:hAnsiTheme="majorHAnsi" w:cstheme="majorHAnsi"/>
              </w:rPr>
              <w:t>3 946</w:t>
            </w:r>
          </w:p>
        </w:tc>
        <w:tc>
          <w:tcPr>
            <w:tcW w:w="1126" w:type="dxa"/>
            <w:tcBorders>
              <w:left w:val="single" w:sz="18" w:space="0" w:color="4F81BD" w:themeColor="accent1"/>
              <w:bottom w:val="single" w:sz="8" w:space="0" w:color="D9D9D9" w:themeColor="background1" w:themeShade="D9"/>
              <w:right w:val="single" w:sz="8" w:space="0" w:color="FFFFFF" w:themeColor="background1"/>
            </w:tcBorders>
            <w:vAlign w:val="center"/>
          </w:tcPr>
          <w:p w:rsidR="006F0B94" w:rsidRPr="001A3F2C" w:rsidRDefault="006F0B94" w:rsidP="006F0B94">
            <w:pPr>
              <w:spacing w:after="100" w:afterAutospacing="1"/>
              <w:jc w:val="center"/>
              <w:cnfStyle w:val="000000000000"/>
              <w:rPr>
                <w:rFonts w:asciiTheme="majorHAnsi" w:hAnsiTheme="majorHAnsi" w:cstheme="majorHAnsi"/>
              </w:rPr>
            </w:pPr>
            <w:r w:rsidRPr="001A3F2C">
              <w:rPr>
                <w:rFonts w:asciiTheme="majorHAnsi" w:hAnsiTheme="majorHAnsi" w:cstheme="majorHAnsi"/>
              </w:rPr>
              <w:t>5 064</w:t>
            </w:r>
          </w:p>
        </w:tc>
        <w:tc>
          <w:tcPr>
            <w:tcW w:w="1316" w:type="dxa"/>
            <w:tcBorders>
              <w:left w:val="single" w:sz="8" w:space="0" w:color="FFFFFF" w:themeColor="background1"/>
              <w:bottom w:val="single" w:sz="8" w:space="0" w:color="D9D9D9" w:themeColor="background1" w:themeShade="D9"/>
              <w:right w:val="single" w:sz="8" w:space="0" w:color="FFFFFF" w:themeColor="background1"/>
            </w:tcBorders>
            <w:vAlign w:val="center"/>
          </w:tcPr>
          <w:p w:rsidR="006F0B94" w:rsidRPr="001A3F2C" w:rsidRDefault="006F0B94" w:rsidP="006F0B94">
            <w:pPr>
              <w:spacing w:after="100" w:afterAutospacing="1"/>
              <w:jc w:val="center"/>
              <w:cnfStyle w:val="000000000000"/>
              <w:rPr>
                <w:rFonts w:asciiTheme="majorHAnsi" w:hAnsiTheme="majorHAnsi" w:cstheme="majorHAnsi"/>
              </w:rPr>
            </w:pPr>
            <w:r w:rsidRPr="001A3F2C">
              <w:rPr>
                <w:rFonts w:asciiTheme="majorHAnsi" w:hAnsiTheme="majorHAnsi" w:cstheme="majorHAnsi"/>
              </w:rPr>
              <w:t>10 708</w:t>
            </w:r>
          </w:p>
        </w:tc>
        <w:tc>
          <w:tcPr>
            <w:tcW w:w="1128" w:type="dxa"/>
            <w:tcBorders>
              <w:left w:val="single" w:sz="8" w:space="0" w:color="FFFFFF" w:themeColor="background1"/>
              <w:bottom w:val="single" w:sz="8" w:space="0" w:color="D9D9D9" w:themeColor="background1" w:themeShade="D9"/>
              <w:right w:val="single" w:sz="18" w:space="0" w:color="4F81BD" w:themeColor="accent1"/>
            </w:tcBorders>
            <w:vAlign w:val="center"/>
          </w:tcPr>
          <w:p w:rsidR="006F0B94" w:rsidRPr="001A3F2C" w:rsidRDefault="006F0B94" w:rsidP="006F0B94">
            <w:pPr>
              <w:spacing w:after="100" w:afterAutospacing="1"/>
              <w:jc w:val="center"/>
              <w:cnfStyle w:val="000000000000"/>
              <w:rPr>
                <w:rFonts w:asciiTheme="majorHAnsi" w:hAnsiTheme="majorHAnsi" w:cstheme="majorHAnsi"/>
              </w:rPr>
            </w:pPr>
            <w:r w:rsidRPr="001A3F2C">
              <w:rPr>
                <w:rFonts w:asciiTheme="majorHAnsi" w:hAnsiTheme="majorHAnsi" w:cstheme="majorHAnsi"/>
              </w:rPr>
              <w:t>15 772</w:t>
            </w:r>
          </w:p>
        </w:tc>
      </w:tr>
      <w:tr w:rsidR="006F0B94" w:rsidRPr="001A3F2C" w:rsidTr="006F0B94">
        <w:trPr>
          <w:cnfStyle w:val="000000100000"/>
          <w:trHeight w:val="260"/>
        </w:trPr>
        <w:tc>
          <w:tcPr>
            <w:cnfStyle w:val="001000000000"/>
            <w:tcW w:w="2444" w:type="dxa"/>
            <w:tcBorders>
              <w:top w:val="single" w:sz="8" w:space="0" w:color="D9D9D9" w:themeColor="background1" w:themeShade="D9"/>
              <w:bottom w:val="single" w:sz="8" w:space="0" w:color="FFFFFF" w:themeColor="background1"/>
              <w:right w:val="single" w:sz="18" w:space="0" w:color="4F81BD" w:themeColor="accent1"/>
            </w:tcBorders>
            <w:shd w:val="clear" w:color="auto" w:fill="FFC5C5"/>
            <w:vAlign w:val="center"/>
          </w:tcPr>
          <w:p w:rsidR="006F0B94" w:rsidRPr="001A3F2C" w:rsidRDefault="006F0B94" w:rsidP="006F0B94">
            <w:pPr>
              <w:rPr>
                <w:rFonts w:ascii="Times New Roman" w:hAnsi="Times New Roman" w:cs="Times New Roman"/>
              </w:rPr>
            </w:pPr>
            <w:r w:rsidRPr="001A3F2C">
              <w:rPr>
                <w:rFonts w:ascii="Times New Roman" w:hAnsi="Times New Roman" w:cs="Times New Roman"/>
              </w:rPr>
              <w:t>Statut de salariés</w:t>
            </w:r>
          </w:p>
          <w:p w:rsidR="006F0B94" w:rsidRPr="001A3F2C" w:rsidRDefault="006F0B94" w:rsidP="006F0B94">
            <w:pPr>
              <w:jc w:val="right"/>
              <w:rPr>
                <w:rFonts w:ascii="Times New Roman" w:hAnsi="Times New Roman" w:cs="Times New Roman"/>
                <w:b w:val="0"/>
              </w:rPr>
            </w:pPr>
            <w:r w:rsidRPr="001A3F2C">
              <w:rPr>
                <w:rFonts w:ascii="Times New Roman" w:hAnsi="Times New Roman" w:cs="Times New Roman"/>
                <w:b w:val="0"/>
                <w:i/>
              </w:rPr>
              <w:t>Fonctionnaire</w:t>
            </w:r>
          </w:p>
        </w:tc>
        <w:tc>
          <w:tcPr>
            <w:tcW w:w="1126" w:type="dxa"/>
            <w:tcBorders>
              <w:top w:val="single" w:sz="8" w:space="0" w:color="D9D9D9" w:themeColor="background1" w:themeShade="D9"/>
              <w:left w:val="single" w:sz="18" w:space="0" w:color="4F81BD" w:themeColor="accent1"/>
              <w:bottom w:val="single" w:sz="8" w:space="0" w:color="FFFFFF" w:themeColor="background1"/>
              <w:right w:val="single" w:sz="8" w:space="0" w:color="FFFFFF" w:themeColor="background1"/>
            </w:tcBorders>
          </w:tcPr>
          <w:p w:rsidR="006F0B94" w:rsidRPr="001A3F2C" w:rsidRDefault="006F0B94" w:rsidP="006F0B94">
            <w:pPr>
              <w:jc w:val="center"/>
              <w:cnfStyle w:val="000000100000"/>
              <w:rPr>
                <w:rFonts w:asciiTheme="majorHAnsi" w:hAnsiTheme="majorHAnsi" w:cstheme="majorHAnsi"/>
              </w:rPr>
            </w:pPr>
          </w:p>
          <w:p w:rsidR="006F0B94" w:rsidRPr="001A3F2C" w:rsidRDefault="006F0B94" w:rsidP="006F0B94">
            <w:pPr>
              <w:jc w:val="center"/>
              <w:cnfStyle w:val="000000100000"/>
              <w:rPr>
                <w:rFonts w:asciiTheme="majorHAnsi" w:hAnsiTheme="majorHAnsi" w:cstheme="majorHAnsi"/>
              </w:rPr>
            </w:pPr>
            <w:r w:rsidRPr="001A3F2C">
              <w:rPr>
                <w:rFonts w:asciiTheme="majorHAnsi" w:hAnsiTheme="majorHAnsi" w:cstheme="majorHAnsi"/>
              </w:rPr>
              <w:t>615</w:t>
            </w:r>
          </w:p>
        </w:tc>
        <w:tc>
          <w:tcPr>
            <w:tcW w:w="1315" w:type="dxa"/>
            <w:tcBorders>
              <w:top w:val="single" w:sz="8" w:space="0" w:color="D9D9D9" w:themeColor="background1" w:themeShade="D9"/>
              <w:left w:val="single" w:sz="8" w:space="0" w:color="FFFFFF" w:themeColor="background1"/>
              <w:bottom w:val="single" w:sz="8" w:space="0" w:color="FFFFFF" w:themeColor="background1"/>
              <w:right w:val="single" w:sz="8" w:space="0" w:color="FFFFFF" w:themeColor="background1"/>
            </w:tcBorders>
          </w:tcPr>
          <w:p w:rsidR="006F0B94" w:rsidRPr="001A3F2C" w:rsidRDefault="006F0B94" w:rsidP="006F0B94">
            <w:pPr>
              <w:jc w:val="center"/>
              <w:cnfStyle w:val="000000100000"/>
              <w:rPr>
                <w:rFonts w:asciiTheme="majorHAnsi" w:hAnsiTheme="majorHAnsi" w:cstheme="majorHAnsi"/>
              </w:rPr>
            </w:pPr>
          </w:p>
          <w:p w:rsidR="006F0B94" w:rsidRPr="001A3F2C" w:rsidRDefault="006F0B94" w:rsidP="006F0B94">
            <w:pPr>
              <w:jc w:val="center"/>
              <w:cnfStyle w:val="000000100000"/>
              <w:rPr>
                <w:rFonts w:asciiTheme="majorHAnsi" w:hAnsiTheme="majorHAnsi" w:cstheme="majorHAnsi"/>
              </w:rPr>
            </w:pPr>
            <w:r w:rsidRPr="001A3F2C">
              <w:rPr>
                <w:rFonts w:asciiTheme="majorHAnsi" w:hAnsiTheme="majorHAnsi" w:cstheme="majorHAnsi"/>
              </w:rPr>
              <w:t>1 813</w:t>
            </w:r>
          </w:p>
        </w:tc>
        <w:tc>
          <w:tcPr>
            <w:tcW w:w="1129" w:type="dxa"/>
            <w:tcBorders>
              <w:top w:val="single" w:sz="8" w:space="0" w:color="D9D9D9" w:themeColor="background1" w:themeShade="D9"/>
              <w:left w:val="single" w:sz="8" w:space="0" w:color="FFFFFF" w:themeColor="background1"/>
              <w:bottom w:val="single" w:sz="8" w:space="0" w:color="FFFFFF" w:themeColor="background1"/>
              <w:right w:val="single" w:sz="18" w:space="0" w:color="4F81BD" w:themeColor="accent1"/>
            </w:tcBorders>
          </w:tcPr>
          <w:p w:rsidR="006F0B94" w:rsidRPr="001A3F2C" w:rsidRDefault="006F0B94" w:rsidP="006F0B94">
            <w:pPr>
              <w:jc w:val="center"/>
              <w:cnfStyle w:val="000000100000"/>
              <w:rPr>
                <w:rFonts w:asciiTheme="majorHAnsi" w:hAnsiTheme="majorHAnsi" w:cstheme="majorHAnsi"/>
              </w:rPr>
            </w:pPr>
          </w:p>
          <w:p w:rsidR="006F0B94" w:rsidRPr="001A3F2C" w:rsidRDefault="006F0B94" w:rsidP="006F0B94">
            <w:pPr>
              <w:jc w:val="center"/>
              <w:cnfStyle w:val="000000100000"/>
              <w:rPr>
                <w:rFonts w:asciiTheme="majorHAnsi" w:hAnsiTheme="majorHAnsi" w:cstheme="majorHAnsi"/>
              </w:rPr>
            </w:pPr>
            <w:r w:rsidRPr="001A3F2C">
              <w:rPr>
                <w:rFonts w:asciiTheme="majorHAnsi" w:hAnsiTheme="majorHAnsi" w:cstheme="majorHAnsi"/>
              </w:rPr>
              <w:t>8 428</w:t>
            </w:r>
          </w:p>
        </w:tc>
        <w:tc>
          <w:tcPr>
            <w:tcW w:w="1126" w:type="dxa"/>
            <w:tcBorders>
              <w:top w:val="single" w:sz="8" w:space="0" w:color="D9D9D9" w:themeColor="background1" w:themeShade="D9"/>
              <w:left w:val="single" w:sz="18" w:space="0" w:color="4F81BD" w:themeColor="accent1"/>
              <w:bottom w:val="single" w:sz="8" w:space="0" w:color="FFFFFF" w:themeColor="background1"/>
              <w:right w:val="single" w:sz="8" w:space="0" w:color="FFFFFF" w:themeColor="background1"/>
            </w:tcBorders>
            <w:vAlign w:val="center"/>
          </w:tcPr>
          <w:p w:rsidR="006F0B94" w:rsidRPr="001A3F2C" w:rsidRDefault="006F0B94" w:rsidP="006F0B94">
            <w:pPr>
              <w:jc w:val="center"/>
              <w:cnfStyle w:val="000000100000"/>
              <w:rPr>
                <w:rFonts w:asciiTheme="majorHAnsi" w:hAnsiTheme="majorHAnsi" w:cstheme="majorHAnsi"/>
              </w:rPr>
            </w:pPr>
          </w:p>
          <w:p w:rsidR="006F0B94" w:rsidRPr="001A3F2C" w:rsidRDefault="006F0B94" w:rsidP="006F0B94">
            <w:pPr>
              <w:jc w:val="center"/>
              <w:cnfStyle w:val="000000100000"/>
              <w:rPr>
                <w:rFonts w:asciiTheme="majorHAnsi" w:hAnsiTheme="majorHAnsi" w:cstheme="majorHAnsi"/>
              </w:rPr>
            </w:pPr>
            <w:r w:rsidRPr="001A3F2C">
              <w:rPr>
                <w:rFonts w:asciiTheme="majorHAnsi" w:hAnsiTheme="majorHAnsi" w:cstheme="majorHAnsi"/>
              </w:rPr>
              <w:t>2 910</w:t>
            </w:r>
          </w:p>
        </w:tc>
        <w:tc>
          <w:tcPr>
            <w:tcW w:w="1316" w:type="dxa"/>
            <w:tcBorders>
              <w:top w:val="single" w:sz="8" w:space="0" w:color="D9D9D9" w:themeColor="background1" w:themeShade="D9"/>
              <w:left w:val="single" w:sz="8" w:space="0" w:color="FFFFFF" w:themeColor="background1"/>
              <w:bottom w:val="single" w:sz="8" w:space="0" w:color="FFFFFF" w:themeColor="background1"/>
              <w:right w:val="single" w:sz="8" w:space="0" w:color="FFFFFF" w:themeColor="background1"/>
            </w:tcBorders>
            <w:vAlign w:val="center"/>
          </w:tcPr>
          <w:p w:rsidR="006F0B94" w:rsidRPr="001A3F2C" w:rsidRDefault="006F0B94" w:rsidP="006F0B94">
            <w:pPr>
              <w:jc w:val="center"/>
              <w:cnfStyle w:val="000000100000"/>
              <w:rPr>
                <w:rFonts w:asciiTheme="majorHAnsi" w:hAnsiTheme="majorHAnsi" w:cstheme="majorHAnsi"/>
              </w:rPr>
            </w:pPr>
          </w:p>
          <w:p w:rsidR="006F0B94" w:rsidRPr="001A3F2C" w:rsidRDefault="006F0B94" w:rsidP="006F0B94">
            <w:pPr>
              <w:jc w:val="center"/>
              <w:cnfStyle w:val="000000100000"/>
              <w:rPr>
                <w:rFonts w:asciiTheme="majorHAnsi" w:hAnsiTheme="majorHAnsi" w:cstheme="majorHAnsi"/>
              </w:rPr>
            </w:pPr>
            <w:r w:rsidRPr="001A3F2C">
              <w:rPr>
                <w:rFonts w:asciiTheme="majorHAnsi" w:hAnsiTheme="majorHAnsi" w:cstheme="majorHAnsi"/>
              </w:rPr>
              <w:t>6 791</w:t>
            </w:r>
          </w:p>
        </w:tc>
        <w:tc>
          <w:tcPr>
            <w:tcW w:w="1128" w:type="dxa"/>
            <w:tcBorders>
              <w:top w:val="single" w:sz="8" w:space="0" w:color="D9D9D9" w:themeColor="background1" w:themeShade="D9"/>
              <w:left w:val="single" w:sz="8" w:space="0" w:color="FFFFFF" w:themeColor="background1"/>
              <w:bottom w:val="single" w:sz="8" w:space="0" w:color="FFFFFF" w:themeColor="background1"/>
              <w:right w:val="single" w:sz="18" w:space="0" w:color="4F81BD" w:themeColor="accent1"/>
            </w:tcBorders>
            <w:vAlign w:val="center"/>
          </w:tcPr>
          <w:p w:rsidR="006F0B94" w:rsidRPr="001A3F2C" w:rsidRDefault="006F0B94" w:rsidP="006F0B94">
            <w:pPr>
              <w:jc w:val="center"/>
              <w:cnfStyle w:val="000000100000"/>
              <w:rPr>
                <w:rFonts w:asciiTheme="majorHAnsi" w:hAnsiTheme="majorHAnsi" w:cstheme="majorHAnsi"/>
              </w:rPr>
            </w:pPr>
          </w:p>
          <w:p w:rsidR="006F0B94" w:rsidRPr="001A3F2C" w:rsidRDefault="006F0B94" w:rsidP="006F0B94">
            <w:pPr>
              <w:jc w:val="center"/>
              <w:cnfStyle w:val="000000100000"/>
              <w:rPr>
                <w:rFonts w:asciiTheme="majorHAnsi" w:hAnsiTheme="majorHAnsi" w:cstheme="majorHAnsi"/>
              </w:rPr>
            </w:pPr>
            <w:r w:rsidRPr="001A3F2C">
              <w:rPr>
                <w:rFonts w:asciiTheme="majorHAnsi" w:hAnsiTheme="majorHAnsi" w:cstheme="majorHAnsi"/>
              </w:rPr>
              <w:t>9 701</w:t>
            </w:r>
          </w:p>
        </w:tc>
      </w:tr>
      <w:tr w:rsidR="006F0B94" w:rsidRPr="001A3F2C" w:rsidTr="006F0B94">
        <w:trPr>
          <w:trHeight w:val="96"/>
        </w:trPr>
        <w:tc>
          <w:tcPr>
            <w:cnfStyle w:val="001000000000"/>
            <w:tcW w:w="2444" w:type="dxa"/>
            <w:tcBorders>
              <w:top w:val="single" w:sz="8" w:space="0" w:color="FFFFFF" w:themeColor="background1"/>
              <w:bottom w:val="single" w:sz="8" w:space="0" w:color="FFFFFF" w:themeColor="background1"/>
              <w:right w:val="single" w:sz="18" w:space="0" w:color="4F81BD" w:themeColor="accent1"/>
            </w:tcBorders>
            <w:shd w:val="clear" w:color="auto" w:fill="FFC5C5"/>
            <w:vAlign w:val="center"/>
          </w:tcPr>
          <w:p w:rsidR="006F0B94" w:rsidRPr="001A3F2C" w:rsidRDefault="006F0B94" w:rsidP="006F0B94">
            <w:pPr>
              <w:jc w:val="right"/>
              <w:rPr>
                <w:rFonts w:ascii="Times New Roman" w:hAnsi="Times New Roman" w:cs="Times New Roman"/>
                <w:b w:val="0"/>
              </w:rPr>
            </w:pPr>
            <w:r w:rsidRPr="001A3F2C">
              <w:rPr>
                <w:rFonts w:ascii="Times New Roman" w:hAnsi="Times New Roman" w:cs="Times New Roman"/>
                <w:b w:val="0"/>
                <w:i/>
              </w:rPr>
              <w:t>Conventionnée</w:t>
            </w:r>
          </w:p>
        </w:tc>
        <w:tc>
          <w:tcPr>
            <w:tcW w:w="1126" w:type="dxa"/>
            <w:tcBorders>
              <w:top w:val="single" w:sz="8" w:space="0" w:color="FFFFFF" w:themeColor="background1"/>
              <w:left w:val="single" w:sz="18" w:space="0" w:color="4F81BD" w:themeColor="accent1"/>
              <w:bottom w:val="single" w:sz="8" w:space="0" w:color="FFFFFF" w:themeColor="background1"/>
              <w:right w:val="single" w:sz="8" w:space="0" w:color="FFFFFF" w:themeColor="background1"/>
            </w:tcBorders>
          </w:tcPr>
          <w:p w:rsidR="006F0B94" w:rsidRPr="001A3F2C" w:rsidRDefault="006F0B94" w:rsidP="006F0B94">
            <w:pPr>
              <w:jc w:val="center"/>
              <w:cnfStyle w:val="000000000000"/>
              <w:rPr>
                <w:rFonts w:asciiTheme="majorHAnsi" w:hAnsiTheme="majorHAnsi" w:cstheme="majorHAnsi"/>
              </w:rPr>
            </w:pPr>
            <w:r w:rsidRPr="001A3F2C">
              <w:rPr>
                <w:rFonts w:asciiTheme="majorHAnsi" w:hAnsiTheme="majorHAnsi" w:cstheme="majorHAnsi"/>
              </w:rPr>
              <w:t>475</w:t>
            </w:r>
          </w:p>
        </w:tc>
        <w:tc>
          <w:tcPr>
            <w:tcW w:w="13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6F0B94" w:rsidRPr="001A3F2C" w:rsidRDefault="006F0B94" w:rsidP="006F0B94">
            <w:pPr>
              <w:jc w:val="center"/>
              <w:cnfStyle w:val="000000000000"/>
              <w:rPr>
                <w:rFonts w:asciiTheme="majorHAnsi" w:hAnsiTheme="majorHAnsi" w:cstheme="majorHAnsi"/>
              </w:rPr>
            </w:pPr>
            <w:r w:rsidRPr="001A3F2C">
              <w:rPr>
                <w:rFonts w:asciiTheme="majorHAnsi" w:hAnsiTheme="majorHAnsi" w:cstheme="majorHAnsi"/>
              </w:rPr>
              <w:t>1 043</w:t>
            </w:r>
          </w:p>
        </w:tc>
        <w:tc>
          <w:tcPr>
            <w:tcW w:w="1129" w:type="dxa"/>
            <w:tcBorders>
              <w:top w:val="single" w:sz="8" w:space="0" w:color="FFFFFF" w:themeColor="background1"/>
              <w:left w:val="single" w:sz="8" w:space="0" w:color="FFFFFF" w:themeColor="background1"/>
              <w:bottom w:val="single" w:sz="8" w:space="0" w:color="FFFFFF" w:themeColor="background1"/>
              <w:right w:val="single" w:sz="18" w:space="0" w:color="4F81BD" w:themeColor="accent1"/>
            </w:tcBorders>
          </w:tcPr>
          <w:p w:rsidR="006F0B94" w:rsidRPr="001A3F2C" w:rsidRDefault="006F0B94" w:rsidP="006F0B94">
            <w:pPr>
              <w:jc w:val="center"/>
              <w:cnfStyle w:val="000000000000"/>
              <w:rPr>
                <w:rFonts w:asciiTheme="majorHAnsi" w:hAnsiTheme="majorHAnsi" w:cstheme="majorHAnsi"/>
              </w:rPr>
            </w:pPr>
            <w:r w:rsidRPr="001A3F2C">
              <w:rPr>
                <w:rFonts w:asciiTheme="majorHAnsi" w:hAnsiTheme="majorHAnsi" w:cstheme="majorHAnsi"/>
              </w:rPr>
              <w:t>1 518</w:t>
            </w:r>
          </w:p>
        </w:tc>
        <w:tc>
          <w:tcPr>
            <w:tcW w:w="1126" w:type="dxa"/>
            <w:tcBorders>
              <w:top w:val="single" w:sz="8" w:space="0" w:color="FFFFFF" w:themeColor="background1"/>
              <w:left w:val="single" w:sz="18" w:space="0" w:color="4F81BD" w:themeColor="accent1"/>
              <w:bottom w:val="single" w:sz="8" w:space="0" w:color="FFFFFF" w:themeColor="background1"/>
              <w:right w:val="single" w:sz="8" w:space="0" w:color="FFFFFF" w:themeColor="background1"/>
            </w:tcBorders>
            <w:vAlign w:val="center"/>
          </w:tcPr>
          <w:p w:rsidR="006F0B94" w:rsidRPr="001A3F2C" w:rsidRDefault="006F0B94" w:rsidP="006F0B94">
            <w:pPr>
              <w:jc w:val="center"/>
              <w:cnfStyle w:val="000000000000"/>
              <w:rPr>
                <w:rFonts w:asciiTheme="majorHAnsi" w:hAnsiTheme="majorHAnsi" w:cstheme="majorHAnsi"/>
              </w:rPr>
            </w:pPr>
            <w:r w:rsidRPr="001A3F2C">
              <w:rPr>
                <w:rFonts w:asciiTheme="majorHAnsi" w:hAnsiTheme="majorHAnsi" w:cstheme="majorHAnsi"/>
              </w:rPr>
              <w:t>1 995</w:t>
            </w:r>
          </w:p>
        </w:tc>
        <w:tc>
          <w:tcPr>
            <w:tcW w:w="13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6F0B94" w:rsidRPr="001A3F2C" w:rsidRDefault="006F0B94" w:rsidP="006F0B94">
            <w:pPr>
              <w:jc w:val="center"/>
              <w:cnfStyle w:val="000000000000"/>
              <w:rPr>
                <w:rFonts w:asciiTheme="majorHAnsi" w:hAnsiTheme="majorHAnsi" w:cstheme="majorHAnsi"/>
              </w:rPr>
            </w:pPr>
            <w:r w:rsidRPr="001A3F2C">
              <w:rPr>
                <w:rFonts w:asciiTheme="majorHAnsi" w:hAnsiTheme="majorHAnsi" w:cstheme="majorHAnsi"/>
              </w:rPr>
              <w:t>3 035</w:t>
            </w:r>
          </w:p>
        </w:tc>
        <w:tc>
          <w:tcPr>
            <w:tcW w:w="1128" w:type="dxa"/>
            <w:tcBorders>
              <w:top w:val="single" w:sz="8" w:space="0" w:color="FFFFFF" w:themeColor="background1"/>
              <w:left w:val="single" w:sz="8" w:space="0" w:color="FFFFFF" w:themeColor="background1"/>
              <w:bottom w:val="single" w:sz="8" w:space="0" w:color="FFFFFF" w:themeColor="background1"/>
              <w:right w:val="single" w:sz="18" w:space="0" w:color="4F81BD" w:themeColor="accent1"/>
            </w:tcBorders>
            <w:vAlign w:val="center"/>
          </w:tcPr>
          <w:p w:rsidR="006F0B94" w:rsidRPr="001A3F2C" w:rsidRDefault="006F0B94" w:rsidP="006F0B94">
            <w:pPr>
              <w:jc w:val="center"/>
              <w:cnfStyle w:val="000000000000"/>
              <w:rPr>
                <w:rFonts w:asciiTheme="majorHAnsi" w:hAnsiTheme="majorHAnsi" w:cstheme="majorHAnsi"/>
              </w:rPr>
            </w:pPr>
            <w:r w:rsidRPr="001A3F2C">
              <w:rPr>
                <w:rFonts w:asciiTheme="majorHAnsi" w:hAnsiTheme="majorHAnsi" w:cstheme="majorHAnsi"/>
              </w:rPr>
              <w:t>5 030</w:t>
            </w:r>
          </w:p>
        </w:tc>
      </w:tr>
      <w:tr w:rsidR="006F0B94" w:rsidRPr="001A3F2C" w:rsidTr="006F0B94">
        <w:trPr>
          <w:cnfStyle w:val="000000100000"/>
          <w:trHeight w:val="339"/>
        </w:trPr>
        <w:tc>
          <w:tcPr>
            <w:cnfStyle w:val="001000000000"/>
            <w:tcW w:w="2444" w:type="dxa"/>
            <w:tcBorders>
              <w:top w:val="single" w:sz="8" w:space="0" w:color="FFFFFF" w:themeColor="background1"/>
              <w:bottom w:val="single" w:sz="24" w:space="0" w:color="C0504D" w:themeColor="accent2"/>
              <w:right w:val="single" w:sz="18" w:space="0" w:color="4F81BD" w:themeColor="accent1"/>
            </w:tcBorders>
            <w:shd w:val="clear" w:color="auto" w:fill="FFC5C5"/>
            <w:vAlign w:val="center"/>
          </w:tcPr>
          <w:p w:rsidR="006F0B94" w:rsidRPr="001A3F2C" w:rsidRDefault="006F0B94" w:rsidP="006F0B94">
            <w:pPr>
              <w:jc w:val="right"/>
              <w:rPr>
                <w:rFonts w:ascii="Times New Roman" w:hAnsi="Times New Roman" w:cs="Times New Roman"/>
                <w:b w:val="0"/>
                <w:i/>
              </w:rPr>
            </w:pPr>
            <w:r w:rsidRPr="001A3F2C">
              <w:rPr>
                <w:rFonts w:ascii="Times New Roman" w:hAnsi="Times New Roman" w:cs="Times New Roman"/>
                <w:b w:val="0"/>
                <w:i/>
              </w:rPr>
              <w:t xml:space="preserve">Total </w:t>
            </w:r>
          </w:p>
        </w:tc>
        <w:tc>
          <w:tcPr>
            <w:tcW w:w="1126" w:type="dxa"/>
            <w:tcBorders>
              <w:top w:val="single" w:sz="8" w:space="0" w:color="FFFFFF" w:themeColor="background1"/>
              <w:left w:val="single" w:sz="18" w:space="0" w:color="4F81BD" w:themeColor="accent1"/>
              <w:bottom w:val="single" w:sz="24" w:space="0" w:color="C0504D" w:themeColor="accent2"/>
              <w:right w:val="single" w:sz="8" w:space="0" w:color="FFFFFF" w:themeColor="background1"/>
            </w:tcBorders>
          </w:tcPr>
          <w:p w:rsidR="006F0B94" w:rsidRPr="001A3F2C" w:rsidRDefault="006F0B94" w:rsidP="006F0B94">
            <w:pPr>
              <w:jc w:val="center"/>
              <w:cnfStyle w:val="000000100000"/>
              <w:rPr>
                <w:rFonts w:asciiTheme="majorHAnsi" w:hAnsiTheme="majorHAnsi" w:cstheme="majorHAnsi"/>
                <w:b/>
              </w:rPr>
            </w:pPr>
            <w:r w:rsidRPr="001A3F2C">
              <w:rPr>
                <w:rFonts w:asciiTheme="majorHAnsi" w:hAnsiTheme="majorHAnsi" w:cstheme="majorHAnsi"/>
                <w:b/>
              </w:rPr>
              <w:t>1 090</w:t>
            </w:r>
          </w:p>
        </w:tc>
        <w:tc>
          <w:tcPr>
            <w:tcW w:w="1315" w:type="dxa"/>
            <w:tcBorders>
              <w:top w:val="single" w:sz="8" w:space="0" w:color="FFFFFF" w:themeColor="background1"/>
              <w:left w:val="single" w:sz="8" w:space="0" w:color="FFFFFF" w:themeColor="background1"/>
              <w:bottom w:val="single" w:sz="24" w:space="0" w:color="C0504D" w:themeColor="accent2"/>
              <w:right w:val="single" w:sz="8" w:space="0" w:color="FFFFFF" w:themeColor="background1"/>
            </w:tcBorders>
          </w:tcPr>
          <w:p w:rsidR="006F0B94" w:rsidRPr="001A3F2C" w:rsidRDefault="006F0B94" w:rsidP="006F0B94">
            <w:pPr>
              <w:jc w:val="center"/>
              <w:cnfStyle w:val="000000100000"/>
              <w:rPr>
                <w:rFonts w:asciiTheme="majorHAnsi" w:hAnsiTheme="majorHAnsi" w:cstheme="majorHAnsi"/>
                <w:b/>
              </w:rPr>
            </w:pPr>
            <w:r w:rsidRPr="001A3F2C">
              <w:rPr>
                <w:rFonts w:asciiTheme="majorHAnsi" w:hAnsiTheme="majorHAnsi" w:cstheme="majorHAnsi"/>
                <w:b/>
              </w:rPr>
              <w:t>2 856</w:t>
            </w:r>
          </w:p>
        </w:tc>
        <w:tc>
          <w:tcPr>
            <w:tcW w:w="1129" w:type="dxa"/>
            <w:tcBorders>
              <w:top w:val="single" w:sz="8" w:space="0" w:color="FFFFFF" w:themeColor="background1"/>
              <w:left w:val="single" w:sz="8" w:space="0" w:color="FFFFFF" w:themeColor="background1"/>
              <w:bottom w:val="single" w:sz="24" w:space="0" w:color="C0504D" w:themeColor="accent2"/>
              <w:right w:val="single" w:sz="18" w:space="0" w:color="4F81BD" w:themeColor="accent1"/>
            </w:tcBorders>
          </w:tcPr>
          <w:p w:rsidR="006F0B94" w:rsidRPr="001A3F2C" w:rsidRDefault="006F0B94" w:rsidP="006F0B94">
            <w:pPr>
              <w:jc w:val="center"/>
              <w:cnfStyle w:val="000000100000"/>
              <w:rPr>
                <w:rFonts w:asciiTheme="majorHAnsi" w:hAnsiTheme="majorHAnsi" w:cstheme="majorHAnsi"/>
                <w:b/>
              </w:rPr>
            </w:pPr>
            <w:r w:rsidRPr="001A3F2C">
              <w:rPr>
                <w:rFonts w:asciiTheme="majorHAnsi" w:hAnsiTheme="majorHAnsi" w:cstheme="majorHAnsi"/>
                <w:b/>
              </w:rPr>
              <w:t>9 946</w:t>
            </w:r>
          </w:p>
        </w:tc>
        <w:tc>
          <w:tcPr>
            <w:tcW w:w="1126" w:type="dxa"/>
            <w:tcBorders>
              <w:top w:val="single" w:sz="8" w:space="0" w:color="FFFFFF" w:themeColor="background1"/>
              <w:left w:val="single" w:sz="18" w:space="0" w:color="4F81BD" w:themeColor="accent1"/>
              <w:bottom w:val="single" w:sz="24" w:space="0" w:color="C0504D" w:themeColor="accent2"/>
              <w:right w:val="single" w:sz="8" w:space="0" w:color="FFFFFF" w:themeColor="background1"/>
            </w:tcBorders>
            <w:vAlign w:val="center"/>
          </w:tcPr>
          <w:p w:rsidR="006F0B94" w:rsidRPr="001A3F2C" w:rsidRDefault="006F0B94" w:rsidP="006F0B94">
            <w:pPr>
              <w:jc w:val="center"/>
              <w:cnfStyle w:val="000000100000"/>
              <w:rPr>
                <w:rFonts w:asciiTheme="majorHAnsi" w:hAnsiTheme="majorHAnsi" w:cstheme="majorHAnsi"/>
                <w:b/>
              </w:rPr>
            </w:pPr>
            <w:r w:rsidRPr="001A3F2C">
              <w:rPr>
                <w:rFonts w:asciiTheme="majorHAnsi" w:hAnsiTheme="majorHAnsi" w:cstheme="majorHAnsi"/>
                <w:b/>
              </w:rPr>
              <w:t>4 905</w:t>
            </w:r>
          </w:p>
        </w:tc>
        <w:tc>
          <w:tcPr>
            <w:tcW w:w="1316" w:type="dxa"/>
            <w:tcBorders>
              <w:top w:val="single" w:sz="8" w:space="0" w:color="FFFFFF" w:themeColor="background1"/>
              <w:left w:val="single" w:sz="8" w:space="0" w:color="FFFFFF" w:themeColor="background1"/>
              <w:bottom w:val="single" w:sz="24" w:space="0" w:color="C0504D" w:themeColor="accent2"/>
              <w:right w:val="single" w:sz="8" w:space="0" w:color="FFFFFF" w:themeColor="background1"/>
            </w:tcBorders>
            <w:vAlign w:val="center"/>
          </w:tcPr>
          <w:p w:rsidR="006F0B94" w:rsidRPr="001A3F2C" w:rsidRDefault="006F0B94" w:rsidP="006F0B94">
            <w:pPr>
              <w:jc w:val="center"/>
              <w:cnfStyle w:val="000000100000"/>
              <w:rPr>
                <w:rFonts w:asciiTheme="majorHAnsi" w:hAnsiTheme="majorHAnsi" w:cstheme="majorHAnsi"/>
                <w:b/>
              </w:rPr>
            </w:pPr>
            <w:r w:rsidRPr="001A3F2C">
              <w:rPr>
                <w:rFonts w:asciiTheme="majorHAnsi" w:hAnsiTheme="majorHAnsi" w:cstheme="majorHAnsi"/>
                <w:b/>
              </w:rPr>
              <w:t>9 826</w:t>
            </w:r>
          </w:p>
        </w:tc>
        <w:tc>
          <w:tcPr>
            <w:tcW w:w="1128" w:type="dxa"/>
            <w:tcBorders>
              <w:top w:val="single" w:sz="8" w:space="0" w:color="FFFFFF" w:themeColor="background1"/>
              <w:left w:val="single" w:sz="8" w:space="0" w:color="FFFFFF" w:themeColor="background1"/>
              <w:bottom w:val="single" w:sz="24" w:space="0" w:color="C0504D" w:themeColor="accent2"/>
              <w:right w:val="single" w:sz="18" w:space="0" w:color="4F81BD" w:themeColor="accent1"/>
            </w:tcBorders>
            <w:vAlign w:val="center"/>
          </w:tcPr>
          <w:p w:rsidR="006F0B94" w:rsidRPr="001A3F2C" w:rsidRDefault="006F0B94" w:rsidP="006F0B94">
            <w:pPr>
              <w:jc w:val="center"/>
              <w:cnfStyle w:val="000000100000"/>
              <w:rPr>
                <w:rFonts w:asciiTheme="majorHAnsi" w:hAnsiTheme="majorHAnsi" w:cstheme="majorHAnsi"/>
                <w:b/>
              </w:rPr>
            </w:pPr>
            <w:r w:rsidRPr="001A3F2C">
              <w:rPr>
                <w:rFonts w:asciiTheme="majorHAnsi" w:hAnsiTheme="majorHAnsi" w:cstheme="majorHAnsi"/>
                <w:b/>
              </w:rPr>
              <w:t>14 731</w:t>
            </w:r>
          </w:p>
        </w:tc>
      </w:tr>
    </w:tbl>
    <w:p w:rsidR="006F0B94" w:rsidRPr="001A3F2C" w:rsidRDefault="006F0B94" w:rsidP="006F0B94">
      <w:pPr>
        <w:spacing w:after="100" w:afterAutospacing="1"/>
        <w:rPr>
          <w:rFonts w:ascii="Times New Roman" w:hAnsi="Times New Roman" w:cs="Times New Roman"/>
          <w:i/>
          <w:iCs/>
        </w:rPr>
      </w:pPr>
      <w:r w:rsidRPr="001A3F2C">
        <w:rPr>
          <w:rFonts w:ascii="Times New Roman" w:hAnsi="Times New Roman" w:cs="Times New Roman"/>
          <w:b/>
        </w:rPr>
        <w:t>Source :</w:t>
      </w:r>
      <w:r w:rsidRPr="001A3F2C">
        <w:rPr>
          <w:rFonts w:ascii="Times New Roman" w:hAnsi="Times New Roman" w:cs="Times New Roman"/>
          <w:i/>
        </w:rPr>
        <w:t xml:space="preserve"> MTRA, </w:t>
      </w:r>
      <w:r w:rsidRPr="001A3F2C">
        <w:rPr>
          <w:rFonts w:ascii="Times New Roman" w:hAnsi="Times New Roman" w:cs="Times New Roman"/>
          <w:i/>
          <w:iCs/>
        </w:rPr>
        <w:t>Base des données fonction publique entre 2000-2018</w:t>
      </w:r>
    </w:p>
    <w:p w:rsidR="006F0B94" w:rsidRPr="001A3F2C" w:rsidRDefault="006F0B94" w:rsidP="006F0B94">
      <w:pPr>
        <w:spacing w:after="100" w:afterAutospacing="1"/>
        <w:rPr>
          <w:rFonts w:ascii="Times New Roman" w:hAnsi="Times New Roman" w:cs="Times New Roman"/>
          <w:i/>
          <w:iCs/>
        </w:rPr>
      </w:pPr>
    </w:p>
    <w:p w:rsidR="006F0B94" w:rsidRPr="001A3F2C" w:rsidRDefault="00060A7A" w:rsidP="006F0B94">
      <w:pPr>
        <w:spacing w:before="120" w:after="0"/>
        <w:rPr>
          <w:rFonts w:ascii="Times New Roman" w:hAnsi="Times New Roman" w:cs="Times New Roman"/>
          <w:b/>
        </w:rPr>
      </w:pPr>
      <w:r w:rsidRPr="001A3F2C">
        <w:rPr>
          <w:rFonts w:ascii="Times New Roman" w:hAnsi="Times New Roman" w:cs="Times New Roman"/>
          <w:b/>
        </w:rPr>
        <w:t>Graphique 1</w:t>
      </w:r>
      <w:r w:rsidR="006F0B94" w:rsidRPr="001A3F2C">
        <w:rPr>
          <w:rFonts w:ascii="Times New Roman" w:hAnsi="Times New Roman" w:cs="Times New Roman"/>
          <w:b/>
        </w:rPr>
        <w:t xml:space="preserve"> : </w:t>
      </w:r>
    </w:p>
    <w:p w:rsidR="006F0B94" w:rsidRPr="001A3F2C" w:rsidRDefault="006F0B94" w:rsidP="006F0B94">
      <w:pPr>
        <w:pBdr>
          <w:bottom w:val="single" w:sz="8" w:space="1" w:color="C0504D" w:themeColor="accent2"/>
        </w:pBdr>
        <w:spacing w:after="120"/>
        <w:rPr>
          <w:rFonts w:ascii="Times New Roman" w:hAnsi="Times New Roman" w:cs="Times New Roman"/>
          <w:b/>
          <w:color w:val="C0504D" w:themeColor="accent2"/>
        </w:rPr>
      </w:pPr>
      <w:r w:rsidRPr="001A3F2C">
        <w:rPr>
          <w:rFonts w:ascii="Times New Roman" w:hAnsi="Times New Roman" w:cs="Times New Roman"/>
          <w:b/>
          <w:color w:val="C0504D" w:themeColor="accent2"/>
        </w:rPr>
        <w:lastRenderedPageBreak/>
        <w:t>Evolution des effectifs des salariés dans l’administration publique entre 2000-2018</w:t>
      </w:r>
    </w:p>
    <w:p w:rsidR="006F0B94" w:rsidRPr="001A3F2C" w:rsidRDefault="006F0B94" w:rsidP="006F0B94">
      <w:pPr>
        <w:spacing w:after="0"/>
        <w:rPr>
          <w:rFonts w:ascii="Times New Roman" w:hAnsi="Times New Roman" w:cs="Times New Roman"/>
          <w:b/>
        </w:rPr>
      </w:pPr>
      <w:r w:rsidRPr="001A3F2C">
        <w:rPr>
          <w:noProof/>
          <w:lang w:eastAsia="fr-FR"/>
        </w:rPr>
        <w:drawing>
          <wp:inline distT="0" distB="0" distL="0" distR="0">
            <wp:extent cx="6471920" cy="2505075"/>
            <wp:effectExtent l="0" t="0" r="5080" b="9525"/>
            <wp:docPr id="509" name="Graphique 50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F0B94" w:rsidRPr="001A3F2C" w:rsidRDefault="006F0B94" w:rsidP="006F0B94">
      <w:pPr>
        <w:spacing w:after="100" w:afterAutospacing="1"/>
        <w:rPr>
          <w:rFonts w:ascii="Times New Roman" w:hAnsi="Times New Roman" w:cs="Times New Roman"/>
          <w:i/>
          <w:iCs/>
        </w:rPr>
      </w:pPr>
      <w:r w:rsidRPr="001A3F2C">
        <w:rPr>
          <w:rFonts w:ascii="Times New Roman" w:hAnsi="Times New Roman" w:cs="Times New Roman"/>
          <w:b/>
        </w:rPr>
        <w:t xml:space="preserve">Source : </w:t>
      </w:r>
      <w:r w:rsidRPr="001A3F2C">
        <w:rPr>
          <w:rFonts w:ascii="Times New Roman" w:hAnsi="Times New Roman" w:cs="Times New Roman"/>
          <w:i/>
        </w:rPr>
        <w:t xml:space="preserve">MTRA, </w:t>
      </w:r>
      <w:r w:rsidRPr="001A3F2C">
        <w:rPr>
          <w:rFonts w:ascii="Times New Roman" w:hAnsi="Times New Roman" w:cs="Times New Roman"/>
          <w:i/>
          <w:iCs/>
        </w:rPr>
        <w:t>Base des données fonction publique entre 2000-2018</w:t>
      </w:r>
    </w:p>
    <w:p w:rsidR="006F0B94" w:rsidRPr="001A3F2C" w:rsidRDefault="006F0B94" w:rsidP="009E5070">
      <w:pPr>
        <w:spacing w:after="0"/>
        <w:rPr>
          <w:rFonts w:ascii="Times New Roman" w:hAnsi="Times New Roman" w:cs="Times New Roman"/>
        </w:rPr>
      </w:pPr>
    </w:p>
    <w:p w:rsidR="00625BA8" w:rsidRPr="001A3F2C" w:rsidRDefault="00625BA8" w:rsidP="00913479">
      <w:pPr>
        <w:spacing w:after="0"/>
        <w:jc w:val="both"/>
        <w:rPr>
          <w:rFonts w:ascii="Times New Roman" w:hAnsi="Times New Roman" w:cs="Times New Roman"/>
          <w:b/>
          <w:u w:val="single"/>
        </w:rPr>
      </w:pPr>
      <w:r w:rsidRPr="001A3F2C">
        <w:rPr>
          <w:rFonts w:ascii="Times New Roman" w:hAnsi="Times New Roman" w:cs="Times New Roman"/>
          <w:b/>
          <w:u w:val="single"/>
        </w:rPr>
        <w:t>Recommandations </w:t>
      </w:r>
      <w:r w:rsidR="00B912D6" w:rsidRPr="001A3F2C">
        <w:rPr>
          <w:rFonts w:ascii="Times New Roman" w:hAnsi="Times New Roman" w:cs="Times New Roman"/>
          <w:b/>
          <w:u w:val="single"/>
        </w:rPr>
        <w:t xml:space="preserve">de </w:t>
      </w:r>
      <w:r w:rsidR="00913479" w:rsidRPr="001A3F2C">
        <w:rPr>
          <w:rFonts w:ascii="Times New Roman" w:hAnsi="Times New Roman" w:cs="Times New Roman"/>
          <w:b/>
          <w:u w:val="single"/>
        </w:rPr>
        <w:t>L’OSC</w:t>
      </w:r>
      <w:r w:rsidRPr="001A3F2C">
        <w:rPr>
          <w:rFonts w:ascii="Times New Roman" w:hAnsi="Times New Roman" w:cs="Times New Roman"/>
          <w:b/>
          <w:u w:val="single"/>
        </w:rPr>
        <w:t>:</w:t>
      </w:r>
    </w:p>
    <w:p w:rsidR="00625BA8" w:rsidRPr="001A3F2C" w:rsidRDefault="00625BA8" w:rsidP="009E5070">
      <w:pPr>
        <w:spacing w:after="0"/>
        <w:jc w:val="both"/>
        <w:rPr>
          <w:rFonts w:ascii="Times New Roman" w:hAnsi="Times New Roman" w:cs="Times New Roman"/>
        </w:rPr>
      </w:pPr>
    </w:p>
    <w:p w:rsidR="00B912D6" w:rsidRPr="001A3F2C" w:rsidRDefault="00625BA8" w:rsidP="00B912D6">
      <w:pPr>
        <w:spacing w:after="0"/>
        <w:jc w:val="both"/>
        <w:rPr>
          <w:rFonts w:ascii="Times New Roman" w:hAnsi="Times New Roman" w:cs="Times New Roman"/>
        </w:rPr>
      </w:pPr>
      <w:r w:rsidRPr="001A3F2C">
        <w:rPr>
          <w:rFonts w:ascii="Times New Roman" w:hAnsi="Times New Roman" w:cs="Times New Roman"/>
        </w:rPr>
        <w:t>-</w:t>
      </w:r>
      <w:r w:rsidR="00B912D6" w:rsidRPr="001A3F2C">
        <w:rPr>
          <w:rFonts w:ascii="Times New Roman" w:hAnsi="Times New Roman" w:cs="Times New Roman"/>
        </w:rPr>
        <w:t xml:space="preserve"> de prendre  les dispositions qui s’imposent pour que les femmes travaillant dans le secteur informel soient régularisé.</w:t>
      </w:r>
    </w:p>
    <w:p w:rsidR="00625BA8" w:rsidRPr="001A3F2C" w:rsidRDefault="00B912D6" w:rsidP="009E5070">
      <w:pPr>
        <w:spacing w:after="0"/>
        <w:jc w:val="both"/>
        <w:rPr>
          <w:rFonts w:ascii="Times New Roman" w:hAnsi="Times New Roman" w:cs="Times New Roman"/>
        </w:rPr>
      </w:pPr>
      <w:r w:rsidRPr="001A3F2C">
        <w:rPr>
          <w:rFonts w:ascii="Times New Roman" w:hAnsi="Times New Roman" w:cs="Times New Roman"/>
        </w:rPr>
        <w:t>En effet, leurs effectifs</w:t>
      </w:r>
      <w:r w:rsidR="009E5070" w:rsidRPr="001A3F2C">
        <w:rPr>
          <w:rFonts w:ascii="Times New Roman" w:hAnsi="Times New Roman" w:cs="Times New Roman"/>
        </w:rPr>
        <w:t xml:space="preserve"> sont relativement plus importants, dans le secteur des services aux ménages. Elles sont aussi nombreuses à exercer dans le commerce du secteur privé informel. </w:t>
      </w:r>
    </w:p>
    <w:p w:rsidR="006846CF" w:rsidRPr="001A3F2C" w:rsidRDefault="00625BA8" w:rsidP="00625BA8">
      <w:pPr>
        <w:spacing w:after="0"/>
        <w:jc w:val="both"/>
        <w:rPr>
          <w:rFonts w:ascii="Times New Roman" w:hAnsi="Times New Roman" w:cs="Times New Roman"/>
        </w:rPr>
      </w:pPr>
      <w:r w:rsidRPr="001A3F2C">
        <w:rPr>
          <w:rFonts w:ascii="Times New Roman" w:hAnsi="Times New Roman" w:cs="Times New Roman"/>
        </w:rPr>
        <w:t>-</w:t>
      </w:r>
      <w:r w:rsidR="009E5070" w:rsidRPr="001A3F2C">
        <w:rPr>
          <w:rFonts w:ascii="Times New Roman" w:hAnsi="Times New Roman" w:cs="Times New Roman"/>
        </w:rPr>
        <w:t xml:space="preserve"> </w:t>
      </w:r>
      <w:r w:rsidR="00B912D6" w:rsidRPr="001A3F2C">
        <w:rPr>
          <w:rFonts w:ascii="Times New Roman" w:hAnsi="Times New Roman" w:cs="Times New Roman"/>
        </w:rPr>
        <w:t>d’</w:t>
      </w:r>
      <w:r w:rsidR="006846CF" w:rsidRPr="001A3F2C">
        <w:rPr>
          <w:rFonts w:ascii="Times New Roman" w:hAnsi="Times New Roman" w:cs="Times New Roman"/>
        </w:rPr>
        <w:t xml:space="preserve">effectuer des </w:t>
      </w:r>
      <w:r w:rsidR="00B912D6" w:rsidRPr="001A3F2C">
        <w:rPr>
          <w:rFonts w:ascii="Times New Roman" w:hAnsi="Times New Roman" w:cs="Times New Roman"/>
        </w:rPr>
        <w:t>séances de sensibilisation</w:t>
      </w:r>
      <w:r w:rsidR="006846CF" w:rsidRPr="001A3F2C">
        <w:rPr>
          <w:rFonts w:ascii="Times New Roman" w:hAnsi="Times New Roman" w:cs="Times New Roman"/>
        </w:rPr>
        <w:t xml:space="preserve"> </w:t>
      </w:r>
      <w:r w:rsidR="00B912D6" w:rsidRPr="001A3F2C">
        <w:rPr>
          <w:rFonts w:ascii="Times New Roman" w:hAnsi="Times New Roman" w:cs="Times New Roman"/>
        </w:rPr>
        <w:t xml:space="preserve">sur l’accès au microcrédit et </w:t>
      </w:r>
      <w:r w:rsidR="006F7CE1" w:rsidRPr="001A3F2C">
        <w:rPr>
          <w:rFonts w:ascii="Times New Roman" w:hAnsi="Times New Roman" w:cs="Times New Roman"/>
        </w:rPr>
        <w:t>au micro</w:t>
      </w:r>
      <w:r w:rsidR="00B912D6" w:rsidRPr="001A3F2C">
        <w:rPr>
          <w:rFonts w:ascii="Times New Roman" w:hAnsi="Times New Roman" w:cs="Times New Roman"/>
        </w:rPr>
        <w:t xml:space="preserve"> finance </w:t>
      </w:r>
      <w:r w:rsidR="006846CF" w:rsidRPr="001A3F2C">
        <w:rPr>
          <w:rFonts w:ascii="Times New Roman" w:hAnsi="Times New Roman" w:cs="Times New Roman"/>
        </w:rPr>
        <w:t xml:space="preserve">surtout </w:t>
      </w:r>
      <w:r w:rsidR="00B912D6" w:rsidRPr="001A3F2C">
        <w:rPr>
          <w:rFonts w:ascii="Times New Roman" w:hAnsi="Times New Roman" w:cs="Times New Roman"/>
        </w:rPr>
        <w:t xml:space="preserve">les femmes vivants </w:t>
      </w:r>
      <w:r w:rsidR="006846CF" w:rsidRPr="001A3F2C">
        <w:rPr>
          <w:rFonts w:ascii="Times New Roman" w:hAnsi="Times New Roman" w:cs="Times New Roman"/>
        </w:rPr>
        <w:t xml:space="preserve">dans les localités les plus </w:t>
      </w:r>
      <w:r w:rsidR="00B912D6" w:rsidRPr="001A3F2C">
        <w:rPr>
          <w:rFonts w:ascii="Times New Roman" w:hAnsi="Times New Roman" w:cs="Times New Roman"/>
        </w:rPr>
        <w:t>reculés du pays</w:t>
      </w:r>
      <w:r w:rsidR="006846CF" w:rsidRPr="001A3F2C">
        <w:rPr>
          <w:rFonts w:ascii="Times New Roman" w:hAnsi="Times New Roman" w:cs="Times New Roman"/>
        </w:rPr>
        <w:t xml:space="preserve"> </w:t>
      </w:r>
    </w:p>
    <w:p w:rsidR="00914D6E" w:rsidRPr="001A3F2C" w:rsidRDefault="00914D6E" w:rsidP="00914D6E">
      <w:pPr>
        <w:rPr>
          <w:lang w:bidi="en-US"/>
        </w:rPr>
      </w:pPr>
      <w:bookmarkStart w:id="9" w:name="_Toc530643377"/>
      <w:bookmarkStart w:id="10" w:name="_Toc530643380"/>
    </w:p>
    <w:bookmarkEnd w:id="9"/>
    <w:p w:rsidR="00914D6E" w:rsidRPr="007D2745" w:rsidRDefault="00914D6E" w:rsidP="007D2745">
      <w:pPr>
        <w:pStyle w:val="Titre3"/>
        <w:spacing w:before="0"/>
        <w:rPr>
          <w:rFonts w:ascii="Times New Roman" w:hAnsi="Times New Roman"/>
          <w:b w:val="0"/>
          <w:sz w:val="22"/>
          <w:szCs w:val="22"/>
          <w:lang w:val="fr-FR"/>
        </w:rPr>
      </w:pPr>
      <w:r w:rsidRPr="001A3F2C">
        <w:rPr>
          <w:rFonts w:ascii="Times New Roman" w:hAnsi="Times New Roman"/>
          <w:color w:val="auto"/>
          <w:sz w:val="22"/>
          <w:szCs w:val="22"/>
          <w:lang w:val="fr-FR"/>
        </w:rPr>
        <w:t xml:space="preserve">3) </w:t>
      </w:r>
      <w:r w:rsidRPr="001A3F2C">
        <w:rPr>
          <w:rFonts w:ascii="Times New Roman" w:hAnsi="Times New Roman"/>
          <w:color w:val="auto"/>
          <w:sz w:val="22"/>
          <w:szCs w:val="22"/>
          <w:u w:val="single"/>
          <w:lang w:val="fr-FR"/>
        </w:rPr>
        <w:t>Secteur privé formel</w:t>
      </w:r>
    </w:p>
    <w:p w:rsidR="00914D6E" w:rsidRPr="001A3F2C" w:rsidRDefault="00914D6E" w:rsidP="00914D6E">
      <w:pPr>
        <w:spacing w:after="0"/>
        <w:jc w:val="both"/>
        <w:rPr>
          <w:rFonts w:ascii="Times New Roman" w:hAnsi="Times New Roman" w:cs="Times New Roman"/>
        </w:rPr>
      </w:pPr>
      <w:r w:rsidRPr="001A3F2C">
        <w:rPr>
          <w:rFonts w:ascii="Times New Roman" w:hAnsi="Times New Roman" w:cs="Times New Roman"/>
        </w:rPr>
        <w:t>Il y’a un manque des données concernant l’emploi dans le secteur privé, et les données disponibles au niveau de la CNSS ne sont pas exploitables en l’état et ont besoin d’un sérieux toilettage pour être exploitées.</w:t>
      </w:r>
    </w:p>
    <w:p w:rsidR="00914D6E" w:rsidRPr="001A3F2C" w:rsidRDefault="00914D6E" w:rsidP="00914D6E">
      <w:pPr>
        <w:spacing w:after="0"/>
        <w:jc w:val="both"/>
        <w:rPr>
          <w:rFonts w:ascii="Times New Roman" w:hAnsi="Times New Roman" w:cs="Times New Roman"/>
        </w:rPr>
      </w:pPr>
      <w:r w:rsidRPr="001A3F2C">
        <w:rPr>
          <w:rFonts w:ascii="Times New Roman" w:hAnsi="Times New Roman" w:cs="Times New Roman"/>
        </w:rPr>
        <w:t xml:space="preserve"> </w:t>
      </w:r>
    </w:p>
    <w:p w:rsidR="00914D6E" w:rsidRPr="001A3F2C" w:rsidRDefault="00914D6E" w:rsidP="00914D6E">
      <w:pPr>
        <w:spacing w:after="0"/>
        <w:jc w:val="both"/>
        <w:rPr>
          <w:rFonts w:ascii="Times New Roman" w:hAnsi="Times New Roman" w:cs="Times New Roman"/>
        </w:rPr>
      </w:pPr>
      <w:r w:rsidRPr="001A3F2C">
        <w:rPr>
          <w:rFonts w:ascii="Times New Roman" w:hAnsi="Times New Roman" w:cs="Times New Roman"/>
        </w:rPr>
        <w:t>Selon les données de l’enquête sur l’emploi et le secteur informel réalisé en 2015, le secteur privé formel emploie plus dans les branches du commerce (41,8%), des services (34,1 %) et du transport (8,2%). Les femmes représentent par ailleurs 33,6% des actifs occupés et sont plus impliquées dans le commerce de détail, le commerce de gros et les services aux ménages.</w:t>
      </w:r>
    </w:p>
    <w:p w:rsidR="00914D6E" w:rsidRPr="001A3F2C" w:rsidRDefault="00914D6E" w:rsidP="00914D6E">
      <w:pPr>
        <w:spacing w:after="0"/>
        <w:jc w:val="both"/>
        <w:rPr>
          <w:rFonts w:ascii="Times New Roman" w:hAnsi="Times New Roman" w:cs="Times New Roman"/>
        </w:rPr>
      </w:pPr>
      <w:r w:rsidRPr="001A3F2C">
        <w:rPr>
          <w:rFonts w:ascii="Times New Roman" w:hAnsi="Times New Roman" w:cs="Times New Roman"/>
          <w:highlight w:val="yellow"/>
        </w:rPr>
        <w:t xml:space="preserve"> </w:t>
      </w:r>
    </w:p>
    <w:p w:rsidR="00914D6E" w:rsidRPr="001A3F2C" w:rsidRDefault="00914D6E" w:rsidP="00914D6E">
      <w:pPr>
        <w:spacing w:after="0"/>
        <w:jc w:val="both"/>
        <w:rPr>
          <w:rFonts w:ascii="Times New Roman" w:hAnsi="Times New Roman" w:cs="Times New Roman"/>
        </w:rPr>
      </w:pPr>
      <w:r w:rsidRPr="001A3F2C">
        <w:rPr>
          <w:rFonts w:ascii="Times New Roman" w:hAnsi="Times New Roman" w:cs="Times New Roman"/>
        </w:rPr>
        <w:t>En termes de rémunération on observe que le secteur privé formel rémunère légèrement moins que le secteur public mais les salaires moyens perçus sont sensiblement identiques selon que l’on soit un homme (80 340 FDJ/Mois ou une femme (80 090 FDJ/Mois).</w:t>
      </w:r>
    </w:p>
    <w:p w:rsidR="00914D6E" w:rsidRPr="001A3F2C" w:rsidRDefault="00914D6E" w:rsidP="00914D6E">
      <w:pPr>
        <w:spacing w:after="0"/>
        <w:rPr>
          <w:rFonts w:ascii="Times New Roman" w:hAnsi="Times New Roman" w:cs="Times New Roman"/>
        </w:rPr>
      </w:pPr>
    </w:p>
    <w:p w:rsidR="007D2745" w:rsidRDefault="007D2745" w:rsidP="00913479">
      <w:pPr>
        <w:pStyle w:val="Titre3"/>
        <w:spacing w:before="0"/>
        <w:rPr>
          <w:rFonts w:ascii="Times New Roman" w:hAnsi="Times New Roman"/>
          <w:color w:val="auto"/>
          <w:sz w:val="22"/>
          <w:szCs w:val="22"/>
          <w:u w:val="single"/>
          <w:lang w:val="fr-FR"/>
        </w:rPr>
      </w:pPr>
    </w:p>
    <w:p w:rsidR="008C51ED" w:rsidRPr="001A3F2C" w:rsidRDefault="00B912D6" w:rsidP="00913479">
      <w:pPr>
        <w:pStyle w:val="Titre3"/>
        <w:spacing w:before="0"/>
        <w:rPr>
          <w:rFonts w:ascii="Times New Roman" w:hAnsi="Times New Roman"/>
          <w:color w:val="auto"/>
          <w:sz w:val="22"/>
          <w:szCs w:val="22"/>
          <w:u w:val="single"/>
          <w:lang w:val="fr-FR"/>
        </w:rPr>
      </w:pPr>
      <w:r w:rsidRPr="001A3F2C">
        <w:rPr>
          <w:rFonts w:ascii="Times New Roman" w:hAnsi="Times New Roman"/>
          <w:color w:val="auto"/>
          <w:sz w:val="22"/>
          <w:szCs w:val="22"/>
          <w:u w:val="single"/>
          <w:lang w:val="fr-FR"/>
        </w:rPr>
        <w:t xml:space="preserve">Recommandation de </w:t>
      </w:r>
      <w:r w:rsidR="00913479" w:rsidRPr="001A3F2C">
        <w:rPr>
          <w:rFonts w:ascii="Times New Roman" w:hAnsi="Times New Roman"/>
          <w:color w:val="auto"/>
          <w:sz w:val="22"/>
          <w:szCs w:val="22"/>
          <w:u w:val="single"/>
        </w:rPr>
        <w:t>L’OSC</w:t>
      </w:r>
      <w:r w:rsidRPr="001A3F2C">
        <w:rPr>
          <w:rFonts w:ascii="Times New Roman" w:hAnsi="Times New Roman"/>
          <w:color w:val="auto"/>
          <w:sz w:val="22"/>
          <w:szCs w:val="22"/>
          <w:u w:val="single"/>
          <w:lang w:val="fr-FR"/>
        </w:rPr>
        <w:t>:</w:t>
      </w:r>
    </w:p>
    <w:p w:rsidR="00B912D6" w:rsidRPr="001A3F2C" w:rsidRDefault="00B912D6" w:rsidP="00B912D6">
      <w:pPr>
        <w:rPr>
          <w:lang w:bidi="en-US"/>
        </w:rPr>
      </w:pPr>
    </w:p>
    <w:p w:rsidR="007D2745" w:rsidRPr="00DC22C0" w:rsidRDefault="0096169A" w:rsidP="007D2745">
      <w:pPr>
        <w:pStyle w:val="Paragraphedeliste"/>
        <w:numPr>
          <w:ilvl w:val="0"/>
          <w:numId w:val="3"/>
        </w:numPr>
        <w:rPr>
          <w:rFonts w:ascii="Times New Roman" w:hAnsi="Times New Roman" w:cs="Times New Roman"/>
          <w:lang w:bidi="en-US"/>
        </w:rPr>
      </w:pPr>
      <w:r w:rsidRPr="001A3F2C">
        <w:rPr>
          <w:rFonts w:ascii="Times New Roman" w:hAnsi="Times New Roman" w:cs="Times New Roman"/>
          <w:lang w:bidi="en-US"/>
        </w:rPr>
        <w:t>De vulgariser et de développer des outils des collecte</w:t>
      </w:r>
      <w:r w:rsidR="00CF1EB3" w:rsidRPr="001A3F2C">
        <w:rPr>
          <w:rFonts w:ascii="Times New Roman" w:hAnsi="Times New Roman" w:cs="Times New Roman"/>
          <w:lang w:bidi="en-US"/>
        </w:rPr>
        <w:t>s</w:t>
      </w:r>
      <w:r w:rsidRPr="001A3F2C">
        <w:rPr>
          <w:rFonts w:ascii="Times New Roman" w:hAnsi="Times New Roman" w:cs="Times New Roman"/>
          <w:lang w:bidi="en-US"/>
        </w:rPr>
        <w:t xml:space="preserve"> de </w:t>
      </w:r>
      <w:r w:rsidR="00060A7A" w:rsidRPr="001A3F2C">
        <w:rPr>
          <w:rFonts w:ascii="Times New Roman" w:hAnsi="Times New Roman" w:cs="Times New Roman"/>
          <w:lang w:bidi="en-US"/>
        </w:rPr>
        <w:t>données</w:t>
      </w:r>
      <w:r w:rsidRPr="001A3F2C">
        <w:rPr>
          <w:rFonts w:ascii="Times New Roman" w:hAnsi="Times New Roman" w:cs="Times New Roman"/>
          <w:lang w:bidi="en-US"/>
        </w:rPr>
        <w:t xml:space="preserve"> du secteur privé</w:t>
      </w:r>
    </w:p>
    <w:p w:rsidR="004A67DC" w:rsidRDefault="004A67DC" w:rsidP="00B230EB">
      <w:pPr>
        <w:pStyle w:val="Paragraphedeliste"/>
      </w:pPr>
    </w:p>
    <w:p w:rsidR="004C71A4" w:rsidRPr="001A3F2C" w:rsidRDefault="004C71A4" w:rsidP="00B230EB">
      <w:pPr>
        <w:pStyle w:val="Paragraphedeliste"/>
      </w:pPr>
    </w:p>
    <w:p w:rsidR="00F5253C" w:rsidRPr="001A3F2C" w:rsidRDefault="00F5253C" w:rsidP="00B230EB">
      <w:pPr>
        <w:pStyle w:val="Paragraphedeliste"/>
        <w:numPr>
          <w:ilvl w:val="0"/>
          <w:numId w:val="8"/>
        </w:numPr>
        <w:rPr>
          <w:rFonts w:ascii="Times New Roman" w:hAnsi="Times New Roman" w:cs="Times New Roman"/>
          <w:b/>
          <w:bCs/>
          <w:smallCaps/>
          <w:u w:val="single"/>
        </w:rPr>
      </w:pPr>
      <w:r w:rsidRPr="001A3F2C">
        <w:rPr>
          <w:rFonts w:ascii="Times New Roman" w:hAnsi="Times New Roman" w:cs="Times New Roman"/>
          <w:b/>
          <w:smallCaps/>
          <w:u w:val="single"/>
        </w:rPr>
        <w:t>Accès aux sphères de prise de décision</w:t>
      </w:r>
      <w:bookmarkEnd w:id="10"/>
      <w:r w:rsidRPr="001A3F2C">
        <w:rPr>
          <w:rFonts w:ascii="Times New Roman" w:hAnsi="Times New Roman" w:cs="Times New Roman"/>
          <w:b/>
          <w:bCs/>
          <w:smallCaps/>
          <w:u w:val="single"/>
        </w:rPr>
        <w:t> </w:t>
      </w:r>
    </w:p>
    <w:p w:rsidR="0096169A" w:rsidRPr="001A3F2C" w:rsidRDefault="0096169A" w:rsidP="0096169A"/>
    <w:p w:rsidR="00F5253C" w:rsidRPr="001A3F2C" w:rsidRDefault="00F5253C" w:rsidP="00E715FA">
      <w:pPr>
        <w:pStyle w:val="Titre3"/>
        <w:numPr>
          <w:ilvl w:val="0"/>
          <w:numId w:val="14"/>
        </w:numPr>
        <w:spacing w:before="0"/>
        <w:rPr>
          <w:rFonts w:ascii="Times New Roman" w:hAnsi="Times New Roman"/>
          <w:color w:val="auto"/>
          <w:sz w:val="22"/>
          <w:szCs w:val="22"/>
          <w:u w:val="single"/>
          <w:lang w:val="fr-FR"/>
        </w:rPr>
      </w:pPr>
      <w:bookmarkStart w:id="11" w:name="_Toc530643381"/>
      <w:r w:rsidRPr="001A3F2C">
        <w:rPr>
          <w:rFonts w:ascii="Times New Roman" w:hAnsi="Times New Roman"/>
          <w:color w:val="auto"/>
          <w:sz w:val="22"/>
          <w:szCs w:val="22"/>
          <w:u w:val="single"/>
          <w:lang w:val="fr-FR"/>
        </w:rPr>
        <w:t>Représentation des femmes au Parlement et dans la haute administration</w:t>
      </w:r>
      <w:bookmarkEnd w:id="11"/>
    </w:p>
    <w:p w:rsidR="00731CBF" w:rsidRPr="001A3F2C" w:rsidRDefault="00731CBF" w:rsidP="00731CBF">
      <w:pPr>
        <w:rPr>
          <w:rFonts w:ascii="Times New Roman" w:hAnsi="Times New Roman" w:cs="Times New Roman"/>
          <w:lang w:bidi="en-US"/>
        </w:rPr>
      </w:pPr>
    </w:p>
    <w:p w:rsidR="006E36CF" w:rsidRPr="001A3F2C" w:rsidRDefault="00F5253C" w:rsidP="00F5253C">
      <w:pPr>
        <w:spacing w:after="0"/>
        <w:jc w:val="both"/>
        <w:rPr>
          <w:rFonts w:ascii="Times New Roman" w:hAnsi="Times New Roman" w:cs="Times New Roman"/>
          <w:lang w:bidi="ar-KW"/>
        </w:rPr>
      </w:pPr>
      <w:r w:rsidRPr="001A3F2C">
        <w:rPr>
          <w:rFonts w:ascii="Times New Roman" w:hAnsi="Times New Roman" w:cs="Times New Roman"/>
          <w:lang w:bidi="ar-KW"/>
        </w:rPr>
        <w:t>La femme est visible de nos jours dans toutes les catégories de l’administration et à tous postes de la haute administration publique</w:t>
      </w:r>
      <w:r w:rsidR="006E36CF" w:rsidRPr="001A3F2C">
        <w:rPr>
          <w:rFonts w:ascii="Times New Roman" w:hAnsi="Times New Roman" w:cs="Times New Roman"/>
          <w:lang w:bidi="ar-KW"/>
        </w:rPr>
        <w:t xml:space="preserve"> que ce soit au poste de </w:t>
      </w:r>
      <w:r w:rsidRPr="001A3F2C">
        <w:rPr>
          <w:rFonts w:ascii="Times New Roman" w:hAnsi="Times New Roman" w:cs="Times New Roman"/>
          <w:lang w:bidi="ar-KW"/>
        </w:rPr>
        <w:t xml:space="preserve">Chef de Service, Directrice, Conseillère Technique, Secrétaire Générale, Ministre, Juge, Officier dans l’armée et dans la police…. </w:t>
      </w:r>
    </w:p>
    <w:p w:rsidR="00F5253C" w:rsidRPr="001A3F2C" w:rsidRDefault="00F5253C" w:rsidP="00F5253C">
      <w:pPr>
        <w:spacing w:after="0"/>
        <w:jc w:val="both"/>
        <w:rPr>
          <w:rFonts w:ascii="Times New Roman" w:hAnsi="Times New Roman" w:cs="Times New Roman"/>
          <w:lang w:bidi="ar-KW"/>
        </w:rPr>
      </w:pPr>
      <w:r w:rsidRPr="001A3F2C">
        <w:rPr>
          <w:rFonts w:ascii="Times New Roman" w:hAnsi="Times New Roman" w:cs="Times New Roman"/>
          <w:lang w:bidi="ar-KW"/>
        </w:rPr>
        <w:t xml:space="preserve">En dépit de cette entrée remarquable des femmes dans l’administration publique et leurs niveaux d’instruction de plus en plus élevés, leur présence dans les sphères de décisions reste limitée par rapport à celle des hommes. </w:t>
      </w:r>
    </w:p>
    <w:p w:rsidR="00F5253C" w:rsidRPr="001A3F2C" w:rsidRDefault="00F5253C" w:rsidP="00F5253C">
      <w:pPr>
        <w:spacing w:after="0"/>
        <w:jc w:val="both"/>
        <w:rPr>
          <w:rFonts w:ascii="Times New Roman" w:hAnsi="Times New Roman" w:cs="Times New Roman"/>
          <w:lang w:bidi="ar-KW"/>
        </w:rPr>
      </w:pPr>
    </w:p>
    <w:p w:rsidR="00F5253C" w:rsidRPr="001A3F2C" w:rsidRDefault="00731CBF" w:rsidP="00F5253C">
      <w:pPr>
        <w:jc w:val="both"/>
        <w:rPr>
          <w:rFonts w:ascii="Times New Roman" w:hAnsi="Times New Roman" w:cs="Times New Roman"/>
          <w:lang w:bidi="ar-KW"/>
        </w:rPr>
      </w:pPr>
      <w:r w:rsidRPr="001A3F2C">
        <w:rPr>
          <w:rFonts w:ascii="Times New Roman" w:hAnsi="Times New Roman" w:cs="Times New Roman"/>
          <w:lang w:bidi="ar-KW"/>
        </w:rPr>
        <w:t>On note qu’en 2018,</w:t>
      </w:r>
      <w:r w:rsidR="00F5253C" w:rsidRPr="001A3F2C">
        <w:rPr>
          <w:rFonts w:ascii="Times New Roman" w:hAnsi="Times New Roman" w:cs="Times New Roman"/>
          <w:lang w:bidi="ar-KW"/>
        </w:rPr>
        <w:t xml:space="preserve"> il y avait : </w:t>
      </w:r>
    </w:p>
    <w:p w:rsidR="00F5253C" w:rsidRPr="001A3F2C" w:rsidRDefault="00F5253C" w:rsidP="00E715FA">
      <w:pPr>
        <w:pStyle w:val="Paragraphedeliste"/>
        <w:numPr>
          <w:ilvl w:val="0"/>
          <w:numId w:val="7"/>
        </w:numPr>
        <w:spacing w:before="120" w:after="0" w:line="276" w:lineRule="auto"/>
        <w:ind w:left="714" w:hanging="357"/>
        <w:contextualSpacing w:val="0"/>
        <w:jc w:val="both"/>
        <w:rPr>
          <w:rFonts w:ascii="Times New Roman" w:hAnsi="Times New Roman" w:cs="Times New Roman"/>
          <w:lang w:bidi="ar-KW"/>
        </w:rPr>
      </w:pPr>
      <w:r w:rsidRPr="001A3F2C">
        <w:rPr>
          <w:rFonts w:ascii="Times New Roman" w:hAnsi="Times New Roman" w:cs="Times New Roman"/>
          <w:lang w:bidi="ar-KW"/>
        </w:rPr>
        <w:t>au sein du Gouvernement : 3 femmes sur 24 membres ;</w:t>
      </w:r>
    </w:p>
    <w:p w:rsidR="00F5253C" w:rsidRPr="001A3F2C" w:rsidRDefault="00F5253C" w:rsidP="00E715FA">
      <w:pPr>
        <w:pStyle w:val="Paragraphedeliste"/>
        <w:numPr>
          <w:ilvl w:val="0"/>
          <w:numId w:val="7"/>
        </w:numPr>
        <w:spacing w:before="120" w:after="0" w:line="276" w:lineRule="auto"/>
        <w:ind w:left="714" w:hanging="357"/>
        <w:contextualSpacing w:val="0"/>
        <w:jc w:val="both"/>
        <w:rPr>
          <w:rFonts w:ascii="Times New Roman" w:hAnsi="Times New Roman" w:cs="Times New Roman"/>
          <w:lang w:bidi="ar-KW"/>
        </w:rPr>
      </w:pPr>
      <w:r w:rsidRPr="001A3F2C">
        <w:rPr>
          <w:rFonts w:ascii="Times New Roman" w:hAnsi="Times New Roman" w:cs="Times New Roman"/>
          <w:lang w:bidi="ar-KW"/>
        </w:rPr>
        <w:t>au se</w:t>
      </w:r>
      <w:r w:rsidR="00731CBF" w:rsidRPr="001A3F2C">
        <w:rPr>
          <w:rFonts w:ascii="Times New Roman" w:hAnsi="Times New Roman" w:cs="Times New Roman"/>
          <w:lang w:bidi="ar-KW"/>
        </w:rPr>
        <w:t xml:space="preserve">in de l’Assemblée nationale : 16 </w:t>
      </w:r>
      <w:r w:rsidRPr="001A3F2C">
        <w:rPr>
          <w:rFonts w:ascii="Times New Roman" w:hAnsi="Times New Roman" w:cs="Times New Roman"/>
          <w:lang w:bidi="ar-KW"/>
        </w:rPr>
        <w:t>femmes députées sur 65 ;</w:t>
      </w:r>
    </w:p>
    <w:p w:rsidR="00F5253C" w:rsidRPr="001A3F2C" w:rsidRDefault="00527253" w:rsidP="00E715FA">
      <w:pPr>
        <w:pStyle w:val="Paragraphedeliste"/>
        <w:numPr>
          <w:ilvl w:val="0"/>
          <w:numId w:val="7"/>
        </w:numPr>
        <w:spacing w:before="120" w:after="0" w:line="276" w:lineRule="auto"/>
        <w:ind w:left="714" w:hanging="357"/>
        <w:contextualSpacing w:val="0"/>
        <w:jc w:val="both"/>
        <w:rPr>
          <w:rFonts w:ascii="Times New Roman" w:hAnsi="Times New Roman" w:cs="Times New Roman"/>
          <w:lang w:bidi="ar-KW"/>
        </w:rPr>
      </w:pPr>
      <w:r w:rsidRPr="001A3F2C">
        <w:rPr>
          <w:rFonts w:ascii="Times New Roman" w:hAnsi="Times New Roman" w:cs="Times New Roman"/>
          <w:lang w:bidi="ar-KW"/>
        </w:rPr>
        <w:t>à la Cour Suprême : 6</w:t>
      </w:r>
      <w:r w:rsidR="00F5253C" w:rsidRPr="001A3F2C">
        <w:rPr>
          <w:rFonts w:ascii="Times New Roman" w:hAnsi="Times New Roman" w:cs="Times New Roman"/>
          <w:lang w:bidi="ar-KW"/>
        </w:rPr>
        <w:t xml:space="preserve"> femmes </w:t>
      </w:r>
      <w:r w:rsidRPr="001A3F2C">
        <w:rPr>
          <w:rFonts w:ascii="Times New Roman" w:hAnsi="Times New Roman" w:cs="Times New Roman"/>
          <w:lang w:bidi="ar-KW"/>
        </w:rPr>
        <w:t>magistrates sur un total de 7 hommes magistrats</w:t>
      </w:r>
    </w:p>
    <w:p w:rsidR="006F0B94" w:rsidRPr="001A3F2C" w:rsidRDefault="006F0B94" w:rsidP="006F0B94">
      <w:pPr>
        <w:spacing w:after="0"/>
        <w:rPr>
          <w:rFonts w:ascii="Times New Roman" w:hAnsi="Times New Roman" w:cs="Times New Roman"/>
          <w:b/>
        </w:rPr>
      </w:pPr>
      <w:bookmarkStart w:id="12" w:name="_Hlk5554789"/>
    </w:p>
    <w:p w:rsidR="006F0B94" w:rsidRPr="001A3F2C" w:rsidRDefault="006F0B94" w:rsidP="006F0B94">
      <w:pPr>
        <w:spacing w:after="0"/>
        <w:rPr>
          <w:rFonts w:ascii="Times New Roman" w:hAnsi="Times New Roman" w:cs="Times New Roman"/>
          <w:b/>
        </w:rPr>
      </w:pPr>
    </w:p>
    <w:p w:rsidR="006F0B94" w:rsidRPr="001A3F2C" w:rsidRDefault="006F0B94" w:rsidP="006F0B94">
      <w:pPr>
        <w:spacing w:after="0"/>
        <w:rPr>
          <w:rFonts w:ascii="Times New Roman" w:hAnsi="Times New Roman" w:cs="Times New Roman"/>
          <w:b/>
        </w:rPr>
      </w:pPr>
    </w:p>
    <w:p w:rsidR="006F0B94" w:rsidRPr="001A3F2C" w:rsidRDefault="006F0B94" w:rsidP="00E715FA">
      <w:pPr>
        <w:pStyle w:val="Paragraphedeliste"/>
        <w:numPr>
          <w:ilvl w:val="0"/>
          <w:numId w:val="7"/>
        </w:numPr>
        <w:pBdr>
          <w:bottom w:val="single" w:sz="8" w:space="1" w:color="C0504D" w:themeColor="accent2"/>
        </w:pBdr>
        <w:rPr>
          <w:rFonts w:ascii="Times New Roman" w:hAnsi="Times New Roman" w:cs="Times New Roman"/>
          <w:b/>
          <w:color w:val="C0504D" w:themeColor="accent2"/>
        </w:rPr>
      </w:pPr>
      <w:r w:rsidRPr="001A3F2C">
        <w:rPr>
          <w:rFonts w:ascii="Times New Roman" w:hAnsi="Times New Roman" w:cs="Times New Roman"/>
          <w:b/>
          <w:color w:val="C0504D" w:themeColor="accent2"/>
        </w:rPr>
        <w:t>Répartition des femmes à la prise de décision en 2019</w:t>
      </w:r>
    </w:p>
    <w:tbl>
      <w:tblPr>
        <w:tblStyle w:val="Grilledutableau"/>
        <w:tblW w:w="11012" w:type="dxa"/>
        <w:tblInd w:w="-1026" w:type="dxa"/>
        <w:tblLook w:val="04A0"/>
      </w:tblPr>
      <w:tblGrid>
        <w:gridCol w:w="2244"/>
        <w:gridCol w:w="2510"/>
        <w:gridCol w:w="274"/>
        <w:gridCol w:w="850"/>
        <w:gridCol w:w="1201"/>
        <w:gridCol w:w="1713"/>
        <w:gridCol w:w="852"/>
        <w:gridCol w:w="860"/>
        <w:gridCol w:w="508"/>
      </w:tblGrid>
      <w:tr w:rsidR="006F0B94" w:rsidRPr="001A3F2C" w:rsidTr="00CF1EB3">
        <w:trPr>
          <w:trHeight w:val="443"/>
        </w:trPr>
        <w:tc>
          <w:tcPr>
            <w:tcW w:w="2268" w:type="dxa"/>
            <w:tcBorders>
              <w:left w:val="single" w:sz="8" w:space="0" w:color="FFFFFF" w:themeColor="background1"/>
              <w:right w:val="single" w:sz="8" w:space="0" w:color="C0504D" w:themeColor="accent2"/>
            </w:tcBorders>
            <w:shd w:val="clear" w:color="auto" w:fill="C0504D" w:themeFill="accent2"/>
          </w:tcPr>
          <w:bookmarkEnd w:id="12"/>
          <w:p w:rsidR="006F0B94" w:rsidRPr="001A3F2C" w:rsidRDefault="006F0B94" w:rsidP="00CF1EB3">
            <w:pPr>
              <w:tabs>
                <w:tab w:val="right" w:pos="3153"/>
              </w:tabs>
              <w:rPr>
                <w:rFonts w:ascii="Times New Roman" w:hAnsi="Times New Roman"/>
                <w:b/>
              </w:rPr>
            </w:pPr>
            <w:r w:rsidRPr="001A3F2C">
              <w:rPr>
                <w:rFonts w:ascii="Times New Roman" w:hAnsi="Times New Roman"/>
                <w:b/>
              </w:rPr>
              <w:t xml:space="preserve">Membres du gouvernement </w:t>
            </w:r>
            <w:r w:rsidRPr="001A3F2C">
              <w:rPr>
                <w:rFonts w:ascii="Times New Roman" w:hAnsi="Times New Roman"/>
                <w:b/>
              </w:rPr>
              <w:tab/>
            </w:r>
          </w:p>
        </w:tc>
        <w:tc>
          <w:tcPr>
            <w:tcW w:w="2835" w:type="dxa"/>
            <w:gridSpan w:val="2"/>
            <w:tcBorders>
              <w:left w:val="single" w:sz="8" w:space="0" w:color="C0504D" w:themeColor="accent2"/>
              <w:right w:val="single" w:sz="8" w:space="0" w:color="C0504D" w:themeColor="accent2"/>
            </w:tcBorders>
            <w:shd w:val="clear" w:color="auto" w:fill="C0504D" w:themeFill="accent2"/>
            <w:vAlign w:val="center"/>
          </w:tcPr>
          <w:p w:rsidR="006F0B94" w:rsidRPr="001A3F2C" w:rsidRDefault="006F0B94" w:rsidP="006F0B94">
            <w:pPr>
              <w:jc w:val="center"/>
              <w:rPr>
                <w:rFonts w:ascii="Times New Roman" w:hAnsi="Times New Roman"/>
                <w:b/>
              </w:rPr>
            </w:pPr>
            <w:r w:rsidRPr="001A3F2C">
              <w:rPr>
                <w:rFonts w:ascii="Times New Roman" w:hAnsi="Times New Roman"/>
                <w:b/>
              </w:rPr>
              <w:t>Ministre</w:t>
            </w:r>
          </w:p>
        </w:tc>
        <w:tc>
          <w:tcPr>
            <w:tcW w:w="4527" w:type="dxa"/>
            <w:gridSpan w:val="4"/>
            <w:tcBorders>
              <w:left w:val="single" w:sz="8" w:space="0" w:color="C0504D" w:themeColor="accent2"/>
              <w:right w:val="single" w:sz="8" w:space="0" w:color="C0504D" w:themeColor="accent2"/>
            </w:tcBorders>
            <w:shd w:val="clear" w:color="auto" w:fill="C0504D" w:themeFill="accent2"/>
            <w:vAlign w:val="center"/>
          </w:tcPr>
          <w:p w:rsidR="006F0B94" w:rsidRPr="001A3F2C" w:rsidRDefault="006F0B94" w:rsidP="006F0B94">
            <w:pPr>
              <w:jc w:val="center"/>
              <w:rPr>
                <w:rFonts w:ascii="Times New Roman" w:hAnsi="Times New Roman"/>
                <w:b/>
              </w:rPr>
            </w:pPr>
            <w:r w:rsidRPr="001A3F2C">
              <w:rPr>
                <w:rFonts w:ascii="Times New Roman" w:hAnsi="Times New Roman"/>
                <w:b/>
              </w:rPr>
              <w:t>Secrétariat d’Etat</w:t>
            </w:r>
          </w:p>
        </w:tc>
        <w:tc>
          <w:tcPr>
            <w:tcW w:w="1382" w:type="dxa"/>
            <w:gridSpan w:val="2"/>
            <w:tcBorders>
              <w:left w:val="single" w:sz="8" w:space="0" w:color="C0504D" w:themeColor="accent2"/>
              <w:right w:val="single" w:sz="8" w:space="0" w:color="FFFFFF" w:themeColor="background1"/>
            </w:tcBorders>
            <w:shd w:val="clear" w:color="auto" w:fill="C0504D" w:themeFill="accent2"/>
            <w:vAlign w:val="center"/>
          </w:tcPr>
          <w:p w:rsidR="006F0B94" w:rsidRPr="001A3F2C" w:rsidRDefault="006F0B94" w:rsidP="006F0B94">
            <w:pPr>
              <w:jc w:val="center"/>
              <w:rPr>
                <w:rFonts w:ascii="Times New Roman" w:hAnsi="Times New Roman"/>
                <w:b/>
              </w:rPr>
            </w:pPr>
            <w:r w:rsidRPr="001A3F2C">
              <w:rPr>
                <w:rFonts w:ascii="Times New Roman" w:hAnsi="Times New Roman"/>
                <w:b/>
              </w:rPr>
              <w:t>TOTAL</w:t>
            </w:r>
          </w:p>
        </w:tc>
      </w:tr>
      <w:tr w:rsidR="006F0B94" w:rsidRPr="001A3F2C" w:rsidTr="00CF1EB3">
        <w:trPr>
          <w:trHeight w:val="418"/>
        </w:trPr>
        <w:tc>
          <w:tcPr>
            <w:tcW w:w="2268" w:type="dxa"/>
            <w:tcBorders>
              <w:left w:val="single" w:sz="8" w:space="0" w:color="FFFFFF" w:themeColor="background1"/>
              <w:right w:val="single" w:sz="8" w:space="0" w:color="F2DBDB" w:themeColor="accent2" w:themeTint="33"/>
            </w:tcBorders>
            <w:shd w:val="clear" w:color="auto" w:fill="F2DBDB" w:themeFill="accent2" w:themeFillTint="33"/>
          </w:tcPr>
          <w:p w:rsidR="006F0B94" w:rsidRPr="001A3F2C" w:rsidRDefault="006F0B94" w:rsidP="006F0B94">
            <w:pPr>
              <w:rPr>
                <w:rFonts w:ascii="Times New Roman" w:hAnsi="Times New Roman"/>
              </w:rPr>
            </w:pPr>
            <w:r w:rsidRPr="001A3F2C">
              <w:rPr>
                <w:rFonts w:ascii="Times New Roman" w:hAnsi="Times New Roman"/>
              </w:rPr>
              <w:t xml:space="preserve">Femme </w:t>
            </w:r>
          </w:p>
        </w:tc>
        <w:tc>
          <w:tcPr>
            <w:tcW w:w="2835" w:type="dxa"/>
            <w:gridSpan w:val="2"/>
            <w:tcBorders>
              <w:left w:val="single" w:sz="8" w:space="0" w:color="F2DBDB" w:themeColor="accent2" w:themeTint="33"/>
              <w:right w:val="single" w:sz="8" w:space="0" w:color="FFFFFF" w:themeColor="background1"/>
            </w:tcBorders>
            <w:vAlign w:val="center"/>
          </w:tcPr>
          <w:p w:rsidR="006F0B94" w:rsidRPr="001A3F2C" w:rsidRDefault="006F0B94" w:rsidP="006F0B94">
            <w:pPr>
              <w:jc w:val="center"/>
              <w:rPr>
                <w:rFonts w:ascii="Calibri Light" w:hAnsi="Calibri Light" w:cs="Calibri Light"/>
              </w:rPr>
            </w:pPr>
            <w:r w:rsidRPr="001A3F2C">
              <w:rPr>
                <w:rFonts w:ascii="Calibri Light" w:hAnsi="Calibri Light" w:cs="Calibri Light"/>
              </w:rPr>
              <w:t>3</w:t>
            </w:r>
          </w:p>
        </w:tc>
        <w:tc>
          <w:tcPr>
            <w:tcW w:w="4527" w:type="dxa"/>
            <w:gridSpan w:val="4"/>
            <w:tcBorders>
              <w:left w:val="single" w:sz="8" w:space="0" w:color="FFFFFF" w:themeColor="background1"/>
              <w:right w:val="single" w:sz="8" w:space="0" w:color="FFFFFF" w:themeColor="background1"/>
            </w:tcBorders>
            <w:vAlign w:val="center"/>
          </w:tcPr>
          <w:p w:rsidR="006F0B94" w:rsidRPr="001A3F2C" w:rsidRDefault="006F0B94" w:rsidP="006F0B94">
            <w:pPr>
              <w:jc w:val="center"/>
              <w:rPr>
                <w:rFonts w:ascii="Calibri Light" w:hAnsi="Calibri Light" w:cs="Calibri Light"/>
              </w:rPr>
            </w:pPr>
            <w:r w:rsidRPr="001A3F2C">
              <w:rPr>
                <w:rFonts w:ascii="Calibri Light" w:hAnsi="Calibri Light" w:cs="Calibri Light"/>
              </w:rPr>
              <w:t>0</w:t>
            </w:r>
          </w:p>
        </w:tc>
        <w:tc>
          <w:tcPr>
            <w:tcW w:w="1382" w:type="dxa"/>
            <w:gridSpan w:val="2"/>
            <w:tcBorders>
              <w:left w:val="single" w:sz="8" w:space="0" w:color="FFFFFF" w:themeColor="background1"/>
              <w:right w:val="single" w:sz="8" w:space="0" w:color="FFFFFF" w:themeColor="background1"/>
            </w:tcBorders>
            <w:vAlign w:val="center"/>
          </w:tcPr>
          <w:p w:rsidR="006F0B94" w:rsidRPr="001A3F2C" w:rsidRDefault="006F0B94" w:rsidP="006F0B94">
            <w:pPr>
              <w:jc w:val="center"/>
              <w:rPr>
                <w:rFonts w:ascii="Calibri Light" w:hAnsi="Calibri Light" w:cs="Calibri Light"/>
              </w:rPr>
            </w:pPr>
            <w:r w:rsidRPr="001A3F2C">
              <w:rPr>
                <w:rFonts w:ascii="Calibri Light" w:hAnsi="Calibri Light" w:cs="Calibri Light"/>
              </w:rPr>
              <w:t>3</w:t>
            </w:r>
          </w:p>
        </w:tc>
      </w:tr>
      <w:tr w:rsidR="006F0B94" w:rsidRPr="001A3F2C" w:rsidTr="00CF1EB3">
        <w:trPr>
          <w:trHeight w:val="443"/>
        </w:trPr>
        <w:tc>
          <w:tcPr>
            <w:tcW w:w="2268" w:type="dxa"/>
            <w:tcBorders>
              <w:left w:val="single" w:sz="8" w:space="0" w:color="FFFFFF" w:themeColor="background1"/>
              <w:right w:val="single" w:sz="8" w:space="0" w:color="F2DBDB" w:themeColor="accent2" w:themeTint="33"/>
            </w:tcBorders>
            <w:shd w:val="clear" w:color="auto" w:fill="F2DBDB" w:themeFill="accent2" w:themeFillTint="33"/>
          </w:tcPr>
          <w:p w:rsidR="006F0B94" w:rsidRPr="001A3F2C" w:rsidRDefault="006F0B94" w:rsidP="006F0B94">
            <w:pPr>
              <w:rPr>
                <w:rFonts w:ascii="Times New Roman" w:hAnsi="Times New Roman"/>
              </w:rPr>
            </w:pPr>
            <w:r w:rsidRPr="001A3F2C">
              <w:rPr>
                <w:rFonts w:ascii="Times New Roman" w:hAnsi="Times New Roman"/>
              </w:rPr>
              <w:t xml:space="preserve">Homme </w:t>
            </w:r>
          </w:p>
        </w:tc>
        <w:tc>
          <w:tcPr>
            <w:tcW w:w="2835" w:type="dxa"/>
            <w:gridSpan w:val="2"/>
            <w:tcBorders>
              <w:left w:val="single" w:sz="8" w:space="0" w:color="F2DBDB" w:themeColor="accent2" w:themeTint="33"/>
              <w:right w:val="single" w:sz="8" w:space="0" w:color="FFFFFF" w:themeColor="background1"/>
            </w:tcBorders>
            <w:vAlign w:val="center"/>
          </w:tcPr>
          <w:p w:rsidR="006F0B94" w:rsidRPr="001A3F2C" w:rsidRDefault="006F0B94" w:rsidP="006F0B94">
            <w:pPr>
              <w:jc w:val="center"/>
              <w:rPr>
                <w:rFonts w:ascii="Calibri Light" w:hAnsi="Calibri Light" w:cs="Calibri Light"/>
              </w:rPr>
            </w:pPr>
            <w:r w:rsidRPr="001A3F2C">
              <w:rPr>
                <w:rFonts w:ascii="Calibri Light" w:hAnsi="Calibri Light" w:cs="Calibri Light"/>
              </w:rPr>
              <w:t>18</w:t>
            </w:r>
          </w:p>
        </w:tc>
        <w:tc>
          <w:tcPr>
            <w:tcW w:w="4527" w:type="dxa"/>
            <w:gridSpan w:val="4"/>
            <w:tcBorders>
              <w:left w:val="single" w:sz="8" w:space="0" w:color="FFFFFF" w:themeColor="background1"/>
              <w:right w:val="single" w:sz="8" w:space="0" w:color="FFFFFF" w:themeColor="background1"/>
            </w:tcBorders>
            <w:vAlign w:val="center"/>
          </w:tcPr>
          <w:p w:rsidR="006F0B94" w:rsidRPr="001A3F2C" w:rsidRDefault="006F0B94" w:rsidP="006F0B94">
            <w:pPr>
              <w:jc w:val="center"/>
              <w:rPr>
                <w:rFonts w:ascii="Calibri Light" w:hAnsi="Calibri Light" w:cs="Calibri Light"/>
              </w:rPr>
            </w:pPr>
            <w:r w:rsidRPr="001A3F2C">
              <w:rPr>
                <w:rFonts w:ascii="Calibri Light" w:hAnsi="Calibri Light" w:cs="Calibri Light"/>
              </w:rPr>
              <w:t>2</w:t>
            </w:r>
          </w:p>
        </w:tc>
        <w:tc>
          <w:tcPr>
            <w:tcW w:w="1382" w:type="dxa"/>
            <w:gridSpan w:val="2"/>
            <w:tcBorders>
              <w:left w:val="single" w:sz="8" w:space="0" w:color="FFFFFF" w:themeColor="background1"/>
              <w:right w:val="single" w:sz="8" w:space="0" w:color="FFFFFF" w:themeColor="background1"/>
            </w:tcBorders>
            <w:vAlign w:val="center"/>
          </w:tcPr>
          <w:p w:rsidR="006F0B94" w:rsidRPr="001A3F2C" w:rsidRDefault="006F0B94" w:rsidP="006F0B94">
            <w:pPr>
              <w:jc w:val="center"/>
              <w:rPr>
                <w:rFonts w:ascii="Calibri Light" w:hAnsi="Calibri Light" w:cs="Calibri Light"/>
              </w:rPr>
            </w:pPr>
            <w:r w:rsidRPr="001A3F2C">
              <w:rPr>
                <w:rFonts w:ascii="Calibri Light" w:hAnsi="Calibri Light" w:cs="Calibri Light"/>
              </w:rPr>
              <w:t>20</w:t>
            </w:r>
          </w:p>
        </w:tc>
      </w:tr>
      <w:tr w:rsidR="006F0B94" w:rsidRPr="001A3F2C" w:rsidTr="00CF1EB3">
        <w:trPr>
          <w:trHeight w:val="418"/>
        </w:trPr>
        <w:tc>
          <w:tcPr>
            <w:tcW w:w="2268" w:type="dxa"/>
            <w:tcBorders>
              <w:left w:val="single" w:sz="8" w:space="0" w:color="FFFFFF" w:themeColor="background1"/>
              <w:right w:val="single" w:sz="8" w:space="0" w:color="F2DBDB" w:themeColor="accent2" w:themeTint="33"/>
            </w:tcBorders>
            <w:shd w:val="clear" w:color="auto" w:fill="F2DBDB" w:themeFill="accent2" w:themeFillTint="33"/>
          </w:tcPr>
          <w:p w:rsidR="006F0B94" w:rsidRPr="001A3F2C" w:rsidRDefault="006F0B94" w:rsidP="006F0B94">
            <w:pPr>
              <w:rPr>
                <w:rFonts w:ascii="Times New Roman" w:hAnsi="Times New Roman"/>
                <w:b/>
              </w:rPr>
            </w:pPr>
            <w:r w:rsidRPr="001A3F2C">
              <w:rPr>
                <w:rFonts w:ascii="Times New Roman" w:hAnsi="Times New Roman"/>
                <w:b/>
              </w:rPr>
              <w:t>TOTAL</w:t>
            </w:r>
          </w:p>
        </w:tc>
        <w:tc>
          <w:tcPr>
            <w:tcW w:w="2835" w:type="dxa"/>
            <w:gridSpan w:val="2"/>
            <w:tcBorders>
              <w:left w:val="single" w:sz="8" w:space="0" w:color="F2DBDB" w:themeColor="accent2" w:themeTint="33"/>
              <w:right w:val="single" w:sz="8" w:space="0" w:color="FFFFFF" w:themeColor="background1"/>
            </w:tcBorders>
            <w:vAlign w:val="center"/>
          </w:tcPr>
          <w:p w:rsidR="006F0B94" w:rsidRPr="001A3F2C" w:rsidRDefault="006F0B94" w:rsidP="006F0B94">
            <w:pPr>
              <w:jc w:val="center"/>
              <w:rPr>
                <w:rFonts w:ascii="Times New Roman" w:hAnsi="Times New Roman"/>
                <w:b/>
              </w:rPr>
            </w:pPr>
            <w:r w:rsidRPr="001A3F2C">
              <w:rPr>
                <w:rFonts w:ascii="Times New Roman" w:hAnsi="Times New Roman"/>
                <w:b/>
              </w:rPr>
              <w:t>21</w:t>
            </w:r>
          </w:p>
        </w:tc>
        <w:tc>
          <w:tcPr>
            <w:tcW w:w="4527" w:type="dxa"/>
            <w:gridSpan w:val="4"/>
            <w:tcBorders>
              <w:left w:val="single" w:sz="8" w:space="0" w:color="FFFFFF" w:themeColor="background1"/>
              <w:right w:val="single" w:sz="8" w:space="0" w:color="FFFFFF" w:themeColor="background1"/>
            </w:tcBorders>
            <w:vAlign w:val="center"/>
          </w:tcPr>
          <w:p w:rsidR="006F0B94" w:rsidRPr="001A3F2C" w:rsidRDefault="006F0B94" w:rsidP="006F0B94">
            <w:pPr>
              <w:jc w:val="center"/>
              <w:rPr>
                <w:rFonts w:ascii="Times New Roman" w:hAnsi="Times New Roman"/>
                <w:b/>
              </w:rPr>
            </w:pPr>
            <w:r w:rsidRPr="001A3F2C">
              <w:rPr>
                <w:rFonts w:ascii="Times New Roman" w:hAnsi="Times New Roman"/>
                <w:b/>
              </w:rPr>
              <w:t>2</w:t>
            </w:r>
          </w:p>
        </w:tc>
        <w:tc>
          <w:tcPr>
            <w:tcW w:w="1382" w:type="dxa"/>
            <w:gridSpan w:val="2"/>
            <w:tcBorders>
              <w:left w:val="single" w:sz="8" w:space="0" w:color="FFFFFF" w:themeColor="background1"/>
              <w:right w:val="single" w:sz="8" w:space="0" w:color="FFFFFF" w:themeColor="background1"/>
            </w:tcBorders>
            <w:vAlign w:val="center"/>
          </w:tcPr>
          <w:p w:rsidR="006F0B94" w:rsidRPr="001A3F2C" w:rsidRDefault="006F0B94" w:rsidP="006F0B94">
            <w:pPr>
              <w:jc w:val="center"/>
              <w:rPr>
                <w:rFonts w:ascii="Times New Roman" w:hAnsi="Times New Roman"/>
                <w:b/>
              </w:rPr>
            </w:pPr>
            <w:r w:rsidRPr="001A3F2C">
              <w:rPr>
                <w:rFonts w:ascii="Times New Roman" w:hAnsi="Times New Roman"/>
                <w:b/>
              </w:rPr>
              <w:t>23</w:t>
            </w:r>
          </w:p>
        </w:tc>
      </w:tr>
      <w:tr w:rsidR="006F0B94" w:rsidRPr="001A3F2C" w:rsidTr="00CF1EB3">
        <w:trPr>
          <w:trHeight w:val="418"/>
        </w:trPr>
        <w:tc>
          <w:tcPr>
            <w:tcW w:w="2268" w:type="dxa"/>
            <w:tcBorders>
              <w:left w:val="single" w:sz="8" w:space="0" w:color="FFFFFF" w:themeColor="background1"/>
              <w:right w:val="single" w:sz="8" w:space="0" w:color="C0504D" w:themeColor="accent2"/>
            </w:tcBorders>
            <w:shd w:val="clear" w:color="auto" w:fill="C0504D" w:themeFill="accent2"/>
          </w:tcPr>
          <w:p w:rsidR="006F0B94" w:rsidRPr="001A3F2C" w:rsidRDefault="006F0B94" w:rsidP="006F0B94">
            <w:pPr>
              <w:rPr>
                <w:rFonts w:ascii="Times New Roman" w:hAnsi="Times New Roman"/>
                <w:b/>
              </w:rPr>
            </w:pPr>
            <w:r w:rsidRPr="001A3F2C">
              <w:rPr>
                <w:rFonts w:ascii="Times New Roman" w:hAnsi="Times New Roman"/>
                <w:b/>
              </w:rPr>
              <w:t>Assemblée Nationale</w:t>
            </w:r>
          </w:p>
        </w:tc>
        <w:tc>
          <w:tcPr>
            <w:tcW w:w="2560" w:type="dxa"/>
            <w:tcBorders>
              <w:left w:val="single" w:sz="8" w:space="0" w:color="C0504D" w:themeColor="accent2"/>
              <w:right w:val="single" w:sz="8" w:space="0" w:color="C0504D" w:themeColor="accent2"/>
            </w:tcBorders>
            <w:shd w:val="clear" w:color="auto" w:fill="C0504D" w:themeFill="accent2"/>
            <w:vAlign w:val="center"/>
          </w:tcPr>
          <w:p w:rsidR="006F0B94" w:rsidRPr="001A3F2C" w:rsidRDefault="006F0B94" w:rsidP="006F0B94">
            <w:pPr>
              <w:jc w:val="center"/>
              <w:rPr>
                <w:rFonts w:ascii="Times New Roman" w:hAnsi="Times New Roman"/>
                <w:b/>
              </w:rPr>
            </w:pPr>
            <w:r w:rsidRPr="001A3F2C">
              <w:rPr>
                <w:rFonts w:ascii="Times New Roman" w:hAnsi="Times New Roman"/>
                <w:b/>
              </w:rPr>
              <w:t>Président</w:t>
            </w:r>
          </w:p>
        </w:tc>
        <w:tc>
          <w:tcPr>
            <w:tcW w:w="954" w:type="dxa"/>
            <w:gridSpan w:val="2"/>
            <w:tcBorders>
              <w:left w:val="single" w:sz="8" w:space="0" w:color="C0504D" w:themeColor="accent2"/>
              <w:right w:val="single" w:sz="8" w:space="0" w:color="C0504D" w:themeColor="accent2"/>
            </w:tcBorders>
            <w:shd w:val="clear" w:color="auto" w:fill="C0504D" w:themeFill="accent2"/>
            <w:vAlign w:val="center"/>
          </w:tcPr>
          <w:p w:rsidR="006F0B94" w:rsidRPr="001A3F2C" w:rsidRDefault="006F0B94" w:rsidP="006F0B94">
            <w:pPr>
              <w:jc w:val="center"/>
              <w:rPr>
                <w:rFonts w:ascii="Times New Roman" w:hAnsi="Times New Roman"/>
                <w:b/>
              </w:rPr>
            </w:pPr>
            <w:r w:rsidRPr="001A3F2C">
              <w:rPr>
                <w:rFonts w:ascii="Times New Roman" w:hAnsi="Times New Roman"/>
                <w:b/>
              </w:rPr>
              <w:t>Vice-président</w:t>
            </w:r>
          </w:p>
        </w:tc>
        <w:tc>
          <w:tcPr>
            <w:tcW w:w="2972" w:type="dxa"/>
            <w:gridSpan w:val="2"/>
            <w:tcBorders>
              <w:left w:val="single" w:sz="8" w:space="0" w:color="C0504D" w:themeColor="accent2"/>
              <w:right w:val="single" w:sz="8" w:space="0" w:color="C0504D" w:themeColor="accent2"/>
            </w:tcBorders>
            <w:shd w:val="clear" w:color="auto" w:fill="C0504D" w:themeFill="accent2"/>
            <w:vAlign w:val="center"/>
          </w:tcPr>
          <w:p w:rsidR="006F0B94" w:rsidRPr="001A3F2C" w:rsidRDefault="006F0B94" w:rsidP="006F0B94">
            <w:pPr>
              <w:jc w:val="center"/>
              <w:rPr>
                <w:rFonts w:ascii="Times New Roman" w:hAnsi="Times New Roman"/>
                <w:b/>
              </w:rPr>
            </w:pPr>
            <w:r w:rsidRPr="001A3F2C">
              <w:rPr>
                <w:rFonts w:ascii="Times New Roman" w:hAnsi="Times New Roman"/>
                <w:b/>
              </w:rPr>
              <w:t>Président de commission</w:t>
            </w:r>
          </w:p>
        </w:tc>
        <w:tc>
          <w:tcPr>
            <w:tcW w:w="2258" w:type="dxa"/>
            <w:gridSpan w:val="3"/>
            <w:tcBorders>
              <w:left w:val="single" w:sz="8" w:space="0" w:color="C0504D" w:themeColor="accent2"/>
              <w:right w:val="single" w:sz="8" w:space="0" w:color="C0504D" w:themeColor="accent2"/>
            </w:tcBorders>
            <w:shd w:val="clear" w:color="auto" w:fill="C0504D" w:themeFill="accent2"/>
            <w:vAlign w:val="center"/>
          </w:tcPr>
          <w:p w:rsidR="006F0B94" w:rsidRPr="001A3F2C" w:rsidRDefault="006F0B94" w:rsidP="006F0B94">
            <w:pPr>
              <w:jc w:val="center"/>
              <w:rPr>
                <w:rFonts w:ascii="Times New Roman" w:hAnsi="Times New Roman"/>
                <w:b/>
              </w:rPr>
            </w:pPr>
            <w:r w:rsidRPr="001A3F2C">
              <w:rPr>
                <w:rFonts w:ascii="Times New Roman" w:hAnsi="Times New Roman"/>
                <w:b/>
              </w:rPr>
              <w:t>Députés</w:t>
            </w:r>
          </w:p>
        </w:tc>
      </w:tr>
      <w:tr w:rsidR="006F0B94" w:rsidRPr="001A3F2C" w:rsidTr="00CF1EB3">
        <w:trPr>
          <w:trHeight w:val="418"/>
        </w:trPr>
        <w:tc>
          <w:tcPr>
            <w:tcW w:w="2268" w:type="dxa"/>
            <w:tcBorders>
              <w:left w:val="single" w:sz="8" w:space="0" w:color="FFFFFF" w:themeColor="background1"/>
              <w:right w:val="single" w:sz="8" w:space="0" w:color="F2DBDB" w:themeColor="accent2" w:themeTint="33"/>
            </w:tcBorders>
            <w:shd w:val="clear" w:color="auto" w:fill="F2DBDB" w:themeFill="accent2" w:themeFillTint="33"/>
          </w:tcPr>
          <w:p w:rsidR="006F0B94" w:rsidRPr="001A3F2C" w:rsidRDefault="006F0B94" w:rsidP="006F0B94">
            <w:pPr>
              <w:rPr>
                <w:rFonts w:ascii="Times New Roman" w:hAnsi="Times New Roman"/>
              </w:rPr>
            </w:pPr>
            <w:r w:rsidRPr="001A3F2C">
              <w:rPr>
                <w:rFonts w:ascii="Times New Roman" w:hAnsi="Times New Roman"/>
              </w:rPr>
              <w:t xml:space="preserve">Femme </w:t>
            </w:r>
          </w:p>
        </w:tc>
        <w:tc>
          <w:tcPr>
            <w:tcW w:w="2560" w:type="dxa"/>
            <w:tcBorders>
              <w:left w:val="single" w:sz="8" w:space="0" w:color="F2DBDB" w:themeColor="accent2" w:themeTint="33"/>
              <w:right w:val="single" w:sz="8" w:space="0" w:color="FFFFFF" w:themeColor="background1"/>
            </w:tcBorders>
            <w:vAlign w:val="center"/>
          </w:tcPr>
          <w:p w:rsidR="006F0B94" w:rsidRPr="001A3F2C" w:rsidRDefault="006F0B94" w:rsidP="006F0B94">
            <w:pPr>
              <w:jc w:val="center"/>
              <w:rPr>
                <w:rFonts w:ascii="Calibri Light" w:hAnsi="Calibri Light" w:cs="Calibri Light"/>
              </w:rPr>
            </w:pPr>
            <w:r w:rsidRPr="001A3F2C">
              <w:rPr>
                <w:rFonts w:ascii="Calibri Light" w:hAnsi="Calibri Light" w:cs="Calibri Light"/>
              </w:rPr>
              <w:t>0</w:t>
            </w:r>
          </w:p>
        </w:tc>
        <w:tc>
          <w:tcPr>
            <w:tcW w:w="954" w:type="dxa"/>
            <w:gridSpan w:val="2"/>
            <w:tcBorders>
              <w:left w:val="single" w:sz="8" w:space="0" w:color="FFFFFF" w:themeColor="background1"/>
              <w:right w:val="single" w:sz="8" w:space="0" w:color="FFFFFF" w:themeColor="background1"/>
            </w:tcBorders>
            <w:vAlign w:val="center"/>
          </w:tcPr>
          <w:p w:rsidR="006F0B94" w:rsidRPr="001A3F2C" w:rsidRDefault="006F0B94" w:rsidP="006F0B94">
            <w:pPr>
              <w:jc w:val="center"/>
              <w:rPr>
                <w:rFonts w:ascii="Calibri Light" w:hAnsi="Calibri Light" w:cs="Calibri Light"/>
              </w:rPr>
            </w:pPr>
            <w:r w:rsidRPr="001A3F2C">
              <w:rPr>
                <w:rFonts w:ascii="Calibri Light" w:hAnsi="Calibri Light" w:cs="Calibri Light"/>
              </w:rPr>
              <w:t>1</w:t>
            </w:r>
          </w:p>
        </w:tc>
        <w:tc>
          <w:tcPr>
            <w:tcW w:w="2972" w:type="dxa"/>
            <w:gridSpan w:val="2"/>
            <w:tcBorders>
              <w:left w:val="single" w:sz="8" w:space="0" w:color="FFFFFF" w:themeColor="background1"/>
              <w:right w:val="single" w:sz="8" w:space="0" w:color="FFFFFF" w:themeColor="background1"/>
            </w:tcBorders>
            <w:vAlign w:val="center"/>
          </w:tcPr>
          <w:p w:rsidR="006F0B94" w:rsidRPr="001A3F2C" w:rsidRDefault="006F0B94" w:rsidP="006F0B94">
            <w:pPr>
              <w:jc w:val="center"/>
              <w:rPr>
                <w:rFonts w:ascii="Calibri Light" w:hAnsi="Calibri Light" w:cs="Calibri Light"/>
              </w:rPr>
            </w:pPr>
            <w:r w:rsidRPr="001A3F2C">
              <w:rPr>
                <w:rFonts w:ascii="Calibri Light" w:hAnsi="Calibri Light" w:cs="Calibri Light"/>
              </w:rPr>
              <w:t>2</w:t>
            </w:r>
          </w:p>
        </w:tc>
        <w:tc>
          <w:tcPr>
            <w:tcW w:w="2258" w:type="dxa"/>
            <w:gridSpan w:val="3"/>
            <w:tcBorders>
              <w:left w:val="single" w:sz="8" w:space="0" w:color="FFFFFF" w:themeColor="background1"/>
              <w:right w:val="single" w:sz="8" w:space="0" w:color="FFFFFF" w:themeColor="background1"/>
            </w:tcBorders>
            <w:vAlign w:val="center"/>
          </w:tcPr>
          <w:p w:rsidR="006F0B94" w:rsidRPr="001A3F2C" w:rsidRDefault="006F0B94" w:rsidP="006F0B94">
            <w:pPr>
              <w:jc w:val="center"/>
              <w:rPr>
                <w:rFonts w:ascii="Calibri Light" w:hAnsi="Calibri Light" w:cs="Calibri Light"/>
              </w:rPr>
            </w:pPr>
            <w:r w:rsidRPr="001A3F2C">
              <w:rPr>
                <w:rFonts w:ascii="Calibri Light" w:hAnsi="Calibri Light" w:cs="Calibri Light"/>
              </w:rPr>
              <w:t>16</w:t>
            </w:r>
          </w:p>
        </w:tc>
      </w:tr>
      <w:tr w:rsidR="006F0B94" w:rsidRPr="001A3F2C" w:rsidTr="00CF1EB3">
        <w:trPr>
          <w:trHeight w:val="418"/>
        </w:trPr>
        <w:tc>
          <w:tcPr>
            <w:tcW w:w="2268" w:type="dxa"/>
            <w:tcBorders>
              <w:left w:val="single" w:sz="8" w:space="0" w:color="FFFFFF" w:themeColor="background1"/>
              <w:right w:val="single" w:sz="8" w:space="0" w:color="F2DBDB" w:themeColor="accent2" w:themeTint="33"/>
            </w:tcBorders>
            <w:shd w:val="clear" w:color="auto" w:fill="F2DBDB" w:themeFill="accent2" w:themeFillTint="33"/>
          </w:tcPr>
          <w:p w:rsidR="006F0B94" w:rsidRPr="001A3F2C" w:rsidRDefault="006F0B94" w:rsidP="006F0B94">
            <w:pPr>
              <w:rPr>
                <w:rFonts w:ascii="Times New Roman" w:hAnsi="Times New Roman"/>
              </w:rPr>
            </w:pPr>
            <w:r w:rsidRPr="001A3F2C">
              <w:rPr>
                <w:rFonts w:ascii="Times New Roman" w:hAnsi="Times New Roman"/>
              </w:rPr>
              <w:t xml:space="preserve">Homme </w:t>
            </w:r>
          </w:p>
        </w:tc>
        <w:tc>
          <w:tcPr>
            <w:tcW w:w="2560" w:type="dxa"/>
            <w:tcBorders>
              <w:left w:val="single" w:sz="8" w:space="0" w:color="F2DBDB" w:themeColor="accent2" w:themeTint="33"/>
              <w:right w:val="single" w:sz="8" w:space="0" w:color="FFFFFF" w:themeColor="background1"/>
            </w:tcBorders>
            <w:vAlign w:val="center"/>
          </w:tcPr>
          <w:p w:rsidR="006F0B94" w:rsidRPr="001A3F2C" w:rsidRDefault="006F0B94" w:rsidP="006F0B94">
            <w:pPr>
              <w:jc w:val="center"/>
              <w:rPr>
                <w:rFonts w:ascii="Calibri Light" w:hAnsi="Calibri Light" w:cs="Calibri Light"/>
              </w:rPr>
            </w:pPr>
            <w:r w:rsidRPr="001A3F2C">
              <w:rPr>
                <w:rFonts w:ascii="Calibri Light" w:hAnsi="Calibri Light" w:cs="Calibri Light"/>
              </w:rPr>
              <w:t>1</w:t>
            </w:r>
          </w:p>
        </w:tc>
        <w:tc>
          <w:tcPr>
            <w:tcW w:w="954" w:type="dxa"/>
            <w:gridSpan w:val="2"/>
            <w:tcBorders>
              <w:left w:val="single" w:sz="8" w:space="0" w:color="FFFFFF" w:themeColor="background1"/>
              <w:right w:val="single" w:sz="8" w:space="0" w:color="FFFFFF" w:themeColor="background1"/>
            </w:tcBorders>
            <w:vAlign w:val="center"/>
          </w:tcPr>
          <w:p w:rsidR="006F0B94" w:rsidRPr="001A3F2C" w:rsidRDefault="006F0B94" w:rsidP="006F0B94">
            <w:pPr>
              <w:jc w:val="center"/>
              <w:rPr>
                <w:rFonts w:ascii="Calibri Light" w:hAnsi="Calibri Light" w:cs="Calibri Light"/>
              </w:rPr>
            </w:pPr>
            <w:r w:rsidRPr="001A3F2C">
              <w:rPr>
                <w:rFonts w:ascii="Calibri Light" w:hAnsi="Calibri Light" w:cs="Calibri Light"/>
              </w:rPr>
              <w:t>0</w:t>
            </w:r>
          </w:p>
        </w:tc>
        <w:tc>
          <w:tcPr>
            <w:tcW w:w="2972" w:type="dxa"/>
            <w:gridSpan w:val="2"/>
            <w:tcBorders>
              <w:left w:val="single" w:sz="8" w:space="0" w:color="FFFFFF" w:themeColor="background1"/>
              <w:right w:val="single" w:sz="8" w:space="0" w:color="FFFFFF" w:themeColor="background1"/>
            </w:tcBorders>
            <w:vAlign w:val="center"/>
          </w:tcPr>
          <w:p w:rsidR="006F0B94" w:rsidRPr="001A3F2C" w:rsidRDefault="006F0B94" w:rsidP="006F0B94">
            <w:pPr>
              <w:jc w:val="center"/>
              <w:rPr>
                <w:rFonts w:ascii="Calibri Light" w:hAnsi="Calibri Light" w:cs="Calibri Light"/>
              </w:rPr>
            </w:pPr>
            <w:r w:rsidRPr="001A3F2C">
              <w:rPr>
                <w:rFonts w:ascii="Calibri Light" w:hAnsi="Calibri Light" w:cs="Calibri Light"/>
              </w:rPr>
              <w:t>7</w:t>
            </w:r>
          </w:p>
        </w:tc>
        <w:tc>
          <w:tcPr>
            <w:tcW w:w="2258" w:type="dxa"/>
            <w:gridSpan w:val="3"/>
            <w:tcBorders>
              <w:left w:val="single" w:sz="8" w:space="0" w:color="FFFFFF" w:themeColor="background1"/>
              <w:right w:val="single" w:sz="8" w:space="0" w:color="FFFFFF" w:themeColor="background1"/>
            </w:tcBorders>
            <w:vAlign w:val="center"/>
          </w:tcPr>
          <w:p w:rsidR="006F0B94" w:rsidRPr="001A3F2C" w:rsidRDefault="006F0B94" w:rsidP="006F0B94">
            <w:pPr>
              <w:jc w:val="center"/>
              <w:rPr>
                <w:rFonts w:ascii="Calibri Light" w:hAnsi="Calibri Light" w:cs="Calibri Light"/>
              </w:rPr>
            </w:pPr>
            <w:r w:rsidRPr="001A3F2C">
              <w:rPr>
                <w:rFonts w:ascii="Calibri Light" w:hAnsi="Calibri Light" w:cs="Calibri Light"/>
              </w:rPr>
              <w:t>49</w:t>
            </w:r>
          </w:p>
        </w:tc>
      </w:tr>
      <w:tr w:rsidR="006F0B94" w:rsidRPr="001A3F2C" w:rsidTr="00CF1EB3">
        <w:trPr>
          <w:trHeight w:val="418"/>
        </w:trPr>
        <w:tc>
          <w:tcPr>
            <w:tcW w:w="2268" w:type="dxa"/>
            <w:tcBorders>
              <w:left w:val="single" w:sz="8" w:space="0" w:color="FFFFFF" w:themeColor="background1"/>
              <w:right w:val="single" w:sz="8" w:space="0" w:color="F2DBDB" w:themeColor="accent2" w:themeTint="33"/>
            </w:tcBorders>
            <w:shd w:val="clear" w:color="auto" w:fill="F2DBDB" w:themeFill="accent2" w:themeFillTint="33"/>
          </w:tcPr>
          <w:p w:rsidR="006F0B94" w:rsidRPr="001A3F2C" w:rsidRDefault="006F0B94" w:rsidP="006F0B94">
            <w:pPr>
              <w:rPr>
                <w:rFonts w:ascii="Times New Roman" w:hAnsi="Times New Roman"/>
                <w:b/>
              </w:rPr>
            </w:pPr>
            <w:r w:rsidRPr="001A3F2C">
              <w:rPr>
                <w:rFonts w:ascii="Times New Roman" w:hAnsi="Times New Roman"/>
                <w:b/>
              </w:rPr>
              <w:t xml:space="preserve">TOTAL </w:t>
            </w:r>
          </w:p>
        </w:tc>
        <w:tc>
          <w:tcPr>
            <w:tcW w:w="2560" w:type="dxa"/>
            <w:tcBorders>
              <w:left w:val="single" w:sz="8" w:space="0" w:color="F2DBDB" w:themeColor="accent2" w:themeTint="33"/>
              <w:right w:val="single" w:sz="8" w:space="0" w:color="FFFFFF" w:themeColor="background1"/>
            </w:tcBorders>
            <w:vAlign w:val="center"/>
          </w:tcPr>
          <w:p w:rsidR="006F0B94" w:rsidRPr="001A3F2C" w:rsidRDefault="006F0B94" w:rsidP="006F0B94">
            <w:pPr>
              <w:jc w:val="center"/>
              <w:rPr>
                <w:rFonts w:ascii="Times New Roman" w:hAnsi="Times New Roman"/>
                <w:b/>
              </w:rPr>
            </w:pPr>
            <w:r w:rsidRPr="001A3F2C">
              <w:rPr>
                <w:rFonts w:ascii="Times New Roman" w:hAnsi="Times New Roman"/>
                <w:b/>
              </w:rPr>
              <w:t>1</w:t>
            </w:r>
          </w:p>
        </w:tc>
        <w:tc>
          <w:tcPr>
            <w:tcW w:w="954" w:type="dxa"/>
            <w:gridSpan w:val="2"/>
            <w:tcBorders>
              <w:left w:val="single" w:sz="8" w:space="0" w:color="FFFFFF" w:themeColor="background1"/>
              <w:right w:val="single" w:sz="8" w:space="0" w:color="FFFFFF" w:themeColor="background1"/>
            </w:tcBorders>
            <w:vAlign w:val="center"/>
          </w:tcPr>
          <w:p w:rsidR="006F0B94" w:rsidRPr="001A3F2C" w:rsidRDefault="006F0B94" w:rsidP="006F0B94">
            <w:pPr>
              <w:jc w:val="center"/>
              <w:rPr>
                <w:rFonts w:ascii="Times New Roman" w:hAnsi="Times New Roman"/>
                <w:b/>
              </w:rPr>
            </w:pPr>
            <w:r w:rsidRPr="001A3F2C">
              <w:rPr>
                <w:rFonts w:ascii="Times New Roman" w:hAnsi="Times New Roman"/>
                <w:b/>
              </w:rPr>
              <w:t>1</w:t>
            </w:r>
          </w:p>
        </w:tc>
        <w:tc>
          <w:tcPr>
            <w:tcW w:w="2972" w:type="dxa"/>
            <w:gridSpan w:val="2"/>
            <w:tcBorders>
              <w:left w:val="single" w:sz="8" w:space="0" w:color="FFFFFF" w:themeColor="background1"/>
              <w:right w:val="single" w:sz="8" w:space="0" w:color="FFFFFF" w:themeColor="background1"/>
            </w:tcBorders>
            <w:vAlign w:val="center"/>
          </w:tcPr>
          <w:p w:rsidR="006F0B94" w:rsidRPr="001A3F2C" w:rsidRDefault="006F0B94" w:rsidP="006F0B94">
            <w:pPr>
              <w:jc w:val="center"/>
              <w:rPr>
                <w:rFonts w:ascii="Times New Roman" w:hAnsi="Times New Roman"/>
                <w:b/>
              </w:rPr>
            </w:pPr>
            <w:r w:rsidRPr="001A3F2C">
              <w:rPr>
                <w:rFonts w:ascii="Times New Roman" w:hAnsi="Times New Roman"/>
                <w:b/>
              </w:rPr>
              <w:t>9</w:t>
            </w:r>
          </w:p>
        </w:tc>
        <w:tc>
          <w:tcPr>
            <w:tcW w:w="2258" w:type="dxa"/>
            <w:gridSpan w:val="3"/>
            <w:tcBorders>
              <w:left w:val="single" w:sz="8" w:space="0" w:color="FFFFFF" w:themeColor="background1"/>
              <w:right w:val="single" w:sz="8" w:space="0" w:color="FFFFFF" w:themeColor="background1"/>
            </w:tcBorders>
            <w:vAlign w:val="center"/>
          </w:tcPr>
          <w:p w:rsidR="006F0B94" w:rsidRPr="001A3F2C" w:rsidRDefault="006F0B94" w:rsidP="006F0B94">
            <w:pPr>
              <w:jc w:val="center"/>
              <w:rPr>
                <w:rFonts w:ascii="Times New Roman" w:hAnsi="Times New Roman"/>
                <w:b/>
              </w:rPr>
            </w:pPr>
            <w:r w:rsidRPr="001A3F2C">
              <w:rPr>
                <w:rFonts w:ascii="Times New Roman" w:hAnsi="Times New Roman"/>
                <w:b/>
              </w:rPr>
              <w:t>65</w:t>
            </w:r>
          </w:p>
        </w:tc>
      </w:tr>
      <w:tr w:rsidR="006F0B94" w:rsidRPr="001A3F2C" w:rsidTr="00CF1EB3">
        <w:trPr>
          <w:trHeight w:val="418"/>
        </w:trPr>
        <w:tc>
          <w:tcPr>
            <w:tcW w:w="2268" w:type="dxa"/>
            <w:tcBorders>
              <w:left w:val="single" w:sz="8" w:space="0" w:color="FFFFFF" w:themeColor="background1"/>
              <w:right w:val="single" w:sz="8" w:space="0" w:color="C0504D" w:themeColor="accent2"/>
            </w:tcBorders>
            <w:shd w:val="clear" w:color="auto" w:fill="C0504D" w:themeFill="accent2"/>
          </w:tcPr>
          <w:p w:rsidR="006F0B94" w:rsidRPr="001A3F2C" w:rsidRDefault="006F0B94" w:rsidP="006F0B94">
            <w:pPr>
              <w:rPr>
                <w:rFonts w:ascii="Times New Roman" w:hAnsi="Times New Roman"/>
                <w:b/>
              </w:rPr>
            </w:pPr>
            <w:r w:rsidRPr="001A3F2C">
              <w:rPr>
                <w:rFonts w:ascii="Times New Roman" w:hAnsi="Times New Roman"/>
                <w:b/>
              </w:rPr>
              <w:t>Conseil municipal local</w:t>
            </w:r>
          </w:p>
        </w:tc>
        <w:tc>
          <w:tcPr>
            <w:tcW w:w="2560" w:type="dxa"/>
            <w:tcBorders>
              <w:left w:val="single" w:sz="8" w:space="0" w:color="C0504D" w:themeColor="accent2"/>
              <w:right w:val="single" w:sz="8" w:space="0" w:color="C0504D" w:themeColor="accent2"/>
            </w:tcBorders>
            <w:shd w:val="clear" w:color="auto" w:fill="C0504D" w:themeFill="accent2"/>
            <w:vAlign w:val="center"/>
          </w:tcPr>
          <w:p w:rsidR="006F0B94" w:rsidRPr="001A3F2C" w:rsidRDefault="006F0B94" w:rsidP="006F0B94">
            <w:pPr>
              <w:jc w:val="center"/>
              <w:rPr>
                <w:rFonts w:ascii="Times New Roman" w:hAnsi="Times New Roman"/>
                <w:b/>
              </w:rPr>
            </w:pPr>
            <w:r w:rsidRPr="001A3F2C">
              <w:rPr>
                <w:rFonts w:ascii="Times New Roman" w:hAnsi="Times New Roman"/>
                <w:b/>
              </w:rPr>
              <w:t>Maire</w:t>
            </w:r>
          </w:p>
        </w:tc>
        <w:tc>
          <w:tcPr>
            <w:tcW w:w="954" w:type="dxa"/>
            <w:gridSpan w:val="2"/>
            <w:tcBorders>
              <w:left w:val="single" w:sz="8" w:space="0" w:color="C0504D" w:themeColor="accent2"/>
              <w:right w:val="single" w:sz="8" w:space="0" w:color="C0504D" w:themeColor="accent2"/>
            </w:tcBorders>
            <w:shd w:val="clear" w:color="auto" w:fill="C0504D" w:themeFill="accent2"/>
            <w:vAlign w:val="center"/>
          </w:tcPr>
          <w:p w:rsidR="006F0B94" w:rsidRPr="001A3F2C" w:rsidRDefault="006F0B94" w:rsidP="006F0B94">
            <w:pPr>
              <w:jc w:val="center"/>
              <w:rPr>
                <w:rFonts w:ascii="Times New Roman" w:hAnsi="Times New Roman"/>
                <w:b/>
              </w:rPr>
            </w:pPr>
            <w:r w:rsidRPr="001A3F2C">
              <w:rPr>
                <w:rFonts w:ascii="Times New Roman" w:hAnsi="Times New Roman"/>
                <w:b/>
              </w:rPr>
              <w:t>Maire-Adjoint</w:t>
            </w:r>
          </w:p>
        </w:tc>
        <w:tc>
          <w:tcPr>
            <w:tcW w:w="2972" w:type="dxa"/>
            <w:gridSpan w:val="2"/>
            <w:tcBorders>
              <w:left w:val="single" w:sz="8" w:space="0" w:color="C0504D" w:themeColor="accent2"/>
              <w:right w:val="single" w:sz="8" w:space="0" w:color="C0504D" w:themeColor="accent2"/>
            </w:tcBorders>
            <w:shd w:val="clear" w:color="auto" w:fill="C0504D" w:themeFill="accent2"/>
            <w:vAlign w:val="center"/>
          </w:tcPr>
          <w:p w:rsidR="006F0B94" w:rsidRPr="001A3F2C" w:rsidRDefault="006F0B94" w:rsidP="006F0B94">
            <w:pPr>
              <w:jc w:val="center"/>
              <w:rPr>
                <w:rFonts w:ascii="Times New Roman" w:hAnsi="Times New Roman"/>
                <w:b/>
              </w:rPr>
            </w:pPr>
            <w:r w:rsidRPr="001A3F2C">
              <w:rPr>
                <w:rFonts w:ascii="Times New Roman" w:hAnsi="Times New Roman"/>
                <w:b/>
              </w:rPr>
              <w:t>Président de commune</w:t>
            </w:r>
          </w:p>
        </w:tc>
        <w:tc>
          <w:tcPr>
            <w:tcW w:w="2258" w:type="dxa"/>
            <w:gridSpan w:val="3"/>
            <w:tcBorders>
              <w:left w:val="single" w:sz="8" w:space="0" w:color="C0504D" w:themeColor="accent2"/>
              <w:right w:val="single" w:sz="8" w:space="0" w:color="C0504D" w:themeColor="accent2"/>
            </w:tcBorders>
            <w:shd w:val="clear" w:color="auto" w:fill="C0504D" w:themeFill="accent2"/>
            <w:vAlign w:val="center"/>
          </w:tcPr>
          <w:p w:rsidR="006F0B94" w:rsidRPr="001A3F2C" w:rsidRDefault="006F0B94" w:rsidP="006F0B94">
            <w:pPr>
              <w:jc w:val="center"/>
              <w:rPr>
                <w:rFonts w:ascii="Times New Roman" w:hAnsi="Times New Roman"/>
                <w:b/>
              </w:rPr>
            </w:pPr>
            <w:r w:rsidRPr="001A3F2C">
              <w:rPr>
                <w:rFonts w:ascii="Times New Roman" w:hAnsi="Times New Roman"/>
                <w:b/>
              </w:rPr>
              <w:t>Elus locaux</w:t>
            </w:r>
          </w:p>
        </w:tc>
      </w:tr>
      <w:tr w:rsidR="006F0B94" w:rsidRPr="001A3F2C" w:rsidTr="00CF1EB3">
        <w:trPr>
          <w:trHeight w:val="418"/>
        </w:trPr>
        <w:tc>
          <w:tcPr>
            <w:tcW w:w="2268" w:type="dxa"/>
            <w:tcBorders>
              <w:left w:val="single" w:sz="8" w:space="0" w:color="FFFFFF" w:themeColor="background1"/>
              <w:right w:val="single" w:sz="8" w:space="0" w:color="F2DBDB" w:themeColor="accent2" w:themeTint="33"/>
            </w:tcBorders>
            <w:shd w:val="clear" w:color="auto" w:fill="F2DBDB" w:themeFill="accent2" w:themeFillTint="33"/>
          </w:tcPr>
          <w:p w:rsidR="006F0B94" w:rsidRPr="001A3F2C" w:rsidRDefault="006F0B94" w:rsidP="006F0B94">
            <w:pPr>
              <w:rPr>
                <w:rFonts w:ascii="Times New Roman" w:hAnsi="Times New Roman"/>
              </w:rPr>
            </w:pPr>
            <w:r w:rsidRPr="001A3F2C">
              <w:rPr>
                <w:rFonts w:ascii="Times New Roman" w:hAnsi="Times New Roman"/>
              </w:rPr>
              <w:t xml:space="preserve">Femme </w:t>
            </w:r>
          </w:p>
        </w:tc>
        <w:tc>
          <w:tcPr>
            <w:tcW w:w="2560" w:type="dxa"/>
            <w:tcBorders>
              <w:left w:val="single" w:sz="8" w:space="0" w:color="F2DBDB" w:themeColor="accent2" w:themeTint="33"/>
              <w:right w:val="single" w:sz="8" w:space="0" w:color="FFFFFF" w:themeColor="background1"/>
            </w:tcBorders>
            <w:vAlign w:val="center"/>
          </w:tcPr>
          <w:p w:rsidR="006F0B94" w:rsidRPr="001A3F2C" w:rsidRDefault="006F0B94" w:rsidP="006F0B94">
            <w:pPr>
              <w:jc w:val="center"/>
              <w:rPr>
                <w:rFonts w:ascii="Calibri Light" w:hAnsi="Calibri Light" w:cs="Calibri Light"/>
              </w:rPr>
            </w:pPr>
            <w:r w:rsidRPr="001A3F2C">
              <w:rPr>
                <w:rFonts w:ascii="Calibri Light" w:hAnsi="Calibri Light" w:cs="Calibri Light"/>
              </w:rPr>
              <w:t>1</w:t>
            </w:r>
          </w:p>
        </w:tc>
        <w:tc>
          <w:tcPr>
            <w:tcW w:w="954" w:type="dxa"/>
            <w:gridSpan w:val="2"/>
            <w:tcBorders>
              <w:left w:val="single" w:sz="8" w:space="0" w:color="FFFFFF" w:themeColor="background1"/>
              <w:right w:val="single" w:sz="8" w:space="0" w:color="FFFFFF" w:themeColor="background1"/>
            </w:tcBorders>
            <w:vAlign w:val="center"/>
          </w:tcPr>
          <w:p w:rsidR="006F0B94" w:rsidRPr="001A3F2C" w:rsidRDefault="006F0B94" w:rsidP="006F0B94">
            <w:pPr>
              <w:jc w:val="center"/>
              <w:rPr>
                <w:rFonts w:ascii="Calibri Light" w:hAnsi="Calibri Light" w:cs="Calibri Light"/>
              </w:rPr>
            </w:pPr>
            <w:r w:rsidRPr="001A3F2C">
              <w:rPr>
                <w:rFonts w:ascii="Calibri Light" w:hAnsi="Calibri Light" w:cs="Calibri Light"/>
              </w:rPr>
              <w:t>0</w:t>
            </w:r>
          </w:p>
        </w:tc>
        <w:tc>
          <w:tcPr>
            <w:tcW w:w="2972" w:type="dxa"/>
            <w:gridSpan w:val="2"/>
            <w:tcBorders>
              <w:left w:val="single" w:sz="8" w:space="0" w:color="FFFFFF" w:themeColor="background1"/>
              <w:right w:val="single" w:sz="8" w:space="0" w:color="FFFFFF" w:themeColor="background1"/>
            </w:tcBorders>
            <w:vAlign w:val="center"/>
          </w:tcPr>
          <w:p w:rsidR="006F0B94" w:rsidRPr="001A3F2C" w:rsidRDefault="006F0B94" w:rsidP="006F0B94">
            <w:pPr>
              <w:jc w:val="center"/>
              <w:rPr>
                <w:rFonts w:ascii="Calibri Light" w:hAnsi="Calibri Light" w:cs="Calibri Light"/>
              </w:rPr>
            </w:pPr>
            <w:r w:rsidRPr="001A3F2C">
              <w:rPr>
                <w:rFonts w:ascii="Calibri Light" w:hAnsi="Calibri Light" w:cs="Calibri Light"/>
              </w:rPr>
              <w:t>0</w:t>
            </w:r>
          </w:p>
        </w:tc>
        <w:tc>
          <w:tcPr>
            <w:tcW w:w="2258" w:type="dxa"/>
            <w:gridSpan w:val="3"/>
            <w:tcBorders>
              <w:left w:val="single" w:sz="8" w:space="0" w:color="FFFFFF" w:themeColor="background1"/>
              <w:right w:val="single" w:sz="8" w:space="0" w:color="FFFFFF" w:themeColor="background1"/>
            </w:tcBorders>
            <w:vAlign w:val="center"/>
          </w:tcPr>
          <w:p w:rsidR="006F0B94" w:rsidRPr="001A3F2C" w:rsidRDefault="006F0B94" w:rsidP="006F0B94">
            <w:pPr>
              <w:jc w:val="center"/>
              <w:rPr>
                <w:rFonts w:ascii="Calibri Light" w:hAnsi="Calibri Light" w:cs="Calibri Light"/>
              </w:rPr>
            </w:pPr>
            <w:r w:rsidRPr="001A3F2C">
              <w:rPr>
                <w:rFonts w:ascii="Calibri Light" w:hAnsi="Calibri Light" w:cs="Calibri Light"/>
              </w:rPr>
              <w:t>41</w:t>
            </w:r>
          </w:p>
        </w:tc>
      </w:tr>
      <w:tr w:rsidR="006F0B94" w:rsidRPr="001A3F2C" w:rsidTr="00CF1EB3">
        <w:trPr>
          <w:trHeight w:val="418"/>
        </w:trPr>
        <w:tc>
          <w:tcPr>
            <w:tcW w:w="2268" w:type="dxa"/>
            <w:tcBorders>
              <w:left w:val="single" w:sz="8" w:space="0" w:color="FFFFFF" w:themeColor="background1"/>
              <w:right w:val="single" w:sz="8" w:space="0" w:color="F2DBDB" w:themeColor="accent2" w:themeTint="33"/>
            </w:tcBorders>
            <w:shd w:val="clear" w:color="auto" w:fill="F2DBDB" w:themeFill="accent2" w:themeFillTint="33"/>
          </w:tcPr>
          <w:p w:rsidR="006F0B94" w:rsidRPr="001A3F2C" w:rsidRDefault="006F0B94" w:rsidP="006F0B94">
            <w:pPr>
              <w:rPr>
                <w:rFonts w:ascii="Times New Roman" w:hAnsi="Times New Roman"/>
              </w:rPr>
            </w:pPr>
            <w:r w:rsidRPr="001A3F2C">
              <w:rPr>
                <w:rFonts w:ascii="Times New Roman" w:hAnsi="Times New Roman"/>
              </w:rPr>
              <w:t xml:space="preserve">Homme </w:t>
            </w:r>
          </w:p>
        </w:tc>
        <w:tc>
          <w:tcPr>
            <w:tcW w:w="2560" w:type="dxa"/>
            <w:tcBorders>
              <w:left w:val="single" w:sz="8" w:space="0" w:color="F2DBDB" w:themeColor="accent2" w:themeTint="33"/>
              <w:right w:val="single" w:sz="8" w:space="0" w:color="FFFFFF" w:themeColor="background1"/>
            </w:tcBorders>
            <w:vAlign w:val="center"/>
          </w:tcPr>
          <w:p w:rsidR="006F0B94" w:rsidRPr="001A3F2C" w:rsidRDefault="006F0B94" w:rsidP="006F0B94">
            <w:pPr>
              <w:jc w:val="center"/>
              <w:rPr>
                <w:rFonts w:ascii="Calibri Light" w:hAnsi="Calibri Light" w:cs="Calibri Light"/>
              </w:rPr>
            </w:pPr>
            <w:r w:rsidRPr="001A3F2C">
              <w:rPr>
                <w:rFonts w:ascii="Calibri Light" w:hAnsi="Calibri Light" w:cs="Calibri Light"/>
              </w:rPr>
              <w:t>0</w:t>
            </w:r>
          </w:p>
        </w:tc>
        <w:tc>
          <w:tcPr>
            <w:tcW w:w="954" w:type="dxa"/>
            <w:gridSpan w:val="2"/>
            <w:tcBorders>
              <w:left w:val="single" w:sz="8" w:space="0" w:color="FFFFFF" w:themeColor="background1"/>
              <w:right w:val="single" w:sz="8" w:space="0" w:color="FFFFFF" w:themeColor="background1"/>
            </w:tcBorders>
            <w:vAlign w:val="center"/>
          </w:tcPr>
          <w:p w:rsidR="006F0B94" w:rsidRPr="001A3F2C" w:rsidRDefault="006F0B94" w:rsidP="006F0B94">
            <w:pPr>
              <w:jc w:val="center"/>
              <w:rPr>
                <w:rFonts w:ascii="Calibri Light" w:hAnsi="Calibri Light" w:cs="Calibri Light"/>
              </w:rPr>
            </w:pPr>
            <w:r w:rsidRPr="001A3F2C">
              <w:rPr>
                <w:rFonts w:ascii="Calibri Light" w:hAnsi="Calibri Light" w:cs="Calibri Light"/>
              </w:rPr>
              <w:t>1</w:t>
            </w:r>
          </w:p>
        </w:tc>
        <w:tc>
          <w:tcPr>
            <w:tcW w:w="2972" w:type="dxa"/>
            <w:gridSpan w:val="2"/>
            <w:tcBorders>
              <w:left w:val="single" w:sz="8" w:space="0" w:color="FFFFFF" w:themeColor="background1"/>
              <w:right w:val="single" w:sz="8" w:space="0" w:color="FFFFFF" w:themeColor="background1"/>
            </w:tcBorders>
            <w:vAlign w:val="center"/>
          </w:tcPr>
          <w:p w:rsidR="006F0B94" w:rsidRPr="001A3F2C" w:rsidRDefault="006F0B94" w:rsidP="006F0B94">
            <w:pPr>
              <w:jc w:val="center"/>
              <w:rPr>
                <w:rFonts w:ascii="Calibri Light" w:hAnsi="Calibri Light" w:cs="Calibri Light"/>
              </w:rPr>
            </w:pPr>
            <w:r w:rsidRPr="001A3F2C">
              <w:rPr>
                <w:rFonts w:ascii="Calibri Light" w:hAnsi="Calibri Light" w:cs="Calibri Light"/>
              </w:rPr>
              <w:t>3</w:t>
            </w:r>
          </w:p>
        </w:tc>
        <w:tc>
          <w:tcPr>
            <w:tcW w:w="2258" w:type="dxa"/>
            <w:gridSpan w:val="3"/>
            <w:tcBorders>
              <w:left w:val="single" w:sz="8" w:space="0" w:color="FFFFFF" w:themeColor="background1"/>
              <w:right w:val="single" w:sz="8" w:space="0" w:color="FFFFFF" w:themeColor="background1"/>
            </w:tcBorders>
            <w:vAlign w:val="center"/>
          </w:tcPr>
          <w:p w:rsidR="006F0B94" w:rsidRPr="001A3F2C" w:rsidRDefault="006F0B94" w:rsidP="006F0B94">
            <w:pPr>
              <w:jc w:val="center"/>
              <w:rPr>
                <w:rFonts w:ascii="Calibri Light" w:hAnsi="Calibri Light" w:cs="Calibri Light"/>
              </w:rPr>
            </w:pPr>
            <w:r w:rsidRPr="001A3F2C">
              <w:rPr>
                <w:rFonts w:ascii="Calibri Light" w:hAnsi="Calibri Light" w:cs="Calibri Light"/>
              </w:rPr>
              <w:t>85</w:t>
            </w:r>
          </w:p>
        </w:tc>
      </w:tr>
      <w:tr w:rsidR="006F0B94" w:rsidRPr="001A3F2C" w:rsidTr="00CF1EB3">
        <w:trPr>
          <w:trHeight w:val="418"/>
        </w:trPr>
        <w:tc>
          <w:tcPr>
            <w:tcW w:w="2268" w:type="dxa"/>
            <w:tcBorders>
              <w:left w:val="single" w:sz="8" w:space="0" w:color="FFFFFF" w:themeColor="background1"/>
              <w:right w:val="single" w:sz="8" w:space="0" w:color="F2DBDB" w:themeColor="accent2" w:themeTint="33"/>
            </w:tcBorders>
            <w:shd w:val="clear" w:color="auto" w:fill="F2DBDB" w:themeFill="accent2" w:themeFillTint="33"/>
          </w:tcPr>
          <w:p w:rsidR="006F0B94" w:rsidRPr="001A3F2C" w:rsidRDefault="006F0B94" w:rsidP="006F0B94">
            <w:pPr>
              <w:rPr>
                <w:rFonts w:ascii="Times New Roman" w:hAnsi="Times New Roman"/>
                <w:b/>
              </w:rPr>
            </w:pPr>
            <w:r w:rsidRPr="001A3F2C">
              <w:rPr>
                <w:rFonts w:ascii="Times New Roman" w:hAnsi="Times New Roman"/>
                <w:b/>
              </w:rPr>
              <w:t xml:space="preserve">TOTAL </w:t>
            </w:r>
          </w:p>
        </w:tc>
        <w:tc>
          <w:tcPr>
            <w:tcW w:w="2560" w:type="dxa"/>
            <w:tcBorders>
              <w:left w:val="single" w:sz="8" w:space="0" w:color="F2DBDB" w:themeColor="accent2" w:themeTint="33"/>
              <w:right w:val="single" w:sz="8" w:space="0" w:color="FFFFFF" w:themeColor="background1"/>
            </w:tcBorders>
            <w:vAlign w:val="center"/>
          </w:tcPr>
          <w:p w:rsidR="006F0B94" w:rsidRPr="001A3F2C" w:rsidRDefault="006F0B94" w:rsidP="006F0B94">
            <w:pPr>
              <w:jc w:val="center"/>
              <w:rPr>
                <w:rFonts w:ascii="Times New Roman" w:hAnsi="Times New Roman"/>
                <w:b/>
              </w:rPr>
            </w:pPr>
            <w:r w:rsidRPr="001A3F2C">
              <w:rPr>
                <w:rFonts w:ascii="Times New Roman" w:hAnsi="Times New Roman"/>
                <w:b/>
              </w:rPr>
              <w:t>1</w:t>
            </w:r>
          </w:p>
        </w:tc>
        <w:tc>
          <w:tcPr>
            <w:tcW w:w="954" w:type="dxa"/>
            <w:gridSpan w:val="2"/>
            <w:tcBorders>
              <w:left w:val="single" w:sz="8" w:space="0" w:color="FFFFFF" w:themeColor="background1"/>
              <w:right w:val="single" w:sz="8" w:space="0" w:color="FFFFFF" w:themeColor="background1"/>
            </w:tcBorders>
            <w:vAlign w:val="center"/>
          </w:tcPr>
          <w:p w:rsidR="006F0B94" w:rsidRPr="001A3F2C" w:rsidRDefault="006F0B94" w:rsidP="006F0B94">
            <w:pPr>
              <w:jc w:val="center"/>
              <w:rPr>
                <w:rFonts w:ascii="Times New Roman" w:hAnsi="Times New Roman"/>
                <w:b/>
              </w:rPr>
            </w:pPr>
            <w:r w:rsidRPr="001A3F2C">
              <w:rPr>
                <w:rFonts w:ascii="Times New Roman" w:hAnsi="Times New Roman"/>
                <w:b/>
              </w:rPr>
              <w:t>1</w:t>
            </w:r>
          </w:p>
        </w:tc>
        <w:tc>
          <w:tcPr>
            <w:tcW w:w="2972" w:type="dxa"/>
            <w:gridSpan w:val="2"/>
            <w:tcBorders>
              <w:left w:val="single" w:sz="8" w:space="0" w:color="FFFFFF" w:themeColor="background1"/>
              <w:right w:val="single" w:sz="8" w:space="0" w:color="FFFFFF" w:themeColor="background1"/>
            </w:tcBorders>
            <w:vAlign w:val="center"/>
          </w:tcPr>
          <w:p w:rsidR="006F0B94" w:rsidRPr="001A3F2C" w:rsidRDefault="006F0B94" w:rsidP="006F0B94">
            <w:pPr>
              <w:jc w:val="center"/>
              <w:rPr>
                <w:rFonts w:ascii="Times New Roman" w:hAnsi="Times New Roman"/>
                <w:b/>
              </w:rPr>
            </w:pPr>
            <w:r w:rsidRPr="001A3F2C">
              <w:rPr>
                <w:rFonts w:ascii="Times New Roman" w:hAnsi="Times New Roman"/>
                <w:b/>
              </w:rPr>
              <w:t>3</w:t>
            </w:r>
          </w:p>
        </w:tc>
        <w:tc>
          <w:tcPr>
            <w:tcW w:w="2258" w:type="dxa"/>
            <w:gridSpan w:val="3"/>
            <w:tcBorders>
              <w:left w:val="single" w:sz="8" w:space="0" w:color="FFFFFF" w:themeColor="background1"/>
              <w:right w:val="single" w:sz="8" w:space="0" w:color="FFFFFF" w:themeColor="background1"/>
            </w:tcBorders>
            <w:vAlign w:val="center"/>
          </w:tcPr>
          <w:p w:rsidR="006F0B94" w:rsidRPr="001A3F2C" w:rsidRDefault="006F0B94" w:rsidP="006F0B94">
            <w:pPr>
              <w:jc w:val="center"/>
              <w:rPr>
                <w:rFonts w:ascii="Times New Roman" w:hAnsi="Times New Roman"/>
                <w:b/>
              </w:rPr>
            </w:pPr>
            <w:r w:rsidRPr="001A3F2C">
              <w:rPr>
                <w:rFonts w:ascii="Times New Roman" w:hAnsi="Times New Roman"/>
                <w:b/>
              </w:rPr>
              <w:t>126</w:t>
            </w:r>
          </w:p>
        </w:tc>
      </w:tr>
      <w:tr w:rsidR="006F0B94" w:rsidRPr="001A3F2C" w:rsidTr="00CF1EB3">
        <w:trPr>
          <w:trHeight w:val="418"/>
        </w:trPr>
        <w:tc>
          <w:tcPr>
            <w:tcW w:w="2268" w:type="dxa"/>
            <w:tcBorders>
              <w:left w:val="single" w:sz="8" w:space="0" w:color="FFFFFF" w:themeColor="background1"/>
              <w:right w:val="single" w:sz="8" w:space="0" w:color="C0504D" w:themeColor="accent2"/>
            </w:tcBorders>
            <w:shd w:val="clear" w:color="auto" w:fill="C0504D" w:themeFill="accent2"/>
          </w:tcPr>
          <w:p w:rsidR="006F0B94" w:rsidRPr="001A3F2C" w:rsidRDefault="006F0B94" w:rsidP="006F0B94">
            <w:pPr>
              <w:rPr>
                <w:rFonts w:ascii="Times New Roman" w:hAnsi="Times New Roman"/>
                <w:b/>
              </w:rPr>
            </w:pPr>
            <w:r w:rsidRPr="001A3F2C">
              <w:rPr>
                <w:rFonts w:ascii="Times New Roman" w:hAnsi="Times New Roman"/>
                <w:b/>
              </w:rPr>
              <w:t xml:space="preserve">Conseil régional </w:t>
            </w:r>
          </w:p>
        </w:tc>
        <w:tc>
          <w:tcPr>
            <w:tcW w:w="2835" w:type="dxa"/>
            <w:gridSpan w:val="2"/>
            <w:tcBorders>
              <w:left w:val="single" w:sz="8" w:space="0" w:color="C0504D" w:themeColor="accent2"/>
              <w:right w:val="single" w:sz="8" w:space="0" w:color="C0504D" w:themeColor="accent2"/>
            </w:tcBorders>
            <w:shd w:val="clear" w:color="auto" w:fill="C0504D" w:themeFill="accent2"/>
            <w:vAlign w:val="center"/>
          </w:tcPr>
          <w:p w:rsidR="006F0B94" w:rsidRPr="001A3F2C" w:rsidRDefault="006F0B94" w:rsidP="006F0B94">
            <w:pPr>
              <w:jc w:val="center"/>
              <w:rPr>
                <w:rFonts w:ascii="Times New Roman" w:hAnsi="Times New Roman"/>
                <w:b/>
              </w:rPr>
            </w:pPr>
            <w:r w:rsidRPr="001A3F2C">
              <w:rPr>
                <w:rFonts w:ascii="Times New Roman" w:hAnsi="Times New Roman"/>
                <w:b/>
              </w:rPr>
              <w:t>Présidents conseil régional</w:t>
            </w:r>
          </w:p>
        </w:tc>
        <w:tc>
          <w:tcPr>
            <w:tcW w:w="1899" w:type="dxa"/>
            <w:gridSpan w:val="2"/>
            <w:tcBorders>
              <w:left w:val="single" w:sz="8" w:space="0" w:color="C0504D" w:themeColor="accent2"/>
              <w:right w:val="single" w:sz="8" w:space="0" w:color="C0504D" w:themeColor="accent2"/>
            </w:tcBorders>
            <w:shd w:val="clear" w:color="auto" w:fill="C0504D" w:themeFill="accent2"/>
            <w:vAlign w:val="center"/>
          </w:tcPr>
          <w:p w:rsidR="006F0B94" w:rsidRPr="001A3F2C" w:rsidRDefault="006F0B94" w:rsidP="006F0B94">
            <w:pPr>
              <w:jc w:val="center"/>
              <w:rPr>
                <w:rFonts w:ascii="Times New Roman" w:hAnsi="Times New Roman"/>
                <w:b/>
              </w:rPr>
            </w:pPr>
            <w:r w:rsidRPr="001A3F2C">
              <w:rPr>
                <w:rFonts w:ascii="Times New Roman" w:hAnsi="Times New Roman"/>
                <w:b/>
              </w:rPr>
              <w:t>Vice-président</w:t>
            </w:r>
          </w:p>
        </w:tc>
        <w:tc>
          <w:tcPr>
            <w:tcW w:w="3499" w:type="dxa"/>
            <w:gridSpan w:val="3"/>
            <w:tcBorders>
              <w:left w:val="single" w:sz="8" w:space="0" w:color="C0504D" w:themeColor="accent2"/>
              <w:right w:val="single" w:sz="8" w:space="0" w:color="C0504D" w:themeColor="accent2"/>
            </w:tcBorders>
            <w:shd w:val="clear" w:color="auto" w:fill="C0504D" w:themeFill="accent2"/>
            <w:vAlign w:val="center"/>
          </w:tcPr>
          <w:p w:rsidR="006F0B94" w:rsidRPr="001A3F2C" w:rsidRDefault="006F0B94" w:rsidP="006F0B94">
            <w:pPr>
              <w:jc w:val="center"/>
              <w:rPr>
                <w:rFonts w:ascii="Times New Roman" w:hAnsi="Times New Roman"/>
                <w:b/>
              </w:rPr>
            </w:pPr>
            <w:r w:rsidRPr="001A3F2C">
              <w:rPr>
                <w:rFonts w:ascii="Times New Roman" w:hAnsi="Times New Roman"/>
                <w:b/>
              </w:rPr>
              <w:t>Elus régionaux</w:t>
            </w:r>
          </w:p>
        </w:tc>
        <w:tc>
          <w:tcPr>
            <w:tcW w:w="511" w:type="dxa"/>
            <w:tcBorders>
              <w:left w:val="single" w:sz="8" w:space="0" w:color="C0504D" w:themeColor="accent2"/>
              <w:right w:val="single" w:sz="8" w:space="0" w:color="FFFFFF" w:themeColor="background1"/>
            </w:tcBorders>
            <w:shd w:val="clear" w:color="auto" w:fill="C0504D" w:themeFill="accent2"/>
            <w:vAlign w:val="center"/>
          </w:tcPr>
          <w:p w:rsidR="006F0B94" w:rsidRPr="001A3F2C" w:rsidRDefault="006F0B94" w:rsidP="006F0B94">
            <w:pPr>
              <w:jc w:val="center"/>
              <w:rPr>
                <w:rFonts w:ascii="Times New Roman" w:hAnsi="Times New Roman"/>
                <w:b/>
              </w:rPr>
            </w:pPr>
          </w:p>
        </w:tc>
      </w:tr>
      <w:tr w:rsidR="006F0B94" w:rsidRPr="001A3F2C" w:rsidTr="00CF1EB3">
        <w:trPr>
          <w:trHeight w:val="418"/>
        </w:trPr>
        <w:tc>
          <w:tcPr>
            <w:tcW w:w="2268" w:type="dxa"/>
            <w:tcBorders>
              <w:left w:val="single" w:sz="8" w:space="0" w:color="FFFFFF" w:themeColor="background1"/>
              <w:right w:val="single" w:sz="8" w:space="0" w:color="F2DBDB" w:themeColor="accent2" w:themeTint="33"/>
            </w:tcBorders>
            <w:shd w:val="clear" w:color="auto" w:fill="F2DBDB" w:themeFill="accent2" w:themeFillTint="33"/>
          </w:tcPr>
          <w:p w:rsidR="006F0B94" w:rsidRPr="001A3F2C" w:rsidRDefault="006F0B94" w:rsidP="006F0B94">
            <w:pPr>
              <w:rPr>
                <w:rFonts w:ascii="Times New Roman" w:hAnsi="Times New Roman"/>
              </w:rPr>
            </w:pPr>
            <w:r w:rsidRPr="001A3F2C">
              <w:rPr>
                <w:rFonts w:ascii="Times New Roman" w:hAnsi="Times New Roman"/>
              </w:rPr>
              <w:t>Femme</w:t>
            </w:r>
          </w:p>
        </w:tc>
        <w:tc>
          <w:tcPr>
            <w:tcW w:w="2835" w:type="dxa"/>
            <w:gridSpan w:val="2"/>
            <w:tcBorders>
              <w:left w:val="single" w:sz="8" w:space="0" w:color="F2DBDB" w:themeColor="accent2" w:themeTint="33"/>
              <w:right w:val="single" w:sz="8" w:space="0" w:color="FFFFFF" w:themeColor="background1"/>
            </w:tcBorders>
            <w:vAlign w:val="center"/>
          </w:tcPr>
          <w:p w:rsidR="006F0B94" w:rsidRPr="001A3F2C" w:rsidRDefault="006F0B94" w:rsidP="006F0B94">
            <w:pPr>
              <w:jc w:val="center"/>
              <w:rPr>
                <w:rFonts w:ascii="Calibri Light" w:hAnsi="Calibri Light" w:cs="Calibri Light"/>
              </w:rPr>
            </w:pPr>
            <w:r w:rsidRPr="001A3F2C">
              <w:rPr>
                <w:rFonts w:ascii="Calibri Light" w:hAnsi="Calibri Light" w:cs="Calibri Light"/>
              </w:rPr>
              <w:t>0</w:t>
            </w:r>
          </w:p>
        </w:tc>
        <w:tc>
          <w:tcPr>
            <w:tcW w:w="1899" w:type="dxa"/>
            <w:gridSpan w:val="2"/>
            <w:tcBorders>
              <w:left w:val="single" w:sz="8" w:space="0" w:color="FFFFFF" w:themeColor="background1"/>
              <w:right w:val="single" w:sz="8" w:space="0" w:color="FFFFFF" w:themeColor="background1"/>
            </w:tcBorders>
            <w:vAlign w:val="center"/>
          </w:tcPr>
          <w:p w:rsidR="006F0B94" w:rsidRPr="001A3F2C" w:rsidRDefault="006F0B94" w:rsidP="006F0B94">
            <w:pPr>
              <w:jc w:val="center"/>
              <w:rPr>
                <w:rFonts w:ascii="Calibri Light" w:hAnsi="Calibri Light" w:cs="Calibri Light"/>
              </w:rPr>
            </w:pPr>
            <w:r w:rsidRPr="001A3F2C">
              <w:rPr>
                <w:rFonts w:ascii="Calibri Light" w:hAnsi="Calibri Light" w:cs="Calibri Light"/>
              </w:rPr>
              <w:t>1</w:t>
            </w:r>
          </w:p>
        </w:tc>
        <w:tc>
          <w:tcPr>
            <w:tcW w:w="3499" w:type="dxa"/>
            <w:gridSpan w:val="3"/>
            <w:tcBorders>
              <w:left w:val="single" w:sz="8" w:space="0" w:color="FFFFFF" w:themeColor="background1"/>
              <w:right w:val="single" w:sz="8" w:space="0" w:color="FFFFFF" w:themeColor="background1"/>
            </w:tcBorders>
            <w:vAlign w:val="center"/>
          </w:tcPr>
          <w:p w:rsidR="006F0B94" w:rsidRPr="001A3F2C" w:rsidRDefault="006F0B94" w:rsidP="006F0B94">
            <w:pPr>
              <w:jc w:val="center"/>
              <w:rPr>
                <w:rFonts w:ascii="Calibri Light" w:hAnsi="Calibri Light" w:cs="Calibri Light"/>
              </w:rPr>
            </w:pPr>
            <w:r w:rsidRPr="001A3F2C">
              <w:rPr>
                <w:rFonts w:ascii="Calibri Light" w:hAnsi="Calibri Light" w:cs="Calibri Light"/>
              </w:rPr>
              <w:t>13</w:t>
            </w:r>
          </w:p>
        </w:tc>
        <w:tc>
          <w:tcPr>
            <w:tcW w:w="511" w:type="dxa"/>
            <w:tcBorders>
              <w:left w:val="single" w:sz="8" w:space="0" w:color="FFFFFF" w:themeColor="background1"/>
              <w:right w:val="single" w:sz="8" w:space="0" w:color="FFFFFF" w:themeColor="background1"/>
            </w:tcBorders>
            <w:vAlign w:val="center"/>
          </w:tcPr>
          <w:p w:rsidR="006F0B94" w:rsidRPr="001A3F2C" w:rsidRDefault="006F0B94" w:rsidP="006F0B94">
            <w:pPr>
              <w:jc w:val="center"/>
              <w:rPr>
                <w:rFonts w:ascii="Calibri Light" w:hAnsi="Calibri Light" w:cs="Calibri Light"/>
              </w:rPr>
            </w:pPr>
          </w:p>
        </w:tc>
      </w:tr>
      <w:tr w:rsidR="006F0B94" w:rsidRPr="001A3F2C" w:rsidTr="00CF1EB3">
        <w:trPr>
          <w:trHeight w:val="418"/>
        </w:trPr>
        <w:tc>
          <w:tcPr>
            <w:tcW w:w="2268" w:type="dxa"/>
            <w:tcBorders>
              <w:left w:val="single" w:sz="8" w:space="0" w:color="FFFFFF" w:themeColor="background1"/>
              <w:right w:val="single" w:sz="8" w:space="0" w:color="F2DBDB" w:themeColor="accent2" w:themeTint="33"/>
            </w:tcBorders>
            <w:shd w:val="clear" w:color="auto" w:fill="F2DBDB" w:themeFill="accent2" w:themeFillTint="33"/>
          </w:tcPr>
          <w:p w:rsidR="006F0B94" w:rsidRPr="001A3F2C" w:rsidRDefault="006F0B94" w:rsidP="006F0B94">
            <w:pPr>
              <w:rPr>
                <w:rFonts w:ascii="Times New Roman" w:hAnsi="Times New Roman"/>
              </w:rPr>
            </w:pPr>
            <w:r w:rsidRPr="001A3F2C">
              <w:rPr>
                <w:rFonts w:ascii="Times New Roman" w:hAnsi="Times New Roman"/>
              </w:rPr>
              <w:t xml:space="preserve">Homme </w:t>
            </w:r>
          </w:p>
        </w:tc>
        <w:tc>
          <w:tcPr>
            <w:tcW w:w="2835" w:type="dxa"/>
            <w:gridSpan w:val="2"/>
            <w:tcBorders>
              <w:left w:val="single" w:sz="8" w:space="0" w:color="F2DBDB" w:themeColor="accent2" w:themeTint="33"/>
              <w:right w:val="single" w:sz="8" w:space="0" w:color="FFFFFF" w:themeColor="background1"/>
            </w:tcBorders>
            <w:vAlign w:val="center"/>
          </w:tcPr>
          <w:p w:rsidR="006F0B94" w:rsidRPr="001A3F2C" w:rsidRDefault="006F0B94" w:rsidP="006F0B94">
            <w:pPr>
              <w:jc w:val="center"/>
              <w:rPr>
                <w:rFonts w:ascii="Calibri Light" w:hAnsi="Calibri Light" w:cs="Calibri Light"/>
              </w:rPr>
            </w:pPr>
            <w:r w:rsidRPr="001A3F2C">
              <w:rPr>
                <w:rFonts w:ascii="Calibri Light" w:hAnsi="Calibri Light" w:cs="Calibri Light"/>
              </w:rPr>
              <w:t>5</w:t>
            </w:r>
          </w:p>
        </w:tc>
        <w:tc>
          <w:tcPr>
            <w:tcW w:w="1899" w:type="dxa"/>
            <w:gridSpan w:val="2"/>
            <w:tcBorders>
              <w:left w:val="single" w:sz="8" w:space="0" w:color="FFFFFF" w:themeColor="background1"/>
              <w:right w:val="single" w:sz="8" w:space="0" w:color="FFFFFF" w:themeColor="background1"/>
            </w:tcBorders>
            <w:vAlign w:val="center"/>
          </w:tcPr>
          <w:p w:rsidR="006F0B94" w:rsidRPr="001A3F2C" w:rsidRDefault="006F0B94" w:rsidP="006F0B94">
            <w:pPr>
              <w:jc w:val="center"/>
              <w:rPr>
                <w:rFonts w:ascii="Calibri Light" w:hAnsi="Calibri Light" w:cs="Calibri Light"/>
              </w:rPr>
            </w:pPr>
            <w:r w:rsidRPr="001A3F2C">
              <w:rPr>
                <w:rFonts w:ascii="Calibri Light" w:hAnsi="Calibri Light" w:cs="Calibri Light"/>
              </w:rPr>
              <w:t>4</w:t>
            </w:r>
          </w:p>
        </w:tc>
        <w:tc>
          <w:tcPr>
            <w:tcW w:w="3499" w:type="dxa"/>
            <w:gridSpan w:val="3"/>
            <w:tcBorders>
              <w:left w:val="single" w:sz="8" w:space="0" w:color="FFFFFF" w:themeColor="background1"/>
              <w:right w:val="single" w:sz="8" w:space="0" w:color="FFFFFF" w:themeColor="background1"/>
            </w:tcBorders>
            <w:vAlign w:val="center"/>
          </w:tcPr>
          <w:p w:rsidR="006F0B94" w:rsidRPr="001A3F2C" w:rsidRDefault="006F0B94" w:rsidP="006F0B94">
            <w:pPr>
              <w:jc w:val="center"/>
              <w:rPr>
                <w:rFonts w:ascii="Calibri Light" w:hAnsi="Calibri Light" w:cs="Calibri Light"/>
              </w:rPr>
            </w:pPr>
            <w:r w:rsidRPr="001A3F2C">
              <w:rPr>
                <w:rFonts w:ascii="Calibri Light" w:hAnsi="Calibri Light" w:cs="Calibri Light"/>
              </w:rPr>
              <w:t>48</w:t>
            </w:r>
          </w:p>
        </w:tc>
        <w:tc>
          <w:tcPr>
            <w:tcW w:w="511" w:type="dxa"/>
            <w:tcBorders>
              <w:left w:val="single" w:sz="8" w:space="0" w:color="FFFFFF" w:themeColor="background1"/>
              <w:right w:val="single" w:sz="8" w:space="0" w:color="FFFFFF" w:themeColor="background1"/>
            </w:tcBorders>
            <w:vAlign w:val="center"/>
          </w:tcPr>
          <w:p w:rsidR="006F0B94" w:rsidRPr="001A3F2C" w:rsidRDefault="006F0B94" w:rsidP="006F0B94">
            <w:pPr>
              <w:jc w:val="center"/>
              <w:rPr>
                <w:rFonts w:ascii="Calibri Light" w:hAnsi="Calibri Light" w:cs="Calibri Light"/>
              </w:rPr>
            </w:pPr>
          </w:p>
        </w:tc>
      </w:tr>
      <w:tr w:rsidR="006F0B94" w:rsidRPr="001A3F2C" w:rsidTr="00CF1EB3">
        <w:trPr>
          <w:trHeight w:val="418"/>
        </w:trPr>
        <w:tc>
          <w:tcPr>
            <w:tcW w:w="2268" w:type="dxa"/>
            <w:tcBorders>
              <w:left w:val="single" w:sz="8" w:space="0" w:color="FFFFFF" w:themeColor="background1"/>
              <w:right w:val="single" w:sz="8" w:space="0" w:color="F2DBDB" w:themeColor="accent2" w:themeTint="33"/>
            </w:tcBorders>
            <w:shd w:val="clear" w:color="auto" w:fill="F2DBDB" w:themeFill="accent2" w:themeFillTint="33"/>
          </w:tcPr>
          <w:p w:rsidR="006F0B94" w:rsidRPr="001A3F2C" w:rsidRDefault="006F0B94" w:rsidP="006F0B94">
            <w:pPr>
              <w:rPr>
                <w:rFonts w:ascii="Times New Roman" w:hAnsi="Times New Roman"/>
                <w:b/>
              </w:rPr>
            </w:pPr>
            <w:r w:rsidRPr="001A3F2C">
              <w:rPr>
                <w:rFonts w:ascii="Times New Roman" w:hAnsi="Times New Roman"/>
                <w:b/>
              </w:rPr>
              <w:lastRenderedPageBreak/>
              <w:t>TOTAL</w:t>
            </w:r>
          </w:p>
        </w:tc>
        <w:tc>
          <w:tcPr>
            <w:tcW w:w="2835" w:type="dxa"/>
            <w:gridSpan w:val="2"/>
            <w:tcBorders>
              <w:left w:val="single" w:sz="8" w:space="0" w:color="F2DBDB" w:themeColor="accent2" w:themeTint="33"/>
              <w:right w:val="single" w:sz="8" w:space="0" w:color="FFFFFF" w:themeColor="background1"/>
            </w:tcBorders>
            <w:vAlign w:val="center"/>
          </w:tcPr>
          <w:p w:rsidR="006F0B94" w:rsidRPr="001A3F2C" w:rsidRDefault="006F0B94" w:rsidP="006F0B94">
            <w:pPr>
              <w:jc w:val="center"/>
              <w:rPr>
                <w:rFonts w:ascii="Times New Roman" w:hAnsi="Times New Roman"/>
                <w:b/>
              </w:rPr>
            </w:pPr>
            <w:r w:rsidRPr="001A3F2C">
              <w:rPr>
                <w:rFonts w:ascii="Times New Roman" w:hAnsi="Times New Roman"/>
                <w:b/>
              </w:rPr>
              <w:t>5</w:t>
            </w:r>
          </w:p>
        </w:tc>
        <w:tc>
          <w:tcPr>
            <w:tcW w:w="1899" w:type="dxa"/>
            <w:gridSpan w:val="2"/>
            <w:tcBorders>
              <w:left w:val="single" w:sz="8" w:space="0" w:color="FFFFFF" w:themeColor="background1"/>
              <w:right w:val="single" w:sz="8" w:space="0" w:color="FFFFFF" w:themeColor="background1"/>
            </w:tcBorders>
            <w:vAlign w:val="center"/>
          </w:tcPr>
          <w:p w:rsidR="006F0B94" w:rsidRPr="001A3F2C" w:rsidRDefault="006F0B94" w:rsidP="006F0B94">
            <w:pPr>
              <w:jc w:val="center"/>
              <w:rPr>
                <w:rFonts w:ascii="Times New Roman" w:hAnsi="Times New Roman"/>
                <w:b/>
              </w:rPr>
            </w:pPr>
            <w:r w:rsidRPr="001A3F2C">
              <w:rPr>
                <w:rFonts w:ascii="Times New Roman" w:hAnsi="Times New Roman"/>
                <w:b/>
              </w:rPr>
              <w:t>5</w:t>
            </w:r>
          </w:p>
        </w:tc>
        <w:tc>
          <w:tcPr>
            <w:tcW w:w="3499" w:type="dxa"/>
            <w:gridSpan w:val="3"/>
            <w:tcBorders>
              <w:left w:val="single" w:sz="8" w:space="0" w:color="FFFFFF" w:themeColor="background1"/>
              <w:right w:val="single" w:sz="8" w:space="0" w:color="FFFFFF" w:themeColor="background1"/>
            </w:tcBorders>
            <w:vAlign w:val="center"/>
          </w:tcPr>
          <w:p w:rsidR="006F0B94" w:rsidRPr="001A3F2C" w:rsidRDefault="006F0B94" w:rsidP="006F0B94">
            <w:pPr>
              <w:jc w:val="center"/>
              <w:rPr>
                <w:rFonts w:ascii="Times New Roman" w:hAnsi="Times New Roman"/>
                <w:b/>
              </w:rPr>
            </w:pPr>
            <w:r w:rsidRPr="001A3F2C">
              <w:rPr>
                <w:rFonts w:ascii="Times New Roman" w:hAnsi="Times New Roman"/>
                <w:b/>
              </w:rPr>
              <w:t>61</w:t>
            </w:r>
          </w:p>
        </w:tc>
        <w:tc>
          <w:tcPr>
            <w:tcW w:w="511" w:type="dxa"/>
            <w:tcBorders>
              <w:left w:val="single" w:sz="8" w:space="0" w:color="FFFFFF" w:themeColor="background1"/>
              <w:right w:val="single" w:sz="8" w:space="0" w:color="FFFFFF" w:themeColor="background1"/>
            </w:tcBorders>
            <w:vAlign w:val="center"/>
          </w:tcPr>
          <w:p w:rsidR="006F0B94" w:rsidRPr="001A3F2C" w:rsidRDefault="006F0B94" w:rsidP="006F0B94">
            <w:pPr>
              <w:jc w:val="center"/>
              <w:rPr>
                <w:rFonts w:ascii="Times New Roman" w:hAnsi="Times New Roman"/>
                <w:b/>
              </w:rPr>
            </w:pPr>
          </w:p>
        </w:tc>
      </w:tr>
    </w:tbl>
    <w:p w:rsidR="006F0B94" w:rsidRPr="001A3F2C" w:rsidRDefault="006F0B94" w:rsidP="0000529A">
      <w:pPr>
        <w:pStyle w:val="Paragraphedeliste"/>
        <w:numPr>
          <w:ilvl w:val="0"/>
          <w:numId w:val="7"/>
        </w:numPr>
        <w:rPr>
          <w:rFonts w:ascii="Times New Roman" w:hAnsi="Times New Roman" w:cs="Times New Roman"/>
          <w:b/>
        </w:rPr>
      </w:pPr>
      <w:r w:rsidRPr="001A3F2C">
        <w:rPr>
          <w:rFonts w:ascii="Times New Roman" w:hAnsi="Times New Roman" w:cs="Times New Roman"/>
          <w:b/>
        </w:rPr>
        <w:t xml:space="preserve">Source : </w:t>
      </w:r>
      <w:r w:rsidRPr="001A3F2C">
        <w:rPr>
          <w:rFonts w:ascii="Times New Roman" w:hAnsi="Times New Roman" w:cs="Times New Roman"/>
        </w:rPr>
        <w:t>MFF</w:t>
      </w:r>
      <w:r w:rsidRPr="001A3F2C">
        <w:rPr>
          <w:rFonts w:ascii="Times New Roman" w:hAnsi="Times New Roman" w:cs="Times New Roman"/>
          <w:i/>
        </w:rPr>
        <w:t>, calcul effectué à partir du journal officiel de la présidence de la République en 2019</w:t>
      </w:r>
    </w:p>
    <w:p w:rsidR="006F0B94" w:rsidRPr="001A3F2C" w:rsidRDefault="006F0B94" w:rsidP="006F0B94">
      <w:pPr>
        <w:spacing w:after="0"/>
        <w:rPr>
          <w:rFonts w:ascii="Times New Roman" w:hAnsi="Times New Roman" w:cs="Times New Roman"/>
          <w:b/>
        </w:rPr>
      </w:pPr>
    </w:p>
    <w:p w:rsidR="006F0B94" w:rsidRPr="001A3F2C" w:rsidRDefault="006F0B94" w:rsidP="006F0B94">
      <w:pPr>
        <w:spacing w:after="0"/>
        <w:rPr>
          <w:rFonts w:ascii="Times New Roman" w:hAnsi="Times New Roman" w:cs="Times New Roman"/>
          <w:b/>
        </w:rPr>
      </w:pPr>
    </w:p>
    <w:p w:rsidR="00913479" w:rsidRPr="001A3F2C" w:rsidRDefault="00913479" w:rsidP="00913479">
      <w:pPr>
        <w:pStyle w:val="Titre3"/>
        <w:spacing w:before="0"/>
        <w:rPr>
          <w:rFonts w:ascii="Times New Roman" w:hAnsi="Times New Roman"/>
          <w:color w:val="auto"/>
          <w:sz w:val="22"/>
          <w:szCs w:val="22"/>
          <w:u w:val="single"/>
          <w:lang w:val="fr-FR"/>
        </w:rPr>
      </w:pPr>
      <w:r w:rsidRPr="001A3F2C">
        <w:rPr>
          <w:rFonts w:ascii="Times New Roman" w:hAnsi="Times New Roman"/>
          <w:color w:val="auto"/>
          <w:sz w:val="22"/>
          <w:szCs w:val="22"/>
          <w:u w:val="single"/>
          <w:lang w:val="fr-FR"/>
        </w:rPr>
        <w:t xml:space="preserve">Recommandation de </w:t>
      </w:r>
      <w:r w:rsidRPr="001A3F2C">
        <w:rPr>
          <w:rFonts w:ascii="Times New Roman" w:hAnsi="Times New Roman"/>
          <w:color w:val="auto"/>
          <w:sz w:val="22"/>
          <w:szCs w:val="22"/>
          <w:u w:val="single"/>
        </w:rPr>
        <w:t>L’OSC</w:t>
      </w:r>
      <w:r w:rsidRPr="001A3F2C">
        <w:rPr>
          <w:rFonts w:ascii="Times New Roman" w:hAnsi="Times New Roman"/>
          <w:color w:val="auto"/>
          <w:sz w:val="22"/>
          <w:szCs w:val="22"/>
          <w:u w:val="single"/>
          <w:lang w:val="fr-FR"/>
        </w:rPr>
        <w:t>:</w:t>
      </w:r>
    </w:p>
    <w:p w:rsidR="00A611A8" w:rsidRPr="001A3F2C" w:rsidRDefault="00A611A8" w:rsidP="00F5253C">
      <w:pPr>
        <w:spacing w:after="0"/>
        <w:jc w:val="both"/>
        <w:rPr>
          <w:rFonts w:ascii="Times New Roman" w:hAnsi="Times New Roman" w:cs="Times New Roman"/>
        </w:rPr>
      </w:pPr>
    </w:p>
    <w:p w:rsidR="006E36CF" w:rsidRPr="001A3F2C" w:rsidRDefault="006E36CF" w:rsidP="00E715FA">
      <w:pPr>
        <w:pStyle w:val="Paragraphedeliste"/>
        <w:numPr>
          <w:ilvl w:val="0"/>
          <w:numId w:val="7"/>
        </w:numPr>
        <w:spacing w:after="0"/>
        <w:jc w:val="both"/>
        <w:rPr>
          <w:rFonts w:ascii="Times New Roman" w:hAnsi="Times New Roman" w:cs="Times New Roman"/>
        </w:rPr>
      </w:pPr>
      <w:r w:rsidRPr="001A3F2C">
        <w:rPr>
          <w:rFonts w:ascii="Times New Roman" w:hAnsi="Times New Roman" w:cs="Times New Roman"/>
        </w:rPr>
        <w:t>de nommer des femmes au poste de prise de décision car o</w:t>
      </w:r>
      <w:r w:rsidR="00A611A8" w:rsidRPr="001A3F2C">
        <w:rPr>
          <w:rFonts w:ascii="Times New Roman" w:hAnsi="Times New Roman" w:cs="Times New Roman"/>
        </w:rPr>
        <w:t xml:space="preserve">n constate </w:t>
      </w:r>
      <w:r w:rsidR="00F5253C" w:rsidRPr="001A3F2C">
        <w:rPr>
          <w:rFonts w:ascii="Times New Roman" w:hAnsi="Times New Roman" w:cs="Times New Roman"/>
        </w:rPr>
        <w:t xml:space="preserve">que plus on monte dans la hiérarchie administrative, plus les proportions des femmes diminuent. </w:t>
      </w:r>
    </w:p>
    <w:p w:rsidR="006E36CF" w:rsidRPr="001A3F2C" w:rsidRDefault="00A611A8" w:rsidP="006F7CE1">
      <w:pPr>
        <w:pStyle w:val="Paragraphedeliste"/>
        <w:numPr>
          <w:ilvl w:val="0"/>
          <w:numId w:val="7"/>
        </w:numPr>
        <w:spacing w:after="0"/>
        <w:jc w:val="both"/>
        <w:rPr>
          <w:rFonts w:ascii="Times New Roman" w:hAnsi="Times New Roman" w:cs="Times New Roman"/>
        </w:rPr>
      </w:pPr>
      <w:r w:rsidRPr="001A3F2C">
        <w:rPr>
          <w:rFonts w:ascii="Times New Roman" w:hAnsi="Times New Roman" w:cs="Times New Roman"/>
        </w:rPr>
        <w:t xml:space="preserve"> </w:t>
      </w:r>
      <w:r w:rsidR="006E36CF" w:rsidRPr="001A3F2C">
        <w:rPr>
          <w:rFonts w:ascii="Times New Roman" w:hAnsi="Times New Roman" w:cs="Times New Roman"/>
        </w:rPr>
        <w:t>D’orienter</w:t>
      </w:r>
      <w:r w:rsidRPr="001A3F2C">
        <w:rPr>
          <w:rFonts w:ascii="Times New Roman" w:hAnsi="Times New Roman" w:cs="Times New Roman"/>
        </w:rPr>
        <w:t xml:space="preserve"> les femmes </w:t>
      </w:r>
      <w:r w:rsidR="00821D7E">
        <w:rPr>
          <w:rFonts w:ascii="Times New Roman" w:hAnsi="Times New Roman" w:cs="Times New Roman"/>
        </w:rPr>
        <w:t>au métiers dit</w:t>
      </w:r>
      <w:r w:rsidR="006E36CF" w:rsidRPr="001A3F2C">
        <w:rPr>
          <w:rFonts w:ascii="Times New Roman" w:hAnsi="Times New Roman" w:cs="Times New Roman"/>
        </w:rPr>
        <w:t xml:space="preserve"> « Masculines » </w:t>
      </w:r>
      <w:r w:rsidRPr="001A3F2C">
        <w:rPr>
          <w:rFonts w:ascii="Times New Roman" w:hAnsi="Times New Roman" w:cs="Times New Roman"/>
        </w:rPr>
        <w:t xml:space="preserve">à être plus qualifiées aux métiers </w:t>
      </w:r>
      <w:r w:rsidR="00F5253C" w:rsidRPr="001A3F2C">
        <w:rPr>
          <w:rFonts w:ascii="Times New Roman" w:hAnsi="Times New Roman" w:cs="Times New Roman"/>
          <w:i/>
        </w:rPr>
        <w:t xml:space="preserve">tels </w:t>
      </w:r>
      <w:r w:rsidRPr="001A3F2C">
        <w:rPr>
          <w:rFonts w:ascii="Times New Roman" w:hAnsi="Times New Roman" w:cs="Times New Roman"/>
          <w:i/>
        </w:rPr>
        <w:t>qu’ingénieur</w:t>
      </w:r>
      <w:r w:rsidR="00F5253C" w:rsidRPr="001A3F2C">
        <w:rPr>
          <w:rFonts w:ascii="Times New Roman" w:hAnsi="Times New Roman" w:cs="Times New Roman"/>
          <w:i/>
        </w:rPr>
        <w:t>, électricien, mécanicien, maçon, plombier, pêcheur etc. car elles sont "capables de le faire aussi bien que les hommes</w:t>
      </w:r>
      <w:r w:rsidR="00F5253C" w:rsidRPr="001A3F2C">
        <w:rPr>
          <w:rFonts w:ascii="Times New Roman" w:hAnsi="Times New Roman" w:cs="Times New Roman"/>
        </w:rPr>
        <w:t xml:space="preserve">. </w:t>
      </w:r>
    </w:p>
    <w:p w:rsidR="00F5253C" w:rsidRPr="001A3F2C" w:rsidRDefault="006E36CF" w:rsidP="00E715FA">
      <w:pPr>
        <w:pStyle w:val="Paragraphedeliste"/>
        <w:numPr>
          <w:ilvl w:val="0"/>
          <w:numId w:val="7"/>
        </w:numPr>
        <w:spacing w:after="0"/>
        <w:jc w:val="both"/>
        <w:rPr>
          <w:rFonts w:ascii="Times New Roman" w:hAnsi="Times New Roman" w:cs="Times New Roman"/>
        </w:rPr>
      </w:pPr>
      <w:r w:rsidRPr="001A3F2C">
        <w:rPr>
          <w:rFonts w:ascii="Times New Roman" w:hAnsi="Times New Roman" w:cs="Times New Roman"/>
        </w:rPr>
        <w:t xml:space="preserve">D’appliquer scrupuleusement  </w:t>
      </w:r>
      <w:r w:rsidR="00A611A8" w:rsidRPr="001A3F2C">
        <w:rPr>
          <w:rFonts w:ascii="Times New Roman" w:hAnsi="Times New Roman" w:cs="Times New Roman"/>
        </w:rPr>
        <w:t xml:space="preserve">la loi sur le quota </w:t>
      </w:r>
      <w:r w:rsidRPr="001A3F2C">
        <w:rPr>
          <w:rFonts w:ascii="Times New Roman" w:hAnsi="Times New Roman" w:cs="Times New Roman"/>
        </w:rPr>
        <w:t xml:space="preserve">pour </w:t>
      </w:r>
      <w:r w:rsidR="00A611A8" w:rsidRPr="001A3F2C">
        <w:rPr>
          <w:rFonts w:ascii="Times New Roman" w:hAnsi="Times New Roman" w:cs="Times New Roman"/>
        </w:rPr>
        <w:t>que</w:t>
      </w:r>
      <w:r w:rsidR="00F5253C" w:rsidRPr="001A3F2C">
        <w:rPr>
          <w:rFonts w:ascii="Times New Roman" w:hAnsi="Times New Roman" w:cs="Times New Roman"/>
        </w:rPr>
        <w:t xml:space="preserve"> la représentativité des femmes </w:t>
      </w:r>
      <w:r w:rsidRPr="001A3F2C">
        <w:rPr>
          <w:rFonts w:ascii="Times New Roman" w:hAnsi="Times New Roman" w:cs="Times New Roman"/>
        </w:rPr>
        <w:t>qui reste</w:t>
      </w:r>
      <w:r w:rsidR="00A611A8" w:rsidRPr="001A3F2C">
        <w:rPr>
          <w:rFonts w:ascii="Times New Roman" w:hAnsi="Times New Roman" w:cs="Times New Roman"/>
        </w:rPr>
        <w:t xml:space="preserve"> </w:t>
      </w:r>
      <w:r w:rsidR="00F5253C" w:rsidRPr="001A3F2C">
        <w:rPr>
          <w:rFonts w:ascii="Times New Roman" w:hAnsi="Times New Roman" w:cs="Times New Roman"/>
        </w:rPr>
        <w:t>faible dans les hautes fonction</w:t>
      </w:r>
      <w:r w:rsidR="00A611A8" w:rsidRPr="001A3F2C">
        <w:rPr>
          <w:rFonts w:ascii="Times New Roman" w:hAnsi="Times New Roman" w:cs="Times New Roman"/>
        </w:rPr>
        <w:t xml:space="preserve">s </w:t>
      </w:r>
      <w:r w:rsidRPr="001A3F2C">
        <w:rPr>
          <w:rFonts w:ascii="Times New Roman" w:hAnsi="Times New Roman" w:cs="Times New Roman"/>
        </w:rPr>
        <w:t xml:space="preserve">atteigne </w:t>
      </w:r>
      <w:r w:rsidR="00F5253C" w:rsidRPr="001A3F2C">
        <w:rPr>
          <w:rFonts w:ascii="Times New Roman" w:hAnsi="Times New Roman" w:cs="Times New Roman"/>
        </w:rPr>
        <w:t xml:space="preserve">la parité dans toutes les fonctions publiques. </w:t>
      </w:r>
    </w:p>
    <w:p w:rsidR="00F5253C" w:rsidRPr="001A3F2C" w:rsidRDefault="00F5253C" w:rsidP="00F5253C">
      <w:pPr>
        <w:spacing w:after="0"/>
        <w:jc w:val="both"/>
        <w:rPr>
          <w:rFonts w:ascii="Times New Roman" w:hAnsi="Times New Roman" w:cs="Times New Roman"/>
        </w:rPr>
      </w:pPr>
    </w:p>
    <w:p w:rsidR="00F5253C" w:rsidRPr="004C71A4" w:rsidRDefault="00B177BC" w:rsidP="00F5253C">
      <w:pPr>
        <w:pStyle w:val="Titre2"/>
        <w:spacing w:line="276" w:lineRule="auto"/>
        <w:ind w:left="3119" w:hanging="3119"/>
        <w:rPr>
          <w:rFonts w:ascii="Times New Roman" w:hAnsi="Times New Roman" w:cs="Times New Roman"/>
          <w:b/>
          <w:sz w:val="24"/>
          <w:szCs w:val="24"/>
        </w:rPr>
      </w:pPr>
      <w:bookmarkStart w:id="13" w:name="_Toc530643383"/>
      <w:r w:rsidRPr="004C71A4">
        <w:rPr>
          <w:rFonts w:ascii="Times New Roman" w:hAnsi="Times New Roman" w:cs="Times New Roman"/>
          <w:b/>
          <w:smallCaps/>
          <w:color w:val="auto"/>
          <w:sz w:val="24"/>
          <w:szCs w:val="24"/>
        </w:rPr>
        <w:t>vi</w:t>
      </w:r>
      <w:r w:rsidR="00F91179" w:rsidRPr="004C71A4">
        <w:rPr>
          <w:rFonts w:ascii="Times New Roman" w:hAnsi="Times New Roman" w:cs="Times New Roman"/>
          <w:b/>
          <w:smallCaps/>
          <w:color w:val="auto"/>
          <w:sz w:val="24"/>
          <w:szCs w:val="24"/>
        </w:rPr>
        <w:t>)</w:t>
      </w:r>
      <w:r w:rsidR="00F5253C" w:rsidRPr="004C71A4">
        <w:rPr>
          <w:rFonts w:ascii="Times New Roman" w:hAnsi="Times New Roman" w:cs="Times New Roman"/>
          <w:b/>
          <w:smallCaps/>
          <w:color w:val="auto"/>
          <w:sz w:val="24"/>
          <w:szCs w:val="24"/>
        </w:rPr>
        <w:t xml:space="preserve"> </w:t>
      </w:r>
      <w:r w:rsidR="00F5253C" w:rsidRPr="004C71A4">
        <w:rPr>
          <w:rFonts w:ascii="Times New Roman" w:hAnsi="Times New Roman" w:cs="Times New Roman"/>
          <w:b/>
          <w:smallCaps/>
          <w:color w:val="auto"/>
          <w:sz w:val="24"/>
          <w:szCs w:val="24"/>
          <w:u w:val="single"/>
        </w:rPr>
        <w:t xml:space="preserve">violences </w:t>
      </w:r>
      <w:r w:rsidR="00A611A8" w:rsidRPr="004C71A4">
        <w:rPr>
          <w:rFonts w:ascii="Times New Roman" w:hAnsi="Times New Roman" w:cs="Times New Roman"/>
          <w:b/>
          <w:smallCaps/>
          <w:color w:val="auto"/>
          <w:sz w:val="24"/>
          <w:szCs w:val="24"/>
          <w:u w:val="single"/>
        </w:rPr>
        <w:t>faites aux femmes</w:t>
      </w:r>
      <w:bookmarkEnd w:id="13"/>
    </w:p>
    <w:p w:rsidR="00F5253C" w:rsidRPr="001A3F2C" w:rsidRDefault="00F5253C" w:rsidP="00F5253C">
      <w:pPr>
        <w:tabs>
          <w:tab w:val="left" w:pos="1134"/>
        </w:tabs>
        <w:spacing w:after="0"/>
        <w:jc w:val="both"/>
        <w:rPr>
          <w:rFonts w:ascii="Times New Roman" w:hAnsi="Times New Roman" w:cs="Times New Roman"/>
        </w:rPr>
      </w:pPr>
    </w:p>
    <w:p w:rsidR="00F5253C" w:rsidRPr="001A3F2C" w:rsidRDefault="00F5253C" w:rsidP="00F5253C">
      <w:pPr>
        <w:autoSpaceDE w:val="0"/>
        <w:autoSpaceDN w:val="0"/>
        <w:adjustRightInd w:val="0"/>
        <w:spacing w:after="0"/>
        <w:jc w:val="both"/>
        <w:rPr>
          <w:rFonts w:ascii="Times New Roman" w:hAnsi="Times New Roman" w:cs="Times New Roman"/>
        </w:rPr>
      </w:pPr>
      <w:r w:rsidRPr="001A3F2C">
        <w:rPr>
          <w:rFonts w:ascii="Times New Roman" w:hAnsi="Times New Roman" w:cs="Times New Roman"/>
        </w:rPr>
        <w:t xml:space="preserve">Dans l’Article premier de la Déclaration des Nations Unies sur l’élimination de la violence à l’égard des femmes, la violence à l’égard d’une femme désigne « </w:t>
      </w:r>
      <w:r w:rsidRPr="001A3F2C">
        <w:rPr>
          <w:rFonts w:ascii="Times New Roman" w:hAnsi="Times New Roman" w:cs="Times New Roman"/>
          <w:i/>
        </w:rPr>
        <w:t>tous les actes de violence dirigés contre le sexe féminin, et causant ou pouvant causer aux femmes un préjudice ou des souffrances physiques, sexuelles ou psychologiques y compris la menace de tels actes, la contrainte ou la privation arbitraire de liberté, que ce soit dans la vie publique ou dans la vie privée</w:t>
      </w:r>
      <w:r w:rsidRPr="001A3F2C">
        <w:rPr>
          <w:rFonts w:ascii="Times New Roman" w:hAnsi="Times New Roman" w:cs="Times New Roman"/>
        </w:rPr>
        <w:t xml:space="preserve"> ». </w:t>
      </w:r>
    </w:p>
    <w:p w:rsidR="00F5253C" w:rsidRPr="001A3F2C" w:rsidRDefault="00F5253C" w:rsidP="00F5253C">
      <w:pPr>
        <w:autoSpaceDE w:val="0"/>
        <w:autoSpaceDN w:val="0"/>
        <w:adjustRightInd w:val="0"/>
        <w:spacing w:after="0"/>
        <w:jc w:val="both"/>
        <w:rPr>
          <w:rFonts w:ascii="Times New Roman" w:hAnsi="Times New Roman" w:cs="Times New Roman"/>
        </w:rPr>
      </w:pPr>
    </w:p>
    <w:p w:rsidR="00F5253C" w:rsidRPr="001A3F2C" w:rsidRDefault="00F5253C" w:rsidP="00F5253C">
      <w:pPr>
        <w:autoSpaceDE w:val="0"/>
        <w:autoSpaceDN w:val="0"/>
        <w:adjustRightInd w:val="0"/>
        <w:spacing w:after="0"/>
        <w:jc w:val="both"/>
        <w:rPr>
          <w:rFonts w:ascii="Times New Roman" w:hAnsi="Times New Roman" w:cs="Times New Roman"/>
        </w:rPr>
      </w:pPr>
      <w:r w:rsidRPr="001A3F2C">
        <w:rPr>
          <w:rFonts w:ascii="Times New Roman" w:hAnsi="Times New Roman" w:cs="Times New Roman"/>
        </w:rPr>
        <w:t>A Djibouti, assez de législations et textes sévissent contre les violences à l’égard des femmes tout en leur accordant ou en précisant leurs droits. Des actions concrètes sont menées pour encourager les femmes à s’exprimer et à dénoncer les violenc</w:t>
      </w:r>
      <w:r w:rsidR="006E36CF" w:rsidRPr="001A3F2C">
        <w:rPr>
          <w:rFonts w:ascii="Times New Roman" w:hAnsi="Times New Roman" w:cs="Times New Roman"/>
        </w:rPr>
        <w:t>es subies.</w:t>
      </w:r>
      <w:r w:rsidRPr="001A3F2C">
        <w:rPr>
          <w:rFonts w:ascii="Times New Roman" w:hAnsi="Times New Roman" w:cs="Times New Roman"/>
        </w:rPr>
        <w:t xml:space="preserve"> </w:t>
      </w:r>
    </w:p>
    <w:p w:rsidR="00F5253C" w:rsidRPr="001A3F2C" w:rsidRDefault="00F5253C" w:rsidP="00F5253C">
      <w:pPr>
        <w:autoSpaceDE w:val="0"/>
        <w:autoSpaceDN w:val="0"/>
        <w:adjustRightInd w:val="0"/>
        <w:spacing w:after="0"/>
        <w:jc w:val="both"/>
        <w:rPr>
          <w:rFonts w:ascii="Times New Roman" w:hAnsi="Times New Roman" w:cs="Times New Roman"/>
        </w:rPr>
      </w:pPr>
    </w:p>
    <w:p w:rsidR="00EA3EE3" w:rsidRPr="001A3F2C" w:rsidRDefault="00A611A8" w:rsidP="00F5253C">
      <w:pPr>
        <w:autoSpaceDE w:val="0"/>
        <w:autoSpaceDN w:val="0"/>
        <w:adjustRightInd w:val="0"/>
        <w:spacing w:after="0"/>
        <w:jc w:val="both"/>
        <w:rPr>
          <w:rFonts w:ascii="Times New Roman" w:hAnsi="Times New Roman" w:cs="Times New Roman"/>
        </w:rPr>
      </w:pPr>
      <w:r w:rsidRPr="001A3F2C">
        <w:rPr>
          <w:rFonts w:ascii="Times New Roman" w:hAnsi="Times New Roman" w:cs="Times New Roman"/>
        </w:rPr>
        <w:t>La</w:t>
      </w:r>
      <w:r w:rsidR="00F5253C" w:rsidRPr="001A3F2C">
        <w:rPr>
          <w:rFonts w:ascii="Times New Roman" w:hAnsi="Times New Roman" w:cs="Times New Roman"/>
        </w:rPr>
        <w:t xml:space="preserve"> plupart des violences faites aux femmes ne font pas l’objet de plainte dans le pays certainement à cause de l’environnement social et culturel qui incrimine parfois la victime ou crée chez elle le sentiment de culpabilité et de honte ; et aussi à cause de la méconnaissance des législations qui luttent contre ces violences. </w:t>
      </w:r>
    </w:p>
    <w:p w:rsidR="00EA3EE3" w:rsidRPr="001A3F2C" w:rsidRDefault="00F5253C" w:rsidP="00F5253C">
      <w:pPr>
        <w:autoSpaceDE w:val="0"/>
        <w:autoSpaceDN w:val="0"/>
        <w:adjustRightInd w:val="0"/>
        <w:spacing w:after="0"/>
        <w:jc w:val="both"/>
        <w:rPr>
          <w:rFonts w:ascii="Times New Roman" w:hAnsi="Times New Roman" w:cs="Times New Roman"/>
        </w:rPr>
      </w:pPr>
      <w:r w:rsidRPr="001A3F2C">
        <w:rPr>
          <w:rFonts w:ascii="Times New Roman" w:hAnsi="Times New Roman" w:cs="Times New Roman"/>
        </w:rPr>
        <w:t>L’autre problème est la difficulté à qualifier, à établir ou à prouver les délits tels que le viol conjugal, le harcèlement sexuel</w:t>
      </w:r>
      <w:r w:rsidR="00EA3EE3" w:rsidRPr="001A3F2C">
        <w:rPr>
          <w:rFonts w:ascii="Times New Roman" w:hAnsi="Times New Roman" w:cs="Times New Roman"/>
        </w:rPr>
        <w:t>, la violence psychologique.</w:t>
      </w:r>
    </w:p>
    <w:p w:rsidR="00EA3EE3" w:rsidRPr="001A3F2C" w:rsidRDefault="00F5253C" w:rsidP="00F5253C">
      <w:pPr>
        <w:autoSpaceDE w:val="0"/>
        <w:autoSpaceDN w:val="0"/>
        <w:adjustRightInd w:val="0"/>
        <w:spacing w:after="0"/>
        <w:jc w:val="both"/>
        <w:rPr>
          <w:rFonts w:ascii="Times New Roman" w:hAnsi="Times New Roman" w:cs="Times New Roman"/>
        </w:rPr>
      </w:pPr>
      <w:r w:rsidRPr="001A3F2C">
        <w:rPr>
          <w:rFonts w:ascii="Times New Roman" w:hAnsi="Times New Roman" w:cs="Times New Roman"/>
        </w:rPr>
        <w:t>Il est à souligner tout de même que certaines femmes trouvent que des violences des maris à l’égard de leurs femmes sont justifiées</w:t>
      </w:r>
      <w:r w:rsidR="00EA3EE3" w:rsidRPr="001A3F2C">
        <w:rPr>
          <w:rFonts w:ascii="Times New Roman" w:hAnsi="Times New Roman" w:cs="Times New Roman"/>
        </w:rPr>
        <w:t>.</w:t>
      </w:r>
    </w:p>
    <w:p w:rsidR="004365AA" w:rsidRPr="001A3F2C" w:rsidRDefault="004365AA" w:rsidP="00F5253C">
      <w:pPr>
        <w:autoSpaceDE w:val="0"/>
        <w:autoSpaceDN w:val="0"/>
        <w:adjustRightInd w:val="0"/>
        <w:spacing w:after="0"/>
        <w:jc w:val="both"/>
        <w:rPr>
          <w:rFonts w:ascii="Times New Roman" w:hAnsi="Times New Roman" w:cs="Times New Roman"/>
        </w:rPr>
      </w:pPr>
    </w:p>
    <w:p w:rsidR="004365AA" w:rsidRPr="001A3F2C" w:rsidRDefault="004365AA" w:rsidP="004365AA">
      <w:pPr>
        <w:autoSpaceDE w:val="0"/>
        <w:autoSpaceDN w:val="0"/>
        <w:adjustRightInd w:val="0"/>
        <w:spacing w:after="0"/>
        <w:jc w:val="both"/>
        <w:rPr>
          <w:rFonts w:ascii="Times New Roman" w:hAnsi="Times New Roman" w:cs="Times New Roman"/>
          <w:bCs/>
        </w:rPr>
      </w:pPr>
      <w:r w:rsidRPr="001A3F2C">
        <w:rPr>
          <w:rFonts w:ascii="Times New Roman" w:hAnsi="Times New Roman" w:cs="Times New Roman"/>
          <w:bCs/>
        </w:rPr>
        <w:t xml:space="preserve">Une journée de célébration des droits des femmes réfugiées a été organisée dans le village d’Ali </w:t>
      </w:r>
      <w:proofErr w:type="spellStart"/>
      <w:r w:rsidRPr="001A3F2C">
        <w:rPr>
          <w:rFonts w:ascii="Times New Roman" w:hAnsi="Times New Roman" w:cs="Times New Roman"/>
          <w:bCs/>
        </w:rPr>
        <w:t>Addeh</w:t>
      </w:r>
      <w:proofErr w:type="spellEnd"/>
      <w:r w:rsidRPr="001A3F2C">
        <w:rPr>
          <w:rFonts w:ascii="Times New Roman" w:hAnsi="Times New Roman" w:cs="Times New Roman"/>
          <w:bCs/>
        </w:rPr>
        <w:t xml:space="preserve"> par l’Union Nationale des femmes Djiboutiennes (UNFD) et le Ministère de la Femme et de la Famille en partenariat avec l’ONARS et l’UNHCR. Cette journée a été marquée également, par la remise des kits pour les nouveaux nés à </w:t>
      </w:r>
      <w:r w:rsidRPr="001A3F2C">
        <w:rPr>
          <w:rFonts w:ascii="Times New Roman" w:hAnsi="Times New Roman" w:cs="Times New Roman"/>
          <w:bCs/>
          <w:u w:val="single"/>
        </w:rPr>
        <w:t>36 femmes réfugiées</w:t>
      </w:r>
      <w:r w:rsidRPr="001A3F2C">
        <w:rPr>
          <w:rFonts w:ascii="Times New Roman" w:hAnsi="Times New Roman" w:cs="Times New Roman"/>
          <w:bCs/>
        </w:rPr>
        <w:t xml:space="preserve"> enceintes ou allaitantes et une exposition artisanale des femmes d’Ali </w:t>
      </w:r>
      <w:proofErr w:type="spellStart"/>
      <w:r w:rsidRPr="001A3F2C">
        <w:rPr>
          <w:rFonts w:ascii="Times New Roman" w:hAnsi="Times New Roman" w:cs="Times New Roman"/>
          <w:bCs/>
        </w:rPr>
        <w:t>Addeh</w:t>
      </w:r>
      <w:proofErr w:type="spellEnd"/>
      <w:r w:rsidRPr="001A3F2C">
        <w:rPr>
          <w:rFonts w:ascii="Times New Roman" w:hAnsi="Times New Roman" w:cs="Times New Roman"/>
          <w:bCs/>
        </w:rPr>
        <w:t>.</w:t>
      </w:r>
    </w:p>
    <w:p w:rsidR="004365AA" w:rsidRPr="001A3F2C" w:rsidRDefault="004365AA" w:rsidP="004365AA">
      <w:pPr>
        <w:autoSpaceDE w:val="0"/>
        <w:autoSpaceDN w:val="0"/>
        <w:adjustRightInd w:val="0"/>
        <w:spacing w:after="0"/>
        <w:jc w:val="both"/>
        <w:rPr>
          <w:rFonts w:ascii="Times New Roman" w:hAnsi="Times New Roman" w:cs="Times New Roman"/>
          <w:bCs/>
        </w:rPr>
      </w:pPr>
    </w:p>
    <w:p w:rsidR="004365AA" w:rsidRPr="001A3F2C" w:rsidRDefault="004365AA" w:rsidP="00E715FA">
      <w:pPr>
        <w:numPr>
          <w:ilvl w:val="0"/>
          <w:numId w:val="17"/>
        </w:numPr>
        <w:autoSpaceDE w:val="0"/>
        <w:autoSpaceDN w:val="0"/>
        <w:adjustRightInd w:val="0"/>
        <w:spacing w:after="0"/>
        <w:jc w:val="both"/>
        <w:rPr>
          <w:rFonts w:ascii="Times New Roman" w:hAnsi="Times New Roman" w:cs="Times New Roman"/>
          <w:b/>
          <w:bCs/>
          <w:u w:val="single"/>
        </w:rPr>
      </w:pPr>
      <w:r w:rsidRPr="001A3F2C">
        <w:rPr>
          <w:rFonts w:ascii="Times New Roman" w:hAnsi="Times New Roman" w:cs="Times New Roman"/>
          <w:b/>
          <w:bCs/>
          <w:u w:val="single"/>
        </w:rPr>
        <w:t>Vulgarisation du Protocole de référence VBG avec l’UNFD</w:t>
      </w:r>
    </w:p>
    <w:p w:rsidR="004365AA" w:rsidRPr="001A3F2C" w:rsidRDefault="004365AA" w:rsidP="004365AA">
      <w:pPr>
        <w:autoSpaceDE w:val="0"/>
        <w:autoSpaceDN w:val="0"/>
        <w:adjustRightInd w:val="0"/>
        <w:spacing w:after="0"/>
        <w:jc w:val="both"/>
        <w:rPr>
          <w:rFonts w:ascii="Times New Roman" w:hAnsi="Times New Roman" w:cs="Times New Roman"/>
        </w:rPr>
      </w:pPr>
      <w:r w:rsidRPr="001A3F2C">
        <w:rPr>
          <w:rFonts w:ascii="Times New Roman" w:hAnsi="Times New Roman" w:cs="Times New Roman"/>
        </w:rPr>
        <w:t xml:space="preserve">Le Ministère a appuyé la Cellule d’écoute dans le cadre de la </w:t>
      </w:r>
      <w:r w:rsidRPr="001A3F2C">
        <w:rPr>
          <w:rFonts w:ascii="Times New Roman" w:hAnsi="Times New Roman" w:cs="Times New Roman"/>
          <w:bCs/>
          <w:u w:val="single"/>
        </w:rPr>
        <w:t>vulgarisation du protocole de référence VBG</w:t>
      </w:r>
      <w:r w:rsidRPr="001A3F2C">
        <w:rPr>
          <w:rFonts w:ascii="Times New Roman" w:hAnsi="Times New Roman" w:cs="Times New Roman"/>
        </w:rPr>
        <w:t xml:space="preserve"> auprès des parties prenantes et de la société civile et la mise en place d’espace pour les femmes victimes de VBG ainsi que l’instauration d’une ligne verte. L’objectif de cet atelier consistait à vulgariser et de sensibiliser les associations, les élus locaux, et les parlementaires sur les objectifs du </w:t>
      </w:r>
      <w:r w:rsidRPr="001A3F2C">
        <w:rPr>
          <w:rFonts w:ascii="Times New Roman" w:hAnsi="Times New Roman" w:cs="Times New Roman"/>
        </w:rPr>
        <w:lastRenderedPageBreak/>
        <w:t>protocole, un document d'orientation technique et de référence visant à garantir à toute victime de violence basée sur le genre de recevoir une réponse rapide et complète, des fournisseurs de services dès le premier point de contact. Et également, il a été demandé aux parties prenantes citées ci-dessus, de présenter leurs activités pour la mise en œuvre du protocole.</w:t>
      </w:r>
    </w:p>
    <w:p w:rsidR="004365AA" w:rsidRPr="001A3F2C" w:rsidRDefault="004365AA" w:rsidP="004365AA">
      <w:pPr>
        <w:autoSpaceDE w:val="0"/>
        <w:autoSpaceDN w:val="0"/>
        <w:adjustRightInd w:val="0"/>
        <w:spacing w:after="0"/>
        <w:jc w:val="both"/>
        <w:rPr>
          <w:rFonts w:ascii="Times New Roman" w:hAnsi="Times New Roman" w:cs="Times New Roman"/>
        </w:rPr>
      </w:pPr>
    </w:p>
    <w:p w:rsidR="004365AA" w:rsidRPr="001A3F2C" w:rsidRDefault="004365AA" w:rsidP="00E715FA">
      <w:pPr>
        <w:numPr>
          <w:ilvl w:val="0"/>
          <w:numId w:val="17"/>
        </w:numPr>
        <w:autoSpaceDE w:val="0"/>
        <w:autoSpaceDN w:val="0"/>
        <w:adjustRightInd w:val="0"/>
        <w:spacing w:after="0"/>
        <w:jc w:val="both"/>
        <w:rPr>
          <w:rFonts w:ascii="Times New Roman" w:hAnsi="Times New Roman" w:cs="Times New Roman"/>
          <w:b/>
          <w:u w:val="single"/>
        </w:rPr>
      </w:pPr>
      <w:r w:rsidRPr="001A3F2C">
        <w:rPr>
          <w:rFonts w:ascii="Times New Roman" w:hAnsi="Times New Roman" w:cs="Times New Roman"/>
          <w:b/>
          <w:u w:val="single"/>
        </w:rPr>
        <w:t>Campagne de 16 jours d’activisme contre les Violences basées sur le genre</w:t>
      </w:r>
    </w:p>
    <w:p w:rsidR="004365AA" w:rsidRPr="001A3F2C" w:rsidRDefault="004365AA" w:rsidP="004365AA">
      <w:pPr>
        <w:autoSpaceDE w:val="0"/>
        <w:autoSpaceDN w:val="0"/>
        <w:adjustRightInd w:val="0"/>
        <w:spacing w:after="0"/>
        <w:jc w:val="both"/>
        <w:rPr>
          <w:rFonts w:ascii="Times New Roman" w:hAnsi="Times New Roman" w:cs="Times New Roman"/>
        </w:rPr>
      </w:pPr>
      <w:r w:rsidRPr="001A3F2C">
        <w:rPr>
          <w:rFonts w:ascii="Times New Roman" w:hAnsi="Times New Roman" w:cs="Times New Roman"/>
        </w:rPr>
        <w:t xml:space="preserve"> Le Ministère de la Femme et l’UNFD en collaboration avec le FNUAP et l’UNHCR ont lancé d’une compagne de 16 jours d’activisme contre les violences basées sur le genre (VBG) qui a commencé le 25 novembre et a pris fin le 10 décembre.</w:t>
      </w:r>
      <w:r w:rsidRPr="001A3F2C">
        <w:rPr>
          <w:rFonts w:ascii="Times New Roman" w:hAnsi="Times New Roman" w:cs="Times New Roman"/>
          <w:b/>
          <w:u w:val="single"/>
        </w:rPr>
        <w:t xml:space="preserve"> </w:t>
      </w:r>
    </w:p>
    <w:p w:rsidR="004365AA" w:rsidRPr="001A3F2C" w:rsidRDefault="004365AA" w:rsidP="00F5253C">
      <w:pPr>
        <w:autoSpaceDE w:val="0"/>
        <w:autoSpaceDN w:val="0"/>
        <w:adjustRightInd w:val="0"/>
        <w:spacing w:after="0"/>
        <w:jc w:val="both"/>
        <w:rPr>
          <w:rFonts w:ascii="Times New Roman" w:hAnsi="Times New Roman" w:cs="Times New Roman"/>
        </w:rPr>
      </w:pPr>
    </w:p>
    <w:p w:rsidR="00897D6C" w:rsidRPr="001A3F2C" w:rsidRDefault="00897D6C" w:rsidP="00897D6C">
      <w:pPr>
        <w:shd w:val="clear" w:color="auto" w:fill="CCFF66"/>
        <w:spacing w:after="0" w:line="240" w:lineRule="auto"/>
        <w:jc w:val="both"/>
        <w:rPr>
          <w:rFonts w:cstheme="minorHAnsi"/>
          <w:b/>
          <w:i/>
        </w:rPr>
      </w:pPr>
      <w:r w:rsidRPr="001A3F2C">
        <w:rPr>
          <w:rFonts w:cstheme="minorHAnsi"/>
          <w:b/>
          <w:i/>
        </w:rPr>
        <w:t>Gestion des femmes victimes de violences basées sur le genre pendant la crise du COVID 19</w:t>
      </w:r>
    </w:p>
    <w:p w:rsidR="00897D6C" w:rsidRPr="001A3F2C" w:rsidRDefault="00897D6C" w:rsidP="00897D6C">
      <w:pPr>
        <w:spacing w:after="0" w:line="240" w:lineRule="auto"/>
        <w:jc w:val="both"/>
        <w:rPr>
          <w:rFonts w:cstheme="minorHAnsi"/>
          <w:b/>
          <w:i/>
          <w:u w:val="single"/>
        </w:rPr>
      </w:pPr>
    </w:p>
    <w:p w:rsidR="00897D6C" w:rsidRPr="001A3F2C" w:rsidRDefault="00897D6C" w:rsidP="00897D6C">
      <w:pPr>
        <w:autoSpaceDE w:val="0"/>
        <w:autoSpaceDN w:val="0"/>
        <w:adjustRightInd w:val="0"/>
        <w:spacing w:after="0" w:line="240" w:lineRule="auto"/>
        <w:jc w:val="both"/>
        <w:rPr>
          <w:rFonts w:ascii="Calibri" w:hAnsi="Calibri" w:cs="Calibri"/>
          <w:color w:val="000000"/>
        </w:rPr>
      </w:pPr>
      <w:r w:rsidRPr="001A3F2C">
        <w:rPr>
          <w:rFonts w:ascii="Calibri" w:hAnsi="Calibri" w:cs="Calibri"/>
          <w:color w:val="000000"/>
        </w:rPr>
        <w:t xml:space="preserve">Le COVID 19 </w:t>
      </w:r>
      <w:proofErr w:type="gramStart"/>
      <w:r w:rsidRPr="001A3F2C">
        <w:rPr>
          <w:rFonts w:ascii="Calibri" w:hAnsi="Calibri" w:cs="Calibri"/>
          <w:color w:val="000000"/>
        </w:rPr>
        <w:t>a</w:t>
      </w:r>
      <w:proofErr w:type="gramEnd"/>
      <w:r w:rsidRPr="001A3F2C">
        <w:rPr>
          <w:rFonts w:ascii="Calibri" w:hAnsi="Calibri" w:cs="Calibri"/>
          <w:color w:val="000000"/>
        </w:rPr>
        <w:t xml:space="preserve"> causé de nombreuses pertes en vies humaines, des souffrances et des perturbations.  L'épidémie a révélé des points de pression affectant les femmes et les filles à travers un éventail de problèmes clés dont l'augmentation des cas de violence basée sur le genre (VBG) et exploitation sexuelle et un accès réduit aux services de santé sexuelle et reproductive.  L'UNFPA et le HCR se sont associés au côté du Ministère de la Femme pour mener une évaluation rapide dans les communautés de Djibouti, ainsi que dans les trois camps de réfugiés (</w:t>
      </w:r>
      <w:proofErr w:type="spellStart"/>
      <w:r w:rsidRPr="001A3F2C">
        <w:rPr>
          <w:rFonts w:ascii="Calibri" w:hAnsi="Calibri" w:cs="Calibri"/>
          <w:color w:val="000000"/>
        </w:rPr>
        <w:t>Holl</w:t>
      </w:r>
      <w:proofErr w:type="spellEnd"/>
      <w:r w:rsidRPr="001A3F2C">
        <w:rPr>
          <w:rFonts w:ascii="Calibri" w:hAnsi="Calibri" w:cs="Calibri"/>
          <w:color w:val="000000"/>
        </w:rPr>
        <w:t>-</w:t>
      </w:r>
      <w:proofErr w:type="spellStart"/>
      <w:r w:rsidRPr="001A3F2C">
        <w:rPr>
          <w:rFonts w:ascii="Calibri" w:hAnsi="Calibri" w:cs="Calibri"/>
          <w:color w:val="000000"/>
        </w:rPr>
        <w:t>Holl</w:t>
      </w:r>
      <w:proofErr w:type="spellEnd"/>
      <w:r w:rsidRPr="001A3F2C">
        <w:rPr>
          <w:rFonts w:ascii="Calibri" w:hAnsi="Calibri" w:cs="Calibri"/>
          <w:color w:val="000000"/>
        </w:rPr>
        <w:t xml:space="preserve">, </w:t>
      </w:r>
      <w:proofErr w:type="spellStart"/>
      <w:r w:rsidRPr="001A3F2C">
        <w:rPr>
          <w:rFonts w:ascii="Calibri" w:hAnsi="Calibri" w:cs="Calibri"/>
          <w:color w:val="000000"/>
        </w:rPr>
        <w:t>Markazi</w:t>
      </w:r>
      <w:proofErr w:type="spellEnd"/>
      <w:r w:rsidRPr="001A3F2C">
        <w:rPr>
          <w:rFonts w:ascii="Calibri" w:hAnsi="Calibri" w:cs="Calibri"/>
          <w:color w:val="000000"/>
        </w:rPr>
        <w:t>, Ali-</w:t>
      </w:r>
      <w:proofErr w:type="spellStart"/>
      <w:r w:rsidRPr="001A3F2C">
        <w:rPr>
          <w:rFonts w:ascii="Calibri" w:hAnsi="Calibri" w:cs="Calibri"/>
          <w:color w:val="000000"/>
        </w:rPr>
        <w:t>Addeh</w:t>
      </w:r>
      <w:proofErr w:type="spellEnd"/>
      <w:r w:rsidRPr="001A3F2C">
        <w:rPr>
          <w:rFonts w:ascii="Calibri" w:hAnsi="Calibri" w:cs="Calibri"/>
          <w:color w:val="000000"/>
        </w:rPr>
        <w:t xml:space="preserve">) en vue de préparer une réponse et une prévention efficace durant la période critique et après la crise. </w:t>
      </w:r>
    </w:p>
    <w:p w:rsidR="00897D6C" w:rsidRPr="001A3F2C" w:rsidRDefault="00897D6C" w:rsidP="00897D6C">
      <w:pPr>
        <w:autoSpaceDE w:val="0"/>
        <w:autoSpaceDN w:val="0"/>
        <w:adjustRightInd w:val="0"/>
        <w:spacing w:after="0" w:line="240" w:lineRule="auto"/>
        <w:jc w:val="both"/>
        <w:rPr>
          <w:rFonts w:ascii="Calibri" w:hAnsi="Calibri" w:cs="Calibri"/>
          <w:color w:val="000000"/>
        </w:rPr>
      </w:pPr>
    </w:p>
    <w:p w:rsidR="00897D6C" w:rsidRPr="001A3F2C" w:rsidRDefault="00897D6C" w:rsidP="00897D6C">
      <w:pPr>
        <w:autoSpaceDE w:val="0"/>
        <w:autoSpaceDN w:val="0"/>
        <w:adjustRightInd w:val="0"/>
        <w:spacing w:after="0" w:line="240" w:lineRule="auto"/>
        <w:jc w:val="both"/>
        <w:rPr>
          <w:rFonts w:ascii="Calibri" w:hAnsi="Calibri" w:cs="Calibri"/>
          <w:color w:val="000000"/>
        </w:rPr>
      </w:pPr>
      <w:r w:rsidRPr="001A3F2C">
        <w:rPr>
          <w:rFonts w:ascii="Calibri" w:hAnsi="Calibri" w:cs="Calibri"/>
          <w:color w:val="000000"/>
        </w:rPr>
        <w:t>L’évaluation rapide s’est déroulée de mi-mars à mi-avril 2020 et a été réalisée auprès de 1.268 personnes au niveau national, pour connaître si  les cas de VBG avaient augmenté ou pas, et si la disponibilité des services pour les femmes et les filles pendant le COVID 19 à Djibouti était effective ou pas. La répartition par âge des personnes enquêtées a été de 57% pour les 26-59 ans contre 29% pour les 18-25 ans. Les 12-17 ans et les 60 ans+ représentaient respectivement 4% et 9%. Pour ce qui est de la distribution par sexe, il y avait 83% de femmes contre seulement 17% d’hommes.</w:t>
      </w:r>
    </w:p>
    <w:p w:rsidR="00897D6C" w:rsidRPr="001A3F2C" w:rsidRDefault="00897D6C" w:rsidP="00897D6C">
      <w:pPr>
        <w:autoSpaceDE w:val="0"/>
        <w:autoSpaceDN w:val="0"/>
        <w:adjustRightInd w:val="0"/>
        <w:spacing w:after="0" w:line="240" w:lineRule="auto"/>
        <w:jc w:val="both"/>
        <w:rPr>
          <w:rFonts w:ascii="Calibri" w:hAnsi="Calibri" w:cs="Calibri"/>
          <w:color w:val="000000"/>
        </w:rPr>
      </w:pPr>
    </w:p>
    <w:p w:rsidR="00897D6C" w:rsidRPr="001A3F2C" w:rsidRDefault="00897D6C" w:rsidP="00897D6C">
      <w:pPr>
        <w:autoSpaceDE w:val="0"/>
        <w:autoSpaceDN w:val="0"/>
        <w:adjustRightInd w:val="0"/>
        <w:spacing w:after="0" w:line="240" w:lineRule="auto"/>
        <w:jc w:val="both"/>
        <w:rPr>
          <w:rFonts w:ascii="Calibri" w:hAnsi="Calibri" w:cs="Calibri"/>
          <w:color w:val="000000"/>
        </w:rPr>
      </w:pPr>
      <w:r w:rsidRPr="001A3F2C">
        <w:rPr>
          <w:rFonts w:ascii="Calibri" w:hAnsi="Calibri" w:cs="Calibri"/>
          <w:color w:val="000000"/>
        </w:rPr>
        <w:t>Cette évaluation a révélé que  pour protéger les femmes victimes de VBG, il existe des structures de prise en charge qui sont en majorité des services publics (71%) ; 17% appartiennent à des ONG, et 13% sont des organisations internationales. 75% de ces structures disposent de mesures de protection des femmes/filles contre 21% qui en sont dépourvues. 71% des structures disposent d’un mécanisme de suivi des cas contre 29% qui n’en ont pas. Ce sont principalement les services sociaux et les services de justice et de police qui disposent de mécanisme de suivi des cas. La totalité des services de santé publique ne dispose d’aucun mécanisme de suivi. Le système de collecte des données sur les VBG n’est pas encore une réalité pour l’ensemble des structures. Seuls 42% disposent d’un système de col</w:t>
      </w:r>
      <w:r w:rsidR="005B6F65">
        <w:rPr>
          <w:rFonts w:ascii="Calibri" w:hAnsi="Calibri" w:cs="Calibri"/>
          <w:color w:val="000000"/>
        </w:rPr>
        <w:t>lecte contre 58% qui n’ont pas.</w:t>
      </w:r>
    </w:p>
    <w:p w:rsidR="00F5253C" w:rsidRPr="001A3F2C" w:rsidRDefault="00F5253C" w:rsidP="00F5253C">
      <w:pPr>
        <w:autoSpaceDE w:val="0"/>
        <w:autoSpaceDN w:val="0"/>
        <w:adjustRightInd w:val="0"/>
        <w:spacing w:after="0"/>
        <w:jc w:val="both"/>
        <w:rPr>
          <w:rFonts w:ascii="Times New Roman" w:hAnsi="Times New Roman" w:cs="Times New Roman"/>
        </w:rPr>
      </w:pPr>
    </w:p>
    <w:p w:rsidR="00060A7A" w:rsidRPr="001A3F2C" w:rsidRDefault="00060A7A" w:rsidP="00060A7A">
      <w:pPr>
        <w:spacing w:before="240" w:after="0"/>
        <w:rPr>
          <w:rFonts w:ascii="Times New Roman" w:hAnsi="Times New Roman" w:cs="Times New Roman"/>
          <w:b/>
        </w:rPr>
      </w:pPr>
      <w:bookmarkStart w:id="14" w:name="_Hlk5568204"/>
      <w:r w:rsidRPr="001A3F2C">
        <w:rPr>
          <w:rFonts w:ascii="Times New Roman" w:hAnsi="Times New Roman" w:cs="Times New Roman"/>
          <w:b/>
        </w:rPr>
        <w:t xml:space="preserve">Tableau 1 : </w:t>
      </w:r>
    </w:p>
    <w:p w:rsidR="00060A7A" w:rsidRPr="001A3F2C" w:rsidRDefault="00060A7A" w:rsidP="00060A7A">
      <w:pPr>
        <w:pBdr>
          <w:bottom w:val="single" w:sz="8" w:space="1" w:color="C0504D" w:themeColor="accent2"/>
        </w:pBdr>
        <w:rPr>
          <w:rFonts w:ascii="Times New Roman" w:hAnsi="Times New Roman" w:cs="Times New Roman"/>
          <w:b/>
          <w:color w:val="C0504D" w:themeColor="accent2"/>
        </w:rPr>
      </w:pPr>
      <w:r w:rsidRPr="001A3F2C">
        <w:rPr>
          <w:rFonts w:ascii="Times New Roman" w:hAnsi="Times New Roman" w:cs="Times New Roman"/>
          <w:b/>
          <w:color w:val="C0504D" w:themeColor="accent2"/>
        </w:rPr>
        <w:t>Evolution des effectifs de déclaration des femmes victimes auprès de la CEIO entre 2015 et 2018</w:t>
      </w:r>
    </w:p>
    <w:tbl>
      <w:tblPr>
        <w:tblStyle w:val="Tableausimple21"/>
        <w:tblW w:w="9749" w:type="dxa"/>
        <w:tblLook w:val="04A0"/>
      </w:tblPr>
      <w:tblGrid>
        <w:gridCol w:w="4098"/>
        <w:gridCol w:w="1695"/>
        <w:gridCol w:w="1413"/>
        <w:gridCol w:w="1271"/>
        <w:gridCol w:w="1272"/>
      </w:tblGrid>
      <w:tr w:rsidR="00060A7A" w:rsidRPr="001A3F2C" w:rsidTr="00A656BA">
        <w:trPr>
          <w:cnfStyle w:val="100000000000"/>
          <w:trHeight w:val="416"/>
        </w:trPr>
        <w:tc>
          <w:tcPr>
            <w:cnfStyle w:val="001000000000"/>
            <w:tcW w:w="4098" w:type="dxa"/>
            <w:tcBorders>
              <w:bottom w:val="single" w:sz="8" w:space="0" w:color="FF00FF"/>
              <w:right w:val="single" w:sz="8" w:space="0" w:color="FF00FF"/>
            </w:tcBorders>
            <w:shd w:val="clear" w:color="auto" w:fill="FF00FF"/>
            <w:vAlign w:val="center"/>
          </w:tcPr>
          <w:bookmarkEnd w:id="14"/>
          <w:p w:rsidR="00060A7A" w:rsidRPr="001A3F2C" w:rsidRDefault="00060A7A" w:rsidP="00A656BA">
            <w:pPr>
              <w:jc w:val="center"/>
              <w:rPr>
                <w:rFonts w:ascii="Arial Black" w:hAnsi="Arial Black" w:cstheme="majorHAnsi"/>
              </w:rPr>
            </w:pPr>
            <w:r w:rsidRPr="001A3F2C">
              <w:rPr>
                <w:rFonts w:ascii="Arial Black" w:hAnsi="Arial Black" w:cstheme="majorHAnsi"/>
                <w:color w:val="FFFFFF" w:themeColor="background1"/>
              </w:rPr>
              <w:t>Type de violence</w:t>
            </w:r>
          </w:p>
        </w:tc>
        <w:tc>
          <w:tcPr>
            <w:tcW w:w="1695" w:type="dxa"/>
            <w:tcBorders>
              <w:top w:val="single" w:sz="8" w:space="0" w:color="FF00FF"/>
              <w:left w:val="single" w:sz="8" w:space="0" w:color="FF00FF"/>
              <w:bottom w:val="single" w:sz="8" w:space="0" w:color="FF00FF"/>
              <w:right w:val="single" w:sz="8" w:space="0" w:color="FFFFFF" w:themeColor="background1"/>
            </w:tcBorders>
            <w:vAlign w:val="bottom"/>
          </w:tcPr>
          <w:p w:rsidR="00060A7A" w:rsidRPr="001A3F2C" w:rsidRDefault="00060A7A" w:rsidP="00A656BA">
            <w:pPr>
              <w:jc w:val="center"/>
              <w:cnfStyle w:val="100000000000"/>
              <w:rPr>
                <w:rFonts w:asciiTheme="majorHAnsi" w:hAnsiTheme="majorHAnsi" w:cstheme="majorHAnsi"/>
              </w:rPr>
            </w:pPr>
            <w:r w:rsidRPr="001A3F2C">
              <w:rPr>
                <w:rFonts w:asciiTheme="majorHAnsi" w:hAnsiTheme="majorHAnsi" w:cstheme="majorHAnsi"/>
              </w:rPr>
              <w:t>2015</w:t>
            </w:r>
          </w:p>
        </w:tc>
        <w:tc>
          <w:tcPr>
            <w:tcW w:w="1413" w:type="dxa"/>
            <w:tcBorders>
              <w:top w:val="single" w:sz="8" w:space="0" w:color="FF00FF"/>
              <w:left w:val="single" w:sz="4" w:space="0" w:color="auto"/>
              <w:bottom w:val="single" w:sz="8" w:space="0" w:color="FF00FF"/>
              <w:right w:val="single" w:sz="8" w:space="0" w:color="FFFFFF" w:themeColor="background1"/>
            </w:tcBorders>
            <w:vAlign w:val="bottom"/>
          </w:tcPr>
          <w:p w:rsidR="00060A7A" w:rsidRPr="001A3F2C" w:rsidRDefault="00060A7A" w:rsidP="00A656BA">
            <w:pPr>
              <w:jc w:val="center"/>
              <w:cnfStyle w:val="100000000000"/>
              <w:rPr>
                <w:rFonts w:asciiTheme="majorHAnsi" w:hAnsiTheme="majorHAnsi" w:cstheme="majorHAnsi"/>
              </w:rPr>
            </w:pPr>
            <w:r w:rsidRPr="001A3F2C">
              <w:rPr>
                <w:rFonts w:asciiTheme="majorHAnsi" w:hAnsiTheme="majorHAnsi" w:cstheme="majorHAnsi"/>
              </w:rPr>
              <w:t>2016</w:t>
            </w:r>
          </w:p>
        </w:tc>
        <w:tc>
          <w:tcPr>
            <w:tcW w:w="1271" w:type="dxa"/>
            <w:tcBorders>
              <w:top w:val="single" w:sz="8" w:space="0" w:color="FF00FF"/>
              <w:left w:val="single" w:sz="4" w:space="0" w:color="auto"/>
              <w:bottom w:val="single" w:sz="8" w:space="0" w:color="FF00FF"/>
              <w:right w:val="single" w:sz="8" w:space="0" w:color="FFFFFF" w:themeColor="background1"/>
            </w:tcBorders>
            <w:vAlign w:val="bottom"/>
          </w:tcPr>
          <w:p w:rsidR="00060A7A" w:rsidRPr="001A3F2C" w:rsidRDefault="00060A7A" w:rsidP="00A656BA">
            <w:pPr>
              <w:jc w:val="center"/>
              <w:cnfStyle w:val="100000000000"/>
              <w:rPr>
                <w:rFonts w:asciiTheme="majorHAnsi" w:hAnsiTheme="majorHAnsi" w:cstheme="majorHAnsi"/>
              </w:rPr>
            </w:pPr>
            <w:r w:rsidRPr="001A3F2C">
              <w:rPr>
                <w:rFonts w:asciiTheme="majorHAnsi" w:hAnsiTheme="majorHAnsi" w:cstheme="majorHAnsi"/>
              </w:rPr>
              <w:t>2017</w:t>
            </w:r>
          </w:p>
        </w:tc>
        <w:tc>
          <w:tcPr>
            <w:tcW w:w="1272" w:type="dxa"/>
            <w:tcBorders>
              <w:top w:val="single" w:sz="8" w:space="0" w:color="FF00FF"/>
              <w:left w:val="single" w:sz="4" w:space="0" w:color="auto"/>
              <w:bottom w:val="single" w:sz="8" w:space="0" w:color="FF00FF"/>
              <w:right w:val="single" w:sz="8" w:space="0" w:color="FFFFFF" w:themeColor="background1"/>
            </w:tcBorders>
            <w:vAlign w:val="bottom"/>
          </w:tcPr>
          <w:p w:rsidR="00060A7A" w:rsidRPr="001A3F2C" w:rsidRDefault="00060A7A" w:rsidP="00A656BA">
            <w:pPr>
              <w:jc w:val="center"/>
              <w:cnfStyle w:val="100000000000"/>
              <w:rPr>
                <w:rFonts w:asciiTheme="majorHAnsi" w:hAnsiTheme="majorHAnsi" w:cstheme="majorHAnsi"/>
              </w:rPr>
            </w:pPr>
            <w:r w:rsidRPr="001A3F2C">
              <w:rPr>
                <w:rFonts w:asciiTheme="majorHAnsi" w:hAnsiTheme="majorHAnsi" w:cstheme="majorHAnsi"/>
              </w:rPr>
              <w:t>2018</w:t>
            </w:r>
          </w:p>
        </w:tc>
      </w:tr>
      <w:tr w:rsidR="00060A7A" w:rsidRPr="001A3F2C" w:rsidTr="00A656BA">
        <w:trPr>
          <w:cnfStyle w:val="000000100000"/>
          <w:trHeight w:val="282"/>
        </w:trPr>
        <w:tc>
          <w:tcPr>
            <w:cnfStyle w:val="001000000000"/>
            <w:tcW w:w="4098" w:type="dxa"/>
            <w:tcBorders>
              <w:top w:val="single" w:sz="8" w:space="0" w:color="FF00FF"/>
              <w:bottom w:val="single" w:sz="8" w:space="0" w:color="FEE8FB"/>
              <w:right w:val="single" w:sz="8" w:space="0" w:color="FF00FF"/>
            </w:tcBorders>
            <w:shd w:val="clear" w:color="auto" w:fill="FEE8FB"/>
          </w:tcPr>
          <w:p w:rsidR="00060A7A" w:rsidRPr="001A3F2C" w:rsidRDefault="00060A7A" w:rsidP="00A656BA">
            <w:pPr>
              <w:jc w:val="center"/>
              <w:rPr>
                <w:rFonts w:ascii="Times New Roman" w:hAnsi="Times New Roman" w:cs="Times New Roman"/>
                <w:b w:val="0"/>
              </w:rPr>
            </w:pPr>
            <w:r w:rsidRPr="001A3F2C">
              <w:rPr>
                <w:rFonts w:ascii="Times New Roman" w:hAnsi="Times New Roman" w:cs="Times New Roman"/>
                <w:b w:val="0"/>
              </w:rPr>
              <w:t xml:space="preserve">Agression sexuelle ou violence sexuelle </w:t>
            </w:r>
          </w:p>
        </w:tc>
        <w:tc>
          <w:tcPr>
            <w:tcW w:w="1695" w:type="dxa"/>
            <w:tcBorders>
              <w:top w:val="single" w:sz="8" w:space="0" w:color="FF00FF"/>
              <w:left w:val="single" w:sz="8" w:space="0" w:color="FF00FF"/>
              <w:bottom w:val="single" w:sz="8" w:space="0" w:color="FEE8FB"/>
              <w:right w:val="single" w:sz="8" w:space="0" w:color="FF00FF"/>
            </w:tcBorders>
            <w:vAlign w:val="center"/>
          </w:tcPr>
          <w:p w:rsidR="00060A7A" w:rsidRPr="001A3F2C" w:rsidRDefault="00060A7A" w:rsidP="00A656BA">
            <w:pPr>
              <w:jc w:val="center"/>
              <w:cnfStyle w:val="000000100000"/>
              <w:rPr>
                <w:rFonts w:asciiTheme="majorHAnsi" w:hAnsiTheme="majorHAnsi" w:cstheme="majorHAnsi"/>
              </w:rPr>
            </w:pPr>
            <w:r w:rsidRPr="001A3F2C">
              <w:rPr>
                <w:rFonts w:asciiTheme="majorHAnsi" w:hAnsiTheme="majorHAnsi" w:cstheme="majorHAnsi"/>
              </w:rPr>
              <w:t>11</w:t>
            </w:r>
          </w:p>
        </w:tc>
        <w:tc>
          <w:tcPr>
            <w:tcW w:w="1413" w:type="dxa"/>
            <w:tcBorders>
              <w:top w:val="single" w:sz="8" w:space="0" w:color="FF00FF"/>
              <w:left w:val="single" w:sz="8" w:space="0" w:color="FF00FF"/>
              <w:bottom w:val="single" w:sz="8" w:space="0" w:color="FEE8FB"/>
              <w:right w:val="single" w:sz="8" w:space="0" w:color="FF00FF"/>
            </w:tcBorders>
            <w:vAlign w:val="center"/>
          </w:tcPr>
          <w:p w:rsidR="00060A7A" w:rsidRPr="001A3F2C" w:rsidRDefault="00060A7A" w:rsidP="00A656BA">
            <w:pPr>
              <w:jc w:val="center"/>
              <w:cnfStyle w:val="000000100000"/>
              <w:rPr>
                <w:rFonts w:asciiTheme="majorHAnsi" w:hAnsiTheme="majorHAnsi" w:cstheme="majorHAnsi"/>
              </w:rPr>
            </w:pPr>
            <w:r w:rsidRPr="001A3F2C">
              <w:rPr>
                <w:rFonts w:asciiTheme="majorHAnsi" w:hAnsiTheme="majorHAnsi" w:cstheme="majorHAnsi"/>
              </w:rPr>
              <w:t>23</w:t>
            </w:r>
          </w:p>
        </w:tc>
        <w:tc>
          <w:tcPr>
            <w:tcW w:w="1271" w:type="dxa"/>
            <w:tcBorders>
              <w:top w:val="single" w:sz="8" w:space="0" w:color="FF00FF"/>
              <w:left w:val="single" w:sz="8" w:space="0" w:color="FF00FF"/>
              <w:bottom w:val="single" w:sz="8" w:space="0" w:color="FEE8FB"/>
              <w:right w:val="single" w:sz="8" w:space="0" w:color="FF00FF"/>
            </w:tcBorders>
            <w:vAlign w:val="center"/>
          </w:tcPr>
          <w:p w:rsidR="00060A7A" w:rsidRPr="001A3F2C" w:rsidRDefault="00060A7A" w:rsidP="00A656BA">
            <w:pPr>
              <w:jc w:val="center"/>
              <w:cnfStyle w:val="000000100000"/>
              <w:rPr>
                <w:rFonts w:asciiTheme="majorHAnsi" w:hAnsiTheme="majorHAnsi" w:cstheme="majorHAnsi"/>
              </w:rPr>
            </w:pPr>
            <w:r w:rsidRPr="001A3F2C">
              <w:rPr>
                <w:rFonts w:asciiTheme="majorHAnsi" w:hAnsiTheme="majorHAnsi" w:cstheme="majorHAnsi"/>
              </w:rPr>
              <w:t>9</w:t>
            </w:r>
          </w:p>
        </w:tc>
        <w:tc>
          <w:tcPr>
            <w:tcW w:w="1272" w:type="dxa"/>
            <w:tcBorders>
              <w:top w:val="single" w:sz="8" w:space="0" w:color="FF00FF"/>
              <w:left w:val="single" w:sz="8" w:space="0" w:color="FF00FF"/>
              <w:bottom w:val="single" w:sz="8" w:space="0" w:color="FEE8FB"/>
              <w:right w:val="nil"/>
            </w:tcBorders>
            <w:vAlign w:val="center"/>
          </w:tcPr>
          <w:p w:rsidR="00060A7A" w:rsidRPr="001A3F2C" w:rsidRDefault="00060A7A" w:rsidP="00A656BA">
            <w:pPr>
              <w:jc w:val="center"/>
              <w:cnfStyle w:val="000000100000"/>
              <w:rPr>
                <w:rFonts w:asciiTheme="majorHAnsi" w:hAnsiTheme="majorHAnsi" w:cstheme="majorHAnsi"/>
              </w:rPr>
            </w:pPr>
            <w:r w:rsidRPr="001A3F2C">
              <w:rPr>
                <w:rFonts w:asciiTheme="majorHAnsi" w:hAnsiTheme="majorHAnsi" w:cstheme="majorHAnsi"/>
              </w:rPr>
              <w:t>11</w:t>
            </w:r>
          </w:p>
        </w:tc>
      </w:tr>
      <w:tr w:rsidR="00060A7A" w:rsidRPr="001A3F2C" w:rsidTr="00A656BA">
        <w:trPr>
          <w:trHeight w:val="282"/>
        </w:trPr>
        <w:tc>
          <w:tcPr>
            <w:cnfStyle w:val="001000000000"/>
            <w:tcW w:w="4098" w:type="dxa"/>
            <w:tcBorders>
              <w:top w:val="single" w:sz="8" w:space="0" w:color="FEE8FB"/>
              <w:bottom w:val="single" w:sz="8" w:space="0" w:color="FEE8FB"/>
              <w:right w:val="single" w:sz="8" w:space="0" w:color="FF00FF"/>
            </w:tcBorders>
            <w:shd w:val="clear" w:color="auto" w:fill="FEE8FB"/>
          </w:tcPr>
          <w:p w:rsidR="00060A7A" w:rsidRPr="001A3F2C" w:rsidRDefault="00060A7A" w:rsidP="00A656BA">
            <w:pPr>
              <w:jc w:val="center"/>
              <w:rPr>
                <w:rFonts w:ascii="Times New Roman" w:hAnsi="Times New Roman" w:cs="Times New Roman"/>
                <w:b w:val="0"/>
              </w:rPr>
            </w:pPr>
            <w:r w:rsidRPr="001A3F2C">
              <w:rPr>
                <w:rFonts w:ascii="Times New Roman" w:hAnsi="Times New Roman" w:cs="Times New Roman"/>
                <w:b w:val="0"/>
              </w:rPr>
              <w:t xml:space="preserve">Abus psychologique et émotionnel </w:t>
            </w:r>
          </w:p>
        </w:tc>
        <w:tc>
          <w:tcPr>
            <w:tcW w:w="1695" w:type="dxa"/>
            <w:tcBorders>
              <w:top w:val="single" w:sz="8" w:space="0" w:color="FEE8FB"/>
              <w:left w:val="single" w:sz="8" w:space="0" w:color="FF00FF"/>
              <w:bottom w:val="single" w:sz="8" w:space="0" w:color="FEE8FB"/>
              <w:right w:val="single" w:sz="8" w:space="0" w:color="FF00FF"/>
            </w:tcBorders>
            <w:vAlign w:val="center"/>
          </w:tcPr>
          <w:p w:rsidR="00060A7A" w:rsidRPr="001A3F2C" w:rsidRDefault="00060A7A" w:rsidP="00A656BA">
            <w:pPr>
              <w:jc w:val="center"/>
              <w:cnfStyle w:val="000000000000"/>
              <w:rPr>
                <w:rFonts w:asciiTheme="majorHAnsi" w:hAnsiTheme="majorHAnsi" w:cstheme="majorHAnsi"/>
              </w:rPr>
            </w:pPr>
            <w:r w:rsidRPr="001A3F2C">
              <w:rPr>
                <w:rFonts w:asciiTheme="majorHAnsi" w:hAnsiTheme="majorHAnsi" w:cstheme="majorHAnsi"/>
              </w:rPr>
              <w:t>200</w:t>
            </w:r>
          </w:p>
        </w:tc>
        <w:tc>
          <w:tcPr>
            <w:tcW w:w="1413" w:type="dxa"/>
            <w:tcBorders>
              <w:top w:val="single" w:sz="8" w:space="0" w:color="FEE8FB"/>
              <w:left w:val="single" w:sz="8" w:space="0" w:color="FF00FF"/>
              <w:bottom w:val="single" w:sz="8" w:space="0" w:color="FEE8FB"/>
              <w:right w:val="single" w:sz="8" w:space="0" w:color="FF00FF"/>
            </w:tcBorders>
            <w:vAlign w:val="center"/>
          </w:tcPr>
          <w:p w:rsidR="00060A7A" w:rsidRPr="001A3F2C" w:rsidRDefault="00060A7A" w:rsidP="00A656BA">
            <w:pPr>
              <w:jc w:val="center"/>
              <w:cnfStyle w:val="000000000000"/>
              <w:rPr>
                <w:rFonts w:asciiTheme="majorHAnsi" w:hAnsiTheme="majorHAnsi" w:cstheme="majorHAnsi"/>
              </w:rPr>
            </w:pPr>
            <w:r w:rsidRPr="001A3F2C">
              <w:rPr>
                <w:rFonts w:asciiTheme="majorHAnsi" w:hAnsiTheme="majorHAnsi" w:cstheme="majorHAnsi"/>
              </w:rPr>
              <w:t>235</w:t>
            </w:r>
          </w:p>
        </w:tc>
        <w:tc>
          <w:tcPr>
            <w:tcW w:w="1271" w:type="dxa"/>
            <w:tcBorders>
              <w:top w:val="single" w:sz="8" w:space="0" w:color="FEE8FB"/>
              <w:left w:val="single" w:sz="8" w:space="0" w:color="FF00FF"/>
              <w:bottom w:val="single" w:sz="8" w:space="0" w:color="FEE8FB"/>
              <w:right w:val="single" w:sz="8" w:space="0" w:color="FF00FF"/>
            </w:tcBorders>
            <w:vAlign w:val="center"/>
          </w:tcPr>
          <w:p w:rsidR="00060A7A" w:rsidRPr="001A3F2C" w:rsidRDefault="00060A7A" w:rsidP="00A656BA">
            <w:pPr>
              <w:jc w:val="center"/>
              <w:cnfStyle w:val="000000000000"/>
              <w:rPr>
                <w:rFonts w:asciiTheme="majorHAnsi" w:hAnsiTheme="majorHAnsi" w:cstheme="majorHAnsi"/>
              </w:rPr>
            </w:pPr>
            <w:r w:rsidRPr="001A3F2C">
              <w:rPr>
                <w:rFonts w:asciiTheme="majorHAnsi" w:hAnsiTheme="majorHAnsi" w:cstheme="majorHAnsi"/>
              </w:rPr>
              <w:t>268</w:t>
            </w:r>
          </w:p>
        </w:tc>
        <w:tc>
          <w:tcPr>
            <w:tcW w:w="1272" w:type="dxa"/>
            <w:tcBorders>
              <w:top w:val="single" w:sz="8" w:space="0" w:color="FEE8FB"/>
              <w:left w:val="single" w:sz="8" w:space="0" w:color="FF00FF"/>
              <w:bottom w:val="single" w:sz="8" w:space="0" w:color="FEE8FB"/>
              <w:right w:val="nil"/>
            </w:tcBorders>
            <w:vAlign w:val="center"/>
          </w:tcPr>
          <w:p w:rsidR="00060A7A" w:rsidRPr="001A3F2C" w:rsidRDefault="00060A7A" w:rsidP="00A656BA">
            <w:pPr>
              <w:jc w:val="center"/>
              <w:cnfStyle w:val="000000000000"/>
              <w:rPr>
                <w:rFonts w:asciiTheme="majorHAnsi" w:hAnsiTheme="majorHAnsi" w:cstheme="majorHAnsi"/>
              </w:rPr>
            </w:pPr>
            <w:r w:rsidRPr="001A3F2C">
              <w:rPr>
                <w:rFonts w:asciiTheme="majorHAnsi" w:hAnsiTheme="majorHAnsi" w:cstheme="majorHAnsi"/>
              </w:rPr>
              <w:t>233</w:t>
            </w:r>
          </w:p>
        </w:tc>
      </w:tr>
      <w:tr w:rsidR="00060A7A" w:rsidRPr="001A3F2C" w:rsidTr="00A656BA">
        <w:trPr>
          <w:cnfStyle w:val="000000100000"/>
          <w:trHeight w:val="282"/>
        </w:trPr>
        <w:tc>
          <w:tcPr>
            <w:cnfStyle w:val="001000000000"/>
            <w:tcW w:w="4098" w:type="dxa"/>
            <w:tcBorders>
              <w:top w:val="single" w:sz="8" w:space="0" w:color="FEE8FB"/>
              <w:bottom w:val="single" w:sz="8" w:space="0" w:color="FEE8FB"/>
              <w:right w:val="single" w:sz="8" w:space="0" w:color="FF00FF"/>
            </w:tcBorders>
            <w:shd w:val="clear" w:color="auto" w:fill="FEE8FB"/>
          </w:tcPr>
          <w:p w:rsidR="00060A7A" w:rsidRPr="001A3F2C" w:rsidRDefault="00060A7A" w:rsidP="00A656BA">
            <w:pPr>
              <w:jc w:val="center"/>
              <w:rPr>
                <w:rFonts w:ascii="Times New Roman" w:hAnsi="Times New Roman" w:cs="Times New Roman"/>
                <w:b w:val="0"/>
              </w:rPr>
            </w:pPr>
            <w:r w:rsidRPr="001A3F2C">
              <w:rPr>
                <w:rFonts w:ascii="Times New Roman" w:hAnsi="Times New Roman" w:cs="Times New Roman"/>
                <w:b w:val="0"/>
              </w:rPr>
              <w:t xml:space="preserve">Viol </w:t>
            </w:r>
          </w:p>
        </w:tc>
        <w:tc>
          <w:tcPr>
            <w:tcW w:w="1695" w:type="dxa"/>
            <w:tcBorders>
              <w:top w:val="single" w:sz="8" w:space="0" w:color="FEE8FB"/>
              <w:left w:val="single" w:sz="8" w:space="0" w:color="FF00FF"/>
              <w:bottom w:val="single" w:sz="8" w:space="0" w:color="FEE8FB"/>
              <w:right w:val="single" w:sz="8" w:space="0" w:color="FF00FF"/>
            </w:tcBorders>
            <w:vAlign w:val="center"/>
          </w:tcPr>
          <w:p w:rsidR="00060A7A" w:rsidRPr="001A3F2C" w:rsidRDefault="00060A7A" w:rsidP="00A656BA">
            <w:pPr>
              <w:jc w:val="center"/>
              <w:cnfStyle w:val="000000100000"/>
              <w:rPr>
                <w:rFonts w:asciiTheme="majorHAnsi" w:hAnsiTheme="majorHAnsi" w:cstheme="majorHAnsi"/>
              </w:rPr>
            </w:pPr>
            <w:r w:rsidRPr="001A3F2C">
              <w:rPr>
                <w:rFonts w:asciiTheme="majorHAnsi" w:hAnsiTheme="majorHAnsi" w:cstheme="majorHAnsi"/>
              </w:rPr>
              <w:t>4</w:t>
            </w:r>
          </w:p>
        </w:tc>
        <w:tc>
          <w:tcPr>
            <w:tcW w:w="1413" w:type="dxa"/>
            <w:tcBorders>
              <w:top w:val="single" w:sz="8" w:space="0" w:color="FEE8FB"/>
              <w:left w:val="single" w:sz="8" w:space="0" w:color="FF00FF"/>
              <w:bottom w:val="single" w:sz="8" w:space="0" w:color="FEE8FB"/>
              <w:right w:val="single" w:sz="8" w:space="0" w:color="FF00FF"/>
            </w:tcBorders>
            <w:vAlign w:val="center"/>
          </w:tcPr>
          <w:p w:rsidR="00060A7A" w:rsidRPr="001A3F2C" w:rsidRDefault="00060A7A" w:rsidP="00A656BA">
            <w:pPr>
              <w:jc w:val="center"/>
              <w:cnfStyle w:val="000000100000"/>
              <w:rPr>
                <w:rFonts w:asciiTheme="majorHAnsi" w:hAnsiTheme="majorHAnsi" w:cstheme="majorHAnsi"/>
              </w:rPr>
            </w:pPr>
            <w:r w:rsidRPr="001A3F2C">
              <w:rPr>
                <w:rFonts w:asciiTheme="majorHAnsi" w:hAnsiTheme="majorHAnsi" w:cstheme="majorHAnsi"/>
              </w:rPr>
              <w:t>1</w:t>
            </w:r>
          </w:p>
        </w:tc>
        <w:tc>
          <w:tcPr>
            <w:tcW w:w="1271" w:type="dxa"/>
            <w:tcBorders>
              <w:top w:val="single" w:sz="8" w:space="0" w:color="FEE8FB"/>
              <w:left w:val="single" w:sz="8" w:space="0" w:color="FF00FF"/>
              <w:bottom w:val="single" w:sz="8" w:space="0" w:color="FEE8FB"/>
              <w:right w:val="single" w:sz="8" w:space="0" w:color="FF00FF"/>
            </w:tcBorders>
            <w:vAlign w:val="center"/>
          </w:tcPr>
          <w:p w:rsidR="00060A7A" w:rsidRPr="001A3F2C" w:rsidRDefault="00060A7A" w:rsidP="00A656BA">
            <w:pPr>
              <w:jc w:val="center"/>
              <w:cnfStyle w:val="000000100000"/>
              <w:rPr>
                <w:rFonts w:asciiTheme="majorHAnsi" w:hAnsiTheme="majorHAnsi" w:cstheme="majorHAnsi"/>
              </w:rPr>
            </w:pPr>
            <w:r w:rsidRPr="001A3F2C">
              <w:rPr>
                <w:rFonts w:asciiTheme="majorHAnsi" w:hAnsiTheme="majorHAnsi" w:cstheme="majorHAnsi"/>
              </w:rPr>
              <w:t>4</w:t>
            </w:r>
          </w:p>
        </w:tc>
        <w:tc>
          <w:tcPr>
            <w:tcW w:w="1272" w:type="dxa"/>
            <w:tcBorders>
              <w:top w:val="single" w:sz="8" w:space="0" w:color="FEE8FB"/>
              <w:left w:val="single" w:sz="8" w:space="0" w:color="FF00FF"/>
              <w:bottom w:val="single" w:sz="8" w:space="0" w:color="FEE8FB"/>
              <w:right w:val="nil"/>
            </w:tcBorders>
            <w:vAlign w:val="center"/>
          </w:tcPr>
          <w:p w:rsidR="00060A7A" w:rsidRPr="001A3F2C" w:rsidRDefault="00060A7A" w:rsidP="00A656BA">
            <w:pPr>
              <w:jc w:val="center"/>
              <w:cnfStyle w:val="000000100000"/>
              <w:rPr>
                <w:rFonts w:asciiTheme="majorHAnsi" w:hAnsiTheme="majorHAnsi" w:cstheme="majorHAnsi"/>
              </w:rPr>
            </w:pPr>
            <w:r w:rsidRPr="001A3F2C">
              <w:rPr>
                <w:rFonts w:asciiTheme="majorHAnsi" w:hAnsiTheme="majorHAnsi" w:cstheme="majorHAnsi"/>
              </w:rPr>
              <w:t>2</w:t>
            </w:r>
          </w:p>
        </w:tc>
      </w:tr>
      <w:tr w:rsidR="00060A7A" w:rsidRPr="001A3F2C" w:rsidTr="00A656BA">
        <w:trPr>
          <w:trHeight w:val="282"/>
        </w:trPr>
        <w:tc>
          <w:tcPr>
            <w:cnfStyle w:val="001000000000"/>
            <w:tcW w:w="4098" w:type="dxa"/>
            <w:tcBorders>
              <w:top w:val="single" w:sz="8" w:space="0" w:color="FEE8FB"/>
              <w:bottom w:val="single" w:sz="24" w:space="0" w:color="C0504D" w:themeColor="accent2"/>
              <w:right w:val="single" w:sz="8" w:space="0" w:color="FF00FF"/>
            </w:tcBorders>
            <w:shd w:val="clear" w:color="auto" w:fill="FEE8FB"/>
          </w:tcPr>
          <w:p w:rsidR="00060A7A" w:rsidRPr="001A3F2C" w:rsidRDefault="00060A7A" w:rsidP="00A656BA">
            <w:pPr>
              <w:jc w:val="center"/>
              <w:rPr>
                <w:rFonts w:ascii="Times New Roman" w:hAnsi="Times New Roman" w:cs="Times New Roman"/>
              </w:rPr>
            </w:pPr>
            <w:r w:rsidRPr="001A3F2C">
              <w:rPr>
                <w:rFonts w:ascii="Times New Roman" w:hAnsi="Times New Roman" w:cs="Times New Roman"/>
              </w:rPr>
              <w:t xml:space="preserve">Total </w:t>
            </w:r>
          </w:p>
        </w:tc>
        <w:tc>
          <w:tcPr>
            <w:tcW w:w="1695" w:type="dxa"/>
            <w:tcBorders>
              <w:top w:val="single" w:sz="8" w:space="0" w:color="FEE8FB"/>
              <w:left w:val="single" w:sz="8" w:space="0" w:color="FF00FF"/>
              <w:bottom w:val="single" w:sz="24" w:space="0" w:color="C0504D" w:themeColor="accent2"/>
              <w:right w:val="single" w:sz="8" w:space="0" w:color="FF00FF"/>
            </w:tcBorders>
            <w:vAlign w:val="center"/>
          </w:tcPr>
          <w:p w:rsidR="00060A7A" w:rsidRPr="001A3F2C" w:rsidRDefault="00060A7A" w:rsidP="00A656BA">
            <w:pPr>
              <w:jc w:val="center"/>
              <w:cnfStyle w:val="000000000000"/>
              <w:rPr>
                <w:rFonts w:asciiTheme="majorHAnsi" w:hAnsiTheme="majorHAnsi" w:cstheme="majorHAnsi"/>
              </w:rPr>
            </w:pPr>
            <w:r w:rsidRPr="001A3F2C">
              <w:rPr>
                <w:rFonts w:asciiTheme="majorHAnsi" w:hAnsiTheme="majorHAnsi" w:cstheme="majorHAnsi"/>
              </w:rPr>
              <w:t>215</w:t>
            </w:r>
          </w:p>
        </w:tc>
        <w:tc>
          <w:tcPr>
            <w:tcW w:w="1413" w:type="dxa"/>
            <w:tcBorders>
              <w:top w:val="single" w:sz="8" w:space="0" w:color="FEE8FB"/>
              <w:left w:val="single" w:sz="8" w:space="0" w:color="FF00FF"/>
              <w:bottom w:val="single" w:sz="24" w:space="0" w:color="C0504D" w:themeColor="accent2"/>
              <w:right w:val="single" w:sz="8" w:space="0" w:color="FF00FF"/>
            </w:tcBorders>
            <w:vAlign w:val="center"/>
          </w:tcPr>
          <w:p w:rsidR="00060A7A" w:rsidRPr="001A3F2C" w:rsidRDefault="00060A7A" w:rsidP="00A656BA">
            <w:pPr>
              <w:jc w:val="center"/>
              <w:cnfStyle w:val="000000000000"/>
              <w:rPr>
                <w:rFonts w:asciiTheme="majorHAnsi" w:hAnsiTheme="majorHAnsi" w:cstheme="majorHAnsi"/>
              </w:rPr>
            </w:pPr>
            <w:r w:rsidRPr="001A3F2C">
              <w:rPr>
                <w:rFonts w:asciiTheme="majorHAnsi" w:hAnsiTheme="majorHAnsi" w:cstheme="majorHAnsi"/>
              </w:rPr>
              <w:t>259</w:t>
            </w:r>
          </w:p>
        </w:tc>
        <w:tc>
          <w:tcPr>
            <w:tcW w:w="1271" w:type="dxa"/>
            <w:tcBorders>
              <w:top w:val="single" w:sz="8" w:space="0" w:color="FEE8FB"/>
              <w:left w:val="single" w:sz="8" w:space="0" w:color="FF00FF"/>
              <w:bottom w:val="single" w:sz="24" w:space="0" w:color="C0504D" w:themeColor="accent2"/>
              <w:right w:val="single" w:sz="8" w:space="0" w:color="FF00FF"/>
            </w:tcBorders>
            <w:vAlign w:val="center"/>
          </w:tcPr>
          <w:p w:rsidR="00060A7A" w:rsidRPr="001A3F2C" w:rsidRDefault="00060A7A" w:rsidP="00A656BA">
            <w:pPr>
              <w:jc w:val="center"/>
              <w:cnfStyle w:val="000000000000"/>
              <w:rPr>
                <w:rFonts w:asciiTheme="majorHAnsi" w:hAnsiTheme="majorHAnsi" w:cstheme="majorHAnsi"/>
              </w:rPr>
            </w:pPr>
            <w:r w:rsidRPr="001A3F2C">
              <w:rPr>
                <w:rFonts w:asciiTheme="majorHAnsi" w:hAnsiTheme="majorHAnsi" w:cstheme="majorHAnsi"/>
              </w:rPr>
              <w:t>281</w:t>
            </w:r>
          </w:p>
        </w:tc>
        <w:tc>
          <w:tcPr>
            <w:tcW w:w="1272" w:type="dxa"/>
            <w:tcBorders>
              <w:top w:val="single" w:sz="8" w:space="0" w:color="FEE8FB"/>
              <w:left w:val="single" w:sz="8" w:space="0" w:color="FF00FF"/>
              <w:bottom w:val="single" w:sz="24" w:space="0" w:color="C0504D" w:themeColor="accent2"/>
              <w:right w:val="nil"/>
            </w:tcBorders>
            <w:vAlign w:val="center"/>
          </w:tcPr>
          <w:p w:rsidR="00060A7A" w:rsidRPr="001A3F2C" w:rsidRDefault="00060A7A" w:rsidP="00A656BA">
            <w:pPr>
              <w:jc w:val="center"/>
              <w:cnfStyle w:val="000000000000"/>
              <w:rPr>
                <w:rFonts w:asciiTheme="majorHAnsi" w:hAnsiTheme="majorHAnsi" w:cstheme="majorHAnsi"/>
              </w:rPr>
            </w:pPr>
            <w:r w:rsidRPr="001A3F2C">
              <w:rPr>
                <w:rFonts w:asciiTheme="majorHAnsi" w:hAnsiTheme="majorHAnsi" w:cstheme="majorHAnsi"/>
              </w:rPr>
              <w:t>246</w:t>
            </w:r>
          </w:p>
        </w:tc>
      </w:tr>
    </w:tbl>
    <w:p w:rsidR="00060A7A" w:rsidRPr="001A3F2C" w:rsidRDefault="00060A7A" w:rsidP="00060A7A">
      <w:pPr>
        <w:spacing w:after="100" w:afterAutospacing="1"/>
        <w:rPr>
          <w:rFonts w:ascii="Times New Roman" w:hAnsi="Times New Roman" w:cs="Times New Roman"/>
        </w:rPr>
      </w:pPr>
      <w:r w:rsidRPr="001A3F2C">
        <w:rPr>
          <w:rFonts w:ascii="Times New Roman" w:hAnsi="Times New Roman" w:cs="Times New Roman"/>
          <w:b/>
        </w:rPr>
        <w:t xml:space="preserve">Source : </w:t>
      </w:r>
      <w:r w:rsidRPr="001A3F2C">
        <w:rPr>
          <w:rFonts w:ascii="Times New Roman" w:hAnsi="Times New Roman" w:cs="Times New Roman"/>
          <w:bCs/>
        </w:rPr>
        <w:t>UNFD,</w:t>
      </w:r>
      <w:r w:rsidRPr="001A3F2C">
        <w:rPr>
          <w:rFonts w:ascii="Times New Roman" w:hAnsi="Times New Roman" w:cs="Times New Roman"/>
          <w:b/>
        </w:rPr>
        <w:t xml:space="preserve"> </w:t>
      </w:r>
      <w:r w:rsidRPr="001A3F2C">
        <w:rPr>
          <w:rFonts w:ascii="Times New Roman" w:hAnsi="Times New Roman" w:cs="Times New Roman"/>
          <w:i/>
        </w:rPr>
        <w:t>Données de CEIO 2015-2018</w:t>
      </w:r>
    </w:p>
    <w:p w:rsidR="006F0B94" w:rsidRPr="001A3F2C" w:rsidRDefault="006F0B94" w:rsidP="00F5253C">
      <w:pPr>
        <w:autoSpaceDE w:val="0"/>
        <w:autoSpaceDN w:val="0"/>
        <w:adjustRightInd w:val="0"/>
        <w:spacing w:after="0"/>
        <w:jc w:val="both"/>
        <w:rPr>
          <w:rFonts w:ascii="Times New Roman" w:hAnsi="Times New Roman" w:cs="Times New Roman"/>
        </w:rPr>
      </w:pPr>
    </w:p>
    <w:p w:rsidR="00F5253C" w:rsidRPr="001A3F2C" w:rsidRDefault="00F5253C" w:rsidP="00E715FA">
      <w:pPr>
        <w:pStyle w:val="Titre3"/>
        <w:numPr>
          <w:ilvl w:val="0"/>
          <w:numId w:val="10"/>
        </w:numPr>
        <w:spacing w:before="0"/>
        <w:rPr>
          <w:rFonts w:ascii="Times New Roman" w:hAnsi="Times New Roman"/>
          <w:b w:val="0"/>
          <w:bCs w:val="0"/>
          <w:sz w:val="22"/>
          <w:szCs w:val="22"/>
          <w:u w:val="single"/>
          <w:lang w:val="fr-FR"/>
        </w:rPr>
      </w:pPr>
      <w:bookmarkStart w:id="15" w:name="_Toc530643384"/>
      <w:r w:rsidRPr="001A3F2C">
        <w:rPr>
          <w:rFonts w:ascii="Times New Roman" w:hAnsi="Times New Roman"/>
          <w:color w:val="auto"/>
          <w:sz w:val="22"/>
          <w:szCs w:val="22"/>
          <w:u w:val="single"/>
          <w:lang w:val="fr-FR"/>
        </w:rPr>
        <w:lastRenderedPageBreak/>
        <w:t>Mutilations génitales féminines (MGF)</w:t>
      </w:r>
      <w:bookmarkEnd w:id="15"/>
    </w:p>
    <w:p w:rsidR="00F5253C" w:rsidRPr="001A3F2C" w:rsidRDefault="00F5253C" w:rsidP="00F5253C">
      <w:pPr>
        <w:spacing w:after="0"/>
        <w:jc w:val="both"/>
        <w:rPr>
          <w:rFonts w:ascii="Times New Roman" w:hAnsi="Times New Roman" w:cs="Times New Roman"/>
        </w:rPr>
      </w:pPr>
    </w:p>
    <w:p w:rsidR="006E36CF" w:rsidRPr="001A3F2C" w:rsidRDefault="00EA3EE3" w:rsidP="00F5253C">
      <w:pPr>
        <w:spacing w:after="0"/>
        <w:jc w:val="both"/>
        <w:rPr>
          <w:rFonts w:ascii="Times New Roman" w:hAnsi="Times New Roman" w:cs="Times New Roman"/>
        </w:rPr>
      </w:pPr>
      <w:r w:rsidRPr="001A3F2C">
        <w:rPr>
          <w:rFonts w:ascii="Times New Roman" w:hAnsi="Times New Roman" w:cs="Times New Roman"/>
        </w:rPr>
        <w:t>La Mutilation G</w:t>
      </w:r>
      <w:r w:rsidR="00F5253C" w:rsidRPr="001A3F2C">
        <w:rPr>
          <w:rFonts w:ascii="Times New Roman" w:hAnsi="Times New Roman" w:cs="Times New Roman"/>
        </w:rPr>
        <w:t>énita</w:t>
      </w:r>
      <w:r w:rsidRPr="001A3F2C">
        <w:rPr>
          <w:rFonts w:ascii="Times New Roman" w:hAnsi="Times New Roman" w:cs="Times New Roman"/>
        </w:rPr>
        <w:t>le F</w:t>
      </w:r>
      <w:r w:rsidR="00F5253C" w:rsidRPr="001A3F2C">
        <w:rPr>
          <w:rFonts w:ascii="Times New Roman" w:hAnsi="Times New Roman" w:cs="Times New Roman"/>
        </w:rPr>
        <w:t xml:space="preserve">éminine (MGF) ou l’excision se définit comme l’ablation partielle ou totale des organes génitaux externes de la femme ou toute lésion causée aux organes génitaux féminins. </w:t>
      </w:r>
      <w:r w:rsidR="00F5253C" w:rsidRPr="001A3F2C">
        <w:rPr>
          <w:rFonts w:ascii="Times New Roman" w:hAnsi="Times New Roman" w:cs="Times New Roman"/>
          <w:i/>
        </w:rPr>
        <w:t>« Les mutilations génitales féminines sont universellement inacceptables car elles portent atteinte à l'intégrité physique et psychosexuelle des femmes et des filles et constituent une forme de violence à leur encontre »</w:t>
      </w:r>
      <w:r w:rsidR="00F5253C" w:rsidRPr="001A3F2C">
        <w:rPr>
          <w:rStyle w:val="Appelnotedebasdep"/>
          <w:rFonts w:ascii="Times New Roman" w:hAnsi="Times New Roman" w:cs="Times New Roman"/>
          <w:i/>
        </w:rPr>
        <w:t xml:space="preserve"> </w:t>
      </w:r>
      <w:r w:rsidR="00F5253C" w:rsidRPr="001A3F2C">
        <w:rPr>
          <w:rStyle w:val="Appelnotedebasdep"/>
          <w:rFonts w:ascii="Times New Roman" w:hAnsi="Times New Roman" w:cs="Times New Roman"/>
          <w:i/>
        </w:rPr>
        <w:footnoteReference w:id="2"/>
      </w:r>
      <w:r w:rsidR="00F5253C" w:rsidRPr="001A3F2C">
        <w:rPr>
          <w:rFonts w:ascii="Times New Roman" w:hAnsi="Times New Roman" w:cs="Times New Roman"/>
        </w:rPr>
        <w:t xml:space="preserve">. A Djibouti </w:t>
      </w:r>
      <w:r w:rsidR="00F5253C" w:rsidRPr="001A3F2C">
        <w:rPr>
          <w:rFonts w:ascii="Times New Roman" w:hAnsi="Times New Roman" w:cs="Times New Roman"/>
          <w:i/>
        </w:rPr>
        <w:t>« les MGF constituent un problème national majeur et elles ne relèvent plus des sujets tabous »</w:t>
      </w:r>
      <w:r w:rsidR="00F5253C" w:rsidRPr="001A3F2C">
        <w:rPr>
          <w:rStyle w:val="Appelnotedebasdep"/>
          <w:rFonts w:ascii="Times New Roman" w:hAnsi="Times New Roman" w:cs="Times New Roman"/>
          <w:i/>
        </w:rPr>
        <w:t xml:space="preserve"> </w:t>
      </w:r>
      <w:r w:rsidR="006E36CF" w:rsidRPr="001A3F2C">
        <w:rPr>
          <w:rFonts w:ascii="Times New Roman" w:hAnsi="Times New Roman" w:cs="Times New Roman"/>
          <w:i/>
        </w:rPr>
        <w:t>.</w:t>
      </w:r>
    </w:p>
    <w:p w:rsidR="00F5253C" w:rsidRPr="001A3F2C" w:rsidRDefault="00F5253C" w:rsidP="00F5253C">
      <w:pPr>
        <w:spacing w:after="0"/>
        <w:jc w:val="both"/>
        <w:rPr>
          <w:rFonts w:ascii="Times New Roman" w:hAnsi="Times New Roman" w:cs="Times New Roman"/>
        </w:rPr>
      </w:pPr>
      <w:r w:rsidRPr="001A3F2C">
        <w:rPr>
          <w:rFonts w:ascii="Times New Roman" w:hAnsi="Times New Roman" w:cs="Times New Roman"/>
        </w:rPr>
        <w:t xml:space="preserve">Les conséquences des MGF sont très néfastes sur la santé de femme et même parfois des nouveaux nés : les MGF peuvent provoquer de graves hémorragies et des problèmes urinaires, et par la suite des kystes, des infections, la stérilité, des complications lors de l'accouchement, </w:t>
      </w:r>
      <w:r w:rsidRPr="001A3F2C">
        <w:rPr>
          <w:rFonts w:ascii="Times New Roman" w:hAnsi="Times New Roman" w:cs="Times New Roman"/>
          <w:bCs/>
        </w:rPr>
        <w:t>l'incontinence urinaire et fécale,</w:t>
      </w:r>
      <w:r w:rsidRPr="001A3F2C">
        <w:rPr>
          <w:rFonts w:ascii="Times New Roman" w:hAnsi="Times New Roman" w:cs="Times New Roman"/>
        </w:rPr>
        <w:t xml:space="preserve"> et accroître le risque de dé</w:t>
      </w:r>
      <w:r w:rsidR="00375736" w:rsidRPr="001A3F2C">
        <w:rPr>
          <w:rFonts w:ascii="Times New Roman" w:hAnsi="Times New Roman" w:cs="Times New Roman"/>
        </w:rPr>
        <w:t>cès du nouveau-né.</w:t>
      </w:r>
    </w:p>
    <w:p w:rsidR="00F5253C" w:rsidRPr="001A3F2C" w:rsidRDefault="00F5253C" w:rsidP="00F5253C">
      <w:pPr>
        <w:spacing w:after="0"/>
        <w:jc w:val="both"/>
        <w:rPr>
          <w:rFonts w:ascii="Times New Roman" w:hAnsi="Times New Roman" w:cs="Times New Roman"/>
        </w:rPr>
      </w:pPr>
    </w:p>
    <w:p w:rsidR="00EA3EE3" w:rsidRPr="001A3F2C" w:rsidRDefault="00F5253C" w:rsidP="00F5253C">
      <w:pPr>
        <w:spacing w:after="0"/>
        <w:jc w:val="both"/>
        <w:rPr>
          <w:rFonts w:ascii="Times New Roman" w:hAnsi="Times New Roman" w:cs="Times New Roman"/>
        </w:rPr>
      </w:pPr>
      <w:r w:rsidRPr="001A3F2C">
        <w:rPr>
          <w:rFonts w:ascii="Times New Roman" w:hAnsi="Times New Roman" w:cs="Times New Roman"/>
        </w:rPr>
        <w:t xml:space="preserve">Malgré son ancrage dans la pratique et dans la culture, la prévalence des MGF a amorcé une baisse entre 2002 et 2012 en passant de 97,2% à 78,4% chez les femmes de 15 à 49 ans. </w:t>
      </w:r>
    </w:p>
    <w:p w:rsidR="00EB2C6F" w:rsidRPr="001A3F2C" w:rsidRDefault="00F5253C" w:rsidP="00F5253C">
      <w:pPr>
        <w:spacing w:after="0"/>
        <w:jc w:val="both"/>
        <w:rPr>
          <w:rFonts w:ascii="Times New Roman" w:hAnsi="Times New Roman" w:cs="Times New Roman"/>
        </w:rPr>
      </w:pPr>
      <w:r w:rsidRPr="001A3F2C">
        <w:rPr>
          <w:rFonts w:ascii="Times New Roman" w:hAnsi="Times New Roman" w:cs="Times New Roman"/>
        </w:rPr>
        <w:t xml:space="preserve">Elle permet d’affirmer que la pratique des MGF a bien commencé à diminuer et que cette diminution va continuer progressivement car le changement de tendance est introduit avec l’arrivée des nouvelles jeunes femmes de 15-19 ans qui n’étaient pas dans la tranche d’âge des 15-49 ans en 2002. </w:t>
      </w:r>
    </w:p>
    <w:p w:rsidR="008C4568" w:rsidRPr="001A3F2C" w:rsidRDefault="00EA3EE3" w:rsidP="00375736">
      <w:pPr>
        <w:spacing w:after="0"/>
        <w:jc w:val="both"/>
        <w:rPr>
          <w:rFonts w:ascii="Times New Roman" w:hAnsi="Times New Roman" w:cs="Times New Roman"/>
          <w:i/>
        </w:rPr>
      </w:pPr>
      <w:r w:rsidRPr="001A3F2C">
        <w:rPr>
          <w:rFonts w:ascii="Times New Roman" w:hAnsi="Times New Roman" w:cs="Times New Roman"/>
        </w:rPr>
        <w:t>C</w:t>
      </w:r>
      <w:r w:rsidR="00F5253C" w:rsidRPr="001A3F2C">
        <w:rPr>
          <w:rFonts w:ascii="Times New Roman" w:hAnsi="Times New Roman" w:cs="Times New Roman"/>
        </w:rPr>
        <w:t xml:space="preserve">e résultat est à mettre au compte des campagnes de sensibilisation, d’éducation et autres actions (sociales, administratives, juridiques et judiciaires) menées dans pays </w:t>
      </w:r>
      <w:r w:rsidR="00F5253C" w:rsidRPr="001A3F2C">
        <w:rPr>
          <w:rFonts w:ascii="Times New Roman" w:hAnsi="Times New Roman" w:cs="Times New Roman"/>
          <w:i/>
        </w:rPr>
        <w:t>«</w:t>
      </w:r>
      <w:r w:rsidR="00F5253C" w:rsidRPr="001A3F2C">
        <w:rPr>
          <w:rFonts w:ascii="Times New Roman" w:hAnsi="Times New Roman" w:cs="Times New Roman"/>
        </w:rPr>
        <w:t> </w:t>
      </w:r>
      <w:r w:rsidR="00F5253C" w:rsidRPr="001A3F2C">
        <w:rPr>
          <w:rFonts w:ascii="Times New Roman" w:hAnsi="Times New Roman" w:cs="Times New Roman"/>
          <w:i/>
        </w:rPr>
        <w:t>depuis le début des années 80 en premier lieu par l’UNFD qui a été rejointe peu à peu par d’autres organisations associatives, puis à la fin des années 90 par le gouvernement, et son département de la santé puis plus récemment celui de la promotion de la femme »</w:t>
      </w:r>
      <w:r w:rsidR="007D2745">
        <w:rPr>
          <w:rFonts w:ascii="Times New Roman" w:hAnsi="Times New Roman" w:cs="Times New Roman"/>
          <w:i/>
        </w:rPr>
        <w:t>.</w:t>
      </w:r>
    </w:p>
    <w:p w:rsidR="008C4568" w:rsidRPr="001A3F2C" w:rsidRDefault="008C4568" w:rsidP="00375736">
      <w:pPr>
        <w:spacing w:after="0"/>
        <w:jc w:val="both"/>
        <w:rPr>
          <w:rFonts w:ascii="Times New Roman" w:hAnsi="Times New Roman" w:cs="Times New Roman"/>
          <w:i/>
        </w:rPr>
      </w:pPr>
    </w:p>
    <w:p w:rsidR="00375736" w:rsidRPr="007233FB" w:rsidRDefault="00375736" w:rsidP="00375736">
      <w:pPr>
        <w:spacing w:after="0"/>
        <w:jc w:val="both"/>
        <w:rPr>
          <w:rFonts w:ascii="Times New Roman" w:hAnsi="Times New Roman" w:cs="Times New Roman"/>
        </w:rPr>
      </w:pPr>
      <w:r w:rsidRPr="007233FB">
        <w:rPr>
          <w:rFonts w:ascii="Times New Roman" w:hAnsi="Times New Roman" w:cs="Times New Roman"/>
          <w:b/>
        </w:rPr>
        <w:t>En 2019,</w:t>
      </w:r>
      <w:r w:rsidRPr="007233FB">
        <w:rPr>
          <w:rFonts w:ascii="Times New Roman" w:hAnsi="Times New Roman" w:cs="Times New Roman"/>
        </w:rPr>
        <w:t xml:space="preserve"> en respect de la Stratégie de lutte contre les Mutilations Génitales Féminines,</w:t>
      </w:r>
    </w:p>
    <w:p w:rsidR="00375736" w:rsidRPr="007233FB" w:rsidRDefault="00375736" w:rsidP="00375736">
      <w:pPr>
        <w:spacing w:after="0"/>
        <w:jc w:val="both"/>
        <w:rPr>
          <w:rFonts w:ascii="Times New Roman" w:hAnsi="Times New Roman" w:cs="Times New Roman"/>
        </w:rPr>
      </w:pPr>
      <w:r w:rsidRPr="007233FB">
        <w:rPr>
          <w:rFonts w:ascii="Times New Roman" w:hAnsi="Times New Roman" w:cs="Times New Roman"/>
        </w:rPr>
        <w:t xml:space="preserve">Le Ministère </w:t>
      </w:r>
      <w:r w:rsidR="007233FB">
        <w:rPr>
          <w:rFonts w:ascii="Times New Roman" w:hAnsi="Times New Roman" w:cs="Times New Roman"/>
        </w:rPr>
        <w:t xml:space="preserve">de la Femme et de la Famille </w:t>
      </w:r>
      <w:r w:rsidRPr="007233FB">
        <w:rPr>
          <w:rFonts w:ascii="Times New Roman" w:hAnsi="Times New Roman" w:cs="Times New Roman"/>
        </w:rPr>
        <w:t xml:space="preserve">avec l’UNFD poursuit les campagnes de sensibilisation pour l’abandon total des MGF. </w:t>
      </w:r>
    </w:p>
    <w:p w:rsidR="00375736" w:rsidRPr="007233FB" w:rsidRDefault="00375736" w:rsidP="00375736">
      <w:pPr>
        <w:spacing w:after="0"/>
        <w:jc w:val="both"/>
        <w:rPr>
          <w:rFonts w:ascii="Times New Roman" w:hAnsi="Times New Roman" w:cs="Times New Roman"/>
        </w:rPr>
      </w:pPr>
      <w:r w:rsidRPr="007233FB">
        <w:rPr>
          <w:rFonts w:ascii="Times New Roman" w:hAnsi="Times New Roman" w:cs="Times New Roman"/>
        </w:rPr>
        <w:t xml:space="preserve">Les activités suivantes sont réalisées. </w:t>
      </w:r>
    </w:p>
    <w:p w:rsidR="00375736" w:rsidRPr="007233FB" w:rsidRDefault="00375736" w:rsidP="00375736">
      <w:pPr>
        <w:spacing w:after="0"/>
        <w:jc w:val="both"/>
        <w:rPr>
          <w:rFonts w:ascii="Times New Roman" w:hAnsi="Times New Roman" w:cs="Times New Roman"/>
        </w:rPr>
      </w:pPr>
      <w:r w:rsidRPr="007233FB">
        <w:rPr>
          <w:rFonts w:ascii="Times New Roman" w:hAnsi="Times New Roman" w:cs="Times New Roman"/>
        </w:rPr>
        <w:t>-</w:t>
      </w:r>
      <w:r w:rsidRPr="007233FB">
        <w:rPr>
          <w:rFonts w:ascii="Times New Roman" w:hAnsi="Times New Roman" w:cs="Times New Roman"/>
        </w:rPr>
        <w:tab/>
        <w:t xml:space="preserve">Journée de sensibilisation à l’endroit des étudiants de l’Université de Djibouti sur les méfaits des MGF. 230 jeunes ont été touchées. </w:t>
      </w:r>
    </w:p>
    <w:p w:rsidR="00375736" w:rsidRPr="007233FB" w:rsidRDefault="00375736" w:rsidP="00375736">
      <w:pPr>
        <w:spacing w:after="0"/>
        <w:jc w:val="both"/>
        <w:rPr>
          <w:rFonts w:ascii="Times New Roman" w:hAnsi="Times New Roman" w:cs="Times New Roman"/>
        </w:rPr>
      </w:pPr>
      <w:r w:rsidRPr="007233FB">
        <w:rPr>
          <w:rFonts w:ascii="Times New Roman" w:hAnsi="Times New Roman" w:cs="Times New Roman"/>
        </w:rPr>
        <w:t>-</w:t>
      </w:r>
      <w:r w:rsidRPr="007233FB">
        <w:rPr>
          <w:rFonts w:ascii="Times New Roman" w:hAnsi="Times New Roman" w:cs="Times New Roman"/>
        </w:rPr>
        <w:tab/>
        <w:t xml:space="preserve">Sensibilisation de 50 jeunes apprenantes au CASAF. </w:t>
      </w:r>
    </w:p>
    <w:p w:rsidR="00375736" w:rsidRPr="007233FB" w:rsidRDefault="00375736" w:rsidP="00375736">
      <w:pPr>
        <w:spacing w:after="0"/>
        <w:jc w:val="both"/>
        <w:rPr>
          <w:rFonts w:ascii="Times New Roman" w:hAnsi="Times New Roman" w:cs="Times New Roman"/>
        </w:rPr>
      </w:pPr>
      <w:r w:rsidRPr="007233FB">
        <w:rPr>
          <w:rFonts w:ascii="Times New Roman" w:hAnsi="Times New Roman" w:cs="Times New Roman"/>
        </w:rPr>
        <w:t>-</w:t>
      </w:r>
      <w:r w:rsidRPr="007233FB">
        <w:rPr>
          <w:rFonts w:ascii="Times New Roman" w:hAnsi="Times New Roman" w:cs="Times New Roman"/>
        </w:rPr>
        <w:tab/>
        <w:t>Un atelier de présentation des acquis et des réalisations en cours a été organisé à l’occasion de la   mission conjointe des Bureaux régionaux de l’UNICEF et du FNUAP à Djibouti, et ce, dans le cadre de la mise en œuvre du Programme conjoint de lutte contre les MGF. L’atelier a consisté à  démontrer aux deux agences des Nations Unies que Djibouti continue d’enregistrer des progrès dans l'accélération de l'abandon des MGF avec un engagement politique ferme du gouvernement.</w:t>
      </w:r>
    </w:p>
    <w:p w:rsidR="00375736" w:rsidRPr="007233FB" w:rsidRDefault="00375736" w:rsidP="00375736">
      <w:pPr>
        <w:spacing w:after="0"/>
        <w:jc w:val="both"/>
        <w:rPr>
          <w:rFonts w:ascii="Times New Roman" w:hAnsi="Times New Roman" w:cs="Times New Roman"/>
        </w:rPr>
      </w:pPr>
      <w:r w:rsidRPr="007233FB">
        <w:rPr>
          <w:rFonts w:ascii="Times New Roman" w:hAnsi="Times New Roman" w:cs="Times New Roman"/>
        </w:rPr>
        <w:t xml:space="preserve"> Djibouti fait partie des 17 pays qui mettent en œuvre le Programme conjoint UNFPA-UNICEF de lutte contre les MGF depuis 2008. Le programme est déjà à sa troisième phase et couvre la période 2018-2021.</w:t>
      </w:r>
    </w:p>
    <w:p w:rsidR="00375736" w:rsidRPr="007233FB" w:rsidRDefault="007D2745" w:rsidP="00375736">
      <w:pPr>
        <w:spacing w:after="0"/>
        <w:jc w:val="both"/>
        <w:rPr>
          <w:rFonts w:ascii="Times New Roman" w:hAnsi="Times New Roman" w:cs="Times New Roman"/>
        </w:rPr>
      </w:pPr>
      <w:r>
        <w:rPr>
          <w:rFonts w:ascii="Times New Roman" w:hAnsi="Times New Roman" w:cs="Times New Roman"/>
        </w:rPr>
        <w:t xml:space="preserve">Le </w:t>
      </w:r>
      <w:r w:rsidR="00375736" w:rsidRPr="007233FB">
        <w:rPr>
          <w:rFonts w:ascii="Times New Roman" w:hAnsi="Times New Roman" w:cs="Times New Roman"/>
        </w:rPr>
        <w:t>Lancement d’une compagne de sensibilisation sur les MGF au profit des étudiants de 7 lycées et collèges de Djibouti ville et des 5 régions de l’intérieur. 600 étudiants ont été sensibilisés sur la problématique MGF tant sur le plan médical que religieux.</w:t>
      </w:r>
    </w:p>
    <w:p w:rsidR="007D2745" w:rsidRDefault="007D2745" w:rsidP="004365AA">
      <w:pPr>
        <w:tabs>
          <w:tab w:val="left" w:pos="851"/>
        </w:tabs>
        <w:spacing w:after="0" w:line="240" w:lineRule="auto"/>
        <w:jc w:val="both"/>
        <w:rPr>
          <w:rFonts w:cstheme="minorHAnsi"/>
          <w:u w:val="single"/>
        </w:rPr>
      </w:pPr>
    </w:p>
    <w:p w:rsidR="004365AA" w:rsidRDefault="007D2745" w:rsidP="004365AA">
      <w:pPr>
        <w:tabs>
          <w:tab w:val="left" w:pos="851"/>
        </w:tabs>
        <w:spacing w:after="0" w:line="240" w:lineRule="auto"/>
        <w:jc w:val="both"/>
        <w:rPr>
          <w:rFonts w:eastAsia="Times New Roman" w:cstheme="minorHAnsi"/>
          <w:lang w:eastAsia="fr-FR"/>
        </w:rPr>
      </w:pPr>
      <w:r>
        <w:rPr>
          <w:rFonts w:eastAsia="Times New Roman" w:cstheme="minorHAnsi"/>
          <w:lang w:eastAsia="fr-FR"/>
        </w:rPr>
        <w:t>En</w:t>
      </w:r>
      <w:r w:rsidR="004365AA" w:rsidRPr="001A3F2C">
        <w:rPr>
          <w:rFonts w:eastAsia="Times New Roman" w:cstheme="minorHAnsi"/>
          <w:lang w:eastAsia="fr-FR"/>
        </w:rPr>
        <w:t xml:space="preserve"> novembre et décembre 2018, des chefs religieux se rendent successivement dans les villes et localités des régions de l’intérieur à Arta, </w:t>
      </w:r>
      <w:proofErr w:type="spellStart"/>
      <w:r w:rsidR="004365AA" w:rsidRPr="001A3F2C">
        <w:rPr>
          <w:rFonts w:eastAsia="Times New Roman" w:cstheme="minorHAnsi"/>
          <w:lang w:eastAsia="fr-FR"/>
        </w:rPr>
        <w:t>Damerjog</w:t>
      </w:r>
      <w:proofErr w:type="spellEnd"/>
      <w:r w:rsidR="004365AA" w:rsidRPr="001A3F2C">
        <w:rPr>
          <w:rFonts w:eastAsia="Times New Roman" w:cstheme="minorHAnsi"/>
          <w:lang w:eastAsia="fr-FR"/>
        </w:rPr>
        <w:t xml:space="preserve">, Ali </w:t>
      </w:r>
      <w:proofErr w:type="spellStart"/>
      <w:r w:rsidR="004365AA" w:rsidRPr="001A3F2C">
        <w:rPr>
          <w:rFonts w:eastAsia="Times New Roman" w:cstheme="minorHAnsi"/>
          <w:lang w:eastAsia="fr-FR"/>
        </w:rPr>
        <w:t>Sabieh</w:t>
      </w:r>
      <w:proofErr w:type="spellEnd"/>
      <w:r w:rsidR="004365AA" w:rsidRPr="001A3F2C">
        <w:rPr>
          <w:rFonts w:eastAsia="Times New Roman" w:cstheme="minorHAnsi"/>
          <w:lang w:eastAsia="fr-FR"/>
        </w:rPr>
        <w:t xml:space="preserve">, </w:t>
      </w:r>
      <w:proofErr w:type="spellStart"/>
      <w:r w:rsidR="004365AA" w:rsidRPr="001A3F2C">
        <w:rPr>
          <w:rFonts w:eastAsia="Times New Roman" w:cstheme="minorHAnsi"/>
          <w:lang w:eastAsia="fr-FR"/>
        </w:rPr>
        <w:t>Assamo</w:t>
      </w:r>
      <w:proofErr w:type="spellEnd"/>
      <w:r w:rsidR="004365AA" w:rsidRPr="001A3F2C">
        <w:rPr>
          <w:rFonts w:eastAsia="Times New Roman" w:cstheme="minorHAnsi"/>
          <w:lang w:eastAsia="fr-FR"/>
        </w:rPr>
        <w:t xml:space="preserve">, Dikhil, </w:t>
      </w:r>
      <w:proofErr w:type="spellStart"/>
      <w:r w:rsidR="004365AA" w:rsidRPr="001A3F2C">
        <w:rPr>
          <w:rFonts w:eastAsia="Times New Roman" w:cstheme="minorHAnsi"/>
          <w:lang w:eastAsia="fr-FR"/>
        </w:rPr>
        <w:t>Tadjourah</w:t>
      </w:r>
      <w:proofErr w:type="spellEnd"/>
      <w:r w:rsidR="004365AA" w:rsidRPr="001A3F2C">
        <w:rPr>
          <w:rFonts w:eastAsia="Times New Roman" w:cstheme="minorHAnsi"/>
          <w:lang w:eastAsia="fr-FR"/>
        </w:rPr>
        <w:t xml:space="preserve">, </w:t>
      </w:r>
      <w:proofErr w:type="spellStart"/>
      <w:r w:rsidR="004365AA" w:rsidRPr="001A3F2C">
        <w:rPr>
          <w:rFonts w:eastAsia="Times New Roman" w:cstheme="minorHAnsi"/>
          <w:lang w:eastAsia="fr-FR"/>
        </w:rPr>
        <w:t>Randa</w:t>
      </w:r>
      <w:proofErr w:type="spellEnd"/>
      <w:r w:rsidR="004365AA" w:rsidRPr="001A3F2C">
        <w:rPr>
          <w:rFonts w:eastAsia="Times New Roman" w:cstheme="minorHAnsi"/>
          <w:lang w:eastAsia="fr-FR"/>
        </w:rPr>
        <w:t xml:space="preserve">, Obock et </w:t>
      </w:r>
      <w:proofErr w:type="spellStart"/>
      <w:r w:rsidR="004365AA" w:rsidRPr="001A3F2C">
        <w:rPr>
          <w:rFonts w:eastAsia="Times New Roman" w:cstheme="minorHAnsi"/>
          <w:lang w:eastAsia="fr-FR"/>
        </w:rPr>
        <w:t>Fantehero</w:t>
      </w:r>
      <w:proofErr w:type="spellEnd"/>
      <w:r w:rsidR="004365AA" w:rsidRPr="001A3F2C">
        <w:rPr>
          <w:rFonts w:eastAsia="Times New Roman" w:cstheme="minorHAnsi"/>
          <w:lang w:eastAsia="fr-FR"/>
        </w:rPr>
        <w:t xml:space="preserve"> et en milieu rural pour dialoguer avec les populations, afin de les amener à </w:t>
      </w:r>
      <w:r w:rsidR="004365AA" w:rsidRPr="001A3F2C">
        <w:rPr>
          <w:rFonts w:eastAsia="Times New Roman" w:cstheme="minorHAnsi"/>
          <w:lang w:eastAsia="fr-FR"/>
        </w:rPr>
        <w:lastRenderedPageBreak/>
        <w:t>changer de comportement vis-à-vis de la pratique néfaste d’autant plus q</w:t>
      </w:r>
      <w:r w:rsidR="00AC3EFC">
        <w:rPr>
          <w:rFonts w:eastAsia="Times New Roman" w:cstheme="minorHAnsi"/>
          <w:lang w:eastAsia="fr-FR"/>
        </w:rPr>
        <w:t xml:space="preserve">u’elle expose les filles </w:t>
      </w:r>
      <w:r w:rsidR="004365AA" w:rsidRPr="001A3F2C">
        <w:rPr>
          <w:rFonts w:eastAsia="Times New Roman" w:cstheme="minorHAnsi"/>
          <w:lang w:eastAsia="fr-FR"/>
        </w:rPr>
        <w:t xml:space="preserve"> à des graves complications pouvant conduire à leur décès. En fait, il se trouve que certaines communautés croient encore que la pratique des MGF est fondée sur les préceptes religieux de l’Islam, alors qu’il n’en est rien. A travers ces tournées, les religieux cherchent en tout cas à briser des tabous entourant </w:t>
      </w:r>
      <w:r w:rsidR="00EF53FA">
        <w:rPr>
          <w:rFonts w:eastAsia="Times New Roman" w:cstheme="minorHAnsi"/>
          <w:lang w:eastAsia="fr-FR"/>
        </w:rPr>
        <w:t>encore ces pratiques anciennes.</w:t>
      </w:r>
    </w:p>
    <w:p w:rsidR="007D2745" w:rsidRPr="001A3F2C" w:rsidRDefault="007D2745" w:rsidP="004365AA">
      <w:pPr>
        <w:tabs>
          <w:tab w:val="left" w:pos="851"/>
        </w:tabs>
        <w:spacing w:after="0" w:line="240" w:lineRule="auto"/>
        <w:jc w:val="both"/>
        <w:rPr>
          <w:rFonts w:eastAsia="Times New Roman" w:cstheme="minorHAnsi"/>
          <w:lang w:eastAsia="fr-FR"/>
        </w:rPr>
      </w:pPr>
    </w:p>
    <w:p w:rsidR="004365AA" w:rsidRPr="001A3F2C" w:rsidRDefault="004365AA" w:rsidP="004365AA">
      <w:pPr>
        <w:spacing w:after="0" w:line="240" w:lineRule="auto"/>
        <w:jc w:val="both"/>
        <w:rPr>
          <w:rFonts w:cstheme="minorHAnsi"/>
          <w:bCs/>
          <w:iCs/>
        </w:rPr>
      </w:pPr>
    </w:p>
    <w:p w:rsidR="004365AA" w:rsidRPr="001A3F2C" w:rsidRDefault="004365AA" w:rsidP="00E715FA">
      <w:pPr>
        <w:pStyle w:val="Paragraphedeliste"/>
        <w:numPr>
          <w:ilvl w:val="0"/>
          <w:numId w:val="16"/>
        </w:numPr>
        <w:tabs>
          <w:tab w:val="left" w:pos="954"/>
        </w:tabs>
        <w:spacing w:after="0" w:line="240" w:lineRule="auto"/>
        <w:ind w:left="284" w:hanging="284"/>
        <w:rPr>
          <w:rFonts w:cstheme="minorHAnsi"/>
          <w:b/>
          <w:bCs/>
          <w:iCs/>
          <w:u w:val="single"/>
        </w:rPr>
      </w:pPr>
      <w:r w:rsidRPr="001A3F2C">
        <w:rPr>
          <w:rFonts w:cstheme="minorHAnsi"/>
          <w:b/>
          <w:bCs/>
          <w:iCs/>
          <w:u w:val="single"/>
        </w:rPr>
        <w:t>Programme conjoint (UNFPA/UNICEF) pour l’abandon total de toutes formes MGF/Excision</w:t>
      </w:r>
    </w:p>
    <w:p w:rsidR="004365AA" w:rsidRPr="001A3F2C" w:rsidRDefault="004365AA" w:rsidP="004365AA">
      <w:pPr>
        <w:pStyle w:val="Paragraphedeliste"/>
        <w:spacing w:after="0" w:line="240" w:lineRule="auto"/>
        <w:ind w:left="0"/>
        <w:jc w:val="both"/>
        <w:rPr>
          <w:rFonts w:cstheme="minorHAnsi"/>
        </w:rPr>
      </w:pPr>
      <w:r w:rsidRPr="001A3F2C">
        <w:rPr>
          <w:rFonts w:cstheme="minorHAnsi"/>
        </w:rPr>
        <w:t xml:space="preserve">Une cartographie des programmes, normes et services pour la réponse aux violences basées sur le genre (VBG) y compris les MGF dans la région arabe a été réalisée dans le cadre du programme conjoint avec l’appui financier du FNUAP. </w:t>
      </w:r>
    </w:p>
    <w:p w:rsidR="004365AA" w:rsidRPr="001A3F2C" w:rsidRDefault="004365AA" w:rsidP="004365AA">
      <w:pPr>
        <w:pStyle w:val="Paragraphedeliste"/>
        <w:spacing w:after="0" w:line="240" w:lineRule="auto"/>
        <w:ind w:left="284"/>
        <w:jc w:val="both"/>
        <w:rPr>
          <w:rFonts w:cstheme="minorHAnsi"/>
        </w:rPr>
      </w:pPr>
    </w:p>
    <w:p w:rsidR="007233FB" w:rsidRDefault="007233FB" w:rsidP="00060A7A">
      <w:pPr>
        <w:spacing w:after="0"/>
        <w:rPr>
          <w:rFonts w:ascii="Times New Roman" w:hAnsi="Times New Roman" w:cs="Times New Roman"/>
          <w:b/>
        </w:rPr>
      </w:pPr>
      <w:bookmarkStart w:id="16" w:name="_Hlk5568041"/>
    </w:p>
    <w:p w:rsidR="00060A7A" w:rsidRPr="001A3F2C" w:rsidRDefault="00060A7A" w:rsidP="00060A7A">
      <w:pPr>
        <w:spacing w:after="0"/>
        <w:rPr>
          <w:rFonts w:ascii="Times New Roman" w:hAnsi="Times New Roman" w:cs="Times New Roman"/>
          <w:b/>
        </w:rPr>
      </w:pPr>
      <w:r w:rsidRPr="001A3F2C">
        <w:rPr>
          <w:rFonts w:ascii="Times New Roman" w:hAnsi="Times New Roman" w:cs="Times New Roman"/>
          <w:b/>
        </w:rPr>
        <w:t>Tableau 1 :</w:t>
      </w:r>
    </w:p>
    <w:p w:rsidR="00060A7A" w:rsidRPr="001A3F2C" w:rsidRDefault="00060A7A" w:rsidP="00060A7A">
      <w:pPr>
        <w:pBdr>
          <w:bottom w:val="single" w:sz="4" w:space="1" w:color="C0504D" w:themeColor="accent2"/>
        </w:pBdr>
        <w:spacing w:after="20"/>
        <w:rPr>
          <w:rFonts w:ascii="Times New Roman" w:hAnsi="Times New Roman" w:cs="Times New Roman"/>
          <w:b/>
          <w:color w:val="C0504D" w:themeColor="accent2"/>
        </w:rPr>
      </w:pPr>
      <w:r w:rsidRPr="001A3F2C">
        <w:rPr>
          <w:rFonts w:ascii="Times New Roman" w:hAnsi="Times New Roman" w:cs="Times New Roman"/>
          <w:b/>
          <w:color w:val="C0504D" w:themeColor="accent2"/>
        </w:rPr>
        <w:t>Taux de prévalence des MGF en 2019</w:t>
      </w:r>
    </w:p>
    <w:tbl>
      <w:tblPr>
        <w:tblStyle w:val="Tableausimple21"/>
        <w:tblW w:w="9577" w:type="dxa"/>
        <w:tblLook w:val="04A0"/>
      </w:tblPr>
      <w:tblGrid>
        <w:gridCol w:w="4053"/>
        <w:gridCol w:w="2139"/>
        <w:gridCol w:w="1819"/>
        <w:gridCol w:w="1566"/>
      </w:tblGrid>
      <w:tr w:rsidR="00060A7A" w:rsidRPr="001A3F2C" w:rsidTr="00A656BA">
        <w:trPr>
          <w:cnfStyle w:val="100000000000"/>
          <w:trHeight w:val="540"/>
        </w:trPr>
        <w:tc>
          <w:tcPr>
            <w:cnfStyle w:val="001000000000"/>
            <w:tcW w:w="4053" w:type="dxa"/>
            <w:vMerge w:val="restart"/>
            <w:tcBorders>
              <w:top w:val="nil"/>
              <w:right w:val="single" w:sz="8" w:space="0" w:color="002060"/>
            </w:tcBorders>
            <w:shd w:val="clear" w:color="auto" w:fill="FF00FF"/>
          </w:tcPr>
          <w:bookmarkEnd w:id="16"/>
          <w:p w:rsidR="00060A7A" w:rsidRPr="001A3F2C" w:rsidRDefault="00060A7A" w:rsidP="00A656BA">
            <w:pPr>
              <w:jc w:val="center"/>
              <w:rPr>
                <w:rFonts w:ascii="Times New Roman" w:hAnsi="Times New Roman" w:cs="Times New Roman"/>
              </w:rPr>
            </w:pPr>
            <w:r w:rsidRPr="001A3F2C">
              <w:rPr>
                <w:rFonts w:ascii="Times New Roman" w:hAnsi="Times New Roman" w:cs="Times New Roman"/>
                <w:color w:val="FFFFFF" w:themeColor="background1"/>
              </w:rPr>
              <w:t>Taux de prévalence de MGF (%)</w:t>
            </w:r>
          </w:p>
        </w:tc>
        <w:tc>
          <w:tcPr>
            <w:tcW w:w="5524" w:type="dxa"/>
            <w:gridSpan w:val="3"/>
            <w:tcBorders>
              <w:top w:val="nil"/>
              <w:left w:val="single" w:sz="8" w:space="0" w:color="002060"/>
              <w:bottom w:val="single" w:sz="4" w:space="0" w:color="C0504D" w:themeColor="accent2"/>
            </w:tcBorders>
          </w:tcPr>
          <w:p w:rsidR="00060A7A" w:rsidRPr="001A3F2C" w:rsidRDefault="00060A7A" w:rsidP="00A656BA">
            <w:pPr>
              <w:jc w:val="center"/>
              <w:cnfStyle w:val="100000000000"/>
              <w:rPr>
                <w:rFonts w:asciiTheme="majorHAnsi" w:hAnsiTheme="majorHAnsi" w:cstheme="majorHAnsi"/>
                <w:b w:val="0"/>
              </w:rPr>
            </w:pPr>
            <w:r w:rsidRPr="001A3F2C">
              <w:rPr>
                <w:rFonts w:asciiTheme="majorHAnsi" w:hAnsiTheme="majorHAnsi" w:cstheme="majorHAnsi"/>
                <w:b w:val="0"/>
              </w:rPr>
              <w:t>Année 2019</w:t>
            </w:r>
          </w:p>
        </w:tc>
      </w:tr>
      <w:tr w:rsidR="00060A7A" w:rsidRPr="001A3F2C" w:rsidTr="00A656BA">
        <w:trPr>
          <w:cnfStyle w:val="000000100000"/>
          <w:trHeight w:val="547"/>
        </w:trPr>
        <w:tc>
          <w:tcPr>
            <w:cnfStyle w:val="001000000000"/>
            <w:tcW w:w="4053" w:type="dxa"/>
            <w:vMerge/>
            <w:tcBorders>
              <w:right w:val="single" w:sz="8" w:space="0" w:color="002060"/>
            </w:tcBorders>
            <w:shd w:val="clear" w:color="auto" w:fill="FF00FF"/>
          </w:tcPr>
          <w:p w:rsidR="00060A7A" w:rsidRPr="001A3F2C" w:rsidRDefault="00060A7A" w:rsidP="00A656BA">
            <w:pPr>
              <w:jc w:val="center"/>
              <w:rPr>
                <w:rFonts w:ascii="Times New Roman" w:hAnsi="Times New Roman" w:cs="Times New Roman"/>
              </w:rPr>
            </w:pPr>
          </w:p>
        </w:tc>
        <w:tc>
          <w:tcPr>
            <w:tcW w:w="2139" w:type="dxa"/>
            <w:tcBorders>
              <w:top w:val="single" w:sz="4" w:space="0" w:color="C0504D" w:themeColor="accent2"/>
              <w:left w:val="single" w:sz="8" w:space="0" w:color="002060"/>
              <w:bottom w:val="single" w:sz="4" w:space="0" w:color="C0504D" w:themeColor="accent2"/>
            </w:tcBorders>
          </w:tcPr>
          <w:p w:rsidR="00060A7A" w:rsidRPr="001A3F2C" w:rsidRDefault="00060A7A" w:rsidP="00A656BA">
            <w:pPr>
              <w:jc w:val="center"/>
              <w:cnfStyle w:val="000000100000"/>
              <w:rPr>
                <w:rFonts w:ascii="Times New Roman" w:hAnsi="Times New Roman" w:cs="Times New Roman"/>
                <w:b/>
              </w:rPr>
            </w:pPr>
            <w:r w:rsidRPr="001A3F2C">
              <w:rPr>
                <w:rFonts w:ascii="Times New Roman" w:hAnsi="Times New Roman" w:cs="Times New Roman"/>
                <w:b/>
              </w:rPr>
              <w:t>Nationale</w:t>
            </w:r>
          </w:p>
        </w:tc>
        <w:tc>
          <w:tcPr>
            <w:tcW w:w="1819" w:type="dxa"/>
            <w:tcBorders>
              <w:top w:val="single" w:sz="4" w:space="0" w:color="C0504D" w:themeColor="accent2"/>
              <w:bottom w:val="single" w:sz="4" w:space="0" w:color="C0504D" w:themeColor="accent2"/>
            </w:tcBorders>
          </w:tcPr>
          <w:p w:rsidR="00060A7A" w:rsidRPr="001A3F2C" w:rsidRDefault="00060A7A" w:rsidP="00A656BA">
            <w:pPr>
              <w:jc w:val="center"/>
              <w:cnfStyle w:val="000000100000"/>
              <w:rPr>
                <w:rFonts w:ascii="Times New Roman" w:hAnsi="Times New Roman" w:cs="Times New Roman"/>
                <w:b/>
              </w:rPr>
            </w:pPr>
            <w:r w:rsidRPr="001A3F2C">
              <w:rPr>
                <w:rFonts w:ascii="Times New Roman" w:hAnsi="Times New Roman" w:cs="Times New Roman"/>
                <w:b/>
              </w:rPr>
              <w:t>Urbain</w:t>
            </w:r>
          </w:p>
        </w:tc>
        <w:tc>
          <w:tcPr>
            <w:tcW w:w="1566" w:type="dxa"/>
            <w:tcBorders>
              <w:top w:val="single" w:sz="4" w:space="0" w:color="C0504D" w:themeColor="accent2"/>
              <w:bottom w:val="single" w:sz="4" w:space="0" w:color="C0504D" w:themeColor="accent2"/>
            </w:tcBorders>
          </w:tcPr>
          <w:p w:rsidR="00060A7A" w:rsidRPr="001A3F2C" w:rsidRDefault="00060A7A" w:rsidP="00A656BA">
            <w:pPr>
              <w:jc w:val="center"/>
              <w:cnfStyle w:val="000000100000"/>
              <w:rPr>
                <w:rFonts w:ascii="Times New Roman" w:hAnsi="Times New Roman" w:cs="Times New Roman"/>
                <w:b/>
              </w:rPr>
            </w:pPr>
            <w:r w:rsidRPr="001A3F2C">
              <w:rPr>
                <w:rFonts w:ascii="Times New Roman" w:hAnsi="Times New Roman" w:cs="Times New Roman"/>
                <w:b/>
              </w:rPr>
              <w:t xml:space="preserve">Rural </w:t>
            </w:r>
          </w:p>
        </w:tc>
      </w:tr>
      <w:tr w:rsidR="00060A7A" w:rsidRPr="001A3F2C" w:rsidTr="00A656BA">
        <w:trPr>
          <w:trHeight w:val="237"/>
        </w:trPr>
        <w:tc>
          <w:tcPr>
            <w:cnfStyle w:val="001000000000"/>
            <w:tcW w:w="4053" w:type="dxa"/>
            <w:tcBorders>
              <w:right w:val="single" w:sz="8" w:space="0" w:color="002060"/>
            </w:tcBorders>
            <w:shd w:val="clear" w:color="auto" w:fill="FEE8FB"/>
            <w:vAlign w:val="center"/>
          </w:tcPr>
          <w:p w:rsidR="00060A7A" w:rsidRPr="001A3F2C" w:rsidRDefault="00060A7A" w:rsidP="00A656BA">
            <w:pPr>
              <w:jc w:val="center"/>
              <w:rPr>
                <w:rFonts w:ascii="Times New Roman" w:hAnsi="Times New Roman" w:cs="Times New Roman"/>
                <w:b w:val="0"/>
              </w:rPr>
            </w:pPr>
            <w:r w:rsidRPr="001A3F2C">
              <w:rPr>
                <w:rFonts w:ascii="Times New Roman" w:hAnsi="Times New Roman" w:cs="Times New Roman"/>
                <w:b w:val="0"/>
              </w:rPr>
              <w:t>Prévalence MGF- tous les âges</w:t>
            </w:r>
          </w:p>
        </w:tc>
        <w:tc>
          <w:tcPr>
            <w:tcW w:w="2139" w:type="dxa"/>
            <w:tcBorders>
              <w:top w:val="single" w:sz="4" w:space="0" w:color="C0504D" w:themeColor="accent2"/>
              <w:left w:val="single" w:sz="8" w:space="0" w:color="002060"/>
              <w:bottom w:val="single" w:sz="4" w:space="0" w:color="D9D9D9" w:themeColor="background1" w:themeShade="D9"/>
            </w:tcBorders>
            <w:vAlign w:val="center"/>
          </w:tcPr>
          <w:p w:rsidR="00060A7A" w:rsidRPr="001A3F2C" w:rsidRDefault="00060A7A" w:rsidP="00A656BA">
            <w:pPr>
              <w:jc w:val="center"/>
              <w:cnfStyle w:val="000000000000"/>
              <w:rPr>
                <w:rFonts w:ascii="Times New Roman" w:hAnsi="Times New Roman" w:cs="Times New Roman"/>
                <w:b/>
              </w:rPr>
            </w:pPr>
            <w:r w:rsidRPr="001A3F2C">
              <w:rPr>
                <w:rFonts w:ascii="Times New Roman" w:hAnsi="Times New Roman" w:cs="Times New Roman"/>
                <w:b/>
              </w:rPr>
              <w:t>70.7</w:t>
            </w:r>
          </w:p>
        </w:tc>
        <w:tc>
          <w:tcPr>
            <w:tcW w:w="1819" w:type="dxa"/>
            <w:tcBorders>
              <w:top w:val="single" w:sz="4" w:space="0" w:color="C0504D" w:themeColor="accent2"/>
              <w:bottom w:val="single" w:sz="4" w:space="0" w:color="D9D9D9" w:themeColor="background1" w:themeShade="D9"/>
            </w:tcBorders>
            <w:vAlign w:val="center"/>
          </w:tcPr>
          <w:p w:rsidR="00060A7A" w:rsidRPr="001A3F2C" w:rsidRDefault="00060A7A" w:rsidP="00A656BA">
            <w:pPr>
              <w:jc w:val="center"/>
              <w:cnfStyle w:val="000000000000"/>
              <w:rPr>
                <w:rFonts w:asciiTheme="majorHAnsi" w:hAnsiTheme="majorHAnsi" w:cstheme="majorHAnsi"/>
              </w:rPr>
            </w:pPr>
            <w:r w:rsidRPr="001A3F2C">
              <w:rPr>
                <w:rFonts w:asciiTheme="majorHAnsi" w:hAnsiTheme="majorHAnsi" w:cstheme="majorHAnsi"/>
              </w:rPr>
              <w:t>69.1</w:t>
            </w:r>
          </w:p>
        </w:tc>
        <w:tc>
          <w:tcPr>
            <w:tcW w:w="1566" w:type="dxa"/>
            <w:tcBorders>
              <w:top w:val="single" w:sz="4" w:space="0" w:color="C0504D" w:themeColor="accent2"/>
              <w:bottom w:val="single" w:sz="4" w:space="0" w:color="D9D9D9" w:themeColor="background1" w:themeShade="D9"/>
            </w:tcBorders>
            <w:vAlign w:val="center"/>
          </w:tcPr>
          <w:p w:rsidR="00060A7A" w:rsidRPr="001A3F2C" w:rsidRDefault="00060A7A" w:rsidP="00A656BA">
            <w:pPr>
              <w:jc w:val="center"/>
              <w:cnfStyle w:val="000000000000"/>
              <w:rPr>
                <w:rFonts w:asciiTheme="majorHAnsi" w:hAnsiTheme="majorHAnsi" w:cstheme="majorHAnsi"/>
              </w:rPr>
            </w:pPr>
            <w:r w:rsidRPr="001A3F2C">
              <w:rPr>
                <w:rFonts w:asciiTheme="majorHAnsi" w:hAnsiTheme="majorHAnsi" w:cstheme="majorHAnsi"/>
              </w:rPr>
              <w:t>78.6</w:t>
            </w:r>
          </w:p>
        </w:tc>
      </w:tr>
      <w:tr w:rsidR="00060A7A" w:rsidRPr="001A3F2C" w:rsidTr="00A656BA">
        <w:trPr>
          <w:cnfStyle w:val="000000100000"/>
          <w:trHeight w:val="356"/>
        </w:trPr>
        <w:tc>
          <w:tcPr>
            <w:cnfStyle w:val="001000000000"/>
            <w:tcW w:w="4053" w:type="dxa"/>
            <w:tcBorders>
              <w:right w:val="single" w:sz="8" w:space="0" w:color="002060"/>
            </w:tcBorders>
            <w:shd w:val="clear" w:color="auto" w:fill="FEE8FB"/>
            <w:vAlign w:val="center"/>
          </w:tcPr>
          <w:p w:rsidR="00060A7A" w:rsidRPr="001A3F2C" w:rsidRDefault="00060A7A" w:rsidP="00A656BA">
            <w:pPr>
              <w:jc w:val="right"/>
              <w:rPr>
                <w:rFonts w:ascii="Times New Roman" w:hAnsi="Times New Roman" w:cs="Times New Roman"/>
                <w:b w:val="0"/>
                <w:i/>
              </w:rPr>
            </w:pPr>
            <w:r w:rsidRPr="001A3F2C">
              <w:rPr>
                <w:rFonts w:ascii="Times New Roman" w:hAnsi="Times New Roman" w:cs="Times New Roman"/>
                <w:b w:val="0"/>
                <w:i/>
              </w:rPr>
              <w:t>Fillette 0-10 ans</w:t>
            </w:r>
          </w:p>
        </w:tc>
        <w:tc>
          <w:tcPr>
            <w:tcW w:w="2139" w:type="dxa"/>
            <w:tcBorders>
              <w:top w:val="single" w:sz="4" w:space="0" w:color="D9D9D9" w:themeColor="background1" w:themeShade="D9"/>
              <w:left w:val="single" w:sz="8" w:space="0" w:color="002060"/>
              <w:bottom w:val="single" w:sz="4" w:space="0" w:color="D9D9D9" w:themeColor="background1" w:themeShade="D9"/>
            </w:tcBorders>
            <w:vAlign w:val="center"/>
          </w:tcPr>
          <w:p w:rsidR="00060A7A" w:rsidRPr="001A3F2C" w:rsidRDefault="00060A7A" w:rsidP="00A656BA">
            <w:pPr>
              <w:jc w:val="center"/>
              <w:cnfStyle w:val="000000100000"/>
              <w:rPr>
                <w:rFonts w:ascii="Times New Roman" w:hAnsi="Times New Roman" w:cs="Times New Roman"/>
                <w:b/>
              </w:rPr>
            </w:pPr>
            <w:r w:rsidRPr="001A3F2C">
              <w:rPr>
                <w:rFonts w:ascii="Times New Roman" w:hAnsi="Times New Roman" w:cs="Times New Roman"/>
                <w:b/>
              </w:rPr>
              <w:t>21.1</w:t>
            </w:r>
          </w:p>
        </w:tc>
        <w:tc>
          <w:tcPr>
            <w:tcW w:w="1819" w:type="dxa"/>
            <w:tcBorders>
              <w:top w:val="single" w:sz="4" w:space="0" w:color="D9D9D9" w:themeColor="background1" w:themeShade="D9"/>
              <w:bottom w:val="single" w:sz="4" w:space="0" w:color="D9D9D9" w:themeColor="background1" w:themeShade="D9"/>
            </w:tcBorders>
            <w:vAlign w:val="center"/>
          </w:tcPr>
          <w:p w:rsidR="00060A7A" w:rsidRPr="001A3F2C" w:rsidRDefault="00060A7A" w:rsidP="00A656BA">
            <w:pPr>
              <w:jc w:val="center"/>
              <w:cnfStyle w:val="000000100000"/>
              <w:rPr>
                <w:rFonts w:asciiTheme="majorHAnsi" w:hAnsiTheme="majorHAnsi" w:cstheme="majorHAnsi"/>
              </w:rPr>
            </w:pPr>
            <w:r w:rsidRPr="001A3F2C">
              <w:rPr>
                <w:rFonts w:asciiTheme="majorHAnsi" w:hAnsiTheme="majorHAnsi" w:cstheme="majorHAnsi"/>
              </w:rPr>
              <w:t>15.9</w:t>
            </w:r>
          </w:p>
        </w:tc>
        <w:tc>
          <w:tcPr>
            <w:tcW w:w="1566" w:type="dxa"/>
            <w:tcBorders>
              <w:top w:val="single" w:sz="4" w:space="0" w:color="D9D9D9" w:themeColor="background1" w:themeShade="D9"/>
              <w:bottom w:val="single" w:sz="4" w:space="0" w:color="D9D9D9" w:themeColor="background1" w:themeShade="D9"/>
            </w:tcBorders>
            <w:vAlign w:val="center"/>
          </w:tcPr>
          <w:p w:rsidR="00060A7A" w:rsidRPr="001A3F2C" w:rsidRDefault="00060A7A" w:rsidP="00A656BA">
            <w:pPr>
              <w:jc w:val="center"/>
              <w:cnfStyle w:val="000000100000"/>
              <w:rPr>
                <w:rFonts w:asciiTheme="majorHAnsi" w:hAnsiTheme="majorHAnsi" w:cstheme="majorHAnsi"/>
              </w:rPr>
            </w:pPr>
            <w:r w:rsidRPr="001A3F2C">
              <w:rPr>
                <w:rFonts w:asciiTheme="majorHAnsi" w:hAnsiTheme="majorHAnsi" w:cstheme="majorHAnsi"/>
              </w:rPr>
              <w:t>41.5</w:t>
            </w:r>
          </w:p>
        </w:tc>
      </w:tr>
      <w:tr w:rsidR="00060A7A" w:rsidRPr="001A3F2C" w:rsidTr="00A656BA">
        <w:trPr>
          <w:trHeight w:val="237"/>
        </w:trPr>
        <w:tc>
          <w:tcPr>
            <w:cnfStyle w:val="001000000000"/>
            <w:tcW w:w="4053" w:type="dxa"/>
            <w:tcBorders>
              <w:right w:val="single" w:sz="8" w:space="0" w:color="002060"/>
            </w:tcBorders>
            <w:shd w:val="clear" w:color="auto" w:fill="FEE8FB"/>
            <w:vAlign w:val="center"/>
          </w:tcPr>
          <w:p w:rsidR="00060A7A" w:rsidRPr="001A3F2C" w:rsidRDefault="00060A7A" w:rsidP="00A656BA">
            <w:pPr>
              <w:jc w:val="right"/>
              <w:rPr>
                <w:rFonts w:ascii="Times New Roman" w:hAnsi="Times New Roman" w:cs="Times New Roman"/>
                <w:b w:val="0"/>
                <w:i/>
              </w:rPr>
            </w:pPr>
            <w:r w:rsidRPr="001A3F2C">
              <w:rPr>
                <w:rFonts w:ascii="Times New Roman" w:hAnsi="Times New Roman" w:cs="Times New Roman"/>
                <w:b w:val="0"/>
                <w:i/>
              </w:rPr>
              <w:t>Fille âgée de 11-14 ans</w:t>
            </w:r>
          </w:p>
        </w:tc>
        <w:tc>
          <w:tcPr>
            <w:tcW w:w="2139" w:type="dxa"/>
            <w:tcBorders>
              <w:top w:val="single" w:sz="4" w:space="0" w:color="D9D9D9" w:themeColor="background1" w:themeShade="D9"/>
              <w:left w:val="single" w:sz="8" w:space="0" w:color="002060"/>
              <w:bottom w:val="single" w:sz="4" w:space="0" w:color="D9D9D9" w:themeColor="background1" w:themeShade="D9"/>
            </w:tcBorders>
            <w:vAlign w:val="center"/>
          </w:tcPr>
          <w:p w:rsidR="00060A7A" w:rsidRPr="001A3F2C" w:rsidRDefault="00060A7A" w:rsidP="00A656BA">
            <w:pPr>
              <w:jc w:val="center"/>
              <w:cnfStyle w:val="000000000000"/>
              <w:rPr>
                <w:rFonts w:ascii="Times New Roman" w:hAnsi="Times New Roman" w:cs="Times New Roman"/>
                <w:b/>
              </w:rPr>
            </w:pPr>
            <w:r w:rsidRPr="001A3F2C">
              <w:rPr>
                <w:rFonts w:ascii="Times New Roman" w:hAnsi="Times New Roman" w:cs="Times New Roman"/>
                <w:b/>
              </w:rPr>
              <w:t>62.9</w:t>
            </w:r>
          </w:p>
        </w:tc>
        <w:tc>
          <w:tcPr>
            <w:tcW w:w="1819" w:type="dxa"/>
            <w:tcBorders>
              <w:top w:val="single" w:sz="4" w:space="0" w:color="D9D9D9" w:themeColor="background1" w:themeShade="D9"/>
              <w:bottom w:val="single" w:sz="4" w:space="0" w:color="D9D9D9" w:themeColor="background1" w:themeShade="D9"/>
            </w:tcBorders>
            <w:vAlign w:val="center"/>
          </w:tcPr>
          <w:p w:rsidR="00060A7A" w:rsidRPr="001A3F2C" w:rsidRDefault="00060A7A" w:rsidP="00A656BA">
            <w:pPr>
              <w:jc w:val="center"/>
              <w:cnfStyle w:val="000000000000"/>
              <w:rPr>
                <w:rFonts w:asciiTheme="majorHAnsi" w:hAnsiTheme="majorHAnsi" w:cstheme="majorHAnsi"/>
              </w:rPr>
            </w:pPr>
            <w:r w:rsidRPr="001A3F2C">
              <w:rPr>
                <w:rFonts w:asciiTheme="majorHAnsi" w:hAnsiTheme="majorHAnsi" w:cstheme="majorHAnsi"/>
              </w:rPr>
              <w:t>59.2</w:t>
            </w:r>
          </w:p>
        </w:tc>
        <w:tc>
          <w:tcPr>
            <w:tcW w:w="1566" w:type="dxa"/>
            <w:tcBorders>
              <w:top w:val="single" w:sz="4" w:space="0" w:color="D9D9D9" w:themeColor="background1" w:themeShade="D9"/>
              <w:bottom w:val="single" w:sz="4" w:space="0" w:color="D9D9D9" w:themeColor="background1" w:themeShade="D9"/>
            </w:tcBorders>
            <w:vAlign w:val="center"/>
          </w:tcPr>
          <w:p w:rsidR="00060A7A" w:rsidRPr="001A3F2C" w:rsidRDefault="00060A7A" w:rsidP="00A656BA">
            <w:pPr>
              <w:jc w:val="center"/>
              <w:cnfStyle w:val="000000000000"/>
              <w:rPr>
                <w:rFonts w:asciiTheme="majorHAnsi" w:hAnsiTheme="majorHAnsi" w:cstheme="majorHAnsi"/>
              </w:rPr>
            </w:pPr>
            <w:r w:rsidRPr="001A3F2C">
              <w:rPr>
                <w:rFonts w:asciiTheme="majorHAnsi" w:hAnsiTheme="majorHAnsi" w:cstheme="majorHAnsi"/>
              </w:rPr>
              <w:t>86.2</w:t>
            </w:r>
          </w:p>
        </w:tc>
      </w:tr>
      <w:tr w:rsidR="00060A7A" w:rsidRPr="001A3F2C" w:rsidTr="00A656BA">
        <w:trPr>
          <w:cnfStyle w:val="000000100000"/>
          <w:trHeight w:val="356"/>
        </w:trPr>
        <w:tc>
          <w:tcPr>
            <w:cnfStyle w:val="001000000000"/>
            <w:tcW w:w="4053" w:type="dxa"/>
            <w:tcBorders>
              <w:right w:val="single" w:sz="8" w:space="0" w:color="002060"/>
            </w:tcBorders>
            <w:shd w:val="clear" w:color="auto" w:fill="FEE8FB"/>
            <w:vAlign w:val="center"/>
          </w:tcPr>
          <w:p w:rsidR="00060A7A" w:rsidRPr="001A3F2C" w:rsidRDefault="00060A7A" w:rsidP="00A656BA">
            <w:pPr>
              <w:jc w:val="right"/>
              <w:rPr>
                <w:rFonts w:ascii="Times New Roman" w:hAnsi="Times New Roman" w:cs="Times New Roman"/>
                <w:b w:val="0"/>
                <w:i/>
              </w:rPr>
            </w:pPr>
            <w:r w:rsidRPr="001A3F2C">
              <w:rPr>
                <w:rFonts w:ascii="Times New Roman" w:hAnsi="Times New Roman" w:cs="Times New Roman"/>
                <w:b w:val="0"/>
                <w:i/>
              </w:rPr>
              <w:t>Femme 15-24 ans</w:t>
            </w:r>
          </w:p>
        </w:tc>
        <w:tc>
          <w:tcPr>
            <w:tcW w:w="2139" w:type="dxa"/>
            <w:tcBorders>
              <w:top w:val="single" w:sz="4" w:space="0" w:color="D9D9D9" w:themeColor="background1" w:themeShade="D9"/>
              <w:left w:val="single" w:sz="8" w:space="0" w:color="002060"/>
              <w:bottom w:val="single" w:sz="4" w:space="0" w:color="D9D9D9" w:themeColor="background1" w:themeShade="D9"/>
            </w:tcBorders>
            <w:vAlign w:val="center"/>
          </w:tcPr>
          <w:p w:rsidR="00060A7A" w:rsidRPr="001A3F2C" w:rsidRDefault="00060A7A" w:rsidP="00A656BA">
            <w:pPr>
              <w:jc w:val="center"/>
              <w:cnfStyle w:val="000000100000"/>
              <w:rPr>
                <w:rFonts w:ascii="Times New Roman" w:hAnsi="Times New Roman" w:cs="Times New Roman"/>
                <w:b/>
              </w:rPr>
            </w:pPr>
            <w:r w:rsidRPr="001A3F2C">
              <w:rPr>
                <w:rFonts w:ascii="Times New Roman" w:hAnsi="Times New Roman" w:cs="Times New Roman"/>
                <w:b/>
              </w:rPr>
              <w:t>82.5</w:t>
            </w:r>
          </w:p>
        </w:tc>
        <w:tc>
          <w:tcPr>
            <w:tcW w:w="1819" w:type="dxa"/>
            <w:tcBorders>
              <w:top w:val="single" w:sz="4" w:space="0" w:color="D9D9D9" w:themeColor="background1" w:themeShade="D9"/>
              <w:bottom w:val="single" w:sz="4" w:space="0" w:color="D9D9D9" w:themeColor="background1" w:themeShade="D9"/>
            </w:tcBorders>
            <w:vAlign w:val="center"/>
          </w:tcPr>
          <w:p w:rsidR="00060A7A" w:rsidRPr="001A3F2C" w:rsidRDefault="00060A7A" w:rsidP="00A656BA">
            <w:pPr>
              <w:jc w:val="center"/>
              <w:cnfStyle w:val="000000100000"/>
              <w:rPr>
                <w:rFonts w:asciiTheme="majorHAnsi" w:hAnsiTheme="majorHAnsi" w:cstheme="majorHAnsi"/>
              </w:rPr>
            </w:pPr>
            <w:r w:rsidRPr="001A3F2C">
              <w:rPr>
                <w:rFonts w:asciiTheme="majorHAnsi" w:hAnsiTheme="majorHAnsi" w:cstheme="majorHAnsi"/>
              </w:rPr>
              <w:t>80.9</w:t>
            </w:r>
          </w:p>
        </w:tc>
        <w:tc>
          <w:tcPr>
            <w:tcW w:w="1566" w:type="dxa"/>
            <w:tcBorders>
              <w:top w:val="single" w:sz="4" w:space="0" w:color="D9D9D9" w:themeColor="background1" w:themeShade="D9"/>
              <w:bottom w:val="single" w:sz="4" w:space="0" w:color="D9D9D9" w:themeColor="background1" w:themeShade="D9"/>
            </w:tcBorders>
            <w:vAlign w:val="center"/>
          </w:tcPr>
          <w:p w:rsidR="00060A7A" w:rsidRPr="001A3F2C" w:rsidRDefault="00060A7A" w:rsidP="00A656BA">
            <w:pPr>
              <w:jc w:val="center"/>
              <w:cnfStyle w:val="000000100000"/>
              <w:rPr>
                <w:rFonts w:asciiTheme="majorHAnsi" w:hAnsiTheme="majorHAnsi" w:cstheme="majorHAnsi"/>
              </w:rPr>
            </w:pPr>
            <w:r w:rsidRPr="001A3F2C">
              <w:rPr>
                <w:rFonts w:asciiTheme="majorHAnsi" w:hAnsiTheme="majorHAnsi" w:cstheme="majorHAnsi"/>
              </w:rPr>
              <w:t>94.1</w:t>
            </w:r>
          </w:p>
        </w:tc>
      </w:tr>
      <w:tr w:rsidR="00060A7A" w:rsidRPr="001A3F2C" w:rsidTr="00A656BA">
        <w:trPr>
          <w:trHeight w:val="237"/>
        </w:trPr>
        <w:tc>
          <w:tcPr>
            <w:cnfStyle w:val="001000000000"/>
            <w:tcW w:w="4053" w:type="dxa"/>
            <w:tcBorders>
              <w:right w:val="single" w:sz="8" w:space="0" w:color="002060"/>
            </w:tcBorders>
            <w:shd w:val="clear" w:color="auto" w:fill="FEE8FB"/>
            <w:vAlign w:val="center"/>
          </w:tcPr>
          <w:p w:rsidR="00060A7A" w:rsidRPr="001A3F2C" w:rsidRDefault="00060A7A" w:rsidP="00A656BA">
            <w:pPr>
              <w:jc w:val="right"/>
              <w:rPr>
                <w:rFonts w:ascii="Times New Roman" w:hAnsi="Times New Roman" w:cs="Times New Roman"/>
                <w:b w:val="0"/>
                <w:i/>
              </w:rPr>
            </w:pPr>
            <w:r w:rsidRPr="001A3F2C">
              <w:rPr>
                <w:rFonts w:ascii="Times New Roman" w:hAnsi="Times New Roman" w:cs="Times New Roman"/>
                <w:b w:val="0"/>
                <w:i/>
              </w:rPr>
              <w:t>Femme de 25 ans et plus</w:t>
            </w:r>
          </w:p>
        </w:tc>
        <w:tc>
          <w:tcPr>
            <w:tcW w:w="2139" w:type="dxa"/>
            <w:tcBorders>
              <w:top w:val="single" w:sz="4" w:space="0" w:color="D9D9D9" w:themeColor="background1" w:themeShade="D9"/>
              <w:left w:val="single" w:sz="8" w:space="0" w:color="002060"/>
              <w:bottom w:val="single" w:sz="4" w:space="0" w:color="D9D9D9" w:themeColor="background1" w:themeShade="D9"/>
            </w:tcBorders>
            <w:vAlign w:val="center"/>
          </w:tcPr>
          <w:p w:rsidR="00060A7A" w:rsidRPr="001A3F2C" w:rsidRDefault="00060A7A" w:rsidP="00A656BA">
            <w:pPr>
              <w:jc w:val="center"/>
              <w:cnfStyle w:val="000000000000"/>
              <w:rPr>
                <w:rFonts w:ascii="Times New Roman" w:hAnsi="Times New Roman" w:cs="Times New Roman"/>
                <w:b/>
              </w:rPr>
            </w:pPr>
            <w:r w:rsidRPr="001A3F2C">
              <w:rPr>
                <w:rFonts w:ascii="Times New Roman" w:hAnsi="Times New Roman" w:cs="Times New Roman"/>
                <w:b/>
              </w:rPr>
              <w:t>94.3</w:t>
            </w:r>
          </w:p>
        </w:tc>
        <w:tc>
          <w:tcPr>
            <w:tcW w:w="1819" w:type="dxa"/>
            <w:tcBorders>
              <w:top w:val="single" w:sz="4" w:space="0" w:color="D9D9D9" w:themeColor="background1" w:themeShade="D9"/>
              <w:bottom w:val="single" w:sz="4" w:space="0" w:color="D9D9D9" w:themeColor="background1" w:themeShade="D9"/>
            </w:tcBorders>
            <w:vAlign w:val="center"/>
          </w:tcPr>
          <w:p w:rsidR="00060A7A" w:rsidRPr="001A3F2C" w:rsidRDefault="00060A7A" w:rsidP="00A656BA">
            <w:pPr>
              <w:jc w:val="center"/>
              <w:cnfStyle w:val="000000000000"/>
              <w:rPr>
                <w:rFonts w:asciiTheme="majorHAnsi" w:hAnsiTheme="majorHAnsi" w:cstheme="majorHAnsi"/>
              </w:rPr>
            </w:pPr>
            <w:r w:rsidRPr="001A3F2C">
              <w:rPr>
                <w:rFonts w:asciiTheme="majorHAnsi" w:hAnsiTheme="majorHAnsi" w:cstheme="majorHAnsi"/>
              </w:rPr>
              <w:t>93.6</w:t>
            </w:r>
          </w:p>
        </w:tc>
        <w:tc>
          <w:tcPr>
            <w:tcW w:w="1566" w:type="dxa"/>
            <w:tcBorders>
              <w:top w:val="single" w:sz="4" w:space="0" w:color="D9D9D9" w:themeColor="background1" w:themeShade="D9"/>
              <w:bottom w:val="single" w:sz="4" w:space="0" w:color="D9D9D9" w:themeColor="background1" w:themeShade="D9"/>
            </w:tcBorders>
            <w:vAlign w:val="center"/>
          </w:tcPr>
          <w:p w:rsidR="00060A7A" w:rsidRPr="001A3F2C" w:rsidRDefault="00060A7A" w:rsidP="00A656BA">
            <w:pPr>
              <w:jc w:val="center"/>
              <w:cnfStyle w:val="000000000000"/>
              <w:rPr>
                <w:rFonts w:asciiTheme="majorHAnsi" w:hAnsiTheme="majorHAnsi" w:cstheme="majorHAnsi"/>
              </w:rPr>
            </w:pPr>
            <w:r w:rsidRPr="001A3F2C">
              <w:rPr>
                <w:rFonts w:asciiTheme="majorHAnsi" w:hAnsiTheme="majorHAnsi" w:cstheme="majorHAnsi"/>
              </w:rPr>
              <w:t>98.2</w:t>
            </w:r>
          </w:p>
        </w:tc>
      </w:tr>
      <w:tr w:rsidR="00060A7A" w:rsidRPr="001A3F2C" w:rsidTr="00A656BA">
        <w:trPr>
          <w:cnfStyle w:val="000000100000"/>
          <w:trHeight w:val="119"/>
        </w:trPr>
        <w:tc>
          <w:tcPr>
            <w:cnfStyle w:val="001000000000"/>
            <w:tcW w:w="4053" w:type="dxa"/>
            <w:tcBorders>
              <w:right w:val="single" w:sz="8" w:space="0" w:color="002060"/>
            </w:tcBorders>
            <w:shd w:val="clear" w:color="auto" w:fill="FEE8FB"/>
            <w:vAlign w:val="center"/>
          </w:tcPr>
          <w:p w:rsidR="00060A7A" w:rsidRPr="001A3F2C" w:rsidRDefault="00060A7A" w:rsidP="00A656BA">
            <w:pPr>
              <w:rPr>
                <w:rFonts w:ascii="Times New Roman" w:hAnsi="Times New Roman" w:cs="Times New Roman"/>
                <w:b w:val="0"/>
              </w:rPr>
            </w:pPr>
            <w:r w:rsidRPr="001A3F2C">
              <w:rPr>
                <w:rFonts w:ascii="Times New Roman" w:hAnsi="Times New Roman" w:cs="Times New Roman"/>
                <w:b w:val="0"/>
              </w:rPr>
              <w:t xml:space="preserve">Type 1 de MGF : </w:t>
            </w:r>
            <w:r w:rsidRPr="001A3F2C">
              <w:rPr>
                <w:rFonts w:ascii="Times New Roman" w:hAnsi="Times New Roman" w:cs="Times New Roman"/>
              </w:rPr>
              <w:t>Sunna</w:t>
            </w:r>
          </w:p>
        </w:tc>
        <w:tc>
          <w:tcPr>
            <w:tcW w:w="2139" w:type="dxa"/>
            <w:tcBorders>
              <w:top w:val="single" w:sz="4" w:space="0" w:color="D9D9D9" w:themeColor="background1" w:themeShade="D9"/>
              <w:left w:val="single" w:sz="8" w:space="0" w:color="002060"/>
              <w:bottom w:val="single" w:sz="4" w:space="0" w:color="D9D9D9" w:themeColor="background1" w:themeShade="D9"/>
            </w:tcBorders>
            <w:vAlign w:val="center"/>
          </w:tcPr>
          <w:p w:rsidR="00060A7A" w:rsidRPr="001A3F2C" w:rsidRDefault="00060A7A" w:rsidP="00A656BA">
            <w:pPr>
              <w:jc w:val="center"/>
              <w:cnfStyle w:val="000000100000"/>
              <w:rPr>
                <w:rFonts w:ascii="Times New Roman" w:hAnsi="Times New Roman" w:cs="Times New Roman"/>
                <w:b/>
              </w:rPr>
            </w:pPr>
            <w:r w:rsidRPr="001A3F2C">
              <w:rPr>
                <w:rFonts w:ascii="Times New Roman" w:hAnsi="Times New Roman" w:cs="Times New Roman"/>
                <w:b/>
              </w:rPr>
              <w:t>41.0</w:t>
            </w:r>
          </w:p>
        </w:tc>
        <w:tc>
          <w:tcPr>
            <w:tcW w:w="1819" w:type="dxa"/>
            <w:tcBorders>
              <w:top w:val="single" w:sz="4" w:space="0" w:color="D9D9D9" w:themeColor="background1" w:themeShade="D9"/>
              <w:bottom w:val="single" w:sz="4" w:space="0" w:color="D9D9D9" w:themeColor="background1" w:themeShade="D9"/>
            </w:tcBorders>
            <w:vAlign w:val="center"/>
          </w:tcPr>
          <w:p w:rsidR="00060A7A" w:rsidRPr="001A3F2C" w:rsidRDefault="00060A7A" w:rsidP="00A656BA">
            <w:pPr>
              <w:jc w:val="center"/>
              <w:cnfStyle w:val="000000100000"/>
              <w:rPr>
                <w:rFonts w:ascii="Calibri Light" w:hAnsi="Calibri Light" w:cs="Calibri Light"/>
              </w:rPr>
            </w:pPr>
            <w:r w:rsidRPr="001A3F2C">
              <w:rPr>
                <w:rFonts w:ascii="Calibri Light" w:hAnsi="Calibri Light" w:cs="Calibri Light"/>
              </w:rPr>
              <w:t>40.8</w:t>
            </w:r>
          </w:p>
        </w:tc>
        <w:tc>
          <w:tcPr>
            <w:tcW w:w="1566" w:type="dxa"/>
            <w:tcBorders>
              <w:top w:val="single" w:sz="4" w:space="0" w:color="D9D9D9" w:themeColor="background1" w:themeShade="D9"/>
              <w:bottom w:val="single" w:sz="4" w:space="0" w:color="D9D9D9" w:themeColor="background1" w:themeShade="D9"/>
            </w:tcBorders>
            <w:vAlign w:val="center"/>
          </w:tcPr>
          <w:p w:rsidR="00060A7A" w:rsidRPr="001A3F2C" w:rsidRDefault="00060A7A" w:rsidP="00A656BA">
            <w:pPr>
              <w:jc w:val="center"/>
              <w:cnfStyle w:val="000000100000"/>
              <w:rPr>
                <w:rFonts w:asciiTheme="majorHAnsi" w:hAnsiTheme="majorHAnsi" w:cstheme="majorHAnsi"/>
              </w:rPr>
            </w:pPr>
            <w:r w:rsidRPr="001A3F2C">
              <w:rPr>
                <w:rFonts w:asciiTheme="majorHAnsi" w:hAnsiTheme="majorHAnsi" w:cstheme="majorHAnsi"/>
              </w:rPr>
              <w:t>41.7</w:t>
            </w:r>
          </w:p>
        </w:tc>
      </w:tr>
      <w:tr w:rsidR="00060A7A" w:rsidRPr="001A3F2C" w:rsidTr="00A656BA">
        <w:trPr>
          <w:trHeight w:val="237"/>
        </w:trPr>
        <w:tc>
          <w:tcPr>
            <w:cnfStyle w:val="001000000000"/>
            <w:tcW w:w="4053" w:type="dxa"/>
            <w:tcBorders>
              <w:right w:val="single" w:sz="8" w:space="0" w:color="002060"/>
            </w:tcBorders>
            <w:shd w:val="clear" w:color="auto" w:fill="FEE8FB"/>
            <w:vAlign w:val="center"/>
          </w:tcPr>
          <w:p w:rsidR="00060A7A" w:rsidRPr="001A3F2C" w:rsidRDefault="00060A7A" w:rsidP="00A656BA">
            <w:pPr>
              <w:rPr>
                <w:rFonts w:ascii="Times New Roman" w:hAnsi="Times New Roman" w:cs="Times New Roman"/>
                <w:b w:val="0"/>
              </w:rPr>
            </w:pPr>
            <w:r w:rsidRPr="001A3F2C">
              <w:rPr>
                <w:rFonts w:ascii="Times New Roman" w:hAnsi="Times New Roman" w:cs="Times New Roman"/>
                <w:b w:val="0"/>
              </w:rPr>
              <w:t xml:space="preserve">Type 2 de MGF : </w:t>
            </w:r>
            <w:r w:rsidRPr="001A3F2C">
              <w:rPr>
                <w:rFonts w:ascii="Times New Roman" w:hAnsi="Times New Roman" w:cs="Times New Roman"/>
              </w:rPr>
              <w:t>Excision</w:t>
            </w:r>
          </w:p>
        </w:tc>
        <w:tc>
          <w:tcPr>
            <w:tcW w:w="2139" w:type="dxa"/>
            <w:tcBorders>
              <w:top w:val="single" w:sz="4" w:space="0" w:color="D9D9D9" w:themeColor="background1" w:themeShade="D9"/>
              <w:left w:val="single" w:sz="8" w:space="0" w:color="002060"/>
              <w:bottom w:val="single" w:sz="4" w:space="0" w:color="D9D9D9" w:themeColor="background1" w:themeShade="D9"/>
            </w:tcBorders>
            <w:vAlign w:val="center"/>
          </w:tcPr>
          <w:p w:rsidR="00060A7A" w:rsidRPr="001A3F2C" w:rsidRDefault="00060A7A" w:rsidP="00A656BA">
            <w:pPr>
              <w:jc w:val="center"/>
              <w:cnfStyle w:val="000000000000"/>
              <w:rPr>
                <w:rFonts w:ascii="Times New Roman" w:hAnsi="Times New Roman" w:cs="Times New Roman"/>
                <w:b/>
              </w:rPr>
            </w:pPr>
            <w:r w:rsidRPr="001A3F2C">
              <w:rPr>
                <w:rFonts w:ascii="Times New Roman" w:hAnsi="Times New Roman" w:cs="Times New Roman"/>
                <w:b/>
              </w:rPr>
              <w:t>18.5</w:t>
            </w:r>
          </w:p>
        </w:tc>
        <w:tc>
          <w:tcPr>
            <w:tcW w:w="1819" w:type="dxa"/>
            <w:tcBorders>
              <w:top w:val="single" w:sz="4" w:space="0" w:color="D9D9D9" w:themeColor="background1" w:themeShade="D9"/>
              <w:bottom w:val="single" w:sz="4" w:space="0" w:color="D9D9D9" w:themeColor="background1" w:themeShade="D9"/>
            </w:tcBorders>
            <w:vAlign w:val="center"/>
          </w:tcPr>
          <w:p w:rsidR="00060A7A" w:rsidRPr="001A3F2C" w:rsidRDefault="00060A7A" w:rsidP="00A656BA">
            <w:pPr>
              <w:jc w:val="center"/>
              <w:cnfStyle w:val="000000000000"/>
              <w:rPr>
                <w:rFonts w:ascii="Calibri Light" w:hAnsi="Calibri Light" w:cs="Calibri Light"/>
              </w:rPr>
            </w:pPr>
            <w:r w:rsidRPr="001A3F2C">
              <w:rPr>
                <w:rFonts w:ascii="Calibri Light" w:hAnsi="Calibri Light" w:cs="Calibri Light"/>
              </w:rPr>
              <w:t>18.5</w:t>
            </w:r>
          </w:p>
        </w:tc>
        <w:tc>
          <w:tcPr>
            <w:tcW w:w="1566" w:type="dxa"/>
            <w:tcBorders>
              <w:top w:val="single" w:sz="4" w:space="0" w:color="D9D9D9" w:themeColor="background1" w:themeShade="D9"/>
              <w:bottom w:val="single" w:sz="4" w:space="0" w:color="D9D9D9" w:themeColor="background1" w:themeShade="D9"/>
            </w:tcBorders>
            <w:vAlign w:val="center"/>
          </w:tcPr>
          <w:p w:rsidR="00060A7A" w:rsidRPr="001A3F2C" w:rsidRDefault="00060A7A" w:rsidP="00A656BA">
            <w:pPr>
              <w:jc w:val="center"/>
              <w:cnfStyle w:val="000000000000"/>
              <w:rPr>
                <w:rFonts w:asciiTheme="majorHAnsi" w:hAnsiTheme="majorHAnsi" w:cstheme="majorHAnsi"/>
              </w:rPr>
            </w:pPr>
            <w:r w:rsidRPr="001A3F2C">
              <w:rPr>
                <w:rFonts w:asciiTheme="majorHAnsi" w:hAnsiTheme="majorHAnsi" w:cstheme="majorHAnsi"/>
              </w:rPr>
              <w:t>18.4</w:t>
            </w:r>
          </w:p>
        </w:tc>
      </w:tr>
      <w:tr w:rsidR="00060A7A" w:rsidRPr="001A3F2C" w:rsidTr="00A656BA">
        <w:trPr>
          <w:cnfStyle w:val="000000100000"/>
          <w:trHeight w:val="237"/>
        </w:trPr>
        <w:tc>
          <w:tcPr>
            <w:cnfStyle w:val="001000000000"/>
            <w:tcW w:w="4053" w:type="dxa"/>
            <w:tcBorders>
              <w:right w:val="single" w:sz="8" w:space="0" w:color="002060"/>
            </w:tcBorders>
            <w:shd w:val="clear" w:color="auto" w:fill="FEE8FB"/>
            <w:vAlign w:val="center"/>
          </w:tcPr>
          <w:p w:rsidR="00060A7A" w:rsidRPr="001A3F2C" w:rsidRDefault="00060A7A" w:rsidP="00A656BA">
            <w:pPr>
              <w:rPr>
                <w:rFonts w:ascii="Times New Roman" w:hAnsi="Times New Roman" w:cs="Times New Roman"/>
                <w:b w:val="0"/>
              </w:rPr>
            </w:pPr>
            <w:r w:rsidRPr="001A3F2C">
              <w:rPr>
                <w:rFonts w:ascii="Times New Roman" w:hAnsi="Times New Roman" w:cs="Times New Roman"/>
                <w:b w:val="0"/>
              </w:rPr>
              <w:t xml:space="preserve">Type 3 de MGF : </w:t>
            </w:r>
            <w:r w:rsidRPr="001A3F2C">
              <w:rPr>
                <w:rFonts w:ascii="Times New Roman" w:hAnsi="Times New Roman" w:cs="Times New Roman"/>
              </w:rPr>
              <w:t xml:space="preserve">Infibulation </w:t>
            </w:r>
          </w:p>
        </w:tc>
        <w:tc>
          <w:tcPr>
            <w:tcW w:w="2139" w:type="dxa"/>
            <w:tcBorders>
              <w:top w:val="single" w:sz="4" w:space="0" w:color="D9D9D9" w:themeColor="background1" w:themeShade="D9"/>
              <w:left w:val="single" w:sz="8" w:space="0" w:color="002060"/>
              <w:bottom w:val="single" w:sz="4" w:space="0" w:color="D9D9D9" w:themeColor="background1" w:themeShade="D9"/>
            </w:tcBorders>
            <w:vAlign w:val="center"/>
          </w:tcPr>
          <w:p w:rsidR="00060A7A" w:rsidRPr="001A3F2C" w:rsidRDefault="00060A7A" w:rsidP="00A656BA">
            <w:pPr>
              <w:jc w:val="center"/>
              <w:cnfStyle w:val="000000100000"/>
              <w:rPr>
                <w:rFonts w:ascii="Times New Roman" w:hAnsi="Times New Roman" w:cs="Times New Roman"/>
                <w:b/>
              </w:rPr>
            </w:pPr>
            <w:r w:rsidRPr="001A3F2C">
              <w:rPr>
                <w:rFonts w:ascii="Times New Roman" w:hAnsi="Times New Roman" w:cs="Times New Roman"/>
                <w:b/>
              </w:rPr>
              <w:t>40.1</w:t>
            </w:r>
          </w:p>
        </w:tc>
        <w:tc>
          <w:tcPr>
            <w:tcW w:w="1819" w:type="dxa"/>
            <w:tcBorders>
              <w:top w:val="single" w:sz="4" w:space="0" w:color="D9D9D9" w:themeColor="background1" w:themeShade="D9"/>
              <w:bottom w:val="single" w:sz="4" w:space="0" w:color="D9D9D9" w:themeColor="background1" w:themeShade="D9"/>
            </w:tcBorders>
            <w:vAlign w:val="center"/>
          </w:tcPr>
          <w:p w:rsidR="00060A7A" w:rsidRPr="001A3F2C" w:rsidRDefault="00060A7A" w:rsidP="00A656BA">
            <w:pPr>
              <w:jc w:val="center"/>
              <w:cnfStyle w:val="000000100000"/>
              <w:rPr>
                <w:rFonts w:ascii="Calibri Light" w:hAnsi="Calibri Light" w:cs="Calibri Light"/>
              </w:rPr>
            </w:pPr>
            <w:r w:rsidRPr="001A3F2C">
              <w:rPr>
                <w:rFonts w:ascii="Calibri Light" w:hAnsi="Calibri Light" w:cs="Calibri Light"/>
              </w:rPr>
              <w:t>40.4</w:t>
            </w:r>
          </w:p>
        </w:tc>
        <w:tc>
          <w:tcPr>
            <w:tcW w:w="1566" w:type="dxa"/>
            <w:tcBorders>
              <w:top w:val="single" w:sz="4" w:space="0" w:color="D9D9D9" w:themeColor="background1" w:themeShade="D9"/>
              <w:bottom w:val="single" w:sz="4" w:space="0" w:color="D9D9D9" w:themeColor="background1" w:themeShade="D9"/>
            </w:tcBorders>
            <w:vAlign w:val="center"/>
          </w:tcPr>
          <w:p w:rsidR="00060A7A" w:rsidRPr="001A3F2C" w:rsidRDefault="00060A7A" w:rsidP="00A656BA">
            <w:pPr>
              <w:jc w:val="center"/>
              <w:cnfStyle w:val="000000100000"/>
              <w:rPr>
                <w:rFonts w:asciiTheme="majorHAnsi" w:hAnsiTheme="majorHAnsi" w:cstheme="majorHAnsi"/>
              </w:rPr>
            </w:pPr>
            <w:r w:rsidRPr="001A3F2C">
              <w:rPr>
                <w:rFonts w:asciiTheme="majorHAnsi" w:hAnsiTheme="majorHAnsi" w:cstheme="majorHAnsi"/>
              </w:rPr>
              <w:t>38.8</w:t>
            </w:r>
          </w:p>
        </w:tc>
      </w:tr>
      <w:tr w:rsidR="00060A7A" w:rsidRPr="001A3F2C" w:rsidTr="00A656BA">
        <w:trPr>
          <w:trHeight w:val="237"/>
        </w:trPr>
        <w:tc>
          <w:tcPr>
            <w:cnfStyle w:val="001000000000"/>
            <w:tcW w:w="4053" w:type="dxa"/>
            <w:tcBorders>
              <w:right w:val="single" w:sz="8" w:space="0" w:color="002060"/>
            </w:tcBorders>
            <w:shd w:val="clear" w:color="auto" w:fill="FEE8FB"/>
            <w:vAlign w:val="center"/>
          </w:tcPr>
          <w:p w:rsidR="00060A7A" w:rsidRPr="001A3F2C" w:rsidRDefault="00060A7A" w:rsidP="00A656BA">
            <w:pPr>
              <w:rPr>
                <w:rFonts w:ascii="Times New Roman" w:hAnsi="Times New Roman" w:cs="Times New Roman"/>
                <w:b w:val="0"/>
              </w:rPr>
            </w:pPr>
            <w:r w:rsidRPr="001A3F2C">
              <w:rPr>
                <w:rFonts w:ascii="Times New Roman" w:hAnsi="Times New Roman" w:cs="Times New Roman"/>
                <w:b w:val="0"/>
              </w:rPr>
              <w:t>Age moyen de la survenue de la MGF (ans)</w:t>
            </w:r>
          </w:p>
        </w:tc>
        <w:tc>
          <w:tcPr>
            <w:tcW w:w="2139" w:type="dxa"/>
            <w:tcBorders>
              <w:top w:val="single" w:sz="4" w:space="0" w:color="D9D9D9" w:themeColor="background1" w:themeShade="D9"/>
              <w:left w:val="single" w:sz="8" w:space="0" w:color="002060"/>
              <w:bottom w:val="single" w:sz="4" w:space="0" w:color="D9D9D9" w:themeColor="background1" w:themeShade="D9"/>
            </w:tcBorders>
            <w:vAlign w:val="center"/>
          </w:tcPr>
          <w:p w:rsidR="00060A7A" w:rsidRPr="001A3F2C" w:rsidRDefault="00060A7A" w:rsidP="00A656BA">
            <w:pPr>
              <w:jc w:val="center"/>
              <w:cnfStyle w:val="000000000000"/>
              <w:rPr>
                <w:rFonts w:ascii="Times New Roman" w:hAnsi="Times New Roman" w:cs="Times New Roman"/>
                <w:b/>
              </w:rPr>
            </w:pPr>
            <w:r w:rsidRPr="001A3F2C">
              <w:rPr>
                <w:rFonts w:ascii="Times New Roman" w:hAnsi="Times New Roman" w:cs="Times New Roman"/>
                <w:b/>
              </w:rPr>
              <w:t>5.8</w:t>
            </w:r>
          </w:p>
        </w:tc>
        <w:tc>
          <w:tcPr>
            <w:tcW w:w="1819" w:type="dxa"/>
            <w:tcBorders>
              <w:top w:val="single" w:sz="4" w:space="0" w:color="D9D9D9" w:themeColor="background1" w:themeShade="D9"/>
              <w:bottom w:val="single" w:sz="4" w:space="0" w:color="D9D9D9" w:themeColor="background1" w:themeShade="D9"/>
            </w:tcBorders>
            <w:vAlign w:val="center"/>
          </w:tcPr>
          <w:p w:rsidR="00060A7A" w:rsidRPr="001A3F2C" w:rsidRDefault="00060A7A" w:rsidP="00A656BA">
            <w:pPr>
              <w:jc w:val="center"/>
              <w:cnfStyle w:val="000000000000"/>
              <w:rPr>
                <w:rFonts w:ascii="Calibri Light" w:hAnsi="Calibri Light" w:cs="Calibri Light"/>
              </w:rPr>
            </w:pPr>
            <w:r w:rsidRPr="001A3F2C">
              <w:rPr>
                <w:rFonts w:ascii="Calibri Light" w:hAnsi="Calibri Light" w:cs="Calibri Light"/>
              </w:rPr>
              <w:t>6.2</w:t>
            </w:r>
          </w:p>
        </w:tc>
        <w:tc>
          <w:tcPr>
            <w:tcW w:w="1566" w:type="dxa"/>
            <w:tcBorders>
              <w:top w:val="single" w:sz="4" w:space="0" w:color="D9D9D9" w:themeColor="background1" w:themeShade="D9"/>
              <w:bottom w:val="single" w:sz="4" w:space="0" w:color="D9D9D9" w:themeColor="background1" w:themeShade="D9"/>
            </w:tcBorders>
            <w:vAlign w:val="center"/>
          </w:tcPr>
          <w:p w:rsidR="00060A7A" w:rsidRPr="001A3F2C" w:rsidRDefault="00060A7A" w:rsidP="00A656BA">
            <w:pPr>
              <w:jc w:val="center"/>
              <w:cnfStyle w:val="000000000000"/>
              <w:rPr>
                <w:rFonts w:asciiTheme="majorHAnsi" w:hAnsiTheme="majorHAnsi" w:cstheme="majorHAnsi"/>
              </w:rPr>
            </w:pPr>
            <w:r w:rsidRPr="001A3F2C">
              <w:rPr>
                <w:rFonts w:asciiTheme="majorHAnsi" w:hAnsiTheme="majorHAnsi" w:cstheme="majorHAnsi"/>
              </w:rPr>
              <w:t>3.9</w:t>
            </w:r>
          </w:p>
        </w:tc>
      </w:tr>
      <w:tr w:rsidR="00060A7A" w:rsidRPr="001A3F2C" w:rsidTr="00A656BA">
        <w:trPr>
          <w:cnfStyle w:val="000000100000"/>
          <w:trHeight w:val="41"/>
        </w:trPr>
        <w:tc>
          <w:tcPr>
            <w:cnfStyle w:val="001000000000"/>
            <w:tcW w:w="4053" w:type="dxa"/>
            <w:tcBorders>
              <w:right w:val="single" w:sz="8" w:space="0" w:color="002060"/>
            </w:tcBorders>
            <w:shd w:val="clear" w:color="auto" w:fill="FEE8FB"/>
            <w:vAlign w:val="center"/>
          </w:tcPr>
          <w:p w:rsidR="00060A7A" w:rsidRPr="001A3F2C" w:rsidRDefault="00060A7A" w:rsidP="00A656BA">
            <w:pPr>
              <w:rPr>
                <w:rFonts w:ascii="Times New Roman" w:hAnsi="Times New Roman" w:cs="Times New Roman"/>
                <w:b w:val="0"/>
              </w:rPr>
            </w:pPr>
            <w:r w:rsidRPr="001A3F2C">
              <w:rPr>
                <w:rFonts w:ascii="Times New Roman" w:hAnsi="Times New Roman" w:cs="Times New Roman"/>
              </w:rPr>
              <w:t>Auteurs de pratique de MGF</w:t>
            </w:r>
            <w:r w:rsidRPr="001A3F2C">
              <w:rPr>
                <w:rFonts w:ascii="Times New Roman" w:hAnsi="Times New Roman" w:cs="Times New Roman"/>
                <w:b w:val="0"/>
              </w:rPr>
              <w:t> :</w:t>
            </w:r>
          </w:p>
          <w:p w:rsidR="00060A7A" w:rsidRPr="001A3F2C" w:rsidRDefault="00060A7A" w:rsidP="00A656BA">
            <w:pPr>
              <w:jc w:val="right"/>
              <w:rPr>
                <w:rFonts w:ascii="Times New Roman" w:hAnsi="Times New Roman" w:cs="Times New Roman"/>
                <w:b w:val="0"/>
                <w:i/>
              </w:rPr>
            </w:pPr>
            <w:r w:rsidRPr="001A3F2C">
              <w:rPr>
                <w:rFonts w:ascii="Times New Roman" w:hAnsi="Times New Roman" w:cs="Times New Roman"/>
                <w:b w:val="0"/>
                <w:i/>
              </w:rPr>
              <w:t>Matrone ou exciseuse traditionnelle</w:t>
            </w:r>
          </w:p>
          <w:p w:rsidR="00060A7A" w:rsidRPr="001A3F2C" w:rsidRDefault="00060A7A" w:rsidP="00A656BA">
            <w:pPr>
              <w:jc w:val="right"/>
              <w:rPr>
                <w:rFonts w:ascii="Times New Roman" w:hAnsi="Times New Roman" w:cs="Times New Roman"/>
                <w:b w:val="0"/>
                <w:i/>
              </w:rPr>
            </w:pPr>
            <w:r w:rsidRPr="001A3F2C">
              <w:rPr>
                <w:rFonts w:ascii="Times New Roman" w:hAnsi="Times New Roman" w:cs="Times New Roman"/>
                <w:b w:val="0"/>
                <w:i/>
              </w:rPr>
              <w:t>Corps médical</w:t>
            </w:r>
          </w:p>
        </w:tc>
        <w:tc>
          <w:tcPr>
            <w:tcW w:w="2139" w:type="dxa"/>
            <w:tcBorders>
              <w:top w:val="single" w:sz="4" w:space="0" w:color="D9D9D9" w:themeColor="background1" w:themeShade="D9"/>
              <w:left w:val="single" w:sz="8" w:space="0" w:color="002060"/>
              <w:bottom w:val="single" w:sz="4" w:space="0" w:color="D9D9D9" w:themeColor="background1" w:themeShade="D9"/>
            </w:tcBorders>
            <w:vAlign w:val="center"/>
          </w:tcPr>
          <w:p w:rsidR="00060A7A" w:rsidRPr="001A3F2C" w:rsidRDefault="00060A7A" w:rsidP="00A656BA">
            <w:pPr>
              <w:jc w:val="center"/>
              <w:cnfStyle w:val="000000100000"/>
              <w:rPr>
                <w:rFonts w:ascii="Times New Roman" w:hAnsi="Times New Roman" w:cs="Times New Roman"/>
                <w:b/>
              </w:rPr>
            </w:pPr>
          </w:p>
          <w:p w:rsidR="00060A7A" w:rsidRPr="001A3F2C" w:rsidRDefault="00060A7A" w:rsidP="00A656BA">
            <w:pPr>
              <w:jc w:val="center"/>
              <w:cnfStyle w:val="000000100000"/>
              <w:rPr>
                <w:rFonts w:ascii="Times New Roman" w:hAnsi="Times New Roman" w:cs="Times New Roman"/>
                <w:b/>
              </w:rPr>
            </w:pPr>
            <w:r w:rsidRPr="001A3F2C">
              <w:rPr>
                <w:rFonts w:ascii="Times New Roman" w:hAnsi="Times New Roman" w:cs="Times New Roman"/>
                <w:b/>
              </w:rPr>
              <w:t>93.2</w:t>
            </w:r>
          </w:p>
          <w:p w:rsidR="00060A7A" w:rsidRPr="001A3F2C" w:rsidRDefault="00060A7A" w:rsidP="00A656BA">
            <w:pPr>
              <w:jc w:val="center"/>
              <w:cnfStyle w:val="000000100000"/>
              <w:rPr>
                <w:rFonts w:ascii="Times New Roman" w:hAnsi="Times New Roman" w:cs="Times New Roman"/>
                <w:b/>
              </w:rPr>
            </w:pPr>
            <w:r w:rsidRPr="001A3F2C">
              <w:rPr>
                <w:rFonts w:ascii="Times New Roman" w:hAnsi="Times New Roman" w:cs="Times New Roman"/>
                <w:b/>
              </w:rPr>
              <w:t>6.8</w:t>
            </w:r>
          </w:p>
        </w:tc>
        <w:tc>
          <w:tcPr>
            <w:tcW w:w="1819" w:type="dxa"/>
            <w:tcBorders>
              <w:top w:val="single" w:sz="4" w:space="0" w:color="D9D9D9" w:themeColor="background1" w:themeShade="D9"/>
              <w:bottom w:val="single" w:sz="4" w:space="0" w:color="D9D9D9" w:themeColor="background1" w:themeShade="D9"/>
            </w:tcBorders>
            <w:vAlign w:val="center"/>
          </w:tcPr>
          <w:p w:rsidR="00060A7A" w:rsidRPr="001A3F2C" w:rsidRDefault="00060A7A" w:rsidP="00A656BA">
            <w:pPr>
              <w:jc w:val="center"/>
              <w:cnfStyle w:val="000000100000"/>
              <w:rPr>
                <w:rFonts w:ascii="Calibri Light" w:hAnsi="Calibri Light" w:cs="Calibri Light"/>
              </w:rPr>
            </w:pPr>
          </w:p>
          <w:p w:rsidR="00060A7A" w:rsidRPr="001A3F2C" w:rsidRDefault="00060A7A" w:rsidP="00A656BA">
            <w:pPr>
              <w:jc w:val="center"/>
              <w:cnfStyle w:val="000000100000"/>
              <w:rPr>
                <w:rFonts w:ascii="Calibri Light" w:hAnsi="Calibri Light" w:cs="Calibri Light"/>
              </w:rPr>
            </w:pPr>
            <w:r w:rsidRPr="001A3F2C">
              <w:rPr>
                <w:rFonts w:ascii="Calibri Light" w:hAnsi="Calibri Light" w:cs="Calibri Light"/>
              </w:rPr>
              <w:t>92,5</w:t>
            </w:r>
          </w:p>
          <w:p w:rsidR="00060A7A" w:rsidRPr="001A3F2C" w:rsidRDefault="00060A7A" w:rsidP="00A656BA">
            <w:pPr>
              <w:jc w:val="center"/>
              <w:cnfStyle w:val="000000100000"/>
              <w:rPr>
                <w:rFonts w:ascii="Calibri Light" w:hAnsi="Calibri Light" w:cs="Calibri Light"/>
              </w:rPr>
            </w:pPr>
            <w:r w:rsidRPr="001A3F2C">
              <w:rPr>
                <w:rFonts w:ascii="Calibri Light" w:hAnsi="Calibri Light" w:cs="Calibri Light"/>
              </w:rPr>
              <w:t>-</w:t>
            </w:r>
          </w:p>
        </w:tc>
        <w:tc>
          <w:tcPr>
            <w:tcW w:w="1566" w:type="dxa"/>
            <w:tcBorders>
              <w:top w:val="single" w:sz="4" w:space="0" w:color="D9D9D9" w:themeColor="background1" w:themeShade="D9"/>
              <w:bottom w:val="single" w:sz="4" w:space="0" w:color="D9D9D9" w:themeColor="background1" w:themeShade="D9"/>
            </w:tcBorders>
            <w:vAlign w:val="center"/>
          </w:tcPr>
          <w:p w:rsidR="00060A7A" w:rsidRPr="001A3F2C" w:rsidRDefault="00060A7A" w:rsidP="00A656BA">
            <w:pPr>
              <w:jc w:val="center"/>
              <w:cnfStyle w:val="000000100000"/>
              <w:rPr>
                <w:rFonts w:ascii="Calibri Light" w:hAnsi="Calibri Light" w:cs="Calibri Light"/>
              </w:rPr>
            </w:pPr>
          </w:p>
          <w:p w:rsidR="00060A7A" w:rsidRPr="001A3F2C" w:rsidRDefault="00060A7A" w:rsidP="00A656BA">
            <w:pPr>
              <w:jc w:val="center"/>
              <w:cnfStyle w:val="000000100000"/>
              <w:rPr>
                <w:rFonts w:ascii="Calibri Light" w:hAnsi="Calibri Light" w:cs="Calibri Light"/>
              </w:rPr>
            </w:pPr>
            <w:r w:rsidRPr="001A3F2C">
              <w:rPr>
                <w:rFonts w:ascii="Calibri Light" w:hAnsi="Calibri Light" w:cs="Calibri Light"/>
              </w:rPr>
              <w:t>96,6</w:t>
            </w:r>
          </w:p>
          <w:p w:rsidR="00060A7A" w:rsidRPr="001A3F2C" w:rsidRDefault="00060A7A" w:rsidP="00A656BA">
            <w:pPr>
              <w:jc w:val="center"/>
              <w:cnfStyle w:val="000000100000"/>
              <w:rPr>
                <w:rFonts w:asciiTheme="majorHAnsi" w:hAnsiTheme="majorHAnsi" w:cstheme="majorHAnsi"/>
              </w:rPr>
            </w:pPr>
            <w:r w:rsidRPr="001A3F2C">
              <w:rPr>
                <w:rFonts w:asciiTheme="majorHAnsi" w:hAnsiTheme="majorHAnsi" w:cstheme="majorHAnsi"/>
              </w:rPr>
              <w:t>-</w:t>
            </w:r>
          </w:p>
        </w:tc>
      </w:tr>
      <w:tr w:rsidR="00060A7A" w:rsidRPr="001A3F2C" w:rsidTr="00A656BA">
        <w:trPr>
          <w:trHeight w:val="356"/>
        </w:trPr>
        <w:tc>
          <w:tcPr>
            <w:cnfStyle w:val="001000000000"/>
            <w:tcW w:w="4053" w:type="dxa"/>
            <w:tcBorders>
              <w:bottom w:val="single" w:sz="24" w:space="0" w:color="C0504D" w:themeColor="accent2"/>
              <w:right w:val="single" w:sz="8" w:space="0" w:color="002060"/>
            </w:tcBorders>
            <w:shd w:val="clear" w:color="auto" w:fill="FEE8FB"/>
            <w:vAlign w:val="center"/>
          </w:tcPr>
          <w:p w:rsidR="00060A7A" w:rsidRPr="001A3F2C" w:rsidRDefault="00060A7A" w:rsidP="00A656BA">
            <w:pPr>
              <w:rPr>
                <w:rFonts w:ascii="Times New Roman" w:hAnsi="Times New Roman" w:cs="Times New Roman"/>
                <w:b w:val="0"/>
              </w:rPr>
            </w:pPr>
            <w:r w:rsidRPr="001A3F2C">
              <w:rPr>
                <w:rFonts w:ascii="Times New Roman" w:hAnsi="Times New Roman" w:cs="Times New Roman"/>
                <w:b w:val="0"/>
              </w:rPr>
              <w:t>Lieu de pratique de MGF</w:t>
            </w:r>
          </w:p>
        </w:tc>
        <w:tc>
          <w:tcPr>
            <w:tcW w:w="2139" w:type="dxa"/>
            <w:tcBorders>
              <w:top w:val="single" w:sz="4" w:space="0" w:color="D9D9D9" w:themeColor="background1" w:themeShade="D9"/>
              <w:left w:val="single" w:sz="8" w:space="0" w:color="002060"/>
              <w:bottom w:val="single" w:sz="24" w:space="0" w:color="C0504D" w:themeColor="accent2"/>
            </w:tcBorders>
            <w:vAlign w:val="center"/>
          </w:tcPr>
          <w:p w:rsidR="00060A7A" w:rsidRPr="001A3F2C" w:rsidRDefault="00060A7A" w:rsidP="00A656BA">
            <w:pPr>
              <w:jc w:val="center"/>
              <w:cnfStyle w:val="000000000000"/>
              <w:rPr>
                <w:rFonts w:ascii="Times New Roman" w:hAnsi="Times New Roman" w:cs="Times New Roman"/>
                <w:b/>
              </w:rPr>
            </w:pPr>
            <w:r w:rsidRPr="001A3F2C">
              <w:rPr>
                <w:rFonts w:ascii="Times New Roman" w:hAnsi="Times New Roman" w:cs="Times New Roman"/>
                <w:b/>
              </w:rPr>
              <w:t>96,0</w:t>
            </w:r>
          </w:p>
        </w:tc>
        <w:tc>
          <w:tcPr>
            <w:tcW w:w="1819" w:type="dxa"/>
            <w:tcBorders>
              <w:top w:val="single" w:sz="4" w:space="0" w:color="D9D9D9" w:themeColor="background1" w:themeShade="D9"/>
              <w:bottom w:val="single" w:sz="24" w:space="0" w:color="C0504D" w:themeColor="accent2"/>
            </w:tcBorders>
            <w:vAlign w:val="center"/>
          </w:tcPr>
          <w:p w:rsidR="00060A7A" w:rsidRPr="001A3F2C" w:rsidRDefault="00060A7A" w:rsidP="00A656BA">
            <w:pPr>
              <w:jc w:val="center"/>
              <w:cnfStyle w:val="000000000000"/>
              <w:rPr>
                <w:rFonts w:ascii="Calibri Light" w:hAnsi="Calibri Light" w:cs="Calibri Light"/>
              </w:rPr>
            </w:pPr>
            <w:r w:rsidRPr="001A3F2C">
              <w:rPr>
                <w:rFonts w:ascii="Calibri Light" w:hAnsi="Calibri Light" w:cs="Calibri Light"/>
              </w:rPr>
              <w:t>95,5</w:t>
            </w:r>
          </w:p>
        </w:tc>
        <w:tc>
          <w:tcPr>
            <w:tcW w:w="1566" w:type="dxa"/>
            <w:tcBorders>
              <w:top w:val="single" w:sz="4" w:space="0" w:color="D9D9D9" w:themeColor="background1" w:themeShade="D9"/>
              <w:bottom w:val="single" w:sz="24" w:space="0" w:color="C0504D" w:themeColor="accent2"/>
            </w:tcBorders>
            <w:vAlign w:val="center"/>
          </w:tcPr>
          <w:p w:rsidR="00060A7A" w:rsidRPr="001A3F2C" w:rsidRDefault="00060A7A" w:rsidP="00A656BA">
            <w:pPr>
              <w:jc w:val="center"/>
              <w:cnfStyle w:val="000000000000"/>
              <w:rPr>
                <w:rFonts w:asciiTheme="majorHAnsi" w:hAnsiTheme="majorHAnsi" w:cstheme="majorHAnsi"/>
              </w:rPr>
            </w:pPr>
            <w:r w:rsidRPr="001A3F2C">
              <w:rPr>
                <w:rFonts w:asciiTheme="majorHAnsi" w:hAnsiTheme="majorHAnsi" w:cstheme="majorHAnsi"/>
              </w:rPr>
              <w:t>98,3</w:t>
            </w:r>
          </w:p>
        </w:tc>
      </w:tr>
    </w:tbl>
    <w:p w:rsidR="0000529A" w:rsidRPr="007D2745" w:rsidRDefault="00060A7A" w:rsidP="007D2745">
      <w:pPr>
        <w:spacing w:after="600"/>
        <w:rPr>
          <w:rFonts w:ascii="Times New Roman" w:hAnsi="Times New Roman" w:cs="Times New Roman"/>
          <w:i/>
        </w:rPr>
      </w:pPr>
      <w:r w:rsidRPr="001A3F2C">
        <w:rPr>
          <w:rFonts w:ascii="Times New Roman" w:hAnsi="Times New Roman" w:cs="Times New Roman"/>
          <w:b/>
        </w:rPr>
        <w:t xml:space="preserve">Source : </w:t>
      </w:r>
      <w:r w:rsidRPr="001A3F2C">
        <w:rPr>
          <w:rFonts w:ascii="Times New Roman" w:hAnsi="Times New Roman" w:cs="Times New Roman"/>
          <w:i/>
        </w:rPr>
        <w:t>Enquête MGF et violence faite aux femmes (INSD/MFF) en 2019</w:t>
      </w:r>
    </w:p>
    <w:p w:rsidR="00913479" w:rsidRPr="001A3F2C" w:rsidRDefault="00913479" w:rsidP="00913479">
      <w:pPr>
        <w:pStyle w:val="Titre3"/>
        <w:spacing w:before="0"/>
        <w:rPr>
          <w:rFonts w:ascii="Times New Roman" w:hAnsi="Times New Roman"/>
          <w:color w:val="auto"/>
          <w:sz w:val="22"/>
          <w:szCs w:val="22"/>
          <w:u w:val="single"/>
          <w:lang w:val="fr-FR"/>
        </w:rPr>
      </w:pPr>
      <w:r w:rsidRPr="001A3F2C">
        <w:rPr>
          <w:rFonts w:ascii="Times New Roman" w:hAnsi="Times New Roman"/>
          <w:color w:val="auto"/>
          <w:sz w:val="22"/>
          <w:szCs w:val="22"/>
          <w:u w:val="single"/>
          <w:lang w:val="fr-FR"/>
        </w:rPr>
        <w:t xml:space="preserve">Recommandation de </w:t>
      </w:r>
      <w:r w:rsidRPr="00F6531E">
        <w:rPr>
          <w:rFonts w:ascii="Times New Roman" w:hAnsi="Times New Roman"/>
          <w:color w:val="auto"/>
          <w:sz w:val="22"/>
          <w:szCs w:val="22"/>
          <w:u w:val="single"/>
          <w:lang w:val="fr-FR"/>
        </w:rPr>
        <w:t>L’OSC</w:t>
      </w:r>
      <w:r w:rsidRPr="001A3F2C">
        <w:rPr>
          <w:rFonts w:ascii="Times New Roman" w:hAnsi="Times New Roman"/>
          <w:color w:val="auto"/>
          <w:sz w:val="22"/>
          <w:szCs w:val="22"/>
          <w:u w:val="single"/>
          <w:lang w:val="fr-FR"/>
        </w:rPr>
        <w:t>:</w:t>
      </w:r>
    </w:p>
    <w:p w:rsidR="00EB2C6F" w:rsidRPr="001A3F2C" w:rsidRDefault="00EB2C6F" w:rsidP="00F5253C">
      <w:pPr>
        <w:spacing w:after="0"/>
        <w:jc w:val="both"/>
        <w:rPr>
          <w:rFonts w:ascii="Times New Roman" w:hAnsi="Times New Roman" w:cs="Times New Roman"/>
          <w:b/>
          <w:u w:val="single"/>
        </w:rPr>
      </w:pPr>
    </w:p>
    <w:p w:rsidR="00EB2C6F" w:rsidRPr="001A3F2C" w:rsidRDefault="00EB2C6F" w:rsidP="00EB2C6F">
      <w:pPr>
        <w:spacing w:after="0"/>
        <w:jc w:val="both"/>
        <w:rPr>
          <w:rFonts w:ascii="Times New Roman" w:hAnsi="Times New Roman" w:cs="Times New Roman"/>
        </w:rPr>
      </w:pPr>
      <w:r w:rsidRPr="001A3F2C">
        <w:rPr>
          <w:rFonts w:ascii="Times New Roman" w:hAnsi="Times New Roman" w:cs="Times New Roman"/>
        </w:rPr>
        <w:t xml:space="preserve">- </w:t>
      </w:r>
      <w:r w:rsidR="00812FA0" w:rsidRPr="001A3F2C">
        <w:rPr>
          <w:rFonts w:ascii="Times New Roman" w:hAnsi="Times New Roman" w:cs="Times New Roman"/>
        </w:rPr>
        <w:t xml:space="preserve">de continuer la lutte contre les MGF </w:t>
      </w:r>
      <w:r w:rsidR="0000529A" w:rsidRPr="001A3F2C">
        <w:rPr>
          <w:rFonts w:ascii="Times New Roman" w:hAnsi="Times New Roman" w:cs="Times New Roman"/>
        </w:rPr>
        <w:t>même</w:t>
      </w:r>
      <w:r w:rsidR="00812FA0" w:rsidRPr="001A3F2C">
        <w:rPr>
          <w:rFonts w:ascii="Times New Roman" w:hAnsi="Times New Roman" w:cs="Times New Roman"/>
        </w:rPr>
        <w:t xml:space="preserve"> si cette pratique enregistre </w:t>
      </w:r>
      <w:r w:rsidR="00F5253C" w:rsidRPr="001A3F2C">
        <w:rPr>
          <w:rFonts w:ascii="Times New Roman" w:hAnsi="Times New Roman" w:cs="Times New Roman"/>
          <w:iCs/>
        </w:rPr>
        <w:t>une baisse conséquente et statistiquement significative, la prévalence des MGF reste très élevée au niveau national. Ce qui fait dire que les MGF constituent la première forme des violences contre les femmes dans le pays ;</w:t>
      </w:r>
    </w:p>
    <w:p w:rsidR="00F5253C" w:rsidRPr="001A3F2C" w:rsidRDefault="00F5253C" w:rsidP="00EB2C6F">
      <w:pPr>
        <w:spacing w:after="0"/>
        <w:jc w:val="both"/>
        <w:rPr>
          <w:rFonts w:ascii="Times New Roman" w:hAnsi="Times New Roman" w:cs="Times New Roman"/>
        </w:rPr>
      </w:pPr>
      <w:r w:rsidRPr="001A3F2C">
        <w:rPr>
          <w:rFonts w:ascii="Times New Roman" w:hAnsi="Times New Roman" w:cs="Times New Roman"/>
          <w:iCs/>
        </w:rPr>
        <w:t xml:space="preserve">- la sensibilisation pour l’abandon des MGF doit être intensifiée et soutenue car il s’agit de lutter contre une pratique très enracinée dans les us et coutumes. </w:t>
      </w:r>
    </w:p>
    <w:p w:rsidR="00F5253C" w:rsidRPr="001A3F2C" w:rsidRDefault="00EB2C6F" w:rsidP="00F5253C">
      <w:pPr>
        <w:autoSpaceDE w:val="0"/>
        <w:autoSpaceDN w:val="0"/>
        <w:adjustRightInd w:val="0"/>
        <w:spacing w:after="0"/>
        <w:jc w:val="both"/>
        <w:rPr>
          <w:rFonts w:ascii="Times New Roman" w:hAnsi="Times New Roman" w:cs="Times New Roman"/>
        </w:rPr>
      </w:pPr>
      <w:r w:rsidRPr="001A3F2C">
        <w:rPr>
          <w:rFonts w:ascii="Times New Roman" w:hAnsi="Times New Roman" w:cs="Times New Roman"/>
        </w:rPr>
        <w:t>- il faut s’appuyer sur les oulémas qui doivent déclaré que cette pratique ne respecte pas les préceptes de l’Islam et ainsi persuadé les communauté analphabètes d’abandonner cette pratique.</w:t>
      </w:r>
    </w:p>
    <w:p w:rsidR="00812FA0" w:rsidRDefault="00812FA0" w:rsidP="00F5253C">
      <w:pPr>
        <w:autoSpaceDE w:val="0"/>
        <w:autoSpaceDN w:val="0"/>
        <w:adjustRightInd w:val="0"/>
        <w:spacing w:after="0"/>
        <w:jc w:val="both"/>
        <w:rPr>
          <w:rFonts w:ascii="Times New Roman" w:hAnsi="Times New Roman" w:cs="Times New Roman"/>
        </w:rPr>
      </w:pPr>
      <w:r w:rsidRPr="001A3F2C">
        <w:rPr>
          <w:rFonts w:ascii="Times New Roman" w:hAnsi="Times New Roman" w:cs="Times New Roman"/>
        </w:rPr>
        <w:t xml:space="preserve">- de lutter contre l’environnement </w:t>
      </w:r>
      <w:r w:rsidR="00AC3EFC" w:rsidRPr="001A3F2C">
        <w:rPr>
          <w:rFonts w:ascii="Times New Roman" w:hAnsi="Times New Roman" w:cs="Times New Roman"/>
        </w:rPr>
        <w:t>social</w:t>
      </w:r>
      <w:r w:rsidRPr="001A3F2C">
        <w:rPr>
          <w:rFonts w:ascii="Times New Roman" w:hAnsi="Times New Roman" w:cs="Times New Roman"/>
        </w:rPr>
        <w:t xml:space="preserve"> et culturel et persuader les victimes à porter</w:t>
      </w:r>
      <w:r w:rsidR="00AF7B06">
        <w:rPr>
          <w:rFonts w:ascii="Times New Roman" w:hAnsi="Times New Roman" w:cs="Times New Roman"/>
        </w:rPr>
        <w:t xml:space="preserve"> plainte contre leurs bourreaux.</w:t>
      </w:r>
    </w:p>
    <w:p w:rsidR="00AF7B06" w:rsidRPr="001A3F2C" w:rsidRDefault="00AF7B06" w:rsidP="00F5253C">
      <w:pPr>
        <w:autoSpaceDE w:val="0"/>
        <w:autoSpaceDN w:val="0"/>
        <w:adjustRightInd w:val="0"/>
        <w:spacing w:after="0"/>
        <w:jc w:val="both"/>
        <w:rPr>
          <w:rFonts w:ascii="Times New Roman" w:hAnsi="Times New Roman" w:cs="Times New Roman"/>
        </w:rPr>
      </w:pPr>
    </w:p>
    <w:p w:rsidR="00F91179" w:rsidRPr="001A3F2C" w:rsidRDefault="00F91179" w:rsidP="00F5253C">
      <w:pPr>
        <w:pStyle w:val="Titre3"/>
        <w:spacing w:before="0"/>
        <w:ind w:left="567" w:hanging="567"/>
        <w:rPr>
          <w:rFonts w:ascii="Times New Roman" w:hAnsi="Times New Roman"/>
          <w:color w:val="auto"/>
          <w:sz w:val="22"/>
          <w:szCs w:val="22"/>
          <w:lang w:val="fr-FR"/>
        </w:rPr>
      </w:pPr>
      <w:bookmarkStart w:id="17" w:name="_Toc530643385"/>
    </w:p>
    <w:p w:rsidR="00F91179" w:rsidRPr="001A3F2C" w:rsidRDefault="00F91179" w:rsidP="00F5253C">
      <w:pPr>
        <w:pStyle w:val="Titre3"/>
        <w:spacing w:before="0"/>
        <w:ind w:left="567" w:hanging="567"/>
        <w:rPr>
          <w:rFonts w:ascii="Times New Roman" w:hAnsi="Times New Roman"/>
          <w:color w:val="auto"/>
          <w:sz w:val="22"/>
          <w:szCs w:val="22"/>
          <w:lang w:val="fr-FR"/>
        </w:rPr>
      </w:pPr>
    </w:p>
    <w:p w:rsidR="00F5253C" w:rsidRPr="001A3F2C" w:rsidRDefault="00F5253C" w:rsidP="00E715FA">
      <w:pPr>
        <w:pStyle w:val="Titre3"/>
        <w:numPr>
          <w:ilvl w:val="0"/>
          <w:numId w:val="10"/>
        </w:numPr>
        <w:spacing w:before="0"/>
        <w:rPr>
          <w:rFonts w:ascii="Times New Roman" w:hAnsi="Times New Roman"/>
          <w:b w:val="0"/>
          <w:bCs w:val="0"/>
          <w:sz w:val="22"/>
          <w:szCs w:val="22"/>
          <w:u w:val="single"/>
          <w:lang w:val="fr-FR"/>
        </w:rPr>
      </w:pPr>
      <w:r w:rsidRPr="001A3F2C">
        <w:rPr>
          <w:rFonts w:ascii="Times New Roman" w:hAnsi="Times New Roman"/>
          <w:color w:val="auto"/>
          <w:sz w:val="22"/>
          <w:szCs w:val="22"/>
          <w:u w:val="single"/>
          <w:lang w:val="fr-FR"/>
        </w:rPr>
        <w:t>Violences conjugales et autres types de violences</w:t>
      </w:r>
      <w:bookmarkEnd w:id="17"/>
    </w:p>
    <w:p w:rsidR="00F5253C" w:rsidRPr="001A3F2C" w:rsidRDefault="00F5253C" w:rsidP="00F5253C">
      <w:pPr>
        <w:spacing w:after="0"/>
        <w:rPr>
          <w:rFonts w:ascii="Times New Roman" w:hAnsi="Times New Roman" w:cs="Times New Roman"/>
        </w:rPr>
      </w:pPr>
    </w:p>
    <w:p w:rsidR="00812FA0" w:rsidRPr="001A3F2C" w:rsidRDefault="00F5253C" w:rsidP="00F5253C">
      <w:pPr>
        <w:spacing w:after="0"/>
        <w:jc w:val="both"/>
        <w:rPr>
          <w:rFonts w:ascii="Times New Roman" w:hAnsi="Times New Roman" w:cs="Times New Roman"/>
        </w:rPr>
      </w:pPr>
      <w:r w:rsidRPr="001A3F2C">
        <w:rPr>
          <w:rFonts w:ascii="Times New Roman" w:hAnsi="Times New Roman" w:cs="Times New Roman"/>
        </w:rPr>
        <w:t xml:space="preserve">C’est en 2012 que le questionnaire ESDF/ PAPFAM a commencé à intégrer des variables relatives aux violences faites aux femmes. </w:t>
      </w:r>
    </w:p>
    <w:p w:rsidR="00812FA0" w:rsidRPr="001A3F2C" w:rsidRDefault="00F5253C" w:rsidP="00F5253C">
      <w:pPr>
        <w:spacing w:after="0"/>
        <w:jc w:val="both"/>
        <w:rPr>
          <w:rFonts w:ascii="Times New Roman" w:hAnsi="Times New Roman" w:cs="Times New Roman"/>
        </w:rPr>
      </w:pPr>
      <w:r w:rsidRPr="001A3F2C">
        <w:rPr>
          <w:rFonts w:ascii="Times New Roman" w:hAnsi="Times New Roman" w:cs="Times New Roman"/>
        </w:rPr>
        <w:t>Outre les types de violences, des questions ont été posées sur la perception et l’attitude des femmes vis-à-vis de certaines de ces violences, notamment celles des maris.</w:t>
      </w:r>
    </w:p>
    <w:p w:rsidR="00F5253C" w:rsidRPr="001A3F2C" w:rsidRDefault="00F5253C" w:rsidP="00F5253C">
      <w:pPr>
        <w:spacing w:after="0"/>
        <w:jc w:val="both"/>
        <w:rPr>
          <w:rFonts w:ascii="Times New Roman" w:hAnsi="Times New Roman" w:cs="Times New Roman"/>
        </w:rPr>
      </w:pPr>
      <w:r w:rsidRPr="001A3F2C">
        <w:rPr>
          <w:rFonts w:ascii="Times New Roman" w:hAnsi="Times New Roman" w:cs="Times New Roman"/>
        </w:rPr>
        <w:t xml:space="preserve"> Il ressort de l’examen des données que plus de la moitié des femmes non célibataires de 15 à 49 ans trouvaient justifier  en 2012 qu’un mari puisse battre sa femme pour les faits suivants :</w:t>
      </w:r>
    </w:p>
    <w:p w:rsidR="00F5253C" w:rsidRPr="001A3F2C" w:rsidRDefault="00F5253C" w:rsidP="00E715FA">
      <w:pPr>
        <w:pStyle w:val="Paragraphedeliste"/>
        <w:numPr>
          <w:ilvl w:val="0"/>
          <w:numId w:val="6"/>
        </w:numPr>
        <w:spacing w:before="120" w:after="0" w:line="276" w:lineRule="auto"/>
        <w:ind w:left="714" w:hanging="357"/>
        <w:contextualSpacing w:val="0"/>
        <w:rPr>
          <w:rFonts w:ascii="Times New Roman" w:hAnsi="Times New Roman" w:cs="Times New Roman"/>
        </w:rPr>
      </w:pPr>
      <w:r w:rsidRPr="001A3F2C">
        <w:rPr>
          <w:rFonts w:ascii="Times New Roman" w:hAnsi="Times New Roman" w:cs="Times New Roman"/>
        </w:rPr>
        <w:t>sortir sans avertir le mari (48,9%) ;</w:t>
      </w:r>
    </w:p>
    <w:p w:rsidR="00F5253C" w:rsidRPr="001A3F2C" w:rsidRDefault="00F5253C" w:rsidP="00E715FA">
      <w:pPr>
        <w:pStyle w:val="Paragraphedeliste"/>
        <w:numPr>
          <w:ilvl w:val="0"/>
          <w:numId w:val="6"/>
        </w:numPr>
        <w:spacing w:before="120" w:after="0" w:line="276" w:lineRule="auto"/>
        <w:ind w:left="714" w:hanging="357"/>
        <w:contextualSpacing w:val="0"/>
        <w:rPr>
          <w:rFonts w:ascii="Times New Roman" w:hAnsi="Times New Roman" w:cs="Times New Roman"/>
        </w:rPr>
      </w:pPr>
      <w:r w:rsidRPr="001A3F2C">
        <w:rPr>
          <w:rFonts w:ascii="Times New Roman" w:hAnsi="Times New Roman" w:cs="Times New Roman"/>
        </w:rPr>
        <w:t>négliger les enfants (52,3%) ;</w:t>
      </w:r>
    </w:p>
    <w:p w:rsidR="00F5253C" w:rsidRPr="001A3F2C" w:rsidRDefault="00F5253C" w:rsidP="00E715FA">
      <w:pPr>
        <w:pStyle w:val="Paragraphedeliste"/>
        <w:numPr>
          <w:ilvl w:val="0"/>
          <w:numId w:val="6"/>
        </w:numPr>
        <w:spacing w:before="120" w:after="0" w:line="276" w:lineRule="auto"/>
        <w:ind w:left="714" w:hanging="357"/>
        <w:contextualSpacing w:val="0"/>
        <w:rPr>
          <w:rFonts w:ascii="Times New Roman" w:hAnsi="Times New Roman" w:cs="Times New Roman"/>
        </w:rPr>
      </w:pPr>
      <w:r w:rsidRPr="001A3F2C">
        <w:rPr>
          <w:rFonts w:ascii="Times New Roman" w:hAnsi="Times New Roman" w:cs="Times New Roman"/>
        </w:rPr>
        <w:t>se disputer avec le mari (53,3%) ;</w:t>
      </w:r>
    </w:p>
    <w:p w:rsidR="00F5253C" w:rsidRPr="001A3F2C" w:rsidRDefault="00F5253C" w:rsidP="00E715FA">
      <w:pPr>
        <w:pStyle w:val="Paragraphedeliste"/>
        <w:numPr>
          <w:ilvl w:val="0"/>
          <w:numId w:val="6"/>
        </w:numPr>
        <w:spacing w:before="120" w:after="0" w:line="276" w:lineRule="auto"/>
        <w:ind w:left="714" w:hanging="357"/>
        <w:contextualSpacing w:val="0"/>
        <w:rPr>
          <w:rFonts w:ascii="Times New Roman" w:hAnsi="Times New Roman" w:cs="Times New Roman"/>
        </w:rPr>
      </w:pPr>
      <w:r w:rsidRPr="001A3F2C">
        <w:rPr>
          <w:rFonts w:ascii="Times New Roman" w:hAnsi="Times New Roman" w:cs="Times New Roman"/>
        </w:rPr>
        <w:t>refuser les rapports sexuels (51,9%) ;</w:t>
      </w:r>
    </w:p>
    <w:p w:rsidR="00F5253C" w:rsidRPr="001A3F2C" w:rsidRDefault="00F5253C" w:rsidP="00E715FA">
      <w:pPr>
        <w:pStyle w:val="Paragraphedeliste"/>
        <w:numPr>
          <w:ilvl w:val="0"/>
          <w:numId w:val="6"/>
        </w:numPr>
        <w:spacing w:before="120" w:after="0" w:line="276" w:lineRule="auto"/>
        <w:ind w:left="714" w:hanging="357"/>
        <w:contextualSpacing w:val="0"/>
        <w:rPr>
          <w:rFonts w:ascii="Times New Roman" w:hAnsi="Times New Roman" w:cs="Times New Roman"/>
        </w:rPr>
      </w:pPr>
      <w:r w:rsidRPr="001A3F2C">
        <w:rPr>
          <w:rFonts w:ascii="Times New Roman" w:hAnsi="Times New Roman" w:cs="Times New Roman"/>
        </w:rPr>
        <w:t>laisser brûler la nourriture (36,7%) ;</w:t>
      </w:r>
    </w:p>
    <w:p w:rsidR="00F5253C" w:rsidRPr="001A3F2C" w:rsidRDefault="00F5253C" w:rsidP="00E715FA">
      <w:pPr>
        <w:pStyle w:val="Paragraphedeliste"/>
        <w:numPr>
          <w:ilvl w:val="0"/>
          <w:numId w:val="6"/>
        </w:numPr>
        <w:spacing w:before="120" w:after="0" w:line="276" w:lineRule="auto"/>
        <w:ind w:left="714" w:hanging="357"/>
        <w:contextualSpacing w:val="0"/>
        <w:rPr>
          <w:rFonts w:ascii="Times New Roman" w:hAnsi="Times New Roman" w:cs="Times New Roman"/>
        </w:rPr>
      </w:pPr>
      <w:r w:rsidRPr="001A3F2C">
        <w:rPr>
          <w:rFonts w:ascii="Times New Roman" w:hAnsi="Times New Roman" w:cs="Times New Roman"/>
        </w:rPr>
        <w:t>négliger le mari (53,4%).</w:t>
      </w:r>
    </w:p>
    <w:p w:rsidR="00F5253C" w:rsidRPr="001A3F2C" w:rsidRDefault="00F5253C" w:rsidP="00F5253C">
      <w:pPr>
        <w:spacing w:after="0"/>
        <w:rPr>
          <w:rFonts w:ascii="Times New Roman" w:hAnsi="Times New Roman" w:cs="Times New Roman"/>
        </w:rPr>
      </w:pPr>
    </w:p>
    <w:p w:rsidR="00F5253C" w:rsidRPr="001A3F2C" w:rsidRDefault="00F5253C" w:rsidP="00F5253C">
      <w:pPr>
        <w:spacing w:after="0"/>
        <w:jc w:val="both"/>
        <w:rPr>
          <w:rFonts w:ascii="Times New Roman" w:hAnsi="Times New Roman" w:cs="Times New Roman"/>
        </w:rPr>
      </w:pPr>
      <w:r w:rsidRPr="001A3F2C">
        <w:rPr>
          <w:rFonts w:ascii="Times New Roman" w:hAnsi="Times New Roman" w:cs="Times New Roman"/>
        </w:rPr>
        <w:t>On voit qu’on est bien ici dans un schéma de soumission de la femme au mari. L’acception éventuelle et la justification d’une telle violence par une majorité de femmes mariées, quels que soient le milieu, le niveau scolaire et le statut de bien être, ne peuvent  s’expliquer que par le poids de la société, de la culture et de la religion. Ceci semble être d’autant plus vrai que les proportions des femmes dans cet état d’esprit sont élevées dans le milieu rural que dans le milieu urbain pour chacune des « fautes » mentionnés ci-dessus.</w:t>
      </w:r>
    </w:p>
    <w:p w:rsidR="00F5253C" w:rsidRPr="001A3F2C" w:rsidRDefault="00F5253C" w:rsidP="00F5253C">
      <w:pPr>
        <w:spacing w:after="0"/>
        <w:jc w:val="both"/>
        <w:rPr>
          <w:rFonts w:ascii="Times New Roman" w:hAnsi="Times New Roman" w:cs="Times New Roman"/>
        </w:rPr>
      </w:pPr>
    </w:p>
    <w:p w:rsidR="00913479" w:rsidRPr="001A3F2C" w:rsidRDefault="00913479" w:rsidP="00913479">
      <w:pPr>
        <w:pStyle w:val="Titre3"/>
        <w:spacing w:before="0"/>
        <w:rPr>
          <w:rFonts w:ascii="Times New Roman" w:hAnsi="Times New Roman"/>
          <w:color w:val="auto"/>
          <w:sz w:val="22"/>
          <w:szCs w:val="22"/>
          <w:u w:val="single"/>
          <w:lang w:val="fr-FR"/>
        </w:rPr>
      </w:pPr>
      <w:r w:rsidRPr="001A3F2C">
        <w:rPr>
          <w:rFonts w:ascii="Times New Roman" w:hAnsi="Times New Roman"/>
          <w:color w:val="auto"/>
          <w:sz w:val="22"/>
          <w:szCs w:val="22"/>
          <w:u w:val="single"/>
          <w:lang w:val="fr-FR"/>
        </w:rPr>
        <w:t xml:space="preserve">Recommandation de </w:t>
      </w:r>
      <w:r w:rsidRPr="001A3F2C">
        <w:rPr>
          <w:rFonts w:ascii="Times New Roman" w:hAnsi="Times New Roman"/>
          <w:color w:val="auto"/>
          <w:sz w:val="22"/>
          <w:szCs w:val="22"/>
          <w:u w:val="single"/>
        </w:rPr>
        <w:t>L’OSC</w:t>
      </w:r>
      <w:r w:rsidRPr="001A3F2C">
        <w:rPr>
          <w:rFonts w:ascii="Times New Roman" w:hAnsi="Times New Roman"/>
          <w:color w:val="auto"/>
          <w:sz w:val="22"/>
          <w:szCs w:val="22"/>
          <w:u w:val="single"/>
          <w:lang w:val="fr-FR"/>
        </w:rPr>
        <w:t>:</w:t>
      </w:r>
    </w:p>
    <w:p w:rsidR="00EB2C6F" w:rsidRPr="001A3F2C" w:rsidRDefault="00EB2C6F" w:rsidP="00F5253C">
      <w:pPr>
        <w:spacing w:after="0"/>
        <w:rPr>
          <w:rFonts w:ascii="Times New Roman" w:hAnsi="Times New Roman" w:cs="Times New Roman"/>
          <w:b/>
          <w:bCs/>
          <w:u w:val="single"/>
        </w:rPr>
      </w:pPr>
    </w:p>
    <w:p w:rsidR="00F5253C" w:rsidRPr="001A3F2C" w:rsidRDefault="00812FA0" w:rsidP="00AC3EFC">
      <w:pPr>
        <w:pStyle w:val="Paragraphedeliste"/>
        <w:numPr>
          <w:ilvl w:val="0"/>
          <w:numId w:val="6"/>
        </w:numPr>
        <w:spacing w:after="0" w:line="276" w:lineRule="auto"/>
        <w:jc w:val="both"/>
        <w:rPr>
          <w:rFonts w:ascii="Times New Roman" w:hAnsi="Times New Roman" w:cs="Times New Roman"/>
          <w:bCs/>
        </w:rPr>
      </w:pPr>
      <w:r w:rsidRPr="001A3F2C">
        <w:rPr>
          <w:rFonts w:ascii="Times New Roman" w:hAnsi="Times New Roman" w:cs="Times New Roman"/>
          <w:bCs/>
        </w:rPr>
        <w:t>d’amorcer u</w:t>
      </w:r>
      <w:r w:rsidR="00F5253C" w:rsidRPr="001A3F2C">
        <w:rPr>
          <w:rFonts w:ascii="Times New Roman" w:hAnsi="Times New Roman" w:cs="Times New Roman"/>
          <w:bCs/>
        </w:rPr>
        <w:t>n changement de mentalités</w:t>
      </w:r>
      <w:r w:rsidR="00AC3EFC">
        <w:rPr>
          <w:rFonts w:ascii="Times New Roman" w:hAnsi="Times New Roman" w:cs="Times New Roman"/>
          <w:bCs/>
        </w:rPr>
        <w:t xml:space="preserve"> qui </w:t>
      </w:r>
      <w:r w:rsidR="00F5253C" w:rsidRPr="001A3F2C">
        <w:rPr>
          <w:rFonts w:ascii="Times New Roman" w:hAnsi="Times New Roman" w:cs="Times New Roman"/>
          <w:bCs/>
        </w:rPr>
        <w:t>s’impose pour lutter efficacement contre les violences conjugales à travers l’éducation civique et morale, l’éducation religieuse ;</w:t>
      </w:r>
    </w:p>
    <w:p w:rsidR="00F5253C" w:rsidRPr="001A3F2C" w:rsidRDefault="00F5253C" w:rsidP="00F5253C">
      <w:pPr>
        <w:spacing w:after="0"/>
        <w:rPr>
          <w:rFonts w:ascii="Times New Roman" w:hAnsi="Times New Roman" w:cs="Times New Roman"/>
          <w:bCs/>
        </w:rPr>
      </w:pPr>
    </w:p>
    <w:p w:rsidR="007233FB" w:rsidRDefault="00812FA0" w:rsidP="00AF7B06">
      <w:pPr>
        <w:pStyle w:val="Paragraphedeliste"/>
        <w:numPr>
          <w:ilvl w:val="0"/>
          <w:numId w:val="6"/>
        </w:numPr>
        <w:spacing w:after="0" w:line="276" w:lineRule="auto"/>
        <w:jc w:val="both"/>
        <w:rPr>
          <w:rFonts w:ascii="Times New Roman" w:hAnsi="Times New Roman" w:cs="Times New Roman"/>
          <w:bCs/>
        </w:rPr>
      </w:pPr>
      <w:r w:rsidRPr="001A3F2C">
        <w:rPr>
          <w:rFonts w:ascii="Times New Roman" w:hAnsi="Times New Roman" w:cs="Times New Roman"/>
          <w:bCs/>
        </w:rPr>
        <w:t>de lutter contre toutes les formes de violences subi</w:t>
      </w:r>
      <w:r w:rsidR="00AC3EFC">
        <w:rPr>
          <w:rFonts w:ascii="Times New Roman" w:hAnsi="Times New Roman" w:cs="Times New Roman"/>
          <w:bCs/>
        </w:rPr>
        <w:t>es</w:t>
      </w:r>
      <w:r w:rsidRPr="001A3F2C">
        <w:rPr>
          <w:rFonts w:ascii="Times New Roman" w:hAnsi="Times New Roman" w:cs="Times New Roman"/>
          <w:bCs/>
        </w:rPr>
        <w:t xml:space="preserve"> par les femmes </w:t>
      </w:r>
      <w:r w:rsidR="00F5253C" w:rsidRPr="001A3F2C">
        <w:rPr>
          <w:rFonts w:ascii="Times New Roman" w:hAnsi="Times New Roman" w:cs="Times New Roman"/>
          <w:bCs/>
        </w:rPr>
        <w:t>dans le pays (humiliation, menace, gifle, bousculade, coup de poing, coup de pied, for</w:t>
      </w:r>
      <w:bookmarkStart w:id="18" w:name="_Toc530643386"/>
      <w:r w:rsidR="007233FB">
        <w:rPr>
          <w:rFonts w:ascii="Times New Roman" w:hAnsi="Times New Roman" w:cs="Times New Roman"/>
          <w:bCs/>
        </w:rPr>
        <w:t>ce physique, étranglement,...).</w:t>
      </w:r>
      <w:bookmarkEnd w:id="18"/>
    </w:p>
    <w:p w:rsidR="00AF7B06" w:rsidRPr="00AF7B06" w:rsidRDefault="00AF7B06" w:rsidP="00AF7B06">
      <w:pPr>
        <w:spacing w:after="0"/>
        <w:jc w:val="both"/>
        <w:rPr>
          <w:rFonts w:ascii="Times New Roman" w:hAnsi="Times New Roman" w:cs="Times New Roman"/>
          <w:bCs/>
        </w:rPr>
      </w:pPr>
    </w:p>
    <w:p w:rsidR="00EB2C6F" w:rsidRPr="00AF7B06" w:rsidRDefault="00AF7B06" w:rsidP="00F5253C">
      <w:pPr>
        <w:autoSpaceDE w:val="0"/>
        <w:autoSpaceDN w:val="0"/>
        <w:adjustRightInd w:val="0"/>
        <w:spacing w:before="120" w:after="0"/>
        <w:rPr>
          <w:rFonts w:ascii="Times New Roman" w:hAnsi="Times New Roman" w:cs="Times New Roman"/>
          <w:b/>
          <w:bCs/>
          <w:u w:val="single"/>
        </w:rPr>
      </w:pPr>
      <w:r>
        <w:rPr>
          <w:rFonts w:ascii="Times New Roman" w:hAnsi="Times New Roman" w:cs="Times New Roman"/>
          <w:b/>
          <w:bCs/>
          <w:u w:val="single"/>
        </w:rPr>
        <w:t>CONCLUSION</w:t>
      </w:r>
    </w:p>
    <w:p w:rsidR="00F5253C" w:rsidRPr="001A3F2C" w:rsidRDefault="00F5253C" w:rsidP="00F5253C">
      <w:pPr>
        <w:spacing w:after="0"/>
        <w:jc w:val="both"/>
        <w:rPr>
          <w:rFonts w:ascii="Times New Roman" w:hAnsi="Times New Roman" w:cs="Times New Roman"/>
        </w:rPr>
      </w:pPr>
    </w:p>
    <w:p w:rsidR="00C603E7" w:rsidRPr="001A3F2C" w:rsidRDefault="00F5253C" w:rsidP="00F5253C">
      <w:pPr>
        <w:spacing w:after="0"/>
        <w:jc w:val="both"/>
        <w:rPr>
          <w:rFonts w:ascii="Times New Roman" w:hAnsi="Times New Roman" w:cs="Times New Roman"/>
        </w:rPr>
      </w:pPr>
      <w:r w:rsidRPr="001A3F2C">
        <w:rPr>
          <w:rFonts w:ascii="Times New Roman" w:hAnsi="Times New Roman" w:cs="Times New Roman"/>
        </w:rPr>
        <w:t xml:space="preserve">Les stratégies et politiques, reflets des visions sur les questions de la femme et du genre, ont eu des résultats positifs indéniables sur l’évolution du statut social, institutionnel, juridique, politique et économique de la femme. </w:t>
      </w:r>
    </w:p>
    <w:p w:rsidR="00F5253C" w:rsidRPr="001A3F2C" w:rsidRDefault="00F5253C" w:rsidP="00F5253C">
      <w:pPr>
        <w:spacing w:after="0"/>
        <w:jc w:val="both"/>
        <w:rPr>
          <w:rFonts w:ascii="Times New Roman" w:hAnsi="Times New Roman" w:cs="Times New Roman"/>
        </w:rPr>
      </w:pPr>
      <w:r w:rsidRPr="001A3F2C">
        <w:rPr>
          <w:rFonts w:ascii="Times New Roman" w:hAnsi="Times New Roman" w:cs="Times New Roman"/>
        </w:rPr>
        <w:t>En effet, comme il a été démontré dans le rapport, l’indice de parité fille/garçon a atteint un niveau très appréciable à l’école primaire, les femmes sont de plus en alphabétisées, elles ont fait leur entrée au gouvernement, au parlement et dans les partis politiques. Elles ont de plus en plus accès aux sources de financement, des lois sont promulguées pour faire valoir leurs droits et les protéger, des mesures sont prises pour sanctionner toutes les formes de violence à leur égard. Leur parole s’est libérée et elles sont écoutées. La couverture sanitaire s’est bien améliorée pour les mères et les enfants.</w:t>
      </w:r>
    </w:p>
    <w:p w:rsidR="00F5253C" w:rsidRPr="001A3F2C" w:rsidRDefault="00F5253C" w:rsidP="00F5253C">
      <w:pPr>
        <w:spacing w:after="0"/>
        <w:jc w:val="both"/>
        <w:rPr>
          <w:rFonts w:ascii="Times New Roman" w:hAnsi="Times New Roman" w:cs="Times New Roman"/>
        </w:rPr>
      </w:pPr>
    </w:p>
    <w:p w:rsidR="00F5253C" w:rsidRPr="001A3F2C" w:rsidRDefault="00F5253C" w:rsidP="00F5253C">
      <w:pPr>
        <w:spacing w:after="0"/>
        <w:jc w:val="both"/>
        <w:rPr>
          <w:rFonts w:ascii="Times New Roman" w:hAnsi="Times New Roman" w:cs="Times New Roman"/>
        </w:rPr>
      </w:pPr>
      <w:r w:rsidRPr="001A3F2C">
        <w:rPr>
          <w:rFonts w:ascii="Times New Roman" w:hAnsi="Times New Roman" w:cs="Times New Roman"/>
        </w:rPr>
        <w:lastRenderedPageBreak/>
        <w:t xml:space="preserve">Mais est-ce pour autant que les pratiques, les stéréotypes, préjugés dont les femmes sont victimes et qui ont motivé tous ces efforts ont disparu ? Les résultats obtenus se sont vraiment accompagnés de changements profonds de mentalités dans la façon de voir la femme et sa place dans la société ? Les lois et les codes sont-ils appliqués comme il se doit ? A-t-on à présent réussi à construire les fondations de l’égalité réelle du genre ? Les principaux intervenants ont-ils tous les moyens de mettre pleinement en œuvre les plans d’actions des stratégies pour atteindre les objectifs ? </w:t>
      </w:r>
    </w:p>
    <w:p w:rsidR="00F5253C" w:rsidRPr="001A3F2C" w:rsidRDefault="00F5253C" w:rsidP="00F5253C">
      <w:pPr>
        <w:spacing w:after="0"/>
        <w:jc w:val="both"/>
        <w:rPr>
          <w:rFonts w:ascii="Times New Roman" w:hAnsi="Times New Roman" w:cs="Times New Roman"/>
        </w:rPr>
      </w:pPr>
    </w:p>
    <w:p w:rsidR="00C603E7" w:rsidRPr="001A3F2C" w:rsidRDefault="00F5253C" w:rsidP="00F5253C">
      <w:pPr>
        <w:spacing w:after="0"/>
        <w:jc w:val="both"/>
        <w:rPr>
          <w:rFonts w:ascii="Times New Roman" w:hAnsi="Times New Roman" w:cs="Times New Roman"/>
        </w:rPr>
      </w:pPr>
      <w:r w:rsidRPr="001A3F2C">
        <w:rPr>
          <w:rFonts w:ascii="Times New Roman" w:hAnsi="Times New Roman" w:cs="Times New Roman"/>
        </w:rPr>
        <w:t xml:space="preserve">Bien qu’il ne soit pas assez simple de répondre à ces questions, les analyses effectuées </w:t>
      </w:r>
      <w:r w:rsidR="00C603E7" w:rsidRPr="001A3F2C">
        <w:rPr>
          <w:rFonts w:ascii="Times New Roman" w:hAnsi="Times New Roman" w:cs="Times New Roman"/>
        </w:rPr>
        <w:t xml:space="preserve">montrent que </w:t>
      </w:r>
      <w:r w:rsidRPr="001A3F2C">
        <w:rPr>
          <w:rFonts w:ascii="Times New Roman" w:hAnsi="Times New Roman" w:cs="Times New Roman"/>
        </w:rPr>
        <w:t xml:space="preserve">beaucoup de résultats ont été obtenus et que leurs effets sont bien palpables au point que les femmes se réjouissent du chemin parcouru, elles incitent aussi à observer que beaucoup reste à faire sur ce chemin pour accomplir pleinement les visions. </w:t>
      </w:r>
    </w:p>
    <w:p w:rsidR="00C603E7" w:rsidRPr="001A3F2C" w:rsidRDefault="00F5253C" w:rsidP="00F5253C">
      <w:pPr>
        <w:spacing w:after="0"/>
        <w:jc w:val="both"/>
        <w:rPr>
          <w:rFonts w:ascii="Times New Roman" w:hAnsi="Times New Roman" w:cs="Times New Roman"/>
        </w:rPr>
      </w:pPr>
      <w:r w:rsidRPr="001A3F2C">
        <w:rPr>
          <w:rFonts w:ascii="Times New Roman" w:hAnsi="Times New Roman" w:cs="Times New Roman"/>
        </w:rPr>
        <w:t xml:space="preserve">En effet, il existe des écarts, parfois très sérieux, entre les objectifs des stratégies et politiques mises en œuvre et la réalité. </w:t>
      </w:r>
    </w:p>
    <w:p w:rsidR="00C603E7" w:rsidRDefault="00C603E7" w:rsidP="00F5253C">
      <w:pPr>
        <w:spacing w:after="0"/>
        <w:jc w:val="both"/>
        <w:rPr>
          <w:rFonts w:ascii="Times New Roman" w:hAnsi="Times New Roman" w:cs="Times New Roman"/>
          <w:sz w:val="28"/>
          <w:szCs w:val="28"/>
        </w:rPr>
      </w:pPr>
    </w:p>
    <w:p w:rsidR="00F5253C" w:rsidRPr="00FB398D" w:rsidRDefault="00F5253C" w:rsidP="00F5253C">
      <w:pPr>
        <w:tabs>
          <w:tab w:val="left" w:pos="1134"/>
        </w:tabs>
        <w:spacing w:after="0"/>
        <w:jc w:val="both"/>
        <w:rPr>
          <w:rFonts w:ascii="Times New Roman" w:hAnsi="Times New Roman" w:cs="Times New Roman"/>
          <w:color w:val="000000"/>
          <w:sz w:val="28"/>
          <w:szCs w:val="28"/>
        </w:rPr>
      </w:pPr>
    </w:p>
    <w:p w:rsidR="002801E0" w:rsidRPr="00FB398D" w:rsidRDefault="002801E0" w:rsidP="00D3337A">
      <w:pPr>
        <w:rPr>
          <w:rFonts w:ascii="Times New Roman" w:hAnsi="Times New Roman" w:cs="Times New Roman"/>
          <w:sz w:val="28"/>
          <w:szCs w:val="28"/>
        </w:rPr>
      </w:pPr>
    </w:p>
    <w:sectPr w:rsidR="002801E0" w:rsidRPr="00FB398D" w:rsidSect="000F323C">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C91" w:rsidRDefault="00921C91" w:rsidP="00466E67">
      <w:pPr>
        <w:spacing w:after="0" w:line="240" w:lineRule="auto"/>
      </w:pPr>
      <w:r>
        <w:separator/>
      </w:r>
    </w:p>
  </w:endnote>
  <w:endnote w:type="continuationSeparator" w:id="0">
    <w:p w:rsidR="00921C91" w:rsidRDefault="00921C91" w:rsidP="00466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3FA" w:rsidRDefault="00EF53FA">
    <w:pPr>
      <w:pStyle w:val="Pieddepage"/>
      <w:pBdr>
        <w:top w:val="thinThickSmallGap" w:sz="24" w:space="1" w:color="622423" w:themeColor="accent2" w:themeShade="7F"/>
      </w:pBdr>
      <w:rPr>
        <w:rFonts w:asciiTheme="majorHAnsi" w:hAnsiTheme="majorHAnsi"/>
      </w:rPr>
    </w:pPr>
    <w:r>
      <w:rPr>
        <w:rFonts w:asciiTheme="majorHAnsi" w:hAnsiTheme="majorHAnsi"/>
      </w:rPr>
      <w:t>Rapport  alternative de CEDEF</w:t>
    </w:r>
    <w:r>
      <w:rPr>
        <w:rFonts w:asciiTheme="majorHAnsi" w:hAnsiTheme="majorHAnsi"/>
      </w:rPr>
      <w:ptab w:relativeTo="margin" w:alignment="right" w:leader="none"/>
    </w:r>
    <w:r>
      <w:rPr>
        <w:rFonts w:asciiTheme="majorHAnsi" w:hAnsiTheme="majorHAnsi"/>
      </w:rPr>
      <w:t xml:space="preserve">Page </w:t>
    </w:r>
    <w:r w:rsidR="009967FE">
      <w:rPr>
        <w:rFonts w:asciiTheme="majorHAnsi" w:hAnsiTheme="majorHAnsi"/>
        <w:noProof/>
      </w:rPr>
      <w:fldChar w:fldCharType="begin"/>
    </w:r>
    <w:r>
      <w:rPr>
        <w:rFonts w:asciiTheme="majorHAnsi" w:hAnsiTheme="majorHAnsi"/>
        <w:noProof/>
      </w:rPr>
      <w:instrText xml:space="preserve"> PAGE   \* MERGEFORMAT </w:instrText>
    </w:r>
    <w:r w:rsidR="009967FE">
      <w:rPr>
        <w:rFonts w:asciiTheme="majorHAnsi" w:hAnsiTheme="majorHAnsi"/>
        <w:noProof/>
      </w:rPr>
      <w:fldChar w:fldCharType="separate"/>
    </w:r>
    <w:r w:rsidR="009F2A1D">
      <w:rPr>
        <w:rFonts w:asciiTheme="majorHAnsi" w:hAnsiTheme="majorHAnsi"/>
        <w:noProof/>
      </w:rPr>
      <w:t>19</w:t>
    </w:r>
    <w:r w:rsidR="009967FE">
      <w:rPr>
        <w:rFonts w:asciiTheme="majorHAnsi" w:hAnsiTheme="majorHAnsi"/>
        <w:noProof/>
      </w:rPr>
      <w:fldChar w:fldCharType="end"/>
    </w:r>
  </w:p>
  <w:p w:rsidR="00EF53FA" w:rsidRDefault="00EF53F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C91" w:rsidRDefault="00921C91" w:rsidP="00466E67">
      <w:pPr>
        <w:spacing w:after="0" w:line="240" w:lineRule="auto"/>
      </w:pPr>
      <w:r>
        <w:separator/>
      </w:r>
    </w:p>
  </w:footnote>
  <w:footnote w:type="continuationSeparator" w:id="0">
    <w:p w:rsidR="00921C91" w:rsidRDefault="00921C91" w:rsidP="00466E67">
      <w:pPr>
        <w:spacing w:after="0" w:line="240" w:lineRule="auto"/>
      </w:pPr>
      <w:r>
        <w:continuationSeparator/>
      </w:r>
    </w:p>
  </w:footnote>
  <w:footnote w:id="1">
    <w:p w:rsidR="00EF53FA" w:rsidRDefault="00EF53FA"/>
    <w:p w:rsidR="00EF53FA" w:rsidRDefault="00EF53FA" w:rsidP="002801E0">
      <w:pPr>
        <w:pStyle w:val="Notedebasdepage"/>
      </w:pPr>
    </w:p>
  </w:footnote>
  <w:footnote w:id="2">
    <w:p w:rsidR="00EF53FA" w:rsidRPr="00562D75" w:rsidRDefault="00EF53FA" w:rsidP="00F5253C">
      <w:pPr>
        <w:pStyle w:val="Notedebasdepage"/>
        <w:rPr>
          <w:b w:val="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E12"/>
    <w:multiLevelType w:val="hybridMultilevel"/>
    <w:tmpl w:val="BC0CC9F0"/>
    <w:lvl w:ilvl="0" w:tplc="D6062E58">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221939"/>
    <w:multiLevelType w:val="hybridMultilevel"/>
    <w:tmpl w:val="99C6EA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192B61"/>
    <w:multiLevelType w:val="hybridMultilevel"/>
    <w:tmpl w:val="C7E65A18"/>
    <w:lvl w:ilvl="0" w:tplc="46FEDC58">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3">
    <w:nsid w:val="114C471F"/>
    <w:multiLevelType w:val="hybridMultilevel"/>
    <w:tmpl w:val="638A1594"/>
    <w:lvl w:ilvl="0" w:tplc="34ECD1E0">
      <w:start w:val="1"/>
      <w:numFmt w:val="bullet"/>
      <w:lvlText w:val="•"/>
      <w:lvlJc w:val="left"/>
      <w:pPr>
        <w:tabs>
          <w:tab w:val="num" w:pos="720"/>
        </w:tabs>
        <w:ind w:left="720" w:hanging="360"/>
      </w:pPr>
      <w:rPr>
        <w:rFonts w:ascii="Arial" w:hAnsi="Arial" w:hint="default"/>
      </w:rPr>
    </w:lvl>
    <w:lvl w:ilvl="1" w:tplc="26CA9B96" w:tentative="1">
      <w:start w:val="1"/>
      <w:numFmt w:val="bullet"/>
      <w:lvlText w:val="•"/>
      <w:lvlJc w:val="left"/>
      <w:pPr>
        <w:tabs>
          <w:tab w:val="num" w:pos="1440"/>
        </w:tabs>
        <w:ind w:left="1440" w:hanging="360"/>
      </w:pPr>
      <w:rPr>
        <w:rFonts w:ascii="Arial" w:hAnsi="Arial" w:hint="default"/>
      </w:rPr>
    </w:lvl>
    <w:lvl w:ilvl="2" w:tplc="5FACC028" w:tentative="1">
      <w:start w:val="1"/>
      <w:numFmt w:val="bullet"/>
      <w:lvlText w:val="•"/>
      <w:lvlJc w:val="left"/>
      <w:pPr>
        <w:tabs>
          <w:tab w:val="num" w:pos="2160"/>
        </w:tabs>
        <w:ind w:left="2160" w:hanging="360"/>
      </w:pPr>
      <w:rPr>
        <w:rFonts w:ascii="Arial" w:hAnsi="Arial" w:hint="default"/>
      </w:rPr>
    </w:lvl>
    <w:lvl w:ilvl="3" w:tplc="375E64CE" w:tentative="1">
      <w:start w:val="1"/>
      <w:numFmt w:val="bullet"/>
      <w:lvlText w:val="•"/>
      <w:lvlJc w:val="left"/>
      <w:pPr>
        <w:tabs>
          <w:tab w:val="num" w:pos="2880"/>
        </w:tabs>
        <w:ind w:left="2880" w:hanging="360"/>
      </w:pPr>
      <w:rPr>
        <w:rFonts w:ascii="Arial" w:hAnsi="Arial" w:hint="default"/>
      </w:rPr>
    </w:lvl>
    <w:lvl w:ilvl="4" w:tplc="C8841142" w:tentative="1">
      <w:start w:val="1"/>
      <w:numFmt w:val="bullet"/>
      <w:lvlText w:val="•"/>
      <w:lvlJc w:val="left"/>
      <w:pPr>
        <w:tabs>
          <w:tab w:val="num" w:pos="3600"/>
        </w:tabs>
        <w:ind w:left="3600" w:hanging="360"/>
      </w:pPr>
      <w:rPr>
        <w:rFonts w:ascii="Arial" w:hAnsi="Arial" w:hint="default"/>
      </w:rPr>
    </w:lvl>
    <w:lvl w:ilvl="5" w:tplc="8A2AF958" w:tentative="1">
      <w:start w:val="1"/>
      <w:numFmt w:val="bullet"/>
      <w:lvlText w:val="•"/>
      <w:lvlJc w:val="left"/>
      <w:pPr>
        <w:tabs>
          <w:tab w:val="num" w:pos="4320"/>
        </w:tabs>
        <w:ind w:left="4320" w:hanging="360"/>
      </w:pPr>
      <w:rPr>
        <w:rFonts w:ascii="Arial" w:hAnsi="Arial" w:hint="default"/>
      </w:rPr>
    </w:lvl>
    <w:lvl w:ilvl="6" w:tplc="65ACFF50" w:tentative="1">
      <w:start w:val="1"/>
      <w:numFmt w:val="bullet"/>
      <w:lvlText w:val="•"/>
      <w:lvlJc w:val="left"/>
      <w:pPr>
        <w:tabs>
          <w:tab w:val="num" w:pos="5040"/>
        </w:tabs>
        <w:ind w:left="5040" w:hanging="360"/>
      </w:pPr>
      <w:rPr>
        <w:rFonts w:ascii="Arial" w:hAnsi="Arial" w:hint="default"/>
      </w:rPr>
    </w:lvl>
    <w:lvl w:ilvl="7" w:tplc="6748C82E" w:tentative="1">
      <w:start w:val="1"/>
      <w:numFmt w:val="bullet"/>
      <w:lvlText w:val="•"/>
      <w:lvlJc w:val="left"/>
      <w:pPr>
        <w:tabs>
          <w:tab w:val="num" w:pos="5760"/>
        </w:tabs>
        <w:ind w:left="5760" w:hanging="360"/>
      </w:pPr>
      <w:rPr>
        <w:rFonts w:ascii="Arial" w:hAnsi="Arial" w:hint="default"/>
      </w:rPr>
    </w:lvl>
    <w:lvl w:ilvl="8" w:tplc="25660F5E" w:tentative="1">
      <w:start w:val="1"/>
      <w:numFmt w:val="bullet"/>
      <w:lvlText w:val="•"/>
      <w:lvlJc w:val="left"/>
      <w:pPr>
        <w:tabs>
          <w:tab w:val="num" w:pos="6480"/>
        </w:tabs>
        <w:ind w:left="6480" w:hanging="360"/>
      </w:pPr>
      <w:rPr>
        <w:rFonts w:ascii="Arial" w:hAnsi="Arial" w:hint="default"/>
      </w:rPr>
    </w:lvl>
  </w:abstractNum>
  <w:abstractNum w:abstractNumId="4">
    <w:nsid w:val="120C1BB4"/>
    <w:multiLevelType w:val="hybridMultilevel"/>
    <w:tmpl w:val="4BBA8F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46E634A"/>
    <w:multiLevelType w:val="hybridMultilevel"/>
    <w:tmpl w:val="65C6BE36"/>
    <w:lvl w:ilvl="0" w:tplc="6A584688">
      <w:start w:val="1"/>
      <w:numFmt w:val="decimal"/>
      <w:lvlText w:val="%1)"/>
      <w:lvlJc w:val="left"/>
      <w:pPr>
        <w:ind w:left="1440" w:hanging="360"/>
      </w:pPr>
      <w:rPr>
        <w:rFonts w:hint="default"/>
        <w:u w:val="single"/>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152017D5"/>
    <w:multiLevelType w:val="hybridMultilevel"/>
    <w:tmpl w:val="82184C38"/>
    <w:lvl w:ilvl="0" w:tplc="CCB026F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5A51D00"/>
    <w:multiLevelType w:val="hybridMultilevel"/>
    <w:tmpl w:val="CA52674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D2C6517"/>
    <w:multiLevelType w:val="hybridMultilevel"/>
    <w:tmpl w:val="A5FA08AA"/>
    <w:lvl w:ilvl="0" w:tplc="F522D75A">
      <w:start w:val="1"/>
      <w:numFmt w:val="bullet"/>
      <w:lvlText w:val=""/>
      <w:lvlJc w:val="left"/>
      <w:pPr>
        <w:ind w:left="360" w:hanging="360"/>
      </w:pPr>
      <w:rPr>
        <w:rFonts w:ascii="Symbol" w:eastAsiaTheme="minorHAnsi"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FDB45EC"/>
    <w:multiLevelType w:val="hybridMultilevel"/>
    <w:tmpl w:val="74D6A868"/>
    <w:lvl w:ilvl="0" w:tplc="161A4CA2">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0A34B8C"/>
    <w:multiLevelType w:val="multilevel"/>
    <w:tmpl w:val="17A8F222"/>
    <w:lvl w:ilvl="0">
      <w:start w:val="1"/>
      <w:numFmt w:val="decimal"/>
      <w:lvlText w:val="%1."/>
      <w:lvlJc w:val="left"/>
      <w:pPr>
        <w:ind w:left="1428" w:hanging="360"/>
      </w:pPr>
      <w:rPr>
        <w:rFonts w:hint="default"/>
        <w:b/>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1">
    <w:nsid w:val="21450366"/>
    <w:multiLevelType w:val="hybridMultilevel"/>
    <w:tmpl w:val="27DA47E2"/>
    <w:lvl w:ilvl="0" w:tplc="DB7A989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54F0FCF"/>
    <w:multiLevelType w:val="hybridMultilevel"/>
    <w:tmpl w:val="98D46FA6"/>
    <w:lvl w:ilvl="0" w:tplc="040C0011">
      <w:start w:val="1"/>
      <w:numFmt w:val="decimal"/>
      <w:lvlText w:val="%1)"/>
      <w:lvlJc w:val="left"/>
      <w:pPr>
        <w:ind w:left="2345" w:hanging="360"/>
      </w:pPr>
      <w:rPr>
        <w:rFonts w:hint="default"/>
        <w:color w:val="auto"/>
      </w:rPr>
    </w:lvl>
    <w:lvl w:ilvl="1" w:tplc="040C0019" w:tentative="1">
      <w:start w:val="1"/>
      <w:numFmt w:val="lowerLetter"/>
      <w:lvlText w:val="%2."/>
      <w:lvlJc w:val="left"/>
      <w:pPr>
        <w:ind w:left="3065" w:hanging="360"/>
      </w:pPr>
    </w:lvl>
    <w:lvl w:ilvl="2" w:tplc="040C001B" w:tentative="1">
      <w:start w:val="1"/>
      <w:numFmt w:val="lowerRoman"/>
      <w:lvlText w:val="%3."/>
      <w:lvlJc w:val="right"/>
      <w:pPr>
        <w:ind w:left="3785" w:hanging="180"/>
      </w:pPr>
    </w:lvl>
    <w:lvl w:ilvl="3" w:tplc="040C000F" w:tentative="1">
      <w:start w:val="1"/>
      <w:numFmt w:val="decimal"/>
      <w:lvlText w:val="%4."/>
      <w:lvlJc w:val="left"/>
      <w:pPr>
        <w:ind w:left="4505" w:hanging="360"/>
      </w:pPr>
    </w:lvl>
    <w:lvl w:ilvl="4" w:tplc="040C0019" w:tentative="1">
      <w:start w:val="1"/>
      <w:numFmt w:val="lowerLetter"/>
      <w:lvlText w:val="%5."/>
      <w:lvlJc w:val="left"/>
      <w:pPr>
        <w:ind w:left="5225" w:hanging="360"/>
      </w:pPr>
    </w:lvl>
    <w:lvl w:ilvl="5" w:tplc="040C001B" w:tentative="1">
      <w:start w:val="1"/>
      <w:numFmt w:val="lowerRoman"/>
      <w:lvlText w:val="%6."/>
      <w:lvlJc w:val="right"/>
      <w:pPr>
        <w:ind w:left="5945" w:hanging="180"/>
      </w:pPr>
    </w:lvl>
    <w:lvl w:ilvl="6" w:tplc="040C000F" w:tentative="1">
      <w:start w:val="1"/>
      <w:numFmt w:val="decimal"/>
      <w:lvlText w:val="%7."/>
      <w:lvlJc w:val="left"/>
      <w:pPr>
        <w:ind w:left="6665" w:hanging="360"/>
      </w:pPr>
    </w:lvl>
    <w:lvl w:ilvl="7" w:tplc="040C0019" w:tentative="1">
      <w:start w:val="1"/>
      <w:numFmt w:val="lowerLetter"/>
      <w:lvlText w:val="%8."/>
      <w:lvlJc w:val="left"/>
      <w:pPr>
        <w:ind w:left="7385" w:hanging="360"/>
      </w:pPr>
    </w:lvl>
    <w:lvl w:ilvl="8" w:tplc="040C001B" w:tentative="1">
      <w:start w:val="1"/>
      <w:numFmt w:val="lowerRoman"/>
      <w:lvlText w:val="%9."/>
      <w:lvlJc w:val="right"/>
      <w:pPr>
        <w:ind w:left="8105" w:hanging="180"/>
      </w:pPr>
    </w:lvl>
  </w:abstractNum>
  <w:abstractNum w:abstractNumId="13">
    <w:nsid w:val="269C5E4C"/>
    <w:multiLevelType w:val="hybridMultilevel"/>
    <w:tmpl w:val="FF389552"/>
    <w:lvl w:ilvl="0" w:tplc="3C88A7DA">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D931EDC"/>
    <w:multiLevelType w:val="hybridMultilevel"/>
    <w:tmpl w:val="2F9024C6"/>
    <w:lvl w:ilvl="0" w:tplc="52E0AAE8">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88D7A0E"/>
    <w:multiLevelType w:val="hybridMultilevel"/>
    <w:tmpl w:val="7D80FDFC"/>
    <w:lvl w:ilvl="0" w:tplc="419C5A2E">
      <w:numFmt w:val="bullet"/>
      <w:lvlText w:val="-"/>
      <w:lvlJc w:val="left"/>
      <w:pPr>
        <w:tabs>
          <w:tab w:val="num" w:pos="720"/>
        </w:tabs>
        <w:ind w:left="720" w:hanging="360"/>
      </w:pPr>
      <w:rPr>
        <w:rFonts w:ascii="Times New Roman" w:eastAsia="Calibri"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3396FA4"/>
    <w:multiLevelType w:val="hybridMultilevel"/>
    <w:tmpl w:val="9704F5E0"/>
    <w:lvl w:ilvl="0" w:tplc="19B232F6">
      <w:start w:val="1"/>
      <w:numFmt w:val="decimal"/>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7BC19E6"/>
    <w:multiLevelType w:val="hybridMultilevel"/>
    <w:tmpl w:val="4C1A1356"/>
    <w:lvl w:ilvl="0" w:tplc="2F8C7A32">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8FE575E"/>
    <w:multiLevelType w:val="hybridMultilevel"/>
    <w:tmpl w:val="69623DAA"/>
    <w:lvl w:ilvl="0" w:tplc="D6062E58">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9E918F8"/>
    <w:multiLevelType w:val="hybridMultilevel"/>
    <w:tmpl w:val="3176D2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DEF5A24"/>
    <w:multiLevelType w:val="hybridMultilevel"/>
    <w:tmpl w:val="FCC221F8"/>
    <w:lvl w:ilvl="0" w:tplc="E542991A">
      <w:start w:val="1"/>
      <w:numFmt w:val="upperRoman"/>
      <w:lvlText w:val="%1)"/>
      <w:lvlJc w:val="left"/>
      <w:pPr>
        <w:ind w:left="1004" w:hanging="720"/>
      </w:pPr>
      <w:rPr>
        <w:rFonts w:eastAsiaTheme="minorHAnsi" w:hint="default"/>
        <w:b w:val="0"/>
        <w:color w:val="auto"/>
        <w:sz w:val="32"/>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1">
    <w:nsid w:val="5DF718AB"/>
    <w:multiLevelType w:val="hybridMultilevel"/>
    <w:tmpl w:val="17F454CA"/>
    <w:lvl w:ilvl="0" w:tplc="4DAC3E82">
      <w:start w:val="1"/>
      <w:numFmt w:val="bullet"/>
      <w:lvlText w:val="•"/>
      <w:lvlJc w:val="left"/>
      <w:pPr>
        <w:tabs>
          <w:tab w:val="num" w:pos="720"/>
        </w:tabs>
        <w:ind w:left="720" w:hanging="360"/>
      </w:pPr>
      <w:rPr>
        <w:rFonts w:ascii="Arial" w:hAnsi="Arial" w:hint="default"/>
      </w:rPr>
    </w:lvl>
    <w:lvl w:ilvl="1" w:tplc="644E6D20" w:tentative="1">
      <w:start w:val="1"/>
      <w:numFmt w:val="bullet"/>
      <w:lvlText w:val="•"/>
      <w:lvlJc w:val="left"/>
      <w:pPr>
        <w:tabs>
          <w:tab w:val="num" w:pos="1440"/>
        </w:tabs>
        <w:ind w:left="1440" w:hanging="360"/>
      </w:pPr>
      <w:rPr>
        <w:rFonts w:ascii="Arial" w:hAnsi="Arial" w:hint="default"/>
      </w:rPr>
    </w:lvl>
    <w:lvl w:ilvl="2" w:tplc="EAB26F54" w:tentative="1">
      <w:start w:val="1"/>
      <w:numFmt w:val="bullet"/>
      <w:lvlText w:val="•"/>
      <w:lvlJc w:val="left"/>
      <w:pPr>
        <w:tabs>
          <w:tab w:val="num" w:pos="2160"/>
        </w:tabs>
        <w:ind w:left="2160" w:hanging="360"/>
      </w:pPr>
      <w:rPr>
        <w:rFonts w:ascii="Arial" w:hAnsi="Arial" w:hint="default"/>
      </w:rPr>
    </w:lvl>
    <w:lvl w:ilvl="3" w:tplc="72AED906" w:tentative="1">
      <w:start w:val="1"/>
      <w:numFmt w:val="bullet"/>
      <w:lvlText w:val="•"/>
      <w:lvlJc w:val="left"/>
      <w:pPr>
        <w:tabs>
          <w:tab w:val="num" w:pos="2880"/>
        </w:tabs>
        <w:ind w:left="2880" w:hanging="360"/>
      </w:pPr>
      <w:rPr>
        <w:rFonts w:ascii="Arial" w:hAnsi="Arial" w:hint="default"/>
      </w:rPr>
    </w:lvl>
    <w:lvl w:ilvl="4" w:tplc="62FE1DC8" w:tentative="1">
      <w:start w:val="1"/>
      <w:numFmt w:val="bullet"/>
      <w:lvlText w:val="•"/>
      <w:lvlJc w:val="left"/>
      <w:pPr>
        <w:tabs>
          <w:tab w:val="num" w:pos="3600"/>
        </w:tabs>
        <w:ind w:left="3600" w:hanging="360"/>
      </w:pPr>
      <w:rPr>
        <w:rFonts w:ascii="Arial" w:hAnsi="Arial" w:hint="default"/>
      </w:rPr>
    </w:lvl>
    <w:lvl w:ilvl="5" w:tplc="E7506890" w:tentative="1">
      <w:start w:val="1"/>
      <w:numFmt w:val="bullet"/>
      <w:lvlText w:val="•"/>
      <w:lvlJc w:val="left"/>
      <w:pPr>
        <w:tabs>
          <w:tab w:val="num" w:pos="4320"/>
        </w:tabs>
        <w:ind w:left="4320" w:hanging="360"/>
      </w:pPr>
      <w:rPr>
        <w:rFonts w:ascii="Arial" w:hAnsi="Arial" w:hint="default"/>
      </w:rPr>
    </w:lvl>
    <w:lvl w:ilvl="6" w:tplc="ECFC22C2" w:tentative="1">
      <w:start w:val="1"/>
      <w:numFmt w:val="bullet"/>
      <w:lvlText w:val="•"/>
      <w:lvlJc w:val="left"/>
      <w:pPr>
        <w:tabs>
          <w:tab w:val="num" w:pos="5040"/>
        </w:tabs>
        <w:ind w:left="5040" w:hanging="360"/>
      </w:pPr>
      <w:rPr>
        <w:rFonts w:ascii="Arial" w:hAnsi="Arial" w:hint="default"/>
      </w:rPr>
    </w:lvl>
    <w:lvl w:ilvl="7" w:tplc="D7DCD246" w:tentative="1">
      <w:start w:val="1"/>
      <w:numFmt w:val="bullet"/>
      <w:lvlText w:val="•"/>
      <w:lvlJc w:val="left"/>
      <w:pPr>
        <w:tabs>
          <w:tab w:val="num" w:pos="5760"/>
        </w:tabs>
        <w:ind w:left="5760" w:hanging="360"/>
      </w:pPr>
      <w:rPr>
        <w:rFonts w:ascii="Arial" w:hAnsi="Arial" w:hint="default"/>
      </w:rPr>
    </w:lvl>
    <w:lvl w:ilvl="8" w:tplc="82CC71D0" w:tentative="1">
      <w:start w:val="1"/>
      <w:numFmt w:val="bullet"/>
      <w:lvlText w:val="•"/>
      <w:lvlJc w:val="left"/>
      <w:pPr>
        <w:tabs>
          <w:tab w:val="num" w:pos="6480"/>
        </w:tabs>
        <w:ind w:left="6480" w:hanging="360"/>
      </w:pPr>
      <w:rPr>
        <w:rFonts w:ascii="Arial" w:hAnsi="Arial" w:hint="default"/>
      </w:rPr>
    </w:lvl>
  </w:abstractNum>
  <w:abstractNum w:abstractNumId="2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91B7836"/>
    <w:multiLevelType w:val="hybridMultilevel"/>
    <w:tmpl w:val="FCC221F8"/>
    <w:lvl w:ilvl="0" w:tplc="E542991A">
      <w:start w:val="1"/>
      <w:numFmt w:val="upperRoman"/>
      <w:lvlText w:val="%1)"/>
      <w:lvlJc w:val="left"/>
      <w:pPr>
        <w:ind w:left="1004" w:hanging="720"/>
      </w:pPr>
      <w:rPr>
        <w:rFonts w:eastAsiaTheme="minorHAnsi" w:hint="default"/>
        <w:b w:val="0"/>
        <w:color w:val="auto"/>
        <w:sz w:val="32"/>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4">
    <w:nsid w:val="6A087B2B"/>
    <w:multiLevelType w:val="hybridMultilevel"/>
    <w:tmpl w:val="C03A2A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2FD2B91"/>
    <w:multiLevelType w:val="hybridMultilevel"/>
    <w:tmpl w:val="43B6F130"/>
    <w:lvl w:ilvl="0" w:tplc="426231B0">
      <w:start w:val="1"/>
      <w:numFmt w:val="bullet"/>
      <w:lvlText w:val="•"/>
      <w:lvlJc w:val="left"/>
      <w:pPr>
        <w:tabs>
          <w:tab w:val="num" w:pos="720"/>
        </w:tabs>
        <w:ind w:left="720" w:hanging="360"/>
      </w:pPr>
      <w:rPr>
        <w:rFonts w:ascii="Arial" w:hAnsi="Arial" w:hint="default"/>
      </w:rPr>
    </w:lvl>
    <w:lvl w:ilvl="1" w:tplc="727EEED4" w:tentative="1">
      <w:start w:val="1"/>
      <w:numFmt w:val="bullet"/>
      <w:lvlText w:val="•"/>
      <w:lvlJc w:val="left"/>
      <w:pPr>
        <w:tabs>
          <w:tab w:val="num" w:pos="1440"/>
        </w:tabs>
        <w:ind w:left="1440" w:hanging="360"/>
      </w:pPr>
      <w:rPr>
        <w:rFonts w:ascii="Arial" w:hAnsi="Arial" w:hint="default"/>
      </w:rPr>
    </w:lvl>
    <w:lvl w:ilvl="2" w:tplc="E592CF58" w:tentative="1">
      <w:start w:val="1"/>
      <w:numFmt w:val="bullet"/>
      <w:lvlText w:val="•"/>
      <w:lvlJc w:val="left"/>
      <w:pPr>
        <w:tabs>
          <w:tab w:val="num" w:pos="2160"/>
        </w:tabs>
        <w:ind w:left="2160" w:hanging="360"/>
      </w:pPr>
      <w:rPr>
        <w:rFonts w:ascii="Arial" w:hAnsi="Arial" w:hint="default"/>
      </w:rPr>
    </w:lvl>
    <w:lvl w:ilvl="3" w:tplc="E69A61AC" w:tentative="1">
      <w:start w:val="1"/>
      <w:numFmt w:val="bullet"/>
      <w:lvlText w:val="•"/>
      <w:lvlJc w:val="left"/>
      <w:pPr>
        <w:tabs>
          <w:tab w:val="num" w:pos="2880"/>
        </w:tabs>
        <w:ind w:left="2880" w:hanging="360"/>
      </w:pPr>
      <w:rPr>
        <w:rFonts w:ascii="Arial" w:hAnsi="Arial" w:hint="default"/>
      </w:rPr>
    </w:lvl>
    <w:lvl w:ilvl="4" w:tplc="98A80B9E" w:tentative="1">
      <w:start w:val="1"/>
      <w:numFmt w:val="bullet"/>
      <w:lvlText w:val="•"/>
      <w:lvlJc w:val="left"/>
      <w:pPr>
        <w:tabs>
          <w:tab w:val="num" w:pos="3600"/>
        </w:tabs>
        <w:ind w:left="3600" w:hanging="360"/>
      </w:pPr>
      <w:rPr>
        <w:rFonts w:ascii="Arial" w:hAnsi="Arial" w:hint="default"/>
      </w:rPr>
    </w:lvl>
    <w:lvl w:ilvl="5" w:tplc="04AC9DBC" w:tentative="1">
      <w:start w:val="1"/>
      <w:numFmt w:val="bullet"/>
      <w:lvlText w:val="•"/>
      <w:lvlJc w:val="left"/>
      <w:pPr>
        <w:tabs>
          <w:tab w:val="num" w:pos="4320"/>
        </w:tabs>
        <w:ind w:left="4320" w:hanging="360"/>
      </w:pPr>
      <w:rPr>
        <w:rFonts w:ascii="Arial" w:hAnsi="Arial" w:hint="default"/>
      </w:rPr>
    </w:lvl>
    <w:lvl w:ilvl="6" w:tplc="AC1E7E18" w:tentative="1">
      <w:start w:val="1"/>
      <w:numFmt w:val="bullet"/>
      <w:lvlText w:val="•"/>
      <w:lvlJc w:val="left"/>
      <w:pPr>
        <w:tabs>
          <w:tab w:val="num" w:pos="5040"/>
        </w:tabs>
        <w:ind w:left="5040" w:hanging="360"/>
      </w:pPr>
      <w:rPr>
        <w:rFonts w:ascii="Arial" w:hAnsi="Arial" w:hint="default"/>
      </w:rPr>
    </w:lvl>
    <w:lvl w:ilvl="7" w:tplc="FA52E812" w:tentative="1">
      <w:start w:val="1"/>
      <w:numFmt w:val="bullet"/>
      <w:lvlText w:val="•"/>
      <w:lvlJc w:val="left"/>
      <w:pPr>
        <w:tabs>
          <w:tab w:val="num" w:pos="5760"/>
        </w:tabs>
        <w:ind w:left="5760" w:hanging="360"/>
      </w:pPr>
      <w:rPr>
        <w:rFonts w:ascii="Arial" w:hAnsi="Arial" w:hint="default"/>
      </w:rPr>
    </w:lvl>
    <w:lvl w:ilvl="8" w:tplc="A20C164E" w:tentative="1">
      <w:start w:val="1"/>
      <w:numFmt w:val="bullet"/>
      <w:lvlText w:val="•"/>
      <w:lvlJc w:val="left"/>
      <w:pPr>
        <w:tabs>
          <w:tab w:val="num" w:pos="6480"/>
        </w:tabs>
        <w:ind w:left="6480" w:hanging="360"/>
      </w:pPr>
      <w:rPr>
        <w:rFonts w:ascii="Arial" w:hAnsi="Arial" w:hint="default"/>
      </w:rPr>
    </w:lvl>
  </w:abstractNum>
  <w:abstractNum w:abstractNumId="26">
    <w:nsid w:val="73D762BD"/>
    <w:multiLevelType w:val="hybridMultilevel"/>
    <w:tmpl w:val="80D612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859376B"/>
    <w:multiLevelType w:val="hybridMultilevel"/>
    <w:tmpl w:val="686EADD8"/>
    <w:lvl w:ilvl="0" w:tplc="D34229D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FEB3756"/>
    <w:multiLevelType w:val="hybridMultilevel"/>
    <w:tmpl w:val="55CE2A94"/>
    <w:lvl w:ilvl="0" w:tplc="CF24587C">
      <w:start w:val="1"/>
      <w:numFmt w:val="bullet"/>
      <w:lvlText w:val="•"/>
      <w:lvlJc w:val="left"/>
      <w:pPr>
        <w:tabs>
          <w:tab w:val="num" w:pos="720"/>
        </w:tabs>
        <w:ind w:left="720" w:hanging="360"/>
      </w:pPr>
      <w:rPr>
        <w:rFonts w:ascii="Arial" w:hAnsi="Arial" w:hint="default"/>
      </w:rPr>
    </w:lvl>
    <w:lvl w:ilvl="1" w:tplc="151C10DE" w:tentative="1">
      <w:start w:val="1"/>
      <w:numFmt w:val="bullet"/>
      <w:lvlText w:val="•"/>
      <w:lvlJc w:val="left"/>
      <w:pPr>
        <w:tabs>
          <w:tab w:val="num" w:pos="1440"/>
        </w:tabs>
        <w:ind w:left="1440" w:hanging="360"/>
      </w:pPr>
      <w:rPr>
        <w:rFonts w:ascii="Arial" w:hAnsi="Arial" w:hint="default"/>
      </w:rPr>
    </w:lvl>
    <w:lvl w:ilvl="2" w:tplc="8636471C" w:tentative="1">
      <w:start w:val="1"/>
      <w:numFmt w:val="bullet"/>
      <w:lvlText w:val="•"/>
      <w:lvlJc w:val="left"/>
      <w:pPr>
        <w:tabs>
          <w:tab w:val="num" w:pos="2160"/>
        </w:tabs>
        <w:ind w:left="2160" w:hanging="360"/>
      </w:pPr>
      <w:rPr>
        <w:rFonts w:ascii="Arial" w:hAnsi="Arial" w:hint="default"/>
      </w:rPr>
    </w:lvl>
    <w:lvl w:ilvl="3" w:tplc="75BE9A96" w:tentative="1">
      <w:start w:val="1"/>
      <w:numFmt w:val="bullet"/>
      <w:lvlText w:val="•"/>
      <w:lvlJc w:val="left"/>
      <w:pPr>
        <w:tabs>
          <w:tab w:val="num" w:pos="2880"/>
        </w:tabs>
        <w:ind w:left="2880" w:hanging="360"/>
      </w:pPr>
      <w:rPr>
        <w:rFonts w:ascii="Arial" w:hAnsi="Arial" w:hint="default"/>
      </w:rPr>
    </w:lvl>
    <w:lvl w:ilvl="4" w:tplc="D8468324" w:tentative="1">
      <w:start w:val="1"/>
      <w:numFmt w:val="bullet"/>
      <w:lvlText w:val="•"/>
      <w:lvlJc w:val="left"/>
      <w:pPr>
        <w:tabs>
          <w:tab w:val="num" w:pos="3600"/>
        </w:tabs>
        <w:ind w:left="3600" w:hanging="360"/>
      </w:pPr>
      <w:rPr>
        <w:rFonts w:ascii="Arial" w:hAnsi="Arial" w:hint="default"/>
      </w:rPr>
    </w:lvl>
    <w:lvl w:ilvl="5" w:tplc="98125158" w:tentative="1">
      <w:start w:val="1"/>
      <w:numFmt w:val="bullet"/>
      <w:lvlText w:val="•"/>
      <w:lvlJc w:val="left"/>
      <w:pPr>
        <w:tabs>
          <w:tab w:val="num" w:pos="4320"/>
        </w:tabs>
        <w:ind w:left="4320" w:hanging="360"/>
      </w:pPr>
      <w:rPr>
        <w:rFonts w:ascii="Arial" w:hAnsi="Arial" w:hint="default"/>
      </w:rPr>
    </w:lvl>
    <w:lvl w:ilvl="6" w:tplc="000C454C" w:tentative="1">
      <w:start w:val="1"/>
      <w:numFmt w:val="bullet"/>
      <w:lvlText w:val="•"/>
      <w:lvlJc w:val="left"/>
      <w:pPr>
        <w:tabs>
          <w:tab w:val="num" w:pos="5040"/>
        </w:tabs>
        <w:ind w:left="5040" w:hanging="360"/>
      </w:pPr>
      <w:rPr>
        <w:rFonts w:ascii="Arial" w:hAnsi="Arial" w:hint="default"/>
      </w:rPr>
    </w:lvl>
    <w:lvl w:ilvl="7" w:tplc="E86870B4" w:tentative="1">
      <w:start w:val="1"/>
      <w:numFmt w:val="bullet"/>
      <w:lvlText w:val="•"/>
      <w:lvlJc w:val="left"/>
      <w:pPr>
        <w:tabs>
          <w:tab w:val="num" w:pos="5760"/>
        </w:tabs>
        <w:ind w:left="5760" w:hanging="360"/>
      </w:pPr>
      <w:rPr>
        <w:rFonts w:ascii="Arial" w:hAnsi="Arial" w:hint="default"/>
      </w:rPr>
    </w:lvl>
    <w:lvl w:ilvl="8" w:tplc="4A5C0A72"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18"/>
  </w:num>
  <w:num w:numId="3">
    <w:abstractNumId w:val="9"/>
  </w:num>
  <w:num w:numId="4">
    <w:abstractNumId w:val="15"/>
  </w:num>
  <w:num w:numId="5">
    <w:abstractNumId w:val="27"/>
  </w:num>
  <w:num w:numId="6">
    <w:abstractNumId w:val="11"/>
  </w:num>
  <w:num w:numId="7">
    <w:abstractNumId w:val="6"/>
  </w:num>
  <w:num w:numId="8">
    <w:abstractNumId w:val="23"/>
  </w:num>
  <w:num w:numId="9">
    <w:abstractNumId w:val="12"/>
  </w:num>
  <w:num w:numId="10">
    <w:abstractNumId w:val="16"/>
  </w:num>
  <w:num w:numId="11">
    <w:abstractNumId w:val="1"/>
  </w:num>
  <w:num w:numId="12">
    <w:abstractNumId w:val="5"/>
  </w:num>
  <w:num w:numId="13">
    <w:abstractNumId w:val="2"/>
  </w:num>
  <w:num w:numId="14">
    <w:abstractNumId w:val="24"/>
  </w:num>
  <w:num w:numId="15">
    <w:abstractNumId w:val="4"/>
  </w:num>
  <w:num w:numId="16">
    <w:abstractNumId w:val="14"/>
  </w:num>
  <w:num w:numId="17">
    <w:abstractNumId w:val="8"/>
  </w:num>
  <w:num w:numId="18">
    <w:abstractNumId w:val="17"/>
  </w:num>
  <w:num w:numId="19">
    <w:abstractNumId w:val="19"/>
  </w:num>
  <w:num w:numId="20">
    <w:abstractNumId w:val="10"/>
  </w:num>
  <w:num w:numId="21">
    <w:abstractNumId w:val="7"/>
  </w:num>
  <w:num w:numId="22">
    <w:abstractNumId w:val="13"/>
  </w:num>
  <w:num w:numId="23">
    <w:abstractNumId w:val="3"/>
  </w:num>
  <w:num w:numId="24">
    <w:abstractNumId w:val="28"/>
  </w:num>
  <w:num w:numId="25">
    <w:abstractNumId w:val="20"/>
  </w:num>
  <w:num w:numId="26">
    <w:abstractNumId w:val="25"/>
  </w:num>
  <w:num w:numId="27">
    <w:abstractNumId w:val="21"/>
  </w:num>
  <w:num w:numId="28">
    <w:abstractNumId w:val="26"/>
  </w:num>
  <w:num w:numId="29">
    <w:abstractNumId w:val="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77D1E"/>
    <w:rsid w:val="0000529A"/>
    <w:rsid w:val="00007D65"/>
    <w:rsid w:val="0001167C"/>
    <w:rsid w:val="00013F25"/>
    <w:rsid w:val="00014344"/>
    <w:rsid w:val="00060A7A"/>
    <w:rsid w:val="0007032B"/>
    <w:rsid w:val="00071E7D"/>
    <w:rsid w:val="0009456E"/>
    <w:rsid w:val="000A136B"/>
    <w:rsid w:val="000A4BA6"/>
    <w:rsid w:val="000F323C"/>
    <w:rsid w:val="000F6091"/>
    <w:rsid w:val="0010407B"/>
    <w:rsid w:val="001108C0"/>
    <w:rsid w:val="00122B6D"/>
    <w:rsid w:val="00131DDB"/>
    <w:rsid w:val="001354DD"/>
    <w:rsid w:val="00193825"/>
    <w:rsid w:val="00195FFC"/>
    <w:rsid w:val="001A3F2C"/>
    <w:rsid w:val="001A432C"/>
    <w:rsid w:val="001B7D69"/>
    <w:rsid w:val="001C0B09"/>
    <w:rsid w:val="001F5266"/>
    <w:rsid w:val="00231244"/>
    <w:rsid w:val="002434CB"/>
    <w:rsid w:val="00247B44"/>
    <w:rsid w:val="002544A6"/>
    <w:rsid w:val="002801E0"/>
    <w:rsid w:val="002832AC"/>
    <w:rsid w:val="002B5A9A"/>
    <w:rsid w:val="002C060A"/>
    <w:rsid w:val="002E0298"/>
    <w:rsid w:val="002E1691"/>
    <w:rsid w:val="0031039E"/>
    <w:rsid w:val="0031248F"/>
    <w:rsid w:val="0035404D"/>
    <w:rsid w:val="0035603E"/>
    <w:rsid w:val="003637CB"/>
    <w:rsid w:val="00365B08"/>
    <w:rsid w:val="00366665"/>
    <w:rsid w:val="00375736"/>
    <w:rsid w:val="003757A3"/>
    <w:rsid w:val="00383373"/>
    <w:rsid w:val="00390E93"/>
    <w:rsid w:val="003A1602"/>
    <w:rsid w:val="003C18EA"/>
    <w:rsid w:val="003E781E"/>
    <w:rsid w:val="003F2570"/>
    <w:rsid w:val="004104E2"/>
    <w:rsid w:val="0041154E"/>
    <w:rsid w:val="004306F2"/>
    <w:rsid w:val="004365AA"/>
    <w:rsid w:val="00446854"/>
    <w:rsid w:val="00453C68"/>
    <w:rsid w:val="00462E6E"/>
    <w:rsid w:val="00466E67"/>
    <w:rsid w:val="00470F70"/>
    <w:rsid w:val="004A4CD4"/>
    <w:rsid w:val="004A67DC"/>
    <w:rsid w:val="004C71A4"/>
    <w:rsid w:val="004F63F8"/>
    <w:rsid w:val="004F6E62"/>
    <w:rsid w:val="00527253"/>
    <w:rsid w:val="0053723C"/>
    <w:rsid w:val="00581846"/>
    <w:rsid w:val="00592652"/>
    <w:rsid w:val="005A0195"/>
    <w:rsid w:val="005B6F65"/>
    <w:rsid w:val="005D0518"/>
    <w:rsid w:val="005D2328"/>
    <w:rsid w:val="005D2771"/>
    <w:rsid w:val="005E1704"/>
    <w:rsid w:val="005F1810"/>
    <w:rsid w:val="00616A8F"/>
    <w:rsid w:val="00623818"/>
    <w:rsid w:val="00625BA8"/>
    <w:rsid w:val="00635EE3"/>
    <w:rsid w:val="00641804"/>
    <w:rsid w:val="0065318B"/>
    <w:rsid w:val="00656339"/>
    <w:rsid w:val="006846CF"/>
    <w:rsid w:val="006932EB"/>
    <w:rsid w:val="00695934"/>
    <w:rsid w:val="006A4BC6"/>
    <w:rsid w:val="006E36CF"/>
    <w:rsid w:val="006F02FF"/>
    <w:rsid w:val="006F0B94"/>
    <w:rsid w:val="006F7CE1"/>
    <w:rsid w:val="007233FB"/>
    <w:rsid w:val="00730AA4"/>
    <w:rsid w:val="00731CBF"/>
    <w:rsid w:val="007357DB"/>
    <w:rsid w:val="0073771F"/>
    <w:rsid w:val="0074115C"/>
    <w:rsid w:val="007634BB"/>
    <w:rsid w:val="00777199"/>
    <w:rsid w:val="00787D72"/>
    <w:rsid w:val="0079031B"/>
    <w:rsid w:val="007A67EF"/>
    <w:rsid w:val="007A693C"/>
    <w:rsid w:val="007B1336"/>
    <w:rsid w:val="007C4894"/>
    <w:rsid w:val="007C735E"/>
    <w:rsid w:val="007C76DD"/>
    <w:rsid w:val="007D0211"/>
    <w:rsid w:val="007D0D78"/>
    <w:rsid w:val="007D2745"/>
    <w:rsid w:val="007D44DD"/>
    <w:rsid w:val="007D71A8"/>
    <w:rsid w:val="00812FA0"/>
    <w:rsid w:val="00821D7E"/>
    <w:rsid w:val="00834AF1"/>
    <w:rsid w:val="00862FEB"/>
    <w:rsid w:val="00871000"/>
    <w:rsid w:val="00883786"/>
    <w:rsid w:val="00897D6C"/>
    <w:rsid w:val="008B7E5D"/>
    <w:rsid w:val="008C4568"/>
    <w:rsid w:val="008C51ED"/>
    <w:rsid w:val="008F2FC8"/>
    <w:rsid w:val="00900AEC"/>
    <w:rsid w:val="0090439D"/>
    <w:rsid w:val="00913479"/>
    <w:rsid w:val="00914D6E"/>
    <w:rsid w:val="00921C91"/>
    <w:rsid w:val="00936A14"/>
    <w:rsid w:val="0096169A"/>
    <w:rsid w:val="009739D2"/>
    <w:rsid w:val="0097436A"/>
    <w:rsid w:val="009807AF"/>
    <w:rsid w:val="009904B8"/>
    <w:rsid w:val="00990895"/>
    <w:rsid w:val="00994D4D"/>
    <w:rsid w:val="009967FE"/>
    <w:rsid w:val="009A5B67"/>
    <w:rsid w:val="009B42F9"/>
    <w:rsid w:val="009B65C9"/>
    <w:rsid w:val="009C6438"/>
    <w:rsid w:val="009D76F0"/>
    <w:rsid w:val="009E5070"/>
    <w:rsid w:val="009E5F92"/>
    <w:rsid w:val="009E730E"/>
    <w:rsid w:val="009F2A1D"/>
    <w:rsid w:val="00A104F7"/>
    <w:rsid w:val="00A405B0"/>
    <w:rsid w:val="00A45F9C"/>
    <w:rsid w:val="00A505C2"/>
    <w:rsid w:val="00A574AB"/>
    <w:rsid w:val="00A611A8"/>
    <w:rsid w:val="00A656BA"/>
    <w:rsid w:val="00A91D95"/>
    <w:rsid w:val="00A928E9"/>
    <w:rsid w:val="00A968CE"/>
    <w:rsid w:val="00AB77C9"/>
    <w:rsid w:val="00AC0037"/>
    <w:rsid w:val="00AC3EFC"/>
    <w:rsid w:val="00AC57B3"/>
    <w:rsid w:val="00AE063C"/>
    <w:rsid w:val="00AF7B06"/>
    <w:rsid w:val="00B177BC"/>
    <w:rsid w:val="00B230EB"/>
    <w:rsid w:val="00B60BD0"/>
    <w:rsid w:val="00B66D4E"/>
    <w:rsid w:val="00B912D6"/>
    <w:rsid w:val="00B94A69"/>
    <w:rsid w:val="00BB3E7F"/>
    <w:rsid w:val="00BD4FB0"/>
    <w:rsid w:val="00BE6289"/>
    <w:rsid w:val="00C00134"/>
    <w:rsid w:val="00C02AAD"/>
    <w:rsid w:val="00C3256E"/>
    <w:rsid w:val="00C3747D"/>
    <w:rsid w:val="00C4747B"/>
    <w:rsid w:val="00C503E0"/>
    <w:rsid w:val="00C603E7"/>
    <w:rsid w:val="00C6223B"/>
    <w:rsid w:val="00C90A93"/>
    <w:rsid w:val="00CC44B0"/>
    <w:rsid w:val="00CD215D"/>
    <w:rsid w:val="00CE40F2"/>
    <w:rsid w:val="00CE7D65"/>
    <w:rsid w:val="00CF1EB3"/>
    <w:rsid w:val="00CF5F1F"/>
    <w:rsid w:val="00CF64F5"/>
    <w:rsid w:val="00CF7512"/>
    <w:rsid w:val="00D2563E"/>
    <w:rsid w:val="00D30252"/>
    <w:rsid w:val="00D3137F"/>
    <w:rsid w:val="00D3337A"/>
    <w:rsid w:val="00D42671"/>
    <w:rsid w:val="00D50601"/>
    <w:rsid w:val="00D56F47"/>
    <w:rsid w:val="00D6791B"/>
    <w:rsid w:val="00D81679"/>
    <w:rsid w:val="00DA7159"/>
    <w:rsid w:val="00DA728B"/>
    <w:rsid w:val="00DC0E63"/>
    <w:rsid w:val="00DC22C0"/>
    <w:rsid w:val="00DE027C"/>
    <w:rsid w:val="00DE1721"/>
    <w:rsid w:val="00DF354F"/>
    <w:rsid w:val="00E0384E"/>
    <w:rsid w:val="00E62618"/>
    <w:rsid w:val="00E715FA"/>
    <w:rsid w:val="00E750A4"/>
    <w:rsid w:val="00E8010A"/>
    <w:rsid w:val="00E81F29"/>
    <w:rsid w:val="00E919B2"/>
    <w:rsid w:val="00E92A40"/>
    <w:rsid w:val="00E950F7"/>
    <w:rsid w:val="00EA3EE3"/>
    <w:rsid w:val="00EB2C6F"/>
    <w:rsid w:val="00EB64B6"/>
    <w:rsid w:val="00EC0E16"/>
    <w:rsid w:val="00ED419E"/>
    <w:rsid w:val="00EE161B"/>
    <w:rsid w:val="00EF53FA"/>
    <w:rsid w:val="00EF5E34"/>
    <w:rsid w:val="00EF77C8"/>
    <w:rsid w:val="00F128D4"/>
    <w:rsid w:val="00F164EB"/>
    <w:rsid w:val="00F216CC"/>
    <w:rsid w:val="00F21F38"/>
    <w:rsid w:val="00F274AF"/>
    <w:rsid w:val="00F51518"/>
    <w:rsid w:val="00F51B7C"/>
    <w:rsid w:val="00F5253C"/>
    <w:rsid w:val="00F6531E"/>
    <w:rsid w:val="00F705D1"/>
    <w:rsid w:val="00F77D1E"/>
    <w:rsid w:val="00F80F72"/>
    <w:rsid w:val="00F91179"/>
    <w:rsid w:val="00FA07DF"/>
    <w:rsid w:val="00FA5CB1"/>
    <w:rsid w:val="00FA6D29"/>
    <w:rsid w:val="00FB398D"/>
    <w:rsid w:val="00FD1A6A"/>
    <w:rsid w:val="00FE0FF7"/>
    <w:rsid w:val="00FE7A16"/>
    <w:rsid w:val="00FF56F6"/>
    <w:rsid w:val="00FF610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23C"/>
  </w:style>
  <w:style w:type="paragraph" w:styleId="Titre1">
    <w:name w:val="heading 1"/>
    <w:basedOn w:val="Normal"/>
    <w:next w:val="Normal"/>
    <w:link w:val="Titre1Car"/>
    <w:uiPriority w:val="9"/>
    <w:qFormat/>
    <w:rsid w:val="00F525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66E67"/>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qFormat/>
    <w:rsid w:val="00466E67"/>
    <w:pPr>
      <w:keepNext/>
      <w:keepLines/>
      <w:spacing w:before="200" w:after="0"/>
      <w:outlineLvl w:val="2"/>
    </w:pPr>
    <w:rPr>
      <w:rFonts w:ascii="Cambria" w:eastAsia="Times New Roman" w:hAnsi="Cambria" w:cs="Times New Roman"/>
      <w:b/>
      <w:bCs/>
      <w:color w:val="4F81BD"/>
      <w:sz w:val="20"/>
      <w:szCs w:val="20"/>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77D1E"/>
    <w:pPr>
      <w:autoSpaceDE w:val="0"/>
      <w:autoSpaceDN w:val="0"/>
      <w:adjustRightInd w:val="0"/>
      <w:spacing w:after="0" w:line="240" w:lineRule="auto"/>
    </w:pPr>
    <w:rPr>
      <w:rFonts w:ascii="Berlin Sans FB Demi" w:hAnsi="Berlin Sans FB Demi" w:cs="Berlin Sans FB Demi"/>
      <w:color w:val="000000"/>
      <w:sz w:val="24"/>
      <w:szCs w:val="24"/>
    </w:rPr>
  </w:style>
  <w:style w:type="character" w:styleId="Lienhypertexte">
    <w:name w:val="Hyperlink"/>
    <w:basedOn w:val="Policepardfaut"/>
    <w:uiPriority w:val="99"/>
    <w:unhideWhenUsed/>
    <w:rsid w:val="00E8010A"/>
    <w:rPr>
      <w:color w:val="0000FF"/>
      <w:u w:val="single"/>
    </w:rPr>
  </w:style>
  <w:style w:type="paragraph" w:styleId="TM1">
    <w:name w:val="toc 1"/>
    <w:basedOn w:val="Normal"/>
    <w:next w:val="Normal"/>
    <w:autoRedefine/>
    <w:uiPriority w:val="39"/>
    <w:unhideWhenUsed/>
    <w:rsid w:val="00CE40F2"/>
    <w:pPr>
      <w:tabs>
        <w:tab w:val="right" w:leader="dot" w:pos="9060"/>
      </w:tabs>
      <w:spacing w:after="100" w:line="259" w:lineRule="auto"/>
    </w:pPr>
    <w:rPr>
      <w:rFonts w:asciiTheme="majorBidi" w:hAnsiTheme="majorBidi" w:cstheme="majorBidi"/>
      <w:b/>
      <w:noProof/>
      <w:sz w:val="24"/>
      <w:szCs w:val="24"/>
    </w:rPr>
  </w:style>
  <w:style w:type="paragraph" w:styleId="TM3">
    <w:name w:val="toc 3"/>
    <w:basedOn w:val="Normal"/>
    <w:next w:val="Normal"/>
    <w:autoRedefine/>
    <w:uiPriority w:val="39"/>
    <w:unhideWhenUsed/>
    <w:rsid w:val="00014344"/>
    <w:pPr>
      <w:tabs>
        <w:tab w:val="right" w:leader="dot" w:pos="9060"/>
      </w:tabs>
      <w:spacing w:after="100" w:line="259" w:lineRule="auto"/>
    </w:pPr>
    <w:rPr>
      <w:rFonts w:ascii="Times New Roman" w:hAnsi="Times New Roman" w:cs="Times New Roman"/>
      <w:noProof/>
      <w:sz w:val="28"/>
      <w:szCs w:val="28"/>
      <w:lang w:bidi="en-US"/>
    </w:rPr>
  </w:style>
  <w:style w:type="paragraph" w:styleId="TM2">
    <w:name w:val="toc 2"/>
    <w:basedOn w:val="Normal"/>
    <w:next w:val="Normal"/>
    <w:autoRedefine/>
    <w:uiPriority w:val="39"/>
    <w:unhideWhenUsed/>
    <w:rsid w:val="00F274AF"/>
    <w:pPr>
      <w:tabs>
        <w:tab w:val="right" w:leader="dot" w:pos="9060"/>
      </w:tabs>
      <w:spacing w:after="100" w:line="259" w:lineRule="auto"/>
      <w:ind w:left="220"/>
    </w:pPr>
    <w:rPr>
      <w:rFonts w:asciiTheme="majorBidi" w:hAnsiTheme="majorBidi" w:cstheme="majorBidi"/>
      <w:b/>
      <w:smallCaps/>
      <w:noProof/>
      <w:sz w:val="28"/>
      <w:szCs w:val="28"/>
    </w:rPr>
  </w:style>
  <w:style w:type="paragraph" w:styleId="Textedebulles">
    <w:name w:val="Balloon Text"/>
    <w:basedOn w:val="Normal"/>
    <w:link w:val="TextedebullesCar"/>
    <w:uiPriority w:val="99"/>
    <w:semiHidden/>
    <w:unhideWhenUsed/>
    <w:rsid w:val="00E801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010A"/>
    <w:rPr>
      <w:rFonts w:ascii="Tahoma" w:hAnsi="Tahoma" w:cs="Tahoma"/>
      <w:sz w:val="16"/>
      <w:szCs w:val="16"/>
    </w:rPr>
  </w:style>
  <w:style w:type="paragraph" w:styleId="Notedebasdepage">
    <w:name w:val="footnote text"/>
    <w:basedOn w:val="Normal"/>
    <w:link w:val="NotedebasdepageCar"/>
    <w:uiPriority w:val="99"/>
    <w:semiHidden/>
    <w:rsid w:val="00466E67"/>
    <w:pPr>
      <w:spacing w:after="0" w:line="240" w:lineRule="auto"/>
    </w:pPr>
    <w:rPr>
      <w:rFonts w:ascii="Times New Roman" w:eastAsia="MS Mincho" w:hAnsi="Times New Roman" w:cs="Times New Roman"/>
      <w:b/>
      <w:bCs/>
      <w:spacing w:val="-5"/>
      <w:sz w:val="20"/>
      <w:szCs w:val="20"/>
      <w:lang w:eastAsia="ja-JP"/>
    </w:rPr>
  </w:style>
  <w:style w:type="character" w:customStyle="1" w:styleId="NotedebasdepageCar">
    <w:name w:val="Note de bas de page Car"/>
    <w:basedOn w:val="Policepardfaut"/>
    <w:link w:val="Notedebasdepage"/>
    <w:uiPriority w:val="99"/>
    <w:semiHidden/>
    <w:rsid w:val="00466E67"/>
    <w:rPr>
      <w:rFonts w:ascii="Times New Roman" w:eastAsia="MS Mincho" w:hAnsi="Times New Roman" w:cs="Times New Roman"/>
      <w:b/>
      <w:bCs/>
      <w:spacing w:val="-5"/>
      <w:sz w:val="20"/>
      <w:szCs w:val="20"/>
      <w:lang w:eastAsia="ja-JP"/>
    </w:rPr>
  </w:style>
  <w:style w:type="character" w:styleId="Appelnotedebasdep">
    <w:name w:val="footnote reference"/>
    <w:uiPriority w:val="99"/>
    <w:semiHidden/>
    <w:rsid w:val="00466E67"/>
    <w:rPr>
      <w:vertAlign w:val="superscript"/>
    </w:rPr>
  </w:style>
  <w:style w:type="character" w:customStyle="1" w:styleId="Titre2Car">
    <w:name w:val="Titre 2 Car"/>
    <w:basedOn w:val="Policepardfaut"/>
    <w:link w:val="Titre2"/>
    <w:uiPriority w:val="9"/>
    <w:rsid w:val="00466E67"/>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466E67"/>
    <w:rPr>
      <w:rFonts w:ascii="Cambria" w:eastAsia="Times New Roman" w:hAnsi="Cambria" w:cs="Times New Roman"/>
      <w:b/>
      <w:bCs/>
      <w:color w:val="4F81BD"/>
      <w:sz w:val="20"/>
      <w:szCs w:val="20"/>
      <w:lang w:val="en-US" w:bidi="en-US"/>
    </w:rPr>
  </w:style>
  <w:style w:type="paragraph" w:customStyle="1" w:styleId="Bullet2G">
    <w:name w:val="_Bullet 2_G"/>
    <w:basedOn w:val="Normal"/>
    <w:rsid w:val="002832AC"/>
    <w:pPr>
      <w:numPr>
        <w:numId w:val="1"/>
      </w:numPr>
      <w:suppressAutoHyphens/>
      <w:spacing w:after="120" w:line="240" w:lineRule="atLeast"/>
      <w:ind w:right="1134"/>
      <w:jc w:val="both"/>
    </w:pPr>
    <w:rPr>
      <w:rFonts w:ascii="Times New Roman" w:eastAsia="Times New Roman" w:hAnsi="Times New Roman" w:cs="Times New Roman"/>
      <w:sz w:val="20"/>
      <w:szCs w:val="20"/>
      <w:lang w:val="en-GB"/>
    </w:rPr>
  </w:style>
  <w:style w:type="paragraph" w:styleId="Paragraphedeliste">
    <w:name w:val="List Paragraph"/>
    <w:aliases w:val="References,Bullets,Dot pt,F5 List Paragraph,List Paragraph1,No Spacing1,List Paragraph Char Char Char,Indicator Text,Numbered Para 1,Bullet 1,List Paragraph12,Bullet Points,MAIN CONTENT,WB Para,List 100s,List Paragraph (numbered (a))"/>
    <w:basedOn w:val="Normal"/>
    <w:link w:val="ParagraphedelisteCar"/>
    <w:uiPriority w:val="1"/>
    <w:qFormat/>
    <w:rsid w:val="002832AC"/>
    <w:pPr>
      <w:spacing w:after="160" w:line="259" w:lineRule="auto"/>
      <w:ind w:left="720"/>
      <w:contextualSpacing/>
    </w:pPr>
  </w:style>
  <w:style w:type="character" w:styleId="lev">
    <w:name w:val="Strong"/>
    <w:basedOn w:val="Policepardfaut"/>
    <w:uiPriority w:val="22"/>
    <w:qFormat/>
    <w:rsid w:val="002832AC"/>
    <w:rPr>
      <w:b/>
      <w:bCs/>
    </w:rPr>
  </w:style>
  <w:style w:type="table" w:styleId="Grilledutableau">
    <w:name w:val="Table Grid"/>
    <w:basedOn w:val="TableauNormal"/>
    <w:uiPriority w:val="39"/>
    <w:rsid w:val="009E507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link w:val="SansinterligneCar"/>
    <w:uiPriority w:val="1"/>
    <w:qFormat/>
    <w:rsid w:val="009E5070"/>
    <w:pPr>
      <w:spacing w:after="0" w:line="240" w:lineRule="auto"/>
    </w:pPr>
    <w:rPr>
      <w:lang w:val="en-US"/>
    </w:rPr>
  </w:style>
  <w:style w:type="paragraph" w:styleId="NormalWeb">
    <w:name w:val="Normal (Web)"/>
    <w:basedOn w:val="Normal"/>
    <w:uiPriority w:val="99"/>
    <w:unhideWhenUsed/>
    <w:rsid w:val="009E50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ansinterligneCar">
    <w:name w:val="Sans interligne Car"/>
    <w:basedOn w:val="Policepardfaut"/>
    <w:link w:val="Sansinterligne"/>
    <w:uiPriority w:val="1"/>
    <w:rsid w:val="009E5070"/>
    <w:rPr>
      <w:lang w:val="en-US"/>
    </w:rPr>
  </w:style>
  <w:style w:type="table" w:customStyle="1" w:styleId="TableauGrille2-Accentuation11">
    <w:name w:val="Tableau Grille 2 - Accentuation 11"/>
    <w:basedOn w:val="TableauNormal"/>
    <w:uiPriority w:val="47"/>
    <w:rsid w:val="009E507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gc">
    <w:name w:val="_tgc"/>
    <w:basedOn w:val="Policepardfaut"/>
    <w:rsid w:val="009E5070"/>
  </w:style>
  <w:style w:type="table" w:customStyle="1" w:styleId="TableauGrille5Fonc-Accentuation51">
    <w:name w:val="Tableau Grille 5 Foncé - Accentuation 51"/>
    <w:basedOn w:val="TableauNormal"/>
    <w:uiPriority w:val="50"/>
    <w:rsid w:val="009E507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Lgende">
    <w:name w:val="caption"/>
    <w:basedOn w:val="Normal"/>
    <w:next w:val="Normal"/>
    <w:uiPriority w:val="35"/>
    <w:unhideWhenUsed/>
    <w:qFormat/>
    <w:rsid w:val="009E5070"/>
    <w:pPr>
      <w:spacing w:line="240" w:lineRule="auto"/>
    </w:pPr>
    <w:rPr>
      <w:i/>
      <w:iCs/>
      <w:color w:val="1F497D" w:themeColor="text2"/>
      <w:sz w:val="18"/>
      <w:szCs w:val="18"/>
    </w:rPr>
  </w:style>
  <w:style w:type="table" w:customStyle="1" w:styleId="TableauGrille5Fonc-Accentuation21">
    <w:name w:val="Tableau Grille 5 Foncé - Accentuation 21"/>
    <w:basedOn w:val="TableauNormal"/>
    <w:uiPriority w:val="50"/>
    <w:rsid w:val="009E507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TableauGrille5Fonc-Accentuation41">
    <w:name w:val="Tableau Grille 5 Foncé - Accentuation 41"/>
    <w:basedOn w:val="TableauNormal"/>
    <w:uiPriority w:val="50"/>
    <w:rsid w:val="009E507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TableauListe6Couleur-Accentuation21">
    <w:name w:val="Tableau Liste 6 Couleur - Accentuation 21"/>
    <w:basedOn w:val="TableauNormal"/>
    <w:uiPriority w:val="51"/>
    <w:rsid w:val="009E5070"/>
    <w:pPr>
      <w:spacing w:after="0" w:line="240" w:lineRule="auto"/>
    </w:pPr>
    <w:rPr>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Notedefin">
    <w:name w:val="endnote text"/>
    <w:basedOn w:val="Normal"/>
    <w:link w:val="NotedefinCar"/>
    <w:uiPriority w:val="99"/>
    <w:unhideWhenUsed/>
    <w:rsid w:val="009E5070"/>
    <w:pPr>
      <w:spacing w:after="0" w:line="240" w:lineRule="auto"/>
    </w:pPr>
    <w:rPr>
      <w:sz w:val="20"/>
      <w:szCs w:val="20"/>
    </w:rPr>
  </w:style>
  <w:style w:type="character" w:customStyle="1" w:styleId="NotedefinCar">
    <w:name w:val="Note de fin Car"/>
    <w:basedOn w:val="Policepardfaut"/>
    <w:link w:val="Notedefin"/>
    <w:uiPriority w:val="99"/>
    <w:rsid w:val="009E5070"/>
    <w:rPr>
      <w:sz w:val="20"/>
      <w:szCs w:val="20"/>
    </w:rPr>
  </w:style>
  <w:style w:type="character" w:customStyle="1" w:styleId="Titre1Car">
    <w:name w:val="Titre 1 Car"/>
    <w:basedOn w:val="Policepardfaut"/>
    <w:link w:val="Titre1"/>
    <w:uiPriority w:val="9"/>
    <w:rsid w:val="00F5253C"/>
    <w:rPr>
      <w:rFonts w:asciiTheme="majorHAnsi" w:eastAsiaTheme="majorEastAsia" w:hAnsiTheme="majorHAnsi" w:cstheme="majorBidi"/>
      <w:b/>
      <w:bCs/>
      <w:color w:val="365F91" w:themeColor="accent1" w:themeShade="BF"/>
      <w:sz w:val="28"/>
      <w:szCs w:val="28"/>
    </w:rPr>
  </w:style>
  <w:style w:type="table" w:customStyle="1" w:styleId="TableauListe4-Accentuation51">
    <w:name w:val="Tableau Liste 4 - Accentuation 51"/>
    <w:basedOn w:val="TableauNormal"/>
    <w:uiPriority w:val="49"/>
    <w:rsid w:val="00F5253C"/>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En-tte">
    <w:name w:val="header"/>
    <w:basedOn w:val="Normal"/>
    <w:link w:val="En-tteCar"/>
    <w:uiPriority w:val="99"/>
    <w:semiHidden/>
    <w:unhideWhenUsed/>
    <w:rsid w:val="0088378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83786"/>
  </w:style>
  <w:style w:type="paragraph" w:styleId="Pieddepage">
    <w:name w:val="footer"/>
    <w:basedOn w:val="Normal"/>
    <w:link w:val="PieddepageCar"/>
    <w:uiPriority w:val="99"/>
    <w:unhideWhenUsed/>
    <w:rsid w:val="008837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3786"/>
  </w:style>
  <w:style w:type="paragraph" w:styleId="Commentaire">
    <w:name w:val="annotation text"/>
    <w:basedOn w:val="Normal"/>
    <w:link w:val="CommentaireCar"/>
    <w:uiPriority w:val="99"/>
    <w:unhideWhenUsed/>
    <w:rsid w:val="008C51ED"/>
    <w:pPr>
      <w:spacing w:after="160" w:line="240" w:lineRule="auto"/>
    </w:pPr>
    <w:rPr>
      <w:sz w:val="20"/>
      <w:szCs w:val="20"/>
    </w:rPr>
  </w:style>
  <w:style w:type="character" w:customStyle="1" w:styleId="CommentaireCar">
    <w:name w:val="Commentaire Car"/>
    <w:basedOn w:val="Policepardfaut"/>
    <w:link w:val="Commentaire"/>
    <w:uiPriority w:val="99"/>
    <w:rsid w:val="008C51ED"/>
    <w:rPr>
      <w:sz w:val="20"/>
      <w:szCs w:val="20"/>
    </w:rPr>
  </w:style>
  <w:style w:type="character" w:customStyle="1" w:styleId="ParagraphedelisteCar">
    <w:name w:val="Paragraphe de liste Car"/>
    <w:aliases w:val="References Car,Bullets Car,Dot pt Car,F5 List Paragraph Car,List Paragraph1 Car,No Spacing1 Car,List Paragraph Char Char Char Car,Indicator Text Car,Numbered Para 1 Car,Bullet 1 Car,List Paragraph12 Car,Bullet Points Car"/>
    <w:link w:val="Paragraphedeliste"/>
    <w:uiPriority w:val="34"/>
    <w:qFormat/>
    <w:locked/>
    <w:rsid w:val="004365AA"/>
  </w:style>
  <w:style w:type="table" w:customStyle="1" w:styleId="Tableausimple31">
    <w:name w:val="Tableau simple 31"/>
    <w:basedOn w:val="TableauNormal"/>
    <w:uiPriority w:val="43"/>
    <w:rsid w:val="006F0B9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21">
    <w:name w:val="Tableau simple 21"/>
    <w:basedOn w:val="TableauNormal"/>
    <w:uiPriority w:val="42"/>
    <w:rsid w:val="006F0B9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2">
    <w:name w:val="Pa2"/>
    <w:basedOn w:val="Default"/>
    <w:next w:val="Default"/>
    <w:uiPriority w:val="99"/>
    <w:rsid w:val="001B7D69"/>
    <w:pPr>
      <w:spacing w:line="241" w:lineRule="atLeast"/>
    </w:pPr>
    <w:rPr>
      <w:rFonts w:ascii="Times New Roman" w:hAnsi="Times New Roman" w:cs="Times New Roman"/>
      <w:color w:val="auto"/>
    </w:rPr>
  </w:style>
  <w:style w:type="character" w:customStyle="1" w:styleId="A2">
    <w:name w:val="A2"/>
    <w:uiPriority w:val="99"/>
    <w:rsid w:val="001B7D69"/>
    <w:rPr>
      <w:color w:val="000000"/>
      <w:sz w:val="28"/>
      <w:szCs w:val="28"/>
    </w:rPr>
  </w:style>
</w:styles>
</file>

<file path=word/webSettings.xml><?xml version="1.0" encoding="utf-8"?>
<w:webSettings xmlns:r="http://schemas.openxmlformats.org/officeDocument/2006/relationships" xmlns:w="http://schemas.openxmlformats.org/wordprocessingml/2006/main">
  <w:divs>
    <w:div w:id="214661947">
      <w:bodyDiv w:val="1"/>
      <w:marLeft w:val="0"/>
      <w:marRight w:val="0"/>
      <w:marTop w:val="0"/>
      <w:marBottom w:val="0"/>
      <w:divBdr>
        <w:top w:val="none" w:sz="0" w:space="0" w:color="auto"/>
        <w:left w:val="none" w:sz="0" w:space="0" w:color="auto"/>
        <w:bottom w:val="none" w:sz="0" w:space="0" w:color="auto"/>
        <w:right w:val="none" w:sz="0" w:space="0" w:color="auto"/>
      </w:divBdr>
    </w:div>
    <w:div w:id="508758504">
      <w:bodyDiv w:val="1"/>
      <w:marLeft w:val="0"/>
      <w:marRight w:val="0"/>
      <w:marTop w:val="0"/>
      <w:marBottom w:val="0"/>
      <w:divBdr>
        <w:top w:val="none" w:sz="0" w:space="0" w:color="auto"/>
        <w:left w:val="none" w:sz="0" w:space="0" w:color="auto"/>
        <w:bottom w:val="none" w:sz="0" w:space="0" w:color="auto"/>
        <w:right w:val="none" w:sz="0" w:space="0" w:color="auto"/>
      </w:divBdr>
    </w:div>
    <w:div w:id="733938052">
      <w:bodyDiv w:val="1"/>
      <w:marLeft w:val="0"/>
      <w:marRight w:val="0"/>
      <w:marTop w:val="0"/>
      <w:marBottom w:val="0"/>
      <w:divBdr>
        <w:top w:val="none" w:sz="0" w:space="0" w:color="auto"/>
        <w:left w:val="none" w:sz="0" w:space="0" w:color="auto"/>
        <w:bottom w:val="none" w:sz="0" w:space="0" w:color="auto"/>
        <w:right w:val="none" w:sz="0" w:space="0" w:color="auto"/>
      </w:divBdr>
    </w:div>
    <w:div w:id="930047076">
      <w:bodyDiv w:val="1"/>
      <w:marLeft w:val="0"/>
      <w:marRight w:val="0"/>
      <w:marTop w:val="0"/>
      <w:marBottom w:val="0"/>
      <w:divBdr>
        <w:top w:val="none" w:sz="0" w:space="0" w:color="auto"/>
        <w:left w:val="none" w:sz="0" w:space="0" w:color="auto"/>
        <w:bottom w:val="none" w:sz="0" w:space="0" w:color="auto"/>
        <w:right w:val="none" w:sz="0" w:space="0" w:color="auto"/>
      </w:divBdr>
    </w:div>
    <w:div w:id="1010570784">
      <w:bodyDiv w:val="1"/>
      <w:marLeft w:val="0"/>
      <w:marRight w:val="0"/>
      <w:marTop w:val="0"/>
      <w:marBottom w:val="0"/>
      <w:divBdr>
        <w:top w:val="none" w:sz="0" w:space="0" w:color="auto"/>
        <w:left w:val="none" w:sz="0" w:space="0" w:color="auto"/>
        <w:bottom w:val="none" w:sz="0" w:space="0" w:color="auto"/>
        <w:right w:val="none" w:sz="0" w:space="0" w:color="auto"/>
      </w:divBdr>
      <w:divsChild>
        <w:div w:id="361252675">
          <w:marLeft w:val="547"/>
          <w:marRight w:val="0"/>
          <w:marTop w:val="96"/>
          <w:marBottom w:val="0"/>
          <w:divBdr>
            <w:top w:val="none" w:sz="0" w:space="0" w:color="auto"/>
            <w:left w:val="none" w:sz="0" w:space="0" w:color="auto"/>
            <w:bottom w:val="none" w:sz="0" w:space="0" w:color="auto"/>
            <w:right w:val="none" w:sz="0" w:space="0" w:color="auto"/>
          </w:divBdr>
        </w:div>
        <w:div w:id="1944068756">
          <w:marLeft w:val="547"/>
          <w:marRight w:val="0"/>
          <w:marTop w:val="96"/>
          <w:marBottom w:val="0"/>
          <w:divBdr>
            <w:top w:val="none" w:sz="0" w:space="0" w:color="auto"/>
            <w:left w:val="none" w:sz="0" w:space="0" w:color="auto"/>
            <w:bottom w:val="none" w:sz="0" w:space="0" w:color="auto"/>
            <w:right w:val="none" w:sz="0" w:space="0" w:color="auto"/>
          </w:divBdr>
        </w:div>
        <w:div w:id="200360518">
          <w:marLeft w:val="547"/>
          <w:marRight w:val="0"/>
          <w:marTop w:val="96"/>
          <w:marBottom w:val="0"/>
          <w:divBdr>
            <w:top w:val="none" w:sz="0" w:space="0" w:color="auto"/>
            <w:left w:val="none" w:sz="0" w:space="0" w:color="auto"/>
            <w:bottom w:val="none" w:sz="0" w:space="0" w:color="auto"/>
            <w:right w:val="none" w:sz="0" w:space="0" w:color="auto"/>
          </w:divBdr>
        </w:div>
        <w:div w:id="27727054">
          <w:marLeft w:val="547"/>
          <w:marRight w:val="0"/>
          <w:marTop w:val="96"/>
          <w:marBottom w:val="0"/>
          <w:divBdr>
            <w:top w:val="none" w:sz="0" w:space="0" w:color="auto"/>
            <w:left w:val="none" w:sz="0" w:space="0" w:color="auto"/>
            <w:bottom w:val="none" w:sz="0" w:space="0" w:color="auto"/>
            <w:right w:val="none" w:sz="0" w:space="0" w:color="auto"/>
          </w:divBdr>
        </w:div>
      </w:divsChild>
    </w:div>
    <w:div w:id="1095521588">
      <w:bodyDiv w:val="1"/>
      <w:marLeft w:val="0"/>
      <w:marRight w:val="0"/>
      <w:marTop w:val="0"/>
      <w:marBottom w:val="0"/>
      <w:divBdr>
        <w:top w:val="none" w:sz="0" w:space="0" w:color="auto"/>
        <w:left w:val="none" w:sz="0" w:space="0" w:color="auto"/>
        <w:bottom w:val="none" w:sz="0" w:space="0" w:color="auto"/>
        <w:right w:val="none" w:sz="0" w:space="0" w:color="auto"/>
      </w:divBdr>
      <w:divsChild>
        <w:div w:id="1733506579">
          <w:marLeft w:val="547"/>
          <w:marRight w:val="0"/>
          <w:marTop w:val="96"/>
          <w:marBottom w:val="0"/>
          <w:divBdr>
            <w:top w:val="none" w:sz="0" w:space="0" w:color="auto"/>
            <w:left w:val="none" w:sz="0" w:space="0" w:color="auto"/>
            <w:bottom w:val="none" w:sz="0" w:space="0" w:color="auto"/>
            <w:right w:val="none" w:sz="0" w:space="0" w:color="auto"/>
          </w:divBdr>
        </w:div>
        <w:div w:id="415370774">
          <w:marLeft w:val="547"/>
          <w:marRight w:val="0"/>
          <w:marTop w:val="96"/>
          <w:marBottom w:val="0"/>
          <w:divBdr>
            <w:top w:val="none" w:sz="0" w:space="0" w:color="auto"/>
            <w:left w:val="none" w:sz="0" w:space="0" w:color="auto"/>
            <w:bottom w:val="none" w:sz="0" w:space="0" w:color="auto"/>
            <w:right w:val="none" w:sz="0" w:space="0" w:color="auto"/>
          </w:divBdr>
        </w:div>
        <w:div w:id="1601835975">
          <w:marLeft w:val="547"/>
          <w:marRight w:val="0"/>
          <w:marTop w:val="96"/>
          <w:marBottom w:val="0"/>
          <w:divBdr>
            <w:top w:val="none" w:sz="0" w:space="0" w:color="auto"/>
            <w:left w:val="none" w:sz="0" w:space="0" w:color="auto"/>
            <w:bottom w:val="none" w:sz="0" w:space="0" w:color="auto"/>
            <w:right w:val="none" w:sz="0" w:space="0" w:color="auto"/>
          </w:divBdr>
        </w:div>
      </w:divsChild>
    </w:div>
    <w:div w:id="1610697524">
      <w:bodyDiv w:val="1"/>
      <w:marLeft w:val="0"/>
      <w:marRight w:val="0"/>
      <w:marTop w:val="0"/>
      <w:marBottom w:val="0"/>
      <w:divBdr>
        <w:top w:val="none" w:sz="0" w:space="0" w:color="auto"/>
        <w:left w:val="none" w:sz="0" w:space="0" w:color="auto"/>
        <w:bottom w:val="none" w:sz="0" w:space="0" w:color="auto"/>
        <w:right w:val="none" w:sz="0" w:space="0" w:color="auto"/>
      </w:divBdr>
      <w:divsChild>
        <w:div w:id="1619531667">
          <w:marLeft w:val="547"/>
          <w:marRight w:val="0"/>
          <w:marTop w:val="86"/>
          <w:marBottom w:val="0"/>
          <w:divBdr>
            <w:top w:val="none" w:sz="0" w:space="0" w:color="auto"/>
            <w:left w:val="none" w:sz="0" w:space="0" w:color="auto"/>
            <w:bottom w:val="none" w:sz="0" w:space="0" w:color="auto"/>
            <w:right w:val="none" w:sz="0" w:space="0" w:color="auto"/>
          </w:divBdr>
        </w:div>
        <w:div w:id="1866942470">
          <w:marLeft w:val="547"/>
          <w:marRight w:val="0"/>
          <w:marTop w:val="86"/>
          <w:marBottom w:val="0"/>
          <w:divBdr>
            <w:top w:val="none" w:sz="0" w:space="0" w:color="auto"/>
            <w:left w:val="none" w:sz="0" w:space="0" w:color="auto"/>
            <w:bottom w:val="none" w:sz="0" w:space="0" w:color="auto"/>
            <w:right w:val="none" w:sz="0" w:space="0" w:color="auto"/>
          </w:divBdr>
        </w:div>
        <w:div w:id="892691975">
          <w:marLeft w:val="547"/>
          <w:marRight w:val="0"/>
          <w:marTop w:val="86"/>
          <w:marBottom w:val="0"/>
          <w:divBdr>
            <w:top w:val="none" w:sz="0" w:space="0" w:color="auto"/>
            <w:left w:val="none" w:sz="0" w:space="0" w:color="auto"/>
            <w:bottom w:val="none" w:sz="0" w:space="0" w:color="auto"/>
            <w:right w:val="none" w:sz="0" w:space="0" w:color="auto"/>
          </w:divBdr>
        </w:div>
        <w:div w:id="1284505678">
          <w:marLeft w:val="547"/>
          <w:marRight w:val="0"/>
          <w:marTop w:val="86"/>
          <w:marBottom w:val="0"/>
          <w:divBdr>
            <w:top w:val="none" w:sz="0" w:space="0" w:color="auto"/>
            <w:left w:val="none" w:sz="0" w:space="0" w:color="auto"/>
            <w:bottom w:val="none" w:sz="0" w:space="0" w:color="auto"/>
            <w:right w:val="none" w:sz="0" w:space="0" w:color="auto"/>
          </w:divBdr>
        </w:div>
        <w:div w:id="703946849">
          <w:marLeft w:val="547"/>
          <w:marRight w:val="0"/>
          <w:marTop w:val="86"/>
          <w:marBottom w:val="0"/>
          <w:divBdr>
            <w:top w:val="none" w:sz="0" w:space="0" w:color="auto"/>
            <w:left w:val="none" w:sz="0" w:space="0" w:color="auto"/>
            <w:bottom w:val="none" w:sz="0" w:space="0" w:color="auto"/>
            <w:right w:val="none" w:sz="0" w:space="0" w:color="auto"/>
          </w:divBdr>
        </w:div>
        <w:div w:id="278880939">
          <w:marLeft w:val="547"/>
          <w:marRight w:val="0"/>
          <w:marTop w:val="86"/>
          <w:marBottom w:val="0"/>
          <w:divBdr>
            <w:top w:val="none" w:sz="0" w:space="0" w:color="auto"/>
            <w:left w:val="none" w:sz="0" w:space="0" w:color="auto"/>
            <w:bottom w:val="none" w:sz="0" w:space="0" w:color="auto"/>
            <w:right w:val="none" w:sz="0" w:space="0" w:color="auto"/>
          </w:divBdr>
        </w:div>
      </w:divsChild>
    </w:div>
    <w:div w:id="1617172040">
      <w:bodyDiv w:val="1"/>
      <w:marLeft w:val="0"/>
      <w:marRight w:val="0"/>
      <w:marTop w:val="0"/>
      <w:marBottom w:val="0"/>
      <w:divBdr>
        <w:top w:val="none" w:sz="0" w:space="0" w:color="auto"/>
        <w:left w:val="none" w:sz="0" w:space="0" w:color="auto"/>
        <w:bottom w:val="none" w:sz="0" w:space="0" w:color="auto"/>
        <w:right w:val="none" w:sz="0" w:space="0" w:color="auto"/>
      </w:divBdr>
      <w:divsChild>
        <w:div w:id="363676058">
          <w:marLeft w:val="0"/>
          <w:marRight w:val="0"/>
          <w:marTop w:val="0"/>
          <w:marBottom w:val="0"/>
          <w:divBdr>
            <w:top w:val="none" w:sz="0" w:space="0" w:color="auto"/>
            <w:left w:val="none" w:sz="0" w:space="0" w:color="auto"/>
            <w:bottom w:val="none" w:sz="0" w:space="0" w:color="auto"/>
            <w:right w:val="none" w:sz="0" w:space="0" w:color="auto"/>
          </w:divBdr>
        </w:div>
        <w:div w:id="1243490104">
          <w:marLeft w:val="0"/>
          <w:marRight w:val="0"/>
          <w:marTop w:val="0"/>
          <w:marBottom w:val="0"/>
          <w:divBdr>
            <w:top w:val="none" w:sz="0" w:space="0" w:color="auto"/>
            <w:left w:val="none" w:sz="0" w:space="0" w:color="auto"/>
            <w:bottom w:val="none" w:sz="0" w:space="0" w:color="auto"/>
            <w:right w:val="none" w:sz="0" w:space="0" w:color="auto"/>
          </w:divBdr>
        </w:div>
        <w:div w:id="466629648">
          <w:marLeft w:val="0"/>
          <w:marRight w:val="0"/>
          <w:marTop w:val="0"/>
          <w:marBottom w:val="0"/>
          <w:divBdr>
            <w:top w:val="none" w:sz="0" w:space="0" w:color="auto"/>
            <w:left w:val="none" w:sz="0" w:space="0" w:color="auto"/>
            <w:bottom w:val="none" w:sz="0" w:space="0" w:color="auto"/>
            <w:right w:val="none" w:sz="0" w:space="0" w:color="auto"/>
          </w:divBdr>
        </w:div>
      </w:divsChild>
    </w:div>
    <w:div w:id="2100170669">
      <w:bodyDiv w:val="1"/>
      <w:marLeft w:val="0"/>
      <w:marRight w:val="0"/>
      <w:marTop w:val="0"/>
      <w:marBottom w:val="0"/>
      <w:divBdr>
        <w:top w:val="none" w:sz="0" w:space="0" w:color="auto"/>
        <w:left w:val="none" w:sz="0" w:space="0" w:color="auto"/>
        <w:bottom w:val="none" w:sz="0" w:space="0" w:color="auto"/>
        <w:right w:val="none" w:sz="0" w:space="0" w:color="auto"/>
      </w:divBdr>
      <w:divsChild>
        <w:div w:id="260378757">
          <w:marLeft w:val="547"/>
          <w:marRight w:val="0"/>
          <w:marTop w:val="96"/>
          <w:marBottom w:val="0"/>
          <w:divBdr>
            <w:top w:val="none" w:sz="0" w:space="0" w:color="auto"/>
            <w:left w:val="none" w:sz="0" w:space="0" w:color="auto"/>
            <w:bottom w:val="none" w:sz="0" w:space="0" w:color="auto"/>
            <w:right w:val="none" w:sz="0" w:space="0" w:color="auto"/>
          </w:divBdr>
        </w:div>
        <w:div w:id="946082639">
          <w:marLeft w:val="547"/>
          <w:marRight w:val="0"/>
          <w:marTop w:val="96"/>
          <w:marBottom w:val="0"/>
          <w:divBdr>
            <w:top w:val="none" w:sz="0" w:space="0" w:color="auto"/>
            <w:left w:val="none" w:sz="0" w:space="0" w:color="auto"/>
            <w:bottom w:val="none" w:sz="0" w:space="0" w:color="auto"/>
            <w:right w:val="none" w:sz="0" w:space="0" w:color="auto"/>
          </w:divBdr>
        </w:div>
        <w:div w:id="1311211093">
          <w:marLeft w:val="547"/>
          <w:marRight w:val="0"/>
          <w:marTop w:val="96"/>
          <w:marBottom w:val="0"/>
          <w:divBdr>
            <w:top w:val="none" w:sz="0" w:space="0" w:color="auto"/>
            <w:left w:val="none" w:sz="0" w:space="0" w:color="auto"/>
            <w:bottom w:val="none" w:sz="0" w:space="0" w:color="auto"/>
            <w:right w:val="none" w:sz="0" w:space="0" w:color="auto"/>
          </w:divBdr>
        </w:div>
        <w:div w:id="806824693">
          <w:marLeft w:val="547"/>
          <w:marRight w:val="0"/>
          <w:marTop w:val="96"/>
          <w:marBottom w:val="0"/>
          <w:divBdr>
            <w:top w:val="none" w:sz="0" w:space="0" w:color="auto"/>
            <w:left w:val="none" w:sz="0" w:space="0" w:color="auto"/>
            <w:bottom w:val="none" w:sz="0" w:space="0" w:color="auto"/>
            <w:right w:val="none" w:sz="0" w:space="0" w:color="auto"/>
          </w:divBdr>
        </w:div>
        <w:div w:id="198902927">
          <w:marLeft w:val="547"/>
          <w:marRight w:val="0"/>
          <w:marTop w:val="96"/>
          <w:marBottom w:val="0"/>
          <w:divBdr>
            <w:top w:val="none" w:sz="0" w:space="0" w:color="auto"/>
            <w:left w:val="none" w:sz="0" w:space="0" w:color="auto"/>
            <w:bottom w:val="none" w:sz="0" w:space="0" w:color="auto"/>
            <w:right w:val="none" w:sz="0" w:space="0" w:color="auto"/>
          </w:divBdr>
        </w:div>
        <w:div w:id="1762212127">
          <w:marLeft w:val="547"/>
          <w:marRight w:val="0"/>
          <w:marTop w:val="96"/>
          <w:marBottom w:val="0"/>
          <w:divBdr>
            <w:top w:val="none" w:sz="0" w:space="0" w:color="auto"/>
            <w:left w:val="none" w:sz="0" w:space="0" w:color="auto"/>
            <w:bottom w:val="none" w:sz="0" w:space="0" w:color="auto"/>
            <w:right w:val="none" w:sz="0" w:space="0" w:color="auto"/>
          </w:divBdr>
        </w:div>
        <w:div w:id="172309058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C3%89thiop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autoTitleDeleted val="1"/>
    <c:view3D>
      <c:perspective val="30"/>
    </c:view3D>
    <c:floor>
      <c:spPr>
        <a:noFill/>
        <a:ln>
          <a:noFill/>
        </a:ln>
        <a:effectLst/>
        <a:sp3d/>
      </c:spPr>
    </c:floor>
    <c:sideWall>
      <c:spPr>
        <a:noFill/>
        <a:ln>
          <a:noFill/>
        </a:ln>
        <a:effectLst/>
        <a:sp3d/>
      </c:spPr>
    </c:sideWall>
    <c:backWall>
      <c:spPr>
        <a:noFill/>
        <a:ln>
          <a:noFill/>
        </a:ln>
        <a:effectLst/>
        <a:sp3d/>
      </c:spPr>
    </c:backWall>
    <c:plotArea>
      <c:layout/>
      <c:bar3DChart>
        <c:barDir val="bar"/>
        <c:grouping val="percentStacked"/>
        <c:ser>
          <c:idx val="0"/>
          <c:order val="0"/>
          <c:tx>
            <c:strRef>
              <c:f>Feuil4!$D$6</c:f>
              <c:strCache>
                <c:ptCount val="1"/>
                <c:pt idx="0">
                  <c:v>2000</c:v>
                </c:pt>
              </c:strCache>
            </c:strRef>
          </c:tx>
          <c:spPr>
            <a:solidFill>
              <a:srgbClr val="000000"/>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Times New Roman" panose="02020603050405020304" pitchFamily="18" charset="0"/>
                    <a:ea typeface="+mn-ea"/>
                    <a:cs typeface="+mn-cs"/>
                  </a:defRPr>
                </a:pPr>
                <a:endParaRPr lang="fr-FR"/>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Feuil4!$B$7:$C$8</c:f>
              <c:strCache>
                <c:ptCount val="2"/>
                <c:pt idx="0">
                  <c:v>Femme</c:v>
                </c:pt>
                <c:pt idx="1">
                  <c:v>Homme</c:v>
                </c:pt>
              </c:strCache>
              <c:extLst/>
            </c:strRef>
          </c:cat>
          <c:val>
            <c:numRef>
              <c:f>Feuil4!$D$7:$D$8</c:f>
              <c:numCache>
                <c:formatCode>#,##0</c:formatCode>
                <c:ptCount val="2"/>
                <c:pt idx="0">
                  <c:v>1090</c:v>
                </c:pt>
                <c:pt idx="1">
                  <c:v>2856</c:v>
                </c:pt>
              </c:numCache>
            </c:numRef>
          </c:val>
        </c:ser>
        <c:ser>
          <c:idx val="1"/>
          <c:order val="1"/>
          <c:tx>
            <c:strRef>
              <c:f>Feuil4!$E$6</c:f>
              <c:strCache>
                <c:ptCount val="1"/>
                <c:pt idx="0">
                  <c:v>2018</c:v>
                </c:pt>
              </c:strCache>
            </c:strRef>
          </c:tx>
          <c:spPr>
            <a:solidFill>
              <a:srgbClr val="95E3F3"/>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FF0000"/>
                    </a:solidFill>
                    <a:latin typeface="Times New Roman" panose="02020603050405020304" pitchFamily="18" charset="0"/>
                    <a:ea typeface="+mn-ea"/>
                    <a:cs typeface="+mn-cs"/>
                  </a:defRPr>
                </a:pPr>
                <a:endParaRPr lang="fr-FR"/>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Feuil4!$B$7:$C$8</c:f>
              <c:strCache>
                <c:ptCount val="2"/>
                <c:pt idx="0">
                  <c:v>Femme</c:v>
                </c:pt>
                <c:pt idx="1">
                  <c:v>Homme</c:v>
                </c:pt>
              </c:strCache>
              <c:extLst/>
            </c:strRef>
          </c:cat>
          <c:val>
            <c:numRef>
              <c:f>Feuil4!$E$7:$E$8</c:f>
              <c:numCache>
                <c:formatCode>#,##0</c:formatCode>
                <c:ptCount val="2"/>
                <c:pt idx="0">
                  <c:v>5064</c:v>
                </c:pt>
                <c:pt idx="1">
                  <c:v>10708</c:v>
                </c:pt>
              </c:numCache>
            </c:numRef>
          </c:val>
        </c:ser>
        <c:dLbls>
          <c:showVal val="1"/>
        </c:dLbls>
        <c:gapWidth val="50"/>
        <c:gapDepth val="0"/>
        <c:shape val="box"/>
        <c:axId val="119180288"/>
        <c:axId val="119186176"/>
        <c:axId val="0"/>
      </c:bar3DChart>
      <c:catAx>
        <c:axId val="11918028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cap="all" spc="120" normalizeH="0" baseline="0">
                <a:solidFill>
                  <a:schemeClr val="tx1">
                    <a:lumMod val="65000"/>
                    <a:lumOff val="35000"/>
                  </a:schemeClr>
                </a:solidFill>
                <a:latin typeface="Times New Roman" panose="02020603050405020304" pitchFamily="18" charset="0"/>
                <a:ea typeface="+mn-ea"/>
                <a:cs typeface="+mn-cs"/>
              </a:defRPr>
            </a:pPr>
            <a:endParaRPr lang="fr-FR"/>
          </a:p>
        </c:txPr>
        <c:crossAx val="119186176"/>
        <c:crosses val="autoZero"/>
        <c:auto val="1"/>
        <c:lblAlgn val="ctr"/>
        <c:lblOffset val="100"/>
      </c:catAx>
      <c:valAx>
        <c:axId val="119186176"/>
        <c:scaling>
          <c:orientation val="minMax"/>
        </c:scaling>
        <c:delete val="1"/>
        <c:axPos val="b"/>
        <c:numFmt formatCode="0%" sourceLinked="1"/>
        <c:majorTickMark val="none"/>
        <c:tickLblPos val="none"/>
        <c:crossAx val="119180288"/>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82E5D718-385E-4037-B169-D4A25A055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6289</Words>
  <Characters>34592</Characters>
  <Application>Microsoft Office Word</Application>
  <DocSecurity>0</DocSecurity>
  <Lines>288</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 MOHAMED</cp:lastModifiedBy>
  <cp:revision>3</cp:revision>
  <cp:lastPrinted>2022-06-02T13:48:00Z</cp:lastPrinted>
  <dcterms:created xsi:type="dcterms:W3CDTF">2023-01-08T17:11:00Z</dcterms:created>
  <dcterms:modified xsi:type="dcterms:W3CDTF">2023-01-08T17:11:00Z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-696718600</vt:i4>
  </property>
</Properties>
</file>