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2765A" w14:textId="37179DF8" w:rsidR="007977F0" w:rsidRDefault="00FC6FB4" w:rsidP="00351522">
      <w:pPr>
        <w:pStyle w:val="NoSpacing"/>
      </w:pPr>
      <w:bookmarkStart w:id="0" w:name="_GoBack"/>
      <w:bookmarkEnd w:id="0"/>
      <w:r>
        <w:rPr>
          <w:noProof/>
          <w:lang w:val="en-GB" w:eastAsia="en-GB"/>
        </w:rPr>
        <w:drawing>
          <wp:inline distT="0" distB="0" distL="0" distR="0" wp14:anchorId="2013F735" wp14:editId="56F3CECB">
            <wp:extent cx="5731510" cy="942340"/>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2340"/>
                    </a:xfrm>
                    <a:prstGeom prst="rect">
                      <a:avLst/>
                    </a:prstGeom>
                  </pic:spPr>
                </pic:pic>
              </a:graphicData>
            </a:graphic>
          </wp:inline>
        </w:drawing>
      </w:r>
    </w:p>
    <w:p w14:paraId="05AC7238" w14:textId="77777777" w:rsidR="00072827" w:rsidRDefault="00072827" w:rsidP="00002349">
      <w:pPr>
        <w:spacing w:before="120" w:after="120"/>
        <w:jc w:val="center"/>
        <w:rPr>
          <w:b/>
          <w:bCs/>
        </w:rPr>
      </w:pPr>
      <w:r>
        <w:rPr>
          <w:b/>
          <w:bCs/>
        </w:rPr>
        <w:t>UNITED NATIONS COMMITTEE ON THE RIGHTS OF THE CHILD</w:t>
      </w:r>
    </w:p>
    <w:p w14:paraId="700A9ACD" w14:textId="1AD1C50B" w:rsidR="00DC0D67" w:rsidRPr="00BA46B0" w:rsidRDefault="00015D1E" w:rsidP="00002349">
      <w:pPr>
        <w:spacing w:before="120" w:after="120"/>
        <w:jc w:val="center"/>
        <w:rPr>
          <w:b/>
          <w:bCs/>
        </w:rPr>
      </w:pPr>
      <w:r>
        <w:rPr>
          <w:b/>
          <w:bCs/>
        </w:rPr>
        <w:t>WRITTEN STATEMENT</w:t>
      </w:r>
      <w:r w:rsidR="00072827">
        <w:rPr>
          <w:b/>
          <w:bCs/>
        </w:rPr>
        <w:t xml:space="preserve"> </w:t>
      </w:r>
      <w:r w:rsidR="007977F0" w:rsidRPr="00BA46B0">
        <w:rPr>
          <w:b/>
          <w:bCs/>
        </w:rPr>
        <w:t>ALIENATED CHILDREN FIRST (ACF)</w:t>
      </w:r>
      <w:r>
        <w:rPr>
          <w:b/>
          <w:bCs/>
        </w:rPr>
        <w:t xml:space="preserve"> </w:t>
      </w:r>
      <w:r w:rsidR="00645483">
        <w:rPr>
          <w:b/>
          <w:bCs/>
        </w:rPr>
        <w:t>DECEMBER</w:t>
      </w:r>
      <w:r>
        <w:rPr>
          <w:b/>
          <w:bCs/>
        </w:rPr>
        <w:t xml:space="preserve"> 2022</w:t>
      </w:r>
    </w:p>
    <w:p w14:paraId="72FE8E2F" w14:textId="75FA4B29" w:rsidR="00015D1E" w:rsidRDefault="00384A48" w:rsidP="00002349">
      <w:pPr>
        <w:spacing w:before="120" w:after="120"/>
      </w:pPr>
      <w:r w:rsidRPr="008B29B4">
        <w:t>“</w:t>
      </w:r>
      <w:r w:rsidR="00015D1E" w:rsidRPr="008B29B4">
        <w:t xml:space="preserve">ACF note that we have had constructive cooperation with the key state parties including the Department of Justice, Tusla (the Child and Family Agency) the Office of the Ombudsman for Children and several NGOs in this area including One Family, Treoir and Men’s Aid. </w:t>
      </w:r>
    </w:p>
    <w:p w14:paraId="1E224813" w14:textId="3A431402" w:rsidR="00645483" w:rsidRPr="008B29B4" w:rsidRDefault="00645483" w:rsidP="00002349">
      <w:pPr>
        <w:spacing w:before="120" w:after="120"/>
      </w:pPr>
      <w:r>
        <w:t xml:space="preserve">ACF draw the Committee’s attention to recent statements in the Dail that publication of Department of Justice </w:t>
      </w:r>
      <w:r w:rsidR="00FB0611">
        <w:t xml:space="preserve">research on parental alienation </w:t>
      </w:r>
      <w:r>
        <w:t>has been delayed many times and several deadlines have been missed</w:t>
      </w:r>
      <w:r w:rsidR="00FB0611">
        <w:t>. In December 2022</w:t>
      </w:r>
      <w:r>
        <w:t xml:space="preserve"> it was announced that publication that was originally promised more than a year ago has now been </w:t>
      </w:r>
      <w:r w:rsidR="005B4DAC">
        <w:t>delayed</w:t>
      </w:r>
      <w:r>
        <w:t xml:space="preserve"> into 2023.</w:t>
      </w:r>
      <w:r>
        <w:rPr>
          <w:rStyle w:val="FootnoteReference"/>
        </w:rPr>
        <w:footnoteReference w:id="1"/>
      </w:r>
    </w:p>
    <w:p w14:paraId="5B4E1460" w14:textId="637B4899" w:rsidR="00645483" w:rsidRDefault="00645483" w:rsidP="00002349">
      <w:pPr>
        <w:spacing w:before="120" w:after="120"/>
      </w:pPr>
      <w:r>
        <w:t>ACF draw the committee’s attention to the recent publication of the Family Court Bill 2022 which is a very positive and welcome development</w:t>
      </w:r>
      <w:r w:rsidR="009D3D96">
        <w:t xml:space="preserve"> but note that it is primarily jurisdictional in nature necessarily focusing on the required legislative procedures to remove family issue from the District and Circuit Courts. </w:t>
      </w:r>
      <w:r w:rsidR="00D02C88">
        <w:t xml:space="preserve">ACF suggest the </w:t>
      </w:r>
      <w:r w:rsidR="0029341F">
        <w:t>Committee</w:t>
      </w:r>
      <w:r w:rsidR="00D02C88">
        <w:t xml:space="preserve"> </w:t>
      </w:r>
      <w:r w:rsidR="0029341F">
        <w:t>question why, given that parental alienation has been cited in 11 Irish High cases since AB v CD in 2011</w:t>
      </w:r>
      <w:r w:rsidR="0029341F">
        <w:rPr>
          <w:rStyle w:val="FootnoteReference"/>
        </w:rPr>
        <w:footnoteReference w:id="2"/>
      </w:r>
      <w:r w:rsidR="0029341F">
        <w:t>, and in 20 European Court of Human Rights cases, notably IS and Other v Malta in 2019</w:t>
      </w:r>
      <w:r w:rsidR="0029341F">
        <w:rPr>
          <w:rStyle w:val="FootnoteReference"/>
        </w:rPr>
        <w:footnoteReference w:id="3"/>
      </w:r>
      <w:r w:rsidR="0029341F">
        <w:t xml:space="preserve"> reminding states of the</w:t>
      </w:r>
      <w:r w:rsidR="005B4DAC">
        <w:t>ir</w:t>
      </w:r>
      <w:r w:rsidR="0029341F">
        <w:t xml:space="preserve"> “positive obligations” to protect the rights of child</w:t>
      </w:r>
      <w:r w:rsidR="005B4DAC">
        <w:t>ren</w:t>
      </w:r>
      <w:r w:rsidR="0029341F">
        <w:t xml:space="preserve"> in high conflict separations including parental alienation, that this protection is not yet regulated in Ireland.</w:t>
      </w:r>
    </w:p>
    <w:p w14:paraId="2438F073" w14:textId="0B9D0D9F" w:rsidR="009D3D96" w:rsidRDefault="009D3D96" w:rsidP="00002349">
      <w:pPr>
        <w:spacing w:before="120" w:after="120"/>
      </w:pPr>
      <w:r>
        <w:t xml:space="preserve">ACF </w:t>
      </w:r>
      <w:r w:rsidR="00181425">
        <w:t xml:space="preserve">ask that, given </w:t>
      </w:r>
      <w:r>
        <w:t>the Dail answer above referring to the implementation oversight committee</w:t>
      </w:r>
      <w:r w:rsidR="00181425">
        <w:t>,</w:t>
      </w:r>
      <w:r>
        <w:t xml:space="preserve"> </w:t>
      </w:r>
      <w:r w:rsidR="00181425">
        <w:t xml:space="preserve">that the Committee raise </w:t>
      </w:r>
      <w:r>
        <w:t xml:space="preserve">the lack of transparency of the organisations included in this </w:t>
      </w:r>
      <w:r w:rsidR="00181425">
        <w:t>implementation,</w:t>
      </w:r>
      <w:r>
        <w:t xml:space="preserve"> in particular the lack of inclusion or invitation to such affected </w:t>
      </w:r>
      <w:r w:rsidR="00181425">
        <w:t xml:space="preserve">victims </w:t>
      </w:r>
      <w:r>
        <w:t>parties and NGO</w:t>
      </w:r>
      <w:r w:rsidR="005B4DAC">
        <w:t>s</w:t>
      </w:r>
      <w:r>
        <w:t xml:space="preserve"> as </w:t>
      </w:r>
      <w:r w:rsidR="00181425">
        <w:t>A</w:t>
      </w:r>
      <w:r>
        <w:t>CF.</w:t>
      </w:r>
    </w:p>
    <w:p w14:paraId="6CD2D1E0" w14:textId="3ED381A2" w:rsidR="0006434F" w:rsidRPr="008B29B4" w:rsidRDefault="00015D1E" w:rsidP="00002349">
      <w:pPr>
        <w:spacing w:before="120" w:after="120"/>
      </w:pPr>
      <w:r w:rsidRPr="008B29B4">
        <w:lastRenderedPageBreak/>
        <w:t xml:space="preserve">The research commissioned by the Department of Justice on </w:t>
      </w:r>
      <w:r w:rsidR="006F3CF0" w:rsidRPr="008B29B4">
        <w:t>‘</w:t>
      </w:r>
      <w:r w:rsidRPr="008B29B4">
        <w:t>Approaches to the concept of parental alienation in other jurisdictions</w:t>
      </w:r>
      <w:r w:rsidR="006F3CF0" w:rsidRPr="008B29B4">
        <w:t>’</w:t>
      </w:r>
      <w:r w:rsidR="00181425">
        <w:t xml:space="preserve">, </w:t>
      </w:r>
      <w:r w:rsidRPr="008B29B4">
        <w:t xml:space="preserve">commissioned and received in 2021 remains unpublished </w:t>
      </w:r>
      <w:r w:rsidR="00745246" w:rsidRPr="008B29B4">
        <w:t xml:space="preserve">and ACF and other parties have been refused access to this by the Department </w:t>
      </w:r>
      <w:r w:rsidR="005B4DAC">
        <w:t xml:space="preserve">in 2022 </w:t>
      </w:r>
      <w:r w:rsidR="00745246" w:rsidRPr="008B29B4">
        <w:t>even under Freedom of Information requests</w:t>
      </w:r>
      <w:r w:rsidR="0006434F" w:rsidRPr="008B29B4">
        <w:t>.</w:t>
      </w:r>
      <w:r w:rsidR="00181425">
        <w:t xml:space="preserve"> ACF asks the Committee to consider questions on what is contained in this research and to question missed commitments to publish it</w:t>
      </w:r>
      <w:r w:rsidR="0029341F">
        <w:t xml:space="preserve"> and why access to it is denied under Freedom of Information.</w:t>
      </w:r>
    </w:p>
    <w:p w14:paraId="3015DFA2" w14:textId="5DD1B002" w:rsidR="00745246" w:rsidRPr="008B29B4" w:rsidRDefault="00745246" w:rsidP="00002349">
      <w:pPr>
        <w:spacing w:before="120" w:after="120"/>
      </w:pPr>
      <w:r w:rsidRPr="008B29B4">
        <w:t>The Department of Justice have completed their Open Consultation on Parental Alienation</w:t>
      </w:r>
      <w:r w:rsidR="00181425">
        <w:rPr>
          <w:rStyle w:val="FootnoteReference"/>
        </w:rPr>
        <w:footnoteReference w:id="4"/>
      </w:r>
      <w:r w:rsidRPr="008B29B4">
        <w:t xml:space="preserve"> in June 2022</w:t>
      </w:r>
      <w:r w:rsidR="00C26ED3">
        <w:t>. S</w:t>
      </w:r>
      <w:r w:rsidRPr="008B29B4">
        <w:t>elected submissions by NGO’s and other parties have been published by the parties themselves</w:t>
      </w:r>
      <w:r w:rsidR="006E79AE" w:rsidRPr="008B29B4">
        <w:t>. However</w:t>
      </w:r>
      <w:r w:rsidRPr="008B29B4">
        <w:t xml:space="preserve"> the Department </w:t>
      </w:r>
      <w:r w:rsidR="006E79AE" w:rsidRPr="008B29B4">
        <w:t xml:space="preserve">of Justice </w:t>
      </w:r>
      <w:r w:rsidRPr="008B29B4">
        <w:t>ha</w:t>
      </w:r>
      <w:r w:rsidR="00645483">
        <w:t>s further delayed and</w:t>
      </w:r>
      <w:r w:rsidRPr="008B29B4">
        <w:t xml:space="preserve"> not as yet published any outcomes or findings</w:t>
      </w:r>
      <w:r w:rsidR="006E79AE" w:rsidRPr="008B29B4">
        <w:t xml:space="preserve"> from this </w:t>
      </w:r>
      <w:r w:rsidR="00C26ED3" w:rsidRPr="008B29B4">
        <w:t>consultation</w:t>
      </w:r>
      <w:r w:rsidRPr="008B29B4">
        <w:t xml:space="preserve">. While parental alienation remains on the Action Plan </w:t>
      </w:r>
      <w:r w:rsidR="006E79AE" w:rsidRPr="008B29B4">
        <w:t>of</w:t>
      </w:r>
      <w:r w:rsidRPr="008B29B4">
        <w:t xml:space="preserve"> the Department of Justice no specific action</w:t>
      </w:r>
      <w:r w:rsidR="00C26ED3">
        <w:t>s</w:t>
      </w:r>
      <w:r w:rsidRPr="008B29B4">
        <w:t xml:space="preserve"> are as available.</w:t>
      </w:r>
      <w:r w:rsidR="005B4DAC">
        <w:t xml:space="preserve"> ACF suggest the committee consider questions on what specific actions will be taken as a result of this consultation.</w:t>
      </w:r>
    </w:p>
    <w:p w14:paraId="74A13391" w14:textId="40D6105C" w:rsidR="006615E1" w:rsidRPr="008B29B4" w:rsidRDefault="006615E1" w:rsidP="00002349">
      <w:pPr>
        <w:spacing w:before="120" w:after="120"/>
      </w:pPr>
      <w:r w:rsidRPr="008B29B4">
        <w:t>ACF’s consultations with the Office of the Children’s Ombudsman (OCO) have been positive and supportive</w:t>
      </w:r>
      <w:r w:rsidR="003A79BC">
        <w:t>. B</w:t>
      </w:r>
      <w:r w:rsidRPr="008B29B4">
        <w:t xml:space="preserve">ut the topic of children involved in high conflict family separations and protection from the emotional, psychological and financial impact of the current adversarial family law model is not yet included in the strategic plan or any specific actions by the </w:t>
      </w:r>
      <w:r w:rsidR="003254EA" w:rsidRPr="008B29B4">
        <w:t>OCO.</w:t>
      </w:r>
    </w:p>
    <w:p w14:paraId="4693D332" w14:textId="2D93F710" w:rsidR="003254EA" w:rsidRPr="008B29B4" w:rsidRDefault="003254EA" w:rsidP="00002349">
      <w:pPr>
        <w:spacing w:before="120" w:after="120"/>
      </w:pPr>
      <w:r w:rsidRPr="008B29B4">
        <w:t xml:space="preserve">The Family Court Bill to reform the family court and make it less adversarial and more </w:t>
      </w:r>
      <w:r w:rsidR="006F3CF0" w:rsidRPr="008B29B4">
        <w:t>‘</w:t>
      </w:r>
      <w:r w:rsidRPr="008B29B4">
        <w:t>family friendly</w:t>
      </w:r>
      <w:r w:rsidR="006F3CF0" w:rsidRPr="008B29B4">
        <w:t>’</w:t>
      </w:r>
      <w:r w:rsidRPr="008B29B4">
        <w:t xml:space="preserve"> is progressing and this is a significant and welcome development. However current unofficial reports estimate it is unlikely to be passed before 2024. There is likely to be further delays for the infrastructure, processes, procedures and training to be put in place to implement it. </w:t>
      </w:r>
      <w:r w:rsidR="005B4DAC">
        <w:t>ACF and others express</w:t>
      </w:r>
      <w:r w:rsidRPr="008B29B4">
        <w:t xml:space="preserve"> concern</w:t>
      </w:r>
      <w:r w:rsidR="005B4DAC">
        <w:t>s</w:t>
      </w:r>
      <w:r w:rsidRPr="008B29B4">
        <w:t xml:space="preserve"> that, as currently, resources for this may be available in Dublin and possibly one or two larger cities but that regional and more rural areas will not see the same level of support for family law and vulnerable children.</w:t>
      </w:r>
      <w:r w:rsidR="009D3D96">
        <w:t xml:space="preserve"> ACF ask the Committee to question what practical measures such as qualifications, training and procedures for all concerned, child expert reporters, legal practitioners and judicial training, for the protection of children and adults caught in the </w:t>
      </w:r>
      <w:r w:rsidR="009D3D96">
        <w:lastRenderedPageBreak/>
        <w:t>trauma of parental alienation cases could be implemented in the interim short and medium terms</w:t>
      </w:r>
      <w:r w:rsidR="005B4DAC">
        <w:t xml:space="preserve"> in the best interests of affected children</w:t>
      </w:r>
      <w:r w:rsidR="009D3D96">
        <w:t>.</w:t>
      </w:r>
    </w:p>
    <w:p w14:paraId="24F6831B" w14:textId="00F405F0" w:rsidR="006E79AE" w:rsidRPr="008B29B4" w:rsidRDefault="006E79AE" w:rsidP="006E79AE">
      <w:pPr>
        <w:spacing w:before="120" w:after="120"/>
      </w:pPr>
      <w:r w:rsidRPr="008B29B4">
        <w:t xml:space="preserve">ACF’s </w:t>
      </w:r>
      <w:r w:rsidR="003A79BC">
        <w:t xml:space="preserve">extensive </w:t>
      </w:r>
      <w:r w:rsidRPr="008B29B4">
        <w:t>consultation with Tusla</w:t>
      </w:r>
      <w:r w:rsidR="003A79BC">
        <w:t xml:space="preserve"> (the Child and Family Agency)</w:t>
      </w:r>
      <w:r w:rsidRPr="008B29B4">
        <w:t xml:space="preserve"> has been positive on movement on updating their procedures, processes, Handbook and engagement model </w:t>
      </w:r>
      <w:r w:rsidR="003A79BC">
        <w:t xml:space="preserve">informed by </w:t>
      </w:r>
      <w:r w:rsidR="005B4DAC">
        <w:t xml:space="preserve">the </w:t>
      </w:r>
      <w:r w:rsidR="003A79BC">
        <w:t>approach of</w:t>
      </w:r>
      <w:r w:rsidR="005B4DAC">
        <w:t xml:space="preserve"> similar organisations in other jurisdictions, including</w:t>
      </w:r>
      <w:r w:rsidRPr="008B29B4">
        <w:t xml:space="preserve"> the UK Child and Family Court Advisory and Support Service (CAFCASS)</w:t>
      </w:r>
      <w:r w:rsidR="003A79BC">
        <w:t>. B</w:t>
      </w:r>
      <w:r w:rsidRPr="008B29B4">
        <w:t xml:space="preserve">ut progress has been slowed since 2021 awaiting the </w:t>
      </w:r>
      <w:r w:rsidR="003855D5">
        <w:t xml:space="preserve">delayed </w:t>
      </w:r>
      <w:r w:rsidRPr="008B29B4">
        <w:t xml:space="preserve">unpublished Department of Justice research and Open Consultation. </w:t>
      </w:r>
      <w:r w:rsidR="005B4DAC">
        <w:t>ACF suggest questions on how this can be improved in the short term.</w:t>
      </w:r>
    </w:p>
    <w:p w14:paraId="3D7294CF" w14:textId="7AE63E8C" w:rsidR="003254EA" w:rsidRPr="008B29B4" w:rsidRDefault="003254EA" w:rsidP="00002349">
      <w:pPr>
        <w:spacing w:before="120" w:after="120"/>
      </w:pPr>
      <w:r w:rsidRPr="008B29B4">
        <w:t xml:space="preserve">ACF </w:t>
      </w:r>
      <w:r w:rsidR="009D3D96">
        <w:t>ask that the Committee consider what actions can b</w:t>
      </w:r>
      <w:r w:rsidR="0029341F">
        <w:t>e</w:t>
      </w:r>
      <w:r w:rsidR="009D3D96">
        <w:t xml:space="preserve"> considered to reinforce </w:t>
      </w:r>
      <w:r w:rsidRPr="008B29B4">
        <w:t>Tusla undertaking</w:t>
      </w:r>
      <w:r w:rsidR="009D3D96">
        <w:t xml:space="preserve"> further</w:t>
      </w:r>
      <w:r w:rsidRPr="008B29B4">
        <w:t xml:space="preserve"> education and information on the impact on children </w:t>
      </w:r>
      <w:r w:rsidR="00C748CA" w:rsidRPr="008B29B4">
        <w:t>affected by high conflict separations which is a positive development. ACF note that the current Tusla Handbook</w:t>
      </w:r>
      <w:r w:rsidR="003855D5">
        <w:rPr>
          <w:rStyle w:val="FootnoteReference"/>
        </w:rPr>
        <w:footnoteReference w:id="5"/>
      </w:r>
      <w:r w:rsidR="00C748CA" w:rsidRPr="008B29B4">
        <w:t xml:space="preserve"> </w:t>
      </w:r>
      <w:r w:rsidR="005B4DAC">
        <w:t>whose</w:t>
      </w:r>
      <w:r w:rsidR="00C748CA" w:rsidRPr="008B29B4">
        <w:t xml:space="preserve"> procedures include four categories of abuse: physical, sexual, emotional/psychological and neglect</w:t>
      </w:r>
      <w:r w:rsidR="005B4DAC">
        <w:t>.</w:t>
      </w:r>
      <w:r w:rsidR="006E79AE" w:rsidRPr="008B29B4">
        <w:t xml:space="preserve"> W</w:t>
      </w:r>
      <w:r w:rsidR="00C748CA" w:rsidRPr="008B29B4">
        <w:t>hile the engagement model</w:t>
      </w:r>
      <w:r w:rsidR="006E79AE" w:rsidRPr="008B29B4">
        <w:t>s</w:t>
      </w:r>
      <w:r w:rsidR="00C748CA" w:rsidRPr="008B29B4">
        <w:t xml:space="preserve"> support three of these </w:t>
      </w:r>
      <w:r w:rsidR="005B4DAC">
        <w:t xml:space="preserve">are </w:t>
      </w:r>
      <w:r w:rsidR="00C748CA" w:rsidRPr="008B29B4">
        <w:t>well</w:t>
      </w:r>
      <w:r w:rsidR="005B4DAC">
        <w:t xml:space="preserve"> defined</w:t>
      </w:r>
      <w:r w:rsidR="006E79AE" w:rsidRPr="008B29B4">
        <w:t>,</w:t>
      </w:r>
      <w:r w:rsidR="00C748CA" w:rsidRPr="008B29B4">
        <w:t xml:space="preserve"> the “challenges in understanding and evidencing” emotional or psychological abuse pose difficulties in addressing it and devising an engagement model. ACF note that Tusla and the government’s “Better Outcomes”</w:t>
      </w:r>
      <w:r w:rsidR="006E79AE" w:rsidRPr="008B29B4">
        <w:t xml:space="preserve"> policy</w:t>
      </w:r>
      <w:r w:rsidR="00C748CA" w:rsidRPr="008B29B4">
        <w:t xml:space="preserve"> stresses the need for “early </w:t>
      </w:r>
      <w:r w:rsidR="00C26ED3">
        <w:t>intervention</w:t>
      </w:r>
      <w:r w:rsidR="00C748CA" w:rsidRPr="008B29B4">
        <w:t xml:space="preserve">” in child abuse to lessen the impact and </w:t>
      </w:r>
      <w:r w:rsidR="006F3CF0" w:rsidRPr="008B29B4">
        <w:t xml:space="preserve">stress that this should </w:t>
      </w:r>
      <w:r w:rsidR="00C26ED3">
        <w:t xml:space="preserve">also </w:t>
      </w:r>
      <w:r w:rsidR="006F3CF0" w:rsidRPr="008B29B4">
        <w:t xml:space="preserve">underpin an engagement model for emotional or psychological supports for affected children. ACF notes that bringing definitions and engagement model within the exiting Handbook and </w:t>
      </w:r>
      <w:r w:rsidR="00C26ED3">
        <w:t>procedures</w:t>
      </w:r>
      <w:r w:rsidR="006F3CF0" w:rsidRPr="008B29B4">
        <w:t xml:space="preserve"> would then bring these children within the existing framework protections of the </w:t>
      </w:r>
      <w:r w:rsidR="00A92608">
        <w:t xml:space="preserve">Children First 2015, the </w:t>
      </w:r>
      <w:r w:rsidR="006F3CF0" w:rsidRPr="008B29B4">
        <w:t>original Child Care Act and recent Child Care Act Amendment 2022</w:t>
      </w:r>
      <w:r w:rsidR="00C26ED3">
        <w:t>,</w:t>
      </w:r>
      <w:r w:rsidR="00A92608">
        <w:t xml:space="preserve"> </w:t>
      </w:r>
      <w:r w:rsidR="006F3CF0" w:rsidRPr="008B29B4">
        <w:t>Section 19 Supervision Orders to support courts in making decisions in the best interests of children.</w:t>
      </w:r>
      <w:r w:rsidR="003A79BC">
        <w:t xml:space="preserve"> ACF note the 1</w:t>
      </w:r>
      <w:r w:rsidR="005B4DAC">
        <w:t>1</w:t>
      </w:r>
      <w:r w:rsidR="003A79BC">
        <w:t xml:space="preserve"> High Court cases citing parental alienation and several </w:t>
      </w:r>
      <w:r w:rsidR="00C26ED3">
        <w:t xml:space="preserve">high profile </w:t>
      </w:r>
      <w:r w:rsidR="003A79BC">
        <w:t xml:space="preserve">“court unreported” </w:t>
      </w:r>
      <w:r w:rsidR="00A92608">
        <w:t>cases</w:t>
      </w:r>
      <w:r w:rsidR="003A79BC">
        <w:t>, where the impact has progress</w:t>
      </w:r>
      <w:r w:rsidR="00C26ED3">
        <w:t>ed</w:t>
      </w:r>
      <w:r w:rsidR="003A79BC">
        <w:t xml:space="preserve"> to severe.</w:t>
      </w:r>
      <w:r w:rsidR="00C26ED3">
        <w:t xml:space="preserve"> ACF notes the emotional, psychological and financial impact of these.</w:t>
      </w:r>
      <w:r w:rsidR="009D3D96">
        <w:t xml:space="preserve"> ACF ask the Committee to consider that Tusla should not be further delayed in taking these essential child protection measures </w:t>
      </w:r>
    </w:p>
    <w:p w14:paraId="76E82D53" w14:textId="38D31B86" w:rsidR="006E79AE" w:rsidRDefault="00FB0611" w:rsidP="00002349">
      <w:pPr>
        <w:spacing w:before="120" w:after="120"/>
      </w:pPr>
      <w:r w:rsidRPr="00FB0611">
        <w:rPr>
          <w:noProof/>
          <w:lang w:val="en-GB" w:eastAsia="en-GB"/>
        </w:rPr>
        <w:lastRenderedPageBreak/>
        <w:drawing>
          <wp:anchor distT="0" distB="0" distL="114300" distR="114300" simplePos="0" relativeHeight="251658240" behindDoc="0" locked="0" layoutInCell="1" allowOverlap="1" wp14:anchorId="3CF61D4A" wp14:editId="4D139103">
            <wp:simplePos x="0" y="0"/>
            <wp:positionH relativeFrom="column">
              <wp:posOffset>0</wp:posOffset>
            </wp:positionH>
            <wp:positionV relativeFrom="paragraph">
              <wp:posOffset>1310005</wp:posOffset>
            </wp:positionV>
            <wp:extent cx="5867400" cy="187579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67400" cy="1875790"/>
                    </a:xfrm>
                    <a:prstGeom prst="rect">
                      <a:avLst/>
                    </a:prstGeom>
                  </pic:spPr>
                </pic:pic>
              </a:graphicData>
            </a:graphic>
            <wp14:sizeRelH relativeFrom="margin">
              <wp14:pctWidth>0</wp14:pctWidth>
            </wp14:sizeRelH>
            <wp14:sizeRelV relativeFrom="margin">
              <wp14:pctHeight>0</wp14:pctHeight>
            </wp14:sizeRelV>
          </wp:anchor>
        </w:drawing>
      </w:r>
      <w:r w:rsidR="006E79AE" w:rsidRPr="008B29B4">
        <w:t>ACF note’s the positive reaction to the Domestic Violence Zero Tolerance strategy launched in 2022</w:t>
      </w:r>
      <w:r w:rsidR="008B29B4" w:rsidRPr="008B29B4">
        <w:t xml:space="preserve"> and the ma</w:t>
      </w:r>
      <w:r w:rsidR="00A92608">
        <w:t>n</w:t>
      </w:r>
      <w:r w:rsidR="008B29B4" w:rsidRPr="008B29B4">
        <w:t>y positive features with it</w:t>
      </w:r>
      <w:r w:rsidR="00A92608">
        <w:t>. B</w:t>
      </w:r>
      <w:r w:rsidR="008B29B4" w:rsidRPr="008B29B4">
        <w:t xml:space="preserve">ut </w:t>
      </w:r>
      <w:r w:rsidR="00A92608">
        <w:t xml:space="preserve">we </w:t>
      </w:r>
      <w:r w:rsidR="008B29B4" w:rsidRPr="008B29B4">
        <w:t xml:space="preserve">note that it does not give </w:t>
      </w:r>
      <w:r w:rsidR="003855D5">
        <w:t>sufficient</w:t>
      </w:r>
      <w:r w:rsidR="008B29B4" w:rsidRPr="008B29B4">
        <w:t xml:space="preserve"> </w:t>
      </w:r>
      <w:r w:rsidR="00A92608">
        <w:t xml:space="preserve">recognition or </w:t>
      </w:r>
      <w:r w:rsidR="008B29B4" w:rsidRPr="008B29B4">
        <w:t>support for children and parents in emotional and psychological abuse in high conflict separations.</w:t>
      </w:r>
      <w:r w:rsidR="006E79AE" w:rsidRPr="008B29B4">
        <w:t xml:space="preserve"> </w:t>
      </w:r>
      <w:r w:rsidR="003855D5">
        <w:t>While the Department of Justice is to be congratulated on producing a Child Friend Version</w:t>
      </w:r>
      <w:r w:rsidR="003855D5">
        <w:rPr>
          <w:rStyle w:val="FootnoteReference"/>
        </w:rPr>
        <w:footnoteReference w:id="6"/>
      </w:r>
      <w:r w:rsidR="003855D5">
        <w:t xml:space="preserve"> of the strategy document, ACF in particular draw the </w:t>
      </w:r>
      <w:r w:rsidRPr="00FB0611">
        <w:t xml:space="preserve"> </w:t>
      </w:r>
      <w:r w:rsidR="003855D5">
        <w:t>Committee’s attention to the gendered nature of the language which denies and cancels male victims of domestic violence, despite the Department’s own research that male victims constitute between 30-40% of domestic violence victims, yet only 5% of male victims report to Gardai (police) and have problems being taken seriously.</w:t>
      </w:r>
      <w:r w:rsidR="00181425">
        <w:rPr>
          <w:rStyle w:val="FootnoteReference"/>
        </w:rPr>
        <w:footnoteReference w:id="7"/>
      </w:r>
      <w:r w:rsidR="003855D5">
        <w:t xml:space="preserve"> ACF are concerned that the publishers have refused to correct this information despite being notified of it and it remains part of their child messaging on domestic violence.</w:t>
      </w:r>
    </w:p>
    <w:p w14:paraId="075B1D01" w14:textId="77777777" w:rsidR="003855D5" w:rsidRPr="008B29B4" w:rsidRDefault="003855D5" w:rsidP="00002349">
      <w:pPr>
        <w:spacing w:before="120" w:after="120"/>
      </w:pPr>
    </w:p>
    <w:p w14:paraId="7BF7E37B" w14:textId="6DFA69FB" w:rsidR="00384A48" w:rsidRPr="008B29B4" w:rsidRDefault="008B29B4" w:rsidP="00002349">
      <w:pPr>
        <w:spacing w:before="120" w:after="120"/>
      </w:pPr>
      <w:r w:rsidRPr="008B29B4">
        <w:t>ACF thanks the Committee for</w:t>
      </w:r>
      <w:r w:rsidR="00452352" w:rsidRPr="008B29B4">
        <w:t xml:space="preserve"> this opportunity to </w:t>
      </w:r>
      <w:r w:rsidRPr="008B29B4">
        <w:t xml:space="preserve">highlight issues on </w:t>
      </w:r>
      <w:r w:rsidR="00452352" w:rsidRPr="008B29B4">
        <w:t>protect</w:t>
      </w:r>
      <w:r w:rsidRPr="008B29B4">
        <w:t>ion of</w:t>
      </w:r>
      <w:r w:rsidR="00452352" w:rsidRPr="008B29B4">
        <w:t xml:space="preserve"> </w:t>
      </w:r>
      <w:r w:rsidR="000664B2" w:rsidRPr="008B29B4">
        <w:t xml:space="preserve">children’s </w:t>
      </w:r>
      <w:r w:rsidR="000E7842" w:rsidRPr="008B29B4">
        <w:t xml:space="preserve">welfare and </w:t>
      </w:r>
      <w:r w:rsidR="000664B2" w:rsidRPr="008B29B4">
        <w:t>rights</w:t>
      </w:r>
      <w:r w:rsidR="00C6045E" w:rsidRPr="008B29B4">
        <w:t xml:space="preserve"> </w:t>
      </w:r>
      <w:r w:rsidR="008720DA" w:rsidRPr="008B29B4">
        <w:t xml:space="preserve">in family separation, particularly high conflict separation, </w:t>
      </w:r>
      <w:r w:rsidR="00C6045E" w:rsidRPr="008B29B4">
        <w:t xml:space="preserve">and how </w:t>
      </w:r>
      <w:r w:rsidR="000E7842" w:rsidRPr="008B29B4">
        <w:t>to</w:t>
      </w:r>
      <w:r w:rsidR="00C6045E" w:rsidRPr="008B29B4">
        <w:t xml:space="preserve"> address the plight of child </w:t>
      </w:r>
      <w:r w:rsidR="000E7842" w:rsidRPr="008B29B4">
        <w:t>and parent</w:t>
      </w:r>
      <w:r w:rsidR="006F3CF0" w:rsidRPr="008B29B4">
        <w:t>s impacted by issues as highlighted in our previous submissions.</w:t>
      </w:r>
      <w:r w:rsidR="003A79BC">
        <w:t xml:space="preserve"> We acknowledge the recent progress by government agencies, albeit slowly.</w:t>
      </w:r>
    </w:p>
    <w:p w14:paraId="2211CF6E" w14:textId="2FC2F0FF" w:rsidR="007977F0" w:rsidRPr="008B29B4" w:rsidRDefault="00645483" w:rsidP="00002349">
      <w:pPr>
        <w:spacing w:before="120" w:after="120"/>
      </w:pPr>
      <w:r>
        <w:t>DECEMBER</w:t>
      </w:r>
      <w:r w:rsidR="007977F0" w:rsidRPr="008B29B4">
        <w:t xml:space="preserve"> 202</w:t>
      </w:r>
      <w:r w:rsidR="0006434F" w:rsidRPr="008B29B4">
        <w:t>2</w:t>
      </w:r>
    </w:p>
    <w:p w14:paraId="57657F2A" w14:textId="77777777" w:rsidR="006F3CF0" w:rsidRPr="008B29B4" w:rsidRDefault="007977F0" w:rsidP="00002349">
      <w:pPr>
        <w:spacing w:before="120" w:after="120"/>
      </w:pPr>
      <w:r w:rsidRPr="008B29B4">
        <w:t xml:space="preserve">Alienated Children First </w:t>
      </w:r>
    </w:p>
    <w:p w14:paraId="7159BCD8" w14:textId="0ED5ED25" w:rsidR="00125B69" w:rsidRPr="008B29B4" w:rsidRDefault="007340A8" w:rsidP="008B29B4">
      <w:pPr>
        <w:spacing w:before="120" w:after="120"/>
        <w:rPr>
          <w:color w:val="0563C1" w:themeColor="hyperlink"/>
          <w:u w:val="single"/>
        </w:rPr>
      </w:pPr>
      <w:hyperlink r:id="rId10" w:history="1">
        <w:r w:rsidR="007977F0" w:rsidRPr="008B29B4">
          <w:rPr>
            <w:rStyle w:val="Hyperlink"/>
          </w:rPr>
          <w:t>info@alienated.ie</w:t>
        </w:r>
      </w:hyperlink>
    </w:p>
    <w:sectPr w:rsidR="00125B69" w:rsidRPr="008B29B4" w:rsidSect="008B29B4">
      <w:footerReference w:type="default" r:id="rId1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65E7" w14:textId="77777777" w:rsidR="001D07AF" w:rsidRDefault="001D07AF" w:rsidP="000E1A60">
      <w:r>
        <w:separator/>
      </w:r>
    </w:p>
  </w:endnote>
  <w:endnote w:type="continuationSeparator" w:id="0">
    <w:p w14:paraId="41155766" w14:textId="77777777" w:rsidR="001D07AF" w:rsidRDefault="001D07AF" w:rsidP="000E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576307"/>
      <w:docPartObj>
        <w:docPartGallery w:val="Page Numbers (Bottom of Page)"/>
        <w:docPartUnique/>
      </w:docPartObj>
    </w:sdtPr>
    <w:sdtEndPr/>
    <w:sdtContent>
      <w:sdt>
        <w:sdtPr>
          <w:id w:val="-1769616900"/>
          <w:docPartObj>
            <w:docPartGallery w:val="Page Numbers (Top of Page)"/>
            <w:docPartUnique/>
          </w:docPartObj>
        </w:sdtPr>
        <w:sdtEndPr/>
        <w:sdtContent>
          <w:p w14:paraId="75190E5B" w14:textId="6234F035" w:rsidR="00B55064" w:rsidRDefault="00B55064" w:rsidP="000E1A60">
            <w:pPr>
              <w:pStyle w:val="Footer"/>
            </w:pPr>
            <w:r>
              <w:t xml:space="preserve">Alienated Children First – Ireland </w:t>
            </w:r>
            <w:r>
              <w:tab/>
            </w:r>
            <w:r>
              <w:tab/>
              <w:t xml:space="preserve">Page </w:t>
            </w:r>
            <w:r>
              <w:rPr>
                <w:b/>
                <w:bCs/>
              </w:rPr>
              <w:fldChar w:fldCharType="begin"/>
            </w:r>
            <w:r>
              <w:rPr>
                <w:b/>
                <w:bCs/>
              </w:rPr>
              <w:instrText xml:space="preserve"> PAGE </w:instrText>
            </w:r>
            <w:r>
              <w:rPr>
                <w:b/>
                <w:bCs/>
              </w:rPr>
              <w:fldChar w:fldCharType="separate"/>
            </w:r>
            <w:r w:rsidR="007340A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340A8">
              <w:rPr>
                <w:b/>
                <w:bCs/>
                <w:noProof/>
              </w:rPr>
              <w:t>4</w:t>
            </w:r>
            <w:r>
              <w:rPr>
                <w:b/>
                <w:bCs/>
              </w:rPr>
              <w:fldChar w:fldCharType="end"/>
            </w:r>
          </w:p>
        </w:sdtContent>
      </w:sdt>
    </w:sdtContent>
  </w:sdt>
  <w:p w14:paraId="5D48AAB9" w14:textId="77777777" w:rsidR="00B55064" w:rsidRPr="00CE2FF9" w:rsidRDefault="00B55064" w:rsidP="000E1A60">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877F" w14:textId="77777777" w:rsidR="001D07AF" w:rsidRDefault="001D07AF" w:rsidP="000E1A60">
      <w:r>
        <w:separator/>
      </w:r>
    </w:p>
  </w:footnote>
  <w:footnote w:type="continuationSeparator" w:id="0">
    <w:p w14:paraId="08809BB8" w14:textId="77777777" w:rsidR="001D07AF" w:rsidRDefault="001D07AF" w:rsidP="000E1A60">
      <w:r>
        <w:continuationSeparator/>
      </w:r>
    </w:p>
  </w:footnote>
  <w:footnote w:id="1">
    <w:p w14:paraId="6D58840C" w14:textId="5F4BAF64" w:rsidR="00645483" w:rsidRPr="00645483" w:rsidRDefault="00645483">
      <w:pPr>
        <w:pStyle w:val="FootnoteText"/>
        <w:rPr>
          <w:lang w:val="en-IE"/>
        </w:rPr>
      </w:pPr>
      <w:r>
        <w:rPr>
          <w:rStyle w:val="FootnoteReference"/>
        </w:rPr>
        <w:footnoteRef/>
      </w:r>
      <w:r>
        <w:t xml:space="preserve"> </w:t>
      </w:r>
      <w:r>
        <w:rPr>
          <w:lang w:val="en-IE"/>
        </w:rPr>
        <w:t xml:space="preserve">Reply to Dail Questions on Court Matters by Minister Heather Humphries, December 2022, </w:t>
      </w:r>
      <w:hyperlink r:id="rId1" w:history="1">
        <w:r w:rsidRPr="00645483">
          <w:rPr>
            <w:rStyle w:val="Hyperlink"/>
            <w:lang w:val="en-IE"/>
          </w:rPr>
          <w:t>https://www.oireachtas.ie/en/debates/question/2022-11-09/106/?highlight%5B0%5D=parental&amp;highlight%5B1%5D=alienation</w:t>
        </w:r>
      </w:hyperlink>
    </w:p>
  </w:footnote>
  <w:footnote w:id="2">
    <w:p w14:paraId="52501293" w14:textId="266DDFB1" w:rsidR="0029341F" w:rsidRPr="0029341F" w:rsidRDefault="0029341F">
      <w:pPr>
        <w:pStyle w:val="FootnoteText"/>
      </w:pPr>
      <w:r>
        <w:rPr>
          <w:rStyle w:val="FootnoteReference"/>
        </w:rPr>
        <w:footnoteRef/>
      </w:r>
      <w:r>
        <w:t xml:space="preserve"> </w:t>
      </w:r>
      <w:r w:rsidRPr="0029341F">
        <w:t>AB v CD [2011] IEHC 543</w:t>
      </w:r>
    </w:p>
  </w:footnote>
  <w:footnote w:id="3">
    <w:p w14:paraId="71938322" w14:textId="1A3BA1B8" w:rsidR="0029341F" w:rsidRPr="0029341F" w:rsidRDefault="0029341F">
      <w:pPr>
        <w:pStyle w:val="FootnoteText"/>
      </w:pPr>
      <w:r>
        <w:rPr>
          <w:rStyle w:val="FootnoteReference"/>
        </w:rPr>
        <w:footnoteRef/>
      </w:r>
      <w:r>
        <w:t xml:space="preserve"> </w:t>
      </w:r>
      <w:r w:rsidRPr="0029341F">
        <w:t>I.S. and Others v. Malta Application no. 9410/20 (</w:t>
      </w:r>
      <w:hyperlink r:id="rId2" w:history="1">
        <w:r w:rsidRPr="0029341F">
          <w:rPr>
            <w:rStyle w:val="Hyperlink"/>
          </w:rPr>
          <w:t>https://laweuro.com/?p=14231</w:t>
        </w:r>
      </w:hyperlink>
      <w:r w:rsidRPr="0029341F">
        <w:t>)</w:t>
      </w:r>
    </w:p>
  </w:footnote>
  <w:footnote w:id="4">
    <w:p w14:paraId="624E201A" w14:textId="64C01ADA" w:rsidR="00181425" w:rsidRPr="00181425" w:rsidRDefault="00181425">
      <w:pPr>
        <w:pStyle w:val="FootnoteText"/>
      </w:pPr>
      <w:r>
        <w:rPr>
          <w:rStyle w:val="FootnoteReference"/>
        </w:rPr>
        <w:footnoteRef/>
      </w:r>
      <w:r>
        <w:t xml:space="preserve"> </w:t>
      </w:r>
      <w:r>
        <w:fldChar w:fldCharType="begin"/>
      </w:r>
      <w:r>
        <w:instrText xml:space="preserve"> ADDIN ZOTERO_ITEM CSL_CITATION {"citationID":"YnSg4cvg","properties":{"formattedCitation":"Department of Justice, \\uc0\\u8216{}Open Consultation on Parental Alienation\\uc0\\u8217{} &lt;https://www.justice.ie/en/JELR/Pages/Parental_Alienation_Consultation&gt; accessed 2 August 2022.","plainCitation":"Department of Justice, ‘Open Consultation on Parental Alienation’ &lt;https://www.justice.ie/en/JELR/Pages/Parental_Alienation_Consultation&gt; accessed 2 August 2022.","noteIndex":2},"citationItems":[{"id":29,"uris":["http://zotero.org/users/9202595/items/VKDKUH3A"],"itemData":{"id":29,"type":"document","title":"Open Consultation on Parental Alienation","URL":"https://www.justice.ie/en/JELR/Pages/Parental_Alienation_Consultation","author":[{"family":"Department of Justice","given":""}],"accessed":{"date-parts":[["2022",8,2]]},"issued":{"date-parts":[["2022"]]}}}],"schema":"https://github.com/citation-style-language/schema/raw/master/csl-citation.json"} </w:instrText>
      </w:r>
      <w:r>
        <w:fldChar w:fldCharType="separate"/>
      </w:r>
      <w:r w:rsidRPr="00181425">
        <w:rPr>
          <w:szCs w:val="24"/>
        </w:rPr>
        <w:t>Department of Justice, ‘Open Consultation on Parental Alienation’ &lt;https://www.justice.ie/en/JELR/Pages/Parental_Alienation_Consultation&gt; accessed 2 August 2022.</w:t>
      </w:r>
      <w:r>
        <w:fldChar w:fldCharType="end"/>
      </w:r>
    </w:p>
  </w:footnote>
  <w:footnote w:id="5">
    <w:p w14:paraId="4B69E83F" w14:textId="7C7AA8B2" w:rsidR="003855D5" w:rsidRPr="003855D5" w:rsidRDefault="003855D5" w:rsidP="003855D5">
      <w:pPr>
        <w:pStyle w:val="FootnoteText"/>
        <w:rPr>
          <w:lang w:val="en-IE"/>
        </w:rPr>
      </w:pPr>
      <w:r>
        <w:rPr>
          <w:rStyle w:val="FootnoteReference"/>
        </w:rPr>
        <w:footnoteRef/>
      </w:r>
      <w:r>
        <w:t xml:space="preserve"> </w:t>
      </w:r>
      <w:r w:rsidRPr="003855D5">
        <w:rPr>
          <w:lang w:val="en-IE"/>
        </w:rPr>
        <w:t xml:space="preserve">Tusla (2018) </w:t>
      </w:r>
      <w:r w:rsidRPr="003855D5">
        <w:rPr>
          <w:i/>
          <w:iCs/>
          <w:lang w:val="en-IE"/>
        </w:rPr>
        <w:t>Child Protection and Welfare Practice Handbook 2</w:t>
      </w:r>
      <w:r w:rsidRPr="003855D5">
        <w:rPr>
          <w:lang w:val="en-IE"/>
        </w:rPr>
        <w:t>,</w:t>
      </w:r>
      <w:r>
        <w:rPr>
          <w:lang w:val="en-IE"/>
        </w:rPr>
        <w:t xml:space="preserve"> </w:t>
      </w:r>
      <w:r w:rsidRPr="003855D5">
        <w:rPr>
          <w:lang w:val="en-IE"/>
        </w:rPr>
        <w:t>Dublin, Tusla</w:t>
      </w:r>
      <w:r>
        <w:rPr>
          <w:lang w:val="en-IE"/>
        </w:rPr>
        <w:t xml:space="preserve">, </w:t>
      </w:r>
      <w:hyperlink r:id="rId3" w:history="1">
        <w:r w:rsidRPr="003855D5">
          <w:rPr>
            <w:rStyle w:val="Hyperlink"/>
            <w:lang w:val="en-IE"/>
          </w:rPr>
          <w:t>https://www.tusla.ie/uploads/content/Tusla_Child_Protection_Handbook2.pdf</w:t>
        </w:r>
      </w:hyperlink>
      <w:r>
        <w:rPr>
          <w:lang w:val="en-IE"/>
        </w:rPr>
        <w:t>, last accessed 12 December 2022</w:t>
      </w:r>
    </w:p>
  </w:footnote>
  <w:footnote w:id="6">
    <w:p w14:paraId="075968C1" w14:textId="16F4E967" w:rsidR="003855D5" w:rsidRPr="003855D5" w:rsidRDefault="003855D5" w:rsidP="003855D5">
      <w:pPr>
        <w:pStyle w:val="FootnoteText"/>
        <w:rPr>
          <w:lang w:val="en-IE"/>
        </w:rPr>
      </w:pPr>
      <w:r>
        <w:rPr>
          <w:rStyle w:val="FootnoteReference"/>
        </w:rPr>
        <w:footnoteRef/>
      </w:r>
      <w:r>
        <w:t xml:space="preserve"> Department of Justice, 3rd National DSGBV Strategy - Child Friendly Version, Last updated on 8 July 2022, </w:t>
      </w:r>
      <w:hyperlink r:id="rId4" w:history="1">
        <w:r w:rsidRPr="003855D5">
          <w:rPr>
            <w:rStyle w:val="Hyperlink"/>
          </w:rPr>
          <w:t>https://www.gov.ie/en/publication/ba53e-zero-tolerance-3rd-national-domestic-sexual-and-gender-based-violence-strategy/</w:t>
        </w:r>
      </w:hyperlink>
    </w:p>
  </w:footnote>
  <w:footnote w:id="7">
    <w:p w14:paraId="15D3C6F6" w14:textId="1A623868" w:rsidR="00181425" w:rsidRPr="00181425" w:rsidRDefault="00181425">
      <w:pPr>
        <w:pStyle w:val="FootnoteText"/>
        <w:rPr>
          <w:lang w:val="en-IE"/>
        </w:rPr>
      </w:pPr>
      <w:r>
        <w:rPr>
          <w:rStyle w:val="FootnoteReference"/>
        </w:rPr>
        <w:footnoteRef/>
      </w:r>
      <w:r>
        <w:t xml:space="preserve"> National Office for the Prevention of Domestic, Sexual and Gender base Violence, 2018, Dublin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A5"/>
    <w:multiLevelType w:val="multilevel"/>
    <w:tmpl w:val="7D3E34F6"/>
    <w:lvl w:ilvl="0">
      <w:start w:val="1"/>
      <w:numFmt w:val="decimal"/>
      <w:lvlText w:val="%1."/>
      <w:lvlJc w:val="left"/>
      <w:pPr>
        <w:ind w:left="360" w:hanging="360"/>
      </w:pPr>
      <w:rPr>
        <w:rFonts w:hint="default"/>
      </w:rPr>
    </w:lvl>
    <w:lvl w:ilvl="1">
      <w:start w:val="2"/>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B30397"/>
    <w:multiLevelType w:val="multilevel"/>
    <w:tmpl w:val="E4228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22D67"/>
    <w:multiLevelType w:val="multilevel"/>
    <w:tmpl w:val="1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4E42D7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64922"/>
    <w:multiLevelType w:val="hybridMultilevel"/>
    <w:tmpl w:val="E19CCA0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5C1275"/>
    <w:multiLevelType w:val="multilevel"/>
    <w:tmpl w:val="1C00B188"/>
    <w:lvl w:ilvl="0">
      <w:start w:val="1"/>
      <w:numFmt w:val="lowerLetter"/>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90418"/>
    <w:multiLevelType w:val="multilevel"/>
    <w:tmpl w:val="93A0F69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84D5C"/>
    <w:multiLevelType w:val="multilevel"/>
    <w:tmpl w:val="2286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D649D"/>
    <w:multiLevelType w:val="hybridMultilevel"/>
    <w:tmpl w:val="2A36A8D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5E43CF"/>
    <w:multiLevelType w:val="hybridMultilevel"/>
    <w:tmpl w:val="47E69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6B38BF"/>
    <w:multiLevelType w:val="hybridMultilevel"/>
    <w:tmpl w:val="1F4CFE90"/>
    <w:lvl w:ilvl="0" w:tplc="6986BB1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8641A7"/>
    <w:multiLevelType w:val="hybridMultilevel"/>
    <w:tmpl w:val="ADF0814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931121"/>
    <w:multiLevelType w:val="multilevel"/>
    <w:tmpl w:val="AF8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86304"/>
    <w:multiLevelType w:val="multilevel"/>
    <w:tmpl w:val="97B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C13DA8"/>
    <w:multiLevelType w:val="hybridMultilevel"/>
    <w:tmpl w:val="1A964E22"/>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92E4CAC"/>
    <w:multiLevelType w:val="hybridMultilevel"/>
    <w:tmpl w:val="2752F4A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0E7E98"/>
    <w:multiLevelType w:val="multilevel"/>
    <w:tmpl w:val="BE76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7635E"/>
    <w:multiLevelType w:val="multilevel"/>
    <w:tmpl w:val="1388A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02614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313D95"/>
    <w:multiLevelType w:val="multilevel"/>
    <w:tmpl w:val="3ED4AC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B216A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15861"/>
    <w:multiLevelType w:val="multilevel"/>
    <w:tmpl w:val="A5AC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F35C3"/>
    <w:multiLevelType w:val="hybridMultilevel"/>
    <w:tmpl w:val="005AF3D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60F7362F"/>
    <w:multiLevelType w:val="multilevel"/>
    <w:tmpl w:val="E5B4D12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128D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4015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417156"/>
    <w:multiLevelType w:val="hybridMultilevel"/>
    <w:tmpl w:val="718C9B2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4C455A2"/>
    <w:multiLevelType w:val="hybridMultilevel"/>
    <w:tmpl w:val="DEB2C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385560"/>
    <w:multiLevelType w:val="multilevel"/>
    <w:tmpl w:val="FC6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B5A7B"/>
    <w:multiLevelType w:val="multilevel"/>
    <w:tmpl w:val="97E4754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664C68"/>
    <w:multiLevelType w:val="multilevel"/>
    <w:tmpl w:val="0C9A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6"/>
  </w:num>
  <w:num w:numId="3">
    <w:abstractNumId w:val="3"/>
  </w:num>
  <w:num w:numId="4">
    <w:abstractNumId w:val="29"/>
  </w:num>
  <w:num w:numId="5">
    <w:abstractNumId w:val="10"/>
  </w:num>
  <w:num w:numId="6">
    <w:abstractNumId w:val="15"/>
  </w:num>
  <w:num w:numId="7">
    <w:abstractNumId w:val="18"/>
  </w:num>
  <w:num w:numId="8">
    <w:abstractNumId w:val="20"/>
  </w:num>
  <w:num w:numId="9">
    <w:abstractNumId w:val="24"/>
  </w:num>
  <w:num w:numId="10">
    <w:abstractNumId w:val="8"/>
  </w:num>
  <w:num w:numId="11">
    <w:abstractNumId w:val="4"/>
  </w:num>
  <w:num w:numId="12">
    <w:abstractNumId w:val="11"/>
  </w:num>
  <w:num w:numId="13">
    <w:abstractNumId w:val="19"/>
  </w:num>
  <w:num w:numId="14">
    <w:abstractNumId w:val="25"/>
  </w:num>
  <w:num w:numId="15">
    <w:abstractNumId w:val="5"/>
  </w:num>
  <w:num w:numId="16">
    <w:abstractNumId w:val="2"/>
  </w:num>
  <w:num w:numId="17">
    <w:abstractNumId w:val="6"/>
  </w:num>
  <w:num w:numId="18">
    <w:abstractNumId w:val="0"/>
  </w:num>
  <w:num w:numId="19">
    <w:abstractNumId w:val="23"/>
  </w:num>
  <w:num w:numId="20">
    <w:abstractNumId w:val="14"/>
  </w:num>
  <w:num w:numId="21">
    <w:abstractNumId w:val="29"/>
  </w:num>
  <w:num w:numId="22">
    <w:abstractNumId w:val="29"/>
  </w:num>
  <w:num w:numId="23">
    <w:abstractNumId w:val="29"/>
  </w:num>
  <w:num w:numId="24">
    <w:abstractNumId w:val="29"/>
  </w:num>
  <w:num w:numId="25">
    <w:abstractNumId w:val="29"/>
  </w:num>
  <w:num w:numId="26">
    <w:abstractNumId w:val="29"/>
  </w:num>
  <w:num w:numId="27">
    <w:abstractNumId w:val="28"/>
  </w:num>
  <w:num w:numId="28">
    <w:abstractNumId w:val="13"/>
  </w:num>
  <w:num w:numId="29">
    <w:abstractNumId w:val="21"/>
  </w:num>
  <w:num w:numId="30">
    <w:abstractNumId w:val="12"/>
  </w:num>
  <w:num w:numId="31">
    <w:abstractNumId w:val="16"/>
  </w:num>
  <w:num w:numId="32">
    <w:abstractNumId w:val="9"/>
  </w:num>
  <w:num w:numId="33">
    <w:abstractNumId w:val="7"/>
  </w:num>
  <w:num w:numId="34">
    <w:abstractNumId w:val="30"/>
  </w:num>
  <w:num w:numId="35">
    <w:abstractNumId w:val="1"/>
  </w:num>
  <w:num w:numId="36">
    <w:abstractNumId w:val="29"/>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F0"/>
    <w:rsid w:val="00002349"/>
    <w:rsid w:val="00010BAB"/>
    <w:rsid w:val="00015D1E"/>
    <w:rsid w:val="000222EB"/>
    <w:rsid w:val="0002250A"/>
    <w:rsid w:val="00025D52"/>
    <w:rsid w:val="00030787"/>
    <w:rsid w:val="00032D9F"/>
    <w:rsid w:val="0003331B"/>
    <w:rsid w:val="00037E99"/>
    <w:rsid w:val="00040DF8"/>
    <w:rsid w:val="00042D8E"/>
    <w:rsid w:val="00044A67"/>
    <w:rsid w:val="00051F32"/>
    <w:rsid w:val="00054492"/>
    <w:rsid w:val="00063D99"/>
    <w:rsid w:val="0006434F"/>
    <w:rsid w:val="000646FA"/>
    <w:rsid w:val="000664B2"/>
    <w:rsid w:val="000701F6"/>
    <w:rsid w:val="00072827"/>
    <w:rsid w:val="00080294"/>
    <w:rsid w:val="00085C06"/>
    <w:rsid w:val="000B055C"/>
    <w:rsid w:val="000B7085"/>
    <w:rsid w:val="000C4B45"/>
    <w:rsid w:val="000D446E"/>
    <w:rsid w:val="000E0087"/>
    <w:rsid w:val="000E19A7"/>
    <w:rsid w:val="000E1A60"/>
    <w:rsid w:val="000E7842"/>
    <w:rsid w:val="000F6C96"/>
    <w:rsid w:val="00107410"/>
    <w:rsid w:val="00110DD0"/>
    <w:rsid w:val="00123DE7"/>
    <w:rsid w:val="00125B69"/>
    <w:rsid w:val="001374C0"/>
    <w:rsid w:val="0014348B"/>
    <w:rsid w:val="001476A1"/>
    <w:rsid w:val="00163C73"/>
    <w:rsid w:val="00171C5F"/>
    <w:rsid w:val="00180239"/>
    <w:rsid w:val="00181425"/>
    <w:rsid w:val="00184A0B"/>
    <w:rsid w:val="00185D16"/>
    <w:rsid w:val="00185DBB"/>
    <w:rsid w:val="00190E0F"/>
    <w:rsid w:val="001B01A9"/>
    <w:rsid w:val="001B3479"/>
    <w:rsid w:val="001D07AF"/>
    <w:rsid w:val="001E5C5B"/>
    <w:rsid w:val="001E76F3"/>
    <w:rsid w:val="001F1D2C"/>
    <w:rsid w:val="001F5F48"/>
    <w:rsid w:val="002077B4"/>
    <w:rsid w:val="0022640D"/>
    <w:rsid w:val="00247792"/>
    <w:rsid w:val="00252163"/>
    <w:rsid w:val="00263A96"/>
    <w:rsid w:val="00277302"/>
    <w:rsid w:val="0029341F"/>
    <w:rsid w:val="00293799"/>
    <w:rsid w:val="002B1443"/>
    <w:rsid w:val="002B72E8"/>
    <w:rsid w:val="002B7697"/>
    <w:rsid w:val="002E0850"/>
    <w:rsid w:val="002E2348"/>
    <w:rsid w:val="002F1D1A"/>
    <w:rsid w:val="002F5F04"/>
    <w:rsid w:val="00304B67"/>
    <w:rsid w:val="00304FEF"/>
    <w:rsid w:val="003254EA"/>
    <w:rsid w:val="0033682C"/>
    <w:rsid w:val="003421DD"/>
    <w:rsid w:val="00351522"/>
    <w:rsid w:val="003603F7"/>
    <w:rsid w:val="00384A48"/>
    <w:rsid w:val="003855D5"/>
    <w:rsid w:val="00385A2D"/>
    <w:rsid w:val="003904B2"/>
    <w:rsid w:val="003908EC"/>
    <w:rsid w:val="003A79BC"/>
    <w:rsid w:val="003A7B3A"/>
    <w:rsid w:val="003C6640"/>
    <w:rsid w:val="003C6A95"/>
    <w:rsid w:val="003D54C2"/>
    <w:rsid w:val="00413F9E"/>
    <w:rsid w:val="00431B39"/>
    <w:rsid w:val="00434878"/>
    <w:rsid w:val="004364F8"/>
    <w:rsid w:val="00452352"/>
    <w:rsid w:val="004646B0"/>
    <w:rsid w:val="00471947"/>
    <w:rsid w:val="00490067"/>
    <w:rsid w:val="004A267D"/>
    <w:rsid w:val="004B3F17"/>
    <w:rsid w:val="004C685F"/>
    <w:rsid w:val="004C688C"/>
    <w:rsid w:val="004D3B6C"/>
    <w:rsid w:val="004E41E4"/>
    <w:rsid w:val="004E66E4"/>
    <w:rsid w:val="004F0392"/>
    <w:rsid w:val="004F0D61"/>
    <w:rsid w:val="004F2A2C"/>
    <w:rsid w:val="00501631"/>
    <w:rsid w:val="005077C0"/>
    <w:rsid w:val="00521928"/>
    <w:rsid w:val="00541905"/>
    <w:rsid w:val="00545C28"/>
    <w:rsid w:val="005470AE"/>
    <w:rsid w:val="00547A8B"/>
    <w:rsid w:val="00570B97"/>
    <w:rsid w:val="005765A6"/>
    <w:rsid w:val="0059668C"/>
    <w:rsid w:val="005B4DAC"/>
    <w:rsid w:val="005D2AC6"/>
    <w:rsid w:val="005E37E7"/>
    <w:rsid w:val="005F5DC4"/>
    <w:rsid w:val="00605988"/>
    <w:rsid w:val="00610FFB"/>
    <w:rsid w:val="006110C5"/>
    <w:rsid w:val="00621388"/>
    <w:rsid w:val="006257BD"/>
    <w:rsid w:val="0064315E"/>
    <w:rsid w:val="00645483"/>
    <w:rsid w:val="00647BA0"/>
    <w:rsid w:val="006615E1"/>
    <w:rsid w:val="006676FE"/>
    <w:rsid w:val="00677482"/>
    <w:rsid w:val="006B4D90"/>
    <w:rsid w:val="006C003C"/>
    <w:rsid w:val="006D1923"/>
    <w:rsid w:val="006E06EE"/>
    <w:rsid w:val="006E19A4"/>
    <w:rsid w:val="006E35ED"/>
    <w:rsid w:val="006E79AE"/>
    <w:rsid w:val="006F09FF"/>
    <w:rsid w:val="006F0B81"/>
    <w:rsid w:val="006F3CF0"/>
    <w:rsid w:val="006F55B4"/>
    <w:rsid w:val="00704AD9"/>
    <w:rsid w:val="00706E7A"/>
    <w:rsid w:val="00706F61"/>
    <w:rsid w:val="007122F0"/>
    <w:rsid w:val="00722515"/>
    <w:rsid w:val="007340A8"/>
    <w:rsid w:val="00745246"/>
    <w:rsid w:val="00756830"/>
    <w:rsid w:val="0076064D"/>
    <w:rsid w:val="00780BEE"/>
    <w:rsid w:val="00781327"/>
    <w:rsid w:val="00781F70"/>
    <w:rsid w:val="007931B9"/>
    <w:rsid w:val="007977F0"/>
    <w:rsid w:val="007A28FC"/>
    <w:rsid w:val="007A788D"/>
    <w:rsid w:val="007B045C"/>
    <w:rsid w:val="007C40CE"/>
    <w:rsid w:val="007D2975"/>
    <w:rsid w:val="007E5C7D"/>
    <w:rsid w:val="007E69E0"/>
    <w:rsid w:val="007F2FB9"/>
    <w:rsid w:val="007F47B1"/>
    <w:rsid w:val="007F6185"/>
    <w:rsid w:val="00812827"/>
    <w:rsid w:val="00812E68"/>
    <w:rsid w:val="008262D3"/>
    <w:rsid w:val="00827FA6"/>
    <w:rsid w:val="00835508"/>
    <w:rsid w:val="0083609E"/>
    <w:rsid w:val="00842588"/>
    <w:rsid w:val="008500A4"/>
    <w:rsid w:val="00850D73"/>
    <w:rsid w:val="00857550"/>
    <w:rsid w:val="00860462"/>
    <w:rsid w:val="008720DA"/>
    <w:rsid w:val="0088316D"/>
    <w:rsid w:val="00890110"/>
    <w:rsid w:val="008917A9"/>
    <w:rsid w:val="008945C3"/>
    <w:rsid w:val="008A36CE"/>
    <w:rsid w:val="008A44D2"/>
    <w:rsid w:val="008A48E2"/>
    <w:rsid w:val="008B0D1B"/>
    <w:rsid w:val="008B29B4"/>
    <w:rsid w:val="008C1894"/>
    <w:rsid w:val="008C1940"/>
    <w:rsid w:val="008C6D35"/>
    <w:rsid w:val="008D2D13"/>
    <w:rsid w:val="008D432E"/>
    <w:rsid w:val="008E040E"/>
    <w:rsid w:val="008E766F"/>
    <w:rsid w:val="008F31C7"/>
    <w:rsid w:val="008F43BC"/>
    <w:rsid w:val="008F50C0"/>
    <w:rsid w:val="009330B9"/>
    <w:rsid w:val="009351FC"/>
    <w:rsid w:val="00952C20"/>
    <w:rsid w:val="0095342C"/>
    <w:rsid w:val="00972F77"/>
    <w:rsid w:val="00974071"/>
    <w:rsid w:val="00987911"/>
    <w:rsid w:val="009B0123"/>
    <w:rsid w:val="009B6276"/>
    <w:rsid w:val="009C08EF"/>
    <w:rsid w:val="009D3D96"/>
    <w:rsid w:val="009D588E"/>
    <w:rsid w:val="009D60F5"/>
    <w:rsid w:val="009F0CE0"/>
    <w:rsid w:val="009F20BF"/>
    <w:rsid w:val="00A03557"/>
    <w:rsid w:val="00A131FB"/>
    <w:rsid w:val="00A7646D"/>
    <w:rsid w:val="00A91D85"/>
    <w:rsid w:val="00A92608"/>
    <w:rsid w:val="00AA0EB1"/>
    <w:rsid w:val="00AA2799"/>
    <w:rsid w:val="00AA477E"/>
    <w:rsid w:val="00AB675F"/>
    <w:rsid w:val="00AE57CD"/>
    <w:rsid w:val="00AE6AC7"/>
    <w:rsid w:val="00B112D6"/>
    <w:rsid w:val="00B22045"/>
    <w:rsid w:val="00B40C96"/>
    <w:rsid w:val="00B55064"/>
    <w:rsid w:val="00B86D7C"/>
    <w:rsid w:val="00BA46B0"/>
    <w:rsid w:val="00BA5246"/>
    <w:rsid w:val="00BC57C7"/>
    <w:rsid w:val="00BD18F5"/>
    <w:rsid w:val="00BE0EFB"/>
    <w:rsid w:val="00BE709C"/>
    <w:rsid w:val="00C13CC7"/>
    <w:rsid w:val="00C14D00"/>
    <w:rsid w:val="00C15254"/>
    <w:rsid w:val="00C244FE"/>
    <w:rsid w:val="00C26ED3"/>
    <w:rsid w:val="00C455FB"/>
    <w:rsid w:val="00C50E59"/>
    <w:rsid w:val="00C5766B"/>
    <w:rsid w:val="00C6045E"/>
    <w:rsid w:val="00C61F9A"/>
    <w:rsid w:val="00C61FD8"/>
    <w:rsid w:val="00C63B64"/>
    <w:rsid w:val="00C748CA"/>
    <w:rsid w:val="00C87884"/>
    <w:rsid w:val="00C951EA"/>
    <w:rsid w:val="00CA1E39"/>
    <w:rsid w:val="00CC08AD"/>
    <w:rsid w:val="00CD22E8"/>
    <w:rsid w:val="00CD2D4B"/>
    <w:rsid w:val="00D02C88"/>
    <w:rsid w:val="00D06276"/>
    <w:rsid w:val="00D074AB"/>
    <w:rsid w:val="00D0785F"/>
    <w:rsid w:val="00D15564"/>
    <w:rsid w:val="00D2573C"/>
    <w:rsid w:val="00D34D35"/>
    <w:rsid w:val="00D51166"/>
    <w:rsid w:val="00D6772E"/>
    <w:rsid w:val="00D71DE1"/>
    <w:rsid w:val="00D918E0"/>
    <w:rsid w:val="00DA2906"/>
    <w:rsid w:val="00DC0D67"/>
    <w:rsid w:val="00DC526D"/>
    <w:rsid w:val="00DD1B95"/>
    <w:rsid w:val="00DD3038"/>
    <w:rsid w:val="00DE071B"/>
    <w:rsid w:val="00DF0F65"/>
    <w:rsid w:val="00E1154C"/>
    <w:rsid w:val="00E31E0F"/>
    <w:rsid w:val="00E70FAC"/>
    <w:rsid w:val="00E71416"/>
    <w:rsid w:val="00E736BC"/>
    <w:rsid w:val="00E738A1"/>
    <w:rsid w:val="00E87A93"/>
    <w:rsid w:val="00E90815"/>
    <w:rsid w:val="00E94F16"/>
    <w:rsid w:val="00EA2142"/>
    <w:rsid w:val="00EC6EE1"/>
    <w:rsid w:val="00ED5B87"/>
    <w:rsid w:val="00ED693F"/>
    <w:rsid w:val="00ED69B9"/>
    <w:rsid w:val="00EE0388"/>
    <w:rsid w:val="00EF7113"/>
    <w:rsid w:val="00F02342"/>
    <w:rsid w:val="00F10642"/>
    <w:rsid w:val="00F11234"/>
    <w:rsid w:val="00F266E1"/>
    <w:rsid w:val="00F26D8B"/>
    <w:rsid w:val="00F32784"/>
    <w:rsid w:val="00F3554C"/>
    <w:rsid w:val="00F40D7A"/>
    <w:rsid w:val="00F61116"/>
    <w:rsid w:val="00F71BD1"/>
    <w:rsid w:val="00F7799A"/>
    <w:rsid w:val="00F8710F"/>
    <w:rsid w:val="00F91E6C"/>
    <w:rsid w:val="00F96EBF"/>
    <w:rsid w:val="00FB0611"/>
    <w:rsid w:val="00FB58CA"/>
    <w:rsid w:val="00FC0ECD"/>
    <w:rsid w:val="00FC367A"/>
    <w:rsid w:val="00FC6F65"/>
    <w:rsid w:val="00FC6FB4"/>
    <w:rsid w:val="00FD5564"/>
    <w:rsid w:val="00FF6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75C2"/>
  <w15:chartTrackingRefBased/>
  <w15:docId w15:val="{E7607A0B-F42B-4C42-AF01-82CCDEB2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60"/>
    <w:pPr>
      <w:spacing w:after="240" w:line="360" w:lineRule="auto"/>
    </w:pPr>
    <w:rPr>
      <w:rFonts w:ascii="Arial" w:hAnsi="Arial" w:cs="Arial"/>
      <w:color w:val="000000" w:themeColor="text1"/>
      <w:sz w:val="24"/>
      <w:szCs w:val="24"/>
      <w:lang w:val="en-US"/>
    </w:rPr>
  </w:style>
  <w:style w:type="paragraph" w:styleId="Heading1">
    <w:name w:val="heading 1"/>
    <w:basedOn w:val="Normal"/>
    <w:next w:val="Normal"/>
    <w:link w:val="Heading1Char"/>
    <w:uiPriority w:val="9"/>
    <w:qFormat/>
    <w:rsid w:val="007A788D"/>
    <w:pPr>
      <w:keepNext/>
      <w:keepLines/>
      <w:numPr>
        <w:numId w:val="4"/>
      </w:numPr>
      <w:spacing w:before="240" w:after="0"/>
      <w:outlineLvl w:val="0"/>
    </w:pPr>
    <w:rPr>
      <w:rFonts w:eastAsiaTheme="majorEastAsia"/>
      <w:b/>
      <w:bCs/>
    </w:rPr>
  </w:style>
  <w:style w:type="paragraph" w:styleId="Heading2">
    <w:name w:val="heading 2"/>
    <w:basedOn w:val="Heading1"/>
    <w:next w:val="Normal"/>
    <w:link w:val="Heading2Char"/>
    <w:uiPriority w:val="9"/>
    <w:unhideWhenUsed/>
    <w:qFormat/>
    <w:rsid w:val="007D2975"/>
    <w:pPr>
      <w:numPr>
        <w:ilvl w:val="1"/>
      </w:numPr>
      <w:outlineLvl w:val="1"/>
    </w:pPr>
    <w:rPr>
      <w:b w:val="0"/>
      <w:bCs w:val="0"/>
    </w:rPr>
  </w:style>
  <w:style w:type="paragraph" w:styleId="Heading3">
    <w:name w:val="heading 3"/>
    <w:basedOn w:val="Normal"/>
    <w:next w:val="Normal"/>
    <w:link w:val="Heading3Char"/>
    <w:uiPriority w:val="9"/>
    <w:semiHidden/>
    <w:unhideWhenUsed/>
    <w:qFormat/>
    <w:rsid w:val="00EC6EE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8D"/>
    <w:rPr>
      <w:rFonts w:ascii="Arial" w:eastAsiaTheme="majorEastAsia" w:hAnsi="Arial" w:cs="Arial"/>
      <w:b/>
      <w:bCs/>
      <w:color w:val="000000" w:themeColor="text1"/>
      <w:sz w:val="24"/>
      <w:szCs w:val="24"/>
      <w:lang w:val="en-US"/>
    </w:rPr>
  </w:style>
  <w:style w:type="paragraph" w:styleId="Footer">
    <w:name w:val="footer"/>
    <w:basedOn w:val="Normal"/>
    <w:link w:val="FooterChar"/>
    <w:uiPriority w:val="99"/>
    <w:unhideWhenUsed/>
    <w:rsid w:val="0079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F0"/>
    <w:rPr>
      <w:lang w:val="en-US"/>
    </w:rPr>
  </w:style>
  <w:style w:type="paragraph" w:styleId="ListParagraph">
    <w:name w:val="List Paragraph"/>
    <w:basedOn w:val="Normal"/>
    <w:uiPriority w:val="34"/>
    <w:qFormat/>
    <w:rsid w:val="007977F0"/>
    <w:pPr>
      <w:ind w:left="720"/>
      <w:contextualSpacing/>
    </w:pPr>
  </w:style>
  <w:style w:type="paragraph" w:styleId="TOCHeading">
    <w:name w:val="TOC Heading"/>
    <w:basedOn w:val="Heading1"/>
    <w:next w:val="Normal"/>
    <w:uiPriority w:val="39"/>
    <w:unhideWhenUsed/>
    <w:qFormat/>
    <w:rsid w:val="007977F0"/>
    <w:pPr>
      <w:outlineLvl w:val="9"/>
    </w:pPr>
  </w:style>
  <w:style w:type="paragraph" w:styleId="TOC1">
    <w:name w:val="toc 1"/>
    <w:basedOn w:val="Normal"/>
    <w:next w:val="Normal"/>
    <w:autoRedefine/>
    <w:uiPriority w:val="39"/>
    <w:unhideWhenUsed/>
    <w:rsid w:val="007977F0"/>
    <w:pPr>
      <w:tabs>
        <w:tab w:val="left" w:pos="440"/>
        <w:tab w:val="right" w:leader="dot" w:pos="9350"/>
      </w:tabs>
      <w:spacing w:after="100"/>
    </w:pPr>
  </w:style>
  <w:style w:type="character" w:styleId="Hyperlink">
    <w:name w:val="Hyperlink"/>
    <w:basedOn w:val="DefaultParagraphFont"/>
    <w:uiPriority w:val="99"/>
    <w:unhideWhenUsed/>
    <w:rsid w:val="007977F0"/>
    <w:rPr>
      <w:color w:val="0563C1" w:themeColor="hyperlink"/>
      <w:u w:val="single"/>
    </w:rPr>
  </w:style>
  <w:style w:type="paragraph" w:styleId="FootnoteText">
    <w:name w:val="footnote text"/>
    <w:basedOn w:val="Normal"/>
    <w:link w:val="FootnoteTextChar"/>
    <w:uiPriority w:val="99"/>
    <w:unhideWhenUsed/>
    <w:rsid w:val="007977F0"/>
    <w:pPr>
      <w:spacing w:after="0" w:line="240" w:lineRule="auto"/>
    </w:pPr>
    <w:rPr>
      <w:sz w:val="20"/>
      <w:szCs w:val="20"/>
    </w:rPr>
  </w:style>
  <w:style w:type="character" w:customStyle="1" w:styleId="FootnoteTextChar">
    <w:name w:val="Footnote Text Char"/>
    <w:basedOn w:val="DefaultParagraphFont"/>
    <w:link w:val="FootnoteText"/>
    <w:uiPriority w:val="99"/>
    <w:rsid w:val="007977F0"/>
    <w:rPr>
      <w:sz w:val="20"/>
      <w:szCs w:val="20"/>
      <w:lang w:val="en-US"/>
    </w:rPr>
  </w:style>
  <w:style w:type="character" w:styleId="FootnoteReference">
    <w:name w:val="footnote reference"/>
    <w:basedOn w:val="DefaultParagraphFont"/>
    <w:uiPriority w:val="99"/>
    <w:semiHidden/>
    <w:unhideWhenUsed/>
    <w:rsid w:val="007977F0"/>
    <w:rPr>
      <w:vertAlign w:val="superscript"/>
    </w:rPr>
  </w:style>
  <w:style w:type="character" w:styleId="CommentReference">
    <w:name w:val="annotation reference"/>
    <w:basedOn w:val="DefaultParagraphFont"/>
    <w:uiPriority w:val="99"/>
    <w:semiHidden/>
    <w:unhideWhenUsed/>
    <w:rsid w:val="007977F0"/>
    <w:rPr>
      <w:sz w:val="16"/>
      <w:szCs w:val="16"/>
    </w:rPr>
  </w:style>
  <w:style w:type="paragraph" w:styleId="CommentText">
    <w:name w:val="annotation text"/>
    <w:basedOn w:val="Normal"/>
    <w:link w:val="CommentTextChar"/>
    <w:uiPriority w:val="99"/>
    <w:semiHidden/>
    <w:unhideWhenUsed/>
    <w:rsid w:val="007977F0"/>
    <w:pPr>
      <w:spacing w:line="240" w:lineRule="auto"/>
    </w:pPr>
    <w:rPr>
      <w:sz w:val="20"/>
      <w:szCs w:val="20"/>
    </w:rPr>
  </w:style>
  <w:style w:type="character" w:customStyle="1" w:styleId="CommentTextChar">
    <w:name w:val="Comment Text Char"/>
    <w:basedOn w:val="DefaultParagraphFont"/>
    <w:link w:val="CommentText"/>
    <w:uiPriority w:val="99"/>
    <w:semiHidden/>
    <w:rsid w:val="007977F0"/>
    <w:rPr>
      <w:sz w:val="20"/>
      <w:szCs w:val="20"/>
      <w:lang w:val="en-US"/>
    </w:rPr>
  </w:style>
  <w:style w:type="character" w:customStyle="1" w:styleId="UnresolvedMention">
    <w:name w:val="Unresolved Mention"/>
    <w:basedOn w:val="DefaultParagraphFont"/>
    <w:uiPriority w:val="99"/>
    <w:semiHidden/>
    <w:unhideWhenUsed/>
    <w:rsid w:val="00293799"/>
    <w:rPr>
      <w:color w:val="605E5C"/>
      <w:shd w:val="clear" w:color="auto" w:fill="E1DFDD"/>
    </w:rPr>
  </w:style>
  <w:style w:type="paragraph" w:styleId="TOC2">
    <w:name w:val="toc 2"/>
    <w:basedOn w:val="Normal"/>
    <w:next w:val="Normal"/>
    <w:autoRedefine/>
    <w:uiPriority w:val="39"/>
    <w:unhideWhenUsed/>
    <w:rsid w:val="00E70FAC"/>
    <w:pPr>
      <w:spacing w:after="100"/>
      <w:ind w:left="220"/>
    </w:pPr>
    <w:rPr>
      <w:rFonts w:eastAsiaTheme="minorEastAsia" w:cs="Times New Roman"/>
    </w:rPr>
  </w:style>
  <w:style w:type="paragraph" w:styleId="TOC3">
    <w:name w:val="toc 3"/>
    <w:basedOn w:val="Normal"/>
    <w:next w:val="Normal"/>
    <w:autoRedefine/>
    <w:uiPriority w:val="39"/>
    <w:unhideWhenUsed/>
    <w:rsid w:val="00E70FAC"/>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52C20"/>
    <w:rPr>
      <w:color w:val="954F72" w:themeColor="followedHyperlink"/>
      <w:u w:val="single"/>
    </w:rPr>
  </w:style>
  <w:style w:type="character" w:styleId="Strong">
    <w:name w:val="Strong"/>
    <w:basedOn w:val="DefaultParagraphFont"/>
    <w:uiPriority w:val="22"/>
    <w:qFormat/>
    <w:rsid w:val="00EA2142"/>
    <w:rPr>
      <w:b/>
      <w:bCs/>
    </w:rPr>
  </w:style>
  <w:style w:type="character" w:customStyle="1" w:styleId="il">
    <w:name w:val="il"/>
    <w:basedOn w:val="DefaultParagraphFont"/>
    <w:rsid w:val="00EA2142"/>
  </w:style>
  <w:style w:type="paragraph" w:styleId="NormalWeb">
    <w:name w:val="Normal (Web)"/>
    <w:basedOn w:val="Normal"/>
    <w:uiPriority w:val="99"/>
    <w:unhideWhenUsed/>
    <w:rsid w:val="00EA2142"/>
    <w:pPr>
      <w:spacing w:before="100" w:beforeAutospacing="1" w:after="100" w:afterAutospacing="1" w:line="240" w:lineRule="auto"/>
    </w:pPr>
    <w:rPr>
      <w:rFonts w:ascii="Times New Roman" w:eastAsia="Times New Roman" w:hAnsi="Times New Roman" w:cs="Times New Roman"/>
      <w:lang w:val="en-IE" w:eastAsia="en-IE"/>
    </w:rPr>
  </w:style>
  <w:style w:type="paragraph" w:styleId="BalloonText">
    <w:name w:val="Balloon Text"/>
    <w:basedOn w:val="Normal"/>
    <w:link w:val="BalloonTextChar"/>
    <w:uiPriority w:val="99"/>
    <w:semiHidden/>
    <w:unhideWhenUsed/>
    <w:rsid w:val="00B55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64"/>
    <w:rPr>
      <w:rFonts w:ascii="Segoe UI" w:hAnsi="Segoe UI" w:cs="Segoe UI"/>
      <w:sz w:val="18"/>
      <w:szCs w:val="18"/>
      <w:lang w:val="en-US"/>
    </w:rPr>
  </w:style>
  <w:style w:type="character" w:customStyle="1" w:styleId="Heading2Char">
    <w:name w:val="Heading 2 Char"/>
    <w:basedOn w:val="DefaultParagraphFont"/>
    <w:link w:val="Heading2"/>
    <w:uiPriority w:val="9"/>
    <w:rsid w:val="007D2975"/>
    <w:rPr>
      <w:rFonts w:ascii="Arial" w:eastAsiaTheme="majorEastAsia" w:hAnsi="Arial" w:cs="Arial"/>
      <w:color w:val="000000" w:themeColor="text1"/>
      <w:sz w:val="24"/>
      <w:szCs w:val="24"/>
      <w:lang w:val="en-US"/>
    </w:rPr>
  </w:style>
  <w:style w:type="character" w:customStyle="1" w:styleId="adr">
    <w:name w:val="adr"/>
    <w:basedOn w:val="DefaultParagraphFont"/>
    <w:rsid w:val="0095342C"/>
  </w:style>
  <w:style w:type="character" w:customStyle="1" w:styleId="text-nowrap">
    <w:name w:val="text-nowrap"/>
    <w:basedOn w:val="DefaultParagraphFont"/>
    <w:rsid w:val="0095342C"/>
  </w:style>
  <w:style w:type="character" w:customStyle="1" w:styleId="inner">
    <w:name w:val="inner"/>
    <w:basedOn w:val="DefaultParagraphFont"/>
    <w:rsid w:val="0095342C"/>
  </w:style>
  <w:style w:type="paragraph" w:customStyle="1" w:styleId="application">
    <w:name w:val="application"/>
    <w:basedOn w:val="Normal"/>
    <w:rsid w:val="0095342C"/>
    <w:pPr>
      <w:spacing w:before="100" w:beforeAutospacing="1" w:after="100" w:afterAutospacing="1" w:line="240" w:lineRule="auto"/>
    </w:pPr>
    <w:rPr>
      <w:rFonts w:ascii="Times New Roman" w:eastAsia="Times New Roman" w:hAnsi="Times New Roman" w:cs="Times New Roman"/>
      <w:color w:val="auto"/>
      <w:lang w:val="en-IE" w:eastAsia="en-IE"/>
    </w:rPr>
  </w:style>
  <w:style w:type="character" w:customStyle="1" w:styleId="attachment-name">
    <w:name w:val="attachment-name"/>
    <w:basedOn w:val="DefaultParagraphFont"/>
    <w:rsid w:val="0095342C"/>
  </w:style>
  <w:style w:type="character" w:customStyle="1" w:styleId="attachment-size">
    <w:name w:val="attachment-size"/>
    <w:basedOn w:val="DefaultParagraphFont"/>
    <w:rsid w:val="0095342C"/>
  </w:style>
  <w:style w:type="paragraph" w:customStyle="1" w:styleId="v1msonormal">
    <w:name w:val="v1msonormal"/>
    <w:basedOn w:val="Normal"/>
    <w:rsid w:val="0095342C"/>
    <w:pPr>
      <w:spacing w:before="100" w:beforeAutospacing="1" w:after="100" w:afterAutospacing="1" w:line="240" w:lineRule="auto"/>
    </w:pPr>
    <w:rPr>
      <w:rFonts w:ascii="Times New Roman" w:eastAsia="Times New Roman" w:hAnsi="Times New Roman" w:cs="Times New Roman"/>
      <w:color w:val="auto"/>
      <w:lang w:val="en-IE" w:eastAsia="en-IE"/>
    </w:rPr>
  </w:style>
  <w:style w:type="paragraph" w:customStyle="1" w:styleId="v1msolistparagraph">
    <w:name w:val="v1msolistparagraph"/>
    <w:basedOn w:val="Normal"/>
    <w:rsid w:val="0095342C"/>
    <w:pPr>
      <w:spacing w:before="100" w:beforeAutospacing="1" w:after="100" w:afterAutospacing="1" w:line="240" w:lineRule="auto"/>
    </w:pPr>
    <w:rPr>
      <w:rFonts w:ascii="Times New Roman" w:eastAsia="Times New Roman" w:hAnsi="Times New Roman" w:cs="Times New Roman"/>
      <w:color w:val="auto"/>
      <w:lang w:val="en-IE" w:eastAsia="en-IE"/>
    </w:rPr>
  </w:style>
  <w:style w:type="character" w:customStyle="1" w:styleId="v1xelementtoproof">
    <w:name w:val="v1x_elementtoproof"/>
    <w:basedOn w:val="DefaultParagraphFont"/>
    <w:rsid w:val="0095342C"/>
  </w:style>
  <w:style w:type="paragraph" w:styleId="Header">
    <w:name w:val="header"/>
    <w:basedOn w:val="Normal"/>
    <w:link w:val="HeaderChar"/>
    <w:uiPriority w:val="99"/>
    <w:unhideWhenUsed/>
    <w:rsid w:val="0095342C"/>
    <w:pPr>
      <w:tabs>
        <w:tab w:val="center" w:pos="4513"/>
        <w:tab w:val="right" w:pos="9026"/>
      </w:tabs>
      <w:spacing w:after="0" w:line="240" w:lineRule="auto"/>
    </w:pPr>
    <w:rPr>
      <w:rFonts w:ascii="Times New Roman" w:eastAsia="Times New Roman" w:hAnsi="Times New Roman" w:cs="Times New Roman"/>
      <w:color w:val="auto"/>
      <w:lang w:val="en-IE" w:eastAsia="en-IE"/>
    </w:rPr>
  </w:style>
  <w:style w:type="character" w:customStyle="1" w:styleId="HeaderChar">
    <w:name w:val="Header Char"/>
    <w:basedOn w:val="DefaultParagraphFont"/>
    <w:link w:val="Header"/>
    <w:uiPriority w:val="99"/>
    <w:rsid w:val="0095342C"/>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EC6EE1"/>
    <w:rPr>
      <w:rFonts w:asciiTheme="majorHAnsi" w:eastAsiaTheme="majorEastAsia" w:hAnsiTheme="majorHAnsi" w:cstheme="majorBidi"/>
      <w:color w:val="1F3763" w:themeColor="accent1" w:themeShade="7F"/>
      <w:sz w:val="24"/>
      <w:szCs w:val="24"/>
      <w:lang w:val="en-US"/>
    </w:rPr>
  </w:style>
  <w:style w:type="paragraph" w:styleId="NoSpacing">
    <w:name w:val="No Spacing"/>
    <w:uiPriority w:val="1"/>
    <w:qFormat/>
    <w:rsid w:val="00351522"/>
    <w:pPr>
      <w:spacing w:after="0" w:line="240" w:lineRule="auto"/>
    </w:pPr>
    <w:rPr>
      <w:rFonts w:ascii="Arial" w:hAnsi="Arial" w:cs="Arial"/>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48982">
      <w:bodyDiv w:val="1"/>
      <w:marLeft w:val="0"/>
      <w:marRight w:val="0"/>
      <w:marTop w:val="0"/>
      <w:marBottom w:val="0"/>
      <w:divBdr>
        <w:top w:val="none" w:sz="0" w:space="0" w:color="auto"/>
        <w:left w:val="none" w:sz="0" w:space="0" w:color="auto"/>
        <w:bottom w:val="none" w:sz="0" w:space="0" w:color="auto"/>
        <w:right w:val="none" w:sz="0" w:space="0" w:color="auto"/>
      </w:divBdr>
    </w:div>
    <w:div w:id="612371827">
      <w:bodyDiv w:val="1"/>
      <w:marLeft w:val="0"/>
      <w:marRight w:val="0"/>
      <w:marTop w:val="0"/>
      <w:marBottom w:val="0"/>
      <w:divBdr>
        <w:top w:val="none" w:sz="0" w:space="0" w:color="auto"/>
        <w:left w:val="none" w:sz="0" w:space="0" w:color="auto"/>
        <w:bottom w:val="none" w:sz="0" w:space="0" w:color="auto"/>
        <w:right w:val="none" w:sz="0" w:space="0" w:color="auto"/>
      </w:divBdr>
      <w:divsChild>
        <w:div w:id="1963000603">
          <w:marLeft w:val="0"/>
          <w:marRight w:val="0"/>
          <w:marTop w:val="0"/>
          <w:marBottom w:val="0"/>
          <w:divBdr>
            <w:top w:val="none" w:sz="0" w:space="0" w:color="auto"/>
            <w:left w:val="none" w:sz="0" w:space="0" w:color="auto"/>
            <w:bottom w:val="none" w:sz="0" w:space="0" w:color="auto"/>
            <w:right w:val="none" w:sz="0" w:space="0" w:color="auto"/>
          </w:divBdr>
        </w:div>
        <w:div w:id="709496128">
          <w:marLeft w:val="0"/>
          <w:marRight w:val="0"/>
          <w:marTop w:val="0"/>
          <w:marBottom w:val="0"/>
          <w:divBdr>
            <w:top w:val="none" w:sz="0" w:space="0" w:color="auto"/>
            <w:left w:val="none" w:sz="0" w:space="0" w:color="auto"/>
            <w:bottom w:val="none" w:sz="0" w:space="0" w:color="auto"/>
            <w:right w:val="none" w:sz="0" w:space="0" w:color="auto"/>
          </w:divBdr>
        </w:div>
        <w:div w:id="1292054033">
          <w:marLeft w:val="0"/>
          <w:marRight w:val="0"/>
          <w:marTop w:val="0"/>
          <w:marBottom w:val="0"/>
          <w:divBdr>
            <w:top w:val="none" w:sz="0" w:space="0" w:color="auto"/>
            <w:left w:val="none" w:sz="0" w:space="0" w:color="auto"/>
            <w:bottom w:val="none" w:sz="0" w:space="0" w:color="auto"/>
            <w:right w:val="none" w:sz="0" w:space="0" w:color="auto"/>
          </w:divBdr>
        </w:div>
        <w:div w:id="1631126755">
          <w:marLeft w:val="0"/>
          <w:marRight w:val="0"/>
          <w:marTop w:val="0"/>
          <w:marBottom w:val="0"/>
          <w:divBdr>
            <w:top w:val="none" w:sz="0" w:space="0" w:color="auto"/>
            <w:left w:val="none" w:sz="0" w:space="0" w:color="auto"/>
            <w:bottom w:val="none" w:sz="0" w:space="0" w:color="auto"/>
            <w:right w:val="none" w:sz="0" w:space="0" w:color="auto"/>
          </w:divBdr>
        </w:div>
        <w:div w:id="333337396">
          <w:marLeft w:val="0"/>
          <w:marRight w:val="0"/>
          <w:marTop w:val="0"/>
          <w:marBottom w:val="0"/>
          <w:divBdr>
            <w:top w:val="none" w:sz="0" w:space="0" w:color="auto"/>
            <w:left w:val="none" w:sz="0" w:space="0" w:color="auto"/>
            <w:bottom w:val="none" w:sz="0" w:space="0" w:color="auto"/>
            <w:right w:val="none" w:sz="0" w:space="0" w:color="auto"/>
          </w:divBdr>
        </w:div>
        <w:div w:id="272254093">
          <w:marLeft w:val="0"/>
          <w:marRight w:val="0"/>
          <w:marTop w:val="0"/>
          <w:marBottom w:val="0"/>
          <w:divBdr>
            <w:top w:val="none" w:sz="0" w:space="0" w:color="auto"/>
            <w:left w:val="none" w:sz="0" w:space="0" w:color="auto"/>
            <w:bottom w:val="none" w:sz="0" w:space="0" w:color="auto"/>
            <w:right w:val="none" w:sz="0" w:space="0" w:color="auto"/>
          </w:divBdr>
        </w:div>
        <w:div w:id="2113235179">
          <w:marLeft w:val="0"/>
          <w:marRight w:val="0"/>
          <w:marTop w:val="0"/>
          <w:marBottom w:val="0"/>
          <w:divBdr>
            <w:top w:val="none" w:sz="0" w:space="0" w:color="auto"/>
            <w:left w:val="none" w:sz="0" w:space="0" w:color="auto"/>
            <w:bottom w:val="none" w:sz="0" w:space="0" w:color="auto"/>
            <w:right w:val="none" w:sz="0" w:space="0" w:color="auto"/>
          </w:divBdr>
        </w:div>
      </w:divsChild>
    </w:div>
    <w:div w:id="764883651">
      <w:bodyDiv w:val="1"/>
      <w:marLeft w:val="0"/>
      <w:marRight w:val="0"/>
      <w:marTop w:val="0"/>
      <w:marBottom w:val="0"/>
      <w:divBdr>
        <w:top w:val="none" w:sz="0" w:space="0" w:color="auto"/>
        <w:left w:val="none" w:sz="0" w:space="0" w:color="auto"/>
        <w:bottom w:val="none" w:sz="0" w:space="0" w:color="auto"/>
        <w:right w:val="none" w:sz="0" w:space="0" w:color="auto"/>
      </w:divBdr>
    </w:div>
    <w:div w:id="1149781659">
      <w:bodyDiv w:val="1"/>
      <w:marLeft w:val="0"/>
      <w:marRight w:val="0"/>
      <w:marTop w:val="0"/>
      <w:marBottom w:val="0"/>
      <w:divBdr>
        <w:top w:val="none" w:sz="0" w:space="0" w:color="auto"/>
        <w:left w:val="none" w:sz="0" w:space="0" w:color="auto"/>
        <w:bottom w:val="none" w:sz="0" w:space="0" w:color="auto"/>
        <w:right w:val="none" w:sz="0" w:space="0" w:color="auto"/>
      </w:divBdr>
      <w:divsChild>
        <w:div w:id="466120849">
          <w:marLeft w:val="0"/>
          <w:marRight w:val="0"/>
          <w:marTop w:val="0"/>
          <w:marBottom w:val="0"/>
          <w:divBdr>
            <w:top w:val="none" w:sz="0" w:space="0" w:color="auto"/>
            <w:left w:val="none" w:sz="0" w:space="0" w:color="auto"/>
            <w:bottom w:val="none" w:sz="0" w:space="0" w:color="auto"/>
            <w:right w:val="none" w:sz="0" w:space="0" w:color="auto"/>
          </w:divBdr>
        </w:div>
        <w:div w:id="272834036">
          <w:marLeft w:val="0"/>
          <w:marRight w:val="0"/>
          <w:marTop w:val="0"/>
          <w:marBottom w:val="0"/>
          <w:divBdr>
            <w:top w:val="none" w:sz="0" w:space="0" w:color="auto"/>
            <w:left w:val="none" w:sz="0" w:space="0" w:color="auto"/>
            <w:bottom w:val="none" w:sz="0" w:space="0" w:color="auto"/>
            <w:right w:val="none" w:sz="0" w:space="0" w:color="auto"/>
          </w:divBdr>
        </w:div>
        <w:div w:id="982779263">
          <w:marLeft w:val="0"/>
          <w:marRight w:val="0"/>
          <w:marTop w:val="0"/>
          <w:marBottom w:val="0"/>
          <w:divBdr>
            <w:top w:val="none" w:sz="0" w:space="0" w:color="auto"/>
            <w:left w:val="none" w:sz="0" w:space="0" w:color="auto"/>
            <w:bottom w:val="none" w:sz="0" w:space="0" w:color="auto"/>
            <w:right w:val="none" w:sz="0" w:space="0" w:color="auto"/>
          </w:divBdr>
        </w:div>
        <w:div w:id="1783720444">
          <w:marLeft w:val="0"/>
          <w:marRight w:val="0"/>
          <w:marTop w:val="0"/>
          <w:marBottom w:val="0"/>
          <w:divBdr>
            <w:top w:val="none" w:sz="0" w:space="0" w:color="auto"/>
            <w:left w:val="none" w:sz="0" w:space="0" w:color="auto"/>
            <w:bottom w:val="none" w:sz="0" w:space="0" w:color="auto"/>
            <w:right w:val="none" w:sz="0" w:space="0" w:color="auto"/>
          </w:divBdr>
        </w:div>
        <w:div w:id="195821599">
          <w:marLeft w:val="0"/>
          <w:marRight w:val="0"/>
          <w:marTop w:val="0"/>
          <w:marBottom w:val="0"/>
          <w:divBdr>
            <w:top w:val="none" w:sz="0" w:space="0" w:color="auto"/>
            <w:left w:val="none" w:sz="0" w:space="0" w:color="auto"/>
            <w:bottom w:val="none" w:sz="0" w:space="0" w:color="auto"/>
            <w:right w:val="none" w:sz="0" w:space="0" w:color="auto"/>
          </w:divBdr>
        </w:div>
        <w:div w:id="1274052242">
          <w:marLeft w:val="0"/>
          <w:marRight w:val="0"/>
          <w:marTop w:val="0"/>
          <w:marBottom w:val="0"/>
          <w:divBdr>
            <w:top w:val="none" w:sz="0" w:space="0" w:color="auto"/>
            <w:left w:val="none" w:sz="0" w:space="0" w:color="auto"/>
            <w:bottom w:val="none" w:sz="0" w:space="0" w:color="auto"/>
            <w:right w:val="none" w:sz="0" w:space="0" w:color="auto"/>
          </w:divBdr>
          <w:divsChild>
            <w:div w:id="5541952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38163019">
      <w:bodyDiv w:val="1"/>
      <w:marLeft w:val="0"/>
      <w:marRight w:val="0"/>
      <w:marTop w:val="0"/>
      <w:marBottom w:val="0"/>
      <w:divBdr>
        <w:top w:val="none" w:sz="0" w:space="0" w:color="auto"/>
        <w:left w:val="none" w:sz="0" w:space="0" w:color="auto"/>
        <w:bottom w:val="none" w:sz="0" w:space="0" w:color="auto"/>
        <w:right w:val="none" w:sz="0" w:space="0" w:color="auto"/>
      </w:divBdr>
      <w:divsChild>
        <w:div w:id="714045424">
          <w:marLeft w:val="0"/>
          <w:marRight w:val="0"/>
          <w:marTop w:val="0"/>
          <w:marBottom w:val="0"/>
          <w:divBdr>
            <w:top w:val="none" w:sz="0" w:space="0" w:color="313131"/>
            <w:left w:val="none" w:sz="0" w:space="0" w:color="313131"/>
            <w:bottom w:val="none" w:sz="0" w:space="0" w:color="313131"/>
            <w:right w:val="none" w:sz="0" w:space="0" w:color="313131"/>
          </w:divBdr>
        </w:div>
      </w:divsChild>
    </w:div>
    <w:div w:id="1769808625">
      <w:bodyDiv w:val="1"/>
      <w:marLeft w:val="0"/>
      <w:marRight w:val="0"/>
      <w:marTop w:val="0"/>
      <w:marBottom w:val="0"/>
      <w:divBdr>
        <w:top w:val="none" w:sz="0" w:space="0" w:color="auto"/>
        <w:left w:val="none" w:sz="0" w:space="0" w:color="auto"/>
        <w:bottom w:val="none" w:sz="0" w:space="0" w:color="auto"/>
        <w:right w:val="none" w:sz="0" w:space="0" w:color="auto"/>
      </w:divBdr>
      <w:divsChild>
        <w:div w:id="936985367">
          <w:marLeft w:val="0"/>
          <w:marRight w:val="0"/>
          <w:marTop w:val="0"/>
          <w:marBottom w:val="0"/>
          <w:divBdr>
            <w:top w:val="none" w:sz="0" w:space="0" w:color="auto"/>
            <w:left w:val="none" w:sz="0" w:space="0" w:color="auto"/>
            <w:bottom w:val="none" w:sz="0" w:space="0" w:color="auto"/>
            <w:right w:val="none" w:sz="0" w:space="0" w:color="auto"/>
          </w:divBdr>
        </w:div>
        <w:div w:id="1386299085">
          <w:marLeft w:val="0"/>
          <w:marRight w:val="0"/>
          <w:marTop w:val="0"/>
          <w:marBottom w:val="0"/>
          <w:divBdr>
            <w:top w:val="none" w:sz="0" w:space="0" w:color="auto"/>
            <w:left w:val="none" w:sz="0" w:space="0" w:color="auto"/>
            <w:bottom w:val="none" w:sz="0" w:space="0" w:color="auto"/>
            <w:right w:val="none" w:sz="0" w:space="0" w:color="auto"/>
          </w:divBdr>
        </w:div>
      </w:divsChild>
    </w:div>
    <w:div w:id="1780024258">
      <w:bodyDiv w:val="1"/>
      <w:marLeft w:val="0"/>
      <w:marRight w:val="0"/>
      <w:marTop w:val="0"/>
      <w:marBottom w:val="0"/>
      <w:divBdr>
        <w:top w:val="none" w:sz="0" w:space="0" w:color="auto"/>
        <w:left w:val="none" w:sz="0" w:space="0" w:color="auto"/>
        <w:bottom w:val="none" w:sz="0" w:space="0" w:color="auto"/>
        <w:right w:val="none" w:sz="0" w:space="0" w:color="auto"/>
      </w:divBdr>
    </w:div>
    <w:div w:id="1977103204">
      <w:bodyDiv w:val="1"/>
      <w:marLeft w:val="0"/>
      <w:marRight w:val="0"/>
      <w:marTop w:val="0"/>
      <w:marBottom w:val="0"/>
      <w:divBdr>
        <w:top w:val="none" w:sz="0" w:space="0" w:color="auto"/>
        <w:left w:val="none" w:sz="0" w:space="0" w:color="auto"/>
        <w:bottom w:val="none" w:sz="0" w:space="0" w:color="auto"/>
        <w:right w:val="none" w:sz="0" w:space="0" w:color="auto"/>
      </w:divBdr>
      <w:divsChild>
        <w:div w:id="1218664480">
          <w:marLeft w:val="0"/>
          <w:marRight w:val="0"/>
          <w:marTop w:val="0"/>
          <w:marBottom w:val="0"/>
          <w:divBdr>
            <w:top w:val="none" w:sz="0" w:space="0" w:color="auto"/>
            <w:left w:val="none" w:sz="0" w:space="0" w:color="auto"/>
            <w:bottom w:val="none" w:sz="0" w:space="0" w:color="auto"/>
            <w:right w:val="none" w:sz="0" w:space="0" w:color="auto"/>
          </w:divBdr>
        </w:div>
        <w:div w:id="152497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lienated.i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usla.ie/uploads/content/Tusla_Child_Protection_Handbook2.pdf" TargetMode="External"/><Relationship Id="rId2" Type="http://schemas.openxmlformats.org/officeDocument/2006/relationships/hyperlink" Target="https://laweuro.com/?p=14231" TargetMode="External"/><Relationship Id="rId1" Type="http://schemas.openxmlformats.org/officeDocument/2006/relationships/hyperlink" Target="https://www.oireachtas.ie/en/debates/question/2022-11-09/106/?highlight%5B0%5D=parental&amp;highlight%5B1%5D=alienation" TargetMode="External"/><Relationship Id="rId4" Type="http://schemas.openxmlformats.org/officeDocument/2006/relationships/hyperlink" Target="https://www.gov.ie/en/publication/ba53e-zero-tolerance-3rd-national-domestic-sexual-and-gender-based-violenc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EAEB-7153-4B4A-8CF3-16021DE5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 Doyle</dc:creator>
  <cp:keywords/>
  <dc:description/>
  <cp:lastModifiedBy>BOIT James</cp:lastModifiedBy>
  <cp:revision>2</cp:revision>
  <cp:lastPrinted>2021-02-24T13:58:00Z</cp:lastPrinted>
  <dcterms:created xsi:type="dcterms:W3CDTF">2023-01-11T12:18:00Z</dcterms:created>
  <dcterms:modified xsi:type="dcterms:W3CDTF">2023-01-11T12:18:00Z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id="GzJ9EkZ3"/&gt;&lt;style id="http://www.zotero.org/styles/oscola" hasBibliography="1" bibliographyStyleHasBeenSet="0"/&gt;&lt;prefs&gt;&lt;pref name="fieldType" value="Field"/&gt;&lt;pref name="noteType" value="1"/&gt;&lt;/pre</vt:lpwstr>
  </property>
  <property fmtid="{D5CDD505-2E9C-101B-9397-08002B2CF9AE}" pid="3" name="ZOTERO_PREF_2">
    <vt:lpwstr>fs&gt;&lt;/data&gt;</vt:lpwstr>
  </property>
</Properties>
</file>