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463D15" w14:textId="77777777" w:rsidR="00DC1605" w:rsidRDefault="00DC1605" w:rsidP="00DC1605">
      <w:pPr>
        <w:pStyle w:val="absatzschattenbericht"/>
        <w:rPr>
          <w:lang w:val="pt-BR"/>
        </w:rPr>
      </w:pPr>
    </w:p>
    <w:p w14:paraId="75A22BB0" w14:textId="77777777" w:rsidR="00DC1605" w:rsidRDefault="00DC1605" w:rsidP="00DC1605">
      <w:pPr>
        <w:pStyle w:val="absatzschattenbericht"/>
        <w:rPr>
          <w:lang w:val="pt-BR"/>
        </w:rPr>
      </w:pPr>
    </w:p>
    <w:p w14:paraId="6972EFB4" w14:textId="77777777" w:rsidR="00FE2215" w:rsidRDefault="00FE2215" w:rsidP="00FE2215">
      <w:pPr>
        <w:pStyle w:val="absatzschattenbericht"/>
        <w:rPr>
          <w:sz w:val="20"/>
          <w:szCs w:val="20"/>
          <w:lang w:val="en-GB"/>
        </w:rPr>
      </w:pPr>
    </w:p>
    <w:p w14:paraId="7962B476" w14:textId="77777777" w:rsidR="0062510F" w:rsidRPr="00796D88" w:rsidRDefault="0062510F" w:rsidP="0062510F">
      <w:pPr>
        <w:pStyle w:val="Title1"/>
        <w:rPr>
          <w:sz w:val="32"/>
          <w:szCs w:val="32"/>
          <w:lang w:val="en-GB"/>
        </w:rPr>
      </w:pPr>
      <w:r w:rsidRPr="00796D88">
        <w:rPr>
          <w:sz w:val="32"/>
          <w:szCs w:val="32"/>
          <w:lang w:val="en-GB"/>
        </w:rPr>
        <w:t>Intersex Genital Mutilation</w:t>
      </w:r>
    </w:p>
    <w:p w14:paraId="5AB21E88" w14:textId="77777777" w:rsidR="00FE2215" w:rsidRPr="0031653B" w:rsidRDefault="0062510F" w:rsidP="0062510F">
      <w:pPr>
        <w:pStyle w:val="Title1"/>
        <w:rPr>
          <w:lang w:val="en-GB"/>
        </w:rPr>
      </w:pPr>
      <w:r w:rsidRPr="0062510F">
        <w:rPr>
          <w:lang w:val="en-GB"/>
        </w:rPr>
        <w:t>NGO Report (for LOIPR)</w:t>
      </w:r>
      <w:r>
        <w:rPr>
          <w:lang w:val="en-GB"/>
        </w:rPr>
        <w:t xml:space="preserve"> </w:t>
      </w:r>
      <w:r w:rsidRPr="0062510F">
        <w:rPr>
          <w:lang w:val="en-GB"/>
        </w:rPr>
        <w:t xml:space="preserve">to the </w:t>
      </w:r>
      <w:r>
        <w:rPr>
          <w:lang w:val="en-GB"/>
        </w:rPr>
        <w:t>5</w:t>
      </w:r>
      <w:r w:rsidRPr="0062510F">
        <w:rPr>
          <w:lang w:val="en-GB"/>
        </w:rPr>
        <w:t xml:space="preserve">th Report of </w:t>
      </w:r>
      <w:r>
        <w:rPr>
          <w:lang w:val="en-GB"/>
        </w:rPr>
        <w:t>Belgium</w:t>
      </w:r>
      <w:r w:rsidR="00CA7FDA">
        <w:rPr>
          <w:lang w:val="en-GB"/>
        </w:rPr>
        <w:br/>
      </w:r>
      <w:r w:rsidRPr="0062510F">
        <w:rPr>
          <w:lang w:val="en-GB"/>
        </w:rPr>
        <w:t>on the</w:t>
      </w:r>
      <w:r>
        <w:rPr>
          <w:lang w:val="en-GB"/>
        </w:rPr>
        <w:t xml:space="preserve"> </w:t>
      </w:r>
      <w:r w:rsidRPr="0062510F">
        <w:rPr>
          <w:lang w:val="en-GB"/>
        </w:rPr>
        <w:t xml:space="preserve">Convention </w:t>
      </w:r>
      <w:r>
        <w:rPr>
          <w:lang w:val="en-GB"/>
        </w:rPr>
        <w:t>against Torture (CAT)</w:t>
      </w:r>
    </w:p>
    <w:p w14:paraId="7E4A376C" w14:textId="77777777" w:rsidR="00FE2215" w:rsidRPr="00C933AC" w:rsidRDefault="00FE2215" w:rsidP="00FE2215">
      <w:pPr>
        <w:pStyle w:val="absatzschattenbericht"/>
        <w:rPr>
          <w:rFonts w:eastAsia="Baskerville-SemiBold" w:cs="Times New Roman"/>
          <w:sz w:val="20"/>
          <w:szCs w:val="20"/>
          <w:lang w:val="en-GB"/>
        </w:rPr>
      </w:pPr>
    </w:p>
    <w:p w14:paraId="003D1948" w14:textId="77777777" w:rsidR="00FE2215" w:rsidRDefault="00FE2215" w:rsidP="00FB4EAC">
      <w:pPr>
        <w:pStyle w:val="absatzschattenbericht"/>
        <w:spacing w:after="20"/>
        <w:rPr>
          <w:rFonts w:eastAsia="Baskerville-SemiBold" w:cs="Times New Roman"/>
          <w:lang w:val="en-GB"/>
        </w:rPr>
      </w:pPr>
      <w:r w:rsidRPr="0031653B">
        <w:rPr>
          <w:rFonts w:eastAsia="Baskerville-SemiBold" w:cs="Times New Roman"/>
          <w:lang w:val="en-GB"/>
        </w:rPr>
        <w:t xml:space="preserve">Dear Committee </w:t>
      </w:r>
      <w:r w:rsidR="0062510F">
        <w:rPr>
          <w:rFonts w:eastAsia="Baskerville-SemiBold" w:cs="Times New Roman"/>
          <w:lang w:val="en-GB"/>
        </w:rPr>
        <w:t>against Torture</w:t>
      </w:r>
    </w:p>
    <w:p w14:paraId="42FF9A20" w14:textId="77777777" w:rsidR="00DB6401" w:rsidRDefault="00DB6401" w:rsidP="00FB4EAC">
      <w:pPr>
        <w:pStyle w:val="absatzschattenbericht"/>
        <w:spacing w:after="20"/>
        <w:rPr>
          <w:rFonts w:eastAsia="Baskerville-SemiBold" w:cs="Times New Roman"/>
          <w:lang w:val="en-GB"/>
        </w:rPr>
      </w:pPr>
    </w:p>
    <w:p w14:paraId="62C89597" w14:textId="77777777" w:rsidR="00852012" w:rsidRPr="00852012" w:rsidRDefault="00DB6401" w:rsidP="00FB4EAC">
      <w:pPr>
        <w:pStyle w:val="absatzschattenbericht"/>
        <w:spacing w:after="20"/>
        <w:rPr>
          <w:rFonts w:eastAsia="Baskerville-SemiBold" w:cs="Times New Roman"/>
          <w:lang w:val="en-GB"/>
        </w:rPr>
      </w:pPr>
      <w:r w:rsidRPr="00852012">
        <w:rPr>
          <w:rFonts w:eastAsia="Baskerville-SemiBold" w:cs="Times New Roman"/>
          <w:lang w:val="en-GB"/>
        </w:rPr>
        <w:t xml:space="preserve">All typical forms of </w:t>
      </w:r>
      <w:r w:rsidR="0003777B">
        <w:rPr>
          <w:rFonts w:eastAsia="Baskerville-SemiBold" w:cs="Times New Roman"/>
          <w:lang w:val="en-GB"/>
        </w:rPr>
        <w:t>i</w:t>
      </w:r>
      <w:r w:rsidRPr="00852012">
        <w:rPr>
          <w:rFonts w:eastAsia="Baskerville-SemiBold" w:cs="Times New Roman"/>
          <w:lang w:val="en-GB"/>
        </w:rPr>
        <w:t xml:space="preserve">ntersex </w:t>
      </w:r>
      <w:r w:rsidR="0003777B">
        <w:rPr>
          <w:rFonts w:eastAsia="Baskerville-SemiBold" w:cs="Times New Roman"/>
          <w:lang w:val="en-GB"/>
        </w:rPr>
        <w:t>g</w:t>
      </w:r>
      <w:r w:rsidRPr="00852012">
        <w:rPr>
          <w:rFonts w:eastAsia="Baskerville-SemiBold" w:cs="Times New Roman"/>
          <w:lang w:val="en-GB"/>
        </w:rPr>
        <w:t xml:space="preserve">enital </w:t>
      </w:r>
      <w:r w:rsidR="0003777B">
        <w:rPr>
          <w:rFonts w:eastAsia="Baskerville-SemiBold" w:cs="Times New Roman"/>
          <w:lang w:val="en-GB"/>
        </w:rPr>
        <w:t>m</w:t>
      </w:r>
      <w:r w:rsidRPr="00852012">
        <w:rPr>
          <w:rFonts w:eastAsia="Baskerville-SemiBold" w:cs="Times New Roman"/>
          <w:lang w:val="en-GB"/>
        </w:rPr>
        <w:t xml:space="preserve">utilation </w:t>
      </w:r>
      <w:r w:rsidR="0003777B">
        <w:rPr>
          <w:rFonts w:eastAsia="Baskerville-SemiBold" w:cs="Times New Roman"/>
          <w:lang w:val="en-GB"/>
        </w:rPr>
        <w:t xml:space="preserve">(IGM) </w:t>
      </w:r>
      <w:r w:rsidRPr="00852012">
        <w:rPr>
          <w:rFonts w:eastAsia="Baskerville-SemiBold" w:cs="Times New Roman"/>
          <w:lang w:val="en-GB"/>
        </w:rPr>
        <w:t xml:space="preserve">are still practised in </w:t>
      </w:r>
      <w:r w:rsidR="00114BEC" w:rsidRPr="00852012">
        <w:rPr>
          <w:rFonts w:eastAsia="Baskerville-SemiBold" w:cs="Times New Roman"/>
          <w:lang w:val="en-GB"/>
        </w:rPr>
        <w:t>Belgium</w:t>
      </w:r>
      <w:r w:rsidRPr="00852012">
        <w:rPr>
          <w:rFonts w:eastAsia="Baskerville-SemiBold" w:cs="Times New Roman"/>
          <w:lang w:val="en-GB"/>
        </w:rPr>
        <w:t xml:space="preserve">, facilitated and paid for by the State party via the public health system. Despite repeated </w:t>
      </w:r>
      <w:r w:rsidR="00852012" w:rsidRPr="00852012">
        <w:rPr>
          <w:rFonts w:eastAsia="Baskerville-SemiBold" w:cs="Times New Roman"/>
          <w:lang w:val="en-GB"/>
        </w:rPr>
        <w:t xml:space="preserve">criticism by intersex persons and their organisation, </w:t>
      </w:r>
      <w:r w:rsidR="0003777B">
        <w:rPr>
          <w:rFonts w:eastAsia="Baskerville-SemiBold" w:cs="Times New Roman"/>
          <w:lang w:val="en-GB"/>
        </w:rPr>
        <w:t xml:space="preserve">legal </w:t>
      </w:r>
      <w:r w:rsidR="00852012" w:rsidRPr="00852012">
        <w:rPr>
          <w:rFonts w:eastAsia="Baskerville-SemiBold" w:cs="Times New Roman"/>
          <w:lang w:val="en-GB"/>
        </w:rPr>
        <w:t>experts, a parliamentary resolution and 3 Concluding Observations, the Belgian government fails to act.</w:t>
      </w:r>
    </w:p>
    <w:p w14:paraId="441FB386" w14:textId="77777777" w:rsidR="00383FBD" w:rsidRPr="005D4853" w:rsidRDefault="00383FBD" w:rsidP="00FE2215">
      <w:pPr>
        <w:pStyle w:val="absatzschattenbericht"/>
        <w:rPr>
          <w:rFonts w:eastAsia="Baskerville-SemiBold" w:cs="Times New Roman"/>
          <w:sz w:val="20"/>
          <w:szCs w:val="20"/>
          <w:lang w:val="en-GB"/>
        </w:rPr>
      </w:pPr>
    </w:p>
    <w:p w14:paraId="0F36E437" w14:textId="77777777" w:rsidR="009254B3" w:rsidRPr="009254B3" w:rsidRDefault="005B0346" w:rsidP="009254B3">
      <w:pPr>
        <w:pStyle w:val="TOC1"/>
        <w:rPr>
          <w:rFonts w:eastAsiaTheme="minorEastAsia"/>
          <w:lang w:eastAsia="zh-CN" w:bidi="ar-SA"/>
        </w:rPr>
      </w:pPr>
      <w:r w:rsidRPr="009254B3">
        <w:rPr>
          <w:rStyle w:val="Hyperlink"/>
        </w:rPr>
        <w:fldChar w:fldCharType="begin"/>
      </w:r>
      <w:r w:rsidRPr="009254B3">
        <w:rPr>
          <w:rStyle w:val="Hyperlink"/>
        </w:rPr>
        <w:instrText xml:space="preserve"> TOC \h \z \t "Title 2;1;Title 3;2;Untertitel;2" </w:instrText>
      </w:r>
      <w:r w:rsidRPr="009254B3">
        <w:rPr>
          <w:rStyle w:val="Hyperlink"/>
        </w:rPr>
        <w:fldChar w:fldCharType="separate"/>
      </w:r>
      <w:hyperlink w:anchor="_Toc156831440" w:history="1">
        <w:r w:rsidR="009254B3" w:rsidRPr="009254B3">
          <w:rPr>
            <w:rStyle w:val="Hyperlink"/>
          </w:rPr>
          <w:t>1.  About the Rapporteurs</w:t>
        </w:r>
        <w:r w:rsidR="009254B3" w:rsidRPr="009254B3">
          <w:rPr>
            <w:webHidden/>
          </w:rPr>
          <w:tab/>
        </w:r>
        <w:r w:rsidR="009254B3" w:rsidRPr="009254B3">
          <w:rPr>
            <w:webHidden/>
          </w:rPr>
          <w:fldChar w:fldCharType="begin"/>
        </w:r>
        <w:r w:rsidR="009254B3" w:rsidRPr="009254B3">
          <w:rPr>
            <w:webHidden/>
          </w:rPr>
          <w:instrText xml:space="preserve"> PAGEREF _Toc156831440 \h </w:instrText>
        </w:r>
        <w:r w:rsidR="009254B3" w:rsidRPr="009254B3">
          <w:rPr>
            <w:webHidden/>
          </w:rPr>
        </w:r>
        <w:r w:rsidR="009254B3" w:rsidRPr="009254B3">
          <w:rPr>
            <w:webHidden/>
          </w:rPr>
          <w:fldChar w:fldCharType="separate"/>
        </w:r>
        <w:r w:rsidR="00FA2CCF">
          <w:rPr>
            <w:webHidden/>
          </w:rPr>
          <w:t>1</w:t>
        </w:r>
        <w:r w:rsidR="009254B3" w:rsidRPr="009254B3">
          <w:rPr>
            <w:webHidden/>
          </w:rPr>
          <w:fldChar w:fldCharType="end"/>
        </w:r>
      </w:hyperlink>
    </w:p>
    <w:p w14:paraId="47DDBEDD" w14:textId="77777777" w:rsidR="009254B3" w:rsidRPr="009254B3" w:rsidRDefault="00651DB5" w:rsidP="009254B3">
      <w:pPr>
        <w:pStyle w:val="TOC1"/>
        <w:rPr>
          <w:rFonts w:eastAsiaTheme="minorEastAsia"/>
          <w:lang w:eastAsia="zh-CN" w:bidi="ar-SA"/>
        </w:rPr>
      </w:pPr>
      <w:hyperlink w:anchor="_Toc156831441" w:history="1">
        <w:r w:rsidR="009254B3" w:rsidRPr="009254B3">
          <w:rPr>
            <w:rStyle w:val="Hyperlink"/>
          </w:rPr>
          <w:t>2.  Lack of legal protection for intersex persons, impunity of perpetrators</w:t>
        </w:r>
        <w:r w:rsidR="009254B3" w:rsidRPr="009254B3">
          <w:rPr>
            <w:webHidden/>
          </w:rPr>
          <w:tab/>
        </w:r>
        <w:r w:rsidR="009254B3" w:rsidRPr="009254B3">
          <w:rPr>
            <w:webHidden/>
          </w:rPr>
          <w:fldChar w:fldCharType="begin"/>
        </w:r>
        <w:r w:rsidR="009254B3" w:rsidRPr="009254B3">
          <w:rPr>
            <w:webHidden/>
          </w:rPr>
          <w:instrText xml:space="preserve"> PAGEREF _Toc156831441 \h </w:instrText>
        </w:r>
        <w:r w:rsidR="009254B3" w:rsidRPr="009254B3">
          <w:rPr>
            <w:webHidden/>
          </w:rPr>
        </w:r>
        <w:r w:rsidR="009254B3" w:rsidRPr="009254B3">
          <w:rPr>
            <w:webHidden/>
          </w:rPr>
          <w:fldChar w:fldCharType="separate"/>
        </w:r>
        <w:r w:rsidR="00FA2CCF">
          <w:rPr>
            <w:webHidden/>
          </w:rPr>
          <w:t>2</w:t>
        </w:r>
        <w:r w:rsidR="009254B3" w:rsidRPr="009254B3">
          <w:rPr>
            <w:webHidden/>
          </w:rPr>
          <w:fldChar w:fldCharType="end"/>
        </w:r>
      </w:hyperlink>
    </w:p>
    <w:p w14:paraId="20EFF68F" w14:textId="77777777" w:rsidR="009254B3" w:rsidRPr="009254B3" w:rsidRDefault="00651DB5" w:rsidP="009254B3">
      <w:pPr>
        <w:pStyle w:val="TOC1"/>
        <w:rPr>
          <w:rFonts w:eastAsiaTheme="minorEastAsia"/>
          <w:lang w:eastAsia="zh-CN" w:bidi="ar-SA"/>
        </w:rPr>
      </w:pPr>
      <w:hyperlink w:anchor="_Toc156831442" w:history="1">
        <w:r w:rsidR="009254B3" w:rsidRPr="009254B3">
          <w:rPr>
            <w:rStyle w:val="Hyperlink"/>
          </w:rPr>
          <w:t>3.  Belgium’s commitment to “protect intersex children from violence and harmful practices”</w:t>
        </w:r>
        <w:r w:rsidR="009254B3" w:rsidRPr="009254B3">
          <w:rPr>
            <w:webHidden/>
          </w:rPr>
          <w:tab/>
        </w:r>
        <w:r w:rsidR="009254B3" w:rsidRPr="009254B3">
          <w:rPr>
            <w:webHidden/>
          </w:rPr>
          <w:fldChar w:fldCharType="begin"/>
        </w:r>
        <w:r w:rsidR="009254B3" w:rsidRPr="009254B3">
          <w:rPr>
            <w:webHidden/>
          </w:rPr>
          <w:instrText xml:space="preserve"> PAGEREF _Toc156831442 \h </w:instrText>
        </w:r>
        <w:r w:rsidR="009254B3" w:rsidRPr="009254B3">
          <w:rPr>
            <w:webHidden/>
          </w:rPr>
        </w:r>
        <w:r w:rsidR="009254B3" w:rsidRPr="009254B3">
          <w:rPr>
            <w:webHidden/>
          </w:rPr>
          <w:fldChar w:fldCharType="separate"/>
        </w:r>
        <w:r w:rsidR="00FA2CCF">
          <w:rPr>
            <w:webHidden/>
          </w:rPr>
          <w:t>3</w:t>
        </w:r>
        <w:r w:rsidR="009254B3" w:rsidRPr="009254B3">
          <w:rPr>
            <w:webHidden/>
          </w:rPr>
          <w:fldChar w:fldCharType="end"/>
        </w:r>
      </w:hyperlink>
    </w:p>
    <w:p w14:paraId="30D2905C" w14:textId="77777777" w:rsidR="009254B3" w:rsidRPr="009254B3" w:rsidRDefault="009254B3" w:rsidP="009254B3">
      <w:pPr>
        <w:pStyle w:val="TOC2"/>
        <w:tabs>
          <w:tab w:val="right" w:leader="dot" w:pos="9628"/>
        </w:tabs>
        <w:spacing w:after="0" w:line="288" w:lineRule="auto"/>
        <w:rPr>
          <w:rFonts w:ascii="Arial" w:eastAsiaTheme="minorEastAsia" w:hAnsi="Arial" w:cs="Arial"/>
          <w:noProof/>
          <w:sz w:val="20"/>
          <w:szCs w:val="20"/>
          <w:lang w:eastAsia="zh-CN"/>
        </w:rPr>
      </w:pPr>
      <w:r>
        <w:rPr>
          <w:rStyle w:val="Hyperlink"/>
          <w:rFonts w:ascii="Arial" w:hAnsi="Arial" w:cs="Arial"/>
          <w:noProof/>
          <w:sz w:val="20"/>
          <w:szCs w:val="20"/>
          <w:u w:val="none"/>
        </w:rPr>
        <w:t xml:space="preserve">      </w:t>
      </w:r>
      <w:hyperlink w:anchor="_Toc156831443" w:history="1">
        <w:r w:rsidRPr="009254B3">
          <w:rPr>
            <w:rStyle w:val="Hyperlink"/>
            <w:rFonts w:ascii="Arial" w:hAnsi="Arial" w:cs="Arial"/>
            <w:noProof/>
            <w:sz w:val="20"/>
            <w:szCs w:val="20"/>
            <w:lang w:bidi="hi-IN"/>
          </w:rPr>
          <w:t>a) UNHRC45 Statement, 01.10.2020</w:t>
        </w:r>
        <w:r w:rsidRPr="009254B3">
          <w:rPr>
            <w:rFonts w:ascii="Arial" w:hAnsi="Arial" w:cs="Arial"/>
            <w:noProof/>
            <w:webHidden/>
            <w:sz w:val="20"/>
            <w:szCs w:val="20"/>
          </w:rPr>
          <w:tab/>
        </w:r>
        <w:r w:rsidRPr="009254B3">
          <w:rPr>
            <w:rFonts w:ascii="Arial" w:hAnsi="Arial" w:cs="Arial"/>
            <w:noProof/>
            <w:webHidden/>
            <w:sz w:val="20"/>
            <w:szCs w:val="20"/>
          </w:rPr>
          <w:fldChar w:fldCharType="begin"/>
        </w:r>
        <w:r w:rsidRPr="009254B3">
          <w:rPr>
            <w:rFonts w:ascii="Arial" w:hAnsi="Arial" w:cs="Arial"/>
            <w:noProof/>
            <w:webHidden/>
            <w:sz w:val="20"/>
            <w:szCs w:val="20"/>
          </w:rPr>
          <w:instrText xml:space="preserve"> PAGEREF _Toc156831443 \h </w:instrText>
        </w:r>
        <w:r w:rsidRPr="009254B3">
          <w:rPr>
            <w:rFonts w:ascii="Arial" w:hAnsi="Arial" w:cs="Arial"/>
            <w:noProof/>
            <w:webHidden/>
            <w:sz w:val="20"/>
            <w:szCs w:val="20"/>
          </w:rPr>
        </w:r>
        <w:r w:rsidRPr="009254B3">
          <w:rPr>
            <w:rFonts w:ascii="Arial" w:hAnsi="Arial" w:cs="Arial"/>
            <w:noProof/>
            <w:webHidden/>
            <w:sz w:val="20"/>
            <w:szCs w:val="20"/>
          </w:rPr>
          <w:fldChar w:fldCharType="separate"/>
        </w:r>
        <w:r w:rsidR="00FA2CCF">
          <w:rPr>
            <w:rFonts w:ascii="Arial" w:hAnsi="Arial" w:cs="Arial"/>
            <w:noProof/>
            <w:webHidden/>
            <w:sz w:val="20"/>
            <w:szCs w:val="20"/>
          </w:rPr>
          <w:t>3</w:t>
        </w:r>
        <w:r w:rsidRPr="009254B3">
          <w:rPr>
            <w:rFonts w:ascii="Arial" w:hAnsi="Arial" w:cs="Arial"/>
            <w:noProof/>
            <w:webHidden/>
            <w:sz w:val="20"/>
            <w:szCs w:val="20"/>
          </w:rPr>
          <w:fldChar w:fldCharType="end"/>
        </w:r>
      </w:hyperlink>
    </w:p>
    <w:p w14:paraId="18F8ED0B" w14:textId="77777777" w:rsidR="009254B3" w:rsidRPr="009254B3" w:rsidRDefault="009254B3" w:rsidP="009254B3">
      <w:pPr>
        <w:pStyle w:val="TOC2"/>
        <w:tabs>
          <w:tab w:val="right" w:leader="dot" w:pos="9628"/>
        </w:tabs>
        <w:spacing w:after="0" w:line="288" w:lineRule="auto"/>
        <w:rPr>
          <w:rFonts w:ascii="Arial" w:eastAsiaTheme="minorEastAsia" w:hAnsi="Arial" w:cs="Arial"/>
          <w:noProof/>
          <w:sz w:val="20"/>
          <w:szCs w:val="20"/>
          <w:lang w:eastAsia="zh-CN"/>
        </w:rPr>
      </w:pPr>
      <w:r>
        <w:rPr>
          <w:rStyle w:val="Hyperlink"/>
          <w:rFonts w:ascii="Arial" w:hAnsi="Arial" w:cs="Arial"/>
          <w:noProof/>
          <w:sz w:val="20"/>
          <w:szCs w:val="20"/>
          <w:u w:val="none"/>
        </w:rPr>
        <w:t xml:space="preserve">      </w:t>
      </w:r>
      <w:hyperlink w:anchor="_Toc156831444" w:history="1">
        <w:r w:rsidRPr="009254B3">
          <w:rPr>
            <w:rStyle w:val="Hyperlink"/>
            <w:rFonts w:ascii="Arial" w:hAnsi="Arial" w:cs="Arial"/>
            <w:noProof/>
            <w:sz w:val="20"/>
            <w:szCs w:val="20"/>
            <w:lang w:bidi="hi-IN"/>
          </w:rPr>
          <w:t>b) UNHRC48 Statement, 04.10.2021</w:t>
        </w:r>
        <w:r w:rsidRPr="009254B3">
          <w:rPr>
            <w:rFonts w:ascii="Arial" w:hAnsi="Arial" w:cs="Arial"/>
            <w:noProof/>
            <w:webHidden/>
            <w:sz w:val="20"/>
            <w:szCs w:val="20"/>
          </w:rPr>
          <w:tab/>
        </w:r>
        <w:r w:rsidRPr="009254B3">
          <w:rPr>
            <w:rFonts w:ascii="Arial" w:hAnsi="Arial" w:cs="Arial"/>
            <w:noProof/>
            <w:webHidden/>
            <w:sz w:val="20"/>
            <w:szCs w:val="20"/>
          </w:rPr>
          <w:fldChar w:fldCharType="begin"/>
        </w:r>
        <w:r w:rsidRPr="009254B3">
          <w:rPr>
            <w:rFonts w:ascii="Arial" w:hAnsi="Arial" w:cs="Arial"/>
            <w:noProof/>
            <w:webHidden/>
            <w:sz w:val="20"/>
            <w:szCs w:val="20"/>
          </w:rPr>
          <w:instrText xml:space="preserve"> PAGEREF _Toc156831444 \h </w:instrText>
        </w:r>
        <w:r w:rsidRPr="009254B3">
          <w:rPr>
            <w:rFonts w:ascii="Arial" w:hAnsi="Arial" w:cs="Arial"/>
            <w:noProof/>
            <w:webHidden/>
            <w:sz w:val="20"/>
            <w:szCs w:val="20"/>
          </w:rPr>
        </w:r>
        <w:r w:rsidRPr="009254B3">
          <w:rPr>
            <w:rFonts w:ascii="Arial" w:hAnsi="Arial" w:cs="Arial"/>
            <w:noProof/>
            <w:webHidden/>
            <w:sz w:val="20"/>
            <w:szCs w:val="20"/>
          </w:rPr>
          <w:fldChar w:fldCharType="separate"/>
        </w:r>
        <w:r w:rsidR="00FA2CCF">
          <w:rPr>
            <w:rFonts w:ascii="Arial" w:hAnsi="Arial" w:cs="Arial"/>
            <w:noProof/>
            <w:webHidden/>
            <w:sz w:val="20"/>
            <w:szCs w:val="20"/>
          </w:rPr>
          <w:t>3</w:t>
        </w:r>
        <w:r w:rsidRPr="009254B3">
          <w:rPr>
            <w:rFonts w:ascii="Arial" w:hAnsi="Arial" w:cs="Arial"/>
            <w:noProof/>
            <w:webHidden/>
            <w:sz w:val="20"/>
            <w:szCs w:val="20"/>
          </w:rPr>
          <w:fldChar w:fldCharType="end"/>
        </w:r>
      </w:hyperlink>
    </w:p>
    <w:p w14:paraId="20AA8DBF" w14:textId="77777777" w:rsidR="009254B3" w:rsidRPr="009254B3" w:rsidRDefault="00651DB5" w:rsidP="009254B3">
      <w:pPr>
        <w:pStyle w:val="TOC1"/>
        <w:rPr>
          <w:rFonts w:eastAsiaTheme="minorEastAsia"/>
          <w:lang w:eastAsia="zh-CN" w:bidi="ar-SA"/>
        </w:rPr>
      </w:pPr>
      <w:hyperlink w:anchor="_Toc156831445" w:history="1">
        <w:r w:rsidR="009254B3" w:rsidRPr="009254B3">
          <w:rPr>
            <w:rStyle w:val="Hyperlink"/>
          </w:rPr>
          <w:t>4.  Government fails to act despite longstanding public criticism</w:t>
        </w:r>
        <w:r w:rsidR="009254B3" w:rsidRPr="009254B3">
          <w:rPr>
            <w:webHidden/>
          </w:rPr>
          <w:tab/>
        </w:r>
        <w:r w:rsidR="009254B3" w:rsidRPr="009254B3">
          <w:rPr>
            <w:webHidden/>
          </w:rPr>
          <w:fldChar w:fldCharType="begin"/>
        </w:r>
        <w:r w:rsidR="009254B3" w:rsidRPr="009254B3">
          <w:rPr>
            <w:webHidden/>
          </w:rPr>
          <w:instrText xml:space="preserve"> PAGEREF _Toc156831445 \h </w:instrText>
        </w:r>
        <w:r w:rsidR="009254B3" w:rsidRPr="009254B3">
          <w:rPr>
            <w:webHidden/>
          </w:rPr>
        </w:r>
        <w:r w:rsidR="009254B3" w:rsidRPr="009254B3">
          <w:rPr>
            <w:webHidden/>
          </w:rPr>
          <w:fldChar w:fldCharType="separate"/>
        </w:r>
        <w:r w:rsidR="00FA2CCF">
          <w:rPr>
            <w:webHidden/>
          </w:rPr>
          <w:t>3</w:t>
        </w:r>
        <w:r w:rsidR="009254B3" w:rsidRPr="009254B3">
          <w:rPr>
            <w:webHidden/>
          </w:rPr>
          <w:fldChar w:fldCharType="end"/>
        </w:r>
      </w:hyperlink>
    </w:p>
    <w:p w14:paraId="4A0CAE8E" w14:textId="77777777" w:rsidR="009254B3" w:rsidRPr="009254B3" w:rsidRDefault="00651DB5" w:rsidP="009254B3">
      <w:pPr>
        <w:pStyle w:val="TOC1"/>
        <w:rPr>
          <w:rFonts w:eastAsiaTheme="minorEastAsia"/>
          <w:lang w:eastAsia="zh-CN" w:bidi="ar-SA"/>
        </w:rPr>
      </w:pPr>
      <w:hyperlink w:anchor="_Toc156831446" w:history="1">
        <w:r w:rsidR="009254B3" w:rsidRPr="009254B3">
          <w:rPr>
            <w:rStyle w:val="Hyperlink"/>
          </w:rPr>
          <w:t>5.  IGM practices persist</w:t>
        </w:r>
        <w:r w:rsidR="009254B3" w:rsidRPr="009254B3">
          <w:rPr>
            <w:webHidden/>
          </w:rPr>
          <w:tab/>
        </w:r>
        <w:r w:rsidR="009254B3" w:rsidRPr="009254B3">
          <w:rPr>
            <w:webHidden/>
          </w:rPr>
          <w:fldChar w:fldCharType="begin"/>
        </w:r>
        <w:r w:rsidR="009254B3" w:rsidRPr="009254B3">
          <w:rPr>
            <w:webHidden/>
          </w:rPr>
          <w:instrText xml:space="preserve"> PAGEREF _Toc156831446 \h </w:instrText>
        </w:r>
        <w:r w:rsidR="009254B3" w:rsidRPr="009254B3">
          <w:rPr>
            <w:webHidden/>
          </w:rPr>
        </w:r>
        <w:r w:rsidR="009254B3" w:rsidRPr="009254B3">
          <w:rPr>
            <w:webHidden/>
          </w:rPr>
          <w:fldChar w:fldCharType="separate"/>
        </w:r>
        <w:r w:rsidR="00FA2CCF">
          <w:rPr>
            <w:webHidden/>
          </w:rPr>
          <w:t>5</w:t>
        </w:r>
        <w:r w:rsidR="009254B3" w:rsidRPr="009254B3">
          <w:rPr>
            <w:webHidden/>
          </w:rPr>
          <w:fldChar w:fldCharType="end"/>
        </w:r>
      </w:hyperlink>
    </w:p>
    <w:p w14:paraId="63915314" w14:textId="77777777" w:rsidR="009254B3" w:rsidRPr="009254B3" w:rsidRDefault="009254B3" w:rsidP="009254B3">
      <w:pPr>
        <w:pStyle w:val="TOC2"/>
        <w:tabs>
          <w:tab w:val="right" w:leader="dot" w:pos="9628"/>
        </w:tabs>
        <w:spacing w:after="0" w:line="288" w:lineRule="auto"/>
        <w:rPr>
          <w:rFonts w:ascii="Arial" w:eastAsiaTheme="minorEastAsia" w:hAnsi="Arial" w:cs="Arial"/>
          <w:noProof/>
          <w:sz w:val="20"/>
          <w:szCs w:val="20"/>
          <w:lang w:eastAsia="zh-CN"/>
        </w:rPr>
      </w:pPr>
      <w:r>
        <w:rPr>
          <w:rStyle w:val="Hyperlink"/>
          <w:rFonts w:ascii="Arial" w:hAnsi="Arial" w:cs="Arial"/>
          <w:noProof/>
          <w:sz w:val="20"/>
          <w:szCs w:val="20"/>
          <w:u w:val="none"/>
        </w:rPr>
        <w:t xml:space="preserve">      </w:t>
      </w:r>
      <w:hyperlink w:anchor="_Toc156831447" w:history="1">
        <w:r w:rsidRPr="009254B3">
          <w:rPr>
            <w:rStyle w:val="Hyperlink"/>
            <w:rFonts w:ascii="Arial" w:hAnsi="Arial" w:cs="Arial"/>
            <w:noProof/>
            <w:sz w:val="20"/>
            <w:szCs w:val="20"/>
            <w:lang w:bidi="hi-IN"/>
          </w:rPr>
          <w:t>a) IGM 3 – Sterilising Procedures: Castration / “Gonadectomy” / Hysterectomy</w:t>
        </w:r>
        <w:r w:rsidRPr="009254B3">
          <w:rPr>
            <w:rFonts w:ascii="Arial" w:hAnsi="Arial" w:cs="Arial"/>
            <w:noProof/>
            <w:webHidden/>
            <w:sz w:val="20"/>
            <w:szCs w:val="20"/>
          </w:rPr>
          <w:tab/>
        </w:r>
        <w:r w:rsidRPr="009254B3">
          <w:rPr>
            <w:rFonts w:ascii="Arial" w:hAnsi="Arial" w:cs="Arial"/>
            <w:noProof/>
            <w:webHidden/>
            <w:sz w:val="20"/>
            <w:szCs w:val="20"/>
          </w:rPr>
          <w:fldChar w:fldCharType="begin"/>
        </w:r>
        <w:r w:rsidRPr="009254B3">
          <w:rPr>
            <w:rFonts w:ascii="Arial" w:hAnsi="Arial" w:cs="Arial"/>
            <w:noProof/>
            <w:webHidden/>
            <w:sz w:val="20"/>
            <w:szCs w:val="20"/>
          </w:rPr>
          <w:instrText xml:space="preserve"> PAGEREF _Toc156831447 \h </w:instrText>
        </w:r>
        <w:r w:rsidRPr="009254B3">
          <w:rPr>
            <w:rFonts w:ascii="Arial" w:hAnsi="Arial" w:cs="Arial"/>
            <w:noProof/>
            <w:webHidden/>
            <w:sz w:val="20"/>
            <w:szCs w:val="20"/>
          </w:rPr>
        </w:r>
        <w:r w:rsidRPr="009254B3">
          <w:rPr>
            <w:rFonts w:ascii="Arial" w:hAnsi="Arial" w:cs="Arial"/>
            <w:noProof/>
            <w:webHidden/>
            <w:sz w:val="20"/>
            <w:szCs w:val="20"/>
          </w:rPr>
          <w:fldChar w:fldCharType="separate"/>
        </w:r>
        <w:r w:rsidR="00FA2CCF">
          <w:rPr>
            <w:rFonts w:ascii="Arial" w:hAnsi="Arial" w:cs="Arial"/>
            <w:noProof/>
            <w:webHidden/>
            <w:sz w:val="20"/>
            <w:szCs w:val="20"/>
          </w:rPr>
          <w:t>5</w:t>
        </w:r>
        <w:r w:rsidRPr="009254B3">
          <w:rPr>
            <w:rFonts w:ascii="Arial" w:hAnsi="Arial" w:cs="Arial"/>
            <w:noProof/>
            <w:webHidden/>
            <w:sz w:val="20"/>
            <w:szCs w:val="20"/>
          </w:rPr>
          <w:fldChar w:fldCharType="end"/>
        </w:r>
      </w:hyperlink>
    </w:p>
    <w:p w14:paraId="592D09C5" w14:textId="77777777" w:rsidR="009254B3" w:rsidRPr="009254B3" w:rsidRDefault="009254B3" w:rsidP="009254B3">
      <w:pPr>
        <w:pStyle w:val="TOC2"/>
        <w:tabs>
          <w:tab w:val="right" w:leader="dot" w:pos="9628"/>
        </w:tabs>
        <w:spacing w:after="0" w:line="288" w:lineRule="auto"/>
        <w:rPr>
          <w:rFonts w:ascii="Arial" w:eastAsiaTheme="minorEastAsia" w:hAnsi="Arial" w:cs="Arial"/>
          <w:noProof/>
          <w:sz w:val="20"/>
          <w:szCs w:val="20"/>
          <w:lang w:eastAsia="zh-CN"/>
        </w:rPr>
      </w:pPr>
      <w:r>
        <w:rPr>
          <w:rStyle w:val="Hyperlink"/>
          <w:rFonts w:ascii="Arial" w:hAnsi="Arial" w:cs="Arial"/>
          <w:noProof/>
          <w:sz w:val="20"/>
          <w:szCs w:val="20"/>
          <w:u w:val="none"/>
        </w:rPr>
        <w:t xml:space="preserve">      </w:t>
      </w:r>
      <w:hyperlink w:anchor="_Toc156831448" w:history="1">
        <w:r w:rsidRPr="009254B3">
          <w:rPr>
            <w:rStyle w:val="Hyperlink"/>
            <w:rFonts w:ascii="Arial" w:hAnsi="Arial" w:cs="Arial"/>
            <w:noProof/>
            <w:sz w:val="20"/>
            <w:szCs w:val="20"/>
            <w:lang w:bidi="hi-IN"/>
          </w:rPr>
          <w:t>b) IGM 2 – “Feminising Procedures”: Clitoris Amputation/“Reduction”, “Vaginoplasty”</w:t>
        </w:r>
        <w:r w:rsidRPr="009254B3">
          <w:rPr>
            <w:rFonts w:ascii="Arial" w:hAnsi="Arial" w:cs="Arial"/>
            <w:noProof/>
            <w:webHidden/>
            <w:sz w:val="20"/>
            <w:szCs w:val="20"/>
          </w:rPr>
          <w:tab/>
        </w:r>
        <w:r w:rsidRPr="009254B3">
          <w:rPr>
            <w:rFonts w:ascii="Arial" w:hAnsi="Arial" w:cs="Arial"/>
            <w:noProof/>
            <w:webHidden/>
            <w:sz w:val="20"/>
            <w:szCs w:val="20"/>
          </w:rPr>
          <w:fldChar w:fldCharType="begin"/>
        </w:r>
        <w:r w:rsidRPr="009254B3">
          <w:rPr>
            <w:rFonts w:ascii="Arial" w:hAnsi="Arial" w:cs="Arial"/>
            <w:noProof/>
            <w:webHidden/>
            <w:sz w:val="20"/>
            <w:szCs w:val="20"/>
          </w:rPr>
          <w:instrText xml:space="preserve"> PAGEREF _Toc156831448 \h </w:instrText>
        </w:r>
        <w:r w:rsidRPr="009254B3">
          <w:rPr>
            <w:rFonts w:ascii="Arial" w:hAnsi="Arial" w:cs="Arial"/>
            <w:noProof/>
            <w:webHidden/>
            <w:sz w:val="20"/>
            <w:szCs w:val="20"/>
          </w:rPr>
        </w:r>
        <w:r w:rsidRPr="009254B3">
          <w:rPr>
            <w:rFonts w:ascii="Arial" w:hAnsi="Arial" w:cs="Arial"/>
            <w:noProof/>
            <w:webHidden/>
            <w:sz w:val="20"/>
            <w:szCs w:val="20"/>
          </w:rPr>
          <w:fldChar w:fldCharType="separate"/>
        </w:r>
        <w:r w:rsidR="00FA2CCF">
          <w:rPr>
            <w:rFonts w:ascii="Arial" w:hAnsi="Arial" w:cs="Arial"/>
            <w:noProof/>
            <w:webHidden/>
            <w:sz w:val="20"/>
            <w:szCs w:val="20"/>
          </w:rPr>
          <w:t>7</w:t>
        </w:r>
        <w:r w:rsidRPr="009254B3">
          <w:rPr>
            <w:rFonts w:ascii="Arial" w:hAnsi="Arial" w:cs="Arial"/>
            <w:noProof/>
            <w:webHidden/>
            <w:sz w:val="20"/>
            <w:szCs w:val="20"/>
          </w:rPr>
          <w:fldChar w:fldCharType="end"/>
        </w:r>
      </w:hyperlink>
    </w:p>
    <w:p w14:paraId="2FDCACCC" w14:textId="77777777" w:rsidR="009254B3" w:rsidRPr="009254B3" w:rsidRDefault="009254B3" w:rsidP="009254B3">
      <w:pPr>
        <w:pStyle w:val="TOC2"/>
        <w:tabs>
          <w:tab w:val="right" w:leader="dot" w:pos="9628"/>
        </w:tabs>
        <w:spacing w:after="0" w:line="288" w:lineRule="auto"/>
        <w:rPr>
          <w:rFonts w:ascii="Arial" w:eastAsiaTheme="minorEastAsia" w:hAnsi="Arial" w:cs="Arial"/>
          <w:noProof/>
          <w:sz w:val="20"/>
          <w:szCs w:val="20"/>
          <w:lang w:eastAsia="zh-CN"/>
        </w:rPr>
      </w:pPr>
      <w:r>
        <w:rPr>
          <w:rStyle w:val="Hyperlink"/>
          <w:rFonts w:ascii="Arial" w:hAnsi="Arial" w:cs="Arial"/>
          <w:noProof/>
          <w:sz w:val="20"/>
          <w:szCs w:val="20"/>
          <w:u w:val="none"/>
        </w:rPr>
        <w:t xml:space="preserve">      </w:t>
      </w:r>
      <w:hyperlink w:anchor="_Toc156831449" w:history="1">
        <w:r w:rsidRPr="009254B3">
          <w:rPr>
            <w:rStyle w:val="Hyperlink"/>
            <w:rFonts w:ascii="Arial" w:hAnsi="Arial" w:cs="Arial"/>
            <w:noProof/>
            <w:sz w:val="20"/>
            <w:szCs w:val="20"/>
            <w:lang w:bidi="hi-IN"/>
          </w:rPr>
          <w:t>c) IGM 1 – “Masculinising Surgery”: Hypospadias “Repair”</w:t>
        </w:r>
        <w:r w:rsidRPr="009254B3">
          <w:rPr>
            <w:rFonts w:ascii="Arial" w:hAnsi="Arial" w:cs="Arial"/>
            <w:noProof/>
            <w:webHidden/>
            <w:sz w:val="20"/>
            <w:szCs w:val="20"/>
          </w:rPr>
          <w:tab/>
        </w:r>
        <w:r w:rsidRPr="009254B3">
          <w:rPr>
            <w:rFonts w:ascii="Arial" w:hAnsi="Arial" w:cs="Arial"/>
            <w:noProof/>
            <w:webHidden/>
            <w:sz w:val="20"/>
            <w:szCs w:val="20"/>
          </w:rPr>
          <w:fldChar w:fldCharType="begin"/>
        </w:r>
        <w:r w:rsidRPr="009254B3">
          <w:rPr>
            <w:rFonts w:ascii="Arial" w:hAnsi="Arial" w:cs="Arial"/>
            <w:noProof/>
            <w:webHidden/>
            <w:sz w:val="20"/>
            <w:szCs w:val="20"/>
          </w:rPr>
          <w:instrText xml:space="preserve"> PAGEREF _Toc156831449 \h </w:instrText>
        </w:r>
        <w:r w:rsidRPr="009254B3">
          <w:rPr>
            <w:rFonts w:ascii="Arial" w:hAnsi="Arial" w:cs="Arial"/>
            <w:noProof/>
            <w:webHidden/>
            <w:sz w:val="20"/>
            <w:szCs w:val="20"/>
          </w:rPr>
        </w:r>
        <w:r w:rsidRPr="009254B3">
          <w:rPr>
            <w:rFonts w:ascii="Arial" w:hAnsi="Arial" w:cs="Arial"/>
            <w:noProof/>
            <w:webHidden/>
            <w:sz w:val="20"/>
            <w:szCs w:val="20"/>
          </w:rPr>
          <w:fldChar w:fldCharType="separate"/>
        </w:r>
        <w:r w:rsidR="00FA2CCF">
          <w:rPr>
            <w:rFonts w:ascii="Arial" w:hAnsi="Arial" w:cs="Arial"/>
            <w:noProof/>
            <w:webHidden/>
            <w:sz w:val="20"/>
            <w:szCs w:val="20"/>
          </w:rPr>
          <w:t>8</w:t>
        </w:r>
        <w:r w:rsidRPr="009254B3">
          <w:rPr>
            <w:rFonts w:ascii="Arial" w:hAnsi="Arial" w:cs="Arial"/>
            <w:noProof/>
            <w:webHidden/>
            <w:sz w:val="20"/>
            <w:szCs w:val="20"/>
          </w:rPr>
          <w:fldChar w:fldCharType="end"/>
        </w:r>
      </w:hyperlink>
    </w:p>
    <w:p w14:paraId="3FDDECF8" w14:textId="77777777" w:rsidR="009254B3" w:rsidRPr="009254B3" w:rsidRDefault="00651DB5" w:rsidP="009254B3">
      <w:pPr>
        <w:pStyle w:val="TOC1"/>
        <w:rPr>
          <w:rFonts w:eastAsiaTheme="minorEastAsia"/>
          <w:lang w:eastAsia="zh-CN" w:bidi="ar-SA"/>
        </w:rPr>
      </w:pPr>
      <w:hyperlink w:anchor="_Toc156831450" w:history="1">
        <w:r w:rsidR="009254B3" w:rsidRPr="009254B3">
          <w:rPr>
            <w:rStyle w:val="Hyperlink"/>
          </w:rPr>
          <w:t>6.  Suggested Questions for the LOIPR</w:t>
        </w:r>
        <w:r w:rsidR="009254B3" w:rsidRPr="009254B3">
          <w:rPr>
            <w:webHidden/>
          </w:rPr>
          <w:tab/>
        </w:r>
        <w:r w:rsidR="009254B3" w:rsidRPr="009254B3">
          <w:rPr>
            <w:webHidden/>
          </w:rPr>
          <w:fldChar w:fldCharType="begin"/>
        </w:r>
        <w:r w:rsidR="009254B3" w:rsidRPr="009254B3">
          <w:rPr>
            <w:webHidden/>
          </w:rPr>
          <w:instrText xml:space="preserve"> PAGEREF _Toc156831450 \h </w:instrText>
        </w:r>
        <w:r w:rsidR="009254B3" w:rsidRPr="009254B3">
          <w:rPr>
            <w:webHidden/>
          </w:rPr>
        </w:r>
        <w:r w:rsidR="009254B3" w:rsidRPr="009254B3">
          <w:rPr>
            <w:webHidden/>
          </w:rPr>
          <w:fldChar w:fldCharType="separate"/>
        </w:r>
        <w:r w:rsidR="00FA2CCF">
          <w:rPr>
            <w:webHidden/>
          </w:rPr>
          <w:t>9</w:t>
        </w:r>
        <w:r w:rsidR="009254B3" w:rsidRPr="009254B3">
          <w:rPr>
            <w:webHidden/>
          </w:rPr>
          <w:fldChar w:fldCharType="end"/>
        </w:r>
      </w:hyperlink>
    </w:p>
    <w:p w14:paraId="3FD8BE49" w14:textId="77777777" w:rsidR="002B5CAB" w:rsidRPr="005D4853" w:rsidRDefault="005B0346" w:rsidP="009254B3">
      <w:pPr>
        <w:pStyle w:val="TOC1"/>
        <w:rPr>
          <w:lang w:val="en-GB"/>
        </w:rPr>
      </w:pPr>
      <w:r w:rsidRPr="009254B3">
        <w:rPr>
          <w:rStyle w:val="Hyperlink"/>
        </w:rPr>
        <w:fldChar w:fldCharType="end"/>
      </w:r>
    </w:p>
    <w:p w14:paraId="7908C857" w14:textId="77777777" w:rsidR="00D422B4" w:rsidRPr="005D4853" w:rsidRDefault="00D422B4" w:rsidP="00FF418B">
      <w:pPr>
        <w:pStyle w:val="absatzschattenbericht"/>
        <w:spacing w:after="0" w:line="264" w:lineRule="auto"/>
        <w:ind w:left="284"/>
        <w:rPr>
          <w:rFonts w:ascii="Arial" w:hAnsi="Arial" w:cs="Arial"/>
          <w:sz w:val="20"/>
          <w:szCs w:val="20"/>
          <w:lang w:val="en-GB"/>
        </w:rPr>
      </w:pPr>
    </w:p>
    <w:p w14:paraId="60FA98EE" w14:textId="77777777" w:rsidR="00304C80" w:rsidRPr="008C73F5" w:rsidRDefault="00304C80" w:rsidP="00304C80">
      <w:pPr>
        <w:pStyle w:val="Title2"/>
      </w:pPr>
      <w:bookmarkStart w:id="0" w:name="_Toc156831440"/>
      <w:bookmarkStart w:id="1" w:name="_Toc475924599"/>
      <w:bookmarkStart w:id="2" w:name="_Toc475924776"/>
      <w:r>
        <w:t>1.</w:t>
      </w:r>
      <w:r w:rsidRPr="008C73F5">
        <w:t xml:space="preserve"> </w:t>
      </w:r>
      <w:r>
        <w:t xml:space="preserve"> About the Rapporteurs</w:t>
      </w:r>
      <w:bookmarkEnd w:id="0"/>
    </w:p>
    <w:p w14:paraId="08C9CEE3" w14:textId="77777777" w:rsidR="00304C80" w:rsidRDefault="00304C80" w:rsidP="00C968EB">
      <w:pPr>
        <w:pStyle w:val="absatzschattenbericht"/>
        <w:shd w:val="clear" w:color="auto" w:fill="FFFFFF"/>
        <w:rPr>
          <w:rFonts w:cs="Times New Roman"/>
          <w:lang w:val="en-GB"/>
        </w:rPr>
      </w:pPr>
      <w:r w:rsidRPr="00DF5151">
        <w:rPr>
          <w:rFonts w:eastAsia="Baskerville-SemiBold" w:cs="Times New Roman"/>
          <w:b/>
          <w:bCs/>
          <w:lang w:val="en-GB"/>
        </w:rPr>
        <w:t>StopIGM.org / Zwischengeschlecht.org</w:t>
      </w:r>
      <w:r w:rsidRPr="00DF5151">
        <w:rPr>
          <w:rFonts w:eastAsia="Baskerville-SemiBold" w:cs="Times New Roman"/>
          <w:bCs/>
          <w:lang w:val="en-GB"/>
        </w:rPr>
        <w:t>, founded in 2007,</w:t>
      </w:r>
      <w:r w:rsidRPr="00DF5151">
        <w:rPr>
          <w:rFonts w:cs="Times New Roman"/>
          <w:lang w:val="en-GB"/>
        </w:rPr>
        <w:t xml:space="preserve"> is an international intersex human rights NGO based in Switzerland. It is led by intersex persons, their partners, families and friends, and works to eliminate IGM practices and other human rights violations perpetrated on intersex people, according to its motto, </w:t>
      </w:r>
      <w:r w:rsidRPr="00DF5151">
        <w:rPr>
          <w:rFonts w:eastAsia="Baskerville-Italic" w:cs="Times New Roman"/>
          <w:i/>
          <w:iCs/>
          <w:lang w:val="en-GB"/>
        </w:rPr>
        <w:t>“Human Rights for Hermaphrodites, too!”</w:t>
      </w:r>
      <w:r w:rsidRPr="00DF5151">
        <w:rPr>
          <w:rFonts w:cs="Times New Roman"/>
          <w:lang w:val="en-GB"/>
        </w:rPr>
        <w:t xml:space="preserve"> </w:t>
      </w:r>
      <w:r w:rsidRPr="00966814">
        <w:rPr>
          <w:rStyle w:val="FootnoteReference"/>
        </w:rPr>
        <w:footnoteReference w:id="1"/>
      </w:r>
      <w:r w:rsidRPr="00DF5151">
        <w:rPr>
          <w:rFonts w:cs="Times New Roman"/>
          <w:lang w:val="en-GB"/>
        </w:rPr>
        <w:t xml:space="preserve"> According to its charter,</w:t>
      </w:r>
      <w:r w:rsidRPr="00B71F42">
        <w:rPr>
          <w:rStyle w:val="Funotenzeichen1"/>
          <w:rFonts w:cs="Times New Roman"/>
          <w:vertAlign w:val="superscript"/>
          <w:lang w:val="en-GB"/>
        </w:rPr>
        <w:footnoteReference w:id="2"/>
      </w:r>
      <w:r w:rsidRPr="00DF5151">
        <w:rPr>
          <w:rFonts w:cs="Times New Roman"/>
          <w:lang w:val="en-GB"/>
        </w:rPr>
        <w:t xml:space="preserve"> </w:t>
      </w:r>
      <w:r w:rsidR="00B71F42">
        <w:rPr>
          <w:rFonts w:cs="Times New Roman"/>
          <w:lang w:val="en-GB"/>
        </w:rPr>
        <w:t>the NGO</w:t>
      </w:r>
      <w:r w:rsidRPr="00DF5151">
        <w:rPr>
          <w:rFonts w:cs="Times New Roman"/>
          <w:lang w:val="en-GB"/>
        </w:rPr>
        <w:t xml:space="preserve"> works to support persons concerned seeking redress and justice</w:t>
      </w:r>
      <w:r w:rsidR="00B71F42">
        <w:rPr>
          <w:rFonts w:cs="Times New Roman"/>
          <w:lang w:val="en-GB"/>
        </w:rPr>
        <w:t xml:space="preserve"> </w:t>
      </w:r>
      <w:r w:rsidR="00B71F42" w:rsidRPr="00DF5151">
        <w:rPr>
          <w:rFonts w:cs="Times New Roman"/>
          <w:lang w:val="en-GB"/>
        </w:rPr>
        <w:t>and regularly reports to UN treaty bodies.</w:t>
      </w:r>
      <w:r w:rsidR="00B71F42" w:rsidRPr="00DF5151">
        <w:rPr>
          <w:rStyle w:val="FootnoteReference"/>
          <w:rFonts w:cs="Times New Roman"/>
          <w:lang w:val="en-GB"/>
        </w:rPr>
        <w:footnoteReference w:id="3"/>
      </w:r>
      <w:r w:rsidRPr="00DF5151">
        <w:rPr>
          <w:rFonts w:cs="Times New Roman"/>
          <w:lang w:val="en-GB"/>
        </w:rPr>
        <w:t xml:space="preserve"> StopIGM.org has been active in Belgium since 2015</w:t>
      </w:r>
      <w:r w:rsidR="00603494">
        <w:rPr>
          <w:rFonts w:cs="Times New Roman"/>
          <w:lang w:val="en-GB"/>
        </w:rPr>
        <w:t xml:space="preserve"> </w:t>
      </w:r>
      <w:r w:rsidRPr="00DF5151">
        <w:rPr>
          <w:rStyle w:val="FootnoteReference"/>
          <w:rFonts w:cs="Times New Roman"/>
          <w:lang w:val="en-GB"/>
        </w:rPr>
        <w:footnoteReference w:id="4"/>
      </w:r>
      <w:r w:rsidRPr="00DF5151">
        <w:rPr>
          <w:rFonts w:cs="Times New Roman"/>
          <w:lang w:val="en-GB"/>
        </w:rPr>
        <w:t xml:space="preserve"> </w:t>
      </w:r>
      <w:r w:rsidRPr="00DF5151">
        <w:rPr>
          <w:rStyle w:val="FootnoteReference"/>
          <w:rFonts w:cs="Times New Roman"/>
          <w:lang w:val="en-GB"/>
        </w:rPr>
        <w:footnoteReference w:id="5"/>
      </w:r>
      <w:r w:rsidRPr="00DF5151">
        <w:rPr>
          <w:rFonts w:cs="Times New Roman"/>
          <w:lang w:val="en-GB"/>
        </w:rPr>
        <w:t xml:space="preserve"> </w:t>
      </w:r>
      <w:r w:rsidRPr="00DF5151">
        <w:rPr>
          <w:rStyle w:val="FootnoteReference"/>
          <w:rFonts w:cs="Times New Roman"/>
          <w:lang w:val="en-GB"/>
        </w:rPr>
        <w:footnoteReference w:id="6"/>
      </w:r>
      <w:r w:rsidR="00B71F42">
        <w:rPr>
          <w:rFonts w:cs="Times New Roman"/>
          <w:lang w:val="en-GB"/>
        </w:rPr>
        <w:t xml:space="preserve"> and, </w:t>
      </w:r>
      <w:r w:rsidR="00B71F42">
        <w:rPr>
          <w:rFonts w:cs="Times New Roman"/>
          <w:lang w:val="en-GB"/>
        </w:rPr>
        <w:lastRenderedPageBreak/>
        <w:t xml:space="preserve">together with local intersex NGO </w:t>
      </w:r>
      <w:r w:rsidR="00B71F42" w:rsidRPr="006E7B21">
        <w:rPr>
          <w:rFonts w:cs="Times New Roman"/>
          <w:i/>
          <w:iCs/>
          <w:lang w:val="en-GB"/>
        </w:rPr>
        <w:t>Intersex Belgium</w:t>
      </w:r>
      <w:r w:rsidR="00B71F42">
        <w:rPr>
          <w:rFonts w:cs="Times New Roman"/>
          <w:lang w:val="en-GB"/>
        </w:rPr>
        <w:t>,</w:t>
      </w:r>
      <w:r w:rsidR="00430C40">
        <w:rPr>
          <w:rFonts w:cs="Times New Roman"/>
          <w:lang w:val="en-GB"/>
        </w:rPr>
        <w:t xml:space="preserve"> </w:t>
      </w:r>
      <w:r w:rsidR="00B71F42">
        <w:rPr>
          <w:rFonts w:cs="Times New Roman"/>
          <w:lang w:val="en-GB"/>
        </w:rPr>
        <w:t>submitted NGO Reports to CRC (2018)</w:t>
      </w:r>
      <w:r w:rsidR="00603494">
        <w:rPr>
          <w:rFonts w:cs="Times New Roman"/>
          <w:lang w:val="en-GB"/>
        </w:rPr>
        <w:t xml:space="preserve"> </w:t>
      </w:r>
      <w:r w:rsidR="00E8753D" w:rsidRPr="00E8753D">
        <w:rPr>
          <w:rStyle w:val="Funotenzeichen1"/>
          <w:vertAlign w:val="superscript"/>
          <w:lang w:val="en-GB"/>
        </w:rPr>
        <w:footnoteReference w:id="7"/>
      </w:r>
      <w:r w:rsidR="00B71F42">
        <w:rPr>
          <w:rFonts w:cs="Times New Roman"/>
          <w:lang w:val="en-GB"/>
        </w:rPr>
        <w:t xml:space="preserve"> </w:t>
      </w:r>
      <w:r w:rsidR="00E8753D" w:rsidRPr="00DF5151">
        <w:rPr>
          <w:rStyle w:val="FootnoteReference"/>
          <w:rFonts w:eastAsia="Baskerville-SemiBold"/>
          <w:lang w:val="en-GB"/>
        </w:rPr>
        <w:footnoteReference w:id="8"/>
      </w:r>
      <w:r w:rsidR="00E8753D">
        <w:rPr>
          <w:rFonts w:cs="Times New Roman"/>
          <w:lang w:val="en-GB"/>
        </w:rPr>
        <w:t xml:space="preserve"> </w:t>
      </w:r>
      <w:r w:rsidR="00B71F42">
        <w:rPr>
          <w:rFonts w:cs="Times New Roman"/>
          <w:lang w:val="en-GB"/>
        </w:rPr>
        <w:t>and CCPR (2019)</w:t>
      </w:r>
      <w:r w:rsidR="009846AE">
        <w:rPr>
          <w:rFonts w:cs="Times New Roman"/>
          <w:lang w:val="en-GB"/>
        </w:rPr>
        <w:t>,</w:t>
      </w:r>
      <w:r w:rsidR="00E8753D" w:rsidRPr="00E8753D">
        <w:rPr>
          <w:rStyle w:val="Funotenzeichen1"/>
          <w:vertAlign w:val="superscript"/>
          <w:lang w:val="en-GB"/>
        </w:rPr>
        <w:footnoteReference w:id="9"/>
      </w:r>
      <w:r w:rsidR="009846AE">
        <w:rPr>
          <w:rFonts w:cs="Times New Roman"/>
          <w:lang w:val="en-GB"/>
        </w:rPr>
        <w:t xml:space="preserve"> contributing to the so far 3 Concluding Observations recognising IGM in Belgium as a serious human rights violation.</w:t>
      </w:r>
    </w:p>
    <w:p w14:paraId="41128792" w14:textId="77777777" w:rsidR="00F81687" w:rsidRDefault="00F81687" w:rsidP="00C968EB">
      <w:pPr>
        <w:pStyle w:val="absatzschattenbericht"/>
        <w:shd w:val="clear" w:color="auto" w:fill="FFFFFF"/>
        <w:rPr>
          <w:rFonts w:cs="Times New Roman"/>
          <w:lang w:val="en-GB"/>
        </w:rPr>
      </w:pPr>
      <w:r>
        <w:rPr>
          <w:rFonts w:cs="Times New Roman"/>
          <w:lang w:val="en-GB"/>
        </w:rPr>
        <w:t xml:space="preserve">The Rapporteurs would like to acknowledge and thank </w:t>
      </w:r>
      <w:r w:rsidRPr="00F81687">
        <w:rPr>
          <w:rFonts w:cs="Times New Roman"/>
          <w:b/>
          <w:bCs/>
          <w:lang w:val="en-GB"/>
        </w:rPr>
        <w:t xml:space="preserve">Intersex </w:t>
      </w:r>
      <w:proofErr w:type="spellStart"/>
      <w:r w:rsidRPr="00F81687">
        <w:rPr>
          <w:rFonts w:cs="Times New Roman"/>
          <w:b/>
          <w:bCs/>
          <w:lang w:val="en-GB"/>
        </w:rPr>
        <w:t>Beglium</w:t>
      </w:r>
      <w:proofErr w:type="spellEnd"/>
      <w:r w:rsidR="00E77875" w:rsidRPr="00DF5151">
        <w:rPr>
          <w:rStyle w:val="FootnoteReference"/>
          <w:rFonts w:eastAsia="Baskerville-SemiBold"/>
          <w:lang w:val="en-GB"/>
        </w:rPr>
        <w:footnoteReference w:id="10"/>
      </w:r>
      <w:r>
        <w:rPr>
          <w:rFonts w:cs="Times New Roman"/>
          <w:lang w:val="en-GB"/>
        </w:rPr>
        <w:t xml:space="preserve"> for their work and for providing </w:t>
      </w:r>
      <w:r w:rsidR="007D7233">
        <w:rPr>
          <w:rFonts w:cs="Times New Roman"/>
          <w:lang w:val="en-GB"/>
        </w:rPr>
        <w:t xml:space="preserve">additional </w:t>
      </w:r>
      <w:r>
        <w:rPr>
          <w:rFonts w:cs="Times New Roman"/>
          <w:lang w:val="en-GB"/>
        </w:rPr>
        <w:t>information for this Report.</w:t>
      </w:r>
    </w:p>
    <w:p w14:paraId="7EE7D336" w14:textId="77777777" w:rsidR="009846AE" w:rsidRPr="00DF5151" w:rsidRDefault="009846AE" w:rsidP="009846AE">
      <w:pPr>
        <w:pStyle w:val="Title2"/>
        <w:rPr>
          <w:color w:val="800000"/>
        </w:rPr>
      </w:pPr>
      <w:bookmarkStart w:id="3" w:name="_Toc19465680"/>
      <w:bookmarkStart w:id="4" w:name="_Toc156831441"/>
      <w:r w:rsidRPr="00DF5151">
        <w:t xml:space="preserve">2.  Lack of </w:t>
      </w:r>
      <w:r w:rsidR="00BB29C8">
        <w:t>l</w:t>
      </w:r>
      <w:r w:rsidRPr="00DF5151">
        <w:t xml:space="preserve">egal </w:t>
      </w:r>
      <w:r w:rsidR="00BB29C8">
        <w:t>p</w:t>
      </w:r>
      <w:r w:rsidRPr="00DF5151">
        <w:t>rotection for</w:t>
      </w:r>
      <w:r w:rsidR="00BB29C8">
        <w:t xml:space="preserve"> i</w:t>
      </w:r>
      <w:r w:rsidRPr="00DF5151">
        <w:t xml:space="preserve">ntersex </w:t>
      </w:r>
      <w:r w:rsidR="00BB29C8">
        <w:t>p</w:t>
      </w:r>
      <w:r w:rsidRPr="00DF5151">
        <w:t>ersons,</w:t>
      </w:r>
      <w:bookmarkEnd w:id="3"/>
      <w:r w:rsidR="00BB29C8">
        <w:t xml:space="preserve"> impunity of perpetrators</w:t>
      </w:r>
      <w:bookmarkEnd w:id="4"/>
    </w:p>
    <w:p w14:paraId="1E9EC364" w14:textId="77777777" w:rsidR="009846AE" w:rsidRPr="00DF5151" w:rsidRDefault="009846AE" w:rsidP="00114F1A">
      <w:pPr>
        <w:pStyle w:val="absatzschattenbericht"/>
        <w:rPr>
          <w:lang w:val="en-GB"/>
        </w:rPr>
      </w:pPr>
      <w:r w:rsidRPr="003E0F60">
        <w:rPr>
          <w:rFonts w:cs="Times New Roman"/>
          <w:lang w:val="en-GB"/>
        </w:rPr>
        <w:t xml:space="preserve">In </w:t>
      </w:r>
      <w:r w:rsidRPr="003E0F60">
        <w:rPr>
          <w:rFonts w:eastAsia="Baskerville-SemiBold" w:cs="Times New Roman"/>
          <w:b/>
          <w:bCs/>
          <w:lang w:val="en-GB"/>
        </w:rPr>
        <w:t xml:space="preserve">Belgium </w:t>
      </w:r>
      <w:r w:rsidRPr="003E0F60">
        <w:rPr>
          <w:rFonts w:eastAsia="Baskerville-SemiBold" w:cs="Times New Roman"/>
          <w:lang w:val="en-GB"/>
        </w:rPr>
        <w:t>(</w:t>
      </w:r>
      <w:r w:rsidRPr="003E0F60">
        <w:rPr>
          <w:rFonts w:eastAsia="Baskerville-SemiBold" w:cs="Times New Roman"/>
          <w:lang w:val="de-CH"/>
        </w:rPr>
        <w:t>CCPR/C/BEL/CO/6, paras 21-22</w:t>
      </w:r>
      <w:r w:rsidRPr="003E0F60">
        <w:rPr>
          <w:rFonts w:eastAsia="Baskerville-SemiBold" w:cs="Times New Roman"/>
          <w:lang w:val="en-GB"/>
        </w:rPr>
        <w:t>; CRC/C/BEL/CO/5-6, paras 25(b)+26(e); CEDAW/C/BEL/CO/8)</w:t>
      </w:r>
      <w:r w:rsidRPr="003E0F60">
        <w:rPr>
          <w:rFonts w:eastAsia="Baskerville-SemiBold" w:cs="Times New Roman"/>
          <w:bCs/>
          <w:lang w:val="en-GB"/>
        </w:rPr>
        <w:t>,</w:t>
      </w:r>
      <w:r w:rsidRPr="003E0F60">
        <w:rPr>
          <w:rFonts w:eastAsia="Baskerville-SemiBold" w:cs="Times New Roman"/>
          <w:b/>
          <w:bCs/>
          <w:lang w:val="en-GB"/>
        </w:rPr>
        <w:t xml:space="preserve"> </w:t>
      </w:r>
      <w:r w:rsidRPr="003E0F60">
        <w:rPr>
          <w:rFonts w:cs="Times New Roman"/>
          <w:lang w:val="en-GB"/>
        </w:rPr>
        <w:t xml:space="preserve">same as in the </w:t>
      </w:r>
      <w:r w:rsidRPr="003E0F60">
        <w:rPr>
          <w:rFonts w:cs="Times New Roman"/>
          <w:b/>
          <w:lang w:val="en-GB"/>
        </w:rPr>
        <w:t>neighbouring states</w:t>
      </w:r>
      <w:r w:rsidRPr="003E0F60">
        <w:rPr>
          <w:rFonts w:cs="Times New Roman"/>
          <w:lang w:val="en-GB"/>
        </w:rPr>
        <w:t xml:space="preserve"> of</w:t>
      </w:r>
      <w:r w:rsidRPr="003E0F60">
        <w:rPr>
          <w:rFonts w:eastAsia="Baskerville-Italic" w:cs="Times New Roman"/>
          <w:i/>
          <w:iCs/>
          <w:lang w:val="en-GB"/>
        </w:rPr>
        <w:t xml:space="preserve"> France </w:t>
      </w:r>
      <w:r w:rsidRPr="003E0F60">
        <w:rPr>
          <w:rFonts w:cs="Times New Roman"/>
          <w:lang w:val="en-GB"/>
        </w:rPr>
        <w:t>(CAT/C/FRA/CO/7, paras 32–33; CRC/C/FRA/CO/5, paras 47-48; CEDAW/C/FRA/CO/7-8, paras 17e-f + 18e-f; CRPD/C/FRA/CO/1, paras 36(c)+37(c); CRC/C/FRA/CO/6-7, paras 30(b)+(c))</w:t>
      </w:r>
      <w:r w:rsidR="005E63D8" w:rsidRPr="003E0F60">
        <w:rPr>
          <w:rFonts w:cs="Times New Roman"/>
          <w:lang w:val="en-GB"/>
        </w:rPr>
        <w:t>,</w:t>
      </w:r>
      <w:r w:rsidRPr="003E0F60">
        <w:rPr>
          <w:rFonts w:cs="Times New Roman"/>
          <w:lang w:val="en-GB"/>
        </w:rPr>
        <w:t xml:space="preserve"> </w:t>
      </w:r>
      <w:r w:rsidRPr="003E0F60">
        <w:rPr>
          <w:rFonts w:cs="Times New Roman"/>
          <w:i/>
          <w:lang w:val="en-GB"/>
        </w:rPr>
        <w:t xml:space="preserve">Germany </w:t>
      </w:r>
      <w:r w:rsidRPr="003E0F60">
        <w:rPr>
          <w:rFonts w:cs="Times New Roman"/>
          <w:lang w:val="en-GB"/>
        </w:rPr>
        <w:t>(CAT/C/DEU/CO/5, para 20; CCPR/C/DEU/CO/7, paras 20+21; CRPD/C/DEU/CO/1, paras</w:t>
      </w:r>
      <w:r w:rsidR="007D7233" w:rsidRPr="003E0F60">
        <w:rPr>
          <w:rFonts w:cs="Times New Roman"/>
          <w:lang w:val="en-GB"/>
        </w:rPr>
        <w:t> </w:t>
      </w:r>
      <w:r w:rsidRPr="003E0F60">
        <w:rPr>
          <w:rFonts w:cs="Times New Roman"/>
          <w:lang w:val="en-GB"/>
        </w:rPr>
        <w:t>37</w:t>
      </w:r>
      <w:r w:rsidR="007D7233" w:rsidRPr="003E0F60">
        <w:rPr>
          <w:rFonts w:cs="Times New Roman"/>
          <w:lang w:val="en-GB"/>
        </w:rPr>
        <w:noBreakHyphen/>
      </w:r>
      <w:r w:rsidRPr="003E0F60">
        <w:rPr>
          <w:rFonts w:cs="Times New Roman"/>
          <w:lang w:val="en-GB"/>
        </w:rPr>
        <w:t xml:space="preserve">38; CEDAW/C/DEU/CO/7-8, paras 23-24; CRC/C/DEU/CO/5-6, para 24(c); CRPD/C/DEU/CO/2-3, paras 39-40) and the </w:t>
      </w:r>
      <w:r w:rsidRPr="003E0F60">
        <w:rPr>
          <w:rFonts w:cs="Times New Roman"/>
          <w:i/>
          <w:lang w:val="en-GB"/>
        </w:rPr>
        <w:t xml:space="preserve">United Kingdom </w:t>
      </w:r>
      <w:r w:rsidRPr="003E0F60">
        <w:rPr>
          <w:rFonts w:cs="Times New Roman"/>
          <w:lang w:val="en-GB"/>
        </w:rPr>
        <w:t>(</w:t>
      </w:r>
      <w:r w:rsidRPr="003E0F60">
        <w:rPr>
          <w:lang w:val="en-GB"/>
        </w:rPr>
        <w:t>CAT/C/GBR/CO/6, paras 64-65; CRC/C/GBR/CO/5, paras 46-47; CRPD/C/GBR/CO/1, paras 10(a)-11(a), 38-41; CRC/C/GBR/CO/6-7, para 35(d)</w:t>
      </w:r>
      <w:r w:rsidRPr="003E0F60">
        <w:rPr>
          <w:rFonts w:cs="Times New Roman"/>
          <w:lang w:val="en-GB"/>
        </w:rPr>
        <w:t xml:space="preserve">), and in </w:t>
      </w:r>
      <w:r w:rsidRPr="003E0F60">
        <w:rPr>
          <w:rFonts w:cs="Times New Roman"/>
          <w:b/>
          <w:lang w:val="en-GB"/>
        </w:rPr>
        <w:t>many more State parties</w:t>
      </w:r>
      <w:r w:rsidRPr="003E0F60">
        <w:rPr>
          <w:rFonts w:cs="Times New Roman"/>
          <w:lang w:val="en-GB"/>
        </w:rPr>
        <w:t>,</w:t>
      </w:r>
      <w:r w:rsidRPr="003E0F60">
        <w:rPr>
          <w:rStyle w:val="FootnoteReference"/>
          <w:lang w:val="en-GB"/>
        </w:rPr>
        <w:footnoteReference w:id="11"/>
      </w:r>
      <w:r w:rsidRPr="003E0F60">
        <w:rPr>
          <w:rFonts w:cs="Times New Roman"/>
          <w:color w:val="221E1F"/>
          <w:lang w:val="en-GB"/>
        </w:rPr>
        <w:t xml:space="preserve"> there are</w:t>
      </w:r>
    </w:p>
    <w:p w14:paraId="4BBAA812" w14:textId="77777777" w:rsidR="009846AE" w:rsidRPr="00DF5151" w:rsidRDefault="009846AE" w:rsidP="00114F1A">
      <w:pPr>
        <w:pStyle w:val="absatzschattenbericht"/>
        <w:numPr>
          <w:ilvl w:val="0"/>
          <w:numId w:val="18"/>
        </w:numPr>
        <w:shd w:val="clear" w:color="auto" w:fill="FFFFFF"/>
        <w:ind w:left="714" w:hanging="357"/>
        <w:rPr>
          <w:rFonts w:cs="Times New Roman"/>
          <w:b/>
          <w:iCs/>
          <w:lang w:val="en-GB"/>
        </w:rPr>
      </w:pPr>
      <w:r w:rsidRPr="00DF5151">
        <w:rPr>
          <w:rFonts w:eastAsia="Baskerville-Bold" w:cs="Times New Roman"/>
          <w:b/>
          <w:bCs/>
          <w:lang w:val="en-GB"/>
        </w:rPr>
        <w:t>no legal or other protections</w:t>
      </w:r>
      <w:r w:rsidRPr="00DF5151">
        <w:rPr>
          <w:rFonts w:cs="Times New Roman"/>
          <w:lang w:val="en-GB"/>
        </w:rPr>
        <w:t xml:space="preserve"> in place to ensure the rights of intersex children to physical and mental integrity, autonomy and self-determination, and </w:t>
      </w:r>
      <w:r w:rsidRPr="00DF5151">
        <w:rPr>
          <w:rFonts w:cs="Times New Roman"/>
          <w:b/>
          <w:lang w:val="en-GB"/>
        </w:rPr>
        <w:t>to prevent</w:t>
      </w:r>
      <w:r w:rsidRPr="00DF5151">
        <w:rPr>
          <w:rFonts w:cs="Times New Roman"/>
          <w:lang w:val="en-GB"/>
        </w:rPr>
        <w:t xml:space="preserve"> </w:t>
      </w:r>
      <w:r w:rsidRPr="00DF5151">
        <w:rPr>
          <w:rFonts w:cs="Times New Roman"/>
          <w:b/>
          <w:iCs/>
          <w:lang w:val="en-GB"/>
        </w:rPr>
        <w:t>IGM practices</w:t>
      </w:r>
    </w:p>
    <w:p w14:paraId="52CEA516" w14:textId="77777777" w:rsidR="009846AE" w:rsidRPr="00DF5151" w:rsidRDefault="009846AE" w:rsidP="00114F1A">
      <w:pPr>
        <w:pStyle w:val="absatzschattenbericht"/>
        <w:numPr>
          <w:ilvl w:val="0"/>
          <w:numId w:val="18"/>
        </w:numPr>
        <w:shd w:val="clear" w:color="auto" w:fill="FFFFFF"/>
        <w:ind w:left="714" w:hanging="357"/>
        <w:rPr>
          <w:rFonts w:cs="Times New Roman"/>
          <w:iCs/>
          <w:lang w:val="en-GB"/>
        </w:rPr>
      </w:pPr>
      <w:r w:rsidRPr="00DF5151">
        <w:rPr>
          <w:rFonts w:cs="Times New Roman"/>
          <w:b/>
          <w:bCs/>
          <w:lang w:val="en-GB"/>
        </w:rPr>
        <w:t>no measures</w:t>
      </w:r>
      <w:r w:rsidRPr="00DF5151">
        <w:rPr>
          <w:rFonts w:cs="Times New Roman"/>
          <w:lang w:val="en-GB"/>
        </w:rPr>
        <w:t xml:space="preserve"> in place to ensure </w:t>
      </w:r>
      <w:r w:rsidRPr="00DF5151">
        <w:rPr>
          <w:rFonts w:cs="Times New Roman"/>
          <w:b/>
          <w:bCs/>
          <w:lang w:val="en-GB"/>
        </w:rPr>
        <w:t>data collection and monitoring</w:t>
      </w:r>
      <w:r w:rsidRPr="00DF5151">
        <w:rPr>
          <w:rFonts w:cs="Times New Roman"/>
          <w:lang w:val="en-GB"/>
        </w:rPr>
        <w:t xml:space="preserve"> of IGM practices</w:t>
      </w:r>
    </w:p>
    <w:p w14:paraId="5CA02212" w14:textId="77777777" w:rsidR="009846AE" w:rsidRPr="00DF5151" w:rsidRDefault="009846AE" w:rsidP="00114F1A">
      <w:pPr>
        <w:pStyle w:val="absatzschattenbericht"/>
        <w:numPr>
          <w:ilvl w:val="0"/>
          <w:numId w:val="18"/>
        </w:numPr>
        <w:shd w:val="clear" w:color="auto" w:fill="FFFFFF"/>
        <w:ind w:left="714" w:hanging="357"/>
        <w:rPr>
          <w:rFonts w:cs="Times New Roman"/>
          <w:lang w:val="en-GB"/>
        </w:rPr>
      </w:pPr>
      <w:r w:rsidRPr="00DF5151">
        <w:rPr>
          <w:rFonts w:cs="Times New Roman"/>
          <w:b/>
          <w:lang w:val="en-GB"/>
        </w:rPr>
        <w:t>no legal or other measures</w:t>
      </w:r>
      <w:r w:rsidRPr="00DF5151">
        <w:rPr>
          <w:rFonts w:cs="Times New Roman"/>
          <w:lang w:val="en-GB"/>
        </w:rPr>
        <w:t xml:space="preserve"> in place to ensure the </w:t>
      </w:r>
      <w:r w:rsidRPr="00DF5151">
        <w:rPr>
          <w:rFonts w:cs="Times New Roman"/>
          <w:b/>
          <w:lang w:val="en-GB"/>
        </w:rPr>
        <w:t>accountability</w:t>
      </w:r>
      <w:r w:rsidRPr="00DF5151">
        <w:rPr>
          <w:rFonts w:cs="Times New Roman"/>
          <w:lang w:val="en-GB"/>
        </w:rPr>
        <w:t xml:space="preserve"> of IGM perpetrators</w:t>
      </w:r>
    </w:p>
    <w:p w14:paraId="0647E7A8" w14:textId="77777777" w:rsidR="009846AE" w:rsidRPr="00DF5151" w:rsidRDefault="009846AE" w:rsidP="00114F1A">
      <w:pPr>
        <w:pStyle w:val="absatzschattenbericht"/>
        <w:numPr>
          <w:ilvl w:val="0"/>
          <w:numId w:val="18"/>
        </w:numPr>
        <w:shd w:val="clear" w:color="auto" w:fill="FFFFFF"/>
        <w:ind w:left="714" w:hanging="357"/>
        <w:rPr>
          <w:rFonts w:cs="Times New Roman"/>
          <w:lang w:val="en-GB"/>
        </w:rPr>
      </w:pPr>
      <w:r w:rsidRPr="00DF5151">
        <w:rPr>
          <w:rFonts w:cs="Times New Roman"/>
          <w:b/>
          <w:bCs/>
          <w:lang w:val="en-GB"/>
        </w:rPr>
        <w:t>no legal or other measures</w:t>
      </w:r>
      <w:r w:rsidRPr="00DF5151">
        <w:rPr>
          <w:rFonts w:cs="Times New Roman"/>
          <w:lang w:val="en-GB"/>
        </w:rPr>
        <w:t xml:space="preserve"> in place to ensure </w:t>
      </w:r>
      <w:r w:rsidRPr="00DF5151">
        <w:rPr>
          <w:rFonts w:cs="Times New Roman"/>
          <w:b/>
          <w:lang w:val="en-GB"/>
        </w:rPr>
        <w:t>access to redress</w:t>
      </w:r>
      <w:r w:rsidR="00F81687">
        <w:rPr>
          <w:rFonts w:cs="Times New Roman"/>
          <w:b/>
          <w:lang w:val="en-GB"/>
        </w:rPr>
        <w:t>,</w:t>
      </w:r>
      <w:r w:rsidRPr="00DF5151">
        <w:rPr>
          <w:rFonts w:cs="Times New Roman"/>
          <w:b/>
          <w:lang w:val="en-GB"/>
        </w:rPr>
        <w:t xml:space="preserve"> justice</w:t>
      </w:r>
      <w:r w:rsidR="00F81687">
        <w:rPr>
          <w:rFonts w:cs="Times New Roman"/>
          <w:b/>
          <w:lang w:val="en-GB"/>
        </w:rPr>
        <w:t xml:space="preserve"> and rehabilitation</w:t>
      </w:r>
      <w:r w:rsidRPr="00DF5151">
        <w:rPr>
          <w:rFonts w:cs="Times New Roman"/>
          <w:lang w:val="en-GB"/>
        </w:rPr>
        <w:t xml:space="preserve"> for adult IGM survivors</w:t>
      </w:r>
    </w:p>
    <w:p w14:paraId="0F8EC6B7" w14:textId="77777777" w:rsidR="00904C38" w:rsidRDefault="009846AE" w:rsidP="00114F1A">
      <w:pPr>
        <w:pStyle w:val="absatzschattenbericht"/>
        <w:rPr>
          <w:rFonts w:cs="Times New Roman"/>
          <w:lang w:val="en-GB"/>
        </w:rPr>
      </w:pPr>
      <w:r w:rsidRPr="00BB29C8">
        <w:rPr>
          <w:rFonts w:cs="Times New Roman"/>
          <w:b/>
          <w:lang w:val="en-GB"/>
        </w:rPr>
        <w:t xml:space="preserve">To this day, in Belgium all forms of </w:t>
      </w:r>
      <w:r w:rsidRPr="00BB29C8">
        <w:rPr>
          <w:rFonts w:eastAsia="Baskerville-Bold" w:cs="Times New Roman"/>
          <w:b/>
          <w:bCs/>
          <w:lang w:val="en-GB"/>
        </w:rPr>
        <w:t>IGM practices remain widespread and ongoing</w:t>
      </w:r>
      <w:r w:rsidRPr="00BB29C8">
        <w:rPr>
          <w:rFonts w:cs="Times New Roman"/>
          <w:lang w:val="en-GB"/>
        </w:rPr>
        <w:t xml:space="preserve">, persistently </w:t>
      </w:r>
      <w:r w:rsidRPr="00BB29C8">
        <w:rPr>
          <w:rFonts w:cs="Times New Roman"/>
          <w:b/>
          <w:lang w:val="en-GB"/>
        </w:rPr>
        <w:t>advocated, prescribed and perpetrated</w:t>
      </w:r>
      <w:r w:rsidRPr="00BB29C8">
        <w:rPr>
          <w:rFonts w:cs="Times New Roman"/>
          <w:lang w:val="en-GB"/>
        </w:rPr>
        <w:t xml:space="preserve"> </w:t>
      </w:r>
      <w:r w:rsidR="004B3A65">
        <w:rPr>
          <w:rFonts w:cs="Times New Roman"/>
          <w:lang w:val="en-GB"/>
        </w:rPr>
        <w:t xml:space="preserve">with </w:t>
      </w:r>
      <w:r w:rsidR="004B3A65" w:rsidRPr="004B3A65">
        <w:rPr>
          <w:rFonts w:cs="Times New Roman"/>
          <w:b/>
          <w:bCs/>
          <w:lang w:val="en-GB"/>
        </w:rPr>
        <w:t>impunity</w:t>
      </w:r>
      <w:r w:rsidR="004B3A65">
        <w:rPr>
          <w:rFonts w:cs="Times New Roman"/>
          <w:lang w:val="en-GB"/>
        </w:rPr>
        <w:t xml:space="preserve"> </w:t>
      </w:r>
      <w:r w:rsidRPr="00BB29C8">
        <w:rPr>
          <w:rFonts w:cs="Times New Roman"/>
          <w:lang w:val="en-GB"/>
        </w:rPr>
        <w:t xml:space="preserve">by state funded University and public Children’s Hospitals, </w:t>
      </w:r>
      <w:r w:rsidRPr="00BB29C8">
        <w:rPr>
          <w:rFonts w:cs="Times New Roman"/>
          <w:b/>
          <w:lang w:val="en-GB"/>
        </w:rPr>
        <w:t>advocated and paid for by the State</w:t>
      </w:r>
      <w:r w:rsidRPr="00BB29C8">
        <w:rPr>
          <w:rFonts w:cs="Times New Roman"/>
          <w:lang w:val="en-GB"/>
        </w:rPr>
        <w:t xml:space="preserve"> via the public health system </w:t>
      </w:r>
      <w:r w:rsidRPr="00BB29C8">
        <w:rPr>
          <w:rFonts w:cs="Times New Roman"/>
          <w:b/>
          <w:iCs/>
          <w:lang w:val="en-GB"/>
        </w:rPr>
        <w:t xml:space="preserve">FOD </w:t>
      </w:r>
      <w:proofErr w:type="spellStart"/>
      <w:r w:rsidRPr="00BB29C8">
        <w:rPr>
          <w:rFonts w:cs="Times New Roman"/>
          <w:b/>
          <w:iCs/>
          <w:lang w:val="en-GB"/>
        </w:rPr>
        <w:t>Volksgezondheid</w:t>
      </w:r>
      <w:proofErr w:type="spellEnd"/>
      <w:r w:rsidRPr="00BB29C8">
        <w:rPr>
          <w:rFonts w:cs="Times New Roman"/>
          <w:b/>
          <w:iCs/>
          <w:lang w:val="en-GB"/>
        </w:rPr>
        <w:t xml:space="preserve"> en </w:t>
      </w:r>
      <w:proofErr w:type="spellStart"/>
      <w:r w:rsidRPr="00BB29C8">
        <w:rPr>
          <w:rFonts w:cs="Times New Roman"/>
          <w:b/>
          <w:iCs/>
          <w:lang w:val="en-GB"/>
        </w:rPr>
        <w:t>Sociale</w:t>
      </w:r>
      <w:proofErr w:type="spellEnd"/>
      <w:r w:rsidRPr="00BB29C8">
        <w:rPr>
          <w:rFonts w:cs="Times New Roman"/>
          <w:b/>
          <w:iCs/>
          <w:lang w:val="en-GB"/>
        </w:rPr>
        <w:t xml:space="preserve"> </w:t>
      </w:r>
      <w:proofErr w:type="spellStart"/>
      <w:r w:rsidRPr="00BB29C8">
        <w:rPr>
          <w:rFonts w:cs="Times New Roman"/>
          <w:b/>
          <w:iCs/>
          <w:lang w:val="en-GB"/>
        </w:rPr>
        <w:t>Zekerheid</w:t>
      </w:r>
      <w:proofErr w:type="spellEnd"/>
      <w:r w:rsidRPr="00BB29C8">
        <w:rPr>
          <w:rFonts w:cs="Times New Roman"/>
          <w:b/>
          <w:iCs/>
          <w:lang w:val="en-GB"/>
        </w:rPr>
        <w:t xml:space="preserve"> / SPF </w:t>
      </w:r>
      <w:proofErr w:type="spellStart"/>
      <w:r w:rsidRPr="00BB29C8">
        <w:rPr>
          <w:rFonts w:cs="Times New Roman"/>
          <w:b/>
          <w:iCs/>
          <w:lang w:val="en-GB"/>
        </w:rPr>
        <w:t>Santé</w:t>
      </w:r>
      <w:proofErr w:type="spellEnd"/>
      <w:r w:rsidRPr="00BB29C8">
        <w:rPr>
          <w:rFonts w:cs="Times New Roman"/>
          <w:b/>
          <w:iCs/>
          <w:lang w:val="en-GB"/>
        </w:rPr>
        <w:t xml:space="preserve"> </w:t>
      </w:r>
      <w:proofErr w:type="spellStart"/>
      <w:r w:rsidRPr="00BB29C8">
        <w:rPr>
          <w:rFonts w:cs="Times New Roman"/>
          <w:b/>
          <w:iCs/>
          <w:lang w:val="en-GB"/>
        </w:rPr>
        <w:t>Publique</w:t>
      </w:r>
      <w:proofErr w:type="spellEnd"/>
      <w:r w:rsidRPr="00BB29C8">
        <w:rPr>
          <w:rFonts w:cs="Times New Roman"/>
          <w:b/>
          <w:iCs/>
          <w:lang w:val="en-GB"/>
        </w:rPr>
        <w:t xml:space="preserve"> et </w:t>
      </w:r>
      <w:proofErr w:type="spellStart"/>
      <w:r w:rsidRPr="00BB29C8">
        <w:rPr>
          <w:rFonts w:cs="Times New Roman"/>
          <w:b/>
          <w:iCs/>
          <w:lang w:val="en-GB"/>
        </w:rPr>
        <w:t>Securité</w:t>
      </w:r>
      <w:proofErr w:type="spellEnd"/>
      <w:r w:rsidRPr="00BB29C8">
        <w:rPr>
          <w:rFonts w:cs="Times New Roman"/>
          <w:b/>
          <w:iCs/>
          <w:lang w:val="en-GB"/>
        </w:rPr>
        <w:t xml:space="preserve"> </w:t>
      </w:r>
      <w:proofErr w:type="spellStart"/>
      <w:r w:rsidRPr="00BB29C8">
        <w:rPr>
          <w:rFonts w:cs="Times New Roman"/>
          <w:b/>
          <w:iCs/>
          <w:lang w:val="en-GB"/>
        </w:rPr>
        <w:t>Sociale</w:t>
      </w:r>
      <w:proofErr w:type="spellEnd"/>
      <w:r w:rsidRPr="00BB29C8">
        <w:rPr>
          <w:rFonts w:cs="Times New Roman"/>
          <w:lang w:val="en-GB"/>
        </w:rPr>
        <w:t xml:space="preserve"> (Public Administration for Public Health and Social Security).</w:t>
      </w:r>
      <w:r w:rsidR="00BB29C8">
        <w:rPr>
          <w:rFonts w:cs="Times New Roman"/>
          <w:lang w:val="en-GB"/>
        </w:rPr>
        <w:t xml:space="preserve"> </w:t>
      </w:r>
    </w:p>
    <w:p w14:paraId="736A142C" w14:textId="77777777" w:rsidR="009846AE" w:rsidRPr="00DE3DD2" w:rsidRDefault="00DE3DD2" w:rsidP="00C968EB">
      <w:pPr>
        <w:pStyle w:val="absatzschattenbericht"/>
        <w:shd w:val="clear" w:color="auto" w:fill="FFFFFF"/>
        <w:rPr>
          <w:rFonts w:cs="Times New Roman"/>
          <w:b/>
          <w:bCs/>
          <w:lang w:val="en-GB"/>
        </w:rPr>
      </w:pPr>
      <w:r w:rsidRPr="00DE3DD2">
        <w:rPr>
          <w:rFonts w:cs="Times New Roman"/>
          <w:b/>
          <w:bCs/>
          <w:lang w:val="en-GB"/>
        </w:rPr>
        <w:t>State-funded university hospitals practicing IGM in Belgium include:</w:t>
      </w:r>
    </w:p>
    <w:p w14:paraId="4794D6F1" w14:textId="77777777" w:rsidR="00DE3DD2" w:rsidRPr="00DE3DD2" w:rsidRDefault="00DE3DD2" w:rsidP="00DE3DD2">
      <w:pPr>
        <w:pStyle w:val="absatzschattenbericht"/>
        <w:numPr>
          <w:ilvl w:val="0"/>
          <w:numId w:val="27"/>
        </w:numPr>
        <w:shd w:val="clear" w:color="auto" w:fill="FFFFFF"/>
        <w:rPr>
          <w:rFonts w:cs="Times New Roman"/>
          <w:lang w:val="en-GB"/>
        </w:rPr>
      </w:pPr>
      <w:r w:rsidRPr="00DE3DD2">
        <w:rPr>
          <w:rFonts w:cs="Times New Roman"/>
          <w:lang w:val="en-GB"/>
        </w:rPr>
        <w:t>University Hospital Ghent</w:t>
      </w:r>
      <w:r>
        <w:rPr>
          <w:rFonts w:cs="Times New Roman"/>
          <w:lang w:val="en-GB"/>
        </w:rPr>
        <w:t xml:space="preserve"> (UZ Gent)</w:t>
      </w:r>
    </w:p>
    <w:p w14:paraId="3406B83D" w14:textId="77777777" w:rsidR="00DE3DD2" w:rsidRDefault="00DE3DD2" w:rsidP="00DE3DD2">
      <w:pPr>
        <w:pStyle w:val="absatzschattenbericht"/>
        <w:numPr>
          <w:ilvl w:val="0"/>
          <w:numId w:val="27"/>
        </w:numPr>
        <w:shd w:val="clear" w:color="auto" w:fill="FFFFFF"/>
        <w:rPr>
          <w:rFonts w:cs="Times New Roman"/>
          <w:lang w:val="en-GB"/>
        </w:rPr>
      </w:pPr>
      <w:r w:rsidRPr="00DE3DD2">
        <w:rPr>
          <w:rFonts w:cs="Times New Roman"/>
          <w:lang w:val="en-GB"/>
        </w:rPr>
        <w:t>Queen Fabiola University Children’s Hospital</w:t>
      </w:r>
      <w:r>
        <w:rPr>
          <w:rFonts w:cs="Times New Roman"/>
          <w:lang w:val="en-GB"/>
        </w:rPr>
        <w:t>, Brussels</w:t>
      </w:r>
      <w:r w:rsidRPr="00DE3DD2">
        <w:rPr>
          <w:rFonts w:cs="Times New Roman"/>
          <w:lang w:val="en-GB"/>
        </w:rPr>
        <w:t xml:space="preserve"> </w:t>
      </w:r>
      <w:r>
        <w:rPr>
          <w:rFonts w:cs="Times New Roman"/>
          <w:lang w:val="en-GB"/>
        </w:rPr>
        <w:t>(</w:t>
      </w:r>
      <w:r w:rsidRPr="00DE3DD2">
        <w:rPr>
          <w:rFonts w:cs="Times New Roman"/>
          <w:lang w:val="en-GB"/>
        </w:rPr>
        <w:t>HUDERF</w:t>
      </w:r>
      <w:r>
        <w:rPr>
          <w:rFonts w:cs="Times New Roman"/>
          <w:lang w:val="en-GB"/>
        </w:rPr>
        <w:t>)</w:t>
      </w:r>
    </w:p>
    <w:p w14:paraId="00D6CA17" w14:textId="77777777" w:rsidR="00DE3DD2" w:rsidRPr="00DE3DD2" w:rsidRDefault="00DE3DD2" w:rsidP="00DE3DD2">
      <w:pPr>
        <w:pStyle w:val="absatzschattenbericht"/>
        <w:numPr>
          <w:ilvl w:val="0"/>
          <w:numId w:val="27"/>
        </w:numPr>
        <w:shd w:val="clear" w:color="auto" w:fill="FFFFFF"/>
        <w:rPr>
          <w:rFonts w:cs="Times New Roman"/>
          <w:lang w:val="en-GB"/>
        </w:rPr>
      </w:pPr>
      <w:r w:rsidRPr="00DE3DD2">
        <w:rPr>
          <w:rFonts w:cs="Times New Roman"/>
          <w:lang w:val="en-GB"/>
        </w:rPr>
        <w:t>University Hospital Leuven</w:t>
      </w:r>
      <w:r>
        <w:rPr>
          <w:rFonts w:cs="Times New Roman"/>
          <w:lang w:val="en-GB"/>
        </w:rPr>
        <w:t xml:space="preserve"> (UZ Leuven)</w:t>
      </w:r>
    </w:p>
    <w:p w14:paraId="4B13843C" w14:textId="77777777" w:rsidR="00BB29C8" w:rsidRDefault="00DE3DD2" w:rsidP="004C6606">
      <w:pPr>
        <w:pStyle w:val="absatzschattenbericht"/>
        <w:numPr>
          <w:ilvl w:val="0"/>
          <w:numId w:val="27"/>
        </w:numPr>
        <w:shd w:val="clear" w:color="auto" w:fill="FFFFFF"/>
        <w:rPr>
          <w:rFonts w:cs="Times New Roman"/>
          <w:lang w:val="en-GB"/>
        </w:rPr>
      </w:pPr>
      <w:r w:rsidRPr="00DE3DD2">
        <w:rPr>
          <w:rFonts w:cs="Times New Roman"/>
          <w:lang w:val="en-GB"/>
        </w:rPr>
        <w:t>University Hospital Antwerp</w:t>
      </w:r>
      <w:r>
        <w:rPr>
          <w:rFonts w:cs="Times New Roman"/>
          <w:lang w:val="en-GB"/>
        </w:rPr>
        <w:t xml:space="preserve"> (UZA)</w:t>
      </w:r>
    </w:p>
    <w:p w14:paraId="46C4CE42" w14:textId="77777777" w:rsidR="00114F1A" w:rsidRPr="004C6606" w:rsidRDefault="00114F1A" w:rsidP="00114F1A">
      <w:pPr>
        <w:pStyle w:val="absatzschattenbericht"/>
        <w:shd w:val="clear" w:color="auto" w:fill="FFFFFF"/>
        <w:rPr>
          <w:rFonts w:cs="Times New Roman"/>
          <w:lang w:val="en-GB"/>
        </w:rPr>
      </w:pPr>
    </w:p>
    <w:p w14:paraId="0729A4D4" w14:textId="77777777" w:rsidR="00304C80" w:rsidRDefault="00BB29C8" w:rsidP="00456915">
      <w:pPr>
        <w:pStyle w:val="Title2"/>
        <w:spacing w:after="160"/>
      </w:pPr>
      <w:bookmarkStart w:id="5" w:name="_Toc516594088"/>
      <w:bookmarkStart w:id="6" w:name="_Toc156831442"/>
      <w:r>
        <w:lastRenderedPageBreak/>
        <w:t>3</w:t>
      </w:r>
      <w:r w:rsidR="00304C80" w:rsidRPr="005D4853">
        <w:t xml:space="preserve">.  </w:t>
      </w:r>
      <w:bookmarkEnd w:id="5"/>
      <w:r w:rsidR="00304C80">
        <w:t>Belgium’s</w:t>
      </w:r>
      <w:r w:rsidR="00304C80" w:rsidRPr="005D4853">
        <w:t xml:space="preserve"> commitment to “protect intersex children from violence and harmful</w:t>
      </w:r>
      <w:r w:rsidR="00304C80">
        <w:t xml:space="preserve"> practices”, “investigate abuses”, “ensure accountability” and “access to remedy”</w:t>
      </w:r>
      <w:bookmarkEnd w:id="6"/>
    </w:p>
    <w:p w14:paraId="63A50D3D" w14:textId="77777777" w:rsidR="00304C80" w:rsidRPr="003360D3" w:rsidRDefault="00304C80" w:rsidP="00304C80">
      <w:pPr>
        <w:pStyle w:val="Title3"/>
      </w:pPr>
      <w:bookmarkStart w:id="7" w:name="_Toc156831443"/>
      <w:r>
        <w:t>a) UNHRC45 Statement, 01.10.2020</w:t>
      </w:r>
      <w:bookmarkEnd w:id="7"/>
    </w:p>
    <w:p w14:paraId="4DF9CE27" w14:textId="77777777" w:rsidR="00304C80" w:rsidRPr="00FB18A8" w:rsidRDefault="00304C80" w:rsidP="00456915">
      <w:pPr>
        <w:pStyle w:val="absatzschattenbericht"/>
        <w:spacing w:after="160"/>
        <w:rPr>
          <w:bCs/>
          <w:lang w:val="en-GB"/>
        </w:rPr>
      </w:pPr>
      <w:r w:rsidRPr="00FB18A8">
        <w:rPr>
          <w:bCs/>
          <w:lang w:val="en-GB"/>
        </w:rPr>
        <w:t xml:space="preserve">On occasion of the </w:t>
      </w:r>
      <w:r w:rsidRPr="00FB18A8">
        <w:rPr>
          <w:b/>
          <w:lang w:val="en-GB"/>
        </w:rPr>
        <w:t>45</w:t>
      </w:r>
      <w:r w:rsidRPr="00FB18A8">
        <w:rPr>
          <w:b/>
          <w:vertAlign w:val="superscript"/>
          <w:lang w:val="en-GB"/>
        </w:rPr>
        <w:t>th</w:t>
      </w:r>
      <w:r w:rsidRPr="00FB18A8">
        <w:rPr>
          <w:b/>
          <w:lang w:val="en-GB"/>
        </w:rPr>
        <w:t xml:space="preserve"> Session of the Human Rights Council</w:t>
      </w:r>
      <w:r w:rsidRPr="00FB18A8">
        <w:rPr>
          <w:bCs/>
          <w:lang w:val="en-GB"/>
        </w:rPr>
        <w:t xml:space="preserve"> the </w:t>
      </w:r>
      <w:r w:rsidRPr="00FB18A8">
        <w:rPr>
          <w:b/>
          <w:lang w:val="en-GB"/>
        </w:rPr>
        <w:t>State party</w:t>
      </w:r>
      <w:r w:rsidRPr="00FB18A8">
        <w:rPr>
          <w:bCs/>
          <w:lang w:val="en-GB"/>
        </w:rPr>
        <w:t xml:space="preserve"> supported a public statement calling to </w:t>
      </w:r>
      <w:r w:rsidRPr="00FB18A8">
        <w:rPr>
          <w:b/>
          <w:i/>
          <w:iCs/>
          <w:lang w:val="en-GB"/>
        </w:rPr>
        <w:t>“protect […] intersex adults and children</w:t>
      </w:r>
      <w:r w:rsidRPr="00FB18A8">
        <w:rPr>
          <w:bCs/>
          <w:i/>
          <w:iCs/>
          <w:lang w:val="en-GB"/>
        </w:rPr>
        <w:t xml:space="preserve"> […] so that they live free </w:t>
      </w:r>
      <w:r w:rsidRPr="00FB18A8">
        <w:rPr>
          <w:b/>
          <w:i/>
          <w:iCs/>
          <w:lang w:val="en-GB"/>
        </w:rPr>
        <w:t>from violence and harmful practices</w:t>
      </w:r>
      <w:r w:rsidRPr="00FB18A8">
        <w:rPr>
          <w:bCs/>
          <w:i/>
          <w:iCs/>
          <w:lang w:val="en-GB"/>
        </w:rPr>
        <w:t xml:space="preserve">. Governments should </w:t>
      </w:r>
      <w:r w:rsidRPr="00FB18A8">
        <w:rPr>
          <w:b/>
          <w:i/>
          <w:iCs/>
          <w:lang w:val="en-GB"/>
        </w:rPr>
        <w:t>investigate human rights violations and abuses</w:t>
      </w:r>
      <w:r w:rsidRPr="00FB18A8">
        <w:rPr>
          <w:bCs/>
          <w:i/>
          <w:iCs/>
          <w:lang w:val="en-GB"/>
        </w:rPr>
        <w:t xml:space="preserve"> against intersex people, </w:t>
      </w:r>
      <w:r w:rsidRPr="00FB18A8">
        <w:rPr>
          <w:b/>
          <w:i/>
          <w:iCs/>
          <w:lang w:val="en-GB"/>
        </w:rPr>
        <w:t>ensure accountability</w:t>
      </w:r>
      <w:r w:rsidRPr="00FB18A8">
        <w:rPr>
          <w:bCs/>
          <w:i/>
          <w:iCs/>
          <w:lang w:val="en-GB"/>
        </w:rPr>
        <w:t xml:space="preserve">, […] and </w:t>
      </w:r>
      <w:r w:rsidRPr="00FB18A8">
        <w:rPr>
          <w:b/>
          <w:i/>
          <w:iCs/>
          <w:lang w:val="en-GB"/>
        </w:rPr>
        <w:t>provide victims with access to remedy.”</w:t>
      </w:r>
      <w:r w:rsidRPr="00FB18A8">
        <w:rPr>
          <w:bCs/>
          <w:lang w:val="en-GB"/>
        </w:rPr>
        <w:t xml:space="preserve"> </w:t>
      </w:r>
      <w:r w:rsidRPr="00FB18A8">
        <w:rPr>
          <w:rStyle w:val="Funotenanker"/>
          <w:lang w:val="en-GB"/>
        </w:rPr>
        <w:footnoteReference w:id="12"/>
      </w:r>
    </w:p>
    <w:p w14:paraId="036684B7" w14:textId="77777777" w:rsidR="00591E8E" w:rsidRPr="003360D3" w:rsidRDefault="00591E8E" w:rsidP="00591E8E">
      <w:pPr>
        <w:pStyle w:val="Title3"/>
      </w:pPr>
      <w:bookmarkStart w:id="8" w:name="_Toc156831444"/>
      <w:r>
        <w:t>b) UNHRC48 Statement, 04.10.2021</w:t>
      </w:r>
      <w:bookmarkEnd w:id="8"/>
    </w:p>
    <w:p w14:paraId="0EFE0C18" w14:textId="77777777" w:rsidR="000C3349" w:rsidRDefault="001D65E7" w:rsidP="0012786B">
      <w:pPr>
        <w:pStyle w:val="absatzschattenbericht"/>
        <w:rPr>
          <w:bCs/>
          <w:lang w:val="en-GB"/>
        </w:rPr>
      </w:pPr>
      <w:r>
        <w:rPr>
          <w:bCs/>
          <w:lang w:val="en-GB"/>
        </w:rPr>
        <w:t xml:space="preserve">On occasion of the </w:t>
      </w:r>
      <w:r w:rsidRPr="00B53BFD">
        <w:rPr>
          <w:b/>
          <w:lang w:val="en-GB"/>
        </w:rPr>
        <w:t>4</w:t>
      </w:r>
      <w:r>
        <w:rPr>
          <w:b/>
          <w:lang w:val="en-GB"/>
        </w:rPr>
        <w:t>8</w:t>
      </w:r>
      <w:r w:rsidRPr="00B53BFD">
        <w:rPr>
          <w:b/>
          <w:vertAlign w:val="superscript"/>
          <w:lang w:val="en-GB"/>
        </w:rPr>
        <w:t>th</w:t>
      </w:r>
      <w:r w:rsidRPr="00B53BFD">
        <w:rPr>
          <w:b/>
          <w:lang w:val="en-GB"/>
        </w:rPr>
        <w:t xml:space="preserve"> Session of the Human Rights Council</w:t>
      </w:r>
      <w:r>
        <w:rPr>
          <w:bCs/>
          <w:lang w:val="en-GB"/>
        </w:rPr>
        <w:t xml:space="preserve"> </w:t>
      </w:r>
      <w:r w:rsidRPr="00537F21">
        <w:rPr>
          <w:bCs/>
          <w:lang w:val="en-GB"/>
        </w:rPr>
        <w:t xml:space="preserve">the </w:t>
      </w:r>
      <w:r w:rsidRPr="00537F21">
        <w:rPr>
          <w:b/>
          <w:lang w:val="en-GB"/>
        </w:rPr>
        <w:t>State party</w:t>
      </w:r>
      <w:r w:rsidRPr="00537F21">
        <w:rPr>
          <w:bCs/>
          <w:lang w:val="en-GB"/>
        </w:rPr>
        <w:t xml:space="preserve"> </w:t>
      </w:r>
      <w:r>
        <w:rPr>
          <w:bCs/>
          <w:lang w:val="en-GB"/>
        </w:rPr>
        <w:t xml:space="preserve">supported a </w:t>
      </w:r>
      <w:r w:rsidR="000C3349">
        <w:rPr>
          <w:bCs/>
          <w:lang w:val="en-GB"/>
        </w:rPr>
        <w:t xml:space="preserve">public </w:t>
      </w:r>
      <w:r>
        <w:rPr>
          <w:bCs/>
          <w:lang w:val="en-GB"/>
        </w:rPr>
        <w:t xml:space="preserve">follow-up </w:t>
      </w:r>
      <w:r w:rsidRPr="00537F21">
        <w:rPr>
          <w:bCs/>
          <w:lang w:val="en-GB"/>
        </w:rPr>
        <w:t xml:space="preserve">statement </w:t>
      </w:r>
      <w:r w:rsidR="000C3349">
        <w:rPr>
          <w:bCs/>
          <w:lang w:val="en-GB"/>
        </w:rPr>
        <w:t>reiterating the call to end harmful practices and ensure access to justice:</w:t>
      </w:r>
    </w:p>
    <w:p w14:paraId="43229D41" w14:textId="77777777" w:rsidR="003242C6" w:rsidRPr="00456915" w:rsidRDefault="003242C6" w:rsidP="00293D87">
      <w:pPr>
        <w:pStyle w:val="absatzschattenbericht"/>
        <w:ind w:left="284" w:right="566"/>
        <w:rPr>
          <w:rFonts w:eastAsia="Baskerville-SemiBold" w:cs="Baskerville-SemiBold"/>
          <w:bCs/>
          <w:i/>
          <w:iCs/>
        </w:rPr>
      </w:pPr>
      <w:r w:rsidRPr="00C02170">
        <w:rPr>
          <w:rFonts w:eastAsia="Baskerville-SemiBold" w:cs="Baskerville-SemiBold"/>
          <w:bCs/>
          <w:i/>
          <w:iCs/>
        </w:rPr>
        <w:t>“</w:t>
      </w:r>
      <w:r w:rsidRPr="00456915">
        <w:rPr>
          <w:rFonts w:eastAsia="Baskerville-SemiBold" w:cs="Baskerville-SemiBold"/>
          <w:bCs/>
          <w:i/>
          <w:iCs/>
        </w:rPr>
        <w:t xml:space="preserve">Intersex persons also need to be protected from </w:t>
      </w:r>
      <w:r w:rsidRPr="00456915">
        <w:rPr>
          <w:rFonts w:eastAsia="Baskerville-SemiBold" w:cs="Baskerville-SemiBold"/>
          <w:b/>
          <w:bCs/>
          <w:i/>
          <w:iCs/>
        </w:rPr>
        <w:t>violence</w:t>
      </w:r>
      <w:r w:rsidRPr="00456915">
        <w:rPr>
          <w:rFonts w:eastAsia="Baskerville-SemiBold" w:cs="Baskerville-SemiBold"/>
          <w:bCs/>
          <w:i/>
          <w:iCs/>
        </w:rPr>
        <w:t xml:space="preserve"> and States must </w:t>
      </w:r>
      <w:r w:rsidRPr="00456915">
        <w:rPr>
          <w:rFonts w:eastAsia="Baskerville-SemiBold" w:cs="Baskerville-SemiBold"/>
          <w:b/>
          <w:i/>
          <w:iCs/>
        </w:rPr>
        <w:t>ensure accountability</w:t>
      </w:r>
      <w:r w:rsidRPr="00456915">
        <w:rPr>
          <w:rFonts w:eastAsia="Baskerville-SemiBold" w:cs="Baskerville-SemiBold"/>
          <w:bCs/>
          <w:i/>
          <w:iCs/>
        </w:rPr>
        <w:t xml:space="preserve"> for these acts. […]</w:t>
      </w:r>
    </w:p>
    <w:p w14:paraId="21F7AAB8" w14:textId="77777777" w:rsidR="003242C6" w:rsidRPr="00C02170" w:rsidRDefault="003242C6" w:rsidP="00293D87">
      <w:pPr>
        <w:pStyle w:val="absatzschattenbericht"/>
        <w:ind w:left="284" w:right="566"/>
        <w:rPr>
          <w:rFonts w:eastAsia="Baskerville-SemiBold" w:cs="Baskerville-SemiBold"/>
          <w:bCs/>
          <w:i/>
          <w:iCs/>
        </w:rPr>
      </w:pPr>
      <w:r w:rsidRPr="00456915">
        <w:rPr>
          <w:rFonts w:eastAsia="Baskerville-SemiBold" w:cs="Baskerville-SemiBold"/>
          <w:bCs/>
          <w:i/>
          <w:iCs/>
        </w:rPr>
        <w:t xml:space="preserve">Furthermore, there is also a need to take measures to protect the </w:t>
      </w:r>
      <w:r w:rsidRPr="00456915">
        <w:rPr>
          <w:rFonts w:eastAsia="Baskerville-SemiBold" w:cs="Baskerville-SemiBold"/>
          <w:b/>
          <w:bCs/>
          <w:i/>
          <w:iCs/>
        </w:rPr>
        <w:t>autonomy</w:t>
      </w:r>
      <w:r w:rsidRPr="00456915">
        <w:rPr>
          <w:rFonts w:eastAsia="Baskerville-SemiBold" w:cs="Baskerville-SemiBold"/>
          <w:bCs/>
          <w:i/>
          <w:iCs/>
        </w:rPr>
        <w:t xml:space="preserve"> of intersex children and adults and their rights to health and to </w:t>
      </w:r>
      <w:r w:rsidRPr="00456915">
        <w:rPr>
          <w:rFonts w:eastAsia="Baskerville-SemiBold" w:cs="Baskerville-SemiBold"/>
          <w:b/>
          <w:i/>
          <w:iCs/>
        </w:rPr>
        <w:t>physical and mental integrity</w:t>
      </w:r>
      <w:r w:rsidRPr="00456915">
        <w:rPr>
          <w:rFonts w:eastAsia="Baskerville-SemiBold" w:cs="Baskerville-SemiBold"/>
          <w:bCs/>
          <w:i/>
          <w:iCs/>
        </w:rPr>
        <w:t xml:space="preserve"> so that they live </w:t>
      </w:r>
      <w:r w:rsidRPr="00456915">
        <w:rPr>
          <w:rFonts w:eastAsia="Baskerville-SemiBold" w:cs="Baskerville-SemiBold"/>
          <w:b/>
          <w:i/>
          <w:iCs/>
        </w:rPr>
        <w:t>free from violence and harmful practices</w:t>
      </w:r>
      <w:r w:rsidRPr="00456915">
        <w:rPr>
          <w:rFonts w:eastAsia="Baskerville-SemiBold" w:cs="Baskerville-SemiBold"/>
          <w:bCs/>
          <w:i/>
          <w:iCs/>
        </w:rPr>
        <w:t>. Medically unnecessary surgeries, hormonal treatments and other invasive or irreversible non-vital medical procedures without their free, prior, full</w:t>
      </w:r>
      <w:r w:rsidRPr="00C02170">
        <w:rPr>
          <w:rFonts w:eastAsia="Baskerville-SemiBold" w:cs="Baskerville-SemiBold"/>
          <w:bCs/>
          <w:i/>
          <w:iCs/>
        </w:rPr>
        <w:t xml:space="preserve"> and informed consent are </w:t>
      </w:r>
      <w:r w:rsidRPr="00B90C69">
        <w:rPr>
          <w:rFonts w:eastAsia="Baskerville-SemiBold" w:cs="Baskerville-SemiBold"/>
          <w:b/>
          <w:i/>
          <w:iCs/>
        </w:rPr>
        <w:t>harmful to the full enjoyment of the human rights</w:t>
      </w:r>
      <w:r w:rsidRPr="00C02170">
        <w:rPr>
          <w:rFonts w:eastAsia="Baskerville-SemiBold" w:cs="Baskerville-SemiBold"/>
          <w:bCs/>
          <w:i/>
          <w:iCs/>
        </w:rPr>
        <w:t xml:space="preserve"> of intersex persons. </w:t>
      </w:r>
    </w:p>
    <w:p w14:paraId="355D2219" w14:textId="77777777" w:rsidR="00C02170" w:rsidRDefault="00295EC7" w:rsidP="00293D87">
      <w:pPr>
        <w:pStyle w:val="absatzschattenbericht"/>
        <w:spacing w:after="200"/>
        <w:ind w:left="284" w:right="566"/>
        <w:rPr>
          <w:rFonts w:eastAsia="Baskerville-SemiBold" w:cs="Baskerville-SemiBold"/>
          <w:bCs/>
          <w:i/>
          <w:iCs/>
        </w:rPr>
      </w:pPr>
      <w:r w:rsidRPr="00C02170">
        <w:rPr>
          <w:rFonts w:eastAsia="Baskerville-SemiBold" w:cs="Baskerville-SemiBold"/>
          <w:bCs/>
          <w:i/>
          <w:iCs/>
        </w:rPr>
        <w:t xml:space="preserve">We call on all member states to take measures to combat violence and discrimination against intersex persons, develop policies in close consultations with those affected, </w:t>
      </w:r>
      <w:r w:rsidRPr="00434254">
        <w:rPr>
          <w:rFonts w:eastAsia="Baskerville-SemiBold" w:cs="Baskerville-SemiBold"/>
          <w:b/>
          <w:i/>
          <w:iCs/>
        </w:rPr>
        <w:t>ensure accountability</w:t>
      </w:r>
      <w:r w:rsidRPr="00C02170">
        <w:rPr>
          <w:rFonts w:eastAsia="Baskerville-SemiBold" w:cs="Baskerville-SemiBold"/>
          <w:bCs/>
          <w:i/>
          <w:iCs/>
        </w:rPr>
        <w:t xml:space="preserve">, reverse discriminatory laws and </w:t>
      </w:r>
      <w:r w:rsidRPr="00434254">
        <w:rPr>
          <w:rFonts w:eastAsia="Baskerville-SemiBold" w:cs="Baskerville-SemiBold"/>
          <w:b/>
          <w:i/>
          <w:iCs/>
        </w:rPr>
        <w:t>provide victims with access to remedy</w:t>
      </w:r>
      <w:r w:rsidRPr="00C02170">
        <w:rPr>
          <w:rFonts w:eastAsia="Baskerville-SemiBold" w:cs="Baskerville-SemiBold"/>
          <w:bCs/>
          <w:i/>
          <w:iCs/>
        </w:rPr>
        <w:t>.”</w:t>
      </w:r>
      <w:r w:rsidR="000C3349" w:rsidRPr="00C02170">
        <w:rPr>
          <w:rFonts w:eastAsia="Baskerville-SemiBold" w:cs="Baskerville-SemiBold"/>
          <w:bCs/>
          <w:i/>
          <w:iCs/>
        </w:rPr>
        <w:t xml:space="preserve"> </w:t>
      </w:r>
      <w:r w:rsidR="002E6405" w:rsidRPr="00537F21">
        <w:rPr>
          <w:rStyle w:val="Funotenanker"/>
          <w:lang w:val="en-GB"/>
        </w:rPr>
        <w:footnoteReference w:id="13"/>
      </w:r>
    </w:p>
    <w:p w14:paraId="50F1D6F9" w14:textId="77777777" w:rsidR="0032210F" w:rsidRPr="0032210F" w:rsidRDefault="00B76895" w:rsidP="0032210F">
      <w:pPr>
        <w:pStyle w:val="Title2"/>
      </w:pPr>
      <w:bookmarkStart w:id="9" w:name="_Toc156831445"/>
      <w:r>
        <w:t>4</w:t>
      </w:r>
      <w:r w:rsidR="0032210F">
        <w:t xml:space="preserve">.  </w:t>
      </w:r>
      <w:r w:rsidR="0032210F" w:rsidRPr="0032210F">
        <w:t>Government fails to act</w:t>
      </w:r>
      <w:r w:rsidR="004B3A65">
        <w:t xml:space="preserve"> despite </w:t>
      </w:r>
      <w:r w:rsidR="000B2D5E">
        <w:t xml:space="preserve">longstanding </w:t>
      </w:r>
      <w:r w:rsidR="002F1510">
        <w:t>public criticism</w:t>
      </w:r>
      <w:bookmarkEnd w:id="9"/>
    </w:p>
    <w:p w14:paraId="68D0E9A5" w14:textId="77777777" w:rsidR="00293D87" w:rsidRDefault="0032210F" w:rsidP="00293D87">
      <w:pPr>
        <w:pStyle w:val="absatzschattenbericht"/>
        <w:rPr>
          <w:rFonts w:cs="Times New Roman"/>
          <w:lang w:val="en-GB"/>
        </w:rPr>
      </w:pPr>
      <w:r w:rsidRPr="00984DB9">
        <w:rPr>
          <w:rFonts w:cs="Times New Roman"/>
          <w:lang w:val="en-GB"/>
        </w:rPr>
        <w:t xml:space="preserve">To this day, the </w:t>
      </w:r>
      <w:r w:rsidRPr="00984DB9">
        <w:rPr>
          <w:rFonts w:eastAsia="Baskerville-Bold" w:cs="Times New Roman"/>
          <w:b/>
          <w:bCs/>
          <w:lang w:val="en-GB"/>
        </w:rPr>
        <w:t xml:space="preserve">Belgian government fails to recognise </w:t>
      </w:r>
      <w:r w:rsidRPr="00984DB9">
        <w:rPr>
          <w:rFonts w:eastAsia="Baskerville-Bold" w:cs="Times New Roman"/>
          <w:lang w:val="en-GB"/>
        </w:rPr>
        <w:t xml:space="preserve">the serious human rights violations and severe </w:t>
      </w:r>
      <w:r w:rsidR="00852012" w:rsidRPr="00984DB9">
        <w:rPr>
          <w:rFonts w:eastAsia="Baskerville-Bold" w:cs="Times New Roman"/>
          <w:lang w:val="en-GB"/>
        </w:rPr>
        <w:t xml:space="preserve">physical and mental </w:t>
      </w:r>
      <w:r w:rsidR="00852012" w:rsidRPr="00984DB9">
        <w:rPr>
          <w:rFonts w:eastAsia="Baskerville-Bold" w:cs="Times New Roman"/>
          <w:b/>
          <w:bCs/>
          <w:lang w:val="en-GB"/>
        </w:rPr>
        <w:t xml:space="preserve">pain and </w:t>
      </w:r>
      <w:r w:rsidRPr="00984DB9">
        <w:rPr>
          <w:rFonts w:eastAsia="Baskerville-Bold" w:cs="Times New Roman"/>
          <w:b/>
          <w:bCs/>
          <w:lang w:val="en-GB"/>
        </w:rPr>
        <w:t>suffering</w:t>
      </w:r>
      <w:r w:rsidRPr="00984DB9">
        <w:rPr>
          <w:rFonts w:eastAsia="Baskerville-Bold" w:cs="Times New Roman"/>
          <w:lang w:val="en-GB"/>
        </w:rPr>
        <w:t xml:space="preserve"> caused by IGM practices, </w:t>
      </w:r>
      <w:r w:rsidRPr="00984DB9">
        <w:rPr>
          <w:rFonts w:cs="Times New Roman"/>
          <w:lang w:val="en-GB"/>
        </w:rPr>
        <w:t xml:space="preserve">let alone </w:t>
      </w:r>
      <w:r w:rsidRPr="00984DB9">
        <w:rPr>
          <w:rFonts w:eastAsia="Baskerville-SemiBold" w:cs="Times New Roman"/>
          <w:bCs/>
          <w:lang w:val="en-GB"/>
        </w:rPr>
        <w:t xml:space="preserve">to </w:t>
      </w:r>
      <w:r w:rsidRPr="00984DB9">
        <w:rPr>
          <w:rFonts w:eastAsia="Baskerville-SemiBoldItalic" w:cs="Times New Roman"/>
          <w:b/>
          <w:i/>
          <w:iCs/>
          <w:lang w:val="en-GB"/>
        </w:rPr>
        <w:t>“take effective legislative, administrative, judicial or other measures”</w:t>
      </w:r>
      <w:r w:rsidRPr="00984DB9">
        <w:rPr>
          <w:rFonts w:cs="Times New Roman"/>
          <w:lang w:val="en-GB"/>
        </w:rPr>
        <w:t xml:space="preserve"> to protect intersex children from involuntary, non-urgent genital surgery and other irreversible treatment</w:t>
      </w:r>
      <w:r w:rsidR="00293D87">
        <w:rPr>
          <w:rFonts w:cs="Times New Roman"/>
          <w:lang w:val="en-GB"/>
        </w:rPr>
        <w:t>.</w:t>
      </w:r>
      <w:r w:rsidRPr="00984DB9">
        <w:rPr>
          <w:rFonts w:cs="Times New Roman"/>
          <w:lang w:val="en-GB"/>
        </w:rPr>
        <w:t xml:space="preserve"> </w:t>
      </w:r>
    </w:p>
    <w:p w14:paraId="31A03AF4" w14:textId="77777777" w:rsidR="00EF2CD1" w:rsidRDefault="00293D87" w:rsidP="00293D87">
      <w:pPr>
        <w:pStyle w:val="absatzschattenbericht"/>
        <w:rPr>
          <w:rFonts w:eastAsia="Baskerville-SemiBold" w:cs="Times New Roman"/>
          <w:lang w:val="en-GB"/>
        </w:rPr>
      </w:pPr>
      <w:r>
        <w:rPr>
          <w:rFonts w:cs="Times New Roman"/>
          <w:lang w:val="en-GB"/>
        </w:rPr>
        <w:t xml:space="preserve">Thus, the Belgian government </w:t>
      </w:r>
      <w:r w:rsidRPr="00293D87">
        <w:rPr>
          <w:rFonts w:cs="Times New Roman"/>
          <w:b/>
          <w:bCs/>
          <w:lang w:val="en-GB"/>
        </w:rPr>
        <w:t>fails to</w:t>
      </w:r>
      <w:r w:rsidR="0032210F" w:rsidRPr="00293D87">
        <w:rPr>
          <w:rFonts w:cs="Times New Roman"/>
          <w:b/>
          <w:bCs/>
          <w:lang w:val="en-GB"/>
        </w:rPr>
        <w:t xml:space="preserve"> implement</w:t>
      </w:r>
      <w:r w:rsidR="0032210F" w:rsidRPr="00984DB9">
        <w:rPr>
          <w:rFonts w:cs="Times New Roman"/>
          <w:lang w:val="en-GB"/>
        </w:rPr>
        <w:t xml:space="preserve"> the </w:t>
      </w:r>
      <w:r w:rsidR="00852012" w:rsidRPr="00984DB9">
        <w:rPr>
          <w:rFonts w:cs="Times New Roman"/>
          <w:lang w:val="en-GB"/>
        </w:rPr>
        <w:t>3</w:t>
      </w:r>
      <w:r w:rsidR="0032210F" w:rsidRPr="00984DB9">
        <w:rPr>
          <w:rFonts w:cs="Times New Roman"/>
          <w:lang w:val="en-GB"/>
        </w:rPr>
        <w:t xml:space="preserve"> Concluding Observations, namely to </w:t>
      </w:r>
      <w:r w:rsidR="0032210F" w:rsidRPr="00984DB9">
        <w:rPr>
          <w:b/>
          <w:bCs/>
          <w:i/>
          <w:iCs/>
          <w:lang w:val="en-GB"/>
        </w:rPr>
        <w:t>“[p]</w:t>
      </w:r>
      <w:proofErr w:type="spellStart"/>
      <w:r w:rsidR="0032210F" w:rsidRPr="00984DB9">
        <w:rPr>
          <w:b/>
          <w:bCs/>
          <w:i/>
          <w:iCs/>
          <w:lang w:val="en-GB"/>
        </w:rPr>
        <w:t>rohibit</w:t>
      </w:r>
      <w:proofErr w:type="spellEnd"/>
      <w:r w:rsidR="0032210F" w:rsidRPr="00984DB9">
        <w:rPr>
          <w:b/>
          <w:bCs/>
          <w:i/>
          <w:iCs/>
          <w:lang w:val="en-GB"/>
        </w:rPr>
        <w:t xml:space="preserve"> the performance of unnecessary medical or surgical treatment on intersex children”</w:t>
      </w:r>
      <w:r w:rsidR="0032210F" w:rsidRPr="00984DB9">
        <w:rPr>
          <w:lang w:val="en-GB"/>
        </w:rPr>
        <w:t>, to</w:t>
      </w:r>
      <w:r w:rsidR="0032210F" w:rsidRPr="00984DB9">
        <w:rPr>
          <w:b/>
          <w:bCs/>
          <w:i/>
          <w:iCs/>
          <w:lang w:val="en-GB"/>
        </w:rPr>
        <w:t xml:space="preserve"> </w:t>
      </w:r>
      <w:r w:rsidR="0032210F" w:rsidRPr="00984DB9">
        <w:rPr>
          <w:i/>
          <w:iCs/>
          <w:lang w:val="en-GB"/>
        </w:rPr>
        <w:t>“ensure that intersex children and their families have</w:t>
      </w:r>
      <w:r w:rsidR="0032210F" w:rsidRPr="00984DB9">
        <w:rPr>
          <w:b/>
          <w:bCs/>
          <w:i/>
          <w:iCs/>
          <w:lang w:val="en-GB"/>
        </w:rPr>
        <w:t xml:space="preserve"> access to adequate counselling and support </w:t>
      </w:r>
      <w:r w:rsidR="0032210F" w:rsidRPr="00984DB9">
        <w:rPr>
          <w:i/>
          <w:iCs/>
          <w:lang w:val="en-GB"/>
        </w:rPr>
        <w:t>and to</w:t>
      </w:r>
      <w:r w:rsidR="0032210F" w:rsidRPr="00984DB9">
        <w:rPr>
          <w:b/>
          <w:bCs/>
          <w:i/>
          <w:iCs/>
          <w:lang w:val="en-GB"/>
        </w:rPr>
        <w:t xml:space="preserve"> effective remedies</w:t>
      </w:r>
      <w:r w:rsidR="0032210F" w:rsidRPr="00984DB9">
        <w:rPr>
          <w:i/>
          <w:iCs/>
          <w:lang w:val="en-GB"/>
        </w:rPr>
        <w:t xml:space="preserve">, including by lifting the </w:t>
      </w:r>
      <w:r w:rsidR="0032210F" w:rsidRPr="00984DB9">
        <w:rPr>
          <w:b/>
          <w:bCs/>
          <w:i/>
          <w:iCs/>
          <w:lang w:val="en-GB"/>
        </w:rPr>
        <w:t>statute of limitations”</w:t>
      </w:r>
      <w:r w:rsidR="0032210F" w:rsidRPr="00984DB9">
        <w:rPr>
          <w:lang w:val="en-GB"/>
        </w:rPr>
        <w:t xml:space="preserve"> (</w:t>
      </w:r>
      <w:r w:rsidR="0032210F" w:rsidRPr="00984DB9">
        <w:rPr>
          <w:rFonts w:eastAsia="Baskerville-SemiBold" w:cs="Times New Roman"/>
          <w:lang w:val="en-GB"/>
        </w:rPr>
        <w:t>CRC/C/BEL/CO/5-6, paras 25(b)+26(e)).</w:t>
      </w:r>
    </w:p>
    <w:p w14:paraId="6B027E93" w14:textId="77777777" w:rsidR="00456915" w:rsidRDefault="00456915" w:rsidP="00456915">
      <w:pPr>
        <w:pStyle w:val="absatzschattenbericht"/>
        <w:rPr>
          <w:rFonts w:eastAsia="Baskerville-SemiBold" w:cs="Times New Roman"/>
          <w:lang w:val="en-GB"/>
        </w:rPr>
      </w:pPr>
    </w:p>
    <w:p w14:paraId="59BEC8BC" w14:textId="77777777" w:rsidR="00513E31" w:rsidRDefault="0032210F" w:rsidP="00117EBF">
      <w:pPr>
        <w:pStyle w:val="absatzschattenbericht"/>
        <w:rPr>
          <w:rFonts w:cs="Times New Roman"/>
          <w:lang w:val="en-GB"/>
        </w:rPr>
      </w:pPr>
      <w:r w:rsidRPr="00117EBF">
        <w:rPr>
          <w:rFonts w:cs="Times New Roman"/>
          <w:lang w:val="en-GB"/>
        </w:rPr>
        <w:lastRenderedPageBreak/>
        <w:t xml:space="preserve">This failure to act </w:t>
      </w:r>
      <w:r w:rsidR="00456915">
        <w:rPr>
          <w:rFonts w:cs="Times New Roman"/>
          <w:lang w:val="en-GB"/>
        </w:rPr>
        <w:t>stands</w:t>
      </w:r>
      <w:r w:rsidRPr="00117EBF">
        <w:rPr>
          <w:rFonts w:cs="Times New Roman"/>
          <w:lang w:val="en-GB"/>
        </w:rPr>
        <w:t xml:space="preserve"> in stark contrast to the </w:t>
      </w:r>
      <w:r w:rsidRPr="00117EBF">
        <w:rPr>
          <w:rFonts w:cs="Times New Roman"/>
          <w:b/>
          <w:bCs/>
          <w:lang w:val="en-GB"/>
        </w:rPr>
        <w:t>Belgian government’s own declarations</w:t>
      </w:r>
      <w:r w:rsidRPr="00117EBF">
        <w:rPr>
          <w:rFonts w:cs="Times New Roman"/>
          <w:lang w:val="en-GB"/>
        </w:rPr>
        <w:t xml:space="preserve"> (see </w:t>
      </w:r>
      <w:r w:rsidR="00852012" w:rsidRPr="00117EBF">
        <w:rPr>
          <w:rFonts w:cs="Times New Roman"/>
          <w:lang w:val="en-GB"/>
        </w:rPr>
        <w:t>above</w:t>
      </w:r>
      <w:r w:rsidRPr="00117EBF">
        <w:rPr>
          <w:rFonts w:cs="Times New Roman"/>
          <w:lang w:val="en-GB"/>
        </w:rPr>
        <w:t xml:space="preserve">, p. </w:t>
      </w:r>
      <w:r w:rsidR="00456915">
        <w:rPr>
          <w:rFonts w:cs="Times New Roman"/>
          <w:lang w:val="en-GB"/>
        </w:rPr>
        <w:t>3</w:t>
      </w:r>
      <w:r w:rsidRPr="00117EBF">
        <w:rPr>
          <w:rFonts w:cs="Times New Roman"/>
          <w:lang w:val="en-GB"/>
        </w:rPr>
        <w:t>)</w:t>
      </w:r>
      <w:r w:rsidR="00852012" w:rsidRPr="00117EBF">
        <w:rPr>
          <w:rFonts w:cs="Times New Roman"/>
          <w:lang w:val="en-GB"/>
        </w:rPr>
        <w:t xml:space="preserve">, and </w:t>
      </w:r>
      <w:r w:rsidR="00456915">
        <w:rPr>
          <w:rFonts w:cs="Times New Roman"/>
          <w:lang w:val="en-GB"/>
        </w:rPr>
        <w:t>the</w:t>
      </w:r>
      <w:r w:rsidRPr="00117EBF">
        <w:rPr>
          <w:rFonts w:cs="Times New Roman"/>
          <w:lang w:val="en-GB"/>
        </w:rPr>
        <w:t xml:space="preserve"> </w:t>
      </w:r>
      <w:r w:rsidRPr="00117EBF">
        <w:rPr>
          <w:rFonts w:cs="Times New Roman"/>
          <w:b/>
          <w:bCs/>
          <w:lang w:val="en-GB"/>
        </w:rPr>
        <w:t>longstanding criticism and appeals</w:t>
      </w:r>
      <w:r w:rsidRPr="00117EBF">
        <w:rPr>
          <w:rFonts w:cs="Times New Roman"/>
          <w:lang w:val="en-GB"/>
        </w:rPr>
        <w:t xml:space="preserve"> by intersex persons and their organisations,</w:t>
      </w:r>
      <w:r w:rsidR="00D45E3A" w:rsidRPr="00117EBF">
        <w:rPr>
          <w:rStyle w:val="FootnoteReference"/>
          <w:rFonts w:cs="Times New Roman"/>
          <w:lang w:val="en-GB"/>
        </w:rPr>
        <w:footnoteReference w:id="14"/>
      </w:r>
      <w:r w:rsidR="00D45E3A" w:rsidRPr="00117EBF">
        <w:rPr>
          <w:rFonts w:cs="Times New Roman"/>
          <w:lang w:val="en-GB"/>
        </w:rPr>
        <w:t xml:space="preserve"> </w:t>
      </w:r>
      <w:r w:rsidR="00D45E3A" w:rsidRPr="00117EBF">
        <w:rPr>
          <w:rStyle w:val="FootnoteReference"/>
          <w:rFonts w:cs="Times New Roman"/>
          <w:lang w:val="en-GB"/>
        </w:rPr>
        <w:footnoteReference w:id="15"/>
      </w:r>
      <w:r w:rsidR="00D45E3A" w:rsidRPr="00117EBF">
        <w:rPr>
          <w:rFonts w:cs="Times New Roman"/>
          <w:lang w:val="en-GB"/>
        </w:rPr>
        <w:t xml:space="preserve"> </w:t>
      </w:r>
      <w:r w:rsidR="00D45E3A" w:rsidRPr="00117EBF">
        <w:rPr>
          <w:rStyle w:val="FootnoteReference"/>
          <w:rFonts w:cs="Times New Roman"/>
          <w:lang w:val="en-GB"/>
        </w:rPr>
        <w:footnoteReference w:id="16"/>
      </w:r>
      <w:r w:rsidR="00D45E3A" w:rsidRPr="00117EBF">
        <w:rPr>
          <w:rFonts w:cs="Times New Roman"/>
          <w:lang w:val="en-GB"/>
        </w:rPr>
        <w:t xml:space="preserve"> </w:t>
      </w:r>
      <w:r w:rsidR="00D45E3A" w:rsidRPr="00117EBF">
        <w:rPr>
          <w:rStyle w:val="FootnoteReference"/>
          <w:rFonts w:cs="Times New Roman"/>
          <w:lang w:val="en-GB"/>
        </w:rPr>
        <w:footnoteReference w:id="17"/>
      </w:r>
      <w:r w:rsidR="00D45E3A" w:rsidRPr="00117EBF">
        <w:rPr>
          <w:rFonts w:cs="Times New Roman"/>
          <w:lang w:val="en-GB"/>
        </w:rPr>
        <w:t xml:space="preserve"> </w:t>
      </w:r>
      <w:r w:rsidR="00D45E3A" w:rsidRPr="00117EBF">
        <w:rPr>
          <w:rStyle w:val="FootnoteReference"/>
          <w:rFonts w:cs="Times New Roman"/>
          <w:lang w:val="en-GB"/>
        </w:rPr>
        <w:footnoteReference w:id="18"/>
      </w:r>
      <w:r w:rsidR="00D45E3A" w:rsidRPr="00117EBF">
        <w:rPr>
          <w:rFonts w:cs="Times New Roman"/>
          <w:lang w:val="en-GB"/>
        </w:rPr>
        <w:t xml:space="preserve"> </w:t>
      </w:r>
      <w:r w:rsidR="00D45E3A" w:rsidRPr="00117EBF">
        <w:rPr>
          <w:rStyle w:val="FootnoteReference"/>
          <w:rFonts w:cs="Times New Roman"/>
          <w:lang w:val="en-GB"/>
        </w:rPr>
        <w:footnoteReference w:id="19"/>
      </w:r>
      <w:r w:rsidR="00D45E3A" w:rsidRPr="00117EBF">
        <w:rPr>
          <w:rFonts w:cs="Times New Roman"/>
          <w:lang w:val="en-GB"/>
        </w:rPr>
        <w:t xml:space="preserve"> </w:t>
      </w:r>
      <w:r w:rsidR="00D45E3A" w:rsidRPr="00117EBF">
        <w:rPr>
          <w:rStyle w:val="FootnoteReference"/>
          <w:rFonts w:cs="Times New Roman"/>
          <w:lang w:val="en-GB"/>
        </w:rPr>
        <w:footnoteReference w:id="20"/>
      </w:r>
      <w:r w:rsidR="00D45E3A" w:rsidRPr="00117EBF">
        <w:rPr>
          <w:rFonts w:cs="Times New Roman"/>
          <w:lang w:val="en-GB"/>
        </w:rPr>
        <w:t xml:space="preserve"> </w:t>
      </w:r>
      <w:r w:rsidR="00D45E3A" w:rsidRPr="00117EBF">
        <w:rPr>
          <w:rStyle w:val="FootnoteReference"/>
          <w:rFonts w:cs="Times New Roman"/>
          <w:lang w:val="en-GB"/>
        </w:rPr>
        <w:footnoteReference w:id="21"/>
      </w:r>
      <w:r w:rsidR="00D45E3A" w:rsidRPr="00117EBF">
        <w:rPr>
          <w:rFonts w:cs="Times New Roman"/>
          <w:lang w:val="en-GB"/>
        </w:rPr>
        <w:t xml:space="preserve"> </w:t>
      </w:r>
      <w:r w:rsidR="00D45E3A" w:rsidRPr="00117EBF">
        <w:rPr>
          <w:rStyle w:val="FootnoteReference"/>
          <w:rFonts w:cs="Times New Roman"/>
          <w:lang w:val="en-GB"/>
        </w:rPr>
        <w:footnoteReference w:id="22"/>
      </w:r>
      <w:r w:rsidR="00D45E3A" w:rsidRPr="00117EBF">
        <w:rPr>
          <w:rFonts w:cs="Times New Roman"/>
          <w:lang w:val="en-GB"/>
        </w:rPr>
        <w:t xml:space="preserve"> </w:t>
      </w:r>
      <w:r w:rsidR="00D45E3A" w:rsidRPr="00117EBF">
        <w:rPr>
          <w:rStyle w:val="FootnoteReference"/>
          <w:rFonts w:cs="Times New Roman"/>
          <w:lang w:val="en-GB"/>
        </w:rPr>
        <w:footnoteReference w:id="23"/>
      </w:r>
      <w:r w:rsidR="00D1384C">
        <w:rPr>
          <w:rFonts w:cs="Times New Roman"/>
          <w:lang w:val="en-GB"/>
        </w:rPr>
        <w:t xml:space="preserve"> </w:t>
      </w:r>
      <w:r w:rsidR="00D45E3A" w:rsidRPr="00117EBF">
        <w:rPr>
          <w:rStyle w:val="FootnoteReference"/>
          <w:rFonts w:cs="Times New Roman"/>
          <w:lang w:val="en-GB"/>
        </w:rPr>
        <w:footnoteReference w:id="24"/>
      </w:r>
      <w:r w:rsidR="00D45E3A" w:rsidRPr="00117EBF">
        <w:rPr>
          <w:rFonts w:cs="Times New Roman"/>
          <w:lang w:val="en-GB"/>
        </w:rPr>
        <w:t xml:space="preserve"> </w:t>
      </w:r>
      <w:r w:rsidR="00D45E3A" w:rsidRPr="00117EBF">
        <w:rPr>
          <w:rStyle w:val="FootnoteReference"/>
          <w:rFonts w:cs="Times New Roman"/>
          <w:lang w:val="en-GB"/>
        </w:rPr>
        <w:footnoteReference w:id="25"/>
      </w:r>
      <w:r w:rsidR="00D45E3A" w:rsidRPr="00117EBF">
        <w:rPr>
          <w:rFonts w:cs="Times New Roman"/>
          <w:lang w:val="en-GB"/>
        </w:rPr>
        <w:t xml:space="preserve"> </w:t>
      </w:r>
      <w:r w:rsidR="005E5BAA" w:rsidRPr="00117EBF">
        <w:rPr>
          <w:rStyle w:val="FootnoteReference"/>
          <w:rFonts w:cs="Times New Roman"/>
          <w:lang w:val="en-GB"/>
        </w:rPr>
        <w:footnoteReference w:id="26"/>
      </w:r>
      <w:r w:rsidR="005E5BAA">
        <w:rPr>
          <w:rFonts w:cs="Times New Roman"/>
          <w:lang w:val="en-GB"/>
        </w:rPr>
        <w:t xml:space="preserve"> </w:t>
      </w:r>
      <w:r w:rsidR="00D45E3A" w:rsidRPr="00117EBF">
        <w:rPr>
          <w:rStyle w:val="FootnoteReference"/>
          <w:rFonts w:cs="Times New Roman"/>
          <w:lang w:val="en-GB"/>
        </w:rPr>
        <w:footnoteReference w:id="27"/>
      </w:r>
      <w:r w:rsidR="00D45E3A" w:rsidRPr="00117EBF">
        <w:rPr>
          <w:rFonts w:cs="Times New Roman"/>
          <w:lang w:val="en-GB"/>
        </w:rPr>
        <w:t xml:space="preserve"> </w:t>
      </w:r>
      <w:r w:rsidR="00D45E3A" w:rsidRPr="00117EBF">
        <w:rPr>
          <w:rStyle w:val="FootnoteReference"/>
          <w:rFonts w:cs="Times New Roman"/>
          <w:lang w:val="en-GB"/>
        </w:rPr>
        <w:footnoteReference w:id="28"/>
      </w:r>
      <w:r w:rsidR="00D45E3A" w:rsidRPr="00117EBF">
        <w:rPr>
          <w:rFonts w:cs="Times New Roman"/>
          <w:lang w:val="en-GB"/>
        </w:rPr>
        <w:t xml:space="preserve"> </w:t>
      </w:r>
      <w:r w:rsidR="00D45E3A" w:rsidRPr="00117EBF">
        <w:rPr>
          <w:rStyle w:val="FootnoteReference"/>
          <w:rFonts w:cs="Times New Roman"/>
          <w:lang w:val="en-GB"/>
        </w:rPr>
        <w:footnoteReference w:id="29"/>
      </w:r>
      <w:r w:rsidR="00F81687" w:rsidRPr="00117EBF">
        <w:rPr>
          <w:rFonts w:cs="Times New Roman"/>
          <w:lang w:val="en-GB"/>
        </w:rPr>
        <w:t xml:space="preserve"> </w:t>
      </w:r>
      <w:r w:rsidR="00456915">
        <w:rPr>
          <w:rFonts w:cs="Times New Roman"/>
          <w:lang w:val="en-GB"/>
        </w:rPr>
        <w:t xml:space="preserve">their </w:t>
      </w:r>
      <w:r w:rsidR="00F81687" w:rsidRPr="00984DB9">
        <w:rPr>
          <w:rFonts w:cs="Times New Roman"/>
          <w:lang w:val="en-GB"/>
        </w:rPr>
        <w:t>allies</w:t>
      </w:r>
      <w:r w:rsidR="00456915">
        <w:rPr>
          <w:rFonts w:cs="Times New Roman"/>
          <w:lang w:val="en-GB"/>
        </w:rPr>
        <w:t>,</w:t>
      </w:r>
      <w:r w:rsidR="00496AE4" w:rsidRPr="00117EBF">
        <w:rPr>
          <w:rStyle w:val="FootnoteReference"/>
          <w:rFonts w:cs="Times New Roman"/>
          <w:lang w:val="en-GB"/>
        </w:rPr>
        <w:footnoteReference w:id="30"/>
      </w:r>
      <w:r w:rsidR="00496AE4">
        <w:rPr>
          <w:rFonts w:cs="Times New Roman"/>
          <w:lang w:val="en-GB"/>
        </w:rPr>
        <w:t xml:space="preserve"> </w:t>
      </w:r>
      <w:r w:rsidR="00496AE4" w:rsidRPr="00117EBF">
        <w:rPr>
          <w:rStyle w:val="FootnoteReference"/>
          <w:rFonts w:cs="Times New Roman"/>
          <w:lang w:val="en-GB"/>
        </w:rPr>
        <w:footnoteReference w:id="31"/>
      </w:r>
      <w:r w:rsidR="00496AE4">
        <w:rPr>
          <w:rFonts w:cs="Times New Roman"/>
          <w:lang w:val="en-GB"/>
        </w:rPr>
        <w:t xml:space="preserve"> </w:t>
      </w:r>
      <w:r w:rsidR="00496AE4" w:rsidRPr="00117EBF">
        <w:rPr>
          <w:rStyle w:val="FootnoteReference"/>
          <w:rFonts w:cs="Times New Roman"/>
          <w:lang w:val="en-GB"/>
        </w:rPr>
        <w:footnoteReference w:id="32"/>
      </w:r>
      <w:r w:rsidR="00F81687" w:rsidRPr="00117EBF">
        <w:rPr>
          <w:rFonts w:cs="Times New Roman"/>
          <w:lang w:val="en-GB"/>
        </w:rPr>
        <w:t xml:space="preserve"> </w:t>
      </w:r>
      <w:r w:rsidR="00C550E4" w:rsidRPr="00117EBF">
        <w:rPr>
          <w:rStyle w:val="FootnoteReference"/>
          <w:rFonts w:cs="Times New Roman"/>
          <w:lang w:val="en-GB"/>
        </w:rPr>
        <w:footnoteReference w:id="33"/>
      </w:r>
      <w:r w:rsidR="00C550E4">
        <w:rPr>
          <w:rFonts w:cs="Times New Roman"/>
          <w:lang w:val="en-GB"/>
        </w:rPr>
        <w:t xml:space="preserve"> </w:t>
      </w:r>
      <w:r w:rsidRPr="00117EBF">
        <w:rPr>
          <w:rFonts w:cs="Times New Roman"/>
          <w:lang w:val="en-GB"/>
        </w:rPr>
        <w:t>and legal experts.</w:t>
      </w:r>
      <w:r w:rsidRPr="00117EBF">
        <w:rPr>
          <w:rStyle w:val="FootnoteReference"/>
          <w:rFonts w:cs="Times New Roman"/>
          <w:lang w:val="en-GB"/>
        </w:rPr>
        <w:footnoteReference w:id="34"/>
      </w:r>
      <w:r w:rsidR="00BB15D9" w:rsidRPr="00117EBF">
        <w:rPr>
          <w:rFonts w:cs="Times New Roman"/>
          <w:lang w:val="en-GB"/>
        </w:rPr>
        <w:t xml:space="preserve"> </w:t>
      </w:r>
      <w:r w:rsidR="00BB15D9" w:rsidRPr="00117EBF">
        <w:rPr>
          <w:rStyle w:val="FootnoteReference"/>
          <w:rFonts w:cs="Times New Roman"/>
          <w:lang w:val="en-GB"/>
        </w:rPr>
        <w:footnoteReference w:id="35"/>
      </w:r>
      <w:r w:rsidR="00BB15D9" w:rsidRPr="00117EBF">
        <w:rPr>
          <w:rFonts w:cs="Times New Roman"/>
          <w:lang w:val="en-GB"/>
        </w:rPr>
        <w:t xml:space="preserve"> </w:t>
      </w:r>
      <w:r w:rsidR="00BB15D9" w:rsidRPr="00117EBF">
        <w:rPr>
          <w:rStyle w:val="FootnoteReference"/>
          <w:rFonts w:cs="Times New Roman"/>
          <w:lang w:val="en-GB"/>
        </w:rPr>
        <w:footnoteReference w:id="36"/>
      </w:r>
    </w:p>
    <w:p w14:paraId="0727AD8A" w14:textId="77777777" w:rsidR="0032210F" w:rsidRDefault="0032210F" w:rsidP="0032210F">
      <w:pPr>
        <w:pStyle w:val="absatzschattenbericht"/>
        <w:rPr>
          <w:lang w:val="de-DE"/>
        </w:rPr>
      </w:pPr>
      <w:r>
        <w:rPr>
          <w:rFonts w:cs="Times New Roman"/>
          <w:lang w:val="en-GB"/>
        </w:rPr>
        <w:lastRenderedPageBreak/>
        <w:t xml:space="preserve">In addition, </w:t>
      </w:r>
      <w:r w:rsidR="00B5222A">
        <w:rPr>
          <w:rFonts w:cs="Times New Roman"/>
          <w:lang w:val="en-GB"/>
        </w:rPr>
        <w:t xml:space="preserve">in </w:t>
      </w:r>
      <w:r w:rsidRPr="00B5222A">
        <w:rPr>
          <w:rFonts w:cs="Times New Roman"/>
          <w:b/>
          <w:bCs/>
          <w:lang w:val="en-GB"/>
        </w:rPr>
        <w:t>2021</w:t>
      </w:r>
      <w:r>
        <w:rPr>
          <w:rFonts w:cs="Times New Roman"/>
          <w:lang w:val="en-GB"/>
        </w:rPr>
        <w:t xml:space="preserve"> the </w:t>
      </w:r>
      <w:r w:rsidRPr="00B5222A">
        <w:rPr>
          <w:rFonts w:cs="Times New Roman"/>
          <w:b/>
          <w:bCs/>
          <w:lang w:val="en-GB"/>
        </w:rPr>
        <w:t>Belgian Parliament</w:t>
      </w:r>
      <w:r>
        <w:rPr>
          <w:rFonts w:cs="Times New Roman"/>
          <w:lang w:val="en-GB"/>
        </w:rPr>
        <w:t xml:space="preserve"> unanimously passed the </w:t>
      </w:r>
      <w:r w:rsidRPr="00712A78">
        <w:rPr>
          <w:rFonts w:cs="Times New Roman"/>
          <w:b/>
          <w:bCs/>
          <w:lang w:val="en-GB"/>
        </w:rPr>
        <w:t xml:space="preserve">Resolution </w:t>
      </w:r>
      <w:r w:rsidRPr="00712A78">
        <w:rPr>
          <w:rFonts w:cs="Times New Roman"/>
          <w:lang w:val="en-GB"/>
        </w:rPr>
        <w:t>DOC 55 0043/008</w:t>
      </w:r>
      <w:r>
        <w:rPr>
          <w:rFonts w:cs="Times New Roman"/>
          <w:lang w:val="en-GB"/>
        </w:rPr>
        <w:t xml:space="preserve"> </w:t>
      </w:r>
      <w:r w:rsidRPr="00712A78">
        <w:rPr>
          <w:rFonts w:cs="Times New Roman"/>
          <w:b/>
          <w:bCs/>
          <w:i/>
          <w:iCs/>
          <w:lang w:val="en-GB"/>
        </w:rPr>
        <w:t>“</w:t>
      </w:r>
      <w:r w:rsidRPr="00712A78">
        <w:rPr>
          <w:b/>
          <w:bCs/>
          <w:i/>
          <w:iCs/>
          <w:lang w:val="de-DE"/>
        </w:rPr>
        <w:t>to recognise the right to physical integrity of intersex minors”</w:t>
      </w:r>
      <w:r>
        <w:rPr>
          <w:lang w:val="de-DE"/>
        </w:rPr>
        <w:t>.</w:t>
      </w:r>
      <w:r w:rsidRPr="00DF5151">
        <w:rPr>
          <w:rStyle w:val="FootnoteReference"/>
          <w:rFonts w:cs="Times New Roman"/>
          <w:lang w:val="en-GB"/>
        </w:rPr>
        <w:footnoteReference w:id="37"/>
      </w:r>
      <w:r>
        <w:rPr>
          <w:lang w:val="de-DE"/>
        </w:rPr>
        <w:t xml:space="preserve"> </w:t>
      </w:r>
    </w:p>
    <w:p w14:paraId="1839476D" w14:textId="77777777" w:rsidR="00B70BBD" w:rsidRDefault="0032210F" w:rsidP="0032210F">
      <w:pPr>
        <w:pStyle w:val="absatzschattenbericht"/>
        <w:rPr>
          <w:iCs/>
          <w:lang w:val="de-DE"/>
        </w:rPr>
      </w:pPr>
      <w:r w:rsidRPr="00496AE4">
        <w:rPr>
          <w:lang w:val="de-DE"/>
        </w:rPr>
        <w:t xml:space="preserve">The Belgian NGO </w:t>
      </w:r>
      <w:r w:rsidRPr="00496AE4">
        <w:rPr>
          <w:i/>
          <w:iCs/>
          <w:lang w:val="de-DE"/>
        </w:rPr>
        <w:t>Genres Pluriels</w:t>
      </w:r>
      <w:r w:rsidRPr="00496AE4">
        <w:rPr>
          <w:lang w:val="de-DE"/>
        </w:rPr>
        <w:t xml:space="preserve"> welcomed the adoption </w:t>
      </w:r>
      <w:r w:rsidR="001D1326">
        <w:rPr>
          <w:lang w:val="de-DE"/>
        </w:rPr>
        <w:t xml:space="preserve">of the Resolution </w:t>
      </w:r>
      <w:r w:rsidRPr="00496AE4">
        <w:rPr>
          <w:lang w:val="de-DE"/>
        </w:rPr>
        <w:t xml:space="preserve">as an </w:t>
      </w:r>
      <w:r w:rsidRPr="00496AE4">
        <w:rPr>
          <w:b/>
          <w:bCs/>
          <w:i/>
          <w:lang w:val="de-DE"/>
        </w:rPr>
        <w:t>“important step”</w:t>
      </w:r>
      <w:r w:rsidRPr="00496AE4">
        <w:rPr>
          <w:iCs/>
          <w:lang w:val="de-DE"/>
        </w:rPr>
        <w:t xml:space="preserve">, in particular the inclusion of </w:t>
      </w:r>
      <w:r w:rsidRPr="00496AE4">
        <w:rPr>
          <w:i/>
          <w:lang w:val="de-DE"/>
        </w:rPr>
        <w:t xml:space="preserve">“the </w:t>
      </w:r>
      <w:r w:rsidRPr="00496AE4">
        <w:rPr>
          <w:b/>
          <w:bCs/>
          <w:i/>
          <w:lang w:val="de-DE"/>
        </w:rPr>
        <w:t>prohibition</w:t>
      </w:r>
      <w:r w:rsidRPr="00496AE4">
        <w:rPr>
          <w:i/>
          <w:lang w:val="de-DE"/>
        </w:rPr>
        <w:t xml:space="preserve"> of any decision to change the sex characteristics of a minor without their fully informed consent, </w:t>
      </w:r>
      <w:r w:rsidRPr="00496AE4">
        <w:rPr>
          <w:b/>
          <w:bCs/>
          <w:i/>
          <w:lang w:val="de-DE"/>
        </w:rPr>
        <w:t>whether for social, psychosocial, cultural or aesthetic reasons</w:t>
      </w:r>
      <w:r w:rsidRPr="00496AE4">
        <w:rPr>
          <w:i/>
          <w:lang w:val="de-DE"/>
        </w:rPr>
        <w:t>”</w:t>
      </w:r>
      <w:r w:rsidRPr="00496AE4">
        <w:rPr>
          <w:iCs/>
          <w:lang w:val="de-DE"/>
        </w:rPr>
        <w:t>.</w:t>
      </w:r>
      <w:r w:rsidRPr="00496AE4">
        <w:rPr>
          <w:rStyle w:val="FootnoteReference"/>
          <w:rFonts w:cs="Times New Roman"/>
          <w:lang w:val="en-GB"/>
        </w:rPr>
        <w:footnoteReference w:id="38"/>
      </w:r>
      <w:r w:rsidRPr="00496AE4">
        <w:rPr>
          <w:iCs/>
          <w:lang w:val="de-DE"/>
        </w:rPr>
        <w:t xml:space="preserve"> </w:t>
      </w:r>
    </w:p>
    <w:p w14:paraId="6875CE3A" w14:textId="77777777" w:rsidR="0032210F" w:rsidRDefault="00852012" w:rsidP="0032210F">
      <w:pPr>
        <w:pStyle w:val="absatzschattenbericht"/>
        <w:rPr>
          <w:iCs/>
          <w:lang w:val="de-DE"/>
        </w:rPr>
      </w:pPr>
      <w:r w:rsidRPr="00B70BBD">
        <w:rPr>
          <w:iCs/>
          <w:lang w:val="de-DE"/>
        </w:rPr>
        <w:t>However</w:t>
      </w:r>
      <w:r w:rsidR="0032210F" w:rsidRPr="00B70BBD">
        <w:rPr>
          <w:iCs/>
          <w:lang w:val="de-DE"/>
        </w:rPr>
        <w:t>,</w:t>
      </w:r>
      <w:r w:rsidR="0032210F" w:rsidRPr="00496AE4">
        <w:rPr>
          <w:iCs/>
          <w:lang w:val="de-DE"/>
        </w:rPr>
        <w:t xml:space="preserve"> the </w:t>
      </w:r>
      <w:r w:rsidR="0007141B" w:rsidRPr="00496AE4">
        <w:rPr>
          <w:iCs/>
          <w:lang w:val="de-DE"/>
        </w:rPr>
        <w:t xml:space="preserve">local intersex NGO </w:t>
      </w:r>
      <w:r w:rsidR="0007141B" w:rsidRPr="00496AE4">
        <w:rPr>
          <w:i/>
          <w:lang w:val="de-DE"/>
        </w:rPr>
        <w:t>Intersex Belgium</w:t>
      </w:r>
      <w:r w:rsidR="001D1326">
        <w:rPr>
          <w:iCs/>
          <w:lang w:val="de-DE"/>
        </w:rPr>
        <w:t>,</w:t>
      </w:r>
      <w:r w:rsidR="00496AE4" w:rsidRPr="00496AE4">
        <w:rPr>
          <w:rStyle w:val="FootnoteReference"/>
          <w:rFonts w:cs="Times New Roman"/>
          <w:lang w:val="en-GB"/>
        </w:rPr>
        <w:footnoteReference w:id="39"/>
      </w:r>
      <w:r w:rsidR="00496AE4" w:rsidRPr="00496AE4">
        <w:rPr>
          <w:iCs/>
          <w:lang w:val="de-DE"/>
        </w:rPr>
        <w:t xml:space="preserve"> </w:t>
      </w:r>
      <w:r w:rsidR="0007141B" w:rsidRPr="00496AE4">
        <w:rPr>
          <w:iCs/>
          <w:lang w:val="de-DE"/>
        </w:rPr>
        <w:t xml:space="preserve">as well as </w:t>
      </w:r>
      <w:r w:rsidR="0007141B" w:rsidRPr="00496AE4">
        <w:rPr>
          <w:i/>
          <w:iCs/>
          <w:lang w:val="de-DE"/>
        </w:rPr>
        <w:t>Genres Pluriels</w:t>
      </w:r>
      <w:r w:rsidR="0007141B" w:rsidRPr="00496AE4">
        <w:rPr>
          <w:lang w:val="de-DE"/>
        </w:rPr>
        <w:t>,</w:t>
      </w:r>
      <w:r w:rsidR="0007141B" w:rsidRPr="00496AE4">
        <w:rPr>
          <w:rStyle w:val="FootnoteReference"/>
          <w:rFonts w:cs="Times New Roman"/>
          <w:lang w:val="en-GB"/>
        </w:rPr>
        <w:footnoteReference w:id="40"/>
      </w:r>
      <w:r w:rsidR="0032210F" w:rsidRPr="00496AE4">
        <w:rPr>
          <w:iCs/>
          <w:lang w:val="de-DE"/>
        </w:rPr>
        <w:t xml:space="preserve"> </w:t>
      </w:r>
      <w:r w:rsidR="0032210F" w:rsidRPr="00496AE4">
        <w:rPr>
          <w:b/>
          <w:bCs/>
          <w:iCs/>
          <w:lang w:val="de-DE"/>
        </w:rPr>
        <w:t>criticised</w:t>
      </w:r>
      <w:r w:rsidR="0032210F" w:rsidRPr="00496AE4">
        <w:rPr>
          <w:iCs/>
          <w:lang w:val="de-DE"/>
        </w:rPr>
        <w:t xml:space="preserve"> that the </w:t>
      </w:r>
      <w:r w:rsidR="0032210F" w:rsidRPr="00496AE4">
        <w:rPr>
          <w:b/>
          <w:bCs/>
          <w:iCs/>
          <w:lang w:val="de-DE"/>
        </w:rPr>
        <w:t>adopted version</w:t>
      </w:r>
      <w:r w:rsidR="0032210F" w:rsidRPr="00496AE4">
        <w:rPr>
          <w:iCs/>
          <w:lang w:val="de-DE"/>
        </w:rPr>
        <w:t xml:space="preserve"> (as opposed to the originally submitted version) </w:t>
      </w:r>
      <w:r w:rsidR="0032210F" w:rsidRPr="00496AE4">
        <w:rPr>
          <w:b/>
          <w:bCs/>
          <w:iCs/>
          <w:lang w:val="de-DE"/>
        </w:rPr>
        <w:t>fail</w:t>
      </w:r>
      <w:r w:rsidRPr="00496AE4">
        <w:rPr>
          <w:b/>
          <w:bCs/>
          <w:iCs/>
          <w:lang w:val="de-DE"/>
        </w:rPr>
        <w:t>ed</w:t>
      </w:r>
      <w:r w:rsidR="0032210F" w:rsidRPr="00496AE4">
        <w:rPr>
          <w:b/>
          <w:bCs/>
          <w:iCs/>
          <w:lang w:val="de-DE"/>
        </w:rPr>
        <w:t xml:space="preserve"> to include</w:t>
      </w:r>
      <w:r w:rsidR="001D1326">
        <w:rPr>
          <w:b/>
          <w:bCs/>
          <w:iCs/>
          <w:lang w:val="de-DE"/>
        </w:rPr>
        <w:t>:</w:t>
      </w:r>
    </w:p>
    <w:p w14:paraId="0A7578AA" w14:textId="77777777" w:rsidR="0032210F" w:rsidRDefault="0032210F" w:rsidP="00B70BBD">
      <w:pPr>
        <w:pStyle w:val="absatzschattenbericht"/>
        <w:numPr>
          <w:ilvl w:val="0"/>
          <w:numId w:val="26"/>
        </w:numPr>
        <w:spacing w:after="40"/>
        <w:ind w:left="714" w:hanging="357"/>
        <w:rPr>
          <w:iCs/>
          <w:lang w:val="de-DE"/>
        </w:rPr>
      </w:pPr>
      <w:r w:rsidRPr="00CD2D91">
        <w:rPr>
          <w:b/>
          <w:bCs/>
          <w:iCs/>
          <w:lang w:val="de-DE"/>
        </w:rPr>
        <w:t>legal sanctions</w:t>
      </w:r>
      <w:r w:rsidRPr="001B799D">
        <w:rPr>
          <w:iCs/>
          <w:lang w:val="de-DE"/>
        </w:rPr>
        <w:t xml:space="preserve"> for </w:t>
      </w:r>
      <w:r>
        <w:rPr>
          <w:iCs/>
          <w:lang w:val="de-DE"/>
        </w:rPr>
        <w:t>perpetrators,</w:t>
      </w:r>
    </w:p>
    <w:p w14:paraId="57A2D352" w14:textId="77777777" w:rsidR="0032210F" w:rsidRDefault="0032210F" w:rsidP="00B70BBD">
      <w:pPr>
        <w:pStyle w:val="absatzschattenbericht"/>
        <w:numPr>
          <w:ilvl w:val="0"/>
          <w:numId w:val="26"/>
        </w:numPr>
        <w:spacing w:after="40"/>
        <w:ind w:left="714" w:hanging="357"/>
        <w:rPr>
          <w:iCs/>
          <w:lang w:val="de-DE"/>
        </w:rPr>
      </w:pPr>
      <w:r w:rsidRPr="00CD2D91">
        <w:rPr>
          <w:b/>
          <w:bCs/>
          <w:iCs/>
          <w:lang w:val="de-DE"/>
        </w:rPr>
        <w:t>access to redress</w:t>
      </w:r>
      <w:r>
        <w:rPr>
          <w:iCs/>
          <w:lang w:val="de-DE"/>
        </w:rPr>
        <w:t xml:space="preserve">, </w:t>
      </w:r>
      <w:r w:rsidRPr="00CD2D91">
        <w:rPr>
          <w:b/>
          <w:bCs/>
          <w:iCs/>
          <w:lang w:val="de-DE"/>
        </w:rPr>
        <w:t>compensation</w:t>
      </w:r>
      <w:r w:rsidRPr="009D5161">
        <w:rPr>
          <w:iCs/>
          <w:lang w:val="de-DE"/>
        </w:rPr>
        <w:t xml:space="preserve"> and </w:t>
      </w:r>
      <w:r w:rsidRPr="00CD2D91">
        <w:rPr>
          <w:b/>
          <w:bCs/>
          <w:iCs/>
          <w:lang w:val="de-DE"/>
        </w:rPr>
        <w:t>rehabilitation</w:t>
      </w:r>
      <w:r w:rsidRPr="009D5161">
        <w:rPr>
          <w:iCs/>
          <w:lang w:val="de-DE"/>
        </w:rPr>
        <w:t xml:space="preserve"> for victims</w:t>
      </w:r>
      <w:r>
        <w:rPr>
          <w:iCs/>
          <w:lang w:val="de-DE"/>
        </w:rPr>
        <w:t xml:space="preserve">, </w:t>
      </w:r>
    </w:p>
    <w:p w14:paraId="1C91C828" w14:textId="77777777" w:rsidR="0032210F" w:rsidRDefault="0032210F" w:rsidP="00B70BBD">
      <w:pPr>
        <w:pStyle w:val="absatzschattenbericht"/>
        <w:numPr>
          <w:ilvl w:val="0"/>
          <w:numId w:val="26"/>
        </w:numPr>
        <w:spacing w:after="40"/>
        <w:ind w:left="714" w:hanging="357"/>
        <w:rPr>
          <w:iCs/>
          <w:lang w:val="de-DE"/>
        </w:rPr>
      </w:pPr>
      <w:r w:rsidRPr="0088603E">
        <w:rPr>
          <w:b/>
          <w:bCs/>
          <w:iCs/>
          <w:lang w:val="de-DE"/>
        </w:rPr>
        <w:t>removal of obstacles</w:t>
      </w:r>
      <w:r>
        <w:rPr>
          <w:iCs/>
          <w:lang w:val="de-DE"/>
        </w:rPr>
        <w:t xml:space="preserve"> to the right </w:t>
      </w:r>
      <w:r w:rsidR="00852012">
        <w:rPr>
          <w:iCs/>
          <w:lang w:val="de-DE"/>
        </w:rPr>
        <w:t>to</w:t>
      </w:r>
      <w:r>
        <w:rPr>
          <w:iCs/>
          <w:lang w:val="de-DE"/>
        </w:rPr>
        <w:t xml:space="preserve"> redress, namely t</w:t>
      </w:r>
      <w:r w:rsidRPr="0088603E">
        <w:rPr>
          <w:iCs/>
          <w:lang w:val="de-DE"/>
        </w:rPr>
        <w:t xml:space="preserve">he </w:t>
      </w:r>
      <w:r w:rsidRPr="0088603E">
        <w:rPr>
          <w:b/>
          <w:bCs/>
          <w:iCs/>
          <w:lang w:val="de-DE"/>
        </w:rPr>
        <w:t>statutes of limitations</w:t>
      </w:r>
      <w:r>
        <w:rPr>
          <w:iCs/>
          <w:lang w:val="de-DE"/>
        </w:rPr>
        <w:t>,</w:t>
      </w:r>
    </w:p>
    <w:p w14:paraId="1FB8786E" w14:textId="77777777" w:rsidR="0032210F" w:rsidRPr="00AD0DA1" w:rsidRDefault="0032210F" w:rsidP="0032210F">
      <w:pPr>
        <w:pStyle w:val="absatzschattenbericht"/>
        <w:numPr>
          <w:ilvl w:val="0"/>
          <w:numId w:val="26"/>
        </w:numPr>
        <w:rPr>
          <w:iCs/>
          <w:lang w:val="de-DE"/>
        </w:rPr>
      </w:pPr>
      <w:r w:rsidRPr="00AD0DA1">
        <w:rPr>
          <w:b/>
          <w:bCs/>
          <w:iCs/>
          <w:lang w:val="de-DE"/>
        </w:rPr>
        <w:t>ac</w:t>
      </w:r>
      <w:r w:rsidR="000C2015">
        <w:rPr>
          <w:b/>
          <w:bCs/>
          <w:iCs/>
          <w:lang w:val="de-DE"/>
        </w:rPr>
        <w:t>c</w:t>
      </w:r>
      <w:r w:rsidRPr="00AD0DA1">
        <w:rPr>
          <w:b/>
          <w:bCs/>
          <w:iCs/>
          <w:lang w:val="de-DE"/>
        </w:rPr>
        <w:t>ess</w:t>
      </w:r>
      <w:r>
        <w:rPr>
          <w:iCs/>
          <w:lang w:val="de-DE"/>
        </w:rPr>
        <w:t xml:space="preserve"> to adequate, non-medicalised </w:t>
      </w:r>
      <w:r w:rsidRPr="00AD0DA1">
        <w:rPr>
          <w:b/>
          <w:bCs/>
          <w:iCs/>
          <w:lang w:val="de-DE"/>
        </w:rPr>
        <w:t>counselling</w:t>
      </w:r>
      <w:r>
        <w:rPr>
          <w:iCs/>
          <w:lang w:val="de-DE"/>
        </w:rPr>
        <w:t xml:space="preserve"> and community-based </w:t>
      </w:r>
      <w:r w:rsidRPr="00AD0DA1">
        <w:rPr>
          <w:b/>
          <w:bCs/>
          <w:iCs/>
          <w:lang w:val="de-DE"/>
        </w:rPr>
        <w:t>psychosocial</w:t>
      </w:r>
      <w:r>
        <w:rPr>
          <w:iCs/>
          <w:lang w:val="de-DE"/>
        </w:rPr>
        <w:t xml:space="preserve"> and </w:t>
      </w:r>
      <w:r w:rsidRPr="00AD0DA1">
        <w:rPr>
          <w:b/>
          <w:bCs/>
          <w:iCs/>
          <w:lang w:val="de-DE"/>
        </w:rPr>
        <w:t>peer support</w:t>
      </w:r>
      <w:r>
        <w:rPr>
          <w:iCs/>
          <w:lang w:val="de-DE"/>
        </w:rPr>
        <w:t xml:space="preserve"> for families with intersex children.</w:t>
      </w:r>
    </w:p>
    <w:p w14:paraId="02F0DBE5" w14:textId="77777777" w:rsidR="0032210F" w:rsidRDefault="00B70BBD" w:rsidP="00A7122F">
      <w:pPr>
        <w:pStyle w:val="absatzschattenbericht"/>
        <w:rPr>
          <w:rFonts w:cs="Times New Roman"/>
          <w:lang w:val="en-GB"/>
        </w:rPr>
      </w:pPr>
      <w:r>
        <w:rPr>
          <w:rFonts w:cs="Times New Roman"/>
          <w:lang w:val="en-GB"/>
        </w:rPr>
        <w:t>Notably</w:t>
      </w:r>
      <w:r w:rsidR="0032210F">
        <w:rPr>
          <w:rFonts w:cs="Times New Roman"/>
          <w:lang w:val="en-GB"/>
        </w:rPr>
        <w:t xml:space="preserve">, so </w:t>
      </w:r>
      <w:proofErr w:type="gramStart"/>
      <w:r w:rsidR="0032210F">
        <w:rPr>
          <w:rFonts w:cs="Times New Roman"/>
          <w:lang w:val="en-GB"/>
        </w:rPr>
        <w:t>far</w:t>
      </w:r>
      <w:proofErr w:type="gramEnd"/>
      <w:r w:rsidR="0032210F">
        <w:rPr>
          <w:rFonts w:cs="Times New Roman"/>
          <w:lang w:val="en-GB"/>
        </w:rPr>
        <w:t xml:space="preserve"> the </w:t>
      </w:r>
      <w:r w:rsidR="0032210F" w:rsidRPr="00BB29C8">
        <w:rPr>
          <w:rFonts w:cs="Times New Roman"/>
          <w:b/>
          <w:bCs/>
          <w:lang w:val="en-GB"/>
        </w:rPr>
        <w:t>Belgian government failed</w:t>
      </w:r>
      <w:r w:rsidR="0032210F">
        <w:rPr>
          <w:rFonts w:cs="Times New Roman"/>
          <w:lang w:val="en-GB"/>
        </w:rPr>
        <w:t xml:space="preserve"> to introduce a </w:t>
      </w:r>
      <w:r w:rsidR="0032210F" w:rsidRPr="00BB29C8">
        <w:rPr>
          <w:rFonts w:cs="Times New Roman"/>
          <w:b/>
          <w:bCs/>
          <w:lang w:val="en-GB"/>
        </w:rPr>
        <w:t>Draft Law</w:t>
      </w:r>
      <w:r w:rsidR="0032210F">
        <w:rPr>
          <w:rFonts w:cs="Times New Roman"/>
          <w:lang w:val="en-GB"/>
        </w:rPr>
        <w:t xml:space="preserve"> prohibiting involuntary, non-urgent genital surgery on intersex children in accordance with the 2021 Resolution</w:t>
      </w:r>
      <w:r w:rsidR="00852012">
        <w:rPr>
          <w:rFonts w:cs="Times New Roman"/>
          <w:lang w:val="en-GB"/>
        </w:rPr>
        <w:t xml:space="preserve"> </w:t>
      </w:r>
      <w:r w:rsidR="00852012" w:rsidRPr="00712A78">
        <w:rPr>
          <w:rFonts w:cs="Times New Roman"/>
          <w:lang w:val="en-GB"/>
        </w:rPr>
        <w:t>DOC 55 0043/008</w:t>
      </w:r>
      <w:r w:rsidR="0032210F">
        <w:rPr>
          <w:rFonts w:cs="Times New Roman"/>
          <w:lang w:val="en-GB"/>
        </w:rPr>
        <w:t>.</w:t>
      </w:r>
    </w:p>
    <w:p w14:paraId="6D30A20D" w14:textId="77777777" w:rsidR="003360D3" w:rsidRPr="008C73F5" w:rsidRDefault="00B76895" w:rsidP="003360D3">
      <w:pPr>
        <w:pStyle w:val="Title2"/>
      </w:pPr>
      <w:bookmarkStart w:id="10" w:name="_Toc156831446"/>
      <w:r>
        <w:t>5</w:t>
      </w:r>
      <w:r w:rsidR="003360D3">
        <w:t>.</w:t>
      </w:r>
      <w:r w:rsidR="003360D3" w:rsidRPr="008C73F5">
        <w:t xml:space="preserve"> </w:t>
      </w:r>
      <w:r w:rsidR="003360D3">
        <w:t xml:space="preserve"> IGM practices persist</w:t>
      </w:r>
      <w:bookmarkEnd w:id="10"/>
    </w:p>
    <w:p w14:paraId="7DC5BFF6" w14:textId="77777777" w:rsidR="000436BC" w:rsidRPr="00ED6F3A" w:rsidRDefault="000436BC" w:rsidP="000436BC">
      <w:pPr>
        <w:pStyle w:val="absatzschattenbericht"/>
        <w:rPr>
          <w:bCs/>
        </w:rPr>
      </w:pPr>
      <w:r w:rsidRPr="00EC4558">
        <w:rPr>
          <w:bCs/>
          <w:lang w:val="en-GB"/>
        </w:rPr>
        <w:t>Despite above mentioned commitments</w:t>
      </w:r>
      <w:r w:rsidR="00B70BBD">
        <w:rPr>
          <w:bCs/>
          <w:lang w:val="en-GB"/>
        </w:rPr>
        <w:t xml:space="preserve"> (see p. 3)</w:t>
      </w:r>
      <w:r w:rsidRPr="00EC4558">
        <w:rPr>
          <w:bCs/>
          <w:lang w:val="en-GB"/>
        </w:rPr>
        <w:t xml:space="preserve">, </w:t>
      </w:r>
      <w:r w:rsidRPr="00EC4558">
        <w:rPr>
          <w:b/>
          <w:bCs/>
          <w:lang w:val="en-GB"/>
        </w:rPr>
        <w:t>to this day, in</w:t>
      </w:r>
      <w:r>
        <w:rPr>
          <w:b/>
          <w:bCs/>
          <w:lang w:val="en-GB"/>
        </w:rPr>
        <w:t xml:space="preserve"> Belgium </w:t>
      </w:r>
      <w:r w:rsidRPr="00EC4558">
        <w:rPr>
          <w:b/>
          <w:bCs/>
          <w:lang w:val="en-GB"/>
        </w:rPr>
        <w:t>all forms of IGM practices remain widespread and ongoing</w:t>
      </w:r>
      <w:r w:rsidRPr="00EC4558">
        <w:rPr>
          <w:lang w:val="en-GB"/>
        </w:rPr>
        <w:t xml:space="preserve">, promoted, facilitated and </w:t>
      </w:r>
      <w:r w:rsidRPr="00EC4558">
        <w:rPr>
          <w:b/>
          <w:bCs/>
          <w:lang w:val="en-GB"/>
        </w:rPr>
        <w:t>paid for by the State party</w:t>
      </w:r>
      <w:r w:rsidRPr="00EC4558">
        <w:rPr>
          <w:lang w:val="en-GB"/>
        </w:rPr>
        <w:t xml:space="preserve"> via the </w:t>
      </w:r>
      <w:r w:rsidRPr="00EC4558">
        <w:rPr>
          <w:b/>
          <w:bCs/>
          <w:lang w:val="en-GB"/>
        </w:rPr>
        <w:t>public health system</w:t>
      </w:r>
      <w:r w:rsidRPr="00EC4558">
        <w:rPr>
          <w:lang w:val="en-GB"/>
        </w:rPr>
        <w:t>,</w:t>
      </w:r>
      <w:r w:rsidRPr="00ED6F3A">
        <w:rPr>
          <w:bCs/>
        </w:rPr>
        <w:t xml:space="preserve"> and perpetrated by </w:t>
      </w:r>
      <w:r w:rsidRPr="00EE1048">
        <w:rPr>
          <w:b/>
        </w:rPr>
        <w:t xml:space="preserve">Belgian </w:t>
      </w:r>
      <w:r w:rsidR="00DA4576">
        <w:rPr>
          <w:b/>
        </w:rPr>
        <w:t>Children’s Clinics.</w:t>
      </w:r>
    </w:p>
    <w:p w14:paraId="26623F39" w14:textId="77777777" w:rsidR="00AD1D25" w:rsidRPr="00DF5151" w:rsidRDefault="00FE4645" w:rsidP="0012786B">
      <w:pPr>
        <w:pStyle w:val="absatzschattenbericht"/>
        <w:rPr>
          <w:rFonts w:cs="Times New Roman"/>
          <w:lang w:val="en-GB"/>
        </w:rPr>
      </w:pPr>
      <w:r>
        <w:rPr>
          <w:rFonts w:cs="Times New Roman"/>
          <w:lang w:val="en-GB"/>
        </w:rPr>
        <w:t xml:space="preserve">In addition, </w:t>
      </w:r>
      <w:r w:rsidR="00382F40">
        <w:rPr>
          <w:rFonts w:cs="Times New Roman"/>
          <w:lang w:val="en-GB"/>
        </w:rPr>
        <w:t xml:space="preserve">also in </w:t>
      </w:r>
      <w:r w:rsidR="00772EFE">
        <w:rPr>
          <w:rFonts w:cs="Times New Roman"/>
          <w:lang w:val="en-GB"/>
        </w:rPr>
        <w:t>2024</w:t>
      </w:r>
      <w:r w:rsidR="00382F40">
        <w:rPr>
          <w:rFonts w:cs="Times New Roman"/>
          <w:lang w:val="en-GB"/>
        </w:rPr>
        <w:t xml:space="preserve"> </w:t>
      </w:r>
      <w:r w:rsidR="00772EFE" w:rsidRPr="00C01253">
        <w:rPr>
          <w:rFonts w:cs="Times New Roman"/>
          <w:b/>
          <w:bCs/>
          <w:lang w:val="en-GB"/>
        </w:rPr>
        <w:t>Belgian</w:t>
      </w:r>
      <w:r w:rsidR="00F84D7B" w:rsidRPr="00C01253">
        <w:rPr>
          <w:rFonts w:cs="Times New Roman"/>
          <w:b/>
          <w:bCs/>
          <w:lang w:val="en-GB"/>
        </w:rPr>
        <w:t xml:space="preserve"> medical bodies </w:t>
      </w:r>
      <w:r w:rsidR="003156ED" w:rsidRPr="00C01253">
        <w:rPr>
          <w:rFonts w:cs="Times New Roman"/>
          <w:b/>
          <w:bCs/>
          <w:lang w:val="en-GB"/>
        </w:rPr>
        <w:t>c</w:t>
      </w:r>
      <w:r w:rsidR="003156ED" w:rsidRPr="00B70BBD">
        <w:rPr>
          <w:rFonts w:cs="Times New Roman"/>
          <w:b/>
          <w:bCs/>
          <w:lang w:val="en-GB"/>
        </w:rPr>
        <w:t>ontinue to endorse</w:t>
      </w:r>
      <w:r w:rsidR="003156ED">
        <w:rPr>
          <w:rFonts w:cs="Times New Roman"/>
          <w:lang w:val="en-GB"/>
        </w:rPr>
        <w:t xml:space="preserve"> international </w:t>
      </w:r>
      <w:r w:rsidR="00382F40">
        <w:rPr>
          <w:rFonts w:cs="Times New Roman"/>
          <w:lang w:val="en-GB"/>
        </w:rPr>
        <w:t>medical guidelines prescribing all forms of IGM practices</w:t>
      </w:r>
      <w:r w:rsidR="00C01253">
        <w:rPr>
          <w:rFonts w:cs="Times New Roman"/>
          <w:lang w:val="en-GB"/>
        </w:rPr>
        <w:t xml:space="preserve"> (see below).</w:t>
      </w:r>
    </w:p>
    <w:p w14:paraId="2220351E" w14:textId="77777777" w:rsidR="00772EFE" w:rsidRPr="006203CD" w:rsidRDefault="00772EFE" w:rsidP="00772EFE">
      <w:pPr>
        <w:pStyle w:val="absatzschattenbericht"/>
        <w:rPr>
          <w:rFonts w:cs="Times New Roman"/>
          <w:b/>
          <w:lang w:val="en-GB"/>
        </w:rPr>
      </w:pPr>
      <w:bookmarkStart w:id="11" w:name="_Toc516594093"/>
      <w:r w:rsidRPr="006203CD">
        <w:rPr>
          <w:rFonts w:cs="Times New Roman"/>
          <w:b/>
          <w:lang w:val="en-GB"/>
        </w:rPr>
        <w:t xml:space="preserve">Currently practiced forms of IGM in </w:t>
      </w:r>
      <w:r w:rsidR="00AC2F73">
        <w:rPr>
          <w:rFonts w:cs="Times New Roman"/>
          <w:b/>
          <w:lang w:val="en-GB"/>
        </w:rPr>
        <w:t>Belgium</w:t>
      </w:r>
      <w:r w:rsidRPr="006203CD">
        <w:rPr>
          <w:rFonts w:cs="Times New Roman"/>
          <w:b/>
          <w:lang w:val="en-GB"/>
        </w:rPr>
        <w:t xml:space="preserve"> include:</w:t>
      </w:r>
      <w:bookmarkStart w:id="12" w:name="_Toc507786410"/>
    </w:p>
    <w:p w14:paraId="48A27758" w14:textId="77777777" w:rsidR="00772EFE" w:rsidRPr="006203CD" w:rsidRDefault="00772EFE" w:rsidP="00772EFE">
      <w:pPr>
        <w:pStyle w:val="Title3"/>
        <w:rPr>
          <w:rFonts w:eastAsia="Times New Roman"/>
        </w:rPr>
      </w:pPr>
      <w:bookmarkStart w:id="13" w:name="_Toc19465687"/>
      <w:bookmarkStart w:id="14" w:name="_Toc64836450"/>
      <w:bookmarkStart w:id="15" w:name="_Toc65413937"/>
      <w:bookmarkStart w:id="16" w:name="_Toc156831447"/>
      <w:r w:rsidRPr="006203CD">
        <w:t>a) IGM 3 – Sterilising Procedures:</w:t>
      </w:r>
      <w:r w:rsidRPr="006203CD">
        <w:br/>
        <w:t xml:space="preserve">    Castration / “Gonadectomy” / Hysterectomy /</w:t>
      </w:r>
      <w:r w:rsidRPr="006203CD">
        <w:br/>
        <w:t xml:space="preserve">    Removal of “Discordant Reproductive Structures” / (Secondary) Sterilisation</w:t>
      </w:r>
      <w:r w:rsidRPr="006203CD">
        <w:br/>
        <w:t xml:space="preserve">    Plus arbitrary imposition of hormones </w:t>
      </w:r>
      <w:r w:rsidRPr="006203CD">
        <w:rPr>
          <w:rStyle w:val="Funotenzeichen3"/>
          <w:b w:val="0"/>
          <w:bCs w:val="0"/>
        </w:rPr>
        <w:footnoteReference w:id="41"/>
      </w:r>
      <w:bookmarkEnd w:id="12"/>
      <w:bookmarkEnd w:id="13"/>
      <w:bookmarkEnd w:id="14"/>
      <w:bookmarkEnd w:id="15"/>
      <w:bookmarkEnd w:id="16"/>
    </w:p>
    <w:p w14:paraId="1BC954B2" w14:textId="77777777" w:rsidR="00772EFE" w:rsidRPr="00C06C30" w:rsidRDefault="006A0864" w:rsidP="000F6928">
      <w:pPr>
        <w:pStyle w:val="absatzschattenbericht"/>
        <w:spacing w:after="0"/>
        <w:rPr>
          <w:b/>
          <w:bCs/>
          <w:lang w:val="de-CH"/>
        </w:rPr>
      </w:pPr>
      <w:r w:rsidRPr="00044C3C">
        <w:rPr>
          <w:lang w:val="en-GB"/>
        </w:rPr>
        <w:t xml:space="preserve">The </w:t>
      </w:r>
      <w:r w:rsidRPr="00167B6C">
        <w:rPr>
          <w:lang w:val="en-GB"/>
        </w:rPr>
        <w:t>Belgian Urology Associations</w:t>
      </w:r>
      <w:r w:rsidRPr="00044C3C">
        <w:rPr>
          <w:b/>
          <w:bCs/>
          <w:lang w:val="en-GB"/>
        </w:rPr>
        <w:t xml:space="preserve"> </w:t>
      </w:r>
      <w:proofErr w:type="spellStart"/>
      <w:r w:rsidRPr="00044C3C">
        <w:rPr>
          <w:b/>
          <w:bCs/>
          <w:lang w:val="en-GB"/>
        </w:rPr>
        <w:t>Belgische</w:t>
      </w:r>
      <w:proofErr w:type="spellEnd"/>
      <w:r w:rsidRPr="00044C3C">
        <w:rPr>
          <w:b/>
          <w:bCs/>
          <w:lang w:val="en-GB"/>
        </w:rPr>
        <w:t xml:space="preserve"> </w:t>
      </w:r>
      <w:proofErr w:type="spellStart"/>
      <w:r w:rsidRPr="00044C3C">
        <w:rPr>
          <w:b/>
          <w:bCs/>
          <w:lang w:val="en-GB"/>
        </w:rPr>
        <w:t>Vereniging</w:t>
      </w:r>
      <w:proofErr w:type="spellEnd"/>
      <w:r w:rsidRPr="00044C3C">
        <w:rPr>
          <w:b/>
          <w:bCs/>
          <w:lang w:val="en-GB"/>
        </w:rPr>
        <w:t xml:space="preserve"> </w:t>
      </w:r>
      <w:proofErr w:type="spellStart"/>
      <w:r w:rsidRPr="00044C3C">
        <w:rPr>
          <w:b/>
          <w:bCs/>
          <w:lang w:val="en-GB"/>
        </w:rPr>
        <w:t>voor</w:t>
      </w:r>
      <w:proofErr w:type="spellEnd"/>
      <w:r w:rsidRPr="00044C3C">
        <w:rPr>
          <w:b/>
          <w:bCs/>
          <w:lang w:val="en-GB"/>
        </w:rPr>
        <w:t xml:space="preserve"> </w:t>
      </w:r>
      <w:proofErr w:type="spellStart"/>
      <w:r w:rsidRPr="00044C3C">
        <w:rPr>
          <w:b/>
          <w:bCs/>
          <w:lang w:val="en-GB"/>
        </w:rPr>
        <w:t>Urologie</w:t>
      </w:r>
      <w:proofErr w:type="spellEnd"/>
      <w:r w:rsidRPr="00044C3C">
        <w:rPr>
          <w:b/>
          <w:bCs/>
          <w:lang w:val="en-GB"/>
        </w:rPr>
        <w:t xml:space="preserve"> (BVU) </w:t>
      </w:r>
      <w:r w:rsidR="00AC2F73" w:rsidRPr="00044C3C">
        <w:rPr>
          <w:lang w:val="en-GB"/>
        </w:rPr>
        <w:t>and</w:t>
      </w:r>
      <w:r w:rsidRPr="00044C3C">
        <w:rPr>
          <w:b/>
          <w:bCs/>
          <w:lang w:val="en-GB"/>
        </w:rPr>
        <w:t xml:space="preserve"> Société </w:t>
      </w:r>
      <w:proofErr w:type="spellStart"/>
      <w:r w:rsidRPr="00044C3C">
        <w:rPr>
          <w:b/>
          <w:bCs/>
          <w:lang w:val="en-GB"/>
        </w:rPr>
        <w:t>Belge</w:t>
      </w:r>
      <w:proofErr w:type="spellEnd"/>
      <w:r w:rsidRPr="00044C3C">
        <w:rPr>
          <w:b/>
          <w:bCs/>
          <w:lang w:val="en-GB"/>
        </w:rPr>
        <w:t xml:space="preserve"> </w:t>
      </w:r>
      <w:proofErr w:type="spellStart"/>
      <w:r w:rsidRPr="00044C3C">
        <w:rPr>
          <w:b/>
          <w:bCs/>
          <w:lang w:val="en-GB"/>
        </w:rPr>
        <w:t>d’Urologie</w:t>
      </w:r>
      <w:proofErr w:type="spellEnd"/>
      <w:r w:rsidRPr="00044C3C">
        <w:rPr>
          <w:b/>
          <w:bCs/>
          <w:lang w:val="en-GB"/>
        </w:rPr>
        <w:t xml:space="preserve"> (SBU) </w:t>
      </w:r>
      <w:r w:rsidR="00772EFE" w:rsidRPr="00044C3C">
        <w:rPr>
          <w:lang w:val="en-GB"/>
        </w:rPr>
        <w:t>endorse the</w:t>
      </w:r>
      <w:r w:rsidR="00796D88" w:rsidRPr="00044C3C">
        <w:rPr>
          <w:lang w:val="en-GB"/>
        </w:rPr>
        <w:t xml:space="preserve"> current</w:t>
      </w:r>
      <w:r w:rsidR="00772EFE" w:rsidRPr="00044C3C">
        <w:rPr>
          <w:lang w:val="en-GB"/>
        </w:rPr>
        <w:t xml:space="preserve"> </w:t>
      </w:r>
      <w:r w:rsidR="00772EFE" w:rsidRPr="00044C3C">
        <w:rPr>
          <w:b/>
          <w:lang w:val="en-GB"/>
        </w:rPr>
        <w:t>2023 Guidelines of the European Association of Urology (EAU)</w:t>
      </w:r>
      <w:r w:rsidR="00772EFE" w:rsidRPr="00044C3C">
        <w:rPr>
          <w:bCs/>
          <w:lang w:val="en-GB"/>
        </w:rPr>
        <w:t>,</w:t>
      </w:r>
      <w:r w:rsidR="00772EFE" w:rsidRPr="00044C3C">
        <w:rPr>
          <w:rStyle w:val="FootnoteReference"/>
          <w:lang w:val="en-GB"/>
        </w:rPr>
        <w:footnoteReference w:id="42"/>
      </w:r>
      <w:r w:rsidR="00772EFE" w:rsidRPr="00044C3C">
        <w:rPr>
          <w:bCs/>
          <w:lang w:val="en-GB"/>
        </w:rPr>
        <w:t xml:space="preserve"> which include the current </w:t>
      </w:r>
      <w:r w:rsidR="00772EFE" w:rsidRPr="00044C3C">
        <w:rPr>
          <w:b/>
          <w:lang w:val="en-GB"/>
        </w:rPr>
        <w:t xml:space="preserve">ESPU/EAU </w:t>
      </w:r>
      <w:r w:rsidR="00772EFE" w:rsidRPr="00044C3C">
        <w:rPr>
          <w:b/>
          <w:i/>
          <w:lang w:val="en-GB"/>
        </w:rPr>
        <w:t xml:space="preserve">“Paediatric Urology” </w:t>
      </w:r>
      <w:r w:rsidR="00772EFE" w:rsidRPr="00044C3C">
        <w:rPr>
          <w:b/>
          <w:lang w:val="en-GB"/>
        </w:rPr>
        <w:t>Guidelines 2023</w:t>
      </w:r>
      <w:r w:rsidR="00772EFE" w:rsidRPr="00044C3C">
        <w:rPr>
          <w:rStyle w:val="FootnoteReference"/>
          <w:lang w:val="en-GB"/>
        </w:rPr>
        <w:footnoteReference w:id="43"/>
      </w:r>
      <w:r w:rsidR="00772EFE" w:rsidRPr="00044C3C">
        <w:rPr>
          <w:lang w:val="en-GB"/>
        </w:rPr>
        <w:t xml:space="preserve"> of the European Society for Paediatric Urology (ESPU) and the European Association of Urology (EAU)</w:t>
      </w:r>
      <w:r w:rsidR="005F2E3A" w:rsidRPr="00044C3C">
        <w:rPr>
          <w:lang w:val="en-GB"/>
        </w:rPr>
        <w:t xml:space="preserve">, co-authored by </w:t>
      </w:r>
      <w:r w:rsidR="005F2E3A" w:rsidRPr="00044C3C">
        <w:rPr>
          <w:sz w:val="22"/>
          <w:szCs w:val="22"/>
          <w:lang w:val="en-GB"/>
        </w:rPr>
        <w:t>p</w:t>
      </w:r>
      <w:r w:rsidR="005F2E3A" w:rsidRPr="00044C3C">
        <w:rPr>
          <w:rFonts w:cs="Times New Roman"/>
          <w:lang w:val="en-GB"/>
        </w:rPr>
        <w:t>aediatric surgeon Prof Dr Guy Bogaert (</w:t>
      </w:r>
      <w:r w:rsidR="005F2E3A" w:rsidRPr="00044C3C">
        <w:rPr>
          <w:rFonts w:cs="Times New Roman"/>
          <w:b/>
          <w:lang w:val="en-GB"/>
        </w:rPr>
        <w:t>University Clinic Leuven</w:t>
      </w:r>
      <w:r w:rsidR="005F2E3A" w:rsidRPr="00044C3C">
        <w:rPr>
          <w:rFonts w:cs="Times New Roman"/>
          <w:lang w:val="en-GB"/>
        </w:rPr>
        <w:t>)</w:t>
      </w:r>
      <w:r w:rsidR="005F2E3A" w:rsidRPr="00044C3C">
        <w:rPr>
          <w:lang w:val="en-GB"/>
        </w:rPr>
        <w:t xml:space="preserve">, </w:t>
      </w:r>
      <w:r w:rsidR="00772EFE" w:rsidRPr="00044C3C">
        <w:rPr>
          <w:lang w:val="en-GB"/>
        </w:rPr>
        <w:t>which stress:</w:t>
      </w:r>
      <w:r w:rsidR="00772EFE" w:rsidRPr="00044C3C">
        <w:rPr>
          <w:rStyle w:val="FootnoteReference"/>
          <w:lang w:val="en-GB"/>
        </w:rPr>
        <w:footnoteReference w:id="44"/>
      </w:r>
    </w:p>
    <w:p w14:paraId="15C2EF75" w14:textId="77777777" w:rsidR="00772EFE" w:rsidRDefault="00772EFE" w:rsidP="00772EFE">
      <w:pPr>
        <w:pStyle w:val="absatzschattenbericht"/>
        <w:ind w:left="284"/>
        <w:rPr>
          <w:i/>
          <w:iCs/>
          <w:lang w:val="en-GB"/>
        </w:rPr>
      </w:pPr>
      <w:r w:rsidRPr="006203CD">
        <w:rPr>
          <w:i/>
          <w:iCs/>
          <w:lang w:val="en-GB"/>
        </w:rPr>
        <w:lastRenderedPageBreak/>
        <w:t>“</w:t>
      </w:r>
      <w:r w:rsidRPr="00236717">
        <w:rPr>
          <w:i/>
          <w:iCs/>
          <w:lang w:val="en-GB"/>
        </w:rPr>
        <w:t xml:space="preserve">The issue of whether gonads should be removed and the </w:t>
      </w:r>
      <w:proofErr w:type="spellStart"/>
      <w:r w:rsidRPr="00CA463E">
        <w:rPr>
          <w:i/>
          <w:iCs/>
          <w:lang w:val="en-GB"/>
        </w:rPr>
        <w:t>timining</w:t>
      </w:r>
      <w:proofErr w:type="spellEnd"/>
      <w:r w:rsidRPr="00236717">
        <w:rPr>
          <w:i/>
          <w:iCs/>
          <w:lang w:val="en-GB"/>
        </w:rPr>
        <w:t xml:space="preserve"> of such surgery remains controversial and has been altogether questioned in some forms of DSD. Patients with, for example, CAIS benefit from the presence of testicles and the resultant aromatisation of the naturally </w:t>
      </w:r>
      <w:proofErr w:type="spellStart"/>
      <w:r w:rsidRPr="00236717">
        <w:rPr>
          <w:i/>
          <w:iCs/>
          <w:lang w:val="en-GB"/>
        </w:rPr>
        <w:t>occuring</w:t>
      </w:r>
      <w:proofErr w:type="spellEnd"/>
      <w:r w:rsidRPr="00236717">
        <w:rPr>
          <w:i/>
          <w:iCs/>
          <w:lang w:val="en-GB"/>
        </w:rPr>
        <w:t xml:space="preserve"> testosterone to oestrogens. The risk of malignant gonadal transformation in this subcategory is low (1.5%) with cases of malignancy first appearing after the second decade of life, thus allowing for the safe </w:t>
      </w:r>
      <w:proofErr w:type="spellStart"/>
      <w:r w:rsidRPr="00236717">
        <w:rPr>
          <w:i/>
          <w:iCs/>
          <w:lang w:val="en-GB"/>
        </w:rPr>
        <w:t>deferal</w:t>
      </w:r>
      <w:proofErr w:type="spellEnd"/>
      <w:r w:rsidRPr="00236717">
        <w:rPr>
          <w:i/>
          <w:iCs/>
          <w:lang w:val="en-GB"/>
        </w:rPr>
        <w:t xml:space="preserve"> of gonadectomy until after puberty.</w:t>
      </w:r>
      <w:r w:rsidRPr="006203CD">
        <w:rPr>
          <w:i/>
          <w:iCs/>
          <w:lang w:val="en-GB"/>
        </w:rPr>
        <w:t>”</w:t>
      </w:r>
    </w:p>
    <w:p w14:paraId="72691738" w14:textId="77777777" w:rsidR="00772EFE" w:rsidRPr="006203CD" w:rsidRDefault="00772EFE" w:rsidP="00772EFE">
      <w:pPr>
        <w:pStyle w:val="absatzschattenbericht"/>
        <w:rPr>
          <w:lang w:val="en-GB"/>
        </w:rPr>
      </w:pPr>
      <w:r w:rsidRPr="00044C3C">
        <w:rPr>
          <w:lang w:val="en-GB"/>
        </w:rPr>
        <w:t xml:space="preserve">Further, regarding </w:t>
      </w:r>
      <w:r w:rsidRPr="00044C3C">
        <w:rPr>
          <w:i/>
          <w:iCs/>
          <w:lang w:val="en-GB"/>
        </w:rPr>
        <w:t>“whether and when to pursue gonadal or genital surgery”</w:t>
      </w:r>
      <w:r w:rsidRPr="00044C3C">
        <w:rPr>
          <w:lang w:val="en-GB"/>
        </w:rPr>
        <w:t>,</w:t>
      </w:r>
      <w:r w:rsidRPr="00044C3C">
        <w:rPr>
          <w:rStyle w:val="FootnoteReference"/>
          <w:lang w:val="en-GB"/>
        </w:rPr>
        <w:footnoteReference w:id="45"/>
      </w:r>
      <w:r w:rsidRPr="00044C3C">
        <w:rPr>
          <w:lang w:val="en-GB"/>
        </w:rPr>
        <w:t xml:space="preserve"> the Guidelines refer to the</w:t>
      </w:r>
      <w:r w:rsidR="005F2E3A" w:rsidRPr="00044C3C">
        <w:rPr>
          <w:lang w:val="en-GB"/>
        </w:rPr>
        <w:t xml:space="preserve"> 2013</w:t>
      </w:r>
      <w:r w:rsidRPr="00044C3C">
        <w:rPr>
          <w:lang w:val="en-GB"/>
        </w:rPr>
        <w:t xml:space="preserve"> </w:t>
      </w:r>
      <w:r w:rsidRPr="00044C3C">
        <w:rPr>
          <w:rFonts w:eastAsia="Baskerville-SemiBoldItalic"/>
          <w:b/>
          <w:bCs/>
          <w:i/>
          <w:iCs/>
          <w:lang w:val="en-GB"/>
        </w:rPr>
        <w:t>“ESPU/SPU standpoint on the surgical management of Disorders of Sex Development (DSD)”</w:t>
      </w:r>
      <w:r w:rsidRPr="00044C3C">
        <w:rPr>
          <w:rFonts w:eastAsia="Baskerville-SemiBoldItalic"/>
          <w:lang w:val="en-GB"/>
        </w:rPr>
        <w:t>,</w:t>
      </w:r>
      <w:r w:rsidRPr="00044C3C">
        <w:rPr>
          <w:rStyle w:val="FootnoteReference"/>
          <w:rFonts w:cs="Times New Roman"/>
          <w:lang w:val="en-GB"/>
        </w:rPr>
        <w:footnoteReference w:id="46"/>
      </w:r>
      <w:r w:rsidRPr="00044C3C">
        <w:rPr>
          <w:lang w:val="en-GB"/>
        </w:rPr>
        <w:t xml:space="preserve"> </w:t>
      </w:r>
      <w:r w:rsidR="005E22B1" w:rsidRPr="00044C3C">
        <w:rPr>
          <w:lang w:val="en-GB"/>
        </w:rPr>
        <w:t xml:space="preserve">co-authored by paediatric surgeon Prof Dr Piet </w:t>
      </w:r>
      <w:proofErr w:type="spellStart"/>
      <w:r w:rsidR="005E22B1" w:rsidRPr="00044C3C">
        <w:rPr>
          <w:lang w:val="en-GB"/>
        </w:rPr>
        <w:t>Hoebeke</w:t>
      </w:r>
      <w:proofErr w:type="spellEnd"/>
      <w:r w:rsidR="005E22B1" w:rsidRPr="00044C3C">
        <w:rPr>
          <w:lang w:val="en-GB"/>
        </w:rPr>
        <w:t xml:space="preserve"> (University Clinic Ghent), </w:t>
      </w:r>
      <w:r w:rsidRPr="00044C3C">
        <w:rPr>
          <w:lang w:val="en-GB"/>
        </w:rPr>
        <w:t>which advocates “gonadectomies”:</w:t>
      </w:r>
    </w:p>
    <w:p w14:paraId="44ACB6A1" w14:textId="77777777" w:rsidR="00772EFE" w:rsidRPr="00530E7D" w:rsidRDefault="00772EFE" w:rsidP="00772EFE">
      <w:pPr>
        <w:pStyle w:val="absatzschattenbericht"/>
        <w:ind w:left="284" w:right="-1"/>
        <w:rPr>
          <w:i/>
          <w:lang w:val="en-GB"/>
        </w:rPr>
      </w:pPr>
      <w:r w:rsidRPr="00530E7D">
        <w:rPr>
          <w:rFonts w:eastAsia="Baskerville-SemiBoldItalic"/>
          <w:b/>
          <w:bCs/>
          <w:i/>
          <w:lang w:val="en-GB"/>
        </w:rPr>
        <w:t>“Testes are</w:t>
      </w:r>
      <w:r w:rsidRPr="00530E7D">
        <w:rPr>
          <w:i/>
          <w:lang w:val="en-GB"/>
        </w:rPr>
        <w:t xml:space="preserve"> either brought down in boys or </w:t>
      </w:r>
      <w:r w:rsidRPr="00530E7D">
        <w:rPr>
          <w:rFonts w:eastAsia="Baskerville-SemiBoldItalic"/>
          <w:b/>
          <w:bCs/>
          <w:i/>
          <w:lang w:val="en-GB"/>
        </w:rPr>
        <w:t>removed</w:t>
      </w:r>
      <w:r w:rsidRPr="00530E7D">
        <w:rPr>
          <w:i/>
          <w:lang w:val="en-GB"/>
        </w:rPr>
        <w:t xml:space="preserve"> if </w:t>
      </w:r>
      <w:proofErr w:type="spellStart"/>
      <w:r w:rsidRPr="00530E7D">
        <w:rPr>
          <w:i/>
          <w:lang w:val="en-GB"/>
        </w:rPr>
        <w:t>dysgenetic</w:t>
      </w:r>
      <w:proofErr w:type="spellEnd"/>
      <w:r w:rsidRPr="00530E7D">
        <w:rPr>
          <w:i/>
          <w:lang w:val="en-GB"/>
        </w:rPr>
        <w:t xml:space="preserve"> with tumour risk or </w:t>
      </w:r>
      <w:r w:rsidRPr="00530E7D">
        <w:rPr>
          <w:rFonts w:eastAsia="Baskerville-SemiBoldItalic"/>
          <w:b/>
          <w:bCs/>
          <w:i/>
          <w:lang w:val="en-GB"/>
        </w:rPr>
        <w:t xml:space="preserve">in complete androgen insensitivity syndrome or 5 alpha reductase deficiency. </w:t>
      </w:r>
      <w:r w:rsidRPr="00530E7D">
        <w:rPr>
          <w:i/>
          <w:lang w:val="en-GB"/>
        </w:rPr>
        <w:t>Testicular prostheses can be inserted at puberty at the patient’s request.</w:t>
      </w:r>
      <w:r w:rsidRPr="00530E7D">
        <w:rPr>
          <w:rFonts w:eastAsia="Baskerville-SemiBoldItalic"/>
          <w:b/>
          <w:bCs/>
          <w:i/>
          <w:lang w:val="en-GB"/>
        </w:rPr>
        <w:t>”</w:t>
      </w:r>
    </w:p>
    <w:p w14:paraId="30E71EEC" w14:textId="77777777" w:rsidR="00772EFE" w:rsidRPr="006203CD" w:rsidRDefault="00772EFE" w:rsidP="00772EFE">
      <w:pPr>
        <w:pStyle w:val="absatzschattenbericht"/>
        <w:rPr>
          <w:lang w:val="en-GB"/>
        </w:rPr>
      </w:pPr>
      <w:r w:rsidRPr="00D43C46">
        <w:rPr>
          <w:lang w:val="en-GB"/>
        </w:rPr>
        <w:t xml:space="preserve">Also, the </w:t>
      </w:r>
      <w:r w:rsidRPr="00D43C46">
        <w:rPr>
          <w:rFonts w:eastAsia="Baskerville-SemiBold"/>
          <w:b/>
          <w:bCs/>
          <w:lang w:val="en-GB"/>
        </w:rPr>
        <w:t>“2016 Global Disorders of Sex Development Consensus Statement”</w:t>
      </w:r>
      <w:r w:rsidRPr="00D43C46">
        <w:rPr>
          <w:rStyle w:val="FootnoteReference"/>
          <w:rFonts w:cs="Times New Roman"/>
          <w:lang w:val="en-GB"/>
        </w:rPr>
        <w:footnoteReference w:id="47"/>
      </w:r>
      <w:r w:rsidR="005E22B1" w:rsidRPr="00D43C46">
        <w:rPr>
          <w:rFonts w:eastAsia="Baskerville-SemiBold"/>
          <w:lang w:val="en-GB"/>
        </w:rPr>
        <w:t xml:space="preserve">, </w:t>
      </w:r>
      <w:r w:rsidR="005E22B1" w:rsidRPr="00D43C46">
        <w:rPr>
          <w:lang w:val="en-GB"/>
        </w:rPr>
        <w:t xml:space="preserve">co-authored by paediatric surgeon Prof Dr Piet </w:t>
      </w:r>
      <w:proofErr w:type="spellStart"/>
      <w:r w:rsidR="005E22B1" w:rsidRPr="00D43C46">
        <w:rPr>
          <w:lang w:val="en-GB"/>
        </w:rPr>
        <w:t>Hoebeke</w:t>
      </w:r>
      <w:proofErr w:type="spellEnd"/>
      <w:r w:rsidR="005E22B1" w:rsidRPr="00D43C46">
        <w:rPr>
          <w:lang w:val="en-GB"/>
        </w:rPr>
        <w:t xml:space="preserve"> (Member of the Global DSD Update Consortium, University Clinic Ghent) and paediatric endocrinologist Martine Cools (University Clinic Ghent),</w:t>
      </w:r>
      <w:r w:rsidRPr="00D43C46">
        <w:rPr>
          <w:lang w:val="en-GB"/>
        </w:rPr>
        <w:t xml:space="preserve"> refers to the </w:t>
      </w:r>
      <w:r w:rsidRPr="00D43C46">
        <w:rPr>
          <w:i/>
          <w:iCs/>
          <w:lang w:val="en-GB"/>
        </w:rPr>
        <w:t>“ESPU/SPU standpoint”</w:t>
      </w:r>
      <w:r w:rsidRPr="00D43C46">
        <w:rPr>
          <w:lang w:val="en-GB"/>
        </w:rPr>
        <w:t>,</w:t>
      </w:r>
      <w:r w:rsidRPr="00D43C46">
        <w:rPr>
          <w:i/>
          <w:iCs/>
          <w:lang w:val="en-GB"/>
        </w:rPr>
        <w:t xml:space="preserve"> </w:t>
      </w:r>
      <w:r w:rsidR="00E67B36" w:rsidRPr="00D43C46">
        <w:rPr>
          <w:lang w:val="en-GB"/>
        </w:rPr>
        <w:t>and</w:t>
      </w:r>
      <w:r w:rsidR="005E22B1" w:rsidRPr="00D43C46">
        <w:rPr>
          <w:lang w:val="en-GB"/>
        </w:rPr>
        <w:t xml:space="preserve"> </w:t>
      </w:r>
      <w:r w:rsidRPr="00D43C46">
        <w:rPr>
          <w:lang w:val="en-GB"/>
        </w:rPr>
        <w:t xml:space="preserve">advocates </w:t>
      </w:r>
      <w:r w:rsidRPr="00D43C46">
        <w:rPr>
          <w:i/>
          <w:lang w:val="en-GB"/>
        </w:rPr>
        <w:t>“gonadectomy”</w:t>
      </w:r>
      <w:r w:rsidRPr="00D43C46">
        <w:rPr>
          <w:lang w:val="en-GB"/>
        </w:rPr>
        <w:t xml:space="preserve"> – even when admitting </w:t>
      </w:r>
      <w:r w:rsidRPr="00D43C46">
        <w:rPr>
          <w:rFonts w:eastAsia="Baskerville-Italic"/>
          <w:i/>
          <w:iCs/>
          <w:lang w:val="en-GB"/>
        </w:rPr>
        <w:t>“low”</w:t>
      </w:r>
      <w:r w:rsidRPr="00D43C46">
        <w:rPr>
          <w:lang w:val="en-GB"/>
        </w:rPr>
        <w:t xml:space="preserve"> cancer risk for CAIS (and despite explicitly acknowledging CRC/C/CHE/CO/2-4)</w:t>
      </w:r>
      <w:r w:rsidRPr="00D43C46">
        <w:rPr>
          <w:rStyle w:val="FootnoteReference"/>
          <w:rFonts w:cs="Times New Roman"/>
          <w:lang w:val="en-GB"/>
        </w:rPr>
        <w:footnoteReference w:id="48"/>
      </w:r>
      <w:r w:rsidRPr="00D43C46">
        <w:rPr>
          <w:lang w:val="en-GB"/>
        </w:rPr>
        <w:t>:</w:t>
      </w:r>
    </w:p>
    <w:p w14:paraId="2D9A14CF" w14:textId="77777777" w:rsidR="00772EFE" w:rsidRPr="006203CD" w:rsidRDefault="00772EFE" w:rsidP="00772EFE">
      <w:pPr>
        <w:pStyle w:val="absatzschattenbericht"/>
        <w:jc w:val="center"/>
        <w:rPr>
          <w:lang w:val="en-GB"/>
        </w:rPr>
      </w:pPr>
      <w:r w:rsidRPr="006203CD">
        <w:rPr>
          <w:noProof/>
          <w:lang w:val="de-CH" w:eastAsia="de-CH" w:bidi="ar-SA"/>
        </w:rPr>
        <w:drawing>
          <wp:inline distT="0" distB="0" distL="0" distR="0" wp14:anchorId="096DAA42" wp14:editId="0E66D801">
            <wp:extent cx="5400000" cy="2376000"/>
            <wp:effectExtent l="0" t="0" r="0" b="0"/>
            <wp:docPr id="27" name="Bild 1" descr="gonadectomy_dsd-2016-global-update_442975-17_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nadectomy_dsd-2016-global-update_442975-17_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00000" cy="2376000"/>
                    </a:xfrm>
                    <a:prstGeom prst="rect">
                      <a:avLst/>
                    </a:prstGeom>
                    <a:noFill/>
                    <a:ln>
                      <a:noFill/>
                    </a:ln>
                  </pic:spPr>
                </pic:pic>
              </a:graphicData>
            </a:graphic>
          </wp:inline>
        </w:drawing>
      </w:r>
    </w:p>
    <w:p w14:paraId="0B1D1135" w14:textId="77777777" w:rsidR="00772EFE" w:rsidRPr="006203CD" w:rsidRDefault="00772EFE" w:rsidP="00772EFE">
      <w:pPr>
        <w:pStyle w:val="absatzschattenbericht"/>
        <w:spacing w:after="280"/>
        <w:jc w:val="center"/>
        <w:rPr>
          <w:rFonts w:ascii="Arial" w:hAnsi="Arial" w:cs="Arial"/>
          <w:sz w:val="20"/>
          <w:szCs w:val="20"/>
          <w:lang w:val="en-GB" w:eastAsia="de-CH" w:bidi="ar-SA"/>
        </w:rPr>
      </w:pPr>
      <w:r w:rsidRPr="006203CD">
        <w:rPr>
          <w:rFonts w:ascii="Arial" w:hAnsi="Arial" w:cs="Arial"/>
          <w:b/>
          <w:sz w:val="20"/>
          <w:szCs w:val="20"/>
          <w:lang w:val="en-GB" w:eastAsia="de-CH" w:bidi="ar-SA"/>
        </w:rPr>
        <w:t xml:space="preserve">Source: </w:t>
      </w:r>
      <w:r w:rsidRPr="006203CD">
        <w:rPr>
          <w:rFonts w:ascii="Arial" w:hAnsi="Arial" w:cs="Arial"/>
          <w:sz w:val="20"/>
          <w:szCs w:val="20"/>
          <w:lang w:val="en-GB" w:eastAsia="de-CH" w:bidi="ar-SA"/>
        </w:rPr>
        <w:t xml:space="preserve">Lee et al., in: </w:t>
      </w:r>
      <w:proofErr w:type="spellStart"/>
      <w:r w:rsidRPr="006203CD">
        <w:rPr>
          <w:rFonts w:ascii="Arial" w:hAnsi="Arial" w:cs="Arial"/>
          <w:sz w:val="20"/>
          <w:szCs w:val="20"/>
          <w:lang w:val="en-GB" w:eastAsia="de-CH" w:bidi="ar-SA"/>
        </w:rPr>
        <w:t>Horm</w:t>
      </w:r>
      <w:proofErr w:type="spellEnd"/>
      <w:r w:rsidRPr="006203CD">
        <w:rPr>
          <w:rFonts w:ascii="Arial" w:hAnsi="Arial" w:cs="Arial"/>
          <w:sz w:val="20"/>
          <w:szCs w:val="20"/>
          <w:lang w:val="en-GB" w:eastAsia="de-CH" w:bidi="ar-SA"/>
        </w:rPr>
        <w:t xml:space="preserve"> Res </w:t>
      </w:r>
      <w:proofErr w:type="spellStart"/>
      <w:r w:rsidRPr="006203CD">
        <w:rPr>
          <w:rFonts w:ascii="Arial" w:hAnsi="Arial" w:cs="Arial"/>
          <w:sz w:val="20"/>
          <w:szCs w:val="20"/>
          <w:lang w:val="en-GB" w:eastAsia="de-CH" w:bidi="ar-SA"/>
        </w:rPr>
        <w:t>Paediatr</w:t>
      </w:r>
      <w:proofErr w:type="spellEnd"/>
      <w:r w:rsidRPr="006203CD">
        <w:rPr>
          <w:rFonts w:ascii="Arial" w:hAnsi="Arial" w:cs="Arial"/>
          <w:sz w:val="20"/>
          <w:szCs w:val="20"/>
          <w:lang w:val="en-GB" w:eastAsia="de-CH" w:bidi="ar-SA"/>
        </w:rPr>
        <w:t xml:space="preserve"> 2016;85:158-180, at 174</w:t>
      </w:r>
    </w:p>
    <w:p w14:paraId="7529E715" w14:textId="77777777" w:rsidR="00772EFE" w:rsidRPr="008C5466" w:rsidRDefault="00772EFE" w:rsidP="000F6928">
      <w:pPr>
        <w:pStyle w:val="absatzschattenbericht"/>
        <w:spacing w:after="0"/>
        <w:rPr>
          <w:lang w:val="en-GB"/>
        </w:rPr>
      </w:pPr>
      <w:r w:rsidRPr="006203CD">
        <w:rPr>
          <w:lang w:val="en-GB"/>
        </w:rPr>
        <w:t xml:space="preserve">Accordingly, </w:t>
      </w:r>
      <w:bookmarkStart w:id="17" w:name="_Toc475924597"/>
      <w:bookmarkStart w:id="18" w:name="_Toc475924774"/>
      <w:bookmarkStart w:id="19" w:name="_Toc475924926"/>
      <w:bookmarkStart w:id="20" w:name="_Toc507786411"/>
      <w:bookmarkStart w:id="21" w:name="_Toc19465688"/>
      <w:r w:rsidR="001923C8">
        <w:rPr>
          <w:lang w:val="en-GB"/>
        </w:rPr>
        <w:t xml:space="preserve">when in </w:t>
      </w:r>
      <w:r w:rsidR="001923C8" w:rsidRPr="008C5466">
        <w:rPr>
          <w:b/>
          <w:bCs/>
          <w:lang w:val="en-GB"/>
        </w:rPr>
        <w:t>2022</w:t>
      </w:r>
      <w:r w:rsidR="001923C8">
        <w:rPr>
          <w:lang w:val="en-GB"/>
        </w:rPr>
        <w:t xml:space="preserve"> the 32</w:t>
      </w:r>
      <w:r w:rsidR="001923C8" w:rsidRPr="001923C8">
        <w:rPr>
          <w:vertAlign w:val="superscript"/>
          <w:lang w:val="en-GB"/>
        </w:rPr>
        <w:t>nd</w:t>
      </w:r>
      <w:r w:rsidR="001923C8">
        <w:rPr>
          <w:lang w:val="en-GB"/>
        </w:rPr>
        <w:t xml:space="preserve"> </w:t>
      </w:r>
      <w:r w:rsidR="001923C8" w:rsidRPr="008C5466">
        <w:rPr>
          <w:b/>
          <w:bCs/>
          <w:lang w:val="en-GB"/>
        </w:rPr>
        <w:t>Annual Meeting of the “European Society for Paediatric Urology (ESPU)”</w:t>
      </w:r>
      <w:r w:rsidR="001923C8">
        <w:rPr>
          <w:lang w:val="en-GB"/>
        </w:rPr>
        <w:t xml:space="preserve"> </w:t>
      </w:r>
      <w:r w:rsidR="00672147">
        <w:rPr>
          <w:lang w:val="en-GB"/>
        </w:rPr>
        <w:t xml:space="preserve">took place in </w:t>
      </w:r>
      <w:r w:rsidR="0003777B">
        <w:rPr>
          <w:lang w:val="en-GB"/>
        </w:rPr>
        <w:t>Belgium</w:t>
      </w:r>
      <w:r w:rsidR="00672147">
        <w:rPr>
          <w:lang w:val="en-GB"/>
        </w:rPr>
        <w:t xml:space="preserve">, organised by the </w:t>
      </w:r>
      <w:r w:rsidR="00672147" w:rsidRPr="008C5466">
        <w:rPr>
          <w:b/>
          <w:bCs/>
          <w:lang w:val="en-GB"/>
        </w:rPr>
        <w:t>University Hospital</w:t>
      </w:r>
      <w:r w:rsidR="008C5466">
        <w:rPr>
          <w:b/>
          <w:bCs/>
          <w:lang w:val="en-GB"/>
        </w:rPr>
        <w:t xml:space="preserve"> </w:t>
      </w:r>
      <w:r w:rsidR="008C5466" w:rsidRPr="008C5466">
        <w:rPr>
          <w:b/>
          <w:bCs/>
          <w:lang w:val="en-GB"/>
        </w:rPr>
        <w:t>Ghent</w:t>
      </w:r>
      <w:r w:rsidR="00672147" w:rsidRPr="008C5466">
        <w:rPr>
          <w:b/>
          <w:bCs/>
          <w:lang w:val="en-GB"/>
        </w:rPr>
        <w:t xml:space="preserve"> (UZ Gent)</w:t>
      </w:r>
      <w:r w:rsidR="00672147">
        <w:rPr>
          <w:lang w:val="en-GB"/>
        </w:rPr>
        <w:t xml:space="preserve">, </w:t>
      </w:r>
      <w:r w:rsidR="0003777B">
        <w:rPr>
          <w:lang w:val="en-GB"/>
        </w:rPr>
        <w:t xml:space="preserve">it </w:t>
      </w:r>
      <w:r w:rsidR="00672147">
        <w:rPr>
          <w:lang w:val="en-GB"/>
        </w:rPr>
        <w:t xml:space="preserve">included a presentation discussing </w:t>
      </w:r>
      <w:r w:rsidR="00517E68" w:rsidRPr="008C5466">
        <w:rPr>
          <w:b/>
          <w:bCs/>
          <w:i/>
          <w:iCs/>
          <w:lang w:val="en-GB"/>
        </w:rPr>
        <w:t>“excision”</w:t>
      </w:r>
      <w:r w:rsidR="00672147" w:rsidRPr="008C5466">
        <w:rPr>
          <w:b/>
          <w:bCs/>
          <w:lang w:val="en-GB"/>
        </w:rPr>
        <w:t xml:space="preserve"> of “discordant” reproductive structures </w:t>
      </w:r>
      <w:r w:rsidR="00517E68" w:rsidRPr="008C5466">
        <w:rPr>
          <w:lang w:val="en-GB"/>
        </w:rPr>
        <w:t>of</w:t>
      </w:r>
      <w:r w:rsidR="00517E68">
        <w:rPr>
          <w:lang w:val="en-GB"/>
        </w:rPr>
        <w:t xml:space="preserve"> intersex children.</w:t>
      </w:r>
      <w:r w:rsidR="00517E68" w:rsidRPr="00764B51">
        <w:rPr>
          <w:rStyle w:val="FootnoteReference"/>
          <w:lang w:val="en-GB"/>
        </w:rPr>
        <w:footnoteReference w:id="49"/>
      </w:r>
    </w:p>
    <w:p w14:paraId="6392FFBF" w14:textId="77777777" w:rsidR="00772EFE" w:rsidRPr="006203CD" w:rsidRDefault="00772EFE" w:rsidP="00772EFE">
      <w:pPr>
        <w:pStyle w:val="Title3"/>
        <w:rPr>
          <w:rFonts w:eastAsia="Times New Roman"/>
        </w:rPr>
      </w:pPr>
      <w:bookmarkStart w:id="22" w:name="_Toc64836451"/>
      <w:bookmarkStart w:id="23" w:name="_Toc65413938"/>
      <w:bookmarkStart w:id="24" w:name="_Toc156831448"/>
      <w:r w:rsidRPr="006203CD">
        <w:lastRenderedPageBreak/>
        <w:t>b) IGM 2 – “Feminising Procedures”: Clitoris Amputation</w:t>
      </w:r>
      <w:proofErr w:type="gramStart"/>
      <w:r w:rsidRPr="006203CD">
        <w:t>/“</w:t>
      </w:r>
      <w:proofErr w:type="gramEnd"/>
      <w:r w:rsidRPr="006203CD">
        <w:t>Reduction”,</w:t>
      </w:r>
      <w:r w:rsidRPr="006203CD">
        <w:br/>
        <w:t xml:space="preserve">    “Vaginoplasty”, “Labiaplasty”, Dilation</w:t>
      </w:r>
      <w:r w:rsidRPr="006203CD">
        <w:rPr>
          <w:rStyle w:val="Funotenzeichen3"/>
        </w:rPr>
        <w:footnoteReference w:id="50"/>
      </w:r>
      <w:bookmarkEnd w:id="17"/>
      <w:bookmarkEnd w:id="18"/>
      <w:bookmarkEnd w:id="19"/>
      <w:bookmarkEnd w:id="20"/>
      <w:bookmarkEnd w:id="21"/>
      <w:bookmarkEnd w:id="22"/>
      <w:bookmarkEnd w:id="23"/>
      <w:bookmarkEnd w:id="24"/>
    </w:p>
    <w:p w14:paraId="196A2A9D" w14:textId="77777777" w:rsidR="00772EFE" w:rsidRPr="006203CD" w:rsidRDefault="00167B6C" w:rsidP="00772EFE">
      <w:pPr>
        <w:pStyle w:val="absatzschattenbericht"/>
        <w:rPr>
          <w:lang w:val="en-GB"/>
        </w:rPr>
      </w:pPr>
      <w:r w:rsidRPr="00044C3C">
        <w:rPr>
          <w:lang w:val="en-GB"/>
        </w:rPr>
        <w:t xml:space="preserve">The </w:t>
      </w:r>
      <w:r w:rsidRPr="00167B6C">
        <w:rPr>
          <w:lang w:val="en-GB"/>
        </w:rPr>
        <w:t>Belgian Urology Associations</w:t>
      </w:r>
      <w:r w:rsidRPr="00044C3C">
        <w:rPr>
          <w:b/>
          <w:bCs/>
          <w:lang w:val="en-GB"/>
        </w:rPr>
        <w:t xml:space="preserve"> </w:t>
      </w:r>
      <w:proofErr w:type="spellStart"/>
      <w:r w:rsidRPr="00044C3C">
        <w:rPr>
          <w:b/>
          <w:bCs/>
          <w:lang w:val="en-GB"/>
        </w:rPr>
        <w:t>Belgische</w:t>
      </w:r>
      <w:proofErr w:type="spellEnd"/>
      <w:r w:rsidRPr="00044C3C">
        <w:rPr>
          <w:b/>
          <w:bCs/>
          <w:lang w:val="en-GB"/>
        </w:rPr>
        <w:t xml:space="preserve"> </w:t>
      </w:r>
      <w:proofErr w:type="spellStart"/>
      <w:r w:rsidRPr="00044C3C">
        <w:rPr>
          <w:b/>
          <w:bCs/>
          <w:lang w:val="en-GB"/>
        </w:rPr>
        <w:t>Vereniging</w:t>
      </w:r>
      <w:proofErr w:type="spellEnd"/>
      <w:r w:rsidRPr="00044C3C">
        <w:rPr>
          <w:b/>
          <w:bCs/>
          <w:lang w:val="en-GB"/>
        </w:rPr>
        <w:t xml:space="preserve"> </w:t>
      </w:r>
      <w:proofErr w:type="spellStart"/>
      <w:r w:rsidRPr="00044C3C">
        <w:rPr>
          <w:b/>
          <w:bCs/>
          <w:lang w:val="en-GB"/>
        </w:rPr>
        <w:t>voor</w:t>
      </w:r>
      <w:proofErr w:type="spellEnd"/>
      <w:r w:rsidRPr="00044C3C">
        <w:rPr>
          <w:b/>
          <w:bCs/>
          <w:lang w:val="en-GB"/>
        </w:rPr>
        <w:t xml:space="preserve"> </w:t>
      </w:r>
      <w:proofErr w:type="spellStart"/>
      <w:r w:rsidRPr="00044C3C">
        <w:rPr>
          <w:b/>
          <w:bCs/>
          <w:lang w:val="en-GB"/>
        </w:rPr>
        <w:t>Urologie</w:t>
      </w:r>
      <w:proofErr w:type="spellEnd"/>
      <w:r w:rsidRPr="00044C3C">
        <w:rPr>
          <w:b/>
          <w:bCs/>
          <w:lang w:val="en-GB"/>
        </w:rPr>
        <w:t xml:space="preserve"> (BVU) </w:t>
      </w:r>
      <w:r w:rsidRPr="00044C3C">
        <w:rPr>
          <w:lang w:val="en-GB"/>
        </w:rPr>
        <w:t>and</w:t>
      </w:r>
      <w:r w:rsidRPr="00044C3C">
        <w:rPr>
          <w:b/>
          <w:bCs/>
          <w:lang w:val="en-GB"/>
        </w:rPr>
        <w:t xml:space="preserve"> Société </w:t>
      </w:r>
      <w:proofErr w:type="spellStart"/>
      <w:r w:rsidRPr="00044C3C">
        <w:rPr>
          <w:b/>
          <w:bCs/>
          <w:lang w:val="en-GB"/>
        </w:rPr>
        <w:t>Belge</w:t>
      </w:r>
      <w:proofErr w:type="spellEnd"/>
      <w:r w:rsidRPr="00044C3C">
        <w:rPr>
          <w:b/>
          <w:bCs/>
          <w:lang w:val="en-GB"/>
        </w:rPr>
        <w:t xml:space="preserve"> </w:t>
      </w:r>
      <w:proofErr w:type="spellStart"/>
      <w:r w:rsidRPr="00044C3C">
        <w:rPr>
          <w:b/>
          <w:bCs/>
          <w:lang w:val="en-GB"/>
        </w:rPr>
        <w:t>d’Urologie</w:t>
      </w:r>
      <w:proofErr w:type="spellEnd"/>
      <w:r w:rsidRPr="00044C3C">
        <w:rPr>
          <w:b/>
          <w:bCs/>
          <w:lang w:val="en-GB"/>
        </w:rPr>
        <w:t xml:space="preserve"> (SBU) </w:t>
      </w:r>
      <w:r w:rsidR="00772EFE" w:rsidRPr="00E73CD8">
        <w:rPr>
          <w:lang w:val="en-GB"/>
        </w:rPr>
        <w:t>endorse the</w:t>
      </w:r>
      <w:r w:rsidR="005C679F" w:rsidRPr="00E73CD8">
        <w:rPr>
          <w:lang w:val="en-GB"/>
        </w:rPr>
        <w:t xml:space="preserve"> current</w:t>
      </w:r>
      <w:r w:rsidR="00772EFE" w:rsidRPr="00E73CD8">
        <w:rPr>
          <w:lang w:val="en-GB"/>
        </w:rPr>
        <w:t xml:space="preserve"> </w:t>
      </w:r>
      <w:r w:rsidR="00772EFE" w:rsidRPr="00E73CD8">
        <w:rPr>
          <w:b/>
          <w:lang w:val="en-GB"/>
        </w:rPr>
        <w:t>2023 Guidelines of the European Association of Urology (EAU)</w:t>
      </w:r>
      <w:r w:rsidR="00772EFE" w:rsidRPr="00E73CD8">
        <w:rPr>
          <w:bCs/>
          <w:lang w:val="en-GB"/>
        </w:rPr>
        <w:t>,</w:t>
      </w:r>
      <w:r w:rsidR="00772EFE" w:rsidRPr="00E73CD8">
        <w:rPr>
          <w:rStyle w:val="FootnoteReference"/>
          <w:lang w:val="en-GB"/>
        </w:rPr>
        <w:footnoteReference w:id="51"/>
      </w:r>
      <w:r w:rsidR="00772EFE" w:rsidRPr="00E73CD8">
        <w:rPr>
          <w:bCs/>
          <w:lang w:val="en-GB"/>
        </w:rPr>
        <w:t xml:space="preserve"> which include the current </w:t>
      </w:r>
      <w:r w:rsidR="00772EFE" w:rsidRPr="00E73CD8">
        <w:rPr>
          <w:b/>
          <w:lang w:val="en-GB"/>
        </w:rPr>
        <w:t xml:space="preserve">ESPU/EAU </w:t>
      </w:r>
      <w:r w:rsidR="00772EFE" w:rsidRPr="00E73CD8">
        <w:rPr>
          <w:b/>
          <w:i/>
          <w:lang w:val="en-GB"/>
        </w:rPr>
        <w:t xml:space="preserve">“Paediatric Urology” </w:t>
      </w:r>
      <w:r w:rsidR="00772EFE" w:rsidRPr="00E73CD8">
        <w:rPr>
          <w:b/>
          <w:lang w:val="en-GB"/>
        </w:rPr>
        <w:t>Guidelines 2023</w:t>
      </w:r>
      <w:r w:rsidR="00772EFE" w:rsidRPr="00E73CD8">
        <w:rPr>
          <w:rStyle w:val="FootnoteReference"/>
          <w:lang w:val="en-GB"/>
        </w:rPr>
        <w:footnoteReference w:id="52"/>
      </w:r>
      <w:r w:rsidR="00772EFE" w:rsidRPr="00E73CD8">
        <w:rPr>
          <w:lang w:val="en-GB"/>
        </w:rPr>
        <w:t xml:space="preserve"> of the European Society for Paediatric Urology (ESPU) and the European Association of Urology (EAU)</w:t>
      </w:r>
      <w:r w:rsidR="005F2E3A" w:rsidRPr="00E73CD8">
        <w:rPr>
          <w:lang w:val="en-GB"/>
        </w:rPr>
        <w:t xml:space="preserve">, co-authored by </w:t>
      </w:r>
      <w:r w:rsidR="005F2E3A" w:rsidRPr="00E73CD8">
        <w:rPr>
          <w:sz w:val="22"/>
          <w:szCs w:val="22"/>
          <w:lang w:val="en-GB"/>
        </w:rPr>
        <w:t>p</w:t>
      </w:r>
      <w:r w:rsidR="005F2E3A" w:rsidRPr="00E73CD8">
        <w:rPr>
          <w:rFonts w:cs="Times New Roman"/>
          <w:lang w:val="en-GB"/>
        </w:rPr>
        <w:t>aediatric surgeon Prof Dr Guy Bogaert (</w:t>
      </w:r>
      <w:r w:rsidR="005F2E3A" w:rsidRPr="00E73CD8">
        <w:rPr>
          <w:rFonts w:cs="Times New Roman"/>
          <w:b/>
          <w:lang w:val="en-GB"/>
        </w:rPr>
        <w:t>University Clinic Leuven</w:t>
      </w:r>
      <w:r w:rsidR="005F2E3A" w:rsidRPr="00E73CD8">
        <w:rPr>
          <w:rFonts w:cs="Times New Roman"/>
          <w:lang w:val="en-GB"/>
        </w:rPr>
        <w:t>).</w:t>
      </w:r>
      <w:r w:rsidR="00772EFE" w:rsidRPr="00E73CD8">
        <w:rPr>
          <w:lang w:val="en-GB"/>
        </w:rPr>
        <w:t xml:space="preserve"> In </w:t>
      </w:r>
      <w:r w:rsidR="00772EFE" w:rsidRPr="00E73CD8">
        <w:rPr>
          <w:b/>
          <w:bCs/>
          <w:lang w:val="en-GB"/>
        </w:rPr>
        <w:t xml:space="preserve">chapter 3.17 </w:t>
      </w:r>
      <w:r w:rsidR="00772EFE" w:rsidRPr="00E73CD8">
        <w:rPr>
          <w:b/>
          <w:bCs/>
          <w:i/>
          <w:iCs/>
          <w:lang w:val="en-GB"/>
        </w:rPr>
        <w:t>“Disorders of sex development”</w:t>
      </w:r>
      <w:r w:rsidR="00772EFE" w:rsidRPr="00E73CD8">
        <w:rPr>
          <w:lang w:val="en-GB"/>
        </w:rPr>
        <w:t>,</w:t>
      </w:r>
      <w:r w:rsidR="00772EFE" w:rsidRPr="00E73CD8">
        <w:rPr>
          <w:rStyle w:val="FootnoteReference"/>
          <w:lang w:val="en-GB"/>
        </w:rPr>
        <w:footnoteReference w:id="53"/>
      </w:r>
      <w:r w:rsidR="00772EFE" w:rsidRPr="00E73CD8">
        <w:rPr>
          <w:lang w:val="en-GB"/>
        </w:rPr>
        <w:t xml:space="preserve"> </w:t>
      </w:r>
      <w:r w:rsidR="00772EFE" w:rsidRPr="00E73CD8">
        <w:rPr>
          <w:rFonts w:cs="Times New Roman"/>
          <w:lang w:val="en-GB"/>
        </w:rPr>
        <w:t xml:space="preserve">despite admitting that </w:t>
      </w:r>
      <w:r w:rsidR="00772EFE" w:rsidRPr="00E73CD8">
        <w:rPr>
          <w:rFonts w:cs="Times New Roman"/>
          <w:i/>
          <w:lang w:val="en-GB"/>
        </w:rPr>
        <w:t>“Surgery that alters appearance is not urgent”</w:t>
      </w:r>
      <w:r w:rsidR="00772EFE" w:rsidRPr="00E73CD8">
        <w:rPr>
          <w:rFonts w:cs="Times New Roman"/>
          <w:lang w:val="en-GB"/>
        </w:rPr>
        <w:t xml:space="preserve"> </w:t>
      </w:r>
      <w:r w:rsidR="00772EFE" w:rsidRPr="00E73CD8">
        <w:rPr>
          <w:rStyle w:val="FootnoteReference"/>
          <w:lang w:val="en-GB"/>
        </w:rPr>
        <w:footnoteReference w:id="54"/>
      </w:r>
      <w:r w:rsidR="00772EFE" w:rsidRPr="00E73CD8">
        <w:rPr>
          <w:rFonts w:cs="Times New Roman"/>
          <w:lang w:val="en-GB"/>
        </w:rPr>
        <w:t xml:space="preserve"> and that </w:t>
      </w:r>
      <w:r w:rsidR="00772EFE" w:rsidRPr="00E73CD8">
        <w:rPr>
          <w:rFonts w:cs="Times New Roman"/>
          <w:i/>
          <w:lang w:val="en-GB"/>
        </w:rPr>
        <w:t>“adverse outcomes have led to recommendations to delay unnecessary [clitoral] surgery to an age when the patient can give informed consent”</w:t>
      </w:r>
      <w:r w:rsidR="00772EFE" w:rsidRPr="00E73CD8">
        <w:rPr>
          <w:rFonts w:cs="Times New Roman"/>
          <w:lang w:val="en-GB"/>
        </w:rPr>
        <w:t>,</w:t>
      </w:r>
      <w:r w:rsidR="00772EFE" w:rsidRPr="00E73CD8">
        <w:rPr>
          <w:rStyle w:val="FootnoteReference"/>
          <w:rFonts w:cs="Times New Roman"/>
          <w:lang w:val="en-GB"/>
        </w:rPr>
        <w:footnoteReference w:id="55"/>
      </w:r>
      <w:r w:rsidR="00772EFE" w:rsidRPr="00E73CD8">
        <w:rPr>
          <w:rFonts w:cs="Times New Roman"/>
          <w:lang w:val="en-GB"/>
        </w:rPr>
        <w:t xml:space="preserve"> the ESPU/EAU Guidelines nonetheless explicitly </w:t>
      </w:r>
      <w:r w:rsidR="00772EFE" w:rsidRPr="00E73CD8">
        <w:rPr>
          <w:rFonts w:cs="Times New Roman"/>
          <w:b/>
          <w:bCs/>
          <w:lang w:val="en-GB"/>
        </w:rPr>
        <w:t>refuse to postpone non-emergency surgery</w:t>
      </w:r>
      <w:r w:rsidR="00772EFE" w:rsidRPr="00E73CD8">
        <w:rPr>
          <w:rFonts w:cs="Times New Roman"/>
          <w:lang w:val="en-GB"/>
        </w:rPr>
        <w:t xml:space="preserve">, but in contrary </w:t>
      </w:r>
      <w:r w:rsidR="00772EFE" w:rsidRPr="00E73CD8">
        <w:rPr>
          <w:rFonts w:cs="Times New Roman"/>
          <w:b/>
          <w:bCs/>
          <w:lang w:val="en-GB"/>
        </w:rPr>
        <w:t>insist to continue with non-emergency genital surgery</w:t>
      </w:r>
      <w:r w:rsidR="00772EFE" w:rsidRPr="00E73CD8">
        <w:rPr>
          <w:rFonts w:cs="Times New Roman"/>
          <w:lang w:val="en-GB"/>
        </w:rPr>
        <w:t xml:space="preserve"> (including partial clitoris amputation) on young children based on </w:t>
      </w:r>
      <w:r w:rsidR="00772EFE" w:rsidRPr="00E73CD8">
        <w:rPr>
          <w:rFonts w:cs="Times New Roman"/>
          <w:b/>
          <w:bCs/>
          <w:i/>
          <w:iCs/>
          <w:lang w:val="en-GB"/>
        </w:rPr>
        <w:t>“social and emotional conditions”</w:t>
      </w:r>
      <w:r w:rsidR="00772EFE" w:rsidRPr="00E73CD8">
        <w:rPr>
          <w:rFonts w:cs="Times New Roman"/>
          <w:lang w:val="en-GB"/>
        </w:rPr>
        <w:t xml:space="preserve"> and </w:t>
      </w:r>
      <w:r w:rsidR="00772EFE" w:rsidRPr="00E73CD8">
        <w:rPr>
          <w:rFonts w:cs="Times New Roman"/>
          <w:b/>
          <w:bCs/>
          <w:lang w:val="en-GB"/>
        </w:rPr>
        <w:t>substituted decision-making</w:t>
      </w:r>
      <w:r w:rsidR="00772EFE" w:rsidRPr="00E73CD8">
        <w:rPr>
          <w:rFonts w:cs="Times New Roman"/>
          <w:b/>
          <w:bCs/>
          <w:i/>
          <w:iCs/>
          <w:lang w:val="en-GB"/>
        </w:rPr>
        <w:t xml:space="preserve"> </w:t>
      </w:r>
      <w:r w:rsidR="00772EFE" w:rsidRPr="00E73CD8">
        <w:rPr>
          <w:rFonts w:cs="Times New Roman"/>
          <w:b/>
          <w:bCs/>
          <w:lang w:val="en-GB"/>
        </w:rPr>
        <w:t xml:space="preserve">by </w:t>
      </w:r>
      <w:r w:rsidR="00772EFE" w:rsidRPr="00E73CD8">
        <w:rPr>
          <w:rFonts w:cs="Times New Roman"/>
          <w:b/>
          <w:bCs/>
          <w:i/>
          <w:iCs/>
          <w:lang w:val="en-GB"/>
        </w:rPr>
        <w:t>“parents and caregivers</w:t>
      </w:r>
      <w:r w:rsidR="00772EFE" w:rsidRPr="00E73CD8">
        <w:rPr>
          <w:rFonts w:cs="Times New Roman"/>
          <w:i/>
          <w:iCs/>
          <w:lang w:val="en-GB"/>
        </w:rPr>
        <w:t xml:space="preserve"> implicitly act[</w:t>
      </w:r>
      <w:proofErr w:type="spellStart"/>
      <w:r w:rsidR="00772EFE" w:rsidRPr="00E73CD8">
        <w:rPr>
          <w:rFonts w:cs="Times New Roman"/>
          <w:i/>
          <w:iCs/>
          <w:lang w:val="en-GB"/>
        </w:rPr>
        <w:t>ing</w:t>
      </w:r>
      <w:proofErr w:type="spellEnd"/>
      <w:r w:rsidR="00772EFE" w:rsidRPr="00E73CD8">
        <w:rPr>
          <w:rFonts w:cs="Times New Roman"/>
          <w:i/>
          <w:iCs/>
          <w:lang w:val="en-GB"/>
        </w:rPr>
        <w:t>] in the best interest of their children”</w:t>
      </w:r>
      <w:r w:rsidR="00772EFE" w:rsidRPr="00E73CD8">
        <w:rPr>
          <w:rStyle w:val="FootnoteReference"/>
          <w:rFonts w:cs="Times New Roman"/>
          <w:lang w:val="en-GB"/>
        </w:rPr>
        <w:t xml:space="preserve"> </w:t>
      </w:r>
      <w:r w:rsidR="00772EFE" w:rsidRPr="00E73CD8">
        <w:rPr>
          <w:rStyle w:val="FootnoteReference"/>
          <w:rFonts w:cs="Times New Roman"/>
          <w:lang w:val="en-GB"/>
        </w:rPr>
        <w:footnoteReference w:id="56"/>
      </w:r>
      <w:r w:rsidR="00772EFE" w:rsidRPr="00E73CD8">
        <w:rPr>
          <w:rFonts w:cs="Times New Roman"/>
          <w:i/>
          <w:iCs/>
          <w:lang w:val="en-GB"/>
        </w:rPr>
        <w:t xml:space="preserve"> </w:t>
      </w:r>
      <w:r w:rsidR="00772EFE" w:rsidRPr="00E73CD8">
        <w:rPr>
          <w:rFonts w:cs="Times New Roman"/>
          <w:lang w:val="en-GB"/>
        </w:rPr>
        <w:t xml:space="preserve">and making </w:t>
      </w:r>
      <w:r w:rsidR="00772EFE" w:rsidRPr="00E73CD8">
        <w:rPr>
          <w:rFonts w:cs="Times New Roman"/>
          <w:i/>
          <w:iCs/>
          <w:lang w:val="en-GB"/>
        </w:rPr>
        <w:t>“well-informed decisions […] on their behalf”</w:t>
      </w:r>
      <w:r w:rsidR="00772EFE" w:rsidRPr="00E73CD8">
        <w:rPr>
          <w:rFonts w:cs="Times New Roman"/>
          <w:lang w:val="en-GB"/>
        </w:rPr>
        <w:t xml:space="preserve">, and further </w:t>
      </w:r>
      <w:r w:rsidR="00772EFE" w:rsidRPr="00E73CD8">
        <w:rPr>
          <w:rFonts w:cs="Times New Roman"/>
          <w:b/>
          <w:bCs/>
          <w:lang w:val="en-GB"/>
        </w:rPr>
        <w:t xml:space="preserve">explicitly refusing </w:t>
      </w:r>
      <w:r w:rsidR="00772EFE" w:rsidRPr="00E73CD8">
        <w:rPr>
          <w:rFonts w:cs="Times New Roman"/>
          <w:b/>
          <w:bCs/>
          <w:i/>
          <w:iCs/>
          <w:lang w:val="en-GB"/>
        </w:rPr>
        <w:t>“prohibition regulations”</w:t>
      </w:r>
      <w:r w:rsidR="00772EFE" w:rsidRPr="00E73CD8">
        <w:rPr>
          <w:rFonts w:cs="Times New Roman"/>
          <w:i/>
          <w:iCs/>
          <w:lang w:val="en-GB"/>
        </w:rPr>
        <w:t xml:space="preserve"> </w:t>
      </w:r>
      <w:r w:rsidR="00772EFE" w:rsidRPr="00E73CD8">
        <w:rPr>
          <w:rFonts w:cs="Times New Roman"/>
          <w:lang w:val="en-GB"/>
        </w:rPr>
        <w:t>of unnecessary early surgery,</w:t>
      </w:r>
      <w:r w:rsidR="00772EFE" w:rsidRPr="00E73CD8">
        <w:rPr>
          <w:rStyle w:val="FootnoteReference"/>
          <w:rFonts w:cs="Times New Roman"/>
          <w:lang w:val="en-GB"/>
        </w:rPr>
        <w:footnoteReference w:id="57"/>
      </w:r>
      <w:r w:rsidR="00772EFE" w:rsidRPr="00E73CD8">
        <w:rPr>
          <w:rFonts w:cs="Times New Roman"/>
          <w:lang w:val="en-GB"/>
        </w:rPr>
        <w:t xml:space="preserve"> referring to the 2018 ESPU Open Letter to the Council of Europe (COE),</w:t>
      </w:r>
      <w:r w:rsidR="00772EFE" w:rsidRPr="00E73CD8">
        <w:rPr>
          <w:rStyle w:val="FootnoteReference"/>
          <w:rFonts w:cs="Times New Roman"/>
          <w:lang w:val="en-GB"/>
        </w:rPr>
        <w:footnoteReference w:id="58"/>
      </w:r>
      <w:r w:rsidR="00772EFE" w:rsidRPr="00E73CD8">
        <w:rPr>
          <w:rFonts w:cs="Times New Roman"/>
          <w:lang w:val="en-GB"/>
        </w:rPr>
        <w:t xml:space="preserve"> which further invokes </w:t>
      </w:r>
      <w:r w:rsidR="00772EFE" w:rsidRPr="00E73CD8">
        <w:rPr>
          <w:rFonts w:cs="Times New Roman"/>
          <w:b/>
          <w:bCs/>
          <w:lang w:val="en-GB"/>
        </w:rPr>
        <w:t xml:space="preserve">parents’ </w:t>
      </w:r>
      <w:r w:rsidR="00772EFE" w:rsidRPr="00E73CD8">
        <w:rPr>
          <w:rFonts w:cs="Times New Roman"/>
          <w:b/>
          <w:bCs/>
          <w:i/>
          <w:iCs/>
          <w:lang w:val="en-GB"/>
        </w:rPr>
        <w:t xml:space="preserve">“social, and cultural considerations” </w:t>
      </w:r>
      <w:r w:rsidR="00772EFE" w:rsidRPr="00E73CD8">
        <w:rPr>
          <w:rFonts w:cs="Times New Roman"/>
          <w:lang w:val="en-GB"/>
        </w:rPr>
        <w:t>as justifications for early surgery (p. 2).</w:t>
      </w:r>
    </w:p>
    <w:p w14:paraId="18F195EA" w14:textId="77777777" w:rsidR="00304C80" w:rsidRPr="00456915" w:rsidRDefault="00772EFE" w:rsidP="00456915">
      <w:pPr>
        <w:pStyle w:val="absatzschattenbericht"/>
        <w:rPr>
          <w:b/>
          <w:bCs/>
          <w:lang w:val="en-GB"/>
        </w:rPr>
      </w:pPr>
      <w:bookmarkStart w:id="25" w:name="_Toc507786412"/>
      <w:bookmarkStart w:id="26" w:name="_Toc19465689"/>
      <w:bookmarkStart w:id="27" w:name="_Toc64836452"/>
      <w:r w:rsidRPr="006203CD">
        <w:rPr>
          <w:lang w:val="en-GB"/>
        </w:rPr>
        <w:t xml:space="preserve">Accordingly, </w:t>
      </w:r>
      <w:r w:rsidR="008C5466">
        <w:rPr>
          <w:lang w:val="en-GB"/>
        </w:rPr>
        <w:t xml:space="preserve">the </w:t>
      </w:r>
      <w:r w:rsidR="008C5466" w:rsidRPr="00E47386">
        <w:rPr>
          <w:b/>
          <w:bCs/>
          <w:lang w:val="en-GB"/>
        </w:rPr>
        <w:t>University Hospital Ghent (UZ Gent)</w:t>
      </w:r>
      <w:r w:rsidR="008C5466">
        <w:rPr>
          <w:lang w:val="en-GB"/>
        </w:rPr>
        <w:t xml:space="preserve"> </w:t>
      </w:r>
      <w:r w:rsidR="00E47386">
        <w:rPr>
          <w:lang w:val="en-GB"/>
        </w:rPr>
        <w:t xml:space="preserve">offers on its </w:t>
      </w:r>
      <w:r w:rsidR="00E47386" w:rsidRPr="00E47386">
        <w:rPr>
          <w:b/>
          <w:bCs/>
          <w:lang w:val="en-GB"/>
        </w:rPr>
        <w:t>homepage</w:t>
      </w:r>
      <w:r w:rsidR="00E47386">
        <w:rPr>
          <w:lang w:val="en-GB"/>
        </w:rPr>
        <w:t xml:space="preserve"> partial clitoris amputation</w:t>
      </w:r>
      <w:r w:rsidR="00456915">
        <w:rPr>
          <w:lang w:val="en-GB"/>
        </w:rPr>
        <w:t xml:space="preserve"> for intersex children diagnosed with </w:t>
      </w:r>
      <w:r w:rsidR="00456915" w:rsidRPr="00304C80">
        <w:rPr>
          <w:i/>
          <w:iCs/>
          <w:lang w:val="en-GB"/>
        </w:rPr>
        <w:t>“Congenital adrenal hyperplasia”</w:t>
      </w:r>
      <w:r w:rsidR="00456915">
        <w:rPr>
          <w:lang w:val="en-GB"/>
        </w:rPr>
        <w:t xml:space="preserve"> (CAH)</w:t>
      </w:r>
      <w:r w:rsidR="00E47386">
        <w:rPr>
          <w:lang w:val="en-GB"/>
        </w:rPr>
        <w:t>:</w:t>
      </w:r>
      <w:r w:rsidR="00E47386" w:rsidRPr="00764B51">
        <w:rPr>
          <w:rStyle w:val="FootnoteReference"/>
          <w:rFonts w:cs="Times New Roman"/>
          <w:lang w:val="en-GB"/>
        </w:rPr>
        <w:footnoteReference w:id="59"/>
      </w:r>
    </w:p>
    <w:p w14:paraId="0710F36D" w14:textId="77777777" w:rsidR="00304C80" w:rsidRPr="00304C80" w:rsidRDefault="00304C80" w:rsidP="00247B06">
      <w:pPr>
        <w:pStyle w:val="absatzschattenbericht"/>
        <w:spacing w:after="80"/>
        <w:ind w:left="284"/>
        <w:rPr>
          <w:i/>
          <w:iCs/>
          <w:lang w:val="en-GB"/>
        </w:rPr>
      </w:pPr>
      <w:r w:rsidRPr="00304C80">
        <w:rPr>
          <w:i/>
          <w:iCs/>
          <w:lang w:val="en-GB"/>
        </w:rPr>
        <w:t>“</w:t>
      </w:r>
      <w:r w:rsidRPr="00247B06">
        <w:rPr>
          <w:b/>
          <w:bCs/>
          <w:i/>
          <w:iCs/>
          <w:lang w:val="en-GB"/>
        </w:rPr>
        <w:t>Therapy</w:t>
      </w:r>
      <w:r w:rsidRPr="00304C80">
        <w:rPr>
          <w:i/>
          <w:iCs/>
          <w:lang w:val="en-GB"/>
        </w:rPr>
        <w:t xml:space="preserve"> […]</w:t>
      </w:r>
    </w:p>
    <w:p w14:paraId="30573FAA" w14:textId="77777777" w:rsidR="00304C80" w:rsidRPr="00304C80" w:rsidRDefault="00304C80" w:rsidP="00E47386">
      <w:pPr>
        <w:pStyle w:val="absatzschattenbericht"/>
        <w:ind w:left="284"/>
        <w:rPr>
          <w:i/>
          <w:iCs/>
          <w:lang w:val="en-GB"/>
        </w:rPr>
      </w:pPr>
      <w:r w:rsidRPr="00304C80">
        <w:rPr>
          <w:i/>
          <w:iCs/>
          <w:lang w:val="en-GB"/>
        </w:rPr>
        <w:t xml:space="preserve">In the longer term, </w:t>
      </w:r>
      <w:r w:rsidRPr="00247B06">
        <w:rPr>
          <w:b/>
          <w:bCs/>
          <w:i/>
          <w:iCs/>
          <w:lang w:val="en-GB"/>
        </w:rPr>
        <w:t>surgery is possible to make genital changes less visible in girls</w:t>
      </w:r>
      <w:r w:rsidRPr="00304C80">
        <w:rPr>
          <w:i/>
          <w:iCs/>
          <w:lang w:val="en-GB"/>
        </w:rPr>
        <w:t>.”</w:t>
      </w:r>
    </w:p>
    <w:p w14:paraId="1E3236E6" w14:textId="77777777" w:rsidR="001D1326" w:rsidRDefault="00E47386" w:rsidP="001D1326">
      <w:pPr>
        <w:pStyle w:val="absatzschattenbericht"/>
        <w:rPr>
          <w:lang w:val="en-GB"/>
        </w:rPr>
      </w:pPr>
      <w:r>
        <w:rPr>
          <w:lang w:val="en-GB"/>
        </w:rPr>
        <w:t xml:space="preserve">And a </w:t>
      </w:r>
      <w:r w:rsidRPr="00E47386">
        <w:rPr>
          <w:b/>
          <w:bCs/>
          <w:lang w:val="en-GB"/>
        </w:rPr>
        <w:t>2023</w:t>
      </w:r>
      <w:r>
        <w:rPr>
          <w:lang w:val="en-GB"/>
        </w:rPr>
        <w:t xml:space="preserve"> </w:t>
      </w:r>
      <w:r w:rsidRPr="00E47386">
        <w:rPr>
          <w:b/>
          <w:bCs/>
          <w:lang w:val="en-GB"/>
        </w:rPr>
        <w:t>publication</w:t>
      </w:r>
      <w:r>
        <w:rPr>
          <w:lang w:val="en-GB"/>
        </w:rPr>
        <w:t xml:space="preserve"> out of the </w:t>
      </w:r>
      <w:r w:rsidRPr="00E47386">
        <w:rPr>
          <w:b/>
          <w:bCs/>
          <w:lang w:val="en-GB"/>
        </w:rPr>
        <w:t>University Hospital Ghent (UZ Gent)</w:t>
      </w:r>
      <w:r>
        <w:rPr>
          <w:lang w:val="en-GB"/>
        </w:rPr>
        <w:t xml:space="preserve"> promotes </w:t>
      </w:r>
      <w:r w:rsidRPr="000C1609">
        <w:rPr>
          <w:b/>
          <w:bCs/>
          <w:lang w:val="en-GB"/>
        </w:rPr>
        <w:t>early genital surgery with psychosocial indications</w:t>
      </w:r>
      <w:r>
        <w:rPr>
          <w:lang w:val="en-GB"/>
        </w:rPr>
        <w:t xml:space="preserve">, namely to address </w:t>
      </w:r>
      <w:r>
        <w:rPr>
          <w:i/>
          <w:iCs/>
          <w:lang w:val="en-GB"/>
        </w:rPr>
        <w:t>“</w:t>
      </w:r>
      <w:r w:rsidRPr="00E47386">
        <w:rPr>
          <w:i/>
          <w:iCs/>
          <w:lang w:val="en-GB"/>
        </w:rPr>
        <w:t xml:space="preserve">the </w:t>
      </w:r>
      <w:r w:rsidRPr="000C1609">
        <w:rPr>
          <w:b/>
          <w:bCs/>
          <w:i/>
          <w:iCs/>
          <w:lang w:val="en-GB"/>
        </w:rPr>
        <w:t>mental burden</w:t>
      </w:r>
      <w:r w:rsidRPr="00E47386">
        <w:rPr>
          <w:i/>
          <w:iCs/>
          <w:lang w:val="en-GB"/>
        </w:rPr>
        <w:t xml:space="preserve"> that children may experience due to feeling different from their peers, the eventual </w:t>
      </w:r>
      <w:r w:rsidRPr="000C1609">
        <w:rPr>
          <w:b/>
          <w:bCs/>
          <w:i/>
          <w:iCs/>
          <w:lang w:val="en-GB"/>
        </w:rPr>
        <w:t>confusion</w:t>
      </w:r>
      <w:r w:rsidRPr="00E47386">
        <w:rPr>
          <w:i/>
          <w:iCs/>
          <w:lang w:val="en-GB"/>
        </w:rPr>
        <w:t xml:space="preserve"> or uncertainty that may be caused by the genital difference</w:t>
      </w:r>
      <w:r>
        <w:rPr>
          <w:i/>
          <w:iCs/>
          <w:lang w:val="en-GB"/>
        </w:rPr>
        <w:t>”</w:t>
      </w:r>
      <w:r w:rsidR="00811B0B">
        <w:rPr>
          <w:lang w:val="en-GB"/>
        </w:rPr>
        <w:t>,</w:t>
      </w:r>
      <w:r w:rsidR="00E033F6">
        <w:rPr>
          <w:lang w:val="en-GB"/>
        </w:rPr>
        <w:t xml:space="preserve"> </w:t>
      </w:r>
      <w:r w:rsidR="00811B0B" w:rsidRPr="000C1609">
        <w:rPr>
          <w:b/>
          <w:bCs/>
          <w:lang w:val="en-GB"/>
        </w:rPr>
        <w:t xml:space="preserve">allegedly </w:t>
      </w:r>
      <w:r w:rsidR="00811B0B" w:rsidRPr="000C1609">
        <w:rPr>
          <w:b/>
          <w:bCs/>
          <w:i/>
          <w:iCs/>
          <w:lang w:val="en-GB"/>
        </w:rPr>
        <w:t>“in the best interest of that child”</w:t>
      </w:r>
      <w:r w:rsidR="00BD00D7" w:rsidRPr="000C1609">
        <w:rPr>
          <w:b/>
          <w:bCs/>
          <w:i/>
          <w:iCs/>
          <w:lang w:val="en-GB"/>
        </w:rPr>
        <w:t xml:space="preserve"> </w:t>
      </w:r>
      <w:r w:rsidR="00BD00D7" w:rsidRPr="000C1609">
        <w:rPr>
          <w:lang w:val="en-GB"/>
        </w:rPr>
        <w:t>and in</w:t>
      </w:r>
      <w:r w:rsidR="00BD00D7" w:rsidRPr="000C1609">
        <w:rPr>
          <w:b/>
          <w:bCs/>
          <w:lang w:val="en-GB"/>
        </w:rPr>
        <w:t xml:space="preserve"> concordance with </w:t>
      </w:r>
      <w:r w:rsidR="00BD00D7" w:rsidRPr="000C1609">
        <w:rPr>
          <w:b/>
          <w:bCs/>
          <w:i/>
          <w:iCs/>
          <w:lang w:val="en-GB"/>
        </w:rPr>
        <w:t>“human rights standards”</w:t>
      </w:r>
      <w:r w:rsidR="00BD00D7">
        <w:rPr>
          <w:lang w:val="en-GB"/>
        </w:rPr>
        <w:t>:</w:t>
      </w:r>
      <w:r w:rsidR="001D1326" w:rsidRPr="001D1326">
        <w:rPr>
          <w:rStyle w:val="FootnoteReference"/>
          <w:rFonts w:cs="Times New Roman"/>
          <w:lang w:val="en-GB"/>
        </w:rPr>
        <w:t xml:space="preserve"> </w:t>
      </w:r>
      <w:r w:rsidR="001D1326" w:rsidRPr="00764B51">
        <w:rPr>
          <w:rStyle w:val="FootnoteReference"/>
          <w:rFonts w:cs="Times New Roman"/>
          <w:lang w:val="en-GB"/>
        </w:rPr>
        <w:footnoteReference w:id="60"/>
      </w:r>
    </w:p>
    <w:p w14:paraId="0770DCBE" w14:textId="77777777" w:rsidR="001D1326" w:rsidRPr="001D1326" w:rsidRDefault="001D1326" w:rsidP="001D1326">
      <w:pPr>
        <w:pStyle w:val="absatzschattenbericht"/>
        <w:ind w:left="284"/>
        <w:rPr>
          <w:i/>
          <w:iCs/>
          <w:lang w:val="en-GB"/>
        </w:rPr>
      </w:pPr>
      <w:r w:rsidRPr="001D1326">
        <w:rPr>
          <w:i/>
          <w:iCs/>
          <w:lang w:val="en-GB"/>
        </w:rPr>
        <w:t xml:space="preserve">“Although human rights standards are universally applicable, an additional challenge is to define these standards while taking into account the very </w:t>
      </w:r>
      <w:r w:rsidRPr="001D1326">
        <w:rPr>
          <w:b/>
          <w:bCs/>
          <w:i/>
          <w:iCs/>
          <w:lang w:val="en-GB"/>
        </w:rPr>
        <w:t>diverse familial, social, cultural, and religious backgrounds</w:t>
      </w:r>
      <w:r w:rsidRPr="001D1326">
        <w:rPr>
          <w:i/>
          <w:iCs/>
          <w:lang w:val="en-GB"/>
        </w:rPr>
        <w:t xml:space="preserve"> that exist.”</w:t>
      </w:r>
    </w:p>
    <w:p w14:paraId="0FD10792" w14:textId="77777777" w:rsidR="00772EFE" w:rsidRPr="00BD00D7" w:rsidRDefault="00BD00D7" w:rsidP="00BD00D7">
      <w:pPr>
        <w:pStyle w:val="absatzschattenbericht"/>
        <w:ind w:left="284"/>
        <w:rPr>
          <w:i/>
          <w:iCs/>
          <w:lang w:val="en-GB"/>
        </w:rPr>
      </w:pPr>
      <w:r>
        <w:rPr>
          <w:i/>
          <w:iCs/>
          <w:lang w:val="en-GB"/>
        </w:rPr>
        <w:lastRenderedPageBreak/>
        <w:t>“</w:t>
      </w:r>
      <w:r w:rsidRPr="00BD00D7">
        <w:rPr>
          <w:i/>
          <w:iCs/>
          <w:lang w:val="en-GB"/>
        </w:rPr>
        <w:t xml:space="preserve">The </w:t>
      </w:r>
      <w:r w:rsidRPr="000C1609">
        <w:rPr>
          <w:b/>
          <w:bCs/>
          <w:i/>
          <w:iCs/>
          <w:lang w:val="en-GB"/>
        </w:rPr>
        <w:t xml:space="preserve">surgery, done at age 3, 5 years, consisted in opening the phallic urethra till the perineum, bringing the meatus in a typical female position </w:t>
      </w:r>
      <w:r w:rsidRPr="00BD00D7">
        <w:rPr>
          <w:i/>
          <w:iCs/>
          <w:lang w:val="en-GB"/>
        </w:rPr>
        <w:t>and hiding the enlarged phallus in the prepubic fat, creating minor labia of the preputial skin, leaving a part to cover the glans which was not reduced in size.</w:t>
      </w:r>
      <w:r>
        <w:rPr>
          <w:i/>
          <w:iCs/>
          <w:lang w:val="en-GB"/>
        </w:rPr>
        <w:t>”</w:t>
      </w:r>
    </w:p>
    <w:p w14:paraId="611C1566" w14:textId="77777777" w:rsidR="00772EFE" w:rsidRPr="006203CD" w:rsidRDefault="00772EFE" w:rsidP="00772EFE">
      <w:pPr>
        <w:pStyle w:val="Title3"/>
      </w:pPr>
      <w:bookmarkStart w:id="28" w:name="_Toc65413939"/>
      <w:bookmarkStart w:id="29" w:name="_Toc156831449"/>
      <w:r w:rsidRPr="006203CD">
        <w:t>c) IGM 1 – “Masculinising Surgery”: Hypospadias “Repair”</w:t>
      </w:r>
      <w:r w:rsidRPr="006203CD">
        <w:rPr>
          <w:rStyle w:val="Funotenzeichen3"/>
        </w:rPr>
        <w:footnoteReference w:id="61"/>
      </w:r>
      <w:bookmarkEnd w:id="25"/>
      <w:bookmarkEnd w:id="26"/>
      <w:bookmarkEnd w:id="27"/>
      <w:bookmarkEnd w:id="28"/>
      <w:bookmarkEnd w:id="29"/>
    </w:p>
    <w:p w14:paraId="0D6DCE16" w14:textId="77777777" w:rsidR="00772EFE" w:rsidRPr="0037281A" w:rsidRDefault="00167B6C" w:rsidP="005F2E3A">
      <w:pPr>
        <w:pStyle w:val="absatzschattenbericht"/>
        <w:spacing w:after="60"/>
        <w:rPr>
          <w:lang w:val="en-GB"/>
        </w:rPr>
      </w:pPr>
      <w:r w:rsidRPr="00044C3C">
        <w:rPr>
          <w:lang w:val="en-GB"/>
        </w:rPr>
        <w:t xml:space="preserve">The </w:t>
      </w:r>
      <w:r w:rsidRPr="00167B6C">
        <w:rPr>
          <w:lang w:val="en-GB"/>
        </w:rPr>
        <w:t>Belgian Urology Associations</w:t>
      </w:r>
      <w:r w:rsidRPr="00044C3C">
        <w:rPr>
          <w:b/>
          <w:bCs/>
          <w:lang w:val="en-GB"/>
        </w:rPr>
        <w:t xml:space="preserve"> </w:t>
      </w:r>
      <w:proofErr w:type="spellStart"/>
      <w:r w:rsidRPr="00044C3C">
        <w:rPr>
          <w:b/>
          <w:bCs/>
          <w:lang w:val="en-GB"/>
        </w:rPr>
        <w:t>Belgische</w:t>
      </w:r>
      <w:proofErr w:type="spellEnd"/>
      <w:r w:rsidRPr="00044C3C">
        <w:rPr>
          <w:b/>
          <w:bCs/>
          <w:lang w:val="en-GB"/>
        </w:rPr>
        <w:t xml:space="preserve"> </w:t>
      </w:r>
      <w:proofErr w:type="spellStart"/>
      <w:r w:rsidRPr="00044C3C">
        <w:rPr>
          <w:b/>
          <w:bCs/>
          <w:lang w:val="en-GB"/>
        </w:rPr>
        <w:t>Vereniging</w:t>
      </w:r>
      <w:proofErr w:type="spellEnd"/>
      <w:r w:rsidRPr="00044C3C">
        <w:rPr>
          <w:b/>
          <w:bCs/>
          <w:lang w:val="en-GB"/>
        </w:rPr>
        <w:t xml:space="preserve"> </w:t>
      </w:r>
      <w:proofErr w:type="spellStart"/>
      <w:r w:rsidRPr="00044C3C">
        <w:rPr>
          <w:b/>
          <w:bCs/>
          <w:lang w:val="en-GB"/>
        </w:rPr>
        <w:t>voor</w:t>
      </w:r>
      <w:proofErr w:type="spellEnd"/>
      <w:r w:rsidRPr="00044C3C">
        <w:rPr>
          <w:b/>
          <w:bCs/>
          <w:lang w:val="en-GB"/>
        </w:rPr>
        <w:t xml:space="preserve"> </w:t>
      </w:r>
      <w:proofErr w:type="spellStart"/>
      <w:r w:rsidRPr="00044C3C">
        <w:rPr>
          <w:b/>
          <w:bCs/>
          <w:lang w:val="en-GB"/>
        </w:rPr>
        <w:t>Urologie</w:t>
      </w:r>
      <w:proofErr w:type="spellEnd"/>
      <w:r w:rsidRPr="00044C3C">
        <w:rPr>
          <w:b/>
          <w:bCs/>
          <w:lang w:val="en-GB"/>
        </w:rPr>
        <w:t xml:space="preserve"> (BVU) </w:t>
      </w:r>
      <w:r w:rsidRPr="00044C3C">
        <w:rPr>
          <w:lang w:val="en-GB"/>
        </w:rPr>
        <w:t>and</w:t>
      </w:r>
      <w:r w:rsidRPr="00044C3C">
        <w:rPr>
          <w:b/>
          <w:bCs/>
          <w:lang w:val="en-GB"/>
        </w:rPr>
        <w:t xml:space="preserve"> Société </w:t>
      </w:r>
      <w:proofErr w:type="spellStart"/>
      <w:r w:rsidRPr="00044C3C">
        <w:rPr>
          <w:b/>
          <w:bCs/>
          <w:lang w:val="en-GB"/>
        </w:rPr>
        <w:t>Belge</w:t>
      </w:r>
      <w:proofErr w:type="spellEnd"/>
      <w:r w:rsidRPr="00044C3C">
        <w:rPr>
          <w:b/>
          <w:bCs/>
          <w:lang w:val="en-GB"/>
        </w:rPr>
        <w:t xml:space="preserve"> </w:t>
      </w:r>
      <w:proofErr w:type="spellStart"/>
      <w:r w:rsidRPr="00044C3C">
        <w:rPr>
          <w:b/>
          <w:bCs/>
          <w:lang w:val="en-GB"/>
        </w:rPr>
        <w:t>d’Urologie</w:t>
      </w:r>
      <w:proofErr w:type="spellEnd"/>
      <w:r w:rsidRPr="00044C3C">
        <w:rPr>
          <w:b/>
          <w:bCs/>
          <w:lang w:val="en-GB"/>
        </w:rPr>
        <w:t xml:space="preserve"> (SBU) </w:t>
      </w:r>
      <w:r w:rsidR="00772EFE" w:rsidRPr="00E73CD8">
        <w:rPr>
          <w:lang w:val="en-GB"/>
        </w:rPr>
        <w:t>endors</w:t>
      </w:r>
      <w:r w:rsidR="001F25DA" w:rsidRPr="00E73CD8">
        <w:rPr>
          <w:lang w:val="en-GB"/>
        </w:rPr>
        <w:t>e</w:t>
      </w:r>
      <w:r w:rsidR="00772EFE" w:rsidRPr="00E73CD8">
        <w:rPr>
          <w:lang w:val="en-GB"/>
        </w:rPr>
        <w:t xml:space="preserve"> the</w:t>
      </w:r>
      <w:r w:rsidR="005059E4" w:rsidRPr="00E73CD8">
        <w:rPr>
          <w:lang w:val="en-GB"/>
        </w:rPr>
        <w:t xml:space="preserve"> current</w:t>
      </w:r>
      <w:r w:rsidR="00772EFE" w:rsidRPr="00E73CD8">
        <w:rPr>
          <w:lang w:val="en-GB"/>
        </w:rPr>
        <w:t xml:space="preserve"> </w:t>
      </w:r>
      <w:r w:rsidR="00772EFE" w:rsidRPr="00E73CD8">
        <w:rPr>
          <w:b/>
          <w:lang w:val="en-GB"/>
        </w:rPr>
        <w:t>2023 Guidelines of the European Association of Urology (EAU)</w:t>
      </w:r>
      <w:r w:rsidR="00772EFE" w:rsidRPr="00E73CD8">
        <w:rPr>
          <w:bCs/>
          <w:lang w:val="en-GB"/>
        </w:rPr>
        <w:t>,</w:t>
      </w:r>
      <w:r w:rsidR="00772EFE" w:rsidRPr="00E73CD8">
        <w:rPr>
          <w:rStyle w:val="FootnoteReference"/>
          <w:lang w:val="en-GB"/>
        </w:rPr>
        <w:footnoteReference w:id="62"/>
      </w:r>
      <w:r w:rsidR="00772EFE" w:rsidRPr="00E73CD8">
        <w:rPr>
          <w:bCs/>
          <w:lang w:val="en-GB"/>
        </w:rPr>
        <w:t xml:space="preserve"> which include the current </w:t>
      </w:r>
      <w:r w:rsidR="00772EFE" w:rsidRPr="00E73CD8">
        <w:rPr>
          <w:b/>
          <w:lang w:val="en-GB"/>
        </w:rPr>
        <w:t xml:space="preserve">ESPU/EAU </w:t>
      </w:r>
      <w:r w:rsidR="00772EFE" w:rsidRPr="00E73CD8">
        <w:rPr>
          <w:b/>
          <w:i/>
          <w:lang w:val="en-GB"/>
        </w:rPr>
        <w:t xml:space="preserve">“Paediatric Urology” </w:t>
      </w:r>
      <w:r w:rsidR="00772EFE" w:rsidRPr="00E73CD8">
        <w:rPr>
          <w:b/>
          <w:lang w:val="en-GB"/>
        </w:rPr>
        <w:t>Guidelines 2023</w:t>
      </w:r>
      <w:r w:rsidR="00772EFE" w:rsidRPr="00E73CD8">
        <w:rPr>
          <w:rStyle w:val="FootnoteReference"/>
          <w:lang w:val="en-GB"/>
        </w:rPr>
        <w:footnoteReference w:id="63"/>
      </w:r>
      <w:r w:rsidR="00772EFE" w:rsidRPr="00E73CD8">
        <w:rPr>
          <w:lang w:val="en-GB"/>
        </w:rPr>
        <w:t xml:space="preserve"> of the European Society for Paediatric Urology (ESPU) and the European Association of Urology (EAU)</w:t>
      </w:r>
      <w:r w:rsidR="005F2E3A" w:rsidRPr="00E73CD8">
        <w:rPr>
          <w:lang w:val="en-GB"/>
        </w:rPr>
        <w:t xml:space="preserve">, co-authored by </w:t>
      </w:r>
      <w:r w:rsidR="005F2E3A" w:rsidRPr="00E73CD8">
        <w:rPr>
          <w:sz w:val="22"/>
          <w:szCs w:val="22"/>
          <w:lang w:val="en-GB"/>
        </w:rPr>
        <w:t>p</w:t>
      </w:r>
      <w:r w:rsidR="005F2E3A" w:rsidRPr="00E73CD8">
        <w:rPr>
          <w:rFonts w:cs="Times New Roman"/>
          <w:lang w:val="en-GB"/>
        </w:rPr>
        <w:t>aediatric surgeon Prof Dr Guy Bogaert (</w:t>
      </w:r>
      <w:r w:rsidR="005F2E3A" w:rsidRPr="00E73CD8">
        <w:rPr>
          <w:rFonts w:cs="Times New Roman"/>
          <w:b/>
          <w:lang w:val="en-GB"/>
        </w:rPr>
        <w:t>University Clinic Leuven</w:t>
      </w:r>
      <w:r w:rsidR="005F2E3A" w:rsidRPr="00E73CD8">
        <w:rPr>
          <w:rFonts w:cs="Times New Roman"/>
          <w:lang w:val="en-GB"/>
        </w:rPr>
        <w:t>).</w:t>
      </w:r>
      <w:r w:rsidR="005F2E3A" w:rsidRPr="00E73CD8">
        <w:rPr>
          <w:lang w:val="en-GB"/>
        </w:rPr>
        <w:t xml:space="preserve"> </w:t>
      </w:r>
      <w:r w:rsidR="00772EFE" w:rsidRPr="00E73CD8">
        <w:rPr>
          <w:lang w:val="en-GB"/>
        </w:rPr>
        <w:t xml:space="preserve">In </w:t>
      </w:r>
      <w:r w:rsidR="00772EFE" w:rsidRPr="00E73CD8">
        <w:rPr>
          <w:b/>
          <w:bCs/>
          <w:lang w:val="en-GB"/>
        </w:rPr>
        <w:t xml:space="preserve">chapter 3.6 </w:t>
      </w:r>
      <w:r w:rsidR="00772EFE" w:rsidRPr="00E73CD8">
        <w:rPr>
          <w:b/>
          <w:bCs/>
          <w:i/>
          <w:iCs/>
          <w:lang w:val="en-GB"/>
        </w:rPr>
        <w:t>“Hypospadias”</w:t>
      </w:r>
      <w:r w:rsidR="00772EFE" w:rsidRPr="00E73CD8">
        <w:rPr>
          <w:lang w:val="en-GB"/>
        </w:rPr>
        <w:t>,</w:t>
      </w:r>
      <w:r w:rsidR="00772EFE" w:rsidRPr="00E73CD8">
        <w:rPr>
          <w:rStyle w:val="FootnoteReference"/>
          <w:lang w:val="en-GB"/>
        </w:rPr>
        <w:footnoteReference w:id="64"/>
      </w:r>
      <w:r w:rsidR="00772EFE" w:rsidRPr="00E73CD8">
        <w:rPr>
          <w:lang w:val="en-GB"/>
        </w:rPr>
        <w:t xml:space="preserve"> </w:t>
      </w:r>
      <w:r w:rsidR="00772EFE" w:rsidRPr="00E73CD8">
        <w:rPr>
          <w:rFonts w:cs="Times New Roman"/>
          <w:lang w:val="en-GB"/>
        </w:rPr>
        <w:t xml:space="preserve">the ESPU/EAU Guidelines’ </w:t>
      </w:r>
      <w:r w:rsidR="00772EFE" w:rsidRPr="00E73CD8">
        <w:rPr>
          <w:rFonts w:cs="Times New Roman"/>
          <w:b/>
          <w:bCs/>
          <w:lang w:val="en-GB"/>
        </w:rPr>
        <w:t xml:space="preserve">section 3.6.5.3 </w:t>
      </w:r>
      <w:r w:rsidR="00772EFE" w:rsidRPr="00E73CD8">
        <w:rPr>
          <w:rFonts w:cs="Times New Roman"/>
          <w:b/>
          <w:bCs/>
          <w:i/>
          <w:iCs/>
          <w:lang w:val="en-GB"/>
        </w:rPr>
        <w:t>“Age at surgery”</w:t>
      </w:r>
      <w:r w:rsidR="00772EFE" w:rsidRPr="00E73CD8">
        <w:rPr>
          <w:rFonts w:cs="Times New Roman"/>
          <w:i/>
          <w:iCs/>
          <w:lang w:val="en-GB"/>
        </w:rPr>
        <w:t xml:space="preserve"> </w:t>
      </w:r>
      <w:r w:rsidR="00772EFE" w:rsidRPr="00E73CD8">
        <w:rPr>
          <w:rFonts w:cs="Times New Roman"/>
          <w:lang w:val="en-GB"/>
        </w:rPr>
        <w:t xml:space="preserve">explicitly promotes, </w:t>
      </w:r>
      <w:r w:rsidR="00772EFE" w:rsidRPr="00E73CD8">
        <w:rPr>
          <w:rFonts w:cs="Times New Roman"/>
          <w:b/>
          <w:bCs/>
          <w:i/>
          <w:iCs/>
          <w:lang w:val="en-GB"/>
        </w:rPr>
        <w:t xml:space="preserve">“The age at surgery for primary hypospadias repair is usually </w:t>
      </w:r>
      <w:r w:rsidR="007D7233">
        <w:rPr>
          <w:rFonts w:cs="Times New Roman"/>
          <w:b/>
          <w:bCs/>
          <w:i/>
          <w:iCs/>
          <w:lang w:val="en-GB"/>
        </w:rPr>
        <w:t>6</w:t>
      </w:r>
      <w:r w:rsidR="007D7233">
        <w:rPr>
          <w:rFonts w:cs="Times New Roman"/>
          <w:b/>
          <w:bCs/>
          <w:i/>
          <w:iCs/>
          <w:lang w:val="en-GB"/>
        </w:rPr>
        <w:noBreakHyphen/>
      </w:r>
      <w:r w:rsidR="00772EFE" w:rsidRPr="00E73CD8">
        <w:rPr>
          <w:rFonts w:cs="Times New Roman"/>
          <w:b/>
          <w:bCs/>
          <w:i/>
          <w:iCs/>
          <w:lang w:val="en-GB"/>
        </w:rPr>
        <w:t>18 (24) months.”</w:t>
      </w:r>
      <w:r w:rsidR="00772EFE" w:rsidRPr="00E73CD8">
        <w:rPr>
          <w:rStyle w:val="FootnoteReference"/>
          <w:lang w:val="en-GB"/>
        </w:rPr>
        <w:t xml:space="preserve"> </w:t>
      </w:r>
      <w:r w:rsidR="00772EFE" w:rsidRPr="00E73CD8">
        <w:rPr>
          <w:rStyle w:val="FootnoteReference"/>
          <w:lang w:val="en-GB"/>
        </w:rPr>
        <w:footnoteReference w:id="65"/>
      </w:r>
      <w:r w:rsidR="00772EFE" w:rsidRPr="00E73CD8">
        <w:rPr>
          <w:lang w:val="en-GB"/>
        </w:rPr>
        <w:t xml:space="preserve"> – </w:t>
      </w:r>
      <w:r w:rsidR="00772EFE" w:rsidRPr="00E73CD8">
        <w:rPr>
          <w:rFonts w:cs="Times New Roman"/>
          <w:lang w:val="en-GB"/>
        </w:rPr>
        <w:t xml:space="preserve">despite admitting to the </w:t>
      </w:r>
      <w:r w:rsidR="00772EFE" w:rsidRPr="00E73CD8">
        <w:rPr>
          <w:rFonts w:cs="Times New Roman"/>
          <w:i/>
          <w:lang w:val="en-GB"/>
        </w:rPr>
        <w:t>“risk of complications”</w:t>
      </w:r>
      <w:r w:rsidR="00772EFE" w:rsidRPr="00E73CD8">
        <w:rPr>
          <w:rFonts w:cs="Times New Roman"/>
          <w:lang w:val="en-GB"/>
        </w:rPr>
        <w:t xml:space="preserve"> </w:t>
      </w:r>
      <w:r w:rsidR="00772EFE" w:rsidRPr="00E73CD8">
        <w:rPr>
          <w:rStyle w:val="FootnoteReference"/>
          <w:lang w:val="en-GB"/>
        </w:rPr>
        <w:footnoteReference w:id="66"/>
      </w:r>
      <w:r w:rsidR="00772EFE" w:rsidRPr="00E73CD8">
        <w:rPr>
          <w:rFonts w:cs="Times New Roman"/>
          <w:lang w:val="en-GB"/>
        </w:rPr>
        <w:t xml:space="preserve"> and </w:t>
      </w:r>
      <w:r w:rsidR="00772EFE" w:rsidRPr="00E73CD8">
        <w:rPr>
          <w:rFonts w:cs="Times New Roman"/>
          <w:i/>
          <w:lang w:val="en-GB"/>
        </w:rPr>
        <w:t>“</w:t>
      </w:r>
      <w:proofErr w:type="gramStart"/>
      <w:r w:rsidR="00772EFE" w:rsidRPr="00E73CD8">
        <w:rPr>
          <w:rFonts w:cs="Times New Roman"/>
          <w:i/>
          <w:lang w:val="en-GB"/>
        </w:rPr>
        <w:t>aesthetic[</w:t>
      </w:r>
      <w:proofErr w:type="gramEnd"/>
      <w:r w:rsidR="00772EFE" w:rsidRPr="00E73CD8">
        <w:rPr>
          <w:rFonts w:cs="Times New Roman"/>
          <w:i/>
          <w:lang w:val="en-GB"/>
        </w:rPr>
        <w:t xml:space="preserve">…]” </w:t>
      </w:r>
      <w:r w:rsidR="00772EFE" w:rsidRPr="00E73CD8">
        <w:rPr>
          <w:rFonts w:cs="Times New Roman"/>
          <w:iCs/>
          <w:lang w:val="en-GB"/>
        </w:rPr>
        <w:t xml:space="preserve">and </w:t>
      </w:r>
      <w:r w:rsidR="00772EFE" w:rsidRPr="00E73CD8">
        <w:rPr>
          <w:rFonts w:cs="Times New Roman"/>
          <w:i/>
          <w:lang w:val="en-GB"/>
        </w:rPr>
        <w:t xml:space="preserve">“cosmetic” </w:t>
      </w:r>
      <w:r w:rsidR="00772EFE" w:rsidRPr="00E73CD8">
        <w:rPr>
          <w:rFonts w:cs="Times New Roman"/>
          <w:iCs/>
          <w:lang w:val="en-GB"/>
        </w:rPr>
        <w:t>justifications.</w:t>
      </w:r>
      <w:r w:rsidR="00772EFE" w:rsidRPr="00E73CD8">
        <w:rPr>
          <w:rStyle w:val="FootnoteReference"/>
          <w:rFonts w:cs="Times New Roman"/>
          <w:lang w:val="en-GB"/>
        </w:rPr>
        <w:footnoteReference w:id="67"/>
      </w:r>
    </w:p>
    <w:p w14:paraId="4887E846" w14:textId="77777777" w:rsidR="00772EFE" w:rsidRDefault="007C4A97" w:rsidP="00772EFE">
      <w:pPr>
        <w:pStyle w:val="absatzschattenbericht"/>
        <w:rPr>
          <w:lang w:val="en-GB"/>
        </w:rPr>
      </w:pPr>
      <w:r w:rsidRPr="006203CD">
        <w:rPr>
          <w:lang w:val="en-GB"/>
        </w:rPr>
        <w:t xml:space="preserve">Accordingly, </w:t>
      </w:r>
      <w:r>
        <w:rPr>
          <w:lang w:val="en-GB"/>
        </w:rPr>
        <w:t xml:space="preserve">the </w:t>
      </w:r>
      <w:r w:rsidRPr="00E47386">
        <w:rPr>
          <w:b/>
          <w:bCs/>
          <w:lang w:val="en-GB"/>
        </w:rPr>
        <w:t>University Hospital Ghent (UZ Gent)</w:t>
      </w:r>
      <w:r>
        <w:rPr>
          <w:lang w:val="en-GB"/>
        </w:rPr>
        <w:t xml:space="preserve"> </w:t>
      </w:r>
      <w:r w:rsidR="004B3A65">
        <w:rPr>
          <w:lang w:val="en-GB"/>
        </w:rPr>
        <w:t>states</w:t>
      </w:r>
      <w:r>
        <w:rPr>
          <w:lang w:val="en-GB"/>
        </w:rPr>
        <w:t xml:space="preserve"> on its </w:t>
      </w:r>
      <w:r w:rsidRPr="00E47386">
        <w:rPr>
          <w:b/>
          <w:bCs/>
          <w:lang w:val="en-GB"/>
        </w:rPr>
        <w:t>homepage</w:t>
      </w:r>
      <w:r w:rsidR="00E70CF2">
        <w:rPr>
          <w:lang w:val="en-GB"/>
        </w:rPr>
        <w:t>:</w:t>
      </w:r>
      <w:r w:rsidR="00E70CF2" w:rsidRPr="00764DD7">
        <w:rPr>
          <w:rStyle w:val="FootnoteReference"/>
          <w:rFonts w:cs="Times New Roman"/>
          <w:lang w:val="en-GB"/>
        </w:rPr>
        <w:footnoteReference w:id="68"/>
      </w:r>
    </w:p>
    <w:p w14:paraId="20E6ADCF" w14:textId="77777777" w:rsidR="00CD2BFB" w:rsidRPr="007C4A97" w:rsidRDefault="00C5141D" w:rsidP="00247B06">
      <w:pPr>
        <w:pStyle w:val="absatzschattenbericht"/>
        <w:spacing w:after="80"/>
        <w:ind w:left="284"/>
        <w:rPr>
          <w:i/>
          <w:iCs/>
          <w:lang w:val="en-GB"/>
        </w:rPr>
      </w:pPr>
      <w:r w:rsidRPr="00CD2BFB">
        <w:rPr>
          <w:i/>
          <w:iCs/>
          <w:lang w:val="en-GB"/>
        </w:rPr>
        <w:t xml:space="preserve">“Boys born with hypospadias can be </w:t>
      </w:r>
      <w:r w:rsidRPr="00CD2BFB">
        <w:rPr>
          <w:b/>
          <w:bCs/>
          <w:i/>
          <w:iCs/>
          <w:lang w:val="en-GB"/>
        </w:rPr>
        <w:t>operated</w:t>
      </w:r>
      <w:r w:rsidRPr="00CD2BFB">
        <w:rPr>
          <w:i/>
          <w:iCs/>
          <w:lang w:val="en-GB"/>
        </w:rPr>
        <w:t xml:space="preserve"> on as soon as they are 6 months old, preferably </w:t>
      </w:r>
      <w:r w:rsidRPr="00CD2BFB">
        <w:rPr>
          <w:b/>
          <w:bCs/>
          <w:i/>
          <w:iCs/>
          <w:lang w:val="en-GB"/>
        </w:rPr>
        <w:t>around the first year of life</w:t>
      </w:r>
      <w:r w:rsidRPr="00CD2BFB">
        <w:rPr>
          <w:i/>
          <w:iCs/>
          <w:lang w:val="en-GB"/>
        </w:rPr>
        <w:t>.”</w:t>
      </w:r>
      <w:r w:rsidR="00467CB7">
        <w:rPr>
          <w:i/>
          <w:iCs/>
          <w:lang w:val="en-GB"/>
        </w:rPr>
        <w:t xml:space="preserve"> </w:t>
      </w:r>
      <w:r w:rsidR="00CD2BFB">
        <w:rPr>
          <w:i/>
          <w:iCs/>
          <w:lang w:val="en-GB"/>
        </w:rPr>
        <w:t>[...]</w:t>
      </w:r>
    </w:p>
    <w:p w14:paraId="4CA692A6" w14:textId="77777777" w:rsidR="00772EFE" w:rsidRDefault="00304C80" w:rsidP="007C4A97">
      <w:pPr>
        <w:pStyle w:val="absatzschattenbericht"/>
        <w:ind w:left="284"/>
        <w:rPr>
          <w:i/>
          <w:iCs/>
          <w:lang w:val="en-GB"/>
        </w:rPr>
      </w:pPr>
      <w:r w:rsidRPr="004B3A65">
        <w:rPr>
          <w:b/>
          <w:bCs/>
          <w:i/>
          <w:iCs/>
          <w:lang w:val="en-GB"/>
        </w:rPr>
        <w:t>The treatment is surgical.</w:t>
      </w:r>
      <w:r w:rsidRPr="00304C80">
        <w:rPr>
          <w:i/>
          <w:iCs/>
          <w:lang w:val="en-GB"/>
        </w:rPr>
        <w:t xml:space="preserve"> The opening of the urethra is extended to the tip of the penis, the curvature is </w:t>
      </w:r>
      <w:r w:rsidRPr="004B3A65">
        <w:rPr>
          <w:b/>
          <w:bCs/>
          <w:i/>
          <w:iCs/>
          <w:lang w:val="en-GB"/>
        </w:rPr>
        <w:t>corrected</w:t>
      </w:r>
      <w:r w:rsidRPr="00304C80">
        <w:rPr>
          <w:i/>
          <w:iCs/>
          <w:lang w:val="en-GB"/>
        </w:rPr>
        <w:t xml:space="preserve"> and the </w:t>
      </w:r>
      <w:r w:rsidRPr="004B3A65">
        <w:rPr>
          <w:b/>
          <w:bCs/>
          <w:i/>
          <w:iCs/>
          <w:lang w:val="en-GB"/>
        </w:rPr>
        <w:t>aesthetically disturbing</w:t>
      </w:r>
      <w:r w:rsidRPr="00304C80">
        <w:rPr>
          <w:i/>
          <w:iCs/>
          <w:lang w:val="en-GB"/>
        </w:rPr>
        <w:t xml:space="preserve"> foreskin is removed or repaired. The </w:t>
      </w:r>
      <w:r w:rsidRPr="004B3A65">
        <w:rPr>
          <w:b/>
          <w:bCs/>
          <w:i/>
          <w:iCs/>
          <w:lang w:val="en-GB"/>
        </w:rPr>
        <w:t>end result is a quasi-normal looking penis</w:t>
      </w:r>
      <w:r w:rsidRPr="00304C80">
        <w:rPr>
          <w:i/>
          <w:iCs/>
          <w:lang w:val="en-GB"/>
        </w:rPr>
        <w:t xml:space="preserve"> that may or may not be circumcised.”</w:t>
      </w:r>
    </w:p>
    <w:p w14:paraId="2D54C9D7" w14:textId="77777777" w:rsidR="00E70CF2" w:rsidRDefault="004B3A65" w:rsidP="00E70CF2">
      <w:pPr>
        <w:pStyle w:val="absatzschattenbericht"/>
        <w:rPr>
          <w:lang w:val="en-GB"/>
        </w:rPr>
      </w:pPr>
      <w:r>
        <w:rPr>
          <w:lang w:val="en-GB"/>
        </w:rPr>
        <w:t>Similarly</w:t>
      </w:r>
      <w:r w:rsidR="00E70CF2">
        <w:rPr>
          <w:lang w:val="en-GB"/>
        </w:rPr>
        <w:t xml:space="preserve">, </w:t>
      </w:r>
      <w:r>
        <w:rPr>
          <w:lang w:val="en-GB"/>
        </w:rPr>
        <w:t xml:space="preserve">on the homepage of the </w:t>
      </w:r>
      <w:r w:rsidRPr="004B3A65">
        <w:rPr>
          <w:b/>
          <w:bCs/>
          <w:lang w:val="en-GB"/>
        </w:rPr>
        <w:t>Antwerp University Hospital (UZA)</w:t>
      </w:r>
      <w:r w:rsidR="00E70CF2">
        <w:rPr>
          <w:lang w:val="en-GB"/>
        </w:rPr>
        <w:t>:</w:t>
      </w:r>
      <w:r w:rsidR="00E70CF2" w:rsidRPr="00764DD7">
        <w:rPr>
          <w:rStyle w:val="FootnoteReference"/>
          <w:rFonts w:cs="Times New Roman"/>
          <w:lang w:val="en-GB"/>
        </w:rPr>
        <w:footnoteReference w:id="69"/>
      </w:r>
    </w:p>
    <w:p w14:paraId="28D00749" w14:textId="77777777" w:rsidR="00E70CF2" w:rsidRPr="004B3A65" w:rsidRDefault="00E70CF2" w:rsidP="00247B06">
      <w:pPr>
        <w:pStyle w:val="absatzschattenbericht"/>
        <w:spacing w:after="80"/>
        <w:ind w:left="284"/>
        <w:rPr>
          <w:b/>
          <w:bCs/>
          <w:i/>
          <w:iCs/>
          <w:lang w:val="en-GB"/>
        </w:rPr>
      </w:pPr>
      <w:r w:rsidRPr="00F25918">
        <w:rPr>
          <w:b/>
          <w:bCs/>
          <w:i/>
          <w:iCs/>
          <w:lang w:val="en-GB"/>
        </w:rPr>
        <w:t>“How is hypospadias treated?”</w:t>
      </w:r>
    </w:p>
    <w:p w14:paraId="4FB44E9D" w14:textId="77777777" w:rsidR="00E70CF2" w:rsidRPr="00E70CF2" w:rsidRDefault="00E70CF2" w:rsidP="00E70CF2">
      <w:pPr>
        <w:pStyle w:val="absatzschattenbericht"/>
        <w:ind w:left="284"/>
        <w:rPr>
          <w:i/>
          <w:iCs/>
          <w:lang w:val="en-GB"/>
        </w:rPr>
      </w:pPr>
      <w:r w:rsidRPr="00E70CF2">
        <w:rPr>
          <w:i/>
          <w:iCs/>
          <w:lang w:val="en-GB"/>
        </w:rPr>
        <w:t xml:space="preserve">“Not all forms of hypospadias require surgery. </w:t>
      </w:r>
      <w:r w:rsidRPr="004B3A65">
        <w:rPr>
          <w:b/>
          <w:bCs/>
          <w:i/>
          <w:iCs/>
          <w:lang w:val="en-GB"/>
        </w:rPr>
        <w:t>Depending on the severity, one or more operations can ensure that this abnormality is corrected.</w:t>
      </w:r>
      <w:r w:rsidRPr="00E70CF2">
        <w:rPr>
          <w:i/>
          <w:iCs/>
          <w:lang w:val="en-GB"/>
        </w:rPr>
        <w:t xml:space="preserve"> Here we reconstruct the urethra and glans. After the correct diagnosis, your doctor, together with you and the other doctors in the team, will choose the best solution tailored to your needs.”</w:t>
      </w:r>
    </w:p>
    <w:p w14:paraId="5338C7BB" w14:textId="77777777" w:rsidR="00C94067" w:rsidRPr="00C24016" w:rsidRDefault="004B3A65" w:rsidP="00C24016">
      <w:pPr>
        <w:pStyle w:val="absatzschattenbericht"/>
        <w:rPr>
          <w:lang w:val="en-GB"/>
        </w:rPr>
      </w:pPr>
      <w:r>
        <w:rPr>
          <w:lang w:val="en-GB"/>
        </w:rPr>
        <w:t xml:space="preserve">Also, the </w:t>
      </w:r>
      <w:r w:rsidRPr="004B3A65">
        <w:rPr>
          <w:b/>
          <w:bCs/>
          <w:lang w:val="en-GB"/>
        </w:rPr>
        <w:t>University Hospital Leuven (UZ Leuven)</w:t>
      </w:r>
      <w:r>
        <w:rPr>
          <w:lang w:val="en-GB"/>
        </w:rPr>
        <w:t xml:space="preserve"> homepage offers early hypospadias surgery, despite admitting, </w:t>
      </w:r>
      <w:r>
        <w:rPr>
          <w:i/>
          <w:iCs/>
          <w:lang w:val="en-GB"/>
        </w:rPr>
        <w:t>“</w:t>
      </w:r>
      <w:r w:rsidRPr="004B3A65">
        <w:rPr>
          <w:i/>
          <w:iCs/>
          <w:lang w:val="de-DE"/>
        </w:rPr>
        <w:t xml:space="preserve">From a medical point of view, </w:t>
      </w:r>
      <w:r w:rsidRPr="00456915">
        <w:rPr>
          <w:b/>
          <w:bCs/>
          <w:i/>
          <w:iCs/>
          <w:lang w:val="de-DE"/>
        </w:rPr>
        <w:t>treatment is not always necessary</w:t>
      </w:r>
      <w:r w:rsidRPr="004B3A65">
        <w:rPr>
          <w:i/>
          <w:iCs/>
          <w:lang w:val="de-DE"/>
        </w:rPr>
        <w:t>.</w:t>
      </w:r>
      <w:r>
        <w:rPr>
          <w:i/>
          <w:iCs/>
          <w:lang w:val="en-GB"/>
        </w:rPr>
        <w:t>”</w:t>
      </w:r>
      <w:r w:rsidRPr="00764DD7">
        <w:rPr>
          <w:rStyle w:val="FootnoteReference"/>
          <w:rFonts w:cs="Times New Roman"/>
          <w:lang w:val="en-GB"/>
        </w:rPr>
        <w:footnoteReference w:id="70"/>
      </w:r>
      <w:bookmarkStart w:id="30" w:name="_Toc2371005"/>
      <w:bookmarkStart w:id="31" w:name="_Toc65413943"/>
      <w:bookmarkStart w:id="32" w:name="_Toc156831450"/>
      <w:bookmarkEnd w:id="1"/>
      <w:bookmarkEnd w:id="2"/>
      <w:bookmarkEnd w:id="11"/>
      <w:r w:rsidR="00C94067">
        <w:rPr>
          <w:sz w:val="32"/>
          <w:szCs w:val="32"/>
        </w:rPr>
        <w:br w:type="page"/>
      </w:r>
    </w:p>
    <w:p w14:paraId="445343F3" w14:textId="77777777" w:rsidR="000F6721" w:rsidRPr="00993881" w:rsidRDefault="009254B3" w:rsidP="000F6721">
      <w:pPr>
        <w:pStyle w:val="Title2"/>
        <w:rPr>
          <w:sz w:val="32"/>
          <w:szCs w:val="32"/>
        </w:rPr>
      </w:pPr>
      <w:r>
        <w:rPr>
          <w:sz w:val="32"/>
          <w:szCs w:val="32"/>
        </w:rPr>
        <w:lastRenderedPageBreak/>
        <w:t>6</w:t>
      </w:r>
      <w:r w:rsidR="000F6721" w:rsidRPr="00993881">
        <w:rPr>
          <w:sz w:val="32"/>
          <w:szCs w:val="32"/>
        </w:rPr>
        <w:t xml:space="preserve">.  Suggested </w:t>
      </w:r>
      <w:bookmarkEnd w:id="30"/>
      <w:bookmarkEnd w:id="31"/>
      <w:r w:rsidR="00C63B80">
        <w:rPr>
          <w:sz w:val="32"/>
          <w:szCs w:val="32"/>
        </w:rPr>
        <w:t>Questions for the LOIPR</w:t>
      </w:r>
      <w:bookmarkEnd w:id="32"/>
    </w:p>
    <w:p w14:paraId="49629426" w14:textId="77777777" w:rsidR="00C02170" w:rsidRPr="00B640CD" w:rsidRDefault="00C02170" w:rsidP="00C02170">
      <w:pPr>
        <w:pStyle w:val="absatzschattenbericht"/>
        <w:rPr>
          <w:sz w:val="12"/>
          <w:szCs w:val="12"/>
          <w:highlight w:val="yellow"/>
          <w:lang w:val="en-GB"/>
        </w:rPr>
      </w:pPr>
    </w:p>
    <w:p w14:paraId="65DA4B98" w14:textId="77777777" w:rsidR="00BD428D" w:rsidRPr="00BD428D" w:rsidRDefault="00BD428D" w:rsidP="00AC3C0E">
      <w:pPr>
        <w:pStyle w:val="absatzschattenbericht"/>
        <w:rPr>
          <w:bCs/>
          <w:i/>
          <w:iCs/>
          <w:sz w:val="26"/>
          <w:szCs w:val="26"/>
          <w:lang w:val="en-GB"/>
        </w:rPr>
      </w:pPr>
      <w:r w:rsidRPr="00BD428D">
        <w:rPr>
          <w:bCs/>
          <w:i/>
          <w:iCs/>
          <w:sz w:val="26"/>
          <w:szCs w:val="26"/>
          <w:lang w:val="en-GB"/>
        </w:rPr>
        <w:t xml:space="preserve">The Rapporteurs respectfully suggest that in the LOIPR the Committee asks the </w:t>
      </w:r>
      <w:r w:rsidR="00025B5C">
        <w:rPr>
          <w:bCs/>
          <w:i/>
          <w:iCs/>
          <w:sz w:val="26"/>
          <w:szCs w:val="26"/>
          <w:lang w:val="en-GB"/>
        </w:rPr>
        <w:t>Belgian</w:t>
      </w:r>
      <w:r w:rsidRPr="00BD428D">
        <w:rPr>
          <w:bCs/>
          <w:i/>
          <w:iCs/>
          <w:sz w:val="26"/>
          <w:szCs w:val="26"/>
          <w:lang w:val="en-GB"/>
        </w:rPr>
        <w:t xml:space="preserve"> Government the following questions </w:t>
      </w:r>
      <w:r w:rsidR="0003777B">
        <w:rPr>
          <w:bCs/>
          <w:i/>
          <w:iCs/>
          <w:sz w:val="26"/>
          <w:szCs w:val="26"/>
          <w:lang w:val="en-GB"/>
        </w:rPr>
        <w:t>regarding</w:t>
      </w:r>
      <w:r w:rsidRPr="00BD428D">
        <w:rPr>
          <w:bCs/>
          <w:i/>
          <w:iCs/>
          <w:sz w:val="26"/>
          <w:szCs w:val="26"/>
          <w:lang w:val="en-GB"/>
        </w:rPr>
        <w:t xml:space="preserve"> </w:t>
      </w:r>
      <w:r w:rsidR="00AC3C0E" w:rsidRPr="00AC3C0E">
        <w:rPr>
          <w:bCs/>
          <w:i/>
          <w:iCs/>
          <w:sz w:val="26"/>
          <w:szCs w:val="26"/>
          <w:lang w:val="en-GB"/>
        </w:rPr>
        <w:t>cases of involuntary, non-urgent surgery and other treatment on intersex children, which can cause severe physical and mental pain and suffering, and the lack of redress and compensation in such cases</w:t>
      </w:r>
      <w:r w:rsidRPr="00BD428D">
        <w:rPr>
          <w:bCs/>
          <w:i/>
          <w:iCs/>
          <w:sz w:val="26"/>
          <w:szCs w:val="26"/>
          <w:lang w:val="en-GB"/>
        </w:rPr>
        <w:t>:</w:t>
      </w:r>
    </w:p>
    <w:p w14:paraId="0293059A" w14:textId="77777777" w:rsidR="00C02170" w:rsidRPr="00B640CD" w:rsidRDefault="00C02170" w:rsidP="00C02170">
      <w:pPr>
        <w:pStyle w:val="absatzschattenbericht"/>
        <w:rPr>
          <w:sz w:val="12"/>
          <w:szCs w:val="12"/>
          <w:highlight w:val="yellow"/>
          <w:lang w:val="en-GB"/>
        </w:rPr>
      </w:pPr>
    </w:p>
    <w:p w14:paraId="5D4A9054" w14:textId="77777777" w:rsidR="00AC3C0E" w:rsidRDefault="00AC3C0E" w:rsidP="00AC3C0E">
      <w:pPr>
        <w:pStyle w:val="absatzschattenbericht"/>
        <w:numPr>
          <w:ilvl w:val="0"/>
          <w:numId w:val="24"/>
        </w:numPr>
        <w:rPr>
          <w:b/>
          <w:sz w:val="26"/>
          <w:szCs w:val="26"/>
        </w:rPr>
      </w:pPr>
      <w:r>
        <w:rPr>
          <w:b/>
          <w:sz w:val="26"/>
          <w:szCs w:val="26"/>
        </w:rPr>
        <w:t>Please provide data on</w:t>
      </w:r>
      <w:r w:rsidRPr="00AC3C0E">
        <w:rPr>
          <w:b/>
          <w:sz w:val="26"/>
          <w:szCs w:val="26"/>
        </w:rPr>
        <w:t xml:space="preserve"> surgical and other procedures on intersex minors</w:t>
      </w:r>
      <w:r>
        <w:rPr>
          <w:b/>
          <w:sz w:val="26"/>
          <w:szCs w:val="26"/>
        </w:rPr>
        <w:t>, disaggregated by diagnosis, age and type of surgery.</w:t>
      </w:r>
    </w:p>
    <w:p w14:paraId="108FC6E1" w14:textId="77777777" w:rsidR="00AC3C0E" w:rsidRPr="00AC3C0E" w:rsidRDefault="00AC3C0E" w:rsidP="00AC3C0E">
      <w:pPr>
        <w:pStyle w:val="absatzschattenbericht"/>
        <w:numPr>
          <w:ilvl w:val="0"/>
          <w:numId w:val="24"/>
        </w:numPr>
        <w:rPr>
          <w:b/>
          <w:sz w:val="26"/>
          <w:szCs w:val="26"/>
        </w:rPr>
      </w:pPr>
      <w:r>
        <w:rPr>
          <w:b/>
          <w:sz w:val="26"/>
          <w:szCs w:val="26"/>
        </w:rPr>
        <w:t>What</w:t>
      </w:r>
      <w:r w:rsidRPr="00AC3C0E">
        <w:rPr>
          <w:b/>
          <w:sz w:val="26"/>
          <w:szCs w:val="26"/>
        </w:rPr>
        <w:t xml:space="preserve"> measures does the State party plan to implement</w:t>
      </w:r>
      <w:r>
        <w:rPr>
          <w:b/>
          <w:sz w:val="26"/>
          <w:szCs w:val="26"/>
        </w:rPr>
        <w:t xml:space="preserve"> </w:t>
      </w:r>
      <w:r w:rsidRPr="00AC3C0E">
        <w:rPr>
          <w:b/>
          <w:sz w:val="26"/>
          <w:szCs w:val="26"/>
        </w:rPr>
        <w:t xml:space="preserve">to stop this practice, and by when? </w:t>
      </w:r>
    </w:p>
    <w:p w14:paraId="76CD607B" w14:textId="77777777" w:rsidR="00AC3C0E" w:rsidRPr="00AC3C0E" w:rsidRDefault="00AC3C0E" w:rsidP="00AC3C0E">
      <w:pPr>
        <w:pStyle w:val="absatzschattenbericht"/>
        <w:numPr>
          <w:ilvl w:val="0"/>
          <w:numId w:val="24"/>
        </w:numPr>
        <w:rPr>
          <w:b/>
          <w:sz w:val="26"/>
          <w:szCs w:val="26"/>
        </w:rPr>
      </w:pPr>
      <w:r w:rsidRPr="00AC3C0E">
        <w:rPr>
          <w:b/>
          <w:sz w:val="26"/>
          <w:szCs w:val="26"/>
        </w:rPr>
        <w:t xml:space="preserve">Please indicate which criminal or civil remedies are available for intersex </w:t>
      </w:r>
      <w:r w:rsidR="0003777B">
        <w:rPr>
          <w:b/>
          <w:sz w:val="26"/>
          <w:szCs w:val="26"/>
        </w:rPr>
        <w:t>persons</w:t>
      </w:r>
      <w:r w:rsidRPr="00AC3C0E">
        <w:rPr>
          <w:b/>
          <w:sz w:val="26"/>
          <w:szCs w:val="26"/>
        </w:rPr>
        <w:t xml:space="preserve"> </w:t>
      </w:r>
      <w:r>
        <w:rPr>
          <w:b/>
          <w:sz w:val="26"/>
          <w:szCs w:val="26"/>
        </w:rPr>
        <w:t>submitted to</w:t>
      </w:r>
      <w:r w:rsidRPr="00AC3C0E">
        <w:rPr>
          <w:b/>
          <w:sz w:val="26"/>
          <w:szCs w:val="26"/>
        </w:rPr>
        <w:t xml:space="preserve"> involuntary medical or surgical treatment, and whether these remedies are subject to any statute of limitations? </w:t>
      </w:r>
    </w:p>
    <w:p w14:paraId="3FFB381C" w14:textId="77777777" w:rsidR="00AC3C0E" w:rsidRPr="00AC3C0E" w:rsidRDefault="00AC3C0E" w:rsidP="00AC3C0E">
      <w:pPr>
        <w:pStyle w:val="absatzschattenbericht"/>
        <w:numPr>
          <w:ilvl w:val="0"/>
          <w:numId w:val="24"/>
        </w:numPr>
        <w:rPr>
          <w:b/>
          <w:sz w:val="26"/>
          <w:szCs w:val="26"/>
        </w:rPr>
      </w:pPr>
      <w:r w:rsidRPr="00AC3C0E">
        <w:rPr>
          <w:b/>
          <w:sz w:val="26"/>
          <w:szCs w:val="26"/>
        </w:rPr>
        <w:t xml:space="preserve">Please indicate which means of rehabilitation are available for intersex </w:t>
      </w:r>
      <w:r w:rsidR="0003777B">
        <w:rPr>
          <w:b/>
          <w:sz w:val="26"/>
          <w:szCs w:val="26"/>
        </w:rPr>
        <w:t>persons</w:t>
      </w:r>
      <w:r w:rsidRPr="00AC3C0E">
        <w:rPr>
          <w:b/>
          <w:sz w:val="26"/>
          <w:szCs w:val="26"/>
        </w:rPr>
        <w:t xml:space="preserve"> </w:t>
      </w:r>
      <w:r>
        <w:rPr>
          <w:b/>
          <w:sz w:val="26"/>
          <w:szCs w:val="26"/>
        </w:rPr>
        <w:t>submitted to</w:t>
      </w:r>
      <w:r w:rsidRPr="00AC3C0E">
        <w:rPr>
          <w:b/>
          <w:sz w:val="26"/>
          <w:szCs w:val="26"/>
        </w:rPr>
        <w:t xml:space="preserve"> involuntary procedures?</w:t>
      </w:r>
    </w:p>
    <w:p w14:paraId="23A45387" w14:textId="77777777" w:rsidR="00AC3C0E" w:rsidRPr="00AC3C0E" w:rsidRDefault="00AC3C0E" w:rsidP="00AC3C0E">
      <w:pPr>
        <w:pStyle w:val="absatzschattenbericht"/>
        <w:numPr>
          <w:ilvl w:val="0"/>
          <w:numId w:val="24"/>
        </w:numPr>
        <w:rPr>
          <w:b/>
          <w:sz w:val="26"/>
          <w:szCs w:val="26"/>
        </w:rPr>
      </w:pPr>
      <w:r w:rsidRPr="00AC3C0E">
        <w:rPr>
          <w:b/>
          <w:sz w:val="26"/>
          <w:szCs w:val="26"/>
        </w:rPr>
        <w:t>Please indicate which means of psychosocial support, including peer support, are available for intersex children and their families?</w:t>
      </w:r>
    </w:p>
    <w:p w14:paraId="72253536" w14:textId="77777777" w:rsidR="00EF5B26" w:rsidRPr="00AB27FF" w:rsidRDefault="00EF5B26" w:rsidP="002B0370">
      <w:pPr>
        <w:pStyle w:val="absatzschattenbericht"/>
        <w:rPr>
          <w:b/>
          <w:sz w:val="28"/>
          <w:szCs w:val="28"/>
          <w:lang w:val="en-GB"/>
        </w:rPr>
      </w:pPr>
    </w:p>
    <w:p w14:paraId="18774A49" w14:textId="77777777" w:rsidR="00A87A90" w:rsidRPr="00EC32A2" w:rsidRDefault="00EF5B26" w:rsidP="00A87A90">
      <w:pPr>
        <w:pStyle w:val="absatzschattenbericht"/>
      </w:pPr>
      <w:r>
        <w:t xml:space="preserve">Thank you for your consideration and kind </w:t>
      </w:r>
      <w:r w:rsidRPr="00EC32A2">
        <w:t>regards,</w:t>
      </w:r>
    </w:p>
    <w:p w14:paraId="33699B20" w14:textId="77777777" w:rsidR="00EF5B26" w:rsidRPr="00CA4CCE" w:rsidRDefault="00EF5B26" w:rsidP="00EF5B26">
      <w:pPr>
        <w:pStyle w:val="absatzschattenbericht"/>
        <w:rPr>
          <w:lang w:val="de-CH"/>
        </w:rPr>
      </w:pPr>
      <w:r w:rsidRPr="00CA4CCE">
        <w:rPr>
          <w:lang w:val="de-CH"/>
        </w:rPr>
        <w:t>Daniela Truffer &amp; Markus Bauer (StopIGM.org / Zwischengeschlecht.org)</w:t>
      </w:r>
    </w:p>
    <w:p w14:paraId="7570F4D6" w14:textId="77777777" w:rsidR="003C68D9" w:rsidRDefault="003C68D9" w:rsidP="002B0370">
      <w:pPr>
        <w:pStyle w:val="absatzschattenbericht"/>
        <w:rPr>
          <w:lang w:val="de-CH"/>
        </w:rPr>
      </w:pPr>
    </w:p>
    <w:sectPr w:rsidR="003C68D9" w:rsidSect="00FC2867">
      <w:headerReference w:type="default" r:id="rId9"/>
      <w:headerReference w:type="first" r:id="rId10"/>
      <w:footerReference w:type="first" r:id="rId11"/>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4EEFDB" w14:textId="77777777" w:rsidR="0029382B" w:rsidRDefault="0029382B" w:rsidP="005541D9">
      <w:pPr>
        <w:spacing w:after="0" w:line="240" w:lineRule="auto"/>
      </w:pPr>
      <w:r>
        <w:separator/>
      </w:r>
    </w:p>
  </w:endnote>
  <w:endnote w:type="continuationSeparator" w:id="0">
    <w:p w14:paraId="66F48488" w14:textId="77777777" w:rsidR="0029382B" w:rsidRDefault="0029382B" w:rsidP="00554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charset w:val="80"/>
    <w:family w:val="auto"/>
    <w:pitch w:val="default"/>
  </w:font>
  <w:font w:name="Baskerville">
    <w:altName w:val="Baskerville Old Face"/>
    <w:charset w:val="00"/>
    <w:family w:val="roman"/>
    <w:pitch w:val="variable"/>
    <w:sig w:usb0="80000067" w:usb1="02000000" w:usb2="00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Helvetica-Bold">
    <w:altName w:val="Yu Gothic"/>
    <w:charset w:val="00"/>
    <w:family w:val="auto"/>
    <w:pitch w:val="variable"/>
    <w:sig w:usb0="E00002FF" w:usb1="5000785B"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Baskerville-SemiBold">
    <w:altName w:val="Baskerville SemiBold"/>
    <w:charset w:val="00"/>
    <w:family w:val="roman"/>
    <w:pitch w:val="variable"/>
    <w:sig w:usb0="80000067" w:usb1="02000040"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Baskerville-Italic">
    <w:altName w:val="MS Mincho"/>
    <w:charset w:val="00"/>
    <w:family w:val="roman"/>
    <w:pitch w:val="variable"/>
    <w:sig w:usb0="80000067" w:usb1="02000000" w:usb2="00000000" w:usb3="00000000" w:csb0="0000019F" w:csb1="00000000"/>
  </w:font>
  <w:font w:name="Baskerville-Bold">
    <w:altName w:val="Baskerville SemiBold"/>
    <w:charset w:val="00"/>
    <w:family w:val="auto"/>
    <w:pitch w:val="default"/>
  </w:font>
  <w:font w:name="Baskerville-SemiBoldItalic">
    <w:altName w:val="Baskerville SemiBold Italic"/>
    <w:charset w:val="00"/>
    <w:family w:val="roman"/>
    <w:pitch w:val="variable"/>
    <w:sig w:usb0="80000067" w:usb1="02000040"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ABC1F" w14:textId="77777777" w:rsidR="00513E31" w:rsidRDefault="00513E31" w:rsidP="003E391D">
    <w:pPr>
      <w:spacing w:after="0" w:line="240" w:lineRule="auto"/>
      <w:jc w:val="right"/>
      <w:rPr>
        <w:rFonts w:ascii="Century Gothic" w:hAnsi="Century Gothic" w:cs="Century Gothic"/>
        <w:color w:val="660066"/>
        <w:sz w:val="24"/>
      </w:rPr>
    </w:pPr>
  </w:p>
  <w:p w14:paraId="2B8FC003" w14:textId="77777777" w:rsidR="00513E31" w:rsidRDefault="00513E31" w:rsidP="003E391D">
    <w:pPr>
      <w:spacing w:after="0" w:line="240" w:lineRule="auto"/>
      <w:jc w:val="right"/>
      <w:rPr>
        <w:rFonts w:ascii="Century Gothic" w:hAnsi="Century Gothic" w:cs="Century Gothic"/>
        <w:color w:val="660066"/>
        <w:sz w:val="24"/>
      </w:rPr>
    </w:pPr>
    <w:r>
      <w:rPr>
        <w:rFonts w:ascii="Century Gothic" w:hAnsi="Century Gothic" w:cs="Century Gothic"/>
        <w:color w:val="660066"/>
        <w:sz w:val="24"/>
      </w:rPr>
      <w:t>c/o Zwischengeschlecht.org ·  P.O.Box 1318 ·  CH-8031 Zurich ·  Switzerland</w:t>
    </w:r>
  </w:p>
  <w:p w14:paraId="44C60942" w14:textId="77777777" w:rsidR="00513E31" w:rsidRDefault="00513E31" w:rsidP="003E391D">
    <w:pPr>
      <w:spacing w:after="0" w:line="240" w:lineRule="auto"/>
      <w:jc w:val="right"/>
      <w:rPr>
        <w:rFonts w:ascii="Century Gothic" w:hAnsi="Century Gothic" w:cs="Century Gothic"/>
        <w:color w:val="660066"/>
        <w:sz w:val="24"/>
      </w:rPr>
    </w:pPr>
    <w:r>
      <w:rPr>
        <w:rFonts w:ascii="Century Gothic" w:hAnsi="Century Gothic" w:cs="Century Gothic"/>
        <w:color w:val="660066"/>
        <w:sz w:val="24"/>
      </w:rPr>
      <w:t>info@zwischengeschlecht.org</w:t>
    </w:r>
  </w:p>
  <w:p w14:paraId="7C5DFE77" w14:textId="77777777" w:rsidR="00513E31" w:rsidRPr="003E391D" w:rsidRDefault="00513E31" w:rsidP="003E391D">
    <w:pPr>
      <w:spacing w:after="0" w:line="240" w:lineRule="auto"/>
      <w:jc w:val="right"/>
    </w:pPr>
    <w:r>
      <w:rPr>
        <w:rFonts w:ascii="Century Gothic" w:hAnsi="Century Gothic" w:cs="Century Gothic"/>
        <w:color w:val="660066"/>
        <w:sz w:val="24"/>
      </w:rPr>
      <w:t>Mobile +41 76 398 06 50 ·  https://stopigm.org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F46AD0" w14:textId="77777777" w:rsidR="0029382B" w:rsidRDefault="0029382B" w:rsidP="005541D9">
      <w:pPr>
        <w:spacing w:after="0" w:line="240" w:lineRule="auto"/>
      </w:pPr>
      <w:r>
        <w:separator/>
      </w:r>
    </w:p>
  </w:footnote>
  <w:footnote w:type="continuationSeparator" w:id="0">
    <w:p w14:paraId="57A349E9" w14:textId="77777777" w:rsidR="0029382B" w:rsidRDefault="0029382B" w:rsidP="005541D9">
      <w:pPr>
        <w:spacing w:after="0" w:line="240" w:lineRule="auto"/>
      </w:pPr>
      <w:r>
        <w:continuationSeparator/>
      </w:r>
    </w:p>
  </w:footnote>
  <w:footnote w:id="1">
    <w:p w14:paraId="1E58E3EC" w14:textId="77777777" w:rsidR="00513E31" w:rsidRPr="00DB513E" w:rsidRDefault="00513E31" w:rsidP="00C94067">
      <w:pPr>
        <w:pStyle w:val="fussnoteschattenbericht"/>
      </w:pPr>
      <w:r w:rsidRPr="00DB513E">
        <w:rPr>
          <w:rStyle w:val="FootnoteReference"/>
          <w:vertAlign w:val="baseline"/>
        </w:rPr>
        <w:footnoteRef/>
      </w:r>
      <w:r w:rsidRPr="00DB513E">
        <w:tab/>
      </w:r>
      <w:hyperlink r:id="rId1" w:history="1">
        <w:r w:rsidRPr="00DB513E">
          <w:rPr>
            <w:rStyle w:val="Hyperlink"/>
            <w:spacing w:val="0"/>
          </w:rPr>
          <w:t>https://Zwischengeschlecht.org/</w:t>
        </w:r>
      </w:hyperlink>
      <w:r w:rsidRPr="00DB513E">
        <w:rPr>
          <w:rStyle w:val="Hyperlink"/>
          <w:spacing w:val="0"/>
        </w:rPr>
        <w:t xml:space="preserve"> </w:t>
      </w:r>
      <w:r w:rsidRPr="00DB513E">
        <w:t xml:space="preserve"> English pages: </w:t>
      </w:r>
      <w:hyperlink r:id="rId2" w:history="1">
        <w:r w:rsidRPr="00DB513E">
          <w:rPr>
            <w:rStyle w:val="Hyperlink"/>
            <w:spacing w:val="0"/>
          </w:rPr>
          <w:t>https://StopIGM.org</w:t>
        </w:r>
      </w:hyperlink>
      <w:r w:rsidRPr="00DB513E">
        <w:t xml:space="preserve"> </w:t>
      </w:r>
    </w:p>
  </w:footnote>
  <w:footnote w:id="2">
    <w:p w14:paraId="532C95B2" w14:textId="77777777" w:rsidR="00513E31" w:rsidRPr="00DB513E" w:rsidRDefault="00513E31" w:rsidP="00C94067">
      <w:pPr>
        <w:pStyle w:val="fussnoteschattenbericht"/>
      </w:pPr>
      <w:r w:rsidRPr="00DB513E">
        <w:rPr>
          <w:rStyle w:val="FootnoteReference"/>
          <w:vertAlign w:val="baseline"/>
        </w:rPr>
        <w:footnoteRef/>
      </w:r>
      <w:r w:rsidRPr="00DB513E">
        <w:tab/>
      </w:r>
      <w:hyperlink r:id="rId3" w:history="1">
        <w:r w:rsidRPr="00DB513E">
          <w:rPr>
            <w:rStyle w:val="Hyperlink"/>
            <w:spacing w:val="0"/>
          </w:rPr>
          <w:t>https://zwischengeschlecht.org/post/Statuten</w:t>
        </w:r>
      </w:hyperlink>
      <w:r w:rsidRPr="00DB513E">
        <w:rPr>
          <w:rStyle w:val="Hyperlink"/>
          <w:spacing w:val="0"/>
        </w:rPr>
        <w:t xml:space="preserve"> </w:t>
      </w:r>
    </w:p>
  </w:footnote>
  <w:footnote w:id="3">
    <w:p w14:paraId="7077BA02" w14:textId="77777777" w:rsidR="00513E31" w:rsidRPr="00DB513E" w:rsidRDefault="00513E31" w:rsidP="00C94067">
      <w:pPr>
        <w:pStyle w:val="fussnoteschattenbericht"/>
      </w:pPr>
      <w:r w:rsidRPr="00DB513E">
        <w:rPr>
          <w:rStyle w:val="FootnoteReference"/>
          <w:vertAlign w:val="baseline"/>
        </w:rPr>
        <w:footnoteRef/>
      </w:r>
      <w:r w:rsidRPr="00DB513E">
        <w:tab/>
      </w:r>
      <w:hyperlink r:id="rId4" w:history="1">
        <w:r w:rsidRPr="00DB513E">
          <w:rPr>
            <w:rStyle w:val="Hyperlink"/>
          </w:rPr>
          <w:t>https://intersex.shadowreport.org/</w:t>
        </w:r>
      </w:hyperlink>
      <w:r w:rsidRPr="00DB513E">
        <w:t xml:space="preserve"> </w:t>
      </w:r>
    </w:p>
  </w:footnote>
  <w:footnote w:id="4">
    <w:p w14:paraId="3C27D198" w14:textId="77777777" w:rsidR="00513E31" w:rsidRPr="00DB513E" w:rsidRDefault="00513E31" w:rsidP="00C94067">
      <w:pPr>
        <w:pStyle w:val="fussnoteschattenbericht"/>
      </w:pPr>
      <w:r w:rsidRPr="00DB513E">
        <w:rPr>
          <w:rStyle w:val="FootnoteReference"/>
          <w:vertAlign w:val="baseline"/>
        </w:rPr>
        <w:footnoteRef/>
      </w:r>
      <w:r w:rsidRPr="00DB513E">
        <w:tab/>
      </w:r>
      <w:hyperlink r:id="rId5" w:history="1">
        <w:r w:rsidRPr="00DB513E">
          <w:rPr>
            <w:rStyle w:val="Hyperlink"/>
          </w:rPr>
          <w:t>https://web.archive.org/web/20160708031016/http://www.avs.be/avsnews/protest-tegen-genitale-verminking</w:t>
        </w:r>
      </w:hyperlink>
      <w:r w:rsidRPr="00DB513E">
        <w:t xml:space="preserve"> </w:t>
      </w:r>
    </w:p>
  </w:footnote>
  <w:footnote w:id="5">
    <w:p w14:paraId="5EA0793A" w14:textId="77777777" w:rsidR="00513E31" w:rsidRPr="00DB513E" w:rsidRDefault="00513E31" w:rsidP="00C94067">
      <w:pPr>
        <w:pStyle w:val="fussnoteschattenbericht"/>
      </w:pPr>
      <w:r w:rsidRPr="00DB513E">
        <w:rPr>
          <w:rStyle w:val="FootnoteReference"/>
          <w:vertAlign w:val="baseline"/>
        </w:rPr>
        <w:footnoteRef/>
      </w:r>
      <w:r w:rsidRPr="00DB513E">
        <w:tab/>
      </w:r>
      <w:hyperlink r:id="rId6" w:history="1">
        <w:r w:rsidRPr="00DB513E">
          <w:rPr>
            <w:rStyle w:val="Hyperlink"/>
          </w:rPr>
          <w:t>https://vimeo.com/channels/540542/130524251</w:t>
        </w:r>
      </w:hyperlink>
      <w:r w:rsidRPr="00DB513E">
        <w:t xml:space="preserve"> </w:t>
      </w:r>
    </w:p>
  </w:footnote>
  <w:footnote w:id="6">
    <w:p w14:paraId="4D578B13" w14:textId="77777777" w:rsidR="00513E31" w:rsidRPr="00DB513E" w:rsidRDefault="00513E31" w:rsidP="00C94067">
      <w:pPr>
        <w:pStyle w:val="fussnoteschattenbericht"/>
      </w:pPr>
      <w:r w:rsidRPr="00DB513E">
        <w:rPr>
          <w:rStyle w:val="FootnoteReference"/>
          <w:vertAlign w:val="baseline"/>
        </w:rPr>
        <w:footnoteRef/>
      </w:r>
      <w:r w:rsidRPr="00DB513E">
        <w:tab/>
      </w:r>
      <w:hyperlink r:id="rId7" w:history="1">
        <w:r w:rsidRPr="00DB513E">
          <w:rPr>
            <w:rStyle w:val="Hyperlink"/>
          </w:rPr>
          <w:t>https://StopIGM.org/post/Intersex-Protests-Info-DSDnet-I-DSD-Belgium-June-7-13</w:t>
        </w:r>
      </w:hyperlink>
      <w:r w:rsidRPr="00DB513E">
        <w:t xml:space="preserve"> </w:t>
      </w:r>
    </w:p>
  </w:footnote>
  <w:footnote w:id="7">
    <w:p w14:paraId="327F2C0C" w14:textId="77777777" w:rsidR="00513E31" w:rsidRPr="00DB513E" w:rsidRDefault="00513E31" w:rsidP="00C94067">
      <w:pPr>
        <w:pStyle w:val="fussnoteschattenbericht"/>
      </w:pPr>
      <w:r w:rsidRPr="00DB513E">
        <w:rPr>
          <w:rStyle w:val="FootnoteReference"/>
          <w:vertAlign w:val="baseline"/>
        </w:rPr>
        <w:footnoteRef/>
      </w:r>
      <w:r w:rsidRPr="00DB513E">
        <w:tab/>
      </w:r>
      <w:hyperlink r:id="rId8" w:history="1">
        <w:r w:rsidRPr="00DB513E">
          <w:rPr>
            <w:rStyle w:val="Hyperlink"/>
            <w:sz w:val="19"/>
            <w:szCs w:val="19"/>
          </w:rPr>
          <w:t>https://intersex.shadowreport.org/public/2018-CRC-PSWG-Belgium-NGO-Zwischengeschlecht-Intersex-IGM.pdf</w:t>
        </w:r>
      </w:hyperlink>
      <w:r w:rsidRPr="00DB513E">
        <w:t xml:space="preserve"> </w:t>
      </w:r>
    </w:p>
  </w:footnote>
  <w:footnote w:id="8">
    <w:p w14:paraId="53C9A186" w14:textId="77777777" w:rsidR="00513E31" w:rsidRPr="00DB513E" w:rsidRDefault="00513E31" w:rsidP="00C94067">
      <w:pPr>
        <w:pStyle w:val="fussnoteschattenbericht"/>
      </w:pPr>
      <w:r w:rsidRPr="00DB513E">
        <w:rPr>
          <w:rStyle w:val="FootnoteReference"/>
          <w:vertAlign w:val="baseline"/>
        </w:rPr>
        <w:footnoteRef/>
      </w:r>
      <w:r w:rsidRPr="00DB513E">
        <w:rPr>
          <w:rStyle w:val="FootnoteReference"/>
          <w:vertAlign w:val="baseline"/>
        </w:rPr>
        <w:t xml:space="preserve"> </w:t>
      </w:r>
      <w:r w:rsidRPr="00DB513E">
        <w:tab/>
      </w:r>
      <w:hyperlink r:id="rId9" w:history="1">
        <w:r w:rsidRPr="00DB513E">
          <w:rPr>
            <w:rStyle w:val="Hyperlink"/>
          </w:rPr>
          <w:t>https://intersex.shadowreport.org/public/2018-CRC-Belgium-NGO-Zwischengeschlecht-Intersex-IGM.pdf</w:t>
        </w:r>
      </w:hyperlink>
      <w:r w:rsidRPr="00DB513E">
        <w:t xml:space="preserve"> </w:t>
      </w:r>
    </w:p>
  </w:footnote>
  <w:footnote w:id="9">
    <w:p w14:paraId="7946715C" w14:textId="77777777" w:rsidR="00513E31" w:rsidRPr="00DB513E" w:rsidRDefault="00513E31" w:rsidP="00C94067">
      <w:pPr>
        <w:pStyle w:val="fussnoteschattenbericht"/>
      </w:pPr>
      <w:r w:rsidRPr="00DB513E">
        <w:rPr>
          <w:rStyle w:val="FootnoteSymbol"/>
        </w:rPr>
        <w:footnoteRef/>
      </w:r>
      <w:r w:rsidRPr="00DB513E">
        <w:tab/>
      </w:r>
      <w:hyperlink r:id="rId10" w:history="1">
        <w:r w:rsidRPr="00DB513E">
          <w:rPr>
            <w:rStyle w:val="Hyperlink"/>
          </w:rPr>
          <w:t>https://intersex.shadowreport.org/public/2019-CCPR-Belgium-NGO-Intersex-StopIGM.pdf</w:t>
        </w:r>
      </w:hyperlink>
      <w:r w:rsidRPr="00DB513E">
        <w:t xml:space="preserve"> </w:t>
      </w:r>
    </w:p>
  </w:footnote>
  <w:footnote w:id="10">
    <w:p w14:paraId="1E77D4E7" w14:textId="77777777" w:rsidR="00513E31" w:rsidRPr="00DB513E" w:rsidRDefault="00513E31" w:rsidP="00C94067">
      <w:pPr>
        <w:pStyle w:val="fussnoteschattenbericht"/>
      </w:pPr>
      <w:r w:rsidRPr="00DB513E">
        <w:rPr>
          <w:rStyle w:val="FootnoteReference"/>
          <w:vertAlign w:val="baseline"/>
        </w:rPr>
        <w:footnoteRef/>
      </w:r>
      <w:r w:rsidRPr="00DB513E">
        <w:rPr>
          <w:rStyle w:val="FootnoteReference"/>
          <w:vertAlign w:val="baseline"/>
        </w:rPr>
        <w:t xml:space="preserve"> </w:t>
      </w:r>
      <w:r w:rsidRPr="00DB513E">
        <w:tab/>
      </w:r>
      <w:hyperlink r:id="rId11" w:history="1">
        <w:r w:rsidRPr="000C4A86">
          <w:rPr>
            <w:rStyle w:val="Hyperlink"/>
          </w:rPr>
          <w:t>https://intersexbelgium.be/</w:t>
        </w:r>
      </w:hyperlink>
      <w:r>
        <w:t xml:space="preserve"> </w:t>
      </w:r>
    </w:p>
  </w:footnote>
  <w:footnote w:id="11">
    <w:p w14:paraId="762F6CC5" w14:textId="77777777" w:rsidR="00513E31" w:rsidRPr="00DF5151" w:rsidRDefault="00513E31" w:rsidP="00C94067">
      <w:pPr>
        <w:pStyle w:val="fussnoteschattenbericht"/>
      </w:pPr>
      <w:r w:rsidRPr="00DB513E">
        <w:rPr>
          <w:rStyle w:val="FootnoteSymbol"/>
        </w:rPr>
        <w:footnoteRef/>
      </w:r>
      <w:r w:rsidRPr="00DB513E">
        <w:rPr>
          <w:rStyle w:val="FootnoteSymbol"/>
        </w:rPr>
        <w:t xml:space="preserve"> </w:t>
      </w:r>
      <w:r w:rsidRPr="00DB513E">
        <w:tab/>
        <w:t xml:space="preserve">Currently we count </w:t>
      </w:r>
      <w:r w:rsidRPr="00DB513E">
        <w:rPr>
          <w:b/>
        </w:rPr>
        <w:t>88 Concluding observations on IGM practices for 24 State parties in Europe, South America, Asia and Oceania</w:t>
      </w:r>
      <w:r w:rsidRPr="00DB513E">
        <w:t xml:space="preserve">, see </w:t>
      </w:r>
      <w:r w:rsidRPr="00DB513E">
        <w:br/>
      </w:r>
      <w:hyperlink r:id="rId12" w:history="1">
        <w:r w:rsidRPr="00DB513E">
          <w:rPr>
            <w:rStyle w:val="Hyperlink"/>
          </w:rPr>
          <w:t>https://StopIGM.org/post/IAD-2016-Soon-20-UN-Reprimands-for-Intersex-Genital-Mutilations</w:t>
        </w:r>
      </w:hyperlink>
      <w:r w:rsidRPr="00DF5151">
        <w:t xml:space="preserve"> </w:t>
      </w:r>
    </w:p>
  </w:footnote>
  <w:footnote w:id="12">
    <w:p w14:paraId="146CAD04" w14:textId="77777777" w:rsidR="00513E31" w:rsidRDefault="00513E31" w:rsidP="00C94067">
      <w:pPr>
        <w:pStyle w:val="fussnoteschattenbericht"/>
      </w:pPr>
      <w:r>
        <w:footnoteRef/>
      </w:r>
      <w:r>
        <w:tab/>
        <w:t>Statement supported by Belgium (and 34 other States) during the 45</w:t>
      </w:r>
      <w:r w:rsidRPr="00C04579">
        <w:rPr>
          <w:vertAlign w:val="superscript"/>
        </w:rPr>
        <w:t>th</w:t>
      </w:r>
      <w:r>
        <w:t xml:space="preserve"> Session of the Human Rights Council on 1 October 2020, </w:t>
      </w:r>
      <w:hyperlink r:id="rId13" w:history="1">
        <w:r w:rsidRPr="000C4A86">
          <w:rPr>
            <w:rStyle w:val="Hyperlink"/>
          </w:rPr>
          <w:t>https://www.dfat.gov.au/international-relations/themes/human-rights/hrc-statements/45th-session-human-rights-council/joint-statement-led-austria-rights-intersex-persons</w:t>
        </w:r>
      </w:hyperlink>
      <w:r>
        <w:t xml:space="preserve"> </w:t>
      </w:r>
    </w:p>
  </w:footnote>
  <w:footnote w:id="13">
    <w:p w14:paraId="28363837" w14:textId="77777777" w:rsidR="00513E31" w:rsidRPr="00FC7C49" w:rsidRDefault="00513E31" w:rsidP="00C94067">
      <w:pPr>
        <w:pStyle w:val="fussnoteschattenbericht"/>
        <w:rPr>
          <w:rStyle w:val="Hyperlink"/>
        </w:rPr>
      </w:pPr>
      <w:r>
        <w:footnoteRef/>
      </w:r>
      <w:r>
        <w:tab/>
        <w:t>Statement supported by Belgium (and 52 other States) during the 48</w:t>
      </w:r>
      <w:r w:rsidRPr="00C04579">
        <w:rPr>
          <w:vertAlign w:val="superscript"/>
        </w:rPr>
        <w:t>th</w:t>
      </w:r>
      <w:r>
        <w:t xml:space="preserve"> Session of the Human Rights Council on 4 October 2021, </w:t>
      </w:r>
      <w:hyperlink r:id="rId14" w:history="1">
        <w:r w:rsidRPr="007041EF">
          <w:rPr>
            <w:rStyle w:val="Hyperlink"/>
          </w:rPr>
          <w:t>https://www.bmeia.gv.at/oev-genf/speeches/alle/2021/10/united-nations-human-rights-council-48th-session-joint-statement-on-the-human-rights-of-intersex-persons/</w:t>
        </w:r>
      </w:hyperlink>
      <w:r>
        <w:t xml:space="preserve"> </w:t>
      </w:r>
    </w:p>
  </w:footnote>
  <w:footnote w:id="14">
    <w:p w14:paraId="43174D94" w14:textId="77777777" w:rsidR="00513E31" w:rsidRPr="00180B35" w:rsidRDefault="00513E31" w:rsidP="00C94067">
      <w:pPr>
        <w:pStyle w:val="fussnoteschattenbericht"/>
      </w:pPr>
      <w:r w:rsidRPr="00180B35">
        <w:rPr>
          <w:rStyle w:val="FootnoteReference"/>
          <w:vertAlign w:val="baseline"/>
        </w:rPr>
        <w:footnoteRef/>
      </w:r>
      <w:r w:rsidRPr="00180B35">
        <w:t xml:space="preserve"> </w:t>
      </w:r>
      <w:r w:rsidRPr="00180B35">
        <w:tab/>
      </w:r>
      <w:hyperlink r:id="rId15" w:history="1">
        <w:r w:rsidRPr="00180B35">
          <w:rPr>
            <w:rStyle w:val="Hyperlink"/>
            <w:sz w:val="19"/>
            <w:szCs w:val="19"/>
          </w:rPr>
          <w:t>https://www.apache.be/fr/2013/07/12/la-difficile-reconnaissance-du-corps-des-personnes-intersexes-en-belgique/</w:t>
        </w:r>
      </w:hyperlink>
      <w:r w:rsidRPr="00180B35">
        <w:t xml:space="preserve"> </w:t>
      </w:r>
    </w:p>
  </w:footnote>
  <w:footnote w:id="15">
    <w:p w14:paraId="7007F80F" w14:textId="77777777" w:rsidR="00513E31" w:rsidRPr="00180B35" w:rsidRDefault="00513E31" w:rsidP="00C94067">
      <w:pPr>
        <w:pStyle w:val="fussnoteschattenbericht"/>
      </w:pPr>
      <w:r w:rsidRPr="00180B35">
        <w:rPr>
          <w:rStyle w:val="FootnoteReference"/>
          <w:vertAlign w:val="baseline"/>
        </w:rPr>
        <w:footnoteRef/>
      </w:r>
      <w:r w:rsidRPr="00180B35">
        <w:t xml:space="preserve"> </w:t>
      </w:r>
      <w:r w:rsidRPr="00180B35">
        <w:tab/>
      </w:r>
      <w:hyperlink r:id="rId16" w:history="1">
        <w:r w:rsidRPr="00180B35">
          <w:rPr>
            <w:rStyle w:val="Hyperlink"/>
          </w:rPr>
          <w:t>https://web.archive.org/web/20170409231634/http://oiifrancophonie.org/wp-content/uploads/2014/08/Sexe-ind%C3%A9termin%C3%A9-une-vie-en-qu%C3%AAte-didentit%C3%A9-sudpresse.pdf</w:t>
        </w:r>
      </w:hyperlink>
      <w:r w:rsidRPr="00180B35">
        <w:t xml:space="preserve"> </w:t>
      </w:r>
    </w:p>
  </w:footnote>
  <w:footnote w:id="16">
    <w:p w14:paraId="7CC45AB8" w14:textId="77777777" w:rsidR="00513E31" w:rsidRPr="00180B35" w:rsidRDefault="00513E31" w:rsidP="00C94067">
      <w:pPr>
        <w:pStyle w:val="fussnoteschattenbericht"/>
      </w:pPr>
      <w:r w:rsidRPr="00180B35">
        <w:rPr>
          <w:rStyle w:val="FootnoteReference"/>
          <w:vertAlign w:val="baseline"/>
        </w:rPr>
        <w:footnoteRef/>
      </w:r>
      <w:r w:rsidRPr="00180B35">
        <w:t xml:space="preserve"> </w:t>
      </w:r>
      <w:r w:rsidRPr="00180B35">
        <w:tab/>
      </w:r>
      <w:hyperlink r:id="rId17" w:history="1">
        <w:r w:rsidR="00280C5A" w:rsidRPr="000C4A86">
          <w:rPr>
            <w:rStyle w:val="Hyperlink"/>
          </w:rPr>
          <w:t>http://www.lesoir.be/archive/recup/367612/article/actualite/belgique/2013-11-25/combat-des-intersexes-belges</w:t>
        </w:r>
      </w:hyperlink>
      <w:r w:rsidR="00280C5A">
        <w:t xml:space="preserve"> </w:t>
      </w:r>
    </w:p>
  </w:footnote>
  <w:footnote w:id="17">
    <w:p w14:paraId="13D94E0A" w14:textId="77777777" w:rsidR="00513E31" w:rsidRPr="00180B35" w:rsidRDefault="00513E31" w:rsidP="00C94067">
      <w:pPr>
        <w:pStyle w:val="fussnoteschattenbericht"/>
      </w:pPr>
      <w:r w:rsidRPr="00180B35">
        <w:rPr>
          <w:rStyle w:val="FootnoteReference"/>
          <w:vertAlign w:val="baseline"/>
        </w:rPr>
        <w:footnoteRef/>
      </w:r>
      <w:r w:rsidRPr="00180B35">
        <w:t xml:space="preserve"> </w:t>
      </w:r>
      <w:r w:rsidRPr="00180B35">
        <w:tab/>
      </w:r>
      <w:hyperlink r:id="rId18" w:history="1">
        <w:r w:rsidRPr="00180B35">
          <w:rPr>
            <w:rStyle w:val="Hyperlink"/>
          </w:rPr>
          <w:t>https://www.interfaceproject.org/transcript-kris-gunther</w:t>
        </w:r>
      </w:hyperlink>
      <w:r w:rsidRPr="00180B35">
        <w:t xml:space="preserve"> </w:t>
      </w:r>
    </w:p>
  </w:footnote>
  <w:footnote w:id="18">
    <w:p w14:paraId="12939F97" w14:textId="77777777" w:rsidR="00513E31" w:rsidRPr="00180B35" w:rsidRDefault="00513E31" w:rsidP="00C94067">
      <w:pPr>
        <w:pStyle w:val="fussnoteschattenbericht"/>
      </w:pPr>
      <w:r w:rsidRPr="00180B35">
        <w:rPr>
          <w:rStyle w:val="FootnoteReference"/>
          <w:vertAlign w:val="baseline"/>
        </w:rPr>
        <w:footnoteRef/>
      </w:r>
      <w:r w:rsidRPr="00180B35">
        <w:t xml:space="preserve"> </w:t>
      </w:r>
      <w:r w:rsidRPr="00180B35">
        <w:tab/>
      </w:r>
      <w:hyperlink r:id="rId19" w:history="1">
        <w:r w:rsidRPr="00180B35">
          <w:rPr>
            <w:rStyle w:val="Hyperlink"/>
            <w:sz w:val="19"/>
            <w:szCs w:val="19"/>
          </w:rPr>
          <w:t>https://web.archive.org/web/20170409140740/http://oiifrancophonie.org/wp-content/uploads/2014/09/parisberlin.pdf</w:t>
        </w:r>
      </w:hyperlink>
      <w:r w:rsidRPr="00180B35">
        <w:rPr>
          <w:sz w:val="19"/>
          <w:szCs w:val="19"/>
        </w:rPr>
        <w:t xml:space="preserve"> </w:t>
      </w:r>
    </w:p>
  </w:footnote>
  <w:footnote w:id="19">
    <w:p w14:paraId="445E220C" w14:textId="77777777" w:rsidR="00513E31" w:rsidRPr="00180B35" w:rsidRDefault="00513E31" w:rsidP="00C94067">
      <w:pPr>
        <w:pStyle w:val="fussnoteschattenbericht"/>
      </w:pPr>
      <w:r w:rsidRPr="00180B35">
        <w:rPr>
          <w:rStyle w:val="FootnoteReference"/>
          <w:vertAlign w:val="baseline"/>
        </w:rPr>
        <w:footnoteRef/>
      </w:r>
      <w:r w:rsidRPr="00180B35">
        <w:t xml:space="preserve"> </w:t>
      </w:r>
      <w:r w:rsidRPr="00180B35">
        <w:tab/>
      </w:r>
      <w:hyperlink r:id="rId20" w:history="1">
        <w:r w:rsidRPr="00180B35">
          <w:rPr>
            <w:rStyle w:val="Hyperlink"/>
            <w:sz w:val="18"/>
            <w:szCs w:val="18"/>
          </w:rPr>
          <w:t>https://web.archive.org/web/20170409080201/http://oiifrancophonie.org/wp-content/uploads/2014/08/moustique-1.pdf</w:t>
        </w:r>
      </w:hyperlink>
      <w:r w:rsidRPr="00180B35">
        <w:t xml:space="preserve"> </w:t>
      </w:r>
    </w:p>
  </w:footnote>
  <w:footnote w:id="20">
    <w:p w14:paraId="6A4CF70E" w14:textId="77777777" w:rsidR="00513E31" w:rsidRPr="00180B35" w:rsidRDefault="00513E31" w:rsidP="00C94067">
      <w:pPr>
        <w:pStyle w:val="fussnoteschattenbericht"/>
      </w:pPr>
      <w:r w:rsidRPr="00180B35">
        <w:rPr>
          <w:rStyle w:val="FootnoteReference"/>
          <w:vertAlign w:val="baseline"/>
        </w:rPr>
        <w:footnoteRef/>
      </w:r>
      <w:r w:rsidRPr="00180B35">
        <w:t xml:space="preserve"> </w:t>
      </w:r>
      <w:r w:rsidRPr="00180B35">
        <w:tab/>
      </w:r>
      <w:hyperlink r:id="rId21" w:history="1">
        <w:r w:rsidRPr="00180B35">
          <w:rPr>
            <w:rStyle w:val="Hyperlink"/>
          </w:rPr>
          <w:t>https://vimeo.com/channels/540542/130524251</w:t>
        </w:r>
      </w:hyperlink>
      <w:r w:rsidRPr="00180B35">
        <w:t xml:space="preserve"> </w:t>
      </w:r>
    </w:p>
  </w:footnote>
  <w:footnote w:id="21">
    <w:p w14:paraId="25AEC5FB" w14:textId="77777777" w:rsidR="00513E31" w:rsidRPr="00180B35" w:rsidRDefault="00513E31" w:rsidP="00C94067">
      <w:pPr>
        <w:pStyle w:val="fussnoteschattenbericht"/>
      </w:pPr>
      <w:r w:rsidRPr="00180B35">
        <w:rPr>
          <w:rStyle w:val="FootnoteReference"/>
          <w:vertAlign w:val="baseline"/>
        </w:rPr>
        <w:footnoteRef/>
      </w:r>
      <w:r w:rsidRPr="00180B35">
        <w:t xml:space="preserve"> </w:t>
      </w:r>
      <w:r w:rsidRPr="00180B35">
        <w:tab/>
      </w:r>
      <w:hyperlink r:id="rId22" w:history="1">
        <w:r w:rsidRPr="00180B35">
          <w:rPr>
            <w:rStyle w:val="Hyperlink"/>
          </w:rPr>
          <w:t>http://next.liberation.fr/sexe/2015/07/01/sans-contrefacon-je-suis-fille-et-garcon_1341211</w:t>
        </w:r>
      </w:hyperlink>
      <w:r w:rsidRPr="00180B35">
        <w:t xml:space="preserve"> </w:t>
      </w:r>
    </w:p>
  </w:footnote>
  <w:footnote w:id="22">
    <w:p w14:paraId="3CEDE542" w14:textId="77777777" w:rsidR="00513E31" w:rsidRPr="00180B35" w:rsidRDefault="00513E31" w:rsidP="00C94067">
      <w:pPr>
        <w:pStyle w:val="fussnoteschattenbericht"/>
      </w:pPr>
      <w:r w:rsidRPr="00180B35">
        <w:rPr>
          <w:rStyle w:val="FootnoteReference"/>
          <w:vertAlign w:val="baseline"/>
        </w:rPr>
        <w:footnoteRef/>
      </w:r>
      <w:r w:rsidRPr="00180B35">
        <w:t xml:space="preserve"> </w:t>
      </w:r>
      <w:r w:rsidRPr="00180B35">
        <w:tab/>
        <w:t xml:space="preserve">“Le Quotidien” 21.03.2017, p. 3 (in French), </w:t>
      </w:r>
      <w:hyperlink r:id="rId23" w:history="1">
        <w:r w:rsidRPr="00506FE6">
          <w:rPr>
            <w:rStyle w:val="Hyperlink"/>
            <w:sz w:val="15"/>
            <w:szCs w:val="15"/>
          </w:rPr>
          <w:t>http://kastrationsspital.ch/public/Luxembourg_LeQuotidien_Intersex_21-03-2017.pdf</w:t>
        </w:r>
      </w:hyperlink>
      <w:r w:rsidRPr="00180B35">
        <w:t xml:space="preserve"> </w:t>
      </w:r>
    </w:p>
  </w:footnote>
  <w:footnote w:id="23">
    <w:p w14:paraId="0D80DBDD" w14:textId="77777777" w:rsidR="00513E31" w:rsidRPr="00C67435" w:rsidRDefault="00513E31" w:rsidP="00C94067">
      <w:pPr>
        <w:pStyle w:val="fussnoteschattenbericht"/>
      </w:pPr>
      <w:r w:rsidRPr="00180B35">
        <w:rPr>
          <w:rStyle w:val="FootnoteReference"/>
          <w:vertAlign w:val="baseline"/>
        </w:rPr>
        <w:footnoteRef/>
      </w:r>
      <w:r w:rsidRPr="00180B35">
        <w:t xml:space="preserve"> </w:t>
      </w:r>
      <w:r w:rsidRPr="00180B35">
        <w:tab/>
      </w:r>
      <w:hyperlink r:id="rId24" w:history="1">
        <w:r w:rsidRPr="00180B35">
          <w:rPr>
            <w:rStyle w:val="Hyperlink"/>
          </w:rPr>
          <w:t>https://parismatch.be/actualites/societe/43229/briser-le-tabou-sur-les-personnes-intersexuees</w:t>
        </w:r>
      </w:hyperlink>
      <w:r>
        <w:t xml:space="preserve"> </w:t>
      </w:r>
    </w:p>
  </w:footnote>
  <w:footnote w:id="24">
    <w:p w14:paraId="237F5A52" w14:textId="77777777" w:rsidR="00513E31" w:rsidRDefault="00513E31" w:rsidP="00C94067">
      <w:pPr>
        <w:pStyle w:val="fussnoteschattenbericht"/>
      </w:pPr>
      <w:r w:rsidRPr="00496AE4">
        <w:rPr>
          <w:rStyle w:val="FootnoteReference"/>
          <w:vertAlign w:val="baseline"/>
        </w:rPr>
        <w:footnoteRef/>
      </w:r>
      <w:r w:rsidRPr="00496AE4">
        <w:tab/>
        <w:t xml:space="preserve">Le </w:t>
      </w:r>
      <w:proofErr w:type="spellStart"/>
      <w:r w:rsidRPr="00496AE4">
        <w:t>Spécialiste</w:t>
      </w:r>
      <w:proofErr w:type="spellEnd"/>
      <w:r w:rsidRPr="00496AE4">
        <w:t xml:space="preserve"> (2021), “Manifestation </w:t>
      </w:r>
      <w:proofErr w:type="spellStart"/>
      <w:r w:rsidRPr="00496AE4">
        <w:t>devant</w:t>
      </w:r>
      <w:proofErr w:type="spellEnd"/>
      <w:r w:rsidRPr="00496AE4">
        <w:t xml:space="preserve"> </w:t>
      </w:r>
      <w:proofErr w:type="spellStart"/>
      <w:r w:rsidRPr="00496AE4">
        <w:t>l</w:t>
      </w:r>
      <w:r w:rsidR="00E35FDB" w:rsidRPr="00496AE4">
        <w:t>’</w:t>
      </w:r>
      <w:r w:rsidRPr="00496AE4">
        <w:t>hôpital</w:t>
      </w:r>
      <w:proofErr w:type="spellEnd"/>
      <w:r w:rsidRPr="00496AE4">
        <w:t xml:space="preserve"> des enfants </w:t>
      </w:r>
      <w:proofErr w:type="spellStart"/>
      <w:r w:rsidRPr="00496AE4">
        <w:t>contre</w:t>
      </w:r>
      <w:proofErr w:type="spellEnd"/>
      <w:r w:rsidRPr="00496AE4">
        <w:t xml:space="preserve"> les mutilations des </w:t>
      </w:r>
      <w:proofErr w:type="spellStart"/>
      <w:r w:rsidRPr="00496AE4">
        <w:t>intersexués</w:t>
      </w:r>
      <w:proofErr w:type="spellEnd"/>
      <w:r w:rsidRPr="00496AE4">
        <w:t>” (“</w:t>
      </w:r>
      <w:r w:rsidR="00DF4DFE" w:rsidRPr="00496AE4">
        <w:t>Demonstration</w:t>
      </w:r>
      <w:r w:rsidRPr="00496AE4">
        <w:t xml:space="preserve"> in front of the children</w:t>
      </w:r>
      <w:r w:rsidR="009E601C" w:rsidRPr="00496AE4">
        <w:t>’</w:t>
      </w:r>
      <w:r w:rsidRPr="00496AE4">
        <w:t xml:space="preserve">s hospital against the mutilation of intersex people ”), 05.11.2021, </w:t>
      </w:r>
      <w:hyperlink r:id="rId25" w:history="1">
        <w:r w:rsidR="00984DB9" w:rsidRPr="00496AE4">
          <w:rPr>
            <w:rStyle w:val="Hyperlink"/>
            <w:sz w:val="17"/>
            <w:szCs w:val="17"/>
          </w:rPr>
          <w:t>https://www.lespecialiste.be/fr/actualites/manifestation-devant-l-hopital-des-enfants-contre-les-mutilations-des-intersexues.html</w:t>
        </w:r>
      </w:hyperlink>
      <w:r w:rsidR="00984DB9" w:rsidRPr="00984DB9">
        <w:rPr>
          <w:sz w:val="17"/>
          <w:szCs w:val="17"/>
        </w:rPr>
        <w:t xml:space="preserve"> </w:t>
      </w:r>
    </w:p>
  </w:footnote>
  <w:footnote w:id="25">
    <w:p w14:paraId="67B8B5A2" w14:textId="77777777" w:rsidR="00513E31" w:rsidRDefault="00513E31" w:rsidP="00C94067">
      <w:pPr>
        <w:pStyle w:val="fussnoteschattenbericht"/>
      </w:pPr>
      <w:r w:rsidRPr="009574A5">
        <w:rPr>
          <w:rStyle w:val="FootnoteReference"/>
          <w:vertAlign w:val="baseline"/>
        </w:rPr>
        <w:footnoteRef/>
      </w:r>
      <w:r w:rsidRPr="009574A5">
        <w:tab/>
      </w:r>
      <w:r w:rsidRPr="00513E31">
        <w:t xml:space="preserve">Kamel </w:t>
      </w:r>
      <w:proofErr w:type="spellStart"/>
      <w:r w:rsidRPr="00513E31">
        <w:t>Azzouz</w:t>
      </w:r>
      <w:proofErr w:type="spellEnd"/>
      <w:r w:rsidRPr="00513E31">
        <w:t xml:space="preserve"> (2021), “</w:t>
      </w:r>
      <w:proofErr w:type="spellStart"/>
      <w:r w:rsidRPr="00513E31">
        <w:t>Intersexuation</w:t>
      </w:r>
      <w:proofErr w:type="spellEnd"/>
      <w:r w:rsidRPr="00513E31">
        <w:t xml:space="preserve"> : des associations </w:t>
      </w:r>
      <w:proofErr w:type="spellStart"/>
      <w:r w:rsidRPr="00513E31">
        <w:t>dénoncent</w:t>
      </w:r>
      <w:proofErr w:type="spellEnd"/>
      <w:r w:rsidRPr="00513E31">
        <w:t xml:space="preserve"> les </w:t>
      </w:r>
      <w:proofErr w:type="spellStart"/>
      <w:r w:rsidRPr="00513E31">
        <w:t>traumatismes</w:t>
      </w:r>
      <w:proofErr w:type="spellEnd"/>
      <w:r w:rsidRPr="00513E31">
        <w:t xml:space="preserve"> physiques et </w:t>
      </w:r>
      <w:proofErr w:type="spellStart"/>
      <w:r w:rsidRPr="00513E31">
        <w:t>psychologiques</w:t>
      </w:r>
      <w:proofErr w:type="spellEnd"/>
      <w:r w:rsidRPr="00513E31">
        <w:t xml:space="preserve">” (“Intersex: associations denounce physical and psychological trauma ”), rtbf.be, 05.11.2021, </w:t>
      </w:r>
      <w:hyperlink r:id="rId26" w:history="1">
        <w:r w:rsidRPr="00AE6F91">
          <w:rPr>
            <w:rStyle w:val="Hyperlink"/>
            <w:sz w:val="17"/>
            <w:szCs w:val="17"/>
          </w:rPr>
          <w:t>https://www.rtbf.be/article/intersexuation-des-associations-denoncent-les-traumatismes-physiques-et-psychologiques-10873773</w:t>
        </w:r>
      </w:hyperlink>
      <w:r>
        <w:t xml:space="preserve"> </w:t>
      </w:r>
    </w:p>
  </w:footnote>
  <w:footnote w:id="26">
    <w:p w14:paraId="341CEA62" w14:textId="77777777" w:rsidR="005E5BAA" w:rsidRDefault="005E5BAA" w:rsidP="00C94067">
      <w:pPr>
        <w:pStyle w:val="fussnoteschattenbericht"/>
      </w:pPr>
      <w:r w:rsidRPr="00AE6F91">
        <w:rPr>
          <w:rStyle w:val="FootnoteReference"/>
          <w:vertAlign w:val="baseline"/>
        </w:rPr>
        <w:footnoteRef/>
      </w:r>
      <w:r>
        <w:tab/>
      </w:r>
      <w:r w:rsidRPr="005E5BAA">
        <w:t>7sur7 (2023), “</w:t>
      </w:r>
      <w:proofErr w:type="spellStart"/>
      <w:r w:rsidRPr="005E5BAA">
        <w:t>L’hôpital</w:t>
      </w:r>
      <w:proofErr w:type="spellEnd"/>
      <w:r w:rsidRPr="005E5BAA">
        <w:t xml:space="preserve"> des enfants </w:t>
      </w:r>
      <w:proofErr w:type="spellStart"/>
      <w:r w:rsidRPr="005E5BAA">
        <w:t>condamné</w:t>
      </w:r>
      <w:proofErr w:type="spellEnd"/>
      <w:r w:rsidRPr="005E5BAA">
        <w:t xml:space="preserve"> pour </w:t>
      </w:r>
      <w:proofErr w:type="spellStart"/>
      <w:r w:rsidRPr="005E5BAA">
        <w:t>une</w:t>
      </w:r>
      <w:proofErr w:type="spellEnd"/>
      <w:r w:rsidRPr="005E5BAA">
        <w:t xml:space="preserve"> </w:t>
      </w:r>
      <w:proofErr w:type="spellStart"/>
      <w:r w:rsidRPr="005E5BAA">
        <w:t>vaginoplastie</w:t>
      </w:r>
      <w:proofErr w:type="spellEnd"/>
      <w:r w:rsidRPr="005E5BAA">
        <w:t xml:space="preserve"> sur </w:t>
      </w:r>
      <w:proofErr w:type="spellStart"/>
      <w:r w:rsidRPr="005E5BAA">
        <w:t>une</w:t>
      </w:r>
      <w:proofErr w:type="spellEnd"/>
      <w:r w:rsidRPr="005E5BAA">
        <w:t xml:space="preserve"> </w:t>
      </w:r>
      <w:proofErr w:type="spellStart"/>
      <w:r w:rsidRPr="005E5BAA">
        <w:t>mineure</w:t>
      </w:r>
      <w:proofErr w:type="spellEnd"/>
      <w:r w:rsidRPr="005E5BAA">
        <w:t xml:space="preserve"> </w:t>
      </w:r>
      <w:proofErr w:type="spellStart"/>
      <w:r w:rsidRPr="005E5BAA">
        <w:t>intersexe</w:t>
      </w:r>
      <w:proofErr w:type="spellEnd"/>
      <w:r w:rsidRPr="005E5BAA">
        <w:t>” (“Children</w:t>
      </w:r>
      <w:r w:rsidR="00742B3D">
        <w:t>’</w:t>
      </w:r>
      <w:r w:rsidRPr="005E5BAA">
        <w:t>s hospital condemned for vaginoplasty on an intersex minor”), 28.03.2023,</w:t>
      </w:r>
      <w:r>
        <w:br/>
      </w:r>
      <w:hyperlink r:id="rId27" w:history="1">
        <w:r w:rsidR="00ED3CFF" w:rsidRPr="000C4A86">
          <w:rPr>
            <w:rStyle w:val="Hyperlink"/>
            <w:sz w:val="17"/>
            <w:szCs w:val="17"/>
          </w:rPr>
          <w:t>https://www.7sur7.be/belgique/lhopital-des-enfants-condamne-pour-une-vaginoplastie-sur-une-mineure-intersexe~a6b8b462/</w:t>
        </w:r>
      </w:hyperlink>
      <w:r>
        <w:t xml:space="preserve"> </w:t>
      </w:r>
    </w:p>
  </w:footnote>
  <w:footnote w:id="27">
    <w:p w14:paraId="545885F8" w14:textId="77777777" w:rsidR="00513E31" w:rsidRDefault="00513E31" w:rsidP="00C94067">
      <w:pPr>
        <w:pStyle w:val="fussnoteschattenbericht"/>
      </w:pPr>
      <w:r w:rsidRPr="00AE6F91">
        <w:rPr>
          <w:rStyle w:val="FootnoteReference"/>
          <w:vertAlign w:val="baseline"/>
        </w:rPr>
        <w:footnoteRef/>
      </w:r>
      <w:r>
        <w:tab/>
      </w:r>
      <w:r w:rsidRPr="00513E31">
        <w:t xml:space="preserve">Fanny </w:t>
      </w:r>
      <w:proofErr w:type="spellStart"/>
      <w:r w:rsidRPr="00513E31">
        <w:t>Declercq</w:t>
      </w:r>
      <w:proofErr w:type="spellEnd"/>
      <w:r w:rsidRPr="00513E31">
        <w:t xml:space="preserve"> (2023), “</w:t>
      </w:r>
      <w:proofErr w:type="spellStart"/>
      <w:r w:rsidRPr="00513E31">
        <w:t>L’hôpital</w:t>
      </w:r>
      <w:proofErr w:type="spellEnd"/>
      <w:r w:rsidRPr="00513E31">
        <w:t xml:space="preserve"> des enfants </w:t>
      </w:r>
      <w:proofErr w:type="spellStart"/>
      <w:r w:rsidRPr="00513E31">
        <w:t>condamné</w:t>
      </w:r>
      <w:proofErr w:type="spellEnd"/>
      <w:r w:rsidRPr="00513E31">
        <w:t xml:space="preserve"> pour des </w:t>
      </w:r>
      <w:proofErr w:type="spellStart"/>
      <w:r w:rsidRPr="00513E31">
        <w:t>traitements</w:t>
      </w:r>
      <w:proofErr w:type="spellEnd"/>
      <w:r w:rsidRPr="00513E31">
        <w:t xml:space="preserve"> </w:t>
      </w:r>
      <w:proofErr w:type="spellStart"/>
      <w:r w:rsidRPr="00513E31">
        <w:t>médicaux</w:t>
      </w:r>
      <w:proofErr w:type="spellEnd"/>
      <w:r w:rsidRPr="00513E31">
        <w:t xml:space="preserve"> «</w:t>
      </w:r>
      <w:proofErr w:type="spellStart"/>
      <w:r w:rsidRPr="00513E31">
        <w:t>normalisateurs</w:t>
      </w:r>
      <w:proofErr w:type="spellEnd"/>
      <w:r w:rsidRPr="00513E31">
        <w:t xml:space="preserve">» sur </w:t>
      </w:r>
      <w:proofErr w:type="spellStart"/>
      <w:r w:rsidRPr="00513E31">
        <w:t>une</w:t>
      </w:r>
      <w:proofErr w:type="spellEnd"/>
      <w:r w:rsidRPr="00513E31">
        <w:t xml:space="preserve"> </w:t>
      </w:r>
      <w:proofErr w:type="spellStart"/>
      <w:r w:rsidRPr="00513E31">
        <w:t>mineure</w:t>
      </w:r>
      <w:proofErr w:type="spellEnd"/>
      <w:r w:rsidRPr="00513E31">
        <w:t xml:space="preserve"> </w:t>
      </w:r>
      <w:proofErr w:type="spellStart"/>
      <w:r w:rsidRPr="00513E31">
        <w:t>intersexe</w:t>
      </w:r>
      <w:proofErr w:type="spellEnd"/>
      <w:r w:rsidRPr="00513E31">
        <w:t>” (“Children</w:t>
      </w:r>
      <w:r w:rsidR="00E35FDB">
        <w:t>’</w:t>
      </w:r>
      <w:r w:rsidRPr="00513E31">
        <w:t>s hospital condemned for «</w:t>
      </w:r>
      <w:proofErr w:type="spellStart"/>
      <w:r w:rsidRPr="00513E31">
        <w:t>normalising</w:t>
      </w:r>
      <w:proofErr w:type="spellEnd"/>
      <w:r w:rsidRPr="00513E31">
        <w:t xml:space="preserve">» medical treatments of an intersex minor ”), Le </w:t>
      </w:r>
      <w:proofErr w:type="spellStart"/>
      <w:r w:rsidRPr="00513E31">
        <w:t>Soir</w:t>
      </w:r>
      <w:proofErr w:type="spellEnd"/>
      <w:r w:rsidRPr="00513E31">
        <w:t xml:space="preserve">, 28.03.2023, </w:t>
      </w:r>
      <w:hyperlink r:id="rId28" w:history="1">
        <w:r w:rsidRPr="000C4A86">
          <w:rPr>
            <w:rStyle w:val="Hyperlink"/>
          </w:rPr>
          <w:t>https://www.lesoir.be/503726/article/2023-03-28/lhopital-des-enfants-condamne-pour-des-traitements-medicaux-normalisateurs-sur</w:t>
        </w:r>
      </w:hyperlink>
      <w:r>
        <w:t xml:space="preserve"> </w:t>
      </w:r>
    </w:p>
  </w:footnote>
  <w:footnote w:id="28">
    <w:p w14:paraId="63186929" w14:textId="77777777" w:rsidR="00513E31" w:rsidRDefault="00513E31" w:rsidP="00C94067">
      <w:pPr>
        <w:pStyle w:val="fussnoteschattenbericht"/>
      </w:pPr>
      <w:r w:rsidRPr="00AE6F91">
        <w:rPr>
          <w:rStyle w:val="FootnoteReference"/>
          <w:vertAlign w:val="baseline"/>
        </w:rPr>
        <w:footnoteRef/>
      </w:r>
      <w:r>
        <w:tab/>
      </w:r>
      <w:r w:rsidRPr="00513E31">
        <w:t xml:space="preserve">Ioana </w:t>
      </w:r>
      <w:proofErr w:type="spellStart"/>
      <w:r w:rsidRPr="00513E31">
        <w:t>Plesea</w:t>
      </w:r>
      <w:proofErr w:type="spellEnd"/>
      <w:r w:rsidRPr="00513E31">
        <w:t xml:space="preserve"> (2023), “Brussels hospital condemned for operating intersex teen without consent”, The Brussels Time, 30.03.2023, </w:t>
      </w:r>
      <w:hyperlink r:id="rId29" w:history="1">
        <w:r w:rsidR="00AE6F91" w:rsidRPr="005C1D23">
          <w:rPr>
            <w:rStyle w:val="Hyperlink"/>
            <w:sz w:val="16"/>
            <w:szCs w:val="16"/>
          </w:rPr>
          <w:t>https://www.brusselstimes.com/432198/brussels-hospital-condemned-for-operating-intersex-teen-without-consent</w:t>
        </w:r>
      </w:hyperlink>
      <w:r w:rsidRPr="005C1D23">
        <w:rPr>
          <w:sz w:val="16"/>
          <w:szCs w:val="16"/>
        </w:rPr>
        <w:t xml:space="preserve"> </w:t>
      </w:r>
    </w:p>
  </w:footnote>
  <w:footnote w:id="29">
    <w:p w14:paraId="3A874394" w14:textId="77777777" w:rsidR="00513E31" w:rsidRDefault="00513E31" w:rsidP="00C94067">
      <w:pPr>
        <w:pStyle w:val="fussnoteschattenbericht"/>
      </w:pPr>
      <w:r w:rsidRPr="00AE6F91">
        <w:rPr>
          <w:rStyle w:val="FootnoteReference"/>
          <w:vertAlign w:val="baseline"/>
        </w:rPr>
        <w:footnoteRef/>
      </w:r>
      <w:r>
        <w:tab/>
      </w:r>
      <w:r w:rsidR="00F9483E" w:rsidRPr="00F9483E">
        <w:t>Kevin Dupont (2023), “</w:t>
      </w:r>
      <w:proofErr w:type="spellStart"/>
      <w:r w:rsidR="00F9483E" w:rsidRPr="00F9483E">
        <w:t>L</w:t>
      </w:r>
      <w:r w:rsidR="00DF4DFE">
        <w:t>’</w:t>
      </w:r>
      <w:r w:rsidR="00F9483E" w:rsidRPr="00F9483E">
        <w:t>enfer</w:t>
      </w:r>
      <w:proofErr w:type="spellEnd"/>
      <w:r w:rsidR="00F9483E" w:rsidRPr="00F9483E">
        <w:t xml:space="preserve"> </w:t>
      </w:r>
      <w:proofErr w:type="spellStart"/>
      <w:r w:rsidR="00F9483E" w:rsidRPr="00F9483E">
        <w:t>subi</w:t>
      </w:r>
      <w:proofErr w:type="spellEnd"/>
      <w:r w:rsidR="00F9483E" w:rsidRPr="00F9483E">
        <w:t xml:space="preserve"> par les </w:t>
      </w:r>
      <w:proofErr w:type="spellStart"/>
      <w:r w:rsidR="00F9483E" w:rsidRPr="00F9483E">
        <w:t>personnes</w:t>
      </w:r>
      <w:proofErr w:type="spellEnd"/>
      <w:r w:rsidR="00F9483E" w:rsidRPr="00F9483E">
        <w:t xml:space="preserve"> intersexes: mutilations, oppression </w:t>
      </w:r>
      <w:proofErr w:type="spellStart"/>
      <w:r w:rsidR="00F9483E" w:rsidRPr="00F9483E">
        <w:t>sociétale</w:t>
      </w:r>
      <w:proofErr w:type="spellEnd"/>
      <w:r w:rsidR="00F9483E" w:rsidRPr="00F9483E">
        <w:t>, violence administrative, etc.” (“The hell suffered by intersex people: mutilation, societal oppression, administrative violence, etc.”)</w:t>
      </w:r>
      <w:r w:rsidR="00DF4DFE">
        <w:t xml:space="preserve">, </w:t>
      </w:r>
      <w:proofErr w:type="spellStart"/>
      <w:r w:rsidR="00F9483E" w:rsidRPr="00F9483E">
        <w:t>moustique</w:t>
      </w:r>
      <w:proofErr w:type="spellEnd"/>
      <w:r w:rsidR="00F9483E" w:rsidRPr="00F9483E">
        <w:t xml:space="preserve"> &amp; La Libre, 26 October 2023, </w:t>
      </w:r>
      <w:hyperlink r:id="rId30" w:history="1">
        <w:r w:rsidR="00F9483E" w:rsidRPr="000C4A86">
          <w:rPr>
            <w:rStyle w:val="Hyperlink"/>
          </w:rPr>
          <w:t>https://moustique.lalibre.be/actu/famille/2023/10/26/lenfer-subi-par-les-personnes-intersexes-mutilations-oppression-societale-violence-administrative-etc-272072</w:t>
        </w:r>
      </w:hyperlink>
      <w:r w:rsidR="00F9483E">
        <w:t xml:space="preserve"> </w:t>
      </w:r>
    </w:p>
  </w:footnote>
  <w:footnote w:id="30">
    <w:p w14:paraId="72385E01" w14:textId="77777777" w:rsidR="00496AE4" w:rsidRDefault="00496AE4" w:rsidP="00C94067">
      <w:pPr>
        <w:pStyle w:val="fussnoteschattenbericht"/>
      </w:pPr>
      <w:r w:rsidRPr="007D7233">
        <w:rPr>
          <w:rStyle w:val="FootnoteReference"/>
          <w:vertAlign w:val="baseline"/>
        </w:rPr>
        <w:footnoteRef/>
      </w:r>
      <w:r w:rsidRPr="007D7233">
        <w:tab/>
        <w:t>CODE (2021), “Les droits des enfants intersexes” (“The rights of intersex children”),</w:t>
      </w:r>
      <w:r w:rsidRPr="007D7233">
        <w:br/>
      </w:r>
      <w:hyperlink r:id="rId31" w:history="1">
        <w:r w:rsidRPr="007D7233">
          <w:rPr>
            <w:rStyle w:val="Hyperlink"/>
          </w:rPr>
          <w:t>https://lacode.be/wp-content/uploads/2022/09/Analyse-CODE-Les-droits-des-enfants-intersexes-PUBLI.pdf</w:t>
        </w:r>
      </w:hyperlink>
      <w:r>
        <w:t xml:space="preserve"> </w:t>
      </w:r>
    </w:p>
  </w:footnote>
  <w:footnote w:id="31">
    <w:p w14:paraId="777B3303" w14:textId="77777777" w:rsidR="00496AE4" w:rsidRDefault="00496AE4" w:rsidP="00C94067">
      <w:pPr>
        <w:pStyle w:val="fussnoteschattenbericht"/>
      </w:pPr>
      <w:r w:rsidRPr="00AE6F91">
        <w:rPr>
          <w:rStyle w:val="FootnoteReference"/>
          <w:vertAlign w:val="baseline"/>
        </w:rPr>
        <w:footnoteRef/>
      </w:r>
      <w:r>
        <w:tab/>
      </w:r>
      <w:proofErr w:type="spellStart"/>
      <w:r w:rsidRPr="00513E31">
        <w:t>Sofélia</w:t>
      </w:r>
      <w:proofErr w:type="spellEnd"/>
      <w:r w:rsidRPr="00513E31">
        <w:t xml:space="preserve"> (2023), “</w:t>
      </w:r>
      <w:proofErr w:type="spellStart"/>
      <w:r w:rsidRPr="00513E31">
        <w:t>Intersexuation</w:t>
      </w:r>
      <w:proofErr w:type="spellEnd"/>
      <w:r w:rsidRPr="00513E31">
        <w:t xml:space="preserve"> : la justice </w:t>
      </w:r>
      <w:proofErr w:type="spellStart"/>
      <w:r w:rsidRPr="00513E31">
        <w:t>condamne</w:t>
      </w:r>
      <w:proofErr w:type="spellEnd"/>
      <w:r w:rsidRPr="00513E31">
        <w:t xml:space="preserve"> un </w:t>
      </w:r>
      <w:proofErr w:type="spellStart"/>
      <w:r w:rsidRPr="00513E31">
        <w:t>hôpital</w:t>
      </w:r>
      <w:proofErr w:type="spellEnd"/>
      <w:r w:rsidRPr="00513E31">
        <w:t xml:space="preserve"> </w:t>
      </w:r>
      <w:proofErr w:type="spellStart"/>
      <w:r w:rsidRPr="00513E31">
        <w:t>bruxellois</w:t>
      </w:r>
      <w:proofErr w:type="spellEnd"/>
      <w:r w:rsidRPr="00513E31">
        <w:t xml:space="preserve"> pour des </w:t>
      </w:r>
      <w:proofErr w:type="spellStart"/>
      <w:r w:rsidRPr="00513E31">
        <w:t>traitements</w:t>
      </w:r>
      <w:proofErr w:type="spellEnd"/>
      <w:r w:rsidRPr="00513E31">
        <w:t xml:space="preserve"> </w:t>
      </w:r>
      <w:proofErr w:type="spellStart"/>
      <w:r w:rsidRPr="00513E31">
        <w:t>médicaux</w:t>
      </w:r>
      <w:proofErr w:type="spellEnd"/>
      <w:r w:rsidRPr="00513E31">
        <w:t xml:space="preserve"> « </w:t>
      </w:r>
      <w:proofErr w:type="spellStart"/>
      <w:r w:rsidRPr="00513E31">
        <w:t>normalisateurs</w:t>
      </w:r>
      <w:proofErr w:type="spellEnd"/>
      <w:r w:rsidRPr="00513E31">
        <w:t xml:space="preserve"> » sur </w:t>
      </w:r>
      <w:proofErr w:type="spellStart"/>
      <w:r w:rsidRPr="00513E31">
        <w:t>une</w:t>
      </w:r>
      <w:proofErr w:type="spellEnd"/>
      <w:r w:rsidRPr="00513E31">
        <w:t xml:space="preserve"> </w:t>
      </w:r>
      <w:proofErr w:type="spellStart"/>
      <w:r w:rsidRPr="00513E31">
        <w:t>personne</w:t>
      </w:r>
      <w:proofErr w:type="spellEnd"/>
      <w:r w:rsidRPr="00513E31">
        <w:t xml:space="preserve"> </w:t>
      </w:r>
      <w:proofErr w:type="spellStart"/>
      <w:r w:rsidRPr="00513E31">
        <w:t>mineure</w:t>
      </w:r>
      <w:proofErr w:type="spellEnd"/>
      <w:r w:rsidRPr="00513E31">
        <w:t xml:space="preserve"> </w:t>
      </w:r>
      <w:proofErr w:type="spellStart"/>
      <w:r w:rsidRPr="00513E31">
        <w:t>intersexe</w:t>
      </w:r>
      <w:proofErr w:type="spellEnd"/>
      <w:r w:rsidRPr="00513E31">
        <w:t>” (“Intersex: a Brussels hospital is condemned by the courts for «</w:t>
      </w:r>
      <w:proofErr w:type="spellStart"/>
      <w:r w:rsidRPr="00513E31">
        <w:t>normalising</w:t>
      </w:r>
      <w:proofErr w:type="spellEnd"/>
      <w:r w:rsidRPr="00513E31">
        <w:t xml:space="preserve">» medical treatments on a minor intersex person”), </w:t>
      </w:r>
      <w:hyperlink r:id="rId32" w:history="1">
        <w:r w:rsidRPr="000C4A86">
          <w:rPr>
            <w:rStyle w:val="Hyperlink"/>
          </w:rPr>
          <w:t>https://www.sofelia.be/intersexuation-la-justice-condamne-un-hopital-bruxellois-pour-des-traitements-medicaux-normalisateurs-sur-une-personne-mineure-intersexe/</w:t>
        </w:r>
      </w:hyperlink>
      <w:r>
        <w:t xml:space="preserve"> </w:t>
      </w:r>
    </w:p>
  </w:footnote>
  <w:footnote w:id="32">
    <w:p w14:paraId="4C60F499" w14:textId="77777777" w:rsidR="00496AE4" w:rsidRDefault="00496AE4" w:rsidP="00C94067">
      <w:pPr>
        <w:pStyle w:val="fussnoteschattenbericht"/>
      </w:pPr>
      <w:r w:rsidRPr="007D7233">
        <w:rPr>
          <w:rStyle w:val="FootnoteReference"/>
          <w:vertAlign w:val="baseline"/>
        </w:rPr>
        <w:footnoteRef/>
      </w:r>
      <w:r w:rsidRPr="007D7233">
        <w:tab/>
      </w:r>
      <w:r w:rsidRPr="00496AE4">
        <w:t xml:space="preserve">PRISME (2023), “Stop aux mutilations sur les </w:t>
      </w:r>
      <w:proofErr w:type="spellStart"/>
      <w:r w:rsidRPr="00496AE4">
        <w:t>personnes</w:t>
      </w:r>
      <w:proofErr w:type="spellEnd"/>
      <w:r w:rsidRPr="00496AE4">
        <w:t xml:space="preserve"> intersexes” (“Stop the mutilation of intersex people”), 17.04.2023, </w:t>
      </w:r>
      <w:hyperlink r:id="rId33" w:history="1">
        <w:r w:rsidRPr="000C4A86">
          <w:rPr>
            <w:rStyle w:val="Hyperlink"/>
          </w:rPr>
          <w:t>https://www.federation-prisme.be/actualite/stop-aux-mutilations-sur-les-personnes-intersexes</w:t>
        </w:r>
      </w:hyperlink>
      <w:r>
        <w:t xml:space="preserve"> </w:t>
      </w:r>
    </w:p>
  </w:footnote>
  <w:footnote w:id="33">
    <w:p w14:paraId="3E946AD2" w14:textId="77777777" w:rsidR="00C550E4" w:rsidRPr="00C67435" w:rsidRDefault="00C550E4" w:rsidP="00C550E4">
      <w:pPr>
        <w:pStyle w:val="fussnoteschattenbericht"/>
      </w:pPr>
      <w:r w:rsidRPr="00456915">
        <w:rPr>
          <w:rStyle w:val="FootnoteReference"/>
          <w:vertAlign w:val="baseline"/>
        </w:rPr>
        <w:footnoteRef/>
      </w:r>
      <w:r w:rsidRPr="00456915">
        <w:t xml:space="preserve"> </w:t>
      </w:r>
      <w:r w:rsidRPr="00456915">
        <w:tab/>
        <w:t xml:space="preserve">Africa Gordillo (2021), “Le </w:t>
      </w:r>
      <w:proofErr w:type="spellStart"/>
      <w:r w:rsidRPr="00456915">
        <w:t>Parlement</w:t>
      </w:r>
      <w:proofErr w:type="spellEnd"/>
      <w:r w:rsidRPr="00456915">
        <w:t xml:space="preserve"> </w:t>
      </w:r>
      <w:proofErr w:type="spellStart"/>
      <w:r w:rsidRPr="00456915">
        <w:t>fédéral</w:t>
      </w:r>
      <w:proofErr w:type="spellEnd"/>
      <w:r w:rsidRPr="00456915">
        <w:t xml:space="preserve"> </w:t>
      </w:r>
      <w:proofErr w:type="spellStart"/>
      <w:r w:rsidRPr="00456915">
        <w:t>prend</w:t>
      </w:r>
      <w:proofErr w:type="spellEnd"/>
      <w:r w:rsidRPr="00456915">
        <w:t xml:space="preserve"> la situation des </w:t>
      </w:r>
      <w:proofErr w:type="spellStart"/>
      <w:r w:rsidRPr="00456915">
        <w:t>mineurs</w:t>
      </w:r>
      <w:proofErr w:type="spellEnd"/>
      <w:r w:rsidRPr="00456915">
        <w:t xml:space="preserve"> </w:t>
      </w:r>
      <w:proofErr w:type="spellStart"/>
      <w:r w:rsidRPr="00456915">
        <w:t>intersexués</w:t>
      </w:r>
      <w:proofErr w:type="spellEnd"/>
      <w:r w:rsidRPr="00456915">
        <w:t xml:space="preserve"> à bras-le-corps” (“The Federal Parliament tackles the situation of intersex minors head-on”, rtbf.be, 12.02.2021, </w:t>
      </w:r>
      <w:hyperlink r:id="rId34" w:history="1">
        <w:r w:rsidRPr="00456915">
          <w:rPr>
            <w:rStyle w:val="Hyperlink"/>
            <w:sz w:val="18"/>
            <w:szCs w:val="18"/>
          </w:rPr>
          <w:t>https://www.rtbf.be/article/le-parlement-federal-prend-la-situation-des-mineurs-intersexues-a-bras-le-corps-10696676</w:t>
        </w:r>
      </w:hyperlink>
      <w:r w:rsidRPr="002D090F">
        <w:rPr>
          <w:sz w:val="18"/>
          <w:szCs w:val="18"/>
        </w:rPr>
        <w:t xml:space="preserve"> </w:t>
      </w:r>
    </w:p>
  </w:footnote>
  <w:footnote w:id="34">
    <w:p w14:paraId="5ED2E0F0" w14:textId="77777777" w:rsidR="00513E31" w:rsidRPr="00DF5151" w:rsidRDefault="00513E31" w:rsidP="00C94067">
      <w:pPr>
        <w:pStyle w:val="fussnoteschattenbericht"/>
      </w:pPr>
      <w:r w:rsidRPr="00C44AAB">
        <w:rPr>
          <w:rStyle w:val="FootnoteReference"/>
          <w:vertAlign w:val="baseline"/>
        </w:rPr>
        <w:footnoteRef/>
      </w:r>
      <w:r w:rsidRPr="00C44AAB">
        <w:t xml:space="preserve"> </w:t>
      </w:r>
      <w:r w:rsidRPr="00DF5151">
        <w:tab/>
        <w:t xml:space="preserve">Marie-Laure </w:t>
      </w:r>
      <w:proofErr w:type="spellStart"/>
      <w:r w:rsidRPr="00DF5151">
        <w:t>Tounkara</w:t>
      </w:r>
      <w:proofErr w:type="spellEnd"/>
      <w:r w:rsidRPr="00DF5151">
        <w:t xml:space="preserve"> (2015), </w:t>
      </w:r>
      <w:r>
        <w:t>“</w:t>
      </w:r>
      <w:proofErr w:type="spellStart"/>
      <w:r w:rsidRPr="00DF5151">
        <w:t>Légiférer</w:t>
      </w:r>
      <w:proofErr w:type="spellEnd"/>
      <w:r w:rsidRPr="00DF5151">
        <w:t xml:space="preserve"> </w:t>
      </w:r>
      <w:proofErr w:type="spellStart"/>
      <w:r w:rsidRPr="00DF5151">
        <w:t>l’intersexualité</w:t>
      </w:r>
      <w:proofErr w:type="spellEnd"/>
      <w:r w:rsidRPr="00DF5151">
        <w:t xml:space="preserve"> en Belgique : un </w:t>
      </w:r>
      <w:proofErr w:type="spellStart"/>
      <w:r w:rsidRPr="00DF5151">
        <w:t>défi</w:t>
      </w:r>
      <w:proofErr w:type="spellEnd"/>
      <w:r w:rsidRPr="00DF5151">
        <w:t xml:space="preserve"> pour </w:t>
      </w:r>
      <w:proofErr w:type="spellStart"/>
      <w:r w:rsidRPr="00DF5151">
        <w:t>notre</w:t>
      </w:r>
      <w:proofErr w:type="spellEnd"/>
      <w:r w:rsidRPr="00DF5151">
        <w:t xml:space="preserve"> </w:t>
      </w:r>
      <w:proofErr w:type="spellStart"/>
      <w:r w:rsidRPr="00DF5151">
        <w:t>société</w:t>
      </w:r>
      <w:proofErr w:type="spellEnd"/>
      <w:r>
        <w:t>”</w:t>
      </w:r>
      <w:r w:rsidRPr="00DF5151">
        <w:t xml:space="preserve">, master thesis, Université </w:t>
      </w:r>
      <w:proofErr w:type="spellStart"/>
      <w:r w:rsidRPr="00DF5151">
        <w:t>catholique</w:t>
      </w:r>
      <w:proofErr w:type="spellEnd"/>
      <w:r w:rsidRPr="00DF5151">
        <w:t xml:space="preserve"> de Louvain, </w:t>
      </w:r>
      <w:hyperlink r:id="rId35" w:history="1">
        <w:r w:rsidRPr="00DC40D4">
          <w:rPr>
            <w:rStyle w:val="Hyperlink"/>
            <w:sz w:val="16"/>
            <w:szCs w:val="16"/>
            <w:lang w:val="fr-CH"/>
          </w:rPr>
          <w:t>https://dial.uclouvain.be/memoire/ucl/en/object/thesis:3412/datastream/PDF_02/view</w:t>
        </w:r>
      </w:hyperlink>
      <w:r w:rsidRPr="00DF5151">
        <w:t xml:space="preserve"> </w:t>
      </w:r>
    </w:p>
  </w:footnote>
  <w:footnote w:id="35">
    <w:p w14:paraId="5B0C518B" w14:textId="77777777" w:rsidR="00513E31" w:rsidRPr="00DC40D4" w:rsidRDefault="00513E31" w:rsidP="00C94067">
      <w:pPr>
        <w:pStyle w:val="fussnoteschattenbericht"/>
        <w:rPr>
          <w:sz w:val="16"/>
          <w:szCs w:val="16"/>
        </w:rPr>
      </w:pPr>
      <w:r w:rsidRPr="00AE6F91">
        <w:rPr>
          <w:rStyle w:val="FootnoteReference"/>
          <w:vertAlign w:val="baseline"/>
        </w:rPr>
        <w:footnoteRef/>
      </w:r>
      <w:r>
        <w:tab/>
      </w:r>
      <w:proofErr w:type="spellStart"/>
      <w:r w:rsidRPr="00513E31">
        <w:t>Ackx</w:t>
      </w:r>
      <w:proofErr w:type="spellEnd"/>
      <w:r w:rsidRPr="00513E31">
        <w:t xml:space="preserve"> </w:t>
      </w:r>
      <w:proofErr w:type="spellStart"/>
      <w:r w:rsidRPr="00513E31">
        <w:t>Jackelin</w:t>
      </w:r>
      <w:proofErr w:type="spellEnd"/>
      <w:r w:rsidRPr="00513E31">
        <w:t xml:space="preserve"> (2019-2020), “</w:t>
      </w:r>
      <w:proofErr w:type="spellStart"/>
      <w:r w:rsidRPr="00513E31">
        <w:t>Operaties</w:t>
      </w:r>
      <w:proofErr w:type="spellEnd"/>
      <w:r w:rsidRPr="00513E31">
        <w:t xml:space="preserve"> </w:t>
      </w:r>
      <w:proofErr w:type="spellStart"/>
      <w:r w:rsidRPr="00513E31">
        <w:t>bij</w:t>
      </w:r>
      <w:proofErr w:type="spellEnd"/>
      <w:r w:rsidRPr="00513E31">
        <w:t xml:space="preserve"> </w:t>
      </w:r>
      <w:proofErr w:type="spellStart"/>
      <w:r w:rsidRPr="00513E31">
        <w:t>intersekse</w:t>
      </w:r>
      <w:proofErr w:type="spellEnd"/>
      <w:r w:rsidRPr="00513E31">
        <w:t xml:space="preserve"> </w:t>
      </w:r>
      <w:proofErr w:type="spellStart"/>
      <w:r w:rsidRPr="00513E31">
        <w:t>kinderen</w:t>
      </w:r>
      <w:proofErr w:type="spellEnd"/>
      <w:r w:rsidRPr="00513E31">
        <w:t xml:space="preserve">: de norm of </w:t>
      </w:r>
      <w:proofErr w:type="spellStart"/>
      <w:r w:rsidRPr="00513E31">
        <w:t>een</w:t>
      </w:r>
      <w:proofErr w:type="spellEnd"/>
      <w:r w:rsidRPr="00513E31">
        <w:t xml:space="preserve"> </w:t>
      </w:r>
      <w:proofErr w:type="spellStart"/>
      <w:r w:rsidRPr="00513E31">
        <w:t>vorm</w:t>
      </w:r>
      <w:proofErr w:type="spellEnd"/>
      <w:r w:rsidRPr="00513E31">
        <w:t xml:space="preserve"> van </w:t>
      </w:r>
      <w:proofErr w:type="spellStart"/>
      <w:r w:rsidRPr="00513E31">
        <w:t>genitale</w:t>
      </w:r>
      <w:proofErr w:type="spellEnd"/>
      <w:r w:rsidRPr="00513E31">
        <w:t xml:space="preserve"> </w:t>
      </w:r>
      <w:proofErr w:type="spellStart"/>
      <w:r w:rsidRPr="00513E31">
        <w:t>verminking</w:t>
      </w:r>
      <w:proofErr w:type="spellEnd"/>
      <w:r w:rsidRPr="00513E31">
        <w:t>?” (“Operations on intersex children: the norm or a form of genital mutilation?”), Master’s Thesis, Faculty of Law and Criminology, Academic year 2019-2020,</w:t>
      </w:r>
      <w:r w:rsidR="00DC40D4">
        <w:br/>
      </w:r>
      <w:hyperlink r:id="rId36" w:history="1">
        <w:r w:rsidR="00DC40D4" w:rsidRPr="000C4A86">
          <w:rPr>
            <w:rStyle w:val="Hyperlink"/>
          </w:rPr>
          <w:t>https://scriptiebank.be/sites/default/files/thesis/2020-10/Masterproef_Ackx_Jackelien_2020.pdf</w:t>
        </w:r>
      </w:hyperlink>
      <w:r w:rsidR="00DC40D4">
        <w:t xml:space="preserve"> </w:t>
      </w:r>
    </w:p>
  </w:footnote>
  <w:footnote w:id="36">
    <w:p w14:paraId="02A13317" w14:textId="77777777" w:rsidR="00513E31" w:rsidRDefault="00513E31" w:rsidP="00C94067">
      <w:pPr>
        <w:pStyle w:val="fussnoteschattenbericht"/>
      </w:pPr>
      <w:r w:rsidRPr="00AE6F91">
        <w:rPr>
          <w:rStyle w:val="FootnoteReference"/>
          <w:vertAlign w:val="baseline"/>
        </w:rPr>
        <w:footnoteRef/>
      </w:r>
      <w:r w:rsidRPr="00AE6F91">
        <w:tab/>
      </w:r>
      <w:r w:rsidR="00F9483E" w:rsidRPr="00F9483E">
        <w:t xml:space="preserve">Luísa Winter Pereira (2022), “Intersex Legal Activism. United Nations on the Human Rights of Intersex People”, The Age of Human Rights Journal, 18 (June 2022) pp. 181-197, </w:t>
      </w:r>
      <w:hyperlink r:id="rId37" w:history="1">
        <w:r w:rsidR="00117EBF" w:rsidRPr="000C4A86">
          <w:rPr>
            <w:rStyle w:val="Hyperlink"/>
          </w:rPr>
          <w:t>https://revistaselectronicas.ujaen.es/index.php/TAHRJ/article/view/7047/6751</w:t>
        </w:r>
      </w:hyperlink>
      <w:r w:rsidR="00117EBF">
        <w:t xml:space="preserve"> </w:t>
      </w:r>
    </w:p>
  </w:footnote>
  <w:footnote w:id="37">
    <w:p w14:paraId="7D31BAEA" w14:textId="77777777" w:rsidR="00513E31" w:rsidRPr="00D32B68" w:rsidRDefault="00513E31" w:rsidP="000F6928">
      <w:pPr>
        <w:pStyle w:val="fussnoteschattenbericht"/>
        <w:spacing w:line="240" w:lineRule="auto"/>
        <w:rPr>
          <w:lang w:val="fr-CH"/>
        </w:rPr>
      </w:pPr>
      <w:r w:rsidRPr="00D32B68">
        <w:rPr>
          <w:rStyle w:val="FootnoteReference"/>
          <w:vertAlign w:val="baseline"/>
        </w:rPr>
        <w:footnoteRef/>
      </w:r>
      <w:r w:rsidRPr="00D32B68">
        <w:rPr>
          <w:lang w:val="fr-CH"/>
        </w:rPr>
        <w:t xml:space="preserve"> </w:t>
      </w:r>
      <w:r w:rsidRPr="00D32B68">
        <w:rPr>
          <w:lang w:val="fr-CH"/>
        </w:rPr>
        <w:tab/>
      </w:r>
      <w:hyperlink r:id="rId38" w:history="1">
        <w:r w:rsidRPr="00D32B68">
          <w:rPr>
            <w:rStyle w:val="Hyperlink"/>
            <w:lang w:val="fr-CH"/>
          </w:rPr>
          <w:t>https://www.dekamer.be/doc/flwb/pdf/55/0043/55k0043008.pdf</w:t>
        </w:r>
      </w:hyperlink>
      <w:r w:rsidRPr="00D32B68">
        <w:rPr>
          <w:lang w:val="fr-CH"/>
        </w:rPr>
        <w:t xml:space="preserve"> </w:t>
      </w:r>
    </w:p>
  </w:footnote>
  <w:footnote w:id="38">
    <w:p w14:paraId="77DCA0BD" w14:textId="77777777" w:rsidR="00513E31" w:rsidRPr="00D32B68" w:rsidRDefault="00513E31" w:rsidP="000F6928">
      <w:pPr>
        <w:pStyle w:val="fussnoteschattenbericht"/>
        <w:spacing w:line="240" w:lineRule="auto"/>
        <w:rPr>
          <w:lang w:val="fr-CH"/>
        </w:rPr>
      </w:pPr>
      <w:r w:rsidRPr="00D32B68">
        <w:rPr>
          <w:rStyle w:val="FootnoteReference"/>
          <w:vertAlign w:val="baseline"/>
        </w:rPr>
        <w:footnoteRef/>
      </w:r>
      <w:r w:rsidRPr="00D32B68">
        <w:rPr>
          <w:lang w:val="fr-CH"/>
        </w:rPr>
        <w:t xml:space="preserve"> </w:t>
      </w:r>
      <w:r w:rsidRPr="00D32B68">
        <w:rPr>
          <w:lang w:val="fr-CH"/>
        </w:rPr>
        <w:tab/>
      </w:r>
      <w:hyperlink r:id="rId39" w:history="1">
        <w:r w:rsidRPr="00D32B68">
          <w:rPr>
            <w:rStyle w:val="Hyperlink"/>
            <w:lang w:val="fr-CH"/>
          </w:rPr>
          <w:t>https://www.genrespluriels.be/Resolution-inter-au-parlement-federal-belge</w:t>
        </w:r>
      </w:hyperlink>
    </w:p>
  </w:footnote>
  <w:footnote w:id="39">
    <w:p w14:paraId="660F5BA2" w14:textId="77777777" w:rsidR="00496AE4" w:rsidRPr="00D32B68" w:rsidRDefault="00496AE4" w:rsidP="000F6928">
      <w:pPr>
        <w:pStyle w:val="fussnoteschattenbericht"/>
        <w:spacing w:line="240" w:lineRule="auto"/>
        <w:rPr>
          <w:lang w:val="fr-CH"/>
        </w:rPr>
      </w:pPr>
      <w:r w:rsidRPr="00D32B68">
        <w:rPr>
          <w:rStyle w:val="FootnoteReference"/>
          <w:vertAlign w:val="baseline"/>
        </w:rPr>
        <w:footnoteRef/>
      </w:r>
      <w:r w:rsidRPr="00D32B68">
        <w:rPr>
          <w:lang w:val="fr-CH"/>
        </w:rPr>
        <w:t xml:space="preserve"> </w:t>
      </w:r>
      <w:r w:rsidRPr="00D32B68">
        <w:rPr>
          <w:lang w:val="fr-CH"/>
        </w:rPr>
        <w:tab/>
      </w:r>
      <w:r w:rsidR="00D32B68" w:rsidRPr="00D32B68">
        <w:t>Personal communication</w:t>
      </w:r>
    </w:p>
  </w:footnote>
  <w:footnote w:id="40">
    <w:p w14:paraId="763B421F" w14:textId="77777777" w:rsidR="00513E31" w:rsidRPr="00DF5151" w:rsidRDefault="00513E31" w:rsidP="000F6928">
      <w:pPr>
        <w:pStyle w:val="fussnoteschattenbericht"/>
        <w:spacing w:line="240" w:lineRule="auto"/>
        <w:rPr>
          <w:lang w:val="fr-CH"/>
        </w:rPr>
      </w:pPr>
      <w:r w:rsidRPr="00D32B68">
        <w:rPr>
          <w:rStyle w:val="FootnoteReference"/>
          <w:vertAlign w:val="baseline"/>
        </w:rPr>
        <w:footnoteRef/>
      </w:r>
      <w:r w:rsidRPr="00D32B68">
        <w:rPr>
          <w:lang w:val="fr-CH"/>
        </w:rPr>
        <w:t xml:space="preserve"> </w:t>
      </w:r>
      <w:r w:rsidRPr="00D32B68">
        <w:rPr>
          <w:lang w:val="fr-CH"/>
        </w:rPr>
        <w:tab/>
      </w:r>
      <w:hyperlink r:id="rId40" w:history="1">
        <w:r w:rsidRPr="00D32B68">
          <w:rPr>
            <w:rStyle w:val="Hyperlink"/>
            <w:lang w:val="fr-CH"/>
          </w:rPr>
          <w:t>https://www.genrespluriels.be/Resolution-inter-au-parlement-federal-belge</w:t>
        </w:r>
      </w:hyperlink>
    </w:p>
  </w:footnote>
  <w:footnote w:id="41">
    <w:p w14:paraId="5A648B28" w14:textId="77777777" w:rsidR="00513E31" w:rsidRPr="00C153F5" w:rsidRDefault="00513E31" w:rsidP="000F6928">
      <w:pPr>
        <w:pStyle w:val="fussnoteschattenbericht"/>
        <w:spacing w:line="240" w:lineRule="auto"/>
      </w:pPr>
      <w:r w:rsidRPr="007D6ECB">
        <w:rPr>
          <w:rStyle w:val="FootnoteReference"/>
          <w:vertAlign w:val="baseline"/>
        </w:rPr>
        <w:footnoteRef/>
      </w:r>
      <w:r w:rsidRPr="00C153F5">
        <w:rPr>
          <w:rStyle w:val="FootnoteSymbol"/>
          <w:rFonts w:eastAsia="Times New Roman"/>
        </w:rPr>
        <w:tab/>
      </w:r>
      <w:r w:rsidRPr="00C153F5">
        <w:t>For general information, see 2016 CEDAW NGO Report France, p. 47</w:t>
      </w:r>
      <w:r w:rsidR="00044C3C">
        <w:t>,</w:t>
      </w:r>
      <w:r w:rsidRPr="00C153F5">
        <w:t xml:space="preserve"> </w:t>
      </w:r>
      <w:hyperlink r:id="rId41" w:history="1">
        <w:r w:rsidRPr="001B3353">
          <w:rPr>
            <w:rStyle w:val="Hyperlink"/>
          </w:rPr>
          <w:t>https://intersex.shadowreport.org/public/2016-CEDAW-France-NGO-Zwischengeschlecht-Intersex-IGM.pdf</w:t>
        </w:r>
      </w:hyperlink>
    </w:p>
  </w:footnote>
  <w:footnote w:id="42">
    <w:p w14:paraId="5E3B6CF3" w14:textId="77777777" w:rsidR="00513E31" w:rsidRPr="00C153F5" w:rsidRDefault="00513E31" w:rsidP="000F6928">
      <w:pPr>
        <w:pStyle w:val="fussnoteschattenbericht"/>
        <w:spacing w:line="240" w:lineRule="auto"/>
      </w:pPr>
      <w:r w:rsidRPr="007D6ECB">
        <w:rPr>
          <w:rStyle w:val="FootnoteReference"/>
          <w:vertAlign w:val="baseline"/>
        </w:rPr>
        <w:footnoteRef/>
      </w:r>
      <w:r w:rsidRPr="007D6ECB">
        <w:rPr>
          <w:rStyle w:val="FootnoteReference"/>
          <w:vertAlign w:val="baseline"/>
        </w:rPr>
        <w:t xml:space="preserve"> </w:t>
      </w:r>
      <w:r w:rsidRPr="00C153F5">
        <w:tab/>
      </w:r>
      <w:hyperlink r:id="rId42" w:history="1">
        <w:r w:rsidRPr="00530BE6">
          <w:rPr>
            <w:rStyle w:val="Hyperlink"/>
          </w:rPr>
          <w:t>https://uroweb.org/guidelines/endorsement/</w:t>
        </w:r>
      </w:hyperlink>
      <w:r>
        <w:t xml:space="preserve"> </w:t>
      </w:r>
    </w:p>
  </w:footnote>
  <w:footnote w:id="43">
    <w:p w14:paraId="28CF83F0" w14:textId="77777777" w:rsidR="00513E31" w:rsidRPr="00C153F5" w:rsidRDefault="00513E31" w:rsidP="000F6928">
      <w:pPr>
        <w:pStyle w:val="fussnoteschattenbericht"/>
        <w:spacing w:line="240" w:lineRule="auto"/>
      </w:pPr>
      <w:r w:rsidRPr="007D6ECB">
        <w:rPr>
          <w:rStyle w:val="FootnoteReference"/>
          <w:vertAlign w:val="baseline"/>
        </w:rPr>
        <w:footnoteRef/>
      </w:r>
      <w:r w:rsidRPr="007D6ECB">
        <w:rPr>
          <w:rStyle w:val="FootnoteReference"/>
          <w:vertAlign w:val="baseline"/>
        </w:rPr>
        <w:t xml:space="preserve"> </w:t>
      </w:r>
      <w:r w:rsidRPr="007D6ECB">
        <w:rPr>
          <w:rStyle w:val="FootnoteReference"/>
          <w:vertAlign w:val="baseline"/>
        </w:rPr>
        <w:tab/>
      </w:r>
      <w:hyperlink r:id="rId43" w:history="1">
        <w:r w:rsidRPr="00B97E1B">
          <w:rPr>
            <w:rStyle w:val="Hyperlink"/>
            <w:sz w:val="18"/>
            <w:szCs w:val="18"/>
          </w:rPr>
          <w:t>https://d56bochluxqnz.cloudfront.net/documents/full-guideline/EAU-Guidelines-on-Paediatric-Urology-2023.pdf</w:t>
        </w:r>
      </w:hyperlink>
      <w:r>
        <w:rPr>
          <w:sz w:val="18"/>
          <w:szCs w:val="18"/>
        </w:rPr>
        <w:t xml:space="preserve"> </w:t>
      </w:r>
    </w:p>
  </w:footnote>
  <w:footnote w:id="44">
    <w:p w14:paraId="3C0569FA" w14:textId="77777777" w:rsidR="00513E31" w:rsidRPr="00C153F5" w:rsidRDefault="00513E31" w:rsidP="00C94067">
      <w:pPr>
        <w:pStyle w:val="fussnoteschattenbericht"/>
      </w:pPr>
      <w:r w:rsidRPr="007D6ECB">
        <w:rPr>
          <w:rStyle w:val="FootnoteReference"/>
          <w:vertAlign w:val="baseline"/>
        </w:rPr>
        <w:footnoteRef/>
      </w:r>
      <w:r w:rsidRPr="007D6ECB">
        <w:rPr>
          <w:rStyle w:val="FootnoteReference"/>
          <w:vertAlign w:val="baseline"/>
        </w:rPr>
        <w:t xml:space="preserve"> </w:t>
      </w:r>
      <w:r w:rsidRPr="00C153F5">
        <w:tab/>
      </w:r>
      <w:r>
        <w:t>Ibid., p. 94</w:t>
      </w:r>
    </w:p>
  </w:footnote>
  <w:footnote w:id="45">
    <w:p w14:paraId="36BF62DA" w14:textId="77777777" w:rsidR="00513E31" w:rsidRPr="007D6ECB" w:rsidRDefault="00513E31" w:rsidP="00C94067">
      <w:pPr>
        <w:pStyle w:val="fussnoteschattenbericht"/>
      </w:pPr>
      <w:r w:rsidRPr="007D6ECB">
        <w:rPr>
          <w:rStyle w:val="FootnoteReference"/>
          <w:vertAlign w:val="baseline"/>
        </w:rPr>
        <w:footnoteRef/>
      </w:r>
      <w:r w:rsidRPr="007D6ECB">
        <w:rPr>
          <w:rStyle w:val="FootnoteReference"/>
          <w:vertAlign w:val="baseline"/>
        </w:rPr>
        <w:t xml:space="preserve"> </w:t>
      </w:r>
      <w:r w:rsidRPr="00C153F5">
        <w:tab/>
      </w:r>
      <w:r>
        <w:t>Ibid., p. 93</w:t>
      </w:r>
    </w:p>
  </w:footnote>
  <w:footnote w:id="46">
    <w:p w14:paraId="67402686" w14:textId="77777777" w:rsidR="00513E31" w:rsidRPr="00C153F5" w:rsidRDefault="00513E31" w:rsidP="00C94067">
      <w:pPr>
        <w:pStyle w:val="fussnoteschattenbericht"/>
        <w:rPr>
          <w:rStyle w:val="Hyperlink"/>
        </w:rPr>
      </w:pPr>
      <w:r w:rsidRPr="007D6ECB">
        <w:rPr>
          <w:rStyle w:val="FootnoteReference"/>
          <w:vertAlign w:val="baseline"/>
        </w:rPr>
        <w:footnoteRef/>
      </w:r>
      <w:r w:rsidRPr="00C153F5">
        <w:tab/>
        <w:t xml:space="preserve">P. </w:t>
      </w:r>
      <w:proofErr w:type="spellStart"/>
      <w:r w:rsidRPr="00C153F5">
        <w:t>Mouriquand</w:t>
      </w:r>
      <w:proofErr w:type="spellEnd"/>
      <w:r w:rsidRPr="00C153F5">
        <w:t xml:space="preserve">, A. </w:t>
      </w:r>
      <w:proofErr w:type="spellStart"/>
      <w:r w:rsidRPr="00C153F5">
        <w:t>Caldamone</w:t>
      </w:r>
      <w:proofErr w:type="spellEnd"/>
      <w:r w:rsidRPr="00C153F5">
        <w:t xml:space="preserve">, P. Malone, J.D. Frank, P. </w:t>
      </w:r>
      <w:proofErr w:type="spellStart"/>
      <w:r w:rsidRPr="00C153F5">
        <w:t>Hoebeke</w:t>
      </w:r>
      <w:proofErr w:type="spellEnd"/>
      <w:r w:rsidRPr="00C153F5">
        <w:t>, “The ESPU/SPU standpoint on the surgical management of Disorders of Sex Development (DSD)”, Journal of Pediatric Urology vol. 10, no. 1 (2014), p. 8-10,</w:t>
      </w:r>
      <w:r w:rsidRPr="00C153F5">
        <w:rPr>
          <w:w w:val="99"/>
        </w:rPr>
        <w:t xml:space="preserve"> </w:t>
      </w:r>
      <w:r w:rsidRPr="00C153F5">
        <w:rPr>
          <w:rStyle w:val="Hyperlink"/>
        </w:rPr>
        <w:t>http://www.jpurol.com/article/S1477-5131(13)00313-6/pdf</w:t>
      </w:r>
    </w:p>
  </w:footnote>
  <w:footnote w:id="47">
    <w:p w14:paraId="2312E103" w14:textId="77777777" w:rsidR="00513E31" w:rsidRPr="00C153F5" w:rsidRDefault="00513E31" w:rsidP="00C94067">
      <w:pPr>
        <w:pStyle w:val="fussnoteschattenbericht"/>
      </w:pPr>
      <w:r w:rsidRPr="007D6ECB">
        <w:footnoteRef/>
      </w:r>
      <w:r w:rsidRPr="00C153F5">
        <w:tab/>
        <w:t xml:space="preserve">Lee et al., “Global Disorders of Sex Development Update since 2006: Perceptions, Approach and Care”, </w:t>
      </w:r>
      <w:proofErr w:type="spellStart"/>
      <w:r w:rsidRPr="00C153F5">
        <w:t>Horm</w:t>
      </w:r>
      <w:proofErr w:type="spellEnd"/>
      <w:r w:rsidRPr="00C153F5">
        <w:t xml:space="preserve"> Res </w:t>
      </w:r>
      <w:proofErr w:type="spellStart"/>
      <w:r w:rsidRPr="00C153F5">
        <w:t>Paediatr</w:t>
      </w:r>
      <w:proofErr w:type="spellEnd"/>
      <w:r w:rsidRPr="00C153F5">
        <w:t xml:space="preserve"> 2016;85:158–180, </w:t>
      </w:r>
      <w:r w:rsidRPr="00C153F5">
        <w:rPr>
          <w:rStyle w:val="Hyperlink"/>
        </w:rPr>
        <w:t>https://www.karger.com/Article/Pdf/442975</w:t>
      </w:r>
    </w:p>
  </w:footnote>
  <w:footnote w:id="48">
    <w:p w14:paraId="264EED02" w14:textId="77777777" w:rsidR="00513E31" w:rsidRPr="00C153F5" w:rsidRDefault="00513E31" w:rsidP="00C94067">
      <w:pPr>
        <w:pStyle w:val="fussnoteschattenbericht"/>
      </w:pPr>
      <w:r w:rsidRPr="007D6ECB">
        <w:footnoteRef/>
      </w:r>
      <w:r w:rsidRPr="00C153F5">
        <w:tab/>
        <w:t>Ibid., at 180 (</w:t>
      </w:r>
      <w:proofErr w:type="spellStart"/>
      <w:r w:rsidRPr="00C153F5">
        <w:t>fn</w:t>
      </w:r>
      <w:proofErr w:type="spellEnd"/>
      <w:r w:rsidRPr="00C153F5">
        <w:t xml:space="preserve"> 111)</w:t>
      </w:r>
    </w:p>
  </w:footnote>
  <w:footnote w:id="49">
    <w:p w14:paraId="3CE7330E" w14:textId="77777777" w:rsidR="00513E31" w:rsidRPr="00C153F5" w:rsidRDefault="00513E31" w:rsidP="000F6928">
      <w:pPr>
        <w:pStyle w:val="fussnoteschattenbericht"/>
        <w:spacing w:line="240" w:lineRule="auto"/>
      </w:pPr>
      <w:r w:rsidRPr="007D6ECB">
        <w:footnoteRef/>
      </w:r>
      <w:r w:rsidRPr="007D6ECB">
        <w:t xml:space="preserve"> </w:t>
      </w:r>
      <w:r w:rsidRPr="00C153F5">
        <w:tab/>
      </w:r>
      <w:r>
        <w:t xml:space="preserve">See p. 48 (p. 50 in PDF), </w:t>
      </w:r>
      <w:hyperlink r:id="rId44" w:history="1">
        <w:r w:rsidRPr="000C4A86">
          <w:rPr>
            <w:rStyle w:val="Hyperlink"/>
          </w:rPr>
          <w:t>https://www.espu.org/meeting/2022/book/Programme_book_ESPU_2022.pdf</w:t>
        </w:r>
      </w:hyperlink>
      <w:r>
        <w:t xml:space="preserve"> </w:t>
      </w:r>
    </w:p>
  </w:footnote>
  <w:footnote w:id="50">
    <w:p w14:paraId="0C9E64F3" w14:textId="77777777" w:rsidR="00513E31" w:rsidRPr="00C153F5" w:rsidRDefault="00513E31" w:rsidP="000F6928">
      <w:pPr>
        <w:pStyle w:val="fussnoteschattenbericht"/>
        <w:spacing w:line="240" w:lineRule="auto"/>
      </w:pPr>
      <w:r w:rsidRPr="007D6ECB">
        <w:footnoteRef/>
      </w:r>
      <w:r w:rsidRPr="00C153F5">
        <w:rPr>
          <w:rStyle w:val="FootnoteSymbol"/>
          <w:rFonts w:eastAsia="Times New Roman"/>
        </w:rPr>
        <w:tab/>
      </w:r>
      <w:r w:rsidRPr="00C153F5">
        <w:t>For general information, see 2016 CEDAW NGO Report France, p. 48</w:t>
      </w:r>
      <w:r w:rsidR="00174506">
        <w:t>,</w:t>
      </w:r>
      <w:r w:rsidRPr="00C153F5">
        <w:t xml:space="preserve"> </w:t>
      </w:r>
      <w:hyperlink r:id="rId45" w:history="1">
        <w:r w:rsidRPr="001B3353">
          <w:rPr>
            <w:rStyle w:val="Hyperlink"/>
          </w:rPr>
          <w:t>https://intersex.shadowreport.org/public/2016-CEDAW-France-NGO-Zwischengeschlecht-Intersex-IGM.pdf</w:t>
        </w:r>
      </w:hyperlink>
    </w:p>
  </w:footnote>
  <w:footnote w:id="51">
    <w:p w14:paraId="33936EFB" w14:textId="77777777" w:rsidR="00513E31" w:rsidRPr="00C153F5" w:rsidRDefault="00513E31" w:rsidP="000F6928">
      <w:pPr>
        <w:pStyle w:val="fussnoteschattenbericht"/>
        <w:spacing w:line="240" w:lineRule="auto"/>
      </w:pPr>
      <w:r w:rsidRPr="007D6ECB">
        <w:footnoteRef/>
      </w:r>
      <w:r w:rsidRPr="007D6ECB">
        <w:t xml:space="preserve"> </w:t>
      </w:r>
      <w:r w:rsidRPr="00C153F5">
        <w:tab/>
      </w:r>
      <w:hyperlink r:id="rId46" w:history="1">
        <w:r w:rsidRPr="00505ABD">
          <w:rPr>
            <w:rStyle w:val="Hyperlink"/>
          </w:rPr>
          <w:t>https://uroweb.org/guidelines/endorsement/</w:t>
        </w:r>
      </w:hyperlink>
      <w:r>
        <w:t xml:space="preserve"> </w:t>
      </w:r>
    </w:p>
  </w:footnote>
  <w:footnote w:id="52">
    <w:p w14:paraId="3A156F92" w14:textId="77777777" w:rsidR="00513E31" w:rsidRPr="00C153F5" w:rsidRDefault="00513E31" w:rsidP="000F6928">
      <w:pPr>
        <w:pStyle w:val="fussnoteschattenbericht"/>
        <w:spacing w:line="240" w:lineRule="auto"/>
      </w:pPr>
      <w:r w:rsidRPr="007D6ECB">
        <w:footnoteRef/>
      </w:r>
      <w:r w:rsidRPr="007D6ECB">
        <w:t xml:space="preserve"> </w:t>
      </w:r>
      <w:r w:rsidRPr="00C153F5">
        <w:tab/>
      </w:r>
      <w:hyperlink r:id="rId47" w:history="1">
        <w:r w:rsidRPr="00B97E1B">
          <w:rPr>
            <w:rStyle w:val="Hyperlink"/>
            <w:sz w:val="18"/>
            <w:szCs w:val="18"/>
          </w:rPr>
          <w:t>https://d56bochluxqnz.cloudfront.net/documents/full-guideline/EAU-Guidelines-on-Paediatric-Urology-2023.pdf</w:t>
        </w:r>
      </w:hyperlink>
    </w:p>
  </w:footnote>
  <w:footnote w:id="53">
    <w:p w14:paraId="63660C74" w14:textId="77777777" w:rsidR="00513E31" w:rsidRPr="00C153F5" w:rsidRDefault="00513E31" w:rsidP="000F6928">
      <w:pPr>
        <w:pStyle w:val="fussnoteschattenbericht"/>
        <w:spacing w:line="240" w:lineRule="auto"/>
      </w:pPr>
      <w:r w:rsidRPr="007D6ECB">
        <w:footnoteRef/>
      </w:r>
      <w:r w:rsidRPr="007D6ECB">
        <w:t xml:space="preserve"> </w:t>
      </w:r>
      <w:r w:rsidRPr="00C153F5">
        <w:tab/>
      </w:r>
      <w:r>
        <w:t>Ibid., p. 89</w:t>
      </w:r>
    </w:p>
  </w:footnote>
  <w:footnote w:id="54">
    <w:p w14:paraId="5CF8A4DE" w14:textId="77777777" w:rsidR="00513E31" w:rsidRPr="00C153F5" w:rsidRDefault="00513E31" w:rsidP="000F6928">
      <w:pPr>
        <w:pStyle w:val="fussnoteschattenbericht"/>
        <w:spacing w:line="240" w:lineRule="auto"/>
      </w:pPr>
      <w:r w:rsidRPr="007D6ECB">
        <w:footnoteRef/>
      </w:r>
      <w:r w:rsidRPr="007D6ECB">
        <w:t xml:space="preserve"> </w:t>
      </w:r>
      <w:r w:rsidRPr="00C153F5">
        <w:tab/>
      </w:r>
      <w:r>
        <w:t>Ibid., p. 93</w:t>
      </w:r>
    </w:p>
  </w:footnote>
  <w:footnote w:id="55">
    <w:p w14:paraId="49D9B39C" w14:textId="77777777" w:rsidR="00513E31" w:rsidRPr="00C153F5" w:rsidRDefault="00513E31" w:rsidP="000F6928">
      <w:pPr>
        <w:pStyle w:val="fussnoteschattenbericht"/>
        <w:spacing w:line="240" w:lineRule="auto"/>
      </w:pPr>
      <w:r w:rsidRPr="007D6ECB">
        <w:footnoteRef/>
      </w:r>
      <w:r w:rsidRPr="007D6ECB">
        <w:t xml:space="preserve"> </w:t>
      </w:r>
      <w:r w:rsidRPr="00C153F5">
        <w:tab/>
        <w:t>Ibid.</w:t>
      </w:r>
      <w:r>
        <w:t>,</w:t>
      </w:r>
      <w:r w:rsidRPr="00C153F5">
        <w:t xml:space="preserve"> </w:t>
      </w:r>
      <w:r>
        <w:t>p. 93</w:t>
      </w:r>
    </w:p>
  </w:footnote>
  <w:footnote w:id="56">
    <w:p w14:paraId="3FCC5524" w14:textId="77777777" w:rsidR="00513E31" w:rsidRPr="00C153F5" w:rsidRDefault="00513E31" w:rsidP="000F6928">
      <w:pPr>
        <w:pStyle w:val="fussnoteschattenbericht"/>
        <w:spacing w:line="240" w:lineRule="auto"/>
      </w:pPr>
      <w:r w:rsidRPr="007D6ECB">
        <w:footnoteRef/>
      </w:r>
      <w:r w:rsidRPr="007D6ECB">
        <w:t xml:space="preserve"> </w:t>
      </w:r>
      <w:r w:rsidRPr="00C153F5">
        <w:tab/>
        <w:t>Ibid.</w:t>
      </w:r>
      <w:r>
        <w:t>, p. 93</w:t>
      </w:r>
    </w:p>
  </w:footnote>
  <w:footnote w:id="57">
    <w:p w14:paraId="1CEB2E61" w14:textId="77777777" w:rsidR="00513E31" w:rsidRPr="00C153F5" w:rsidRDefault="00513E31" w:rsidP="000F6928">
      <w:pPr>
        <w:pStyle w:val="fussnoteschattenbericht"/>
        <w:spacing w:line="240" w:lineRule="auto"/>
      </w:pPr>
      <w:r w:rsidRPr="007D6ECB">
        <w:footnoteRef/>
      </w:r>
      <w:r w:rsidRPr="007D6ECB">
        <w:t xml:space="preserve"> </w:t>
      </w:r>
      <w:r w:rsidRPr="00C153F5">
        <w:tab/>
        <w:t>Ibid.</w:t>
      </w:r>
      <w:r>
        <w:t>, p. 94</w:t>
      </w:r>
    </w:p>
  </w:footnote>
  <w:footnote w:id="58">
    <w:p w14:paraId="055F1316" w14:textId="77777777" w:rsidR="00513E31" w:rsidRPr="00C153F5" w:rsidRDefault="00513E31" w:rsidP="000F6928">
      <w:pPr>
        <w:pStyle w:val="fussnoteschattenbericht"/>
        <w:spacing w:line="240" w:lineRule="auto"/>
      </w:pPr>
      <w:r w:rsidRPr="007D6ECB">
        <w:footnoteRef/>
      </w:r>
      <w:r w:rsidRPr="007D6ECB">
        <w:t xml:space="preserve"> </w:t>
      </w:r>
      <w:r w:rsidRPr="00C153F5">
        <w:tab/>
      </w:r>
      <w:hyperlink r:id="rId48" w:history="1">
        <w:r w:rsidRPr="00C153F5">
          <w:rPr>
            <w:rStyle w:val="Hyperlink"/>
          </w:rPr>
          <w:t>https://www.espu.org/images/documents/ESPU_Open_Letter_to_COE_2018-01-26.pdf</w:t>
        </w:r>
      </w:hyperlink>
    </w:p>
  </w:footnote>
  <w:footnote w:id="59">
    <w:p w14:paraId="2B6BF049" w14:textId="77777777" w:rsidR="00513E31" w:rsidRPr="00C153F5" w:rsidRDefault="00513E31" w:rsidP="000F6928">
      <w:pPr>
        <w:pStyle w:val="fussnoteschattenbericht"/>
        <w:spacing w:line="240" w:lineRule="auto"/>
      </w:pPr>
      <w:r w:rsidRPr="007D6ECB">
        <w:footnoteRef/>
      </w:r>
      <w:r w:rsidRPr="007D6ECB">
        <w:t xml:space="preserve"> </w:t>
      </w:r>
      <w:r w:rsidRPr="00C153F5">
        <w:tab/>
      </w:r>
      <w:hyperlink r:id="rId49" w:history="1">
        <w:r w:rsidRPr="000C4A86">
          <w:rPr>
            <w:rStyle w:val="Hyperlink"/>
          </w:rPr>
          <w:t>https://www.uzgent.be/patient/zoek-een-arts-of-dienst/centrum-voor-geslachtsontwikkeling/variaties-in-de-geslachtsontwikkeling/congenitale-bijnierschorshyperplasie</w:t>
        </w:r>
      </w:hyperlink>
      <w:r>
        <w:t xml:space="preserve"> </w:t>
      </w:r>
    </w:p>
  </w:footnote>
  <w:footnote w:id="60">
    <w:p w14:paraId="66EDEA52" w14:textId="77777777" w:rsidR="001D1326" w:rsidRPr="00C153F5" w:rsidRDefault="001D1326" w:rsidP="001D1326">
      <w:pPr>
        <w:pStyle w:val="fussnoteschattenbericht"/>
      </w:pPr>
      <w:r w:rsidRPr="00475A60">
        <w:footnoteRef/>
      </w:r>
      <w:r w:rsidRPr="00475A60">
        <w:t xml:space="preserve"> </w:t>
      </w:r>
      <w:r w:rsidRPr="00475A60">
        <w:tab/>
        <w:t xml:space="preserve">Martine Cools, Emmanuelle </w:t>
      </w:r>
      <w:proofErr w:type="spellStart"/>
      <w:r w:rsidRPr="00475A60">
        <w:t>Verhagen</w:t>
      </w:r>
      <w:proofErr w:type="spellEnd"/>
      <w:r w:rsidRPr="00475A60">
        <w:t xml:space="preserve">, Piet </w:t>
      </w:r>
      <w:proofErr w:type="spellStart"/>
      <w:r w:rsidRPr="00475A60">
        <w:t>Hoebeke</w:t>
      </w:r>
      <w:proofErr w:type="spellEnd"/>
      <w:r w:rsidRPr="00475A60">
        <w:t xml:space="preserve">, Eline Van Hoecke, Pieter </w:t>
      </w:r>
      <w:proofErr w:type="spellStart"/>
      <w:r w:rsidRPr="00475A60">
        <w:t>Cannoot</w:t>
      </w:r>
      <w:proofErr w:type="spellEnd"/>
      <w:r w:rsidRPr="00475A60">
        <w:t xml:space="preserve"> (2023), “Working towards convergence of the clinical management of differences of sex development/intersex conditions and the human rights framework: A case study”, Clinical Endocrinology. 2023;1–8,</w:t>
      </w:r>
      <w:r w:rsidRPr="00475A60">
        <w:br/>
      </w:r>
      <w:hyperlink r:id="rId50" w:history="1">
        <w:r w:rsidRPr="00475A60">
          <w:rPr>
            <w:rStyle w:val="Hyperlink"/>
          </w:rPr>
          <w:t>https://onlinelibrary.wiley.com/doi/epdf/10.1111/cen.15002</w:t>
        </w:r>
      </w:hyperlink>
      <w:r w:rsidRPr="00475A60">
        <w:t xml:space="preserve"> </w:t>
      </w:r>
    </w:p>
  </w:footnote>
  <w:footnote w:id="61">
    <w:p w14:paraId="504348C5" w14:textId="77777777" w:rsidR="00513E31" w:rsidRPr="00C153F5" w:rsidRDefault="00513E31" w:rsidP="00C94067">
      <w:pPr>
        <w:pStyle w:val="fussnoteschattenbericht"/>
      </w:pPr>
      <w:r w:rsidRPr="007D6ECB">
        <w:footnoteRef/>
      </w:r>
      <w:r w:rsidRPr="00C153F5">
        <w:rPr>
          <w:rStyle w:val="FootnoteSymbol"/>
          <w:rFonts w:eastAsia="Times New Roman"/>
        </w:rPr>
        <w:tab/>
      </w:r>
      <w:r w:rsidRPr="00C153F5">
        <w:t>For general information, see 2016 CEDAW NGO Report France, p. 48-49</w:t>
      </w:r>
      <w:r>
        <w:t>,</w:t>
      </w:r>
      <w:r w:rsidRPr="00C153F5">
        <w:t xml:space="preserve"> </w:t>
      </w:r>
      <w:hyperlink r:id="rId51" w:history="1">
        <w:r w:rsidRPr="00530BE6">
          <w:rPr>
            <w:rStyle w:val="Hyperlink"/>
          </w:rPr>
          <w:t>https://intersex.shadowreport.org/public/2016-CEDAW-France-NGO-Zwischengeschlecht-Intersex-IGM.pdf</w:t>
        </w:r>
      </w:hyperlink>
      <w:r>
        <w:t xml:space="preserve"> </w:t>
      </w:r>
    </w:p>
  </w:footnote>
  <w:footnote w:id="62">
    <w:p w14:paraId="404B8682" w14:textId="77777777" w:rsidR="00513E31" w:rsidRPr="00C153F5" w:rsidRDefault="00513E31" w:rsidP="00C94067">
      <w:pPr>
        <w:pStyle w:val="fussnoteschattenbericht"/>
      </w:pPr>
      <w:r w:rsidRPr="007D6ECB">
        <w:footnoteRef/>
      </w:r>
      <w:r w:rsidRPr="007D6ECB">
        <w:t xml:space="preserve"> </w:t>
      </w:r>
      <w:r w:rsidRPr="00C153F5">
        <w:tab/>
      </w:r>
      <w:hyperlink r:id="rId52" w:history="1">
        <w:r w:rsidRPr="00530BE6">
          <w:rPr>
            <w:rStyle w:val="Hyperlink"/>
          </w:rPr>
          <w:t>https://uroweb.org/guidelines/endorsement/</w:t>
        </w:r>
      </w:hyperlink>
      <w:r>
        <w:t xml:space="preserve"> </w:t>
      </w:r>
    </w:p>
  </w:footnote>
  <w:footnote w:id="63">
    <w:p w14:paraId="2C73F402" w14:textId="77777777" w:rsidR="00513E31" w:rsidRPr="00C153F5" w:rsidRDefault="00513E31" w:rsidP="00C94067">
      <w:pPr>
        <w:pStyle w:val="fussnoteschattenbericht"/>
      </w:pPr>
      <w:r w:rsidRPr="007D6ECB">
        <w:footnoteRef/>
      </w:r>
      <w:r w:rsidRPr="007D6ECB">
        <w:t xml:space="preserve"> </w:t>
      </w:r>
      <w:r w:rsidRPr="00C153F5">
        <w:tab/>
      </w:r>
      <w:hyperlink r:id="rId53" w:history="1">
        <w:r w:rsidRPr="00B97E1B">
          <w:rPr>
            <w:rStyle w:val="Hyperlink"/>
            <w:sz w:val="18"/>
            <w:szCs w:val="18"/>
          </w:rPr>
          <w:t>https://d56bochluxqnz.cloudfront.net/documents/full-guideline/EAU-Guidelines-on-Paediatric-Urology-2023.pdf</w:t>
        </w:r>
      </w:hyperlink>
    </w:p>
  </w:footnote>
  <w:footnote w:id="64">
    <w:p w14:paraId="7764AED7" w14:textId="77777777" w:rsidR="00513E31" w:rsidRPr="00A7399C" w:rsidRDefault="00513E31" w:rsidP="00C94067">
      <w:pPr>
        <w:pStyle w:val="fussnoteschattenbericht"/>
      </w:pPr>
      <w:r w:rsidRPr="007D6ECB">
        <w:footnoteRef/>
      </w:r>
      <w:r w:rsidRPr="007D6ECB">
        <w:t xml:space="preserve"> </w:t>
      </w:r>
      <w:r w:rsidRPr="00A7399C">
        <w:tab/>
        <w:t>Ibid., p. 2</w:t>
      </w:r>
      <w:r>
        <w:t>7</w:t>
      </w:r>
    </w:p>
  </w:footnote>
  <w:footnote w:id="65">
    <w:p w14:paraId="6C945E32" w14:textId="77777777" w:rsidR="00513E31" w:rsidRPr="00A7399C" w:rsidRDefault="00513E31" w:rsidP="00C94067">
      <w:pPr>
        <w:pStyle w:val="fussnoteschattenbericht"/>
      </w:pPr>
      <w:r w:rsidRPr="007D6ECB">
        <w:footnoteRef/>
      </w:r>
      <w:r w:rsidRPr="007D6ECB">
        <w:t xml:space="preserve"> </w:t>
      </w:r>
      <w:r w:rsidRPr="00A7399C">
        <w:tab/>
        <w:t>Ibid., p. 2</w:t>
      </w:r>
      <w:r>
        <w:t>9</w:t>
      </w:r>
    </w:p>
  </w:footnote>
  <w:footnote w:id="66">
    <w:p w14:paraId="12EE9A2E" w14:textId="77777777" w:rsidR="00513E31" w:rsidRPr="00A7399C" w:rsidRDefault="00513E31" w:rsidP="00C94067">
      <w:pPr>
        <w:pStyle w:val="fussnoteschattenbericht"/>
      </w:pPr>
      <w:r w:rsidRPr="007D6ECB">
        <w:footnoteRef/>
      </w:r>
      <w:r w:rsidRPr="007D6ECB">
        <w:t xml:space="preserve"> </w:t>
      </w:r>
      <w:r w:rsidRPr="00A7399C">
        <w:tab/>
        <w:t>Ibid., p. 2</w:t>
      </w:r>
      <w:r>
        <w:t>8</w:t>
      </w:r>
    </w:p>
  </w:footnote>
  <w:footnote w:id="67">
    <w:p w14:paraId="669D8D7B" w14:textId="77777777" w:rsidR="00513E31" w:rsidRPr="00C153F5" w:rsidRDefault="00513E31" w:rsidP="00C94067">
      <w:pPr>
        <w:pStyle w:val="fussnoteschattenbericht"/>
      </w:pPr>
      <w:r w:rsidRPr="007D6ECB">
        <w:footnoteRef/>
      </w:r>
      <w:r w:rsidRPr="007D6ECB">
        <w:t xml:space="preserve"> </w:t>
      </w:r>
      <w:r w:rsidRPr="00A7399C">
        <w:tab/>
        <w:t>Ibid., p. 2</w:t>
      </w:r>
      <w:r>
        <w:t>8</w:t>
      </w:r>
    </w:p>
  </w:footnote>
  <w:footnote w:id="68">
    <w:p w14:paraId="45499F6B" w14:textId="77777777" w:rsidR="00513E31" w:rsidRPr="00C153F5" w:rsidRDefault="00513E31" w:rsidP="00C94067">
      <w:pPr>
        <w:pStyle w:val="fussnoteschattenbericht"/>
      </w:pPr>
      <w:r w:rsidRPr="007D6ECB">
        <w:footnoteRef/>
      </w:r>
      <w:r w:rsidRPr="007D6ECB">
        <w:t xml:space="preserve"> </w:t>
      </w:r>
      <w:r w:rsidRPr="00A7399C">
        <w:tab/>
      </w:r>
      <w:hyperlink r:id="rId54" w:history="1">
        <w:r w:rsidRPr="000C4A86">
          <w:rPr>
            <w:rStyle w:val="Hyperlink"/>
          </w:rPr>
          <w:t>https://www.uzgent.be/patient/zoek-een-arts-of-dienst/urologie/urologie-kinderen/aandoeningen/genitale-afwijkingen/hypospadie</w:t>
        </w:r>
      </w:hyperlink>
      <w:r>
        <w:t xml:space="preserve"> </w:t>
      </w:r>
    </w:p>
  </w:footnote>
  <w:footnote w:id="69">
    <w:p w14:paraId="3475AFC0" w14:textId="77777777" w:rsidR="00513E31" w:rsidRPr="00C153F5" w:rsidRDefault="00513E31" w:rsidP="00C94067">
      <w:pPr>
        <w:pStyle w:val="fussnoteschattenbericht"/>
      </w:pPr>
      <w:r w:rsidRPr="007D6ECB">
        <w:footnoteRef/>
      </w:r>
      <w:r w:rsidRPr="007D6ECB">
        <w:t xml:space="preserve"> </w:t>
      </w:r>
      <w:r w:rsidRPr="00A7399C">
        <w:tab/>
      </w:r>
      <w:hyperlink r:id="rId55" w:history="1">
        <w:r w:rsidRPr="000C4A86">
          <w:rPr>
            <w:rStyle w:val="Hyperlink"/>
          </w:rPr>
          <w:t>https://www.uza.be/behandeling/hypospadias</w:t>
        </w:r>
      </w:hyperlink>
      <w:r>
        <w:t xml:space="preserve"> </w:t>
      </w:r>
    </w:p>
  </w:footnote>
  <w:footnote w:id="70">
    <w:p w14:paraId="21E43776" w14:textId="77777777" w:rsidR="00513E31" w:rsidRPr="00C153F5" w:rsidRDefault="00513E31" w:rsidP="00C94067">
      <w:pPr>
        <w:pStyle w:val="fussnoteschattenbericht"/>
      </w:pPr>
      <w:r w:rsidRPr="007D6ECB">
        <w:footnoteRef/>
      </w:r>
      <w:r w:rsidRPr="007D6ECB">
        <w:t xml:space="preserve"> </w:t>
      </w:r>
      <w:r w:rsidRPr="00A7399C">
        <w:tab/>
      </w:r>
      <w:hyperlink r:id="rId56" w:anchor="behandeling" w:history="1">
        <w:r w:rsidRPr="000C4A86">
          <w:rPr>
            <w:rStyle w:val="Hyperlink"/>
          </w:rPr>
          <w:t>https://www.uzleuven.be/nl/hypospadie#behandeling</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1AFCC" w14:textId="77777777" w:rsidR="00513E31" w:rsidRPr="00F74BE8" w:rsidRDefault="00513E31" w:rsidP="00F74BE8">
    <w:pPr>
      <w:spacing w:after="0" w:line="240" w:lineRule="auto"/>
      <w:jc w:val="right"/>
      <w:rPr>
        <w:rFonts w:ascii="Century Gothic" w:hAnsi="Century Gothic" w:cs="Century Gothic"/>
        <w:color w:val="660066"/>
        <w:sz w:val="24"/>
      </w:rPr>
    </w:pPr>
    <w:r w:rsidRPr="007A5C86">
      <w:rPr>
        <w:rFonts w:ascii="Century Gothic" w:hAnsi="Century Gothic" w:cs="Century Gothic"/>
        <w:color w:val="660066"/>
        <w:sz w:val="24"/>
      </w:rPr>
      <w:fldChar w:fldCharType="begin"/>
    </w:r>
    <w:r>
      <w:rPr>
        <w:rFonts w:ascii="Century Gothic" w:hAnsi="Century Gothic" w:cs="Century Gothic"/>
        <w:color w:val="660066"/>
        <w:sz w:val="24"/>
      </w:rPr>
      <w:instrText>PAGE</w:instrText>
    </w:r>
    <w:r w:rsidRPr="007A5C86">
      <w:rPr>
        <w:rFonts w:ascii="Century Gothic" w:hAnsi="Century Gothic" w:cs="Century Gothic"/>
        <w:color w:val="660066"/>
        <w:sz w:val="24"/>
      </w:rPr>
      <w:instrText xml:space="preserve">   \* MERGEFORMAT</w:instrText>
    </w:r>
    <w:r w:rsidRPr="007A5C86">
      <w:rPr>
        <w:rFonts w:ascii="Century Gothic" w:hAnsi="Century Gothic" w:cs="Century Gothic"/>
        <w:color w:val="660066"/>
        <w:sz w:val="24"/>
      </w:rPr>
      <w:fldChar w:fldCharType="separate"/>
    </w:r>
    <w:r>
      <w:rPr>
        <w:rFonts w:ascii="Century Gothic" w:hAnsi="Century Gothic" w:cs="Century Gothic"/>
        <w:noProof/>
        <w:color w:val="660066"/>
        <w:sz w:val="24"/>
      </w:rPr>
      <w:t>5</w:t>
    </w:r>
    <w:r w:rsidRPr="007A5C86">
      <w:rPr>
        <w:rFonts w:ascii="Century Gothic" w:hAnsi="Century Gothic" w:cs="Century Gothic"/>
        <w:color w:val="660066"/>
        <w:sz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D0DB0A" w14:textId="77777777" w:rsidR="00513E31" w:rsidRPr="00991D4E" w:rsidRDefault="00513E31" w:rsidP="002A12D5">
    <w:pPr>
      <w:spacing w:after="0" w:line="240" w:lineRule="auto"/>
      <w:jc w:val="right"/>
      <w:rPr>
        <w:rFonts w:ascii="Century Gothic" w:hAnsi="Century Gothic" w:cs="Century Gothic"/>
        <w:color w:val="660066"/>
        <w:sz w:val="28"/>
        <w:lang w:val="en-US"/>
      </w:rPr>
    </w:pPr>
    <w:r>
      <w:rPr>
        <w:noProof/>
        <w:lang w:eastAsia="de-CH"/>
      </w:rPr>
      <w:drawing>
        <wp:anchor distT="0" distB="0" distL="114300" distR="114300" simplePos="0" relativeHeight="251657728" behindDoc="0" locked="0" layoutInCell="1" allowOverlap="1" wp14:anchorId="152F65ED" wp14:editId="5665E6ED">
          <wp:simplePos x="0" y="0"/>
          <wp:positionH relativeFrom="column">
            <wp:posOffset>53975</wp:posOffset>
          </wp:positionH>
          <wp:positionV relativeFrom="paragraph">
            <wp:posOffset>-81915</wp:posOffset>
          </wp:positionV>
          <wp:extent cx="979805" cy="1139190"/>
          <wp:effectExtent l="0" t="0" r="0" b="0"/>
          <wp:wrapThrough wrapText="bothSides">
            <wp:wrapPolygon edited="0">
              <wp:start x="0" y="0"/>
              <wp:lineTo x="0" y="21431"/>
              <wp:lineTo x="21278" y="21431"/>
              <wp:lineTo x="21278" y="0"/>
              <wp:lineTo x="0" y="0"/>
            </wp:wrapPolygon>
          </wp:wrapThrough>
          <wp:docPr id="1" name="Bild 2" descr="Beschreibung: Macintosh HD:Users:PowerbookDT:Desktop:StopIGM_org-Logo-Briefkopf.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Bild 2" descr="Beschreibung: Macintosh HD:Users:PowerbookDT:Desktop:StopIGM_org-Logo-Briefkopf.jpg"/>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9805" cy="1139190"/>
                  </a:xfrm>
                  <a:prstGeom prst="rect">
                    <a:avLst/>
                  </a:prstGeom>
                  <a:noFill/>
                </pic:spPr>
              </pic:pic>
            </a:graphicData>
          </a:graphic>
          <wp14:sizeRelH relativeFrom="page">
            <wp14:pctWidth>0</wp14:pctWidth>
          </wp14:sizeRelH>
          <wp14:sizeRelV relativeFrom="page">
            <wp14:pctHeight>0</wp14:pctHeight>
          </wp14:sizeRelV>
        </wp:anchor>
      </w:drawing>
    </w:r>
    <w:r w:rsidRPr="00991D4E">
      <w:rPr>
        <w:rFonts w:ascii="Century Gothic" w:hAnsi="Century Gothic" w:cs="Century Gothic"/>
        <w:color w:val="660066"/>
        <w:sz w:val="40"/>
        <w:lang w:val="en-US"/>
      </w:rPr>
      <w:t>StopIGM.org</w:t>
    </w:r>
  </w:p>
  <w:p w14:paraId="3D6FE1E1" w14:textId="77777777" w:rsidR="00513E31" w:rsidRPr="00991D4E" w:rsidRDefault="00513E31" w:rsidP="002A12D5">
    <w:pPr>
      <w:spacing w:after="0" w:line="240" w:lineRule="auto"/>
      <w:jc w:val="right"/>
      <w:rPr>
        <w:lang w:val="en-US"/>
      </w:rPr>
    </w:pPr>
    <w:r w:rsidRPr="00991D4E">
      <w:rPr>
        <w:rFonts w:ascii="Century Gothic" w:hAnsi="Century Gothic" w:cs="Century Gothic"/>
        <w:color w:val="660066"/>
        <w:sz w:val="28"/>
        <w:lang w:val="en-US"/>
      </w:rPr>
      <w:t>Human Rights for Hermaphrodites Too!</w:t>
    </w:r>
  </w:p>
  <w:p w14:paraId="08394703" w14:textId="77777777" w:rsidR="00513E31" w:rsidRPr="00991D4E" w:rsidRDefault="00513E31" w:rsidP="002A12D5">
    <w:pPr>
      <w:pStyle w:val="Head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D3424A1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00000001"/>
    <w:lvl w:ilvl="0">
      <w:start w:val="1"/>
      <w:numFmt w:val="bullet"/>
      <w:lvlText w:val=""/>
      <w:lvlJc w:val="left"/>
      <w:pPr>
        <w:tabs>
          <w:tab w:val="num" w:pos="0"/>
        </w:tabs>
        <w:ind w:left="720" w:hanging="360"/>
      </w:pPr>
      <w:rPr>
        <w:rFonts w:ascii="Symbol" w:hAnsi="Symbol" w:cs="OpenSymbol"/>
      </w:rPr>
    </w:lvl>
    <w:lvl w:ilvl="1">
      <w:start w:val="1"/>
      <w:numFmt w:val="bullet"/>
      <w:lvlText w:val="◦"/>
      <w:lvlJc w:val="left"/>
      <w:pPr>
        <w:tabs>
          <w:tab w:val="num" w:pos="0"/>
        </w:tabs>
        <w:ind w:left="1080" w:hanging="360"/>
      </w:pPr>
      <w:rPr>
        <w:rFonts w:ascii="OpenSymbol" w:hAnsi="OpenSymbol" w:cs="OpenSymbol"/>
      </w:rPr>
    </w:lvl>
    <w:lvl w:ilvl="2">
      <w:start w:val="1"/>
      <w:numFmt w:val="bullet"/>
      <w:lvlText w:val="▪"/>
      <w:lvlJc w:val="left"/>
      <w:pPr>
        <w:tabs>
          <w:tab w:val="num" w:pos="0"/>
        </w:tabs>
        <w:ind w:left="1440" w:hanging="360"/>
      </w:pPr>
      <w:rPr>
        <w:rFonts w:ascii="OpenSymbol" w:hAnsi="OpenSymbol" w:cs="OpenSymbol"/>
      </w:rPr>
    </w:lvl>
    <w:lvl w:ilvl="3">
      <w:start w:val="1"/>
      <w:numFmt w:val="bullet"/>
      <w:lvlText w:val=""/>
      <w:lvlJc w:val="left"/>
      <w:pPr>
        <w:tabs>
          <w:tab w:val="num" w:pos="0"/>
        </w:tabs>
        <w:ind w:left="1800" w:hanging="360"/>
      </w:pPr>
      <w:rPr>
        <w:rFonts w:ascii="Symbol" w:hAnsi="Symbol" w:cs="OpenSymbol"/>
      </w:rPr>
    </w:lvl>
    <w:lvl w:ilvl="4">
      <w:start w:val="1"/>
      <w:numFmt w:val="bullet"/>
      <w:lvlText w:val="◦"/>
      <w:lvlJc w:val="left"/>
      <w:pPr>
        <w:tabs>
          <w:tab w:val="num" w:pos="0"/>
        </w:tabs>
        <w:ind w:left="2160" w:hanging="360"/>
      </w:pPr>
      <w:rPr>
        <w:rFonts w:ascii="OpenSymbol" w:hAnsi="OpenSymbol" w:cs="OpenSymbol"/>
      </w:rPr>
    </w:lvl>
    <w:lvl w:ilvl="5">
      <w:start w:val="1"/>
      <w:numFmt w:val="bullet"/>
      <w:lvlText w:val="▪"/>
      <w:lvlJc w:val="left"/>
      <w:pPr>
        <w:tabs>
          <w:tab w:val="num" w:pos="0"/>
        </w:tabs>
        <w:ind w:left="2520" w:hanging="360"/>
      </w:pPr>
      <w:rPr>
        <w:rFonts w:ascii="OpenSymbol" w:hAnsi="OpenSymbol" w:cs="OpenSymbol"/>
      </w:rPr>
    </w:lvl>
    <w:lvl w:ilvl="6">
      <w:start w:val="1"/>
      <w:numFmt w:val="bullet"/>
      <w:lvlText w:val=""/>
      <w:lvlJc w:val="left"/>
      <w:pPr>
        <w:tabs>
          <w:tab w:val="num" w:pos="0"/>
        </w:tabs>
        <w:ind w:left="2880" w:hanging="360"/>
      </w:pPr>
      <w:rPr>
        <w:rFonts w:ascii="Symbol" w:hAnsi="Symbol" w:cs="OpenSymbol"/>
      </w:rPr>
    </w:lvl>
    <w:lvl w:ilvl="7">
      <w:start w:val="1"/>
      <w:numFmt w:val="bullet"/>
      <w:lvlText w:val="◦"/>
      <w:lvlJc w:val="left"/>
      <w:pPr>
        <w:tabs>
          <w:tab w:val="num" w:pos="0"/>
        </w:tabs>
        <w:ind w:left="3240" w:hanging="360"/>
      </w:pPr>
      <w:rPr>
        <w:rFonts w:ascii="OpenSymbol" w:hAnsi="OpenSymbol" w:cs="OpenSymbol"/>
      </w:rPr>
    </w:lvl>
    <w:lvl w:ilvl="8">
      <w:start w:val="1"/>
      <w:numFmt w:val="bullet"/>
      <w:lvlText w:val="▪"/>
      <w:lvlJc w:val="left"/>
      <w:pPr>
        <w:tabs>
          <w:tab w:val="num" w:pos="0"/>
        </w:tabs>
        <w:ind w:left="3600" w:hanging="360"/>
      </w:pPr>
      <w:rPr>
        <w:rFonts w:ascii="OpenSymbol" w:hAnsi="OpenSymbol" w:cs="OpenSymbol"/>
      </w:rPr>
    </w:lvl>
  </w:abstractNum>
  <w:abstractNum w:abstractNumId="2" w15:restartNumberingAfterBreak="0">
    <w:nsid w:val="00000002"/>
    <w:multiLevelType w:val="multilevel"/>
    <w:tmpl w:val="00000002"/>
    <w:lvl w:ilvl="0">
      <w:start w:val="1"/>
      <w:numFmt w:val="bullet"/>
      <w:lvlText w:val=""/>
      <w:lvlJc w:val="left"/>
      <w:pPr>
        <w:tabs>
          <w:tab w:val="num" w:pos="0"/>
        </w:tabs>
        <w:ind w:left="720" w:hanging="360"/>
      </w:pPr>
      <w:rPr>
        <w:rFonts w:ascii="Symbol" w:hAnsi="Symbol" w:cs="OpenSymbol"/>
      </w:rPr>
    </w:lvl>
    <w:lvl w:ilvl="1">
      <w:start w:val="1"/>
      <w:numFmt w:val="bullet"/>
      <w:lvlText w:val="◦"/>
      <w:lvlJc w:val="left"/>
      <w:pPr>
        <w:tabs>
          <w:tab w:val="num" w:pos="0"/>
        </w:tabs>
        <w:ind w:left="1080" w:hanging="360"/>
      </w:pPr>
      <w:rPr>
        <w:rFonts w:ascii="OpenSymbol" w:hAnsi="OpenSymbol" w:cs="OpenSymbol"/>
      </w:rPr>
    </w:lvl>
    <w:lvl w:ilvl="2">
      <w:start w:val="1"/>
      <w:numFmt w:val="bullet"/>
      <w:lvlText w:val="▪"/>
      <w:lvlJc w:val="left"/>
      <w:pPr>
        <w:tabs>
          <w:tab w:val="num" w:pos="0"/>
        </w:tabs>
        <w:ind w:left="1440" w:hanging="360"/>
      </w:pPr>
      <w:rPr>
        <w:rFonts w:ascii="OpenSymbol" w:hAnsi="OpenSymbol" w:cs="OpenSymbol"/>
      </w:rPr>
    </w:lvl>
    <w:lvl w:ilvl="3">
      <w:start w:val="1"/>
      <w:numFmt w:val="bullet"/>
      <w:lvlText w:val=""/>
      <w:lvlJc w:val="left"/>
      <w:pPr>
        <w:tabs>
          <w:tab w:val="num" w:pos="0"/>
        </w:tabs>
        <w:ind w:left="1800" w:hanging="360"/>
      </w:pPr>
      <w:rPr>
        <w:rFonts w:ascii="Symbol" w:hAnsi="Symbol" w:cs="OpenSymbol"/>
      </w:rPr>
    </w:lvl>
    <w:lvl w:ilvl="4">
      <w:start w:val="1"/>
      <w:numFmt w:val="bullet"/>
      <w:lvlText w:val="◦"/>
      <w:lvlJc w:val="left"/>
      <w:pPr>
        <w:tabs>
          <w:tab w:val="num" w:pos="0"/>
        </w:tabs>
        <w:ind w:left="2160" w:hanging="360"/>
      </w:pPr>
      <w:rPr>
        <w:rFonts w:ascii="OpenSymbol" w:hAnsi="OpenSymbol" w:cs="OpenSymbol"/>
      </w:rPr>
    </w:lvl>
    <w:lvl w:ilvl="5">
      <w:start w:val="1"/>
      <w:numFmt w:val="bullet"/>
      <w:lvlText w:val="▪"/>
      <w:lvlJc w:val="left"/>
      <w:pPr>
        <w:tabs>
          <w:tab w:val="num" w:pos="0"/>
        </w:tabs>
        <w:ind w:left="2520" w:hanging="360"/>
      </w:pPr>
      <w:rPr>
        <w:rFonts w:ascii="OpenSymbol" w:hAnsi="OpenSymbol" w:cs="OpenSymbol"/>
      </w:rPr>
    </w:lvl>
    <w:lvl w:ilvl="6">
      <w:start w:val="1"/>
      <w:numFmt w:val="bullet"/>
      <w:lvlText w:val=""/>
      <w:lvlJc w:val="left"/>
      <w:pPr>
        <w:tabs>
          <w:tab w:val="num" w:pos="0"/>
        </w:tabs>
        <w:ind w:left="2880" w:hanging="360"/>
      </w:pPr>
      <w:rPr>
        <w:rFonts w:ascii="Symbol" w:hAnsi="Symbol" w:cs="OpenSymbol"/>
      </w:rPr>
    </w:lvl>
    <w:lvl w:ilvl="7">
      <w:start w:val="1"/>
      <w:numFmt w:val="bullet"/>
      <w:lvlText w:val="◦"/>
      <w:lvlJc w:val="left"/>
      <w:pPr>
        <w:tabs>
          <w:tab w:val="num" w:pos="0"/>
        </w:tabs>
        <w:ind w:left="3240" w:hanging="360"/>
      </w:pPr>
      <w:rPr>
        <w:rFonts w:ascii="OpenSymbol" w:hAnsi="OpenSymbol" w:cs="OpenSymbol"/>
      </w:rPr>
    </w:lvl>
    <w:lvl w:ilvl="8">
      <w:start w:val="1"/>
      <w:numFmt w:val="bullet"/>
      <w:lvlText w:val="▪"/>
      <w:lvlJc w:val="left"/>
      <w:pPr>
        <w:tabs>
          <w:tab w:val="num" w:pos="0"/>
        </w:tabs>
        <w:ind w:left="3600" w:hanging="360"/>
      </w:pPr>
      <w:rPr>
        <w:rFonts w:ascii="OpenSymbol" w:hAnsi="OpenSymbol" w:cs="OpenSymbol"/>
      </w:rPr>
    </w:lvl>
  </w:abstractNum>
  <w:abstractNum w:abstractNumId="3" w15:restartNumberingAfterBreak="0">
    <w:nsid w:val="00000003"/>
    <w:multiLevelType w:val="multilevel"/>
    <w:tmpl w:val="00000003"/>
    <w:lvl w:ilvl="0">
      <w:start w:val="1"/>
      <w:numFmt w:val="bullet"/>
      <w:lvlText w:val=""/>
      <w:lvlJc w:val="left"/>
      <w:pPr>
        <w:tabs>
          <w:tab w:val="num" w:pos="0"/>
        </w:tabs>
        <w:ind w:left="720" w:hanging="360"/>
      </w:pPr>
      <w:rPr>
        <w:rFonts w:ascii="Symbol" w:hAnsi="Symbol" w:cs="OpenSymbol"/>
      </w:rPr>
    </w:lvl>
    <w:lvl w:ilvl="1">
      <w:start w:val="1"/>
      <w:numFmt w:val="bullet"/>
      <w:lvlText w:val="◦"/>
      <w:lvlJc w:val="left"/>
      <w:pPr>
        <w:tabs>
          <w:tab w:val="num" w:pos="0"/>
        </w:tabs>
        <w:ind w:left="1080" w:hanging="360"/>
      </w:pPr>
      <w:rPr>
        <w:rFonts w:ascii="OpenSymbol" w:hAnsi="OpenSymbol" w:cs="OpenSymbol"/>
      </w:rPr>
    </w:lvl>
    <w:lvl w:ilvl="2">
      <w:start w:val="1"/>
      <w:numFmt w:val="bullet"/>
      <w:lvlText w:val="▪"/>
      <w:lvlJc w:val="left"/>
      <w:pPr>
        <w:tabs>
          <w:tab w:val="num" w:pos="0"/>
        </w:tabs>
        <w:ind w:left="1440" w:hanging="360"/>
      </w:pPr>
      <w:rPr>
        <w:rFonts w:ascii="OpenSymbol" w:hAnsi="OpenSymbol" w:cs="OpenSymbol"/>
      </w:rPr>
    </w:lvl>
    <w:lvl w:ilvl="3">
      <w:start w:val="1"/>
      <w:numFmt w:val="bullet"/>
      <w:lvlText w:val=""/>
      <w:lvlJc w:val="left"/>
      <w:pPr>
        <w:tabs>
          <w:tab w:val="num" w:pos="0"/>
        </w:tabs>
        <w:ind w:left="1800" w:hanging="360"/>
      </w:pPr>
      <w:rPr>
        <w:rFonts w:ascii="Symbol" w:hAnsi="Symbol" w:cs="OpenSymbol"/>
      </w:rPr>
    </w:lvl>
    <w:lvl w:ilvl="4">
      <w:start w:val="1"/>
      <w:numFmt w:val="bullet"/>
      <w:lvlText w:val="◦"/>
      <w:lvlJc w:val="left"/>
      <w:pPr>
        <w:tabs>
          <w:tab w:val="num" w:pos="0"/>
        </w:tabs>
        <w:ind w:left="2160" w:hanging="360"/>
      </w:pPr>
      <w:rPr>
        <w:rFonts w:ascii="OpenSymbol" w:hAnsi="OpenSymbol" w:cs="OpenSymbol"/>
      </w:rPr>
    </w:lvl>
    <w:lvl w:ilvl="5">
      <w:start w:val="1"/>
      <w:numFmt w:val="bullet"/>
      <w:lvlText w:val="▪"/>
      <w:lvlJc w:val="left"/>
      <w:pPr>
        <w:tabs>
          <w:tab w:val="num" w:pos="0"/>
        </w:tabs>
        <w:ind w:left="2520" w:hanging="360"/>
      </w:pPr>
      <w:rPr>
        <w:rFonts w:ascii="OpenSymbol" w:hAnsi="OpenSymbol" w:cs="OpenSymbol"/>
      </w:rPr>
    </w:lvl>
    <w:lvl w:ilvl="6">
      <w:start w:val="1"/>
      <w:numFmt w:val="bullet"/>
      <w:lvlText w:val=""/>
      <w:lvlJc w:val="left"/>
      <w:pPr>
        <w:tabs>
          <w:tab w:val="num" w:pos="0"/>
        </w:tabs>
        <w:ind w:left="2880" w:hanging="360"/>
      </w:pPr>
      <w:rPr>
        <w:rFonts w:ascii="Symbol" w:hAnsi="Symbol" w:cs="OpenSymbol"/>
      </w:rPr>
    </w:lvl>
    <w:lvl w:ilvl="7">
      <w:start w:val="1"/>
      <w:numFmt w:val="bullet"/>
      <w:lvlText w:val="◦"/>
      <w:lvlJc w:val="left"/>
      <w:pPr>
        <w:tabs>
          <w:tab w:val="num" w:pos="0"/>
        </w:tabs>
        <w:ind w:left="3240" w:hanging="360"/>
      </w:pPr>
      <w:rPr>
        <w:rFonts w:ascii="OpenSymbol" w:hAnsi="OpenSymbol" w:cs="OpenSymbol"/>
      </w:rPr>
    </w:lvl>
    <w:lvl w:ilvl="8">
      <w:start w:val="1"/>
      <w:numFmt w:val="bullet"/>
      <w:lvlText w:val="▪"/>
      <w:lvlJc w:val="left"/>
      <w:pPr>
        <w:tabs>
          <w:tab w:val="num" w:pos="0"/>
        </w:tabs>
        <w:ind w:left="3600" w:hanging="360"/>
      </w:pPr>
      <w:rPr>
        <w:rFonts w:ascii="OpenSymbol" w:hAnsi="OpenSymbol" w:cs="OpenSymbol"/>
      </w:rPr>
    </w:lvl>
  </w:abstractNum>
  <w:abstractNum w:abstractNumId="4" w15:restartNumberingAfterBreak="0">
    <w:nsid w:val="00000004"/>
    <w:multiLevelType w:val="multilevel"/>
    <w:tmpl w:val="00000004"/>
    <w:lvl w:ilvl="0">
      <w:start w:val="1"/>
      <w:numFmt w:val="bullet"/>
      <w:lvlText w:val=""/>
      <w:lvlJc w:val="left"/>
      <w:pPr>
        <w:tabs>
          <w:tab w:val="num" w:pos="0"/>
        </w:tabs>
        <w:ind w:left="720" w:hanging="360"/>
      </w:pPr>
      <w:rPr>
        <w:rFonts w:ascii="Symbol" w:hAnsi="Symbol" w:cs="OpenSymbol"/>
      </w:rPr>
    </w:lvl>
    <w:lvl w:ilvl="1">
      <w:start w:val="1"/>
      <w:numFmt w:val="bullet"/>
      <w:lvlText w:val="◦"/>
      <w:lvlJc w:val="left"/>
      <w:pPr>
        <w:tabs>
          <w:tab w:val="num" w:pos="0"/>
        </w:tabs>
        <w:ind w:left="1080" w:hanging="360"/>
      </w:pPr>
      <w:rPr>
        <w:rFonts w:ascii="OpenSymbol" w:hAnsi="OpenSymbol" w:cs="OpenSymbol"/>
      </w:rPr>
    </w:lvl>
    <w:lvl w:ilvl="2">
      <w:start w:val="1"/>
      <w:numFmt w:val="bullet"/>
      <w:lvlText w:val="▪"/>
      <w:lvlJc w:val="left"/>
      <w:pPr>
        <w:tabs>
          <w:tab w:val="num" w:pos="0"/>
        </w:tabs>
        <w:ind w:left="1440" w:hanging="360"/>
      </w:pPr>
      <w:rPr>
        <w:rFonts w:ascii="OpenSymbol" w:hAnsi="OpenSymbol" w:cs="OpenSymbol"/>
      </w:rPr>
    </w:lvl>
    <w:lvl w:ilvl="3">
      <w:start w:val="1"/>
      <w:numFmt w:val="bullet"/>
      <w:lvlText w:val=""/>
      <w:lvlJc w:val="left"/>
      <w:pPr>
        <w:tabs>
          <w:tab w:val="num" w:pos="0"/>
        </w:tabs>
        <w:ind w:left="1800" w:hanging="360"/>
      </w:pPr>
      <w:rPr>
        <w:rFonts w:ascii="Symbol" w:hAnsi="Symbol" w:cs="OpenSymbol"/>
      </w:rPr>
    </w:lvl>
    <w:lvl w:ilvl="4">
      <w:start w:val="1"/>
      <w:numFmt w:val="bullet"/>
      <w:lvlText w:val="◦"/>
      <w:lvlJc w:val="left"/>
      <w:pPr>
        <w:tabs>
          <w:tab w:val="num" w:pos="0"/>
        </w:tabs>
        <w:ind w:left="2160" w:hanging="360"/>
      </w:pPr>
      <w:rPr>
        <w:rFonts w:ascii="OpenSymbol" w:hAnsi="OpenSymbol" w:cs="OpenSymbol"/>
      </w:rPr>
    </w:lvl>
    <w:lvl w:ilvl="5">
      <w:start w:val="1"/>
      <w:numFmt w:val="bullet"/>
      <w:lvlText w:val="▪"/>
      <w:lvlJc w:val="left"/>
      <w:pPr>
        <w:tabs>
          <w:tab w:val="num" w:pos="0"/>
        </w:tabs>
        <w:ind w:left="2520" w:hanging="360"/>
      </w:pPr>
      <w:rPr>
        <w:rFonts w:ascii="OpenSymbol" w:hAnsi="OpenSymbol" w:cs="OpenSymbol"/>
      </w:rPr>
    </w:lvl>
    <w:lvl w:ilvl="6">
      <w:start w:val="1"/>
      <w:numFmt w:val="bullet"/>
      <w:lvlText w:val=""/>
      <w:lvlJc w:val="left"/>
      <w:pPr>
        <w:tabs>
          <w:tab w:val="num" w:pos="0"/>
        </w:tabs>
        <w:ind w:left="2880" w:hanging="360"/>
      </w:pPr>
      <w:rPr>
        <w:rFonts w:ascii="Symbol" w:hAnsi="Symbol" w:cs="OpenSymbol"/>
      </w:rPr>
    </w:lvl>
    <w:lvl w:ilvl="7">
      <w:start w:val="1"/>
      <w:numFmt w:val="bullet"/>
      <w:lvlText w:val="◦"/>
      <w:lvlJc w:val="left"/>
      <w:pPr>
        <w:tabs>
          <w:tab w:val="num" w:pos="0"/>
        </w:tabs>
        <w:ind w:left="3240" w:hanging="360"/>
      </w:pPr>
      <w:rPr>
        <w:rFonts w:ascii="OpenSymbol" w:hAnsi="OpenSymbol" w:cs="OpenSymbol"/>
      </w:rPr>
    </w:lvl>
    <w:lvl w:ilvl="8">
      <w:start w:val="1"/>
      <w:numFmt w:val="bullet"/>
      <w:lvlText w:val="▪"/>
      <w:lvlJc w:val="left"/>
      <w:pPr>
        <w:tabs>
          <w:tab w:val="num" w:pos="0"/>
        </w:tabs>
        <w:ind w:left="3600" w:hanging="360"/>
      </w:pPr>
      <w:rPr>
        <w:rFonts w:ascii="OpenSymbol" w:hAnsi="OpenSymbol" w:cs="OpenSymbol"/>
      </w:rPr>
    </w:lvl>
  </w:abstractNum>
  <w:abstractNum w:abstractNumId="5" w15:restartNumberingAfterBreak="0">
    <w:nsid w:val="02176287"/>
    <w:multiLevelType w:val="hybridMultilevel"/>
    <w:tmpl w:val="9718000A"/>
    <w:lvl w:ilvl="0" w:tplc="9B4A0936">
      <w:numFmt w:val="bullet"/>
      <w:lvlText w:val="•"/>
      <w:lvlJc w:val="left"/>
      <w:pPr>
        <w:ind w:left="720" w:hanging="360"/>
      </w:pPr>
      <w:rPr>
        <w:rFonts w:ascii="Times New Roman" w:eastAsia="Baskerville" w:hAnsi="Times New Roman" w:cs="Times New Roman"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6" w15:restartNumberingAfterBreak="0">
    <w:nsid w:val="0F0A19AA"/>
    <w:multiLevelType w:val="hybridMultilevel"/>
    <w:tmpl w:val="4E045B08"/>
    <w:lvl w:ilvl="0" w:tplc="04070001">
      <w:start w:val="1"/>
      <w:numFmt w:val="bullet"/>
      <w:lvlText w:val=""/>
      <w:lvlJc w:val="left"/>
      <w:pPr>
        <w:ind w:left="720" w:hanging="360"/>
      </w:pPr>
      <w:rPr>
        <w:rFonts w:ascii="Symbol" w:hAnsi="Symbol" w:hint="default"/>
      </w:rPr>
    </w:lvl>
    <w:lvl w:ilvl="1" w:tplc="A9AE0906">
      <w:numFmt w:val="bullet"/>
      <w:lvlText w:val="•"/>
      <w:lvlJc w:val="left"/>
      <w:pPr>
        <w:ind w:left="1780" w:hanging="700"/>
      </w:pPr>
      <w:rPr>
        <w:rFonts w:ascii="Times New Roman" w:eastAsia="Baskerville" w:hAnsi="Times New Roman" w:cs="Times New Roman"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15034348"/>
    <w:multiLevelType w:val="hybridMultilevel"/>
    <w:tmpl w:val="8DDEE06E"/>
    <w:lvl w:ilvl="0" w:tplc="71AEBF62">
      <w:start w:val="1"/>
      <w:numFmt w:val="decimal"/>
      <w:lvlText w:val="%1."/>
      <w:lvlJc w:val="left"/>
      <w:pPr>
        <w:ind w:left="1689" w:hanging="555"/>
      </w:pPr>
      <w:rPr>
        <w:rFonts w:hint="default"/>
        <w:b w:val="0"/>
        <w:bCs/>
        <w:i w:val="0"/>
        <w:iCs w:val="0"/>
        <w:sz w:val="20"/>
        <w:szCs w:val="2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8" w15:restartNumberingAfterBreak="0">
    <w:nsid w:val="1C8A0D94"/>
    <w:multiLevelType w:val="hybridMultilevel"/>
    <w:tmpl w:val="821AAD1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0E53185"/>
    <w:multiLevelType w:val="hybridMultilevel"/>
    <w:tmpl w:val="DEE21EC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24B6151D"/>
    <w:multiLevelType w:val="hybridMultilevel"/>
    <w:tmpl w:val="5D38B9E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2E61690C"/>
    <w:multiLevelType w:val="hybridMultilevel"/>
    <w:tmpl w:val="837A3DF2"/>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2" w15:restartNumberingAfterBreak="0">
    <w:nsid w:val="30A312AF"/>
    <w:multiLevelType w:val="hybridMultilevel"/>
    <w:tmpl w:val="FF18E2F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3" w15:restartNumberingAfterBreak="0">
    <w:nsid w:val="312809B7"/>
    <w:multiLevelType w:val="hybridMultilevel"/>
    <w:tmpl w:val="D7AA3C3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317F1B1B"/>
    <w:multiLevelType w:val="hybridMultilevel"/>
    <w:tmpl w:val="24E8269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33587FAE"/>
    <w:multiLevelType w:val="hybridMultilevel"/>
    <w:tmpl w:val="1278037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3D260C51"/>
    <w:multiLevelType w:val="hybridMultilevel"/>
    <w:tmpl w:val="4C40A22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421D26EE"/>
    <w:multiLevelType w:val="hybridMultilevel"/>
    <w:tmpl w:val="46ACA728"/>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8" w15:restartNumberingAfterBreak="0">
    <w:nsid w:val="42707BD7"/>
    <w:multiLevelType w:val="hybridMultilevel"/>
    <w:tmpl w:val="53125C8A"/>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9" w15:restartNumberingAfterBreak="0">
    <w:nsid w:val="4278307A"/>
    <w:multiLevelType w:val="hybridMultilevel"/>
    <w:tmpl w:val="8EBAD8E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448014E5"/>
    <w:multiLevelType w:val="hybridMultilevel"/>
    <w:tmpl w:val="0374E2E4"/>
    <w:lvl w:ilvl="0" w:tplc="15E680E0">
      <w:start w:val="1"/>
      <w:numFmt w:val="decimal"/>
      <w:lvlText w:val="%1."/>
      <w:lvlJc w:val="left"/>
      <w:pPr>
        <w:ind w:left="1495" w:hanging="360"/>
      </w:pPr>
      <w:rPr>
        <w:rFonts w:ascii="Times New Roman" w:eastAsia="Times New Roman" w:hAnsi="Times New Roman" w:cs="Times New Roman"/>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4A7F3407"/>
    <w:multiLevelType w:val="hybridMultilevel"/>
    <w:tmpl w:val="4A0C05C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552E0695"/>
    <w:multiLevelType w:val="hybridMultilevel"/>
    <w:tmpl w:val="54E678E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5C7369ED"/>
    <w:multiLevelType w:val="hybridMultilevel"/>
    <w:tmpl w:val="F4F8985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6F13004E"/>
    <w:multiLevelType w:val="hybridMultilevel"/>
    <w:tmpl w:val="14D48B4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73112D3C"/>
    <w:multiLevelType w:val="hybridMultilevel"/>
    <w:tmpl w:val="365822B0"/>
    <w:lvl w:ilvl="0" w:tplc="B8D68F3A">
      <w:start w:val="1"/>
      <w:numFmt w:val="lowerLetter"/>
      <w:lvlText w:val="(%1)"/>
      <w:lvlJc w:val="left"/>
      <w:pPr>
        <w:ind w:left="760" w:hanging="40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6" w15:restartNumberingAfterBreak="0">
    <w:nsid w:val="784B2C72"/>
    <w:multiLevelType w:val="hybridMultilevel"/>
    <w:tmpl w:val="7B747874"/>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16cid:durableId="42944916">
    <w:abstractNumId w:val="1"/>
  </w:num>
  <w:num w:numId="2" w16cid:durableId="1166283474">
    <w:abstractNumId w:val="2"/>
  </w:num>
  <w:num w:numId="3" w16cid:durableId="2069836991">
    <w:abstractNumId w:val="3"/>
  </w:num>
  <w:num w:numId="4" w16cid:durableId="130558621">
    <w:abstractNumId w:val="4"/>
  </w:num>
  <w:num w:numId="5" w16cid:durableId="704334635">
    <w:abstractNumId w:val="11"/>
  </w:num>
  <w:num w:numId="6" w16cid:durableId="863833798">
    <w:abstractNumId w:val="17"/>
  </w:num>
  <w:num w:numId="7" w16cid:durableId="1918854309">
    <w:abstractNumId w:val="18"/>
  </w:num>
  <w:num w:numId="8" w16cid:durableId="774053849">
    <w:abstractNumId w:val="5"/>
  </w:num>
  <w:num w:numId="9" w16cid:durableId="1150248645">
    <w:abstractNumId w:val="0"/>
  </w:num>
  <w:num w:numId="10" w16cid:durableId="389768963">
    <w:abstractNumId w:val="20"/>
  </w:num>
  <w:num w:numId="11" w16cid:durableId="870652959">
    <w:abstractNumId w:val="7"/>
  </w:num>
  <w:num w:numId="12" w16cid:durableId="252932983">
    <w:abstractNumId w:val="10"/>
  </w:num>
  <w:num w:numId="13" w16cid:durableId="1642424444">
    <w:abstractNumId w:val="8"/>
  </w:num>
  <w:num w:numId="14" w16cid:durableId="1699891810">
    <w:abstractNumId w:val="13"/>
  </w:num>
  <w:num w:numId="15" w16cid:durableId="583607832">
    <w:abstractNumId w:val="14"/>
  </w:num>
  <w:num w:numId="16" w16cid:durableId="2118600767">
    <w:abstractNumId w:val="22"/>
  </w:num>
  <w:num w:numId="17" w16cid:durableId="158276712">
    <w:abstractNumId w:val="25"/>
  </w:num>
  <w:num w:numId="18" w16cid:durableId="1018238270">
    <w:abstractNumId w:val="12"/>
  </w:num>
  <w:num w:numId="19" w16cid:durableId="1686327895">
    <w:abstractNumId w:val="21"/>
  </w:num>
  <w:num w:numId="20" w16cid:durableId="993219934">
    <w:abstractNumId w:val="26"/>
  </w:num>
  <w:num w:numId="21" w16cid:durableId="1067922450">
    <w:abstractNumId w:val="9"/>
  </w:num>
  <w:num w:numId="22" w16cid:durableId="151259143">
    <w:abstractNumId w:val="15"/>
  </w:num>
  <w:num w:numId="23" w16cid:durableId="410929099">
    <w:abstractNumId w:val="19"/>
  </w:num>
  <w:num w:numId="24" w16cid:durableId="1647978442">
    <w:abstractNumId w:val="24"/>
  </w:num>
  <w:num w:numId="25" w16cid:durableId="325131525">
    <w:abstractNumId w:val="6"/>
  </w:num>
  <w:num w:numId="26" w16cid:durableId="873159144">
    <w:abstractNumId w:val="23"/>
  </w:num>
  <w:num w:numId="27" w16cid:durableId="100605709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41D9"/>
    <w:rsid w:val="0000098E"/>
    <w:rsid w:val="0000386D"/>
    <w:rsid w:val="0000435E"/>
    <w:rsid w:val="000160D3"/>
    <w:rsid w:val="00016549"/>
    <w:rsid w:val="000178EE"/>
    <w:rsid w:val="00025B5C"/>
    <w:rsid w:val="00030049"/>
    <w:rsid w:val="00031253"/>
    <w:rsid w:val="00031EF4"/>
    <w:rsid w:val="00033F4B"/>
    <w:rsid w:val="00034A0B"/>
    <w:rsid w:val="0003777B"/>
    <w:rsid w:val="000431BE"/>
    <w:rsid w:val="000436BC"/>
    <w:rsid w:val="00044A69"/>
    <w:rsid w:val="00044C3C"/>
    <w:rsid w:val="00046241"/>
    <w:rsid w:val="00050EAC"/>
    <w:rsid w:val="00055852"/>
    <w:rsid w:val="000576ED"/>
    <w:rsid w:val="00064184"/>
    <w:rsid w:val="00064617"/>
    <w:rsid w:val="00064BE9"/>
    <w:rsid w:val="00065C38"/>
    <w:rsid w:val="00066FC1"/>
    <w:rsid w:val="0007141B"/>
    <w:rsid w:val="00074CF3"/>
    <w:rsid w:val="000764CF"/>
    <w:rsid w:val="00077801"/>
    <w:rsid w:val="00081B9B"/>
    <w:rsid w:val="00093952"/>
    <w:rsid w:val="000971B8"/>
    <w:rsid w:val="000A120B"/>
    <w:rsid w:val="000A381B"/>
    <w:rsid w:val="000A7002"/>
    <w:rsid w:val="000A7082"/>
    <w:rsid w:val="000A7D56"/>
    <w:rsid w:val="000B0BF4"/>
    <w:rsid w:val="000B2D5E"/>
    <w:rsid w:val="000B30C0"/>
    <w:rsid w:val="000B5656"/>
    <w:rsid w:val="000B57A1"/>
    <w:rsid w:val="000B6183"/>
    <w:rsid w:val="000C0E76"/>
    <w:rsid w:val="000C1609"/>
    <w:rsid w:val="000C2015"/>
    <w:rsid w:val="000C24B7"/>
    <w:rsid w:val="000C24C6"/>
    <w:rsid w:val="000C3349"/>
    <w:rsid w:val="000C4639"/>
    <w:rsid w:val="000C7211"/>
    <w:rsid w:val="000D3261"/>
    <w:rsid w:val="000D54E3"/>
    <w:rsid w:val="000E0AB1"/>
    <w:rsid w:val="000E4B94"/>
    <w:rsid w:val="000E53AD"/>
    <w:rsid w:val="000E6098"/>
    <w:rsid w:val="000E6CC4"/>
    <w:rsid w:val="000E7E64"/>
    <w:rsid w:val="000F0E17"/>
    <w:rsid w:val="000F34F1"/>
    <w:rsid w:val="000F5866"/>
    <w:rsid w:val="000F6721"/>
    <w:rsid w:val="000F6928"/>
    <w:rsid w:val="000F721B"/>
    <w:rsid w:val="000F7483"/>
    <w:rsid w:val="00104781"/>
    <w:rsid w:val="00107F9B"/>
    <w:rsid w:val="00114BEC"/>
    <w:rsid w:val="00114F1A"/>
    <w:rsid w:val="001158FE"/>
    <w:rsid w:val="001161BF"/>
    <w:rsid w:val="00117EBF"/>
    <w:rsid w:val="001237DD"/>
    <w:rsid w:val="00127063"/>
    <w:rsid w:val="0012786B"/>
    <w:rsid w:val="00127DF6"/>
    <w:rsid w:val="00133BF6"/>
    <w:rsid w:val="001435A6"/>
    <w:rsid w:val="00144FDC"/>
    <w:rsid w:val="00147317"/>
    <w:rsid w:val="00147B45"/>
    <w:rsid w:val="0015009A"/>
    <w:rsid w:val="00150226"/>
    <w:rsid w:val="0015189B"/>
    <w:rsid w:val="00153AF0"/>
    <w:rsid w:val="00157C3E"/>
    <w:rsid w:val="001668FD"/>
    <w:rsid w:val="00167B6C"/>
    <w:rsid w:val="00167FB1"/>
    <w:rsid w:val="00171F46"/>
    <w:rsid w:val="001728F3"/>
    <w:rsid w:val="00172DD9"/>
    <w:rsid w:val="00174506"/>
    <w:rsid w:val="00180B35"/>
    <w:rsid w:val="0018397C"/>
    <w:rsid w:val="00187A9C"/>
    <w:rsid w:val="001923C8"/>
    <w:rsid w:val="00193252"/>
    <w:rsid w:val="00194AD1"/>
    <w:rsid w:val="0019543F"/>
    <w:rsid w:val="00196C29"/>
    <w:rsid w:val="001A20D8"/>
    <w:rsid w:val="001B2064"/>
    <w:rsid w:val="001B3CE4"/>
    <w:rsid w:val="001B76FE"/>
    <w:rsid w:val="001B7765"/>
    <w:rsid w:val="001B799D"/>
    <w:rsid w:val="001C0A5B"/>
    <w:rsid w:val="001C258A"/>
    <w:rsid w:val="001C348A"/>
    <w:rsid w:val="001C4361"/>
    <w:rsid w:val="001C5573"/>
    <w:rsid w:val="001D1326"/>
    <w:rsid w:val="001D3954"/>
    <w:rsid w:val="001D65E7"/>
    <w:rsid w:val="001D6E1F"/>
    <w:rsid w:val="001F22E4"/>
    <w:rsid w:val="001F25DA"/>
    <w:rsid w:val="001F2EE6"/>
    <w:rsid w:val="002005DF"/>
    <w:rsid w:val="002032E2"/>
    <w:rsid w:val="00203D98"/>
    <w:rsid w:val="002050C3"/>
    <w:rsid w:val="00205FE7"/>
    <w:rsid w:val="00206A0D"/>
    <w:rsid w:val="00211CFC"/>
    <w:rsid w:val="00214EDF"/>
    <w:rsid w:val="00215F96"/>
    <w:rsid w:val="00220F7D"/>
    <w:rsid w:val="00222CAE"/>
    <w:rsid w:val="002236CB"/>
    <w:rsid w:val="00223DF2"/>
    <w:rsid w:val="0023076D"/>
    <w:rsid w:val="002345BC"/>
    <w:rsid w:val="0023568D"/>
    <w:rsid w:val="00240CC7"/>
    <w:rsid w:val="00241181"/>
    <w:rsid w:val="002417A8"/>
    <w:rsid w:val="00243912"/>
    <w:rsid w:val="00243E82"/>
    <w:rsid w:val="00247B06"/>
    <w:rsid w:val="00253576"/>
    <w:rsid w:val="00253B70"/>
    <w:rsid w:val="002547B1"/>
    <w:rsid w:val="00255B2A"/>
    <w:rsid w:val="00257051"/>
    <w:rsid w:val="0025741D"/>
    <w:rsid w:val="00264DC2"/>
    <w:rsid w:val="002659BC"/>
    <w:rsid w:val="00266830"/>
    <w:rsid w:val="00275078"/>
    <w:rsid w:val="0027555D"/>
    <w:rsid w:val="00275596"/>
    <w:rsid w:val="00280C5A"/>
    <w:rsid w:val="002829FE"/>
    <w:rsid w:val="00282E83"/>
    <w:rsid w:val="00286499"/>
    <w:rsid w:val="00286B1A"/>
    <w:rsid w:val="00290A09"/>
    <w:rsid w:val="0029382B"/>
    <w:rsid w:val="00293D87"/>
    <w:rsid w:val="00295D6B"/>
    <w:rsid w:val="00295EC7"/>
    <w:rsid w:val="002A0BB7"/>
    <w:rsid w:val="002A0CD1"/>
    <w:rsid w:val="002A12D5"/>
    <w:rsid w:val="002A1BF0"/>
    <w:rsid w:val="002A2D20"/>
    <w:rsid w:val="002A4CF2"/>
    <w:rsid w:val="002A68F3"/>
    <w:rsid w:val="002A6948"/>
    <w:rsid w:val="002B0370"/>
    <w:rsid w:val="002B2C21"/>
    <w:rsid w:val="002B47C8"/>
    <w:rsid w:val="002B5CAB"/>
    <w:rsid w:val="002C3181"/>
    <w:rsid w:val="002C6033"/>
    <w:rsid w:val="002C68D7"/>
    <w:rsid w:val="002D00B1"/>
    <w:rsid w:val="002D090F"/>
    <w:rsid w:val="002D2ABB"/>
    <w:rsid w:val="002E26D9"/>
    <w:rsid w:val="002E3F4E"/>
    <w:rsid w:val="002E6405"/>
    <w:rsid w:val="002E64A6"/>
    <w:rsid w:val="002F00B4"/>
    <w:rsid w:val="002F0581"/>
    <w:rsid w:val="002F0F83"/>
    <w:rsid w:val="002F1510"/>
    <w:rsid w:val="002F1F2B"/>
    <w:rsid w:val="002F29F9"/>
    <w:rsid w:val="002F4292"/>
    <w:rsid w:val="002F571A"/>
    <w:rsid w:val="002F712F"/>
    <w:rsid w:val="002F7A6B"/>
    <w:rsid w:val="002F7C7E"/>
    <w:rsid w:val="00301E79"/>
    <w:rsid w:val="00304C80"/>
    <w:rsid w:val="00306737"/>
    <w:rsid w:val="00307489"/>
    <w:rsid w:val="00310C0B"/>
    <w:rsid w:val="00312A82"/>
    <w:rsid w:val="0031410C"/>
    <w:rsid w:val="003156ED"/>
    <w:rsid w:val="0032210F"/>
    <w:rsid w:val="003242C6"/>
    <w:rsid w:val="00326626"/>
    <w:rsid w:val="0033595A"/>
    <w:rsid w:val="00335EEA"/>
    <w:rsid w:val="003360D3"/>
    <w:rsid w:val="003464BA"/>
    <w:rsid w:val="003505FD"/>
    <w:rsid w:val="00351657"/>
    <w:rsid w:val="00352972"/>
    <w:rsid w:val="00356ABE"/>
    <w:rsid w:val="003607E1"/>
    <w:rsid w:val="0036112F"/>
    <w:rsid w:val="003613DA"/>
    <w:rsid w:val="0036142D"/>
    <w:rsid w:val="00364B65"/>
    <w:rsid w:val="00365C19"/>
    <w:rsid w:val="00370BE6"/>
    <w:rsid w:val="00371C65"/>
    <w:rsid w:val="0037590F"/>
    <w:rsid w:val="00375D9D"/>
    <w:rsid w:val="00377288"/>
    <w:rsid w:val="003776FF"/>
    <w:rsid w:val="003819BC"/>
    <w:rsid w:val="003824DA"/>
    <w:rsid w:val="00382F40"/>
    <w:rsid w:val="00383FBD"/>
    <w:rsid w:val="00384C73"/>
    <w:rsid w:val="00386155"/>
    <w:rsid w:val="00390E84"/>
    <w:rsid w:val="00391C99"/>
    <w:rsid w:val="00397285"/>
    <w:rsid w:val="003A1C38"/>
    <w:rsid w:val="003A48DB"/>
    <w:rsid w:val="003A7F5F"/>
    <w:rsid w:val="003B03EE"/>
    <w:rsid w:val="003B331A"/>
    <w:rsid w:val="003B3B29"/>
    <w:rsid w:val="003C0E9E"/>
    <w:rsid w:val="003C1B69"/>
    <w:rsid w:val="003C3C33"/>
    <w:rsid w:val="003C4AFB"/>
    <w:rsid w:val="003C68D9"/>
    <w:rsid w:val="003C7069"/>
    <w:rsid w:val="003D0872"/>
    <w:rsid w:val="003D63BD"/>
    <w:rsid w:val="003D7C87"/>
    <w:rsid w:val="003E0F60"/>
    <w:rsid w:val="003E1B43"/>
    <w:rsid w:val="003E391D"/>
    <w:rsid w:val="003E6DAB"/>
    <w:rsid w:val="003E7F52"/>
    <w:rsid w:val="003F0313"/>
    <w:rsid w:val="003F0D29"/>
    <w:rsid w:val="0040757C"/>
    <w:rsid w:val="00410CB7"/>
    <w:rsid w:val="00411C0B"/>
    <w:rsid w:val="00413C92"/>
    <w:rsid w:val="004165AA"/>
    <w:rsid w:val="00416744"/>
    <w:rsid w:val="00420A0C"/>
    <w:rsid w:val="00421154"/>
    <w:rsid w:val="004225E3"/>
    <w:rsid w:val="00423C19"/>
    <w:rsid w:val="00426E79"/>
    <w:rsid w:val="00427194"/>
    <w:rsid w:val="00430C40"/>
    <w:rsid w:val="00434D26"/>
    <w:rsid w:val="00435205"/>
    <w:rsid w:val="004377C7"/>
    <w:rsid w:val="0043791A"/>
    <w:rsid w:val="004414F4"/>
    <w:rsid w:val="0044402F"/>
    <w:rsid w:val="00445301"/>
    <w:rsid w:val="004461E0"/>
    <w:rsid w:val="00447F3C"/>
    <w:rsid w:val="00450E1B"/>
    <w:rsid w:val="00454C13"/>
    <w:rsid w:val="00456915"/>
    <w:rsid w:val="004637B5"/>
    <w:rsid w:val="00463AF2"/>
    <w:rsid w:val="00465AA9"/>
    <w:rsid w:val="00467CB7"/>
    <w:rsid w:val="00467F94"/>
    <w:rsid w:val="00473D29"/>
    <w:rsid w:val="00474AF2"/>
    <w:rsid w:val="00475A60"/>
    <w:rsid w:val="004773E4"/>
    <w:rsid w:val="004779EE"/>
    <w:rsid w:val="00482EEC"/>
    <w:rsid w:val="0049143B"/>
    <w:rsid w:val="00496AE4"/>
    <w:rsid w:val="004A1913"/>
    <w:rsid w:val="004A3447"/>
    <w:rsid w:val="004A3D43"/>
    <w:rsid w:val="004B0137"/>
    <w:rsid w:val="004B0D07"/>
    <w:rsid w:val="004B0E10"/>
    <w:rsid w:val="004B3A65"/>
    <w:rsid w:val="004B4FD5"/>
    <w:rsid w:val="004B556E"/>
    <w:rsid w:val="004B5D0D"/>
    <w:rsid w:val="004C0590"/>
    <w:rsid w:val="004C1693"/>
    <w:rsid w:val="004C2495"/>
    <w:rsid w:val="004C29D5"/>
    <w:rsid w:val="004C4C84"/>
    <w:rsid w:val="004C6606"/>
    <w:rsid w:val="004D4D61"/>
    <w:rsid w:val="004E10BB"/>
    <w:rsid w:val="004E2F8B"/>
    <w:rsid w:val="004E48C1"/>
    <w:rsid w:val="004F0278"/>
    <w:rsid w:val="004F5AF8"/>
    <w:rsid w:val="004F673C"/>
    <w:rsid w:val="005047E7"/>
    <w:rsid w:val="00504F2A"/>
    <w:rsid w:val="005059E4"/>
    <w:rsid w:val="00506DA7"/>
    <w:rsid w:val="00506FE6"/>
    <w:rsid w:val="00507E9A"/>
    <w:rsid w:val="0051046C"/>
    <w:rsid w:val="00511623"/>
    <w:rsid w:val="005119C7"/>
    <w:rsid w:val="00511F00"/>
    <w:rsid w:val="005130FB"/>
    <w:rsid w:val="00513911"/>
    <w:rsid w:val="00513E31"/>
    <w:rsid w:val="00514165"/>
    <w:rsid w:val="00515555"/>
    <w:rsid w:val="00517B5F"/>
    <w:rsid w:val="00517E68"/>
    <w:rsid w:val="00521FEB"/>
    <w:rsid w:val="00522267"/>
    <w:rsid w:val="0052264E"/>
    <w:rsid w:val="00524DA2"/>
    <w:rsid w:val="00525603"/>
    <w:rsid w:val="00525F08"/>
    <w:rsid w:val="00543A93"/>
    <w:rsid w:val="00543F73"/>
    <w:rsid w:val="00552F8F"/>
    <w:rsid w:val="00553604"/>
    <w:rsid w:val="005541D9"/>
    <w:rsid w:val="0055544F"/>
    <w:rsid w:val="005574A0"/>
    <w:rsid w:val="00557A4E"/>
    <w:rsid w:val="005602AA"/>
    <w:rsid w:val="0056050C"/>
    <w:rsid w:val="0056225E"/>
    <w:rsid w:val="00562FA2"/>
    <w:rsid w:val="005661CF"/>
    <w:rsid w:val="0057435F"/>
    <w:rsid w:val="00577EA1"/>
    <w:rsid w:val="00580838"/>
    <w:rsid w:val="00581111"/>
    <w:rsid w:val="00581A68"/>
    <w:rsid w:val="0058252D"/>
    <w:rsid w:val="00583E10"/>
    <w:rsid w:val="0058463A"/>
    <w:rsid w:val="00591E8E"/>
    <w:rsid w:val="0059298B"/>
    <w:rsid w:val="00595361"/>
    <w:rsid w:val="005B0004"/>
    <w:rsid w:val="005B006C"/>
    <w:rsid w:val="005B0346"/>
    <w:rsid w:val="005B2CF4"/>
    <w:rsid w:val="005B360C"/>
    <w:rsid w:val="005B46A5"/>
    <w:rsid w:val="005C147F"/>
    <w:rsid w:val="005C1D23"/>
    <w:rsid w:val="005C3070"/>
    <w:rsid w:val="005C665B"/>
    <w:rsid w:val="005C679F"/>
    <w:rsid w:val="005D051D"/>
    <w:rsid w:val="005D0988"/>
    <w:rsid w:val="005D4698"/>
    <w:rsid w:val="005D4853"/>
    <w:rsid w:val="005D7A43"/>
    <w:rsid w:val="005E22B1"/>
    <w:rsid w:val="005E2A3C"/>
    <w:rsid w:val="005E41CF"/>
    <w:rsid w:val="005E5BAA"/>
    <w:rsid w:val="005E5EDE"/>
    <w:rsid w:val="005E63D8"/>
    <w:rsid w:val="005E698E"/>
    <w:rsid w:val="005F2E3A"/>
    <w:rsid w:val="005F3155"/>
    <w:rsid w:val="005F3FFB"/>
    <w:rsid w:val="00602653"/>
    <w:rsid w:val="00603494"/>
    <w:rsid w:val="00605E44"/>
    <w:rsid w:val="0061492D"/>
    <w:rsid w:val="0061516D"/>
    <w:rsid w:val="006205E1"/>
    <w:rsid w:val="00623704"/>
    <w:rsid w:val="00623CDF"/>
    <w:rsid w:val="00623D50"/>
    <w:rsid w:val="0062510F"/>
    <w:rsid w:val="0062721E"/>
    <w:rsid w:val="00633EB7"/>
    <w:rsid w:val="006373FA"/>
    <w:rsid w:val="00640148"/>
    <w:rsid w:val="00641D7F"/>
    <w:rsid w:val="006440DB"/>
    <w:rsid w:val="00645A95"/>
    <w:rsid w:val="00651DB5"/>
    <w:rsid w:val="006529C8"/>
    <w:rsid w:val="00652F2A"/>
    <w:rsid w:val="0065327F"/>
    <w:rsid w:val="00656DCA"/>
    <w:rsid w:val="006626D4"/>
    <w:rsid w:val="00672147"/>
    <w:rsid w:val="00683E76"/>
    <w:rsid w:val="00686ECE"/>
    <w:rsid w:val="00690808"/>
    <w:rsid w:val="00692CBA"/>
    <w:rsid w:val="00697735"/>
    <w:rsid w:val="006A0864"/>
    <w:rsid w:val="006A18C4"/>
    <w:rsid w:val="006A23CF"/>
    <w:rsid w:val="006A3404"/>
    <w:rsid w:val="006A3425"/>
    <w:rsid w:val="006A394D"/>
    <w:rsid w:val="006A51D4"/>
    <w:rsid w:val="006A5B6D"/>
    <w:rsid w:val="006A5E4C"/>
    <w:rsid w:val="006A65E4"/>
    <w:rsid w:val="006B46DE"/>
    <w:rsid w:val="006B7CE2"/>
    <w:rsid w:val="006C1765"/>
    <w:rsid w:val="006C4C0A"/>
    <w:rsid w:val="006C5989"/>
    <w:rsid w:val="006C7D41"/>
    <w:rsid w:val="006D2BEC"/>
    <w:rsid w:val="006D6BB5"/>
    <w:rsid w:val="006E7B21"/>
    <w:rsid w:val="006F6A10"/>
    <w:rsid w:val="006F7FB6"/>
    <w:rsid w:val="00700859"/>
    <w:rsid w:val="00701865"/>
    <w:rsid w:val="00703EDA"/>
    <w:rsid w:val="007058B6"/>
    <w:rsid w:val="00710661"/>
    <w:rsid w:val="0071269C"/>
    <w:rsid w:val="007127B8"/>
    <w:rsid w:val="00712A78"/>
    <w:rsid w:val="00713BD8"/>
    <w:rsid w:val="007143B8"/>
    <w:rsid w:val="00716AB8"/>
    <w:rsid w:val="0071756F"/>
    <w:rsid w:val="00723D46"/>
    <w:rsid w:val="007274DF"/>
    <w:rsid w:val="0073041F"/>
    <w:rsid w:val="00733A7D"/>
    <w:rsid w:val="00740065"/>
    <w:rsid w:val="00742B3D"/>
    <w:rsid w:val="0074315E"/>
    <w:rsid w:val="0074364E"/>
    <w:rsid w:val="00744ACD"/>
    <w:rsid w:val="00744F30"/>
    <w:rsid w:val="00746282"/>
    <w:rsid w:val="007504CB"/>
    <w:rsid w:val="00750B84"/>
    <w:rsid w:val="00752636"/>
    <w:rsid w:val="00755EBE"/>
    <w:rsid w:val="00757684"/>
    <w:rsid w:val="00757A30"/>
    <w:rsid w:val="007621DA"/>
    <w:rsid w:val="007644CA"/>
    <w:rsid w:val="00767323"/>
    <w:rsid w:val="00772EFE"/>
    <w:rsid w:val="00773940"/>
    <w:rsid w:val="007836E8"/>
    <w:rsid w:val="00786C15"/>
    <w:rsid w:val="00791895"/>
    <w:rsid w:val="00793AE8"/>
    <w:rsid w:val="00796D88"/>
    <w:rsid w:val="007A0AA2"/>
    <w:rsid w:val="007A38AE"/>
    <w:rsid w:val="007A433B"/>
    <w:rsid w:val="007A4A3C"/>
    <w:rsid w:val="007A4DEC"/>
    <w:rsid w:val="007A5C86"/>
    <w:rsid w:val="007B01FE"/>
    <w:rsid w:val="007B0BDD"/>
    <w:rsid w:val="007C0C61"/>
    <w:rsid w:val="007C4251"/>
    <w:rsid w:val="007C4A97"/>
    <w:rsid w:val="007C5E5B"/>
    <w:rsid w:val="007C73A2"/>
    <w:rsid w:val="007D2697"/>
    <w:rsid w:val="007D62A9"/>
    <w:rsid w:val="007D6ECB"/>
    <w:rsid w:val="007D7233"/>
    <w:rsid w:val="007E0929"/>
    <w:rsid w:val="007E49F2"/>
    <w:rsid w:val="007E7A39"/>
    <w:rsid w:val="007F138C"/>
    <w:rsid w:val="007F17ED"/>
    <w:rsid w:val="007F31C9"/>
    <w:rsid w:val="007F5CE6"/>
    <w:rsid w:val="008009BC"/>
    <w:rsid w:val="00802563"/>
    <w:rsid w:val="00805700"/>
    <w:rsid w:val="00806763"/>
    <w:rsid w:val="00811781"/>
    <w:rsid w:val="00811B0B"/>
    <w:rsid w:val="00812AAA"/>
    <w:rsid w:val="00815DCE"/>
    <w:rsid w:val="00817CEF"/>
    <w:rsid w:val="00823442"/>
    <w:rsid w:val="00823F3A"/>
    <w:rsid w:val="00826E72"/>
    <w:rsid w:val="00830A64"/>
    <w:rsid w:val="00831855"/>
    <w:rsid w:val="008348B3"/>
    <w:rsid w:val="00834B70"/>
    <w:rsid w:val="00834CBB"/>
    <w:rsid w:val="008371C3"/>
    <w:rsid w:val="00850654"/>
    <w:rsid w:val="00852012"/>
    <w:rsid w:val="008521BF"/>
    <w:rsid w:val="00853CB5"/>
    <w:rsid w:val="00855D6E"/>
    <w:rsid w:val="00855ED0"/>
    <w:rsid w:val="00857837"/>
    <w:rsid w:val="0086055C"/>
    <w:rsid w:val="008632FA"/>
    <w:rsid w:val="008642D3"/>
    <w:rsid w:val="0087272E"/>
    <w:rsid w:val="0088603E"/>
    <w:rsid w:val="00894D5F"/>
    <w:rsid w:val="00897681"/>
    <w:rsid w:val="008A0C60"/>
    <w:rsid w:val="008A0E78"/>
    <w:rsid w:val="008A497B"/>
    <w:rsid w:val="008B2D32"/>
    <w:rsid w:val="008B67B3"/>
    <w:rsid w:val="008B7013"/>
    <w:rsid w:val="008C05B1"/>
    <w:rsid w:val="008C2B46"/>
    <w:rsid w:val="008C34FF"/>
    <w:rsid w:val="008C5466"/>
    <w:rsid w:val="008D1235"/>
    <w:rsid w:val="008D1453"/>
    <w:rsid w:val="008D4867"/>
    <w:rsid w:val="008D626E"/>
    <w:rsid w:val="008E1E97"/>
    <w:rsid w:val="008E265D"/>
    <w:rsid w:val="008E3072"/>
    <w:rsid w:val="008F5EBA"/>
    <w:rsid w:val="009004D4"/>
    <w:rsid w:val="00900724"/>
    <w:rsid w:val="00904C38"/>
    <w:rsid w:val="00912D8E"/>
    <w:rsid w:val="00913F90"/>
    <w:rsid w:val="009157E7"/>
    <w:rsid w:val="00915B4E"/>
    <w:rsid w:val="00916E03"/>
    <w:rsid w:val="00917BF1"/>
    <w:rsid w:val="00923B98"/>
    <w:rsid w:val="009242DE"/>
    <w:rsid w:val="009254B3"/>
    <w:rsid w:val="009260BB"/>
    <w:rsid w:val="00930484"/>
    <w:rsid w:val="00931257"/>
    <w:rsid w:val="0093222C"/>
    <w:rsid w:val="00936727"/>
    <w:rsid w:val="00941023"/>
    <w:rsid w:val="00941296"/>
    <w:rsid w:val="00943688"/>
    <w:rsid w:val="00945688"/>
    <w:rsid w:val="00945F7D"/>
    <w:rsid w:val="0094612C"/>
    <w:rsid w:val="00950DDB"/>
    <w:rsid w:val="00952454"/>
    <w:rsid w:val="009574A5"/>
    <w:rsid w:val="00961709"/>
    <w:rsid w:val="00961AB9"/>
    <w:rsid w:val="00966814"/>
    <w:rsid w:val="009703CD"/>
    <w:rsid w:val="0097228B"/>
    <w:rsid w:val="00975826"/>
    <w:rsid w:val="00977FB5"/>
    <w:rsid w:val="00982E0D"/>
    <w:rsid w:val="009846AE"/>
    <w:rsid w:val="0098487A"/>
    <w:rsid w:val="00984DB9"/>
    <w:rsid w:val="00986222"/>
    <w:rsid w:val="00991D4E"/>
    <w:rsid w:val="00993881"/>
    <w:rsid w:val="00993C8E"/>
    <w:rsid w:val="00995F45"/>
    <w:rsid w:val="0099651C"/>
    <w:rsid w:val="00997EC4"/>
    <w:rsid w:val="009A5845"/>
    <w:rsid w:val="009A58B8"/>
    <w:rsid w:val="009A5D4A"/>
    <w:rsid w:val="009B1FC9"/>
    <w:rsid w:val="009B279E"/>
    <w:rsid w:val="009B3AAF"/>
    <w:rsid w:val="009B60E0"/>
    <w:rsid w:val="009B7C85"/>
    <w:rsid w:val="009C0828"/>
    <w:rsid w:val="009C0F87"/>
    <w:rsid w:val="009C2580"/>
    <w:rsid w:val="009D47AC"/>
    <w:rsid w:val="009D5161"/>
    <w:rsid w:val="009D66D4"/>
    <w:rsid w:val="009E16C5"/>
    <w:rsid w:val="009E601C"/>
    <w:rsid w:val="009F1BA1"/>
    <w:rsid w:val="00A01EE8"/>
    <w:rsid w:val="00A0334F"/>
    <w:rsid w:val="00A04264"/>
    <w:rsid w:val="00A074F3"/>
    <w:rsid w:val="00A14796"/>
    <w:rsid w:val="00A21CC1"/>
    <w:rsid w:val="00A22802"/>
    <w:rsid w:val="00A25A68"/>
    <w:rsid w:val="00A36C6C"/>
    <w:rsid w:val="00A40D18"/>
    <w:rsid w:val="00A427DC"/>
    <w:rsid w:val="00A50BEB"/>
    <w:rsid w:val="00A5292E"/>
    <w:rsid w:val="00A53EC5"/>
    <w:rsid w:val="00A555E2"/>
    <w:rsid w:val="00A6017A"/>
    <w:rsid w:val="00A6122A"/>
    <w:rsid w:val="00A6167B"/>
    <w:rsid w:val="00A70AB2"/>
    <w:rsid w:val="00A7122F"/>
    <w:rsid w:val="00A72B15"/>
    <w:rsid w:val="00A80D02"/>
    <w:rsid w:val="00A878C8"/>
    <w:rsid w:val="00A87A90"/>
    <w:rsid w:val="00A916D7"/>
    <w:rsid w:val="00A916E0"/>
    <w:rsid w:val="00A9282B"/>
    <w:rsid w:val="00A93D95"/>
    <w:rsid w:val="00AA19BE"/>
    <w:rsid w:val="00AB151E"/>
    <w:rsid w:val="00AB27FF"/>
    <w:rsid w:val="00AB4C0D"/>
    <w:rsid w:val="00AB6B9C"/>
    <w:rsid w:val="00AC22FD"/>
    <w:rsid w:val="00AC2F73"/>
    <w:rsid w:val="00AC33EC"/>
    <w:rsid w:val="00AC3C0E"/>
    <w:rsid w:val="00AC492E"/>
    <w:rsid w:val="00AC50CD"/>
    <w:rsid w:val="00AC58A4"/>
    <w:rsid w:val="00AD06E3"/>
    <w:rsid w:val="00AD0DA1"/>
    <w:rsid w:val="00AD0E1B"/>
    <w:rsid w:val="00AD12F1"/>
    <w:rsid w:val="00AD1D25"/>
    <w:rsid w:val="00AD54BF"/>
    <w:rsid w:val="00AD5876"/>
    <w:rsid w:val="00AE3241"/>
    <w:rsid w:val="00AE68CB"/>
    <w:rsid w:val="00AE6F91"/>
    <w:rsid w:val="00AF04B0"/>
    <w:rsid w:val="00AF19FC"/>
    <w:rsid w:val="00AF2862"/>
    <w:rsid w:val="00B01D57"/>
    <w:rsid w:val="00B02E24"/>
    <w:rsid w:val="00B03E25"/>
    <w:rsid w:val="00B04B9C"/>
    <w:rsid w:val="00B1105D"/>
    <w:rsid w:val="00B1271B"/>
    <w:rsid w:val="00B1495F"/>
    <w:rsid w:val="00B17B48"/>
    <w:rsid w:val="00B22335"/>
    <w:rsid w:val="00B230F0"/>
    <w:rsid w:val="00B234A5"/>
    <w:rsid w:val="00B25629"/>
    <w:rsid w:val="00B2743C"/>
    <w:rsid w:val="00B276BD"/>
    <w:rsid w:val="00B35346"/>
    <w:rsid w:val="00B37660"/>
    <w:rsid w:val="00B42605"/>
    <w:rsid w:val="00B44162"/>
    <w:rsid w:val="00B5222A"/>
    <w:rsid w:val="00B53843"/>
    <w:rsid w:val="00B54B5B"/>
    <w:rsid w:val="00B640CD"/>
    <w:rsid w:val="00B647CB"/>
    <w:rsid w:val="00B66718"/>
    <w:rsid w:val="00B66E62"/>
    <w:rsid w:val="00B70BBD"/>
    <w:rsid w:val="00B71F42"/>
    <w:rsid w:val="00B76895"/>
    <w:rsid w:val="00B76C69"/>
    <w:rsid w:val="00B77683"/>
    <w:rsid w:val="00B806BC"/>
    <w:rsid w:val="00B80D0E"/>
    <w:rsid w:val="00B82AFD"/>
    <w:rsid w:val="00B82E74"/>
    <w:rsid w:val="00B8413D"/>
    <w:rsid w:val="00B84B0E"/>
    <w:rsid w:val="00B8762F"/>
    <w:rsid w:val="00B92972"/>
    <w:rsid w:val="00BA54E8"/>
    <w:rsid w:val="00BA6BC3"/>
    <w:rsid w:val="00BB15D9"/>
    <w:rsid w:val="00BB18A6"/>
    <w:rsid w:val="00BB2863"/>
    <w:rsid w:val="00BB29C8"/>
    <w:rsid w:val="00BB39C1"/>
    <w:rsid w:val="00BB7BDB"/>
    <w:rsid w:val="00BC0F83"/>
    <w:rsid w:val="00BC1D1B"/>
    <w:rsid w:val="00BC51FF"/>
    <w:rsid w:val="00BC7767"/>
    <w:rsid w:val="00BD00D7"/>
    <w:rsid w:val="00BD2A5F"/>
    <w:rsid w:val="00BD428D"/>
    <w:rsid w:val="00BD7FE3"/>
    <w:rsid w:val="00BE06EF"/>
    <w:rsid w:val="00BE5D8B"/>
    <w:rsid w:val="00BE7404"/>
    <w:rsid w:val="00BF1DD6"/>
    <w:rsid w:val="00BF51E5"/>
    <w:rsid w:val="00C00C3F"/>
    <w:rsid w:val="00C01253"/>
    <w:rsid w:val="00C02170"/>
    <w:rsid w:val="00C03A05"/>
    <w:rsid w:val="00C04297"/>
    <w:rsid w:val="00C04C8C"/>
    <w:rsid w:val="00C11DC0"/>
    <w:rsid w:val="00C14397"/>
    <w:rsid w:val="00C14EB3"/>
    <w:rsid w:val="00C23E10"/>
    <w:rsid w:val="00C24016"/>
    <w:rsid w:val="00C264C8"/>
    <w:rsid w:val="00C3540C"/>
    <w:rsid w:val="00C35DA6"/>
    <w:rsid w:val="00C4031D"/>
    <w:rsid w:val="00C43ADC"/>
    <w:rsid w:val="00C44AAB"/>
    <w:rsid w:val="00C45B25"/>
    <w:rsid w:val="00C47087"/>
    <w:rsid w:val="00C47EE1"/>
    <w:rsid w:val="00C50F50"/>
    <w:rsid w:val="00C5141D"/>
    <w:rsid w:val="00C547EE"/>
    <w:rsid w:val="00C550E4"/>
    <w:rsid w:val="00C5540D"/>
    <w:rsid w:val="00C628D1"/>
    <w:rsid w:val="00C63B80"/>
    <w:rsid w:val="00C67F79"/>
    <w:rsid w:val="00C831A0"/>
    <w:rsid w:val="00C8344D"/>
    <w:rsid w:val="00C845F3"/>
    <w:rsid w:val="00C85B2A"/>
    <w:rsid w:val="00C8771B"/>
    <w:rsid w:val="00C933AC"/>
    <w:rsid w:val="00C93B92"/>
    <w:rsid w:val="00C94067"/>
    <w:rsid w:val="00C94AE1"/>
    <w:rsid w:val="00C95B3C"/>
    <w:rsid w:val="00C968EB"/>
    <w:rsid w:val="00C96C27"/>
    <w:rsid w:val="00CA1747"/>
    <w:rsid w:val="00CA1B9D"/>
    <w:rsid w:val="00CA1D4D"/>
    <w:rsid w:val="00CA463E"/>
    <w:rsid w:val="00CA4CCE"/>
    <w:rsid w:val="00CA7FDA"/>
    <w:rsid w:val="00CB4701"/>
    <w:rsid w:val="00CC2337"/>
    <w:rsid w:val="00CC2D6A"/>
    <w:rsid w:val="00CC2F93"/>
    <w:rsid w:val="00CC621D"/>
    <w:rsid w:val="00CD2374"/>
    <w:rsid w:val="00CD2BFB"/>
    <w:rsid w:val="00CD2D91"/>
    <w:rsid w:val="00CD75A1"/>
    <w:rsid w:val="00CE313C"/>
    <w:rsid w:val="00CE3529"/>
    <w:rsid w:val="00CE5326"/>
    <w:rsid w:val="00CE57FB"/>
    <w:rsid w:val="00CF04FD"/>
    <w:rsid w:val="00CF1044"/>
    <w:rsid w:val="00CF10FC"/>
    <w:rsid w:val="00CF2B8E"/>
    <w:rsid w:val="00CF665C"/>
    <w:rsid w:val="00D011BF"/>
    <w:rsid w:val="00D01673"/>
    <w:rsid w:val="00D04243"/>
    <w:rsid w:val="00D072AA"/>
    <w:rsid w:val="00D11340"/>
    <w:rsid w:val="00D1283C"/>
    <w:rsid w:val="00D1384C"/>
    <w:rsid w:val="00D1488C"/>
    <w:rsid w:val="00D14FE0"/>
    <w:rsid w:val="00D15D60"/>
    <w:rsid w:val="00D16FF5"/>
    <w:rsid w:val="00D20FF2"/>
    <w:rsid w:val="00D2276E"/>
    <w:rsid w:val="00D23157"/>
    <w:rsid w:val="00D27992"/>
    <w:rsid w:val="00D31F91"/>
    <w:rsid w:val="00D32B68"/>
    <w:rsid w:val="00D33CE1"/>
    <w:rsid w:val="00D422B4"/>
    <w:rsid w:val="00D43C46"/>
    <w:rsid w:val="00D45E3A"/>
    <w:rsid w:val="00D46515"/>
    <w:rsid w:val="00D46848"/>
    <w:rsid w:val="00D5566E"/>
    <w:rsid w:val="00D5668E"/>
    <w:rsid w:val="00D61913"/>
    <w:rsid w:val="00D6376B"/>
    <w:rsid w:val="00D67DB3"/>
    <w:rsid w:val="00D73312"/>
    <w:rsid w:val="00D739DC"/>
    <w:rsid w:val="00D7440E"/>
    <w:rsid w:val="00D81A66"/>
    <w:rsid w:val="00D8641E"/>
    <w:rsid w:val="00D8691E"/>
    <w:rsid w:val="00D93025"/>
    <w:rsid w:val="00D951D0"/>
    <w:rsid w:val="00D97696"/>
    <w:rsid w:val="00DA267C"/>
    <w:rsid w:val="00DA2697"/>
    <w:rsid w:val="00DA3BBC"/>
    <w:rsid w:val="00DA3D57"/>
    <w:rsid w:val="00DA4576"/>
    <w:rsid w:val="00DA4930"/>
    <w:rsid w:val="00DB03D5"/>
    <w:rsid w:val="00DB0BE3"/>
    <w:rsid w:val="00DB1C88"/>
    <w:rsid w:val="00DB255F"/>
    <w:rsid w:val="00DB36FA"/>
    <w:rsid w:val="00DB513E"/>
    <w:rsid w:val="00DB6401"/>
    <w:rsid w:val="00DB65A9"/>
    <w:rsid w:val="00DC1605"/>
    <w:rsid w:val="00DC1C51"/>
    <w:rsid w:val="00DC40D4"/>
    <w:rsid w:val="00DC41BE"/>
    <w:rsid w:val="00DC7E83"/>
    <w:rsid w:val="00DD2601"/>
    <w:rsid w:val="00DD5239"/>
    <w:rsid w:val="00DE3DD2"/>
    <w:rsid w:val="00DE6527"/>
    <w:rsid w:val="00DE6EA6"/>
    <w:rsid w:val="00DF3D7B"/>
    <w:rsid w:val="00DF4D75"/>
    <w:rsid w:val="00DF4DFE"/>
    <w:rsid w:val="00DF5131"/>
    <w:rsid w:val="00E01668"/>
    <w:rsid w:val="00E03212"/>
    <w:rsid w:val="00E033F6"/>
    <w:rsid w:val="00E05D2E"/>
    <w:rsid w:val="00E062F3"/>
    <w:rsid w:val="00E064BF"/>
    <w:rsid w:val="00E15B6A"/>
    <w:rsid w:val="00E232E5"/>
    <w:rsid w:val="00E24978"/>
    <w:rsid w:val="00E25FAA"/>
    <w:rsid w:val="00E309E0"/>
    <w:rsid w:val="00E34596"/>
    <w:rsid w:val="00E35E81"/>
    <w:rsid w:val="00E35FDB"/>
    <w:rsid w:val="00E40DC5"/>
    <w:rsid w:val="00E45454"/>
    <w:rsid w:val="00E46FA4"/>
    <w:rsid w:val="00E47386"/>
    <w:rsid w:val="00E507D6"/>
    <w:rsid w:val="00E5326E"/>
    <w:rsid w:val="00E5366A"/>
    <w:rsid w:val="00E561EF"/>
    <w:rsid w:val="00E6647E"/>
    <w:rsid w:val="00E67B36"/>
    <w:rsid w:val="00E70912"/>
    <w:rsid w:val="00E70CF2"/>
    <w:rsid w:val="00E73A3D"/>
    <w:rsid w:val="00E73CD8"/>
    <w:rsid w:val="00E740FF"/>
    <w:rsid w:val="00E77875"/>
    <w:rsid w:val="00E8123C"/>
    <w:rsid w:val="00E8637C"/>
    <w:rsid w:val="00E86492"/>
    <w:rsid w:val="00E86ADC"/>
    <w:rsid w:val="00E8753D"/>
    <w:rsid w:val="00EA1796"/>
    <w:rsid w:val="00EA3CEB"/>
    <w:rsid w:val="00EA5E56"/>
    <w:rsid w:val="00EB26F9"/>
    <w:rsid w:val="00EB3E10"/>
    <w:rsid w:val="00EB582C"/>
    <w:rsid w:val="00EB798E"/>
    <w:rsid w:val="00EC301D"/>
    <w:rsid w:val="00EC32A2"/>
    <w:rsid w:val="00EC4379"/>
    <w:rsid w:val="00ED3CFF"/>
    <w:rsid w:val="00ED3D31"/>
    <w:rsid w:val="00ED3EEB"/>
    <w:rsid w:val="00ED6476"/>
    <w:rsid w:val="00ED68C4"/>
    <w:rsid w:val="00EE1048"/>
    <w:rsid w:val="00EE282C"/>
    <w:rsid w:val="00EE5C85"/>
    <w:rsid w:val="00EF033D"/>
    <w:rsid w:val="00EF0535"/>
    <w:rsid w:val="00EF2CD1"/>
    <w:rsid w:val="00EF3FDB"/>
    <w:rsid w:val="00EF5B26"/>
    <w:rsid w:val="00EF607C"/>
    <w:rsid w:val="00EF74A8"/>
    <w:rsid w:val="00EF7EFF"/>
    <w:rsid w:val="00F02789"/>
    <w:rsid w:val="00F06C71"/>
    <w:rsid w:val="00F1001F"/>
    <w:rsid w:val="00F12E4D"/>
    <w:rsid w:val="00F16D25"/>
    <w:rsid w:val="00F1710B"/>
    <w:rsid w:val="00F1738E"/>
    <w:rsid w:val="00F179A0"/>
    <w:rsid w:val="00F211CF"/>
    <w:rsid w:val="00F213B0"/>
    <w:rsid w:val="00F21B26"/>
    <w:rsid w:val="00F25918"/>
    <w:rsid w:val="00F3240B"/>
    <w:rsid w:val="00F3646C"/>
    <w:rsid w:val="00F424A1"/>
    <w:rsid w:val="00F45789"/>
    <w:rsid w:val="00F45F78"/>
    <w:rsid w:val="00F50BD4"/>
    <w:rsid w:val="00F50DE1"/>
    <w:rsid w:val="00F53276"/>
    <w:rsid w:val="00F541ED"/>
    <w:rsid w:val="00F54275"/>
    <w:rsid w:val="00F64470"/>
    <w:rsid w:val="00F64487"/>
    <w:rsid w:val="00F65789"/>
    <w:rsid w:val="00F73A76"/>
    <w:rsid w:val="00F74086"/>
    <w:rsid w:val="00F744E9"/>
    <w:rsid w:val="00F74BE8"/>
    <w:rsid w:val="00F75C2B"/>
    <w:rsid w:val="00F76221"/>
    <w:rsid w:val="00F76537"/>
    <w:rsid w:val="00F76F1A"/>
    <w:rsid w:val="00F777B5"/>
    <w:rsid w:val="00F806DB"/>
    <w:rsid w:val="00F81464"/>
    <w:rsid w:val="00F81687"/>
    <w:rsid w:val="00F84465"/>
    <w:rsid w:val="00F84AFE"/>
    <w:rsid w:val="00F84D7B"/>
    <w:rsid w:val="00F85C28"/>
    <w:rsid w:val="00F9445C"/>
    <w:rsid w:val="00F9483E"/>
    <w:rsid w:val="00FA2CCF"/>
    <w:rsid w:val="00FA414D"/>
    <w:rsid w:val="00FA46BD"/>
    <w:rsid w:val="00FA5B6E"/>
    <w:rsid w:val="00FA76A1"/>
    <w:rsid w:val="00FB0850"/>
    <w:rsid w:val="00FB08C2"/>
    <w:rsid w:val="00FB18A8"/>
    <w:rsid w:val="00FB4EAC"/>
    <w:rsid w:val="00FB7BF1"/>
    <w:rsid w:val="00FC232A"/>
    <w:rsid w:val="00FC2867"/>
    <w:rsid w:val="00FC358F"/>
    <w:rsid w:val="00FC3764"/>
    <w:rsid w:val="00FC5345"/>
    <w:rsid w:val="00FD529D"/>
    <w:rsid w:val="00FD5992"/>
    <w:rsid w:val="00FD688A"/>
    <w:rsid w:val="00FE2215"/>
    <w:rsid w:val="00FE3664"/>
    <w:rsid w:val="00FE4645"/>
    <w:rsid w:val="00FE4786"/>
    <w:rsid w:val="00FF04BA"/>
    <w:rsid w:val="00FF1F44"/>
    <w:rsid w:val="00FF418B"/>
    <w:rsid w:val="00FF4388"/>
  </w:rsids>
  <m:mathPr>
    <m:mathFont m:val="Cambria Math"/>
    <m:brkBin m:val="before"/>
    <m:brkBinSub m:val="--"/>
    <m:smallFrac m:val="0"/>
    <m:dispDef/>
    <m:lMargin m:val="0"/>
    <m:rMargin m:val="0"/>
    <m:defJc m:val="centerGroup"/>
    <m:wrapIndent m:val="1440"/>
    <m:intLim m:val="subSup"/>
    <m:naryLim m:val="undOvr"/>
  </m:mathPr>
  <w:themeFontLang w:val="de-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3FD8DBA"/>
  <w15:docId w15:val="{DBEE9A93-59E0-3041-B227-2D3D00B7E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de-CH"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799D"/>
    <w:pPr>
      <w:spacing w:after="200" w:line="276" w:lineRule="auto"/>
    </w:pPr>
    <w:rPr>
      <w:sz w:val="22"/>
      <w:szCs w:val="22"/>
      <w:lang w:eastAsia="en-US"/>
    </w:rPr>
  </w:style>
  <w:style w:type="paragraph" w:styleId="Heading1">
    <w:name w:val="heading 1"/>
    <w:basedOn w:val="Normal"/>
    <w:next w:val="Normal"/>
    <w:link w:val="Heading1Char"/>
    <w:uiPriority w:val="9"/>
    <w:qFormat/>
    <w:rsid w:val="0065327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532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5327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41D9"/>
    <w:pPr>
      <w:tabs>
        <w:tab w:val="center" w:pos="4536"/>
        <w:tab w:val="right" w:pos="9072"/>
      </w:tabs>
      <w:spacing w:after="0" w:line="240" w:lineRule="auto"/>
    </w:pPr>
  </w:style>
  <w:style w:type="character" w:customStyle="1" w:styleId="HeaderChar">
    <w:name w:val="Header Char"/>
    <w:basedOn w:val="DefaultParagraphFont"/>
    <w:link w:val="Header"/>
    <w:uiPriority w:val="99"/>
    <w:rsid w:val="005541D9"/>
  </w:style>
  <w:style w:type="paragraph" w:styleId="Footer">
    <w:name w:val="footer"/>
    <w:basedOn w:val="Normal"/>
    <w:link w:val="FooterChar"/>
    <w:uiPriority w:val="99"/>
    <w:unhideWhenUsed/>
    <w:rsid w:val="005541D9"/>
    <w:pPr>
      <w:tabs>
        <w:tab w:val="center" w:pos="4536"/>
        <w:tab w:val="right" w:pos="9072"/>
      </w:tabs>
      <w:spacing w:after="0" w:line="240" w:lineRule="auto"/>
    </w:pPr>
  </w:style>
  <w:style w:type="character" w:customStyle="1" w:styleId="FooterChar">
    <w:name w:val="Footer Char"/>
    <w:basedOn w:val="DefaultParagraphFont"/>
    <w:link w:val="Footer"/>
    <w:uiPriority w:val="99"/>
    <w:rsid w:val="005541D9"/>
  </w:style>
  <w:style w:type="paragraph" w:styleId="FootnoteText">
    <w:name w:val="footnote text"/>
    <w:basedOn w:val="Normal"/>
    <w:link w:val="FootnoteTextChar"/>
    <w:unhideWhenUsed/>
    <w:rsid w:val="00FA76A1"/>
    <w:rPr>
      <w:sz w:val="20"/>
      <w:szCs w:val="20"/>
    </w:rPr>
  </w:style>
  <w:style w:type="character" w:customStyle="1" w:styleId="FootnoteTextChar">
    <w:name w:val="Footnote Text Char"/>
    <w:link w:val="FootnoteText"/>
    <w:rsid w:val="00FA76A1"/>
    <w:rPr>
      <w:lang w:eastAsia="en-US"/>
    </w:rPr>
  </w:style>
  <w:style w:type="character" w:styleId="FootnoteReference">
    <w:name w:val="footnote reference"/>
    <w:unhideWhenUsed/>
    <w:rsid w:val="00FA76A1"/>
    <w:rPr>
      <w:vertAlign w:val="superscript"/>
    </w:rPr>
  </w:style>
  <w:style w:type="character" w:customStyle="1" w:styleId="Absatz-Standardschriftart1">
    <w:name w:val="Absatz-Standardschriftart1"/>
    <w:rsid w:val="00F9445C"/>
  </w:style>
  <w:style w:type="character" w:styleId="Hyperlink">
    <w:name w:val="Hyperlink"/>
    <w:uiPriority w:val="99"/>
    <w:rsid w:val="003C0E9E"/>
    <w:rPr>
      <w:color w:val="0000FF"/>
      <w:u w:val="single"/>
    </w:rPr>
  </w:style>
  <w:style w:type="character" w:customStyle="1" w:styleId="Funotenzeichen1">
    <w:name w:val="Fußnotenzeichen1"/>
    <w:rsid w:val="00F9445C"/>
  </w:style>
  <w:style w:type="character" w:customStyle="1" w:styleId="Funotenzeichen2">
    <w:name w:val="Fußnotenzeichen2"/>
    <w:qFormat/>
    <w:rsid w:val="00F9445C"/>
    <w:rPr>
      <w:sz w:val="18"/>
      <w:vertAlign w:val="baseline"/>
    </w:rPr>
  </w:style>
  <w:style w:type="character" w:customStyle="1" w:styleId="Funotenzeichen3">
    <w:name w:val="Fußnotenzeichen3"/>
    <w:rsid w:val="00F9445C"/>
    <w:rPr>
      <w:vertAlign w:val="superscript"/>
    </w:rPr>
  </w:style>
  <w:style w:type="paragraph" w:customStyle="1" w:styleId="absatzschattenbericht">
    <w:name w:val="absatz schattenbericht"/>
    <w:basedOn w:val="Normal"/>
    <w:rsid w:val="00F9445C"/>
    <w:pPr>
      <w:widowControl w:val="0"/>
      <w:suppressAutoHyphens/>
      <w:autoSpaceDE w:val="0"/>
      <w:spacing w:after="113" w:line="288" w:lineRule="auto"/>
      <w:jc w:val="both"/>
      <w:textAlignment w:val="center"/>
    </w:pPr>
    <w:rPr>
      <w:rFonts w:ascii="Times New Roman" w:eastAsia="Baskerville" w:hAnsi="Times New Roman" w:cs="Baskerville"/>
      <w:color w:val="000000"/>
      <w:spacing w:val="2"/>
      <w:kern w:val="1"/>
      <w:sz w:val="24"/>
      <w:szCs w:val="24"/>
      <w:lang w:val="en-US" w:eastAsia="zh-CN" w:bidi="hi-IN"/>
    </w:rPr>
  </w:style>
  <w:style w:type="paragraph" w:customStyle="1" w:styleId="Title1">
    <w:name w:val="Title 1"/>
    <w:basedOn w:val="Normal"/>
    <w:rsid w:val="000F0E17"/>
    <w:pPr>
      <w:widowControl w:val="0"/>
      <w:suppressLineNumbers/>
      <w:suppressAutoHyphens/>
      <w:spacing w:before="120" w:after="120" w:line="240" w:lineRule="auto"/>
    </w:pPr>
    <w:rPr>
      <w:rFonts w:ascii="Arial" w:eastAsia="Helvetica-Bold" w:hAnsi="Arial" w:cs="Helvetica-Bold"/>
      <w:b/>
      <w:bCs/>
      <w:iCs/>
      <w:color w:val="5E175E"/>
      <w:spacing w:val="3"/>
      <w:kern w:val="1"/>
      <w:sz w:val="28"/>
      <w:szCs w:val="28"/>
      <w:lang w:val="de-DE" w:eastAsia="zh-CN" w:bidi="hi-IN"/>
    </w:rPr>
  </w:style>
  <w:style w:type="paragraph" w:customStyle="1" w:styleId="Title2">
    <w:name w:val="Title 2"/>
    <w:basedOn w:val="Normal"/>
    <w:rsid w:val="00F9445C"/>
    <w:pPr>
      <w:widowControl w:val="0"/>
      <w:suppressLineNumbers/>
      <w:suppressAutoHyphens/>
      <w:autoSpaceDE w:val="0"/>
      <w:spacing w:after="113" w:line="288" w:lineRule="atLeast"/>
      <w:textAlignment w:val="center"/>
    </w:pPr>
    <w:rPr>
      <w:rFonts w:ascii="Arial" w:eastAsia="Helvetica-Bold" w:hAnsi="Arial" w:cs="Arial"/>
      <w:b/>
      <w:bCs/>
      <w:iCs/>
      <w:color w:val="5E175E"/>
      <w:spacing w:val="2"/>
      <w:kern w:val="1"/>
      <w:sz w:val="24"/>
      <w:szCs w:val="28"/>
      <w:lang w:val="en-GB" w:eastAsia="zh-CN" w:bidi="hi-IN"/>
    </w:rPr>
  </w:style>
  <w:style w:type="paragraph" w:customStyle="1" w:styleId="Title3">
    <w:name w:val="Title 3"/>
    <w:basedOn w:val="Title2"/>
    <w:rsid w:val="00F9445C"/>
    <w:pPr>
      <w:spacing w:before="28" w:after="85"/>
    </w:pPr>
    <w:rPr>
      <w:color w:val="232657"/>
      <w:szCs w:val="24"/>
    </w:rPr>
  </w:style>
  <w:style w:type="character" w:customStyle="1" w:styleId="FootnoteSymbol">
    <w:name w:val="Footnote Symbol"/>
    <w:rsid w:val="004F673C"/>
    <w:rPr>
      <w:rFonts w:ascii="Times New Roman" w:hAnsi="Times New Roman"/>
      <w:sz w:val="20"/>
    </w:rPr>
  </w:style>
  <w:style w:type="character" w:styleId="FollowedHyperlink">
    <w:name w:val="FollowedHyperlink"/>
    <w:rsid w:val="004F673C"/>
    <w:rPr>
      <w:color w:val="0070C0"/>
      <w:u w:val="single"/>
    </w:rPr>
  </w:style>
  <w:style w:type="paragraph" w:customStyle="1" w:styleId="fussnoteschattenbericht">
    <w:name w:val="fussnote schattenbericht"/>
    <w:basedOn w:val="Normal"/>
    <w:autoRedefine/>
    <w:rsid w:val="00C94067"/>
    <w:pPr>
      <w:widowControl w:val="0"/>
      <w:suppressAutoHyphens/>
      <w:autoSpaceDE w:val="0"/>
      <w:spacing w:after="0" w:line="264" w:lineRule="auto"/>
      <w:ind w:left="454" w:hanging="448"/>
      <w:textAlignment w:val="center"/>
    </w:pPr>
    <w:rPr>
      <w:rFonts w:ascii="Times New Roman" w:eastAsia="Baskerville" w:hAnsi="Times New Roman"/>
      <w:color w:val="000000"/>
      <w:spacing w:val="2"/>
      <w:kern w:val="1"/>
      <w:sz w:val="20"/>
      <w:szCs w:val="20"/>
      <w:lang w:val="en-US" w:eastAsia="zh-CN" w:bidi="hi-IN"/>
    </w:rPr>
  </w:style>
  <w:style w:type="paragraph" w:styleId="CommentText">
    <w:name w:val="annotation text"/>
    <w:basedOn w:val="Normal"/>
    <w:link w:val="CommentTextChar"/>
    <w:uiPriority w:val="99"/>
    <w:semiHidden/>
    <w:unhideWhenUsed/>
    <w:rsid w:val="00740065"/>
    <w:rPr>
      <w:sz w:val="24"/>
      <w:szCs w:val="24"/>
    </w:rPr>
  </w:style>
  <w:style w:type="paragraph" w:customStyle="1" w:styleId="AbsatzConcludingObs">
    <w:name w:val="Absatz Concluding Obs"/>
    <w:basedOn w:val="absatzschattenbericht"/>
    <w:qFormat/>
    <w:rsid w:val="00F3646C"/>
    <w:pPr>
      <w:tabs>
        <w:tab w:val="left" w:pos="567"/>
        <w:tab w:val="left" w:pos="1134"/>
      </w:tabs>
    </w:pPr>
    <w:rPr>
      <w:i/>
      <w:iCs/>
      <w:lang w:val="fr-FR"/>
    </w:rPr>
  </w:style>
  <w:style w:type="character" w:customStyle="1" w:styleId="CommentTextChar">
    <w:name w:val="Comment Text Char"/>
    <w:link w:val="CommentText"/>
    <w:uiPriority w:val="99"/>
    <w:semiHidden/>
    <w:rsid w:val="00740065"/>
    <w:rPr>
      <w:sz w:val="24"/>
      <w:szCs w:val="24"/>
      <w:lang w:val="de-CH" w:eastAsia="en-US"/>
    </w:rPr>
  </w:style>
  <w:style w:type="paragraph" w:styleId="CommentSubject">
    <w:name w:val="annotation subject"/>
    <w:basedOn w:val="CommentText"/>
    <w:next w:val="CommentText"/>
    <w:link w:val="CommentSubjectChar"/>
    <w:uiPriority w:val="99"/>
    <w:semiHidden/>
    <w:unhideWhenUsed/>
    <w:rsid w:val="00740065"/>
    <w:pPr>
      <w:suppressAutoHyphens/>
      <w:spacing w:after="0" w:line="240" w:lineRule="auto"/>
    </w:pPr>
    <w:rPr>
      <w:rFonts w:ascii="Times New Roman" w:eastAsia="SimSun" w:hAnsi="Times New Roman"/>
      <w:b/>
      <w:bCs/>
      <w:sz w:val="20"/>
      <w:szCs w:val="20"/>
      <w:lang w:val="fr-CH"/>
    </w:rPr>
  </w:style>
  <w:style w:type="character" w:customStyle="1" w:styleId="CommentSubjectChar">
    <w:name w:val="Comment Subject Char"/>
    <w:link w:val="CommentSubject"/>
    <w:uiPriority w:val="99"/>
    <w:semiHidden/>
    <w:rsid w:val="00740065"/>
    <w:rPr>
      <w:rFonts w:ascii="Times New Roman" w:eastAsia="SimSun" w:hAnsi="Times New Roman"/>
      <w:b/>
      <w:bCs/>
      <w:sz w:val="24"/>
      <w:szCs w:val="24"/>
      <w:lang w:val="fr-CH" w:eastAsia="en-US"/>
    </w:rPr>
  </w:style>
  <w:style w:type="character" w:styleId="EndnoteReference">
    <w:name w:val="endnote reference"/>
    <w:aliases w:val="1_G"/>
    <w:rsid w:val="00426E79"/>
    <w:rPr>
      <w:rFonts w:ascii="Times New Roman" w:hAnsi="Times New Roman"/>
      <w:sz w:val="18"/>
      <w:vertAlign w:val="superscript"/>
    </w:rPr>
  </w:style>
  <w:style w:type="paragraph" w:styleId="Subtitle">
    <w:name w:val="Subtitle"/>
    <w:basedOn w:val="Normal"/>
    <w:next w:val="Normal"/>
    <w:link w:val="SubtitleChar"/>
    <w:uiPriority w:val="11"/>
    <w:qFormat/>
    <w:rsid w:val="00C85B2A"/>
    <w:pPr>
      <w:spacing w:after="60"/>
      <w:jc w:val="center"/>
      <w:outlineLvl w:val="1"/>
    </w:pPr>
    <w:rPr>
      <w:rFonts w:eastAsia="MS Gothic"/>
      <w:sz w:val="24"/>
      <w:szCs w:val="24"/>
    </w:rPr>
  </w:style>
  <w:style w:type="character" w:customStyle="1" w:styleId="SubtitleChar">
    <w:name w:val="Subtitle Char"/>
    <w:link w:val="Subtitle"/>
    <w:uiPriority w:val="11"/>
    <w:rsid w:val="00C85B2A"/>
    <w:rPr>
      <w:rFonts w:ascii="Calibri" w:eastAsia="MS Gothic" w:hAnsi="Calibri" w:cs="Times New Roman"/>
      <w:sz w:val="24"/>
      <w:szCs w:val="24"/>
      <w:lang w:val="de-CH" w:eastAsia="en-US"/>
    </w:rPr>
  </w:style>
  <w:style w:type="character" w:customStyle="1" w:styleId="NichtaufgelsteErwhnung1">
    <w:name w:val="Nicht aufgelöste Erwähnung1"/>
    <w:basedOn w:val="DefaultParagraphFont"/>
    <w:uiPriority w:val="99"/>
    <w:semiHidden/>
    <w:unhideWhenUsed/>
    <w:rsid w:val="00515555"/>
    <w:rPr>
      <w:color w:val="605E5C"/>
      <w:shd w:val="clear" w:color="auto" w:fill="E1DFDD"/>
    </w:rPr>
  </w:style>
  <w:style w:type="paragraph" w:styleId="NormalWeb">
    <w:name w:val="Normal (Web)"/>
    <w:basedOn w:val="Normal"/>
    <w:uiPriority w:val="99"/>
    <w:semiHidden/>
    <w:unhideWhenUsed/>
    <w:rsid w:val="006B7CE2"/>
    <w:rPr>
      <w:rFonts w:ascii="Times New Roman" w:hAnsi="Times New Roman"/>
      <w:sz w:val="24"/>
      <w:szCs w:val="24"/>
    </w:rPr>
  </w:style>
  <w:style w:type="character" w:customStyle="1" w:styleId="WW8Num1z3">
    <w:name w:val="WW8Num1z3"/>
    <w:rsid w:val="003824DA"/>
  </w:style>
  <w:style w:type="paragraph" w:styleId="BalloonText">
    <w:name w:val="Balloon Text"/>
    <w:basedOn w:val="Normal"/>
    <w:link w:val="BalloonTextChar"/>
    <w:uiPriority w:val="99"/>
    <w:semiHidden/>
    <w:unhideWhenUsed/>
    <w:rsid w:val="003B33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331A"/>
    <w:rPr>
      <w:rFonts w:ascii="Tahoma" w:hAnsi="Tahoma" w:cs="Tahoma"/>
      <w:sz w:val="16"/>
      <w:szCs w:val="16"/>
      <w:lang w:eastAsia="en-US"/>
    </w:rPr>
  </w:style>
  <w:style w:type="character" w:customStyle="1" w:styleId="Heading1Char">
    <w:name w:val="Heading 1 Char"/>
    <w:basedOn w:val="DefaultParagraphFont"/>
    <w:link w:val="Heading1"/>
    <w:uiPriority w:val="9"/>
    <w:rsid w:val="0065327F"/>
    <w:rPr>
      <w:rFonts w:asciiTheme="majorHAnsi" w:eastAsiaTheme="majorEastAsia" w:hAnsiTheme="majorHAnsi" w:cstheme="majorBidi"/>
      <w:color w:val="2F5496" w:themeColor="accent1" w:themeShade="BF"/>
      <w:sz w:val="32"/>
      <w:szCs w:val="32"/>
      <w:lang w:eastAsia="en-US"/>
    </w:rPr>
  </w:style>
  <w:style w:type="character" w:customStyle="1" w:styleId="Heading2Char">
    <w:name w:val="Heading 2 Char"/>
    <w:basedOn w:val="DefaultParagraphFont"/>
    <w:link w:val="Heading2"/>
    <w:uiPriority w:val="9"/>
    <w:semiHidden/>
    <w:rsid w:val="0065327F"/>
    <w:rPr>
      <w:rFonts w:asciiTheme="majorHAnsi" w:eastAsiaTheme="majorEastAsia" w:hAnsiTheme="majorHAnsi" w:cstheme="majorBidi"/>
      <w:color w:val="2F5496" w:themeColor="accent1" w:themeShade="BF"/>
      <w:sz w:val="26"/>
      <w:szCs w:val="26"/>
      <w:lang w:eastAsia="en-US"/>
    </w:rPr>
  </w:style>
  <w:style w:type="character" w:customStyle="1" w:styleId="Heading3Char">
    <w:name w:val="Heading 3 Char"/>
    <w:basedOn w:val="DefaultParagraphFont"/>
    <w:link w:val="Heading3"/>
    <w:uiPriority w:val="9"/>
    <w:semiHidden/>
    <w:rsid w:val="0065327F"/>
    <w:rPr>
      <w:rFonts w:asciiTheme="majorHAnsi" w:eastAsiaTheme="majorEastAsia" w:hAnsiTheme="majorHAnsi" w:cstheme="majorBidi"/>
      <w:color w:val="1F3763" w:themeColor="accent1" w:themeShade="7F"/>
      <w:sz w:val="24"/>
      <w:szCs w:val="24"/>
      <w:lang w:eastAsia="en-US"/>
    </w:rPr>
  </w:style>
  <w:style w:type="paragraph" w:styleId="TOC1">
    <w:name w:val="toc 1"/>
    <w:basedOn w:val="Normal"/>
    <w:next w:val="Normal"/>
    <w:autoRedefine/>
    <w:uiPriority w:val="39"/>
    <w:unhideWhenUsed/>
    <w:rsid w:val="00B76895"/>
    <w:pPr>
      <w:tabs>
        <w:tab w:val="right" w:leader="dot" w:pos="9628"/>
      </w:tabs>
      <w:spacing w:after="0" w:line="288" w:lineRule="auto"/>
      <w:ind w:left="284"/>
    </w:pPr>
    <w:rPr>
      <w:rFonts w:ascii="Arial" w:hAnsi="Arial" w:cs="Arial"/>
      <w:noProof/>
      <w:sz w:val="20"/>
      <w:szCs w:val="20"/>
      <w:lang w:bidi="hi-IN"/>
    </w:rPr>
  </w:style>
  <w:style w:type="paragraph" w:styleId="TOC2">
    <w:name w:val="toc 2"/>
    <w:basedOn w:val="Normal"/>
    <w:next w:val="Normal"/>
    <w:autoRedefine/>
    <w:uiPriority w:val="39"/>
    <w:unhideWhenUsed/>
    <w:rsid w:val="0065327F"/>
    <w:pPr>
      <w:spacing w:after="100"/>
      <w:ind w:left="220"/>
    </w:pPr>
  </w:style>
  <w:style w:type="character" w:customStyle="1" w:styleId="NichtaufgelsteErwhnung2">
    <w:name w:val="Nicht aufgelöste Erwähnung2"/>
    <w:basedOn w:val="DefaultParagraphFont"/>
    <w:uiPriority w:val="99"/>
    <w:semiHidden/>
    <w:unhideWhenUsed/>
    <w:rsid w:val="008D626E"/>
    <w:rPr>
      <w:color w:val="605E5C"/>
      <w:shd w:val="clear" w:color="auto" w:fill="E1DFDD"/>
    </w:rPr>
  </w:style>
  <w:style w:type="character" w:styleId="CommentReference">
    <w:name w:val="annotation reference"/>
    <w:basedOn w:val="DefaultParagraphFont"/>
    <w:uiPriority w:val="99"/>
    <w:semiHidden/>
    <w:unhideWhenUsed/>
    <w:rsid w:val="002A68F3"/>
    <w:rPr>
      <w:sz w:val="16"/>
      <w:szCs w:val="16"/>
    </w:rPr>
  </w:style>
  <w:style w:type="character" w:customStyle="1" w:styleId="Funotenanker">
    <w:name w:val="Fußnotenanker"/>
    <w:rsid w:val="003776FF"/>
    <w:rPr>
      <w:vertAlign w:val="superscript"/>
    </w:rPr>
  </w:style>
  <w:style w:type="character" w:customStyle="1" w:styleId="NichtaufgelsteErwhnung3">
    <w:name w:val="Nicht aufgelöste Erwähnung3"/>
    <w:basedOn w:val="DefaultParagraphFont"/>
    <w:uiPriority w:val="99"/>
    <w:semiHidden/>
    <w:unhideWhenUsed/>
    <w:rsid w:val="000C3349"/>
    <w:rPr>
      <w:color w:val="605E5C"/>
      <w:shd w:val="clear" w:color="auto" w:fill="E1DFDD"/>
    </w:rPr>
  </w:style>
  <w:style w:type="character" w:customStyle="1" w:styleId="WW8Num2z3">
    <w:name w:val="WW8Num2z3"/>
    <w:rsid w:val="00295EC7"/>
  </w:style>
  <w:style w:type="character" w:styleId="UnresolvedMention">
    <w:name w:val="Unresolved Mention"/>
    <w:basedOn w:val="DefaultParagraphFont"/>
    <w:uiPriority w:val="99"/>
    <w:semiHidden/>
    <w:unhideWhenUsed/>
    <w:rsid w:val="007504CB"/>
    <w:rPr>
      <w:color w:val="605E5C"/>
      <w:shd w:val="clear" w:color="auto" w:fill="E1DFDD"/>
    </w:rPr>
  </w:style>
  <w:style w:type="paragraph" w:styleId="ListParagraph">
    <w:name w:val="List Paragraph"/>
    <w:basedOn w:val="Normal"/>
    <w:uiPriority w:val="34"/>
    <w:qFormat/>
    <w:rsid w:val="008860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05905">
      <w:bodyDiv w:val="1"/>
      <w:marLeft w:val="0"/>
      <w:marRight w:val="0"/>
      <w:marTop w:val="0"/>
      <w:marBottom w:val="0"/>
      <w:divBdr>
        <w:top w:val="none" w:sz="0" w:space="0" w:color="auto"/>
        <w:left w:val="none" w:sz="0" w:space="0" w:color="auto"/>
        <w:bottom w:val="none" w:sz="0" w:space="0" w:color="auto"/>
        <w:right w:val="none" w:sz="0" w:space="0" w:color="auto"/>
      </w:divBdr>
    </w:div>
    <w:div w:id="152456268">
      <w:bodyDiv w:val="1"/>
      <w:marLeft w:val="0"/>
      <w:marRight w:val="0"/>
      <w:marTop w:val="0"/>
      <w:marBottom w:val="0"/>
      <w:divBdr>
        <w:top w:val="none" w:sz="0" w:space="0" w:color="auto"/>
        <w:left w:val="none" w:sz="0" w:space="0" w:color="auto"/>
        <w:bottom w:val="none" w:sz="0" w:space="0" w:color="auto"/>
        <w:right w:val="none" w:sz="0" w:space="0" w:color="auto"/>
      </w:divBdr>
    </w:div>
    <w:div w:id="233779545">
      <w:bodyDiv w:val="1"/>
      <w:marLeft w:val="0"/>
      <w:marRight w:val="0"/>
      <w:marTop w:val="0"/>
      <w:marBottom w:val="0"/>
      <w:divBdr>
        <w:top w:val="none" w:sz="0" w:space="0" w:color="auto"/>
        <w:left w:val="none" w:sz="0" w:space="0" w:color="auto"/>
        <w:bottom w:val="none" w:sz="0" w:space="0" w:color="auto"/>
        <w:right w:val="none" w:sz="0" w:space="0" w:color="auto"/>
      </w:divBdr>
      <w:divsChild>
        <w:div w:id="541327660">
          <w:marLeft w:val="0"/>
          <w:marRight w:val="0"/>
          <w:marTop w:val="0"/>
          <w:marBottom w:val="0"/>
          <w:divBdr>
            <w:top w:val="none" w:sz="0" w:space="0" w:color="auto"/>
            <w:left w:val="none" w:sz="0" w:space="0" w:color="auto"/>
            <w:bottom w:val="none" w:sz="0" w:space="0" w:color="auto"/>
            <w:right w:val="none" w:sz="0" w:space="0" w:color="auto"/>
          </w:divBdr>
          <w:divsChild>
            <w:div w:id="189875859">
              <w:marLeft w:val="0"/>
              <w:marRight w:val="0"/>
              <w:marTop w:val="0"/>
              <w:marBottom w:val="0"/>
              <w:divBdr>
                <w:top w:val="none" w:sz="0" w:space="0" w:color="auto"/>
                <w:left w:val="none" w:sz="0" w:space="0" w:color="auto"/>
                <w:bottom w:val="none" w:sz="0" w:space="0" w:color="auto"/>
                <w:right w:val="none" w:sz="0" w:space="0" w:color="auto"/>
              </w:divBdr>
              <w:divsChild>
                <w:div w:id="1607228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947005">
      <w:bodyDiv w:val="1"/>
      <w:marLeft w:val="0"/>
      <w:marRight w:val="0"/>
      <w:marTop w:val="0"/>
      <w:marBottom w:val="0"/>
      <w:divBdr>
        <w:top w:val="none" w:sz="0" w:space="0" w:color="auto"/>
        <w:left w:val="none" w:sz="0" w:space="0" w:color="auto"/>
        <w:bottom w:val="none" w:sz="0" w:space="0" w:color="auto"/>
        <w:right w:val="none" w:sz="0" w:space="0" w:color="auto"/>
      </w:divBdr>
      <w:divsChild>
        <w:div w:id="691759992">
          <w:marLeft w:val="0"/>
          <w:marRight w:val="0"/>
          <w:marTop w:val="0"/>
          <w:marBottom w:val="0"/>
          <w:divBdr>
            <w:top w:val="none" w:sz="0" w:space="0" w:color="auto"/>
            <w:left w:val="none" w:sz="0" w:space="0" w:color="auto"/>
            <w:bottom w:val="none" w:sz="0" w:space="0" w:color="auto"/>
            <w:right w:val="none" w:sz="0" w:space="0" w:color="auto"/>
          </w:divBdr>
          <w:divsChild>
            <w:div w:id="1715277439">
              <w:marLeft w:val="0"/>
              <w:marRight w:val="0"/>
              <w:marTop w:val="0"/>
              <w:marBottom w:val="0"/>
              <w:divBdr>
                <w:top w:val="none" w:sz="0" w:space="0" w:color="auto"/>
                <w:left w:val="none" w:sz="0" w:space="0" w:color="auto"/>
                <w:bottom w:val="none" w:sz="0" w:space="0" w:color="auto"/>
                <w:right w:val="none" w:sz="0" w:space="0" w:color="auto"/>
              </w:divBdr>
              <w:divsChild>
                <w:div w:id="831877124">
                  <w:marLeft w:val="0"/>
                  <w:marRight w:val="0"/>
                  <w:marTop w:val="0"/>
                  <w:marBottom w:val="0"/>
                  <w:divBdr>
                    <w:top w:val="none" w:sz="0" w:space="0" w:color="auto"/>
                    <w:left w:val="none" w:sz="0" w:space="0" w:color="auto"/>
                    <w:bottom w:val="none" w:sz="0" w:space="0" w:color="auto"/>
                    <w:right w:val="none" w:sz="0" w:space="0" w:color="auto"/>
                  </w:divBdr>
                  <w:divsChild>
                    <w:div w:id="2111584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3072276">
      <w:bodyDiv w:val="1"/>
      <w:marLeft w:val="0"/>
      <w:marRight w:val="0"/>
      <w:marTop w:val="0"/>
      <w:marBottom w:val="0"/>
      <w:divBdr>
        <w:top w:val="none" w:sz="0" w:space="0" w:color="auto"/>
        <w:left w:val="none" w:sz="0" w:space="0" w:color="auto"/>
        <w:bottom w:val="none" w:sz="0" w:space="0" w:color="auto"/>
        <w:right w:val="none" w:sz="0" w:space="0" w:color="auto"/>
      </w:divBdr>
      <w:divsChild>
        <w:div w:id="47150309">
          <w:marLeft w:val="0"/>
          <w:marRight w:val="0"/>
          <w:marTop w:val="0"/>
          <w:marBottom w:val="0"/>
          <w:divBdr>
            <w:top w:val="none" w:sz="0" w:space="0" w:color="auto"/>
            <w:left w:val="none" w:sz="0" w:space="0" w:color="auto"/>
            <w:bottom w:val="none" w:sz="0" w:space="0" w:color="auto"/>
            <w:right w:val="none" w:sz="0" w:space="0" w:color="auto"/>
          </w:divBdr>
          <w:divsChild>
            <w:div w:id="1054550569">
              <w:marLeft w:val="0"/>
              <w:marRight w:val="0"/>
              <w:marTop w:val="0"/>
              <w:marBottom w:val="0"/>
              <w:divBdr>
                <w:top w:val="none" w:sz="0" w:space="0" w:color="auto"/>
                <w:left w:val="none" w:sz="0" w:space="0" w:color="auto"/>
                <w:bottom w:val="none" w:sz="0" w:space="0" w:color="auto"/>
                <w:right w:val="none" w:sz="0" w:space="0" w:color="auto"/>
              </w:divBdr>
              <w:divsChild>
                <w:div w:id="1420054912">
                  <w:marLeft w:val="0"/>
                  <w:marRight w:val="0"/>
                  <w:marTop w:val="0"/>
                  <w:marBottom w:val="0"/>
                  <w:divBdr>
                    <w:top w:val="none" w:sz="0" w:space="0" w:color="auto"/>
                    <w:left w:val="none" w:sz="0" w:space="0" w:color="auto"/>
                    <w:bottom w:val="none" w:sz="0" w:space="0" w:color="auto"/>
                    <w:right w:val="none" w:sz="0" w:space="0" w:color="auto"/>
                  </w:divBdr>
                  <w:divsChild>
                    <w:div w:id="500975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6121072">
      <w:bodyDiv w:val="1"/>
      <w:marLeft w:val="0"/>
      <w:marRight w:val="0"/>
      <w:marTop w:val="0"/>
      <w:marBottom w:val="0"/>
      <w:divBdr>
        <w:top w:val="none" w:sz="0" w:space="0" w:color="auto"/>
        <w:left w:val="none" w:sz="0" w:space="0" w:color="auto"/>
        <w:bottom w:val="none" w:sz="0" w:space="0" w:color="auto"/>
        <w:right w:val="none" w:sz="0" w:space="0" w:color="auto"/>
      </w:divBdr>
    </w:div>
    <w:div w:id="444272064">
      <w:bodyDiv w:val="1"/>
      <w:marLeft w:val="0"/>
      <w:marRight w:val="0"/>
      <w:marTop w:val="0"/>
      <w:marBottom w:val="0"/>
      <w:divBdr>
        <w:top w:val="none" w:sz="0" w:space="0" w:color="auto"/>
        <w:left w:val="none" w:sz="0" w:space="0" w:color="auto"/>
        <w:bottom w:val="none" w:sz="0" w:space="0" w:color="auto"/>
        <w:right w:val="none" w:sz="0" w:space="0" w:color="auto"/>
      </w:divBdr>
      <w:divsChild>
        <w:div w:id="1598517707">
          <w:marLeft w:val="0"/>
          <w:marRight w:val="0"/>
          <w:marTop w:val="0"/>
          <w:marBottom w:val="0"/>
          <w:divBdr>
            <w:top w:val="none" w:sz="0" w:space="0" w:color="auto"/>
            <w:left w:val="none" w:sz="0" w:space="0" w:color="auto"/>
            <w:bottom w:val="none" w:sz="0" w:space="0" w:color="auto"/>
            <w:right w:val="none" w:sz="0" w:space="0" w:color="auto"/>
          </w:divBdr>
          <w:divsChild>
            <w:div w:id="1462190397">
              <w:marLeft w:val="0"/>
              <w:marRight w:val="0"/>
              <w:marTop w:val="0"/>
              <w:marBottom w:val="0"/>
              <w:divBdr>
                <w:top w:val="none" w:sz="0" w:space="0" w:color="auto"/>
                <w:left w:val="none" w:sz="0" w:space="0" w:color="auto"/>
                <w:bottom w:val="none" w:sz="0" w:space="0" w:color="auto"/>
                <w:right w:val="none" w:sz="0" w:space="0" w:color="auto"/>
              </w:divBdr>
              <w:divsChild>
                <w:div w:id="1753895884">
                  <w:marLeft w:val="0"/>
                  <w:marRight w:val="0"/>
                  <w:marTop w:val="0"/>
                  <w:marBottom w:val="0"/>
                  <w:divBdr>
                    <w:top w:val="none" w:sz="0" w:space="0" w:color="auto"/>
                    <w:left w:val="none" w:sz="0" w:space="0" w:color="auto"/>
                    <w:bottom w:val="none" w:sz="0" w:space="0" w:color="auto"/>
                    <w:right w:val="none" w:sz="0" w:space="0" w:color="auto"/>
                  </w:divBdr>
                  <w:divsChild>
                    <w:div w:id="1707215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0099394">
      <w:bodyDiv w:val="1"/>
      <w:marLeft w:val="0"/>
      <w:marRight w:val="0"/>
      <w:marTop w:val="0"/>
      <w:marBottom w:val="0"/>
      <w:divBdr>
        <w:top w:val="none" w:sz="0" w:space="0" w:color="auto"/>
        <w:left w:val="none" w:sz="0" w:space="0" w:color="auto"/>
        <w:bottom w:val="none" w:sz="0" w:space="0" w:color="auto"/>
        <w:right w:val="none" w:sz="0" w:space="0" w:color="auto"/>
      </w:divBdr>
      <w:divsChild>
        <w:div w:id="1939094526">
          <w:marLeft w:val="0"/>
          <w:marRight w:val="0"/>
          <w:marTop w:val="0"/>
          <w:marBottom w:val="0"/>
          <w:divBdr>
            <w:top w:val="none" w:sz="0" w:space="0" w:color="auto"/>
            <w:left w:val="none" w:sz="0" w:space="0" w:color="auto"/>
            <w:bottom w:val="none" w:sz="0" w:space="0" w:color="auto"/>
            <w:right w:val="none" w:sz="0" w:space="0" w:color="auto"/>
          </w:divBdr>
          <w:divsChild>
            <w:div w:id="1347976123">
              <w:marLeft w:val="0"/>
              <w:marRight w:val="0"/>
              <w:marTop w:val="0"/>
              <w:marBottom w:val="0"/>
              <w:divBdr>
                <w:top w:val="none" w:sz="0" w:space="0" w:color="auto"/>
                <w:left w:val="none" w:sz="0" w:space="0" w:color="auto"/>
                <w:bottom w:val="none" w:sz="0" w:space="0" w:color="auto"/>
                <w:right w:val="none" w:sz="0" w:space="0" w:color="auto"/>
              </w:divBdr>
              <w:divsChild>
                <w:div w:id="1268849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3422699">
      <w:bodyDiv w:val="1"/>
      <w:marLeft w:val="0"/>
      <w:marRight w:val="0"/>
      <w:marTop w:val="0"/>
      <w:marBottom w:val="0"/>
      <w:divBdr>
        <w:top w:val="none" w:sz="0" w:space="0" w:color="auto"/>
        <w:left w:val="none" w:sz="0" w:space="0" w:color="auto"/>
        <w:bottom w:val="none" w:sz="0" w:space="0" w:color="auto"/>
        <w:right w:val="none" w:sz="0" w:space="0" w:color="auto"/>
      </w:divBdr>
    </w:div>
    <w:div w:id="566695223">
      <w:bodyDiv w:val="1"/>
      <w:marLeft w:val="0"/>
      <w:marRight w:val="0"/>
      <w:marTop w:val="0"/>
      <w:marBottom w:val="0"/>
      <w:divBdr>
        <w:top w:val="none" w:sz="0" w:space="0" w:color="auto"/>
        <w:left w:val="none" w:sz="0" w:space="0" w:color="auto"/>
        <w:bottom w:val="none" w:sz="0" w:space="0" w:color="auto"/>
        <w:right w:val="none" w:sz="0" w:space="0" w:color="auto"/>
      </w:divBdr>
      <w:divsChild>
        <w:div w:id="424619232">
          <w:marLeft w:val="0"/>
          <w:marRight w:val="0"/>
          <w:marTop w:val="0"/>
          <w:marBottom w:val="0"/>
          <w:divBdr>
            <w:top w:val="none" w:sz="0" w:space="0" w:color="auto"/>
            <w:left w:val="none" w:sz="0" w:space="0" w:color="auto"/>
            <w:bottom w:val="none" w:sz="0" w:space="0" w:color="auto"/>
            <w:right w:val="none" w:sz="0" w:space="0" w:color="auto"/>
          </w:divBdr>
          <w:divsChild>
            <w:div w:id="1778909395">
              <w:marLeft w:val="0"/>
              <w:marRight w:val="0"/>
              <w:marTop w:val="0"/>
              <w:marBottom w:val="0"/>
              <w:divBdr>
                <w:top w:val="none" w:sz="0" w:space="0" w:color="auto"/>
                <w:left w:val="none" w:sz="0" w:space="0" w:color="auto"/>
                <w:bottom w:val="none" w:sz="0" w:space="0" w:color="auto"/>
                <w:right w:val="none" w:sz="0" w:space="0" w:color="auto"/>
              </w:divBdr>
              <w:divsChild>
                <w:div w:id="1829444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6712764">
      <w:bodyDiv w:val="1"/>
      <w:marLeft w:val="0"/>
      <w:marRight w:val="0"/>
      <w:marTop w:val="0"/>
      <w:marBottom w:val="0"/>
      <w:divBdr>
        <w:top w:val="none" w:sz="0" w:space="0" w:color="auto"/>
        <w:left w:val="none" w:sz="0" w:space="0" w:color="auto"/>
        <w:bottom w:val="none" w:sz="0" w:space="0" w:color="auto"/>
        <w:right w:val="none" w:sz="0" w:space="0" w:color="auto"/>
      </w:divBdr>
      <w:divsChild>
        <w:div w:id="1264730531">
          <w:marLeft w:val="0"/>
          <w:marRight w:val="0"/>
          <w:marTop w:val="0"/>
          <w:marBottom w:val="0"/>
          <w:divBdr>
            <w:top w:val="none" w:sz="0" w:space="0" w:color="auto"/>
            <w:left w:val="none" w:sz="0" w:space="0" w:color="auto"/>
            <w:bottom w:val="none" w:sz="0" w:space="0" w:color="auto"/>
            <w:right w:val="none" w:sz="0" w:space="0" w:color="auto"/>
          </w:divBdr>
          <w:divsChild>
            <w:div w:id="34502059">
              <w:marLeft w:val="0"/>
              <w:marRight w:val="0"/>
              <w:marTop w:val="0"/>
              <w:marBottom w:val="0"/>
              <w:divBdr>
                <w:top w:val="none" w:sz="0" w:space="0" w:color="auto"/>
                <w:left w:val="none" w:sz="0" w:space="0" w:color="auto"/>
                <w:bottom w:val="none" w:sz="0" w:space="0" w:color="auto"/>
                <w:right w:val="none" w:sz="0" w:space="0" w:color="auto"/>
              </w:divBdr>
              <w:divsChild>
                <w:div w:id="645470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7802777">
      <w:bodyDiv w:val="1"/>
      <w:marLeft w:val="0"/>
      <w:marRight w:val="0"/>
      <w:marTop w:val="0"/>
      <w:marBottom w:val="0"/>
      <w:divBdr>
        <w:top w:val="none" w:sz="0" w:space="0" w:color="auto"/>
        <w:left w:val="none" w:sz="0" w:space="0" w:color="auto"/>
        <w:bottom w:val="none" w:sz="0" w:space="0" w:color="auto"/>
        <w:right w:val="none" w:sz="0" w:space="0" w:color="auto"/>
      </w:divBdr>
      <w:divsChild>
        <w:div w:id="1661542607">
          <w:marLeft w:val="0"/>
          <w:marRight w:val="0"/>
          <w:marTop w:val="0"/>
          <w:marBottom w:val="0"/>
          <w:divBdr>
            <w:top w:val="none" w:sz="0" w:space="0" w:color="auto"/>
            <w:left w:val="none" w:sz="0" w:space="0" w:color="auto"/>
            <w:bottom w:val="none" w:sz="0" w:space="0" w:color="auto"/>
            <w:right w:val="none" w:sz="0" w:space="0" w:color="auto"/>
          </w:divBdr>
          <w:divsChild>
            <w:div w:id="1025054430">
              <w:marLeft w:val="0"/>
              <w:marRight w:val="0"/>
              <w:marTop w:val="0"/>
              <w:marBottom w:val="0"/>
              <w:divBdr>
                <w:top w:val="none" w:sz="0" w:space="0" w:color="auto"/>
                <w:left w:val="none" w:sz="0" w:space="0" w:color="auto"/>
                <w:bottom w:val="none" w:sz="0" w:space="0" w:color="auto"/>
                <w:right w:val="none" w:sz="0" w:space="0" w:color="auto"/>
              </w:divBdr>
              <w:divsChild>
                <w:div w:id="1184828295">
                  <w:marLeft w:val="0"/>
                  <w:marRight w:val="0"/>
                  <w:marTop w:val="0"/>
                  <w:marBottom w:val="0"/>
                  <w:divBdr>
                    <w:top w:val="none" w:sz="0" w:space="0" w:color="auto"/>
                    <w:left w:val="none" w:sz="0" w:space="0" w:color="auto"/>
                    <w:bottom w:val="none" w:sz="0" w:space="0" w:color="auto"/>
                    <w:right w:val="none" w:sz="0" w:space="0" w:color="auto"/>
                  </w:divBdr>
                </w:div>
              </w:divsChild>
            </w:div>
            <w:div w:id="1945726588">
              <w:marLeft w:val="0"/>
              <w:marRight w:val="0"/>
              <w:marTop w:val="0"/>
              <w:marBottom w:val="0"/>
              <w:divBdr>
                <w:top w:val="none" w:sz="0" w:space="0" w:color="auto"/>
                <w:left w:val="none" w:sz="0" w:space="0" w:color="auto"/>
                <w:bottom w:val="none" w:sz="0" w:space="0" w:color="auto"/>
                <w:right w:val="none" w:sz="0" w:space="0" w:color="auto"/>
              </w:divBdr>
              <w:divsChild>
                <w:div w:id="59448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4199945">
          <w:marLeft w:val="0"/>
          <w:marRight w:val="0"/>
          <w:marTop w:val="0"/>
          <w:marBottom w:val="0"/>
          <w:divBdr>
            <w:top w:val="none" w:sz="0" w:space="0" w:color="auto"/>
            <w:left w:val="none" w:sz="0" w:space="0" w:color="auto"/>
            <w:bottom w:val="none" w:sz="0" w:space="0" w:color="auto"/>
            <w:right w:val="none" w:sz="0" w:space="0" w:color="auto"/>
          </w:divBdr>
          <w:divsChild>
            <w:div w:id="296180969">
              <w:marLeft w:val="0"/>
              <w:marRight w:val="0"/>
              <w:marTop w:val="0"/>
              <w:marBottom w:val="0"/>
              <w:divBdr>
                <w:top w:val="none" w:sz="0" w:space="0" w:color="auto"/>
                <w:left w:val="none" w:sz="0" w:space="0" w:color="auto"/>
                <w:bottom w:val="none" w:sz="0" w:space="0" w:color="auto"/>
                <w:right w:val="none" w:sz="0" w:space="0" w:color="auto"/>
              </w:divBdr>
              <w:divsChild>
                <w:div w:id="769620814">
                  <w:marLeft w:val="0"/>
                  <w:marRight w:val="0"/>
                  <w:marTop w:val="0"/>
                  <w:marBottom w:val="0"/>
                  <w:divBdr>
                    <w:top w:val="none" w:sz="0" w:space="0" w:color="auto"/>
                    <w:left w:val="none" w:sz="0" w:space="0" w:color="auto"/>
                    <w:bottom w:val="none" w:sz="0" w:space="0" w:color="auto"/>
                    <w:right w:val="none" w:sz="0" w:space="0" w:color="auto"/>
                  </w:divBdr>
                </w:div>
              </w:divsChild>
            </w:div>
            <w:div w:id="389039417">
              <w:marLeft w:val="0"/>
              <w:marRight w:val="0"/>
              <w:marTop w:val="0"/>
              <w:marBottom w:val="0"/>
              <w:divBdr>
                <w:top w:val="none" w:sz="0" w:space="0" w:color="auto"/>
                <w:left w:val="none" w:sz="0" w:space="0" w:color="auto"/>
                <w:bottom w:val="none" w:sz="0" w:space="0" w:color="auto"/>
                <w:right w:val="none" w:sz="0" w:space="0" w:color="auto"/>
              </w:divBdr>
              <w:divsChild>
                <w:div w:id="969434938">
                  <w:marLeft w:val="0"/>
                  <w:marRight w:val="0"/>
                  <w:marTop w:val="0"/>
                  <w:marBottom w:val="0"/>
                  <w:divBdr>
                    <w:top w:val="none" w:sz="0" w:space="0" w:color="auto"/>
                    <w:left w:val="none" w:sz="0" w:space="0" w:color="auto"/>
                    <w:bottom w:val="none" w:sz="0" w:space="0" w:color="auto"/>
                    <w:right w:val="none" w:sz="0" w:space="0" w:color="auto"/>
                  </w:divBdr>
                </w:div>
                <w:div w:id="1422801494">
                  <w:marLeft w:val="0"/>
                  <w:marRight w:val="0"/>
                  <w:marTop w:val="0"/>
                  <w:marBottom w:val="0"/>
                  <w:divBdr>
                    <w:top w:val="none" w:sz="0" w:space="0" w:color="auto"/>
                    <w:left w:val="none" w:sz="0" w:space="0" w:color="auto"/>
                    <w:bottom w:val="none" w:sz="0" w:space="0" w:color="auto"/>
                    <w:right w:val="none" w:sz="0" w:space="0" w:color="auto"/>
                  </w:divBdr>
                </w:div>
              </w:divsChild>
            </w:div>
            <w:div w:id="639069223">
              <w:marLeft w:val="0"/>
              <w:marRight w:val="0"/>
              <w:marTop w:val="0"/>
              <w:marBottom w:val="0"/>
              <w:divBdr>
                <w:top w:val="none" w:sz="0" w:space="0" w:color="auto"/>
                <w:left w:val="none" w:sz="0" w:space="0" w:color="auto"/>
                <w:bottom w:val="none" w:sz="0" w:space="0" w:color="auto"/>
                <w:right w:val="none" w:sz="0" w:space="0" w:color="auto"/>
              </w:divBdr>
              <w:divsChild>
                <w:div w:id="995381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5761698">
      <w:bodyDiv w:val="1"/>
      <w:marLeft w:val="0"/>
      <w:marRight w:val="0"/>
      <w:marTop w:val="0"/>
      <w:marBottom w:val="0"/>
      <w:divBdr>
        <w:top w:val="none" w:sz="0" w:space="0" w:color="auto"/>
        <w:left w:val="none" w:sz="0" w:space="0" w:color="auto"/>
        <w:bottom w:val="none" w:sz="0" w:space="0" w:color="auto"/>
        <w:right w:val="none" w:sz="0" w:space="0" w:color="auto"/>
      </w:divBdr>
    </w:div>
    <w:div w:id="740518593">
      <w:bodyDiv w:val="1"/>
      <w:marLeft w:val="0"/>
      <w:marRight w:val="0"/>
      <w:marTop w:val="0"/>
      <w:marBottom w:val="0"/>
      <w:divBdr>
        <w:top w:val="none" w:sz="0" w:space="0" w:color="auto"/>
        <w:left w:val="none" w:sz="0" w:space="0" w:color="auto"/>
        <w:bottom w:val="none" w:sz="0" w:space="0" w:color="auto"/>
        <w:right w:val="none" w:sz="0" w:space="0" w:color="auto"/>
      </w:divBdr>
    </w:div>
    <w:div w:id="743837272">
      <w:bodyDiv w:val="1"/>
      <w:marLeft w:val="0"/>
      <w:marRight w:val="0"/>
      <w:marTop w:val="0"/>
      <w:marBottom w:val="0"/>
      <w:divBdr>
        <w:top w:val="none" w:sz="0" w:space="0" w:color="auto"/>
        <w:left w:val="none" w:sz="0" w:space="0" w:color="auto"/>
        <w:bottom w:val="none" w:sz="0" w:space="0" w:color="auto"/>
        <w:right w:val="none" w:sz="0" w:space="0" w:color="auto"/>
      </w:divBdr>
      <w:divsChild>
        <w:div w:id="2062820873">
          <w:marLeft w:val="0"/>
          <w:marRight w:val="0"/>
          <w:marTop w:val="0"/>
          <w:marBottom w:val="0"/>
          <w:divBdr>
            <w:top w:val="none" w:sz="0" w:space="0" w:color="auto"/>
            <w:left w:val="none" w:sz="0" w:space="0" w:color="auto"/>
            <w:bottom w:val="none" w:sz="0" w:space="0" w:color="auto"/>
            <w:right w:val="none" w:sz="0" w:space="0" w:color="auto"/>
          </w:divBdr>
          <w:divsChild>
            <w:div w:id="1408725266">
              <w:marLeft w:val="0"/>
              <w:marRight w:val="0"/>
              <w:marTop w:val="0"/>
              <w:marBottom w:val="0"/>
              <w:divBdr>
                <w:top w:val="none" w:sz="0" w:space="0" w:color="auto"/>
                <w:left w:val="none" w:sz="0" w:space="0" w:color="auto"/>
                <w:bottom w:val="none" w:sz="0" w:space="0" w:color="auto"/>
                <w:right w:val="none" w:sz="0" w:space="0" w:color="auto"/>
              </w:divBdr>
              <w:divsChild>
                <w:div w:id="374624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4106285">
      <w:bodyDiv w:val="1"/>
      <w:marLeft w:val="0"/>
      <w:marRight w:val="0"/>
      <w:marTop w:val="0"/>
      <w:marBottom w:val="0"/>
      <w:divBdr>
        <w:top w:val="none" w:sz="0" w:space="0" w:color="auto"/>
        <w:left w:val="none" w:sz="0" w:space="0" w:color="auto"/>
        <w:bottom w:val="none" w:sz="0" w:space="0" w:color="auto"/>
        <w:right w:val="none" w:sz="0" w:space="0" w:color="auto"/>
      </w:divBdr>
      <w:divsChild>
        <w:div w:id="469368906">
          <w:marLeft w:val="0"/>
          <w:marRight w:val="0"/>
          <w:marTop w:val="0"/>
          <w:marBottom w:val="0"/>
          <w:divBdr>
            <w:top w:val="none" w:sz="0" w:space="0" w:color="auto"/>
            <w:left w:val="none" w:sz="0" w:space="0" w:color="auto"/>
            <w:bottom w:val="none" w:sz="0" w:space="0" w:color="auto"/>
            <w:right w:val="none" w:sz="0" w:space="0" w:color="auto"/>
          </w:divBdr>
          <w:divsChild>
            <w:div w:id="1036933464">
              <w:marLeft w:val="0"/>
              <w:marRight w:val="0"/>
              <w:marTop w:val="0"/>
              <w:marBottom w:val="0"/>
              <w:divBdr>
                <w:top w:val="none" w:sz="0" w:space="0" w:color="auto"/>
                <w:left w:val="none" w:sz="0" w:space="0" w:color="auto"/>
                <w:bottom w:val="none" w:sz="0" w:space="0" w:color="auto"/>
                <w:right w:val="none" w:sz="0" w:space="0" w:color="auto"/>
              </w:divBdr>
              <w:divsChild>
                <w:div w:id="1155604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4768175">
      <w:bodyDiv w:val="1"/>
      <w:marLeft w:val="0"/>
      <w:marRight w:val="0"/>
      <w:marTop w:val="0"/>
      <w:marBottom w:val="0"/>
      <w:divBdr>
        <w:top w:val="none" w:sz="0" w:space="0" w:color="auto"/>
        <w:left w:val="none" w:sz="0" w:space="0" w:color="auto"/>
        <w:bottom w:val="none" w:sz="0" w:space="0" w:color="auto"/>
        <w:right w:val="none" w:sz="0" w:space="0" w:color="auto"/>
      </w:divBdr>
    </w:div>
    <w:div w:id="753211344">
      <w:bodyDiv w:val="1"/>
      <w:marLeft w:val="0"/>
      <w:marRight w:val="0"/>
      <w:marTop w:val="0"/>
      <w:marBottom w:val="0"/>
      <w:divBdr>
        <w:top w:val="none" w:sz="0" w:space="0" w:color="auto"/>
        <w:left w:val="none" w:sz="0" w:space="0" w:color="auto"/>
        <w:bottom w:val="none" w:sz="0" w:space="0" w:color="auto"/>
        <w:right w:val="none" w:sz="0" w:space="0" w:color="auto"/>
      </w:divBdr>
    </w:div>
    <w:div w:id="773786470">
      <w:bodyDiv w:val="1"/>
      <w:marLeft w:val="0"/>
      <w:marRight w:val="0"/>
      <w:marTop w:val="0"/>
      <w:marBottom w:val="0"/>
      <w:divBdr>
        <w:top w:val="none" w:sz="0" w:space="0" w:color="auto"/>
        <w:left w:val="none" w:sz="0" w:space="0" w:color="auto"/>
        <w:bottom w:val="none" w:sz="0" w:space="0" w:color="auto"/>
        <w:right w:val="none" w:sz="0" w:space="0" w:color="auto"/>
      </w:divBdr>
      <w:divsChild>
        <w:div w:id="1990552094">
          <w:marLeft w:val="0"/>
          <w:marRight w:val="0"/>
          <w:marTop w:val="0"/>
          <w:marBottom w:val="0"/>
          <w:divBdr>
            <w:top w:val="none" w:sz="0" w:space="0" w:color="auto"/>
            <w:left w:val="none" w:sz="0" w:space="0" w:color="auto"/>
            <w:bottom w:val="none" w:sz="0" w:space="0" w:color="auto"/>
            <w:right w:val="none" w:sz="0" w:space="0" w:color="auto"/>
          </w:divBdr>
          <w:divsChild>
            <w:div w:id="18316370">
              <w:marLeft w:val="0"/>
              <w:marRight w:val="0"/>
              <w:marTop w:val="0"/>
              <w:marBottom w:val="0"/>
              <w:divBdr>
                <w:top w:val="none" w:sz="0" w:space="0" w:color="auto"/>
                <w:left w:val="none" w:sz="0" w:space="0" w:color="auto"/>
                <w:bottom w:val="none" w:sz="0" w:space="0" w:color="auto"/>
                <w:right w:val="none" w:sz="0" w:space="0" w:color="auto"/>
              </w:divBdr>
              <w:divsChild>
                <w:div w:id="1216046260">
                  <w:marLeft w:val="0"/>
                  <w:marRight w:val="0"/>
                  <w:marTop w:val="0"/>
                  <w:marBottom w:val="0"/>
                  <w:divBdr>
                    <w:top w:val="none" w:sz="0" w:space="0" w:color="auto"/>
                    <w:left w:val="none" w:sz="0" w:space="0" w:color="auto"/>
                    <w:bottom w:val="none" w:sz="0" w:space="0" w:color="auto"/>
                    <w:right w:val="none" w:sz="0" w:space="0" w:color="auto"/>
                  </w:divBdr>
                  <w:divsChild>
                    <w:div w:id="206332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3597070">
      <w:bodyDiv w:val="1"/>
      <w:marLeft w:val="0"/>
      <w:marRight w:val="0"/>
      <w:marTop w:val="0"/>
      <w:marBottom w:val="0"/>
      <w:divBdr>
        <w:top w:val="none" w:sz="0" w:space="0" w:color="auto"/>
        <w:left w:val="none" w:sz="0" w:space="0" w:color="auto"/>
        <w:bottom w:val="none" w:sz="0" w:space="0" w:color="auto"/>
        <w:right w:val="none" w:sz="0" w:space="0" w:color="auto"/>
      </w:divBdr>
      <w:divsChild>
        <w:div w:id="1675841179">
          <w:marLeft w:val="0"/>
          <w:marRight w:val="0"/>
          <w:marTop w:val="0"/>
          <w:marBottom w:val="0"/>
          <w:divBdr>
            <w:top w:val="none" w:sz="0" w:space="0" w:color="auto"/>
            <w:left w:val="none" w:sz="0" w:space="0" w:color="auto"/>
            <w:bottom w:val="none" w:sz="0" w:space="0" w:color="auto"/>
            <w:right w:val="none" w:sz="0" w:space="0" w:color="auto"/>
          </w:divBdr>
          <w:divsChild>
            <w:div w:id="1344091045">
              <w:marLeft w:val="0"/>
              <w:marRight w:val="0"/>
              <w:marTop w:val="0"/>
              <w:marBottom w:val="0"/>
              <w:divBdr>
                <w:top w:val="none" w:sz="0" w:space="0" w:color="auto"/>
                <w:left w:val="none" w:sz="0" w:space="0" w:color="auto"/>
                <w:bottom w:val="none" w:sz="0" w:space="0" w:color="auto"/>
                <w:right w:val="none" w:sz="0" w:space="0" w:color="auto"/>
              </w:divBdr>
              <w:divsChild>
                <w:div w:id="675233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6215703">
      <w:bodyDiv w:val="1"/>
      <w:marLeft w:val="0"/>
      <w:marRight w:val="0"/>
      <w:marTop w:val="0"/>
      <w:marBottom w:val="0"/>
      <w:divBdr>
        <w:top w:val="none" w:sz="0" w:space="0" w:color="auto"/>
        <w:left w:val="none" w:sz="0" w:space="0" w:color="auto"/>
        <w:bottom w:val="none" w:sz="0" w:space="0" w:color="auto"/>
        <w:right w:val="none" w:sz="0" w:space="0" w:color="auto"/>
      </w:divBdr>
    </w:div>
    <w:div w:id="856500391">
      <w:bodyDiv w:val="1"/>
      <w:marLeft w:val="0"/>
      <w:marRight w:val="0"/>
      <w:marTop w:val="0"/>
      <w:marBottom w:val="0"/>
      <w:divBdr>
        <w:top w:val="none" w:sz="0" w:space="0" w:color="auto"/>
        <w:left w:val="none" w:sz="0" w:space="0" w:color="auto"/>
        <w:bottom w:val="none" w:sz="0" w:space="0" w:color="auto"/>
        <w:right w:val="none" w:sz="0" w:space="0" w:color="auto"/>
      </w:divBdr>
    </w:div>
    <w:div w:id="872420316">
      <w:bodyDiv w:val="1"/>
      <w:marLeft w:val="0"/>
      <w:marRight w:val="0"/>
      <w:marTop w:val="0"/>
      <w:marBottom w:val="0"/>
      <w:divBdr>
        <w:top w:val="none" w:sz="0" w:space="0" w:color="auto"/>
        <w:left w:val="none" w:sz="0" w:space="0" w:color="auto"/>
        <w:bottom w:val="none" w:sz="0" w:space="0" w:color="auto"/>
        <w:right w:val="none" w:sz="0" w:space="0" w:color="auto"/>
      </w:divBdr>
      <w:divsChild>
        <w:div w:id="437795689">
          <w:marLeft w:val="0"/>
          <w:marRight w:val="0"/>
          <w:marTop w:val="0"/>
          <w:marBottom w:val="0"/>
          <w:divBdr>
            <w:top w:val="none" w:sz="0" w:space="0" w:color="auto"/>
            <w:left w:val="none" w:sz="0" w:space="0" w:color="auto"/>
            <w:bottom w:val="none" w:sz="0" w:space="0" w:color="auto"/>
            <w:right w:val="none" w:sz="0" w:space="0" w:color="auto"/>
          </w:divBdr>
          <w:divsChild>
            <w:div w:id="1334647921">
              <w:marLeft w:val="0"/>
              <w:marRight w:val="0"/>
              <w:marTop w:val="0"/>
              <w:marBottom w:val="0"/>
              <w:divBdr>
                <w:top w:val="none" w:sz="0" w:space="0" w:color="auto"/>
                <w:left w:val="none" w:sz="0" w:space="0" w:color="auto"/>
                <w:bottom w:val="none" w:sz="0" w:space="0" w:color="auto"/>
                <w:right w:val="none" w:sz="0" w:space="0" w:color="auto"/>
              </w:divBdr>
              <w:divsChild>
                <w:div w:id="1079329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6064123">
      <w:bodyDiv w:val="1"/>
      <w:marLeft w:val="0"/>
      <w:marRight w:val="0"/>
      <w:marTop w:val="0"/>
      <w:marBottom w:val="0"/>
      <w:divBdr>
        <w:top w:val="none" w:sz="0" w:space="0" w:color="auto"/>
        <w:left w:val="none" w:sz="0" w:space="0" w:color="auto"/>
        <w:bottom w:val="none" w:sz="0" w:space="0" w:color="auto"/>
        <w:right w:val="none" w:sz="0" w:space="0" w:color="auto"/>
      </w:divBdr>
    </w:div>
    <w:div w:id="913704802">
      <w:bodyDiv w:val="1"/>
      <w:marLeft w:val="0"/>
      <w:marRight w:val="0"/>
      <w:marTop w:val="0"/>
      <w:marBottom w:val="0"/>
      <w:divBdr>
        <w:top w:val="none" w:sz="0" w:space="0" w:color="auto"/>
        <w:left w:val="none" w:sz="0" w:space="0" w:color="auto"/>
        <w:bottom w:val="none" w:sz="0" w:space="0" w:color="auto"/>
        <w:right w:val="none" w:sz="0" w:space="0" w:color="auto"/>
      </w:divBdr>
      <w:divsChild>
        <w:div w:id="1599293263">
          <w:marLeft w:val="0"/>
          <w:marRight w:val="0"/>
          <w:marTop w:val="0"/>
          <w:marBottom w:val="0"/>
          <w:divBdr>
            <w:top w:val="none" w:sz="0" w:space="0" w:color="auto"/>
            <w:left w:val="none" w:sz="0" w:space="0" w:color="auto"/>
            <w:bottom w:val="none" w:sz="0" w:space="0" w:color="auto"/>
            <w:right w:val="none" w:sz="0" w:space="0" w:color="auto"/>
          </w:divBdr>
          <w:divsChild>
            <w:div w:id="599021236">
              <w:marLeft w:val="0"/>
              <w:marRight w:val="0"/>
              <w:marTop w:val="0"/>
              <w:marBottom w:val="0"/>
              <w:divBdr>
                <w:top w:val="none" w:sz="0" w:space="0" w:color="auto"/>
                <w:left w:val="none" w:sz="0" w:space="0" w:color="auto"/>
                <w:bottom w:val="none" w:sz="0" w:space="0" w:color="auto"/>
                <w:right w:val="none" w:sz="0" w:space="0" w:color="auto"/>
              </w:divBdr>
              <w:divsChild>
                <w:div w:id="1188789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2443280">
      <w:bodyDiv w:val="1"/>
      <w:marLeft w:val="0"/>
      <w:marRight w:val="0"/>
      <w:marTop w:val="0"/>
      <w:marBottom w:val="0"/>
      <w:divBdr>
        <w:top w:val="none" w:sz="0" w:space="0" w:color="auto"/>
        <w:left w:val="none" w:sz="0" w:space="0" w:color="auto"/>
        <w:bottom w:val="none" w:sz="0" w:space="0" w:color="auto"/>
        <w:right w:val="none" w:sz="0" w:space="0" w:color="auto"/>
      </w:divBdr>
      <w:divsChild>
        <w:div w:id="16726814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57952638">
      <w:bodyDiv w:val="1"/>
      <w:marLeft w:val="0"/>
      <w:marRight w:val="0"/>
      <w:marTop w:val="0"/>
      <w:marBottom w:val="0"/>
      <w:divBdr>
        <w:top w:val="none" w:sz="0" w:space="0" w:color="auto"/>
        <w:left w:val="none" w:sz="0" w:space="0" w:color="auto"/>
        <w:bottom w:val="none" w:sz="0" w:space="0" w:color="auto"/>
        <w:right w:val="none" w:sz="0" w:space="0" w:color="auto"/>
      </w:divBdr>
      <w:divsChild>
        <w:div w:id="1099182862">
          <w:marLeft w:val="0"/>
          <w:marRight w:val="0"/>
          <w:marTop w:val="0"/>
          <w:marBottom w:val="0"/>
          <w:divBdr>
            <w:top w:val="none" w:sz="0" w:space="0" w:color="auto"/>
            <w:left w:val="none" w:sz="0" w:space="0" w:color="auto"/>
            <w:bottom w:val="none" w:sz="0" w:space="0" w:color="auto"/>
            <w:right w:val="none" w:sz="0" w:space="0" w:color="auto"/>
          </w:divBdr>
          <w:divsChild>
            <w:div w:id="247420235">
              <w:marLeft w:val="0"/>
              <w:marRight w:val="0"/>
              <w:marTop w:val="0"/>
              <w:marBottom w:val="0"/>
              <w:divBdr>
                <w:top w:val="none" w:sz="0" w:space="0" w:color="auto"/>
                <w:left w:val="none" w:sz="0" w:space="0" w:color="auto"/>
                <w:bottom w:val="none" w:sz="0" w:space="0" w:color="auto"/>
                <w:right w:val="none" w:sz="0" w:space="0" w:color="auto"/>
              </w:divBdr>
              <w:divsChild>
                <w:div w:id="180165551">
                  <w:marLeft w:val="0"/>
                  <w:marRight w:val="0"/>
                  <w:marTop w:val="0"/>
                  <w:marBottom w:val="0"/>
                  <w:divBdr>
                    <w:top w:val="none" w:sz="0" w:space="0" w:color="auto"/>
                    <w:left w:val="none" w:sz="0" w:space="0" w:color="auto"/>
                    <w:bottom w:val="none" w:sz="0" w:space="0" w:color="auto"/>
                    <w:right w:val="none" w:sz="0" w:space="0" w:color="auto"/>
                  </w:divBdr>
                  <w:divsChild>
                    <w:div w:id="41643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9729155">
      <w:bodyDiv w:val="1"/>
      <w:marLeft w:val="0"/>
      <w:marRight w:val="0"/>
      <w:marTop w:val="0"/>
      <w:marBottom w:val="0"/>
      <w:divBdr>
        <w:top w:val="none" w:sz="0" w:space="0" w:color="auto"/>
        <w:left w:val="none" w:sz="0" w:space="0" w:color="auto"/>
        <w:bottom w:val="none" w:sz="0" w:space="0" w:color="auto"/>
        <w:right w:val="none" w:sz="0" w:space="0" w:color="auto"/>
      </w:divBdr>
      <w:divsChild>
        <w:div w:id="707680530">
          <w:marLeft w:val="0"/>
          <w:marRight w:val="0"/>
          <w:marTop w:val="0"/>
          <w:marBottom w:val="0"/>
          <w:divBdr>
            <w:top w:val="none" w:sz="0" w:space="0" w:color="auto"/>
            <w:left w:val="none" w:sz="0" w:space="0" w:color="auto"/>
            <w:bottom w:val="none" w:sz="0" w:space="0" w:color="auto"/>
            <w:right w:val="none" w:sz="0" w:space="0" w:color="auto"/>
          </w:divBdr>
          <w:divsChild>
            <w:div w:id="1609386354">
              <w:marLeft w:val="0"/>
              <w:marRight w:val="0"/>
              <w:marTop w:val="0"/>
              <w:marBottom w:val="0"/>
              <w:divBdr>
                <w:top w:val="none" w:sz="0" w:space="0" w:color="auto"/>
                <w:left w:val="none" w:sz="0" w:space="0" w:color="auto"/>
                <w:bottom w:val="none" w:sz="0" w:space="0" w:color="auto"/>
                <w:right w:val="none" w:sz="0" w:space="0" w:color="auto"/>
              </w:divBdr>
              <w:divsChild>
                <w:div w:id="1220897839">
                  <w:marLeft w:val="0"/>
                  <w:marRight w:val="0"/>
                  <w:marTop w:val="0"/>
                  <w:marBottom w:val="0"/>
                  <w:divBdr>
                    <w:top w:val="none" w:sz="0" w:space="0" w:color="auto"/>
                    <w:left w:val="none" w:sz="0" w:space="0" w:color="auto"/>
                    <w:bottom w:val="none" w:sz="0" w:space="0" w:color="auto"/>
                    <w:right w:val="none" w:sz="0" w:space="0" w:color="auto"/>
                  </w:divBdr>
                  <w:divsChild>
                    <w:div w:id="1355960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0814916">
      <w:bodyDiv w:val="1"/>
      <w:marLeft w:val="0"/>
      <w:marRight w:val="0"/>
      <w:marTop w:val="0"/>
      <w:marBottom w:val="0"/>
      <w:divBdr>
        <w:top w:val="none" w:sz="0" w:space="0" w:color="auto"/>
        <w:left w:val="none" w:sz="0" w:space="0" w:color="auto"/>
        <w:bottom w:val="none" w:sz="0" w:space="0" w:color="auto"/>
        <w:right w:val="none" w:sz="0" w:space="0" w:color="auto"/>
      </w:divBdr>
    </w:div>
    <w:div w:id="1064909407">
      <w:bodyDiv w:val="1"/>
      <w:marLeft w:val="0"/>
      <w:marRight w:val="0"/>
      <w:marTop w:val="0"/>
      <w:marBottom w:val="0"/>
      <w:divBdr>
        <w:top w:val="none" w:sz="0" w:space="0" w:color="auto"/>
        <w:left w:val="none" w:sz="0" w:space="0" w:color="auto"/>
        <w:bottom w:val="none" w:sz="0" w:space="0" w:color="auto"/>
        <w:right w:val="none" w:sz="0" w:space="0" w:color="auto"/>
      </w:divBdr>
      <w:divsChild>
        <w:div w:id="1850176045">
          <w:marLeft w:val="0"/>
          <w:marRight w:val="0"/>
          <w:marTop w:val="0"/>
          <w:marBottom w:val="0"/>
          <w:divBdr>
            <w:top w:val="none" w:sz="0" w:space="0" w:color="auto"/>
            <w:left w:val="none" w:sz="0" w:space="0" w:color="auto"/>
            <w:bottom w:val="none" w:sz="0" w:space="0" w:color="auto"/>
            <w:right w:val="none" w:sz="0" w:space="0" w:color="auto"/>
          </w:divBdr>
          <w:divsChild>
            <w:div w:id="286621594">
              <w:marLeft w:val="0"/>
              <w:marRight w:val="0"/>
              <w:marTop w:val="0"/>
              <w:marBottom w:val="0"/>
              <w:divBdr>
                <w:top w:val="none" w:sz="0" w:space="0" w:color="auto"/>
                <w:left w:val="none" w:sz="0" w:space="0" w:color="auto"/>
                <w:bottom w:val="none" w:sz="0" w:space="0" w:color="auto"/>
                <w:right w:val="none" w:sz="0" w:space="0" w:color="auto"/>
              </w:divBdr>
              <w:divsChild>
                <w:div w:id="860162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930507">
      <w:bodyDiv w:val="1"/>
      <w:marLeft w:val="0"/>
      <w:marRight w:val="0"/>
      <w:marTop w:val="0"/>
      <w:marBottom w:val="0"/>
      <w:divBdr>
        <w:top w:val="none" w:sz="0" w:space="0" w:color="auto"/>
        <w:left w:val="none" w:sz="0" w:space="0" w:color="auto"/>
        <w:bottom w:val="none" w:sz="0" w:space="0" w:color="auto"/>
        <w:right w:val="none" w:sz="0" w:space="0" w:color="auto"/>
      </w:divBdr>
      <w:divsChild>
        <w:div w:id="915359063">
          <w:marLeft w:val="0"/>
          <w:marRight w:val="0"/>
          <w:marTop w:val="0"/>
          <w:marBottom w:val="0"/>
          <w:divBdr>
            <w:top w:val="none" w:sz="0" w:space="0" w:color="auto"/>
            <w:left w:val="none" w:sz="0" w:space="0" w:color="auto"/>
            <w:bottom w:val="none" w:sz="0" w:space="0" w:color="auto"/>
            <w:right w:val="none" w:sz="0" w:space="0" w:color="auto"/>
          </w:divBdr>
          <w:divsChild>
            <w:div w:id="2067142272">
              <w:marLeft w:val="0"/>
              <w:marRight w:val="0"/>
              <w:marTop w:val="0"/>
              <w:marBottom w:val="0"/>
              <w:divBdr>
                <w:top w:val="none" w:sz="0" w:space="0" w:color="auto"/>
                <w:left w:val="none" w:sz="0" w:space="0" w:color="auto"/>
                <w:bottom w:val="none" w:sz="0" w:space="0" w:color="auto"/>
                <w:right w:val="none" w:sz="0" w:space="0" w:color="auto"/>
              </w:divBdr>
              <w:divsChild>
                <w:div w:id="1493763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9389573">
      <w:bodyDiv w:val="1"/>
      <w:marLeft w:val="0"/>
      <w:marRight w:val="0"/>
      <w:marTop w:val="0"/>
      <w:marBottom w:val="0"/>
      <w:divBdr>
        <w:top w:val="none" w:sz="0" w:space="0" w:color="auto"/>
        <w:left w:val="none" w:sz="0" w:space="0" w:color="auto"/>
        <w:bottom w:val="none" w:sz="0" w:space="0" w:color="auto"/>
        <w:right w:val="none" w:sz="0" w:space="0" w:color="auto"/>
      </w:divBdr>
      <w:divsChild>
        <w:div w:id="2026055020">
          <w:marLeft w:val="0"/>
          <w:marRight w:val="0"/>
          <w:marTop w:val="0"/>
          <w:marBottom w:val="0"/>
          <w:divBdr>
            <w:top w:val="none" w:sz="0" w:space="0" w:color="auto"/>
            <w:left w:val="none" w:sz="0" w:space="0" w:color="auto"/>
            <w:bottom w:val="none" w:sz="0" w:space="0" w:color="auto"/>
            <w:right w:val="none" w:sz="0" w:space="0" w:color="auto"/>
          </w:divBdr>
          <w:divsChild>
            <w:div w:id="315837165">
              <w:marLeft w:val="0"/>
              <w:marRight w:val="0"/>
              <w:marTop w:val="0"/>
              <w:marBottom w:val="0"/>
              <w:divBdr>
                <w:top w:val="none" w:sz="0" w:space="0" w:color="auto"/>
                <w:left w:val="none" w:sz="0" w:space="0" w:color="auto"/>
                <w:bottom w:val="none" w:sz="0" w:space="0" w:color="auto"/>
                <w:right w:val="none" w:sz="0" w:space="0" w:color="auto"/>
              </w:divBdr>
              <w:divsChild>
                <w:div w:id="1139301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7072952">
          <w:marLeft w:val="0"/>
          <w:marRight w:val="0"/>
          <w:marTop w:val="0"/>
          <w:marBottom w:val="0"/>
          <w:divBdr>
            <w:top w:val="none" w:sz="0" w:space="0" w:color="auto"/>
            <w:left w:val="none" w:sz="0" w:space="0" w:color="auto"/>
            <w:bottom w:val="none" w:sz="0" w:space="0" w:color="auto"/>
            <w:right w:val="none" w:sz="0" w:space="0" w:color="auto"/>
          </w:divBdr>
          <w:divsChild>
            <w:div w:id="1947342246">
              <w:marLeft w:val="0"/>
              <w:marRight w:val="0"/>
              <w:marTop w:val="0"/>
              <w:marBottom w:val="0"/>
              <w:divBdr>
                <w:top w:val="none" w:sz="0" w:space="0" w:color="auto"/>
                <w:left w:val="none" w:sz="0" w:space="0" w:color="auto"/>
                <w:bottom w:val="none" w:sz="0" w:space="0" w:color="auto"/>
                <w:right w:val="none" w:sz="0" w:space="0" w:color="auto"/>
              </w:divBdr>
              <w:divsChild>
                <w:div w:id="824979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5193175">
      <w:bodyDiv w:val="1"/>
      <w:marLeft w:val="0"/>
      <w:marRight w:val="0"/>
      <w:marTop w:val="0"/>
      <w:marBottom w:val="0"/>
      <w:divBdr>
        <w:top w:val="none" w:sz="0" w:space="0" w:color="auto"/>
        <w:left w:val="none" w:sz="0" w:space="0" w:color="auto"/>
        <w:bottom w:val="none" w:sz="0" w:space="0" w:color="auto"/>
        <w:right w:val="none" w:sz="0" w:space="0" w:color="auto"/>
      </w:divBdr>
    </w:div>
    <w:div w:id="1222324308">
      <w:bodyDiv w:val="1"/>
      <w:marLeft w:val="0"/>
      <w:marRight w:val="0"/>
      <w:marTop w:val="0"/>
      <w:marBottom w:val="0"/>
      <w:divBdr>
        <w:top w:val="none" w:sz="0" w:space="0" w:color="auto"/>
        <w:left w:val="none" w:sz="0" w:space="0" w:color="auto"/>
        <w:bottom w:val="none" w:sz="0" w:space="0" w:color="auto"/>
        <w:right w:val="none" w:sz="0" w:space="0" w:color="auto"/>
      </w:divBdr>
      <w:divsChild>
        <w:div w:id="2024084139">
          <w:marLeft w:val="0"/>
          <w:marRight w:val="0"/>
          <w:marTop w:val="0"/>
          <w:marBottom w:val="0"/>
          <w:divBdr>
            <w:top w:val="none" w:sz="0" w:space="0" w:color="auto"/>
            <w:left w:val="none" w:sz="0" w:space="0" w:color="auto"/>
            <w:bottom w:val="none" w:sz="0" w:space="0" w:color="auto"/>
            <w:right w:val="none" w:sz="0" w:space="0" w:color="auto"/>
          </w:divBdr>
          <w:divsChild>
            <w:div w:id="1443913868">
              <w:marLeft w:val="0"/>
              <w:marRight w:val="0"/>
              <w:marTop w:val="0"/>
              <w:marBottom w:val="0"/>
              <w:divBdr>
                <w:top w:val="none" w:sz="0" w:space="0" w:color="auto"/>
                <w:left w:val="none" w:sz="0" w:space="0" w:color="auto"/>
                <w:bottom w:val="none" w:sz="0" w:space="0" w:color="auto"/>
                <w:right w:val="none" w:sz="0" w:space="0" w:color="auto"/>
              </w:divBdr>
              <w:divsChild>
                <w:div w:id="1685789203">
                  <w:marLeft w:val="0"/>
                  <w:marRight w:val="0"/>
                  <w:marTop w:val="0"/>
                  <w:marBottom w:val="0"/>
                  <w:divBdr>
                    <w:top w:val="none" w:sz="0" w:space="0" w:color="auto"/>
                    <w:left w:val="none" w:sz="0" w:space="0" w:color="auto"/>
                    <w:bottom w:val="none" w:sz="0" w:space="0" w:color="auto"/>
                    <w:right w:val="none" w:sz="0" w:space="0" w:color="auto"/>
                  </w:divBdr>
                  <w:divsChild>
                    <w:div w:id="1669407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2435868">
      <w:bodyDiv w:val="1"/>
      <w:marLeft w:val="0"/>
      <w:marRight w:val="0"/>
      <w:marTop w:val="0"/>
      <w:marBottom w:val="0"/>
      <w:divBdr>
        <w:top w:val="none" w:sz="0" w:space="0" w:color="auto"/>
        <w:left w:val="none" w:sz="0" w:space="0" w:color="auto"/>
        <w:bottom w:val="none" w:sz="0" w:space="0" w:color="auto"/>
        <w:right w:val="none" w:sz="0" w:space="0" w:color="auto"/>
      </w:divBdr>
    </w:div>
    <w:div w:id="1389841165">
      <w:bodyDiv w:val="1"/>
      <w:marLeft w:val="0"/>
      <w:marRight w:val="0"/>
      <w:marTop w:val="0"/>
      <w:marBottom w:val="0"/>
      <w:divBdr>
        <w:top w:val="none" w:sz="0" w:space="0" w:color="auto"/>
        <w:left w:val="none" w:sz="0" w:space="0" w:color="auto"/>
        <w:bottom w:val="none" w:sz="0" w:space="0" w:color="auto"/>
        <w:right w:val="none" w:sz="0" w:space="0" w:color="auto"/>
      </w:divBdr>
      <w:divsChild>
        <w:div w:id="85424796">
          <w:marLeft w:val="0"/>
          <w:marRight w:val="0"/>
          <w:marTop w:val="0"/>
          <w:marBottom w:val="0"/>
          <w:divBdr>
            <w:top w:val="none" w:sz="0" w:space="0" w:color="auto"/>
            <w:left w:val="none" w:sz="0" w:space="0" w:color="auto"/>
            <w:bottom w:val="none" w:sz="0" w:space="0" w:color="auto"/>
            <w:right w:val="none" w:sz="0" w:space="0" w:color="auto"/>
          </w:divBdr>
          <w:divsChild>
            <w:div w:id="1836415588">
              <w:marLeft w:val="0"/>
              <w:marRight w:val="0"/>
              <w:marTop w:val="0"/>
              <w:marBottom w:val="0"/>
              <w:divBdr>
                <w:top w:val="none" w:sz="0" w:space="0" w:color="auto"/>
                <w:left w:val="none" w:sz="0" w:space="0" w:color="auto"/>
                <w:bottom w:val="none" w:sz="0" w:space="0" w:color="auto"/>
                <w:right w:val="none" w:sz="0" w:space="0" w:color="auto"/>
              </w:divBdr>
              <w:divsChild>
                <w:div w:id="540754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230028">
      <w:bodyDiv w:val="1"/>
      <w:marLeft w:val="0"/>
      <w:marRight w:val="0"/>
      <w:marTop w:val="0"/>
      <w:marBottom w:val="0"/>
      <w:divBdr>
        <w:top w:val="none" w:sz="0" w:space="0" w:color="auto"/>
        <w:left w:val="none" w:sz="0" w:space="0" w:color="auto"/>
        <w:bottom w:val="none" w:sz="0" w:space="0" w:color="auto"/>
        <w:right w:val="none" w:sz="0" w:space="0" w:color="auto"/>
      </w:divBdr>
      <w:divsChild>
        <w:div w:id="1637830147">
          <w:marLeft w:val="0"/>
          <w:marRight w:val="0"/>
          <w:marTop w:val="0"/>
          <w:marBottom w:val="0"/>
          <w:divBdr>
            <w:top w:val="none" w:sz="0" w:space="0" w:color="auto"/>
            <w:left w:val="none" w:sz="0" w:space="0" w:color="auto"/>
            <w:bottom w:val="none" w:sz="0" w:space="0" w:color="auto"/>
            <w:right w:val="none" w:sz="0" w:space="0" w:color="auto"/>
          </w:divBdr>
          <w:divsChild>
            <w:div w:id="515920364">
              <w:marLeft w:val="0"/>
              <w:marRight w:val="0"/>
              <w:marTop w:val="0"/>
              <w:marBottom w:val="0"/>
              <w:divBdr>
                <w:top w:val="none" w:sz="0" w:space="0" w:color="auto"/>
                <w:left w:val="none" w:sz="0" w:space="0" w:color="auto"/>
                <w:bottom w:val="none" w:sz="0" w:space="0" w:color="auto"/>
                <w:right w:val="none" w:sz="0" w:space="0" w:color="auto"/>
              </w:divBdr>
              <w:divsChild>
                <w:div w:id="1229879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8859954">
      <w:bodyDiv w:val="1"/>
      <w:marLeft w:val="0"/>
      <w:marRight w:val="0"/>
      <w:marTop w:val="0"/>
      <w:marBottom w:val="0"/>
      <w:divBdr>
        <w:top w:val="none" w:sz="0" w:space="0" w:color="auto"/>
        <w:left w:val="none" w:sz="0" w:space="0" w:color="auto"/>
        <w:bottom w:val="none" w:sz="0" w:space="0" w:color="auto"/>
        <w:right w:val="none" w:sz="0" w:space="0" w:color="auto"/>
      </w:divBdr>
      <w:divsChild>
        <w:div w:id="168834331">
          <w:marLeft w:val="0"/>
          <w:marRight w:val="0"/>
          <w:marTop w:val="0"/>
          <w:marBottom w:val="0"/>
          <w:divBdr>
            <w:top w:val="none" w:sz="0" w:space="0" w:color="auto"/>
            <w:left w:val="none" w:sz="0" w:space="0" w:color="auto"/>
            <w:bottom w:val="none" w:sz="0" w:space="0" w:color="auto"/>
            <w:right w:val="none" w:sz="0" w:space="0" w:color="auto"/>
          </w:divBdr>
          <w:divsChild>
            <w:div w:id="992291523">
              <w:marLeft w:val="0"/>
              <w:marRight w:val="0"/>
              <w:marTop w:val="0"/>
              <w:marBottom w:val="0"/>
              <w:divBdr>
                <w:top w:val="none" w:sz="0" w:space="0" w:color="auto"/>
                <w:left w:val="none" w:sz="0" w:space="0" w:color="auto"/>
                <w:bottom w:val="none" w:sz="0" w:space="0" w:color="auto"/>
                <w:right w:val="none" w:sz="0" w:space="0" w:color="auto"/>
              </w:divBdr>
              <w:divsChild>
                <w:div w:id="1251040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7440584">
      <w:bodyDiv w:val="1"/>
      <w:marLeft w:val="0"/>
      <w:marRight w:val="0"/>
      <w:marTop w:val="0"/>
      <w:marBottom w:val="0"/>
      <w:divBdr>
        <w:top w:val="none" w:sz="0" w:space="0" w:color="auto"/>
        <w:left w:val="none" w:sz="0" w:space="0" w:color="auto"/>
        <w:bottom w:val="none" w:sz="0" w:space="0" w:color="auto"/>
        <w:right w:val="none" w:sz="0" w:space="0" w:color="auto"/>
      </w:divBdr>
      <w:divsChild>
        <w:div w:id="60107601">
          <w:marLeft w:val="0"/>
          <w:marRight w:val="0"/>
          <w:marTop w:val="0"/>
          <w:marBottom w:val="0"/>
          <w:divBdr>
            <w:top w:val="none" w:sz="0" w:space="0" w:color="auto"/>
            <w:left w:val="none" w:sz="0" w:space="0" w:color="auto"/>
            <w:bottom w:val="none" w:sz="0" w:space="0" w:color="auto"/>
            <w:right w:val="none" w:sz="0" w:space="0" w:color="auto"/>
          </w:divBdr>
          <w:divsChild>
            <w:div w:id="1175805515">
              <w:marLeft w:val="0"/>
              <w:marRight w:val="0"/>
              <w:marTop w:val="0"/>
              <w:marBottom w:val="0"/>
              <w:divBdr>
                <w:top w:val="none" w:sz="0" w:space="0" w:color="auto"/>
                <w:left w:val="none" w:sz="0" w:space="0" w:color="auto"/>
                <w:bottom w:val="none" w:sz="0" w:space="0" w:color="auto"/>
                <w:right w:val="none" w:sz="0" w:space="0" w:color="auto"/>
              </w:divBdr>
              <w:divsChild>
                <w:div w:id="920680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381178">
      <w:bodyDiv w:val="1"/>
      <w:marLeft w:val="0"/>
      <w:marRight w:val="0"/>
      <w:marTop w:val="0"/>
      <w:marBottom w:val="0"/>
      <w:divBdr>
        <w:top w:val="none" w:sz="0" w:space="0" w:color="auto"/>
        <w:left w:val="none" w:sz="0" w:space="0" w:color="auto"/>
        <w:bottom w:val="none" w:sz="0" w:space="0" w:color="auto"/>
        <w:right w:val="none" w:sz="0" w:space="0" w:color="auto"/>
      </w:divBdr>
      <w:divsChild>
        <w:div w:id="1381244709">
          <w:marLeft w:val="0"/>
          <w:marRight w:val="0"/>
          <w:marTop w:val="0"/>
          <w:marBottom w:val="0"/>
          <w:divBdr>
            <w:top w:val="none" w:sz="0" w:space="0" w:color="auto"/>
            <w:left w:val="none" w:sz="0" w:space="0" w:color="auto"/>
            <w:bottom w:val="none" w:sz="0" w:space="0" w:color="auto"/>
            <w:right w:val="none" w:sz="0" w:space="0" w:color="auto"/>
          </w:divBdr>
          <w:divsChild>
            <w:div w:id="1435906877">
              <w:marLeft w:val="0"/>
              <w:marRight w:val="0"/>
              <w:marTop w:val="0"/>
              <w:marBottom w:val="0"/>
              <w:divBdr>
                <w:top w:val="none" w:sz="0" w:space="0" w:color="auto"/>
                <w:left w:val="none" w:sz="0" w:space="0" w:color="auto"/>
                <w:bottom w:val="none" w:sz="0" w:space="0" w:color="auto"/>
                <w:right w:val="none" w:sz="0" w:space="0" w:color="auto"/>
              </w:divBdr>
              <w:divsChild>
                <w:div w:id="22518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420667">
          <w:marLeft w:val="0"/>
          <w:marRight w:val="0"/>
          <w:marTop w:val="0"/>
          <w:marBottom w:val="0"/>
          <w:divBdr>
            <w:top w:val="none" w:sz="0" w:space="0" w:color="auto"/>
            <w:left w:val="none" w:sz="0" w:space="0" w:color="auto"/>
            <w:bottom w:val="none" w:sz="0" w:space="0" w:color="auto"/>
            <w:right w:val="none" w:sz="0" w:space="0" w:color="auto"/>
          </w:divBdr>
          <w:divsChild>
            <w:div w:id="1958827831">
              <w:marLeft w:val="0"/>
              <w:marRight w:val="0"/>
              <w:marTop w:val="0"/>
              <w:marBottom w:val="0"/>
              <w:divBdr>
                <w:top w:val="none" w:sz="0" w:space="0" w:color="auto"/>
                <w:left w:val="none" w:sz="0" w:space="0" w:color="auto"/>
                <w:bottom w:val="none" w:sz="0" w:space="0" w:color="auto"/>
                <w:right w:val="none" w:sz="0" w:space="0" w:color="auto"/>
              </w:divBdr>
              <w:divsChild>
                <w:div w:id="1431779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493299">
      <w:bodyDiv w:val="1"/>
      <w:marLeft w:val="0"/>
      <w:marRight w:val="0"/>
      <w:marTop w:val="0"/>
      <w:marBottom w:val="0"/>
      <w:divBdr>
        <w:top w:val="none" w:sz="0" w:space="0" w:color="auto"/>
        <w:left w:val="none" w:sz="0" w:space="0" w:color="auto"/>
        <w:bottom w:val="none" w:sz="0" w:space="0" w:color="auto"/>
        <w:right w:val="none" w:sz="0" w:space="0" w:color="auto"/>
      </w:divBdr>
      <w:divsChild>
        <w:div w:id="951665261">
          <w:marLeft w:val="0"/>
          <w:marRight w:val="0"/>
          <w:marTop w:val="0"/>
          <w:marBottom w:val="0"/>
          <w:divBdr>
            <w:top w:val="none" w:sz="0" w:space="0" w:color="auto"/>
            <w:left w:val="none" w:sz="0" w:space="0" w:color="auto"/>
            <w:bottom w:val="none" w:sz="0" w:space="0" w:color="auto"/>
            <w:right w:val="none" w:sz="0" w:space="0" w:color="auto"/>
          </w:divBdr>
          <w:divsChild>
            <w:div w:id="289096773">
              <w:marLeft w:val="0"/>
              <w:marRight w:val="0"/>
              <w:marTop w:val="0"/>
              <w:marBottom w:val="0"/>
              <w:divBdr>
                <w:top w:val="none" w:sz="0" w:space="0" w:color="auto"/>
                <w:left w:val="none" w:sz="0" w:space="0" w:color="auto"/>
                <w:bottom w:val="none" w:sz="0" w:space="0" w:color="auto"/>
                <w:right w:val="none" w:sz="0" w:space="0" w:color="auto"/>
              </w:divBdr>
              <w:divsChild>
                <w:div w:id="1957129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952721">
      <w:bodyDiv w:val="1"/>
      <w:marLeft w:val="0"/>
      <w:marRight w:val="0"/>
      <w:marTop w:val="0"/>
      <w:marBottom w:val="0"/>
      <w:divBdr>
        <w:top w:val="none" w:sz="0" w:space="0" w:color="auto"/>
        <w:left w:val="none" w:sz="0" w:space="0" w:color="auto"/>
        <w:bottom w:val="none" w:sz="0" w:space="0" w:color="auto"/>
        <w:right w:val="none" w:sz="0" w:space="0" w:color="auto"/>
      </w:divBdr>
      <w:divsChild>
        <w:div w:id="1565213053">
          <w:marLeft w:val="0"/>
          <w:marRight w:val="0"/>
          <w:marTop w:val="0"/>
          <w:marBottom w:val="0"/>
          <w:divBdr>
            <w:top w:val="none" w:sz="0" w:space="0" w:color="auto"/>
            <w:left w:val="none" w:sz="0" w:space="0" w:color="auto"/>
            <w:bottom w:val="none" w:sz="0" w:space="0" w:color="auto"/>
            <w:right w:val="none" w:sz="0" w:space="0" w:color="auto"/>
          </w:divBdr>
          <w:divsChild>
            <w:div w:id="653949269">
              <w:marLeft w:val="0"/>
              <w:marRight w:val="0"/>
              <w:marTop w:val="0"/>
              <w:marBottom w:val="0"/>
              <w:divBdr>
                <w:top w:val="none" w:sz="0" w:space="0" w:color="auto"/>
                <w:left w:val="none" w:sz="0" w:space="0" w:color="auto"/>
                <w:bottom w:val="none" w:sz="0" w:space="0" w:color="auto"/>
                <w:right w:val="none" w:sz="0" w:space="0" w:color="auto"/>
              </w:divBdr>
              <w:divsChild>
                <w:div w:id="1401098752">
                  <w:marLeft w:val="0"/>
                  <w:marRight w:val="0"/>
                  <w:marTop w:val="0"/>
                  <w:marBottom w:val="0"/>
                  <w:divBdr>
                    <w:top w:val="none" w:sz="0" w:space="0" w:color="auto"/>
                    <w:left w:val="none" w:sz="0" w:space="0" w:color="auto"/>
                    <w:bottom w:val="none" w:sz="0" w:space="0" w:color="auto"/>
                    <w:right w:val="none" w:sz="0" w:space="0" w:color="auto"/>
                  </w:divBdr>
                  <w:divsChild>
                    <w:div w:id="1056706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5304140">
      <w:bodyDiv w:val="1"/>
      <w:marLeft w:val="0"/>
      <w:marRight w:val="0"/>
      <w:marTop w:val="0"/>
      <w:marBottom w:val="0"/>
      <w:divBdr>
        <w:top w:val="none" w:sz="0" w:space="0" w:color="auto"/>
        <w:left w:val="none" w:sz="0" w:space="0" w:color="auto"/>
        <w:bottom w:val="none" w:sz="0" w:space="0" w:color="auto"/>
        <w:right w:val="none" w:sz="0" w:space="0" w:color="auto"/>
      </w:divBdr>
      <w:divsChild>
        <w:div w:id="1143766204">
          <w:marLeft w:val="0"/>
          <w:marRight w:val="0"/>
          <w:marTop w:val="0"/>
          <w:marBottom w:val="0"/>
          <w:divBdr>
            <w:top w:val="none" w:sz="0" w:space="0" w:color="auto"/>
            <w:left w:val="none" w:sz="0" w:space="0" w:color="auto"/>
            <w:bottom w:val="none" w:sz="0" w:space="0" w:color="auto"/>
            <w:right w:val="none" w:sz="0" w:space="0" w:color="auto"/>
          </w:divBdr>
          <w:divsChild>
            <w:div w:id="668026780">
              <w:marLeft w:val="0"/>
              <w:marRight w:val="0"/>
              <w:marTop w:val="0"/>
              <w:marBottom w:val="0"/>
              <w:divBdr>
                <w:top w:val="none" w:sz="0" w:space="0" w:color="auto"/>
                <w:left w:val="none" w:sz="0" w:space="0" w:color="auto"/>
                <w:bottom w:val="none" w:sz="0" w:space="0" w:color="auto"/>
                <w:right w:val="none" w:sz="0" w:space="0" w:color="auto"/>
              </w:divBdr>
              <w:divsChild>
                <w:div w:id="1289818057">
                  <w:marLeft w:val="0"/>
                  <w:marRight w:val="0"/>
                  <w:marTop w:val="0"/>
                  <w:marBottom w:val="0"/>
                  <w:divBdr>
                    <w:top w:val="none" w:sz="0" w:space="0" w:color="auto"/>
                    <w:left w:val="none" w:sz="0" w:space="0" w:color="auto"/>
                    <w:bottom w:val="none" w:sz="0" w:space="0" w:color="auto"/>
                    <w:right w:val="none" w:sz="0" w:space="0" w:color="auto"/>
                  </w:divBdr>
                  <w:divsChild>
                    <w:div w:id="47495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0934550">
      <w:bodyDiv w:val="1"/>
      <w:marLeft w:val="0"/>
      <w:marRight w:val="0"/>
      <w:marTop w:val="0"/>
      <w:marBottom w:val="0"/>
      <w:divBdr>
        <w:top w:val="none" w:sz="0" w:space="0" w:color="auto"/>
        <w:left w:val="none" w:sz="0" w:space="0" w:color="auto"/>
        <w:bottom w:val="none" w:sz="0" w:space="0" w:color="auto"/>
        <w:right w:val="none" w:sz="0" w:space="0" w:color="auto"/>
      </w:divBdr>
    </w:div>
    <w:div w:id="1709333045">
      <w:bodyDiv w:val="1"/>
      <w:marLeft w:val="0"/>
      <w:marRight w:val="0"/>
      <w:marTop w:val="0"/>
      <w:marBottom w:val="0"/>
      <w:divBdr>
        <w:top w:val="none" w:sz="0" w:space="0" w:color="auto"/>
        <w:left w:val="none" w:sz="0" w:space="0" w:color="auto"/>
        <w:bottom w:val="none" w:sz="0" w:space="0" w:color="auto"/>
        <w:right w:val="none" w:sz="0" w:space="0" w:color="auto"/>
      </w:divBdr>
      <w:divsChild>
        <w:div w:id="495923062">
          <w:marLeft w:val="0"/>
          <w:marRight w:val="0"/>
          <w:marTop w:val="0"/>
          <w:marBottom w:val="0"/>
          <w:divBdr>
            <w:top w:val="none" w:sz="0" w:space="0" w:color="auto"/>
            <w:left w:val="none" w:sz="0" w:space="0" w:color="auto"/>
            <w:bottom w:val="none" w:sz="0" w:space="0" w:color="auto"/>
            <w:right w:val="none" w:sz="0" w:space="0" w:color="auto"/>
          </w:divBdr>
          <w:divsChild>
            <w:div w:id="693846071">
              <w:marLeft w:val="0"/>
              <w:marRight w:val="0"/>
              <w:marTop w:val="0"/>
              <w:marBottom w:val="0"/>
              <w:divBdr>
                <w:top w:val="none" w:sz="0" w:space="0" w:color="auto"/>
                <w:left w:val="none" w:sz="0" w:space="0" w:color="auto"/>
                <w:bottom w:val="none" w:sz="0" w:space="0" w:color="auto"/>
                <w:right w:val="none" w:sz="0" w:space="0" w:color="auto"/>
              </w:divBdr>
              <w:divsChild>
                <w:div w:id="1619946294">
                  <w:marLeft w:val="0"/>
                  <w:marRight w:val="0"/>
                  <w:marTop w:val="0"/>
                  <w:marBottom w:val="0"/>
                  <w:divBdr>
                    <w:top w:val="none" w:sz="0" w:space="0" w:color="auto"/>
                    <w:left w:val="none" w:sz="0" w:space="0" w:color="auto"/>
                    <w:bottom w:val="none" w:sz="0" w:space="0" w:color="auto"/>
                    <w:right w:val="none" w:sz="0" w:space="0" w:color="auto"/>
                  </w:divBdr>
                  <w:divsChild>
                    <w:div w:id="899099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6273827">
      <w:bodyDiv w:val="1"/>
      <w:marLeft w:val="0"/>
      <w:marRight w:val="0"/>
      <w:marTop w:val="0"/>
      <w:marBottom w:val="0"/>
      <w:divBdr>
        <w:top w:val="none" w:sz="0" w:space="0" w:color="auto"/>
        <w:left w:val="none" w:sz="0" w:space="0" w:color="auto"/>
        <w:bottom w:val="none" w:sz="0" w:space="0" w:color="auto"/>
        <w:right w:val="none" w:sz="0" w:space="0" w:color="auto"/>
      </w:divBdr>
      <w:divsChild>
        <w:div w:id="1659723648">
          <w:marLeft w:val="0"/>
          <w:marRight w:val="0"/>
          <w:marTop w:val="0"/>
          <w:marBottom w:val="0"/>
          <w:divBdr>
            <w:top w:val="none" w:sz="0" w:space="0" w:color="auto"/>
            <w:left w:val="none" w:sz="0" w:space="0" w:color="auto"/>
            <w:bottom w:val="none" w:sz="0" w:space="0" w:color="auto"/>
            <w:right w:val="none" w:sz="0" w:space="0" w:color="auto"/>
          </w:divBdr>
          <w:divsChild>
            <w:div w:id="2059738270">
              <w:marLeft w:val="0"/>
              <w:marRight w:val="0"/>
              <w:marTop w:val="0"/>
              <w:marBottom w:val="0"/>
              <w:divBdr>
                <w:top w:val="none" w:sz="0" w:space="0" w:color="auto"/>
                <w:left w:val="none" w:sz="0" w:space="0" w:color="auto"/>
                <w:bottom w:val="none" w:sz="0" w:space="0" w:color="auto"/>
                <w:right w:val="none" w:sz="0" w:space="0" w:color="auto"/>
              </w:divBdr>
              <w:divsChild>
                <w:div w:id="1822190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8528632">
      <w:bodyDiv w:val="1"/>
      <w:marLeft w:val="0"/>
      <w:marRight w:val="0"/>
      <w:marTop w:val="0"/>
      <w:marBottom w:val="0"/>
      <w:divBdr>
        <w:top w:val="none" w:sz="0" w:space="0" w:color="auto"/>
        <w:left w:val="none" w:sz="0" w:space="0" w:color="auto"/>
        <w:bottom w:val="none" w:sz="0" w:space="0" w:color="auto"/>
        <w:right w:val="none" w:sz="0" w:space="0" w:color="auto"/>
      </w:divBdr>
      <w:divsChild>
        <w:div w:id="315300992">
          <w:marLeft w:val="0"/>
          <w:marRight w:val="0"/>
          <w:marTop w:val="0"/>
          <w:marBottom w:val="0"/>
          <w:divBdr>
            <w:top w:val="none" w:sz="0" w:space="0" w:color="auto"/>
            <w:left w:val="none" w:sz="0" w:space="0" w:color="auto"/>
            <w:bottom w:val="none" w:sz="0" w:space="0" w:color="auto"/>
            <w:right w:val="none" w:sz="0" w:space="0" w:color="auto"/>
          </w:divBdr>
          <w:divsChild>
            <w:div w:id="551769698">
              <w:marLeft w:val="0"/>
              <w:marRight w:val="0"/>
              <w:marTop w:val="0"/>
              <w:marBottom w:val="0"/>
              <w:divBdr>
                <w:top w:val="none" w:sz="0" w:space="0" w:color="auto"/>
                <w:left w:val="none" w:sz="0" w:space="0" w:color="auto"/>
                <w:bottom w:val="none" w:sz="0" w:space="0" w:color="auto"/>
                <w:right w:val="none" w:sz="0" w:space="0" w:color="auto"/>
              </w:divBdr>
              <w:divsChild>
                <w:div w:id="1732190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7311130">
      <w:bodyDiv w:val="1"/>
      <w:marLeft w:val="0"/>
      <w:marRight w:val="0"/>
      <w:marTop w:val="0"/>
      <w:marBottom w:val="0"/>
      <w:divBdr>
        <w:top w:val="none" w:sz="0" w:space="0" w:color="auto"/>
        <w:left w:val="none" w:sz="0" w:space="0" w:color="auto"/>
        <w:bottom w:val="none" w:sz="0" w:space="0" w:color="auto"/>
        <w:right w:val="none" w:sz="0" w:space="0" w:color="auto"/>
      </w:divBdr>
      <w:divsChild>
        <w:div w:id="979455938">
          <w:marLeft w:val="0"/>
          <w:marRight w:val="0"/>
          <w:marTop w:val="0"/>
          <w:marBottom w:val="0"/>
          <w:divBdr>
            <w:top w:val="none" w:sz="0" w:space="0" w:color="auto"/>
            <w:left w:val="none" w:sz="0" w:space="0" w:color="auto"/>
            <w:bottom w:val="none" w:sz="0" w:space="0" w:color="auto"/>
            <w:right w:val="none" w:sz="0" w:space="0" w:color="auto"/>
          </w:divBdr>
          <w:divsChild>
            <w:div w:id="1729188594">
              <w:marLeft w:val="0"/>
              <w:marRight w:val="0"/>
              <w:marTop w:val="0"/>
              <w:marBottom w:val="0"/>
              <w:divBdr>
                <w:top w:val="none" w:sz="0" w:space="0" w:color="auto"/>
                <w:left w:val="none" w:sz="0" w:space="0" w:color="auto"/>
                <w:bottom w:val="none" w:sz="0" w:space="0" w:color="auto"/>
                <w:right w:val="none" w:sz="0" w:space="0" w:color="auto"/>
              </w:divBdr>
              <w:divsChild>
                <w:div w:id="1298342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8886785">
      <w:bodyDiv w:val="1"/>
      <w:marLeft w:val="0"/>
      <w:marRight w:val="0"/>
      <w:marTop w:val="0"/>
      <w:marBottom w:val="0"/>
      <w:divBdr>
        <w:top w:val="none" w:sz="0" w:space="0" w:color="auto"/>
        <w:left w:val="none" w:sz="0" w:space="0" w:color="auto"/>
        <w:bottom w:val="none" w:sz="0" w:space="0" w:color="auto"/>
        <w:right w:val="none" w:sz="0" w:space="0" w:color="auto"/>
      </w:divBdr>
      <w:divsChild>
        <w:div w:id="1305046730">
          <w:marLeft w:val="0"/>
          <w:marRight w:val="0"/>
          <w:marTop w:val="0"/>
          <w:marBottom w:val="0"/>
          <w:divBdr>
            <w:top w:val="none" w:sz="0" w:space="0" w:color="auto"/>
            <w:left w:val="none" w:sz="0" w:space="0" w:color="auto"/>
            <w:bottom w:val="none" w:sz="0" w:space="0" w:color="auto"/>
            <w:right w:val="none" w:sz="0" w:space="0" w:color="auto"/>
          </w:divBdr>
          <w:divsChild>
            <w:div w:id="945842112">
              <w:marLeft w:val="0"/>
              <w:marRight w:val="0"/>
              <w:marTop w:val="0"/>
              <w:marBottom w:val="0"/>
              <w:divBdr>
                <w:top w:val="none" w:sz="0" w:space="0" w:color="auto"/>
                <w:left w:val="none" w:sz="0" w:space="0" w:color="auto"/>
                <w:bottom w:val="none" w:sz="0" w:space="0" w:color="auto"/>
                <w:right w:val="none" w:sz="0" w:space="0" w:color="auto"/>
              </w:divBdr>
              <w:divsChild>
                <w:div w:id="1661153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0925214">
      <w:bodyDiv w:val="1"/>
      <w:marLeft w:val="0"/>
      <w:marRight w:val="0"/>
      <w:marTop w:val="0"/>
      <w:marBottom w:val="0"/>
      <w:divBdr>
        <w:top w:val="none" w:sz="0" w:space="0" w:color="auto"/>
        <w:left w:val="none" w:sz="0" w:space="0" w:color="auto"/>
        <w:bottom w:val="none" w:sz="0" w:space="0" w:color="auto"/>
        <w:right w:val="none" w:sz="0" w:space="0" w:color="auto"/>
      </w:divBdr>
    </w:div>
    <w:div w:id="1864905023">
      <w:bodyDiv w:val="1"/>
      <w:marLeft w:val="0"/>
      <w:marRight w:val="0"/>
      <w:marTop w:val="0"/>
      <w:marBottom w:val="0"/>
      <w:divBdr>
        <w:top w:val="none" w:sz="0" w:space="0" w:color="auto"/>
        <w:left w:val="none" w:sz="0" w:space="0" w:color="auto"/>
        <w:bottom w:val="none" w:sz="0" w:space="0" w:color="auto"/>
        <w:right w:val="none" w:sz="0" w:space="0" w:color="auto"/>
      </w:divBdr>
    </w:div>
    <w:div w:id="1891960085">
      <w:bodyDiv w:val="1"/>
      <w:marLeft w:val="0"/>
      <w:marRight w:val="0"/>
      <w:marTop w:val="0"/>
      <w:marBottom w:val="0"/>
      <w:divBdr>
        <w:top w:val="none" w:sz="0" w:space="0" w:color="auto"/>
        <w:left w:val="none" w:sz="0" w:space="0" w:color="auto"/>
        <w:bottom w:val="none" w:sz="0" w:space="0" w:color="auto"/>
        <w:right w:val="none" w:sz="0" w:space="0" w:color="auto"/>
      </w:divBdr>
      <w:divsChild>
        <w:div w:id="322659815">
          <w:marLeft w:val="0"/>
          <w:marRight w:val="0"/>
          <w:marTop w:val="0"/>
          <w:marBottom w:val="0"/>
          <w:divBdr>
            <w:top w:val="none" w:sz="0" w:space="0" w:color="auto"/>
            <w:left w:val="none" w:sz="0" w:space="0" w:color="auto"/>
            <w:bottom w:val="none" w:sz="0" w:space="0" w:color="auto"/>
            <w:right w:val="none" w:sz="0" w:space="0" w:color="auto"/>
          </w:divBdr>
          <w:divsChild>
            <w:div w:id="596409223">
              <w:marLeft w:val="0"/>
              <w:marRight w:val="0"/>
              <w:marTop w:val="0"/>
              <w:marBottom w:val="0"/>
              <w:divBdr>
                <w:top w:val="none" w:sz="0" w:space="0" w:color="auto"/>
                <w:left w:val="none" w:sz="0" w:space="0" w:color="auto"/>
                <w:bottom w:val="none" w:sz="0" w:space="0" w:color="auto"/>
                <w:right w:val="none" w:sz="0" w:space="0" w:color="auto"/>
              </w:divBdr>
              <w:divsChild>
                <w:div w:id="943264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0553994">
      <w:bodyDiv w:val="1"/>
      <w:marLeft w:val="0"/>
      <w:marRight w:val="0"/>
      <w:marTop w:val="0"/>
      <w:marBottom w:val="0"/>
      <w:divBdr>
        <w:top w:val="none" w:sz="0" w:space="0" w:color="auto"/>
        <w:left w:val="none" w:sz="0" w:space="0" w:color="auto"/>
        <w:bottom w:val="none" w:sz="0" w:space="0" w:color="auto"/>
        <w:right w:val="none" w:sz="0" w:space="0" w:color="auto"/>
      </w:divBdr>
    </w:div>
    <w:div w:id="1924024753">
      <w:bodyDiv w:val="1"/>
      <w:marLeft w:val="0"/>
      <w:marRight w:val="0"/>
      <w:marTop w:val="0"/>
      <w:marBottom w:val="0"/>
      <w:divBdr>
        <w:top w:val="none" w:sz="0" w:space="0" w:color="auto"/>
        <w:left w:val="none" w:sz="0" w:space="0" w:color="auto"/>
        <w:bottom w:val="none" w:sz="0" w:space="0" w:color="auto"/>
        <w:right w:val="none" w:sz="0" w:space="0" w:color="auto"/>
      </w:divBdr>
      <w:divsChild>
        <w:div w:id="376971399">
          <w:marLeft w:val="0"/>
          <w:marRight w:val="0"/>
          <w:marTop w:val="0"/>
          <w:marBottom w:val="0"/>
          <w:divBdr>
            <w:top w:val="none" w:sz="0" w:space="0" w:color="auto"/>
            <w:left w:val="none" w:sz="0" w:space="0" w:color="auto"/>
            <w:bottom w:val="none" w:sz="0" w:space="0" w:color="auto"/>
            <w:right w:val="none" w:sz="0" w:space="0" w:color="auto"/>
          </w:divBdr>
          <w:divsChild>
            <w:div w:id="1451972147">
              <w:marLeft w:val="0"/>
              <w:marRight w:val="0"/>
              <w:marTop w:val="0"/>
              <w:marBottom w:val="0"/>
              <w:divBdr>
                <w:top w:val="none" w:sz="0" w:space="0" w:color="auto"/>
                <w:left w:val="none" w:sz="0" w:space="0" w:color="auto"/>
                <w:bottom w:val="none" w:sz="0" w:space="0" w:color="auto"/>
                <w:right w:val="none" w:sz="0" w:space="0" w:color="auto"/>
              </w:divBdr>
              <w:divsChild>
                <w:div w:id="141840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3319864">
      <w:bodyDiv w:val="1"/>
      <w:marLeft w:val="0"/>
      <w:marRight w:val="0"/>
      <w:marTop w:val="0"/>
      <w:marBottom w:val="0"/>
      <w:divBdr>
        <w:top w:val="none" w:sz="0" w:space="0" w:color="auto"/>
        <w:left w:val="none" w:sz="0" w:space="0" w:color="auto"/>
        <w:bottom w:val="none" w:sz="0" w:space="0" w:color="auto"/>
        <w:right w:val="none" w:sz="0" w:space="0" w:color="auto"/>
      </w:divBdr>
      <w:divsChild>
        <w:div w:id="1920938307">
          <w:marLeft w:val="0"/>
          <w:marRight w:val="0"/>
          <w:marTop w:val="0"/>
          <w:marBottom w:val="0"/>
          <w:divBdr>
            <w:top w:val="none" w:sz="0" w:space="0" w:color="auto"/>
            <w:left w:val="none" w:sz="0" w:space="0" w:color="auto"/>
            <w:bottom w:val="none" w:sz="0" w:space="0" w:color="auto"/>
            <w:right w:val="none" w:sz="0" w:space="0" w:color="auto"/>
          </w:divBdr>
          <w:divsChild>
            <w:div w:id="1609968729">
              <w:marLeft w:val="0"/>
              <w:marRight w:val="0"/>
              <w:marTop w:val="0"/>
              <w:marBottom w:val="0"/>
              <w:divBdr>
                <w:top w:val="none" w:sz="0" w:space="0" w:color="auto"/>
                <w:left w:val="none" w:sz="0" w:space="0" w:color="auto"/>
                <w:bottom w:val="none" w:sz="0" w:space="0" w:color="auto"/>
                <w:right w:val="none" w:sz="0" w:space="0" w:color="auto"/>
              </w:divBdr>
              <w:divsChild>
                <w:div w:id="1069616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9524746">
      <w:bodyDiv w:val="1"/>
      <w:marLeft w:val="0"/>
      <w:marRight w:val="0"/>
      <w:marTop w:val="0"/>
      <w:marBottom w:val="0"/>
      <w:divBdr>
        <w:top w:val="none" w:sz="0" w:space="0" w:color="auto"/>
        <w:left w:val="none" w:sz="0" w:space="0" w:color="auto"/>
        <w:bottom w:val="none" w:sz="0" w:space="0" w:color="auto"/>
        <w:right w:val="none" w:sz="0" w:space="0" w:color="auto"/>
      </w:divBdr>
    </w:div>
    <w:div w:id="2101562575">
      <w:bodyDiv w:val="1"/>
      <w:marLeft w:val="0"/>
      <w:marRight w:val="0"/>
      <w:marTop w:val="0"/>
      <w:marBottom w:val="0"/>
      <w:divBdr>
        <w:top w:val="none" w:sz="0" w:space="0" w:color="auto"/>
        <w:left w:val="none" w:sz="0" w:space="0" w:color="auto"/>
        <w:bottom w:val="none" w:sz="0" w:space="0" w:color="auto"/>
        <w:right w:val="none" w:sz="0" w:space="0" w:color="auto"/>
      </w:divBdr>
      <w:divsChild>
        <w:div w:id="1276207985">
          <w:marLeft w:val="0"/>
          <w:marRight w:val="0"/>
          <w:marTop w:val="0"/>
          <w:marBottom w:val="0"/>
          <w:divBdr>
            <w:top w:val="none" w:sz="0" w:space="0" w:color="auto"/>
            <w:left w:val="none" w:sz="0" w:space="0" w:color="auto"/>
            <w:bottom w:val="none" w:sz="0" w:space="0" w:color="auto"/>
            <w:right w:val="none" w:sz="0" w:space="0" w:color="auto"/>
          </w:divBdr>
          <w:divsChild>
            <w:div w:id="1963606770">
              <w:marLeft w:val="0"/>
              <w:marRight w:val="0"/>
              <w:marTop w:val="0"/>
              <w:marBottom w:val="0"/>
              <w:divBdr>
                <w:top w:val="none" w:sz="0" w:space="0" w:color="auto"/>
                <w:left w:val="none" w:sz="0" w:space="0" w:color="auto"/>
                <w:bottom w:val="none" w:sz="0" w:space="0" w:color="auto"/>
                <w:right w:val="none" w:sz="0" w:space="0" w:color="auto"/>
              </w:divBdr>
              <w:divsChild>
                <w:div w:id="178979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3" Type="http://schemas.openxmlformats.org/officeDocument/2006/relationships/hyperlink" Target="https://www.dfat.gov.au/international-relations/themes/human-rights/hrc-statements/45th-session-human-rights-council/joint-statement-led-austria-rights-intersex-persons" TargetMode="External"/><Relationship Id="rId18" Type="http://schemas.openxmlformats.org/officeDocument/2006/relationships/hyperlink" Target="https://www.interfaceproject.org/transcript-kris-gunther" TargetMode="External"/><Relationship Id="rId26" Type="http://schemas.openxmlformats.org/officeDocument/2006/relationships/hyperlink" Target="https://www.rtbf.be/article/intersexuation-des-associations-denoncent-les-traumatismes-physiques-et-psychologiques-10873773" TargetMode="External"/><Relationship Id="rId39" Type="http://schemas.openxmlformats.org/officeDocument/2006/relationships/hyperlink" Target="https://www.genrespluriels.be/Resolution-inter-au-parlement-federal-belge" TargetMode="External"/><Relationship Id="rId21" Type="http://schemas.openxmlformats.org/officeDocument/2006/relationships/hyperlink" Target="https://vimeo.com/channels/540542/130524251" TargetMode="External"/><Relationship Id="rId34" Type="http://schemas.openxmlformats.org/officeDocument/2006/relationships/hyperlink" Target="https://www.rtbf.be/article/le-parlement-federal-prend-la-situation-des-mineurs-intersexues-a-bras-le-corps-10696676" TargetMode="External"/><Relationship Id="rId42" Type="http://schemas.openxmlformats.org/officeDocument/2006/relationships/hyperlink" Target="https://uroweb.org/guidelines/endorsement/" TargetMode="External"/><Relationship Id="rId47" Type="http://schemas.openxmlformats.org/officeDocument/2006/relationships/hyperlink" Target="https://d56bochluxqnz.cloudfront.net/documents/full-guideline/EAU-Guidelines-on-Paediatric-Urology-2023.pdf" TargetMode="External"/><Relationship Id="rId50" Type="http://schemas.openxmlformats.org/officeDocument/2006/relationships/hyperlink" Target="https://onlinelibrary.wiley.com/doi/epdf/10.1111/cen.15002" TargetMode="External"/><Relationship Id="rId55" Type="http://schemas.openxmlformats.org/officeDocument/2006/relationships/hyperlink" Target="https://www.uza.be/behandeling/hypospadias" TargetMode="External"/><Relationship Id="rId7" Type="http://schemas.openxmlformats.org/officeDocument/2006/relationships/hyperlink" Target="https://StopIGM.org/post/Intersex-Protests-Info-DSDnet-I-DSD-Belgium-June-7-13" TargetMode="External"/><Relationship Id="rId2" Type="http://schemas.openxmlformats.org/officeDocument/2006/relationships/hyperlink" Target="https://StopIGM.org" TargetMode="External"/><Relationship Id="rId16" Type="http://schemas.openxmlformats.org/officeDocument/2006/relationships/hyperlink" Target="https://web.archive.org/web/20170409231634/http://oiifrancophonie.org/wp-content/uploads/2014/08/Sexe-ind%C3%A9termin%C3%A9-une-vie-en-qu%C3%AAte-didentit%C3%A9-sudpresse.pdf" TargetMode="External"/><Relationship Id="rId29" Type="http://schemas.openxmlformats.org/officeDocument/2006/relationships/hyperlink" Target="https://www.brusselstimes.com/432198/brussels-hospital-condemned-for-operating-intersex-teen-without-consent" TargetMode="External"/><Relationship Id="rId11" Type="http://schemas.openxmlformats.org/officeDocument/2006/relationships/hyperlink" Target="https://intersexbelgium.be/" TargetMode="External"/><Relationship Id="rId24" Type="http://schemas.openxmlformats.org/officeDocument/2006/relationships/hyperlink" Target="https://parismatch.be/actualites/societe/43229/briser-le-tabou-sur-les-personnes-intersexuees" TargetMode="External"/><Relationship Id="rId32" Type="http://schemas.openxmlformats.org/officeDocument/2006/relationships/hyperlink" Target="https://www.sofelia.be/intersexuation-la-justice-condamne-un-hopital-bruxellois-pour-des-traitements-medicaux-normalisateurs-sur-une-personne-mineure-intersexe/" TargetMode="External"/><Relationship Id="rId37" Type="http://schemas.openxmlformats.org/officeDocument/2006/relationships/hyperlink" Target="https://revistaselectronicas.ujaen.es/index.php/TAHRJ/article/view/7047/6751" TargetMode="External"/><Relationship Id="rId40" Type="http://schemas.openxmlformats.org/officeDocument/2006/relationships/hyperlink" Target="https://www.genrespluriels.be/Resolution-inter-au-parlement-federal-belge" TargetMode="External"/><Relationship Id="rId45" Type="http://schemas.openxmlformats.org/officeDocument/2006/relationships/hyperlink" Target="https://intersex.shadowreport.org/public/2016-CEDAW-France-NGO-Zwischengeschlecht-Intersex-IGM.pdf" TargetMode="External"/><Relationship Id="rId53" Type="http://schemas.openxmlformats.org/officeDocument/2006/relationships/hyperlink" Target="https://d56bochluxqnz.cloudfront.net/documents/full-guideline/EAU-Guidelines-on-Paediatric-Urology-2023.pdf" TargetMode="External"/><Relationship Id="rId5" Type="http://schemas.openxmlformats.org/officeDocument/2006/relationships/hyperlink" Target="https://web.archive.org/web/20160708031016/http://www.avs.be/avsnews/protest-tegen-genitale-verminking" TargetMode="External"/><Relationship Id="rId10" Type="http://schemas.openxmlformats.org/officeDocument/2006/relationships/hyperlink" Target="https://intersex.shadowreport.org/public/2019-CCPR-Belgium-NGO-Intersex-StopIGM.pdf" TargetMode="External"/><Relationship Id="rId19" Type="http://schemas.openxmlformats.org/officeDocument/2006/relationships/hyperlink" Target="https://web.archive.org/web/20170409140740/http://oiifrancophonie.org/wp-content/uploads/2014/09/parisberlin.pdf" TargetMode="External"/><Relationship Id="rId31" Type="http://schemas.openxmlformats.org/officeDocument/2006/relationships/hyperlink" Target="https://lacode.be/wp-content/uploads/2022/09/Analyse-CODE-Les-droits-des-enfants-intersexes-PUBLI.pdf" TargetMode="External"/><Relationship Id="rId44" Type="http://schemas.openxmlformats.org/officeDocument/2006/relationships/hyperlink" Target="https://www.espu.org/meeting/2022/book/Programme_book_ESPU_2022.pdf" TargetMode="External"/><Relationship Id="rId52" Type="http://schemas.openxmlformats.org/officeDocument/2006/relationships/hyperlink" Target="https://uroweb.org/guidelines/endorsement/" TargetMode="External"/><Relationship Id="rId4" Type="http://schemas.openxmlformats.org/officeDocument/2006/relationships/hyperlink" Target="https://intersex.shadowreport.org/" TargetMode="External"/><Relationship Id="rId9" Type="http://schemas.openxmlformats.org/officeDocument/2006/relationships/hyperlink" Target="https://intersex.shadowreport.org/public/2018-CRC-Belgium-NGO-Zwischengeschlecht-Intersex-IGM.pdf" TargetMode="External"/><Relationship Id="rId14" Type="http://schemas.openxmlformats.org/officeDocument/2006/relationships/hyperlink" Target="https://www.bmeia.gv.at/oev-genf/speeches/alle/2021/10/united-nations-human-rights-council-48th-session-joint-statement-on-the-human-rights-of-intersex-persons/" TargetMode="External"/><Relationship Id="rId22" Type="http://schemas.openxmlformats.org/officeDocument/2006/relationships/hyperlink" Target="http://next.liberation.fr/sexe/2015/07/01/sans-contrefacon-je-suis-fille-et-garcon_1341211" TargetMode="External"/><Relationship Id="rId27" Type="http://schemas.openxmlformats.org/officeDocument/2006/relationships/hyperlink" Target="https://www.7sur7.be/belgique/lhopital-des-enfants-condamne-pour-une-vaginoplastie-sur-une-mineure-intersexe~a6b8b462/" TargetMode="External"/><Relationship Id="rId30" Type="http://schemas.openxmlformats.org/officeDocument/2006/relationships/hyperlink" Target="https://moustique.lalibre.be/actu/famille/2023/10/26/lenfer-subi-par-les-personnes-intersexes-mutilations-oppression-societale-violence-administrative-etc-272072" TargetMode="External"/><Relationship Id="rId35" Type="http://schemas.openxmlformats.org/officeDocument/2006/relationships/hyperlink" Target="https://dial.uclouvain.be/memoire/ucl/en/object/thesis:3412/datastream/PDF_02/view" TargetMode="External"/><Relationship Id="rId43" Type="http://schemas.openxmlformats.org/officeDocument/2006/relationships/hyperlink" Target="https://d56bochluxqnz.cloudfront.net/documents/full-guideline/EAU-Guidelines-on-Paediatric-Urology-2023.pdf" TargetMode="External"/><Relationship Id="rId48" Type="http://schemas.openxmlformats.org/officeDocument/2006/relationships/hyperlink" Target="https://www.espu.org/images/documents/ESPU_Open_Letter_to_COE_2018-01-26.pdf" TargetMode="External"/><Relationship Id="rId56" Type="http://schemas.openxmlformats.org/officeDocument/2006/relationships/hyperlink" Target="https://www.uzleuven.be/nl/hypospadie" TargetMode="External"/><Relationship Id="rId8" Type="http://schemas.openxmlformats.org/officeDocument/2006/relationships/hyperlink" Target="https://intersex.shadowreport.org/public/2018-CRC-PSWG-Belgium-NGO-Zwischengeschlecht-Intersex-IGM.pdf" TargetMode="External"/><Relationship Id="rId51" Type="http://schemas.openxmlformats.org/officeDocument/2006/relationships/hyperlink" Target="https://intersex.shadowreport.org/public/2016-CEDAW-France-NGO-Zwischengeschlecht-Intersex-IGM.pdf" TargetMode="External"/><Relationship Id="rId3" Type="http://schemas.openxmlformats.org/officeDocument/2006/relationships/hyperlink" Target="https://zwischengeschlecht.org/post/Statuten" TargetMode="External"/><Relationship Id="rId12" Type="http://schemas.openxmlformats.org/officeDocument/2006/relationships/hyperlink" Target="https://StopIGM.org/post/IAD-2016-Soon-20-UN-Reprimands-for-Intersex-Genital-Mutilations" TargetMode="External"/><Relationship Id="rId17" Type="http://schemas.openxmlformats.org/officeDocument/2006/relationships/hyperlink" Target="http://www.lesoir.be/archive/recup/367612/article/actualite/belgique/2013-11-25/combat-des-intersexes-belges" TargetMode="External"/><Relationship Id="rId25" Type="http://schemas.openxmlformats.org/officeDocument/2006/relationships/hyperlink" Target="https://www.lespecialiste.be/fr/actualites/manifestation-devant-l-hopital-des-enfants-contre-les-mutilations-des-intersexues.html" TargetMode="External"/><Relationship Id="rId33" Type="http://schemas.openxmlformats.org/officeDocument/2006/relationships/hyperlink" Target="https://www.federation-prisme.be/actualite/stop-aux-mutilations-sur-les-personnes-intersexes" TargetMode="External"/><Relationship Id="rId38" Type="http://schemas.openxmlformats.org/officeDocument/2006/relationships/hyperlink" Target="https://www.dekamer.be/doc/flwb/pdf/55/0043/55k0043008.pdf" TargetMode="External"/><Relationship Id="rId46" Type="http://schemas.openxmlformats.org/officeDocument/2006/relationships/hyperlink" Target="https://uroweb.org/guidelines/endorsement/" TargetMode="External"/><Relationship Id="rId20" Type="http://schemas.openxmlformats.org/officeDocument/2006/relationships/hyperlink" Target="https://web.archive.org/web/20170409080201/http://oiifrancophonie.org/wp-content/uploads/2014/08/moustique-1.pdf" TargetMode="External"/><Relationship Id="rId41" Type="http://schemas.openxmlformats.org/officeDocument/2006/relationships/hyperlink" Target="https://intersex.shadowreport.org/public/2016-CEDAW-France-NGO-Zwischengeschlecht-Intersex-IGM.pdf" TargetMode="External"/><Relationship Id="rId54" Type="http://schemas.openxmlformats.org/officeDocument/2006/relationships/hyperlink" Target="https://www.uzgent.be/patient/zoek-een-arts-of-dienst/urologie/urologie-kinderen/aandoeningen/genitale-afwijkingen/hypospadie" TargetMode="External"/><Relationship Id="rId1" Type="http://schemas.openxmlformats.org/officeDocument/2006/relationships/hyperlink" Target="https://Zwischengeschlecht.org/" TargetMode="External"/><Relationship Id="rId6" Type="http://schemas.openxmlformats.org/officeDocument/2006/relationships/hyperlink" Target="https://vimeo.com/channels/540542/130524251" TargetMode="External"/><Relationship Id="rId15" Type="http://schemas.openxmlformats.org/officeDocument/2006/relationships/hyperlink" Target="https://www.apache.be/fr/2013/07/12/la-difficile-reconnaissance-du-corps-des-personnes-intersexes-en-belgique/" TargetMode="External"/><Relationship Id="rId23" Type="http://schemas.openxmlformats.org/officeDocument/2006/relationships/hyperlink" Target="http://kastrationsspital.ch/public/Luxembourg_LeQuotidien_Intersex_21-03-2017.pdf" TargetMode="External"/><Relationship Id="rId28" Type="http://schemas.openxmlformats.org/officeDocument/2006/relationships/hyperlink" Target="https://www.lesoir.be/503726/article/2023-03-28/lhopital-des-enfants-condamne-pour-des-traitements-medicaux-normalisateurs-sur" TargetMode="External"/><Relationship Id="rId36" Type="http://schemas.openxmlformats.org/officeDocument/2006/relationships/hyperlink" Target="https://scriptiebank.be/sites/default/files/thesis/2020-10/Masterproef_Ackx_Jackelien_2020.pdf" TargetMode="External"/><Relationship Id="rId49" Type="http://schemas.openxmlformats.org/officeDocument/2006/relationships/hyperlink" Target="https://www.uzgent.be/patient/zoek-een-arts-of-dienst/centrum-voor-geslachtsontwikkeling/variaties-in-de-geslachtsontwikkeling/congenitale-bijnierschorshyperplasie"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524B84-6601-1549-98C7-D14AFF38F1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2629</Words>
  <Characters>14988</Characters>
  <Application>Microsoft Office Word</Application>
  <DocSecurity>4</DocSecurity>
  <Lines>124</Lines>
  <Paragraphs>35</Paragraphs>
  <ScaleCrop>false</ScaleCrop>
  <HeadingPairs>
    <vt:vector size="2" baseType="variant">
      <vt:variant>
        <vt:lpstr>Titel</vt:lpstr>
      </vt:variant>
      <vt:variant>
        <vt:i4>1</vt:i4>
      </vt:variant>
    </vt:vector>
  </HeadingPairs>
  <TitlesOfParts>
    <vt:vector size="1" baseType="lpstr">
      <vt:lpstr>Intersex Genital Mutilation - CAT Belgium NGO Report 2024</vt:lpstr>
    </vt:vector>
  </TitlesOfParts>
  <Manager/>
  <Company/>
  <LinksUpToDate>false</LinksUpToDate>
  <CharactersWithSpaces>17582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Intersex Genital Mutilation - CAT Belgium NGO Report 2024</dc:title>
  <dc:subject>NGO Report (for LOIPR) to the 5th Report of Belgium on the Convention against Torture (CAT)</dc:subject>
  <dc:creator>StopIGM.org (Markus Bauer, Daniela Truffer)</dc:creator>
  <cp:keywords/>
  <dc:description/>
  <cp:lastModifiedBy>Javier Leoz Invernon</cp:lastModifiedBy>
  <cp:revision>2</cp:revision>
  <cp:lastPrinted>2024-01-22T18:31:00Z</cp:lastPrinted>
  <dcterms:created xsi:type="dcterms:W3CDTF">2024-05-09T08:22:00Z</dcterms:created>
  <dcterms:modified xsi:type="dcterms:W3CDTF">2024-05-09T08:22:00Z</dcterms:modified>
  <cp:category/>
</cp:coreProperties>
</file>