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F601B" w14:textId="77777777" w:rsidR="006055BF" w:rsidRDefault="00AE55E6">
      <w:pPr>
        <w:jc w:val="center"/>
        <w:rPr>
          <w:rFonts w:asciiTheme="majorBidi" w:hAnsiTheme="majorBidi" w:cstheme="majorBidi"/>
          <w:b/>
          <w:sz w:val="44"/>
          <w:szCs w:val="44"/>
        </w:rPr>
        <w:sectPr w:rsidR="006055BF">
          <w:footerReference w:type="default" r:id="rId8"/>
          <w:pgSz w:w="12240" w:h="15840"/>
          <w:pgMar w:top="1440" w:right="1800" w:bottom="1440" w:left="1800" w:header="720" w:footer="720" w:gutter="0"/>
          <w:cols w:space="720"/>
          <w:docGrid w:linePitch="360"/>
        </w:sectPr>
      </w:pPr>
      <w:r>
        <w:rPr>
          <w:rFonts w:asciiTheme="majorBidi" w:hAnsiTheme="majorBidi" w:cstheme="majorBidi"/>
          <w:b/>
          <w:noProof/>
          <w:sz w:val="44"/>
          <w:szCs w:val="44"/>
        </w:rPr>
        <w:drawing>
          <wp:anchor distT="0" distB="0" distL="114300" distR="114300" simplePos="0" relativeHeight="251659264" behindDoc="0" locked="0" layoutInCell="1" allowOverlap="1" wp14:anchorId="56C32A83" wp14:editId="1842D243">
            <wp:simplePos x="0" y="0"/>
            <wp:positionH relativeFrom="column">
              <wp:posOffset>-1167130</wp:posOffset>
            </wp:positionH>
            <wp:positionV relativeFrom="paragraph">
              <wp:posOffset>-942340</wp:posOffset>
            </wp:positionV>
            <wp:extent cx="7814310" cy="10346690"/>
            <wp:effectExtent l="0" t="0" r="15240" b="16510"/>
            <wp:wrapNone/>
            <wp:docPr id="1" name="Picture 1" descr="Cream and Orange Illustrative Annual Report Cover Page A4 Docume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ream and Orange Illustrative Annual Report Cover Page A4 Document (2)"/>
                    <pic:cNvPicPr>
                      <a:picLocks noChangeAspect="1"/>
                    </pic:cNvPicPr>
                  </pic:nvPicPr>
                  <pic:blipFill>
                    <a:blip r:embed="rId9"/>
                    <a:stretch>
                      <a:fillRect/>
                    </a:stretch>
                  </pic:blipFill>
                  <pic:spPr>
                    <a:xfrm>
                      <a:off x="0" y="0"/>
                      <a:ext cx="7814310" cy="10346690"/>
                    </a:xfrm>
                    <a:prstGeom prst="rect">
                      <a:avLst/>
                    </a:prstGeom>
                  </pic:spPr>
                </pic:pic>
              </a:graphicData>
            </a:graphic>
          </wp:anchor>
        </w:drawing>
      </w:r>
    </w:p>
    <w:p w14:paraId="7396C75E" w14:textId="77777777" w:rsidR="006055BF" w:rsidRDefault="00AE55E6">
      <w:pPr>
        <w:jc w:val="center"/>
        <w:rPr>
          <w:rFonts w:asciiTheme="majorBidi" w:hAnsiTheme="majorBidi" w:cstheme="majorBidi"/>
          <w:b/>
          <w:sz w:val="44"/>
          <w:szCs w:val="44"/>
        </w:rPr>
        <w:sectPr w:rsidR="006055BF">
          <w:pgSz w:w="12240" w:h="15840"/>
          <w:pgMar w:top="1440" w:right="1800" w:bottom="1440" w:left="1800" w:header="720" w:footer="720" w:gutter="0"/>
          <w:cols w:space="720"/>
          <w:docGrid w:linePitch="360"/>
        </w:sectPr>
      </w:pPr>
      <w:r>
        <w:rPr>
          <w:rFonts w:asciiTheme="majorBidi" w:hAnsiTheme="majorBidi" w:cstheme="majorBidi"/>
          <w:b/>
          <w:noProof/>
          <w:sz w:val="44"/>
          <w:szCs w:val="44"/>
        </w:rPr>
        <w:lastRenderedPageBreak/>
        <w:drawing>
          <wp:anchor distT="0" distB="0" distL="114300" distR="114300" simplePos="0" relativeHeight="251660288" behindDoc="0" locked="0" layoutInCell="1" allowOverlap="1" wp14:anchorId="568912AE" wp14:editId="639E7BD8">
            <wp:simplePos x="0" y="0"/>
            <wp:positionH relativeFrom="column">
              <wp:posOffset>-1095375</wp:posOffset>
            </wp:positionH>
            <wp:positionV relativeFrom="paragraph">
              <wp:posOffset>-881380</wp:posOffset>
            </wp:positionV>
            <wp:extent cx="7981950" cy="10076815"/>
            <wp:effectExtent l="0" t="0" r="0" b="635"/>
            <wp:wrapNone/>
            <wp:docPr id="3" name="Picture 3" descr="Cream and Orange Illustrative Annual Report Cover Page A4 Documen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ream and Orange Illustrative Annual Report Cover Page A4 Document (4)"/>
                    <pic:cNvPicPr>
                      <a:picLocks noChangeAspect="1"/>
                    </pic:cNvPicPr>
                  </pic:nvPicPr>
                  <pic:blipFill>
                    <a:blip r:embed="rId10"/>
                    <a:stretch>
                      <a:fillRect/>
                    </a:stretch>
                  </pic:blipFill>
                  <pic:spPr>
                    <a:xfrm>
                      <a:off x="0" y="0"/>
                      <a:ext cx="7981950" cy="10076815"/>
                    </a:xfrm>
                    <a:prstGeom prst="rect">
                      <a:avLst/>
                    </a:prstGeom>
                  </pic:spPr>
                </pic:pic>
              </a:graphicData>
            </a:graphic>
          </wp:anchor>
        </w:drawing>
      </w:r>
    </w:p>
    <w:p w14:paraId="7A6B6000" w14:textId="77777777" w:rsidR="006055BF" w:rsidRDefault="00AE55E6">
      <w:pPr>
        <w:jc w:val="center"/>
        <w:rPr>
          <w:rFonts w:asciiTheme="majorBidi" w:hAnsiTheme="majorBidi" w:cstheme="majorBidi"/>
          <w:sz w:val="44"/>
          <w:szCs w:val="44"/>
        </w:rPr>
      </w:pPr>
      <w:r>
        <w:rPr>
          <w:rFonts w:asciiTheme="majorBidi" w:hAnsiTheme="majorBidi" w:cstheme="majorBidi"/>
          <w:b/>
          <w:sz w:val="44"/>
          <w:szCs w:val="44"/>
        </w:rPr>
        <w:lastRenderedPageBreak/>
        <w:t>REPORT</w:t>
      </w:r>
      <w:r>
        <w:rPr>
          <w:rFonts w:asciiTheme="majorBidi" w:hAnsiTheme="majorBidi" w:cstheme="majorBidi"/>
          <w:b/>
          <w:sz w:val="44"/>
          <w:szCs w:val="44"/>
        </w:rPr>
        <w:br/>
      </w:r>
    </w:p>
    <w:p w14:paraId="044ECDC6" w14:textId="77777777" w:rsidR="006055BF" w:rsidRDefault="00AE55E6">
      <w:pPr>
        <w:jc w:val="center"/>
        <w:rPr>
          <w:rFonts w:asciiTheme="majorBidi" w:hAnsiTheme="majorBidi" w:cstheme="majorBidi"/>
          <w:sz w:val="24"/>
          <w:szCs w:val="24"/>
        </w:rPr>
      </w:pPr>
      <w:r>
        <w:rPr>
          <w:rFonts w:asciiTheme="majorBidi" w:hAnsiTheme="majorBidi" w:cstheme="majorBidi"/>
          <w:b/>
          <w:sz w:val="24"/>
          <w:szCs w:val="24"/>
        </w:rPr>
        <w:t>to the United Nations Committee on the</w:t>
      </w:r>
      <w:r>
        <w:rPr>
          <w:rFonts w:asciiTheme="majorBidi" w:hAnsiTheme="majorBidi" w:cstheme="majorBidi"/>
          <w:b/>
          <w:sz w:val="24"/>
          <w:szCs w:val="24"/>
        </w:rPr>
        <w:br/>
        <w:t>Rights of Persons with Disabilities</w:t>
      </w:r>
      <w:r>
        <w:rPr>
          <w:rFonts w:asciiTheme="majorBidi" w:hAnsiTheme="majorBidi" w:cstheme="majorBidi"/>
          <w:b/>
          <w:sz w:val="24"/>
          <w:szCs w:val="24"/>
        </w:rPr>
        <w:br/>
      </w:r>
      <w:r>
        <w:rPr>
          <w:rFonts w:asciiTheme="majorBidi" w:hAnsiTheme="majorBidi" w:cstheme="majorBidi"/>
          <w:b/>
          <w:sz w:val="24"/>
          <w:szCs w:val="24"/>
        </w:rPr>
        <w:br/>
      </w:r>
    </w:p>
    <w:p w14:paraId="5E38DC73" w14:textId="77777777" w:rsidR="006055BF" w:rsidRDefault="00AE55E6">
      <w:pPr>
        <w:jc w:val="center"/>
        <w:rPr>
          <w:rFonts w:asciiTheme="majorBidi" w:hAnsiTheme="majorBidi" w:cstheme="majorBidi"/>
          <w:sz w:val="24"/>
          <w:szCs w:val="24"/>
        </w:rPr>
      </w:pPr>
      <w:r>
        <w:rPr>
          <w:rFonts w:asciiTheme="majorBidi" w:hAnsiTheme="majorBidi" w:cstheme="majorBidi"/>
          <w:sz w:val="24"/>
          <w:szCs w:val="24"/>
        </w:rPr>
        <w:t>In Response of the Replies of Initial Review of</w:t>
      </w:r>
      <w:r>
        <w:rPr>
          <w:rFonts w:asciiTheme="majorBidi" w:hAnsiTheme="majorBidi" w:cstheme="majorBidi"/>
          <w:sz w:val="24"/>
          <w:szCs w:val="24"/>
        </w:rPr>
        <w:br/>
        <w:t>PAKISTAN</w:t>
      </w:r>
      <w:r>
        <w:rPr>
          <w:rFonts w:asciiTheme="majorBidi" w:hAnsiTheme="majorBidi" w:cstheme="majorBidi"/>
          <w:sz w:val="24"/>
          <w:szCs w:val="24"/>
        </w:rPr>
        <w:br/>
      </w:r>
      <w:r>
        <w:rPr>
          <w:rFonts w:asciiTheme="majorBidi" w:hAnsiTheme="majorBidi" w:cstheme="majorBidi"/>
          <w:sz w:val="24"/>
          <w:szCs w:val="24"/>
        </w:rPr>
        <w:br/>
      </w:r>
    </w:p>
    <w:p w14:paraId="466E1878" w14:textId="77777777" w:rsidR="006055BF" w:rsidRDefault="00AE55E6">
      <w:pPr>
        <w:jc w:val="center"/>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b/>
          <w:sz w:val="24"/>
          <w:szCs w:val="24"/>
        </w:rPr>
        <w:t>Organizations of Persons with Disabilities Pakistan</w:t>
      </w:r>
      <w:r>
        <w:rPr>
          <w:rFonts w:asciiTheme="majorBidi" w:hAnsiTheme="majorBidi" w:cstheme="majorBidi"/>
          <w:b/>
          <w:sz w:val="24"/>
          <w:szCs w:val="24"/>
        </w:rPr>
        <w:br/>
      </w:r>
    </w:p>
    <w:p w14:paraId="08AD94A1" w14:textId="77777777" w:rsidR="006055BF" w:rsidRDefault="00AE55E6">
      <w:pPr>
        <w:jc w:val="center"/>
        <w:rPr>
          <w:rFonts w:asciiTheme="majorBidi" w:hAnsiTheme="majorBidi" w:cstheme="majorBidi"/>
          <w:sz w:val="24"/>
          <w:szCs w:val="24"/>
        </w:rPr>
      </w:pPr>
      <w:r>
        <w:rPr>
          <w:rFonts w:asciiTheme="majorBidi" w:hAnsiTheme="majorBidi" w:cstheme="majorBidi"/>
          <w:sz w:val="24"/>
          <w:szCs w:val="24"/>
        </w:rPr>
        <w:t>Funhouse A1/CC2 Apt. Jacob Line</w:t>
      </w:r>
      <w:r>
        <w:rPr>
          <w:rFonts w:asciiTheme="majorBidi" w:hAnsiTheme="majorBidi" w:cstheme="majorBidi"/>
          <w:sz w:val="24"/>
          <w:szCs w:val="24"/>
        </w:rPr>
        <w:br/>
        <w:t>Karachi Pakistan</w:t>
      </w:r>
      <w:r>
        <w:rPr>
          <w:rFonts w:asciiTheme="majorBidi" w:hAnsiTheme="majorBidi" w:cstheme="majorBidi"/>
          <w:sz w:val="24"/>
          <w:szCs w:val="24"/>
        </w:rPr>
        <w:br/>
        <w:t>info@dwa-pk.org</w:t>
      </w:r>
      <w:r>
        <w:rPr>
          <w:rFonts w:asciiTheme="majorBidi" w:hAnsiTheme="majorBidi" w:cstheme="majorBidi"/>
          <w:sz w:val="24"/>
          <w:szCs w:val="24"/>
        </w:rPr>
        <w:br/>
        <w:t>http://dwa-pk.org</w:t>
      </w:r>
    </w:p>
    <w:p w14:paraId="062BA096" w14:textId="77777777" w:rsidR="006055BF" w:rsidRDefault="00AE55E6">
      <w:pPr>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sz w:val="24"/>
          <w:szCs w:val="24"/>
        </w:rPr>
        <w:br/>
      </w:r>
    </w:p>
    <w:p w14:paraId="52BC4187" w14:textId="77777777" w:rsidR="006055BF" w:rsidRDefault="00AE55E6">
      <w:pPr>
        <w:jc w:val="center"/>
        <w:rPr>
          <w:rFonts w:asciiTheme="majorBidi" w:hAnsiTheme="majorBidi" w:cstheme="majorBidi"/>
          <w:sz w:val="24"/>
          <w:szCs w:val="24"/>
        </w:rPr>
      </w:pPr>
      <w:r>
        <w:rPr>
          <w:rFonts w:asciiTheme="majorBidi" w:hAnsiTheme="majorBidi" w:cstheme="majorBidi"/>
          <w:sz w:val="24"/>
          <w:szCs w:val="24"/>
        </w:rPr>
        <w:t>March 2026</w:t>
      </w:r>
      <w:r>
        <w:rPr>
          <w:rFonts w:asciiTheme="majorBidi" w:hAnsiTheme="majorBidi" w:cstheme="majorBidi"/>
          <w:sz w:val="24"/>
          <w:szCs w:val="24"/>
        </w:rPr>
        <w:br/>
      </w:r>
      <w:r>
        <w:rPr>
          <w:rFonts w:asciiTheme="majorBidi" w:hAnsiTheme="majorBidi" w:cstheme="majorBidi"/>
          <w:sz w:val="24"/>
          <w:szCs w:val="24"/>
        </w:rPr>
        <w:br/>
        <w:t xml:space="preserve">Submitted for the </w:t>
      </w:r>
      <w:r>
        <w:rPr>
          <w:rFonts w:asciiTheme="majorBidi" w:hAnsiTheme="majorBidi" w:cstheme="majorBidi"/>
          <w:b/>
          <w:sz w:val="24"/>
          <w:szCs w:val="24"/>
        </w:rPr>
        <w:t>34th Session</w:t>
      </w:r>
    </w:p>
    <w:p w14:paraId="1B2ACA3C" w14:textId="77777777" w:rsidR="006055BF" w:rsidRDefault="00AE55E6">
      <w:pPr>
        <w:rPr>
          <w:rFonts w:asciiTheme="majorBidi" w:hAnsiTheme="majorBidi" w:cstheme="majorBidi"/>
          <w:sz w:val="24"/>
          <w:szCs w:val="24"/>
        </w:rPr>
      </w:pPr>
      <w:r>
        <w:rPr>
          <w:rFonts w:asciiTheme="majorBidi" w:hAnsiTheme="majorBidi" w:cstheme="majorBidi"/>
          <w:sz w:val="24"/>
          <w:szCs w:val="24"/>
        </w:rPr>
        <w:br w:type="page"/>
      </w:r>
    </w:p>
    <w:sdt>
      <w:sdtPr>
        <w:rPr>
          <w:rFonts w:asciiTheme="majorBidi" w:eastAsiaTheme="minorEastAsia" w:hAnsiTheme="majorBidi" w:cstheme="minorBidi"/>
          <w:b w:val="0"/>
          <w:bCs w:val="0"/>
          <w:color w:val="auto"/>
          <w:sz w:val="24"/>
          <w:szCs w:val="24"/>
        </w:rPr>
        <w:id w:val="-564729758"/>
        <w:docPartObj>
          <w:docPartGallery w:val="Table of Contents"/>
          <w:docPartUnique/>
        </w:docPartObj>
      </w:sdtPr>
      <w:sdtEndPr/>
      <w:sdtContent>
        <w:p w14:paraId="539D32BE" w14:textId="77777777" w:rsidR="006055BF" w:rsidRDefault="00AE55E6">
          <w:pPr>
            <w:pStyle w:val="TOCHeading1"/>
            <w:rPr>
              <w:rFonts w:asciiTheme="majorBidi" w:hAnsiTheme="majorBidi"/>
              <w:sz w:val="24"/>
              <w:szCs w:val="24"/>
            </w:rPr>
          </w:pPr>
          <w:r>
            <w:rPr>
              <w:rFonts w:asciiTheme="majorBidi" w:hAnsiTheme="majorBidi"/>
              <w:sz w:val="24"/>
              <w:szCs w:val="24"/>
            </w:rPr>
            <w:t>Contents</w:t>
          </w:r>
        </w:p>
        <w:p w14:paraId="50B07FC9" w14:textId="77777777" w:rsidR="006055BF" w:rsidRDefault="00AE55E6">
          <w:pPr>
            <w:pStyle w:val="TOC1"/>
            <w:tabs>
              <w:tab w:val="right" w:leader="dot" w:pos="8630"/>
            </w:tabs>
            <w:rPr>
              <w:rFonts w:asciiTheme="minorHAnsi" w:hAnsiTheme="minorHAnsi"/>
            </w:rPr>
          </w:pPr>
          <w:r>
            <w:rPr>
              <w:rFonts w:asciiTheme="majorBidi" w:hAnsiTheme="majorBidi" w:cstheme="majorBidi"/>
              <w:sz w:val="24"/>
              <w:szCs w:val="24"/>
            </w:rPr>
            <w:fldChar w:fldCharType="begin"/>
          </w:r>
          <w:r>
            <w:rPr>
              <w:rFonts w:asciiTheme="majorBidi" w:hAnsiTheme="majorBidi" w:cstheme="majorBidi"/>
              <w:sz w:val="24"/>
              <w:szCs w:val="24"/>
            </w:rPr>
            <w:instrText xml:space="preserve"> TOC \o "1-3" \h \z \u </w:instrText>
          </w:r>
          <w:r>
            <w:rPr>
              <w:rFonts w:asciiTheme="majorBidi" w:hAnsiTheme="majorBidi" w:cstheme="majorBidi"/>
              <w:sz w:val="24"/>
              <w:szCs w:val="24"/>
            </w:rPr>
            <w:fldChar w:fldCharType="separate"/>
          </w:r>
          <w:hyperlink w:anchor="_Toc221837365" w:history="1">
            <w:r>
              <w:rPr>
                <w:rStyle w:val="Hyperlink"/>
              </w:rPr>
              <w:t>Executive Summary</w:t>
            </w:r>
            <w:r>
              <w:tab/>
            </w:r>
            <w:r>
              <w:fldChar w:fldCharType="begin"/>
            </w:r>
            <w:r>
              <w:instrText xml:space="preserve"> PAGEREF _Toc221837365 \h </w:instrText>
            </w:r>
            <w:r>
              <w:fldChar w:fldCharType="separate"/>
            </w:r>
            <w:r>
              <w:t>3</w:t>
            </w:r>
            <w:r>
              <w:fldChar w:fldCharType="end"/>
            </w:r>
          </w:hyperlink>
        </w:p>
        <w:p w14:paraId="1E2316EA" w14:textId="77777777" w:rsidR="006055BF" w:rsidRDefault="00AE55E6">
          <w:pPr>
            <w:pStyle w:val="TOC2"/>
            <w:tabs>
              <w:tab w:val="right" w:leader="dot" w:pos="8630"/>
            </w:tabs>
            <w:rPr>
              <w:rFonts w:asciiTheme="minorHAnsi" w:hAnsiTheme="minorHAnsi"/>
            </w:rPr>
          </w:pPr>
          <w:hyperlink w:anchor="_Toc221837366" w:history="1">
            <w:r>
              <w:rPr>
                <w:rStyle w:val="Hyperlink"/>
                <w:rFonts w:asciiTheme="majorBidi" w:hAnsiTheme="majorBidi"/>
              </w:rPr>
              <w:t>Key Concerns</w:t>
            </w:r>
            <w:r>
              <w:tab/>
            </w:r>
            <w:r>
              <w:fldChar w:fldCharType="begin"/>
            </w:r>
            <w:r>
              <w:instrText xml:space="preserve"> PAGEREF _Toc221837366 \h </w:instrText>
            </w:r>
            <w:r>
              <w:fldChar w:fldCharType="separate"/>
            </w:r>
            <w:r>
              <w:t>3</w:t>
            </w:r>
            <w:r>
              <w:fldChar w:fldCharType="end"/>
            </w:r>
          </w:hyperlink>
        </w:p>
        <w:p w14:paraId="4332E121" w14:textId="77777777" w:rsidR="006055BF" w:rsidRDefault="00AE55E6">
          <w:pPr>
            <w:pStyle w:val="TOC2"/>
            <w:tabs>
              <w:tab w:val="right" w:leader="dot" w:pos="8630"/>
            </w:tabs>
            <w:rPr>
              <w:rFonts w:asciiTheme="minorHAnsi" w:hAnsiTheme="minorHAnsi"/>
            </w:rPr>
          </w:pPr>
          <w:hyperlink w:anchor="_Toc221837367" w:history="1">
            <w:r>
              <w:rPr>
                <w:rStyle w:val="Hyperlink"/>
                <w:rFonts w:asciiTheme="majorBidi" w:hAnsiTheme="majorBidi"/>
              </w:rPr>
              <w:t>Priority Recommendations</w:t>
            </w:r>
            <w:r>
              <w:tab/>
            </w:r>
            <w:r>
              <w:fldChar w:fldCharType="begin"/>
            </w:r>
            <w:r>
              <w:instrText xml:space="preserve"> PAGEREF _Toc221837367 \h </w:instrText>
            </w:r>
            <w:r>
              <w:fldChar w:fldCharType="separate"/>
            </w:r>
            <w:r>
              <w:t>3</w:t>
            </w:r>
            <w:r>
              <w:fldChar w:fldCharType="end"/>
            </w:r>
          </w:hyperlink>
        </w:p>
        <w:p w14:paraId="11F38BD4" w14:textId="77777777" w:rsidR="006055BF" w:rsidRDefault="00AE55E6">
          <w:pPr>
            <w:pStyle w:val="TOC1"/>
            <w:tabs>
              <w:tab w:val="right" w:leader="dot" w:pos="8630"/>
            </w:tabs>
            <w:rPr>
              <w:rFonts w:asciiTheme="minorHAnsi" w:hAnsiTheme="minorHAnsi"/>
            </w:rPr>
          </w:pPr>
          <w:hyperlink w:anchor="_Toc221837368" w:history="1">
            <w:r>
              <w:rPr>
                <w:rStyle w:val="Hyperlink"/>
                <w:rFonts w:asciiTheme="majorBidi" w:hAnsiTheme="majorBidi"/>
              </w:rPr>
              <w:t>1. Introduction</w:t>
            </w:r>
            <w:r>
              <w:tab/>
            </w:r>
            <w:r>
              <w:fldChar w:fldCharType="begin"/>
            </w:r>
            <w:r>
              <w:instrText xml:space="preserve"> PAGEREF _Toc221837368 \h </w:instrText>
            </w:r>
            <w:r>
              <w:fldChar w:fldCharType="separate"/>
            </w:r>
            <w:r>
              <w:t>4</w:t>
            </w:r>
            <w:r>
              <w:fldChar w:fldCharType="end"/>
            </w:r>
          </w:hyperlink>
        </w:p>
        <w:p w14:paraId="4747F984" w14:textId="77777777" w:rsidR="006055BF" w:rsidRDefault="00AE55E6">
          <w:pPr>
            <w:pStyle w:val="TOC2"/>
            <w:tabs>
              <w:tab w:val="right" w:leader="dot" w:pos="8630"/>
            </w:tabs>
            <w:rPr>
              <w:rFonts w:asciiTheme="minorHAnsi" w:hAnsiTheme="minorHAnsi"/>
            </w:rPr>
          </w:pPr>
          <w:hyperlink w:anchor="_Toc221837369" w:history="1">
            <w:r>
              <w:rPr>
                <w:rStyle w:val="Hyperlink"/>
                <w:rFonts w:asciiTheme="majorBidi" w:hAnsiTheme="majorBidi"/>
              </w:rPr>
              <w:t>1.1 About the Submitting Organizations</w:t>
            </w:r>
            <w:r>
              <w:tab/>
            </w:r>
            <w:r>
              <w:fldChar w:fldCharType="begin"/>
            </w:r>
            <w:r>
              <w:instrText xml:space="preserve"> PAGEREF _Toc221837369 \h </w:instrText>
            </w:r>
            <w:r>
              <w:fldChar w:fldCharType="separate"/>
            </w:r>
            <w:r>
              <w:t>4</w:t>
            </w:r>
            <w:r>
              <w:fldChar w:fldCharType="end"/>
            </w:r>
          </w:hyperlink>
        </w:p>
        <w:p w14:paraId="2F3C0AF4" w14:textId="77777777" w:rsidR="006055BF" w:rsidRDefault="00AE55E6">
          <w:pPr>
            <w:pStyle w:val="TOC2"/>
            <w:tabs>
              <w:tab w:val="right" w:leader="dot" w:pos="8630"/>
            </w:tabs>
            <w:rPr>
              <w:rFonts w:asciiTheme="minorHAnsi" w:hAnsiTheme="minorHAnsi"/>
            </w:rPr>
          </w:pPr>
          <w:hyperlink w:anchor="_Toc221837370" w:history="1">
            <w:r>
              <w:rPr>
                <w:rStyle w:val="Hyperlink"/>
                <w:rFonts w:asciiTheme="majorBidi" w:hAnsiTheme="majorBidi"/>
              </w:rPr>
              <w:t>1.2 Methodology and Consultation Process</w:t>
            </w:r>
            <w:r>
              <w:tab/>
            </w:r>
            <w:r>
              <w:fldChar w:fldCharType="begin"/>
            </w:r>
            <w:r>
              <w:instrText xml:space="preserve"> PAGEREF _Toc221837370 \h </w:instrText>
            </w:r>
            <w:r>
              <w:fldChar w:fldCharType="separate"/>
            </w:r>
            <w:r>
              <w:t>4</w:t>
            </w:r>
            <w:r>
              <w:fldChar w:fldCharType="end"/>
            </w:r>
          </w:hyperlink>
        </w:p>
        <w:p w14:paraId="2D7D0FDA" w14:textId="77777777" w:rsidR="006055BF" w:rsidRDefault="00AE55E6">
          <w:pPr>
            <w:pStyle w:val="TOC2"/>
            <w:tabs>
              <w:tab w:val="right" w:leader="dot" w:pos="8630"/>
            </w:tabs>
            <w:rPr>
              <w:rFonts w:asciiTheme="minorHAnsi" w:hAnsiTheme="minorHAnsi"/>
            </w:rPr>
          </w:pPr>
          <w:hyperlink w:anchor="_Toc221837371" w:history="1">
            <w:r>
              <w:rPr>
                <w:rStyle w:val="Hyperlink"/>
                <w:rFonts w:asciiTheme="majorBidi" w:hAnsiTheme="majorBidi"/>
              </w:rPr>
              <w:t>1.3 Scope and Structure</w:t>
            </w:r>
            <w:r>
              <w:tab/>
            </w:r>
            <w:r>
              <w:fldChar w:fldCharType="begin"/>
            </w:r>
            <w:r>
              <w:instrText xml:space="preserve"> PAGEREF _Toc221837371 \h </w:instrText>
            </w:r>
            <w:r>
              <w:fldChar w:fldCharType="separate"/>
            </w:r>
            <w:r>
              <w:t>5</w:t>
            </w:r>
            <w:r>
              <w:fldChar w:fldCharType="end"/>
            </w:r>
          </w:hyperlink>
        </w:p>
        <w:p w14:paraId="31D5F689" w14:textId="77777777" w:rsidR="006055BF" w:rsidRDefault="00AE55E6">
          <w:pPr>
            <w:pStyle w:val="TOC1"/>
            <w:tabs>
              <w:tab w:val="right" w:leader="dot" w:pos="8630"/>
            </w:tabs>
            <w:rPr>
              <w:rFonts w:asciiTheme="minorHAnsi" w:hAnsiTheme="minorHAnsi"/>
            </w:rPr>
          </w:pPr>
          <w:hyperlink w:anchor="_Toc221837372" w:history="1">
            <w:r>
              <w:rPr>
                <w:rStyle w:val="Hyperlink"/>
                <w:rFonts w:asciiTheme="majorBidi" w:hAnsiTheme="majorBidi"/>
              </w:rPr>
              <w:t>2. Background</w:t>
            </w:r>
            <w:r>
              <w:tab/>
            </w:r>
            <w:r>
              <w:fldChar w:fldCharType="begin"/>
            </w:r>
            <w:r>
              <w:instrText xml:space="preserve"> PAGEREF _Toc221837372 \h </w:instrText>
            </w:r>
            <w:r>
              <w:fldChar w:fldCharType="separate"/>
            </w:r>
            <w:r>
              <w:t>5</w:t>
            </w:r>
            <w:r>
              <w:fldChar w:fldCharType="end"/>
            </w:r>
          </w:hyperlink>
        </w:p>
        <w:p w14:paraId="785FC586" w14:textId="77777777" w:rsidR="006055BF" w:rsidRDefault="00AE55E6">
          <w:pPr>
            <w:pStyle w:val="TOC2"/>
            <w:tabs>
              <w:tab w:val="right" w:leader="dot" w:pos="8630"/>
            </w:tabs>
            <w:rPr>
              <w:rFonts w:asciiTheme="minorHAnsi" w:hAnsiTheme="minorHAnsi"/>
            </w:rPr>
          </w:pPr>
          <w:hyperlink w:anchor="_Toc221837373" w:history="1">
            <w:r>
              <w:rPr>
                <w:rStyle w:val="Hyperlink"/>
                <w:rFonts w:asciiTheme="majorBidi" w:hAnsiTheme="majorBidi"/>
              </w:rPr>
              <w:t>Article 4: General Obligations</w:t>
            </w:r>
            <w:r>
              <w:tab/>
            </w:r>
            <w:r>
              <w:fldChar w:fldCharType="begin"/>
            </w:r>
            <w:r>
              <w:instrText xml:space="preserve"> PAGEREF _Toc221837373 \h </w:instrText>
            </w:r>
            <w:r>
              <w:fldChar w:fldCharType="separate"/>
            </w:r>
            <w:r>
              <w:t>6</w:t>
            </w:r>
            <w:r>
              <w:fldChar w:fldCharType="end"/>
            </w:r>
          </w:hyperlink>
        </w:p>
        <w:p w14:paraId="0D29AB21" w14:textId="77777777" w:rsidR="006055BF" w:rsidRDefault="00AE55E6">
          <w:pPr>
            <w:pStyle w:val="TOC2"/>
            <w:tabs>
              <w:tab w:val="right" w:leader="dot" w:pos="8630"/>
            </w:tabs>
            <w:rPr>
              <w:rFonts w:asciiTheme="minorHAnsi" w:hAnsiTheme="minorHAnsi"/>
            </w:rPr>
          </w:pPr>
          <w:hyperlink w:anchor="_Toc221837374" w:history="1">
            <w:r>
              <w:rPr>
                <w:rStyle w:val="Hyperlink"/>
                <w:rFonts w:asciiTheme="majorBidi" w:hAnsiTheme="majorBidi"/>
              </w:rPr>
              <w:t>Article 5: Equality and Non-Discrimination</w:t>
            </w:r>
            <w:r>
              <w:tab/>
            </w:r>
            <w:r>
              <w:fldChar w:fldCharType="begin"/>
            </w:r>
            <w:r>
              <w:instrText xml:space="preserve"> PAGEREF _Toc221837374 \h </w:instrText>
            </w:r>
            <w:r>
              <w:fldChar w:fldCharType="separate"/>
            </w:r>
            <w:r>
              <w:t>6</w:t>
            </w:r>
            <w:r>
              <w:fldChar w:fldCharType="end"/>
            </w:r>
          </w:hyperlink>
        </w:p>
        <w:p w14:paraId="1296D7CC" w14:textId="77777777" w:rsidR="006055BF" w:rsidRDefault="00AE55E6">
          <w:pPr>
            <w:pStyle w:val="TOC2"/>
            <w:tabs>
              <w:tab w:val="right" w:leader="dot" w:pos="8630"/>
            </w:tabs>
            <w:rPr>
              <w:rFonts w:asciiTheme="minorHAnsi" w:hAnsiTheme="minorHAnsi"/>
            </w:rPr>
          </w:pPr>
          <w:hyperlink w:anchor="_Toc221837375" w:history="1">
            <w:r>
              <w:rPr>
                <w:rStyle w:val="Hyperlink"/>
                <w:rFonts w:asciiTheme="majorBidi" w:hAnsiTheme="majorBidi"/>
              </w:rPr>
              <w:t>Article 6: Women and Girls with Disabilities</w:t>
            </w:r>
            <w:r>
              <w:tab/>
            </w:r>
            <w:r>
              <w:fldChar w:fldCharType="begin"/>
            </w:r>
            <w:r>
              <w:instrText xml:space="preserve"> PAGEREF _Toc221837375 \h </w:instrText>
            </w:r>
            <w:r>
              <w:fldChar w:fldCharType="separate"/>
            </w:r>
            <w:r>
              <w:t>8</w:t>
            </w:r>
            <w:r>
              <w:fldChar w:fldCharType="end"/>
            </w:r>
          </w:hyperlink>
        </w:p>
        <w:p w14:paraId="3FE17989" w14:textId="77777777" w:rsidR="006055BF" w:rsidRDefault="00AE55E6">
          <w:pPr>
            <w:pStyle w:val="TOC3"/>
            <w:tabs>
              <w:tab w:val="right" w:leader="dot" w:pos="8630"/>
            </w:tabs>
            <w:rPr>
              <w:rFonts w:asciiTheme="minorHAnsi" w:hAnsiTheme="minorHAnsi"/>
            </w:rPr>
          </w:pPr>
          <w:hyperlink w:anchor="_Toc221837376" w:history="1">
            <w:r>
              <w:rPr>
                <w:rStyle w:val="Hyperlink"/>
                <w:rFonts w:asciiTheme="majorBidi" w:hAnsiTheme="majorBidi"/>
              </w:rPr>
              <w:t>State Party Report Claims:</w:t>
            </w:r>
            <w:r>
              <w:tab/>
            </w:r>
            <w:r>
              <w:fldChar w:fldCharType="begin"/>
            </w:r>
            <w:r>
              <w:instrText xml:space="preserve"> PAGEREF _Toc221837376 \h </w:instrText>
            </w:r>
            <w:r>
              <w:fldChar w:fldCharType="separate"/>
            </w:r>
            <w:r>
              <w:t>8</w:t>
            </w:r>
            <w:r>
              <w:fldChar w:fldCharType="end"/>
            </w:r>
          </w:hyperlink>
        </w:p>
        <w:p w14:paraId="48006119" w14:textId="77777777" w:rsidR="006055BF" w:rsidRDefault="00AE55E6">
          <w:pPr>
            <w:pStyle w:val="TOC2"/>
            <w:tabs>
              <w:tab w:val="right" w:leader="dot" w:pos="8630"/>
            </w:tabs>
            <w:rPr>
              <w:rFonts w:asciiTheme="minorHAnsi" w:hAnsiTheme="minorHAnsi"/>
            </w:rPr>
          </w:pPr>
          <w:hyperlink w:anchor="_Toc221837377" w:history="1">
            <w:r>
              <w:rPr>
                <w:rStyle w:val="Hyperlink"/>
                <w:rFonts w:asciiTheme="majorBidi" w:hAnsiTheme="majorBidi"/>
              </w:rPr>
              <w:t>Article 7: Children with Disabilities</w:t>
            </w:r>
            <w:r>
              <w:tab/>
            </w:r>
            <w:r>
              <w:fldChar w:fldCharType="begin"/>
            </w:r>
            <w:r>
              <w:instrText xml:space="preserve"> PAGEREF _Toc221837377 \h </w:instrText>
            </w:r>
            <w:r>
              <w:fldChar w:fldCharType="separate"/>
            </w:r>
            <w:r>
              <w:t>8</w:t>
            </w:r>
            <w:r>
              <w:fldChar w:fldCharType="end"/>
            </w:r>
          </w:hyperlink>
        </w:p>
        <w:p w14:paraId="5199DE3D" w14:textId="77777777" w:rsidR="006055BF" w:rsidRDefault="00AE55E6">
          <w:pPr>
            <w:pStyle w:val="TOC2"/>
            <w:tabs>
              <w:tab w:val="right" w:leader="dot" w:pos="8630"/>
            </w:tabs>
            <w:rPr>
              <w:rFonts w:asciiTheme="minorHAnsi" w:hAnsiTheme="minorHAnsi"/>
            </w:rPr>
          </w:pPr>
          <w:hyperlink w:anchor="_Toc221837378" w:history="1">
            <w:r>
              <w:rPr>
                <w:rStyle w:val="Hyperlink"/>
                <w:rFonts w:asciiTheme="majorBidi" w:hAnsiTheme="majorBidi"/>
              </w:rPr>
              <w:t>Article 8: Awareness Raising</w:t>
            </w:r>
            <w:r>
              <w:tab/>
            </w:r>
            <w:r>
              <w:fldChar w:fldCharType="begin"/>
            </w:r>
            <w:r>
              <w:instrText xml:space="preserve"> PAGEREF _Toc221837378 \h </w:instrText>
            </w:r>
            <w:r>
              <w:fldChar w:fldCharType="separate"/>
            </w:r>
            <w:r>
              <w:t>9</w:t>
            </w:r>
            <w:r>
              <w:fldChar w:fldCharType="end"/>
            </w:r>
          </w:hyperlink>
        </w:p>
        <w:p w14:paraId="16EFA20E" w14:textId="77777777" w:rsidR="006055BF" w:rsidRDefault="00AE55E6">
          <w:pPr>
            <w:pStyle w:val="TOC2"/>
            <w:tabs>
              <w:tab w:val="right" w:leader="dot" w:pos="8630"/>
            </w:tabs>
            <w:rPr>
              <w:rFonts w:asciiTheme="minorHAnsi" w:hAnsiTheme="minorHAnsi"/>
            </w:rPr>
          </w:pPr>
          <w:hyperlink w:anchor="_Toc221837379" w:history="1">
            <w:r>
              <w:rPr>
                <w:rStyle w:val="Hyperlink"/>
                <w:rFonts w:asciiTheme="majorBidi" w:hAnsiTheme="majorBidi"/>
              </w:rPr>
              <w:t>Article 9: Accessibility</w:t>
            </w:r>
            <w:r>
              <w:tab/>
            </w:r>
            <w:r>
              <w:fldChar w:fldCharType="begin"/>
            </w:r>
            <w:r>
              <w:instrText xml:space="preserve"> PAGEREF _Toc221837379 \h </w:instrText>
            </w:r>
            <w:r>
              <w:fldChar w:fldCharType="separate"/>
            </w:r>
            <w:r>
              <w:t>11</w:t>
            </w:r>
            <w:r>
              <w:fldChar w:fldCharType="end"/>
            </w:r>
          </w:hyperlink>
        </w:p>
        <w:p w14:paraId="0228A90A" w14:textId="77777777" w:rsidR="006055BF" w:rsidRDefault="00AE55E6">
          <w:pPr>
            <w:pStyle w:val="TOC2"/>
            <w:tabs>
              <w:tab w:val="right" w:leader="dot" w:pos="8630"/>
            </w:tabs>
            <w:rPr>
              <w:rFonts w:asciiTheme="minorHAnsi" w:hAnsiTheme="minorHAnsi"/>
            </w:rPr>
          </w:pPr>
          <w:hyperlink w:anchor="_Toc221837380" w:history="1">
            <w:r>
              <w:rPr>
                <w:rStyle w:val="Hyperlink"/>
                <w:rFonts w:asciiTheme="majorBidi" w:hAnsiTheme="majorBidi" w:cstheme="majorBidi"/>
              </w:rPr>
              <w:t xml:space="preserve">Article </w:t>
            </w:r>
            <w:r>
              <w:rPr>
                <w:rStyle w:val="Hyperlink"/>
                <w:rFonts w:asciiTheme="majorBidi" w:hAnsiTheme="majorBidi" w:cstheme="majorBidi"/>
                <w:spacing w:val="-5"/>
              </w:rPr>
              <w:t xml:space="preserve">11: </w:t>
            </w:r>
            <w:r>
              <w:rPr>
                <w:rStyle w:val="Hyperlink"/>
                <w:rFonts w:asciiTheme="majorBidi" w:hAnsiTheme="majorBidi" w:cstheme="majorBidi"/>
              </w:rPr>
              <w:t>Situations of risk and humanitarian emergencies</w:t>
            </w:r>
            <w:r>
              <w:tab/>
            </w:r>
            <w:r>
              <w:fldChar w:fldCharType="begin"/>
            </w:r>
            <w:r>
              <w:instrText xml:space="preserve"> PAGEREF _Toc221837380 \h </w:instrText>
            </w:r>
            <w:r>
              <w:fldChar w:fldCharType="separate"/>
            </w:r>
            <w:r>
              <w:t>12</w:t>
            </w:r>
            <w:r>
              <w:fldChar w:fldCharType="end"/>
            </w:r>
          </w:hyperlink>
        </w:p>
        <w:p w14:paraId="6CE98FB7" w14:textId="77777777" w:rsidR="006055BF" w:rsidRDefault="00AE55E6">
          <w:pPr>
            <w:pStyle w:val="TOC2"/>
            <w:tabs>
              <w:tab w:val="right" w:leader="dot" w:pos="8630"/>
            </w:tabs>
            <w:rPr>
              <w:rFonts w:asciiTheme="minorHAnsi" w:hAnsiTheme="minorHAnsi"/>
            </w:rPr>
          </w:pPr>
          <w:hyperlink w:anchor="_Toc221837381" w:history="1">
            <w:r>
              <w:rPr>
                <w:rStyle w:val="Hyperlink"/>
                <w:rFonts w:asciiTheme="majorBidi" w:hAnsiTheme="majorBidi"/>
              </w:rPr>
              <w:t>Article 12: Equal Recognition Before the Law</w:t>
            </w:r>
            <w:r>
              <w:tab/>
            </w:r>
            <w:r>
              <w:fldChar w:fldCharType="begin"/>
            </w:r>
            <w:r>
              <w:instrText xml:space="preserve"> PAGEREF _Toc221837381 \h </w:instrText>
            </w:r>
            <w:r>
              <w:fldChar w:fldCharType="separate"/>
            </w:r>
            <w:r>
              <w:t>13</w:t>
            </w:r>
            <w:r>
              <w:fldChar w:fldCharType="end"/>
            </w:r>
          </w:hyperlink>
        </w:p>
        <w:p w14:paraId="573B4A54" w14:textId="77777777" w:rsidR="006055BF" w:rsidRDefault="00AE55E6">
          <w:pPr>
            <w:pStyle w:val="TOC2"/>
            <w:tabs>
              <w:tab w:val="right" w:leader="dot" w:pos="8630"/>
            </w:tabs>
            <w:rPr>
              <w:rFonts w:asciiTheme="minorHAnsi" w:hAnsiTheme="minorHAnsi"/>
            </w:rPr>
          </w:pPr>
          <w:hyperlink w:anchor="_Toc221837382" w:history="1">
            <w:r>
              <w:rPr>
                <w:rStyle w:val="Hyperlink"/>
                <w:rFonts w:asciiTheme="majorBidi" w:hAnsiTheme="majorBidi"/>
              </w:rPr>
              <w:t>Article 13: Access to Justice</w:t>
            </w:r>
            <w:r>
              <w:tab/>
            </w:r>
            <w:r>
              <w:fldChar w:fldCharType="begin"/>
            </w:r>
            <w:r>
              <w:instrText xml:space="preserve"> PAGEREF _Toc221837382 \h </w:instrText>
            </w:r>
            <w:r>
              <w:fldChar w:fldCharType="separate"/>
            </w:r>
            <w:r>
              <w:t>14</w:t>
            </w:r>
            <w:r>
              <w:fldChar w:fldCharType="end"/>
            </w:r>
          </w:hyperlink>
        </w:p>
        <w:p w14:paraId="189F6A2F" w14:textId="77777777" w:rsidR="006055BF" w:rsidRDefault="00AE55E6">
          <w:pPr>
            <w:pStyle w:val="TOC2"/>
            <w:tabs>
              <w:tab w:val="right" w:leader="dot" w:pos="8630"/>
            </w:tabs>
            <w:rPr>
              <w:rFonts w:asciiTheme="minorHAnsi" w:hAnsiTheme="minorHAnsi"/>
            </w:rPr>
          </w:pPr>
          <w:hyperlink w:anchor="_Toc221837383" w:history="1">
            <w:r>
              <w:rPr>
                <w:rStyle w:val="Hyperlink"/>
                <w:rFonts w:asciiTheme="majorBidi" w:hAnsiTheme="majorBidi"/>
              </w:rPr>
              <w:t>Article 14: Liberty and Security of the Person</w:t>
            </w:r>
            <w:r>
              <w:tab/>
            </w:r>
            <w:r>
              <w:fldChar w:fldCharType="begin"/>
            </w:r>
            <w:r>
              <w:instrText xml:space="preserve"> PAGEREF _Toc221837383 \h </w:instrText>
            </w:r>
            <w:r>
              <w:fldChar w:fldCharType="separate"/>
            </w:r>
            <w:r>
              <w:t>15</w:t>
            </w:r>
            <w:r>
              <w:fldChar w:fldCharType="end"/>
            </w:r>
          </w:hyperlink>
        </w:p>
        <w:p w14:paraId="36B9559B" w14:textId="77777777" w:rsidR="006055BF" w:rsidRDefault="00AE55E6">
          <w:pPr>
            <w:pStyle w:val="TOC2"/>
            <w:tabs>
              <w:tab w:val="right" w:leader="dot" w:pos="8630"/>
            </w:tabs>
            <w:rPr>
              <w:rFonts w:asciiTheme="minorHAnsi" w:hAnsiTheme="minorHAnsi"/>
            </w:rPr>
          </w:pPr>
          <w:hyperlink w:anchor="_Toc221837384" w:history="1">
            <w:r>
              <w:rPr>
                <w:rStyle w:val="Hyperlink"/>
                <w:rFonts w:asciiTheme="majorBidi" w:hAnsiTheme="majorBidi"/>
              </w:rPr>
              <w:t>Article 15: Freedom from torture or cruel, inhuman or degrading treatment or punishment</w:t>
            </w:r>
            <w:r>
              <w:tab/>
            </w:r>
            <w:r>
              <w:fldChar w:fldCharType="begin"/>
            </w:r>
            <w:r>
              <w:instrText xml:space="preserve"> PAGEREF _Toc221837384 \h </w:instrText>
            </w:r>
            <w:r>
              <w:fldChar w:fldCharType="separate"/>
            </w:r>
            <w:r>
              <w:t>16</w:t>
            </w:r>
            <w:r>
              <w:fldChar w:fldCharType="end"/>
            </w:r>
          </w:hyperlink>
        </w:p>
        <w:p w14:paraId="7F15EE8D" w14:textId="77777777" w:rsidR="006055BF" w:rsidRDefault="00AE55E6">
          <w:pPr>
            <w:pStyle w:val="TOC2"/>
            <w:tabs>
              <w:tab w:val="right" w:leader="dot" w:pos="8630"/>
            </w:tabs>
            <w:rPr>
              <w:rFonts w:asciiTheme="minorHAnsi" w:hAnsiTheme="minorHAnsi"/>
            </w:rPr>
          </w:pPr>
          <w:hyperlink w:anchor="_Toc221837385" w:history="1">
            <w:r>
              <w:rPr>
                <w:rStyle w:val="Hyperlink"/>
                <w:rFonts w:asciiTheme="majorBidi" w:hAnsiTheme="majorBidi"/>
              </w:rPr>
              <w:t>Article 19: Living Independently and Being Included in the Community</w:t>
            </w:r>
            <w:r>
              <w:tab/>
            </w:r>
            <w:r>
              <w:fldChar w:fldCharType="begin"/>
            </w:r>
            <w:r>
              <w:instrText xml:space="preserve"> PAGEREF _Toc221837385 \h </w:instrText>
            </w:r>
            <w:r>
              <w:fldChar w:fldCharType="separate"/>
            </w:r>
            <w:r>
              <w:t>20</w:t>
            </w:r>
            <w:r>
              <w:fldChar w:fldCharType="end"/>
            </w:r>
          </w:hyperlink>
        </w:p>
        <w:p w14:paraId="076D8FDC" w14:textId="77777777" w:rsidR="006055BF" w:rsidRDefault="00AE55E6">
          <w:pPr>
            <w:pStyle w:val="TOC2"/>
            <w:tabs>
              <w:tab w:val="right" w:leader="dot" w:pos="8630"/>
            </w:tabs>
            <w:rPr>
              <w:rFonts w:asciiTheme="minorHAnsi" w:hAnsiTheme="minorHAnsi"/>
            </w:rPr>
          </w:pPr>
          <w:hyperlink w:anchor="_Toc221837386" w:history="1">
            <w:r>
              <w:rPr>
                <w:rStyle w:val="Hyperlink"/>
                <w:rFonts w:asciiTheme="majorBidi" w:hAnsiTheme="majorBidi"/>
              </w:rPr>
              <w:t>Article 24: Education</w:t>
            </w:r>
            <w:r>
              <w:tab/>
            </w:r>
            <w:r>
              <w:fldChar w:fldCharType="begin"/>
            </w:r>
            <w:r>
              <w:instrText xml:space="preserve"> PAGEREF _Toc221837386 \h </w:instrText>
            </w:r>
            <w:r>
              <w:fldChar w:fldCharType="separate"/>
            </w:r>
            <w:r>
              <w:t>24</w:t>
            </w:r>
            <w:r>
              <w:fldChar w:fldCharType="end"/>
            </w:r>
          </w:hyperlink>
        </w:p>
        <w:p w14:paraId="1134AF7C" w14:textId="77777777" w:rsidR="006055BF" w:rsidRDefault="00AE55E6">
          <w:pPr>
            <w:pStyle w:val="TOC2"/>
            <w:tabs>
              <w:tab w:val="right" w:leader="dot" w:pos="8630"/>
            </w:tabs>
            <w:rPr>
              <w:rFonts w:asciiTheme="minorHAnsi" w:hAnsiTheme="minorHAnsi"/>
            </w:rPr>
          </w:pPr>
          <w:hyperlink w:anchor="_Toc221837387" w:history="1">
            <w:r>
              <w:rPr>
                <w:rStyle w:val="Hyperlink"/>
                <w:rFonts w:asciiTheme="majorBidi" w:hAnsiTheme="majorBidi"/>
              </w:rPr>
              <w:t>Article 25: Health</w:t>
            </w:r>
            <w:r>
              <w:tab/>
            </w:r>
            <w:r>
              <w:fldChar w:fldCharType="begin"/>
            </w:r>
            <w:r>
              <w:instrText xml:space="preserve"> PAGEREF _Toc221837387 \h </w:instrText>
            </w:r>
            <w:r>
              <w:fldChar w:fldCharType="separate"/>
            </w:r>
            <w:r>
              <w:t>25</w:t>
            </w:r>
            <w:r>
              <w:fldChar w:fldCharType="end"/>
            </w:r>
          </w:hyperlink>
        </w:p>
        <w:p w14:paraId="2D3CE33E" w14:textId="77777777" w:rsidR="006055BF" w:rsidRDefault="00AE55E6">
          <w:pPr>
            <w:pStyle w:val="TOC2"/>
            <w:tabs>
              <w:tab w:val="right" w:leader="dot" w:pos="8630"/>
            </w:tabs>
            <w:rPr>
              <w:rFonts w:asciiTheme="minorHAnsi" w:hAnsiTheme="minorHAnsi"/>
            </w:rPr>
          </w:pPr>
          <w:hyperlink w:anchor="_Toc221837388" w:history="1">
            <w:r>
              <w:rPr>
                <w:rStyle w:val="Hyperlink"/>
                <w:rFonts w:asciiTheme="majorBidi" w:hAnsiTheme="majorBidi"/>
              </w:rPr>
              <w:t>Article 26: Habilitation and rehabilitation</w:t>
            </w:r>
            <w:r>
              <w:tab/>
            </w:r>
            <w:r>
              <w:fldChar w:fldCharType="begin"/>
            </w:r>
            <w:r>
              <w:instrText xml:space="preserve"> PAGEREF _Toc221837388 \h </w:instrText>
            </w:r>
            <w:r>
              <w:fldChar w:fldCharType="separate"/>
            </w:r>
            <w:r>
              <w:t>25</w:t>
            </w:r>
            <w:r>
              <w:fldChar w:fldCharType="end"/>
            </w:r>
          </w:hyperlink>
        </w:p>
        <w:p w14:paraId="13E68809" w14:textId="77777777" w:rsidR="006055BF" w:rsidRDefault="00AE55E6">
          <w:pPr>
            <w:pStyle w:val="TOC2"/>
            <w:tabs>
              <w:tab w:val="right" w:leader="dot" w:pos="8630"/>
            </w:tabs>
            <w:rPr>
              <w:rFonts w:asciiTheme="minorHAnsi" w:hAnsiTheme="minorHAnsi"/>
            </w:rPr>
          </w:pPr>
          <w:hyperlink w:anchor="_Toc221837389" w:history="1">
            <w:r>
              <w:rPr>
                <w:rStyle w:val="Hyperlink"/>
                <w:rFonts w:asciiTheme="majorBidi" w:hAnsiTheme="majorBidi"/>
              </w:rPr>
              <w:t>Article 27: Work and Employment</w:t>
            </w:r>
            <w:r>
              <w:tab/>
            </w:r>
            <w:r>
              <w:fldChar w:fldCharType="begin"/>
            </w:r>
            <w:r>
              <w:instrText xml:space="preserve"> PAGEREF _Toc221837389 \h </w:instrText>
            </w:r>
            <w:r>
              <w:fldChar w:fldCharType="separate"/>
            </w:r>
            <w:r>
              <w:t>26</w:t>
            </w:r>
            <w:r>
              <w:fldChar w:fldCharType="end"/>
            </w:r>
          </w:hyperlink>
        </w:p>
        <w:p w14:paraId="0DFD71D4" w14:textId="77777777" w:rsidR="006055BF" w:rsidRDefault="00AE55E6">
          <w:pPr>
            <w:pStyle w:val="TOC2"/>
            <w:tabs>
              <w:tab w:val="right" w:leader="dot" w:pos="8630"/>
            </w:tabs>
            <w:rPr>
              <w:rFonts w:asciiTheme="minorHAnsi" w:hAnsiTheme="minorHAnsi"/>
            </w:rPr>
          </w:pPr>
          <w:hyperlink w:anchor="_Toc221837390" w:history="1">
            <w:r>
              <w:rPr>
                <w:rStyle w:val="Hyperlink"/>
                <w:rFonts w:asciiTheme="majorBidi" w:hAnsiTheme="majorBidi"/>
              </w:rPr>
              <w:t>Article 28: Adequate Standard of Living and Social Protection</w:t>
            </w:r>
            <w:r>
              <w:tab/>
            </w:r>
            <w:r>
              <w:fldChar w:fldCharType="begin"/>
            </w:r>
            <w:r>
              <w:instrText xml:space="preserve"> PAGEREF _Toc221837390 \h </w:instrText>
            </w:r>
            <w:r>
              <w:fldChar w:fldCharType="separate"/>
            </w:r>
            <w:r>
              <w:t>27</w:t>
            </w:r>
            <w:r>
              <w:fldChar w:fldCharType="end"/>
            </w:r>
          </w:hyperlink>
        </w:p>
        <w:p w14:paraId="4F047A1A" w14:textId="77777777" w:rsidR="006055BF" w:rsidRDefault="00AE55E6">
          <w:pPr>
            <w:pStyle w:val="TOC2"/>
            <w:tabs>
              <w:tab w:val="right" w:leader="dot" w:pos="8630"/>
            </w:tabs>
            <w:rPr>
              <w:rFonts w:asciiTheme="minorHAnsi" w:hAnsiTheme="minorHAnsi"/>
            </w:rPr>
          </w:pPr>
          <w:hyperlink w:anchor="_Toc221837391" w:history="1">
            <w:r>
              <w:rPr>
                <w:rStyle w:val="Hyperlink"/>
                <w:rFonts w:asciiTheme="majorBidi" w:hAnsiTheme="majorBidi"/>
              </w:rPr>
              <w:t>Article 29: Participation in public and political life</w:t>
            </w:r>
            <w:r>
              <w:tab/>
            </w:r>
            <w:r>
              <w:fldChar w:fldCharType="begin"/>
            </w:r>
            <w:r>
              <w:instrText xml:space="preserve"> PAGEREF _Toc221837391 \h </w:instrText>
            </w:r>
            <w:r>
              <w:fldChar w:fldCharType="separate"/>
            </w:r>
            <w:r>
              <w:t>29</w:t>
            </w:r>
            <w:r>
              <w:fldChar w:fldCharType="end"/>
            </w:r>
          </w:hyperlink>
        </w:p>
        <w:p w14:paraId="79CD1819" w14:textId="77777777" w:rsidR="006055BF" w:rsidRDefault="00AE55E6">
          <w:pPr>
            <w:pStyle w:val="TOC2"/>
            <w:tabs>
              <w:tab w:val="right" w:leader="dot" w:pos="8630"/>
            </w:tabs>
            <w:rPr>
              <w:rFonts w:asciiTheme="minorHAnsi" w:hAnsiTheme="minorHAnsi"/>
            </w:rPr>
          </w:pPr>
          <w:hyperlink w:anchor="_Toc221837392" w:history="1">
            <w:r>
              <w:rPr>
                <w:rStyle w:val="Hyperlink"/>
                <w:rFonts w:asciiTheme="majorBidi" w:hAnsiTheme="majorBidi"/>
              </w:rPr>
              <w:t>Article 30: Participation in Cultural life, recreation, leisure and sport</w:t>
            </w:r>
            <w:r>
              <w:tab/>
            </w:r>
            <w:r>
              <w:fldChar w:fldCharType="begin"/>
            </w:r>
            <w:r>
              <w:instrText xml:space="preserve"> PAGEREF _Toc221837392 \h </w:instrText>
            </w:r>
            <w:r>
              <w:fldChar w:fldCharType="separate"/>
            </w:r>
            <w:r>
              <w:t>30</w:t>
            </w:r>
            <w:r>
              <w:fldChar w:fldCharType="end"/>
            </w:r>
          </w:hyperlink>
        </w:p>
        <w:p w14:paraId="4C22836C" w14:textId="77777777" w:rsidR="006055BF" w:rsidRDefault="00AE55E6">
          <w:pPr>
            <w:pStyle w:val="TOC2"/>
            <w:tabs>
              <w:tab w:val="right" w:leader="dot" w:pos="8630"/>
            </w:tabs>
            <w:rPr>
              <w:rFonts w:asciiTheme="minorHAnsi" w:hAnsiTheme="minorHAnsi"/>
            </w:rPr>
          </w:pPr>
          <w:hyperlink w:anchor="_Toc221837393" w:history="1">
            <w:r>
              <w:rPr>
                <w:rStyle w:val="Hyperlink"/>
                <w:rFonts w:asciiTheme="majorBidi" w:hAnsiTheme="majorBidi"/>
              </w:rPr>
              <w:t>Article 31: Statistics and data collection</w:t>
            </w:r>
            <w:r>
              <w:tab/>
            </w:r>
            <w:r>
              <w:fldChar w:fldCharType="begin"/>
            </w:r>
            <w:r>
              <w:instrText xml:space="preserve"> PAGEREF _Toc221837393 \h </w:instrText>
            </w:r>
            <w:r>
              <w:fldChar w:fldCharType="separate"/>
            </w:r>
            <w:r>
              <w:t>31</w:t>
            </w:r>
            <w:r>
              <w:fldChar w:fldCharType="end"/>
            </w:r>
          </w:hyperlink>
        </w:p>
        <w:p w14:paraId="6318A850" w14:textId="77777777" w:rsidR="006055BF" w:rsidRDefault="00AE55E6">
          <w:pPr>
            <w:pStyle w:val="TOC2"/>
            <w:tabs>
              <w:tab w:val="right" w:leader="dot" w:pos="8630"/>
            </w:tabs>
            <w:rPr>
              <w:rFonts w:asciiTheme="minorHAnsi" w:hAnsiTheme="minorHAnsi"/>
            </w:rPr>
          </w:pPr>
          <w:hyperlink w:anchor="_Toc221837394" w:history="1">
            <w:r>
              <w:rPr>
                <w:rStyle w:val="Hyperlink"/>
                <w:rFonts w:asciiTheme="majorBidi" w:hAnsiTheme="majorBidi"/>
              </w:rPr>
              <w:t>Article 32: International cooperation</w:t>
            </w:r>
            <w:r>
              <w:tab/>
            </w:r>
            <w:r>
              <w:fldChar w:fldCharType="begin"/>
            </w:r>
            <w:r>
              <w:instrText xml:space="preserve"> PAGEREF _Toc221837394 \h </w:instrText>
            </w:r>
            <w:r>
              <w:fldChar w:fldCharType="separate"/>
            </w:r>
            <w:r>
              <w:t>32</w:t>
            </w:r>
            <w:r>
              <w:fldChar w:fldCharType="end"/>
            </w:r>
          </w:hyperlink>
        </w:p>
        <w:p w14:paraId="43FDFC59" w14:textId="77777777" w:rsidR="006055BF" w:rsidRDefault="00AE55E6">
          <w:pPr>
            <w:pStyle w:val="TOC2"/>
            <w:tabs>
              <w:tab w:val="right" w:leader="dot" w:pos="8630"/>
            </w:tabs>
            <w:rPr>
              <w:rFonts w:asciiTheme="minorHAnsi" w:hAnsiTheme="minorHAnsi"/>
            </w:rPr>
          </w:pPr>
          <w:hyperlink w:anchor="_Toc221837395" w:history="1">
            <w:r>
              <w:rPr>
                <w:rStyle w:val="Hyperlink"/>
                <w:rFonts w:asciiTheme="majorBidi" w:hAnsiTheme="majorBidi"/>
              </w:rPr>
              <w:t>Article 33: National implementation and monitoring</w:t>
            </w:r>
            <w:r>
              <w:tab/>
            </w:r>
            <w:r>
              <w:fldChar w:fldCharType="begin"/>
            </w:r>
            <w:r>
              <w:instrText xml:space="preserve"> PAGEREF _Toc221837395 \h </w:instrText>
            </w:r>
            <w:r>
              <w:fldChar w:fldCharType="separate"/>
            </w:r>
            <w:r>
              <w:t>33</w:t>
            </w:r>
            <w:r>
              <w:fldChar w:fldCharType="end"/>
            </w:r>
          </w:hyperlink>
        </w:p>
        <w:p w14:paraId="01C6C2C5" w14:textId="77777777" w:rsidR="006055BF" w:rsidRDefault="00AE55E6">
          <w:pPr>
            <w:pStyle w:val="TOC1"/>
            <w:tabs>
              <w:tab w:val="right" w:leader="dot" w:pos="8630"/>
            </w:tabs>
            <w:rPr>
              <w:rFonts w:asciiTheme="minorHAnsi" w:hAnsiTheme="minorHAnsi"/>
            </w:rPr>
          </w:pPr>
          <w:r>
            <w:tab/>
          </w:r>
        </w:p>
        <w:p w14:paraId="412AAA47" w14:textId="77777777" w:rsidR="006055BF" w:rsidRDefault="00AE55E6">
          <w:pPr>
            <w:rPr>
              <w:rFonts w:asciiTheme="majorBidi" w:hAnsiTheme="majorBidi" w:cstheme="majorBidi"/>
              <w:sz w:val="24"/>
              <w:szCs w:val="24"/>
            </w:rPr>
          </w:pPr>
          <w:r>
            <w:rPr>
              <w:rFonts w:asciiTheme="majorBidi" w:hAnsiTheme="majorBidi" w:cstheme="majorBidi"/>
              <w:b/>
              <w:bCs/>
              <w:sz w:val="24"/>
              <w:szCs w:val="24"/>
            </w:rPr>
            <w:lastRenderedPageBreak/>
            <w:fldChar w:fldCharType="end"/>
          </w:r>
        </w:p>
      </w:sdtContent>
    </w:sdt>
    <w:p w14:paraId="1CD32DCE" w14:textId="77777777" w:rsidR="006055BF" w:rsidRDefault="00AE55E6">
      <w:pPr>
        <w:pStyle w:val="Heading1"/>
      </w:pPr>
      <w:bookmarkStart w:id="0" w:name="_Toc221837365"/>
      <w:r>
        <w:t>Executive Summary</w:t>
      </w:r>
      <w:bookmarkEnd w:id="0"/>
    </w:p>
    <w:p w14:paraId="6C90F14E" w14:textId="77777777" w:rsidR="006055BF" w:rsidRDefault="00AE55E6">
      <w:pPr>
        <w:rPr>
          <w:rFonts w:asciiTheme="majorBidi" w:hAnsiTheme="majorBidi" w:cstheme="majorBidi"/>
          <w:sz w:val="24"/>
          <w:szCs w:val="24"/>
        </w:rPr>
      </w:pPr>
      <w:r>
        <w:rPr>
          <w:rFonts w:asciiTheme="majorBidi" w:hAnsiTheme="majorBidi" w:cstheme="majorBidi"/>
          <w:sz w:val="24"/>
          <w:szCs w:val="24"/>
        </w:rPr>
        <w:t>This report is submitted by the Disabled Welfare Association (DWA), Pakistan Association of the blind (PAB), Pakistan Independent Living Center (PILC), All Sanghar Handicaps’ Association (ASHA), Danishkadah and Apna Sahara Welfare Foundation (ASWF) to the UN Committee on the Rights of Persons with Disabilities (CRPD Committee) ahead of replies submitted by the Government of Pakistan to the list of issues raised in relation to its initial report under the Convention on the Rights of Persons with Disabilities</w:t>
      </w:r>
      <w:r>
        <w:rPr>
          <w:rFonts w:asciiTheme="majorBidi" w:hAnsiTheme="majorBidi" w:cstheme="majorBidi"/>
          <w:sz w:val="24"/>
          <w:szCs w:val="24"/>
        </w:rPr>
        <w:t xml:space="preserve"> (CRPD).</w:t>
      </w:r>
    </w:p>
    <w:p w14:paraId="0F862364"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The report reflects a collaborative effort by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who designed and implemented a participatory consultation process. This included the development of survey questionnaires, focus group discussion guides, interview protocols, and informed consent forms. Accessibility was ensured through Easy Read versions, Braille, audio formats, and the provision of sign language interpreters. Data was analyzed through desk research and qualitative inputs, with strict adherence to ethical guidelines to protect participants’ dignity and rights.  In</w:t>
      </w:r>
      <w:r>
        <w:rPr>
          <w:rFonts w:asciiTheme="majorBidi" w:hAnsiTheme="majorBidi" w:cstheme="majorBidi"/>
          <w:sz w:val="24"/>
          <w:szCs w:val="24"/>
        </w:rPr>
        <w:t xml:space="preserve"> report we didn’t used abbreviation “OPD” because the primary meaning associated with OPD in healthcare settings is Outpatients Department, where patients receive medical consultations and treatments without being admitted to the hospital.</w:t>
      </w:r>
    </w:p>
    <w:p w14:paraId="28087617" w14:textId="77777777" w:rsidR="006055BF" w:rsidRDefault="00AE55E6">
      <w:pPr>
        <w:pStyle w:val="Heading2"/>
        <w:rPr>
          <w:rFonts w:asciiTheme="majorBidi" w:hAnsiTheme="majorBidi"/>
          <w:sz w:val="24"/>
          <w:szCs w:val="24"/>
        </w:rPr>
      </w:pPr>
      <w:bookmarkStart w:id="1" w:name="_Toc221837366"/>
      <w:r>
        <w:rPr>
          <w:rFonts w:asciiTheme="majorBidi" w:hAnsiTheme="majorBidi"/>
          <w:sz w:val="24"/>
          <w:szCs w:val="24"/>
        </w:rPr>
        <w:t>Key Concerns</w:t>
      </w:r>
      <w:bookmarkEnd w:id="1"/>
    </w:p>
    <w:p w14:paraId="67A72420"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Weak implementation and enforcement of disability-related laws and policies.  </w:t>
      </w:r>
    </w:p>
    <w:p w14:paraId="1221BC50"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Absence of accurate, disaggregated data on persons with disabilities.  </w:t>
      </w:r>
    </w:p>
    <w:p w14:paraId="334216FD"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Persistent inaccessibility of public services, infrastructure, and information.  </w:t>
      </w:r>
    </w:p>
    <w:p w14:paraId="0978BE28"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Limited participation and leadership opportunities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 governance and policymaking.</w:t>
      </w:r>
    </w:p>
    <w:p w14:paraId="7823BAA0" w14:textId="77777777" w:rsidR="006055BF" w:rsidRDefault="00AE55E6">
      <w:pPr>
        <w:pStyle w:val="Heading2"/>
        <w:rPr>
          <w:rFonts w:asciiTheme="majorBidi" w:hAnsiTheme="majorBidi"/>
          <w:sz w:val="24"/>
          <w:szCs w:val="24"/>
        </w:rPr>
      </w:pPr>
      <w:bookmarkStart w:id="2" w:name="_Toc221837367"/>
      <w:r>
        <w:rPr>
          <w:rFonts w:asciiTheme="majorBidi" w:hAnsiTheme="majorBidi"/>
          <w:sz w:val="24"/>
          <w:szCs w:val="24"/>
        </w:rPr>
        <w:t>Priority Recommendations</w:t>
      </w:r>
      <w:bookmarkEnd w:id="2"/>
    </w:p>
    <w:p w14:paraId="0DBB91E0"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Ensure robust implementation and enforcement of disability laws, with independent monitoring and accountability mechanisms.  </w:t>
      </w:r>
    </w:p>
    <w:p w14:paraId="6FD7FAB1"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Guarantee leadership roles and meaningful participation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 policymaking and governance.  </w:t>
      </w:r>
    </w:p>
    <w:p w14:paraId="4BB93A9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Establish comprehensive, CRPD-compliant data collection systems to inform evidence-based policy and planning.  </w:t>
      </w:r>
    </w:p>
    <w:p w14:paraId="1C0A322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Mandate accessibility standards across public services, infrastructure, information and communication, education, and health systems.  </w:t>
      </w:r>
    </w:p>
    <w:p w14:paraId="4E323CC9"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Invest in awareness-raising and capacity building to combat stigma and promote inclusion.</w:t>
      </w:r>
    </w:p>
    <w:p w14:paraId="7852BD36" w14:textId="77777777" w:rsidR="006055BF" w:rsidRDefault="00AE55E6">
      <w:pPr>
        <w:rPr>
          <w:rFonts w:asciiTheme="majorBidi" w:hAnsiTheme="majorBidi" w:cstheme="majorBidi"/>
          <w:sz w:val="24"/>
          <w:szCs w:val="24"/>
        </w:rPr>
      </w:pPr>
      <w:r>
        <w:rPr>
          <w:rFonts w:asciiTheme="majorBidi" w:hAnsiTheme="majorBidi" w:cstheme="majorBidi"/>
          <w:sz w:val="24"/>
          <w:szCs w:val="24"/>
        </w:rPr>
        <w:lastRenderedPageBreak/>
        <w:br w:type="page"/>
      </w:r>
    </w:p>
    <w:p w14:paraId="1931CACA" w14:textId="77777777" w:rsidR="006055BF" w:rsidRDefault="00AE55E6">
      <w:pPr>
        <w:pStyle w:val="Heading1"/>
        <w:rPr>
          <w:rFonts w:asciiTheme="majorBidi" w:hAnsiTheme="majorBidi"/>
          <w:sz w:val="24"/>
          <w:szCs w:val="24"/>
        </w:rPr>
      </w:pPr>
      <w:bookmarkStart w:id="3" w:name="_Toc221837368"/>
      <w:r>
        <w:rPr>
          <w:rFonts w:asciiTheme="majorBidi" w:hAnsiTheme="majorBidi"/>
          <w:sz w:val="24"/>
          <w:szCs w:val="24"/>
        </w:rPr>
        <w:lastRenderedPageBreak/>
        <w:t>1. Introduction</w:t>
      </w:r>
      <w:bookmarkEnd w:id="3"/>
    </w:p>
    <w:p w14:paraId="263D58C3" w14:textId="77777777" w:rsidR="006055BF" w:rsidRDefault="00AE55E6">
      <w:pPr>
        <w:pStyle w:val="Heading2"/>
        <w:rPr>
          <w:rFonts w:asciiTheme="majorBidi" w:hAnsiTheme="majorBidi"/>
          <w:sz w:val="24"/>
          <w:szCs w:val="24"/>
        </w:rPr>
      </w:pPr>
      <w:bookmarkStart w:id="4" w:name="_Toc221837369"/>
      <w:r>
        <w:rPr>
          <w:rFonts w:asciiTheme="majorBidi" w:hAnsiTheme="majorBidi"/>
          <w:sz w:val="24"/>
          <w:szCs w:val="24"/>
        </w:rPr>
        <w:t xml:space="preserve">1.1 About </w:t>
      </w:r>
      <w:proofErr w:type="gramStart"/>
      <w:r>
        <w:rPr>
          <w:rFonts w:asciiTheme="majorBidi" w:hAnsiTheme="majorBidi"/>
          <w:sz w:val="24"/>
          <w:szCs w:val="24"/>
        </w:rPr>
        <w:t>the Submitting</w:t>
      </w:r>
      <w:proofErr w:type="gramEnd"/>
      <w:r>
        <w:rPr>
          <w:rFonts w:asciiTheme="majorBidi" w:hAnsiTheme="majorBidi"/>
          <w:sz w:val="24"/>
          <w:szCs w:val="24"/>
        </w:rPr>
        <w:t xml:space="preserve"> Organizations</w:t>
      </w:r>
      <w:bookmarkEnd w:id="4"/>
    </w:p>
    <w:p w14:paraId="1A82FF38" w14:textId="77777777" w:rsidR="006055BF" w:rsidRDefault="006055BF">
      <w:pPr>
        <w:rPr>
          <w:rFonts w:asciiTheme="majorBidi" w:hAnsiTheme="majorBidi" w:cstheme="majorBidi"/>
          <w:sz w:val="24"/>
          <w:szCs w:val="24"/>
        </w:rPr>
      </w:pPr>
    </w:p>
    <w:p w14:paraId="2E85BAAC"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This report has been prepared and submitted through a collective effort of organizations of persons with disabilities in Pakistan, including the Disabled Welfare Association (DWA), Pakistan Association of the Blind (PAB), Pakistan Independent Living Center (PILC), All Sanghar Handicaps’ Association (ASHA), Danishkadah, and Apna Sahara Welfare Foundation (ASWF). These organizations work at community, provincial, and national levels and are deeply rooted in the </w:t>
      </w:r>
      <w:proofErr w:type="gramStart"/>
      <w:r>
        <w:rPr>
          <w:rFonts w:asciiTheme="majorBidi" w:hAnsiTheme="majorBidi" w:cstheme="majorBidi"/>
          <w:sz w:val="24"/>
          <w:szCs w:val="24"/>
        </w:rPr>
        <w:t>lived</w:t>
      </w:r>
      <w:proofErr w:type="gramEnd"/>
      <w:r>
        <w:rPr>
          <w:rFonts w:asciiTheme="majorBidi" w:hAnsiTheme="majorBidi" w:cstheme="majorBidi"/>
          <w:sz w:val="24"/>
          <w:szCs w:val="24"/>
        </w:rPr>
        <w:t xml:space="preserve"> realities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Their memberships span a wide range of impairment groups and social backgrounds, with a strong presence in both urban centers and remote rural areas across the country.</w:t>
      </w:r>
      <w:bookmarkStart w:id="5" w:name="_Toc221789295"/>
    </w:p>
    <w:p w14:paraId="5B571C38"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Through their long-standing engagement in advocacy, service delivery, and community mobilization, the coalition brings together rich, ground-level perspectives on the challenges faced by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 accessing rights, services, and opportunities. This report therefore reflects not only organizational analysis but also the collective voices, experiences, and priorities of </w:t>
      </w:r>
      <w:proofErr w:type="gramStart"/>
      <w:r>
        <w:rPr>
          <w:rFonts w:asciiTheme="majorBidi" w:hAnsiTheme="majorBidi" w:cstheme="majorBidi"/>
          <w:sz w:val="24"/>
          <w:szCs w:val="24"/>
        </w:rPr>
        <w:t>individuals and</w:t>
      </w:r>
      <w:proofErr w:type="gramEnd"/>
      <w:r>
        <w:rPr>
          <w:rFonts w:asciiTheme="majorBidi" w:hAnsiTheme="majorBidi" w:cstheme="majorBidi"/>
          <w:sz w:val="24"/>
          <w:szCs w:val="24"/>
        </w:rPr>
        <w:t xml:space="preserve"> who are frequently marginalized and excluded from formal decision-making and policy development processes. By presenting this report, the coalition seeks to ensure that these realities are documented, heard, and meaningfully considered within national and international human rights monitoring</w:t>
      </w:r>
      <w:r>
        <w:rPr>
          <w:rFonts w:asciiTheme="majorBidi" w:hAnsiTheme="majorBidi" w:cstheme="majorBidi"/>
          <w:sz w:val="24"/>
          <w:szCs w:val="24"/>
        </w:rPr>
        <w:t xml:space="preserve"> frameworks.</w:t>
      </w:r>
      <w:bookmarkEnd w:id="5"/>
    </w:p>
    <w:p w14:paraId="37E271FA" w14:textId="77777777" w:rsidR="006055BF" w:rsidRDefault="00AE55E6">
      <w:pPr>
        <w:pStyle w:val="Heading2"/>
        <w:rPr>
          <w:rFonts w:asciiTheme="majorBidi" w:hAnsiTheme="majorBidi"/>
          <w:sz w:val="24"/>
          <w:szCs w:val="24"/>
        </w:rPr>
      </w:pPr>
      <w:bookmarkStart w:id="6" w:name="_Toc221837370"/>
      <w:r>
        <w:rPr>
          <w:rFonts w:asciiTheme="majorBidi" w:hAnsiTheme="majorBidi"/>
          <w:sz w:val="24"/>
          <w:szCs w:val="24"/>
        </w:rPr>
        <w:t>1.2 Methodology and Consultation Process</w:t>
      </w:r>
      <w:bookmarkEnd w:id="6"/>
    </w:p>
    <w:p w14:paraId="053B514D" w14:textId="77777777" w:rsidR="006055BF" w:rsidRDefault="006055BF">
      <w:pPr>
        <w:rPr>
          <w:rFonts w:asciiTheme="majorBidi" w:hAnsiTheme="majorBidi" w:cstheme="majorBidi"/>
          <w:sz w:val="24"/>
          <w:szCs w:val="24"/>
        </w:rPr>
      </w:pPr>
    </w:p>
    <w:p w14:paraId="4FAAA368"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The preparation of this report was guided by a participatory and inclusive methodology, ensuring that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were actively involved at every stage of the process. The coalition of organizations began by designing survey questionnaires that captured both quantitative and qualitative data on the lived realities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These instruments were carefully structured to reflect diverse experiences across gender, age, and disability types.  </w:t>
      </w:r>
    </w:p>
    <w:p w14:paraId="604B9B9B"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To complement the surveys, a focus group discussion guide was developed to facilitate deeper dialogue within communities. These sessions provided space for participants to share personal experiences, identify systemic barriers, and propose solutions in their own words. In addition, interview protocols were created to enable semi-structured conversations with key stakeholders, including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caregivers, and service providers.  </w:t>
      </w:r>
    </w:p>
    <w:p w14:paraId="4F9D6672"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Recognizing the importance of ethical practice, informed consent forms were prepared in accessible formats to safeguard autonomy and dignity. Accessibility was prioritized </w:t>
      </w:r>
      <w:r>
        <w:rPr>
          <w:rFonts w:asciiTheme="majorBidi" w:hAnsiTheme="majorBidi" w:cstheme="majorBidi"/>
          <w:sz w:val="24"/>
          <w:szCs w:val="24"/>
        </w:rPr>
        <w:lastRenderedPageBreak/>
        <w:t xml:space="preserve">throughout the process: all instruments were produced in Easy Read, Braille, and audio versions, while sign language interpreters were engaged to ensure full participation of persons with hearing impairments.  </w:t>
      </w:r>
    </w:p>
    <w:p w14:paraId="646FF4C9"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Data analysis combined desk research with insights gathered from surveys, focus groups, and interviews. This approach allowed the coalition to triangulate findings and highlight both policy gaps and lived experiences. Ethical guidelines were strictly observed, emphasizing confidentiality, respect, and non-discrimination in all stages of data collection.  </w:t>
      </w:r>
    </w:p>
    <w:p w14:paraId="360EA6E6"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Through this methodology, the report reflects not only evidence-based analysis but also the voices and perspectives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themselves, ensuring that the principles of participation and inclusion are embedded in the reporting process.  </w:t>
      </w:r>
    </w:p>
    <w:p w14:paraId="6B25A443" w14:textId="77777777" w:rsidR="006055BF" w:rsidRDefault="00AE55E6">
      <w:pPr>
        <w:pStyle w:val="Heading2"/>
        <w:rPr>
          <w:rFonts w:asciiTheme="majorBidi" w:hAnsiTheme="majorBidi"/>
          <w:sz w:val="24"/>
          <w:szCs w:val="24"/>
        </w:rPr>
      </w:pPr>
      <w:bookmarkStart w:id="7" w:name="_Toc221837371"/>
      <w:r>
        <w:rPr>
          <w:rFonts w:asciiTheme="majorBidi" w:hAnsiTheme="majorBidi"/>
          <w:sz w:val="24"/>
          <w:szCs w:val="24"/>
        </w:rPr>
        <w:t>1.3 Scope and Structure</w:t>
      </w:r>
      <w:bookmarkEnd w:id="7"/>
    </w:p>
    <w:p w14:paraId="1E1B8EF6"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This report addresses the key articles of the Convention on the Rights of Persons with Disabilities (CRPD) where implementation gaps are identified in Pakistan. The focus areas include implementation of CRPD through local legislative framework, access to justice, education, employment, health, accessibility of public services and infrastructure, participation in political and public life, and the collection of accurate disability-disaggregated data. These areas were identified through consultations with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and their representative organizations, reflecting both systemic challenges </w:t>
      </w:r>
      <w:proofErr w:type="gramStart"/>
      <w:r>
        <w:rPr>
          <w:rFonts w:asciiTheme="majorBidi" w:hAnsiTheme="majorBidi" w:cstheme="majorBidi"/>
          <w:sz w:val="24"/>
          <w:szCs w:val="24"/>
        </w:rPr>
        <w:t>and lived</w:t>
      </w:r>
      <w:proofErr w:type="gramEnd"/>
      <w:r>
        <w:rPr>
          <w:rFonts w:asciiTheme="majorBidi" w:hAnsiTheme="majorBidi" w:cstheme="majorBidi"/>
          <w:sz w:val="24"/>
          <w:szCs w:val="24"/>
        </w:rPr>
        <w:t xml:space="preserve"> experiences.</w:t>
      </w:r>
    </w:p>
    <w:p w14:paraId="22482725" w14:textId="77777777" w:rsidR="006055BF" w:rsidRDefault="00AE55E6">
      <w:pPr>
        <w:pStyle w:val="Heading1"/>
        <w:rPr>
          <w:rFonts w:asciiTheme="majorBidi" w:hAnsiTheme="majorBidi"/>
          <w:sz w:val="24"/>
          <w:szCs w:val="24"/>
        </w:rPr>
      </w:pPr>
      <w:bookmarkStart w:id="8" w:name="_Toc221837372"/>
      <w:r>
        <w:rPr>
          <w:rFonts w:asciiTheme="majorBidi" w:hAnsiTheme="majorBidi"/>
          <w:sz w:val="24"/>
          <w:szCs w:val="24"/>
        </w:rPr>
        <w:t>2. Background</w:t>
      </w:r>
      <w:bookmarkEnd w:id="8"/>
    </w:p>
    <w:p w14:paraId="45127DA0" w14:textId="77777777" w:rsidR="006055BF" w:rsidRDefault="00AE55E6">
      <w:pPr>
        <w:rPr>
          <w:rFonts w:asciiTheme="majorBidi" w:hAnsiTheme="majorBidi" w:cstheme="majorBidi"/>
          <w:sz w:val="24"/>
          <w:szCs w:val="24"/>
        </w:rPr>
      </w:pPr>
      <w:r>
        <w:rPr>
          <w:rFonts w:asciiTheme="majorBidi" w:hAnsiTheme="majorBidi" w:cstheme="majorBidi"/>
          <w:sz w:val="24"/>
          <w:szCs w:val="24"/>
        </w:rPr>
        <w:t>This report is prepared as a response to the Replies submitted by the Government of Pakistan to the list of issues raised in relation to its initial report under the Convention on the Rights of Persons with Disabilities (CRPD). While Pakistan has outlined certain measures and commitments in its official replies, this report provides an independent perspective from organizations of persons with disabilities and civil society actors.</w:t>
      </w:r>
    </w:p>
    <w:p w14:paraId="716A2C07"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The purpose of this report is to highlight the gaps between stated commitments and the lived realities of persons with disabilities in Pakistan. It draws attention to areas where implementation of the CRPD remains weak, where laws and policies are not adequately enforced, and where systemic barriers continue to undermine the rights and dignity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By presenting evidence from surveys, focus group discussions, interviews, and desk research, the report seeks to ensure that the voices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are meaningfully represented in the UN review process.</w:t>
      </w:r>
    </w:p>
    <w:p w14:paraId="1127FEA2" w14:textId="77777777" w:rsidR="006055BF" w:rsidRDefault="00AE55E6">
      <w:pPr>
        <w:rPr>
          <w:rFonts w:asciiTheme="majorBidi" w:hAnsiTheme="majorBidi" w:cstheme="majorBidi"/>
          <w:b/>
          <w:bCs/>
          <w:sz w:val="24"/>
          <w:szCs w:val="24"/>
        </w:rPr>
      </w:pPr>
      <w:r>
        <w:rPr>
          <w:rFonts w:asciiTheme="majorBidi" w:hAnsiTheme="majorBidi" w:cstheme="majorBidi"/>
          <w:sz w:val="24"/>
          <w:szCs w:val="24"/>
        </w:rPr>
        <w:t xml:space="preserve">This background underscores the importance of independent monitoring and reporting. It reflects the principle of “Nothing About Us Without Us,” emphasizing that persons with </w:t>
      </w:r>
      <w:r>
        <w:rPr>
          <w:rFonts w:asciiTheme="majorBidi" w:hAnsiTheme="majorBidi" w:cstheme="majorBidi"/>
          <w:sz w:val="24"/>
          <w:szCs w:val="24"/>
        </w:rPr>
        <w:lastRenderedPageBreak/>
        <w:t>disabilities must be central to assessing progress, identifying challenges, and shaping recommendations for change.</w:t>
      </w:r>
      <w:r>
        <w:rPr>
          <w:rFonts w:asciiTheme="majorBidi" w:hAnsiTheme="majorBidi" w:cstheme="majorBidi"/>
          <w:b/>
          <w:bCs/>
          <w:sz w:val="24"/>
          <w:szCs w:val="24"/>
        </w:rPr>
        <w:t xml:space="preserve"> </w:t>
      </w:r>
    </w:p>
    <w:p w14:paraId="46604A84" w14:textId="77777777" w:rsidR="006055BF" w:rsidRDefault="00AE55E6">
      <w:pPr>
        <w:pStyle w:val="Heading2"/>
        <w:rPr>
          <w:rFonts w:asciiTheme="majorBidi" w:hAnsiTheme="majorBidi"/>
          <w:sz w:val="24"/>
          <w:szCs w:val="24"/>
        </w:rPr>
      </w:pPr>
      <w:bookmarkStart w:id="9" w:name="_Toc221837373"/>
      <w:r>
        <w:rPr>
          <w:rFonts w:asciiTheme="majorBidi" w:hAnsiTheme="majorBidi"/>
          <w:sz w:val="24"/>
          <w:szCs w:val="24"/>
        </w:rPr>
        <w:t>Article 4: General Obligations</w:t>
      </w:r>
      <w:bookmarkEnd w:id="9"/>
    </w:p>
    <w:p w14:paraId="77179699" w14:textId="77777777" w:rsidR="006055BF" w:rsidRDefault="006055BF">
      <w:pPr>
        <w:rPr>
          <w:rFonts w:asciiTheme="majorBidi" w:hAnsiTheme="majorBidi" w:cstheme="majorBidi"/>
          <w:b/>
          <w:bCs/>
          <w:sz w:val="24"/>
          <w:szCs w:val="24"/>
        </w:rPr>
      </w:pPr>
    </w:p>
    <w:p w14:paraId="5EF953F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1E16B8E5" w14:textId="77777777" w:rsidR="006055BF" w:rsidRDefault="00AE55E6">
      <w:pPr>
        <w:rPr>
          <w:rFonts w:asciiTheme="majorBidi" w:hAnsiTheme="majorBidi" w:cstheme="majorBidi"/>
          <w:sz w:val="24"/>
          <w:szCs w:val="24"/>
        </w:rPr>
      </w:pPr>
      <w:r>
        <w:rPr>
          <w:rFonts w:asciiTheme="majorBidi" w:hAnsiTheme="majorBidi" w:cstheme="majorBidi"/>
          <w:sz w:val="24"/>
          <w:szCs w:val="24"/>
        </w:rPr>
        <w:t>Following the 18th Constitutional Amendment, responsibility for disability rights was devolved to the provinces, Coordination is overseen nationally by the Ministry of Human Rights through the NMRF and provincially by treaty implementation cells and relevant departments. Building on the 2002 National Policy and its action plans, Pakistan has introduced measures such as job quotas, accessible building codes, and mandatory disability impact assessments. While Pakistan has not ratified the Optional Protocol, i</w:t>
      </w:r>
      <w:r>
        <w:rPr>
          <w:rFonts w:asciiTheme="majorBidi" w:hAnsiTheme="majorBidi" w:cstheme="majorBidi"/>
          <w:sz w:val="24"/>
          <w:szCs w:val="24"/>
        </w:rPr>
        <w:t xml:space="preserve">t has developed internal redressal mechanisms through courts, commissions, ombudspersons, and tribunals, with the judiciary </w:t>
      </w:r>
    </w:p>
    <w:p w14:paraId="68BFE95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256727F0" w14:textId="77777777" w:rsidR="006055BF" w:rsidRDefault="00AE55E6">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Inadequate budgetary allocation for disability programs, resulting in limited resources for implementation and service delivery.</w:t>
      </w:r>
    </w:p>
    <w:p w14:paraId="0173F5A9" w14:textId="77777777" w:rsidR="006055BF" w:rsidRDefault="00AE55E6">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Minimal and inconsistent consultation with organizations of persons with disabilities in policy formulation and decision-making processes.</w:t>
      </w:r>
    </w:p>
    <w:p w14:paraId="58A41535" w14:textId="77777777" w:rsidR="006055BF" w:rsidRDefault="00AE55E6">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Significant gaps in disability-related data collection and monitoring systems, hindering evidence-based planning and accountability.</w:t>
      </w:r>
    </w:p>
    <w:p w14:paraId="29CE70AB" w14:textId="77777777" w:rsidR="006055BF" w:rsidRDefault="00AE55E6">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Absence of an effective coordination mechanism between ICT and provincial ministries and departments working on disability issues.</w:t>
      </w:r>
    </w:p>
    <w:p w14:paraId="6FC509F7" w14:textId="77777777" w:rsidR="006055BF" w:rsidRDefault="00AE55E6">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Lack of harmonization between federal and provincial disability legislation, leading to inconsistent protection of disability rights.</w:t>
      </w:r>
    </w:p>
    <w:p w14:paraId="751C2B42" w14:textId="77777777" w:rsidR="006055BF" w:rsidRDefault="00AE55E6">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Reliance on outdated national policy (2002) and action plan, which remain unaligned with current CRPD and legislative framework standards</w:t>
      </w:r>
    </w:p>
    <w:p w14:paraId="54B47DC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2B4A56C5" w14:textId="77777777" w:rsidR="006055BF" w:rsidRDefault="00AE55E6">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Allocate adequate budget for disability-inclusive programs</w:t>
      </w:r>
    </w:p>
    <w:p w14:paraId="5DEF99BC" w14:textId="77777777" w:rsidR="006055BF" w:rsidRDefault="00AE55E6">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 xml:space="preserve">Establish systematic consultation mechanisms with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4BE996CA" w14:textId="77777777" w:rsidR="006055BF" w:rsidRDefault="00AE55E6">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ICT level and provincial level management information system (MIS) on disability developed.</w:t>
      </w:r>
    </w:p>
    <w:p w14:paraId="5B4AA6E3" w14:textId="77777777" w:rsidR="006055BF" w:rsidRDefault="00AE55E6">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There shall be national coordination mechanism between ICT and provincial ministries on disability</w:t>
      </w:r>
    </w:p>
    <w:p w14:paraId="59F134B2" w14:textId="77777777" w:rsidR="006055BF" w:rsidRDefault="00AE55E6">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lastRenderedPageBreak/>
        <w:t xml:space="preserve">Adopt measures to harmonize federal and provincial disability legislation in line with the CRPD to ensure consistent protection of the rights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across the country</w:t>
      </w:r>
    </w:p>
    <w:p w14:paraId="157F6F87" w14:textId="77777777" w:rsidR="006055BF" w:rsidRDefault="00AE55E6">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 xml:space="preserve">National policy (2002) and action </w:t>
      </w:r>
      <w:proofErr w:type="gramStart"/>
      <w:r>
        <w:rPr>
          <w:rFonts w:asciiTheme="majorBidi" w:hAnsiTheme="majorBidi" w:cstheme="majorBidi"/>
          <w:sz w:val="24"/>
          <w:szCs w:val="24"/>
        </w:rPr>
        <w:t>plan</w:t>
      </w:r>
      <w:proofErr w:type="gramEnd"/>
      <w:r>
        <w:rPr>
          <w:rFonts w:asciiTheme="majorBidi" w:hAnsiTheme="majorBidi" w:cstheme="majorBidi"/>
          <w:sz w:val="24"/>
          <w:szCs w:val="24"/>
        </w:rPr>
        <w:t xml:space="preserve"> should be revised and localized at the provincial level.</w:t>
      </w:r>
    </w:p>
    <w:p w14:paraId="54E63FDF" w14:textId="77777777" w:rsidR="006055BF" w:rsidRDefault="00AE55E6">
      <w:pPr>
        <w:pStyle w:val="Heading2"/>
        <w:rPr>
          <w:rFonts w:asciiTheme="majorBidi" w:hAnsiTheme="majorBidi"/>
          <w:sz w:val="24"/>
          <w:szCs w:val="24"/>
        </w:rPr>
      </w:pPr>
      <w:bookmarkStart w:id="10" w:name="_Toc221837374"/>
      <w:r>
        <w:rPr>
          <w:rFonts w:asciiTheme="majorBidi" w:hAnsiTheme="majorBidi"/>
          <w:sz w:val="24"/>
          <w:szCs w:val="24"/>
        </w:rPr>
        <w:t>Article 5: Equality and Non-Discrimination</w:t>
      </w:r>
      <w:bookmarkEnd w:id="10"/>
    </w:p>
    <w:p w14:paraId="202D1FD6" w14:textId="77777777" w:rsidR="006055BF" w:rsidRDefault="006055BF">
      <w:pPr>
        <w:rPr>
          <w:rFonts w:asciiTheme="majorBidi" w:hAnsiTheme="majorBidi" w:cstheme="majorBidi"/>
          <w:b/>
          <w:bCs/>
          <w:sz w:val="24"/>
          <w:szCs w:val="24"/>
        </w:rPr>
      </w:pPr>
    </w:p>
    <w:p w14:paraId="7E2B15B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55EC86BC" w14:textId="77777777" w:rsidR="006055BF" w:rsidRDefault="00AE55E6">
      <w:pPr>
        <w:rPr>
          <w:rFonts w:asciiTheme="majorBidi" w:hAnsiTheme="majorBidi" w:cstheme="majorBidi"/>
          <w:sz w:val="24"/>
          <w:szCs w:val="24"/>
        </w:rPr>
      </w:pPr>
      <w:r>
        <w:rPr>
          <w:rFonts w:asciiTheme="majorBidi" w:hAnsiTheme="majorBidi" w:cstheme="majorBidi"/>
          <w:sz w:val="24"/>
          <w:szCs w:val="24"/>
        </w:rPr>
        <w:t>Pakistan’s constitutional guarantee of equality under Article 25 underpins anti-discrimination measures for persons with disabilities, including ICT and provincial laws that define discrimination broadly and mandate reasonable accommodation. Grievance redressal mechanisms have expanded at both levels: the Ministry of Human Rights operates a national helpline accessible via WhatsApp and online platforms, while Punjab’s Women Development Department runs a dedicated helpline for women with disabilities. During</w:t>
      </w:r>
      <w:r>
        <w:rPr>
          <w:rFonts w:asciiTheme="majorBidi" w:hAnsiTheme="majorBidi" w:cstheme="majorBidi"/>
          <w:sz w:val="24"/>
          <w:szCs w:val="24"/>
        </w:rPr>
        <w:t xml:space="preserve"> the reporting period, 3,821 complaints of violence against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were recorded. Provinces have further strengthened </w:t>
      </w:r>
      <w:proofErr w:type="spellStart"/>
      <w:r>
        <w:rPr>
          <w:rFonts w:asciiTheme="majorBidi" w:hAnsiTheme="majorBidi" w:cstheme="majorBidi"/>
          <w:sz w:val="24"/>
          <w:szCs w:val="24"/>
        </w:rPr>
        <w:t>systemsKP</w:t>
      </w:r>
      <w:proofErr w:type="spellEnd"/>
      <w:r>
        <w:rPr>
          <w:rFonts w:asciiTheme="majorBidi" w:hAnsiTheme="majorBidi" w:cstheme="majorBidi"/>
          <w:sz w:val="24"/>
          <w:szCs w:val="24"/>
        </w:rPr>
        <w:t xml:space="preserve"> introduced a provincial complaint mechanism and interest-free loans for 7,000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Punjab launched the Himmat Card with quarterly stipends and the </w:t>
      </w:r>
      <w:proofErr w:type="spellStart"/>
      <w:r>
        <w:rPr>
          <w:rFonts w:asciiTheme="majorBidi" w:hAnsiTheme="majorBidi" w:cstheme="majorBidi"/>
          <w:sz w:val="24"/>
          <w:szCs w:val="24"/>
        </w:rPr>
        <w:t>Hamqadam</w:t>
      </w:r>
      <w:proofErr w:type="spellEnd"/>
      <w:r>
        <w:rPr>
          <w:rFonts w:asciiTheme="majorBidi" w:hAnsiTheme="majorBidi" w:cstheme="majorBidi"/>
          <w:sz w:val="24"/>
          <w:szCs w:val="24"/>
        </w:rPr>
        <w:t xml:space="preserve"> Program for cash transfers; and </w:t>
      </w:r>
      <w:proofErr w:type="spellStart"/>
      <w:r>
        <w:rPr>
          <w:rFonts w:asciiTheme="majorBidi" w:hAnsiTheme="majorBidi" w:cstheme="majorBidi"/>
          <w:sz w:val="24"/>
          <w:szCs w:val="24"/>
        </w:rPr>
        <w:t>Balochistan</w:t>
      </w:r>
      <w:proofErr w:type="spellEnd"/>
      <w:r>
        <w:rPr>
          <w:rFonts w:asciiTheme="majorBidi" w:hAnsiTheme="majorBidi" w:cstheme="majorBidi"/>
          <w:sz w:val="24"/>
          <w:szCs w:val="24"/>
        </w:rPr>
        <w:t xml:space="preserve"> is developing physical and virtual complaint centers with an online portal for case registration and legal aid.</w:t>
      </w:r>
    </w:p>
    <w:p w14:paraId="6DF9CD4F"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234648EF" w14:textId="77777777" w:rsidR="006055BF" w:rsidRDefault="00AE55E6">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Official documents and reports use terminology such as “PWDs” or “differently abled,” which is inconsistent with person-first, rights-based language recommended under the CRPD</w:t>
      </w:r>
    </w:p>
    <w:p w14:paraId="5A68CEC4" w14:textId="77777777" w:rsidR="006055BF" w:rsidRDefault="00AE55E6">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 xml:space="preserve">The State report frequently refers to court decisions, suggesting that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often seek judicial remedies to secure the implementation of their rights</w:t>
      </w:r>
    </w:p>
    <w:p w14:paraId="01D11C29" w14:textId="77777777" w:rsidR="006055BF" w:rsidRDefault="00AE55E6">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 xml:space="preserve">Complaint and grievance mechanisms referenced in the report are </w:t>
      </w:r>
      <w:proofErr w:type="gramStart"/>
      <w:r>
        <w:rPr>
          <w:rFonts w:asciiTheme="majorBidi" w:hAnsiTheme="majorBidi" w:cstheme="majorBidi"/>
          <w:sz w:val="24"/>
          <w:szCs w:val="24"/>
        </w:rPr>
        <w:t>general public</w:t>
      </w:r>
      <w:proofErr w:type="gramEnd"/>
      <w:r>
        <w:rPr>
          <w:rFonts w:asciiTheme="majorBidi" w:hAnsiTheme="majorBidi" w:cstheme="majorBidi"/>
          <w:sz w:val="24"/>
          <w:szCs w:val="24"/>
        </w:rPr>
        <w:t xml:space="preserve"> services and are not fully accessible to all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including Deaf and Deafblind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w:t>
      </w:r>
    </w:p>
    <w:p w14:paraId="4E31F409" w14:textId="77777777" w:rsidR="006055BF" w:rsidRDefault="00AE55E6">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In discussing discrimination, the report mainly refers to social protection initiatives, which do not directly address equality and non-discrimination obligations under the Convention</w:t>
      </w:r>
    </w:p>
    <w:p w14:paraId="6D6BDE60" w14:textId="77777777" w:rsidR="006055BF" w:rsidRDefault="00AE55E6">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Despite legal recognition, reasonable accommodation is not consistently implemented in practice</w:t>
      </w:r>
    </w:p>
    <w:p w14:paraId="5E3F094D" w14:textId="77777777" w:rsidR="006055BF" w:rsidRDefault="00AE55E6">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Existing measures mainly reflect formal equality, while equality of opportunity and de facto equality remain limited</w:t>
      </w:r>
    </w:p>
    <w:p w14:paraId="3354B5B3" w14:textId="77777777" w:rsidR="006055BF" w:rsidRDefault="00AE55E6">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lastRenderedPageBreak/>
        <w:t>Women and girls with disabilities continue to face multiple and intersectional forms of discrimination.</w:t>
      </w:r>
    </w:p>
    <w:p w14:paraId="53CB6EF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3E6DCD61"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Notify minimum standards of non-discrimination at Islamabad Capital Territory (ICT) and provincial levels.</w:t>
      </w:r>
    </w:p>
    <w:p w14:paraId="156CEA8B"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Use consistent, person-first language in all official documents and reports.</w:t>
      </w:r>
    </w:p>
    <w:p w14:paraId="0E6E83FB"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 Ensure reasonable accommodation is fully implemented across sectors.</w:t>
      </w:r>
    </w:p>
    <w:p w14:paraId="40C9F17A"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 Make complaint and grievance mechanisms accessible to all, including Deaf and Deafblind persons.</w:t>
      </w:r>
    </w:p>
    <w:p w14:paraId="1E419F21"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 Align all programs with CRPD equality obligations.</w:t>
      </w:r>
    </w:p>
    <w:p w14:paraId="5682653E"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 Promote equality of opportunity and de facto equality, beyond formal legal guarantees.</w:t>
      </w:r>
    </w:p>
    <w:p w14:paraId="6372D476"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 Address multiple and intersectional discrimination, particularly for women and girls with disabilities.</w:t>
      </w:r>
    </w:p>
    <w:p w14:paraId="474DA402" w14:textId="77777777" w:rsidR="006055BF" w:rsidRDefault="00AE55E6">
      <w:pPr>
        <w:pStyle w:val="ListParagraph"/>
        <w:numPr>
          <w:ilvl w:val="0"/>
          <w:numId w:val="10"/>
        </w:numPr>
        <w:rPr>
          <w:rFonts w:asciiTheme="majorBidi" w:hAnsiTheme="majorBidi" w:cstheme="majorBidi"/>
          <w:sz w:val="24"/>
          <w:szCs w:val="24"/>
        </w:rPr>
      </w:pPr>
      <w:r>
        <w:rPr>
          <w:rFonts w:asciiTheme="majorBidi" w:hAnsiTheme="majorBidi" w:cstheme="majorBidi"/>
          <w:sz w:val="24"/>
          <w:szCs w:val="24"/>
        </w:rPr>
        <w:t>Monitor implementation to identify gaps and improve policy.</w:t>
      </w:r>
    </w:p>
    <w:p w14:paraId="0899C536" w14:textId="77777777" w:rsidR="006055BF" w:rsidRDefault="00AE55E6">
      <w:pPr>
        <w:pStyle w:val="Heading2"/>
        <w:rPr>
          <w:rFonts w:asciiTheme="majorBidi" w:hAnsiTheme="majorBidi"/>
          <w:sz w:val="24"/>
          <w:szCs w:val="24"/>
        </w:rPr>
      </w:pPr>
      <w:bookmarkStart w:id="11" w:name="_Toc221837375"/>
      <w:r>
        <w:rPr>
          <w:rFonts w:asciiTheme="majorBidi" w:hAnsiTheme="majorBidi"/>
          <w:sz w:val="24"/>
          <w:szCs w:val="24"/>
        </w:rPr>
        <w:t>Article 6: Women and Girls with Disabilities</w:t>
      </w:r>
      <w:bookmarkEnd w:id="11"/>
    </w:p>
    <w:p w14:paraId="0E2F4BFD" w14:textId="77777777" w:rsidR="006055BF" w:rsidRDefault="00AE55E6">
      <w:pPr>
        <w:pStyle w:val="Heading3"/>
        <w:rPr>
          <w:rFonts w:asciiTheme="majorBidi" w:hAnsiTheme="majorBidi"/>
          <w:szCs w:val="24"/>
        </w:rPr>
      </w:pPr>
      <w:bookmarkStart w:id="12" w:name="_Toc221837376"/>
      <w:r>
        <w:rPr>
          <w:rFonts w:asciiTheme="majorBidi" w:hAnsiTheme="majorBidi"/>
          <w:szCs w:val="24"/>
        </w:rPr>
        <w:t>State Party Report Claims:</w:t>
      </w:r>
      <w:bookmarkEnd w:id="12"/>
    </w:p>
    <w:p w14:paraId="4782D232" w14:textId="77777777" w:rsidR="006055BF" w:rsidRDefault="006055BF">
      <w:pPr>
        <w:rPr>
          <w:rFonts w:asciiTheme="majorBidi" w:hAnsiTheme="majorBidi" w:cstheme="majorBidi"/>
          <w:sz w:val="24"/>
          <w:szCs w:val="24"/>
        </w:rPr>
      </w:pPr>
    </w:p>
    <w:p w14:paraId="00C6A53B" w14:textId="77777777" w:rsidR="006055BF" w:rsidRDefault="00AE55E6">
      <w:pPr>
        <w:rPr>
          <w:rFonts w:asciiTheme="majorBidi" w:hAnsiTheme="majorBidi" w:cstheme="majorBidi"/>
          <w:sz w:val="24"/>
          <w:szCs w:val="24"/>
        </w:rPr>
      </w:pPr>
      <w:r>
        <w:rPr>
          <w:rFonts w:asciiTheme="majorBidi" w:hAnsiTheme="majorBidi" w:cstheme="majorBidi"/>
          <w:sz w:val="24"/>
          <w:szCs w:val="24"/>
        </w:rPr>
        <w:t>Pakistan has introduced legal and policy measures to protect women with disabilities, integrating gender-sensitive provisions into disability and human rights frameworks. Provincial laws in Punjab, Sindh, and Khyber Pakhtunkhwa (KP) mandate protections against violence, forced marriage, sterilization, and aggravated discrimination, with special safeguards for rural women. Complaint mechanisms, law enforcement training, and access to reproductive health and shelter services have been strengthened, while chil</w:t>
      </w:r>
      <w:r>
        <w:rPr>
          <w:rFonts w:asciiTheme="majorBidi" w:hAnsiTheme="majorBidi" w:cstheme="majorBidi"/>
          <w:sz w:val="24"/>
          <w:szCs w:val="24"/>
        </w:rPr>
        <w:t xml:space="preserve">d marriage laws uniformly prohibit marriage under 18. Women with disabilities are increasingly represented in policymaking in Sindh, KP, and </w:t>
      </w:r>
      <w:proofErr w:type="spellStart"/>
      <w:r>
        <w:rPr>
          <w:rFonts w:asciiTheme="majorBidi" w:hAnsiTheme="majorBidi" w:cstheme="majorBidi"/>
          <w:sz w:val="24"/>
          <w:szCs w:val="24"/>
        </w:rPr>
        <w:t>Balochistan</w:t>
      </w:r>
      <w:proofErr w:type="spellEnd"/>
      <w:r>
        <w:rPr>
          <w:rFonts w:asciiTheme="majorBidi" w:hAnsiTheme="majorBidi" w:cstheme="majorBidi"/>
          <w:sz w:val="24"/>
          <w:szCs w:val="24"/>
        </w:rPr>
        <w:t>, supported by the National Commission on the Status of Women (NCSW) Act 2012. The NCSW has advanced accessibility through conferences, staff training, and improved complaint systems, reflecting growing commitment to the dignity, protection, and participation of women with disabilities nationwide.</w:t>
      </w:r>
    </w:p>
    <w:p w14:paraId="5FBD6C7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00F745F6" w14:textId="77777777" w:rsidR="006055BF" w:rsidRDefault="00AE55E6">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Current Disability legislation references women, children, and older persons under one section, giving insufficient attention to the specific rights and needs of women with disabilities, weakening compliance with Article 6 of the CRPD.</w:t>
      </w:r>
    </w:p>
    <w:p w14:paraId="2943B1CE" w14:textId="77777777" w:rsidR="006055BF" w:rsidRDefault="00AE55E6">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lastRenderedPageBreak/>
        <w:t>Other legislations referenced in the State report focus on women in general and often overlook women with disabilities, limiting their applicability in this context.</w:t>
      </w:r>
    </w:p>
    <w:p w14:paraId="2508F199" w14:textId="77777777" w:rsidR="006055BF" w:rsidRDefault="00AE55E6">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National and provincial Commission on the Status of Women is general for all women and mostly inaccessible for women with disabilities</w:t>
      </w:r>
    </w:p>
    <w:p w14:paraId="63293DAE" w14:textId="77777777" w:rsidR="006055BF" w:rsidRDefault="00AE55E6">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Protection from Sexual Exploitation and Abuse (PSEA), Forced sterilization and reproductive rights violations not addressed for women with disabilities</w:t>
      </w:r>
    </w:p>
    <w:p w14:paraId="40301C28" w14:textId="77777777" w:rsidR="006055BF" w:rsidRDefault="00AE55E6">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Exclusion from women empowerment programs</w:t>
      </w:r>
    </w:p>
    <w:p w14:paraId="10B507E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0BFC9C1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Harmonize disability legislation with the CRPD at both ICT and provincial levels, introducing separate sections for women, children, and older persons with disabilities.</w:t>
      </w:r>
    </w:p>
    <w:p w14:paraId="74FD8F5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Amend women-focused legislation to include dedicated sections for girls and women with disabilities.</w:t>
      </w:r>
    </w:p>
    <w:p w14:paraId="3E7042F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Ensure national and provincial Commissions on the Status of Women are accessible to and inclusive of women with disabilities.</w:t>
      </w:r>
    </w:p>
    <w:p w14:paraId="73C6A3A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Incorporate specific measures addressing sexual exploitation and abuse, forced sterilization, and reproductive rights violations affecting women with disabilities.</w:t>
      </w:r>
    </w:p>
    <w:p w14:paraId="2681ED6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Include women with disabilities in all women’s empowerment programs.</w:t>
      </w:r>
    </w:p>
    <w:p w14:paraId="617E56D2" w14:textId="77777777" w:rsidR="006055BF" w:rsidRDefault="00AE55E6">
      <w:pPr>
        <w:pStyle w:val="Heading2"/>
        <w:rPr>
          <w:rFonts w:asciiTheme="majorBidi" w:hAnsiTheme="majorBidi"/>
          <w:sz w:val="24"/>
          <w:szCs w:val="24"/>
        </w:rPr>
      </w:pPr>
      <w:bookmarkStart w:id="13" w:name="_Toc221837377"/>
      <w:r>
        <w:rPr>
          <w:rFonts w:asciiTheme="majorBidi" w:hAnsiTheme="majorBidi"/>
          <w:sz w:val="24"/>
          <w:szCs w:val="24"/>
        </w:rPr>
        <w:t>Article 7: Children with Disabilities</w:t>
      </w:r>
      <w:bookmarkEnd w:id="13"/>
    </w:p>
    <w:p w14:paraId="46D5A987" w14:textId="77777777" w:rsidR="006055BF" w:rsidRDefault="006055BF">
      <w:pPr>
        <w:rPr>
          <w:rFonts w:asciiTheme="majorBidi" w:hAnsiTheme="majorBidi" w:cstheme="majorBidi"/>
          <w:sz w:val="24"/>
          <w:szCs w:val="24"/>
        </w:rPr>
      </w:pPr>
    </w:p>
    <w:p w14:paraId="0DD587D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53C84CB8" w14:textId="77777777" w:rsidR="006055BF" w:rsidRDefault="00AE55E6">
      <w:pPr>
        <w:rPr>
          <w:rFonts w:asciiTheme="majorBidi" w:hAnsiTheme="majorBidi" w:cstheme="majorBidi"/>
          <w:sz w:val="24"/>
          <w:szCs w:val="24"/>
        </w:rPr>
      </w:pPr>
      <w:r>
        <w:rPr>
          <w:rFonts w:asciiTheme="majorBidi" w:hAnsiTheme="majorBidi" w:cstheme="majorBidi"/>
          <w:sz w:val="24"/>
          <w:szCs w:val="24"/>
        </w:rPr>
        <w:t>Established National Commission for Child Welfare and Development (NCCWD) has now been assumed by the National Commission on the Rights of the Child (NCRC) and deinstitutionalization is planned for next five years in two provinces</w:t>
      </w:r>
    </w:p>
    <w:p w14:paraId="463408F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554972BA" w14:textId="77777777" w:rsidR="006055BF" w:rsidRDefault="00AE55E6">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Children with disabilities continue to be placed in institutions,</w:t>
      </w:r>
      <w:r>
        <w:t xml:space="preserve"> </w:t>
      </w:r>
      <w:r>
        <w:rPr>
          <w:rFonts w:asciiTheme="majorBidi" w:hAnsiTheme="majorBidi" w:cstheme="majorBidi"/>
          <w:sz w:val="24"/>
          <w:szCs w:val="24"/>
        </w:rPr>
        <w:t>limiting family-based care and community integration</w:t>
      </w:r>
    </w:p>
    <w:p w14:paraId="7DC338D6" w14:textId="77777777" w:rsidR="006055BF" w:rsidRDefault="00AE55E6">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 xml:space="preserve">Many children with disabilities are excluded from mainstream schools, and inclusive education is not fully implemented despite Right to Free and Compulsory Education </w:t>
      </w:r>
      <w:proofErr w:type="gramStart"/>
      <w:r>
        <w:rPr>
          <w:rFonts w:asciiTheme="majorBidi" w:hAnsiTheme="majorBidi" w:cstheme="majorBidi"/>
          <w:sz w:val="24"/>
          <w:szCs w:val="24"/>
        </w:rPr>
        <w:t>legislations</w:t>
      </w:r>
      <w:proofErr w:type="gramEnd"/>
      <w:r>
        <w:rPr>
          <w:rFonts w:asciiTheme="majorBidi" w:hAnsiTheme="majorBidi" w:cstheme="majorBidi"/>
          <w:sz w:val="24"/>
          <w:szCs w:val="24"/>
        </w:rPr>
        <w:t xml:space="preserve"> at ICT and provincial levels</w:t>
      </w:r>
    </w:p>
    <w:p w14:paraId="45685FD4" w14:textId="77777777" w:rsidR="006055BF" w:rsidRDefault="00AE55E6">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Early identification and intervention services for children with disabilities are limited and unevenly available.</w:t>
      </w:r>
    </w:p>
    <w:p w14:paraId="50312C0B" w14:textId="77777777" w:rsidR="006055BF" w:rsidRDefault="00AE55E6">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lastRenderedPageBreak/>
        <w:t>Child protection systems, including Child Protection Units, are not fully accessible or inclusive for children with disabilities.</w:t>
      </w:r>
    </w:p>
    <w:p w14:paraId="09738EA5" w14:textId="77777777" w:rsidR="006055BF" w:rsidRDefault="00AE55E6">
      <w:pPr>
        <w:pStyle w:val="ListParagraph"/>
        <w:rPr>
          <w:rFonts w:asciiTheme="majorBidi" w:hAnsiTheme="majorBidi" w:cstheme="majorBidi"/>
          <w:sz w:val="24"/>
          <w:szCs w:val="24"/>
        </w:rPr>
      </w:pPr>
      <w:r>
        <w:rPr>
          <w:rFonts w:asciiTheme="majorBidi" w:hAnsiTheme="majorBidi" w:cstheme="majorBidi"/>
          <w:b/>
          <w:bCs/>
          <w:sz w:val="24"/>
          <w:szCs w:val="24"/>
        </w:rPr>
        <w:t>Recommendation:</w:t>
      </w:r>
    </w:p>
    <w:p w14:paraId="313411F4" w14:textId="77777777" w:rsidR="006055BF" w:rsidRDefault="00AE55E6">
      <w:pPr>
        <w:pStyle w:val="ListParagraph"/>
        <w:numPr>
          <w:ilvl w:val="0"/>
          <w:numId w:val="13"/>
        </w:numPr>
        <w:rPr>
          <w:rFonts w:asciiTheme="majorBidi" w:hAnsiTheme="majorBidi" w:cstheme="majorBidi"/>
          <w:sz w:val="24"/>
          <w:szCs w:val="24"/>
        </w:rPr>
      </w:pPr>
      <w:r>
        <w:rPr>
          <w:rFonts w:asciiTheme="majorBidi" w:hAnsiTheme="majorBidi" w:cstheme="majorBidi"/>
          <w:sz w:val="24"/>
          <w:szCs w:val="24"/>
        </w:rPr>
        <w:t>Introduce and implement policies to deinstitutionalize children with disabilities, discouraging funding for residential institutions in the name of rehabilitation.</w:t>
      </w:r>
    </w:p>
    <w:p w14:paraId="35A19874" w14:textId="77777777" w:rsidR="006055BF" w:rsidRDefault="00AE55E6">
      <w:pPr>
        <w:pStyle w:val="ListParagraph"/>
        <w:numPr>
          <w:ilvl w:val="0"/>
          <w:numId w:val="13"/>
        </w:numPr>
        <w:rPr>
          <w:rFonts w:asciiTheme="majorBidi" w:hAnsiTheme="majorBidi" w:cstheme="majorBidi"/>
          <w:sz w:val="24"/>
          <w:szCs w:val="24"/>
        </w:rPr>
      </w:pPr>
      <w:r>
        <w:rPr>
          <w:rFonts w:asciiTheme="majorBidi" w:hAnsiTheme="majorBidi" w:cstheme="majorBidi"/>
          <w:sz w:val="24"/>
          <w:szCs w:val="24"/>
        </w:rPr>
        <w:t>Amend Right to Free and Compulsory Education legislation to ensure inclusive education for all children with disabilities.</w:t>
      </w:r>
    </w:p>
    <w:p w14:paraId="136279AD" w14:textId="77777777" w:rsidR="006055BF" w:rsidRDefault="00AE55E6">
      <w:pPr>
        <w:pStyle w:val="ListParagraph"/>
        <w:numPr>
          <w:ilvl w:val="0"/>
          <w:numId w:val="13"/>
        </w:numPr>
        <w:rPr>
          <w:rFonts w:asciiTheme="majorBidi" w:hAnsiTheme="majorBidi" w:cstheme="majorBidi"/>
          <w:sz w:val="24"/>
          <w:szCs w:val="24"/>
        </w:rPr>
      </w:pPr>
      <w:r>
        <w:rPr>
          <w:rFonts w:asciiTheme="majorBidi" w:hAnsiTheme="majorBidi" w:cstheme="majorBidi"/>
          <w:sz w:val="24"/>
          <w:szCs w:val="24"/>
        </w:rPr>
        <w:t>Establish and scale up early identification and intervention services, including newborn screening, therapy, and support programs.</w:t>
      </w:r>
    </w:p>
    <w:p w14:paraId="43E2AC07" w14:textId="77777777" w:rsidR="006055BF" w:rsidRDefault="00AE55E6">
      <w:pPr>
        <w:pStyle w:val="ListParagraph"/>
        <w:numPr>
          <w:ilvl w:val="0"/>
          <w:numId w:val="13"/>
        </w:numPr>
        <w:rPr>
          <w:rFonts w:asciiTheme="majorBidi" w:hAnsiTheme="majorBidi" w:cstheme="majorBidi"/>
          <w:sz w:val="24"/>
          <w:szCs w:val="24"/>
        </w:rPr>
      </w:pPr>
      <w:r>
        <w:rPr>
          <w:rFonts w:asciiTheme="majorBidi" w:hAnsiTheme="majorBidi" w:cstheme="majorBidi"/>
          <w:sz w:val="24"/>
          <w:szCs w:val="24"/>
        </w:rPr>
        <w:t>Ensure child protection systems and units are accessible and equipped to address the specific protection needs of children with disabilities.</w:t>
      </w:r>
    </w:p>
    <w:p w14:paraId="69EE5BA3" w14:textId="77777777" w:rsidR="006055BF" w:rsidRDefault="00AE55E6">
      <w:pPr>
        <w:pStyle w:val="Heading2"/>
        <w:rPr>
          <w:rFonts w:asciiTheme="majorBidi" w:hAnsiTheme="majorBidi"/>
          <w:sz w:val="24"/>
          <w:szCs w:val="24"/>
        </w:rPr>
      </w:pPr>
      <w:bookmarkStart w:id="14" w:name="_Toc221837378"/>
      <w:r>
        <w:rPr>
          <w:rFonts w:asciiTheme="majorBidi" w:hAnsiTheme="majorBidi"/>
          <w:sz w:val="24"/>
          <w:szCs w:val="24"/>
        </w:rPr>
        <w:t>Article 8: Awareness Raising</w:t>
      </w:r>
      <w:bookmarkEnd w:id="14"/>
    </w:p>
    <w:p w14:paraId="783E66E9" w14:textId="77777777" w:rsidR="006055BF" w:rsidRDefault="006055BF">
      <w:pPr>
        <w:rPr>
          <w:rFonts w:asciiTheme="majorBidi" w:hAnsiTheme="majorBidi" w:cstheme="majorBidi"/>
          <w:sz w:val="24"/>
          <w:szCs w:val="24"/>
        </w:rPr>
      </w:pPr>
    </w:p>
    <w:p w14:paraId="0CFEEBAA"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State Party Report Claims: </w:t>
      </w:r>
    </w:p>
    <w:p w14:paraId="2AA38557" w14:textId="77777777" w:rsidR="006055BF" w:rsidRDefault="00AE55E6">
      <w:pPr>
        <w:rPr>
          <w:rFonts w:asciiTheme="majorBidi" w:hAnsiTheme="majorBidi" w:cstheme="majorBidi"/>
          <w:sz w:val="24"/>
          <w:szCs w:val="24"/>
        </w:rPr>
      </w:pPr>
      <w:r>
        <w:rPr>
          <w:rFonts w:asciiTheme="majorBidi" w:hAnsiTheme="majorBidi" w:cstheme="majorBidi"/>
          <w:sz w:val="24"/>
          <w:szCs w:val="24"/>
        </w:rPr>
        <w:t>Between 2019 and 2025, Pakistan implemented extensive disability awareness and inclusion initiatives through federal and provincial bodies, including over 241 training programs, 5,000 counseling sessions, and widespread IEC campaigns. Child protection authority</w:t>
      </w:r>
    </w:p>
    <w:p w14:paraId="5E3F375D"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integrated disability rights into helplines and outreach, while women’s empowerment programs reached 18,500 participants, including 1,650 women with disabilities. Judicial academies in Punjab, Sindh, KP, and </w:t>
      </w:r>
      <w:proofErr w:type="spellStart"/>
      <w:r>
        <w:rPr>
          <w:rFonts w:asciiTheme="majorBidi" w:hAnsiTheme="majorBidi" w:cstheme="majorBidi"/>
          <w:sz w:val="24"/>
          <w:szCs w:val="24"/>
        </w:rPr>
        <w:t>Balochistan</w:t>
      </w:r>
      <w:proofErr w:type="spellEnd"/>
      <w:r>
        <w:rPr>
          <w:rFonts w:asciiTheme="majorBidi" w:hAnsiTheme="majorBidi" w:cstheme="majorBidi"/>
          <w:sz w:val="24"/>
          <w:szCs w:val="24"/>
        </w:rPr>
        <w:t xml:space="preserve"> institutionalized CRPD-based training and legal aid, strengthening access to justice and inclusion nationwide.</w:t>
      </w:r>
    </w:p>
    <w:p w14:paraId="3A3BE60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26F5061F"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The State report largely presents training activities and participant numbers, while providing limited information on systematic public awareness-raising initiatives aimed at changing societal attitudes toward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w:t>
      </w:r>
    </w:p>
    <w:p w14:paraId="20F889B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Awareness-raising activities remain limited in scale and outreach, with institutions such as the National Institute of Special Education mainly focusing on professional training rather than broad public awareness campaigns.</w:t>
      </w:r>
    </w:p>
    <w:p w14:paraId="79C8CD2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Some initiatives referenced in the State report, including activities of Child Protection Units and helplines, relate primarily to service delivery and may require greater integration of disability awareness and inclusion measures.</w:t>
      </w:r>
    </w:p>
    <w:p w14:paraId="27736BE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11FF0D7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lastRenderedPageBreak/>
        <w:t xml:space="preserve">• Develop and implement comprehensive national awareness-raising strategies to promote positive perceptions of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and combat stigma and discrimination.</w:t>
      </w:r>
    </w:p>
    <w:p w14:paraId="00B4E0A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Expand public awareness campaigns through media, education systems, and community outreach to reach wider audiences across urban and rural areas.</w:t>
      </w:r>
    </w:p>
    <w:p w14:paraId="361A5C2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Strengthen the role of institutions such as the National Institute of Special Education in promoting disability awareness beyond professional training programs.</w:t>
      </w:r>
    </w:p>
    <w:p w14:paraId="2C4D171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Ensure that child protection systems, helplines, and service institutions incorporate disability awareness and inclusion measures in their outreach and operations.</w:t>
      </w:r>
    </w:p>
    <w:p w14:paraId="247B75AB" w14:textId="77777777" w:rsidR="006055BF" w:rsidRDefault="00AE55E6">
      <w:pPr>
        <w:pStyle w:val="Heading2"/>
        <w:rPr>
          <w:rFonts w:asciiTheme="majorBidi" w:hAnsiTheme="majorBidi"/>
          <w:sz w:val="24"/>
          <w:szCs w:val="24"/>
        </w:rPr>
      </w:pPr>
      <w:bookmarkStart w:id="15" w:name="_Toc221837379"/>
      <w:r>
        <w:rPr>
          <w:rFonts w:asciiTheme="majorBidi" w:hAnsiTheme="majorBidi"/>
          <w:sz w:val="24"/>
          <w:szCs w:val="24"/>
        </w:rPr>
        <w:t>Article 9: Accessibility</w:t>
      </w:r>
      <w:bookmarkEnd w:id="15"/>
    </w:p>
    <w:p w14:paraId="2F5DF052" w14:textId="77777777" w:rsidR="006055BF" w:rsidRDefault="006055BF">
      <w:pPr>
        <w:rPr>
          <w:rFonts w:asciiTheme="majorBidi" w:hAnsiTheme="majorBidi" w:cstheme="majorBidi"/>
          <w:sz w:val="24"/>
          <w:szCs w:val="24"/>
        </w:rPr>
      </w:pPr>
    </w:p>
    <w:p w14:paraId="41D9536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State Party Report Claims: </w:t>
      </w:r>
    </w:p>
    <w:p w14:paraId="4961798C"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Design Manual and Guidelines for Accessibility and the Accessibility Code of Pakistan – 2006 and Karachi Building and Town Planning Regulations, 2002. Pakistan Bait-ul-Mal provides social protection and funds allocated for assistive devices in </w:t>
      </w:r>
      <w:proofErr w:type="spellStart"/>
      <w:r>
        <w:rPr>
          <w:rFonts w:asciiTheme="majorBidi" w:hAnsiTheme="majorBidi" w:cstheme="majorBidi"/>
          <w:sz w:val="24"/>
          <w:szCs w:val="24"/>
        </w:rPr>
        <w:t>Balochistan</w:t>
      </w:r>
      <w:proofErr w:type="spellEnd"/>
      <w:r>
        <w:rPr>
          <w:rFonts w:asciiTheme="majorBidi" w:hAnsiTheme="majorBidi" w:cstheme="majorBidi"/>
          <w:sz w:val="24"/>
          <w:szCs w:val="24"/>
        </w:rPr>
        <w:t>. Punjab Empowerment of Persons with Disabilities Act mentioned accessibility, and some places are made accessible in KP province</w:t>
      </w:r>
    </w:p>
    <w:p w14:paraId="3B80D59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588FB523" w14:textId="77777777" w:rsidR="006055BF" w:rsidRDefault="00AE55E6">
      <w:pPr>
        <w:pStyle w:val="ListParagraph"/>
        <w:numPr>
          <w:ilvl w:val="0"/>
          <w:numId w:val="14"/>
        </w:numPr>
        <w:rPr>
          <w:rFonts w:asciiTheme="majorBidi" w:hAnsiTheme="majorBidi" w:cstheme="majorBidi"/>
          <w:sz w:val="24"/>
          <w:szCs w:val="24"/>
        </w:rPr>
      </w:pPr>
      <w:r>
        <w:rPr>
          <w:rFonts w:asciiTheme="majorBidi" w:hAnsiTheme="majorBidi" w:cstheme="majorBidi"/>
          <w:sz w:val="24"/>
          <w:szCs w:val="24"/>
        </w:rPr>
        <w:t>Design Manual and Guidelines for Accessibility and the Accessibility Code of Pakistan – 2006 and Karachi Building and Town Planning Regulations, 2002 are outdated documents and mostly people don’t know about these documents. Lack of accessible public buildings, transport, and infrastructure prevails in Pakistan</w:t>
      </w:r>
    </w:p>
    <w:p w14:paraId="1C24D609" w14:textId="77777777" w:rsidR="006055BF" w:rsidRDefault="00AE55E6">
      <w:pPr>
        <w:pStyle w:val="ListParagraph"/>
        <w:numPr>
          <w:ilvl w:val="0"/>
          <w:numId w:val="14"/>
        </w:numPr>
        <w:rPr>
          <w:rFonts w:asciiTheme="majorBidi" w:hAnsiTheme="majorBidi" w:cstheme="majorBidi"/>
          <w:sz w:val="24"/>
          <w:szCs w:val="24"/>
        </w:rPr>
      </w:pPr>
      <w:r>
        <w:rPr>
          <w:rFonts w:asciiTheme="majorBidi" w:hAnsiTheme="majorBidi" w:cstheme="majorBidi"/>
          <w:sz w:val="24"/>
          <w:szCs w:val="24"/>
        </w:rPr>
        <w:t>The State report provides limited information on accessibility of information and communication systems and primarily refers to assistive devices rather than broader accessibility measures.</w:t>
      </w:r>
    </w:p>
    <w:p w14:paraId="4C33D456" w14:textId="77777777" w:rsidR="006055BF" w:rsidRDefault="00AE55E6">
      <w:pPr>
        <w:pStyle w:val="ListParagraph"/>
        <w:numPr>
          <w:ilvl w:val="0"/>
          <w:numId w:val="14"/>
        </w:numPr>
        <w:rPr>
          <w:rFonts w:asciiTheme="majorBidi" w:hAnsiTheme="majorBidi" w:cstheme="majorBidi"/>
          <w:sz w:val="24"/>
          <w:szCs w:val="24"/>
        </w:rPr>
      </w:pPr>
      <w:r>
        <w:rPr>
          <w:rFonts w:asciiTheme="majorBidi" w:hAnsiTheme="majorBidi" w:cstheme="majorBidi"/>
          <w:sz w:val="24"/>
          <w:szCs w:val="24"/>
        </w:rPr>
        <w:t xml:space="preserve">Absence of accessibility standards, weak enforcement mechanisms, and limited consultation with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result in the construction of non-compliant structures, such as slopes built in place of proper accessible ramps</w:t>
      </w:r>
    </w:p>
    <w:p w14:paraId="7B65C280" w14:textId="77777777" w:rsidR="006055BF" w:rsidRDefault="00AE55E6">
      <w:pPr>
        <w:pStyle w:val="ListBullet"/>
      </w:pPr>
      <w:r>
        <w:t xml:space="preserve">Accessibility of public services remains limited, including in financial services, healthcare, education, and courts, restricting equal access for </w:t>
      </w:r>
      <w:proofErr w:type="gramStart"/>
      <w:r>
        <w:t>persons</w:t>
      </w:r>
      <w:proofErr w:type="gramEnd"/>
      <w:r>
        <w:t xml:space="preserve"> with disabilities.</w:t>
      </w:r>
    </w:p>
    <w:p w14:paraId="09E3B1D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lastRenderedPageBreak/>
        <w:t>Recommendations:</w:t>
      </w:r>
    </w:p>
    <w:p w14:paraId="7F2A835B" w14:textId="77777777" w:rsidR="006055BF" w:rsidRDefault="00AE55E6">
      <w:pPr>
        <w:pStyle w:val="ListParagraph"/>
        <w:numPr>
          <w:ilvl w:val="0"/>
          <w:numId w:val="15"/>
        </w:numPr>
        <w:rPr>
          <w:rFonts w:asciiTheme="majorBidi" w:hAnsiTheme="majorBidi" w:cstheme="majorBidi"/>
          <w:sz w:val="24"/>
          <w:szCs w:val="24"/>
        </w:rPr>
      </w:pPr>
      <w:r>
        <w:rPr>
          <w:rFonts w:asciiTheme="majorBidi" w:hAnsiTheme="majorBidi" w:cstheme="majorBidi"/>
          <w:sz w:val="24"/>
          <w:szCs w:val="24"/>
        </w:rPr>
        <w:t>Notify and implement minimum accessibility standards and guidelines on reasonable accommodation to ensure consistent accessibility across public and private services.</w:t>
      </w:r>
    </w:p>
    <w:p w14:paraId="1CFE3CBC" w14:textId="77777777" w:rsidR="006055BF" w:rsidRDefault="00AE55E6">
      <w:pPr>
        <w:pStyle w:val="ListParagraph"/>
        <w:numPr>
          <w:ilvl w:val="0"/>
          <w:numId w:val="15"/>
        </w:numPr>
        <w:rPr>
          <w:rFonts w:asciiTheme="majorBidi" w:hAnsiTheme="majorBidi" w:cstheme="majorBidi"/>
          <w:sz w:val="24"/>
          <w:szCs w:val="24"/>
        </w:rPr>
      </w:pPr>
      <w:r>
        <w:rPr>
          <w:rFonts w:asciiTheme="majorBidi" w:hAnsiTheme="majorBidi" w:cstheme="majorBidi"/>
          <w:sz w:val="24"/>
          <w:szCs w:val="24"/>
        </w:rPr>
        <w:t>Engage organizations of persons with disabilities for conducting accessibility audits of all public infrastructure</w:t>
      </w:r>
    </w:p>
    <w:p w14:paraId="606CC9BE" w14:textId="77777777" w:rsidR="006055BF" w:rsidRDefault="00AE55E6">
      <w:pPr>
        <w:pStyle w:val="ListParagraph"/>
        <w:numPr>
          <w:ilvl w:val="0"/>
          <w:numId w:val="15"/>
        </w:numPr>
        <w:rPr>
          <w:rFonts w:asciiTheme="majorBidi" w:hAnsiTheme="majorBidi" w:cstheme="majorBidi"/>
          <w:sz w:val="24"/>
          <w:szCs w:val="24"/>
        </w:rPr>
      </w:pPr>
      <w:proofErr w:type="gramStart"/>
      <w:r>
        <w:rPr>
          <w:rFonts w:asciiTheme="majorBidi" w:hAnsiTheme="majorBidi" w:cstheme="majorBidi"/>
          <w:sz w:val="24"/>
          <w:szCs w:val="24"/>
        </w:rPr>
        <w:t>Introduce</w:t>
      </w:r>
      <w:proofErr w:type="gramEnd"/>
      <w:r>
        <w:rPr>
          <w:rFonts w:asciiTheme="majorBidi" w:hAnsiTheme="majorBidi" w:cstheme="majorBidi"/>
          <w:sz w:val="24"/>
          <w:szCs w:val="24"/>
        </w:rPr>
        <w:t xml:space="preserve"> and </w:t>
      </w:r>
      <w:proofErr w:type="gramStart"/>
      <w:r>
        <w:rPr>
          <w:rFonts w:asciiTheme="majorBidi" w:hAnsiTheme="majorBidi" w:cstheme="majorBidi"/>
          <w:sz w:val="24"/>
          <w:szCs w:val="24"/>
        </w:rPr>
        <w:t>implement</w:t>
      </w:r>
      <w:proofErr w:type="gramEnd"/>
      <w:r>
        <w:rPr>
          <w:rFonts w:asciiTheme="majorBidi" w:hAnsiTheme="majorBidi" w:cstheme="majorBidi"/>
          <w:sz w:val="24"/>
          <w:szCs w:val="24"/>
        </w:rPr>
        <w:t xml:space="preserve"> accessible public procurement policies</w:t>
      </w:r>
    </w:p>
    <w:p w14:paraId="488468DF" w14:textId="77777777" w:rsidR="006055BF" w:rsidRDefault="00AE55E6">
      <w:pPr>
        <w:pStyle w:val="ListParagraph"/>
        <w:numPr>
          <w:ilvl w:val="0"/>
          <w:numId w:val="15"/>
        </w:numPr>
        <w:rPr>
          <w:rFonts w:asciiTheme="majorBidi" w:hAnsiTheme="majorBidi" w:cstheme="majorBidi"/>
          <w:sz w:val="24"/>
          <w:szCs w:val="24"/>
        </w:rPr>
      </w:pPr>
      <w:r>
        <w:rPr>
          <w:rFonts w:asciiTheme="majorBidi" w:hAnsiTheme="majorBidi" w:cstheme="majorBidi"/>
          <w:sz w:val="24"/>
          <w:szCs w:val="24"/>
        </w:rPr>
        <w:t xml:space="preserve">Accessibility is mentioned in CRPD harmonized </w:t>
      </w:r>
      <w:proofErr w:type="gramStart"/>
      <w:r>
        <w:rPr>
          <w:rFonts w:asciiTheme="majorBidi" w:hAnsiTheme="majorBidi" w:cstheme="majorBidi"/>
          <w:sz w:val="24"/>
          <w:szCs w:val="24"/>
        </w:rPr>
        <w:t>legislations</w:t>
      </w:r>
      <w:proofErr w:type="gramEnd"/>
      <w:r>
        <w:rPr>
          <w:rFonts w:asciiTheme="majorBidi" w:hAnsiTheme="majorBidi" w:cstheme="majorBidi"/>
          <w:sz w:val="24"/>
          <w:szCs w:val="24"/>
        </w:rPr>
        <w:t xml:space="preserve"> but not implemented at all</w:t>
      </w:r>
    </w:p>
    <w:p w14:paraId="1AB80D9A" w14:textId="77777777" w:rsidR="006055BF" w:rsidRDefault="006055BF">
      <w:pPr>
        <w:pStyle w:val="ListBullet"/>
        <w:numPr>
          <w:ilvl w:val="0"/>
          <w:numId w:val="0"/>
        </w:numPr>
        <w:ind w:left="360"/>
        <w:rPr>
          <w:rFonts w:asciiTheme="majorBidi" w:hAnsiTheme="majorBidi" w:cstheme="majorBidi"/>
          <w:sz w:val="24"/>
          <w:szCs w:val="24"/>
        </w:rPr>
      </w:pPr>
    </w:p>
    <w:p w14:paraId="21EE9793" w14:textId="77777777" w:rsidR="006055BF" w:rsidRDefault="00AE55E6">
      <w:pPr>
        <w:pStyle w:val="ListBullet"/>
        <w:numPr>
          <w:ilvl w:val="0"/>
          <w:numId w:val="0"/>
        </w:numPr>
        <w:ind w:left="360" w:hanging="360"/>
        <w:rPr>
          <w:rFonts w:asciiTheme="majorBidi" w:hAnsiTheme="majorBidi" w:cstheme="majorBidi"/>
          <w:b/>
          <w:bCs/>
          <w:sz w:val="24"/>
          <w:szCs w:val="24"/>
        </w:rPr>
      </w:pPr>
      <w:r>
        <w:rPr>
          <w:rFonts w:asciiTheme="majorBidi" w:hAnsiTheme="majorBidi" w:cstheme="majorBidi"/>
          <w:b/>
          <w:bCs/>
          <w:sz w:val="24"/>
          <w:szCs w:val="24"/>
        </w:rPr>
        <w:t>Article 10: Right to life</w:t>
      </w:r>
    </w:p>
    <w:p w14:paraId="5939B8F1" w14:textId="77777777" w:rsidR="006055BF" w:rsidRDefault="006055BF">
      <w:pPr>
        <w:pStyle w:val="ListBullet"/>
        <w:numPr>
          <w:ilvl w:val="0"/>
          <w:numId w:val="0"/>
        </w:numPr>
        <w:ind w:left="360" w:hanging="360"/>
        <w:rPr>
          <w:rFonts w:asciiTheme="majorBidi" w:hAnsiTheme="majorBidi" w:cstheme="majorBidi"/>
          <w:b/>
          <w:bCs/>
          <w:sz w:val="24"/>
          <w:szCs w:val="24"/>
        </w:rPr>
      </w:pPr>
    </w:p>
    <w:p w14:paraId="1678EDE3"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384AEC5D" w14:textId="77777777" w:rsidR="006055BF" w:rsidRDefault="00AE55E6">
      <w:pPr>
        <w:rPr>
          <w:rFonts w:asciiTheme="majorBidi" w:hAnsiTheme="majorBidi" w:cstheme="majorBidi"/>
          <w:sz w:val="24"/>
          <w:szCs w:val="24"/>
        </w:rPr>
      </w:pPr>
      <w:r>
        <w:rPr>
          <w:rFonts w:asciiTheme="majorBidi" w:hAnsiTheme="majorBidi" w:cstheme="majorBidi"/>
          <w:sz w:val="24"/>
          <w:szCs w:val="24"/>
        </w:rPr>
        <w:t>Pakistan has adopted a measured approach to the death penalty based on historical and evolving legal considerations, having reviewed and reduced the number of offences punishable by death in the Pakistan Penal Code and other laws while implementing judicial safeguards such as the Safia Bano Case prohibition on executing individuals with psycho-social disabilities. Additionally, the country ensures healthcare access for persons with disabilities through non-discriminatory policies aligned with the Convention</w:t>
      </w:r>
      <w:r>
        <w:rPr>
          <w:rFonts w:asciiTheme="majorBidi" w:hAnsiTheme="majorBidi" w:cstheme="majorBidi"/>
          <w:sz w:val="24"/>
          <w:szCs w:val="24"/>
        </w:rPr>
        <w:t xml:space="preserve"> on the CRPD, providing assistive devices including mobility aids, hearing devices, and visual aids through government rehabilitation centers and public health units, while continuing efforts to improve physical accessibility in hospitals nationwide.</w:t>
      </w:r>
    </w:p>
    <w:p w14:paraId="2D5A8FE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064EEB1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The State report focuses mainly on general criminal law provisions and judicial safeguards, with limited reference to specific measures ensuring protection of the right to life of persons with disabilities in line with Article 10 of the CRPD.</w:t>
      </w:r>
    </w:p>
    <w:p w14:paraId="1C9D428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The right to life of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is not clearly reflected in disability legislation at federal or provincial levels.</w:t>
      </w:r>
    </w:p>
    <w:p w14:paraId="580DC38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The State report primarily highlights assistive devices and individual court decisions, while broader policy measures addressing protection of life and safety of persons with disabilities receive limited attention.</w:t>
      </w:r>
    </w:p>
    <w:p w14:paraId="231207E1" w14:textId="77777777" w:rsidR="006055BF" w:rsidRDefault="00AE55E6">
      <w:pPr>
        <w:rPr>
          <w:rFonts w:asciiTheme="majorBidi" w:hAnsiTheme="majorBidi" w:cstheme="majorBidi"/>
          <w:sz w:val="24"/>
          <w:szCs w:val="24"/>
        </w:rPr>
      </w:pPr>
      <w:r>
        <w:rPr>
          <w:rFonts w:asciiTheme="majorBidi" w:hAnsiTheme="majorBidi" w:cstheme="majorBidi"/>
          <w:b/>
          <w:bCs/>
          <w:sz w:val="24"/>
          <w:szCs w:val="24"/>
        </w:rPr>
        <w:t>Recommendation</w:t>
      </w:r>
      <w:r>
        <w:rPr>
          <w:rFonts w:asciiTheme="majorBidi" w:hAnsiTheme="majorBidi" w:cstheme="majorBidi"/>
          <w:sz w:val="24"/>
          <w:szCs w:val="24"/>
        </w:rPr>
        <w:t>:</w:t>
      </w:r>
    </w:p>
    <w:p w14:paraId="05C4F851" w14:textId="77777777" w:rsidR="006055BF" w:rsidRDefault="00AE55E6">
      <w:pPr>
        <w:pStyle w:val="ListBullet"/>
      </w:pPr>
      <w:r>
        <w:t xml:space="preserve">Ensure that the right to life of </w:t>
      </w:r>
      <w:proofErr w:type="gramStart"/>
      <w:r>
        <w:t>persons</w:t>
      </w:r>
      <w:proofErr w:type="gramEnd"/>
      <w:r>
        <w:t xml:space="preserve"> with disabilities is explicitly recognized and reflected in disability legislation and related policies at federal and provincial levels</w:t>
      </w:r>
    </w:p>
    <w:p w14:paraId="7076EA07" w14:textId="77777777" w:rsidR="006055BF" w:rsidRDefault="00AE55E6">
      <w:pPr>
        <w:pStyle w:val="HChG"/>
        <w:spacing w:after="0"/>
        <w:rPr>
          <w:rFonts w:asciiTheme="majorBidi" w:hAnsiTheme="majorBidi" w:cstheme="majorBidi"/>
          <w:sz w:val="24"/>
          <w:szCs w:val="24"/>
          <w:lang w:val="en-US"/>
        </w:rPr>
      </w:pPr>
      <w:bookmarkStart w:id="16" w:name="_Toc221837380"/>
      <w:r>
        <w:rPr>
          <w:rFonts w:asciiTheme="majorBidi" w:hAnsiTheme="majorBidi" w:cstheme="majorBidi"/>
          <w:sz w:val="24"/>
          <w:szCs w:val="24"/>
          <w:lang w:val="en-US"/>
        </w:rPr>
        <w:lastRenderedPageBreak/>
        <w:t xml:space="preserve">Article </w:t>
      </w:r>
      <w:r>
        <w:rPr>
          <w:rFonts w:asciiTheme="majorBidi" w:hAnsiTheme="majorBidi" w:cstheme="majorBidi"/>
          <w:spacing w:val="-5"/>
          <w:sz w:val="24"/>
          <w:szCs w:val="24"/>
          <w:lang w:val="en-US"/>
        </w:rPr>
        <w:t xml:space="preserve">11: </w:t>
      </w:r>
      <w:r>
        <w:rPr>
          <w:rFonts w:asciiTheme="majorBidi" w:hAnsiTheme="majorBidi" w:cstheme="majorBidi"/>
          <w:sz w:val="24"/>
          <w:szCs w:val="24"/>
          <w:lang w:val="en-US"/>
        </w:rPr>
        <w:t>Situations of risk and humanitarian emergencies</w:t>
      </w:r>
      <w:bookmarkEnd w:id="16"/>
    </w:p>
    <w:p w14:paraId="1CFD0E00" w14:textId="77777777" w:rsidR="006055BF" w:rsidRDefault="006055BF">
      <w:pPr>
        <w:rPr>
          <w:rFonts w:asciiTheme="majorBidi" w:hAnsiTheme="majorBidi" w:cstheme="majorBidi"/>
          <w:sz w:val="24"/>
          <w:szCs w:val="24"/>
          <w:lang w:eastAsia="zh-CN"/>
        </w:rPr>
      </w:pPr>
    </w:p>
    <w:p w14:paraId="330EC86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592BE0C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The State reports that disaster response mechanisms were strengthened following the 2022 floods, during which approximately two million persons with disabilities were reportedly affected. Relief assistance reportedly included the distribution of tents, tarpaulins, mosquito nets and food packages. The Government also indicates that the National Disaster Response Plan was updated to give greater attention to vulnerable groups, including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w:t>
      </w:r>
    </w:p>
    <w:p w14:paraId="035C0533"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The Government further reports that the National Disaster Management Authority (NDMA) developed guidelines on inclusive camp accessibility and relief distribution and appointed disability focal points following the floods. Provincial disaster management authorities reportedly conducted training for emergency responders on inclusive evacuation and rescue procedures.</w:t>
      </w:r>
    </w:p>
    <w:p w14:paraId="7C40182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The State also refers to the development of a disability-inclusive disaster risk reduction E-toolkit and training initiatives for emergency responders, including modules on communication with persons with sensory and mobility impairments.</w:t>
      </w:r>
    </w:p>
    <w:p w14:paraId="41EB1A2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73566A5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Information provided regarding the response to the 2022 floods remains largely general, and there is limited publicly available evidence on how persons with disabilities, particularly persons with visual impairments, benefited from relief measures or whether accessibility standards were applied in shelters and relief distribution.</w:t>
      </w:r>
    </w:p>
    <w:p w14:paraId="553A32D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Recent flooding in 2025 in Khyber Pakhtunkhwa indicates that many persons with disabilities continued to face barriers in evacuation, relief access and recovery support, suggesting that lessons from previous disasters have not yet been consistently translated into inclusive practices.</w:t>
      </w:r>
    </w:p>
    <w:p w14:paraId="34BE4F6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Organizations of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report that their participation in disaster preparedness planning, response coordination and implementation processes remains limited.</w:t>
      </w:r>
    </w:p>
    <w:p w14:paraId="03F8293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Disability-disaggregated data during emergencies appears limited, which affects the ability of authorities and humanitarian actors to identify persons with disabilities and provide targeted support. </w:t>
      </w:r>
    </w:p>
    <w:p w14:paraId="6250CDF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lastRenderedPageBreak/>
        <w:t xml:space="preserve">• Early warning systems, evacuation procedures and emergency information are often not available in accessible formats for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visual impairments and other disability groups.</w:t>
      </w:r>
    </w:p>
    <w:p w14:paraId="50FA20B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Emergency communication channels, including call </w:t>
      </w:r>
      <w:proofErr w:type="spellStart"/>
      <w:r>
        <w:rPr>
          <w:rFonts w:asciiTheme="majorBidi" w:hAnsiTheme="majorBidi" w:cstheme="majorBidi"/>
          <w:b/>
          <w:bCs/>
          <w:sz w:val="24"/>
          <w:szCs w:val="24"/>
        </w:rPr>
        <w:t>centres</w:t>
      </w:r>
      <w:proofErr w:type="spellEnd"/>
      <w:r>
        <w:rPr>
          <w:rFonts w:asciiTheme="majorBidi" w:hAnsiTheme="majorBidi" w:cstheme="majorBidi"/>
          <w:b/>
          <w:bCs/>
          <w:sz w:val="24"/>
          <w:szCs w:val="24"/>
        </w:rPr>
        <w:t xml:space="preserve">, appear primarily designed for the general population and may not consistently provide accessible communication formats or dedicated support for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w:t>
      </w:r>
    </w:p>
    <w:p w14:paraId="26C52DB3"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Stakeholders report that frontline emergency responders and humanitarian workers have limited training on disability-inclusive humanitarian standards and inclusive response practices. </w:t>
      </w:r>
    </w:p>
    <w:p w14:paraId="7576E81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Access to assistive devices and rehabilitation support during emergencies and post-disaster recovery remains limited, despite their importance for the safety and independence of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w:t>
      </w:r>
    </w:p>
    <w:p w14:paraId="6DB3BAA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Post-disaster recovery measures often focus on immediate relief and basic devices, while broader aspects such as accessible shelter, livelihoods, WASH services and community reintegration receive limited attention.</w:t>
      </w:r>
    </w:p>
    <w:p w14:paraId="230CD7AA"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Although a disability-inclusive disaster risk reduction E-toolkit is referenced in the report, humanitarian stakeholders and organizations of persons with disabilities report limited awareness and practical use of this tool.</w:t>
      </w:r>
    </w:p>
    <w:p w14:paraId="3EBA486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0B77B73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Ensure meaningful consultation and participation of organizations </w:t>
      </w:r>
      <w:proofErr w:type="gramStart"/>
      <w:r>
        <w:rPr>
          <w:rFonts w:asciiTheme="majorBidi" w:hAnsiTheme="majorBidi" w:cstheme="majorBidi"/>
          <w:b/>
          <w:bCs/>
          <w:sz w:val="24"/>
          <w:szCs w:val="24"/>
        </w:rPr>
        <w:t>of persons with</w:t>
      </w:r>
      <w:proofErr w:type="gramEnd"/>
      <w:r>
        <w:rPr>
          <w:rFonts w:asciiTheme="majorBidi" w:hAnsiTheme="majorBidi" w:cstheme="majorBidi"/>
          <w:b/>
          <w:bCs/>
          <w:sz w:val="24"/>
          <w:szCs w:val="24"/>
        </w:rPr>
        <w:t xml:space="preserve"> disabilities in disaster preparedness, response and recovery planning.</w:t>
      </w:r>
    </w:p>
    <w:p w14:paraId="0ABC63C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Establish systems for collecting and utilizing disability-disaggregated data in humanitarian needs assessments and disaster response. </w:t>
      </w:r>
    </w:p>
    <w:p w14:paraId="784C252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Ensure that early warning systems, evacuation procedures and emergency communication are accessible for all disability constituencies.</w:t>
      </w:r>
    </w:p>
    <w:p w14:paraId="1C3B1A6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Provide systematic training to frontline emergency responders and humanitarian workers on disability-inclusive humanitarian standards and inter-agency guidelines. </w:t>
      </w:r>
    </w:p>
    <w:p w14:paraId="22716A7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Ensure the availability of assistive devices, personal assistance and rehabilitation services during emergencies and recovery phases.</w:t>
      </w:r>
    </w:p>
    <w:p w14:paraId="740D364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Integrate disability inclusion into post-disaster reconstruction and recovery programs, including accessible shelter, livelihoods and community reintegration.</w:t>
      </w:r>
    </w:p>
    <w:p w14:paraId="39E8621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lastRenderedPageBreak/>
        <w:t>•</w:t>
      </w:r>
      <w:r>
        <w:rPr>
          <w:rFonts w:asciiTheme="majorBidi" w:hAnsiTheme="majorBidi" w:cstheme="majorBidi"/>
          <w:b/>
          <w:bCs/>
          <w:sz w:val="24"/>
          <w:szCs w:val="24"/>
        </w:rPr>
        <w:tab/>
        <w:t>Strengthen and operationalize disability inclusion within disaster risk reduction and emergency response frameworks of the National Disaster Management Authority and Provincial Disaster Management Authorities, including clear roles for organizations of persons with disabilities and humanitarian actors.</w:t>
      </w:r>
    </w:p>
    <w:p w14:paraId="2306EE0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w:t>
      </w:r>
      <w:r>
        <w:rPr>
          <w:rFonts w:asciiTheme="majorBidi" w:hAnsiTheme="majorBidi" w:cstheme="majorBidi"/>
          <w:b/>
          <w:bCs/>
          <w:sz w:val="24"/>
          <w:szCs w:val="24"/>
        </w:rPr>
        <w:tab/>
        <w:t xml:space="preserve">Allocate dedicated resources to support the meaningful participation and operational role of organizations of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in emergency preparedness, response and recovery activities.</w:t>
      </w:r>
    </w:p>
    <w:p w14:paraId="5BE68A29" w14:textId="77777777" w:rsidR="006055BF" w:rsidRDefault="00AE55E6">
      <w:pPr>
        <w:pStyle w:val="Heading2"/>
        <w:rPr>
          <w:rFonts w:asciiTheme="majorBidi" w:hAnsiTheme="majorBidi"/>
          <w:sz w:val="24"/>
          <w:szCs w:val="24"/>
        </w:rPr>
      </w:pPr>
      <w:bookmarkStart w:id="17" w:name="_Toc221837381"/>
      <w:r>
        <w:rPr>
          <w:rFonts w:asciiTheme="majorBidi" w:hAnsiTheme="majorBidi"/>
          <w:sz w:val="24"/>
          <w:szCs w:val="24"/>
        </w:rPr>
        <w:t>Article 12: Equal Recognition Before the Law</w:t>
      </w:r>
      <w:bookmarkEnd w:id="17"/>
    </w:p>
    <w:p w14:paraId="364F3E42" w14:textId="77777777" w:rsidR="006055BF" w:rsidRDefault="006055BF">
      <w:pPr>
        <w:rPr>
          <w:rFonts w:asciiTheme="majorBidi" w:hAnsiTheme="majorBidi" w:cstheme="majorBidi"/>
          <w:sz w:val="24"/>
          <w:szCs w:val="24"/>
        </w:rPr>
      </w:pPr>
    </w:p>
    <w:p w14:paraId="19142B0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35C30568" w14:textId="77777777" w:rsidR="006055BF" w:rsidRDefault="00AE55E6">
      <w:pPr>
        <w:rPr>
          <w:rFonts w:asciiTheme="majorBidi" w:hAnsiTheme="majorBidi" w:cstheme="majorBidi"/>
          <w:sz w:val="24"/>
          <w:szCs w:val="24"/>
        </w:rPr>
      </w:pPr>
      <w:r>
        <w:rPr>
          <w:rFonts w:asciiTheme="majorBidi" w:hAnsiTheme="majorBidi" w:cstheme="majorBidi"/>
          <w:sz w:val="24"/>
          <w:szCs w:val="24"/>
        </w:rPr>
        <w:t>Pakistan's legal framework, grounded in Shariah principles, prohibits discrimination in inheritance based on disability, with Islamic law ensuring equal entitlement through defined shares regardless of physical or mental ability, while provinces like Khyber Pakhtunkhwa have introduced statutory safeguards through the Mental Health Act 2017 and the Rights, Rehabilitation, Accessibility &amp; Empowerment of People with Disabilities Act 2018 to explicitly prohibit such discrimination. The State Bank of Pakistan ha</w:t>
      </w:r>
      <w:r>
        <w:rPr>
          <w:rFonts w:asciiTheme="majorBidi" w:hAnsiTheme="majorBidi" w:cstheme="majorBidi"/>
          <w:sz w:val="24"/>
          <w:szCs w:val="24"/>
        </w:rPr>
        <w:t>s issued progressive regulations mandating banks to promote financial inclusion of persons with disabilities through accessible infrastructure, while the legal framework facilitates exercise of legal rights for persons with disabilities and court references.</w:t>
      </w:r>
    </w:p>
    <w:p w14:paraId="15B32F2A"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1625239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Persons with disabilities, particularly persons with intellectual and psychosocial disabilities, continue to face restrictions in exercising legal capacity in law and practice.</w:t>
      </w:r>
    </w:p>
    <w:p w14:paraId="29D24C3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Supported decision-making mechanisms that would enable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to exercise their legal capacity are not yet established in legislation or practice.</w:t>
      </w:r>
    </w:p>
    <w:p w14:paraId="03C1B77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Certain legal provisions and practices, including guardianship arrangements and medical determinations of “unsoundness of mind” in civil matters, continue to restrict the legal capacity of persons with disabilities.</w:t>
      </w:r>
    </w:p>
    <w:p w14:paraId="39A8048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The State report largely refers to mental health legislation, financial inclusion initiatives, and court references, with limited information on measures specifically implementing Article 12 of the CRPD.</w:t>
      </w:r>
    </w:p>
    <w:p w14:paraId="7DC2A70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bookmarkStart w:id="18" w:name="_Toc221837382"/>
      <w:r>
        <w:rPr>
          <w:rFonts w:asciiTheme="majorBidi" w:hAnsiTheme="majorBidi" w:cstheme="majorBidi"/>
          <w:b/>
          <w:bCs/>
          <w:sz w:val="24"/>
          <w:szCs w:val="24"/>
        </w:rPr>
        <w:t>:</w:t>
      </w:r>
    </w:p>
    <w:p w14:paraId="2F8DA3C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lastRenderedPageBreak/>
        <w:t xml:space="preserve">• Review and amend relevant laws and practices to ensure full recognition of the legal capacity of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on an equal basis with others.</w:t>
      </w:r>
    </w:p>
    <w:p w14:paraId="67D1285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Develop and implement supported decision-making frameworks to enable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to exercise their legal capacity in legal, financial, and administrative matters.</w:t>
      </w:r>
    </w:p>
    <w:p w14:paraId="5E06698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Review guardianship and incapacity-based legal provisions to ensure consistency with Article 12 of the CRPD.</w:t>
      </w:r>
    </w:p>
    <w:p w14:paraId="370B2F8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Provide systematic training on Article 12 and legal capacity to judges, lawyers, police, prison authorities, and other law-enforcement officials.</w:t>
      </w:r>
    </w:p>
    <w:p w14:paraId="432BB69F" w14:textId="77777777" w:rsidR="006055BF" w:rsidRDefault="00AE55E6">
      <w:pPr>
        <w:pStyle w:val="Heading2"/>
        <w:rPr>
          <w:rFonts w:asciiTheme="majorBidi" w:hAnsiTheme="majorBidi"/>
          <w:sz w:val="24"/>
          <w:szCs w:val="24"/>
        </w:rPr>
      </w:pPr>
      <w:r>
        <w:rPr>
          <w:rFonts w:asciiTheme="majorBidi" w:hAnsiTheme="majorBidi"/>
          <w:sz w:val="24"/>
          <w:szCs w:val="24"/>
        </w:rPr>
        <w:t>Article 13: Access to Justice</w:t>
      </w:r>
      <w:bookmarkEnd w:id="18"/>
    </w:p>
    <w:p w14:paraId="7F09C467" w14:textId="77777777" w:rsidR="006055BF" w:rsidRDefault="006055BF">
      <w:pPr>
        <w:rPr>
          <w:rFonts w:asciiTheme="majorBidi" w:hAnsiTheme="majorBidi" w:cstheme="majorBidi"/>
          <w:sz w:val="24"/>
          <w:szCs w:val="24"/>
        </w:rPr>
      </w:pPr>
    </w:p>
    <w:p w14:paraId="34C0B10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5F54656F" w14:textId="77777777" w:rsidR="006055BF" w:rsidRDefault="00AE55E6">
      <w:pPr>
        <w:rPr>
          <w:rFonts w:asciiTheme="majorBidi" w:hAnsiTheme="majorBidi" w:cstheme="majorBidi"/>
          <w:sz w:val="24"/>
          <w:szCs w:val="24"/>
        </w:rPr>
      </w:pPr>
      <w:r>
        <w:rPr>
          <w:rFonts w:asciiTheme="majorBidi" w:hAnsiTheme="majorBidi" w:cstheme="majorBidi"/>
          <w:sz w:val="24"/>
          <w:szCs w:val="24"/>
        </w:rPr>
        <w:t>Federal and provincial courts have increasingly incorporated accessibility features for persons with disabilities, including Islamabad's online case digitalization through video links reducing physical appearances, Sindh's establishment of special courts in every district in 2023 to adjudicate offenses under the Sindh Empowerment of Persons with Disabilities Act 2018, and Khyber Pakhtunkhwa's development of accessible court infrastructure with wheelchair access, designated parking, ramps, and accommodations</w:t>
      </w:r>
      <w:r>
        <w:rPr>
          <w:rFonts w:asciiTheme="majorBidi" w:hAnsiTheme="majorBidi" w:cstheme="majorBidi"/>
          <w:sz w:val="24"/>
          <w:szCs w:val="24"/>
        </w:rPr>
        <w:t xml:space="preserve"> such as sign language interpreters, audio descriptions, Easy Read formats, and personal assistance. Sindh's Rules 2021 mandate the Department of Empowerment of Persons with Disabilities to develop disability awareness training and recruit lawyers for free legal aid in each region, while KP has introduced easy-read literature, braille, accessible digital formats, and automated judicial procedures including web portals, SMS alerts, and online document access.</w:t>
      </w:r>
    </w:p>
    <w:p w14:paraId="43C431E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58BA8DC8" w14:textId="77777777" w:rsidR="006055BF" w:rsidRDefault="00AE55E6">
      <w:pPr>
        <w:pStyle w:val="ListParagraph"/>
        <w:numPr>
          <w:ilvl w:val="0"/>
          <w:numId w:val="16"/>
        </w:numPr>
        <w:rPr>
          <w:rFonts w:asciiTheme="majorBidi" w:hAnsiTheme="majorBidi" w:cstheme="majorBidi"/>
          <w:sz w:val="24"/>
          <w:szCs w:val="24"/>
        </w:rPr>
      </w:pPr>
      <w:r>
        <w:rPr>
          <w:rFonts w:asciiTheme="majorBidi" w:hAnsiTheme="majorBidi" w:cstheme="majorBidi"/>
          <w:sz w:val="24"/>
          <w:szCs w:val="24"/>
        </w:rPr>
        <w:t>Inaccessible courts and legal procedures</w:t>
      </w:r>
    </w:p>
    <w:p w14:paraId="07DE13F7" w14:textId="77777777" w:rsidR="006055BF" w:rsidRDefault="00AE55E6">
      <w:pPr>
        <w:pStyle w:val="ListParagraph"/>
        <w:numPr>
          <w:ilvl w:val="0"/>
          <w:numId w:val="16"/>
        </w:numPr>
        <w:rPr>
          <w:rFonts w:asciiTheme="majorBidi" w:hAnsiTheme="majorBidi" w:cstheme="majorBidi"/>
          <w:sz w:val="24"/>
          <w:szCs w:val="24"/>
        </w:rPr>
      </w:pPr>
      <w:r>
        <w:rPr>
          <w:rFonts w:asciiTheme="majorBidi" w:hAnsiTheme="majorBidi" w:cstheme="majorBidi"/>
          <w:sz w:val="24"/>
          <w:szCs w:val="24"/>
        </w:rPr>
        <w:t xml:space="preserve">Lack of procedural </w:t>
      </w:r>
      <w:proofErr w:type="gramStart"/>
      <w:r>
        <w:rPr>
          <w:rFonts w:asciiTheme="majorBidi" w:hAnsiTheme="majorBidi" w:cstheme="majorBidi"/>
          <w:sz w:val="24"/>
          <w:szCs w:val="24"/>
        </w:rPr>
        <w:t>accommodations</w:t>
      </w:r>
      <w:proofErr w:type="gramEnd"/>
      <w:r>
        <w:rPr>
          <w:rFonts w:asciiTheme="majorBidi" w:hAnsiTheme="majorBidi" w:cstheme="majorBidi"/>
          <w:sz w:val="24"/>
          <w:szCs w:val="24"/>
        </w:rPr>
        <w:t xml:space="preserve">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6DB0AA31" w14:textId="77777777" w:rsidR="006055BF" w:rsidRDefault="00AE55E6">
      <w:pPr>
        <w:pStyle w:val="ListParagraph"/>
        <w:numPr>
          <w:ilvl w:val="0"/>
          <w:numId w:val="16"/>
        </w:numPr>
        <w:rPr>
          <w:rFonts w:asciiTheme="majorBidi" w:hAnsiTheme="majorBidi" w:cstheme="majorBidi"/>
          <w:sz w:val="24"/>
          <w:szCs w:val="24"/>
        </w:rPr>
      </w:pPr>
      <w:r>
        <w:rPr>
          <w:rFonts w:asciiTheme="majorBidi" w:hAnsiTheme="majorBidi" w:cstheme="majorBidi"/>
          <w:sz w:val="24"/>
          <w:szCs w:val="24"/>
        </w:rPr>
        <w:t>Barriers to legal aid and representation</w:t>
      </w:r>
    </w:p>
    <w:p w14:paraId="2D7E143C" w14:textId="77777777" w:rsidR="006055BF" w:rsidRDefault="00AE55E6">
      <w:pPr>
        <w:pStyle w:val="ListParagraph"/>
        <w:numPr>
          <w:ilvl w:val="0"/>
          <w:numId w:val="16"/>
        </w:numPr>
        <w:rPr>
          <w:rFonts w:asciiTheme="majorBidi" w:hAnsiTheme="majorBidi" w:cstheme="majorBidi"/>
          <w:sz w:val="24"/>
          <w:szCs w:val="24"/>
        </w:rPr>
      </w:pPr>
      <w:r>
        <w:rPr>
          <w:rFonts w:asciiTheme="majorBidi" w:hAnsiTheme="majorBidi" w:cstheme="majorBidi"/>
          <w:sz w:val="24"/>
          <w:szCs w:val="24"/>
        </w:rPr>
        <w:t>Police and judicial personnel lack disability equality training</w:t>
      </w:r>
    </w:p>
    <w:p w14:paraId="58DB142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67A09AD1"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Mandate and monitor accessible court facilities including ramps, designated parking, wheelchair access, and accessible washrooms across all federal and provincial judicial institutions with clear compliance timelines.</w:t>
      </w:r>
    </w:p>
    <w:p w14:paraId="176039CA"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lastRenderedPageBreak/>
        <w:t>Establish a statutory right to reasonable accommodation in all legal proceedings, ensuring free provision of sign language interpreters, Easy Read materials, braille, audio description, and personal assistance.</w:t>
      </w:r>
    </w:p>
    <w:p w14:paraId="6195C981"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Implement mandatory, ongoing CRPD-based training for all judges, court personnel, police, and legal aid providers in partnership with organizations of persons with disabilities.</w:t>
      </w:r>
    </w:p>
    <w:p w14:paraId="4A6052DF"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Scale up recruitment of disability-trained lawyers across all districts and establish dedicated legal aid desks with accessible outreach and case management systems.</w:t>
      </w:r>
    </w:p>
    <w:p w14:paraId="6C581C43"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Create oversight bodies including representatives of persons with disabilities to monitor accessibility compliance, receive complaints, and address barriers to justice with clear remedial procedures.</w:t>
      </w:r>
    </w:p>
    <w:p w14:paraId="0B411BB9"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 xml:space="preserve">Expand and resource accessible online case management, video-link appearances, and digital document access, with adequate support to ensure effective use by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5BD1328A" w14:textId="77777777" w:rsidR="006055BF" w:rsidRDefault="006055BF">
      <w:pPr>
        <w:rPr>
          <w:rFonts w:asciiTheme="majorBidi" w:hAnsiTheme="majorBidi" w:cstheme="majorBidi"/>
          <w:sz w:val="24"/>
          <w:szCs w:val="24"/>
        </w:rPr>
      </w:pPr>
    </w:p>
    <w:p w14:paraId="038CCA07" w14:textId="77777777" w:rsidR="006055BF" w:rsidRDefault="00AE55E6">
      <w:pPr>
        <w:pStyle w:val="Heading2"/>
        <w:rPr>
          <w:rFonts w:asciiTheme="majorBidi" w:hAnsiTheme="majorBidi"/>
          <w:sz w:val="24"/>
          <w:szCs w:val="24"/>
        </w:rPr>
      </w:pPr>
      <w:bookmarkStart w:id="19" w:name="_Toc221837383"/>
      <w:r>
        <w:rPr>
          <w:rFonts w:asciiTheme="majorBidi" w:hAnsiTheme="majorBidi"/>
          <w:sz w:val="24"/>
          <w:szCs w:val="24"/>
        </w:rPr>
        <w:t>Article 14: Liberty and Security of the Person</w:t>
      </w:r>
      <w:bookmarkEnd w:id="19"/>
    </w:p>
    <w:p w14:paraId="4B2F259D" w14:textId="77777777" w:rsidR="006055BF" w:rsidRDefault="006055BF">
      <w:pPr>
        <w:rPr>
          <w:rFonts w:asciiTheme="majorBidi" w:hAnsiTheme="majorBidi" w:cstheme="majorBidi"/>
          <w:sz w:val="24"/>
          <w:szCs w:val="24"/>
        </w:rPr>
      </w:pPr>
    </w:p>
    <w:p w14:paraId="6AC2E54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51E2CE8D"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 xml:space="preserve">The Constitution safeguards the liberty and security of all </w:t>
      </w:r>
      <w:proofErr w:type="gramStart"/>
      <w:r>
        <w:rPr>
          <w:rFonts w:asciiTheme="majorBidi" w:hAnsiTheme="majorBidi" w:cstheme="majorBidi"/>
          <w:color w:val="0F1115"/>
          <w:sz w:val="24"/>
          <w:szCs w:val="24"/>
          <w:shd w:val="clear" w:color="auto" w:fill="FFFFFF"/>
        </w:rPr>
        <w:t>persons</w:t>
      </w:r>
      <w:proofErr w:type="gramEnd"/>
      <w:r>
        <w:rPr>
          <w:rFonts w:asciiTheme="majorBidi" w:hAnsiTheme="majorBidi" w:cstheme="majorBidi"/>
          <w:color w:val="0F1115"/>
          <w:sz w:val="24"/>
          <w:szCs w:val="24"/>
          <w:shd w:val="clear" w:color="auto" w:fill="FFFFFF"/>
        </w:rPr>
        <w:t xml:space="preserve">, with provincial disability laws providing specific </w:t>
      </w:r>
      <w:proofErr w:type="gramStart"/>
      <w:r>
        <w:rPr>
          <w:rFonts w:asciiTheme="majorBidi" w:hAnsiTheme="majorBidi" w:cstheme="majorBidi"/>
          <w:color w:val="0F1115"/>
          <w:sz w:val="24"/>
          <w:szCs w:val="24"/>
          <w:shd w:val="clear" w:color="auto" w:fill="FFFFFF"/>
        </w:rPr>
        <w:t>protections</w:t>
      </w:r>
      <w:proofErr w:type="gramEnd"/>
      <w:r>
        <w:rPr>
          <w:rFonts w:asciiTheme="majorBidi" w:hAnsiTheme="majorBidi" w:cstheme="majorBidi"/>
          <w:color w:val="0F1115"/>
          <w:sz w:val="24"/>
          <w:szCs w:val="24"/>
          <w:shd w:val="clear" w:color="auto" w:fill="FFFFFF"/>
        </w:rPr>
        <w:t xml:space="preserve"> for individuals with psychosocial and intellectual disabilities, including caregiver support and respite care. Following the 18th Amendment, provinces enacted mental health laws establishing Mental Health Authorities to regulate psychiatric facilities, prohibit non-consensual treatment, and uphold patient rights. Recent initiatives include Sindh’s first Mental Health Policy 2023–2030, KP’s Institute of Mental Health Sciences established</w:t>
      </w:r>
      <w:r>
        <w:rPr>
          <w:rFonts w:asciiTheme="majorBidi" w:hAnsiTheme="majorBidi" w:cstheme="majorBidi"/>
          <w:color w:val="0F1115"/>
          <w:sz w:val="24"/>
          <w:szCs w:val="24"/>
          <w:shd w:val="clear" w:color="auto" w:fill="FFFFFF"/>
        </w:rPr>
        <w:t xml:space="preserve"> in 2023, and </w:t>
      </w:r>
      <w:proofErr w:type="spellStart"/>
      <w:r>
        <w:rPr>
          <w:rFonts w:asciiTheme="majorBidi" w:hAnsiTheme="majorBidi" w:cstheme="majorBidi"/>
          <w:color w:val="0F1115"/>
          <w:sz w:val="24"/>
          <w:szCs w:val="24"/>
          <w:shd w:val="clear" w:color="auto" w:fill="FFFFFF"/>
        </w:rPr>
        <w:t>Balochistan’s</w:t>
      </w:r>
      <w:proofErr w:type="spellEnd"/>
      <w:r>
        <w:rPr>
          <w:rFonts w:asciiTheme="majorBidi" w:hAnsiTheme="majorBidi" w:cstheme="majorBidi"/>
          <w:color w:val="0F1115"/>
          <w:sz w:val="24"/>
          <w:szCs w:val="24"/>
          <w:shd w:val="clear" w:color="auto" w:fill="FFFFFF"/>
        </w:rPr>
        <w:t xml:space="preserve"> 2025 approval of a specialized care center. Federally, the ‘Hamraaz’ app and helpline 1166 have provided mental health support to over 240,000 individuals. Courts have further reinforced autonomy, including the Islamabad High Court’s 2022 ruling limiting involuntary institutionalization of persons with psychosocial disabilities.</w:t>
      </w:r>
    </w:p>
    <w:p w14:paraId="051AD76F"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71C7797D"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 xml:space="preserve">People with disabilities are </w:t>
      </w:r>
      <w:proofErr w:type="gramStart"/>
      <w:r>
        <w:rPr>
          <w:rFonts w:asciiTheme="majorBidi" w:hAnsiTheme="majorBidi" w:cstheme="majorBidi"/>
          <w:sz w:val="24"/>
          <w:szCs w:val="24"/>
        </w:rPr>
        <w:t>still kept</w:t>
      </w:r>
      <w:proofErr w:type="gramEnd"/>
      <w:r>
        <w:rPr>
          <w:rFonts w:asciiTheme="majorBidi" w:hAnsiTheme="majorBidi" w:cstheme="majorBidi"/>
          <w:sz w:val="24"/>
          <w:szCs w:val="24"/>
        </w:rPr>
        <w:t xml:space="preserve"> in institutions instead of getting support to live in their own communities.</w:t>
      </w:r>
    </w:p>
    <w:p w14:paraId="0C8CAB25"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 xml:space="preserve">Mental health laws allow treatment without the person’s own free </w:t>
      </w:r>
      <w:proofErr w:type="spellStart"/>
      <w:proofErr w:type="gramStart"/>
      <w:r>
        <w:rPr>
          <w:rFonts w:asciiTheme="majorBidi" w:hAnsiTheme="majorBidi" w:cstheme="majorBidi"/>
          <w:sz w:val="24"/>
          <w:szCs w:val="24"/>
        </w:rPr>
        <w:t>consentfamily</w:t>
      </w:r>
      <w:proofErr w:type="spellEnd"/>
      <w:proofErr w:type="gramEnd"/>
      <w:r>
        <w:rPr>
          <w:rFonts w:asciiTheme="majorBidi" w:hAnsiTheme="majorBidi" w:cstheme="majorBidi"/>
          <w:sz w:val="24"/>
          <w:szCs w:val="24"/>
        </w:rPr>
        <w:t xml:space="preserve"> or guardians can decide for them.</w:t>
      </w:r>
    </w:p>
    <w:p w14:paraId="0B8E724D"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No regular independent checks on psychiatric facilities to stop forced detention or abuse.</w:t>
      </w:r>
    </w:p>
    <w:p w14:paraId="72C3AEDD"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Use of physical and chemical restraints and solitary confinement is not clearly banned.</w:t>
      </w:r>
    </w:p>
    <w:p w14:paraId="58184BA5"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Mental health helplines and apps are not fully accessible for people with sensory or learning disabilities.</w:t>
      </w:r>
    </w:p>
    <w:p w14:paraId="371AE06B"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No proper data on how many people with disabilities are locked up in psychiatric wards or care homes.</w:t>
      </w:r>
    </w:p>
    <w:p w14:paraId="1D203CCB" w14:textId="77777777" w:rsidR="006055BF" w:rsidRDefault="006055BF">
      <w:pPr>
        <w:rPr>
          <w:rFonts w:asciiTheme="majorBidi" w:hAnsiTheme="majorBidi" w:cstheme="majorBidi"/>
          <w:sz w:val="24"/>
          <w:szCs w:val="24"/>
        </w:rPr>
      </w:pPr>
    </w:p>
    <w:p w14:paraId="78C8FC0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51789E69"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Move away from institutions and invest in community-based services like accessible housing, home care, independent living centers and peer support.</w:t>
      </w:r>
    </w:p>
    <w:p w14:paraId="1B61F94A"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Change laws to recognize full legal capacity no treatment without the person’s own informed consent.</w:t>
      </w:r>
    </w:p>
    <w:p w14:paraId="18A548E1"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 xml:space="preserve">Set up independent monitoring bodies, including persons with disabilities, to inspect all residential </w:t>
      </w:r>
      <w:proofErr w:type="gramStart"/>
      <w:r>
        <w:rPr>
          <w:rFonts w:asciiTheme="majorBidi" w:hAnsiTheme="majorBidi" w:cstheme="majorBidi"/>
          <w:sz w:val="24"/>
          <w:szCs w:val="24"/>
        </w:rPr>
        <w:t>facilities</w:t>
      </w:r>
      <w:proofErr w:type="gramEnd"/>
      <w:r>
        <w:rPr>
          <w:rFonts w:asciiTheme="majorBidi" w:hAnsiTheme="majorBidi" w:cstheme="majorBidi"/>
          <w:sz w:val="24"/>
          <w:szCs w:val="24"/>
        </w:rPr>
        <w:t xml:space="preserve"> </w:t>
      </w:r>
      <w:proofErr w:type="gramStart"/>
      <w:r>
        <w:rPr>
          <w:rFonts w:asciiTheme="majorBidi" w:hAnsiTheme="majorBidi" w:cstheme="majorBidi"/>
          <w:sz w:val="24"/>
          <w:szCs w:val="24"/>
        </w:rPr>
        <w:t>anytime</w:t>
      </w:r>
      <w:proofErr w:type="gramEnd"/>
      <w:r>
        <w:rPr>
          <w:rFonts w:asciiTheme="majorBidi" w:hAnsiTheme="majorBidi" w:cstheme="majorBidi"/>
          <w:sz w:val="24"/>
          <w:szCs w:val="24"/>
        </w:rPr>
        <w:t>.</w:t>
      </w:r>
    </w:p>
    <w:p w14:paraId="17E98DAC"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 xml:space="preserve">Make all mental health services fully </w:t>
      </w:r>
      <w:proofErr w:type="spellStart"/>
      <w:r>
        <w:rPr>
          <w:rFonts w:asciiTheme="majorBidi" w:hAnsiTheme="majorBidi" w:cstheme="majorBidi"/>
          <w:sz w:val="24"/>
          <w:szCs w:val="24"/>
        </w:rPr>
        <w:t>accessibleEasy</w:t>
      </w:r>
      <w:proofErr w:type="spellEnd"/>
      <w:r>
        <w:rPr>
          <w:rFonts w:asciiTheme="majorBidi" w:hAnsiTheme="majorBidi" w:cstheme="majorBidi"/>
          <w:sz w:val="24"/>
          <w:szCs w:val="24"/>
        </w:rPr>
        <w:t xml:space="preserve"> Read, sign language, braille, large print, and assistive tech friendly.</w:t>
      </w:r>
    </w:p>
    <w:p w14:paraId="75ECC038"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 xml:space="preserve">Collect and publish data on all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held in institutions, hospitals, or prisons.</w:t>
      </w:r>
    </w:p>
    <w:p w14:paraId="16972227" w14:textId="77777777" w:rsidR="006055BF" w:rsidRDefault="00AE55E6">
      <w:pPr>
        <w:numPr>
          <w:ilvl w:val="0"/>
          <w:numId w:val="17"/>
        </w:numPr>
        <w:shd w:val="clear" w:color="auto" w:fill="FFFFFF"/>
        <w:spacing w:before="100" w:beforeAutospacing="1" w:after="0" w:line="240" w:lineRule="auto"/>
        <w:ind w:left="0"/>
        <w:rPr>
          <w:rFonts w:asciiTheme="majorBidi" w:hAnsiTheme="majorBidi" w:cstheme="majorBidi"/>
          <w:sz w:val="24"/>
          <w:szCs w:val="24"/>
        </w:rPr>
      </w:pPr>
      <w:r>
        <w:rPr>
          <w:rFonts w:asciiTheme="majorBidi" w:hAnsiTheme="majorBidi" w:cstheme="majorBidi"/>
          <w:sz w:val="24"/>
          <w:szCs w:val="24"/>
        </w:rPr>
        <w:t>rights are followed with concrete action plans and penalties for non-compliance.</w:t>
      </w:r>
    </w:p>
    <w:p w14:paraId="3F05E4BF" w14:textId="77777777" w:rsidR="006055BF" w:rsidRDefault="00AE55E6">
      <w:pPr>
        <w:pStyle w:val="Heading2"/>
        <w:rPr>
          <w:rFonts w:asciiTheme="majorBidi" w:hAnsiTheme="majorBidi"/>
          <w:sz w:val="24"/>
          <w:szCs w:val="24"/>
        </w:rPr>
      </w:pPr>
      <w:bookmarkStart w:id="20" w:name="_Toc221837384"/>
      <w:r>
        <w:rPr>
          <w:rFonts w:asciiTheme="majorBidi" w:hAnsiTheme="majorBidi"/>
          <w:sz w:val="24"/>
          <w:szCs w:val="24"/>
        </w:rPr>
        <w:t>Article 15: Freedom from torture or cruel, inhuman or degrading treatment or punishment</w:t>
      </w:r>
      <w:bookmarkEnd w:id="20"/>
    </w:p>
    <w:p w14:paraId="60253E2A" w14:textId="77777777" w:rsidR="006055BF" w:rsidRDefault="006055BF">
      <w:pPr>
        <w:rPr>
          <w:rFonts w:asciiTheme="majorBidi" w:hAnsiTheme="majorBidi" w:cstheme="majorBidi"/>
          <w:sz w:val="24"/>
          <w:szCs w:val="24"/>
        </w:rPr>
      </w:pPr>
    </w:p>
    <w:p w14:paraId="0FCEB5B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081EDD65"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 xml:space="preserve">The Torture and Custodial Death Act 2022 </w:t>
      </w:r>
      <w:proofErr w:type="gramStart"/>
      <w:r>
        <w:rPr>
          <w:rFonts w:asciiTheme="majorBidi" w:hAnsiTheme="majorBidi" w:cstheme="majorBidi"/>
          <w:color w:val="0F1115"/>
          <w:sz w:val="24"/>
          <w:szCs w:val="24"/>
          <w:shd w:val="clear" w:color="auto" w:fill="FFFFFF"/>
        </w:rPr>
        <w:t>prohibits</w:t>
      </w:r>
      <w:proofErr w:type="gramEnd"/>
      <w:r>
        <w:rPr>
          <w:rFonts w:asciiTheme="majorBidi" w:hAnsiTheme="majorBidi" w:cstheme="majorBidi"/>
          <w:color w:val="0F1115"/>
          <w:sz w:val="24"/>
          <w:szCs w:val="24"/>
          <w:shd w:val="clear" w:color="auto" w:fill="FFFFFF"/>
        </w:rPr>
        <w:t xml:space="preserve"> torture of all persons in custody, including those with disabilities. Legal frameworks require prisoners with psychosocial disabilities to be transferred to mental health institutions following medical observation and government approval, with Board of Visitors reviewing conditions every six months. Currently, 131 prisoners with disabilities are in Punjab, 115 in Sindh, and 5 in </w:t>
      </w:r>
      <w:proofErr w:type="spellStart"/>
      <w:r>
        <w:rPr>
          <w:rFonts w:asciiTheme="majorBidi" w:hAnsiTheme="majorBidi" w:cstheme="majorBidi"/>
          <w:color w:val="0F1115"/>
          <w:sz w:val="24"/>
          <w:szCs w:val="24"/>
          <w:shd w:val="clear" w:color="auto" w:fill="FFFFFF"/>
        </w:rPr>
        <w:t>Balochistan</w:t>
      </w:r>
      <w:proofErr w:type="spellEnd"/>
      <w:r>
        <w:rPr>
          <w:rFonts w:asciiTheme="majorBidi" w:hAnsiTheme="majorBidi" w:cstheme="majorBidi"/>
          <w:color w:val="0F1115"/>
          <w:sz w:val="24"/>
          <w:szCs w:val="24"/>
          <w:shd w:val="clear" w:color="auto" w:fill="FFFFFF"/>
        </w:rPr>
        <w:t>, with provincial prison rules in Sindh and Khyber Pakhtunkhwa mandating humane treatment, accessibility ramp</w:t>
      </w:r>
      <w:r>
        <w:rPr>
          <w:rFonts w:asciiTheme="majorBidi" w:hAnsiTheme="majorBidi" w:cstheme="majorBidi"/>
          <w:color w:val="0F1115"/>
          <w:sz w:val="24"/>
          <w:szCs w:val="24"/>
          <w:shd w:val="clear" w:color="auto" w:fill="FFFFFF"/>
        </w:rPr>
        <w:t>s, and mobility-support features. Confidential helplines and complaint mechanisms are available to report abuse.</w:t>
      </w:r>
    </w:p>
    <w:p w14:paraId="232014F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20D197E2" w14:textId="77777777" w:rsidR="006055BF" w:rsidRDefault="00AE55E6">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t xml:space="preserve">Registration of institutions working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registered by concerned authorities and monitored through mechanism included persons with disabilities</w:t>
      </w:r>
    </w:p>
    <w:p w14:paraId="23BC8382" w14:textId="77777777" w:rsidR="006055BF" w:rsidRDefault="00AE55E6">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t>No data provided on complaints filed, investigations conducted, or prosecutions made under the Torture and Custodial Death Act 2022 related to persons with disabilities.</w:t>
      </w:r>
    </w:p>
    <w:p w14:paraId="120DD3DE" w14:textId="77777777" w:rsidR="006055BF" w:rsidRDefault="00AE55E6">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t xml:space="preserve">All helplines and complaint mechanisms may not be accessible to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hearing, speech, deafblind, intellectual, or psychosocial disabilities.</w:t>
      </w:r>
    </w:p>
    <w:p w14:paraId="3785A39F" w14:textId="77777777" w:rsidR="006055BF" w:rsidRDefault="00AE55E6">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t xml:space="preserve">Provincial prison rules do not uniformly prohibit degrading treatment or establish enforceable standards for humane treatment specific to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1CE2D88A" w14:textId="77777777" w:rsidR="006055BF" w:rsidRDefault="00AE55E6">
      <w:pPr>
        <w:pStyle w:val="ListParagraph"/>
        <w:numPr>
          <w:ilvl w:val="0"/>
          <w:numId w:val="18"/>
        </w:numPr>
        <w:rPr>
          <w:rFonts w:asciiTheme="majorBidi" w:hAnsiTheme="majorBidi" w:cstheme="majorBidi"/>
          <w:sz w:val="24"/>
          <w:szCs w:val="24"/>
        </w:rPr>
      </w:pPr>
      <w:r>
        <w:rPr>
          <w:rFonts w:asciiTheme="majorBidi" w:hAnsiTheme="majorBidi" w:cstheme="majorBidi"/>
          <w:sz w:val="24"/>
          <w:szCs w:val="24"/>
        </w:rPr>
        <w:lastRenderedPageBreak/>
        <w:t>No safeguards and reasonable accommodation against torture on persons with disabilities and living conditions at police stations (</w:t>
      </w:r>
      <w:proofErr w:type="spellStart"/>
      <w:r>
        <w:rPr>
          <w:rFonts w:asciiTheme="majorBidi" w:hAnsiTheme="majorBidi" w:cstheme="majorBidi"/>
          <w:sz w:val="24"/>
          <w:szCs w:val="24"/>
        </w:rPr>
        <w:t>hawalat</w:t>
      </w:r>
      <w:proofErr w:type="spellEnd"/>
      <w:r>
        <w:rPr>
          <w:rFonts w:asciiTheme="majorBidi" w:hAnsiTheme="majorBidi" w:cstheme="majorBidi"/>
          <w:sz w:val="24"/>
          <w:szCs w:val="24"/>
        </w:rPr>
        <w:t>) and in prisons.</w:t>
      </w:r>
    </w:p>
    <w:p w14:paraId="4599EE7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3D5D2364" w14:textId="77777777" w:rsidR="006055BF" w:rsidRDefault="00AE55E6">
      <w:pPr>
        <w:pStyle w:val="ListParagraph"/>
        <w:numPr>
          <w:ilvl w:val="0"/>
          <w:numId w:val="19"/>
        </w:numPr>
        <w:rPr>
          <w:rFonts w:asciiTheme="majorBidi" w:hAnsiTheme="majorBidi" w:cstheme="majorBidi"/>
          <w:sz w:val="24"/>
          <w:szCs w:val="24"/>
        </w:rPr>
      </w:pPr>
      <w:r>
        <w:rPr>
          <w:rFonts w:asciiTheme="majorBidi" w:hAnsiTheme="majorBidi" w:cstheme="majorBidi"/>
          <w:sz w:val="24"/>
          <w:szCs w:val="24"/>
        </w:rPr>
        <w:t xml:space="preserve">Establish independent, accessible monitoring mechanisms including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to conduct unannounced inspections of all detention and residential settings.</w:t>
      </w:r>
    </w:p>
    <w:p w14:paraId="392391F7" w14:textId="77777777" w:rsidR="006055BF" w:rsidRDefault="00AE55E6">
      <w:pPr>
        <w:pStyle w:val="ListParagraph"/>
        <w:numPr>
          <w:ilvl w:val="0"/>
          <w:numId w:val="19"/>
        </w:numPr>
        <w:rPr>
          <w:rFonts w:asciiTheme="majorBidi" w:hAnsiTheme="majorBidi" w:cstheme="majorBidi"/>
          <w:sz w:val="24"/>
          <w:szCs w:val="24"/>
        </w:rPr>
      </w:pPr>
      <w:r>
        <w:rPr>
          <w:rFonts w:asciiTheme="majorBidi" w:hAnsiTheme="majorBidi" w:cstheme="majorBidi"/>
          <w:sz w:val="24"/>
          <w:szCs w:val="24"/>
        </w:rPr>
        <w:t>Ensure all complaint mechanisms are fully accessible, providing sign language, Easy to Read, large print, braille, and third-party reporting options.</w:t>
      </w:r>
    </w:p>
    <w:p w14:paraId="24A37405" w14:textId="77777777" w:rsidR="006055BF" w:rsidRDefault="00AE55E6">
      <w:pPr>
        <w:pStyle w:val="ListParagraph"/>
        <w:numPr>
          <w:ilvl w:val="0"/>
          <w:numId w:val="19"/>
        </w:numPr>
        <w:rPr>
          <w:rFonts w:asciiTheme="majorBidi" w:hAnsiTheme="majorBidi" w:cstheme="majorBidi"/>
          <w:sz w:val="24"/>
          <w:szCs w:val="24"/>
        </w:rPr>
      </w:pPr>
      <w:r>
        <w:rPr>
          <w:rFonts w:asciiTheme="majorBidi" w:hAnsiTheme="majorBidi" w:cstheme="majorBidi"/>
          <w:sz w:val="24"/>
          <w:szCs w:val="24"/>
        </w:rPr>
        <w:t xml:space="preserve">Collect and publish disaggregated data on complaints, investigations, and prosecutions related to torture and ill-treatment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2DA69BA4" w14:textId="77777777" w:rsidR="006055BF" w:rsidRDefault="00AE55E6">
      <w:pPr>
        <w:pStyle w:val="ListParagraph"/>
        <w:numPr>
          <w:ilvl w:val="0"/>
          <w:numId w:val="19"/>
        </w:numPr>
        <w:rPr>
          <w:rFonts w:asciiTheme="majorBidi" w:hAnsiTheme="majorBidi" w:cstheme="majorBidi"/>
          <w:sz w:val="24"/>
          <w:szCs w:val="24"/>
        </w:rPr>
      </w:pPr>
      <w:r>
        <w:rPr>
          <w:rFonts w:asciiTheme="majorBidi" w:hAnsiTheme="majorBidi" w:cstheme="majorBidi"/>
          <w:sz w:val="24"/>
          <w:szCs w:val="24"/>
        </w:rPr>
        <w:t>Revise prison laws to explicitly prohibit degrading treatment and require reasonable accommodation and informed consent for all medical procedures.</w:t>
      </w:r>
    </w:p>
    <w:p w14:paraId="6BADA26A" w14:textId="77777777" w:rsidR="006055BF" w:rsidRDefault="00AE55E6">
      <w:pPr>
        <w:pStyle w:val="ListParagraph"/>
        <w:numPr>
          <w:ilvl w:val="0"/>
          <w:numId w:val="19"/>
        </w:numPr>
        <w:rPr>
          <w:rFonts w:asciiTheme="majorBidi" w:hAnsiTheme="majorBidi" w:cstheme="majorBidi"/>
          <w:sz w:val="24"/>
          <w:szCs w:val="24"/>
        </w:rPr>
      </w:pPr>
      <w:r>
        <w:rPr>
          <w:rFonts w:asciiTheme="majorBidi" w:hAnsiTheme="majorBidi" w:cstheme="majorBidi"/>
          <w:sz w:val="24"/>
          <w:szCs w:val="24"/>
        </w:rPr>
        <w:t>Train all prison, police, and judicial personnel on the absolute prohibition of torture and the rights of persons with disabilities under the CRPD.</w:t>
      </w:r>
    </w:p>
    <w:p w14:paraId="7F3CB36A"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Article 16: Freedom from exploitation, violence and abuse</w:t>
      </w:r>
    </w:p>
    <w:p w14:paraId="56BBF3E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0388AB48"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At the federal level, the ICT Rights of Persons with Disabilities Act 2020 prohibits abusive and discriminatory behavior, with the Council for Rights of Persons with Disabilities and law enforcement agencies responsible for enforcement. Independent commissions and the Ministry of Human Rights provide protection and rehabilitation for victims of violence, including women with disabilities. Provincially, Punjab’s 2022 Act mandates special safeguards for vulnerable groups; Sindh has reactivated Facilitation De</w:t>
      </w:r>
      <w:r>
        <w:rPr>
          <w:rFonts w:asciiTheme="majorBidi" w:hAnsiTheme="majorBidi" w:cstheme="majorBidi"/>
          <w:color w:val="0F1115"/>
          <w:sz w:val="24"/>
          <w:szCs w:val="24"/>
          <w:shd w:val="clear" w:color="auto" w:fill="FFFFFF"/>
        </w:rPr>
        <w:t xml:space="preserve">sks and provides free legal support; Khyber Pakhtunkhwa is strengthening legal protections; and </w:t>
      </w:r>
      <w:proofErr w:type="spellStart"/>
      <w:r>
        <w:rPr>
          <w:rFonts w:asciiTheme="majorBidi" w:hAnsiTheme="majorBidi" w:cstheme="majorBidi"/>
          <w:color w:val="0F1115"/>
          <w:sz w:val="24"/>
          <w:szCs w:val="24"/>
          <w:shd w:val="clear" w:color="auto" w:fill="FFFFFF"/>
        </w:rPr>
        <w:t>Balochistan</w:t>
      </w:r>
      <w:proofErr w:type="spellEnd"/>
      <w:r>
        <w:rPr>
          <w:rFonts w:asciiTheme="majorBidi" w:hAnsiTheme="majorBidi" w:cstheme="majorBidi"/>
          <w:color w:val="0F1115"/>
          <w:sz w:val="24"/>
          <w:szCs w:val="24"/>
          <w:shd w:val="clear" w:color="auto" w:fill="FFFFFF"/>
        </w:rPr>
        <w:t xml:space="preserve"> utilizes Interfaith Harmony Committees and a Minorities Commission to address rights violations. Justice sector accommodations for women and girls with disabilities include ground-floor court access and partnerships ensuring interpreters and assistance during proceedings.</w:t>
      </w:r>
    </w:p>
    <w:p w14:paraId="2D1F8BC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2E4201A0"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t>Prohibitions on abusive and discriminatory behavior are not consistently enforced across all provinces, with weak implementation mechanisms and limited accountability.</w:t>
      </w:r>
    </w:p>
    <w:p w14:paraId="354510AC"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t>Councils for Rights of Persons with Disabilities and law enforcement agencies lack adequate training, resources, and disability-specific protocols to effectively address violence and abuse.</w:t>
      </w:r>
    </w:p>
    <w:p w14:paraId="359D5D25"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lastRenderedPageBreak/>
        <w:t xml:space="preserve">The complaint mechanisms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particularly those in rural areas, with limited sign language, Easy to Read, braille, large print, or mobile outreach options.</w:t>
      </w:r>
    </w:p>
    <w:p w14:paraId="710B12EE"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t>No systematic data collection on violence, abuse, and discrimination cases involving persons with disabilities, including disaggregation by gender, age, disability type, and province.</w:t>
      </w:r>
    </w:p>
    <w:p w14:paraId="50E22108"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t>Inaccessible courts</w:t>
      </w:r>
    </w:p>
    <w:p w14:paraId="0E1A1164"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t>Free legal aid and Facilitation Desks remain under-resourced, poorly advertised, and lack disability-trained personnel.</w:t>
      </w:r>
    </w:p>
    <w:p w14:paraId="1919E8DF"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t>Women and girls with disabilities face compounded violence and abuse are often excluded from general gender-based violence prevention and response programs.</w:t>
      </w:r>
    </w:p>
    <w:p w14:paraId="120767B0" w14:textId="77777777" w:rsidR="006055BF" w:rsidRDefault="00AE55E6">
      <w:pPr>
        <w:pStyle w:val="ListParagraph"/>
        <w:numPr>
          <w:ilvl w:val="0"/>
          <w:numId w:val="20"/>
        </w:numPr>
        <w:rPr>
          <w:rFonts w:asciiTheme="majorBidi" w:hAnsiTheme="majorBidi" w:cstheme="majorBidi"/>
          <w:sz w:val="24"/>
          <w:szCs w:val="24"/>
        </w:rPr>
      </w:pPr>
      <w:r>
        <w:rPr>
          <w:rFonts w:asciiTheme="majorBidi" w:hAnsiTheme="majorBidi" w:cstheme="majorBidi"/>
          <w:sz w:val="24"/>
          <w:szCs w:val="24"/>
        </w:rPr>
        <w:t xml:space="preserve">Interfaith Harmony Committees and Minorities Commission in </w:t>
      </w:r>
      <w:proofErr w:type="spellStart"/>
      <w:r>
        <w:rPr>
          <w:rFonts w:asciiTheme="majorBidi" w:hAnsiTheme="majorBidi" w:cstheme="majorBidi"/>
          <w:sz w:val="24"/>
          <w:szCs w:val="24"/>
        </w:rPr>
        <w:t>Balochistan</w:t>
      </w:r>
      <w:proofErr w:type="spellEnd"/>
      <w:r>
        <w:rPr>
          <w:rFonts w:asciiTheme="majorBidi" w:hAnsiTheme="majorBidi" w:cstheme="majorBidi"/>
          <w:sz w:val="24"/>
          <w:szCs w:val="24"/>
        </w:rPr>
        <w:t xml:space="preserve"> do not explicitly mandate representation or targeted </w:t>
      </w:r>
      <w:proofErr w:type="gramStart"/>
      <w:r>
        <w:rPr>
          <w:rFonts w:asciiTheme="majorBidi" w:hAnsiTheme="majorBidi" w:cstheme="majorBidi"/>
          <w:sz w:val="24"/>
          <w:szCs w:val="24"/>
        </w:rPr>
        <w:t>protections</w:t>
      </w:r>
      <w:proofErr w:type="gramEnd"/>
      <w:r>
        <w:rPr>
          <w:rFonts w:asciiTheme="majorBidi" w:hAnsiTheme="majorBidi" w:cstheme="majorBidi"/>
          <w:sz w:val="24"/>
          <w:szCs w:val="24"/>
        </w:rPr>
        <w:t xml:space="preserve">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41219903" w14:textId="77777777" w:rsidR="006055BF" w:rsidRDefault="00AE55E6">
      <w:pPr>
        <w:rPr>
          <w:rFonts w:asciiTheme="majorBidi" w:hAnsiTheme="majorBidi" w:cstheme="majorBidi"/>
          <w:sz w:val="24"/>
          <w:szCs w:val="24"/>
        </w:rPr>
      </w:pPr>
      <w:r>
        <w:rPr>
          <w:rFonts w:asciiTheme="majorBidi" w:hAnsiTheme="majorBidi" w:cstheme="majorBidi"/>
          <w:sz w:val="24"/>
          <w:szCs w:val="24"/>
        </w:rPr>
        <w:t>Recommendations:</w:t>
      </w:r>
    </w:p>
    <w:p w14:paraId="40F7EC45"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Strengthen enforcement mechanisms for provincial disability laws, including clear timelines, monitoring frameworks, and penalties for non-compliance.</w:t>
      </w:r>
    </w:p>
    <w:p w14:paraId="022FE74A"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Mandate disability equality training for all law enforcement, judicial officers, and council members, developed in consultation with organizations of persons with disabilities.</w:t>
      </w:r>
    </w:p>
    <w:p w14:paraId="02C8BBA8"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 xml:space="preserve">Ensure all complaint helplines exclusively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Facilitation Desks, and legal aid services are fully accessible providing sign language interpreters, Easy Read formats, braille, and home-based or mobile reporting options.</w:t>
      </w:r>
    </w:p>
    <w:p w14:paraId="69D3D13B"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 xml:space="preserve">Establish a centralized, publicly accessible database on violence and discrimination against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with mandatory reporting by all provinces.</w:t>
      </w:r>
    </w:p>
    <w:p w14:paraId="7E0EB3EB"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Scale up free legal aid programs with dedicated disability focal persons and outreach campaigns targeting persons with disabilities in underserved areas.</w:t>
      </w:r>
    </w:p>
    <w:p w14:paraId="151941B9"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Integrate women and girls with disabilities into all provincial gender-based violence policies and shelters, with targeted safeguards and accessible services.</w:t>
      </w:r>
    </w:p>
    <w:p w14:paraId="04FB19B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Article 17: Protecting the integrity of the person</w:t>
      </w:r>
    </w:p>
    <w:p w14:paraId="3016749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6882DEE0"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 xml:space="preserve">The government has introduced national reproductive health standards emphasizing informed consent and non-discriminatory care, with Manual Vacuum Aspiration included in essential services. Provincial initiatives include Sindh’s Reproductive Healthcare Rights Act 2019, Punjab’s IRMNCH Program, KP’s network of 1,504 centers supported </w:t>
      </w:r>
      <w:r>
        <w:rPr>
          <w:rFonts w:asciiTheme="majorBidi" w:hAnsiTheme="majorBidi" w:cstheme="majorBidi"/>
          <w:color w:val="0F1115"/>
          <w:sz w:val="24"/>
          <w:szCs w:val="24"/>
          <w:shd w:val="clear" w:color="auto" w:fill="FFFFFF"/>
        </w:rPr>
        <w:lastRenderedPageBreak/>
        <w:t xml:space="preserve">by Lady Health Workers, and </w:t>
      </w:r>
      <w:proofErr w:type="spellStart"/>
      <w:r>
        <w:rPr>
          <w:rFonts w:asciiTheme="majorBidi" w:hAnsiTheme="majorBidi" w:cstheme="majorBidi"/>
          <w:color w:val="0F1115"/>
          <w:sz w:val="24"/>
          <w:szCs w:val="24"/>
          <w:shd w:val="clear" w:color="auto" w:fill="FFFFFF"/>
        </w:rPr>
        <w:t>Balochistan’s</w:t>
      </w:r>
      <w:proofErr w:type="spellEnd"/>
      <w:r>
        <w:rPr>
          <w:rFonts w:asciiTheme="majorBidi" w:hAnsiTheme="majorBidi" w:cstheme="majorBidi"/>
          <w:color w:val="0F1115"/>
          <w:sz w:val="24"/>
          <w:szCs w:val="24"/>
          <w:shd w:val="clear" w:color="auto" w:fill="FFFFFF"/>
        </w:rPr>
        <w:t xml:space="preserve"> focus on skilled care and community midwifery. Awareness campaigns target rural women, and District Health Information Systems monitor service delivery. While informed consent is constitutionally and provincially guaranteed with disability laws prohibiting non-consensual medical procedures targeted legislation addressing forced reproductive procedures among women with psychosocial or intellectual disabilities remains absent.</w:t>
      </w:r>
    </w:p>
    <w:p w14:paraId="7FAD2F6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3200A889"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No explicit legal prohibition against forced sterilization, contraception, abortion, or other reproductive procedures performed on women and girls with disabilities without their free and informed consent.</w:t>
      </w:r>
    </w:p>
    <w:p w14:paraId="5E4E5E11"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Lack of accessible, disability-inclusive reproductive health information and services including Easy to Read, sign language, braille, large print, and plain language materials preventing informed decision-making.</w:t>
      </w:r>
    </w:p>
    <w:p w14:paraId="7F7BAB42" w14:textId="77777777" w:rsidR="006055BF" w:rsidRDefault="00AE55E6">
      <w:pPr>
        <w:pStyle w:val="ListParagraph"/>
        <w:numPr>
          <w:ilvl w:val="0"/>
          <w:numId w:val="21"/>
        </w:numPr>
        <w:rPr>
          <w:rFonts w:asciiTheme="majorBidi" w:hAnsiTheme="majorBidi" w:cstheme="majorBidi"/>
          <w:sz w:val="24"/>
          <w:szCs w:val="24"/>
        </w:rPr>
      </w:pPr>
      <w:r>
        <w:rPr>
          <w:rFonts w:asciiTheme="majorBidi" w:hAnsiTheme="majorBidi" w:cstheme="majorBidi"/>
          <w:sz w:val="24"/>
          <w:szCs w:val="24"/>
        </w:rPr>
        <w:t>Lady Health Workers, and community midwifery not trained to identify children with disabilities and reproductive health of women with disabilities</w:t>
      </w:r>
    </w:p>
    <w:p w14:paraId="4665F132" w14:textId="77777777" w:rsidR="006055BF" w:rsidRDefault="006055BF">
      <w:pPr>
        <w:pStyle w:val="ListParagraph"/>
        <w:rPr>
          <w:rFonts w:asciiTheme="majorBidi" w:hAnsiTheme="majorBidi" w:cstheme="majorBidi"/>
          <w:sz w:val="24"/>
          <w:szCs w:val="24"/>
        </w:rPr>
      </w:pPr>
    </w:p>
    <w:p w14:paraId="4FE2EC7F"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4F979C1A" w14:textId="77777777" w:rsidR="006055BF" w:rsidRDefault="00AE55E6">
      <w:pPr>
        <w:pStyle w:val="ListParagraph"/>
        <w:numPr>
          <w:ilvl w:val="0"/>
          <w:numId w:val="22"/>
        </w:numPr>
        <w:rPr>
          <w:rFonts w:asciiTheme="majorBidi" w:hAnsiTheme="majorBidi" w:cstheme="majorBidi"/>
          <w:sz w:val="24"/>
          <w:szCs w:val="24"/>
        </w:rPr>
      </w:pPr>
      <w:r>
        <w:rPr>
          <w:rFonts w:asciiTheme="majorBidi" w:hAnsiTheme="majorBidi" w:cstheme="majorBidi"/>
          <w:sz w:val="24"/>
          <w:szCs w:val="24"/>
        </w:rPr>
        <w:t>Enact explicit federal and provincial legislation criminalizing forced sterilization, contraception, and abortion of women and girls with disabilities, with no exceptions for guardian or third-party consent.</w:t>
      </w:r>
    </w:p>
    <w:p w14:paraId="064C74BB" w14:textId="77777777" w:rsidR="006055BF" w:rsidRDefault="00AE55E6">
      <w:pPr>
        <w:pStyle w:val="ListParagraph"/>
        <w:numPr>
          <w:ilvl w:val="0"/>
          <w:numId w:val="22"/>
        </w:numPr>
        <w:rPr>
          <w:rFonts w:asciiTheme="majorBidi" w:hAnsiTheme="majorBidi" w:cstheme="majorBidi"/>
          <w:sz w:val="24"/>
          <w:szCs w:val="24"/>
        </w:rPr>
      </w:pPr>
      <w:r>
        <w:rPr>
          <w:rFonts w:asciiTheme="majorBidi" w:hAnsiTheme="majorBidi" w:cstheme="majorBidi"/>
          <w:sz w:val="24"/>
          <w:szCs w:val="24"/>
        </w:rPr>
        <w:t>Amend all reproductive health and disability laws to affirm that free and informed consent must be obtained directly from the individual, prohibiting substituted decision-making in reproductive health matters.</w:t>
      </w:r>
    </w:p>
    <w:p w14:paraId="3E26D0E6" w14:textId="77777777" w:rsidR="006055BF" w:rsidRDefault="00AE55E6">
      <w:pPr>
        <w:pStyle w:val="ListParagraph"/>
        <w:numPr>
          <w:ilvl w:val="0"/>
          <w:numId w:val="22"/>
        </w:numPr>
        <w:rPr>
          <w:rFonts w:asciiTheme="majorBidi" w:hAnsiTheme="majorBidi" w:cstheme="majorBidi"/>
          <w:sz w:val="24"/>
          <w:szCs w:val="24"/>
        </w:rPr>
      </w:pPr>
      <w:r>
        <w:rPr>
          <w:rFonts w:asciiTheme="majorBidi" w:hAnsiTheme="majorBidi" w:cstheme="majorBidi"/>
          <w:sz w:val="24"/>
          <w:szCs w:val="24"/>
        </w:rPr>
        <w:t>Develop and disseminate accessible reproductive health information and consent tools in Easy to Read, sign language, braille, large print, and plain language, available in all health facilities and community programs.</w:t>
      </w:r>
    </w:p>
    <w:p w14:paraId="7228CC69" w14:textId="77777777" w:rsidR="006055BF" w:rsidRDefault="00AE55E6">
      <w:pPr>
        <w:pStyle w:val="ListParagraph"/>
        <w:numPr>
          <w:ilvl w:val="0"/>
          <w:numId w:val="22"/>
        </w:numPr>
        <w:rPr>
          <w:rFonts w:asciiTheme="majorBidi" w:hAnsiTheme="majorBidi" w:cstheme="majorBidi"/>
          <w:sz w:val="24"/>
          <w:szCs w:val="24"/>
        </w:rPr>
      </w:pPr>
      <w:r>
        <w:rPr>
          <w:rFonts w:asciiTheme="majorBidi" w:hAnsiTheme="majorBidi" w:cstheme="majorBidi"/>
          <w:sz w:val="24"/>
          <w:szCs w:val="24"/>
        </w:rPr>
        <w:t xml:space="preserve">Training programs for Lady Health Workers and Community Midwives on reproductive health of women with disabilities and early identification of children with disabilities </w:t>
      </w:r>
    </w:p>
    <w:p w14:paraId="2236D59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Article 18: Liberty of movement and nationality</w:t>
      </w:r>
    </w:p>
    <w:p w14:paraId="2CAC44F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67DD918A"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 xml:space="preserve">Disability does not hinder civil registration, birth certification, or nationality rights in Pakistan, with KP using mobile registration vans to improve access. Medical assessment is required for disability certification, but naturalization laws do not discriminate based on disability. Among Afghan refugees, Pakistan follows voluntary repatriation under the 2003 Tripartite Agreement, with no reported deportations targeting persons with </w:t>
      </w:r>
      <w:r>
        <w:rPr>
          <w:rFonts w:asciiTheme="majorBidi" w:hAnsiTheme="majorBidi" w:cstheme="majorBidi"/>
          <w:color w:val="0F1115"/>
          <w:sz w:val="24"/>
          <w:szCs w:val="24"/>
          <w:shd w:val="clear" w:color="auto" w:fill="FFFFFF"/>
        </w:rPr>
        <w:lastRenderedPageBreak/>
        <w:t>disabilities. Documentation services have expanded, National Database and Registration Authority (NADRA) now issues birth certificates to refugee children, and over 42,000 unregistered family members were validated by March 2025.</w:t>
      </w:r>
    </w:p>
    <w:p w14:paraId="3A25399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41203E1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The State report mainly highlights measures related to refugee documentation and disability certification, with limited information on broader measures ensuring liberty of movement and nationality rights of persons with disabilities.</w:t>
      </w:r>
    </w:p>
    <w:p w14:paraId="0CFB9E9A" w14:textId="77777777" w:rsidR="006055BF" w:rsidRDefault="006055BF">
      <w:pPr>
        <w:rPr>
          <w:rFonts w:asciiTheme="majorBidi" w:hAnsiTheme="majorBidi" w:cstheme="majorBidi"/>
          <w:b/>
          <w:bCs/>
          <w:sz w:val="24"/>
          <w:szCs w:val="24"/>
        </w:rPr>
      </w:pPr>
    </w:p>
    <w:p w14:paraId="2C00390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Limited information is available on policies addressing the rights and documentation needs of migrant workers with disabilities, including access to civil registration and related services.</w:t>
      </w:r>
    </w:p>
    <w:p w14:paraId="1F98E5DD" w14:textId="77777777" w:rsidR="006055BF" w:rsidRDefault="006055BF">
      <w:pPr>
        <w:rPr>
          <w:rFonts w:asciiTheme="majorBidi" w:hAnsiTheme="majorBidi" w:cstheme="majorBidi"/>
          <w:b/>
          <w:bCs/>
          <w:sz w:val="24"/>
          <w:szCs w:val="24"/>
        </w:rPr>
      </w:pPr>
    </w:p>
    <w:p w14:paraId="47B70FB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International cooperation frameworks relating to migration, mobility, and cross-border movement of persons with disabilities, including migrant workers and students with disabilities, receive limited attention.</w:t>
      </w:r>
    </w:p>
    <w:p w14:paraId="54E30E23"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w:t>
      </w:r>
    </w:p>
    <w:p w14:paraId="25A23E11" w14:textId="77777777" w:rsidR="006055BF" w:rsidRDefault="00AE55E6">
      <w:pPr>
        <w:pStyle w:val="Heading2"/>
        <w:rPr>
          <w:rFonts w:asciiTheme="majorBidi" w:hAnsiTheme="majorBidi"/>
          <w:sz w:val="24"/>
          <w:szCs w:val="24"/>
        </w:rPr>
      </w:pPr>
      <w:bookmarkStart w:id="21" w:name="_Toc221837385"/>
      <w:r>
        <w:rPr>
          <w:rFonts w:asciiTheme="majorBidi" w:hAnsiTheme="majorBidi"/>
          <w:sz w:val="24"/>
          <w:szCs w:val="24"/>
        </w:rPr>
        <w:t>• Develop policies and procedures to ensure that migrant workers with disabilities have equal access to civil registration, documentation, and nationality-related services.</w:t>
      </w:r>
    </w:p>
    <w:p w14:paraId="5C33D47C" w14:textId="77777777" w:rsidR="006055BF" w:rsidRDefault="006055BF">
      <w:pPr>
        <w:pStyle w:val="Heading2"/>
        <w:rPr>
          <w:rFonts w:asciiTheme="majorBidi" w:hAnsiTheme="majorBidi"/>
          <w:sz w:val="24"/>
          <w:szCs w:val="24"/>
        </w:rPr>
      </w:pPr>
    </w:p>
    <w:p w14:paraId="4B6B8FBC" w14:textId="77777777" w:rsidR="006055BF" w:rsidRDefault="00AE55E6">
      <w:pPr>
        <w:pStyle w:val="Heading2"/>
        <w:rPr>
          <w:rFonts w:asciiTheme="majorBidi" w:hAnsiTheme="majorBidi"/>
          <w:sz w:val="24"/>
          <w:szCs w:val="24"/>
        </w:rPr>
      </w:pPr>
      <w:r>
        <w:rPr>
          <w:rFonts w:asciiTheme="majorBidi" w:hAnsiTheme="majorBidi"/>
          <w:sz w:val="24"/>
          <w:szCs w:val="24"/>
        </w:rPr>
        <w:t xml:space="preserve">• Strengthen measures to ensure that </w:t>
      </w:r>
      <w:proofErr w:type="gramStart"/>
      <w:r>
        <w:rPr>
          <w:rFonts w:asciiTheme="majorBidi" w:hAnsiTheme="majorBidi"/>
          <w:sz w:val="24"/>
          <w:szCs w:val="24"/>
        </w:rPr>
        <w:t>persons</w:t>
      </w:r>
      <w:proofErr w:type="gramEnd"/>
      <w:r>
        <w:rPr>
          <w:rFonts w:asciiTheme="majorBidi" w:hAnsiTheme="majorBidi"/>
          <w:sz w:val="24"/>
          <w:szCs w:val="24"/>
        </w:rPr>
        <w:t xml:space="preserve"> with disabilities can exercise their rights to liberty of movement and nationality on an equal basis with others.</w:t>
      </w:r>
    </w:p>
    <w:p w14:paraId="7875EE58" w14:textId="77777777" w:rsidR="006055BF" w:rsidRDefault="006055BF">
      <w:pPr>
        <w:pStyle w:val="Heading2"/>
        <w:rPr>
          <w:rFonts w:asciiTheme="majorBidi" w:hAnsiTheme="majorBidi"/>
          <w:sz w:val="24"/>
          <w:szCs w:val="24"/>
        </w:rPr>
      </w:pPr>
    </w:p>
    <w:p w14:paraId="5F459802" w14:textId="77777777" w:rsidR="006055BF" w:rsidRDefault="00AE55E6">
      <w:pPr>
        <w:pStyle w:val="Heading2"/>
        <w:rPr>
          <w:rFonts w:asciiTheme="majorBidi" w:hAnsiTheme="majorBidi"/>
          <w:sz w:val="24"/>
          <w:szCs w:val="24"/>
        </w:rPr>
      </w:pPr>
      <w:r>
        <w:rPr>
          <w:rFonts w:asciiTheme="majorBidi" w:hAnsiTheme="majorBidi"/>
          <w:sz w:val="24"/>
          <w:szCs w:val="24"/>
        </w:rPr>
        <w:t>• Promote international and regional cooperation to address barriers affecting migrant workers and students with disabilities in relation to mobility, documentation, and related services.</w:t>
      </w:r>
    </w:p>
    <w:p w14:paraId="0BE57041" w14:textId="77777777" w:rsidR="006055BF" w:rsidRDefault="00AE55E6">
      <w:pPr>
        <w:pStyle w:val="Heading2"/>
        <w:rPr>
          <w:rFonts w:asciiTheme="majorBidi" w:hAnsiTheme="majorBidi"/>
          <w:sz w:val="24"/>
          <w:szCs w:val="24"/>
        </w:rPr>
      </w:pPr>
      <w:r>
        <w:rPr>
          <w:rFonts w:asciiTheme="majorBidi" w:hAnsiTheme="majorBidi"/>
          <w:sz w:val="24"/>
          <w:szCs w:val="24"/>
        </w:rPr>
        <w:t>Article 19: Living Independently and Being Included in the Community</w:t>
      </w:r>
      <w:bookmarkEnd w:id="21"/>
    </w:p>
    <w:p w14:paraId="7C1013D3" w14:textId="77777777" w:rsidR="006055BF" w:rsidRDefault="006055BF">
      <w:pPr>
        <w:rPr>
          <w:rFonts w:asciiTheme="majorBidi" w:hAnsiTheme="majorBidi" w:cstheme="majorBidi"/>
          <w:sz w:val="24"/>
          <w:szCs w:val="24"/>
        </w:rPr>
      </w:pPr>
    </w:p>
    <w:p w14:paraId="0FD577E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0B664C5D"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Pakistan maintains a strong culture of community-based living, with persons with disabilities residing within families rather than institutions. The government supports </w:t>
      </w:r>
      <w:r>
        <w:rPr>
          <w:rFonts w:asciiTheme="majorBidi" w:hAnsiTheme="majorBidi" w:cstheme="majorBidi"/>
          <w:sz w:val="24"/>
          <w:szCs w:val="24"/>
        </w:rPr>
        <w:lastRenderedPageBreak/>
        <w:t xml:space="preserve">independent living through assistive devices and mobility aids. Federally, the National Mobility &amp; Independence Training Centre in Islamabad provides free one-month Orientation and Mobility courses for visually impaired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while the Rehabilitation Centre for Children with Developmental Disorders serves over 204 intellectually challenged children through education, pre-vocational skills, and medical rehabilitative services. The National Housing Policy 2025 prioritizes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alongsid</w:t>
      </w:r>
      <w:r>
        <w:rPr>
          <w:rFonts w:asciiTheme="majorBidi" w:hAnsiTheme="majorBidi" w:cstheme="majorBidi"/>
          <w:sz w:val="24"/>
          <w:szCs w:val="24"/>
        </w:rPr>
        <w:t>e other vulnerable groups for immediate housing access and easy access to housing finance.</w:t>
      </w:r>
    </w:p>
    <w:p w14:paraId="6E8C450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1641150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While the State report highlights family-based living arrangements,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continue to be accommodated in residential institutions and facilities, including specialized </w:t>
      </w:r>
      <w:proofErr w:type="spellStart"/>
      <w:r>
        <w:rPr>
          <w:rFonts w:asciiTheme="majorBidi" w:hAnsiTheme="majorBidi" w:cstheme="majorBidi"/>
          <w:b/>
          <w:bCs/>
          <w:sz w:val="24"/>
          <w:szCs w:val="24"/>
        </w:rPr>
        <w:t>centres</w:t>
      </w:r>
      <w:proofErr w:type="spellEnd"/>
      <w:r>
        <w:rPr>
          <w:rFonts w:asciiTheme="majorBidi" w:hAnsiTheme="majorBidi" w:cstheme="majorBidi"/>
          <w:b/>
          <w:bCs/>
          <w:sz w:val="24"/>
          <w:szCs w:val="24"/>
        </w:rPr>
        <w:t xml:space="preserve"> and other care settings.</w:t>
      </w:r>
    </w:p>
    <w:p w14:paraId="59D18922" w14:textId="77777777" w:rsidR="006055BF" w:rsidRDefault="006055BF">
      <w:pPr>
        <w:rPr>
          <w:rFonts w:asciiTheme="majorBidi" w:hAnsiTheme="majorBidi" w:cstheme="majorBidi"/>
          <w:b/>
          <w:bCs/>
          <w:sz w:val="24"/>
          <w:szCs w:val="24"/>
        </w:rPr>
      </w:pPr>
    </w:p>
    <w:p w14:paraId="5686CF6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Community-based services that enable independent living, including personal assistance, community support services, and accessible housing options, remain limited.</w:t>
      </w:r>
    </w:p>
    <w:p w14:paraId="0CCF1AB4" w14:textId="77777777" w:rsidR="006055BF" w:rsidRDefault="006055BF">
      <w:pPr>
        <w:rPr>
          <w:rFonts w:asciiTheme="majorBidi" w:hAnsiTheme="majorBidi" w:cstheme="majorBidi"/>
          <w:b/>
          <w:bCs/>
          <w:sz w:val="24"/>
          <w:szCs w:val="24"/>
        </w:rPr>
      </w:pPr>
    </w:p>
    <w:p w14:paraId="00402A0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Independent living support programs, including Independent Living Centers led by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remain limited in availability and policy support.</w:t>
      </w:r>
    </w:p>
    <w:p w14:paraId="3899490D" w14:textId="77777777" w:rsidR="006055BF" w:rsidRDefault="006055BF">
      <w:pPr>
        <w:rPr>
          <w:rFonts w:asciiTheme="majorBidi" w:hAnsiTheme="majorBidi" w:cstheme="majorBidi"/>
          <w:b/>
          <w:bCs/>
          <w:sz w:val="24"/>
          <w:szCs w:val="24"/>
        </w:rPr>
      </w:pPr>
    </w:p>
    <w:p w14:paraId="6B9450E3"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 comprehensive national strategy for deinstitutionalization, including timelines and community-based alternatives, is not clearly outlined.</w:t>
      </w:r>
    </w:p>
    <w:p w14:paraId="33F00289" w14:textId="77777777" w:rsidR="006055BF" w:rsidRDefault="006055BF">
      <w:pPr>
        <w:rPr>
          <w:rFonts w:asciiTheme="majorBidi" w:hAnsiTheme="majorBidi" w:cstheme="majorBidi"/>
          <w:b/>
          <w:bCs/>
          <w:sz w:val="24"/>
          <w:szCs w:val="24"/>
        </w:rPr>
      </w:pPr>
    </w:p>
    <w:p w14:paraId="199E152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Children and older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are often placed in orphanages and old-age homes, with limited community-based alternatives.</w:t>
      </w:r>
    </w:p>
    <w:p w14:paraId="609ECC7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4716D3C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Develop and implement a national deinstitutionalization policy and action plan, including clear timelines and community-based alternatives.</w:t>
      </w:r>
    </w:p>
    <w:p w14:paraId="51C6B435"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Promote and support Independent Living Centers led by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to strengthen independent living initiatives.</w:t>
      </w:r>
    </w:p>
    <w:p w14:paraId="4EFC435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Expand community-based services and support mechanisms, including personal assistance and inclusive housing options, to enable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to live independently.</w:t>
      </w:r>
    </w:p>
    <w:p w14:paraId="3EAF9A79" w14:textId="77777777" w:rsidR="006055BF" w:rsidRDefault="006055BF">
      <w:pPr>
        <w:pStyle w:val="ListBullet"/>
        <w:numPr>
          <w:ilvl w:val="0"/>
          <w:numId w:val="0"/>
        </w:numPr>
        <w:rPr>
          <w:rFonts w:asciiTheme="majorBidi" w:hAnsiTheme="majorBidi" w:cstheme="majorBidi"/>
          <w:sz w:val="24"/>
          <w:szCs w:val="24"/>
        </w:rPr>
      </w:pPr>
    </w:p>
    <w:p w14:paraId="71C5ED32" w14:textId="77777777" w:rsidR="006055BF" w:rsidRDefault="00AE55E6">
      <w:pPr>
        <w:pStyle w:val="ListBullet"/>
        <w:numPr>
          <w:ilvl w:val="0"/>
          <w:numId w:val="0"/>
        </w:numPr>
        <w:ind w:left="360" w:hanging="360"/>
        <w:rPr>
          <w:rFonts w:asciiTheme="majorBidi" w:hAnsiTheme="majorBidi" w:cstheme="majorBidi"/>
          <w:sz w:val="24"/>
          <w:szCs w:val="24"/>
        </w:rPr>
      </w:pPr>
      <w:r>
        <w:rPr>
          <w:rFonts w:asciiTheme="majorBidi" w:hAnsiTheme="majorBidi" w:cstheme="majorBidi"/>
          <w:sz w:val="24"/>
          <w:szCs w:val="24"/>
        </w:rPr>
        <w:t>• Promote community-based inclusion initiatives, including through partnerships and international cooperation.</w:t>
      </w:r>
    </w:p>
    <w:p w14:paraId="51297DD1" w14:textId="77777777" w:rsidR="006055BF" w:rsidRDefault="00AE55E6">
      <w:pPr>
        <w:pStyle w:val="ListBullet"/>
        <w:numPr>
          <w:ilvl w:val="0"/>
          <w:numId w:val="0"/>
        </w:numPr>
        <w:rPr>
          <w:rFonts w:asciiTheme="majorBidi" w:hAnsiTheme="majorBidi" w:cstheme="majorBidi"/>
          <w:b/>
          <w:bCs/>
          <w:sz w:val="24"/>
          <w:szCs w:val="24"/>
        </w:rPr>
      </w:pPr>
      <w:r>
        <w:rPr>
          <w:rFonts w:asciiTheme="majorBidi" w:hAnsiTheme="majorBidi" w:cstheme="majorBidi"/>
          <w:b/>
          <w:bCs/>
          <w:sz w:val="24"/>
          <w:szCs w:val="24"/>
        </w:rPr>
        <w:t>Article 20: Personal mobility</w:t>
      </w:r>
    </w:p>
    <w:p w14:paraId="3FCC8F12" w14:textId="77777777" w:rsidR="006055BF" w:rsidRDefault="006055BF">
      <w:pPr>
        <w:pStyle w:val="ListBullet"/>
        <w:numPr>
          <w:ilvl w:val="0"/>
          <w:numId w:val="0"/>
        </w:numPr>
        <w:rPr>
          <w:rFonts w:asciiTheme="majorBidi" w:hAnsiTheme="majorBidi" w:cstheme="majorBidi"/>
          <w:b/>
          <w:bCs/>
          <w:sz w:val="24"/>
          <w:szCs w:val="24"/>
        </w:rPr>
      </w:pPr>
    </w:p>
    <w:p w14:paraId="25997EB5" w14:textId="77777777" w:rsidR="006055BF" w:rsidRDefault="00AE55E6">
      <w:pPr>
        <w:rPr>
          <w:rFonts w:asciiTheme="majorBidi" w:hAnsiTheme="majorBidi" w:cstheme="majorBidi"/>
          <w:sz w:val="24"/>
          <w:szCs w:val="24"/>
        </w:rPr>
      </w:pPr>
      <w:r>
        <w:rPr>
          <w:rFonts w:asciiTheme="majorBidi" w:hAnsiTheme="majorBidi" w:cstheme="majorBidi"/>
          <w:b/>
          <w:bCs/>
          <w:sz w:val="24"/>
          <w:szCs w:val="24"/>
        </w:rPr>
        <w:t>State Party Report Claims</w:t>
      </w:r>
      <w:r>
        <w:rPr>
          <w:rFonts w:asciiTheme="majorBidi" w:hAnsiTheme="majorBidi" w:cstheme="majorBidi"/>
          <w:sz w:val="24"/>
          <w:szCs w:val="24"/>
        </w:rPr>
        <w:t>:</w:t>
      </w:r>
    </w:p>
    <w:p w14:paraId="0C9E9F14"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Provinces are providing mobility training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through targeted programs. The Directorate General of Special Education conducted 91 </w:t>
      </w:r>
      <w:proofErr w:type="gramStart"/>
      <w:r>
        <w:rPr>
          <w:rFonts w:asciiTheme="majorBidi" w:hAnsiTheme="majorBidi" w:cstheme="majorBidi"/>
          <w:sz w:val="24"/>
          <w:szCs w:val="24"/>
        </w:rPr>
        <w:t>trainings</w:t>
      </w:r>
      <w:proofErr w:type="gramEnd"/>
      <w:r>
        <w:rPr>
          <w:rFonts w:asciiTheme="majorBidi" w:hAnsiTheme="majorBidi" w:cstheme="majorBidi"/>
          <w:sz w:val="24"/>
          <w:szCs w:val="24"/>
        </w:rPr>
        <w:t xml:space="preserve"> and awareness sessions, benefiting 5,331 individuals, while the National Mobility &amp; Independence Training Centre offered specialized instruction. In Khyber Pakhtunkhwa, training focuses on assistive technologies for safe and independent mobility, with 7,913 assistive devices approved for procurement. Nationwide,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also benefit from duty-free cars, 50% concession in</w:t>
      </w:r>
      <w:r>
        <w:rPr>
          <w:rFonts w:asciiTheme="majorBidi" w:hAnsiTheme="majorBidi" w:cstheme="majorBidi"/>
          <w:sz w:val="24"/>
          <w:szCs w:val="24"/>
        </w:rPr>
        <w:t xml:space="preserve"> air and rail fares, and free education and medical treatment in government institutions and hospitals.</w:t>
      </w:r>
    </w:p>
    <w:p w14:paraId="3C49740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68F4AEA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The State report primarily presents mobility training programs and distribution of assistive devices, with limited information on broader measures ensuring personal mobility of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in line with Article 20 of the CRPD.</w:t>
      </w:r>
    </w:p>
    <w:p w14:paraId="0DDDC19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Certain measures described in the State report, such as transport concessions and social protection benefits, are presented under personal mobility, although their direct contribution to independent mobility remains limited.</w:t>
      </w:r>
    </w:p>
    <w:p w14:paraId="0F57C3A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Existing mobility support schemes, including the duty-free import of vehicles, remain limited in scope and accessibility for many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w:t>
      </w:r>
    </w:p>
    <w:p w14:paraId="34F9875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Assistive devices provided through public programs are often not sufficiently customized, durable, or responsive to individual mobility needs, and a comprehensive national policy on assistive technologies for mobility remains limited.</w:t>
      </w:r>
    </w:p>
    <w:p w14:paraId="63C97B0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Inaccessible public infrastructure, including footpaths, roads, traffic signals, and pedestrian crossings, continues to restrict safe and independent mobility for persons with disabilities.</w:t>
      </w:r>
    </w:p>
    <w:p w14:paraId="4382A43F"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w:t>
      </w:r>
    </w:p>
    <w:p w14:paraId="05E3EEC4" w14:textId="77777777" w:rsidR="006055BF" w:rsidRDefault="00AE55E6">
      <w:pPr>
        <w:pStyle w:val="ListBullet"/>
        <w:ind w:left="720"/>
        <w:rPr>
          <w:rFonts w:asciiTheme="majorBidi" w:hAnsiTheme="majorBidi" w:cstheme="majorBidi"/>
          <w:b/>
          <w:bCs/>
          <w:sz w:val="24"/>
          <w:szCs w:val="24"/>
        </w:rPr>
      </w:pPr>
      <w:r>
        <w:rPr>
          <w:rFonts w:asciiTheme="majorBidi" w:hAnsiTheme="majorBidi" w:cstheme="majorBidi"/>
          <w:b/>
          <w:bCs/>
          <w:sz w:val="24"/>
          <w:szCs w:val="24"/>
        </w:rPr>
        <w:t>Develop comprehensive policies to support accessible and affordable mobility vehicles, including retrofitted vehicles and alternative mobility options such as tricycles and adapted transport solutions.</w:t>
      </w:r>
    </w:p>
    <w:p w14:paraId="144B7B92" w14:textId="77777777" w:rsidR="006055BF" w:rsidRDefault="006055BF">
      <w:pPr>
        <w:pStyle w:val="ListBullet"/>
        <w:numPr>
          <w:ilvl w:val="0"/>
          <w:numId w:val="0"/>
        </w:numPr>
        <w:ind w:left="360"/>
        <w:rPr>
          <w:rFonts w:asciiTheme="majorBidi" w:hAnsiTheme="majorBidi" w:cstheme="majorBidi"/>
          <w:b/>
          <w:bCs/>
          <w:sz w:val="24"/>
          <w:szCs w:val="24"/>
        </w:rPr>
      </w:pPr>
    </w:p>
    <w:p w14:paraId="2ED04384" w14:textId="77777777" w:rsidR="006055BF" w:rsidRDefault="00AE55E6">
      <w:pPr>
        <w:pStyle w:val="ListBullet"/>
        <w:ind w:left="720"/>
        <w:rPr>
          <w:rFonts w:asciiTheme="majorBidi" w:hAnsiTheme="majorBidi" w:cstheme="majorBidi"/>
          <w:b/>
          <w:bCs/>
          <w:sz w:val="24"/>
          <w:szCs w:val="24"/>
        </w:rPr>
      </w:pPr>
      <w:r>
        <w:rPr>
          <w:rFonts w:asciiTheme="majorBidi" w:hAnsiTheme="majorBidi" w:cstheme="majorBidi"/>
          <w:b/>
          <w:bCs/>
          <w:sz w:val="24"/>
          <w:szCs w:val="24"/>
        </w:rPr>
        <w:lastRenderedPageBreak/>
        <w:t>Establish and implement a national policy on assistive technologies for mobility, ensuring that assistive devices are customized, durable, affordable, and responsive to individual needs.</w:t>
      </w:r>
    </w:p>
    <w:p w14:paraId="06BAF0A1" w14:textId="77777777" w:rsidR="006055BF" w:rsidRDefault="006055BF">
      <w:pPr>
        <w:pStyle w:val="ListBullet"/>
        <w:numPr>
          <w:ilvl w:val="0"/>
          <w:numId w:val="0"/>
        </w:numPr>
        <w:ind w:left="360"/>
        <w:rPr>
          <w:rFonts w:asciiTheme="majorBidi" w:hAnsiTheme="majorBidi" w:cstheme="majorBidi"/>
          <w:b/>
          <w:bCs/>
          <w:sz w:val="24"/>
          <w:szCs w:val="24"/>
        </w:rPr>
      </w:pPr>
    </w:p>
    <w:p w14:paraId="4CAE0384" w14:textId="77777777" w:rsidR="006055BF" w:rsidRDefault="00AE55E6">
      <w:pPr>
        <w:pStyle w:val="ListBullet"/>
        <w:ind w:left="720"/>
        <w:rPr>
          <w:rFonts w:asciiTheme="majorBidi" w:hAnsiTheme="majorBidi" w:cstheme="majorBidi"/>
          <w:b/>
          <w:bCs/>
          <w:sz w:val="24"/>
          <w:szCs w:val="24"/>
        </w:rPr>
      </w:pPr>
      <w:r>
        <w:rPr>
          <w:rFonts w:asciiTheme="majorBidi" w:hAnsiTheme="majorBidi" w:cstheme="majorBidi"/>
          <w:b/>
          <w:bCs/>
          <w:sz w:val="24"/>
          <w:szCs w:val="24"/>
        </w:rPr>
        <w:t xml:space="preserve"> Improve accessibility of public infrastructure, including footpaths, pedestrian crossings, traffic signals, and road design, to enable safe mobility for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w:t>
      </w:r>
    </w:p>
    <w:p w14:paraId="4AC9AD2E" w14:textId="77777777" w:rsidR="006055BF" w:rsidRDefault="006055BF">
      <w:pPr>
        <w:pStyle w:val="ListBullet"/>
        <w:numPr>
          <w:ilvl w:val="0"/>
          <w:numId w:val="0"/>
        </w:numPr>
        <w:ind w:left="720"/>
        <w:rPr>
          <w:rFonts w:asciiTheme="majorBidi" w:hAnsiTheme="majorBidi" w:cstheme="majorBidi"/>
          <w:b/>
          <w:bCs/>
          <w:sz w:val="24"/>
          <w:szCs w:val="24"/>
        </w:rPr>
      </w:pPr>
    </w:p>
    <w:p w14:paraId="36058977" w14:textId="77777777" w:rsidR="006055BF" w:rsidRDefault="00AE55E6">
      <w:pPr>
        <w:pStyle w:val="ListBullet"/>
        <w:ind w:left="720"/>
        <w:rPr>
          <w:rFonts w:asciiTheme="majorBidi" w:hAnsiTheme="majorBidi" w:cstheme="majorBidi"/>
          <w:b/>
          <w:bCs/>
          <w:sz w:val="24"/>
          <w:szCs w:val="24"/>
        </w:rPr>
      </w:pPr>
      <w:r>
        <w:rPr>
          <w:rFonts w:asciiTheme="majorBidi" w:hAnsiTheme="majorBidi" w:cstheme="majorBidi"/>
          <w:b/>
          <w:bCs/>
          <w:sz w:val="24"/>
          <w:szCs w:val="24"/>
        </w:rPr>
        <w:t>Strengthen accessibility standards in public transportation systems, including railways and other mass transit services.</w:t>
      </w:r>
    </w:p>
    <w:p w14:paraId="0D776636" w14:textId="77777777" w:rsidR="006055BF" w:rsidRDefault="006055BF">
      <w:pPr>
        <w:pStyle w:val="ListBullet"/>
        <w:numPr>
          <w:ilvl w:val="0"/>
          <w:numId w:val="0"/>
        </w:numPr>
        <w:ind w:left="360" w:hanging="360"/>
        <w:rPr>
          <w:rFonts w:asciiTheme="majorBidi" w:hAnsiTheme="majorBidi" w:cstheme="majorBidi"/>
          <w:b/>
          <w:bCs/>
          <w:sz w:val="24"/>
          <w:szCs w:val="24"/>
        </w:rPr>
      </w:pPr>
    </w:p>
    <w:p w14:paraId="3898E023" w14:textId="77777777" w:rsidR="006055BF" w:rsidRDefault="00AE55E6">
      <w:pPr>
        <w:pStyle w:val="ListBullet"/>
        <w:numPr>
          <w:ilvl w:val="0"/>
          <w:numId w:val="0"/>
        </w:numPr>
        <w:ind w:left="720"/>
        <w:rPr>
          <w:rFonts w:asciiTheme="majorBidi" w:hAnsiTheme="majorBidi" w:cstheme="majorBidi"/>
          <w:b/>
          <w:bCs/>
          <w:sz w:val="24"/>
          <w:szCs w:val="24"/>
        </w:rPr>
      </w:pPr>
      <w:r>
        <w:rPr>
          <w:rFonts w:asciiTheme="majorBidi" w:hAnsiTheme="majorBidi" w:cstheme="majorBidi"/>
          <w:b/>
          <w:bCs/>
          <w:sz w:val="24"/>
          <w:szCs w:val="24"/>
        </w:rPr>
        <w:t xml:space="preserve">• Promote accessible aviation and passenger service policies to ensure equal access for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in air travel.</w:t>
      </w:r>
    </w:p>
    <w:p w14:paraId="5BDB733C" w14:textId="77777777" w:rsidR="006055BF" w:rsidRDefault="00AE55E6">
      <w:pPr>
        <w:pStyle w:val="ListBullet"/>
        <w:numPr>
          <w:ilvl w:val="0"/>
          <w:numId w:val="0"/>
        </w:numPr>
        <w:rPr>
          <w:rFonts w:asciiTheme="majorBidi" w:hAnsiTheme="majorBidi" w:cstheme="majorBidi"/>
          <w:b/>
          <w:bCs/>
          <w:sz w:val="24"/>
          <w:szCs w:val="24"/>
        </w:rPr>
      </w:pPr>
      <w:r>
        <w:rPr>
          <w:rFonts w:asciiTheme="majorBidi" w:hAnsiTheme="majorBidi" w:cstheme="majorBidi"/>
          <w:b/>
          <w:bCs/>
          <w:sz w:val="24"/>
          <w:szCs w:val="24"/>
        </w:rPr>
        <w:t>Article 21: Freedom of expression and opinion and access to information</w:t>
      </w:r>
    </w:p>
    <w:p w14:paraId="0CE09A7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1F91AC22" w14:textId="77777777" w:rsidR="006055BF" w:rsidRDefault="00AE55E6">
      <w:pPr>
        <w:rPr>
          <w:rFonts w:asciiTheme="majorBidi" w:hAnsiTheme="majorBidi" w:cstheme="majorBidi"/>
          <w:sz w:val="24"/>
          <w:szCs w:val="24"/>
        </w:rPr>
      </w:pPr>
      <w:r>
        <w:rPr>
          <w:rFonts w:asciiTheme="majorBidi" w:hAnsiTheme="majorBidi" w:cstheme="majorBidi"/>
          <w:sz w:val="24"/>
          <w:szCs w:val="24"/>
        </w:rPr>
        <w:t>Mobility</w:t>
      </w:r>
      <w:r>
        <w:rPr>
          <w:rFonts w:asciiTheme="majorBidi" w:hAnsiTheme="majorBidi" w:cstheme="majorBidi"/>
          <w:spacing w:val="80"/>
          <w:sz w:val="24"/>
          <w:szCs w:val="24"/>
        </w:rPr>
        <w:t xml:space="preserve"> </w:t>
      </w:r>
      <w:r>
        <w:rPr>
          <w:rFonts w:asciiTheme="majorBidi" w:hAnsiTheme="majorBidi" w:cstheme="majorBidi"/>
          <w:sz w:val="24"/>
          <w:szCs w:val="24"/>
        </w:rPr>
        <w:t>aids</w:t>
      </w:r>
      <w:r>
        <w:rPr>
          <w:rFonts w:asciiTheme="majorBidi" w:hAnsiTheme="majorBidi" w:cstheme="majorBidi"/>
          <w:spacing w:val="80"/>
          <w:sz w:val="24"/>
          <w:szCs w:val="24"/>
        </w:rPr>
        <w:t xml:space="preserve"> </w:t>
      </w:r>
      <w:r>
        <w:rPr>
          <w:rFonts w:asciiTheme="majorBidi" w:hAnsiTheme="majorBidi" w:cstheme="majorBidi"/>
          <w:sz w:val="24"/>
          <w:szCs w:val="24"/>
        </w:rPr>
        <w:t>and</w:t>
      </w:r>
      <w:r>
        <w:rPr>
          <w:rFonts w:asciiTheme="majorBidi" w:hAnsiTheme="majorBidi" w:cstheme="majorBidi"/>
          <w:spacing w:val="80"/>
          <w:sz w:val="24"/>
          <w:szCs w:val="24"/>
        </w:rPr>
        <w:t xml:space="preserve"> </w:t>
      </w:r>
      <w:r>
        <w:rPr>
          <w:rFonts w:asciiTheme="majorBidi" w:hAnsiTheme="majorBidi" w:cstheme="majorBidi"/>
          <w:sz w:val="24"/>
          <w:szCs w:val="24"/>
        </w:rPr>
        <w:t>assistive</w:t>
      </w:r>
      <w:r>
        <w:rPr>
          <w:rFonts w:asciiTheme="majorBidi" w:hAnsiTheme="majorBidi" w:cstheme="majorBidi"/>
          <w:spacing w:val="80"/>
          <w:sz w:val="24"/>
          <w:szCs w:val="24"/>
        </w:rPr>
        <w:t xml:space="preserve"> </w:t>
      </w:r>
      <w:r>
        <w:rPr>
          <w:rFonts w:asciiTheme="majorBidi" w:hAnsiTheme="majorBidi" w:cstheme="majorBidi"/>
          <w:sz w:val="24"/>
          <w:szCs w:val="24"/>
        </w:rPr>
        <w:t>devices</w:t>
      </w:r>
      <w:r>
        <w:rPr>
          <w:rFonts w:asciiTheme="majorBidi" w:hAnsiTheme="majorBidi" w:cstheme="majorBidi"/>
          <w:spacing w:val="80"/>
          <w:sz w:val="24"/>
          <w:szCs w:val="24"/>
        </w:rPr>
        <w:t xml:space="preserve"> </w:t>
      </w:r>
      <w:r>
        <w:rPr>
          <w:rFonts w:asciiTheme="majorBidi" w:hAnsiTheme="majorBidi" w:cstheme="majorBidi"/>
          <w:sz w:val="24"/>
          <w:szCs w:val="24"/>
        </w:rPr>
        <w:t>are</w:t>
      </w:r>
      <w:r>
        <w:rPr>
          <w:rFonts w:asciiTheme="majorBidi" w:hAnsiTheme="majorBidi" w:cstheme="majorBidi"/>
          <w:spacing w:val="80"/>
          <w:sz w:val="24"/>
          <w:szCs w:val="24"/>
        </w:rPr>
        <w:t xml:space="preserve"> </w:t>
      </w:r>
      <w:r>
        <w:rPr>
          <w:rFonts w:asciiTheme="majorBidi" w:hAnsiTheme="majorBidi" w:cstheme="majorBidi"/>
          <w:sz w:val="24"/>
          <w:szCs w:val="24"/>
        </w:rPr>
        <w:t>made</w:t>
      </w:r>
      <w:r>
        <w:rPr>
          <w:rFonts w:asciiTheme="majorBidi" w:hAnsiTheme="majorBidi" w:cstheme="majorBidi"/>
          <w:spacing w:val="80"/>
          <w:sz w:val="24"/>
          <w:szCs w:val="24"/>
        </w:rPr>
        <w:t xml:space="preserve"> </w:t>
      </w:r>
      <w:r>
        <w:rPr>
          <w:rFonts w:asciiTheme="majorBidi" w:hAnsiTheme="majorBidi" w:cstheme="majorBidi"/>
          <w:sz w:val="24"/>
          <w:szCs w:val="24"/>
        </w:rPr>
        <w:t>available</w:t>
      </w:r>
      <w:r>
        <w:rPr>
          <w:rFonts w:asciiTheme="majorBidi" w:hAnsiTheme="majorBidi" w:cstheme="majorBidi"/>
          <w:spacing w:val="80"/>
          <w:sz w:val="24"/>
          <w:szCs w:val="24"/>
        </w:rPr>
        <w:t xml:space="preserve"> </w:t>
      </w:r>
      <w:r>
        <w:rPr>
          <w:rFonts w:asciiTheme="majorBidi" w:hAnsiTheme="majorBidi" w:cstheme="majorBidi"/>
          <w:sz w:val="24"/>
          <w:szCs w:val="24"/>
        </w:rPr>
        <w:t>through</w:t>
      </w:r>
      <w:r>
        <w:rPr>
          <w:rFonts w:asciiTheme="majorBidi" w:hAnsiTheme="majorBidi" w:cstheme="majorBidi"/>
          <w:spacing w:val="80"/>
          <w:sz w:val="24"/>
          <w:szCs w:val="24"/>
        </w:rPr>
        <w:t xml:space="preserve"> </w:t>
      </w:r>
      <w:r>
        <w:rPr>
          <w:rFonts w:asciiTheme="majorBidi" w:hAnsiTheme="majorBidi" w:cstheme="majorBidi"/>
          <w:sz w:val="24"/>
          <w:szCs w:val="24"/>
        </w:rPr>
        <w:t xml:space="preserve">multiple government channels. </w:t>
      </w:r>
      <w:proofErr w:type="spellStart"/>
      <w:r>
        <w:rPr>
          <w:rFonts w:asciiTheme="majorBidi" w:hAnsiTheme="majorBidi" w:cstheme="majorBidi"/>
          <w:sz w:val="24"/>
          <w:szCs w:val="24"/>
        </w:rPr>
        <w:t>Centres</w:t>
      </w:r>
      <w:proofErr w:type="spellEnd"/>
      <w:r>
        <w:rPr>
          <w:rFonts w:asciiTheme="majorBidi" w:hAnsiTheme="majorBidi" w:cstheme="majorBidi"/>
          <w:sz w:val="24"/>
          <w:szCs w:val="24"/>
        </w:rPr>
        <w:t xml:space="preserve"> under the Directorate General of Special Education (DGSE) provide white canes, crutches, spectacles, wheelchairs, hearing aids, and other assistive technologies in collaboration with Parent Teacher Associations and various welfare</w:t>
      </w:r>
      <w:r>
        <w:rPr>
          <w:rFonts w:asciiTheme="majorBidi" w:hAnsiTheme="majorBidi" w:cstheme="majorBidi"/>
          <w:spacing w:val="-12"/>
          <w:sz w:val="24"/>
          <w:szCs w:val="24"/>
        </w:rPr>
        <w:t xml:space="preserve"> </w:t>
      </w:r>
      <w:r>
        <w:rPr>
          <w:rFonts w:asciiTheme="majorBidi" w:hAnsiTheme="majorBidi" w:cstheme="majorBidi"/>
          <w:sz w:val="24"/>
          <w:szCs w:val="24"/>
        </w:rPr>
        <w:t>agencies.</w:t>
      </w:r>
      <w:r>
        <w:rPr>
          <w:rFonts w:asciiTheme="majorBidi" w:hAnsiTheme="majorBidi" w:cstheme="majorBidi"/>
          <w:spacing w:val="-12"/>
          <w:sz w:val="24"/>
          <w:szCs w:val="24"/>
        </w:rPr>
        <w:t xml:space="preserve"> </w:t>
      </w:r>
      <w:r>
        <w:rPr>
          <w:rFonts w:asciiTheme="majorBidi" w:hAnsiTheme="majorBidi" w:cstheme="majorBidi"/>
          <w:sz w:val="24"/>
          <w:szCs w:val="24"/>
        </w:rPr>
        <w:t>The</w:t>
      </w:r>
      <w:r>
        <w:rPr>
          <w:rFonts w:asciiTheme="majorBidi" w:hAnsiTheme="majorBidi" w:cstheme="majorBidi"/>
          <w:spacing w:val="-12"/>
          <w:sz w:val="24"/>
          <w:szCs w:val="24"/>
        </w:rPr>
        <w:t xml:space="preserve"> </w:t>
      </w:r>
      <w:r>
        <w:rPr>
          <w:rFonts w:asciiTheme="majorBidi" w:hAnsiTheme="majorBidi" w:cstheme="majorBidi"/>
          <w:sz w:val="24"/>
          <w:szCs w:val="24"/>
        </w:rPr>
        <w:t>National</w:t>
      </w:r>
      <w:r>
        <w:rPr>
          <w:rFonts w:asciiTheme="majorBidi" w:hAnsiTheme="majorBidi" w:cstheme="majorBidi"/>
          <w:spacing w:val="-12"/>
          <w:sz w:val="24"/>
          <w:szCs w:val="24"/>
        </w:rPr>
        <w:t xml:space="preserve"> </w:t>
      </w:r>
      <w:r>
        <w:rPr>
          <w:rFonts w:asciiTheme="majorBidi" w:hAnsiTheme="majorBidi" w:cstheme="majorBidi"/>
          <w:sz w:val="24"/>
          <w:szCs w:val="24"/>
        </w:rPr>
        <w:t>Special</w:t>
      </w:r>
      <w:r>
        <w:rPr>
          <w:rFonts w:asciiTheme="majorBidi" w:hAnsiTheme="majorBidi" w:cstheme="majorBidi"/>
          <w:spacing w:val="-12"/>
          <w:sz w:val="24"/>
          <w:szCs w:val="24"/>
        </w:rPr>
        <w:t xml:space="preserve"> </w:t>
      </w:r>
      <w:r>
        <w:rPr>
          <w:rFonts w:asciiTheme="majorBidi" w:hAnsiTheme="majorBidi" w:cstheme="majorBidi"/>
          <w:sz w:val="24"/>
          <w:szCs w:val="24"/>
        </w:rPr>
        <w:t>Education</w:t>
      </w:r>
      <w:r>
        <w:rPr>
          <w:rFonts w:asciiTheme="majorBidi" w:hAnsiTheme="majorBidi" w:cstheme="majorBidi"/>
          <w:spacing w:val="-12"/>
          <w:sz w:val="24"/>
          <w:szCs w:val="24"/>
        </w:rPr>
        <w:t xml:space="preserve"> </w:t>
      </w:r>
      <w:r>
        <w:rPr>
          <w:rFonts w:asciiTheme="majorBidi" w:hAnsiTheme="majorBidi" w:cstheme="majorBidi"/>
          <w:sz w:val="24"/>
          <w:szCs w:val="24"/>
        </w:rPr>
        <w:t>Centre</w:t>
      </w:r>
      <w:r>
        <w:rPr>
          <w:rFonts w:asciiTheme="majorBidi" w:hAnsiTheme="majorBidi" w:cstheme="majorBidi"/>
          <w:spacing w:val="-12"/>
          <w:sz w:val="24"/>
          <w:szCs w:val="24"/>
        </w:rPr>
        <w:t xml:space="preserve"> </w:t>
      </w:r>
      <w:r>
        <w:rPr>
          <w:rFonts w:asciiTheme="majorBidi" w:hAnsiTheme="majorBidi" w:cstheme="majorBidi"/>
          <w:sz w:val="24"/>
          <w:szCs w:val="24"/>
        </w:rPr>
        <w:t>under</w:t>
      </w:r>
      <w:r>
        <w:rPr>
          <w:rFonts w:asciiTheme="majorBidi" w:hAnsiTheme="majorBidi" w:cstheme="majorBidi"/>
          <w:spacing w:val="-12"/>
          <w:sz w:val="24"/>
          <w:szCs w:val="24"/>
        </w:rPr>
        <w:t xml:space="preserve"> </w:t>
      </w:r>
      <w:r>
        <w:rPr>
          <w:rFonts w:asciiTheme="majorBidi" w:hAnsiTheme="majorBidi" w:cstheme="majorBidi"/>
          <w:sz w:val="24"/>
          <w:szCs w:val="24"/>
        </w:rPr>
        <w:t>DGSE</w:t>
      </w:r>
      <w:r>
        <w:rPr>
          <w:rFonts w:asciiTheme="majorBidi" w:hAnsiTheme="majorBidi" w:cstheme="majorBidi"/>
          <w:spacing w:val="-12"/>
          <w:sz w:val="24"/>
          <w:szCs w:val="24"/>
        </w:rPr>
        <w:t xml:space="preserve"> </w:t>
      </w:r>
      <w:r>
        <w:rPr>
          <w:rFonts w:asciiTheme="majorBidi" w:hAnsiTheme="majorBidi" w:cstheme="majorBidi"/>
          <w:sz w:val="24"/>
          <w:szCs w:val="24"/>
        </w:rPr>
        <w:t>also</w:t>
      </w:r>
      <w:r>
        <w:rPr>
          <w:rFonts w:asciiTheme="majorBidi" w:hAnsiTheme="majorBidi" w:cstheme="majorBidi"/>
          <w:spacing w:val="-12"/>
          <w:sz w:val="24"/>
          <w:szCs w:val="24"/>
        </w:rPr>
        <w:t xml:space="preserve"> </w:t>
      </w:r>
      <w:r>
        <w:rPr>
          <w:rFonts w:asciiTheme="majorBidi" w:hAnsiTheme="majorBidi" w:cstheme="majorBidi"/>
          <w:sz w:val="24"/>
          <w:szCs w:val="24"/>
        </w:rPr>
        <w:t>manufactures and supplies artificial limbs to physically impaired students.</w:t>
      </w:r>
    </w:p>
    <w:p w14:paraId="328547FA" w14:textId="77777777" w:rsidR="006055BF" w:rsidRDefault="00AE55E6">
      <w:pPr>
        <w:rPr>
          <w:rFonts w:asciiTheme="majorBidi" w:hAnsiTheme="majorBidi" w:cstheme="majorBidi"/>
          <w:sz w:val="24"/>
          <w:szCs w:val="24"/>
        </w:rPr>
      </w:pPr>
      <w:r>
        <w:rPr>
          <w:rFonts w:asciiTheme="majorBidi" w:hAnsiTheme="majorBidi" w:cstheme="majorBidi"/>
          <w:b/>
          <w:bCs/>
          <w:sz w:val="24"/>
          <w:szCs w:val="24"/>
        </w:rPr>
        <w:t>Concerns</w:t>
      </w:r>
      <w:r>
        <w:rPr>
          <w:rFonts w:asciiTheme="majorBidi" w:hAnsiTheme="majorBidi" w:cstheme="majorBidi"/>
          <w:sz w:val="24"/>
          <w:szCs w:val="24"/>
        </w:rPr>
        <w:t>:</w:t>
      </w:r>
    </w:p>
    <w:p w14:paraId="3E27216E"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 The State report mainly refers to the provision of assistive devices, with limited information on measures ensuring freedom of expression and access to information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7E3A4A1B" w14:textId="77777777" w:rsidR="006055BF" w:rsidRDefault="00AE55E6">
      <w:pPr>
        <w:rPr>
          <w:rFonts w:asciiTheme="majorBidi" w:hAnsiTheme="majorBidi" w:cstheme="majorBidi"/>
          <w:sz w:val="24"/>
          <w:szCs w:val="24"/>
        </w:rPr>
      </w:pPr>
      <w:r>
        <w:rPr>
          <w:rFonts w:asciiTheme="majorBidi" w:hAnsiTheme="majorBidi" w:cstheme="majorBidi"/>
          <w:sz w:val="24"/>
          <w:szCs w:val="24"/>
        </w:rPr>
        <w:t>• Implementation of the Marrakesh Treaty remains limited, as the Copyright Ordinance 1962 has not yet been amended to facilitate access to published works for persons with visual impairments and print disabilities.</w:t>
      </w:r>
    </w:p>
    <w:p w14:paraId="1D39E326" w14:textId="77777777" w:rsidR="006055BF" w:rsidRDefault="00AE55E6">
      <w:pPr>
        <w:rPr>
          <w:rFonts w:asciiTheme="majorBidi" w:hAnsiTheme="majorBidi" w:cstheme="majorBidi"/>
          <w:sz w:val="24"/>
          <w:szCs w:val="24"/>
        </w:rPr>
      </w:pPr>
      <w:r>
        <w:rPr>
          <w:rFonts w:asciiTheme="majorBidi" w:hAnsiTheme="majorBidi" w:cstheme="majorBidi"/>
          <w:sz w:val="24"/>
          <w:szCs w:val="24"/>
        </w:rPr>
        <w:t>• Accessibility of digital information and communication technologies remains limited, including insufficient adoption of Web Content Accessibility Guidelines (WCAG) for public and private sector websites.</w:t>
      </w:r>
    </w:p>
    <w:p w14:paraId="50CBEDAA" w14:textId="77777777" w:rsidR="006055BF" w:rsidRDefault="00AE55E6">
      <w:pPr>
        <w:rPr>
          <w:rFonts w:asciiTheme="majorBidi" w:hAnsiTheme="majorBidi" w:cstheme="majorBidi"/>
          <w:sz w:val="24"/>
          <w:szCs w:val="24"/>
        </w:rPr>
      </w:pPr>
      <w:r>
        <w:rPr>
          <w:rFonts w:asciiTheme="majorBidi" w:hAnsiTheme="majorBidi" w:cstheme="majorBidi"/>
          <w:sz w:val="24"/>
          <w:szCs w:val="24"/>
        </w:rPr>
        <w:t>• Screen readers and other assistive technologies lack adequate Urdu and local language compatibility, limiting access to digital information for many users with disabilities.</w:t>
      </w:r>
    </w:p>
    <w:p w14:paraId="3A6969D3" w14:textId="77777777" w:rsidR="006055BF" w:rsidRDefault="00AE55E6">
      <w:pPr>
        <w:rPr>
          <w:rFonts w:asciiTheme="majorBidi" w:hAnsiTheme="majorBidi" w:cstheme="majorBidi"/>
          <w:sz w:val="24"/>
          <w:szCs w:val="24"/>
        </w:rPr>
      </w:pPr>
      <w:r>
        <w:rPr>
          <w:rFonts w:asciiTheme="majorBidi" w:hAnsiTheme="majorBidi" w:cstheme="majorBidi"/>
          <w:sz w:val="24"/>
          <w:szCs w:val="24"/>
        </w:rPr>
        <w:t>• While ICT disability policies and inclusive ICT initiatives have been introduced, implementation and monitoring mechanisms remain limited.</w:t>
      </w:r>
    </w:p>
    <w:p w14:paraId="790DA009" w14:textId="77777777" w:rsidR="006055BF" w:rsidRDefault="00AE55E6">
      <w:pPr>
        <w:rPr>
          <w:rFonts w:asciiTheme="majorBidi" w:hAnsiTheme="majorBidi" w:cstheme="majorBidi"/>
          <w:sz w:val="24"/>
          <w:szCs w:val="24"/>
        </w:rPr>
      </w:pPr>
      <w:r>
        <w:rPr>
          <w:rFonts w:asciiTheme="majorBidi" w:hAnsiTheme="majorBidi" w:cstheme="majorBidi"/>
          <w:sz w:val="24"/>
          <w:szCs w:val="24"/>
        </w:rPr>
        <w:lastRenderedPageBreak/>
        <w:t>• Pakistan Sign Language (PSL) has been standardized to some extent, with further development underway; however, formal mechanisms ensuring availability of PSL interpretation in media, public service broadcasts, and government announcements remain limited, and certification systems for interpreters are still evolving.</w:t>
      </w:r>
    </w:p>
    <w:p w14:paraId="1AC1780D"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 Opportunities and mechanisms enabling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to express their views and participate in national and international platforms remain limited.</w:t>
      </w:r>
    </w:p>
    <w:p w14:paraId="0B274B17" w14:textId="77777777" w:rsidR="006055BF" w:rsidRDefault="00AE55E6">
      <w:pPr>
        <w:pStyle w:val="ListBullet"/>
        <w:numPr>
          <w:ilvl w:val="0"/>
          <w:numId w:val="0"/>
        </w:numPr>
        <w:ind w:left="360"/>
        <w:rPr>
          <w:rFonts w:asciiTheme="majorBidi" w:hAnsiTheme="majorBidi" w:cstheme="majorBidi"/>
          <w:b/>
          <w:bCs/>
          <w:sz w:val="24"/>
          <w:szCs w:val="24"/>
        </w:rPr>
      </w:pPr>
      <w:r>
        <w:rPr>
          <w:rFonts w:asciiTheme="majorBidi" w:hAnsiTheme="majorBidi" w:cstheme="majorBidi"/>
          <w:b/>
          <w:bCs/>
          <w:sz w:val="24"/>
          <w:szCs w:val="24"/>
        </w:rPr>
        <w:t>Recommendations:</w:t>
      </w:r>
    </w:p>
    <w:p w14:paraId="7D7865F4" w14:textId="77777777" w:rsidR="006055BF" w:rsidRDefault="00AE55E6">
      <w:pPr>
        <w:pStyle w:val="ListBullet"/>
        <w:rPr>
          <w:rFonts w:asciiTheme="majorBidi" w:hAnsiTheme="majorBidi" w:cstheme="majorBidi"/>
          <w:b/>
          <w:bCs/>
          <w:sz w:val="24"/>
          <w:szCs w:val="24"/>
        </w:rPr>
      </w:pPr>
      <w:r>
        <w:rPr>
          <w:rFonts w:asciiTheme="majorBidi" w:hAnsiTheme="majorBidi" w:cstheme="majorBidi"/>
          <w:b/>
          <w:bCs/>
          <w:sz w:val="24"/>
          <w:szCs w:val="24"/>
        </w:rPr>
        <w:t>• Amend relevant copyright legislation, including the Copyright Ordinance 1962, to facilitate effective implementation of the Marrakesh Treaty.</w:t>
      </w:r>
    </w:p>
    <w:p w14:paraId="0EEC2F1D" w14:textId="77777777" w:rsidR="006055BF" w:rsidRDefault="00AE55E6">
      <w:pPr>
        <w:pStyle w:val="ListBullet"/>
        <w:rPr>
          <w:rFonts w:asciiTheme="majorBidi" w:hAnsiTheme="majorBidi" w:cstheme="majorBidi"/>
          <w:b/>
          <w:bCs/>
          <w:sz w:val="24"/>
          <w:szCs w:val="24"/>
        </w:rPr>
      </w:pPr>
      <w:r>
        <w:rPr>
          <w:rFonts w:asciiTheme="majorBidi" w:hAnsiTheme="majorBidi" w:cstheme="majorBidi"/>
          <w:b/>
          <w:bCs/>
          <w:sz w:val="24"/>
          <w:szCs w:val="24"/>
        </w:rPr>
        <w:t>• Promote compliance with international web accessibility standards (WCAG) across public and private sector digital platforms.</w:t>
      </w:r>
    </w:p>
    <w:p w14:paraId="15D82D8D" w14:textId="77777777" w:rsidR="006055BF" w:rsidRDefault="00AE55E6">
      <w:pPr>
        <w:pStyle w:val="ListBullet"/>
        <w:rPr>
          <w:rFonts w:asciiTheme="majorBidi" w:hAnsiTheme="majorBidi" w:cstheme="majorBidi"/>
          <w:b/>
          <w:bCs/>
          <w:sz w:val="24"/>
          <w:szCs w:val="24"/>
        </w:rPr>
      </w:pPr>
      <w:r>
        <w:rPr>
          <w:rFonts w:asciiTheme="majorBidi" w:hAnsiTheme="majorBidi" w:cstheme="majorBidi"/>
          <w:b/>
          <w:bCs/>
          <w:sz w:val="24"/>
          <w:szCs w:val="24"/>
        </w:rPr>
        <w:t>• Support the development of locally relevant assistive technologies, including Urdu-compatible digital accessibility tools and applications.</w:t>
      </w:r>
    </w:p>
    <w:p w14:paraId="21582EAD" w14:textId="77777777" w:rsidR="006055BF" w:rsidRDefault="00AE55E6">
      <w:pPr>
        <w:pStyle w:val="ListBullet"/>
        <w:rPr>
          <w:rFonts w:asciiTheme="majorBidi" w:hAnsiTheme="majorBidi" w:cstheme="majorBidi"/>
          <w:b/>
          <w:bCs/>
          <w:sz w:val="24"/>
          <w:szCs w:val="24"/>
        </w:rPr>
      </w:pPr>
      <w:r>
        <w:rPr>
          <w:rFonts w:asciiTheme="majorBidi" w:hAnsiTheme="majorBidi" w:cstheme="majorBidi"/>
          <w:b/>
          <w:bCs/>
          <w:sz w:val="24"/>
          <w:szCs w:val="24"/>
        </w:rPr>
        <w:t>• Strengthen implementation of inclusive ICT policies, including accessibility monitoring and digital accessibility audits.</w:t>
      </w:r>
    </w:p>
    <w:p w14:paraId="4F035C04" w14:textId="77777777" w:rsidR="006055BF" w:rsidRDefault="00AE55E6">
      <w:pPr>
        <w:pStyle w:val="ListBullet"/>
        <w:rPr>
          <w:rFonts w:asciiTheme="majorBidi" w:hAnsiTheme="majorBidi" w:cstheme="majorBidi"/>
          <w:b/>
          <w:bCs/>
          <w:sz w:val="24"/>
          <w:szCs w:val="24"/>
        </w:rPr>
      </w:pPr>
      <w:r>
        <w:rPr>
          <w:rFonts w:asciiTheme="majorBidi" w:hAnsiTheme="majorBidi" w:cstheme="majorBidi"/>
          <w:b/>
          <w:bCs/>
          <w:sz w:val="24"/>
          <w:szCs w:val="24"/>
        </w:rPr>
        <w:t>• Establish mechanisms to ensure availability of Pakistan Sign Language interpretation in public services, media broadcasts, and government communications.</w:t>
      </w:r>
    </w:p>
    <w:p w14:paraId="4EEDF5FF" w14:textId="77777777" w:rsidR="006055BF" w:rsidRDefault="006055BF">
      <w:pPr>
        <w:pStyle w:val="ListBullet"/>
        <w:numPr>
          <w:ilvl w:val="0"/>
          <w:numId w:val="0"/>
        </w:numPr>
        <w:rPr>
          <w:rFonts w:asciiTheme="majorBidi" w:hAnsiTheme="majorBidi" w:cstheme="majorBidi"/>
          <w:b/>
          <w:bCs/>
          <w:sz w:val="24"/>
          <w:szCs w:val="24"/>
        </w:rPr>
      </w:pPr>
    </w:p>
    <w:p w14:paraId="1A030ABC" w14:textId="77777777" w:rsidR="006055BF" w:rsidRDefault="00AE55E6">
      <w:pPr>
        <w:pStyle w:val="ListBullet"/>
        <w:rPr>
          <w:rFonts w:asciiTheme="majorBidi" w:hAnsiTheme="majorBidi" w:cstheme="majorBidi"/>
          <w:b/>
          <w:bCs/>
          <w:sz w:val="24"/>
          <w:szCs w:val="24"/>
        </w:rPr>
      </w:pPr>
      <w:r>
        <w:rPr>
          <w:rFonts w:asciiTheme="majorBidi" w:hAnsiTheme="majorBidi" w:cstheme="majorBidi"/>
          <w:b/>
          <w:bCs/>
          <w:sz w:val="24"/>
          <w:szCs w:val="24"/>
        </w:rPr>
        <w:t>• Develop training and certification systems for Pakistan Sign Language interpreters and promote their deployment in public institutions and services.</w:t>
      </w:r>
    </w:p>
    <w:p w14:paraId="01BF92A3" w14:textId="77777777" w:rsidR="006055BF" w:rsidRDefault="00AE55E6">
      <w:pPr>
        <w:pStyle w:val="ListBullet"/>
        <w:rPr>
          <w:rFonts w:asciiTheme="majorBidi" w:hAnsiTheme="majorBidi" w:cstheme="majorBidi"/>
          <w:b/>
          <w:bCs/>
          <w:sz w:val="24"/>
          <w:szCs w:val="24"/>
        </w:rPr>
      </w:pPr>
      <w:r>
        <w:rPr>
          <w:rFonts w:asciiTheme="majorBidi" w:hAnsiTheme="majorBidi" w:cstheme="majorBidi"/>
          <w:b/>
          <w:bCs/>
          <w:sz w:val="24"/>
          <w:szCs w:val="24"/>
        </w:rPr>
        <w:t>• Support further standardization and development of Pakistan Sign Language, including recognition of provincial linguistic variations where appropriate.</w:t>
      </w:r>
    </w:p>
    <w:p w14:paraId="2D691D81" w14:textId="77777777" w:rsidR="006055BF" w:rsidRDefault="00AE55E6">
      <w:pPr>
        <w:pStyle w:val="ListBullet"/>
        <w:numPr>
          <w:ilvl w:val="0"/>
          <w:numId w:val="0"/>
        </w:numPr>
        <w:ind w:left="360"/>
        <w:rPr>
          <w:rFonts w:asciiTheme="majorBidi" w:hAnsiTheme="majorBidi" w:cstheme="majorBidi"/>
          <w:b/>
          <w:bCs/>
          <w:sz w:val="24"/>
          <w:szCs w:val="24"/>
        </w:rPr>
      </w:pPr>
      <w:r>
        <w:rPr>
          <w:rFonts w:asciiTheme="majorBidi" w:hAnsiTheme="majorBidi" w:cstheme="majorBidi"/>
          <w:b/>
          <w:bCs/>
          <w:sz w:val="24"/>
          <w:szCs w:val="24"/>
        </w:rPr>
        <w:t xml:space="preserve">• Promote opportunities and platforms that enable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to express their views and participate in public decision-making processes at national and international levels.</w:t>
      </w:r>
    </w:p>
    <w:p w14:paraId="349DB0BD" w14:textId="77777777" w:rsidR="006055BF" w:rsidRDefault="00AE55E6">
      <w:pPr>
        <w:pStyle w:val="ListBullet"/>
        <w:numPr>
          <w:ilvl w:val="0"/>
          <w:numId w:val="0"/>
        </w:numPr>
        <w:rPr>
          <w:rFonts w:asciiTheme="majorBidi" w:hAnsiTheme="majorBidi" w:cstheme="majorBidi"/>
          <w:b/>
          <w:bCs/>
          <w:sz w:val="24"/>
          <w:szCs w:val="24"/>
        </w:rPr>
      </w:pPr>
      <w:r>
        <w:rPr>
          <w:rFonts w:asciiTheme="majorBidi" w:hAnsiTheme="majorBidi" w:cstheme="majorBidi"/>
          <w:b/>
          <w:bCs/>
          <w:sz w:val="24"/>
          <w:szCs w:val="24"/>
        </w:rPr>
        <w:t>Article 22: Respect for privacy</w:t>
      </w:r>
    </w:p>
    <w:p w14:paraId="2092091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1D73ADAB" w14:textId="77777777" w:rsidR="006055BF" w:rsidRDefault="00AE55E6">
      <w:pPr>
        <w:spacing w:before="100" w:beforeAutospacing="1" w:after="100" w:afterAutospacing="1"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The Right to Information Act 2017 expressly bars public bodies, including councils and advisory boards established under provincial laws for the protection of the rights of </w:t>
      </w:r>
      <w:proofErr w:type="gramStart"/>
      <w:r>
        <w:rPr>
          <w:rFonts w:asciiTheme="majorBidi" w:eastAsia="Times New Roman" w:hAnsiTheme="majorBidi" w:cstheme="majorBidi"/>
          <w:sz w:val="24"/>
          <w:szCs w:val="24"/>
        </w:rPr>
        <w:t>persons</w:t>
      </w:r>
      <w:proofErr w:type="gramEnd"/>
      <w:r>
        <w:rPr>
          <w:rFonts w:asciiTheme="majorBidi" w:eastAsia="Times New Roman" w:hAnsiTheme="majorBidi" w:cstheme="majorBidi"/>
          <w:sz w:val="24"/>
          <w:szCs w:val="24"/>
        </w:rPr>
        <w:t xml:space="preserve"> with disabilities, from publicly disclosing any data that pertains to the personal privacy of individuals or documents submitted to such bodies. Furthermore, in 2025 NADRA revised its regulations to introduce significant upgrades to identity cards, which now feature key Smart Card security elements including bilingual information in Urdu and English easing passport applications, QR codes replacing thumb impressions for modernized security without additional fees, and for persons with disabilities, a</w:t>
      </w:r>
      <w:r>
        <w:rPr>
          <w:rFonts w:asciiTheme="majorBidi" w:eastAsia="Times New Roman" w:hAnsiTheme="majorBidi" w:cstheme="majorBidi"/>
          <w:sz w:val="24"/>
          <w:szCs w:val="24"/>
        </w:rPr>
        <w:t xml:space="preserve"> major update is the issuance of special identity cards with lifetime validity.</w:t>
      </w:r>
    </w:p>
    <w:p w14:paraId="79DA4BB0" w14:textId="77777777" w:rsidR="006055BF" w:rsidRDefault="00AE55E6">
      <w:pPr>
        <w:pStyle w:val="ListBullet"/>
        <w:numPr>
          <w:ilvl w:val="0"/>
          <w:numId w:val="0"/>
        </w:numPr>
        <w:ind w:left="360" w:hanging="360"/>
        <w:rPr>
          <w:rFonts w:asciiTheme="majorBidi" w:hAnsiTheme="majorBidi" w:cstheme="majorBidi"/>
          <w:b/>
          <w:bCs/>
          <w:sz w:val="24"/>
          <w:szCs w:val="24"/>
        </w:rPr>
      </w:pPr>
      <w:r>
        <w:rPr>
          <w:rFonts w:asciiTheme="majorBidi" w:hAnsiTheme="majorBidi" w:cstheme="majorBidi"/>
          <w:b/>
          <w:bCs/>
          <w:sz w:val="24"/>
          <w:szCs w:val="24"/>
        </w:rPr>
        <w:t>Concerns:</w:t>
      </w:r>
    </w:p>
    <w:p w14:paraId="4696A595"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lastRenderedPageBreak/>
        <w:t xml:space="preserve">Healthcare Confidentiality is a </w:t>
      </w:r>
      <w:proofErr w:type="gramStart"/>
      <w:r>
        <w:rPr>
          <w:rFonts w:asciiTheme="majorBidi" w:hAnsiTheme="majorBidi" w:cstheme="majorBidi"/>
          <w:sz w:val="24"/>
          <w:szCs w:val="24"/>
        </w:rPr>
        <w:t>Right</w:t>
      </w:r>
      <w:proofErr w:type="gramEnd"/>
      <w:r>
        <w:rPr>
          <w:rFonts w:asciiTheme="majorBidi" w:hAnsiTheme="majorBidi" w:cstheme="majorBidi"/>
          <w:sz w:val="24"/>
          <w:szCs w:val="24"/>
        </w:rPr>
        <w:t xml:space="preserve"> but Enforcement is Unknown</w:t>
      </w:r>
    </w:p>
    <w:p w14:paraId="1C5B2EB5"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Lack of Procedural Privacy versus Physical Privacy in residential institutions and </w:t>
      </w:r>
      <w:proofErr w:type="gramStart"/>
      <w:r>
        <w:rPr>
          <w:rFonts w:asciiTheme="majorBidi" w:hAnsiTheme="majorBidi" w:cstheme="majorBidi"/>
          <w:sz w:val="24"/>
          <w:szCs w:val="24"/>
        </w:rPr>
        <w:t>emergencies</w:t>
      </w:r>
      <w:proofErr w:type="gramEnd"/>
      <w:r>
        <w:rPr>
          <w:rFonts w:asciiTheme="majorBidi" w:hAnsiTheme="majorBidi" w:cstheme="majorBidi"/>
          <w:sz w:val="24"/>
          <w:szCs w:val="24"/>
        </w:rPr>
        <w:t xml:space="preserve"> </w:t>
      </w:r>
      <w:proofErr w:type="gramStart"/>
      <w:r>
        <w:rPr>
          <w:rFonts w:asciiTheme="majorBidi" w:hAnsiTheme="majorBidi" w:cstheme="majorBidi"/>
          <w:sz w:val="24"/>
          <w:szCs w:val="24"/>
        </w:rPr>
        <w:t>specially</w:t>
      </w:r>
      <w:proofErr w:type="gramEnd"/>
      <w:r>
        <w:rPr>
          <w:rFonts w:asciiTheme="majorBidi" w:hAnsiTheme="majorBidi" w:cstheme="majorBidi"/>
          <w:sz w:val="24"/>
          <w:szCs w:val="24"/>
        </w:rPr>
        <w:t xml:space="preserve"> in shelters </w:t>
      </w:r>
    </w:p>
    <w:p w14:paraId="711B869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While amendments to the ICT Rights of Persons with Disability Bill 2024 are under consideration, there are no specific provisions within these amendments that address the right to privacy or data protection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4807D2A2" w14:textId="77777777" w:rsidR="006055BF" w:rsidRDefault="006055BF">
      <w:pPr>
        <w:pStyle w:val="ListBullet"/>
        <w:numPr>
          <w:ilvl w:val="0"/>
          <w:numId w:val="0"/>
        </w:numPr>
        <w:rPr>
          <w:rFonts w:asciiTheme="majorBidi" w:hAnsiTheme="majorBidi" w:cstheme="majorBidi"/>
          <w:sz w:val="24"/>
          <w:szCs w:val="24"/>
        </w:rPr>
      </w:pPr>
    </w:p>
    <w:p w14:paraId="6F286119" w14:textId="77777777" w:rsidR="006055BF" w:rsidRDefault="00AE55E6">
      <w:pPr>
        <w:pStyle w:val="ListBullet"/>
        <w:numPr>
          <w:ilvl w:val="0"/>
          <w:numId w:val="0"/>
        </w:numPr>
        <w:rPr>
          <w:rFonts w:asciiTheme="majorBidi" w:hAnsiTheme="majorBidi" w:cstheme="majorBidi"/>
          <w:b/>
          <w:bCs/>
          <w:sz w:val="24"/>
          <w:szCs w:val="24"/>
        </w:rPr>
      </w:pPr>
      <w:r>
        <w:rPr>
          <w:rFonts w:asciiTheme="majorBidi" w:hAnsiTheme="majorBidi" w:cstheme="majorBidi"/>
          <w:b/>
          <w:bCs/>
          <w:sz w:val="24"/>
          <w:szCs w:val="24"/>
        </w:rPr>
        <w:t>Recommendations:</w:t>
      </w:r>
    </w:p>
    <w:p w14:paraId="7B21EA86"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Implement Data Protection Protocols for Disability Registration</w:t>
      </w:r>
    </w:p>
    <w:p w14:paraId="5F2F0CFD"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Enforce and Monitor Medical Confidentiality</w:t>
      </w:r>
    </w:p>
    <w:p w14:paraId="2B123EEC"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Bridge the Legal Gap on Personal and Family Privacy</w:t>
      </w:r>
    </w:p>
    <w:p w14:paraId="7604A49F" w14:textId="77777777" w:rsidR="006055BF" w:rsidRDefault="00AE55E6">
      <w:pPr>
        <w:pStyle w:val="ListBullet"/>
        <w:rPr>
          <w:rFonts w:asciiTheme="majorBidi" w:hAnsiTheme="majorBidi" w:cstheme="majorBidi"/>
          <w:b/>
          <w:bCs/>
          <w:sz w:val="24"/>
          <w:szCs w:val="24"/>
        </w:rPr>
      </w:pPr>
      <w:r>
        <w:rPr>
          <w:rFonts w:asciiTheme="majorBidi" w:hAnsiTheme="majorBidi" w:cstheme="majorBidi"/>
          <w:sz w:val="24"/>
          <w:szCs w:val="24"/>
        </w:rPr>
        <w:t>Ensure Accessibility of Privacy Rights Information</w:t>
      </w:r>
    </w:p>
    <w:p w14:paraId="2B2C4D24" w14:textId="77777777" w:rsidR="006055BF" w:rsidRDefault="006055BF">
      <w:pPr>
        <w:pStyle w:val="ListBullet"/>
        <w:numPr>
          <w:ilvl w:val="0"/>
          <w:numId w:val="0"/>
        </w:numPr>
        <w:rPr>
          <w:rFonts w:asciiTheme="majorBidi" w:hAnsiTheme="majorBidi" w:cstheme="majorBidi"/>
          <w:b/>
          <w:bCs/>
          <w:sz w:val="24"/>
          <w:szCs w:val="24"/>
        </w:rPr>
      </w:pPr>
    </w:p>
    <w:p w14:paraId="5D982EC6" w14:textId="77777777" w:rsidR="006055BF" w:rsidRDefault="00AE55E6">
      <w:pPr>
        <w:pStyle w:val="ListBullet"/>
        <w:numPr>
          <w:ilvl w:val="0"/>
          <w:numId w:val="0"/>
        </w:numPr>
        <w:rPr>
          <w:rFonts w:asciiTheme="majorBidi" w:hAnsiTheme="majorBidi" w:cstheme="majorBidi"/>
          <w:b/>
          <w:bCs/>
          <w:sz w:val="24"/>
          <w:szCs w:val="24"/>
        </w:rPr>
      </w:pPr>
      <w:r>
        <w:rPr>
          <w:rFonts w:asciiTheme="majorBidi" w:hAnsiTheme="majorBidi" w:cstheme="majorBidi"/>
          <w:b/>
          <w:bCs/>
          <w:sz w:val="24"/>
          <w:szCs w:val="24"/>
        </w:rPr>
        <w:t>Article 23: Respect for home and family</w:t>
      </w:r>
    </w:p>
    <w:p w14:paraId="324753D2" w14:textId="77777777" w:rsidR="006055BF" w:rsidRDefault="006055BF">
      <w:pPr>
        <w:pStyle w:val="ListBullet"/>
        <w:numPr>
          <w:ilvl w:val="0"/>
          <w:numId w:val="0"/>
        </w:numPr>
        <w:rPr>
          <w:rFonts w:asciiTheme="majorBidi" w:hAnsiTheme="majorBidi" w:cstheme="majorBidi"/>
          <w:b/>
          <w:bCs/>
          <w:sz w:val="24"/>
          <w:szCs w:val="24"/>
        </w:rPr>
      </w:pPr>
    </w:p>
    <w:p w14:paraId="75677CB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1E28B274"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Federal and provincial laws in Pakistan uphold the right of persons with disabilities to marry and form a family without discrimination, with no legal provisions restricting or differentiating against individuals </w:t>
      </w:r>
      <w:proofErr w:type="gramStart"/>
      <w:r>
        <w:rPr>
          <w:rFonts w:asciiTheme="majorBidi" w:hAnsiTheme="majorBidi" w:cstheme="majorBidi"/>
          <w:sz w:val="24"/>
          <w:szCs w:val="24"/>
        </w:rPr>
        <w:t>on the basis of</w:t>
      </w:r>
      <w:proofErr w:type="gramEnd"/>
      <w:r>
        <w:rPr>
          <w:rFonts w:asciiTheme="majorBidi" w:hAnsiTheme="majorBidi" w:cstheme="majorBidi"/>
          <w:sz w:val="24"/>
          <w:szCs w:val="24"/>
        </w:rPr>
        <w:t xml:space="preserve"> disability regarding marriage or family life, and these rights are protected and promoted under the broader human rights framework applicable in the country.</w:t>
      </w:r>
    </w:p>
    <w:p w14:paraId="1A52DFB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785C2AB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Lack of protection to family life for persons with disabilities especially women with disabilities</w:t>
      </w:r>
    </w:p>
    <w:p w14:paraId="02DFAF2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Forced sterilization of women with disabilities especially woman   with hearing and intellectual disabilities or man with intellectually disabilities.</w:t>
      </w:r>
    </w:p>
    <w:p w14:paraId="5A4E808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specific prohibition of forced marriage</w:t>
      </w:r>
    </w:p>
    <w:p w14:paraId="10A6427F"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Inheritance discrimination</w:t>
      </w:r>
    </w:p>
    <w:p w14:paraId="5551BF21"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Absence of accessible family planning services</w:t>
      </w:r>
    </w:p>
    <w:p w14:paraId="3C1E2948"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Family courts lack training </w:t>
      </w:r>
      <w:proofErr w:type="gramStart"/>
      <w:r>
        <w:rPr>
          <w:rFonts w:asciiTheme="majorBidi" w:hAnsiTheme="majorBidi" w:cstheme="majorBidi"/>
          <w:sz w:val="24"/>
          <w:szCs w:val="24"/>
        </w:rPr>
        <w:t>on</w:t>
      </w:r>
      <w:proofErr w:type="gramEnd"/>
      <w:r>
        <w:rPr>
          <w:rFonts w:asciiTheme="majorBidi" w:hAnsiTheme="majorBidi" w:cstheme="majorBidi"/>
          <w:sz w:val="24"/>
          <w:szCs w:val="24"/>
        </w:rPr>
        <w:t xml:space="preserve"> disability-inclusive procedures, accessible communication, and supported decision-making in marriage and custody matters</w:t>
      </w:r>
    </w:p>
    <w:p w14:paraId="6C229641" w14:textId="77777777" w:rsidR="006055BF" w:rsidRDefault="006055BF">
      <w:pPr>
        <w:pStyle w:val="ListBullet"/>
        <w:numPr>
          <w:ilvl w:val="0"/>
          <w:numId w:val="0"/>
        </w:numPr>
        <w:ind w:left="360"/>
        <w:rPr>
          <w:rFonts w:asciiTheme="majorBidi" w:hAnsiTheme="majorBidi" w:cstheme="majorBidi"/>
          <w:sz w:val="24"/>
          <w:szCs w:val="24"/>
        </w:rPr>
      </w:pPr>
    </w:p>
    <w:p w14:paraId="05EB396C" w14:textId="77777777" w:rsidR="006055BF" w:rsidRDefault="00AE55E6">
      <w:pPr>
        <w:pStyle w:val="ListBullet"/>
        <w:numPr>
          <w:ilvl w:val="0"/>
          <w:numId w:val="0"/>
        </w:numPr>
        <w:rPr>
          <w:rFonts w:asciiTheme="majorBidi" w:hAnsiTheme="majorBidi" w:cstheme="majorBidi"/>
          <w:b/>
          <w:bCs/>
          <w:sz w:val="24"/>
          <w:szCs w:val="24"/>
        </w:rPr>
      </w:pPr>
      <w:r>
        <w:rPr>
          <w:rFonts w:asciiTheme="majorBidi" w:hAnsiTheme="majorBidi" w:cstheme="majorBidi"/>
          <w:b/>
          <w:bCs/>
          <w:sz w:val="24"/>
          <w:szCs w:val="24"/>
        </w:rPr>
        <w:t>Recommendations</w:t>
      </w:r>
    </w:p>
    <w:p w14:paraId="2C0696D0" w14:textId="77777777" w:rsidR="006055BF" w:rsidRDefault="006055BF">
      <w:pPr>
        <w:pStyle w:val="ListBullet"/>
        <w:numPr>
          <w:ilvl w:val="0"/>
          <w:numId w:val="0"/>
        </w:numPr>
        <w:rPr>
          <w:rFonts w:asciiTheme="majorBidi" w:hAnsiTheme="majorBidi" w:cstheme="majorBidi"/>
          <w:b/>
          <w:bCs/>
          <w:sz w:val="24"/>
          <w:szCs w:val="24"/>
        </w:rPr>
      </w:pPr>
    </w:p>
    <w:p w14:paraId="13D47458"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Develop legal capacity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to marry, divorce, inherit, and exercise parental rights on an equal basis with others.</w:t>
      </w:r>
    </w:p>
    <w:p w14:paraId="58801215"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lastRenderedPageBreak/>
        <w:t>Repeal or amend Section 6 of the Muslim Family Laws Ordinance 1961 to remove "physical disability, insanity, or unfitness" as valid grounds for permitting a second marriage without the existing wife's consent.</w:t>
      </w:r>
    </w:p>
    <w:p w14:paraId="44429FB9"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Stop </w:t>
      </w:r>
      <w:proofErr w:type="gramStart"/>
      <w:r>
        <w:rPr>
          <w:rFonts w:asciiTheme="majorBidi" w:hAnsiTheme="majorBidi" w:cstheme="majorBidi"/>
          <w:sz w:val="24"/>
          <w:szCs w:val="24"/>
        </w:rPr>
        <w:t>criminalize</w:t>
      </w:r>
      <w:proofErr w:type="gramEnd"/>
      <w:r>
        <w:rPr>
          <w:rFonts w:asciiTheme="majorBidi" w:hAnsiTheme="majorBidi" w:cstheme="majorBidi"/>
          <w:sz w:val="24"/>
          <w:szCs w:val="24"/>
        </w:rPr>
        <w:t xml:space="preserve"> forced sterilization and forced marriages</w:t>
      </w:r>
    </w:p>
    <w:p w14:paraId="4AF64BD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Ensure accessible reproductive health services</w:t>
      </w:r>
    </w:p>
    <w:p w14:paraId="65C8ED9E"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Protect inheritance rights and </w:t>
      </w:r>
      <w:proofErr w:type="spellStart"/>
      <w:r>
        <w:rPr>
          <w:rFonts w:asciiTheme="majorBidi" w:hAnsiTheme="majorBidi" w:cstheme="majorBidi"/>
          <w:sz w:val="24"/>
          <w:szCs w:val="24"/>
        </w:rPr>
        <w:t>inforce</w:t>
      </w:r>
      <w:proofErr w:type="spellEnd"/>
      <w:r>
        <w:rPr>
          <w:rFonts w:asciiTheme="majorBidi" w:hAnsiTheme="majorBidi" w:cstheme="majorBidi"/>
          <w:sz w:val="24"/>
          <w:szCs w:val="24"/>
        </w:rPr>
        <w:t xml:space="preserve"> Guardian system as mentioned in Sindh Empowerment of Persons with Disabilities Act 2018</w:t>
      </w:r>
    </w:p>
    <w:p w14:paraId="6850B72A"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Mandate disability equality training for all family court judges, registrars, and legal aid providers on CRPD-compliant procedures, accessible communication, and supported decision-</w:t>
      </w:r>
      <w:proofErr w:type="gramStart"/>
      <w:r>
        <w:rPr>
          <w:rFonts w:asciiTheme="majorBidi" w:hAnsiTheme="majorBidi" w:cstheme="majorBidi"/>
          <w:sz w:val="24"/>
          <w:szCs w:val="24"/>
        </w:rPr>
        <w:t>making .</w:t>
      </w:r>
      <w:proofErr w:type="gramEnd"/>
    </w:p>
    <w:p w14:paraId="7B8FAE41" w14:textId="77777777" w:rsidR="006055BF" w:rsidRDefault="00AE55E6">
      <w:pPr>
        <w:pStyle w:val="Heading2"/>
        <w:rPr>
          <w:rFonts w:asciiTheme="majorBidi" w:hAnsiTheme="majorBidi"/>
          <w:sz w:val="24"/>
          <w:szCs w:val="24"/>
        </w:rPr>
      </w:pPr>
      <w:bookmarkStart w:id="22" w:name="_Toc221837386"/>
      <w:r>
        <w:rPr>
          <w:rFonts w:asciiTheme="majorBidi" w:hAnsiTheme="majorBidi"/>
          <w:sz w:val="24"/>
          <w:szCs w:val="24"/>
        </w:rPr>
        <w:t>Article 24: Education</w:t>
      </w:r>
      <w:bookmarkEnd w:id="22"/>
    </w:p>
    <w:p w14:paraId="521CF84F" w14:textId="77777777" w:rsidR="006055BF" w:rsidRDefault="006055BF">
      <w:pPr>
        <w:rPr>
          <w:rFonts w:asciiTheme="majorBidi" w:hAnsiTheme="majorBidi" w:cstheme="majorBidi"/>
          <w:sz w:val="24"/>
          <w:szCs w:val="24"/>
        </w:rPr>
      </w:pPr>
    </w:p>
    <w:p w14:paraId="3C6EE2EA"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0503FA49"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At the federal level, </w:t>
      </w:r>
      <w:proofErr w:type="gramStart"/>
      <w:r>
        <w:rPr>
          <w:rFonts w:asciiTheme="majorBidi" w:hAnsiTheme="majorBidi" w:cstheme="majorBidi"/>
          <w:sz w:val="24"/>
          <w:szCs w:val="24"/>
        </w:rPr>
        <w:t>a Rs</w:t>
      </w:r>
      <w:proofErr w:type="gramEnd"/>
      <w:r>
        <w:rPr>
          <w:rFonts w:asciiTheme="majorBidi" w:hAnsiTheme="majorBidi" w:cstheme="majorBidi"/>
          <w:sz w:val="24"/>
          <w:szCs w:val="24"/>
        </w:rPr>
        <w:t xml:space="preserve">. 30 million Pilot Project for Inclusive Education (2018-2021) enrolled 2,000 children with disabilities, trained over 1,300 teachers, and provided specialized services to thousands of students, while provincial initiatives advanced inclusive education: Punjab mainstreamed 588 students and provided vocational training to 1,484; Sindh enacted legislation mandating seat reservations and fee concessions; Khyber Pakhtunkhwa expanded quotas and stipends; and </w:t>
      </w:r>
      <w:proofErr w:type="spellStart"/>
      <w:r>
        <w:rPr>
          <w:rFonts w:asciiTheme="majorBidi" w:hAnsiTheme="majorBidi" w:cstheme="majorBidi"/>
          <w:sz w:val="24"/>
          <w:szCs w:val="24"/>
        </w:rPr>
        <w:t>Balochistan</w:t>
      </w:r>
      <w:proofErr w:type="spellEnd"/>
      <w:r>
        <w:rPr>
          <w:rFonts w:asciiTheme="majorBidi" w:hAnsiTheme="majorBidi" w:cstheme="majorBidi"/>
          <w:sz w:val="24"/>
          <w:szCs w:val="24"/>
        </w:rPr>
        <w:t xml:space="preserve"> established new complexes and transiti</w:t>
      </w:r>
      <w:r>
        <w:rPr>
          <w:rFonts w:asciiTheme="majorBidi" w:hAnsiTheme="majorBidi" w:cstheme="majorBidi"/>
          <w:sz w:val="24"/>
          <w:szCs w:val="24"/>
        </w:rPr>
        <w:t>oned hundreds into mainstream education and training. Meanwhile, the Higher Education Commission’s 2021 policy promoted accessibility and enrolled 2,486 students with disabilities, supported by teacher training and institutional accommodations nationwide.</w:t>
      </w:r>
    </w:p>
    <w:p w14:paraId="04A57CB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5BAF3DA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Segregated special education remains dominant, with most children with disabilities placed in special schools rather than mainstream education.</w:t>
      </w:r>
    </w:p>
    <w:p w14:paraId="6CDDAF3F"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clear national strategy or timeline exists to transition to inclusive education.</w:t>
      </w:r>
    </w:p>
    <w:p w14:paraId="0F98F3D5"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Enrollment in mainstream schools is </w:t>
      </w:r>
      <w:proofErr w:type="gramStart"/>
      <w:r>
        <w:rPr>
          <w:rFonts w:asciiTheme="majorBidi" w:hAnsiTheme="majorBidi" w:cstheme="majorBidi"/>
          <w:sz w:val="24"/>
          <w:szCs w:val="24"/>
        </w:rPr>
        <w:t>low</w:t>
      </w:r>
      <w:proofErr w:type="gramEnd"/>
      <w:r>
        <w:rPr>
          <w:rFonts w:asciiTheme="majorBidi" w:hAnsiTheme="majorBidi" w:cstheme="majorBidi"/>
          <w:sz w:val="24"/>
          <w:szCs w:val="24"/>
        </w:rPr>
        <w:t xml:space="preserve"> and dropout rates are high due to limited resources, trained teachers, support services, and coverage of disability-related costs.</w:t>
      </w:r>
    </w:p>
    <w:p w14:paraId="79CEF43D"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Reasonable accommodation is largely absent in mainstream schools.</w:t>
      </w:r>
    </w:p>
    <w:p w14:paraId="137CBB6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Accessible learning materials remain limited, including Braille, large print, and easy-to-read formats.</w:t>
      </w:r>
    </w:p>
    <w:p w14:paraId="332E1FF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Insufficient trained teachers and accessible learning materials in mainstream educational setting.</w:t>
      </w:r>
    </w:p>
    <w:p w14:paraId="0B8DB78E"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Special education often lacks clear learning outcomes and pathways to higher education, vocational training, or employment.</w:t>
      </w:r>
    </w:p>
    <w:p w14:paraId="56C76E1E" w14:textId="77777777" w:rsidR="006055BF" w:rsidRDefault="006055BF">
      <w:pPr>
        <w:rPr>
          <w:rFonts w:asciiTheme="majorBidi" w:hAnsiTheme="majorBidi" w:cstheme="majorBidi"/>
          <w:b/>
          <w:bCs/>
          <w:sz w:val="24"/>
          <w:szCs w:val="24"/>
        </w:rPr>
      </w:pPr>
    </w:p>
    <w:p w14:paraId="3BD8633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Special schools are concentrated in urban areas, forcing many rural children to live away from their families.</w:t>
      </w:r>
    </w:p>
    <w:p w14:paraId="77623706" w14:textId="77777777" w:rsidR="006055BF" w:rsidRDefault="006055BF">
      <w:pPr>
        <w:rPr>
          <w:rFonts w:asciiTheme="majorBidi" w:hAnsiTheme="majorBidi" w:cstheme="majorBidi"/>
          <w:b/>
          <w:bCs/>
          <w:sz w:val="24"/>
          <w:szCs w:val="24"/>
        </w:rPr>
      </w:pPr>
    </w:p>
    <w:p w14:paraId="0DE5D46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Attitudinal barriers and discrimination persist in educational settings.</w:t>
      </w:r>
    </w:p>
    <w:p w14:paraId="4512F4C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w:t>
      </w:r>
    </w:p>
    <w:p w14:paraId="03460D7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Adopt a national strategy with clear timelines to transition from segregated special education to inclusive education.</w:t>
      </w:r>
    </w:p>
    <w:p w14:paraId="317FD33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Strengthen the special education system to provide early life skills, early education, and early rehabilitation, while supporting the inclusion of children with disabilities in mainstream schools.</w:t>
      </w:r>
    </w:p>
    <w:p w14:paraId="0FD6D34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Increase enrollment and retention of children with disabilities in mainstream education by allocating adequate resources, trained teachers, support services, and measures to cover disability-related costs.</w:t>
      </w:r>
    </w:p>
    <w:p w14:paraId="3F7423A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Ensure accessibility and provide reasonable accommodation in all mainstream schools, colleges, and universities.</w:t>
      </w:r>
    </w:p>
    <w:p w14:paraId="6588CE34"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Expand the availability of accessible learning materials, including Braille, large print, and easy-to-read formats.</w:t>
      </w:r>
    </w:p>
    <w:p w14:paraId="4C5B897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Increase the number of teachers trained in inclusive education, including training in Braille, sign language, and accessible communication methods.</w:t>
      </w:r>
    </w:p>
    <w:p w14:paraId="6EB6702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Improve learning standards and outcomes in special education, and ensure pathways to higher education, vocational training, and employment.</w:t>
      </w:r>
    </w:p>
    <w:p w14:paraId="67F87528"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Expand inclusive education services in rural areas to reduce reliance on urban special schools and prevent separation of children from their families.</w:t>
      </w:r>
    </w:p>
    <w:p w14:paraId="41B3715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Address attitudinal barriers and discrimination in education through awareness-raising and training for teachers, school administrators, students, and communities.</w:t>
      </w:r>
    </w:p>
    <w:p w14:paraId="1C1039CD" w14:textId="77777777" w:rsidR="006055BF" w:rsidRDefault="00AE55E6">
      <w:pPr>
        <w:pStyle w:val="Heading2"/>
        <w:rPr>
          <w:rFonts w:asciiTheme="majorBidi" w:hAnsiTheme="majorBidi"/>
          <w:sz w:val="24"/>
          <w:szCs w:val="24"/>
        </w:rPr>
      </w:pPr>
      <w:bookmarkStart w:id="23" w:name="_Toc221837387"/>
      <w:r>
        <w:rPr>
          <w:rFonts w:asciiTheme="majorBidi" w:hAnsiTheme="majorBidi"/>
          <w:sz w:val="24"/>
          <w:szCs w:val="24"/>
        </w:rPr>
        <w:t>Article 25: Health</w:t>
      </w:r>
      <w:bookmarkEnd w:id="23"/>
    </w:p>
    <w:p w14:paraId="3586387A" w14:textId="77777777" w:rsidR="006055BF" w:rsidRDefault="006055BF">
      <w:pPr>
        <w:rPr>
          <w:rFonts w:asciiTheme="majorBidi" w:hAnsiTheme="majorBidi" w:cstheme="majorBidi"/>
          <w:sz w:val="24"/>
          <w:szCs w:val="24"/>
        </w:rPr>
      </w:pPr>
    </w:p>
    <w:p w14:paraId="7931735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7922B455"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lastRenderedPageBreak/>
        <w:t xml:space="preserve">Government initiatives across Punjab, Sindh, Khyber Pakhtunkhwa, and the federal level have strengthened healthcare, rehabilitation, and informed consent protections for </w:t>
      </w:r>
      <w:proofErr w:type="gramStart"/>
      <w:r>
        <w:rPr>
          <w:rFonts w:asciiTheme="majorBidi" w:hAnsiTheme="majorBidi" w:cstheme="majorBidi"/>
          <w:color w:val="0F1115"/>
          <w:sz w:val="24"/>
          <w:szCs w:val="24"/>
          <w:shd w:val="clear" w:color="auto" w:fill="FFFFFF"/>
        </w:rPr>
        <w:t>persons</w:t>
      </w:r>
      <w:proofErr w:type="gramEnd"/>
      <w:r>
        <w:rPr>
          <w:rFonts w:asciiTheme="majorBidi" w:hAnsiTheme="majorBidi" w:cstheme="majorBidi"/>
          <w:color w:val="0F1115"/>
          <w:sz w:val="24"/>
          <w:szCs w:val="24"/>
          <w:shd w:val="clear" w:color="auto" w:fill="FFFFFF"/>
        </w:rPr>
        <w:t xml:space="preserve"> with disabilities. Punjab’s Social Welfare, Health, provide institutional care, free medical treatment at all Rural Health Centers and district hospitals, and assistive devices through e-</w:t>
      </w:r>
      <w:proofErr w:type="spellStart"/>
      <w:r>
        <w:rPr>
          <w:rFonts w:asciiTheme="majorBidi" w:hAnsiTheme="majorBidi" w:cstheme="majorBidi"/>
          <w:color w:val="0F1115"/>
          <w:sz w:val="24"/>
          <w:szCs w:val="24"/>
          <w:shd w:val="clear" w:color="auto" w:fill="FFFFFF"/>
        </w:rPr>
        <w:t>Khidmat</w:t>
      </w:r>
      <w:proofErr w:type="spellEnd"/>
      <w:r>
        <w:rPr>
          <w:rFonts w:asciiTheme="majorBidi" w:hAnsiTheme="majorBidi" w:cstheme="majorBidi"/>
          <w:color w:val="0F1115"/>
          <w:sz w:val="24"/>
          <w:szCs w:val="24"/>
          <w:shd w:val="clear" w:color="auto" w:fill="FFFFFF"/>
        </w:rPr>
        <w:t xml:space="preserve"> Markaz, alongside protocols emphasizing early intervention, genetic counseling, and family guidance. Sindh has deployed health teams to DEPD centers for Medical Assessment Boards, while KP’s Social Protection Policy 2022 reinforces health support. Federally, the Mental Health Ordinance 2001 and all provincia</w:t>
      </w:r>
      <w:r>
        <w:rPr>
          <w:rFonts w:asciiTheme="majorBidi" w:hAnsiTheme="majorBidi" w:cstheme="majorBidi"/>
          <w:color w:val="0F1115"/>
          <w:sz w:val="24"/>
          <w:szCs w:val="24"/>
          <w:shd w:val="clear" w:color="auto" w:fill="FFFFFF"/>
        </w:rPr>
        <w:t xml:space="preserve">l disability laws mandate informed consent, prohibiting medical procedures without the consent of </w:t>
      </w:r>
      <w:proofErr w:type="gramStart"/>
      <w:r>
        <w:rPr>
          <w:rFonts w:asciiTheme="majorBidi" w:hAnsiTheme="majorBidi" w:cstheme="majorBidi"/>
          <w:color w:val="0F1115"/>
          <w:sz w:val="24"/>
          <w:szCs w:val="24"/>
          <w:shd w:val="clear" w:color="auto" w:fill="FFFFFF"/>
        </w:rPr>
        <w:t>the</w:t>
      </w:r>
      <w:proofErr w:type="gramEnd"/>
      <w:r>
        <w:rPr>
          <w:rFonts w:asciiTheme="majorBidi" w:hAnsiTheme="majorBidi" w:cstheme="majorBidi"/>
          <w:color w:val="0F1115"/>
          <w:sz w:val="24"/>
          <w:szCs w:val="24"/>
          <w:shd w:val="clear" w:color="auto" w:fill="FFFFFF"/>
        </w:rPr>
        <w:t xml:space="preserve"> person with disability.</w:t>
      </w:r>
    </w:p>
    <w:p w14:paraId="436D181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4B4203E5"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Lack of provision of aids and appliances, medicine and diagnostic services and corrective surgery along with follow-up services free of cost to ‘Persons with Disabilities</w:t>
      </w:r>
    </w:p>
    <w:p w14:paraId="3E9C445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healthcare insurance to ‘Persons with Disabilities’ on subsidized rates</w:t>
      </w:r>
    </w:p>
    <w:p w14:paraId="0BF71A9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All government hospitals are free for all in Pakistan but no focus on private sector health service providers especially those registered as charity hospitals like Agha Khan University Hospital and Liaqat National Hospital through appropriate incentives to provide quality services to ‘Persons with Disabilities’ at affordable rates</w:t>
      </w:r>
    </w:p>
    <w:p w14:paraId="21C31FC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w:t>
      </w:r>
    </w:p>
    <w:p w14:paraId="55A67C0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Provision of aids and appliances, medicine and diagnostic services and corrective surgery along with follow-up services free of cost to ‘Persons with Disabilities</w:t>
      </w:r>
    </w:p>
    <w:p w14:paraId="6EF183AA"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Government should take steps for group healthcare insurance to ‘Persons with Disabilities’ on subsidized rates</w:t>
      </w:r>
    </w:p>
    <w:p w14:paraId="4255108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Free services at or subsidized health care services in private sector health service through appropriate incentives to provide quality services to ‘Persons with Disabilities’ at affordable rates</w:t>
      </w:r>
    </w:p>
    <w:p w14:paraId="54673FE4" w14:textId="77777777" w:rsidR="006055BF" w:rsidRDefault="00AE55E6">
      <w:pPr>
        <w:pStyle w:val="Heading2"/>
        <w:rPr>
          <w:rFonts w:asciiTheme="majorBidi" w:hAnsiTheme="majorBidi"/>
          <w:sz w:val="24"/>
          <w:szCs w:val="24"/>
        </w:rPr>
      </w:pPr>
      <w:bookmarkStart w:id="24" w:name="_Toc221837388"/>
      <w:r>
        <w:rPr>
          <w:rFonts w:asciiTheme="majorBidi" w:hAnsiTheme="majorBidi"/>
          <w:sz w:val="24"/>
          <w:szCs w:val="24"/>
        </w:rPr>
        <w:t>Article 26: Habilitation and rehabilitation</w:t>
      </w:r>
      <w:bookmarkEnd w:id="24"/>
    </w:p>
    <w:p w14:paraId="180AE08D" w14:textId="77777777" w:rsidR="006055BF" w:rsidRDefault="006055BF">
      <w:pPr>
        <w:rPr>
          <w:rFonts w:asciiTheme="majorBidi" w:hAnsiTheme="majorBidi" w:cstheme="majorBidi"/>
          <w:sz w:val="24"/>
          <w:szCs w:val="24"/>
        </w:rPr>
      </w:pPr>
    </w:p>
    <w:p w14:paraId="74554913"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06E16587"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 xml:space="preserve">Pakistan has ensured meaningful consultation with persons with disabilities in rehabilitation and disability-inclusive policymaking through regional and national consultations for the National Strategic Action Plan on Rehabilitation and Assistive Technology (2021–2026), and by involving disabled persons’ organizations in shaping community-based programs and legislative processes, including the Sindh Empowerment of Persons with Disabilities Act. Persons with disabilities have contributed to monitoring, </w:t>
      </w:r>
      <w:r>
        <w:rPr>
          <w:rFonts w:asciiTheme="majorBidi" w:hAnsiTheme="majorBidi" w:cstheme="majorBidi"/>
          <w:color w:val="0F1115"/>
          <w:sz w:val="24"/>
          <w:szCs w:val="24"/>
          <w:shd w:val="clear" w:color="auto" w:fill="FFFFFF"/>
        </w:rPr>
        <w:lastRenderedPageBreak/>
        <w:t xml:space="preserve">digital feedback platforms, and represented Pakistan at the Global Disability Summits. Provincially, Sindh provides early intervention services, Khyber Pakhtunkhwa allocated PKR 20 million for assistive devices and trained over 2,000 </w:t>
      </w:r>
      <w:proofErr w:type="gramStart"/>
      <w:r>
        <w:rPr>
          <w:rFonts w:asciiTheme="majorBidi" w:hAnsiTheme="majorBidi" w:cstheme="majorBidi"/>
          <w:color w:val="0F1115"/>
          <w:sz w:val="24"/>
          <w:szCs w:val="24"/>
          <w:shd w:val="clear" w:color="auto" w:fill="FFFFFF"/>
        </w:rPr>
        <w:t>persons</w:t>
      </w:r>
      <w:proofErr w:type="gramEnd"/>
      <w:r>
        <w:rPr>
          <w:rFonts w:asciiTheme="majorBidi" w:hAnsiTheme="majorBidi" w:cstheme="majorBidi"/>
          <w:color w:val="0F1115"/>
          <w:sz w:val="24"/>
          <w:szCs w:val="24"/>
          <w:shd w:val="clear" w:color="auto" w:fill="FFFFFF"/>
        </w:rPr>
        <w:t xml:space="preserve">, and </w:t>
      </w:r>
      <w:proofErr w:type="spellStart"/>
      <w:r>
        <w:rPr>
          <w:rFonts w:asciiTheme="majorBidi" w:hAnsiTheme="majorBidi" w:cstheme="majorBidi"/>
          <w:color w:val="0F1115"/>
          <w:sz w:val="24"/>
          <w:szCs w:val="24"/>
          <w:shd w:val="clear" w:color="auto" w:fill="FFFFFF"/>
        </w:rPr>
        <w:t>Balochistan</w:t>
      </w:r>
      <w:proofErr w:type="spellEnd"/>
      <w:r>
        <w:rPr>
          <w:rFonts w:asciiTheme="majorBidi" w:hAnsiTheme="majorBidi" w:cstheme="majorBidi"/>
          <w:color w:val="0F1115"/>
          <w:sz w:val="24"/>
          <w:szCs w:val="24"/>
          <w:shd w:val="clear" w:color="auto" w:fill="FFFFFF"/>
        </w:rPr>
        <w:t xml:space="preserve"> maintained consistent rehabilitation budgets and distributed 2,000 assistive devices in 2024 while promoting community participation.</w:t>
      </w:r>
    </w:p>
    <w:p w14:paraId="100096D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01A711FF"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Availability of </w:t>
      </w:r>
      <w:proofErr w:type="gramStart"/>
      <w:r>
        <w:rPr>
          <w:rFonts w:asciiTheme="majorBidi" w:hAnsiTheme="majorBidi" w:cstheme="majorBidi"/>
          <w:sz w:val="24"/>
          <w:szCs w:val="24"/>
        </w:rPr>
        <w:t>rehabilitation  services</w:t>
      </w:r>
      <w:proofErr w:type="gramEnd"/>
      <w:r>
        <w:rPr>
          <w:rFonts w:asciiTheme="majorBidi" w:hAnsiTheme="majorBidi" w:cstheme="majorBidi"/>
          <w:sz w:val="24"/>
          <w:szCs w:val="24"/>
        </w:rPr>
        <w:t xml:space="preserve"> at district and rural level   government hospitals still to be seen</w:t>
      </w:r>
    </w:p>
    <w:p w14:paraId="016A01FD"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Provision of assistive devices alone </w:t>
      </w:r>
      <w:proofErr w:type="gramStart"/>
      <w:r>
        <w:rPr>
          <w:rFonts w:asciiTheme="majorBidi" w:hAnsiTheme="majorBidi" w:cstheme="majorBidi"/>
          <w:sz w:val="24"/>
          <w:szCs w:val="24"/>
        </w:rPr>
        <w:t>are</w:t>
      </w:r>
      <w:proofErr w:type="gramEnd"/>
      <w:r>
        <w:rPr>
          <w:rFonts w:asciiTheme="majorBidi" w:hAnsiTheme="majorBidi" w:cstheme="majorBidi"/>
          <w:sz w:val="24"/>
          <w:szCs w:val="24"/>
        </w:rPr>
        <w:t xml:space="preserve"> ineffective without proper rehabilitation services </w:t>
      </w:r>
      <w:proofErr w:type="gramStart"/>
      <w:r>
        <w:rPr>
          <w:rFonts w:asciiTheme="majorBidi" w:hAnsiTheme="majorBidi" w:cstheme="majorBidi"/>
          <w:sz w:val="24"/>
          <w:szCs w:val="24"/>
        </w:rPr>
        <w:t>lead</w:t>
      </w:r>
      <w:proofErr w:type="gramEnd"/>
      <w:r>
        <w:rPr>
          <w:rFonts w:asciiTheme="majorBidi" w:hAnsiTheme="majorBidi" w:cstheme="majorBidi"/>
          <w:sz w:val="24"/>
          <w:szCs w:val="24"/>
        </w:rPr>
        <w:t xml:space="preserve"> by multi-disciplinary team.</w:t>
      </w:r>
    </w:p>
    <w:p w14:paraId="5ADAE9AD"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Rehabilitation services at special education </w:t>
      </w:r>
      <w:proofErr w:type="gramStart"/>
      <w:r>
        <w:rPr>
          <w:rFonts w:asciiTheme="majorBidi" w:hAnsiTheme="majorBidi" w:cstheme="majorBidi"/>
          <w:sz w:val="24"/>
          <w:szCs w:val="24"/>
        </w:rPr>
        <w:t>institutes  lack</w:t>
      </w:r>
      <w:proofErr w:type="gramEnd"/>
      <w:r>
        <w:rPr>
          <w:rFonts w:asciiTheme="majorBidi" w:hAnsiTheme="majorBidi" w:cstheme="majorBidi"/>
          <w:sz w:val="24"/>
          <w:szCs w:val="24"/>
        </w:rPr>
        <w:t xml:space="preserve"> quality standards and are limited to urban hubs only.</w:t>
      </w:r>
    </w:p>
    <w:p w14:paraId="1B4381FA"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w:t>
      </w:r>
    </w:p>
    <w:p w14:paraId="07DE232C"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Provision of medical Rehabilitation services should be effectively realized and implemented in </w:t>
      </w:r>
      <w:proofErr w:type="gramStart"/>
      <w:r>
        <w:rPr>
          <w:rFonts w:asciiTheme="majorBidi" w:hAnsiTheme="majorBidi" w:cstheme="majorBidi"/>
          <w:sz w:val="24"/>
          <w:szCs w:val="24"/>
        </w:rPr>
        <w:t>health  institutions</w:t>
      </w:r>
      <w:proofErr w:type="gramEnd"/>
      <w:r>
        <w:rPr>
          <w:rFonts w:asciiTheme="majorBidi" w:hAnsiTheme="majorBidi" w:cstheme="majorBidi"/>
          <w:sz w:val="24"/>
          <w:szCs w:val="24"/>
        </w:rPr>
        <w:t xml:space="preserve"> and to be expanded </w:t>
      </w:r>
      <w:proofErr w:type="gramStart"/>
      <w:r>
        <w:rPr>
          <w:rFonts w:asciiTheme="majorBidi" w:hAnsiTheme="majorBidi" w:cstheme="majorBidi"/>
          <w:sz w:val="24"/>
          <w:szCs w:val="24"/>
        </w:rPr>
        <w:t>at  all</w:t>
      </w:r>
      <w:proofErr w:type="gramEnd"/>
      <w:r>
        <w:rPr>
          <w:rFonts w:asciiTheme="majorBidi" w:hAnsiTheme="majorBidi" w:cstheme="majorBidi"/>
          <w:sz w:val="24"/>
          <w:szCs w:val="24"/>
        </w:rPr>
        <w:t xml:space="preserve">  </w:t>
      </w:r>
      <w:proofErr w:type="gramStart"/>
      <w:r>
        <w:rPr>
          <w:rFonts w:asciiTheme="majorBidi" w:hAnsiTheme="majorBidi" w:cstheme="majorBidi"/>
          <w:sz w:val="24"/>
          <w:szCs w:val="24"/>
        </w:rPr>
        <w:t>level</w:t>
      </w:r>
      <w:proofErr w:type="gramEnd"/>
    </w:p>
    <w:p w14:paraId="6FF8102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Rehab facilities should be accessible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 their </w:t>
      </w:r>
      <w:proofErr w:type="spellStart"/>
      <w:r>
        <w:rPr>
          <w:rFonts w:asciiTheme="majorBidi" w:hAnsiTheme="majorBidi" w:cstheme="majorBidi"/>
          <w:sz w:val="24"/>
          <w:szCs w:val="24"/>
        </w:rPr>
        <w:t>comunities</w:t>
      </w:r>
      <w:proofErr w:type="spellEnd"/>
    </w:p>
    <w:p w14:paraId="1A9142E0" w14:textId="77777777" w:rsidR="006055BF" w:rsidRDefault="00AE55E6">
      <w:pPr>
        <w:pStyle w:val="Heading2"/>
        <w:rPr>
          <w:rFonts w:asciiTheme="majorBidi" w:hAnsiTheme="majorBidi"/>
          <w:sz w:val="24"/>
          <w:szCs w:val="24"/>
        </w:rPr>
      </w:pPr>
      <w:bookmarkStart w:id="25" w:name="_Toc221837389"/>
      <w:r>
        <w:rPr>
          <w:rFonts w:asciiTheme="majorBidi" w:hAnsiTheme="majorBidi"/>
          <w:sz w:val="24"/>
          <w:szCs w:val="24"/>
        </w:rPr>
        <w:t>Article 27: Work and Employment</w:t>
      </w:r>
      <w:bookmarkEnd w:id="25"/>
    </w:p>
    <w:p w14:paraId="51BF4B96" w14:textId="77777777" w:rsidR="006055BF" w:rsidRDefault="006055BF">
      <w:pPr>
        <w:rPr>
          <w:rFonts w:asciiTheme="majorBidi" w:hAnsiTheme="majorBidi" w:cstheme="majorBidi"/>
          <w:sz w:val="24"/>
          <w:szCs w:val="24"/>
        </w:rPr>
      </w:pPr>
    </w:p>
    <w:p w14:paraId="32C3ACE2"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17CC2974"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 xml:space="preserve">All provinces have established job quotas for </w:t>
      </w:r>
      <w:proofErr w:type="gramStart"/>
      <w:r>
        <w:rPr>
          <w:rFonts w:asciiTheme="majorBidi" w:hAnsiTheme="majorBidi" w:cstheme="majorBidi"/>
          <w:color w:val="0F1115"/>
          <w:sz w:val="24"/>
          <w:szCs w:val="24"/>
          <w:shd w:val="clear" w:color="auto" w:fill="FFFFFF"/>
        </w:rPr>
        <w:t>persons</w:t>
      </w:r>
      <w:proofErr w:type="gramEnd"/>
      <w:r>
        <w:rPr>
          <w:rFonts w:asciiTheme="majorBidi" w:hAnsiTheme="majorBidi" w:cstheme="majorBidi"/>
          <w:color w:val="0F1115"/>
          <w:sz w:val="24"/>
          <w:szCs w:val="24"/>
          <w:shd w:val="clear" w:color="auto" w:fill="FFFFFF"/>
        </w:rPr>
        <w:t xml:space="preserve"> with disabilities, ranging from 2% to 5%, with thousands employed under these frameworks. Khyber Pakhtunkhwa has graduated 1,200 students from vocational centers and established a Braille Academy with Peshawar University. Punjab operates </w:t>
      </w:r>
      <w:proofErr w:type="gramStart"/>
      <w:r>
        <w:rPr>
          <w:rFonts w:asciiTheme="majorBidi" w:hAnsiTheme="majorBidi" w:cstheme="majorBidi"/>
          <w:color w:val="0F1115"/>
          <w:sz w:val="24"/>
          <w:szCs w:val="24"/>
          <w:shd w:val="clear" w:color="auto" w:fill="FFFFFF"/>
        </w:rPr>
        <w:t>a Rs</w:t>
      </w:r>
      <w:proofErr w:type="gramEnd"/>
      <w:r>
        <w:rPr>
          <w:rFonts w:asciiTheme="majorBidi" w:hAnsiTheme="majorBidi" w:cstheme="majorBidi"/>
          <w:color w:val="0F1115"/>
          <w:sz w:val="24"/>
          <w:szCs w:val="24"/>
          <w:shd w:val="clear" w:color="auto" w:fill="FFFFFF"/>
        </w:rPr>
        <w:t xml:space="preserve">. 270 million interest-free loan scheme that has disbursed over 38,000 loans to 23,486 beneficiaries. Sindh has appointed persons with disabilities to government posts and facilitated 88 private sector placements, including women with disabilities in key roles. </w:t>
      </w:r>
      <w:proofErr w:type="spellStart"/>
      <w:r>
        <w:rPr>
          <w:rFonts w:asciiTheme="majorBidi" w:hAnsiTheme="majorBidi" w:cstheme="majorBidi"/>
          <w:color w:val="0F1115"/>
          <w:sz w:val="24"/>
          <w:szCs w:val="24"/>
          <w:shd w:val="clear" w:color="auto" w:fill="FFFFFF"/>
        </w:rPr>
        <w:t>Balochistan’s</w:t>
      </w:r>
      <w:proofErr w:type="spellEnd"/>
      <w:r>
        <w:rPr>
          <w:rFonts w:asciiTheme="majorBidi" w:hAnsiTheme="majorBidi" w:cstheme="majorBidi"/>
          <w:color w:val="0F1115"/>
          <w:sz w:val="24"/>
          <w:szCs w:val="24"/>
          <w:shd w:val="clear" w:color="auto" w:fill="FFFFFF"/>
        </w:rPr>
        <w:t xml:space="preserve"> KUMAK Policy 2025 provides microfinance loans up to PKR 500,000 and technical training, with financial assistance available through disability identification cards.</w:t>
      </w:r>
      <w:r>
        <w:rPr>
          <w:rFonts w:asciiTheme="majorBidi" w:hAnsiTheme="majorBidi" w:cstheme="majorBidi"/>
          <w:sz w:val="24"/>
          <w:szCs w:val="24"/>
        </w:rPr>
        <w:tab/>
      </w:r>
    </w:p>
    <w:p w14:paraId="0E5F0855"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6ECF596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Persons with disabilities experience high unemployment and underemployment, indicating lack of de facto equality in the </w:t>
      </w:r>
      <w:proofErr w:type="spellStart"/>
      <w:r>
        <w:rPr>
          <w:rFonts w:asciiTheme="majorBidi" w:hAnsiTheme="majorBidi" w:cstheme="majorBidi"/>
          <w:b/>
          <w:bCs/>
          <w:sz w:val="24"/>
          <w:szCs w:val="24"/>
        </w:rPr>
        <w:t>labour</w:t>
      </w:r>
      <w:proofErr w:type="spellEnd"/>
      <w:r>
        <w:rPr>
          <w:rFonts w:asciiTheme="majorBidi" w:hAnsiTheme="majorBidi" w:cstheme="majorBidi"/>
          <w:b/>
          <w:bCs/>
          <w:sz w:val="24"/>
          <w:szCs w:val="24"/>
        </w:rPr>
        <w:t xml:space="preserve"> market.</w:t>
      </w:r>
    </w:p>
    <w:p w14:paraId="23A5AAE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Implementation of employment quotas remains weak, often </w:t>
      </w:r>
      <w:proofErr w:type="spellStart"/>
      <w:r>
        <w:rPr>
          <w:rFonts w:asciiTheme="majorBidi" w:hAnsiTheme="majorBidi" w:cstheme="majorBidi"/>
          <w:b/>
          <w:bCs/>
          <w:sz w:val="24"/>
          <w:szCs w:val="24"/>
        </w:rPr>
        <w:t>favouring</w:t>
      </w:r>
      <w:proofErr w:type="spellEnd"/>
      <w:r>
        <w:rPr>
          <w:rFonts w:asciiTheme="majorBidi" w:hAnsiTheme="majorBidi" w:cstheme="majorBidi"/>
          <w:b/>
          <w:bCs/>
          <w:sz w:val="24"/>
          <w:szCs w:val="24"/>
        </w:rPr>
        <w:t xml:space="preserve"> persons with moderate disabilities while excluding those with high support needs.</w:t>
      </w:r>
    </w:p>
    <w:p w14:paraId="259AE5C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lastRenderedPageBreak/>
        <w:t xml:space="preserve">• Medically dominated, diagnosis-based disability assessments reinforce assumptions of incapacity to work for many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w:t>
      </w:r>
    </w:p>
    <w:p w14:paraId="426E7037"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Lack of reasonable accommodation in workplaces continues to exclude </w:t>
      </w:r>
      <w:proofErr w:type="gramStart"/>
      <w:r>
        <w:rPr>
          <w:rFonts w:asciiTheme="majorBidi" w:hAnsiTheme="majorBidi" w:cstheme="majorBidi"/>
          <w:b/>
          <w:bCs/>
          <w:sz w:val="24"/>
          <w:szCs w:val="24"/>
        </w:rPr>
        <w:t>persons</w:t>
      </w:r>
      <w:proofErr w:type="gramEnd"/>
      <w:r>
        <w:rPr>
          <w:rFonts w:asciiTheme="majorBidi" w:hAnsiTheme="majorBidi" w:cstheme="majorBidi"/>
          <w:b/>
          <w:bCs/>
          <w:sz w:val="24"/>
          <w:szCs w:val="24"/>
        </w:rPr>
        <w:t xml:space="preserve"> with disabilities from employment.</w:t>
      </w:r>
    </w:p>
    <w:p w14:paraId="21D3D52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Persons with disabilities face systemic exclusion from vocational training programs.</w:t>
      </w:r>
    </w:p>
    <w:p w14:paraId="56A53DF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xml:space="preserve">• Sheltered workshops often involve exploitative working conditions and do not lead to open </w:t>
      </w:r>
      <w:proofErr w:type="spellStart"/>
      <w:r>
        <w:rPr>
          <w:rFonts w:asciiTheme="majorBidi" w:hAnsiTheme="majorBidi" w:cstheme="majorBidi"/>
          <w:b/>
          <w:bCs/>
          <w:sz w:val="24"/>
          <w:szCs w:val="24"/>
        </w:rPr>
        <w:t>labour</w:t>
      </w:r>
      <w:proofErr w:type="spellEnd"/>
      <w:r>
        <w:rPr>
          <w:rFonts w:asciiTheme="majorBidi" w:hAnsiTheme="majorBidi" w:cstheme="majorBidi"/>
          <w:b/>
          <w:bCs/>
          <w:sz w:val="24"/>
          <w:szCs w:val="24"/>
        </w:rPr>
        <w:t xml:space="preserve"> market employment.</w:t>
      </w:r>
    </w:p>
    <w:p w14:paraId="1C461B4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 The Disability Fund has not been established and the levy for non-compliance with employment quotas is not enforced.</w:t>
      </w:r>
    </w:p>
    <w:p w14:paraId="4891F6C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22B5AED4" w14:textId="77777777" w:rsidR="006055BF" w:rsidRDefault="00AE55E6">
      <w:pPr>
        <w:pStyle w:val="ListBullet"/>
        <w:spacing w:after="160" w:line="278" w:lineRule="auto"/>
      </w:pPr>
      <w:proofErr w:type="gramStart"/>
      <w:r>
        <w:t>Strengthen</w:t>
      </w:r>
      <w:proofErr w:type="gramEnd"/>
      <w:r>
        <w:t xml:space="preserve"> enforcement of employment quotas through binding penalties, enforcement of the levy for non-compliance, and establishment and operationalization of provincial Disability Funds.</w:t>
      </w:r>
    </w:p>
    <w:p w14:paraId="2F00AFC4" w14:textId="77777777" w:rsidR="006055BF" w:rsidRDefault="00AE55E6">
      <w:pPr>
        <w:pStyle w:val="ListBullet"/>
        <w:spacing w:after="160" w:line="278" w:lineRule="auto"/>
      </w:pPr>
      <w:r>
        <w:t>Reform disability assessment systems to move away from medically dominated, diagnosis-based approaches and ensure assessments support access to employment.</w:t>
      </w:r>
    </w:p>
    <w:p w14:paraId="4863C73F" w14:textId="77777777" w:rsidR="006055BF" w:rsidRDefault="00AE55E6">
      <w:pPr>
        <w:pStyle w:val="ListBullet"/>
        <w:spacing w:after="160" w:line="278" w:lineRule="auto"/>
      </w:pPr>
      <w:r>
        <w:t>Recognize and enforce reasonable accommodation as a legal obligation in both public and private sector workplaces.</w:t>
      </w:r>
    </w:p>
    <w:p w14:paraId="36DF9BF2" w14:textId="77777777" w:rsidR="006055BF" w:rsidRDefault="00AE55E6">
      <w:pPr>
        <w:pStyle w:val="ListBullet"/>
        <w:spacing w:after="160" w:line="278" w:lineRule="auto"/>
      </w:pPr>
      <w:r>
        <w:t xml:space="preserve">Ensure equal access of </w:t>
      </w:r>
      <w:proofErr w:type="gramStart"/>
      <w:r>
        <w:t>persons</w:t>
      </w:r>
      <w:proofErr w:type="gramEnd"/>
      <w:r>
        <w:t xml:space="preserve"> with disabilities to vocational training programs, including at TEVTA, NAVTTC, and provincial institutions.</w:t>
      </w:r>
    </w:p>
    <w:p w14:paraId="3B6E6782" w14:textId="77777777" w:rsidR="006055BF" w:rsidRDefault="00AE55E6">
      <w:pPr>
        <w:pStyle w:val="ListBullet"/>
        <w:spacing w:after="160" w:line="278" w:lineRule="auto"/>
      </w:pPr>
      <w:r>
        <w:t>Provide accessible training environments, including accessible learning materials, sign language interpretation, assistive technologies, and transport support.</w:t>
      </w:r>
    </w:p>
    <w:p w14:paraId="1585C2D7" w14:textId="77777777" w:rsidR="006055BF" w:rsidRDefault="00AE55E6">
      <w:pPr>
        <w:pStyle w:val="ListBullet"/>
        <w:spacing w:after="160" w:line="278" w:lineRule="auto"/>
      </w:pPr>
      <w:r>
        <w:t>Develop a strategy to transition from sheltered workshops to open, inclusive employment.</w:t>
      </w:r>
    </w:p>
    <w:p w14:paraId="47907910" w14:textId="77777777" w:rsidR="006055BF" w:rsidRDefault="00AE55E6">
      <w:pPr>
        <w:pStyle w:val="ListBullet"/>
        <w:spacing w:after="160" w:line="278" w:lineRule="auto"/>
      </w:pPr>
      <w:r>
        <w:t xml:space="preserve">Strengthen </w:t>
      </w:r>
      <w:proofErr w:type="spellStart"/>
      <w:r>
        <w:t>labour</w:t>
      </w:r>
      <w:proofErr w:type="spellEnd"/>
      <w:r>
        <w:t xml:space="preserve"> inspections and compliance monitoring to address discrimination and ensure disability inclusion in workplaces.</w:t>
      </w:r>
    </w:p>
    <w:p w14:paraId="0C81352E" w14:textId="77777777" w:rsidR="006055BF" w:rsidRDefault="00AE55E6">
      <w:pPr>
        <w:pStyle w:val="ListBullet"/>
        <w:spacing w:after="160" w:line="278" w:lineRule="auto"/>
      </w:pPr>
      <w:r>
        <w:t xml:space="preserve">Promote partnerships with private sector employers, including chambers of commerce and industry associations, to expand job placements, internships, and mentorship opportunities for </w:t>
      </w:r>
      <w:proofErr w:type="gramStart"/>
      <w:r>
        <w:t>persons</w:t>
      </w:r>
      <w:proofErr w:type="gramEnd"/>
      <w:r>
        <w:t xml:space="preserve"> with disabilities.</w:t>
      </w:r>
    </w:p>
    <w:p w14:paraId="53E1DB6F" w14:textId="77777777" w:rsidR="006055BF" w:rsidRDefault="00AE55E6">
      <w:pPr>
        <w:pStyle w:val="ListBullet"/>
        <w:spacing w:after="160" w:line="278" w:lineRule="auto"/>
      </w:pPr>
      <w:r>
        <w:t xml:space="preserve">Expand accessible entrepreneurship and microfinance programs for </w:t>
      </w:r>
      <w:proofErr w:type="gramStart"/>
      <w:r>
        <w:t>persons</w:t>
      </w:r>
      <w:proofErr w:type="gramEnd"/>
      <w:r>
        <w:t xml:space="preserve"> with disabilities across all provinces, including business development support and accessible workspaces.</w:t>
      </w:r>
    </w:p>
    <w:p w14:paraId="1AAC143B" w14:textId="77777777" w:rsidR="006055BF" w:rsidRDefault="00AE55E6">
      <w:pPr>
        <w:pStyle w:val="ListBullet"/>
        <w:spacing w:after="160" w:line="278" w:lineRule="auto"/>
      </w:pPr>
      <w:r>
        <w:t xml:space="preserve">Expand interest-free microfinance schemes (e.g., Punjab’s Rs. 270 million revolving fund and </w:t>
      </w:r>
      <w:proofErr w:type="spellStart"/>
      <w:r>
        <w:t>Balochistan’s</w:t>
      </w:r>
      <w:proofErr w:type="spellEnd"/>
      <w:r>
        <w:t xml:space="preserve"> KUMAK Policy 2025) to all provinces, ensuring accessibility for </w:t>
      </w:r>
      <w:proofErr w:type="gramStart"/>
      <w:r>
        <w:t>persons</w:t>
      </w:r>
      <w:proofErr w:type="gramEnd"/>
      <w:r>
        <w:t xml:space="preserve"> with disabilities.</w:t>
      </w:r>
    </w:p>
    <w:p w14:paraId="5690EC48" w14:textId="77777777" w:rsidR="006055BF" w:rsidRDefault="00AE55E6">
      <w:pPr>
        <w:pStyle w:val="ListBullet"/>
        <w:spacing w:after="160" w:line="278" w:lineRule="auto"/>
      </w:pPr>
      <w:r>
        <w:t xml:space="preserve">Collect and publish disaggregated employment data on </w:t>
      </w:r>
      <w:proofErr w:type="gramStart"/>
      <w:r>
        <w:t>persons</w:t>
      </w:r>
      <w:proofErr w:type="gramEnd"/>
      <w:r>
        <w:t xml:space="preserve"> with disabilities to monitor progress in </w:t>
      </w:r>
      <w:proofErr w:type="spellStart"/>
      <w:r>
        <w:t>labour</w:t>
      </w:r>
      <w:proofErr w:type="spellEnd"/>
      <w:r>
        <w:t xml:space="preserve"> market inclusion.</w:t>
      </w:r>
    </w:p>
    <w:p w14:paraId="10C55FA0" w14:textId="77777777" w:rsidR="006055BF" w:rsidRDefault="006055BF">
      <w:pPr>
        <w:rPr>
          <w:rFonts w:asciiTheme="majorBidi" w:hAnsiTheme="majorBidi" w:cstheme="majorBidi"/>
          <w:b/>
          <w:bCs/>
          <w:sz w:val="24"/>
          <w:szCs w:val="24"/>
        </w:rPr>
      </w:pPr>
    </w:p>
    <w:p w14:paraId="7EF22BF4" w14:textId="77777777" w:rsidR="006055BF" w:rsidRDefault="00AE55E6">
      <w:pPr>
        <w:pStyle w:val="Heading2"/>
        <w:rPr>
          <w:rFonts w:asciiTheme="majorBidi" w:hAnsiTheme="majorBidi"/>
          <w:sz w:val="24"/>
          <w:szCs w:val="24"/>
        </w:rPr>
      </w:pPr>
      <w:bookmarkStart w:id="26" w:name="_Toc221837390"/>
      <w:r>
        <w:rPr>
          <w:rFonts w:asciiTheme="majorBidi" w:hAnsiTheme="majorBidi"/>
          <w:sz w:val="24"/>
          <w:szCs w:val="24"/>
        </w:rPr>
        <w:t>Article 28: Adequate Standard of Living and Social Protection</w:t>
      </w:r>
      <w:bookmarkEnd w:id="26"/>
    </w:p>
    <w:p w14:paraId="2B8D1DA3" w14:textId="77777777" w:rsidR="006055BF" w:rsidRDefault="006055BF">
      <w:pPr>
        <w:rPr>
          <w:rFonts w:asciiTheme="majorBidi" w:hAnsiTheme="majorBidi" w:cstheme="majorBidi"/>
          <w:b/>
          <w:bCs/>
          <w:sz w:val="24"/>
          <w:szCs w:val="24"/>
        </w:rPr>
      </w:pPr>
    </w:p>
    <w:p w14:paraId="5FB6C29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0153120A" w14:textId="77777777" w:rsidR="006055BF" w:rsidRDefault="00AE55E6">
      <w:pPr>
        <w:rPr>
          <w:rFonts w:asciiTheme="majorBidi" w:hAnsiTheme="majorBidi" w:cstheme="majorBidi"/>
          <w:sz w:val="24"/>
          <w:szCs w:val="24"/>
        </w:rPr>
      </w:pPr>
      <w:r>
        <w:rPr>
          <w:rFonts w:asciiTheme="majorBidi" w:hAnsiTheme="majorBidi" w:cstheme="majorBidi"/>
          <w:color w:val="0F1115"/>
          <w:sz w:val="24"/>
          <w:szCs w:val="24"/>
          <w:shd w:val="clear" w:color="auto" w:fill="FFFFFF"/>
        </w:rPr>
        <w:t xml:space="preserve">Between 2019 and 2025, Pakistan Bait-ul-Mal allocated PKR 1,082 million for persons with disabilities, distributing PKR 382 million in direct financial assistance to 26,507 individuals, along with wheelchairs, artificial limbs, and hearing aids. The Pakistan Poverty Alleviation Fund reserved 3.25% of assets and 1% of training opportunities for persons with disabilities, rehabilitating 39,481 individuals through assistive devices, skills development, and entrepreneurial training, including 500 in </w:t>
      </w:r>
      <w:proofErr w:type="spellStart"/>
      <w:r>
        <w:rPr>
          <w:rFonts w:asciiTheme="majorBidi" w:hAnsiTheme="majorBidi" w:cstheme="majorBidi"/>
          <w:color w:val="0F1115"/>
          <w:sz w:val="24"/>
          <w:szCs w:val="24"/>
          <w:shd w:val="clear" w:color="auto" w:fill="FFFFFF"/>
        </w:rPr>
        <w:t>Balochistan</w:t>
      </w:r>
      <w:proofErr w:type="spellEnd"/>
      <w:r>
        <w:rPr>
          <w:rFonts w:asciiTheme="majorBidi" w:hAnsiTheme="majorBidi" w:cstheme="majorBidi"/>
          <w:color w:val="0F1115"/>
          <w:sz w:val="24"/>
          <w:szCs w:val="24"/>
          <w:shd w:val="clear" w:color="auto" w:fill="FFFFFF"/>
        </w:rPr>
        <w:t xml:space="preserve">. Over 1,400 Deaf Reach School students received scholarships and skills training, with more than 450 employed and 6,000 new sign language words introduced. The Trust for Voluntary Organizations funded 31 projects with PKR 48.07 million, benefiting over 43,000 </w:t>
      </w:r>
      <w:proofErr w:type="gramStart"/>
      <w:r>
        <w:rPr>
          <w:rFonts w:asciiTheme="majorBidi" w:hAnsiTheme="majorBidi" w:cstheme="majorBidi"/>
          <w:color w:val="0F1115"/>
          <w:sz w:val="24"/>
          <w:szCs w:val="24"/>
          <w:shd w:val="clear" w:color="auto" w:fill="FFFFFF"/>
        </w:rPr>
        <w:t>persons</w:t>
      </w:r>
      <w:proofErr w:type="gramEnd"/>
      <w:r>
        <w:rPr>
          <w:rFonts w:asciiTheme="majorBidi" w:hAnsiTheme="majorBidi" w:cstheme="majorBidi"/>
          <w:color w:val="0F1115"/>
          <w:sz w:val="24"/>
          <w:szCs w:val="24"/>
          <w:shd w:val="clear" w:color="auto" w:fill="FFFFFF"/>
        </w:rPr>
        <w:t xml:space="preserve"> with disabilities through education, vocational training, and livelihood support in rural and underserved areas.</w:t>
      </w:r>
      <w:r>
        <w:rPr>
          <w:rFonts w:asciiTheme="majorBidi" w:hAnsiTheme="majorBidi" w:cstheme="majorBidi"/>
          <w:sz w:val="24"/>
          <w:szCs w:val="24"/>
        </w:rPr>
        <w:tab/>
      </w:r>
    </w:p>
    <w:p w14:paraId="6AE7C98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592BD760"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Monthly stipends range from only PKR 2,000 to 4,000 in Punjab and Pakistan Bait ul Mal, far below global benchmarks of PKR 15,000–25,000 and insufficient for basic dignity, for accommodation, transportation and food. </w:t>
      </w:r>
    </w:p>
    <w:p w14:paraId="01F26940"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Persons with disabilities face systemic barriers accessing banking, credit, and financial services, even State Bank of Pakistan's financial inclusion policy remains inadequately implemented</w:t>
      </w:r>
    </w:p>
    <w:p w14:paraId="4BBC7AE4"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Bait-ul-Mal funds inaccessible or funds exist on paper but do not reach intended beneficiaries due to weak implementation, corruption, political and bureaucratic barriers</w:t>
      </w:r>
    </w:p>
    <w:p w14:paraId="18C350FA"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Non-functional Social Welfare Departments</w:t>
      </w:r>
    </w:p>
    <w:p w14:paraId="180650A1"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Approximately 71% of persons with disabilities in Pakistan are </w:t>
      </w:r>
      <w:proofErr w:type="gramStart"/>
      <w:r>
        <w:rPr>
          <w:rFonts w:asciiTheme="majorBidi" w:hAnsiTheme="majorBidi" w:cstheme="majorBidi"/>
          <w:sz w:val="24"/>
          <w:szCs w:val="24"/>
        </w:rPr>
        <w:t>unemployed .</w:t>
      </w:r>
      <w:proofErr w:type="gramEnd"/>
      <w:r>
        <w:rPr>
          <w:rFonts w:asciiTheme="majorBidi" w:hAnsiTheme="majorBidi" w:cstheme="majorBidi"/>
          <w:sz w:val="24"/>
          <w:szCs w:val="24"/>
        </w:rPr>
        <w:t xml:space="preserve"> An estimated 62% of men and 87% of women with disabilities are financially dependent on families</w:t>
      </w:r>
    </w:p>
    <w:p w14:paraId="454FE0BE"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Despite digitalization announcements, the disability certificate process remains inaccessible, manual, and limited in scope. Applicants endure multiple departmental visits, repeated medical assessments, and months of delays</w:t>
      </w:r>
    </w:p>
    <w:p w14:paraId="246DB1F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The 2% employment quota is not extended to BPS-16 and above positions, systematically excluding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from senior roles and higher income levels </w:t>
      </w:r>
    </w:p>
    <w:p w14:paraId="1F511B8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lastRenderedPageBreak/>
        <w:t xml:space="preserve">Except Sindh's model, ICT and provinces </w:t>
      </w:r>
      <w:proofErr w:type="gramStart"/>
      <w:r>
        <w:rPr>
          <w:rFonts w:asciiTheme="majorBidi" w:hAnsiTheme="majorBidi" w:cstheme="majorBidi"/>
          <w:sz w:val="24"/>
          <w:szCs w:val="24"/>
        </w:rPr>
        <w:t>lacks</w:t>
      </w:r>
      <w:proofErr w:type="gramEnd"/>
      <w:r>
        <w:rPr>
          <w:rFonts w:asciiTheme="majorBidi" w:hAnsiTheme="majorBidi" w:cstheme="majorBidi"/>
          <w:sz w:val="24"/>
          <w:szCs w:val="24"/>
        </w:rPr>
        <w:t xml:space="preserve"> a dedicated department for disability affairs, leading to fragmented, uncoordinated, and underfunded social protection delivery.</w:t>
      </w:r>
    </w:p>
    <w:p w14:paraId="05992EB6"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Lack of combines social protection system in Pakistan which is affecting persons with disabilities</w:t>
      </w:r>
    </w:p>
    <w:p w14:paraId="60A19F7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Rural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remain almost entirely excluded from social protection coverage and other facilities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337027B2"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Inaccessible and unaffordable housing</w:t>
      </w:r>
    </w:p>
    <w:p w14:paraId="70AFB4B9"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Disability allowances and financial assistance schemes lack any formal indexation to inflation.</w:t>
      </w:r>
    </w:p>
    <w:p w14:paraId="1FB50DFA"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7FE5F18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Immediately raise monthly disability stipend to a minimum of PKR 15,000–25,000, indexed annually to </w:t>
      </w:r>
      <w:proofErr w:type="gramStart"/>
      <w:r>
        <w:rPr>
          <w:rFonts w:asciiTheme="majorBidi" w:hAnsiTheme="majorBidi" w:cstheme="majorBidi"/>
          <w:sz w:val="24"/>
          <w:szCs w:val="24"/>
        </w:rPr>
        <w:t>inflation .</w:t>
      </w:r>
      <w:proofErr w:type="gramEnd"/>
      <w:r>
        <w:rPr>
          <w:rFonts w:asciiTheme="majorBidi" w:hAnsiTheme="majorBidi" w:cstheme="majorBidi"/>
          <w:sz w:val="24"/>
          <w:szCs w:val="24"/>
        </w:rPr>
        <w:t xml:space="preserve"> Establish uniform, transparent eligibility criteria and payment mechanisms across all provinces through inter-provincial coordination.</w:t>
      </w:r>
    </w:p>
    <w:p w14:paraId="336FD3B6"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Mandate inclusion of wheelchairs, artificial limbs, hearing aids, white canes, and all essential assistive equipment in the Sehat Card Plus universal health coverage package</w:t>
      </w:r>
    </w:p>
    <w:p w14:paraId="6419B6C5"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Enforce accessibility of all financial services</w:t>
      </w:r>
    </w:p>
    <w:p w14:paraId="4985929C"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Extend employment quota to all BPS 16 to above levels</w:t>
      </w:r>
    </w:p>
    <w:p w14:paraId="24564BD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Link employment quota enforcement to social protection</w:t>
      </w:r>
    </w:p>
    <w:p w14:paraId="1DA8DA9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Establish dedicated Disability </w:t>
      </w:r>
      <w:proofErr w:type="gramStart"/>
      <w:r>
        <w:rPr>
          <w:rFonts w:asciiTheme="majorBidi" w:hAnsiTheme="majorBidi" w:cstheme="majorBidi"/>
          <w:sz w:val="24"/>
          <w:szCs w:val="24"/>
        </w:rPr>
        <w:t>Department</w:t>
      </w:r>
      <w:proofErr w:type="gramEnd"/>
      <w:r>
        <w:rPr>
          <w:rFonts w:asciiTheme="majorBidi" w:hAnsiTheme="majorBidi" w:cstheme="majorBidi"/>
          <w:sz w:val="24"/>
          <w:szCs w:val="24"/>
        </w:rPr>
        <w:t xml:space="preserve"> all provinces and at ICT level</w:t>
      </w:r>
    </w:p>
    <w:p w14:paraId="71D6980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Scale up successful rural inclusion models</w:t>
      </w:r>
    </w:p>
    <w:p w14:paraId="50929E0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Mandate 5% reservation of all government and private housing schemes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with universal design standards, interest-free housing finance, and rental subsidies integrated into provincial social protection frameworks.</w:t>
      </w:r>
    </w:p>
    <w:p w14:paraId="23C564F6"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Establish digital, one-stop Disability Management Information System (DMIS), Health Management Information System (HMIS), integrated with NADRA, eliminating repeat medical assessments and reducing processing time only appearing before concerned medical doctor </w:t>
      </w:r>
    </w:p>
    <w:p w14:paraId="66BEF2DA"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Conduct comprehensive poverty-disability audit</w:t>
      </w:r>
    </w:p>
    <w:p w14:paraId="46778BF5" w14:textId="77777777" w:rsidR="006055BF" w:rsidRDefault="00AE55E6">
      <w:pPr>
        <w:pStyle w:val="Heading2"/>
        <w:rPr>
          <w:rFonts w:asciiTheme="majorBidi" w:hAnsiTheme="majorBidi"/>
          <w:sz w:val="24"/>
          <w:szCs w:val="24"/>
        </w:rPr>
      </w:pPr>
      <w:bookmarkStart w:id="27" w:name="_Toc221837391"/>
      <w:r>
        <w:rPr>
          <w:rFonts w:asciiTheme="majorBidi" w:hAnsiTheme="majorBidi"/>
          <w:sz w:val="24"/>
          <w:szCs w:val="24"/>
        </w:rPr>
        <w:t>Article 29: Participation in public and political life</w:t>
      </w:r>
      <w:bookmarkEnd w:id="27"/>
    </w:p>
    <w:p w14:paraId="73410C05" w14:textId="77777777" w:rsidR="006055BF" w:rsidRDefault="006055BF">
      <w:pPr>
        <w:rPr>
          <w:rFonts w:asciiTheme="majorBidi" w:hAnsiTheme="majorBidi" w:cstheme="majorBidi"/>
          <w:sz w:val="24"/>
          <w:szCs w:val="24"/>
        </w:rPr>
      </w:pPr>
    </w:p>
    <w:p w14:paraId="217709BD"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6EBD5D1E"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The Election Commission of Pakistan launched the Gender Mainstreaming and Social Inclusion Framework (2024–2028) to revise electoral policies and enhance voter participation among persons with disabilities. It developed Braille and 3D voter education materials, established the Gender and Disability Electoral Working Group, and trained </w:t>
      </w:r>
      <w:r>
        <w:rPr>
          <w:rFonts w:asciiTheme="majorBidi" w:hAnsiTheme="majorBidi" w:cstheme="majorBidi"/>
          <w:sz w:val="24"/>
          <w:szCs w:val="24"/>
        </w:rPr>
        <w:lastRenderedPageBreak/>
        <w:t xml:space="preserve">over 1.4 million electoral officials on disability-inclusive practices. The Election Commission of Pakistan (ECP) currently employs 51 persons with disabilities. For the 2024 General Elections, over 70% of polling stations in Sindh, Khyber Pakhtunkhwa, and </w:t>
      </w:r>
      <w:proofErr w:type="spellStart"/>
      <w:r>
        <w:rPr>
          <w:rFonts w:asciiTheme="majorBidi" w:hAnsiTheme="majorBidi" w:cstheme="majorBidi"/>
          <w:sz w:val="24"/>
          <w:szCs w:val="24"/>
        </w:rPr>
        <w:t>Balochistan</w:t>
      </w:r>
      <w:proofErr w:type="spellEnd"/>
      <w:r>
        <w:rPr>
          <w:rFonts w:asciiTheme="majorBidi" w:hAnsiTheme="majorBidi" w:cstheme="majorBidi"/>
          <w:sz w:val="24"/>
          <w:szCs w:val="24"/>
        </w:rPr>
        <w:t xml:space="preserve"> were made physically accessible with ramps and designated parking, while Braille ballots and awareness campaigns further supported accessible and informed voting.</w:t>
      </w:r>
    </w:p>
    <w:p w14:paraId="71AA305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290DA844"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Zero parliamentary representation, no reserved seats or political quotas</w:t>
      </w:r>
    </w:p>
    <w:p w14:paraId="0BFCFBC4"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Persistent physical inaccessibility of polling stations and voting booths including ballot papers which is denial of independent and secret voting</w:t>
      </w:r>
    </w:p>
    <w:p w14:paraId="0353577D"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No major political party has established a dedicated Disability Wing or adopted internal policies to ensure meaningful participation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 party on demand political parties </w:t>
      </w:r>
      <w:proofErr w:type="gramStart"/>
      <w:r>
        <w:rPr>
          <w:rFonts w:asciiTheme="majorBidi" w:hAnsiTheme="majorBidi" w:cstheme="majorBidi"/>
          <w:sz w:val="24"/>
          <w:szCs w:val="24"/>
        </w:rPr>
        <w:t>askes</w:t>
      </w:r>
      <w:proofErr w:type="gramEnd"/>
      <w:r>
        <w:rPr>
          <w:rFonts w:asciiTheme="majorBidi" w:hAnsiTheme="majorBidi" w:cstheme="majorBidi"/>
          <w:sz w:val="24"/>
          <w:szCs w:val="24"/>
        </w:rPr>
        <w:t xml:space="preserve"> about such examples</w:t>
      </w:r>
    </w:p>
    <w:p w14:paraId="2F4FFC40"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Bureaucratic barriers to voter registration, ECP and NADRA have not institutionalized such consultation mechanisms showing voters with disabilities in voter lists</w:t>
      </w:r>
    </w:p>
    <w:p w14:paraId="2A8CF2AE"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Despite stated 2% employment quota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 ECP, only 21 persons with disabilities were employed at the Secretariat and field offices as of 2017, with no recent data demonstrating improvement. Positions remain largely at lower grades </w:t>
      </w:r>
    </w:p>
    <w:p w14:paraId="7C46B601"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Disability not integrated into electoral legal framework </w:t>
      </w:r>
    </w:p>
    <w:p w14:paraId="3FC1386D" w14:textId="77777777" w:rsidR="006055BF" w:rsidRDefault="006055BF">
      <w:pPr>
        <w:pStyle w:val="ListBullet"/>
        <w:numPr>
          <w:ilvl w:val="0"/>
          <w:numId w:val="0"/>
        </w:numPr>
        <w:ind w:left="360" w:hanging="360"/>
        <w:rPr>
          <w:rFonts w:asciiTheme="majorBidi" w:hAnsiTheme="majorBidi" w:cstheme="majorBidi"/>
          <w:sz w:val="24"/>
          <w:szCs w:val="24"/>
        </w:rPr>
      </w:pPr>
    </w:p>
    <w:p w14:paraId="729E955F" w14:textId="77777777" w:rsidR="006055BF" w:rsidRDefault="00AE55E6">
      <w:pPr>
        <w:pStyle w:val="ListBullet"/>
        <w:numPr>
          <w:ilvl w:val="0"/>
          <w:numId w:val="0"/>
        </w:numPr>
        <w:ind w:left="360" w:hanging="360"/>
        <w:rPr>
          <w:rFonts w:asciiTheme="majorBidi" w:hAnsiTheme="majorBidi" w:cstheme="majorBidi"/>
          <w:b/>
          <w:bCs/>
          <w:sz w:val="24"/>
          <w:szCs w:val="24"/>
        </w:rPr>
      </w:pPr>
      <w:r>
        <w:rPr>
          <w:rFonts w:asciiTheme="majorBidi" w:hAnsiTheme="majorBidi" w:cstheme="majorBidi"/>
          <w:b/>
          <w:bCs/>
          <w:sz w:val="24"/>
          <w:szCs w:val="24"/>
        </w:rPr>
        <w:t xml:space="preserve">Recommendations: </w:t>
      </w:r>
    </w:p>
    <w:p w14:paraId="48D54D4E" w14:textId="77777777" w:rsidR="006055BF" w:rsidRDefault="006055BF">
      <w:pPr>
        <w:pStyle w:val="ListBullet"/>
        <w:numPr>
          <w:ilvl w:val="0"/>
          <w:numId w:val="0"/>
        </w:numPr>
        <w:ind w:left="360" w:hanging="360"/>
        <w:rPr>
          <w:rFonts w:asciiTheme="majorBidi" w:hAnsiTheme="majorBidi" w:cstheme="majorBidi"/>
          <w:sz w:val="24"/>
          <w:szCs w:val="24"/>
        </w:rPr>
      </w:pPr>
    </w:p>
    <w:p w14:paraId="3A03837A"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Enact reserved seat quota in all legislatures</w:t>
      </w:r>
    </w:p>
    <w:p w14:paraId="33D7A681"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Legally require all political parties to reserve 5% of party leadership positions, candidate nominations, and parliamentary tickets for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731B6BC4"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Enforce accessible ballot papers voting booths and polling stations as legal requirement</w:t>
      </w:r>
    </w:p>
    <w:p w14:paraId="7E023449"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Establish one-window integrated registration system between NADRA voter registration with ECP, collect and publish disability-disaggregated electoral data</w:t>
      </w:r>
    </w:p>
    <w:p w14:paraId="359CDEEA"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Expand ECP disability employment quota and grade </w:t>
      </w:r>
    </w:p>
    <w:p w14:paraId="5E207D5D" w14:textId="77777777" w:rsidR="006055BF" w:rsidRDefault="00AE55E6">
      <w:pPr>
        <w:pStyle w:val="Heading2"/>
        <w:rPr>
          <w:rFonts w:asciiTheme="majorBidi" w:hAnsiTheme="majorBidi"/>
          <w:sz w:val="24"/>
          <w:szCs w:val="24"/>
        </w:rPr>
      </w:pPr>
      <w:bookmarkStart w:id="28" w:name="_Toc221837392"/>
      <w:r>
        <w:rPr>
          <w:rFonts w:asciiTheme="majorBidi" w:hAnsiTheme="majorBidi"/>
          <w:sz w:val="24"/>
          <w:szCs w:val="24"/>
        </w:rPr>
        <w:t>Article 30: Participation in Cultural life, recreation, leisure and sport</w:t>
      </w:r>
      <w:bookmarkEnd w:id="28"/>
    </w:p>
    <w:p w14:paraId="1F764822" w14:textId="77777777" w:rsidR="006055BF" w:rsidRDefault="006055BF">
      <w:pPr>
        <w:rPr>
          <w:rFonts w:asciiTheme="majorBidi" w:hAnsiTheme="majorBidi" w:cstheme="majorBidi"/>
          <w:sz w:val="24"/>
          <w:szCs w:val="24"/>
        </w:rPr>
      </w:pPr>
    </w:p>
    <w:p w14:paraId="17B9F0AF"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5353231E" w14:textId="77777777" w:rsidR="006055BF" w:rsidRDefault="00AE55E6">
      <w:pPr>
        <w:pStyle w:val="ds-markdown-paragraph"/>
        <w:spacing w:line="420" w:lineRule="atLeast"/>
        <w:rPr>
          <w:rFonts w:asciiTheme="majorBidi" w:hAnsiTheme="majorBidi" w:cstheme="majorBidi"/>
          <w:color w:val="0F1115"/>
        </w:rPr>
      </w:pPr>
      <w:r>
        <w:rPr>
          <w:rFonts w:asciiTheme="majorBidi" w:hAnsiTheme="majorBidi" w:cstheme="majorBidi"/>
          <w:color w:val="0F1115"/>
        </w:rPr>
        <w:lastRenderedPageBreak/>
        <w:t>Pakistan acceded to the Marrakesh Treaty in December 2023 and is reviewing the Copyright Ordinance to enable implementation through proposed amendments. The country has advanced inclusive sports by supporting national blind and deaf cricket tournaments, with the Pakistan Sports Board disbursing Rs. 3 million to the Pakistan Blind Federation. Financial support and incentives were provided to athletes with disabilities, including cash awards and a specialized sports wheelchair for a para table tennis player c</w:t>
      </w:r>
      <w:r>
        <w:rPr>
          <w:rFonts w:asciiTheme="majorBidi" w:hAnsiTheme="majorBidi" w:cstheme="majorBidi"/>
          <w:color w:val="0F1115"/>
        </w:rPr>
        <w:t>ompeting in the 2022 Islamic Solidarity Games. Pakistan secured a paralympic gold medal at the 2020 Tokyo Paralympics and won the Wheelchair Cricket Asia Cup 2023–2024, with athletes recognized for their achievements in international competitions.</w:t>
      </w:r>
    </w:p>
    <w:p w14:paraId="377722E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70837639"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Reported participation at Paralympics, Special Olympics, </w:t>
      </w:r>
      <w:proofErr w:type="spellStart"/>
      <w:r>
        <w:rPr>
          <w:rFonts w:asciiTheme="majorBidi" w:hAnsiTheme="majorBidi" w:cstheme="majorBidi"/>
          <w:sz w:val="24"/>
          <w:szCs w:val="24"/>
        </w:rPr>
        <w:t>Abilympics</w:t>
      </w:r>
      <w:proofErr w:type="spellEnd"/>
      <w:r>
        <w:rPr>
          <w:rFonts w:asciiTheme="majorBidi" w:hAnsiTheme="majorBidi" w:cstheme="majorBidi"/>
          <w:sz w:val="24"/>
          <w:szCs w:val="24"/>
        </w:rPr>
        <w:t xml:space="preserve">, wheelchair, blind and deaf cricket is pure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initiative no support from the government</w:t>
      </w:r>
    </w:p>
    <w:p w14:paraId="7E5B5546"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Urdu captions in entertainment programs or cinema</w:t>
      </w:r>
    </w:p>
    <w:p w14:paraId="10E3664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Lack of accessible tourism venues and destinations</w:t>
      </w:r>
    </w:p>
    <w:p w14:paraId="7ED7716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access to stadiums for watching matches</w:t>
      </w:r>
    </w:p>
    <w:p w14:paraId="2A2684CA"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accessible beaches or boating</w:t>
      </w:r>
    </w:p>
    <w:p w14:paraId="22C10357"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fully accessible public parks and recreational venues with accessible toilets</w:t>
      </w:r>
    </w:p>
    <w:p w14:paraId="61A9DEC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w:t>
      </w:r>
    </w:p>
    <w:p w14:paraId="4CD508CF"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Government shall financially support participation of athletes and sports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for participating in various sports events </w:t>
      </w:r>
    </w:p>
    <w:p w14:paraId="23BFB8B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Urdu captioning promoted like Close Captioning in </w:t>
      </w:r>
      <w:proofErr w:type="spellStart"/>
      <w:r>
        <w:rPr>
          <w:rFonts w:asciiTheme="majorBidi" w:hAnsiTheme="majorBidi" w:cstheme="majorBidi"/>
          <w:sz w:val="24"/>
          <w:szCs w:val="24"/>
        </w:rPr>
        <w:t>Youtube</w:t>
      </w:r>
      <w:proofErr w:type="spellEnd"/>
      <w:r>
        <w:rPr>
          <w:rFonts w:asciiTheme="majorBidi" w:hAnsiTheme="majorBidi" w:cstheme="majorBidi"/>
          <w:sz w:val="24"/>
          <w:szCs w:val="24"/>
        </w:rPr>
        <w:t xml:space="preserve"> </w:t>
      </w:r>
    </w:p>
    <w:p w14:paraId="0D1E9502"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Accessibility promoted at tourism places in Pakistan</w:t>
      </w:r>
    </w:p>
    <w:p w14:paraId="6947349B"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Accessibility enhanced to public parks, sports stadiums, local cinemas and theatres </w:t>
      </w:r>
    </w:p>
    <w:p w14:paraId="6BBA1811" w14:textId="77777777" w:rsidR="006055BF" w:rsidRDefault="00AE55E6">
      <w:pPr>
        <w:pStyle w:val="Heading2"/>
        <w:rPr>
          <w:rFonts w:asciiTheme="majorBidi" w:hAnsiTheme="majorBidi"/>
          <w:sz w:val="24"/>
          <w:szCs w:val="24"/>
        </w:rPr>
      </w:pPr>
      <w:bookmarkStart w:id="29" w:name="_Toc221837393"/>
      <w:r>
        <w:rPr>
          <w:rFonts w:asciiTheme="majorBidi" w:hAnsiTheme="majorBidi"/>
          <w:sz w:val="24"/>
          <w:szCs w:val="24"/>
        </w:rPr>
        <w:t>Article 31: Statistics and data collection</w:t>
      </w:r>
      <w:bookmarkEnd w:id="29"/>
      <w:r>
        <w:rPr>
          <w:rFonts w:asciiTheme="majorBidi" w:hAnsiTheme="majorBidi"/>
          <w:sz w:val="24"/>
          <w:szCs w:val="24"/>
        </w:rPr>
        <w:tab/>
      </w:r>
    </w:p>
    <w:p w14:paraId="5D3A2462" w14:textId="77777777" w:rsidR="006055BF" w:rsidRDefault="006055BF">
      <w:pPr>
        <w:rPr>
          <w:rFonts w:asciiTheme="majorBidi" w:hAnsiTheme="majorBidi" w:cstheme="majorBidi"/>
          <w:b/>
          <w:bCs/>
          <w:sz w:val="24"/>
          <w:szCs w:val="24"/>
        </w:rPr>
      </w:pPr>
    </w:p>
    <w:p w14:paraId="1A92A623"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06FC3ABA"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Pakistan's disability data collection has advanced significantly with the 7th Population and Housing Census (2023), which replaced the 1971 medical definition with the Washington Group Short Set of questions to measure functional limitations across six domains. For the first time, a dedicated disability component was included, capturing </w:t>
      </w:r>
      <w:r>
        <w:rPr>
          <w:rFonts w:asciiTheme="majorBidi" w:hAnsiTheme="majorBidi" w:cstheme="majorBidi"/>
          <w:sz w:val="24"/>
          <w:szCs w:val="24"/>
        </w:rPr>
        <w:lastRenderedPageBreak/>
        <w:t xml:space="preserve">comprehensive national data. The census recorded a total population of 240,458,089, with 7,448,574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3.1% of the population reporting one or more forms of disability. The Washington Group Short Set has also been integrated into the Pakistan Social and Living Standards Measurement Survey for ongoing household data collection.</w:t>
      </w:r>
    </w:p>
    <w:p w14:paraId="156592EB"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74C1EE5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7th Population and Housing Census (2023) was confusing and now removed from concerned website</w:t>
      </w:r>
    </w:p>
    <w:p w14:paraId="4EE0E5C1"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 xml:space="preserve">While </w:t>
      </w:r>
      <w:proofErr w:type="spellStart"/>
      <w:r>
        <w:rPr>
          <w:rFonts w:asciiTheme="majorBidi" w:hAnsiTheme="majorBidi" w:cstheme="majorBidi"/>
          <w:sz w:val="24"/>
          <w:szCs w:val="24"/>
        </w:rPr>
        <w:t>fisrt</w:t>
      </w:r>
      <w:proofErr w:type="spellEnd"/>
      <w:r>
        <w:rPr>
          <w:rFonts w:asciiTheme="majorBidi" w:hAnsiTheme="majorBidi" w:cstheme="majorBidi"/>
          <w:sz w:val="24"/>
          <w:szCs w:val="24"/>
        </w:rPr>
        <w:t xml:space="preserve"> time reported disability was 3.1% and functional limitations were more than 11% by combining both disability data was 9.64% persons with disabilities in census 2023, here is the link </w:t>
      </w:r>
      <w:hyperlink r:id="rId11" w:history="1">
        <w:r>
          <w:rPr>
            <w:rStyle w:val="Hyperlink"/>
            <w:rFonts w:asciiTheme="majorBidi" w:hAnsiTheme="majorBidi" w:cstheme="majorBidi"/>
            <w:sz w:val="24"/>
            <w:szCs w:val="24"/>
          </w:rPr>
          <w:t>Population of individuals with disabilities in Pakistan stands at 9.64pc</w:t>
        </w:r>
      </w:hyperlink>
    </w:p>
    <w:p w14:paraId="24DB03D8"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Persons with disabilities Management Information System is not available at ICT and Provincial levels</w:t>
      </w:r>
    </w:p>
    <w:p w14:paraId="012F2A13"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No accurate and disaggregated data is available of persons with disabilities in Pakistan</w:t>
      </w:r>
    </w:p>
    <w:p w14:paraId="096DBBA6"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w:t>
      </w:r>
    </w:p>
    <w:p w14:paraId="51C4913E"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Data of 7</w:t>
      </w:r>
      <w:r>
        <w:rPr>
          <w:rFonts w:asciiTheme="majorBidi" w:hAnsiTheme="majorBidi" w:cstheme="majorBidi"/>
          <w:sz w:val="24"/>
          <w:szCs w:val="24"/>
          <w:vertAlign w:val="superscript"/>
        </w:rPr>
        <w:t>th</w:t>
      </w:r>
      <w:r>
        <w:rPr>
          <w:rFonts w:asciiTheme="majorBidi" w:hAnsiTheme="majorBidi" w:cstheme="majorBidi"/>
          <w:sz w:val="24"/>
          <w:szCs w:val="24"/>
        </w:rPr>
        <w:t xml:space="preserve"> National Census should be disseminated in </w:t>
      </w:r>
      <w:proofErr w:type="gramStart"/>
      <w:r>
        <w:rPr>
          <w:rFonts w:asciiTheme="majorBidi" w:hAnsiTheme="majorBidi" w:cstheme="majorBidi"/>
          <w:sz w:val="24"/>
          <w:szCs w:val="24"/>
        </w:rPr>
        <w:t>easy to understand</w:t>
      </w:r>
      <w:proofErr w:type="gramEnd"/>
      <w:r>
        <w:rPr>
          <w:rFonts w:asciiTheme="majorBidi" w:hAnsiTheme="majorBidi" w:cstheme="majorBidi"/>
          <w:sz w:val="24"/>
          <w:szCs w:val="24"/>
        </w:rPr>
        <w:t xml:space="preserve"> language </w:t>
      </w:r>
    </w:p>
    <w:p w14:paraId="7D04D6DE" w14:textId="77777777" w:rsidR="006055BF" w:rsidRDefault="00AE55E6">
      <w:pPr>
        <w:pStyle w:val="ListBullet"/>
        <w:rPr>
          <w:rFonts w:asciiTheme="majorBidi" w:hAnsiTheme="majorBidi" w:cstheme="majorBidi"/>
          <w:sz w:val="24"/>
          <w:szCs w:val="24"/>
        </w:rPr>
      </w:pPr>
      <w:r>
        <w:rPr>
          <w:rFonts w:asciiTheme="majorBidi" w:hAnsiTheme="majorBidi" w:cstheme="majorBidi"/>
          <w:sz w:val="24"/>
          <w:szCs w:val="24"/>
        </w:rPr>
        <w:t>Persons with disabilities Management Information Systems established without delay</w:t>
      </w:r>
    </w:p>
    <w:p w14:paraId="3DB3F4FD" w14:textId="77777777" w:rsidR="006055BF" w:rsidRDefault="00AE55E6">
      <w:pPr>
        <w:pStyle w:val="Heading2"/>
        <w:rPr>
          <w:rFonts w:asciiTheme="majorBidi" w:hAnsiTheme="majorBidi"/>
          <w:sz w:val="24"/>
          <w:szCs w:val="24"/>
        </w:rPr>
      </w:pPr>
      <w:bookmarkStart w:id="30" w:name="_Toc221837394"/>
      <w:r>
        <w:rPr>
          <w:rFonts w:asciiTheme="majorBidi" w:hAnsiTheme="majorBidi"/>
          <w:sz w:val="24"/>
          <w:szCs w:val="24"/>
        </w:rPr>
        <w:t>Article 32: International cooperation</w:t>
      </w:r>
      <w:bookmarkEnd w:id="30"/>
    </w:p>
    <w:p w14:paraId="3BCA6EF1" w14:textId="77777777" w:rsidR="006055BF" w:rsidRDefault="006055BF">
      <w:pPr>
        <w:rPr>
          <w:rFonts w:asciiTheme="majorBidi" w:hAnsiTheme="majorBidi" w:cstheme="majorBidi"/>
          <w:b/>
          <w:bCs/>
          <w:sz w:val="24"/>
          <w:szCs w:val="24"/>
        </w:rPr>
      </w:pPr>
    </w:p>
    <w:p w14:paraId="600EF601"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39007821"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Provinces are conducting gap analyses of laws against the UNCRPD, introducing amendments, notifying implementation committees, and improving data collection on job quotas and assistive devices. Efforts focus on enforcing quotas in public and private sectors, while Disability Impact Assessments have strengthened representation of persons with disabilities in decision-making and financial inclusion. These initiatives are aligned with SDGs 3, 4, 8, 10, and 16, with disability data integrated into national SDG </w:t>
      </w:r>
      <w:r>
        <w:rPr>
          <w:rFonts w:asciiTheme="majorBidi" w:hAnsiTheme="majorBidi" w:cstheme="majorBidi"/>
          <w:sz w:val="24"/>
          <w:szCs w:val="24"/>
        </w:rPr>
        <w:t>monitoring dashboards for evidence-based policymaking and targeted interventions.</w:t>
      </w:r>
    </w:p>
    <w:p w14:paraId="620D55D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34A205DF"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No systematic integration of CRPD into international cooperation frameworks.</w:t>
      </w:r>
    </w:p>
    <w:p w14:paraId="46C818C6"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 xml:space="preserve">Governments report claims alignment with SDGs but provides “no evidence” </w:t>
      </w:r>
    </w:p>
    <w:p w14:paraId="056B38D4"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 xml:space="preserve">No mechanism ensures that international cooperation projects, whether funded by WHO, World Bank, DFID, USAID, or UN agencies are designed and implemented in consultation with organizations of persons with disabilities </w:t>
      </w:r>
    </w:p>
    <w:p w14:paraId="7D6FC8C5"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lastRenderedPageBreak/>
        <w:t>There is no dedicated coordination mechanism between Ministry of Human Rights, Economic Affairs Division, and provincial governments to mainstream disability in international development portfolios.</w:t>
      </w:r>
    </w:p>
    <w:p w14:paraId="447630C4"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 xml:space="preserve">No meaningful consultation with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on international cooperation from provinces.</w:t>
      </w:r>
    </w:p>
    <w:p w14:paraId="0539AB25"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Complete absence of disability-inclusive international cooperation data</w:t>
      </w:r>
    </w:p>
    <w:p w14:paraId="1067590D"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No budgetary allocations of international cooperation for disability</w:t>
      </w:r>
    </w:p>
    <w:p w14:paraId="67CFFA72"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There is a gap between international commitments and domestic implementation</w:t>
      </w:r>
    </w:p>
    <w:p w14:paraId="30C7E67E"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No South-South or regional cooperation on disability</w:t>
      </w:r>
    </w:p>
    <w:p w14:paraId="7FE24C02"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 xml:space="preserve">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w:t>
      </w:r>
      <w:proofErr w:type="gramStart"/>
      <w:r>
        <w:rPr>
          <w:rFonts w:asciiTheme="majorBidi" w:hAnsiTheme="majorBidi" w:cstheme="majorBidi"/>
          <w:sz w:val="24"/>
          <w:szCs w:val="24"/>
        </w:rPr>
        <w:t>disabilities</w:t>
      </w:r>
      <w:proofErr w:type="gramEnd"/>
      <w:r>
        <w:rPr>
          <w:rFonts w:asciiTheme="majorBidi" w:hAnsiTheme="majorBidi" w:cstheme="majorBidi"/>
          <w:sz w:val="24"/>
          <w:szCs w:val="24"/>
        </w:rPr>
        <w:t xml:space="preserve"> especially from </w:t>
      </w:r>
      <w:proofErr w:type="gramStart"/>
      <w:r>
        <w:rPr>
          <w:rFonts w:asciiTheme="majorBidi" w:hAnsiTheme="majorBidi" w:cstheme="majorBidi"/>
          <w:sz w:val="24"/>
          <w:szCs w:val="24"/>
        </w:rPr>
        <w:t>provinces</w:t>
      </w:r>
      <w:proofErr w:type="gramEnd"/>
      <w:r>
        <w:rPr>
          <w:rFonts w:asciiTheme="majorBidi" w:hAnsiTheme="majorBidi" w:cstheme="majorBidi"/>
          <w:sz w:val="24"/>
          <w:szCs w:val="24"/>
        </w:rPr>
        <w:t xml:space="preserve"> </w:t>
      </w:r>
      <w:proofErr w:type="gramStart"/>
      <w:r>
        <w:rPr>
          <w:rFonts w:asciiTheme="majorBidi" w:hAnsiTheme="majorBidi" w:cstheme="majorBidi"/>
          <w:sz w:val="24"/>
          <w:szCs w:val="24"/>
        </w:rPr>
        <w:t>excluded from</w:t>
      </w:r>
      <w:proofErr w:type="gramEnd"/>
      <w:r>
        <w:rPr>
          <w:rFonts w:asciiTheme="majorBidi" w:hAnsiTheme="majorBidi" w:cstheme="majorBidi"/>
          <w:sz w:val="24"/>
          <w:szCs w:val="24"/>
        </w:rPr>
        <w:t xml:space="preserve"> international cooperation governance</w:t>
      </w:r>
    </w:p>
    <w:p w14:paraId="278AD992" w14:textId="77777777" w:rsidR="006055BF" w:rsidRDefault="00AE55E6">
      <w:pPr>
        <w:pStyle w:val="ListParagraph"/>
        <w:numPr>
          <w:ilvl w:val="0"/>
          <w:numId w:val="23"/>
        </w:numPr>
        <w:rPr>
          <w:rFonts w:asciiTheme="majorBidi" w:hAnsiTheme="majorBidi" w:cstheme="majorBidi"/>
          <w:sz w:val="24"/>
          <w:szCs w:val="24"/>
        </w:rPr>
      </w:pPr>
      <w:r>
        <w:rPr>
          <w:rFonts w:asciiTheme="majorBidi" w:hAnsiTheme="majorBidi" w:cstheme="majorBidi"/>
          <w:sz w:val="24"/>
          <w:szCs w:val="24"/>
        </w:rPr>
        <w:t>No capacity-building support for organizations of persons with disabilities through international cooperation</w:t>
      </w:r>
    </w:p>
    <w:p w14:paraId="14C97ECC"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111219E6"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Develop National Disability-Inclusive International Cooperation Framework with participation of organizations of persons with disabilities from provincial level</w:t>
      </w:r>
    </w:p>
    <w:p w14:paraId="7E785276"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 xml:space="preserve">Establish Inter-Ministerial and Provincial Coordination Mechanism on CRPD and International Cooperation </w:t>
      </w:r>
    </w:p>
    <w:p w14:paraId="690064C3" w14:textId="77777777" w:rsidR="006055BF" w:rsidRDefault="00AE55E6">
      <w:pPr>
        <w:pStyle w:val="ListParagraph"/>
        <w:numPr>
          <w:ilvl w:val="0"/>
          <w:numId w:val="24"/>
        </w:numPr>
        <w:rPr>
          <w:rFonts w:asciiTheme="majorBidi" w:hAnsiTheme="majorBidi" w:cstheme="majorBidi"/>
          <w:sz w:val="24"/>
          <w:szCs w:val="24"/>
        </w:rPr>
      </w:pPr>
      <w:proofErr w:type="gramStart"/>
      <w:r>
        <w:rPr>
          <w:rFonts w:asciiTheme="majorBidi" w:hAnsiTheme="majorBidi" w:cstheme="majorBidi"/>
          <w:sz w:val="24"/>
          <w:szCs w:val="24"/>
        </w:rPr>
        <w:t>Dedicate</w:t>
      </w:r>
      <w:proofErr w:type="gramEnd"/>
      <w:r>
        <w:rPr>
          <w:rFonts w:asciiTheme="majorBidi" w:hAnsiTheme="majorBidi" w:cstheme="majorBidi"/>
          <w:sz w:val="24"/>
          <w:szCs w:val="24"/>
        </w:rPr>
        <w:t xml:space="preserve"> minimum 5% of international development funding to disability inclusion</w:t>
      </w:r>
    </w:p>
    <w:p w14:paraId="4F267C42"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Establish National Assistive Technology Transfer and Innovation Fund</w:t>
      </w:r>
    </w:p>
    <w:p w14:paraId="1279CDA4"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 xml:space="preserve">Institutionalize capacity building on international funding and meaningful consultation with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65D2C200"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Launch South-South and regional cooperation initiatives on disability</w:t>
      </w:r>
    </w:p>
    <w:p w14:paraId="61696765"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 xml:space="preserve">Include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equally from provincial level in international delegations and nomination for CRPD Committee </w:t>
      </w:r>
    </w:p>
    <w:p w14:paraId="23B06F06"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Request technical assistance from UN CRPD Committee and relevant agencies</w:t>
      </w:r>
    </w:p>
    <w:p w14:paraId="42A01125"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 xml:space="preserve">Integrate disability into all SDG-related international cooperation and invite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w:t>
      </w:r>
    </w:p>
    <w:p w14:paraId="11BE9BB9" w14:textId="77777777" w:rsidR="006055BF" w:rsidRDefault="00AE55E6">
      <w:pPr>
        <w:pStyle w:val="ListParagraph"/>
        <w:numPr>
          <w:ilvl w:val="0"/>
          <w:numId w:val="24"/>
        </w:numPr>
        <w:rPr>
          <w:rFonts w:asciiTheme="majorBidi" w:hAnsiTheme="majorBidi" w:cstheme="majorBidi"/>
          <w:sz w:val="24"/>
          <w:szCs w:val="24"/>
        </w:rPr>
      </w:pPr>
      <w:r>
        <w:rPr>
          <w:rFonts w:asciiTheme="majorBidi" w:hAnsiTheme="majorBidi" w:cstheme="majorBidi"/>
          <w:sz w:val="24"/>
          <w:szCs w:val="24"/>
        </w:rPr>
        <w:t>Harmonize donor reporting requirements with CRPD obligations</w:t>
      </w:r>
    </w:p>
    <w:p w14:paraId="5868D588" w14:textId="77777777" w:rsidR="006055BF" w:rsidRDefault="00AE55E6">
      <w:pPr>
        <w:pStyle w:val="Heading2"/>
        <w:rPr>
          <w:rFonts w:asciiTheme="majorBidi" w:hAnsiTheme="majorBidi"/>
          <w:sz w:val="24"/>
          <w:szCs w:val="24"/>
        </w:rPr>
      </w:pPr>
      <w:bookmarkStart w:id="31" w:name="_Toc221837395"/>
      <w:r>
        <w:rPr>
          <w:rFonts w:asciiTheme="majorBidi" w:hAnsiTheme="majorBidi"/>
          <w:sz w:val="24"/>
          <w:szCs w:val="24"/>
        </w:rPr>
        <w:t>Article 33: National implementation and monitoring</w:t>
      </w:r>
      <w:bookmarkEnd w:id="31"/>
    </w:p>
    <w:p w14:paraId="48D4ADA1" w14:textId="77777777" w:rsidR="006055BF" w:rsidRDefault="006055BF">
      <w:pPr>
        <w:rPr>
          <w:rFonts w:asciiTheme="majorBidi" w:hAnsiTheme="majorBidi" w:cstheme="majorBidi"/>
          <w:b/>
          <w:bCs/>
          <w:sz w:val="24"/>
          <w:szCs w:val="24"/>
        </w:rPr>
      </w:pPr>
    </w:p>
    <w:p w14:paraId="2215D08F"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State Party Report Claims:</w:t>
      </w:r>
    </w:p>
    <w:p w14:paraId="39EEB3F9" w14:textId="77777777" w:rsidR="006055BF" w:rsidRDefault="00AE55E6">
      <w:pPr>
        <w:rPr>
          <w:rFonts w:asciiTheme="majorBidi" w:hAnsiTheme="majorBidi" w:cstheme="majorBidi"/>
          <w:color w:val="0F1115"/>
          <w:sz w:val="24"/>
          <w:szCs w:val="24"/>
          <w:shd w:val="clear" w:color="auto" w:fill="FFFFFF"/>
        </w:rPr>
      </w:pPr>
      <w:r>
        <w:rPr>
          <w:rFonts w:asciiTheme="majorBidi" w:hAnsiTheme="majorBidi" w:cstheme="majorBidi"/>
          <w:color w:val="0F1115"/>
          <w:sz w:val="24"/>
          <w:szCs w:val="24"/>
          <w:shd w:val="clear" w:color="auto" w:fill="FFFFFF"/>
        </w:rPr>
        <w:t xml:space="preserve">The Ministry of Human Rights serves as Pakistan’s national coordinating body for UNCRPD implementation through the National Monitoring and Reporting Framework, coordinating with Treaty Implementation Cells, the SDG Secretariat, provincial human </w:t>
      </w:r>
      <w:r>
        <w:rPr>
          <w:rFonts w:asciiTheme="majorBidi" w:hAnsiTheme="majorBidi" w:cstheme="majorBidi"/>
          <w:color w:val="0F1115"/>
          <w:sz w:val="24"/>
          <w:szCs w:val="24"/>
          <w:shd w:val="clear" w:color="auto" w:fill="FFFFFF"/>
        </w:rPr>
        <w:lastRenderedPageBreak/>
        <w:t xml:space="preserve">rights departments, and the National Council on the Rights of Persons with Disabilities. Monitoring mechanisms now include active participation of </w:t>
      </w:r>
      <w:proofErr w:type="gramStart"/>
      <w:r>
        <w:rPr>
          <w:rFonts w:asciiTheme="majorBidi" w:hAnsiTheme="majorBidi" w:cstheme="majorBidi"/>
          <w:color w:val="0F1115"/>
          <w:sz w:val="24"/>
          <w:szCs w:val="24"/>
          <w:shd w:val="clear" w:color="auto" w:fill="FFFFFF"/>
        </w:rPr>
        <w:t>persons</w:t>
      </w:r>
      <w:proofErr w:type="gramEnd"/>
      <w:r>
        <w:rPr>
          <w:rFonts w:asciiTheme="majorBidi" w:hAnsiTheme="majorBidi" w:cstheme="majorBidi"/>
          <w:color w:val="0F1115"/>
          <w:sz w:val="24"/>
          <w:szCs w:val="24"/>
          <w:shd w:val="clear" w:color="auto" w:fill="FFFFFF"/>
        </w:rPr>
        <w:t xml:space="preserve"> with disabilities and their organizations, with provinces developing UNCRPD-aligned policies informed by their input. Operational measures include NADRA’s issuance of special CNICs with the universal disability logo and on-the-spot registration via Mobile Registration Vehicles. </w:t>
      </w:r>
      <w:proofErr w:type="gramStart"/>
      <w:r>
        <w:rPr>
          <w:rFonts w:asciiTheme="majorBidi" w:hAnsiTheme="majorBidi" w:cstheme="majorBidi"/>
          <w:color w:val="0F1115"/>
          <w:sz w:val="24"/>
          <w:szCs w:val="24"/>
          <w:shd w:val="clear" w:color="auto" w:fill="FFFFFF"/>
        </w:rPr>
        <w:t>Persons</w:t>
      </w:r>
      <w:proofErr w:type="gramEnd"/>
      <w:r>
        <w:rPr>
          <w:rFonts w:asciiTheme="majorBidi" w:hAnsiTheme="majorBidi" w:cstheme="majorBidi"/>
          <w:color w:val="0F1115"/>
          <w:sz w:val="24"/>
          <w:szCs w:val="24"/>
          <w:shd w:val="clear" w:color="auto" w:fill="FFFFFF"/>
        </w:rPr>
        <w:t xml:space="preserve"> with disabilities are eligible for CSS examinations, receive free medi</w:t>
      </w:r>
      <w:r>
        <w:rPr>
          <w:rFonts w:asciiTheme="majorBidi" w:hAnsiTheme="majorBidi" w:cstheme="majorBidi"/>
          <w:color w:val="0F1115"/>
          <w:sz w:val="24"/>
          <w:szCs w:val="24"/>
          <w:shd w:val="clear" w:color="auto" w:fill="FFFFFF"/>
        </w:rPr>
        <w:t>cal treatment in public healthcare facilities, access duty-free import of vehicles up to 1300cc, and benefit from free education in public colleges and universities.</w:t>
      </w:r>
    </w:p>
    <w:p w14:paraId="157B2FE0"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Concerns:</w:t>
      </w:r>
    </w:p>
    <w:p w14:paraId="31E864BD" w14:textId="77777777" w:rsidR="006055BF" w:rsidRDefault="00AE55E6">
      <w:pPr>
        <w:pStyle w:val="ListParagraph"/>
        <w:numPr>
          <w:ilvl w:val="0"/>
          <w:numId w:val="25"/>
        </w:numPr>
        <w:rPr>
          <w:rFonts w:asciiTheme="majorBidi" w:hAnsiTheme="majorBidi" w:cstheme="majorBidi"/>
          <w:sz w:val="24"/>
          <w:szCs w:val="24"/>
        </w:rPr>
      </w:pPr>
      <w:r>
        <w:rPr>
          <w:rFonts w:asciiTheme="majorBidi" w:hAnsiTheme="majorBidi" w:cstheme="majorBidi"/>
          <w:sz w:val="24"/>
          <w:szCs w:val="24"/>
        </w:rPr>
        <w:t>Weak or non-existent independent monitoring framework, Ministry of human rights coordinates government departments in provinces just as postal service, no coordination mechanism with organizations of persons with disabilities</w:t>
      </w:r>
    </w:p>
    <w:p w14:paraId="3B6D81A0" w14:textId="77777777" w:rsidR="006055BF" w:rsidRDefault="00AE55E6">
      <w:pPr>
        <w:pStyle w:val="ListParagraph"/>
        <w:numPr>
          <w:ilvl w:val="0"/>
          <w:numId w:val="25"/>
        </w:numPr>
        <w:rPr>
          <w:rFonts w:asciiTheme="majorBidi" w:hAnsiTheme="majorBidi" w:cstheme="majorBidi"/>
          <w:sz w:val="24"/>
          <w:szCs w:val="24"/>
        </w:rPr>
      </w:pPr>
      <w:r>
        <w:rPr>
          <w:rFonts w:asciiTheme="majorBidi" w:hAnsiTheme="majorBidi" w:cstheme="majorBidi"/>
          <w:sz w:val="24"/>
          <w:szCs w:val="24"/>
        </w:rPr>
        <w:t>Limited involvement of Persons with disabilities in monitoring mechanisms at ICT and Provincial levels</w:t>
      </w:r>
    </w:p>
    <w:p w14:paraId="73129E3B" w14:textId="77777777" w:rsidR="006055BF" w:rsidRDefault="00AE55E6">
      <w:pPr>
        <w:pStyle w:val="ListParagraph"/>
        <w:numPr>
          <w:ilvl w:val="0"/>
          <w:numId w:val="25"/>
        </w:numPr>
        <w:rPr>
          <w:rFonts w:asciiTheme="majorBidi" w:hAnsiTheme="majorBidi" w:cstheme="majorBidi"/>
          <w:sz w:val="24"/>
          <w:szCs w:val="24"/>
        </w:rPr>
      </w:pPr>
      <w:r>
        <w:rPr>
          <w:rFonts w:asciiTheme="majorBidi" w:hAnsiTheme="majorBidi" w:cstheme="majorBidi"/>
          <w:sz w:val="24"/>
          <w:szCs w:val="24"/>
        </w:rPr>
        <w:t>Lack of coordination among government departments at Federal and Provincial level</w:t>
      </w:r>
    </w:p>
    <w:p w14:paraId="2C4D25BC" w14:textId="77777777" w:rsidR="006055BF" w:rsidRDefault="00AE55E6">
      <w:pPr>
        <w:pStyle w:val="ListParagraph"/>
        <w:numPr>
          <w:ilvl w:val="0"/>
          <w:numId w:val="25"/>
        </w:numPr>
        <w:rPr>
          <w:rFonts w:asciiTheme="majorBidi" w:hAnsiTheme="majorBidi" w:cstheme="majorBidi"/>
          <w:sz w:val="24"/>
          <w:szCs w:val="24"/>
        </w:rPr>
      </w:pPr>
      <w:r>
        <w:rPr>
          <w:rFonts w:asciiTheme="majorBidi" w:hAnsiTheme="majorBidi" w:cstheme="majorBidi"/>
          <w:sz w:val="24"/>
          <w:szCs w:val="24"/>
        </w:rPr>
        <w:t>No designated focal point with adequate authority and resources except Sindh</w:t>
      </w:r>
    </w:p>
    <w:p w14:paraId="26AD7125" w14:textId="77777777" w:rsidR="006055BF" w:rsidRDefault="00AE55E6">
      <w:pPr>
        <w:pStyle w:val="ListParagraph"/>
        <w:numPr>
          <w:ilvl w:val="0"/>
          <w:numId w:val="25"/>
        </w:numPr>
        <w:rPr>
          <w:rFonts w:asciiTheme="majorBidi" w:hAnsiTheme="majorBidi" w:cstheme="majorBidi"/>
          <w:sz w:val="24"/>
          <w:szCs w:val="24"/>
        </w:rPr>
      </w:pPr>
      <w:r>
        <w:rPr>
          <w:rFonts w:asciiTheme="majorBidi" w:hAnsiTheme="majorBidi" w:cstheme="majorBidi"/>
          <w:sz w:val="24"/>
          <w:szCs w:val="24"/>
        </w:rPr>
        <w:t xml:space="preserve">Current </w:t>
      </w:r>
      <w:r>
        <w:rPr>
          <w:rFonts w:asciiTheme="majorBidi" w:hAnsiTheme="majorBidi" w:cstheme="majorBidi"/>
          <w:color w:val="0F1115"/>
          <w:sz w:val="24"/>
          <w:szCs w:val="24"/>
          <w:shd w:val="clear" w:color="auto" w:fill="FFFFFF"/>
        </w:rPr>
        <w:t>National Council on the Rights of Persons with Disabilities is ICT Council on the Rights of Persons with Disabilities without provincial representation</w:t>
      </w:r>
    </w:p>
    <w:p w14:paraId="66DA55BB" w14:textId="77777777" w:rsidR="006055BF" w:rsidRDefault="00AE55E6">
      <w:pPr>
        <w:pStyle w:val="ListParagraph"/>
        <w:numPr>
          <w:ilvl w:val="0"/>
          <w:numId w:val="25"/>
        </w:numPr>
        <w:rPr>
          <w:rFonts w:asciiTheme="majorBidi" w:hAnsiTheme="majorBidi" w:cstheme="majorBidi"/>
          <w:sz w:val="24"/>
          <w:szCs w:val="24"/>
        </w:rPr>
      </w:pPr>
      <w:r>
        <w:rPr>
          <w:rFonts w:asciiTheme="majorBidi" w:hAnsiTheme="majorBidi" w:cstheme="majorBidi"/>
          <w:sz w:val="24"/>
          <w:szCs w:val="24"/>
        </w:rPr>
        <w:t>Reported facilities are outdated and fresh may be recommended to Federal Government through designated platform</w:t>
      </w:r>
    </w:p>
    <w:p w14:paraId="6117D719" w14:textId="77777777" w:rsidR="006055BF" w:rsidRDefault="00AE55E6">
      <w:pPr>
        <w:rPr>
          <w:rFonts w:asciiTheme="majorBidi" w:hAnsiTheme="majorBidi" w:cstheme="majorBidi"/>
          <w:b/>
          <w:bCs/>
          <w:sz w:val="24"/>
          <w:szCs w:val="24"/>
        </w:rPr>
      </w:pPr>
      <w:r>
        <w:rPr>
          <w:rFonts w:asciiTheme="majorBidi" w:hAnsiTheme="majorBidi" w:cstheme="majorBidi"/>
          <w:b/>
          <w:bCs/>
          <w:sz w:val="24"/>
          <w:szCs w:val="24"/>
        </w:rPr>
        <w:t>Recommendations:</w:t>
      </w:r>
    </w:p>
    <w:p w14:paraId="6AA3D70F" w14:textId="77777777" w:rsidR="006055BF" w:rsidRDefault="00AE55E6">
      <w:pPr>
        <w:pStyle w:val="ListParagraph"/>
        <w:numPr>
          <w:ilvl w:val="0"/>
          <w:numId w:val="26"/>
        </w:numPr>
        <w:rPr>
          <w:rFonts w:asciiTheme="majorBidi" w:hAnsiTheme="majorBidi" w:cstheme="majorBidi"/>
          <w:sz w:val="24"/>
          <w:szCs w:val="24"/>
        </w:rPr>
      </w:pPr>
      <w:r>
        <w:rPr>
          <w:rFonts w:asciiTheme="majorBidi" w:hAnsiTheme="majorBidi" w:cstheme="majorBidi"/>
          <w:sz w:val="24"/>
          <w:szCs w:val="24"/>
        </w:rPr>
        <w:t xml:space="preserve">Establish independent monitoring framework with organizations of </w:t>
      </w:r>
      <w:proofErr w:type="gramStart"/>
      <w:r>
        <w:rPr>
          <w:rFonts w:asciiTheme="majorBidi" w:hAnsiTheme="majorBidi" w:cstheme="majorBidi"/>
          <w:sz w:val="24"/>
          <w:szCs w:val="24"/>
        </w:rPr>
        <w:t>persons</w:t>
      </w:r>
      <w:proofErr w:type="gramEnd"/>
      <w:r>
        <w:rPr>
          <w:rFonts w:asciiTheme="majorBidi" w:hAnsiTheme="majorBidi" w:cstheme="majorBidi"/>
          <w:sz w:val="24"/>
          <w:szCs w:val="24"/>
        </w:rPr>
        <w:t xml:space="preserve"> with disabilities’ participation</w:t>
      </w:r>
    </w:p>
    <w:p w14:paraId="2A7E59C1" w14:textId="77777777" w:rsidR="006055BF" w:rsidRDefault="00AE55E6">
      <w:pPr>
        <w:pStyle w:val="ListParagraph"/>
        <w:numPr>
          <w:ilvl w:val="0"/>
          <w:numId w:val="26"/>
        </w:numPr>
        <w:rPr>
          <w:rFonts w:asciiTheme="majorBidi" w:hAnsiTheme="majorBidi" w:cstheme="majorBidi"/>
          <w:sz w:val="24"/>
          <w:szCs w:val="24"/>
        </w:rPr>
      </w:pPr>
      <w:r>
        <w:rPr>
          <w:rFonts w:asciiTheme="majorBidi" w:hAnsiTheme="majorBidi" w:cstheme="majorBidi"/>
          <w:sz w:val="24"/>
          <w:szCs w:val="24"/>
        </w:rPr>
        <w:t>Designate focal point with cross-ministerial coordination authority at ICT, Provincial and Federal level</w:t>
      </w:r>
    </w:p>
    <w:p w14:paraId="4C460BE4" w14:textId="77777777" w:rsidR="006055BF" w:rsidRDefault="00AE55E6">
      <w:pPr>
        <w:pStyle w:val="ListParagraph"/>
        <w:numPr>
          <w:ilvl w:val="0"/>
          <w:numId w:val="26"/>
        </w:numPr>
        <w:rPr>
          <w:rFonts w:asciiTheme="majorBidi" w:hAnsiTheme="majorBidi" w:cstheme="majorBidi"/>
          <w:sz w:val="24"/>
          <w:szCs w:val="24"/>
        </w:rPr>
      </w:pPr>
      <w:r>
        <w:rPr>
          <w:rFonts w:asciiTheme="majorBidi" w:hAnsiTheme="majorBidi" w:cstheme="majorBidi"/>
          <w:sz w:val="24"/>
          <w:szCs w:val="24"/>
        </w:rPr>
        <w:t>Legally bind Government departments to abide decisions of National Council on Protection of Rights of Persons with Disabilities</w:t>
      </w:r>
    </w:p>
    <w:p w14:paraId="36430E4F" w14:textId="77777777" w:rsidR="006055BF" w:rsidRDefault="00AE55E6">
      <w:pPr>
        <w:pStyle w:val="ListParagraph"/>
        <w:numPr>
          <w:ilvl w:val="0"/>
          <w:numId w:val="26"/>
        </w:numPr>
        <w:rPr>
          <w:rFonts w:asciiTheme="majorBidi" w:hAnsiTheme="majorBidi" w:cstheme="majorBidi"/>
          <w:sz w:val="24"/>
          <w:szCs w:val="24"/>
        </w:rPr>
      </w:pPr>
      <w:r>
        <w:rPr>
          <w:rFonts w:asciiTheme="majorBidi" w:hAnsiTheme="majorBidi" w:cstheme="majorBidi"/>
          <w:sz w:val="24"/>
          <w:szCs w:val="24"/>
        </w:rPr>
        <w:t>Current National Council renamed as ICT council and the National Council constituted with equal representation of provinces and organizations of persons with disabilities</w:t>
      </w:r>
    </w:p>
    <w:p w14:paraId="4588B66E" w14:textId="77777777" w:rsidR="006055BF" w:rsidRDefault="00AE55E6">
      <w:pPr>
        <w:pStyle w:val="ListParagraph"/>
        <w:numPr>
          <w:ilvl w:val="0"/>
          <w:numId w:val="26"/>
        </w:numPr>
        <w:rPr>
          <w:rFonts w:asciiTheme="majorBidi" w:hAnsiTheme="majorBidi" w:cstheme="majorBidi"/>
          <w:sz w:val="24"/>
          <w:szCs w:val="24"/>
        </w:rPr>
      </w:pPr>
      <w:r>
        <w:rPr>
          <w:rFonts w:asciiTheme="majorBidi" w:hAnsiTheme="majorBidi" w:cstheme="majorBidi"/>
          <w:sz w:val="24"/>
          <w:szCs w:val="24"/>
        </w:rPr>
        <w:t>Allocate resources for implementation and monitoring at ICT and Provincial level</w:t>
      </w:r>
    </w:p>
    <w:p w14:paraId="28CB699D" w14:textId="77777777" w:rsidR="006055BF" w:rsidRDefault="00AE55E6">
      <w:pPr>
        <w:pStyle w:val="Heading1"/>
        <w:rPr>
          <w:rFonts w:asciiTheme="majorBidi" w:hAnsiTheme="majorBidi"/>
          <w:sz w:val="24"/>
          <w:szCs w:val="24"/>
        </w:rPr>
      </w:pPr>
      <w:bookmarkStart w:id="32" w:name="_Toc221837396"/>
      <w:r>
        <w:rPr>
          <w:rFonts w:asciiTheme="majorBidi" w:hAnsiTheme="majorBidi"/>
          <w:sz w:val="24"/>
          <w:szCs w:val="24"/>
        </w:rPr>
        <w:t>4. Conclusion</w:t>
      </w:r>
      <w:bookmarkEnd w:id="32"/>
      <w:r>
        <w:rPr>
          <w:rFonts w:asciiTheme="majorBidi" w:hAnsiTheme="majorBidi"/>
          <w:sz w:val="24"/>
          <w:szCs w:val="24"/>
        </w:rPr>
        <w:t xml:space="preserve"> </w:t>
      </w:r>
    </w:p>
    <w:p w14:paraId="1E9F62BC" w14:textId="77777777" w:rsidR="006055BF" w:rsidRDefault="00AE55E6">
      <w:pPr>
        <w:rPr>
          <w:rFonts w:asciiTheme="majorBidi" w:hAnsiTheme="majorBidi" w:cstheme="majorBidi"/>
          <w:sz w:val="24"/>
          <w:szCs w:val="24"/>
        </w:rPr>
      </w:pPr>
      <w:r>
        <w:rPr>
          <w:rFonts w:asciiTheme="majorBidi" w:hAnsiTheme="majorBidi" w:cstheme="majorBidi"/>
          <w:sz w:val="24"/>
          <w:szCs w:val="24"/>
        </w:rPr>
        <w:t xml:space="preserve">Pakistan has made some progress in recognizing disability rights through ratification of the CRPD and enactment of disability legislation at provincial levels. However, </w:t>
      </w:r>
      <w:r>
        <w:rPr>
          <w:rFonts w:asciiTheme="majorBidi" w:hAnsiTheme="majorBidi" w:cstheme="majorBidi"/>
          <w:sz w:val="24"/>
          <w:szCs w:val="24"/>
        </w:rPr>
        <w:lastRenderedPageBreak/>
        <w:t>significant gaps remain between legal frameworks and actual implementation. Persons with disabilities in Pakistan continue to face discrimination, exclusion, and human rights violations across all areas of life.</w:t>
      </w:r>
    </w:p>
    <w:p w14:paraId="639B90B3" w14:textId="77777777" w:rsidR="006055BF" w:rsidRDefault="00AE55E6">
      <w:pPr>
        <w:rPr>
          <w:rFonts w:asciiTheme="majorBidi" w:hAnsiTheme="majorBidi" w:cstheme="majorBidi"/>
          <w:sz w:val="24"/>
          <w:szCs w:val="24"/>
        </w:rPr>
      </w:pPr>
      <w:r>
        <w:rPr>
          <w:rFonts w:asciiTheme="majorBidi" w:hAnsiTheme="majorBidi" w:cstheme="majorBidi"/>
          <w:sz w:val="24"/>
          <w:szCs w:val="24"/>
        </w:rPr>
        <w:t>This report highlights critical areas requiring urgent attention from both the State Party and the CRPD Committee. We call on the Committee to include the following priority recommendations in its Concluding Observations:</w:t>
      </w:r>
    </w:p>
    <w:p w14:paraId="620B0B07" w14:textId="77777777" w:rsidR="006055BF" w:rsidRDefault="00AE55E6">
      <w:pPr>
        <w:rPr>
          <w:rFonts w:asciiTheme="majorBidi" w:hAnsiTheme="majorBidi" w:cstheme="majorBidi"/>
          <w:sz w:val="24"/>
          <w:szCs w:val="24"/>
        </w:rPr>
      </w:pPr>
      <w:r>
        <w:rPr>
          <w:rFonts w:asciiTheme="majorBidi" w:hAnsiTheme="majorBidi" w:cstheme="majorBidi"/>
          <w:sz w:val="24"/>
          <w:szCs w:val="24"/>
        </w:rPr>
        <w:t>We alliance of organizations of persons with disabilities from Sindh stand ready to engage with the Committee during the review process and to support implementation of the Concluding Observations in partnership with the Government of Pakistan.</w:t>
      </w:r>
    </w:p>
    <w:p w14:paraId="5CB2E9E0" w14:textId="77777777" w:rsidR="006055BF" w:rsidRDefault="006055BF">
      <w:pPr>
        <w:jc w:val="right"/>
        <w:rPr>
          <w:rFonts w:asciiTheme="majorBidi" w:hAnsiTheme="majorBidi" w:cstheme="majorBidi"/>
          <w:sz w:val="24"/>
          <w:szCs w:val="24"/>
        </w:rPr>
      </w:pPr>
    </w:p>
    <w:sectPr w:rsidR="006055B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8428D" w14:textId="77777777" w:rsidR="006055BF" w:rsidRDefault="00AE55E6">
      <w:pPr>
        <w:spacing w:line="240" w:lineRule="auto"/>
      </w:pPr>
      <w:r>
        <w:separator/>
      </w:r>
    </w:p>
  </w:endnote>
  <w:endnote w:type="continuationSeparator" w:id="0">
    <w:p w14:paraId="3371E272" w14:textId="77777777" w:rsidR="006055BF" w:rsidRDefault="00AE55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3654C" w14:textId="77777777" w:rsidR="006055BF" w:rsidRDefault="00AE55E6">
    <w:pPr>
      <w:pStyle w:val="Footer"/>
      <w:jc w:val="center"/>
    </w:pPr>
    <w:r>
      <w:fldChar w:fldCharType="begin"/>
    </w:r>
    <w:r>
      <w:instrText>PAGE</w:instrText>
    </w:r>
    <w:r>
      <w:fldChar w:fldCharType="separate"/>
    </w:r>
    <w: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21816" w14:textId="77777777" w:rsidR="006055BF" w:rsidRDefault="00AE55E6">
      <w:pPr>
        <w:spacing w:after="0"/>
      </w:pPr>
      <w:r>
        <w:separator/>
      </w:r>
    </w:p>
  </w:footnote>
  <w:footnote w:type="continuationSeparator" w:id="0">
    <w:p w14:paraId="7EEF92EC" w14:textId="77777777" w:rsidR="006055BF" w:rsidRDefault="00AE55E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6" w15:restartNumberingAfterBreak="0">
    <w:nsid w:val="0B7E0E94"/>
    <w:multiLevelType w:val="multilevel"/>
    <w:tmpl w:val="0B7E0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DF762C5"/>
    <w:multiLevelType w:val="multilevel"/>
    <w:tmpl w:val="0DF762C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05073E5"/>
    <w:multiLevelType w:val="multilevel"/>
    <w:tmpl w:val="105073E5"/>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Theme="minorEastAsia" w:hAnsi="Aria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BA6146"/>
    <w:multiLevelType w:val="multilevel"/>
    <w:tmpl w:val="1FBA61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55C615F"/>
    <w:multiLevelType w:val="multilevel"/>
    <w:tmpl w:val="255C615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D6777DC"/>
    <w:multiLevelType w:val="multilevel"/>
    <w:tmpl w:val="2D6777DC"/>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Theme="minorEastAsia" w:hAnsi="Aria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CE353F2"/>
    <w:multiLevelType w:val="multilevel"/>
    <w:tmpl w:val="4CE353F2"/>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Theme="minorEastAsia" w:hAnsi="Aria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2B410C4"/>
    <w:multiLevelType w:val="multilevel"/>
    <w:tmpl w:val="52B410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9EB5B05"/>
    <w:multiLevelType w:val="multilevel"/>
    <w:tmpl w:val="59EB5B0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61B365B4"/>
    <w:multiLevelType w:val="multilevel"/>
    <w:tmpl w:val="61B365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69A7EA1"/>
    <w:multiLevelType w:val="multilevel"/>
    <w:tmpl w:val="669A7E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93F568D"/>
    <w:multiLevelType w:val="multilevel"/>
    <w:tmpl w:val="693F568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A533D68"/>
    <w:multiLevelType w:val="multilevel"/>
    <w:tmpl w:val="6A533D6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Theme="minorEastAsia" w:hAnsi="Aria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C430825"/>
    <w:multiLevelType w:val="multilevel"/>
    <w:tmpl w:val="6C4308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D452D45"/>
    <w:multiLevelType w:val="multilevel"/>
    <w:tmpl w:val="6D452D45"/>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Theme="minorEastAsia" w:hAnsi="Aria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0C7500E"/>
    <w:multiLevelType w:val="multilevel"/>
    <w:tmpl w:val="70C750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230740A"/>
    <w:multiLevelType w:val="multilevel"/>
    <w:tmpl w:val="723074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4110458"/>
    <w:multiLevelType w:val="multilevel"/>
    <w:tmpl w:val="741104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55766E2"/>
    <w:multiLevelType w:val="multilevel"/>
    <w:tmpl w:val="755766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9BE406E"/>
    <w:multiLevelType w:val="multilevel"/>
    <w:tmpl w:val="79BE40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91230549">
    <w:abstractNumId w:val="5"/>
  </w:num>
  <w:num w:numId="2" w16cid:durableId="311639970">
    <w:abstractNumId w:val="3"/>
  </w:num>
  <w:num w:numId="3" w16cid:durableId="391386288">
    <w:abstractNumId w:val="2"/>
  </w:num>
  <w:num w:numId="4" w16cid:durableId="1343776477">
    <w:abstractNumId w:val="4"/>
  </w:num>
  <w:num w:numId="5" w16cid:durableId="2077899397">
    <w:abstractNumId w:val="1"/>
  </w:num>
  <w:num w:numId="6" w16cid:durableId="532964200">
    <w:abstractNumId w:val="0"/>
  </w:num>
  <w:num w:numId="7" w16cid:durableId="454642544">
    <w:abstractNumId w:val="21"/>
  </w:num>
  <w:num w:numId="8" w16cid:durableId="1716008757">
    <w:abstractNumId w:val="23"/>
  </w:num>
  <w:num w:numId="9" w16cid:durableId="2124104996">
    <w:abstractNumId w:val="9"/>
  </w:num>
  <w:num w:numId="10" w16cid:durableId="1879320902">
    <w:abstractNumId w:val="7"/>
  </w:num>
  <w:num w:numId="11" w16cid:durableId="1131823589">
    <w:abstractNumId w:val="22"/>
  </w:num>
  <w:num w:numId="12" w16cid:durableId="2125230762">
    <w:abstractNumId w:val="13"/>
  </w:num>
  <w:num w:numId="13" w16cid:durableId="1768842931">
    <w:abstractNumId w:val="17"/>
  </w:num>
  <w:num w:numId="14" w16cid:durableId="1801996689">
    <w:abstractNumId w:val="15"/>
  </w:num>
  <w:num w:numId="15" w16cid:durableId="645402969">
    <w:abstractNumId w:val="25"/>
  </w:num>
  <w:num w:numId="16" w16cid:durableId="278295857">
    <w:abstractNumId w:val="20"/>
  </w:num>
  <w:num w:numId="17" w16cid:durableId="317536728">
    <w:abstractNumId w:val="14"/>
  </w:num>
  <w:num w:numId="18" w16cid:durableId="510070444">
    <w:abstractNumId w:val="24"/>
  </w:num>
  <w:num w:numId="19" w16cid:durableId="941837937">
    <w:abstractNumId w:val="19"/>
  </w:num>
  <w:num w:numId="20" w16cid:durableId="1491629351">
    <w:abstractNumId w:val="16"/>
  </w:num>
  <w:num w:numId="21" w16cid:durableId="53548730">
    <w:abstractNumId w:val="6"/>
  </w:num>
  <w:num w:numId="22" w16cid:durableId="95369398">
    <w:abstractNumId w:val="10"/>
  </w:num>
  <w:num w:numId="23" w16cid:durableId="452402174">
    <w:abstractNumId w:val="11"/>
  </w:num>
  <w:num w:numId="24" w16cid:durableId="547377973">
    <w:abstractNumId w:val="8"/>
  </w:num>
  <w:num w:numId="25" w16cid:durableId="332034771">
    <w:abstractNumId w:val="18"/>
  </w:num>
  <w:num w:numId="26" w16cid:durableId="5410978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5F04"/>
    <w:rsid w:val="000102F2"/>
    <w:rsid w:val="00034616"/>
    <w:rsid w:val="000371D8"/>
    <w:rsid w:val="00040F2A"/>
    <w:rsid w:val="000450BB"/>
    <w:rsid w:val="00052FF3"/>
    <w:rsid w:val="0006063C"/>
    <w:rsid w:val="000872E2"/>
    <w:rsid w:val="00093710"/>
    <w:rsid w:val="00094F59"/>
    <w:rsid w:val="00097366"/>
    <w:rsid w:val="0009739B"/>
    <w:rsid w:val="000D50EA"/>
    <w:rsid w:val="000D6D3C"/>
    <w:rsid w:val="000E4D67"/>
    <w:rsid w:val="001036A7"/>
    <w:rsid w:val="001037D6"/>
    <w:rsid w:val="00105690"/>
    <w:rsid w:val="001443B6"/>
    <w:rsid w:val="0015074B"/>
    <w:rsid w:val="001536F8"/>
    <w:rsid w:val="00167FA3"/>
    <w:rsid w:val="00191A50"/>
    <w:rsid w:val="00201D22"/>
    <w:rsid w:val="00211176"/>
    <w:rsid w:val="0021414F"/>
    <w:rsid w:val="00230A99"/>
    <w:rsid w:val="0024061A"/>
    <w:rsid w:val="00241EC1"/>
    <w:rsid w:val="002901C1"/>
    <w:rsid w:val="0029639D"/>
    <w:rsid w:val="002A2E4A"/>
    <w:rsid w:val="002B1FEE"/>
    <w:rsid w:val="002B4AF6"/>
    <w:rsid w:val="002E7D7A"/>
    <w:rsid w:val="002F70EE"/>
    <w:rsid w:val="0030783E"/>
    <w:rsid w:val="00307C9E"/>
    <w:rsid w:val="00326F90"/>
    <w:rsid w:val="00353051"/>
    <w:rsid w:val="00355497"/>
    <w:rsid w:val="00360803"/>
    <w:rsid w:val="0036290E"/>
    <w:rsid w:val="0037532C"/>
    <w:rsid w:val="003833FE"/>
    <w:rsid w:val="00392716"/>
    <w:rsid w:val="003962DC"/>
    <w:rsid w:val="003A694D"/>
    <w:rsid w:val="003E3D82"/>
    <w:rsid w:val="003F328F"/>
    <w:rsid w:val="00426FEE"/>
    <w:rsid w:val="00434B42"/>
    <w:rsid w:val="004732D6"/>
    <w:rsid w:val="004964FF"/>
    <w:rsid w:val="004E1252"/>
    <w:rsid w:val="004E1E4A"/>
    <w:rsid w:val="004F0724"/>
    <w:rsid w:val="00500DC9"/>
    <w:rsid w:val="00513192"/>
    <w:rsid w:val="00527086"/>
    <w:rsid w:val="00553CF2"/>
    <w:rsid w:val="00564F07"/>
    <w:rsid w:val="0058462C"/>
    <w:rsid w:val="005B3FAD"/>
    <w:rsid w:val="005D72FC"/>
    <w:rsid w:val="005E0425"/>
    <w:rsid w:val="006055BF"/>
    <w:rsid w:val="00636562"/>
    <w:rsid w:val="00646F8D"/>
    <w:rsid w:val="00664D7F"/>
    <w:rsid w:val="00664EFB"/>
    <w:rsid w:val="00666E16"/>
    <w:rsid w:val="006703F2"/>
    <w:rsid w:val="00671111"/>
    <w:rsid w:val="00687B50"/>
    <w:rsid w:val="006A7780"/>
    <w:rsid w:val="006C778A"/>
    <w:rsid w:val="006D4FCB"/>
    <w:rsid w:val="00701A17"/>
    <w:rsid w:val="00730060"/>
    <w:rsid w:val="0073102B"/>
    <w:rsid w:val="00740900"/>
    <w:rsid w:val="007536AC"/>
    <w:rsid w:val="007746B2"/>
    <w:rsid w:val="00785D47"/>
    <w:rsid w:val="00797EA3"/>
    <w:rsid w:val="007E133D"/>
    <w:rsid w:val="007E21C4"/>
    <w:rsid w:val="007F3500"/>
    <w:rsid w:val="008145A6"/>
    <w:rsid w:val="00817EB0"/>
    <w:rsid w:val="00847A9E"/>
    <w:rsid w:val="008561DB"/>
    <w:rsid w:val="008850FC"/>
    <w:rsid w:val="00896B35"/>
    <w:rsid w:val="008C1E54"/>
    <w:rsid w:val="008C7E0E"/>
    <w:rsid w:val="008D781A"/>
    <w:rsid w:val="0090126E"/>
    <w:rsid w:val="00946D44"/>
    <w:rsid w:val="0095063D"/>
    <w:rsid w:val="00951EE7"/>
    <w:rsid w:val="00954516"/>
    <w:rsid w:val="009558B4"/>
    <w:rsid w:val="00966B82"/>
    <w:rsid w:val="00982DD7"/>
    <w:rsid w:val="009A1C9A"/>
    <w:rsid w:val="009C2719"/>
    <w:rsid w:val="009F3AE0"/>
    <w:rsid w:val="00A00FC6"/>
    <w:rsid w:val="00A20E4A"/>
    <w:rsid w:val="00A3260F"/>
    <w:rsid w:val="00A35159"/>
    <w:rsid w:val="00A3575A"/>
    <w:rsid w:val="00A37927"/>
    <w:rsid w:val="00A42040"/>
    <w:rsid w:val="00A63642"/>
    <w:rsid w:val="00A73EF8"/>
    <w:rsid w:val="00AA1D8D"/>
    <w:rsid w:val="00AA5157"/>
    <w:rsid w:val="00AC10F3"/>
    <w:rsid w:val="00AC5C32"/>
    <w:rsid w:val="00AE4B7E"/>
    <w:rsid w:val="00AE55E6"/>
    <w:rsid w:val="00AF6A43"/>
    <w:rsid w:val="00B1485B"/>
    <w:rsid w:val="00B17200"/>
    <w:rsid w:val="00B21106"/>
    <w:rsid w:val="00B21E02"/>
    <w:rsid w:val="00B470D7"/>
    <w:rsid w:val="00B47730"/>
    <w:rsid w:val="00B63C55"/>
    <w:rsid w:val="00B80440"/>
    <w:rsid w:val="00B82228"/>
    <w:rsid w:val="00B917FD"/>
    <w:rsid w:val="00B93D60"/>
    <w:rsid w:val="00BB49E1"/>
    <w:rsid w:val="00BC70CC"/>
    <w:rsid w:val="00BE3E44"/>
    <w:rsid w:val="00BE7FBB"/>
    <w:rsid w:val="00C13827"/>
    <w:rsid w:val="00C157FA"/>
    <w:rsid w:val="00C1696D"/>
    <w:rsid w:val="00C30DA0"/>
    <w:rsid w:val="00C477F9"/>
    <w:rsid w:val="00C6086A"/>
    <w:rsid w:val="00C67E72"/>
    <w:rsid w:val="00C716E8"/>
    <w:rsid w:val="00C7762A"/>
    <w:rsid w:val="00C96C3C"/>
    <w:rsid w:val="00CB0664"/>
    <w:rsid w:val="00CC3C37"/>
    <w:rsid w:val="00CC618D"/>
    <w:rsid w:val="00CD2D0D"/>
    <w:rsid w:val="00CD5987"/>
    <w:rsid w:val="00CE74C4"/>
    <w:rsid w:val="00D16D61"/>
    <w:rsid w:val="00D26E25"/>
    <w:rsid w:val="00D359AF"/>
    <w:rsid w:val="00D518A0"/>
    <w:rsid w:val="00D66B19"/>
    <w:rsid w:val="00D74AAA"/>
    <w:rsid w:val="00D864AC"/>
    <w:rsid w:val="00D97FDD"/>
    <w:rsid w:val="00DA30EF"/>
    <w:rsid w:val="00DB6C2C"/>
    <w:rsid w:val="00DC23E4"/>
    <w:rsid w:val="00DD03BA"/>
    <w:rsid w:val="00DD5B7A"/>
    <w:rsid w:val="00DF2505"/>
    <w:rsid w:val="00E03E18"/>
    <w:rsid w:val="00E74167"/>
    <w:rsid w:val="00E91F5F"/>
    <w:rsid w:val="00EB3E71"/>
    <w:rsid w:val="00EC01DA"/>
    <w:rsid w:val="00EC6F06"/>
    <w:rsid w:val="00EC6F74"/>
    <w:rsid w:val="00ED5B4B"/>
    <w:rsid w:val="00EE4C26"/>
    <w:rsid w:val="00EF6E53"/>
    <w:rsid w:val="00F1178E"/>
    <w:rsid w:val="00F16557"/>
    <w:rsid w:val="00F27681"/>
    <w:rsid w:val="00F27A49"/>
    <w:rsid w:val="00F502E3"/>
    <w:rsid w:val="00F82AD0"/>
    <w:rsid w:val="00FB31EB"/>
    <w:rsid w:val="00FC693F"/>
    <w:rsid w:val="00FD5EB4"/>
    <w:rsid w:val="00FE7995"/>
    <w:rsid w:val="00FF250C"/>
    <w:rsid w:val="00FF6E12"/>
    <w:rsid w:val="0D2C77AB"/>
    <w:rsid w:val="11E43BE6"/>
    <w:rsid w:val="247903F4"/>
    <w:rsid w:val="27D327E3"/>
    <w:rsid w:val="3BD16A31"/>
    <w:rsid w:val="3D0535AB"/>
    <w:rsid w:val="3E2A7B0A"/>
    <w:rsid w:val="4C966935"/>
    <w:rsid w:val="51B30516"/>
    <w:rsid w:val="51C44034"/>
    <w:rsid w:val="5A7E3E82"/>
    <w:rsid w:val="5D053910"/>
    <w:rsid w:val="5DB96BD3"/>
    <w:rsid w:val="61533EBB"/>
    <w:rsid w:val="64E84D1C"/>
    <w:rsid w:val="66864989"/>
    <w:rsid w:val="6E763C49"/>
    <w:rsid w:val="7E032B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14:docId w14:val="37DDE84B"/>
  <w14:defaultImageDpi w14:val="300"/>
  <w15:docId w15:val="{650A8FDB-6131-4EBB-9944-8C782F5A5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lsdException w:name="List Bullet" w:unhideWhenUsed="1"/>
    <w:lsdException w:name="List Number"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unhideWhenUsed="1"/>
    <w:lsdException w:name="List Bullet 4" w:semiHidden="1" w:unhideWhenUsed="1"/>
    <w:lsdException w:name="List Bullet 5" w:semiHidden="1"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nhideWhenUsed="1" w:qFormat="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lsdException w:name="Light Grid" w:uiPriority="62"/>
    <w:lsdException w:name="Medium Shading 1" w:uiPriority="63" w:qFormat="1"/>
    <w:lsdException w:name="Medium Shading 2" w:uiPriority="64" w:qFormat="1"/>
    <w:lsdException w:name="Medium List 1" w:uiPriority="65"/>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lsdException w:name="Colorful Grid" w:uiPriority="73" w:qFormat="1"/>
    <w:lsdException w:name="Light Shading Accent 1" w:uiPriority="60" w:qFormat="1"/>
    <w:lsdException w:name="Light List Accent 1" w:uiPriority="61" w:qFormat="1"/>
    <w:lsdException w:name="Light Grid Accent 1" w:uiPriority="62"/>
    <w:lsdException w:name="Medium Shading 1 Accent 1" w:uiPriority="63" w:qFormat="1"/>
    <w:lsdException w:name="Medium Shading 2 Accent 1" w:uiPriority="64" w:qFormat="1"/>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qFormat="1"/>
    <w:lsdException w:name="Medium Grid 1 Accent 3" w:uiPriority="67" w:qFormat="1"/>
    <w:lsdException w:name="Medium Grid 2 Accent 3" w:uiPriority="68"/>
    <w:lsdException w:name="Medium Grid 3 Accent 3" w:uiPriority="69" w:qFormat="1"/>
    <w:lsdException w:name="Dark List Accent 3" w:uiPriority="70"/>
    <w:lsdException w:name="Colorful Shading Accent 3" w:uiPriority="71" w:qFormat="1"/>
    <w:lsdException w:name="Colorful List Accent 3" w:uiPriority="72" w:qFormat="1"/>
    <w:lsdException w:name="Colorful Grid Accent 3" w:uiPriority="73"/>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qFormat="1"/>
    <w:lsdException w:name="Medium List 2 Accent 4" w:uiPriority="66"/>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lsdException w:name="Colorful List Accent 4" w:uiPriority="72"/>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Arial" w:hAnsi="Arial"/>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000000"/>
      <w:sz w:val="24"/>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FootnoteText">
    <w:name w:val="footnote text"/>
    <w:basedOn w:val="Normal"/>
    <w:link w:val="FootnoteTextChar"/>
    <w:pPr>
      <w:tabs>
        <w:tab w:val="right" w:pos="1021"/>
      </w:tabs>
      <w:suppressAutoHyphens/>
      <w:spacing w:after="0" w:line="220" w:lineRule="exact"/>
      <w:ind w:left="1134" w:right="1134" w:hanging="1134"/>
    </w:pPr>
    <w:rPr>
      <w:rFonts w:ascii="Times New Roman" w:eastAsia="SimSun" w:hAnsi="Times New Roman" w:cs="Times New Roman"/>
      <w:sz w:val="18"/>
      <w:szCs w:val="20"/>
      <w:lang w:val="en-GB" w:eastAsia="zh-CN"/>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qFormat/>
    <w:pPr>
      <w:spacing w:after="100"/>
      <w:ind w:left="440"/>
    </w:p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qFormat/>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qFormat/>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qFormat/>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qFormat/>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lang w:val="en-US" w:eastAsia="en-US"/>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style>
  <w:style w:type="character" w:customStyle="1" w:styleId="BodyText3Char">
    <w:name w:val="Body Text 3 Char"/>
    <w:basedOn w:val="DefaultParagraphFont"/>
    <w:link w:val="BodyText3"/>
    <w:uiPriority w:val="99"/>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unhideWhenUsed/>
    <w:qFormat/>
    <w:pPr>
      <w:outlineLvl w:val="9"/>
    </w:pPr>
  </w:style>
  <w:style w:type="paragraph" w:customStyle="1" w:styleId="HChG">
    <w:name w:val="_ H _Ch_G"/>
    <w:basedOn w:val="Normal"/>
    <w:next w:val="Normal"/>
    <w:qFormat/>
    <w:pPr>
      <w:keepNext/>
      <w:keepLines/>
      <w:tabs>
        <w:tab w:val="right" w:pos="851"/>
      </w:tabs>
      <w:suppressAutoHyphens/>
      <w:spacing w:before="360" w:after="240" w:line="300" w:lineRule="exact"/>
      <w:ind w:left="1134" w:right="1134" w:hanging="1134"/>
      <w:outlineLvl w:val="1"/>
    </w:pPr>
    <w:rPr>
      <w:rFonts w:ascii="Times New Roman" w:eastAsia="SimSun" w:hAnsi="Times New Roman" w:cs="Times New Roman"/>
      <w:b/>
      <w:sz w:val="28"/>
      <w:szCs w:val="20"/>
      <w:lang w:val="en-GB" w:eastAsia="zh-CN"/>
    </w:rPr>
  </w:style>
  <w:style w:type="character" w:customStyle="1" w:styleId="FootnoteTextChar">
    <w:name w:val="Footnote Text Char"/>
    <w:basedOn w:val="DefaultParagraphFont"/>
    <w:link w:val="FootnoteText"/>
    <w:rPr>
      <w:rFonts w:ascii="Times New Roman" w:eastAsia="SimSun" w:hAnsi="Times New Roman" w:cs="Times New Roman"/>
      <w:sz w:val="18"/>
      <w:szCs w:val="20"/>
      <w:lang w:val="en-GB" w:eastAsia="zh-CN"/>
    </w:rPr>
  </w:style>
  <w:style w:type="paragraph" w:customStyle="1" w:styleId="font-claude-response-body">
    <w:name w:val="font-claude-response-body"/>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Normal"/>
    <w:qFormat/>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news.com.pk/print/1215040-population-of-individuals-with-disabilities-in-pakistan-stands-at-9-64pc"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2026-03-08T17:26:23+00:00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75A9C7D-76A5-4216-9C2C-A7D763C7A0C8}">
  <ds:schemaRefs/>
</ds:datastoreItem>
</file>

<file path=customXml/itemProps2.xml><?xml version="1.0" encoding="utf-8"?>
<ds:datastoreItem xmlns:ds="http://schemas.openxmlformats.org/officeDocument/2006/customXml" ds:itemID="{9CC4EAC9-3193-432B-99E4-96CC071E2B27}"/>
</file>

<file path=customXml/itemProps3.xml><?xml version="1.0" encoding="utf-8"?>
<ds:datastoreItem xmlns:ds="http://schemas.openxmlformats.org/officeDocument/2006/customXml" ds:itemID="{FC53ADD2-072F-4A84-B509-4C2E46725AC0}"/>
</file>

<file path=customXml/itemProps4.xml><?xml version="1.0" encoding="utf-8"?>
<ds:datastoreItem xmlns:ds="http://schemas.openxmlformats.org/officeDocument/2006/customXml" ds:itemID="{A6E79637-A347-4747-8062-A12D71DAB8CF}"/>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43</Pages>
  <Words>12633</Words>
  <Characters>72010</Characters>
  <Application>Microsoft Office Word</Application>
  <DocSecurity>4</DocSecurity>
  <Lines>600</Lines>
  <Paragraphs>168</Paragraphs>
  <ScaleCrop>false</ScaleCrop>
  <Company/>
  <LinksUpToDate>false</LinksUpToDate>
  <CharactersWithSpaces>84475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Organizations of Persons with Disabilities Report on CRPD</dc:title>
  <dc:creator>Ghulam Nabi Nizamani (ASHA)</dc:creator>
  <cp:keywords>CRPD, Report,</cp:keywords>
  <cp:lastModifiedBy>Jorge Araya</cp:lastModifiedBy>
  <cp:revision>2</cp:revision>
  <dcterms:created xsi:type="dcterms:W3CDTF">2026-03-08T17:26:00Z</dcterms:created>
  <dcterms:modified xsi:type="dcterms:W3CDTF">2026-03-08T17:26:00Z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0B5433D9C48C48C8862B39E8790897C3_13</vt:lpwstr>
  </property>
  <property fmtid="{D5CDD505-2E9C-101B-9397-08002B2CF9AE}" pid="4" name="ContentTypeId">
    <vt:lpwstr>0x0101001A3F5FACD05E93499D4EAF05403D4F75</vt:lpwstr>
  </property>
</Properties>
</file>