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401928" w14:textId="77777777" w:rsidR="002202E1" w:rsidRPr="00906103" w:rsidRDefault="002202E1" w:rsidP="00D2676C">
      <w:pPr>
        <w:spacing w:line="276" w:lineRule="auto"/>
        <w:jc w:val="both"/>
        <w:rPr>
          <w:rFonts w:cstheme="minorHAnsi"/>
          <w:b/>
        </w:rPr>
      </w:pPr>
      <w:r>
        <w:rPr>
          <w:rFonts w:cstheme="minorHAnsi"/>
          <w:b/>
          <w:noProof/>
        </w:rPr>
        <mc:AlternateContent>
          <mc:Choice Requires="wps">
            <w:drawing>
              <wp:anchor distT="0" distB="0" distL="114300" distR="114300" simplePos="0" relativeHeight="251660288" behindDoc="0" locked="0" layoutInCell="1" allowOverlap="1" wp14:anchorId="082F3980" wp14:editId="16BD8B97">
                <wp:simplePos x="0" y="0"/>
                <wp:positionH relativeFrom="column">
                  <wp:posOffset>1141276</wp:posOffset>
                </wp:positionH>
                <wp:positionV relativeFrom="paragraph">
                  <wp:posOffset>-516075</wp:posOffset>
                </wp:positionV>
                <wp:extent cx="3200400" cy="293915"/>
                <wp:effectExtent l="0" t="0" r="19050" b="11430"/>
                <wp:wrapNone/>
                <wp:docPr id="4" name="Rectangle 4"/>
                <wp:cNvGraphicFramePr/>
                <a:graphic xmlns:a="http://schemas.openxmlformats.org/drawingml/2006/main">
                  <a:graphicData uri="http://schemas.microsoft.com/office/word/2010/wordprocessingShape">
                    <wps:wsp>
                      <wps:cNvSpPr/>
                      <wps:spPr>
                        <a:xfrm>
                          <a:off x="0" y="0"/>
                          <a:ext cx="3200400" cy="29391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3E1C4B3D" w14:textId="77777777" w:rsidR="002202E1" w:rsidRDefault="002202E1" w:rsidP="002202E1">
                            <w:pPr>
                              <w:jc w:val="center"/>
                            </w:pPr>
                            <w:r w:rsidRPr="00906103">
                              <w:rPr>
                                <w:rFonts w:cstheme="minorHAnsi"/>
                                <w:b/>
                              </w:rPr>
                              <w:t>ONG CHANGEMENT SOCIAL BENIN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2F3980" id="Rectangle 4" o:spid="_x0000_s1026" style="position:absolute;left:0;text-align:left;margin-left:89.85pt;margin-top:-40.65pt;width:252pt;height:23.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" fillcolor="white [3201]" strokecolor="#4472c4 [3204]" strokeweight="1pt">
                <v:textbox>
                  <w:txbxContent>
                    <w:p w14:paraId="3E1C4B3D" w14:textId="77777777" w:rsidR="002202E1" w:rsidRDefault="002202E1" w:rsidP="002202E1">
                      <w:pPr>
                        <w:jc w:val="center"/>
                      </w:pPr>
                      <w:r w:rsidRPr="00906103">
                        <w:rPr>
                          <w:rFonts w:cstheme="minorHAnsi"/>
                          <w:b/>
                        </w:rPr>
                        <w:t>ONG CHANGEMENT SOCIAL BENIN</w:t>
                      </w:r>
                    </w:p>
                  </w:txbxContent>
                </v:textbox>
              </v:rect>
            </w:pict>
          </mc:Fallback>
        </mc:AlternateContent>
      </w:r>
      <w:r>
        <w:rPr>
          <w:rFonts w:cstheme="minorHAnsi"/>
          <w:b/>
        </w:rPr>
        <w:t xml:space="preserve">                                                      </w:t>
      </w:r>
    </w:p>
    <w:p w14:paraId="2711CE6D" w14:textId="77777777" w:rsidR="002202E1" w:rsidRPr="0046094C" w:rsidRDefault="002202E1" w:rsidP="00D2676C">
      <w:pPr>
        <w:spacing w:line="276" w:lineRule="auto"/>
        <w:jc w:val="both"/>
        <w:rPr>
          <w:rFonts w:cstheme="minorHAnsi"/>
          <w:b/>
          <w:u w:val="single"/>
        </w:rPr>
      </w:pPr>
    </w:p>
    <w:p w14:paraId="7128FC98" w14:textId="639CAAB9" w:rsidR="002202E1" w:rsidRPr="0046094C" w:rsidRDefault="002202E1" w:rsidP="00D2676C">
      <w:pPr>
        <w:spacing w:line="276" w:lineRule="auto"/>
        <w:jc w:val="both"/>
        <w:rPr>
          <w:rFonts w:cstheme="minorHAnsi"/>
          <w:b/>
          <w:u w:val="single"/>
        </w:rPr>
      </w:pPr>
      <w:r>
        <w:rPr>
          <w:rFonts w:ascii="Century Gothic" w:eastAsia="Times New Roman" w:hAnsi="Century Gothic"/>
          <w:noProof/>
          <w:color w:val="000000"/>
          <w:sz w:val="16"/>
          <w:szCs w:val="16"/>
        </w:rPr>
        <w:drawing>
          <wp:anchor distT="0" distB="0" distL="0" distR="0" simplePos="0" relativeHeight="251659264" behindDoc="1" locked="0" layoutInCell="1" allowOverlap="1" wp14:anchorId="00A0DA27" wp14:editId="35DDC9C8">
            <wp:simplePos x="0" y="0"/>
            <wp:positionH relativeFrom="column">
              <wp:posOffset>1890395</wp:posOffset>
            </wp:positionH>
            <wp:positionV relativeFrom="paragraph">
              <wp:posOffset>35379</wp:posOffset>
            </wp:positionV>
            <wp:extent cx="1647825" cy="1295400"/>
            <wp:effectExtent l="0" t="0" r="9525" b="0"/>
            <wp:wrapNone/>
            <wp:docPr id="1"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6"/>
                    <pic:cNvPicPr/>
                  </pic:nvPicPr>
                  <pic:blipFill>
                    <a:blip r:embed="rId11" cstate="print"/>
                    <a:srcRect/>
                    <a:stretch/>
                  </pic:blipFill>
                  <pic:spPr>
                    <a:xfrm>
                      <a:off x="0" y="0"/>
                      <a:ext cx="1647825" cy="1295400"/>
                    </a:xfrm>
                    <a:prstGeom prst="rect">
                      <a:avLst/>
                    </a:prstGeom>
                  </pic:spPr>
                </pic:pic>
              </a:graphicData>
            </a:graphic>
            <wp14:sizeRelH relativeFrom="margin">
              <wp14:pctWidth>0</wp14:pctWidth>
            </wp14:sizeRelH>
            <wp14:sizeRelV relativeFrom="margin">
              <wp14:pctHeight>0</wp14:pctHeight>
            </wp14:sizeRelV>
          </wp:anchor>
        </w:drawing>
      </w:r>
    </w:p>
    <w:p w14:paraId="4C6F3A9F" w14:textId="77777777" w:rsidR="002202E1" w:rsidRPr="0046094C" w:rsidRDefault="002202E1" w:rsidP="00D2676C">
      <w:pPr>
        <w:spacing w:line="276" w:lineRule="auto"/>
        <w:jc w:val="both"/>
        <w:rPr>
          <w:rFonts w:cstheme="minorHAnsi"/>
          <w:b/>
          <w:u w:val="single"/>
        </w:rPr>
      </w:pPr>
    </w:p>
    <w:p w14:paraId="6228B2B6" w14:textId="77777777" w:rsidR="002202E1" w:rsidRDefault="002202E1" w:rsidP="00D2676C">
      <w:pPr>
        <w:spacing w:line="276" w:lineRule="auto"/>
        <w:jc w:val="both"/>
        <w:rPr>
          <w:rFonts w:cstheme="minorHAnsi"/>
          <w:b/>
          <w:u w:val="single"/>
        </w:rPr>
      </w:pPr>
    </w:p>
    <w:p w14:paraId="4E5CDEDC" w14:textId="77777777" w:rsidR="002202E1" w:rsidRDefault="002202E1" w:rsidP="00D2676C">
      <w:pPr>
        <w:spacing w:line="276" w:lineRule="auto"/>
        <w:jc w:val="both"/>
        <w:rPr>
          <w:rFonts w:cstheme="minorHAnsi"/>
          <w:b/>
          <w:u w:val="single"/>
        </w:rPr>
      </w:pPr>
    </w:p>
    <w:p w14:paraId="5BDE8998" w14:textId="6AF3D11C" w:rsidR="002202E1" w:rsidRDefault="002202E1" w:rsidP="00D2676C">
      <w:pPr>
        <w:spacing w:line="276" w:lineRule="auto"/>
        <w:jc w:val="both"/>
        <w:rPr>
          <w:rFonts w:cstheme="minorHAnsi"/>
          <w:b/>
          <w:u w:val="single"/>
        </w:rPr>
      </w:pPr>
    </w:p>
    <w:p w14:paraId="035166BC" w14:textId="6DF0D3F2" w:rsidR="002202E1" w:rsidRDefault="002202E1" w:rsidP="00D2676C">
      <w:pPr>
        <w:spacing w:line="276" w:lineRule="auto"/>
        <w:jc w:val="both"/>
        <w:rPr>
          <w:rFonts w:cstheme="minorHAnsi"/>
          <w:b/>
          <w:u w:val="single"/>
        </w:rPr>
      </w:pPr>
    </w:p>
    <w:p w14:paraId="64DEFDF5" w14:textId="4634D97B" w:rsidR="002202E1" w:rsidRDefault="002202E1" w:rsidP="00D2676C">
      <w:pPr>
        <w:spacing w:line="276" w:lineRule="auto"/>
        <w:jc w:val="both"/>
        <w:rPr>
          <w:rFonts w:cstheme="minorHAnsi"/>
          <w:b/>
          <w:u w:val="single"/>
        </w:rPr>
      </w:pPr>
    </w:p>
    <w:p w14:paraId="59C17AAB" w14:textId="521E193F" w:rsidR="002202E1" w:rsidRPr="0046094C" w:rsidRDefault="002202E1" w:rsidP="00D2676C">
      <w:pPr>
        <w:spacing w:line="276" w:lineRule="auto"/>
        <w:jc w:val="both"/>
        <w:rPr>
          <w:rFonts w:cstheme="minorHAnsi"/>
          <w:b/>
          <w:u w:val="single"/>
        </w:rPr>
      </w:pPr>
    </w:p>
    <w:p w14:paraId="6E8BDAB8" w14:textId="75B5EC84" w:rsidR="002202E1" w:rsidRPr="0046094C" w:rsidRDefault="002202E1" w:rsidP="00D2676C">
      <w:pPr>
        <w:spacing w:line="276" w:lineRule="auto"/>
        <w:jc w:val="both"/>
        <w:rPr>
          <w:rFonts w:cstheme="minorHAnsi"/>
          <w:b/>
          <w:u w:val="single"/>
        </w:rPr>
      </w:pPr>
    </w:p>
    <w:p w14:paraId="0652B491" w14:textId="4D892076" w:rsidR="002202E1" w:rsidRPr="0046094C" w:rsidRDefault="002202E1" w:rsidP="00D2676C">
      <w:pPr>
        <w:spacing w:line="276" w:lineRule="auto"/>
        <w:jc w:val="both"/>
        <w:rPr>
          <w:rFonts w:cstheme="minorHAnsi"/>
          <w:b/>
          <w:u w:val="single"/>
        </w:rPr>
      </w:pPr>
      <w:r w:rsidRPr="00495933">
        <w:rPr>
          <w:rFonts w:cstheme="minorHAnsi"/>
          <w:b/>
          <w:noProof/>
          <w:u w:val="single"/>
        </w:rPr>
        <mc:AlternateContent>
          <mc:Choice Requires="wps">
            <w:drawing>
              <wp:anchor distT="45720" distB="45720" distL="182880" distR="182880" simplePos="0" relativeHeight="251661312" behindDoc="1" locked="0" layoutInCell="1" allowOverlap="0" wp14:anchorId="1892DFAB" wp14:editId="157BBBB7">
                <wp:simplePos x="0" y="0"/>
                <wp:positionH relativeFrom="column">
                  <wp:posOffset>-529590</wp:posOffset>
                </wp:positionH>
                <wp:positionV relativeFrom="paragraph">
                  <wp:posOffset>244876</wp:posOffset>
                </wp:positionV>
                <wp:extent cx="6744970" cy="2065655"/>
                <wp:effectExtent l="38100" t="38100" r="36830" b="43180"/>
                <wp:wrapSquare wrapText="bothSides"/>
                <wp:docPr id="2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44970" cy="2065655"/>
                        </a:xfrm>
                        <a:prstGeom prst="rect">
                          <a:avLst/>
                        </a:prstGeom>
                        <a:solidFill>
                          <a:schemeClr val="tx2"/>
                        </a:solidFill>
                        <a:ln w="76200" cmpd="dbl">
                          <a:solidFill>
                            <a:schemeClr val="tx2"/>
                          </a:solidFill>
                          <a:miter lim="800000"/>
                          <a:headEnd/>
                          <a:tailEnd/>
                        </a:ln>
                      </wps:spPr>
                      <wps:txbx>
                        <w:txbxContent>
                          <w:p w14:paraId="52231CDF" w14:textId="4711B1DA" w:rsidR="002202E1" w:rsidRDefault="002202E1" w:rsidP="002202E1">
                            <w:pPr>
                              <w:spacing w:after="0"/>
                              <w:jc w:val="center"/>
                              <w:rPr>
                                <w:i/>
                                <w:iCs/>
                                <w:caps/>
                                <w:color w:val="FFFFFF" w:themeColor="background1"/>
                                <w:sz w:val="28"/>
                              </w:rPr>
                            </w:pPr>
                            <w:r w:rsidRPr="008100BD">
                              <w:rPr>
                                <w:rFonts w:ascii="Arial" w:hAnsi="Arial" w:cs="Arial"/>
                                <w:b/>
                                <w:sz w:val="52"/>
                                <w:szCs w:val="66"/>
                              </w:rPr>
                              <w:t>RAPPORT ALTERNATIF</w:t>
                            </w:r>
                            <w:r w:rsidRPr="00495933">
                              <w:rPr>
                                <w:rFonts w:ascii="Arial" w:hAnsi="Arial" w:cs="Arial"/>
                                <w:b/>
                                <w:sz w:val="52"/>
                                <w:szCs w:val="66"/>
                              </w:rPr>
                              <w:t xml:space="preserve"> </w:t>
                            </w:r>
                            <w:r w:rsidRPr="008100BD">
                              <w:rPr>
                                <w:rFonts w:ascii="Arial" w:hAnsi="Arial" w:cs="Arial"/>
                                <w:b/>
                                <w:sz w:val="52"/>
                                <w:szCs w:val="66"/>
                              </w:rPr>
                              <w:t xml:space="preserve">DEVANT LE </w:t>
                            </w:r>
                            <w:r w:rsidRPr="002202E1">
                              <w:rPr>
                                <w:rFonts w:ascii="Arial" w:hAnsi="Arial" w:cs="Arial"/>
                                <w:b/>
                                <w:sz w:val="52"/>
                                <w:szCs w:val="66"/>
                              </w:rPr>
                              <w:t xml:space="preserve">COMITE </w:t>
                            </w:r>
                            <w:r w:rsidR="00BA37EB">
                              <w:rPr>
                                <w:rFonts w:ascii="Arial" w:hAnsi="Arial" w:cs="Arial"/>
                                <w:b/>
                                <w:sz w:val="52"/>
                                <w:szCs w:val="66"/>
                              </w:rPr>
                              <w:t>D</w:t>
                            </w:r>
                            <w:r w:rsidRPr="002202E1">
                              <w:rPr>
                                <w:rFonts w:ascii="Arial" w:hAnsi="Arial" w:cs="Arial"/>
                                <w:b/>
                                <w:sz w:val="52"/>
                                <w:szCs w:val="66"/>
                              </w:rPr>
                              <w:t>ES TRAVAILLEURS MIGRANTS (CTM</w:t>
                            </w:r>
                            <w:r>
                              <w:rPr>
                                <w:rFonts w:ascii="Arial" w:hAnsi="Arial" w:cs="Arial"/>
                                <w:b/>
                                <w:sz w:val="52"/>
                                <w:szCs w:val="66"/>
                              </w:rPr>
                              <w:t>)</w:t>
                            </w:r>
                          </w:p>
                        </w:txbxContent>
                      </wps:txbx>
                      <wps:bodyPr rot="0" vert="horz" wrap="square" lIns="182880" tIns="182880" rIns="182880" bIns="182880" anchor="ctr" anchorCtr="0" upright="1">
                        <a:spAutoFit/>
                      </wps:bodyPr>
                    </wps:wsp>
                  </a:graphicData>
                </a:graphic>
                <wp14:sizeRelH relativeFrom="page">
                  <wp14:pctWidth>0</wp14:pctWidth>
                </wp14:sizeRelH>
                <wp14:sizeRelV relativeFrom="page">
                  <wp14:pctHeight>20000</wp14:pctHeight>
                </wp14:sizeRelV>
              </wp:anchor>
            </w:drawing>
          </mc:Choice>
          <mc:Fallback>
            <w:pict>
              <v:rect w14:anchorId="1892DFAB" id="_x0000_s1027" style="position:absolute;left:0;text-align:left;margin-left:-41.7pt;margin-top:19.3pt;width:531.1pt;height:162.65pt;z-index:-251655168;visibility:visible;mso-wrap-style:square;mso-width-percent:0;mso-height-percent:200;mso-wrap-distance-left:14.4pt;mso-wrap-distance-top:3.6pt;mso-wrap-distance-right:14.4pt;mso-wrap-distance-bottom:3.6pt;mso-position-horizontal:absolute;mso-position-horizontal-relative:text;mso-position-vertical:absolute;mso-position-vertical-relative:text;mso-width-percent:0;mso-height-percent:2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" o:allowoverlap="f" fillcolor="#44546a [3215]" strokecolor="#44546a [3215]" strokeweight="6pt">
                <v:stroke linestyle="thinThin"/>
                <v:textbox style="mso-fit-shape-to-text:t" inset="14.4pt,14.4pt,14.4pt,14.4pt">
                  <w:txbxContent>
                    <w:p w14:paraId="52231CDF" w14:textId="4711B1DA" w:rsidR="002202E1" w:rsidRDefault="002202E1" w:rsidP="002202E1">
                      <w:pPr>
                        <w:spacing w:after="0"/>
                        <w:jc w:val="center"/>
                        <w:rPr>
                          <w:i/>
                          <w:iCs/>
                          <w:caps/>
                          <w:color w:val="FFFFFF" w:themeColor="background1"/>
                          <w:sz w:val="28"/>
                        </w:rPr>
                      </w:pPr>
                      <w:r w:rsidRPr="008100BD">
                        <w:rPr>
                          <w:rFonts w:ascii="Arial" w:hAnsi="Arial" w:cs="Arial"/>
                          <w:b/>
                          <w:sz w:val="52"/>
                          <w:szCs w:val="66"/>
                        </w:rPr>
                        <w:t>RAPPORT ALTERNATIF</w:t>
                      </w:r>
                      <w:r w:rsidRPr="00495933">
                        <w:rPr>
                          <w:rFonts w:ascii="Arial" w:hAnsi="Arial" w:cs="Arial"/>
                          <w:b/>
                          <w:sz w:val="52"/>
                          <w:szCs w:val="66"/>
                        </w:rPr>
                        <w:t xml:space="preserve"> </w:t>
                      </w:r>
                      <w:r w:rsidRPr="008100BD">
                        <w:rPr>
                          <w:rFonts w:ascii="Arial" w:hAnsi="Arial" w:cs="Arial"/>
                          <w:b/>
                          <w:sz w:val="52"/>
                          <w:szCs w:val="66"/>
                        </w:rPr>
                        <w:t xml:space="preserve">DEVANT LE </w:t>
                      </w:r>
                      <w:r w:rsidRPr="002202E1">
                        <w:rPr>
                          <w:rFonts w:ascii="Arial" w:hAnsi="Arial" w:cs="Arial"/>
                          <w:b/>
                          <w:sz w:val="52"/>
                          <w:szCs w:val="66"/>
                        </w:rPr>
                        <w:t xml:space="preserve">COMITE </w:t>
                      </w:r>
                      <w:r w:rsidR="00BA37EB">
                        <w:rPr>
                          <w:rFonts w:ascii="Arial" w:hAnsi="Arial" w:cs="Arial"/>
                          <w:b/>
                          <w:sz w:val="52"/>
                          <w:szCs w:val="66"/>
                        </w:rPr>
                        <w:t>D</w:t>
                      </w:r>
                      <w:r w:rsidRPr="002202E1">
                        <w:rPr>
                          <w:rFonts w:ascii="Arial" w:hAnsi="Arial" w:cs="Arial"/>
                          <w:b/>
                          <w:sz w:val="52"/>
                          <w:szCs w:val="66"/>
                        </w:rPr>
                        <w:t>ES TRAVAILLEURS MIGRANTS (CTM</w:t>
                      </w:r>
                      <w:r>
                        <w:rPr>
                          <w:rFonts w:ascii="Arial" w:hAnsi="Arial" w:cs="Arial"/>
                          <w:b/>
                          <w:sz w:val="52"/>
                          <w:szCs w:val="66"/>
                        </w:rPr>
                        <w:t>)</w:t>
                      </w:r>
                    </w:p>
                  </w:txbxContent>
                </v:textbox>
                <w10:wrap type="square"/>
              </v:rect>
            </w:pict>
          </mc:Fallback>
        </mc:AlternateContent>
      </w:r>
    </w:p>
    <w:p w14:paraId="2DE5CB8F" w14:textId="786D98D6" w:rsidR="002202E1" w:rsidRPr="0046094C" w:rsidRDefault="002202E1" w:rsidP="00D2676C">
      <w:pPr>
        <w:spacing w:line="276" w:lineRule="auto"/>
        <w:jc w:val="both"/>
        <w:rPr>
          <w:rFonts w:cstheme="minorHAnsi"/>
          <w:b/>
          <w:u w:val="single"/>
        </w:rPr>
      </w:pPr>
    </w:p>
    <w:p w14:paraId="63BEFF38" w14:textId="0693B567" w:rsidR="002202E1" w:rsidRPr="0046094C" w:rsidRDefault="002202E1" w:rsidP="00D2676C">
      <w:pPr>
        <w:spacing w:line="276" w:lineRule="auto"/>
        <w:jc w:val="both"/>
        <w:rPr>
          <w:rFonts w:cstheme="minorHAnsi"/>
          <w:b/>
          <w:u w:val="single"/>
        </w:rPr>
      </w:pPr>
      <w:r>
        <w:rPr>
          <w:rFonts w:cstheme="minorHAnsi"/>
          <w:b/>
          <w:u w:val="single"/>
        </w:rPr>
        <w:t xml:space="preserve">  </w:t>
      </w:r>
    </w:p>
    <w:p w14:paraId="3151F21E" w14:textId="32AA3C7C" w:rsidR="002202E1" w:rsidRPr="0046094C" w:rsidRDefault="002202E1" w:rsidP="00D2676C">
      <w:pPr>
        <w:spacing w:line="276" w:lineRule="auto"/>
        <w:jc w:val="both"/>
        <w:rPr>
          <w:rFonts w:cstheme="minorHAnsi"/>
          <w:b/>
          <w:u w:val="single"/>
        </w:rPr>
      </w:pPr>
    </w:p>
    <w:p w14:paraId="2FC23C85" w14:textId="6355AB20" w:rsidR="002202E1" w:rsidRPr="0046094C" w:rsidRDefault="002202E1" w:rsidP="00D2676C">
      <w:pPr>
        <w:spacing w:line="276" w:lineRule="auto"/>
        <w:jc w:val="both"/>
        <w:rPr>
          <w:rFonts w:cstheme="minorHAnsi"/>
        </w:rPr>
      </w:pPr>
    </w:p>
    <w:p w14:paraId="49988911" w14:textId="51CCFB03" w:rsidR="002202E1" w:rsidRDefault="002202E1" w:rsidP="00D2676C">
      <w:pPr>
        <w:spacing w:after="0" w:line="276" w:lineRule="auto"/>
        <w:rPr>
          <w:sz w:val="18"/>
          <w:szCs w:val="18"/>
        </w:rPr>
      </w:pPr>
    </w:p>
    <w:p w14:paraId="7BCF2757" w14:textId="2251890A" w:rsidR="002202E1" w:rsidRPr="006E63EB" w:rsidRDefault="002202E1" w:rsidP="00D2676C">
      <w:pPr>
        <w:spacing w:after="0" w:line="276" w:lineRule="auto"/>
        <w:jc w:val="center"/>
        <w:rPr>
          <w:sz w:val="18"/>
          <w:szCs w:val="18"/>
        </w:rPr>
      </w:pPr>
      <w:r w:rsidRPr="006E63EB">
        <w:rPr>
          <w:sz w:val="18"/>
          <w:szCs w:val="18"/>
        </w:rPr>
        <w:t xml:space="preserve">Email : </w:t>
      </w:r>
      <w:hyperlink r:id="rId12" w:history="1">
        <w:r w:rsidRPr="00415642">
          <w:rPr>
            <w:rStyle w:val="Hyperlink"/>
            <w:sz w:val="18"/>
            <w:szCs w:val="18"/>
            <w:lang w:val="uz-Cyrl-UZ"/>
          </w:rPr>
          <w:t>secretariat</w:t>
        </w:r>
        <w:r w:rsidRPr="00415642">
          <w:rPr>
            <w:rStyle w:val="Hyperlink"/>
            <w:sz w:val="18"/>
            <w:szCs w:val="18"/>
          </w:rPr>
          <w:t>@csbenin.org</w:t>
        </w:r>
      </w:hyperlink>
      <w:r w:rsidRPr="006E63EB">
        <w:rPr>
          <w:sz w:val="18"/>
          <w:szCs w:val="18"/>
        </w:rPr>
        <w:t> ;    Tél : 00229 67 54 40 79</w:t>
      </w:r>
    </w:p>
    <w:p w14:paraId="55253076" w14:textId="2536FDAB" w:rsidR="002202E1" w:rsidRPr="006E63EB" w:rsidRDefault="002202E1" w:rsidP="00D2676C">
      <w:pPr>
        <w:spacing w:after="0" w:line="276" w:lineRule="auto"/>
        <w:jc w:val="center"/>
        <w:rPr>
          <w:sz w:val="18"/>
          <w:szCs w:val="18"/>
        </w:rPr>
      </w:pPr>
      <w:r w:rsidRPr="006E63EB">
        <w:rPr>
          <w:sz w:val="18"/>
          <w:szCs w:val="18"/>
        </w:rPr>
        <w:t>N° d’enregistrement : 2006/068/PDZ-C/SG-SAG-D2-</w:t>
      </w:r>
      <w:proofErr w:type="gramStart"/>
      <w:r w:rsidRPr="006E63EB">
        <w:rPr>
          <w:sz w:val="18"/>
          <w:szCs w:val="18"/>
        </w:rPr>
        <w:t xml:space="preserve">ASSOC,   </w:t>
      </w:r>
      <w:proofErr w:type="gramEnd"/>
      <w:r w:rsidRPr="006E63EB">
        <w:rPr>
          <w:sz w:val="18"/>
          <w:szCs w:val="18"/>
        </w:rPr>
        <w:t xml:space="preserve"> J.O N° 21 du 1</w:t>
      </w:r>
      <w:r w:rsidRPr="006E63EB">
        <w:rPr>
          <w:sz w:val="18"/>
          <w:szCs w:val="18"/>
          <w:vertAlign w:val="superscript"/>
        </w:rPr>
        <w:t>er</w:t>
      </w:r>
      <w:r w:rsidRPr="006E63EB">
        <w:rPr>
          <w:sz w:val="18"/>
          <w:szCs w:val="18"/>
        </w:rPr>
        <w:t xml:space="preserve"> novembre 2006 Page 893</w:t>
      </w:r>
    </w:p>
    <w:p w14:paraId="0EC10273" w14:textId="0D49D03E" w:rsidR="002202E1" w:rsidRPr="003E50F8" w:rsidRDefault="002202E1" w:rsidP="00D2676C">
      <w:pPr>
        <w:spacing w:after="0" w:line="276" w:lineRule="auto"/>
        <w:jc w:val="center"/>
        <w:rPr>
          <w:sz w:val="18"/>
          <w:szCs w:val="18"/>
          <w:lang w:val="en-US"/>
        </w:rPr>
      </w:pPr>
      <w:r w:rsidRPr="003E50F8">
        <w:rPr>
          <w:sz w:val="18"/>
          <w:szCs w:val="18"/>
          <w:lang w:val="en-US"/>
        </w:rPr>
        <w:t>N°</w:t>
      </w:r>
      <w:proofErr w:type="gramStart"/>
      <w:r w:rsidRPr="003E50F8">
        <w:rPr>
          <w:sz w:val="18"/>
          <w:szCs w:val="18"/>
          <w:lang w:val="en-US"/>
        </w:rPr>
        <w:t>IFU :</w:t>
      </w:r>
      <w:proofErr w:type="gramEnd"/>
      <w:r w:rsidRPr="003E50F8">
        <w:rPr>
          <w:sz w:val="18"/>
          <w:szCs w:val="18"/>
          <w:lang w:val="en-US"/>
        </w:rPr>
        <w:t xml:space="preserve"> 6201300898803 </w:t>
      </w:r>
    </w:p>
    <w:p w14:paraId="1D87B89E" w14:textId="77777777" w:rsidR="002202E1" w:rsidRPr="006E63EB" w:rsidRDefault="002202E1" w:rsidP="00D2676C">
      <w:pPr>
        <w:spacing w:after="0" w:line="276" w:lineRule="auto"/>
        <w:jc w:val="center"/>
        <w:rPr>
          <w:sz w:val="18"/>
          <w:szCs w:val="18"/>
          <w:lang w:val="en-US"/>
        </w:rPr>
      </w:pPr>
      <w:r w:rsidRPr="006E63EB">
        <w:rPr>
          <w:sz w:val="18"/>
          <w:szCs w:val="18"/>
          <w:lang w:val="en-US"/>
        </w:rPr>
        <w:t>Sis au lot V-3174a, YENADJRO (</w:t>
      </w:r>
      <w:proofErr w:type="spellStart"/>
      <w:r w:rsidRPr="006E63EB">
        <w:rPr>
          <w:sz w:val="18"/>
          <w:szCs w:val="18"/>
          <w:lang w:val="en-US"/>
        </w:rPr>
        <w:t>Womey</w:t>
      </w:r>
      <w:proofErr w:type="spellEnd"/>
      <w:r w:rsidRPr="006E63EB">
        <w:rPr>
          <w:sz w:val="18"/>
          <w:szCs w:val="18"/>
          <w:lang w:val="en-US"/>
        </w:rPr>
        <w:t>/Abomey-</w:t>
      </w:r>
      <w:proofErr w:type="spellStart"/>
      <w:r w:rsidRPr="006E63EB">
        <w:rPr>
          <w:sz w:val="18"/>
          <w:szCs w:val="18"/>
          <w:lang w:val="en-US"/>
        </w:rPr>
        <w:t>Calavi</w:t>
      </w:r>
      <w:proofErr w:type="spellEnd"/>
      <w:r w:rsidRPr="006E63EB">
        <w:rPr>
          <w:sz w:val="18"/>
          <w:szCs w:val="18"/>
          <w:lang w:val="en-US"/>
        </w:rPr>
        <w:t xml:space="preserve">); BP 565 </w:t>
      </w:r>
      <w:proofErr w:type="spellStart"/>
      <w:r w:rsidRPr="006E63EB">
        <w:rPr>
          <w:sz w:val="18"/>
          <w:szCs w:val="18"/>
          <w:lang w:val="en-US"/>
        </w:rPr>
        <w:t>Womey</w:t>
      </w:r>
      <w:proofErr w:type="spellEnd"/>
      <w:r w:rsidRPr="006E63EB">
        <w:rPr>
          <w:sz w:val="18"/>
          <w:szCs w:val="18"/>
          <w:lang w:val="en-US"/>
        </w:rPr>
        <w:t>/Abomey-</w:t>
      </w:r>
      <w:proofErr w:type="spellStart"/>
      <w:r w:rsidRPr="006E63EB">
        <w:rPr>
          <w:sz w:val="18"/>
          <w:szCs w:val="18"/>
          <w:lang w:val="en-US"/>
        </w:rPr>
        <w:t>Calavi</w:t>
      </w:r>
      <w:proofErr w:type="spellEnd"/>
    </w:p>
    <w:p w14:paraId="0640B9FB" w14:textId="7AC239C5" w:rsidR="007F5ABD" w:rsidRPr="00AF33F6" w:rsidRDefault="002202E1" w:rsidP="00D2676C">
      <w:pPr>
        <w:spacing w:line="276" w:lineRule="auto"/>
        <w:jc w:val="center"/>
        <w:rPr>
          <w:rFonts w:ascii="Maiandra GD" w:hAnsi="Maiandra GD" w:cs="Arial"/>
          <w:b/>
          <w:bCs/>
          <w:sz w:val="24"/>
          <w:szCs w:val="24"/>
        </w:rPr>
      </w:pPr>
      <w:r w:rsidRPr="006E63EB">
        <w:rPr>
          <w:rFonts w:ascii="Edwardian Script ITC" w:hAnsi="Edwardian Script ITC"/>
          <w:b/>
          <w:color w:val="365F91"/>
          <w:sz w:val="40"/>
          <w:szCs w:val="24"/>
        </w:rPr>
        <w:t>Agir avec une saine conviction pour un changement social</w:t>
      </w:r>
    </w:p>
    <w:p w14:paraId="2D826CC2" w14:textId="77777777" w:rsidR="007F5ABD" w:rsidRPr="00AF33F6" w:rsidRDefault="007F5ABD" w:rsidP="00D2676C">
      <w:pPr>
        <w:spacing w:line="276" w:lineRule="auto"/>
        <w:rPr>
          <w:rFonts w:ascii="Maiandra GD" w:hAnsi="Maiandra GD" w:cs="Arial"/>
          <w:b/>
          <w:bCs/>
          <w:sz w:val="24"/>
          <w:szCs w:val="24"/>
        </w:rPr>
      </w:pPr>
    </w:p>
    <w:p w14:paraId="473A2E3E" w14:textId="77777777" w:rsidR="007F5ABD" w:rsidRPr="00AF33F6" w:rsidRDefault="007F5ABD" w:rsidP="00D2676C">
      <w:pPr>
        <w:spacing w:line="276" w:lineRule="auto"/>
        <w:rPr>
          <w:rFonts w:ascii="Maiandra GD" w:hAnsi="Maiandra GD" w:cs="Arial"/>
          <w:b/>
          <w:bCs/>
          <w:sz w:val="24"/>
          <w:szCs w:val="24"/>
        </w:rPr>
      </w:pPr>
    </w:p>
    <w:p w14:paraId="6D0DFFDF" w14:textId="77777777" w:rsidR="007F5ABD" w:rsidRPr="00AF33F6" w:rsidRDefault="007F5ABD" w:rsidP="00D2676C">
      <w:pPr>
        <w:spacing w:line="276" w:lineRule="auto"/>
        <w:rPr>
          <w:rFonts w:ascii="Maiandra GD" w:hAnsi="Maiandra GD" w:cs="Arial"/>
          <w:b/>
          <w:bCs/>
          <w:sz w:val="24"/>
          <w:szCs w:val="24"/>
        </w:rPr>
      </w:pPr>
    </w:p>
    <w:p w14:paraId="5A30CE44" w14:textId="77777777" w:rsidR="007F5ABD" w:rsidRPr="00AF33F6" w:rsidRDefault="007F5ABD" w:rsidP="00D2676C">
      <w:pPr>
        <w:spacing w:line="276" w:lineRule="auto"/>
        <w:rPr>
          <w:rFonts w:ascii="Maiandra GD" w:hAnsi="Maiandra GD" w:cs="Arial"/>
          <w:b/>
          <w:bCs/>
          <w:sz w:val="24"/>
          <w:szCs w:val="24"/>
        </w:rPr>
      </w:pPr>
    </w:p>
    <w:sdt>
      <w:sdtPr>
        <w:rPr>
          <w:rFonts w:ascii="Maiandra GD" w:eastAsiaTheme="minorHAnsi" w:hAnsi="Maiandra GD" w:cstheme="minorBidi"/>
          <w:color w:val="auto"/>
          <w:kern w:val="2"/>
          <w:sz w:val="24"/>
          <w:szCs w:val="24"/>
          <w:lang w:eastAsia="en-US"/>
          <w14:ligatures w14:val="standardContextual"/>
        </w:rPr>
        <w:id w:val="2086421314"/>
        <w:docPartObj>
          <w:docPartGallery w:val="Table of Contents"/>
          <w:docPartUnique/>
        </w:docPartObj>
      </w:sdtPr>
      <w:sdtEndPr>
        <w:rPr>
          <w:b/>
          <w:bCs/>
        </w:rPr>
      </w:sdtEndPr>
      <w:sdtContent>
        <w:p w14:paraId="5D1DE5E7" w14:textId="1D5AC470" w:rsidR="009624FE" w:rsidRPr="00AF33F6" w:rsidRDefault="009624FE" w:rsidP="00D2676C">
          <w:pPr>
            <w:pStyle w:val="TOCHeading"/>
            <w:spacing w:line="276" w:lineRule="auto"/>
            <w:rPr>
              <w:rFonts w:ascii="Maiandra GD" w:hAnsi="Maiandra GD"/>
              <w:sz w:val="24"/>
              <w:szCs w:val="24"/>
            </w:rPr>
          </w:pPr>
          <w:r w:rsidRPr="00AF33F6">
            <w:rPr>
              <w:rFonts w:ascii="Maiandra GD" w:hAnsi="Maiandra GD"/>
              <w:sz w:val="24"/>
              <w:szCs w:val="24"/>
            </w:rPr>
            <w:t>Table des matières</w:t>
          </w:r>
        </w:p>
        <w:p w14:paraId="55D3363F" w14:textId="118E3488" w:rsidR="00123631" w:rsidRDefault="009624FE">
          <w:pPr>
            <w:pStyle w:val="TOC1"/>
            <w:tabs>
              <w:tab w:val="left" w:pos="440"/>
              <w:tab w:val="right" w:leader="dot" w:pos="9062"/>
            </w:tabs>
            <w:rPr>
              <w:rFonts w:cstheme="minorBidi"/>
              <w:noProof/>
              <w:lang/>
            </w:rPr>
          </w:pPr>
          <w:r w:rsidRPr="00C677D0">
            <w:rPr>
              <w:rFonts w:ascii="Maiandra GD" w:hAnsi="Maiandra GD"/>
              <w:sz w:val="24"/>
              <w:szCs w:val="24"/>
            </w:rPr>
            <w:fldChar w:fldCharType="begin"/>
          </w:r>
          <w:r w:rsidRPr="00C677D0">
            <w:rPr>
              <w:rFonts w:ascii="Maiandra GD" w:hAnsi="Maiandra GD"/>
              <w:sz w:val="24"/>
              <w:szCs w:val="24"/>
            </w:rPr>
            <w:instrText xml:space="preserve"> TOC \o "1-3" \h \z \u </w:instrText>
          </w:r>
          <w:r w:rsidRPr="00C677D0">
            <w:rPr>
              <w:rFonts w:ascii="Maiandra GD" w:hAnsi="Maiandra GD"/>
              <w:sz w:val="24"/>
              <w:szCs w:val="24"/>
            </w:rPr>
            <w:fldChar w:fldCharType="separate"/>
          </w:r>
          <w:hyperlink w:anchor="_Toc181361551" w:history="1">
            <w:r w:rsidR="00123631" w:rsidRPr="00E14444">
              <w:rPr>
                <w:rStyle w:val="Hyperlink"/>
                <w:rFonts w:ascii="Maiandra GD" w:hAnsi="Maiandra GD" w:cs="Arial"/>
                <w:b/>
                <w:bCs/>
                <w:noProof/>
              </w:rPr>
              <w:t>1.</w:t>
            </w:r>
            <w:r w:rsidR="00123631">
              <w:rPr>
                <w:rFonts w:cstheme="minorBidi"/>
                <w:noProof/>
                <w:lang/>
              </w:rPr>
              <w:tab/>
            </w:r>
            <w:r w:rsidR="00123631" w:rsidRPr="00E14444">
              <w:rPr>
                <w:rStyle w:val="Hyperlink"/>
                <w:rFonts w:ascii="Maiandra GD" w:hAnsi="Maiandra GD" w:cs="Arial"/>
                <w:b/>
                <w:bCs/>
                <w:noProof/>
              </w:rPr>
              <w:t>Introduction</w:t>
            </w:r>
            <w:r w:rsidR="00123631">
              <w:rPr>
                <w:noProof/>
                <w:webHidden/>
              </w:rPr>
              <w:tab/>
            </w:r>
            <w:r w:rsidR="00123631">
              <w:rPr>
                <w:noProof/>
                <w:webHidden/>
              </w:rPr>
              <w:fldChar w:fldCharType="begin"/>
            </w:r>
            <w:r w:rsidR="00123631">
              <w:rPr>
                <w:noProof/>
                <w:webHidden/>
              </w:rPr>
              <w:instrText xml:space="preserve"> PAGEREF _Toc181361551 \h </w:instrText>
            </w:r>
            <w:r w:rsidR="00123631">
              <w:rPr>
                <w:noProof/>
                <w:webHidden/>
              </w:rPr>
            </w:r>
            <w:r w:rsidR="00123631">
              <w:rPr>
                <w:noProof/>
                <w:webHidden/>
              </w:rPr>
              <w:fldChar w:fldCharType="separate"/>
            </w:r>
            <w:r w:rsidR="003E50F8">
              <w:rPr>
                <w:noProof/>
                <w:webHidden/>
              </w:rPr>
              <w:t>3</w:t>
            </w:r>
            <w:r w:rsidR="00123631">
              <w:rPr>
                <w:noProof/>
                <w:webHidden/>
              </w:rPr>
              <w:fldChar w:fldCharType="end"/>
            </w:r>
          </w:hyperlink>
        </w:p>
        <w:p w14:paraId="22D4E3C8" w14:textId="121AAB63" w:rsidR="00123631" w:rsidRDefault="00E04D51">
          <w:pPr>
            <w:pStyle w:val="TOC1"/>
            <w:tabs>
              <w:tab w:val="left" w:pos="440"/>
              <w:tab w:val="right" w:leader="dot" w:pos="9062"/>
            </w:tabs>
            <w:rPr>
              <w:rFonts w:cstheme="minorBidi"/>
              <w:noProof/>
              <w:lang/>
            </w:rPr>
          </w:pPr>
          <w:hyperlink w:anchor="_Toc181361552" w:history="1">
            <w:r w:rsidR="00123631" w:rsidRPr="00E14444">
              <w:rPr>
                <w:rStyle w:val="Hyperlink"/>
                <w:rFonts w:ascii="Maiandra GD" w:hAnsi="Maiandra GD"/>
                <w:b/>
                <w:bCs/>
                <w:noProof/>
              </w:rPr>
              <w:t>2.</w:t>
            </w:r>
            <w:r w:rsidR="00123631">
              <w:rPr>
                <w:rFonts w:cstheme="minorBidi"/>
                <w:noProof/>
                <w:lang/>
              </w:rPr>
              <w:tab/>
            </w:r>
            <w:r w:rsidR="00123631" w:rsidRPr="00E14444">
              <w:rPr>
                <w:rStyle w:val="Hyperlink"/>
                <w:rFonts w:ascii="Maiandra GD" w:hAnsi="Maiandra GD"/>
                <w:b/>
                <w:bCs/>
                <w:noProof/>
              </w:rPr>
              <w:t>Contexte</w:t>
            </w:r>
            <w:r w:rsidR="00123631">
              <w:rPr>
                <w:noProof/>
                <w:webHidden/>
              </w:rPr>
              <w:tab/>
            </w:r>
            <w:r w:rsidR="00123631">
              <w:rPr>
                <w:noProof/>
                <w:webHidden/>
              </w:rPr>
              <w:fldChar w:fldCharType="begin"/>
            </w:r>
            <w:r w:rsidR="00123631">
              <w:rPr>
                <w:noProof/>
                <w:webHidden/>
              </w:rPr>
              <w:instrText xml:space="preserve"> PAGEREF _Toc181361552 \h </w:instrText>
            </w:r>
            <w:r w:rsidR="00123631">
              <w:rPr>
                <w:noProof/>
                <w:webHidden/>
              </w:rPr>
            </w:r>
            <w:r w:rsidR="00123631">
              <w:rPr>
                <w:noProof/>
                <w:webHidden/>
              </w:rPr>
              <w:fldChar w:fldCharType="separate"/>
            </w:r>
            <w:r w:rsidR="003E50F8">
              <w:rPr>
                <w:noProof/>
                <w:webHidden/>
              </w:rPr>
              <w:t>3</w:t>
            </w:r>
            <w:r w:rsidR="00123631">
              <w:rPr>
                <w:noProof/>
                <w:webHidden/>
              </w:rPr>
              <w:fldChar w:fldCharType="end"/>
            </w:r>
          </w:hyperlink>
        </w:p>
        <w:p w14:paraId="5C3341C7" w14:textId="09F6A272" w:rsidR="00123631" w:rsidRDefault="00E04D51">
          <w:pPr>
            <w:pStyle w:val="TOC1"/>
            <w:tabs>
              <w:tab w:val="left" w:pos="440"/>
              <w:tab w:val="right" w:leader="dot" w:pos="9062"/>
            </w:tabs>
            <w:rPr>
              <w:rFonts w:cstheme="minorBidi"/>
              <w:noProof/>
              <w:lang/>
            </w:rPr>
          </w:pPr>
          <w:hyperlink w:anchor="_Toc181361553" w:history="1">
            <w:r w:rsidR="00123631" w:rsidRPr="00E14444">
              <w:rPr>
                <w:rStyle w:val="Hyperlink"/>
                <w:rFonts w:ascii="Maiandra GD" w:hAnsi="Maiandra GD"/>
                <w:b/>
                <w:bCs/>
                <w:noProof/>
              </w:rPr>
              <w:t>3.</w:t>
            </w:r>
            <w:r w:rsidR="00123631">
              <w:rPr>
                <w:rFonts w:cstheme="minorBidi"/>
                <w:noProof/>
                <w:lang/>
              </w:rPr>
              <w:tab/>
            </w:r>
            <w:r w:rsidR="00123631" w:rsidRPr="00E14444">
              <w:rPr>
                <w:rStyle w:val="Hyperlink"/>
                <w:rFonts w:ascii="Maiandra GD" w:hAnsi="Maiandra GD"/>
                <w:b/>
                <w:bCs/>
                <w:noProof/>
              </w:rPr>
              <w:t>Présentation et analyse des données</w:t>
            </w:r>
            <w:r w:rsidR="00123631">
              <w:rPr>
                <w:noProof/>
                <w:webHidden/>
              </w:rPr>
              <w:tab/>
            </w:r>
            <w:r w:rsidR="00123631">
              <w:rPr>
                <w:noProof/>
                <w:webHidden/>
              </w:rPr>
              <w:fldChar w:fldCharType="begin"/>
            </w:r>
            <w:r w:rsidR="00123631">
              <w:rPr>
                <w:noProof/>
                <w:webHidden/>
              </w:rPr>
              <w:instrText xml:space="preserve"> PAGEREF _Toc181361553 \h </w:instrText>
            </w:r>
            <w:r w:rsidR="00123631">
              <w:rPr>
                <w:noProof/>
                <w:webHidden/>
              </w:rPr>
            </w:r>
            <w:r w:rsidR="00123631">
              <w:rPr>
                <w:noProof/>
                <w:webHidden/>
              </w:rPr>
              <w:fldChar w:fldCharType="separate"/>
            </w:r>
            <w:r w:rsidR="003E50F8">
              <w:rPr>
                <w:noProof/>
                <w:webHidden/>
              </w:rPr>
              <w:t>4</w:t>
            </w:r>
            <w:r w:rsidR="00123631">
              <w:rPr>
                <w:noProof/>
                <w:webHidden/>
              </w:rPr>
              <w:fldChar w:fldCharType="end"/>
            </w:r>
          </w:hyperlink>
        </w:p>
        <w:p w14:paraId="356F4C21" w14:textId="280989D4" w:rsidR="00123631" w:rsidRDefault="00E04D51">
          <w:pPr>
            <w:pStyle w:val="TOC2"/>
            <w:tabs>
              <w:tab w:val="right" w:leader="dot" w:pos="9062"/>
            </w:tabs>
            <w:rPr>
              <w:rFonts w:cstheme="minorBidi"/>
              <w:noProof/>
              <w:lang/>
            </w:rPr>
          </w:pPr>
          <w:hyperlink w:anchor="_Toc181361554" w:history="1">
            <w:r w:rsidR="00123631" w:rsidRPr="00E14444">
              <w:rPr>
                <w:rStyle w:val="Hyperlink"/>
                <w:rFonts w:ascii="Maiandra GD" w:hAnsi="Maiandra GD"/>
                <w:b/>
                <w:bCs/>
                <w:noProof/>
              </w:rPr>
              <w:t>3.1 Cadre normatif et institutionnel de mise en œuvre de la convention</w:t>
            </w:r>
            <w:r w:rsidR="00123631">
              <w:rPr>
                <w:noProof/>
                <w:webHidden/>
              </w:rPr>
              <w:tab/>
            </w:r>
            <w:r w:rsidR="00123631">
              <w:rPr>
                <w:noProof/>
                <w:webHidden/>
              </w:rPr>
              <w:fldChar w:fldCharType="begin"/>
            </w:r>
            <w:r w:rsidR="00123631">
              <w:rPr>
                <w:noProof/>
                <w:webHidden/>
              </w:rPr>
              <w:instrText xml:space="preserve"> PAGEREF _Toc181361554 \h </w:instrText>
            </w:r>
            <w:r w:rsidR="00123631">
              <w:rPr>
                <w:noProof/>
                <w:webHidden/>
              </w:rPr>
            </w:r>
            <w:r w:rsidR="00123631">
              <w:rPr>
                <w:noProof/>
                <w:webHidden/>
              </w:rPr>
              <w:fldChar w:fldCharType="separate"/>
            </w:r>
            <w:r w:rsidR="003E50F8">
              <w:rPr>
                <w:noProof/>
                <w:webHidden/>
              </w:rPr>
              <w:t>4</w:t>
            </w:r>
            <w:r w:rsidR="00123631">
              <w:rPr>
                <w:noProof/>
                <w:webHidden/>
              </w:rPr>
              <w:fldChar w:fldCharType="end"/>
            </w:r>
          </w:hyperlink>
        </w:p>
        <w:p w14:paraId="09C869DB" w14:textId="475F3DED" w:rsidR="00123631" w:rsidRDefault="00E04D51">
          <w:pPr>
            <w:pStyle w:val="TOC2"/>
            <w:tabs>
              <w:tab w:val="left" w:pos="660"/>
              <w:tab w:val="right" w:leader="dot" w:pos="9062"/>
            </w:tabs>
            <w:rPr>
              <w:rFonts w:cstheme="minorBidi"/>
              <w:noProof/>
              <w:lang/>
            </w:rPr>
          </w:pPr>
          <w:hyperlink w:anchor="_Toc181361555" w:history="1">
            <w:r w:rsidR="00123631" w:rsidRPr="00E14444">
              <w:rPr>
                <w:rStyle w:val="Hyperlink"/>
                <w:rFonts w:ascii="Maiandra GD" w:hAnsi="Maiandra GD" w:cs="Arial"/>
                <w:b/>
                <w:bCs/>
                <w:noProof/>
              </w:rPr>
              <w:t>A-</w:t>
            </w:r>
            <w:r w:rsidR="00123631">
              <w:rPr>
                <w:rFonts w:cstheme="minorBidi"/>
                <w:noProof/>
                <w:lang/>
              </w:rPr>
              <w:tab/>
            </w:r>
            <w:r w:rsidR="00123631" w:rsidRPr="00E14444">
              <w:rPr>
                <w:rStyle w:val="Hyperlink"/>
                <w:rFonts w:ascii="Maiandra GD" w:hAnsi="Maiandra GD" w:cs="Arial"/>
                <w:b/>
                <w:bCs/>
                <w:noProof/>
              </w:rPr>
              <w:t>Etat des lieux</w:t>
            </w:r>
            <w:r w:rsidR="00123631">
              <w:rPr>
                <w:noProof/>
                <w:webHidden/>
              </w:rPr>
              <w:tab/>
            </w:r>
            <w:r w:rsidR="00123631">
              <w:rPr>
                <w:noProof/>
                <w:webHidden/>
              </w:rPr>
              <w:fldChar w:fldCharType="begin"/>
            </w:r>
            <w:r w:rsidR="00123631">
              <w:rPr>
                <w:noProof/>
                <w:webHidden/>
              </w:rPr>
              <w:instrText xml:space="preserve"> PAGEREF _Toc181361555 \h </w:instrText>
            </w:r>
            <w:r w:rsidR="00123631">
              <w:rPr>
                <w:noProof/>
                <w:webHidden/>
              </w:rPr>
            </w:r>
            <w:r w:rsidR="00123631">
              <w:rPr>
                <w:noProof/>
                <w:webHidden/>
              </w:rPr>
              <w:fldChar w:fldCharType="separate"/>
            </w:r>
            <w:r w:rsidR="003E50F8">
              <w:rPr>
                <w:noProof/>
                <w:webHidden/>
              </w:rPr>
              <w:t>4</w:t>
            </w:r>
            <w:r w:rsidR="00123631">
              <w:rPr>
                <w:noProof/>
                <w:webHidden/>
              </w:rPr>
              <w:fldChar w:fldCharType="end"/>
            </w:r>
          </w:hyperlink>
        </w:p>
        <w:p w14:paraId="68919E32" w14:textId="0449CEEB" w:rsidR="00123631" w:rsidRDefault="00E04D51">
          <w:pPr>
            <w:pStyle w:val="TOC2"/>
            <w:tabs>
              <w:tab w:val="left" w:pos="660"/>
              <w:tab w:val="right" w:leader="dot" w:pos="9062"/>
            </w:tabs>
            <w:rPr>
              <w:rFonts w:cstheme="minorBidi"/>
              <w:noProof/>
              <w:lang/>
            </w:rPr>
          </w:pPr>
          <w:hyperlink w:anchor="_Toc181361556" w:history="1">
            <w:r w:rsidR="00123631" w:rsidRPr="00E14444">
              <w:rPr>
                <w:rStyle w:val="Hyperlink"/>
                <w:rFonts w:ascii="Maiandra GD" w:hAnsi="Maiandra GD" w:cstheme="minorHAnsi"/>
                <w:b/>
                <w:bCs/>
                <w:noProof/>
              </w:rPr>
              <w:t>B-</w:t>
            </w:r>
            <w:r w:rsidR="00123631">
              <w:rPr>
                <w:rFonts w:cstheme="minorBidi"/>
                <w:noProof/>
                <w:lang/>
              </w:rPr>
              <w:tab/>
            </w:r>
            <w:r w:rsidR="00123631" w:rsidRPr="00E14444">
              <w:rPr>
                <w:rStyle w:val="Hyperlink"/>
                <w:rFonts w:ascii="Maiandra GD" w:hAnsi="Maiandra GD" w:cstheme="minorHAnsi"/>
                <w:b/>
                <w:bCs/>
                <w:noProof/>
              </w:rPr>
              <w:t>Suggestions de recommandations </w:t>
            </w:r>
            <w:r w:rsidR="00123631">
              <w:rPr>
                <w:noProof/>
                <w:webHidden/>
              </w:rPr>
              <w:tab/>
            </w:r>
            <w:r w:rsidR="00123631">
              <w:rPr>
                <w:noProof/>
                <w:webHidden/>
              </w:rPr>
              <w:fldChar w:fldCharType="begin"/>
            </w:r>
            <w:r w:rsidR="00123631">
              <w:rPr>
                <w:noProof/>
                <w:webHidden/>
              </w:rPr>
              <w:instrText xml:space="preserve"> PAGEREF _Toc181361556 \h </w:instrText>
            </w:r>
            <w:r w:rsidR="00123631">
              <w:rPr>
                <w:noProof/>
                <w:webHidden/>
              </w:rPr>
            </w:r>
            <w:r w:rsidR="00123631">
              <w:rPr>
                <w:noProof/>
                <w:webHidden/>
              </w:rPr>
              <w:fldChar w:fldCharType="separate"/>
            </w:r>
            <w:r w:rsidR="003E50F8">
              <w:rPr>
                <w:noProof/>
                <w:webHidden/>
              </w:rPr>
              <w:t>5</w:t>
            </w:r>
            <w:r w:rsidR="00123631">
              <w:rPr>
                <w:noProof/>
                <w:webHidden/>
              </w:rPr>
              <w:fldChar w:fldCharType="end"/>
            </w:r>
          </w:hyperlink>
        </w:p>
        <w:p w14:paraId="356EC160" w14:textId="252C1893" w:rsidR="00123631" w:rsidRDefault="00E04D51">
          <w:pPr>
            <w:pStyle w:val="TOC1"/>
            <w:tabs>
              <w:tab w:val="right" w:leader="dot" w:pos="9062"/>
            </w:tabs>
            <w:rPr>
              <w:rFonts w:cstheme="minorBidi"/>
              <w:noProof/>
              <w:lang/>
            </w:rPr>
          </w:pPr>
          <w:hyperlink w:anchor="_Toc181361557" w:history="1">
            <w:r w:rsidR="00123631" w:rsidRPr="00E14444">
              <w:rPr>
                <w:rStyle w:val="Hyperlink"/>
                <w:rFonts w:ascii="Maiandra GD" w:hAnsi="Maiandra GD" w:cstheme="minorHAnsi"/>
                <w:b/>
                <w:bCs/>
                <w:noProof/>
              </w:rPr>
              <w:t>3.2. Encadrement de l’expulsion</w:t>
            </w:r>
            <w:r w:rsidR="00123631">
              <w:rPr>
                <w:noProof/>
                <w:webHidden/>
              </w:rPr>
              <w:tab/>
            </w:r>
            <w:r w:rsidR="00123631">
              <w:rPr>
                <w:noProof/>
                <w:webHidden/>
              </w:rPr>
              <w:fldChar w:fldCharType="begin"/>
            </w:r>
            <w:r w:rsidR="00123631">
              <w:rPr>
                <w:noProof/>
                <w:webHidden/>
              </w:rPr>
              <w:instrText xml:space="preserve"> PAGEREF _Toc181361557 \h </w:instrText>
            </w:r>
            <w:r w:rsidR="00123631">
              <w:rPr>
                <w:noProof/>
                <w:webHidden/>
              </w:rPr>
            </w:r>
            <w:r w:rsidR="00123631">
              <w:rPr>
                <w:noProof/>
                <w:webHidden/>
              </w:rPr>
              <w:fldChar w:fldCharType="separate"/>
            </w:r>
            <w:r w:rsidR="003E50F8">
              <w:rPr>
                <w:noProof/>
                <w:webHidden/>
              </w:rPr>
              <w:t>5</w:t>
            </w:r>
            <w:r w:rsidR="00123631">
              <w:rPr>
                <w:noProof/>
                <w:webHidden/>
              </w:rPr>
              <w:fldChar w:fldCharType="end"/>
            </w:r>
          </w:hyperlink>
        </w:p>
        <w:p w14:paraId="74FD5836" w14:textId="47CF8498" w:rsidR="00123631" w:rsidRDefault="00E04D51">
          <w:pPr>
            <w:pStyle w:val="TOC2"/>
            <w:tabs>
              <w:tab w:val="left" w:pos="660"/>
              <w:tab w:val="right" w:leader="dot" w:pos="9062"/>
            </w:tabs>
            <w:rPr>
              <w:rFonts w:cstheme="minorBidi"/>
              <w:noProof/>
              <w:lang/>
            </w:rPr>
          </w:pPr>
          <w:hyperlink w:anchor="_Toc181361558" w:history="1">
            <w:r w:rsidR="00123631" w:rsidRPr="00E14444">
              <w:rPr>
                <w:rStyle w:val="Hyperlink"/>
                <w:rFonts w:ascii="Maiandra GD" w:hAnsi="Maiandra GD" w:cstheme="minorHAnsi"/>
                <w:b/>
                <w:bCs/>
                <w:noProof/>
              </w:rPr>
              <w:t>A-</w:t>
            </w:r>
            <w:r w:rsidR="00123631">
              <w:rPr>
                <w:rFonts w:cstheme="minorBidi"/>
                <w:noProof/>
                <w:lang/>
              </w:rPr>
              <w:tab/>
            </w:r>
            <w:r w:rsidR="00123631" w:rsidRPr="00E14444">
              <w:rPr>
                <w:rStyle w:val="Hyperlink"/>
                <w:rFonts w:ascii="Maiandra GD" w:hAnsi="Maiandra GD" w:cstheme="minorHAnsi"/>
                <w:b/>
                <w:bCs/>
                <w:noProof/>
              </w:rPr>
              <w:t>État des lieux</w:t>
            </w:r>
            <w:r w:rsidR="00123631">
              <w:rPr>
                <w:noProof/>
                <w:webHidden/>
              </w:rPr>
              <w:tab/>
            </w:r>
            <w:r w:rsidR="00123631">
              <w:rPr>
                <w:noProof/>
                <w:webHidden/>
              </w:rPr>
              <w:fldChar w:fldCharType="begin"/>
            </w:r>
            <w:r w:rsidR="00123631">
              <w:rPr>
                <w:noProof/>
                <w:webHidden/>
              </w:rPr>
              <w:instrText xml:space="preserve"> PAGEREF _Toc181361558 \h </w:instrText>
            </w:r>
            <w:r w:rsidR="00123631">
              <w:rPr>
                <w:noProof/>
                <w:webHidden/>
              </w:rPr>
            </w:r>
            <w:r w:rsidR="00123631">
              <w:rPr>
                <w:noProof/>
                <w:webHidden/>
              </w:rPr>
              <w:fldChar w:fldCharType="separate"/>
            </w:r>
            <w:r w:rsidR="003E50F8">
              <w:rPr>
                <w:noProof/>
                <w:webHidden/>
              </w:rPr>
              <w:t>5</w:t>
            </w:r>
            <w:r w:rsidR="00123631">
              <w:rPr>
                <w:noProof/>
                <w:webHidden/>
              </w:rPr>
              <w:fldChar w:fldCharType="end"/>
            </w:r>
          </w:hyperlink>
        </w:p>
        <w:p w14:paraId="362E15BD" w14:textId="53DEAB65" w:rsidR="00123631" w:rsidRDefault="00E04D51">
          <w:pPr>
            <w:pStyle w:val="TOC2"/>
            <w:tabs>
              <w:tab w:val="left" w:pos="660"/>
              <w:tab w:val="right" w:leader="dot" w:pos="9062"/>
            </w:tabs>
            <w:rPr>
              <w:rFonts w:cstheme="minorBidi"/>
              <w:noProof/>
              <w:lang/>
            </w:rPr>
          </w:pPr>
          <w:hyperlink w:anchor="_Toc181361559" w:history="1">
            <w:r w:rsidR="00123631" w:rsidRPr="00E14444">
              <w:rPr>
                <w:rStyle w:val="Hyperlink"/>
                <w:rFonts w:ascii="Maiandra GD" w:hAnsi="Maiandra GD" w:cstheme="minorHAnsi"/>
                <w:b/>
                <w:bCs/>
                <w:noProof/>
              </w:rPr>
              <w:t>B-</w:t>
            </w:r>
            <w:r w:rsidR="00123631">
              <w:rPr>
                <w:rFonts w:cstheme="minorBidi"/>
                <w:noProof/>
                <w:lang/>
              </w:rPr>
              <w:tab/>
            </w:r>
            <w:r w:rsidR="00123631" w:rsidRPr="00E14444">
              <w:rPr>
                <w:rStyle w:val="Hyperlink"/>
                <w:rFonts w:ascii="Maiandra GD" w:hAnsi="Maiandra GD" w:cstheme="minorHAnsi"/>
                <w:b/>
                <w:bCs/>
                <w:noProof/>
              </w:rPr>
              <w:t>Suggestions de recommandations</w:t>
            </w:r>
            <w:r w:rsidR="00123631">
              <w:rPr>
                <w:noProof/>
                <w:webHidden/>
              </w:rPr>
              <w:tab/>
            </w:r>
            <w:r w:rsidR="00123631">
              <w:rPr>
                <w:noProof/>
                <w:webHidden/>
              </w:rPr>
              <w:fldChar w:fldCharType="begin"/>
            </w:r>
            <w:r w:rsidR="00123631">
              <w:rPr>
                <w:noProof/>
                <w:webHidden/>
              </w:rPr>
              <w:instrText xml:space="preserve"> PAGEREF _Toc181361559 \h </w:instrText>
            </w:r>
            <w:r w:rsidR="00123631">
              <w:rPr>
                <w:noProof/>
                <w:webHidden/>
              </w:rPr>
            </w:r>
            <w:r w:rsidR="00123631">
              <w:rPr>
                <w:noProof/>
                <w:webHidden/>
              </w:rPr>
              <w:fldChar w:fldCharType="separate"/>
            </w:r>
            <w:r w:rsidR="003E50F8">
              <w:rPr>
                <w:noProof/>
                <w:webHidden/>
              </w:rPr>
              <w:t>6</w:t>
            </w:r>
            <w:r w:rsidR="00123631">
              <w:rPr>
                <w:noProof/>
                <w:webHidden/>
              </w:rPr>
              <w:fldChar w:fldCharType="end"/>
            </w:r>
          </w:hyperlink>
        </w:p>
        <w:p w14:paraId="5F09C54E" w14:textId="2104D2E5" w:rsidR="009624FE" w:rsidRPr="00AF33F6" w:rsidRDefault="009624FE" w:rsidP="00D2676C">
          <w:pPr>
            <w:spacing w:line="276" w:lineRule="auto"/>
            <w:rPr>
              <w:rFonts w:ascii="Maiandra GD" w:hAnsi="Maiandra GD"/>
              <w:sz w:val="24"/>
              <w:szCs w:val="24"/>
            </w:rPr>
          </w:pPr>
          <w:r w:rsidRPr="00C677D0">
            <w:rPr>
              <w:rFonts w:ascii="Maiandra GD" w:hAnsi="Maiandra GD"/>
              <w:sz w:val="24"/>
              <w:szCs w:val="24"/>
            </w:rPr>
            <w:fldChar w:fldCharType="end"/>
          </w:r>
        </w:p>
      </w:sdtContent>
    </w:sdt>
    <w:p w14:paraId="6AD0EA3B" w14:textId="77777777" w:rsidR="007F5ABD" w:rsidRPr="00AF33F6" w:rsidRDefault="007F5ABD" w:rsidP="00D2676C">
      <w:pPr>
        <w:spacing w:line="276" w:lineRule="auto"/>
        <w:rPr>
          <w:rFonts w:ascii="Maiandra GD" w:hAnsi="Maiandra GD" w:cs="Arial"/>
          <w:b/>
          <w:bCs/>
          <w:sz w:val="24"/>
          <w:szCs w:val="24"/>
        </w:rPr>
      </w:pPr>
    </w:p>
    <w:p w14:paraId="6B62AE34" w14:textId="77777777" w:rsidR="007F5ABD" w:rsidRPr="00AF33F6" w:rsidRDefault="007F5ABD" w:rsidP="00D2676C">
      <w:pPr>
        <w:spacing w:line="276" w:lineRule="auto"/>
        <w:rPr>
          <w:rFonts w:ascii="Maiandra GD" w:hAnsi="Maiandra GD" w:cs="Arial"/>
          <w:b/>
          <w:bCs/>
          <w:sz w:val="24"/>
          <w:szCs w:val="24"/>
        </w:rPr>
      </w:pPr>
    </w:p>
    <w:p w14:paraId="01526E44" w14:textId="77777777" w:rsidR="007F5ABD" w:rsidRPr="00AF33F6" w:rsidRDefault="007F5ABD" w:rsidP="00D2676C">
      <w:pPr>
        <w:spacing w:line="276" w:lineRule="auto"/>
        <w:rPr>
          <w:rFonts w:ascii="Maiandra GD" w:hAnsi="Maiandra GD" w:cs="Arial"/>
          <w:b/>
          <w:bCs/>
          <w:sz w:val="24"/>
          <w:szCs w:val="24"/>
        </w:rPr>
      </w:pPr>
    </w:p>
    <w:p w14:paraId="51726E21" w14:textId="77777777" w:rsidR="007F5ABD" w:rsidRPr="00AF33F6" w:rsidRDefault="007F5ABD" w:rsidP="00D2676C">
      <w:pPr>
        <w:spacing w:line="276" w:lineRule="auto"/>
        <w:rPr>
          <w:rFonts w:ascii="Maiandra GD" w:hAnsi="Maiandra GD" w:cs="Arial"/>
          <w:b/>
          <w:bCs/>
          <w:sz w:val="24"/>
          <w:szCs w:val="24"/>
        </w:rPr>
      </w:pPr>
    </w:p>
    <w:p w14:paraId="1796D3E0" w14:textId="77777777" w:rsidR="007F5ABD" w:rsidRPr="00AF33F6" w:rsidRDefault="007F5ABD" w:rsidP="00D2676C">
      <w:pPr>
        <w:spacing w:line="276" w:lineRule="auto"/>
        <w:rPr>
          <w:rFonts w:ascii="Maiandra GD" w:hAnsi="Maiandra GD" w:cs="Arial"/>
          <w:b/>
          <w:bCs/>
          <w:sz w:val="24"/>
          <w:szCs w:val="24"/>
        </w:rPr>
      </w:pPr>
    </w:p>
    <w:p w14:paraId="2882B6A0" w14:textId="77777777" w:rsidR="007F5ABD" w:rsidRPr="00AF33F6" w:rsidRDefault="007F5ABD" w:rsidP="00D2676C">
      <w:pPr>
        <w:spacing w:line="276" w:lineRule="auto"/>
        <w:rPr>
          <w:rFonts w:ascii="Maiandra GD" w:hAnsi="Maiandra GD" w:cs="Arial"/>
          <w:b/>
          <w:bCs/>
          <w:sz w:val="24"/>
          <w:szCs w:val="24"/>
        </w:rPr>
      </w:pPr>
    </w:p>
    <w:p w14:paraId="026E6142" w14:textId="77777777" w:rsidR="007F5ABD" w:rsidRPr="00AF33F6" w:rsidRDefault="007F5ABD" w:rsidP="00D2676C">
      <w:pPr>
        <w:spacing w:line="276" w:lineRule="auto"/>
        <w:rPr>
          <w:rFonts w:ascii="Maiandra GD" w:hAnsi="Maiandra GD" w:cs="Arial"/>
          <w:b/>
          <w:bCs/>
          <w:sz w:val="24"/>
          <w:szCs w:val="24"/>
        </w:rPr>
      </w:pPr>
    </w:p>
    <w:p w14:paraId="1323AAE3" w14:textId="77777777" w:rsidR="007F5ABD" w:rsidRPr="00AF33F6" w:rsidRDefault="007F5ABD" w:rsidP="00D2676C">
      <w:pPr>
        <w:spacing w:line="276" w:lineRule="auto"/>
        <w:rPr>
          <w:rFonts w:ascii="Maiandra GD" w:hAnsi="Maiandra GD" w:cs="Arial"/>
          <w:b/>
          <w:bCs/>
          <w:sz w:val="24"/>
          <w:szCs w:val="24"/>
        </w:rPr>
      </w:pPr>
    </w:p>
    <w:p w14:paraId="1AF2CE71" w14:textId="77777777" w:rsidR="007F5ABD" w:rsidRPr="00AF33F6" w:rsidRDefault="007F5ABD" w:rsidP="00D2676C">
      <w:pPr>
        <w:spacing w:line="276" w:lineRule="auto"/>
        <w:rPr>
          <w:rFonts w:ascii="Maiandra GD" w:hAnsi="Maiandra GD" w:cs="Arial"/>
          <w:b/>
          <w:bCs/>
          <w:sz w:val="24"/>
          <w:szCs w:val="24"/>
        </w:rPr>
      </w:pPr>
    </w:p>
    <w:p w14:paraId="7A652549" w14:textId="77777777" w:rsidR="007F5ABD" w:rsidRPr="00AF33F6" w:rsidRDefault="007F5ABD" w:rsidP="00D2676C">
      <w:pPr>
        <w:spacing w:line="276" w:lineRule="auto"/>
        <w:rPr>
          <w:rFonts w:ascii="Maiandra GD" w:hAnsi="Maiandra GD" w:cs="Arial"/>
          <w:b/>
          <w:bCs/>
          <w:sz w:val="24"/>
          <w:szCs w:val="24"/>
        </w:rPr>
      </w:pPr>
    </w:p>
    <w:p w14:paraId="608F0F74" w14:textId="77777777" w:rsidR="007F5ABD" w:rsidRPr="00AF33F6" w:rsidRDefault="007F5ABD" w:rsidP="00D2676C">
      <w:pPr>
        <w:spacing w:line="276" w:lineRule="auto"/>
        <w:rPr>
          <w:rFonts w:ascii="Maiandra GD" w:hAnsi="Maiandra GD" w:cs="Arial"/>
          <w:b/>
          <w:bCs/>
          <w:sz w:val="24"/>
          <w:szCs w:val="24"/>
        </w:rPr>
      </w:pPr>
    </w:p>
    <w:p w14:paraId="3B6DCC52" w14:textId="7DB9E31C" w:rsidR="002202E1" w:rsidRDefault="002202E1" w:rsidP="00D2676C">
      <w:pPr>
        <w:spacing w:line="276" w:lineRule="auto"/>
        <w:rPr>
          <w:rFonts w:ascii="Maiandra GD" w:hAnsi="Maiandra GD" w:cs="Arial"/>
          <w:b/>
          <w:bCs/>
          <w:sz w:val="24"/>
          <w:szCs w:val="24"/>
        </w:rPr>
      </w:pPr>
    </w:p>
    <w:p w14:paraId="5F4AA5C7" w14:textId="4DC69FD4" w:rsidR="00B30A1F" w:rsidRDefault="00B30A1F" w:rsidP="00D2676C">
      <w:pPr>
        <w:spacing w:line="276" w:lineRule="auto"/>
        <w:rPr>
          <w:rFonts w:ascii="Maiandra GD" w:hAnsi="Maiandra GD" w:cs="Arial"/>
          <w:b/>
          <w:bCs/>
          <w:sz w:val="24"/>
          <w:szCs w:val="24"/>
        </w:rPr>
      </w:pPr>
    </w:p>
    <w:p w14:paraId="57EE6E5E" w14:textId="5C918EBD" w:rsidR="00B30A1F" w:rsidRDefault="00B30A1F" w:rsidP="00D2676C">
      <w:pPr>
        <w:spacing w:line="276" w:lineRule="auto"/>
        <w:rPr>
          <w:rFonts w:ascii="Maiandra GD" w:hAnsi="Maiandra GD" w:cs="Arial"/>
          <w:b/>
          <w:bCs/>
          <w:sz w:val="24"/>
          <w:szCs w:val="24"/>
        </w:rPr>
      </w:pPr>
    </w:p>
    <w:p w14:paraId="571DCE1D" w14:textId="186A9788" w:rsidR="00B30A1F" w:rsidRDefault="00B30A1F" w:rsidP="00D2676C">
      <w:pPr>
        <w:spacing w:line="276" w:lineRule="auto"/>
        <w:rPr>
          <w:rFonts w:ascii="Maiandra GD" w:hAnsi="Maiandra GD" w:cs="Arial"/>
          <w:b/>
          <w:bCs/>
          <w:sz w:val="24"/>
          <w:szCs w:val="24"/>
        </w:rPr>
      </w:pPr>
    </w:p>
    <w:p w14:paraId="4C43FF64" w14:textId="60E454FC" w:rsidR="00B30A1F" w:rsidRDefault="00B30A1F" w:rsidP="00D2676C">
      <w:pPr>
        <w:spacing w:line="276" w:lineRule="auto"/>
        <w:rPr>
          <w:rFonts w:ascii="Maiandra GD" w:hAnsi="Maiandra GD" w:cs="Arial"/>
          <w:b/>
          <w:bCs/>
          <w:sz w:val="24"/>
          <w:szCs w:val="24"/>
        </w:rPr>
      </w:pPr>
    </w:p>
    <w:p w14:paraId="329D39AA" w14:textId="6A82BC3A" w:rsidR="00B30A1F" w:rsidRDefault="00B30A1F" w:rsidP="00D2676C">
      <w:pPr>
        <w:spacing w:line="276" w:lineRule="auto"/>
        <w:rPr>
          <w:rFonts w:ascii="Maiandra GD" w:hAnsi="Maiandra GD" w:cs="Arial"/>
          <w:b/>
          <w:bCs/>
          <w:sz w:val="24"/>
          <w:szCs w:val="24"/>
        </w:rPr>
      </w:pPr>
    </w:p>
    <w:p w14:paraId="347BF914" w14:textId="0A78529E" w:rsidR="00B30A1F" w:rsidRDefault="00B30A1F" w:rsidP="00D2676C">
      <w:pPr>
        <w:spacing w:line="276" w:lineRule="auto"/>
        <w:rPr>
          <w:rFonts w:ascii="Maiandra GD" w:hAnsi="Maiandra GD" w:cs="Arial"/>
          <w:b/>
          <w:bCs/>
          <w:sz w:val="24"/>
          <w:szCs w:val="24"/>
        </w:rPr>
      </w:pPr>
    </w:p>
    <w:p w14:paraId="4506222F" w14:textId="77777777" w:rsidR="00B30A1F" w:rsidRPr="00AF33F6" w:rsidRDefault="00B30A1F" w:rsidP="00D2676C">
      <w:pPr>
        <w:spacing w:line="276" w:lineRule="auto"/>
        <w:rPr>
          <w:rFonts w:ascii="Maiandra GD" w:hAnsi="Maiandra GD" w:cs="Arial"/>
          <w:b/>
          <w:bCs/>
          <w:sz w:val="24"/>
          <w:szCs w:val="24"/>
        </w:rPr>
      </w:pPr>
    </w:p>
    <w:p w14:paraId="0EE23554" w14:textId="08105602" w:rsidR="007F5ABD" w:rsidRPr="00AF33F6" w:rsidRDefault="007F5ABD" w:rsidP="00D2676C">
      <w:pPr>
        <w:pStyle w:val="Heading1"/>
        <w:numPr>
          <w:ilvl w:val="0"/>
          <w:numId w:val="10"/>
        </w:numPr>
        <w:spacing w:line="276" w:lineRule="auto"/>
        <w:rPr>
          <w:rFonts w:ascii="Maiandra GD" w:hAnsi="Maiandra GD" w:cs="Arial"/>
          <w:b/>
          <w:bCs/>
          <w:sz w:val="24"/>
          <w:szCs w:val="24"/>
        </w:rPr>
      </w:pPr>
      <w:bookmarkStart w:id="0" w:name="_Toc181361551"/>
      <w:r w:rsidRPr="00AF33F6">
        <w:rPr>
          <w:rFonts w:ascii="Maiandra GD" w:hAnsi="Maiandra GD" w:cs="Arial"/>
          <w:b/>
          <w:bCs/>
          <w:sz w:val="24"/>
          <w:szCs w:val="24"/>
        </w:rPr>
        <w:lastRenderedPageBreak/>
        <w:t>Introduction</w:t>
      </w:r>
      <w:bookmarkEnd w:id="0"/>
    </w:p>
    <w:p w14:paraId="558C338E" w14:textId="77777777" w:rsidR="00B925E8" w:rsidRPr="00AF33F6" w:rsidRDefault="00B925E8" w:rsidP="00D2676C">
      <w:pPr>
        <w:spacing w:line="276" w:lineRule="auto"/>
        <w:rPr>
          <w:rFonts w:ascii="Maiandra GD" w:hAnsi="Maiandra GD"/>
          <w:sz w:val="24"/>
          <w:szCs w:val="24"/>
        </w:rPr>
      </w:pPr>
    </w:p>
    <w:p w14:paraId="7E385347" w14:textId="0E928B07" w:rsidR="00B925E8" w:rsidRPr="00AF33F6" w:rsidRDefault="00B925E8" w:rsidP="00D2676C">
      <w:pPr>
        <w:spacing w:line="276" w:lineRule="auto"/>
        <w:jc w:val="both"/>
        <w:rPr>
          <w:rFonts w:ascii="Maiandra GD" w:hAnsi="Maiandra GD" w:cs="Arial"/>
          <w:sz w:val="24"/>
          <w:szCs w:val="24"/>
        </w:rPr>
      </w:pPr>
      <w:r w:rsidRPr="00AF33F6">
        <w:rPr>
          <w:rFonts w:ascii="Maiandra GD" w:hAnsi="Maiandra GD" w:cs="Arial"/>
          <w:sz w:val="24"/>
          <w:szCs w:val="24"/>
        </w:rPr>
        <w:t xml:space="preserve">Ce rapport est produit par Changement Social Bénin (CSB), une Organisation Non Gouvernementale (ONG) à but non lucratif, légalement constituée depuis 2006. Animée par des jeunes volontaires engagés dans la défense des droits humains, son siège est situé à WOMEY-YENADJRO, lot V-3174a, dans la commune d’Abomey-Calavi (BP 565 </w:t>
      </w:r>
      <w:proofErr w:type="spellStart"/>
      <w:r w:rsidRPr="00AF33F6">
        <w:rPr>
          <w:rFonts w:ascii="Maiandra GD" w:hAnsi="Maiandra GD" w:cs="Arial"/>
          <w:sz w:val="24"/>
          <w:szCs w:val="24"/>
        </w:rPr>
        <w:t>Womey</w:t>
      </w:r>
      <w:proofErr w:type="spellEnd"/>
      <w:r w:rsidRPr="00AF33F6">
        <w:rPr>
          <w:rFonts w:ascii="Maiandra GD" w:hAnsi="Maiandra GD" w:cs="Arial"/>
          <w:sz w:val="24"/>
          <w:szCs w:val="24"/>
        </w:rPr>
        <w:t>/Abomey-Calavi).</w:t>
      </w:r>
      <w:r w:rsidR="00E5015A">
        <w:rPr>
          <w:rFonts w:ascii="Maiandra GD" w:hAnsi="Maiandra GD" w:cs="Arial"/>
          <w:sz w:val="24"/>
          <w:szCs w:val="24"/>
        </w:rPr>
        <w:t xml:space="preserve"> Changement Social Bénin est observateur accrédité auprès de la Commission Africaine des Droits de l’Homme et des Peuples et titulaire du Statut Consultatif spécial auprès du Conseil Economique et Social des Nations Unies.</w:t>
      </w:r>
    </w:p>
    <w:p w14:paraId="10E0315F" w14:textId="127BDA11" w:rsidR="00B925E8" w:rsidRPr="00AF33F6" w:rsidRDefault="00B925E8" w:rsidP="00D2676C">
      <w:pPr>
        <w:spacing w:line="276" w:lineRule="auto"/>
        <w:jc w:val="both"/>
        <w:rPr>
          <w:rFonts w:ascii="Maiandra GD" w:hAnsi="Maiandra GD" w:cs="Arial"/>
          <w:sz w:val="24"/>
          <w:szCs w:val="24"/>
        </w:rPr>
      </w:pPr>
      <w:r w:rsidRPr="00AF33F6">
        <w:rPr>
          <w:rFonts w:ascii="Maiandra GD" w:hAnsi="Maiandra GD" w:cs="Arial"/>
          <w:sz w:val="24"/>
          <w:szCs w:val="24"/>
        </w:rPr>
        <w:t>En tant qu’ONG dédiée à la promotion et à la défense des droits humains, CSB a pour vision un Pays où les conditions sont créées pour satisfaire à tous les droits humains sans distinction aucune ; où Chaque citoyen peut se prévaloir de tous les droits énoncés dans la Déclaration Universelle des Droits de l’Homme et participer à la mise en place de leurs conditions de satisfaction.</w:t>
      </w:r>
    </w:p>
    <w:p w14:paraId="03D2BBDE" w14:textId="6A62EDE4" w:rsidR="00B925E8" w:rsidRPr="00AF33F6" w:rsidRDefault="00B925E8" w:rsidP="00D2676C">
      <w:pPr>
        <w:spacing w:line="276" w:lineRule="auto"/>
        <w:jc w:val="both"/>
        <w:rPr>
          <w:rFonts w:ascii="Maiandra GD" w:hAnsi="Maiandra GD" w:cs="Arial"/>
          <w:sz w:val="24"/>
          <w:szCs w:val="24"/>
        </w:rPr>
      </w:pPr>
      <w:r w:rsidRPr="00AF33F6">
        <w:rPr>
          <w:rFonts w:ascii="Maiandra GD" w:hAnsi="Maiandra GD" w:cs="Arial"/>
          <w:sz w:val="24"/>
          <w:szCs w:val="24"/>
        </w:rPr>
        <w:t xml:space="preserve">Pour atteindre </w:t>
      </w:r>
      <w:r w:rsidR="00EE069F">
        <w:rPr>
          <w:rFonts w:ascii="Maiandra GD" w:hAnsi="Maiandra GD" w:cs="Arial"/>
          <w:sz w:val="24"/>
          <w:szCs w:val="24"/>
        </w:rPr>
        <w:t>s</w:t>
      </w:r>
      <w:r w:rsidRPr="00AF33F6">
        <w:rPr>
          <w:rFonts w:ascii="Maiandra GD" w:hAnsi="Maiandra GD" w:cs="Arial"/>
          <w:sz w:val="24"/>
          <w:szCs w:val="24"/>
        </w:rPr>
        <w:t xml:space="preserve">es objectifs, l’organisation s’appuie notamment sur le suivi des droits humains par le biais de la Surveillance, de la Documentation et du Rapportage (SDR), ainsi que par des actions de plaidoyer et de lobbying. Elle contribue également aux rapports devant les organes des traités internationaux et régionaux, y compris le Conseil des Droits de l’Homme des Nations-Unies, et veille </w:t>
      </w:r>
      <w:r w:rsidR="003149D6">
        <w:rPr>
          <w:rFonts w:ascii="Maiandra GD" w:hAnsi="Maiandra GD" w:cs="Arial"/>
          <w:sz w:val="24"/>
          <w:szCs w:val="24"/>
        </w:rPr>
        <w:t>au suivi de</w:t>
      </w:r>
      <w:r w:rsidRPr="00AF33F6">
        <w:rPr>
          <w:rFonts w:ascii="Maiandra GD" w:hAnsi="Maiandra GD" w:cs="Arial"/>
          <w:sz w:val="24"/>
          <w:szCs w:val="24"/>
        </w:rPr>
        <w:t xml:space="preserve"> la mise en œuvre des recommandations issues de ces mécanismes.</w:t>
      </w:r>
    </w:p>
    <w:p w14:paraId="3EF033FB" w14:textId="77777777" w:rsidR="007F5ABD" w:rsidRPr="00AF33F6" w:rsidRDefault="007F5ABD" w:rsidP="00D2676C">
      <w:pPr>
        <w:spacing w:line="276" w:lineRule="auto"/>
        <w:jc w:val="both"/>
        <w:rPr>
          <w:rFonts w:ascii="Maiandra GD" w:hAnsi="Maiandra GD" w:cs="Arial"/>
          <w:sz w:val="24"/>
          <w:szCs w:val="24"/>
        </w:rPr>
      </w:pPr>
    </w:p>
    <w:p w14:paraId="4557D45B" w14:textId="71F5DAF8" w:rsidR="007F5ABD" w:rsidRDefault="007F5ABD" w:rsidP="00D2676C">
      <w:pPr>
        <w:pStyle w:val="Heading1"/>
        <w:numPr>
          <w:ilvl w:val="0"/>
          <w:numId w:val="10"/>
        </w:numPr>
        <w:spacing w:line="276" w:lineRule="auto"/>
        <w:rPr>
          <w:rFonts w:ascii="Maiandra GD" w:hAnsi="Maiandra GD"/>
          <w:b/>
          <w:bCs/>
          <w:sz w:val="24"/>
          <w:szCs w:val="24"/>
        </w:rPr>
      </w:pPr>
      <w:bookmarkStart w:id="1" w:name="_Toc181361552"/>
      <w:r w:rsidRPr="00416C2C">
        <w:rPr>
          <w:rFonts w:ascii="Maiandra GD" w:hAnsi="Maiandra GD"/>
          <w:b/>
          <w:bCs/>
          <w:sz w:val="24"/>
          <w:szCs w:val="24"/>
        </w:rPr>
        <w:t>Contexte</w:t>
      </w:r>
      <w:bookmarkEnd w:id="1"/>
    </w:p>
    <w:p w14:paraId="3E1E1E72" w14:textId="77777777" w:rsidR="00944AB3" w:rsidRPr="00944AB3" w:rsidRDefault="00944AB3" w:rsidP="00D2676C">
      <w:pPr>
        <w:spacing w:line="276" w:lineRule="auto"/>
      </w:pPr>
    </w:p>
    <w:p w14:paraId="5ED53B43" w14:textId="0C79F985" w:rsidR="00944AB3" w:rsidRPr="00944AB3" w:rsidRDefault="00944AB3" w:rsidP="00D2676C">
      <w:pPr>
        <w:spacing w:line="276" w:lineRule="auto"/>
        <w:jc w:val="both"/>
        <w:rPr>
          <w:rFonts w:ascii="Maiandra GD" w:hAnsi="Maiandra GD" w:cs="Arial"/>
          <w:sz w:val="24"/>
          <w:szCs w:val="24"/>
        </w:rPr>
      </w:pPr>
      <w:r w:rsidRPr="00944AB3">
        <w:rPr>
          <w:rFonts w:ascii="Maiandra GD" w:hAnsi="Maiandra GD" w:cs="Arial"/>
          <w:sz w:val="24"/>
          <w:szCs w:val="24"/>
        </w:rPr>
        <w:t xml:space="preserve">Le Bénin a ratifié la Convention internationale </w:t>
      </w:r>
      <w:r w:rsidR="00671291" w:rsidRPr="00944AB3">
        <w:rPr>
          <w:rFonts w:ascii="Maiandra GD" w:hAnsi="Maiandra GD" w:cs="Arial"/>
          <w:sz w:val="24"/>
          <w:szCs w:val="24"/>
        </w:rPr>
        <w:t>pour la protection des droits de tous les travailleurs migrants et des membres de leur</w:t>
      </w:r>
      <w:r w:rsidR="00BF56D0">
        <w:rPr>
          <w:rFonts w:ascii="Maiandra GD" w:hAnsi="Maiandra GD" w:cs="Arial"/>
          <w:sz w:val="24"/>
          <w:szCs w:val="24"/>
        </w:rPr>
        <w:t>s</w:t>
      </w:r>
      <w:r w:rsidR="00671291" w:rsidRPr="00944AB3">
        <w:rPr>
          <w:rFonts w:ascii="Maiandra GD" w:hAnsi="Maiandra GD" w:cs="Arial"/>
          <w:sz w:val="24"/>
          <w:szCs w:val="24"/>
        </w:rPr>
        <w:t xml:space="preserve"> famille</w:t>
      </w:r>
      <w:r w:rsidR="00BF56D0">
        <w:rPr>
          <w:rFonts w:ascii="Maiandra GD" w:hAnsi="Maiandra GD" w:cs="Arial"/>
          <w:sz w:val="24"/>
          <w:szCs w:val="24"/>
        </w:rPr>
        <w:t>s</w:t>
      </w:r>
      <w:r w:rsidR="00671291" w:rsidRPr="00944AB3" w:rsidDel="00671291">
        <w:rPr>
          <w:rFonts w:ascii="Maiandra GD" w:hAnsi="Maiandra GD" w:cs="Arial"/>
          <w:sz w:val="24"/>
          <w:szCs w:val="24"/>
        </w:rPr>
        <w:t xml:space="preserve"> </w:t>
      </w:r>
      <w:r w:rsidRPr="00944AB3">
        <w:rPr>
          <w:rFonts w:ascii="Maiandra GD" w:hAnsi="Maiandra GD" w:cs="Arial"/>
          <w:sz w:val="24"/>
          <w:szCs w:val="24"/>
        </w:rPr>
        <w:t>le 6 juillet 2018, témoignant ainsi de son engagement à protéger les droits de cette catégorie de personnes.</w:t>
      </w:r>
    </w:p>
    <w:p w14:paraId="3FD4F645" w14:textId="65FC0D50" w:rsidR="00944AB3" w:rsidRPr="00944AB3" w:rsidRDefault="00944AB3" w:rsidP="00D2676C">
      <w:pPr>
        <w:spacing w:line="276" w:lineRule="auto"/>
        <w:jc w:val="both"/>
        <w:rPr>
          <w:rFonts w:ascii="Maiandra GD" w:hAnsi="Maiandra GD" w:cs="Arial"/>
          <w:sz w:val="24"/>
          <w:szCs w:val="24"/>
        </w:rPr>
      </w:pPr>
      <w:r w:rsidRPr="00944AB3">
        <w:rPr>
          <w:rFonts w:ascii="Maiandra GD" w:hAnsi="Maiandra GD" w:cs="Arial"/>
          <w:sz w:val="24"/>
          <w:szCs w:val="24"/>
        </w:rPr>
        <w:t>Dans le cadre du suivi de la mise en œuvre de cette Convention, le Bénin a soumis son rapport initial (CMW/C/BEN/1)</w:t>
      </w:r>
      <w:r w:rsidR="007838FB">
        <w:rPr>
          <w:rStyle w:val="FootnoteReference"/>
          <w:rFonts w:ascii="Maiandra GD" w:hAnsi="Maiandra GD" w:cs="Arial"/>
          <w:sz w:val="24"/>
          <w:szCs w:val="24"/>
        </w:rPr>
        <w:footnoteReference w:id="1"/>
      </w:r>
      <w:r w:rsidRPr="00944AB3">
        <w:rPr>
          <w:rFonts w:ascii="Maiandra GD" w:hAnsi="Maiandra GD" w:cs="Arial"/>
          <w:sz w:val="24"/>
          <w:szCs w:val="24"/>
        </w:rPr>
        <w:t>, qui sera examiné par le Comité pour la protection des droits de tous les travailleurs migrants et des membres de leur famille lors de sa 39e session, prévue du 2 au 13 décembre 2024</w:t>
      </w:r>
      <w:r w:rsidR="007838FB">
        <w:rPr>
          <w:rStyle w:val="FootnoteReference"/>
          <w:rFonts w:ascii="Maiandra GD" w:hAnsi="Maiandra GD" w:cs="Arial"/>
          <w:sz w:val="24"/>
          <w:szCs w:val="24"/>
        </w:rPr>
        <w:footnoteReference w:id="2"/>
      </w:r>
      <w:r w:rsidRPr="00944AB3">
        <w:rPr>
          <w:rFonts w:ascii="Maiandra GD" w:hAnsi="Maiandra GD" w:cs="Arial"/>
          <w:sz w:val="24"/>
          <w:szCs w:val="24"/>
        </w:rPr>
        <w:t xml:space="preserve"> à Genève, en Suisse.</w:t>
      </w:r>
    </w:p>
    <w:p w14:paraId="2125121F" w14:textId="35D1D0FB" w:rsidR="007F5ABD" w:rsidRPr="000F5EA5" w:rsidRDefault="00944AB3" w:rsidP="00D2676C">
      <w:pPr>
        <w:spacing w:line="276" w:lineRule="auto"/>
        <w:jc w:val="both"/>
        <w:rPr>
          <w:rFonts w:ascii="Maiandra GD" w:hAnsi="Maiandra GD" w:cs="Arial"/>
          <w:sz w:val="24"/>
          <w:szCs w:val="24"/>
        </w:rPr>
      </w:pPr>
      <w:r w:rsidRPr="00944AB3">
        <w:rPr>
          <w:rFonts w:ascii="Maiandra GD" w:hAnsi="Maiandra GD" w:cs="Arial"/>
          <w:sz w:val="24"/>
          <w:szCs w:val="24"/>
        </w:rPr>
        <w:t xml:space="preserve">Ce rapport s'inscrit dans une dynamique d’évaluation et d'analyse des mesures prises par le Bénin pour garantir la protection des travailleurs migrants et de leurs familles. Il abordera notamment les cadres législatif et institutionnel de mise en œuvre de la Convention, ainsi que d’autres aspects clés mentionnés dans </w:t>
      </w:r>
      <w:r>
        <w:rPr>
          <w:rFonts w:ascii="Maiandra GD" w:hAnsi="Maiandra GD" w:cs="Arial"/>
          <w:sz w:val="24"/>
          <w:szCs w:val="24"/>
        </w:rPr>
        <w:t>ladite convention</w:t>
      </w:r>
      <w:r w:rsidRPr="00944AB3">
        <w:rPr>
          <w:rFonts w:ascii="Maiandra GD" w:hAnsi="Maiandra GD" w:cs="Arial"/>
          <w:sz w:val="24"/>
          <w:szCs w:val="24"/>
        </w:rPr>
        <w:t>.</w:t>
      </w:r>
    </w:p>
    <w:p w14:paraId="63A5E7DA" w14:textId="4EE4968B" w:rsidR="00A97548" w:rsidRDefault="00CA0A08" w:rsidP="00D2676C">
      <w:pPr>
        <w:pStyle w:val="Heading1"/>
        <w:numPr>
          <w:ilvl w:val="0"/>
          <w:numId w:val="10"/>
        </w:numPr>
        <w:spacing w:line="276" w:lineRule="auto"/>
        <w:rPr>
          <w:rFonts w:ascii="Maiandra GD" w:hAnsi="Maiandra GD"/>
          <w:b/>
          <w:bCs/>
          <w:sz w:val="28"/>
          <w:szCs w:val="28"/>
        </w:rPr>
      </w:pPr>
      <w:bookmarkStart w:id="2" w:name="_Toc181361553"/>
      <w:r w:rsidRPr="00944AB3">
        <w:rPr>
          <w:rFonts w:ascii="Maiandra GD" w:hAnsi="Maiandra GD"/>
          <w:b/>
          <w:bCs/>
          <w:sz w:val="28"/>
          <w:szCs w:val="28"/>
        </w:rPr>
        <w:lastRenderedPageBreak/>
        <w:t>Présentation et analyse des données</w:t>
      </w:r>
      <w:bookmarkEnd w:id="2"/>
    </w:p>
    <w:p w14:paraId="5CA8F793" w14:textId="77777777" w:rsidR="00944AB3" w:rsidRPr="00944AB3" w:rsidRDefault="00944AB3" w:rsidP="00D2676C">
      <w:pPr>
        <w:spacing w:line="276" w:lineRule="auto"/>
      </w:pPr>
    </w:p>
    <w:p w14:paraId="1E145615" w14:textId="3B42792B" w:rsidR="00544FC3" w:rsidRPr="000F5EA5" w:rsidRDefault="00544FC3" w:rsidP="00D2676C">
      <w:pPr>
        <w:pStyle w:val="Heading2"/>
        <w:spacing w:line="276" w:lineRule="auto"/>
        <w:rPr>
          <w:rFonts w:ascii="Maiandra GD" w:hAnsi="Maiandra GD"/>
          <w:b/>
          <w:bCs/>
          <w:color w:val="0070C0"/>
          <w:sz w:val="24"/>
          <w:szCs w:val="24"/>
        </w:rPr>
      </w:pPr>
      <w:bookmarkStart w:id="3" w:name="_Toc181361554"/>
      <w:r w:rsidRPr="000F5EA5">
        <w:rPr>
          <w:rFonts w:ascii="Maiandra GD" w:hAnsi="Maiandra GD"/>
          <w:b/>
          <w:bCs/>
          <w:color w:val="0070C0"/>
          <w:sz w:val="24"/>
          <w:szCs w:val="24"/>
        </w:rPr>
        <w:t xml:space="preserve">3.1 </w:t>
      </w:r>
      <w:r w:rsidR="00CA0A08" w:rsidRPr="000F5EA5">
        <w:rPr>
          <w:rFonts w:ascii="Maiandra GD" w:hAnsi="Maiandra GD"/>
          <w:b/>
          <w:bCs/>
          <w:color w:val="0070C0"/>
          <w:sz w:val="24"/>
          <w:szCs w:val="24"/>
        </w:rPr>
        <w:t xml:space="preserve">Cadre normatif </w:t>
      </w:r>
      <w:r w:rsidR="003B69F0" w:rsidRPr="000F5EA5">
        <w:rPr>
          <w:rFonts w:ascii="Maiandra GD" w:hAnsi="Maiandra GD"/>
          <w:b/>
          <w:bCs/>
          <w:color w:val="0070C0"/>
          <w:sz w:val="24"/>
          <w:szCs w:val="24"/>
        </w:rPr>
        <w:t xml:space="preserve">et institutionnel </w:t>
      </w:r>
      <w:r w:rsidR="00CA0A08" w:rsidRPr="000F5EA5">
        <w:rPr>
          <w:rFonts w:ascii="Maiandra GD" w:hAnsi="Maiandra GD"/>
          <w:b/>
          <w:bCs/>
          <w:color w:val="0070C0"/>
          <w:sz w:val="24"/>
          <w:szCs w:val="24"/>
        </w:rPr>
        <w:t xml:space="preserve">de mise en œuvre de la </w:t>
      </w:r>
      <w:r w:rsidR="003B69F0" w:rsidRPr="000F5EA5">
        <w:rPr>
          <w:rFonts w:ascii="Maiandra GD" w:hAnsi="Maiandra GD"/>
          <w:b/>
          <w:bCs/>
          <w:color w:val="0070C0"/>
          <w:sz w:val="24"/>
          <w:szCs w:val="24"/>
        </w:rPr>
        <w:t>convention</w:t>
      </w:r>
      <w:bookmarkEnd w:id="3"/>
    </w:p>
    <w:p w14:paraId="2CA101CB" w14:textId="0CA2A362" w:rsidR="00944AB3" w:rsidRPr="00944AB3" w:rsidRDefault="00944AB3" w:rsidP="00D2676C">
      <w:pPr>
        <w:spacing w:line="276" w:lineRule="auto"/>
      </w:pPr>
    </w:p>
    <w:p w14:paraId="45DD42FA" w14:textId="36125D57" w:rsidR="00544FC3" w:rsidRPr="00BF56D0" w:rsidRDefault="00544FC3" w:rsidP="00D2676C">
      <w:pPr>
        <w:pStyle w:val="ListParagraph"/>
        <w:numPr>
          <w:ilvl w:val="0"/>
          <w:numId w:val="31"/>
        </w:numPr>
        <w:spacing w:line="276" w:lineRule="auto"/>
        <w:jc w:val="both"/>
        <w:outlineLvl w:val="1"/>
        <w:rPr>
          <w:rFonts w:ascii="Maiandra GD" w:hAnsi="Maiandra GD" w:cs="Arial"/>
          <w:b/>
          <w:bCs/>
          <w:sz w:val="24"/>
          <w:szCs w:val="24"/>
        </w:rPr>
      </w:pPr>
      <w:bookmarkStart w:id="4" w:name="_Toc181361555"/>
      <w:r w:rsidRPr="00BF56D0">
        <w:rPr>
          <w:rFonts w:ascii="Maiandra GD" w:hAnsi="Maiandra GD" w:cs="Arial"/>
          <w:b/>
          <w:bCs/>
          <w:sz w:val="24"/>
          <w:szCs w:val="24"/>
        </w:rPr>
        <w:t>Etat des lieux</w:t>
      </w:r>
      <w:bookmarkEnd w:id="4"/>
    </w:p>
    <w:p w14:paraId="099CBA6F" w14:textId="4C5D69C3" w:rsidR="00B3434B" w:rsidRDefault="00B3434B" w:rsidP="00D2676C">
      <w:pPr>
        <w:spacing w:line="276" w:lineRule="auto"/>
        <w:jc w:val="both"/>
        <w:rPr>
          <w:rFonts w:ascii="Maiandra GD" w:hAnsi="Maiandra GD"/>
          <w:sz w:val="24"/>
          <w:szCs w:val="24"/>
        </w:rPr>
      </w:pPr>
      <w:r>
        <w:rPr>
          <w:rFonts w:ascii="Maiandra GD" w:hAnsi="Maiandra GD" w:cs="Arial"/>
          <w:sz w:val="24"/>
          <w:szCs w:val="24"/>
        </w:rPr>
        <w:t xml:space="preserve">Aux termes de l’article 7 de la Convention, </w:t>
      </w:r>
      <w:r w:rsidRPr="00B3434B">
        <w:rPr>
          <w:rFonts w:ascii="Maiandra GD" w:hAnsi="Maiandra GD"/>
          <w:sz w:val="24"/>
          <w:szCs w:val="24"/>
        </w:rPr>
        <w:t>« Les Etats parties s'engagent, conformément aux dispositions des instruments internationaux relatifs aux droits de l'homme, à respecter et à garantir à tous les travailleurs migrants et aux membres de leur famille se trouvant sur leur territoire et relevant de leur juridiction les droits reconnus dans la présente Convention sans distinction aucune, notamment de sexe, de race, de couleur, de langue, de religion ou de conviction, d'opinion politique ou de toute autre opinion, d'origine nationale, ethnique ou sociale, de nationalité, d'âge, de situation économique, de fortune, de situation matrimoniale, de naissance ou de toute autre situation. »</w:t>
      </w:r>
    </w:p>
    <w:p w14:paraId="36AF4E02" w14:textId="131A8EE6" w:rsidR="00B3434B" w:rsidRDefault="00B3434B" w:rsidP="00D2676C">
      <w:pPr>
        <w:spacing w:line="276" w:lineRule="auto"/>
        <w:jc w:val="both"/>
        <w:rPr>
          <w:rFonts w:ascii="Maiandra GD" w:hAnsi="Maiandra GD"/>
          <w:sz w:val="24"/>
          <w:szCs w:val="24"/>
        </w:rPr>
      </w:pPr>
      <w:r>
        <w:rPr>
          <w:rFonts w:ascii="Maiandra GD" w:hAnsi="Maiandra GD"/>
          <w:sz w:val="24"/>
          <w:szCs w:val="24"/>
        </w:rPr>
        <w:t>Pourtant, la loi n°86-012 du 26 février 1986 portant Régime des étrangers en République Populaire du Bénin regorge suffisamment de dispositions s’apparentant discriminatoires. Il s’agit notamment de :</w:t>
      </w:r>
    </w:p>
    <w:p w14:paraId="7CE8CB24" w14:textId="37D3FC9B" w:rsidR="00B3434B" w:rsidRDefault="00B3434B" w:rsidP="00736246">
      <w:pPr>
        <w:pStyle w:val="ListParagraph"/>
        <w:numPr>
          <w:ilvl w:val="0"/>
          <w:numId w:val="33"/>
        </w:numPr>
        <w:spacing w:line="276" w:lineRule="auto"/>
        <w:jc w:val="both"/>
        <w:rPr>
          <w:rFonts w:ascii="Maiandra GD" w:hAnsi="Maiandra GD"/>
          <w:sz w:val="24"/>
          <w:szCs w:val="24"/>
        </w:rPr>
      </w:pPr>
      <w:r>
        <w:rPr>
          <w:rFonts w:ascii="Maiandra GD" w:hAnsi="Maiandra GD"/>
          <w:sz w:val="24"/>
          <w:szCs w:val="24"/>
        </w:rPr>
        <w:t>Article 6 : « </w:t>
      </w:r>
      <w:r w:rsidR="00736246" w:rsidRPr="00736246">
        <w:rPr>
          <w:rFonts w:ascii="Maiandra GD" w:hAnsi="Maiandra GD"/>
          <w:sz w:val="24"/>
          <w:szCs w:val="24"/>
        </w:rPr>
        <w:t>Les Etrangers immigrants sont répartis, en fonctio</w:t>
      </w:r>
      <w:r w:rsidR="00736246">
        <w:rPr>
          <w:rFonts w:ascii="Maiandra GD" w:hAnsi="Maiandra GD"/>
          <w:sz w:val="24"/>
          <w:szCs w:val="24"/>
        </w:rPr>
        <w:t xml:space="preserve">n </w:t>
      </w:r>
      <w:r w:rsidR="00736246" w:rsidRPr="00736246">
        <w:rPr>
          <w:rFonts w:ascii="Maiandra GD" w:hAnsi="Maiandra GD"/>
          <w:sz w:val="24"/>
          <w:szCs w:val="24"/>
        </w:rPr>
        <w:t>de la durée de leur séjour en République Populaire du Bénin en trois groupes comme suit</w:t>
      </w:r>
      <w:r w:rsidR="00736246">
        <w:rPr>
          <w:rFonts w:ascii="Maiandra GD" w:hAnsi="Maiandra GD"/>
          <w:sz w:val="24"/>
          <w:szCs w:val="24"/>
        </w:rPr>
        <w:t xml:space="preserve"> </w:t>
      </w:r>
      <w:r w:rsidR="00736246" w:rsidRPr="00736246">
        <w:rPr>
          <w:rFonts w:ascii="Maiandra GD" w:hAnsi="Maiandra GD"/>
          <w:sz w:val="24"/>
          <w:szCs w:val="24"/>
        </w:rPr>
        <w:t>:</w:t>
      </w:r>
    </w:p>
    <w:p w14:paraId="6C3B3E5A" w14:textId="77777777" w:rsidR="00736246" w:rsidRDefault="00736246" w:rsidP="00736246">
      <w:pPr>
        <w:pStyle w:val="ListParagraph"/>
        <w:numPr>
          <w:ilvl w:val="0"/>
          <w:numId w:val="34"/>
        </w:numPr>
        <w:spacing w:line="276" w:lineRule="auto"/>
        <w:jc w:val="both"/>
        <w:rPr>
          <w:rFonts w:ascii="Maiandra GD" w:hAnsi="Maiandra GD"/>
          <w:sz w:val="24"/>
          <w:szCs w:val="24"/>
        </w:rPr>
      </w:pPr>
      <w:r w:rsidRPr="00736246">
        <w:rPr>
          <w:rFonts w:ascii="Maiandra GD" w:hAnsi="Maiandra GD"/>
          <w:sz w:val="24"/>
          <w:szCs w:val="24"/>
        </w:rPr>
        <w:t xml:space="preserve">Résidents </w:t>
      </w:r>
      <w:r>
        <w:rPr>
          <w:rFonts w:ascii="Maiandra GD" w:eastAsia="Maiandra GD" w:hAnsi="Maiandra GD" w:cs="Maiandra GD"/>
          <w:sz w:val="24"/>
          <w:szCs w:val="24"/>
        </w:rPr>
        <w:t>t</w:t>
      </w:r>
      <w:r w:rsidRPr="00736246">
        <w:rPr>
          <w:rFonts w:ascii="Maiandra GD" w:hAnsi="Maiandra GD"/>
          <w:sz w:val="24"/>
          <w:szCs w:val="24"/>
        </w:rPr>
        <w:t xml:space="preserve">emporaires ; </w:t>
      </w:r>
    </w:p>
    <w:p w14:paraId="0E2EADB0" w14:textId="5A8E8E2A" w:rsidR="00736246" w:rsidRDefault="00736246" w:rsidP="00736246">
      <w:pPr>
        <w:pStyle w:val="ListParagraph"/>
        <w:numPr>
          <w:ilvl w:val="0"/>
          <w:numId w:val="34"/>
        </w:numPr>
        <w:spacing w:line="276" w:lineRule="auto"/>
        <w:jc w:val="both"/>
        <w:rPr>
          <w:rFonts w:ascii="Maiandra GD" w:hAnsi="Maiandra GD"/>
          <w:sz w:val="24"/>
          <w:szCs w:val="24"/>
        </w:rPr>
      </w:pPr>
      <w:r w:rsidRPr="00736246">
        <w:rPr>
          <w:rFonts w:ascii="Maiandra GD" w:hAnsi="Maiandra GD"/>
          <w:sz w:val="24"/>
          <w:szCs w:val="24"/>
        </w:rPr>
        <w:t>Résidents Ordinaires ;</w:t>
      </w:r>
    </w:p>
    <w:p w14:paraId="29F0C284" w14:textId="155CECFB" w:rsidR="00736246" w:rsidRPr="00736246" w:rsidRDefault="00736246" w:rsidP="00736246">
      <w:pPr>
        <w:pStyle w:val="ListParagraph"/>
        <w:numPr>
          <w:ilvl w:val="0"/>
          <w:numId w:val="34"/>
        </w:numPr>
        <w:spacing w:line="276" w:lineRule="auto"/>
        <w:jc w:val="both"/>
        <w:rPr>
          <w:rFonts w:ascii="Maiandra GD" w:hAnsi="Maiandra GD"/>
          <w:sz w:val="24"/>
          <w:szCs w:val="24"/>
        </w:rPr>
      </w:pPr>
      <w:r w:rsidRPr="00736246">
        <w:rPr>
          <w:rFonts w:ascii="Maiandra GD" w:hAnsi="Maiandra GD"/>
          <w:sz w:val="24"/>
          <w:szCs w:val="24"/>
        </w:rPr>
        <w:t>Résidents Privilégiés.</w:t>
      </w:r>
      <w:r>
        <w:rPr>
          <w:rFonts w:ascii="Maiandra GD" w:hAnsi="Maiandra GD"/>
          <w:sz w:val="24"/>
          <w:szCs w:val="24"/>
        </w:rPr>
        <w:t> »</w:t>
      </w:r>
    </w:p>
    <w:p w14:paraId="3B5CAC2E" w14:textId="10C5FEC7" w:rsidR="00B3434B" w:rsidRDefault="00B3434B" w:rsidP="00736246">
      <w:pPr>
        <w:pStyle w:val="ListParagraph"/>
        <w:numPr>
          <w:ilvl w:val="0"/>
          <w:numId w:val="33"/>
        </w:numPr>
        <w:spacing w:line="276" w:lineRule="auto"/>
        <w:jc w:val="both"/>
        <w:rPr>
          <w:rFonts w:ascii="Maiandra GD" w:hAnsi="Maiandra GD"/>
          <w:sz w:val="24"/>
          <w:szCs w:val="24"/>
        </w:rPr>
      </w:pPr>
      <w:r>
        <w:rPr>
          <w:rFonts w:ascii="Maiandra GD" w:hAnsi="Maiandra GD"/>
          <w:sz w:val="24"/>
          <w:szCs w:val="24"/>
        </w:rPr>
        <w:t>Article 10 : « </w:t>
      </w:r>
      <w:r w:rsidR="00736246" w:rsidRPr="00736246">
        <w:rPr>
          <w:rFonts w:ascii="Maiandra GD" w:hAnsi="Maiandra GD"/>
          <w:sz w:val="24"/>
          <w:szCs w:val="24"/>
        </w:rPr>
        <w:t xml:space="preserve">La </w:t>
      </w:r>
      <w:r w:rsidR="00736246">
        <w:rPr>
          <w:rFonts w:ascii="Maiandra GD" w:hAnsi="Maiandra GD"/>
          <w:sz w:val="24"/>
          <w:szCs w:val="24"/>
        </w:rPr>
        <w:t>délivrance d’une carte de séjour peut être refusée discrétionnairement. En cas de refus dûment notifié, l’intéressé doit quitter la République Populaire du Bénin dans le délai de 72 heures. »</w:t>
      </w:r>
    </w:p>
    <w:p w14:paraId="006E9D9D" w14:textId="2718E202" w:rsidR="00736246" w:rsidRPr="00736246" w:rsidRDefault="00C863E7" w:rsidP="00736246">
      <w:pPr>
        <w:pStyle w:val="ListParagraph"/>
        <w:numPr>
          <w:ilvl w:val="0"/>
          <w:numId w:val="33"/>
        </w:numPr>
        <w:spacing w:line="276" w:lineRule="auto"/>
        <w:jc w:val="both"/>
        <w:rPr>
          <w:rFonts w:ascii="Maiandra GD" w:hAnsi="Maiandra GD"/>
          <w:sz w:val="24"/>
          <w:szCs w:val="24"/>
        </w:rPr>
      </w:pPr>
      <w:r>
        <w:rPr>
          <w:rFonts w:ascii="Maiandra GD" w:hAnsi="Maiandra GD"/>
          <w:sz w:val="24"/>
          <w:szCs w:val="24"/>
        </w:rPr>
        <w:t>Article 12 : « </w:t>
      </w:r>
      <w:r w:rsidR="00736246" w:rsidRPr="00736246">
        <w:rPr>
          <w:rFonts w:ascii="Maiandra GD" w:hAnsi="Maiandra GD"/>
          <w:sz w:val="24"/>
          <w:szCs w:val="24"/>
        </w:rPr>
        <w:t xml:space="preserve">L'hébergement ou l'emploi d'un Etranger immigrant est soumis aux dispositions du Décret n ° 77-54 du 4 Mars 1977 portant </w:t>
      </w:r>
      <w:r w:rsidR="00736246">
        <w:rPr>
          <w:rFonts w:ascii="Maiandra GD" w:hAnsi="Maiandra GD"/>
          <w:sz w:val="24"/>
          <w:szCs w:val="24"/>
        </w:rPr>
        <w:t>Règlementation de l’hébergement des Etrangers en République Populaire du Bénin. »</w:t>
      </w:r>
    </w:p>
    <w:p w14:paraId="3204AF2B" w14:textId="4DF35834" w:rsidR="004471FA" w:rsidRDefault="004471FA" w:rsidP="00736246">
      <w:pPr>
        <w:pStyle w:val="ListParagraph"/>
        <w:numPr>
          <w:ilvl w:val="0"/>
          <w:numId w:val="33"/>
        </w:numPr>
        <w:spacing w:line="276" w:lineRule="auto"/>
        <w:jc w:val="both"/>
        <w:rPr>
          <w:rFonts w:ascii="Maiandra GD" w:hAnsi="Maiandra GD"/>
          <w:sz w:val="24"/>
          <w:szCs w:val="24"/>
        </w:rPr>
      </w:pPr>
      <w:r>
        <w:rPr>
          <w:rFonts w:ascii="Maiandra GD" w:hAnsi="Maiandra GD"/>
          <w:sz w:val="24"/>
          <w:szCs w:val="24"/>
        </w:rPr>
        <w:t>Article 13 : « </w:t>
      </w:r>
      <w:r w:rsidR="00736246" w:rsidRPr="00736246">
        <w:rPr>
          <w:rFonts w:ascii="Maiandra GD" w:hAnsi="Maiandra GD"/>
          <w:sz w:val="24"/>
          <w:szCs w:val="24"/>
        </w:rPr>
        <w:t>Tout Etranger qui n'aura pas obtenu le renouvellement de la Carte de Séjour doit quitter le Territoire National dans le délai de 72 heures.</w:t>
      </w:r>
      <w:r w:rsidR="00736246">
        <w:rPr>
          <w:rFonts w:ascii="Maiandra GD" w:hAnsi="Maiandra GD"/>
          <w:sz w:val="24"/>
          <w:szCs w:val="24"/>
        </w:rPr>
        <w:t> »</w:t>
      </w:r>
    </w:p>
    <w:p w14:paraId="0FADAAB4" w14:textId="4516EC0E" w:rsidR="00736246" w:rsidRPr="00736246" w:rsidRDefault="00736246" w:rsidP="00736246">
      <w:pPr>
        <w:spacing w:line="276" w:lineRule="auto"/>
        <w:jc w:val="both"/>
        <w:rPr>
          <w:rFonts w:ascii="Maiandra GD" w:hAnsi="Maiandra GD"/>
          <w:sz w:val="24"/>
          <w:szCs w:val="24"/>
        </w:rPr>
      </w:pPr>
      <w:r>
        <w:rPr>
          <w:rFonts w:ascii="Maiandra GD" w:hAnsi="Maiandra GD"/>
          <w:sz w:val="24"/>
          <w:szCs w:val="24"/>
        </w:rPr>
        <w:t xml:space="preserve">A l’analyse, l’ensemble de ces dispositions emportent des évocations </w:t>
      </w:r>
      <w:r w:rsidR="00481676">
        <w:rPr>
          <w:rFonts w:ascii="Maiandra GD" w:hAnsi="Maiandra GD"/>
          <w:sz w:val="24"/>
          <w:szCs w:val="24"/>
        </w:rPr>
        <w:t xml:space="preserve">peu conventionnelles </w:t>
      </w:r>
      <w:r>
        <w:rPr>
          <w:rFonts w:ascii="Maiandra GD" w:hAnsi="Maiandra GD"/>
          <w:sz w:val="24"/>
          <w:szCs w:val="24"/>
        </w:rPr>
        <w:t xml:space="preserve">et de traits discriminatoires tels qu’ils ressortent </w:t>
      </w:r>
      <w:r w:rsidR="00B41C42">
        <w:rPr>
          <w:rFonts w:ascii="Maiandra GD" w:hAnsi="Maiandra GD"/>
          <w:sz w:val="24"/>
          <w:szCs w:val="24"/>
        </w:rPr>
        <w:t>de l’article 7 de la Convention. En bref, cette loi requiert relecture voire abrogation pour donner lieu à une nouvelle législation moderne et prenant en compte les stipulations de la Convention.</w:t>
      </w:r>
    </w:p>
    <w:p w14:paraId="3BBAA916" w14:textId="368558FB" w:rsidR="007E0DE3" w:rsidRPr="007E0DE3" w:rsidRDefault="00B41C42" w:rsidP="00D2676C">
      <w:pPr>
        <w:spacing w:line="276" w:lineRule="auto"/>
        <w:jc w:val="both"/>
        <w:rPr>
          <w:rFonts w:ascii="Maiandra GD" w:hAnsi="Maiandra GD" w:cs="Arial"/>
          <w:sz w:val="24"/>
          <w:szCs w:val="24"/>
        </w:rPr>
      </w:pPr>
      <w:r>
        <w:rPr>
          <w:rFonts w:ascii="Maiandra GD" w:hAnsi="Maiandra GD" w:cs="Arial"/>
          <w:sz w:val="24"/>
          <w:szCs w:val="24"/>
        </w:rPr>
        <w:t>Par ailleurs, l</w:t>
      </w:r>
      <w:r w:rsidR="007E0DE3" w:rsidRPr="007E0DE3">
        <w:rPr>
          <w:rFonts w:ascii="Maiandra GD" w:hAnsi="Maiandra GD" w:cs="Arial"/>
          <w:sz w:val="24"/>
          <w:szCs w:val="24"/>
        </w:rPr>
        <w:t xml:space="preserve">e Bénin a entrepris des réformes en matière de droit du travail. En effet, corrélativement à la logique qui a prévalu à l’adoption de la loi n° 2017-05 du 29 août 2017 fixant les conditions et la procédure d'embauche, de placement de la main-d'œuvre et de résiliation du contrat de travail, le Gouvernement a poursuivi ses réformes qui ont </w:t>
      </w:r>
      <w:r w:rsidR="007E0DE3" w:rsidRPr="007E0DE3">
        <w:rPr>
          <w:rFonts w:ascii="Maiandra GD" w:hAnsi="Maiandra GD" w:cs="Arial"/>
          <w:sz w:val="24"/>
          <w:szCs w:val="24"/>
        </w:rPr>
        <w:lastRenderedPageBreak/>
        <w:t>abouti à l’adoption de la loi n° 2018-34 du 05 octobre 2018 modifiant et complétant la loi n° 2001-09 du 21 juin 2002 portant exercice du droit de grève, ainsi que la loi n° 2018-01 portant statut de la magistrature.</w:t>
      </w:r>
    </w:p>
    <w:p w14:paraId="1EEA956D" w14:textId="3A9EA25D" w:rsidR="007E0DE3" w:rsidRPr="007E0DE3" w:rsidRDefault="007E0DE3" w:rsidP="00D2676C">
      <w:pPr>
        <w:spacing w:line="276" w:lineRule="auto"/>
        <w:jc w:val="both"/>
        <w:rPr>
          <w:rFonts w:ascii="Maiandra GD" w:hAnsi="Maiandra GD" w:cs="Arial"/>
          <w:sz w:val="24"/>
          <w:szCs w:val="24"/>
        </w:rPr>
      </w:pPr>
      <w:r w:rsidRPr="007E0DE3">
        <w:rPr>
          <w:rFonts w:ascii="Maiandra GD" w:hAnsi="Maiandra GD" w:cs="Arial"/>
          <w:sz w:val="24"/>
          <w:szCs w:val="24"/>
        </w:rPr>
        <w:t>Cependant, bien que ces réformes représentent des avancées, elles demeurent trop générales et ne répondent pas spécifiquement aux besoins des travailleurs migrants</w:t>
      </w:r>
      <w:r w:rsidR="00726D14">
        <w:rPr>
          <w:rFonts w:ascii="Maiandra GD" w:hAnsi="Maiandra GD" w:cs="Arial"/>
          <w:sz w:val="24"/>
          <w:szCs w:val="24"/>
        </w:rPr>
        <w:t xml:space="preserve"> et des membres de leurs familles</w:t>
      </w:r>
      <w:r w:rsidRPr="007E0DE3">
        <w:rPr>
          <w:rFonts w:ascii="Maiandra GD" w:hAnsi="Maiandra GD" w:cs="Arial"/>
          <w:sz w:val="24"/>
          <w:szCs w:val="24"/>
        </w:rPr>
        <w:t xml:space="preserve">. En effet, malgré une Constitution qui garantit les droits fondamentaux de tous, y compris ceux des étrangers, le Bénin ne dispose pas encore d'un cadre législatif </w:t>
      </w:r>
      <w:r w:rsidR="002C16B3">
        <w:rPr>
          <w:rFonts w:ascii="Maiandra GD" w:hAnsi="Maiandra GD" w:cs="Arial"/>
          <w:sz w:val="24"/>
          <w:szCs w:val="24"/>
        </w:rPr>
        <w:t xml:space="preserve">et institutionnel </w:t>
      </w:r>
      <w:r w:rsidRPr="007E0DE3">
        <w:rPr>
          <w:rFonts w:ascii="Maiandra GD" w:hAnsi="Maiandra GD" w:cs="Arial"/>
          <w:sz w:val="24"/>
          <w:szCs w:val="24"/>
        </w:rPr>
        <w:t>spécifique et exhaustif pour encadrer la situation des travailleurs migrants</w:t>
      </w:r>
      <w:r w:rsidR="001A49BE">
        <w:rPr>
          <w:rFonts w:ascii="Maiandra GD" w:hAnsi="Maiandra GD" w:cs="Arial"/>
          <w:sz w:val="24"/>
          <w:szCs w:val="24"/>
        </w:rPr>
        <w:t xml:space="preserve"> et des membres de leurs familles</w:t>
      </w:r>
      <w:r w:rsidRPr="007E0DE3">
        <w:rPr>
          <w:rFonts w:ascii="Maiandra GD" w:hAnsi="Maiandra GD" w:cs="Arial"/>
          <w:sz w:val="24"/>
          <w:szCs w:val="24"/>
        </w:rPr>
        <w:t xml:space="preserve">. </w:t>
      </w:r>
    </w:p>
    <w:p w14:paraId="4CB1D7DA" w14:textId="4ACB20A1" w:rsidR="007E0DE3" w:rsidRDefault="007E0DE3" w:rsidP="00D2676C">
      <w:pPr>
        <w:spacing w:line="276" w:lineRule="auto"/>
        <w:jc w:val="both"/>
        <w:rPr>
          <w:rFonts w:ascii="Maiandra GD" w:hAnsi="Maiandra GD" w:cs="Arial"/>
          <w:sz w:val="24"/>
          <w:szCs w:val="24"/>
        </w:rPr>
      </w:pPr>
      <w:r w:rsidRPr="007E0DE3">
        <w:rPr>
          <w:rFonts w:ascii="Maiandra GD" w:hAnsi="Maiandra GD" w:cs="Arial"/>
          <w:sz w:val="24"/>
          <w:szCs w:val="24"/>
        </w:rPr>
        <w:t>Ce cadre devrait non seulement définir les droits et obligations des travailleurs migrants</w:t>
      </w:r>
      <w:r w:rsidR="004E1101">
        <w:rPr>
          <w:rFonts w:ascii="Maiandra GD" w:hAnsi="Maiandra GD" w:cs="Arial"/>
          <w:sz w:val="24"/>
          <w:szCs w:val="24"/>
        </w:rPr>
        <w:t xml:space="preserve"> et des membres de leurs familles</w:t>
      </w:r>
      <w:r w:rsidRPr="007E0DE3">
        <w:rPr>
          <w:rFonts w:ascii="Maiandra GD" w:hAnsi="Maiandra GD" w:cs="Arial"/>
          <w:sz w:val="24"/>
          <w:szCs w:val="24"/>
        </w:rPr>
        <w:t>, mais aussi établir les procédures relatives à leur admission, leur séjour et leur travail. De plus, il devra</w:t>
      </w:r>
      <w:r w:rsidR="002904AD">
        <w:rPr>
          <w:rFonts w:ascii="Maiandra GD" w:hAnsi="Maiandra GD" w:cs="Arial"/>
          <w:sz w:val="24"/>
          <w:szCs w:val="24"/>
        </w:rPr>
        <w:t>it</w:t>
      </w:r>
      <w:r w:rsidRPr="007E0DE3">
        <w:rPr>
          <w:rFonts w:ascii="Maiandra GD" w:hAnsi="Maiandra GD" w:cs="Arial"/>
          <w:sz w:val="24"/>
          <w:szCs w:val="24"/>
        </w:rPr>
        <w:t xml:space="preserve"> prévoir des mécanismes de protection contre l'exploitation, la discrimination et les abus, ainsi que des voies de recours efficaces pour les travailleurs migrants </w:t>
      </w:r>
      <w:r w:rsidR="002904AD">
        <w:rPr>
          <w:rFonts w:ascii="Maiandra GD" w:hAnsi="Maiandra GD" w:cs="Arial"/>
          <w:sz w:val="24"/>
          <w:szCs w:val="24"/>
        </w:rPr>
        <w:t xml:space="preserve">et les membres de leurs familles </w:t>
      </w:r>
      <w:r w:rsidRPr="007E0DE3">
        <w:rPr>
          <w:rFonts w:ascii="Maiandra GD" w:hAnsi="Maiandra GD" w:cs="Arial"/>
          <w:sz w:val="24"/>
          <w:szCs w:val="24"/>
        </w:rPr>
        <w:t>dont les droits seraient violés.</w:t>
      </w:r>
    </w:p>
    <w:p w14:paraId="6735FEAB" w14:textId="6BEC1FE5" w:rsidR="00854FF7" w:rsidRDefault="00854FF7" w:rsidP="00D2676C">
      <w:pPr>
        <w:pStyle w:val="ListParagraph"/>
        <w:numPr>
          <w:ilvl w:val="0"/>
          <w:numId w:val="31"/>
        </w:numPr>
        <w:spacing w:line="276" w:lineRule="auto"/>
        <w:jc w:val="both"/>
        <w:outlineLvl w:val="1"/>
        <w:rPr>
          <w:rFonts w:ascii="Maiandra GD" w:hAnsi="Maiandra GD" w:cstheme="minorHAnsi"/>
          <w:b/>
          <w:bCs/>
          <w:color w:val="000000" w:themeColor="text1"/>
          <w:sz w:val="24"/>
          <w:szCs w:val="24"/>
        </w:rPr>
      </w:pPr>
      <w:bookmarkStart w:id="5" w:name="_Toc181361556"/>
      <w:r w:rsidRPr="000F5EA5">
        <w:rPr>
          <w:rFonts w:ascii="Maiandra GD" w:hAnsi="Maiandra GD" w:cstheme="minorHAnsi"/>
          <w:b/>
          <w:bCs/>
          <w:color w:val="000000" w:themeColor="text1"/>
          <w:sz w:val="24"/>
          <w:szCs w:val="24"/>
        </w:rPr>
        <w:t>Suggestion</w:t>
      </w:r>
      <w:r w:rsidR="00C54471" w:rsidRPr="000F5EA5">
        <w:rPr>
          <w:rFonts w:ascii="Maiandra GD" w:hAnsi="Maiandra GD" w:cstheme="minorHAnsi"/>
          <w:b/>
          <w:bCs/>
          <w:color w:val="000000" w:themeColor="text1"/>
          <w:sz w:val="24"/>
          <w:szCs w:val="24"/>
        </w:rPr>
        <w:t>s</w:t>
      </w:r>
      <w:r w:rsidRPr="000F5EA5">
        <w:rPr>
          <w:rFonts w:ascii="Maiandra GD" w:hAnsi="Maiandra GD" w:cstheme="minorHAnsi"/>
          <w:b/>
          <w:bCs/>
          <w:color w:val="000000" w:themeColor="text1"/>
          <w:sz w:val="24"/>
          <w:szCs w:val="24"/>
        </w:rPr>
        <w:t xml:space="preserve"> de recommandations :</w:t>
      </w:r>
      <w:bookmarkEnd w:id="5"/>
    </w:p>
    <w:p w14:paraId="5C907260" w14:textId="77777777" w:rsidR="000F5EA5" w:rsidRPr="000F5EA5" w:rsidRDefault="000F5EA5" w:rsidP="000F5EA5">
      <w:pPr>
        <w:pStyle w:val="ListParagraph"/>
        <w:spacing w:line="276" w:lineRule="auto"/>
        <w:jc w:val="both"/>
        <w:outlineLvl w:val="1"/>
        <w:rPr>
          <w:rFonts w:ascii="Maiandra GD" w:hAnsi="Maiandra GD" w:cstheme="minorHAnsi"/>
          <w:b/>
          <w:bCs/>
          <w:color w:val="000000" w:themeColor="text1"/>
          <w:sz w:val="24"/>
          <w:szCs w:val="24"/>
        </w:rPr>
      </w:pPr>
    </w:p>
    <w:p w14:paraId="63DC3DA9" w14:textId="3C0759EC" w:rsidR="00B41C42" w:rsidRDefault="00B41C42" w:rsidP="00D2676C">
      <w:pPr>
        <w:pStyle w:val="ListParagraph"/>
        <w:numPr>
          <w:ilvl w:val="0"/>
          <w:numId w:val="18"/>
        </w:numPr>
        <w:spacing w:line="276" w:lineRule="auto"/>
        <w:jc w:val="both"/>
        <w:rPr>
          <w:rFonts w:ascii="Maiandra GD" w:hAnsi="Maiandra GD" w:cstheme="minorHAnsi"/>
          <w:b/>
          <w:bCs/>
          <w:sz w:val="24"/>
          <w:szCs w:val="24"/>
        </w:rPr>
      </w:pPr>
      <w:r>
        <w:rPr>
          <w:rFonts w:ascii="Maiandra GD" w:hAnsi="Maiandra GD" w:cstheme="minorHAnsi"/>
          <w:b/>
          <w:bCs/>
          <w:sz w:val="24"/>
          <w:szCs w:val="24"/>
        </w:rPr>
        <w:t>Relire voire abroger la loi n°86-012 du 26 février 1986 portant Régime des Etrangers en République Populaire du Bénin</w:t>
      </w:r>
    </w:p>
    <w:p w14:paraId="6ECEBA78" w14:textId="29AD59DB" w:rsidR="00854FF7" w:rsidRPr="009D2803" w:rsidRDefault="00854FF7" w:rsidP="00D2676C">
      <w:pPr>
        <w:pStyle w:val="ListParagraph"/>
        <w:numPr>
          <w:ilvl w:val="0"/>
          <w:numId w:val="18"/>
        </w:numPr>
        <w:spacing w:line="276" w:lineRule="auto"/>
        <w:jc w:val="both"/>
        <w:rPr>
          <w:rFonts w:ascii="Maiandra GD" w:hAnsi="Maiandra GD" w:cstheme="minorHAnsi"/>
          <w:b/>
          <w:bCs/>
          <w:sz w:val="24"/>
          <w:szCs w:val="24"/>
        </w:rPr>
      </w:pPr>
      <w:r w:rsidRPr="009D2803">
        <w:rPr>
          <w:rFonts w:ascii="Maiandra GD" w:hAnsi="Maiandra GD" w:cstheme="minorHAnsi"/>
          <w:b/>
          <w:bCs/>
          <w:sz w:val="24"/>
          <w:szCs w:val="24"/>
        </w:rPr>
        <w:t>Adopt</w:t>
      </w:r>
      <w:r w:rsidR="00CA2A8D">
        <w:rPr>
          <w:rFonts w:ascii="Maiandra GD" w:hAnsi="Maiandra GD" w:cstheme="minorHAnsi"/>
          <w:b/>
          <w:bCs/>
          <w:sz w:val="24"/>
          <w:szCs w:val="24"/>
        </w:rPr>
        <w:t xml:space="preserve">er </w:t>
      </w:r>
      <w:r w:rsidRPr="009D2803">
        <w:rPr>
          <w:rFonts w:ascii="Maiandra GD" w:hAnsi="Maiandra GD" w:cstheme="minorHAnsi"/>
          <w:b/>
          <w:bCs/>
          <w:sz w:val="24"/>
          <w:szCs w:val="24"/>
        </w:rPr>
        <w:t>une législation</w:t>
      </w:r>
      <w:r w:rsidR="00F83BAF">
        <w:rPr>
          <w:rFonts w:ascii="Maiandra GD" w:hAnsi="Maiandra GD" w:cstheme="minorHAnsi"/>
          <w:b/>
          <w:bCs/>
          <w:sz w:val="24"/>
          <w:szCs w:val="24"/>
        </w:rPr>
        <w:t xml:space="preserve"> conforme à la </w:t>
      </w:r>
      <w:r w:rsidR="008A761C">
        <w:rPr>
          <w:rFonts w:ascii="Maiandra GD" w:hAnsi="Maiandra GD" w:cstheme="minorHAnsi"/>
          <w:b/>
          <w:bCs/>
          <w:sz w:val="24"/>
          <w:szCs w:val="24"/>
        </w:rPr>
        <w:t>C</w:t>
      </w:r>
      <w:r w:rsidR="00F83BAF">
        <w:rPr>
          <w:rFonts w:ascii="Maiandra GD" w:hAnsi="Maiandra GD" w:cstheme="minorHAnsi"/>
          <w:b/>
          <w:bCs/>
          <w:sz w:val="24"/>
          <w:szCs w:val="24"/>
        </w:rPr>
        <w:t xml:space="preserve">onvention qui prenne en compte de manière </w:t>
      </w:r>
      <w:r w:rsidRPr="009D2803">
        <w:rPr>
          <w:rFonts w:ascii="Maiandra GD" w:hAnsi="Maiandra GD" w:cstheme="minorHAnsi"/>
          <w:b/>
          <w:bCs/>
          <w:sz w:val="24"/>
          <w:szCs w:val="24"/>
        </w:rPr>
        <w:t xml:space="preserve">spécifique </w:t>
      </w:r>
      <w:r w:rsidR="00F83BAF">
        <w:rPr>
          <w:rFonts w:ascii="Maiandra GD" w:hAnsi="Maiandra GD" w:cstheme="minorHAnsi"/>
          <w:b/>
          <w:bCs/>
          <w:sz w:val="24"/>
          <w:szCs w:val="24"/>
        </w:rPr>
        <w:t>la situation d</w:t>
      </w:r>
      <w:r w:rsidRPr="009D2803">
        <w:rPr>
          <w:rFonts w:ascii="Maiandra GD" w:hAnsi="Maiandra GD" w:cstheme="minorHAnsi"/>
          <w:b/>
          <w:bCs/>
          <w:sz w:val="24"/>
          <w:szCs w:val="24"/>
        </w:rPr>
        <w:t>es travailleurs migrants</w:t>
      </w:r>
      <w:r w:rsidR="0095605D">
        <w:rPr>
          <w:rFonts w:ascii="Maiandra GD" w:hAnsi="Maiandra GD" w:cstheme="minorHAnsi"/>
          <w:b/>
          <w:bCs/>
          <w:sz w:val="24"/>
          <w:szCs w:val="24"/>
        </w:rPr>
        <w:t xml:space="preserve"> </w:t>
      </w:r>
      <w:r w:rsidR="00F83BAF">
        <w:rPr>
          <w:rFonts w:ascii="Maiandra GD" w:hAnsi="Maiandra GD" w:cstheme="minorHAnsi"/>
          <w:b/>
          <w:bCs/>
          <w:sz w:val="24"/>
          <w:szCs w:val="24"/>
        </w:rPr>
        <w:t>ains que celle</w:t>
      </w:r>
      <w:r w:rsidR="0095605D">
        <w:rPr>
          <w:rFonts w:ascii="Maiandra GD" w:hAnsi="Maiandra GD" w:cstheme="minorHAnsi"/>
          <w:b/>
          <w:bCs/>
          <w:sz w:val="24"/>
          <w:szCs w:val="24"/>
        </w:rPr>
        <w:t xml:space="preserve"> </w:t>
      </w:r>
      <w:r w:rsidR="00F83BAF">
        <w:rPr>
          <w:rFonts w:ascii="Maiandra GD" w:hAnsi="Maiandra GD" w:cstheme="minorHAnsi"/>
          <w:b/>
          <w:bCs/>
          <w:sz w:val="24"/>
          <w:szCs w:val="24"/>
        </w:rPr>
        <w:t>d</w:t>
      </w:r>
      <w:r w:rsidR="0095605D">
        <w:rPr>
          <w:rFonts w:ascii="Maiandra GD" w:hAnsi="Maiandra GD" w:cstheme="minorHAnsi"/>
          <w:b/>
          <w:bCs/>
          <w:sz w:val="24"/>
          <w:szCs w:val="24"/>
        </w:rPr>
        <w:t>es membres de leurs familles</w:t>
      </w:r>
      <w:r w:rsidR="00B41C42">
        <w:rPr>
          <w:rFonts w:ascii="Maiandra GD" w:hAnsi="Maiandra GD" w:cstheme="minorHAnsi"/>
          <w:b/>
          <w:bCs/>
          <w:sz w:val="24"/>
          <w:szCs w:val="24"/>
        </w:rPr>
        <w:t xml:space="preserve"> </w:t>
      </w:r>
      <w:r w:rsidR="0095605D">
        <w:rPr>
          <w:rFonts w:ascii="Maiandra GD" w:hAnsi="Maiandra GD" w:cstheme="minorHAnsi"/>
          <w:b/>
          <w:bCs/>
          <w:sz w:val="24"/>
          <w:szCs w:val="24"/>
        </w:rPr>
        <w:t>;</w:t>
      </w:r>
    </w:p>
    <w:p w14:paraId="55D31ADF" w14:textId="23D6983E" w:rsidR="00854FF7" w:rsidRDefault="009D2803" w:rsidP="00D2676C">
      <w:pPr>
        <w:pStyle w:val="ListParagraph"/>
        <w:numPr>
          <w:ilvl w:val="0"/>
          <w:numId w:val="18"/>
        </w:numPr>
        <w:spacing w:line="276" w:lineRule="auto"/>
        <w:jc w:val="both"/>
        <w:rPr>
          <w:rFonts w:ascii="Maiandra GD" w:hAnsi="Maiandra GD" w:cstheme="minorHAnsi"/>
          <w:b/>
          <w:bCs/>
          <w:sz w:val="24"/>
          <w:szCs w:val="24"/>
        </w:rPr>
      </w:pPr>
      <w:r w:rsidRPr="009D2803">
        <w:rPr>
          <w:rFonts w:ascii="Maiandra GD" w:hAnsi="Maiandra GD" w:cstheme="minorHAnsi"/>
          <w:b/>
          <w:bCs/>
          <w:sz w:val="24"/>
          <w:szCs w:val="24"/>
        </w:rPr>
        <w:t xml:space="preserve">Prendre des mesures en vue d’assurer la vulgarisation de ladite </w:t>
      </w:r>
      <w:r w:rsidR="007E0DE3">
        <w:rPr>
          <w:rFonts w:ascii="Maiandra GD" w:hAnsi="Maiandra GD" w:cstheme="minorHAnsi"/>
          <w:b/>
          <w:bCs/>
          <w:sz w:val="24"/>
          <w:szCs w:val="24"/>
        </w:rPr>
        <w:t>législation</w:t>
      </w:r>
      <w:r w:rsidR="002904AD">
        <w:rPr>
          <w:rFonts w:ascii="Maiandra GD" w:hAnsi="Maiandra GD" w:cstheme="minorHAnsi"/>
          <w:b/>
          <w:bCs/>
          <w:sz w:val="24"/>
          <w:szCs w:val="24"/>
        </w:rPr>
        <w:t xml:space="preserve"> ainsi que celle existante déjà de manière éparse</w:t>
      </w:r>
    </w:p>
    <w:p w14:paraId="167EDCB7" w14:textId="384884FE" w:rsidR="001F78FE" w:rsidRPr="009D2803" w:rsidRDefault="001F78FE" w:rsidP="00D2676C">
      <w:pPr>
        <w:pStyle w:val="ListParagraph"/>
        <w:numPr>
          <w:ilvl w:val="0"/>
          <w:numId w:val="18"/>
        </w:numPr>
        <w:spacing w:line="276" w:lineRule="auto"/>
        <w:jc w:val="both"/>
        <w:rPr>
          <w:rFonts w:ascii="Maiandra GD" w:hAnsi="Maiandra GD" w:cstheme="minorHAnsi"/>
          <w:b/>
          <w:bCs/>
          <w:sz w:val="24"/>
          <w:szCs w:val="24"/>
        </w:rPr>
      </w:pPr>
      <w:r>
        <w:rPr>
          <w:rFonts w:ascii="Maiandra GD" w:hAnsi="Maiandra GD" w:cstheme="minorHAnsi"/>
          <w:b/>
          <w:bCs/>
          <w:sz w:val="24"/>
          <w:szCs w:val="24"/>
        </w:rPr>
        <w:t>Mettre en place et rendre fonctionnel un cadre institutionnel facilitant la mise en œuvre de la convention.</w:t>
      </w:r>
    </w:p>
    <w:p w14:paraId="5D418490" w14:textId="77777777" w:rsidR="00C54471" w:rsidRDefault="00C54471" w:rsidP="00D2676C">
      <w:pPr>
        <w:spacing w:line="276" w:lineRule="auto"/>
        <w:jc w:val="both"/>
        <w:rPr>
          <w:rFonts w:ascii="Maiandra GD" w:hAnsi="Maiandra GD" w:cstheme="minorHAnsi"/>
          <w:b/>
          <w:bCs/>
          <w:sz w:val="24"/>
          <w:szCs w:val="24"/>
        </w:rPr>
      </w:pPr>
    </w:p>
    <w:p w14:paraId="11627023" w14:textId="39A907A8" w:rsidR="00E52CBB" w:rsidRDefault="00C214A5" w:rsidP="00503918">
      <w:pPr>
        <w:pStyle w:val="Heading1"/>
        <w:rPr>
          <w:rFonts w:ascii="Maiandra GD" w:hAnsi="Maiandra GD" w:cstheme="minorHAnsi"/>
          <w:b/>
          <w:bCs/>
          <w:color w:val="0070C0"/>
          <w:sz w:val="24"/>
          <w:szCs w:val="24"/>
        </w:rPr>
      </w:pPr>
      <w:bookmarkStart w:id="6" w:name="_Toc181361557"/>
      <w:r w:rsidRPr="00503918">
        <w:rPr>
          <w:rFonts w:ascii="Maiandra GD" w:hAnsi="Maiandra GD" w:cstheme="minorHAnsi"/>
          <w:b/>
          <w:bCs/>
          <w:color w:val="0070C0"/>
          <w:sz w:val="24"/>
          <w:szCs w:val="24"/>
        </w:rPr>
        <w:t>3.</w:t>
      </w:r>
      <w:r w:rsidR="00110F55">
        <w:rPr>
          <w:rFonts w:ascii="Maiandra GD" w:hAnsi="Maiandra GD" w:cstheme="minorHAnsi"/>
          <w:b/>
          <w:bCs/>
          <w:color w:val="0070C0"/>
          <w:sz w:val="24"/>
          <w:szCs w:val="24"/>
        </w:rPr>
        <w:t>2</w:t>
      </w:r>
      <w:r w:rsidRPr="00503918">
        <w:rPr>
          <w:rFonts w:ascii="Maiandra GD" w:hAnsi="Maiandra GD" w:cstheme="minorHAnsi"/>
          <w:b/>
          <w:bCs/>
          <w:color w:val="0070C0"/>
          <w:sz w:val="24"/>
          <w:szCs w:val="24"/>
        </w:rPr>
        <w:t>. Encadrement de l’expulsion</w:t>
      </w:r>
      <w:bookmarkEnd w:id="6"/>
    </w:p>
    <w:p w14:paraId="2497819D" w14:textId="77777777" w:rsidR="00110F55" w:rsidRPr="00110F55" w:rsidRDefault="00110F55" w:rsidP="00110F55"/>
    <w:p w14:paraId="676F686D" w14:textId="2E11140C" w:rsidR="00503918" w:rsidRPr="00503918" w:rsidRDefault="00503918" w:rsidP="00503918">
      <w:pPr>
        <w:pStyle w:val="ListParagraph"/>
        <w:numPr>
          <w:ilvl w:val="2"/>
          <w:numId w:val="10"/>
        </w:numPr>
        <w:jc w:val="both"/>
        <w:outlineLvl w:val="1"/>
        <w:rPr>
          <w:rFonts w:ascii="Maiandra GD" w:hAnsi="Maiandra GD" w:cstheme="minorHAnsi"/>
          <w:b/>
          <w:bCs/>
          <w:sz w:val="24"/>
          <w:szCs w:val="24"/>
        </w:rPr>
      </w:pPr>
      <w:bookmarkStart w:id="7" w:name="_Toc181361558"/>
      <w:r w:rsidRPr="00503918">
        <w:rPr>
          <w:rFonts w:ascii="Maiandra GD" w:hAnsi="Maiandra GD" w:cstheme="minorHAnsi"/>
          <w:b/>
          <w:bCs/>
          <w:sz w:val="24"/>
          <w:szCs w:val="24"/>
        </w:rPr>
        <w:t>État des lieux</w:t>
      </w:r>
      <w:bookmarkEnd w:id="7"/>
    </w:p>
    <w:p w14:paraId="5BC2C883" w14:textId="2DE93A54" w:rsidR="00C214A5" w:rsidRPr="00C214A5" w:rsidRDefault="00C214A5" w:rsidP="00C214A5">
      <w:pPr>
        <w:jc w:val="both"/>
        <w:rPr>
          <w:rFonts w:ascii="Maiandra GD" w:hAnsi="Maiandra GD"/>
          <w:sz w:val="24"/>
          <w:szCs w:val="24"/>
        </w:rPr>
      </w:pPr>
      <w:r w:rsidRPr="00C214A5">
        <w:rPr>
          <w:rFonts w:ascii="Maiandra GD" w:hAnsi="Maiandra GD" w:cstheme="minorHAnsi"/>
          <w:sz w:val="24"/>
          <w:szCs w:val="24"/>
        </w:rPr>
        <w:t>Aux termes de l’article 56 de la Convention, « </w:t>
      </w:r>
      <w:r w:rsidRPr="00C214A5">
        <w:rPr>
          <w:rFonts w:ascii="Maiandra GD" w:hAnsi="Maiandra GD"/>
          <w:sz w:val="24"/>
          <w:szCs w:val="24"/>
        </w:rPr>
        <w:t>1. Les travailleurs migrants et les membres de leur famille visés dans la présente partie de la Convention ne peuvent être expulsés de l'Etat d'emploi que pour des raisons définies dans la législation nationale dudit Etat, et sous réserve des garanties prévues dans la troisième partie.</w:t>
      </w:r>
    </w:p>
    <w:p w14:paraId="5A93272D" w14:textId="77777777" w:rsidR="00C214A5" w:rsidRPr="00C214A5" w:rsidRDefault="00C214A5" w:rsidP="00C214A5">
      <w:pPr>
        <w:jc w:val="both"/>
        <w:rPr>
          <w:rFonts w:ascii="Maiandra GD" w:hAnsi="Maiandra GD"/>
          <w:sz w:val="24"/>
          <w:szCs w:val="24"/>
        </w:rPr>
      </w:pPr>
      <w:r w:rsidRPr="00C214A5">
        <w:rPr>
          <w:rFonts w:ascii="Maiandra GD" w:hAnsi="Maiandra GD"/>
          <w:sz w:val="24"/>
          <w:szCs w:val="24"/>
        </w:rPr>
        <w:t>2. L'expulsion ne doit pas être utilisée dans le but de priver les travailleurs migrants ou des membres de leur famille des droits découlant de l'autorisation de séjour et du permis de travail.</w:t>
      </w:r>
    </w:p>
    <w:p w14:paraId="5A52BE2A" w14:textId="27339A21" w:rsidR="00C214A5" w:rsidRPr="00C214A5" w:rsidRDefault="00C214A5" w:rsidP="00C214A5">
      <w:pPr>
        <w:jc w:val="both"/>
        <w:rPr>
          <w:rFonts w:ascii="Maiandra GD" w:hAnsi="Maiandra GD"/>
          <w:sz w:val="24"/>
          <w:szCs w:val="24"/>
        </w:rPr>
      </w:pPr>
      <w:r w:rsidRPr="00C214A5">
        <w:rPr>
          <w:rFonts w:ascii="Maiandra GD" w:hAnsi="Maiandra GD"/>
          <w:sz w:val="24"/>
          <w:szCs w:val="24"/>
        </w:rPr>
        <w:lastRenderedPageBreak/>
        <w:t>3. Lorsqu'on envisage d'expulser un travailleur migrant ou un membre de sa famille, il faudrait tenir compte de considérations humanitaires et du temps pendant lequel l'intéressé a déjà séjourné dans l'Etat d'emploi. »</w:t>
      </w:r>
    </w:p>
    <w:p w14:paraId="11305DE5" w14:textId="02F90008" w:rsidR="00C214A5" w:rsidRDefault="00C214A5" w:rsidP="00D2676C">
      <w:pPr>
        <w:spacing w:line="276" w:lineRule="auto"/>
        <w:jc w:val="both"/>
        <w:rPr>
          <w:rFonts w:ascii="Maiandra GD" w:hAnsi="Maiandra GD" w:cstheme="minorHAnsi"/>
          <w:sz w:val="24"/>
          <w:szCs w:val="24"/>
        </w:rPr>
      </w:pPr>
      <w:r>
        <w:rPr>
          <w:rFonts w:ascii="Maiandra GD" w:hAnsi="Maiandra GD" w:cstheme="minorHAnsi"/>
          <w:sz w:val="24"/>
          <w:szCs w:val="24"/>
        </w:rPr>
        <w:t>Pendant ce temps, l’article 33 de la loi n°86-012 du 26 février 1986 portant Régime des Etrangers en République Populaire du Bénin dispose : « </w:t>
      </w:r>
      <w:r w:rsidRPr="00C214A5">
        <w:rPr>
          <w:rFonts w:ascii="Maiandra GD" w:hAnsi="Maiandra GD" w:cstheme="minorHAnsi"/>
          <w:sz w:val="24"/>
          <w:szCs w:val="24"/>
        </w:rPr>
        <w:t>Le Ministre chargé de l'Intérieur et de la Sécu</w:t>
      </w:r>
      <w:r>
        <w:rPr>
          <w:rFonts w:ascii="Maiandra GD" w:hAnsi="Maiandra GD" w:cstheme="minorHAnsi"/>
          <w:sz w:val="24"/>
          <w:szCs w:val="24"/>
        </w:rPr>
        <w:t xml:space="preserve">rité </w:t>
      </w:r>
      <w:r w:rsidRPr="00C214A5">
        <w:rPr>
          <w:rFonts w:ascii="Maiandra GD" w:hAnsi="Maiandra GD" w:cstheme="minorHAnsi"/>
          <w:sz w:val="24"/>
          <w:szCs w:val="24"/>
        </w:rPr>
        <w:t>peut prendre à</w:t>
      </w:r>
      <w:r>
        <w:rPr>
          <w:rFonts w:ascii="Maiandra GD" w:hAnsi="Maiandra GD" w:cstheme="minorHAnsi"/>
          <w:sz w:val="24"/>
          <w:szCs w:val="24"/>
        </w:rPr>
        <w:t xml:space="preserve"> </w:t>
      </w:r>
      <w:r w:rsidRPr="00C214A5">
        <w:rPr>
          <w:rFonts w:ascii="Maiandra GD" w:hAnsi="Maiandra GD" w:cstheme="minorHAnsi"/>
          <w:sz w:val="24"/>
          <w:szCs w:val="24"/>
        </w:rPr>
        <w:t>l'encontre de tout Etranger, les sanctions administratives suivantes :</w:t>
      </w:r>
    </w:p>
    <w:p w14:paraId="4C110F12" w14:textId="0F126A08" w:rsidR="00C214A5" w:rsidRPr="00C214A5" w:rsidRDefault="00C214A5" w:rsidP="00C214A5">
      <w:pPr>
        <w:pStyle w:val="ListParagraph"/>
        <w:numPr>
          <w:ilvl w:val="0"/>
          <w:numId w:val="18"/>
        </w:numPr>
        <w:spacing w:line="276" w:lineRule="auto"/>
        <w:jc w:val="both"/>
        <w:rPr>
          <w:rFonts w:ascii="Maiandra GD" w:hAnsi="Maiandra GD" w:cstheme="minorHAnsi"/>
          <w:sz w:val="24"/>
          <w:szCs w:val="24"/>
        </w:rPr>
      </w:pPr>
      <w:r w:rsidRPr="00C214A5">
        <w:rPr>
          <w:rFonts w:ascii="Maiandra GD" w:hAnsi="Maiandra GD" w:cstheme="minorHAnsi"/>
          <w:sz w:val="24"/>
          <w:szCs w:val="24"/>
        </w:rPr>
        <w:t>Retrait de la carte de séjour</w:t>
      </w:r>
    </w:p>
    <w:p w14:paraId="457BF9E9" w14:textId="032E6756" w:rsidR="00C214A5" w:rsidRPr="00C214A5" w:rsidRDefault="00C214A5" w:rsidP="00C214A5">
      <w:pPr>
        <w:pStyle w:val="ListParagraph"/>
        <w:numPr>
          <w:ilvl w:val="0"/>
          <w:numId w:val="18"/>
        </w:numPr>
        <w:spacing w:line="276" w:lineRule="auto"/>
        <w:jc w:val="both"/>
        <w:rPr>
          <w:rFonts w:ascii="Maiandra GD" w:hAnsi="Maiandra GD" w:cstheme="minorHAnsi"/>
          <w:sz w:val="24"/>
          <w:szCs w:val="24"/>
        </w:rPr>
      </w:pPr>
      <w:r w:rsidRPr="00C214A5">
        <w:rPr>
          <w:rFonts w:ascii="Maiandra GD" w:hAnsi="Maiandra GD" w:cstheme="minorHAnsi"/>
          <w:sz w:val="24"/>
          <w:szCs w:val="24"/>
        </w:rPr>
        <w:t>Refus de Visa ou de son renouvellement ;</w:t>
      </w:r>
    </w:p>
    <w:p w14:paraId="402F275A" w14:textId="7E04A769" w:rsidR="00C214A5" w:rsidRPr="00C214A5" w:rsidRDefault="00C214A5" w:rsidP="00C214A5">
      <w:pPr>
        <w:pStyle w:val="ListParagraph"/>
        <w:numPr>
          <w:ilvl w:val="0"/>
          <w:numId w:val="18"/>
        </w:numPr>
        <w:spacing w:line="276" w:lineRule="auto"/>
        <w:jc w:val="both"/>
        <w:rPr>
          <w:rFonts w:ascii="Maiandra GD" w:hAnsi="Maiandra GD" w:cstheme="minorHAnsi"/>
          <w:sz w:val="24"/>
          <w:szCs w:val="24"/>
        </w:rPr>
      </w:pPr>
      <w:r w:rsidRPr="00C214A5">
        <w:rPr>
          <w:rFonts w:ascii="Maiandra GD" w:hAnsi="Maiandra GD" w:cstheme="minorHAnsi"/>
          <w:sz w:val="24"/>
          <w:szCs w:val="24"/>
        </w:rPr>
        <w:t>R</w:t>
      </w:r>
      <w:r>
        <w:rPr>
          <w:rFonts w:ascii="Maiandra GD" w:hAnsi="Maiandra GD" w:cstheme="minorHAnsi"/>
          <w:sz w:val="24"/>
          <w:szCs w:val="24"/>
        </w:rPr>
        <w:t>e</w:t>
      </w:r>
      <w:r w:rsidRPr="00C214A5">
        <w:rPr>
          <w:rFonts w:ascii="Maiandra GD" w:hAnsi="Maiandra GD" w:cstheme="minorHAnsi"/>
          <w:sz w:val="24"/>
          <w:szCs w:val="24"/>
        </w:rPr>
        <w:t>fus de séjour ;</w:t>
      </w:r>
    </w:p>
    <w:p w14:paraId="17F87F9B" w14:textId="5505333D" w:rsidR="00C214A5" w:rsidRDefault="00C214A5" w:rsidP="00C214A5">
      <w:pPr>
        <w:pStyle w:val="ListParagraph"/>
        <w:numPr>
          <w:ilvl w:val="0"/>
          <w:numId w:val="18"/>
        </w:numPr>
        <w:spacing w:line="276" w:lineRule="auto"/>
        <w:jc w:val="both"/>
        <w:rPr>
          <w:rFonts w:ascii="Maiandra GD" w:hAnsi="Maiandra GD" w:cstheme="minorHAnsi"/>
          <w:sz w:val="24"/>
          <w:szCs w:val="24"/>
        </w:rPr>
      </w:pPr>
      <w:r w:rsidRPr="00C214A5">
        <w:rPr>
          <w:rFonts w:ascii="Maiandra GD" w:hAnsi="Maiandra GD" w:cstheme="minorHAnsi"/>
          <w:sz w:val="24"/>
          <w:szCs w:val="24"/>
        </w:rPr>
        <w:t>Expulsion.</w:t>
      </w:r>
      <w:r>
        <w:rPr>
          <w:rFonts w:ascii="Maiandra GD" w:hAnsi="Maiandra GD" w:cstheme="minorHAnsi"/>
          <w:sz w:val="24"/>
          <w:szCs w:val="24"/>
        </w:rPr>
        <w:t> »</w:t>
      </w:r>
    </w:p>
    <w:p w14:paraId="438B9C9A" w14:textId="14E41B8C" w:rsidR="00C214A5" w:rsidRDefault="00C214A5" w:rsidP="00C214A5">
      <w:pPr>
        <w:spacing w:line="276" w:lineRule="auto"/>
        <w:jc w:val="both"/>
        <w:rPr>
          <w:rFonts w:ascii="Maiandra GD" w:hAnsi="Maiandra GD" w:cstheme="minorHAnsi"/>
          <w:sz w:val="24"/>
          <w:szCs w:val="24"/>
        </w:rPr>
      </w:pPr>
      <w:r>
        <w:rPr>
          <w:rFonts w:ascii="Maiandra GD" w:hAnsi="Maiandra GD" w:cstheme="minorHAnsi"/>
          <w:sz w:val="24"/>
          <w:szCs w:val="24"/>
        </w:rPr>
        <w:t xml:space="preserve">De la lecture combinée entre cette disposition et celle de l’article 10 de la même loi telle qu’évoquée plus haut et croisée avec la stipulation de l’article 56 de la Convention, il ressort que les sanctions administratives à l’endroit des travailleurs migrants et les membres de leurs familles peuvent être prises de manière </w:t>
      </w:r>
      <w:r w:rsidR="00921AC9">
        <w:rPr>
          <w:rFonts w:ascii="Maiandra GD" w:hAnsi="Maiandra GD" w:cstheme="minorHAnsi"/>
          <w:sz w:val="24"/>
          <w:szCs w:val="24"/>
        </w:rPr>
        <w:t>discrétionnaire</w:t>
      </w:r>
      <w:r w:rsidR="003177BF">
        <w:rPr>
          <w:rFonts w:ascii="Maiandra GD" w:hAnsi="Maiandra GD" w:cstheme="minorHAnsi"/>
          <w:sz w:val="24"/>
          <w:szCs w:val="24"/>
        </w:rPr>
        <w:t>,</w:t>
      </w:r>
      <w:r>
        <w:rPr>
          <w:rFonts w:ascii="Maiandra GD" w:hAnsi="Maiandra GD" w:cstheme="minorHAnsi"/>
          <w:sz w:val="24"/>
          <w:szCs w:val="24"/>
        </w:rPr>
        <w:t xml:space="preserve"> discriminatoire et subjective en violation de la Convention puisqu’aucun critère objectif n’est défini dans ladite loi pour encadrer ces sanctions.</w:t>
      </w:r>
      <w:r w:rsidR="00921AC9">
        <w:rPr>
          <w:rFonts w:ascii="Maiandra GD" w:hAnsi="Maiandra GD" w:cstheme="minorHAnsi"/>
          <w:sz w:val="24"/>
          <w:szCs w:val="24"/>
        </w:rPr>
        <w:t xml:space="preserve"> De plus, il se dégage un défaut de délai raisonnable pour l’exécution de la décision d’expulsion et le défaut d’une disposition portant sur l’effet suspensif de tout recours relatif à une décision d’expulsion</w:t>
      </w:r>
      <w:r w:rsidR="00503918">
        <w:rPr>
          <w:rFonts w:ascii="Maiandra GD" w:hAnsi="Maiandra GD" w:cstheme="minorHAnsi"/>
          <w:sz w:val="24"/>
          <w:szCs w:val="24"/>
        </w:rPr>
        <w:t>. Il sied de procéder à une relecture de cette loi en vue de la moderniser et la conformer à la Convention.</w:t>
      </w:r>
    </w:p>
    <w:p w14:paraId="611CE943" w14:textId="77777777" w:rsidR="00503918" w:rsidRDefault="00503918" w:rsidP="00C214A5">
      <w:pPr>
        <w:spacing w:line="276" w:lineRule="auto"/>
        <w:jc w:val="both"/>
        <w:rPr>
          <w:rFonts w:ascii="Maiandra GD" w:hAnsi="Maiandra GD" w:cstheme="minorHAnsi"/>
          <w:sz w:val="24"/>
          <w:szCs w:val="24"/>
        </w:rPr>
      </w:pPr>
    </w:p>
    <w:p w14:paraId="6ACB59FB" w14:textId="2C80B327" w:rsidR="00503918" w:rsidRDefault="00503918" w:rsidP="00503918">
      <w:pPr>
        <w:pStyle w:val="ListParagraph"/>
        <w:numPr>
          <w:ilvl w:val="2"/>
          <w:numId w:val="10"/>
        </w:numPr>
        <w:spacing w:line="276" w:lineRule="auto"/>
        <w:jc w:val="both"/>
        <w:outlineLvl w:val="1"/>
        <w:rPr>
          <w:rFonts w:ascii="Maiandra GD" w:hAnsi="Maiandra GD" w:cstheme="minorHAnsi"/>
          <w:b/>
          <w:bCs/>
          <w:sz w:val="24"/>
          <w:szCs w:val="24"/>
        </w:rPr>
      </w:pPr>
      <w:bookmarkStart w:id="8" w:name="_Toc181361559"/>
      <w:r w:rsidRPr="00503918">
        <w:rPr>
          <w:rFonts w:ascii="Maiandra GD" w:hAnsi="Maiandra GD" w:cstheme="minorHAnsi"/>
          <w:b/>
          <w:bCs/>
          <w:sz w:val="24"/>
          <w:szCs w:val="24"/>
        </w:rPr>
        <w:t>Suggestion</w:t>
      </w:r>
      <w:r w:rsidR="00731BE9">
        <w:rPr>
          <w:rFonts w:ascii="Maiandra GD" w:hAnsi="Maiandra GD" w:cstheme="minorHAnsi"/>
          <w:b/>
          <w:bCs/>
          <w:sz w:val="24"/>
          <w:szCs w:val="24"/>
        </w:rPr>
        <w:t>s</w:t>
      </w:r>
      <w:r w:rsidRPr="00503918">
        <w:rPr>
          <w:rFonts w:ascii="Maiandra GD" w:hAnsi="Maiandra GD" w:cstheme="minorHAnsi"/>
          <w:b/>
          <w:bCs/>
          <w:sz w:val="24"/>
          <w:szCs w:val="24"/>
        </w:rPr>
        <w:t xml:space="preserve"> de recommandation</w:t>
      </w:r>
      <w:r w:rsidR="00731BE9">
        <w:rPr>
          <w:rFonts w:ascii="Maiandra GD" w:hAnsi="Maiandra GD" w:cstheme="minorHAnsi"/>
          <w:b/>
          <w:bCs/>
          <w:sz w:val="24"/>
          <w:szCs w:val="24"/>
        </w:rPr>
        <w:t>s</w:t>
      </w:r>
      <w:bookmarkEnd w:id="8"/>
    </w:p>
    <w:p w14:paraId="6065B6AF" w14:textId="77777777" w:rsidR="000F5EA5" w:rsidRPr="00503918" w:rsidRDefault="000F5EA5" w:rsidP="000F5EA5">
      <w:pPr>
        <w:pStyle w:val="ListParagraph"/>
        <w:spacing w:line="276" w:lineRule="auto"/>
        <w:ind w:left="2340"/>
        <w:jc w:val="both"/>
        <w:outlineLvl w:val="1"/>
        <w:rPr>
          <w:rFonts w:ascii="Maiandra GD" w:hAnsi="Maiandra GD" w:cstheme="minorHAnsi"/>
          <w:b/>
          <w:bCs/>
          <w:sz w:val="24"/>
          <w:szCs w:val="24"/>
        </w:rPr>
      </w:pPr>
    </w:p>
    <w:p w14:paraId="7040E567" w14:textId="77777777" w:rsidR="00921AC9" w:rsidRPr="000F5EA5" w:rsidRDefault="00503918" w:rsidP="00503918">
      <w:pPr>
        <w:pStyle w:val="ListParagraph"/>
        <w:numPr>
          <w:ilvl w:val="0"/>
          <w:numId w:val="18"/>
        </w:numPr>
        <w:spacing w:line="276" w:lineRule="auto"/>
        <w:jc w:val="both"/>
        <w:rPr>
          <w:rFonts w:ascii="Maiandra GD" w:hAnsi="Maiandra GD" w:cstheme="minorHAnsi"/>
          <w:b/>
          <w:bCs/>
          <w:sz w:val="24"/>
          <w:szCs w:val="24"/>
        </w:rPr>
      </w:pPr>
      <w:r w:rsidRPr="000F5EA5">
        <w:rPr>
          <w:rFonts w:ascii="Maiandra GD" w:hAnsi="Maiandra GD" w:cstheme="minorHAnsi"/>
          <w:b/>
          <w:bCs/>
          <w:sz w:val="24"/>
          <w:szCs w:val="24"/>
        </w:rPr>
        <w:t>Relire la loi n°86-012 du 26 février 1986 portant Régime des Etrangers en République Populaire du Bénin pour y définir des critères objectifs structurant les sanctions administratives à l’endroit des travailleurs migrants et les membres de leurs familles</w:t>
      </w:r>
    </w:p>
    <w:p w14:paraId="7F8BC812" w14:textId="56B0A01E" w:rsidR="00503918" w:rsidRPr="000F5EA5" w:rsidRDefault="00921AC9" w:rsidP="00503918">
      <w:pPr>
        <w:pStyle w:val="ListParagraph"/>
        <w:numPr>
          <w:ilvl w:val="0"/>
          <w:numId w:val="18"/>
        </w:numPr>
        <w:spacing w:line="276" w:lineRule="auto"/>
        <w:jc w:val="both"/>
        <w:rPr>
          <w:rFonts w:ascii="Maiandra GD" w:hAnsi="Maiandra GD" w:cstheme="minorHAnsi"/>
          <w:b/>
          <w:bCs/>
          <w:sz w:val="24"/>
          <w:szCs w:val="24"/>
        </w:rPr>
      </w:pPr>
      <w:r w:rsidRPr="000F5EA5">
        <w:rPr>
          <w:rFonts w:ascii="Maiandra GD" w:hAnsi="Maiandra GD" w:cstheme="minorHAnsi"/>
          <w:b/>
          <w:bCs/>
          <w:sz w:val="24"/>
          <w:szCs w:val="24"/>
        </w:rPr>
        <w:t>Prévoir un délai raisonnable pour l’exécution de la décision d’expulsion de même qu’une disposition portant sur l’effet suspensif de tout recours relatif à une décision d’expulsion.</w:t>
      </w:r>
      <w:permStart w:id="534530143" w:edGrp="everyone"/>
      <w:permEnd w:id="534530143"/>
    </w:p>
    <w:sectPr w:rsidR="00503918" w:rsidRPr="000F5EA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9F6BF8" w14:textId="77777777" w:rsidR="00316436" w:rsidRDefault="00316436" w:rsidP="007838FB">
      <w:pPr>
        <w:spacing w:after="0" w:line="240" w:lineRule="auto"/>
      </w:pPr>
      <w:r>
        <w:separator/>
      </w:r>
    </w:p>
  </w:endnote>
  <w:endnote w:type="continuationSeparator" w:id="0">
    <w:p w14:paraId="4FEE17F9" w14:textId="77777777" w:rsidR="00316436" w:rsidRDefault="00316436" w:rsidP="00783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DD12C0" w14:textId="77777777" w:rsidR="00316436" w:rsidRDefault="00316436" w:rsidP="007838FB">
      <w:pPr>
        <w:spacing w:after="0" w:line="240" w:lineRule="auto"/>
      </w:pPr>
      <w:r>
        <w:separator/>
      </w:r>
    </w:p>
  </w:footnote>
  <w:footnote w:type="continuationSeparator" w:id="0">
    <w:p w14:paraId="37C2A52E" w14:textId="77777777" w:rsidR="00316436" w:rsidRDefault="00316436" w:rsidP="007838FB">
      <w:pPr>
        <w:spacing w:after="0" w:line="240" w:lineRule="auto"/>
      </w:pPr>
      <w:r>
        <w:continuationSeparator/>
      </w:r>
    </w:p>
  </w:footnote>
  <w:footnote w:id="1">
    <w:p w14:paraId="11979D8B" w14:textId="46C1F49D" w:rsidR="007838FB" w:rsidRDefault="007838FB">
      <w:pPr>
        <w:pStyle w:val="FootnoteText"/>
      </w:pPr>
      <w:r>
        <w:rPr>
          <w:rStyle w:val="FootnoteReference"/>
        </w:rPr>
        <w:footnoteRef/>
      </w:r>
      <w:hyperlink r:id="rId1" w:history="1">
        <w:r w:rsidR="002904AD" w:rsidRPr="002904AD">
          <w:rPr>
            <w:rStyle w:val="Hyperlink"/>
          </w:rPr>
          <w:t>https://tbinternet.ohchr.org/_layouts/15/treatybodyexternal/Download.aspx?symbolno=CMW%2FC%2FBEN%2F1&amp;Lang=fr</w:t>
        </w:r>
      </w:hyperlink>
      <w:r>
        <w:t xml:space="preserve"> </w:t>
      </w:r>
    </w:p>
  </w:footnote>
  <w:footnote w:id="2">
    <w:p w14:paraId="21171BF9" w14:textId="27619774" w:rsidR="007838FB" w:rsidRDefault="007838FB">
      <w:pPr>
        <w:pStyle w:val="FootnoteText"/>
      </w:pPr>
      <w:r>
        <w:rPr>
          <w:rStyle w:val="FootnoteReference"/>
        </w:rPr>
        <w:footnoteRef/>
      </w:r>
      <w:r>
        <w:t xml:space="preserve"> </w:t>
      </w:r>
      <w:hyperlink r:id="rId2" w:history="1">
        <w:r w:rsidRPr="00934391">
          <w:rPr>
            <w:rStyle w:val="Hyperlink"/>
          </w:rPr>
          <w:t>https://tbinternet.ohchr.org/_layouts/15/treatybodyexternal/SessionDetails1.aspx?SessionID=2806&amp;Lang=fr</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754CD"/>
    <w:multiLevelType w:val="multilevel"/>
    <w:tmpl w:val="C590A272"/>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3882634"/>
    <w:multiLevelType w:val="multilevel"/>
    <w:tmpl w:val="C590A272"/>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6B913FD"/>
    <w:multiLevelType w:val="hybridMultilevel"/>
    <w:tmpl w:val="0B44B596"/>
    <w:lvl w:ilvl="0" w:tplc="B7641E5A">
      <w:start w:val="2"/>
      <w:numFmt w:val="bullet"/>
      <w:lvlText w:val="-"/>
      <w:lvlJc w:val="left"/>
      <w:pPr>
        <w:ind w:left="795" w:hanging="360"/>
      </w:pPr>
      <w:rPr>
        <w:rFonts w:ascii="Calibri" w:eastAsiaTheme="minorHAnsi" w:hAnsi="Calibri" w:cs="Calibri"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 w15:restartNumberingAfterBreak="0">
    <w:nsid w:val="08C10A0A"/>
    <w:multiLevelType w:val="multilevel"/>
    <w:tmpl w:val="C590A272"/>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0ACD0D00"/>
    <w:multiLevelType w:val="multilevel"/>
    <w:tmpl w:val="9D9E3EC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15239D"/>
    <w:multiLevelType w:val="hybridMultilevel"/>
    <w:tmpl w:val="DC16E006"/>
    <w:lvl w:ilvl="0" w:tplc="97260C8C">
      <w:start w:val="3"/>
      <w:numFmt w:val="bullet"/>
      <w:lvlText w:val="-"/>
      <w:lvlJc w:val="left"/>
      <w:pPr>
        <w:ind w:left="1080" w:hanging="360"/>
      </w:pPr>
      <w:rPr>
        <w:rFonts w:ascii="Maiandra GD" w:eastAsiaTheme="minorHAnsi" w:hAnsi="Maiandra GD"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FCD554B"/>
    <w:multiLevelType w:val="hybridMultilevel"/>
    <w:tmpl w:val="C6E256DA"/>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7" w15:restartNumberingAfterBreak="0">
    <w:nsid w:val="121B5B41"/>
    <w:multiLevelType w:val="hybridMultilevel"/>
    <w:tmpl w:val="410A9748"/>
    <w:lvl w:ilvl="0" w:tplc="8E48D760">
      <w:numFmt w:val="bullet"/>
      <w:lvlText w:val="-"/>
      <w:lvlJc w:val="left"/>
      <w:pPr>
        <w:ind w:left="720" w:hanging="360"/>
      </w:pPr>
      <w:rPr>
        <w:rFonts w:ascii="Maiandra GD" w:eastAsiaTheme="minorHAnsi" w:hAnsi="Maiandra GD"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3B77BC5"/>
    <w:multiLevelType w:val="hybridMultilevel"/>
    <w:tmpl w:val="ECBA25CA"/>
    <w:lvl w:ilvl="0" w:tplc="97260C8C">
      <w:start w:val="3"/>
      <w:numFmt w:val="bullet"/>
      <w:lvlText w:val="-"/>
      <w:lvlJc w:val="left"/>
      <w:pPr>
        <w:ind w:left="1080" w:hanging="360"/>
      </w:pPr>
      <w:rPr>
        <w:rFonts w:ascii="Maiandra GD" w:eastAsiaTheme="minorHAnsi" w:hAnsi="Maiandra GD"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42E4CEF"/>
    <w:multiLevelType w:val="hybridMultilevel"/>
    <w:tmpl w:val="801E8750"/>
    <w:lvl w:ilvl="0" w:tplc="040C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114D89"/>
    <w:multiLevelType w:val="hybridMultilevel"/>
    <w:tmpl w:val="789EBD20"/>
    <w:lvl w:ilvl="0" w:tplc="B7641E5A">
      <w:start w:val="2"/>
      <w:numFmt w:val="bullet"/>
      <w:lvlText w:val="-"/>
      <w:lvlJc w:val="left"/>
      <w:pPr>
        <w:ind w:left="1155" w:hanging="360"/>
      </w:pPr>
      <w:rPr>
        <w:rFonts w:ascii="Calibri" w:eastAsiaTheme="minorHAnsi" w:hAnsi="Calibri" w:cs="Calibri"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1" w15:restartNumberingAfterBreak="0">
    <w:nsid w:val="1940663D"/>
    <w:multiLevelType w:val="multilevel"/>
    <w:tmpl w:val="C590A272"/>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1BCD2BFA"/>
    <w:multiLevelType w:val="hybridMultilevel"/>
    <w:tmpl w:val="EE7EEF0A"/>
    <w:lvl w:ilvl="0" w:tplc="CB180486">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1347B6E"/>
    <w:multiLevelType w:val="multilevel"/>
    <w:tmpl w:val="9D9E3EC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9B7170"/>
    <w:multiLevelType w:val="multilevel"/>
    <w:tmpl w:val="3C12D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9D3A81"/>
    <w:multiLevelType w:val="hybridMultilevel"/>
    <w:tmpl w:val="6568BAFA"/>
    <w:lvl w:ilvl="0" w:tplc="8E48D760">
      <w:numFmt w:val="bullet"/>
      <w:lvlText w:val="-"/>
      <w:lvlJc w:val="left"/>
      <w:pPr>
        <w:ind w:left="720" w:hanging="360"/>
      </w:pPr>
      <w:rPr>
        <w:rFonts w:ascii="Maiandra GD" w:eastAsiaTheme="minorHAnsi" w:hAnsi="Maiandra GD"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2B4A0383"/>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80426B1"/>
    <w:multiLevelType w:val="hybridMultilevel"/>
    <w:tmpl w:val="25EA0D60"/>
    <w:lvl w:ilvl="0" w:tplc="30E4F428">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91C357D"/>
    <w:multiLevelType w:val="multilevel"/>
    <w:tmpl w:val="6746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71335A"/>
    <w:multiLevelType w:val="multilevel"/>
    <w:tmpl w:val="C590A272"/>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3FDA489A"/>
    <w:multiLevelType w:val="multilevel"/>
    <w:tmpl w:val="0C2A1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482F56"/>
    <w:multiLevelType w:val="hybridMultilevel"/>
    <w:tmpl w:val="9B929A18"/>
    <w:lvl w:ilvl="0" w:tplc="97260C8C">
      <w:start w:val="3"/>
      <w:numFmt w:val="bullet"/>
      <w:lvlText w:val="-"/>
      <w:lvlJc w:val="left"/>
      <w:pPr>
        <w:ind w:left="720" w:hanging="360"/>
      </w:pPr>
      <w:rPr>
        <w:rFonts w:ascii="Maiandra GD" w:eastAsiaTheme="minorHAnsi" w:hAnsi="Maiandra GD"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1F0A32"/>
    <w:multiLevelType w:val="hybridMultilevel"/>
    <w:tmpl w:val="A5AC6B86"/>
    <w:lvl w:ilvl="0" w:tplc="97260C8C">
      <w:start w:val="3"/>
      <w:numFmt w:val="bullet"/>
      <w:lvlText w:val="-"/>
      <w:lvlJc w:val="left"/>
      <w:pPr>
        <w:ind w:left="1080" w:hanging="360"/>
      </w:pPr>
      <w:rPr>
        <w:rFonts w:ascii="Maiandra GD" w:eastAsiaTheme="minorHAnsi" w:hAnsi="Maiandra GD"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9D3743D"/>
    <w:multiLevelType w:val="hybridMultilevel"/>
    <w:tmpl w:val="C42C6D00"/>
    <w:lvl w:ilvl="0" w:tplc="F7F4D396">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503A112E"/>
    <w:multiLevelType w:val="hybridMultilevel"/>
    <w:tmpl w:val="F044FA86"/>
    <w:lvl w:ilvl="0" w:tplc="040C000F">
      <w:start w:val="1"/>
      <w:numFmt w:val="decimal"/>
      <w:lvlText w:val="%1."/>
      <w:lvlJc w:val="left"/>
      <w:pPr>
        <w:ind w:left="720" w:hanging="360"/>
      </w:pPr>
    </w:lvl>
    <w:lvl w:ilvl="1" w:tplc="04090019">
      <w:start w:val="1"/>
      <w:numFmt w:val="lowerLetter"/>
      <w:lvlText w:val="%2."/>
      <w:lvlJc w:val="left"/>
      <w:pPr>
        <w:ind w:left="1440" w:hanging="360"/>
      </w:pPr>
    </w:lvl>
    <w:lvl w:ilvl="2" w:tplc="B3F8D8EC">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B22AC2"/>
    <w:multiLevelType w:val="multilevel"/>
    <w:tmpl w:val="C590A272"/>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6090356A"/>
    <w:multiLevelType w:val="hybridMultilevel"/>
    <w:tmpl w:val="E7D6A9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0B41F7E"/>
    <w:multiLevelType w:val="hybridMultilevel"/>
    <w:tmpl w:val="DCE85546"/>
    <w:lvl w:ilvl="0" w:tplc="B7641E5A">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3200837"/>
    <w:multiLevelType w:val="multilevel"/>
    <w:tmpl w:val="9D9E3EC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5B64A1E"/>
    <w:multiLevelType w:val="multilevel"/>
    <w:tmpl w:val="4D7E7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1E69D4"/>
    <w:multiLevelType w:val="hybridMultilevel"/>
    <w:tmpl w:val="50288072"/>
    <w:lvl w:ilvl="0" w:tplc="040C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EE4A93"/>
    <w:multiLevelType w:val="hybridMultilevel"/>
    <w:tmpl w:val="6E2C2EB8"/>
    <w:lvl w:ilvl="0" w:tplc="878EBD58">
      <w:start w:val="3"/>
      <w:numFmt w:val="bullet"/>
      <w:lvlText w:val="-"/>
      <w:lvlJc w:val="left"/>
      <w:pPr>
        <w:ind w:left="720" w:hanging="360"/>
      </w:pPr>
      <w:rPr>
        <w:rFonts w:ascii="Maiandra GD" w:eastAsiaTheme="minorHAnsi" w:hAnsi="Maiandra GD" w:cstheme="minorHAnsi" w:hint="default"/>
        <w:b/>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573DBB"/>
    <w:multiLevelType w:val="hybridMultilevel"/>
    <w:tmpl w:val="FE3C095E"/>
    <w:lvl w:ilvl="0" w:tplc="97260C8C">
      <w:start w:val="3"/>
      <w:numFmt w:val="bullet"/>
      <w:lvlText w:val="-"/>
      <w:lvlJc w:val="left"/>
      <w:pPr>
        <w:ind w:left="720" w:hanging="360"/>
      </w:pPr>
      <w:rPr>
        <w:rFonts w:ascii="Maiandra GD" w:eastAsiaTheme="minorHAnsi" w:hAnsi="Maiandra GD"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7D32ECB"/>
    <w:multiLevelType w:val="multilevel"/>
    <w:tmpl w:val="C7C2D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6E0DD9"/>
    <w:multiLevelType w:val="hybridMultilevel"/>
    <w:tmpl w:val="EEAA9DA0"/>
    <w:lvl w:ilvl="0" w:tplc="E482FB6C">
      <w:start w:val="1"/>
      <w:numFmt w:val="upp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8"/>
  </w:num>
  <w:num w:numId="2">
    <w:abstractNumId w:val="29"/>
  </w:num>
  <w:num w:numId="3">
    <w:abstractNumId w:val="33"/>
  </w:num>
  <w:num w:numId="4">
    <w:abstractNumId w:val="20"/>
  </w:num>
  <w:num w:numId="5">
    <w:abstractNumId w:val="14"/>
  </w:num>
  <w:num w:numId="6">
    <w:abstractNumId w:val="13"/>
  </w:num>
  <w:num w:numId="7">
    <w:abstractNumId w:val="16"/>
  </w:num>
  <w:num w:numId="8">
    <w:abstractNumId w:val="4"/>
  </w:num>
  <w:num w:numId="9">
    <w:abstractNumId w:val="28"/>
  </w:num>
  <w:num w:numId="10">
    <w:abstractNumId w:val="24"/>
  </w:num>
  <w:num w:numId="11">
    <w:abstractNumId w:val="9"/>
  </w:num>
  <w:num w:numId="12">
    <w:abstractNumId w:val="30"/>
  </w:num>
  <w:num w:numId="13">
    <w:abstractNumId w:val="27"/>
  </w:num>
  <w:num w:numId="14">
    <w:abstractNumId w:val="2"/>
  </w:num>
  <w:num w:numId="15">
    <w:abstractNumId w:val="10"/>
  </w:num>
  <w:num w:numId="16">
    <w:abstractNumId w:val="3"/>
  </w:num>
  <w:num w:numId="17">
    <w:abstractNumId w:val="31"/>
  </w:num>
  <w:num w:numId="18">
    <w:abstractNumId w:val="21"/>
  </w:num>
  <w:num w:numId="19">
    <w:abstractNumId w:val="32"/>
  </w:num>
  <w:num w:numId="20">
    <w:abstractNumId w:val="8"/>
  </w:num>
  <w:num w:numId="21">
    <w:abstractNumId w:val="22"/>
  </w:num>
  <w:num w:numId="22">
    <w:abstractNumId w:val="5"/>
  </w:num>
  <w:num w:numId="23">
    <w:abstractNumId w:val="19"/>
  </w:num>
  <w:num w:numId="24">
    <w:abstractNumId w:val="11"/>
  </w:num>
  <w:num w:numId="25">
    <w:abstractNumId w:val="25"/>
  </w:num>
  <w:num w:numId="26">
    <w:abstractNumId w:val="1"/>
  </w:num>
  <w:num w:numId="27">
    <w:abstractNumId w:val="0"/>
  </w:num>
  <w:num w:numId="28">
    <w:abstractNumId w:val="26"/>
  </w:num>
  <w:num w:numId="29">
    <w:abstractNumId w:val="17"/>
  </w:num>
  <w:num w:numId="30">
    <w:abstractNumId w:val="23"/>
  </w:num>
  <w:num w:numId="31">
    <w:abstractNumId w:val="34"/>
  </w:num>
  <w:num w:numId="32">
    <w:abstractNumId w:val="12"/>
  </w:num>
  <w:num w:numId="33">
    <w:abstractNumId w:val="7"/>
  </w:num>
  <w:num w:numId="34">
    <w:abstractNumId w:val="6"/>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8NxTCtLTPMt5YOF1QSNmdJ6946e6d0Rm+odtIm/ECbjIVQB84ff5gXzmbGLla6h5Lo4oWpEdsYCyvhSDXjHVg==" w:salt="elas6yMc96o3sgcjsLpmI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654"/>
    <w:rsid w:val="00030DD4"/>
    <w:rsid w:val="00065747"/>
    <w:rsid w:val="000F5EA5"/>
    <w:rsid w:val="0010003E"/>
    <w:rsid w:val="00110F55"/>
    <w:rsid w:val="00123631"/>
    <w:rsid w:val="00157047"/>
    <w:rsid w:val="001731B0"/>
    <w:rsid w:val="001A49BE"/>
    <w:rsid w:val="001B59FB"/>
    <w:rsid w:val="001E2D86"/>
    <w:rsid w:val="001F78FE"/>
    <w:rsid w:val="00205FF0"/>
    <w:rsid w:val="002202E1"/>
    <w:rsid w:val="002665BF"/>
    <w:rsid w:val="002904AD"/>
    <w:rsid w:val="002C019D"/>
    <w:rsid w:val="002C16B3"/>
    <w:rsid w:val="002E310A"/>
    <w:rsid w:val="0030232C"/>
    <w:rsid w:val="003149D6"/>
    <w:rsid w:val="00316436"/>
    <w:rsid w:val="003177BF"/>
    <w:rsid w:val="003A0283"/>
    <w:rsid w:val="003A71DA"/>
    <w:rsid w:val="003B69F0"/>
    <w:rsid w:val="003E50F8"/>
    <w:rsid w:val="00414FB2"/>
    <w:rsid w:val="00416C2C"/>
    <w:rsid w:val="004274EF"/>
    <w:rsid w:val="004471FA"/>
    <w:rsid w:val="004679DD"/>
    <w:rsid w:val="00481676"/>
    <w:rsid w:val="00491D45"/>
    <w:rsid w:val="004A5C62"/>
    <w:rsid w:val="004C780E"/>
    <w:rsid w:val="004E1101"/>
    <w:rsid w:val="00503918"/>
    <w:rsid w:val="00544FC3"/>
    <w:rsid w:val="005C4BD8"/>
    <w:rsid w:val="00671291"/>
    <w:rsid w:val="006A07B3"/>
    <w:rsid w:val="00726D14"/>
    <w:rsid w:val="00731BE9"/>
    <w:rsid w:val="00736246"/>
    <w:rsid w:val="007838FB"/>
    <w:rsid w:val="007B175E"/>
    <w:rsid w:val="007B2654"/>
    <w:rsid w:val="007E083E"/>
    <w:rsid w:val="007E0DE3"/>
    <w:rsid w:val="007E3D0D"/>
    <w:rsid w:val="007E7D67"/>
    <w:rsid w:val="007F5ABD"/>
    <w:rsid w:val="0084734F"/>
    <w:rsid w:val="00854FF7"/>
    <w:rsid w:val="00880DFC"/>
    <w:rsid w:val="008A761C"/>
    <w:rsid w:val="008C0854"/>
    <w:rsid w:val="008C1FCF"/>
    <w:rsid w:val="00913E92"/>
    <w:rsid w:val="00917BD0"/>
    <w:rsid w:val="00921AC9"/>
    <w:rsid w:val="009331B7"/>
    <w:rsid w:val="00944AB3"/>
    <w:rsid w:val="00951A14"/>
    <w:rsid w:val="0095605D"/>
    <w:rsid w:val="009624FE"/>
    <w:rsid w:val="009B7CBC"/>
    <w:rsid w:val="009C008C"/>
    <w:rsid w:val="009D2803"/>
    <w:rsid w:val="009E12FC"/>
    <w:rsid w:val="009F52FA"/>
    <w:rsid w:val="00A247FE"/>
    <w:rsid w:val="00A4342D"/>
    <w:rsid w:val="00A86D88"/>
    <w:rsid w:val="00A97548"/>
    <w:rsid w:val="00AD2756"/>
    <w:rsid w:val="00AF104F"/>
    <w:rsid w:val="00AF33F6"/>
    <w:rsid w:val="00AF4228"/>
    <w:rsid w:val="00B30A1F"/>
    <w:rsid w:val="00B3434B"/>
    <w:rsid w:val="00B41C42"/>
    <w:rsid w:val="00B925E8"/>
    <w:rsid w:val="00BA37EB"/>
    <w:rsid w:val="00BF3D5C"/>
    <w:rsid w:val="00BF56D0"/>
    <w:rsid w:val="00C214A5"/>
    <w:rsid w:val="00C45D39"/>
    <w:rsid w:val="00C504AC"/>
    <w:rsid w:val="00C51684"/>
    <w:rsid w:val="00C530D4"/>
    <w:rsid w:val="00C54471"/>
    <w:rsid w:val="00C677D0"/>
    <w:rsid w:val="00C8282F"/>
    <w:rsid w:val="00C84486"/>
    <w:rsid w:val="00C863E7"/>
    <w:rsid w:val="00C95FA2"/>
    <w:rsid w:val="00CA0A08"/>
    <w:rsid w:val="00CA2A8D"/>
    <w:rsid w:val="00CA5F65"/>
    <w:rsid w:val="00CB70D3"/>
    <w:rsid w:val="00CB73A5"/>
    <w:rsid w:val="00CD5005"/>
    <w:rsid w:val="00CF17F2"/>
    <w:rsid w:val="00D0173B"/>
    <w:rsid w:val="00D07141"/>
    <w:rsid w:val="00D2676C"/>
    <w:rsid w:val="00D6670C"/>
    <w:rsid w:val="00D80A87"/>
    <w:rsid w:val="00DD71F0"/>
    <w:rsid w:val="00E0039F"/>
    <w:rsid w:val="00E04D51"/>
    <w:rsid w:val="00E42625"/>
    <w:rsid w:val="00E5015A"/>
    <w:rsid w:val="00E52CBB"/>
    <w:rsid w:val="00EE069F"/>
    <w:rsid w:val="00F61EA5"/>
    <w:rsid w:val="00F63DE4"/>
    <w:rsid w:val="00F83BAF"/>
    <w:rsid w:val="00F90D36"/>
    <w:rsid w:val="00FC78C7"/>
    <w:rsid w:val="00FD63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6C0E"/>
  <w15:chartTrackingRefBased/>
  <w15:docId w15:val="{E972FC10-1F47-42E9-9C6D-325694138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A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0A0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A0A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A0A0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A0A0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A0A08"/>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A0A0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A0A0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A0A0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5ABD"/>
    <w:pPr>
      <w:ind w:left="720"/>
      <w:contextualSpacing/>
    </w:pPr>
  </w:style>
  <w:style w:type="character" w:customStyle="1" w:styleId="Heading1Char">
    <w:name w:val="Heading 1 Char"/>
    <w:basedOn w:val="DefaultParagraphFont"/>
    <w:link w:val="Heading1"/>
    <w:uiPriority w:val="9"/>
    <w:rsid w:val="00CA0A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A0A0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A0A0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A0A0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A0A0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A0A0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A0A0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A0A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A0A08"/>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9624FE"/>
    <w:pPr>
      <w:outlineLvl w:val="9"/>
    </w:pPr>
    <w:rPr>
      <w:kern w:val="0"/>
      <w:lang w:eastAsia="fr-FR"/>
      <w14:ligatures w14:val="none"/>
    </w:rPr>
  </w:style>
  <w:style w:type="paragraph" w:styleId="TOC2">
    <w:name w:val="toc 2"/>
    <w:basedOn w:val="Normal"/>
    <w:next w:val="Normal"/>
    <w:autoRedefine/>
    <w:uiPriority w:val="39"/>
    <w:unhideWhenUsed/>
    <w:rsid w:val="009624FE"/>
    <w:pPr>
      <w:spacing w:after="100"/>
      <w:ind w:left="220"/>
    </w:pPr>
    <w:rPr>
      <w:rFonts w:eastAsiaTheme="minorEastAsia" w:cs="Times New Roman"/>
      <w:kern w:val="0"/>
      <w:lang w:eastAsia="fr-FR"/>
      <w14:ligatures w14:val="none"/>
    </w:rPr>
  </w:style>
  <w:style w:type="paragraph" w:styleId="TOC1">
    <w:name w:val="toc 1"/>
    <w:basedOn w:val="Normal"/>
    <w:next w:val="Normal"/>
    <w:autoRedefine/>
    <w:uiPriority w:val="39"/>
    <w:unhideWhenUsed/>
    <w:rsid w:val="009624FE"/>
    <w:pPr>
      <w:spacing w:after="100"/>
    </w:pPr>
    <w:rPr>
      <w:rFonts w:eastAsiaTheme="minorEastAsia" w:cs="Times New Roman"/>
      <w:kern w:val="0"/>
      <w:lang w:eastAsia="fr-FR"/>
      <w14:ligatures w14:val="none"/>
    </w:rPr>
  </w:style>
  <w:style w:type="paragraph" w:styleId="TOC3">
    <w:name w:val="toc 3"/>
    <w:basedOn w:val="Normal"/>
    <w:next w:val="Normal"/>
    <w:autoRedefine/>
    <w:uiPriority w:val="39"/>
    <w:unhideWhenUsed/>
    <w:rsid w:val="009624FE"/>
    <w:pPr>
      <w:spacing w:after="100"/>
      <w:ind w:left="440"/>
    </w:pPr>
    <w:rPr>
      <w:rFonts w:eastAsiaTheme="minorEastAsia" w:cs="Times New Roman"/>
      <w:kern w:val="0"/>
      <w:lang w:eastAsia="fr-FR"/>
      <w14:ligatures w14:val="none"/>
    </w:rPr>
  </w:style>
  <w:style w:type="character" w:styleId="Hyperlink">
    <w:name w:val="Hyperlink"/>
    <w:basedOn w:val="DefaultParagraphFont"/>
    <w:uiPriority w:val="99"/>
    <w:unhideWhenUsed/>
    <w:rsid w:val="002202E1"/>
    <w:rPr>
      <w:color w:val="0563C1" w:themeColor="hyperlink"/>
      <w:u w:val="single"/>
    </w:rPr>
  </w:style>
  <w:style w:type="paragraph" w:styleId="NoSpacing">
    <w:name w:val="No Spacing"/>
    <w:uiPriority w:val="1"/>
    <w:qFormat/>
    <w:rsid w:val="004274EF"/>
    <w:pPr>
      <w:spacing w:after="0" w:line="240" w:lineRule="auto"/>
    </w:pPr>
  </w:style>
  <w:style w:type="paragraph" w:styleId="FootnoteText">
    <w:name w:val="footnote text"/>
    <w:aliases w:val="single space,Texte de note de bas de page,footnote text,5_G"/>
    <w:basedOn w:val="Normal"/>
    <w:link w:val="FootnoteTextChar"/>
    <w:uiPriority w:val="99"/>
    <w:unhideWhenUsed/>
    <w:qFormat/>
    <w:rsid w:val="007838FB"/>
    <w:pPr>
      <w:spacing w:after="0" w:line="240" w:lineRule="auto"/>
    </w:pPr>
    <w:rPr>
      <w:sz w:val="20"/>
      <w:szCs w:val="20"/>
    </w:rPr>
  </w:style>
  <w:style w:type="character" w:customStyle="1" w:styleId="FootnoteTextChar">
    <w:name w:val="Footnote Text Char"/>
    <w:aliases w:val="single space Char,Texte de note de bas de page Char,footnote text Char,5_G Char"/>
    <w:basedOn w:val="DefaultParagraphFont"/>
    <w:link w:val="FootnoteText"/>
    <w:uiPriority w:val="99"/>
    <w:rsid w:val="007838FB"/>
    <w:rPr>
      <w:sz w:val="20"/>
      <w:szCs w:val="20"/>
    </w:rPr>
  </w:style>
  <w:style w:type="character" w:styleId="FootnoteReference">
    <w:name w:val="footnote reference"/>
    <w:aliases w:val="ftref,Footnotes refss,Style 10,Appel note de bas de page,4_G"/>
    <w:basedOn w:val="DefaultParagraphFont"/>
    <w:uiPriority w:val="99"/>
    <w:unhideWhenUsed/>
    <w:qFormat/>
    <w:rsid w:val="007838FB"/>
    <w:rPr>
      <w:vertAlign w:val="superscript"/>
    </w:rPr>
  </w:style>
  <w:style w:type="character" w:styleId="UnresolvedMention">
    <w:name w:val="Unresolved Mention"/>
    <w:basedOn w:val="DefaultParagraphFont"/>
    <w:uiPriority w:val="99"/>
    <w:semiHidden/>
    <w:unhideWhenUsed/>
    <w:rsid w:val="007838FB"/>
    <w:rPr>
      <w:color w:val="605E5C"/>
      <w:shd w:val="clear" w:color="auto" w:fill="E1DFDD"/>
    </w:rPr>
  </w:style>
  <w:style w:type="paragraph" w:styleId="NormalWeb">
    <w:name w:val="Normal (Web)"/>
    <w:basedOn w:val="Normal"/>
    <w:uiPriority w:val="99"/>
    <w:semiHidden/>
    <w:unhideWhenUsed/>
    <w:rsid w:val="00C214A5"/>
    <w:pPr>
      <w:spacing w:before="100" w:beforeAutospacing="1" w:after="100" w:afterAutospacing="1" w:line="240" w:lineRule="auto"/>
    </w:pPr>
    <w:rPr>
      <w:rFonts w:ascii="Times New Roman" w:eastAsia="Times New Roman" w:hAnsi="Times New Roman" w:cs="Times New Roman"/>
      <w:kern w:val="0"/>
      <w:sz w:val="24"/>
      <w:szCs w:val="24"/>
      <w:lang/>
      <w14:ligatures w14:val="none"/>
    </w:rPr>
  </w:style>
  <w:style w:type="paragraph" w:styleId="Revision">
    <w:name w:val="Revision"/>
    <w:hidden/>
    <w:uiPriority w:val="99"/>
    <w:semiHidden/>
    <w:rsid w:val="00481676"/>
    <w:pPr>
      <w:spacing w:after="0" w:line="240" w:lineRule="auto"/>
    </w:pPr>
  </w:style>
  <w:style w:type="character" w:styleId="CommentReference">
    <w:name w:val="annotation reference"/>
    <w:basedOn w:val="DefaultParagraphFont"/>
    <w:uiPriority w:val="99"/>
    <w:semiHidden/>
    <w:unhideWhenUsed/>
    <w:rsid w:val="002C019D"/>
    <w:rPr>
      <w:sz w:val="16"/>
      <w:szCs w:val="16"/>
    </w:rPr>
  </w:style>
  <w:style w:type="paragraph" w:styleId="CommentText">
    <w:name w:val="annotation text"/>
    <w:basedOn w:val="Normal"/>
    <w:link w:val="CommentTextChar"/>
    <w:uiPriority w:val="99"/>
    <w:semiHidden/>
    <w:unhideWhenUsed/>
    <w:rsid w:val="002C019D"/>
    <w:pPr>
      <w:spacing w:line="240" w:lineRule="auto"/>
    </w:pPr>
    <w:rPr>
      <w:sz w:val="20"/>
      <w:szCs w:val="20"/>
    </w:rPr>
  </w:style>
  <w:style w:type="character" w:customStyle="1" w:styleId="CommentTextChar">
    <w:name w:val="Comment Text Char"/>
    <w:basedOn w:val="DefaultParagraphFont"/>
    <w:link w:val="CommentText"/>
    <w:uiPriority w:val="99"/>
    <w:semiHidden/>
    <w:rsid w:val="002C019D"/>
    <w:rPr>
      <w:sz w:val="20"/>
      <w:szCs w:val="20"/>
    </w:rPr>
  </w:style>
  <w:style w:type="paragraph" w:styleId="CommentSubject">
    <w:name w:val="annotation subject"/>
    <w:basedOn w:val="CommentText"/>
    <w:next w:val="CommentText"/>
    <w:link w:val="CommentSubjectChar"/>
    <w:uiPriority w:val="99"/>
    <w:semiHidden/>
    <w:unhideWhenUsed/>
    <w:rsid w:val="002C019D"/>
    <w:rPr>
      <w:b/>
      <w:bCs/>
    </w:rPr>
  </w:style>
  <w:style w:type="character" w:customStyle="1" w:styleId="CommentSubjectChar">
    <w:name w:val="Comment Subject Char"/>
    <w:basedOn w:val="CommentTextChar"/>
    <w:link w:val="CommentSubject"/>
    <w:uiPriority w:val="99"/>
    <w:semiHidden/>
    <w:rsid w:val="002C01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445933722">
      <w:bodyDiv w:val="1"/>
      <w:marLeft w:val="0"/>
      <w:marRight w:val="0"/>
      <w:marTop w:val="0"/>
      <w:marBottom w:val="0"/>
      <w:divBdr>
        <w:top w:val="none" w:sz="0" w:space="0" w:color="auto"/>
        <w:left w:val="none" w:sz="0" w:space="0" w:color="auto"/>
        <w:bottom w:val="none" w:sz="0" w:space="0" w:color="auto"/>
        <w:right w:val="none" w:sz="0" w:space="0" w:color="auto"/>
      </w:divBdr>
    </w:div>
    <w:div w:id="578103864">
      <w:bodyDiv w:val="1"/>
      <w:marLeft w:val="0"/>
      <w:marRight w:val="0"/>
      <w:marTop w:val="0"/>
      <w:marBottom w:val="0"/>
      <w:divBdr>
        <w:top w:val="none" w:sz="0" w:space="0" w:color="auto"/>
        <w:left w:val="none" w:sz="0" w:space="0" w:color="auto"/>
        <w:bottom w:val="none" w:sz="0" w:space="0" w:color="auto"/>
        <w:right w:val="none" w:sz="0" w:space="0" w:color="auto"/>
      </w:divBdr>
    </w:div>
    <w:div w:id="610480955">
      <w:bodyDiv w:val="1"/>
      <w:marLeft w:val="0"/>
      <w:marRight w:val="0"/>
      <w:marTop w:val="0"/>
      <w:marBottom w:val="0"/>
      <w:divBdr>
        <w:top w:val="none" w:sz="0" w:space="0" w:color="auto"/>
        <w:left w:val="none" w:sz="0" w:space="0" w:color="auto"/>
        <w:bottom w:val="none" w:sz="0" w:space="0" w:color="auto"/>
        <w:right w:val="none" w:sz="0" w:space="0" w:color="auto"/>
      </w:divBdr>
    </w:div>
    <w:div w:id="786775672">
      <w:bodyDiv w:val="1"/>
      <w:marLeft w:val="0"/>
      <w:marRight w:val="0"/>
      <w:marTop w:val="0"/>
      <w:marBottom w:val="0"/>
      <w:divBdr>
        <w:top w:val="none" w:sz="0" w:space="0" w:color="auto"/>
        <w:left w:val="none" w:sz="0" w:space="0" w:color="auto"/>
        <w:bottom w:val="none" w:sz="0" w:space="0" w:color="auto"/>
        <w:right w:val="none" w:sz="0" w:space="0" w:color="auto"/>
      </w:divBdr>
    </w:div>
    <w:div w:id="810945909">
      <w:bodyDiv w:val="1"/>
      <w:marLeft w:val="0"/>
      <w:marRight w:val="0"/>
      <w:marTop w:val="0"/>
      <w:marBottom w:val="0"/>
      <w:divBdr>
        <w:top w:val="none" w:sz="0" w:space="0" w:color="auto"/>
        <w:left w:val="none" w:sz="0" w:space="0" w:color="auto"/>
        <w:bottom w:val="none" w:sz="0" w:space="0" w:color="auto"/>
        <w:right w:val="none" w:sz="0" w:space="0" w:color="auto"/>
      </w:divBdr>
    </w:div>
    <w:div w:id="905720387">
      <w:bodyDiv w:val="1"/>
      <w:marLeft w:val="0"/>
      <w:marRight w:val="0"/>
      <w:marTop w:val="0"/>
      <w:marBottom w:val="0"/>
      <w:divBdr>
        <w:top w:val="none" w:sz="0" w:space="0" w:color="auto"/>
        <w:left w:val="none" w:sz="0" w:space="0" w:color="auto"/>
        <w:bottom w:val="none" w:sz="0" w:space="0" w:color="auto"/>
        <w:right w:val="none" w:sz="0" w:space="0" w:color="auto"/>
      </w:divBdr>
    </w:div>
    <w:div w:id="1091463889">
      <w:bodyDiv w:val="1"/>
      <w:marLeft w:val="0"/>
      <w:marRight w:val="0"/>
      <w:marTop w:val="0"/>
      <w:marBottom w:val="0"/>
      <w:divBdr>
        <w:top w:val="none" w:sz="0" w:space="0" w:color="auto"/>
        <w:left w:val="none" w:sz="0" w:space="0" w:color="auto"/>
        <w:bottom w:val="none" w:sz="0" w:space="0" w:color="auto"/>
        <w:right w:val="none" w:sz="0" w:space="0" w:color="auto"/>
      </w:divBdr>
    </w:div>
    <w:div w:id="1637448060">
      <w:bodyDiv w:val="1"/>
      <w:marLeft w:val="0"/>
      <w:marRight w:val="0"/>
      <w:marTop w:val="0"/>
      <w:marBottom w:val="0"/>
      <w:divBdr>
        <w:top w:val="none" w:sz="0" w:space="0" w:color="auto"/>
        <w:left w:val="none" w:sz="0" w:space="0" w:color="auto"/>
        <w:bottom w:val="none" w:sz="0" w:space="0" w:color="auto"/>
        <w:right w:val="none" w:sz="0" w:space="0" w:color="auto"/>
      </w:divBdr>
    </w:div>
    <w:div w:id="1660885441">
      <w:bodyDiv w:val="1"/>
      <w:marLeft w:val="0"/>
      <w:marRight w:val="0"/>
      <w:marTop w:val="0"/>
      <w:marBottom w:val="0"/>
      <w:divBdr>
        <w:top w:val="none" w:sz="0" w:space="0" w:color="auto"/>
        <w:left w:val="none" w:sz="0" w:space="0" w:color="auto"/>
        <w:bottom w:val="none" w:sz="0" w:space="0" w:color="auto"/>
        <w:right w:val="none" w:sz="0" w:space="0" w:color="auto"/>
      </w:divBdr>
    </w:div>
    <w:div w:id="1859584770">
      <w:bodyDiv w:val="1"/>
      <w:marLeft w:val="0"/>
      <w:marRight w:val="0"/>
      <w:marTop w:val="0"/>
      <w:marBottom w:val="0"/>
      <w:divBdr>
        <w:top w:val="none" w:sz="0" w:space="0" w:color="auto"/>
        <w:left w:val="none" w:sz="0" w:space="0" w:color="auto"/>
        <w:bottom w:val="none" w:sz="0" w:space="0" w:color="auto"/>
        <w:right w:val="none" w:sz="0" w:space="0" w:color="auto"/>
      </w:divBdr>
    </w:div>
    <w:div w:id="1924417260">
      <w:bodyDiv w:val="1"/>
      <w:marLeft w:val="0"/>
      <w:marRight w:val="0"/>
      <w:marTop w:val="0"/>
      <w:marBottom w:val="0"/>
      <w:divBdr>
        <w:top w:val="none" w:sz="0" w:space="0" w:color="auto"/>
        <w:left w:val="none" w:sz="0" w:space="0" w:color="auto"/>
        <w:bottom w:val="none" w:sz="0" w:space="0" w:color="auto"/>
        <w:right w:val="none" w:sz="0" w:space="0" w:color="auto"/>
      </w:divBdr>
    </w:div>
    <w:div w:id="1940681037">
      <w:bodyDiv w:val="1"/>
      <w:marLeft w:val="0"/>
      <w:marRight w:val="0"/>
      <w:marTop w:val="0"/>
      <w:marBottom w:val="0"/>
      <w:divBdr>
        <w:top w:val="none" w:sz="0" w:space="0" w:color="auto"/>
        <w:left w:val="none" w:sz="0" w:space="0" w:color="auto"/>
        <w:bottom w:val="none" w:sz="0" w:space="0" w:color="auto"/>
        <w:right w:val="none" w:sz="0" w:space="0" w:color="auto"/>
      </w:divBdr>
    </w:div>
    <w:div w:id="197154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ecretariat@csbenin.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SessionDetails1.aspx?SessionID=2806&amp;Lang=fr" TargetMode="External"/><Relationship Id="rId1" Type="http://schemas.openxmlformats.org/officeDocument/2006/relationships/hyperlink" Target="https://tbinternet.ohchr.org/_layouts/15/treatybodyexternal/Download.aspx?symbolno=CMW%2FC%2FBEN%2F1&amp;Lang=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2024-11-05T17:10:28+00:00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7029F-992A-4C48-87A1-39073213F457}">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5AB1CB1D-06AB-4F90-8188-357B09E15192}">
  <ds:schemaRefs>
    <ds:schemaRef ds:uri="http://schemas.microsoft.com/sharepoint/v3/contenttype/forms"/>
  </ds:schemaRefs>
</ds:datastoreItem>
</file>

<file path=customXml/itemProps3.xml><?xml version="1.0" encoding="utf-8"?>
<ds:datastoreItem xmlns:ds="http://schemas.openxmlformats.org/officeDocument/2006/customXml" ds:itemID="{1D5672CD-512D-42BF-BA97-DE2AC2772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1469D4-33E4-4C47-8528-3E43E7D48D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6</Pages>
  <Words>1560</Words>
  <Characters>8898</Characters>
  <Application>Microsoft Office Word</Application>
  <DocSecurity>8</DocSecurity>
  <Lines>74</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Cadnel ZOUNMENOU</dc:creator>
  <cp:keywords/>
  <dc:description/>
  <cp:lastModifiedBy>CMW</cp:lastModifiedBy>
  <cp:revision>22</cp:revision>
  <cp:lastPrinted>2024-11-01T18:26:00Z</cp:lastPrinted>
  <dcterms:created xsi:type="dcterms:W3CDTF">2024-10-31T16:33:00Z</dcterms:created>
  <dcterms:modified xsi:type="dcterms:W3CDTF">2024-11-07T09:33:00Z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