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FD1F" w14:textId="77777777" w:rsidR="000D3508" w:rsidRPr="00CC2B36" w:rsidRDefault="000D3508" w:rsidP="0092616F">
      <w:pPr>
        <w:spacing w:line="276" w:lineRule="auto"/>
        <w:contextualSpacing/>
        <w:rPr>
          <w:rFonts w:ascii="Arial" w:hAnsi="Arial" w:cs="Arial"/>
          <w:b/>
          <w:bCs/>
          <w:sz w:val="32"/>
          <w:szCs w:val="32"/>
          <w:lang w:val="en-US"/>
        </w:rPr>
      </w:pPr>
    </w:p>
    <w:p w14:paraId="11761CD5" w14:textId="77777777" w:rsidR="002F1820" w:rsidRPr="00CC2B36" w:rsidRDefault="002F1820" w:rsidP="0092616F">
      <w:pPr>
        <w:spacing w:line="276" w:lineRule="auto"/>
        <w:contextualSpacing/>
        <w:rPr>
          <w:rFonts w:ascii="Arial" w:hAnsi="Arial" w:cs="Arial"/>
          <w:b/>
          <w:bCs/>
          <w:sz w:val="32"/>
          <w:szCs w:val="32"/>
          <w:lang w:val="en-US"/>
        </w:rPr>
      </w:pPr>
    </w:p>
    <w:p w14:paraId="6D8C8D93" w14:textId="6FE3CE81" w:rsidR="000D3508" w:rsidRPr="00CC2B36" w:rsidRDefault="000D3508" w:rsidP="0092616F">
      <w:pPr>
        <w:spacing w:line="276" w:lineRule="auto"/>
        <w:contextualSpacing/>
        <w:jc w:val="center"/>
        <w:rPr>
          <w:rFonts w:ascii="Arial" w:hAnsi="Arial" w:cs="Arial"/>
          <w:b/>
          <w:bCs/>
          <w:sz w:val="32"/>
          <w:szCs w:val="32"/>
          <w:lang w:val="en-US"/>
        </w:rPr>
      </w:pPr>
      <w:r w:rsidRPr="00CC2B36">
        <w:rPr>
          <w:rFonts w:ascii="Arial" w:hAnsi="Arial" w:cs="Arial"/>
          <w:b/>
          <w:bCs/>
          <w:sz w:val="32"/>
          <w:szCs w:val="32"/>
          <w:lang w:val="en-US"/>
        </w:rPr>
        <w:t>United Nations (UN)</w:t>
      </w:r>
    </w:p>
    <w:p w14:paraId="1B44FE06" w14:textId="0E4F5BF8" w:rsidR="000D3508" w:rsidRPr="00CC2B36" w:rsidRDefault="000D3508" w:rsidP="0092616F">
      <w:pPr>
        <w:spacing w:line="276" w:lineRule="auto"/>
        <w:contextualSpacing/>
        <w:jc w:val="center"/>
        <w:rPr>
          <w:rFonts w:ascii="Arial" w:hAnsi="Arial" w:cs="Arial"/>
          <w:b/>
          <w:bCs/>
          <w:sz w:val="32"/>
          <w:szCs w:val="32"/>
          <w:lang w:val="en-US"/>
        </w:rPr>
      </w:pPr>
      <w:r w:rsidRPr="00CC2B36">
        <w:rPr>
          <w:rFonts w:ascii="Arial" w:hAnsi="Arial" w:cs="Arial"/>
          <w:b/>
          <w:bCs/>
          <w:sz w:val="32"/>
          <w:szCs w:val="32"/>
          <w:lang w:val="en-US"/>
        </w:rPr>
        <w:t>Committee on Economic, Social, Economic, and Cultural Rights.</w:t>
      </w:r>
    </w:p>
    <w:p w14:paraId="1587EAD9" w14:textId="1A4951B0" w:rsidR="000D3508" w:rsidRPr="00CC2B36" w:rsidRDefault="000D3508" w:rsidP="0092616F">
      <w:pPr>
        <w:spacing w:line="276" w:lineRule="auto"/>
        <w:contextualSpacing/>
        <w:jc w:val="center"/>
        <w:rPr>
          <w:rFonts w:ascii="Arial" w:hAnsi="Arial" w:cs="Arial"/>
          <w:b/>
          <w:bCs/>
          <w:sz w:val="32"/>
          <w:szCs w:val="32"/>
          <w:lang w:val="en-US"/>
        </w:rPr>
      </w:pPr>
    </w:p>
    <w:p w14:paraId="081985CB" w14:textId="29CE8BBC" w:rsidR="000D3508" w:rsidRPr="00CC2B36" w:rsidRDefault="008E6300" w:rsidP="0092616F">
      <w:pPr>
        <w:spacing w:line="276" w:lineRule="auto"/>
        <w:contextualSpacing/>
        <w:jc w:val="center"/>
        <w:rPr>
          <w:rFonts w:ascii="Arial" w:hAnsi="Arial" w:cs="Arial"/>
          <w:b/>
          <w:bCs/>
          <w:sz w:val="32"/>
          <w:szCs w:val="32"/>
          <w:lang w:val="en-US"/>
        </w:rPr>
      </w:pPr>
      <w:r w:rsidRPr="00CC2B36">
        <w:rPr>
          <w:rFonts w:ascii="Arial" w:hAnsi="Arial" w:cs="Arial"/>
          <w:b/>
          <w:bCs/>
          <w:sz w:val="32"/>
          <w:szCs w:val="32"/>
          <w:lang w:val="en-US"/>
        </w:rPr>
        <w:t xml:space="preserve">78th </w:t>
      </w:r>
      <w:r w:rsidR="000D3508" w:rsidRPr="00CC2B36">
        <w:rPr>
          <w:rFonts w:ascii="Arial" w:hAnsi="Arial" w:cs="Arial"/>
          <w:b/>
          <w:bCs/>
          <w:sz w:val="32"/>
          <w:szCs w:val="32"/>
          <w:lang w:val="en-US"/>
        </w:rPr>
        <w:t>session</w:t>
      </w:r>
    </w:p>
    <w:p w14:paraId="40112916" w14:textId="23EA6E64" w:rsidR="000D3508" w:rsidRPr="00CC2B36" w:rsidRDefault="000D3508" w:rsidP="0092616F">
      <w:pPr>
        <w:spacing w:line="276" w:lineRule="auto"/>
        <w:contextualSpacing/>
        <w:jc w:val="center"/>
        <w:rPr>
          <w:rFonts w:ascii="Arial" w:hAnsi="Arial" w:cs="Arial"/>
          <w:b/>
          <w:bCs/>
          <w:sz w:val="32"/>
          <w:szCs w:val="32"/>
          <w:lang w:val="en-US"/>
        </w:rPr>
      </w:pPr>
      <w:r w:rsidRPr="00CC2B36">
        <w:rPr>
          <w:rFonts w:ascii="Arial" w:hAnsi="Arial" w:cs="Arial"/>
          <w:b/>
          <w:bCs/>
          <w:sz w:val="32"/>
          <w:szCs w:val="32"/>
          <w:lang w:val="en-US"/>
        </w:rPr>
        <w:t>2025</w:t>
      </w:r>
    </w:p>
    <w:p w14:paraId="1477D48D" w14:textId="5421EA4E" w:rsidR="000D3508" w:rsidRPr="00CC2B36" w:rsidRDefault="000D3508" w:rsidP="0092616F">
      <w:pPr>
        <w:spacing w:line="276" w:lineRule="auto"/>
        <w:contextualSpacing/>
        <w:jc w:val="center"/>
        <w:rPr>
          <w:rFonts w:ascii="Arial" w:hAnsi="Arial" w:cs="Arial"/>
          <w:b/>
          <w:bCs/>
          <w:sz w:val="32"/>
          <w:szCs w:val="32"/>
          <w:lang w:val="en-US"/>
        </w:rPr>
      </w:pPr>
    </w:p>
    <w:p w14:paraId="34269E4F" w14:textId="09ACA7C1" w:rsidR="000D3508" w:rsidRPr="00CC2B36" w:rsidRDefault="000D3508" w:rsidP="0092616F">
      <w:pPr>
        <w:spacing w:line="276" w:lineRule="auto"/>
        <w:contextualSpacing/>
        <w:jc w:val="center"/>
        <w:rPr>
          <w:rFonts w:ascii="Arial" w:hAnsi="Arial" w:cs="Arial"/>
          <w:b/>
          <w:bCs/>
          <w:sz w:val="32"/>
          <w:szCs w:val="32"/>
          <w:lang w:val="en-US"/>
        </w:rPr>
      </w:pPr>
      <w:r w:rsidRPr="00CC2B36">
        <w:rPr>
          <w:rFonts w:ascii="Arial" w:hAnsi="Arial" w:cs="Arial"/>
          <w:b/>
          <w:bCs/>
          <w:sz w:val="32"/>
          <w:szCs w:val="32"/>
          <w:lang w:val="en-US"/>
        </w:rPr>
        <w:t>Geneva, Switzerland.</w:t>
      </w:r>
    </w:p>
    <w:p w14:paraId="1F8183ED" w14:textId="0E5EAE9F" w:rsidR="000D3508" w:rsidRPr="00CC2B36" w:rsidRDefault="000D3508" w:rsidP="0092616F">
      <w:pPr>
        <w:spacing w:line="276" w:lineRule="auto"/>
        <w:contextualSpacing/>
        <w:jc w:val="center"/>
        <w:rPr>
          <w:rFonts w:ascii="Times New Roman" w:hAnsi="Times New Roman" w:cs="Times New Roman"/>
          <w:b/>
          <w:bCs/>
          <w:sz w:val="24"/>
          <w:szCs w:val="24"/>
          <w:lang w:val="en-US"/>
        </w:rPr>
      </w:pPr>
    </w:p>
    <w:p w14:paraId="615DC015" w14:textId="77777777" w:rsidR="000D3508" w:rsidRPr="00CC2B36" w:rsidRDefault="000D3508" w:rsidP="0092616F">
      <w:pPr>
        <w:spacing w:line="276" w:lineRule="auto"/>
        <w:contextualSpacing/>
        <w:jc w:val="center"/>
        <w:rPr>
          <w:rFonts w:ascii="Times New Roman" w:hAnsi="Times New Roman" w:cs="Times New Roman"/>
          <w:b/>
          <w:bCs/>
          <w:sz w:val="24"/>
          <w:szCs w:val="24"/>
          <w:lang w:val="en-US"/>
        </w:rPr>
      </w:pPr>
    </w:p>
    <w:p w14:paraId="3E87A8EC" w14:textId="4393DEA9" w:rsidR="000D3508" w:rsidRPr="00CC2B36" w:rsidRDefault="000D3508" w:rsidP="0092616F">
      <w:pPr>
        <w:spacing w:line="276" w:lineRule="auto"/>
        <w:contextualSpacing/>
        <w:jc w:val="center"/>
        <w:rPr>
          <w:rFonts w:ascii="Arial" w:hAnsi="Arial" w:cs="Arial"/>
          <w:color w:val="C00000"/>
          <w:sz w:val="40"/>
          <w:szCs w:val="40"/>
          <w:lang w:val="en-US"/>
        </w:rPr>
      </w:pPr>
      <w:r w:rsidRPr="00CC2B36">
        <w:rPr>
          <w:rFonts w:ascii="Arial" w:hAnsi="Arial" w:cs="Arial"/>
          <w:color w:val="C00000"/>
          <w:sz w:val="40"/>
          <w:szCs w:val="40"/>
          <w:lang w:val="en-US"/>
        </w:rPr>
        <w:t xml:space="preserve">ALTERNATIVE REPORT </w:t>
      </w:r>
      <w:r w:rsidR="002F1820" w:rsidRPr="00CC2B36">
        <w:rPr>
          <w:rFonts w:ascii="Arial" w:hAnsi="Arial" w:cs="Arial"/>
          <w:color w:val="C00000"/>
          <w:sz w:val="40"/>
          <w:szCs w:val="40"/>
          <w:lang w:val="en-US"/>
        </w:rPr>
        <w:t>ON THE SITUATION OF PERSONS WITH DISABILITIES IN COLOMBIA</w:t>
      </w:r>
    </w:p>
    <w:p w14:paraId="3D13884A" w14:textId="2CE0C1FF" w:rsidR="000D3508" w:rsidRPr="00CC2B36" w:rsidRDefault="000D3508" w:rsidP="0092616F">
      <w:pPr>
        <w:spacing w:line="276" w:lineRule="auto"/>
        <w:contextualSpacing/>
        <w:jc w:val="center"/>
        <w:rPr>
          <w:rFonts w:ascii="Times New Roman" w:hAnsi="Times New Roman" w:cs="Times New Roman"/>
          <w:b/>
          <w:bCs/>
          <w:sz w:val="24"/>
          <w:szCs w:val="24"/>
          <w:lang w:val="en-US"/>
        </w:rPr>
      </w:pPr>
    </w:p>
    <w:p w14:paraId="457F0D2F" w14:textId="36298ABC" w:rsidR="00D2259D" w:rsidRPr="00CC2B36" w:rsidRDefault="00D2259D" w:rsidP="0092616F">
      <w:pPr>
        <w:spacing w:line="276" w:lineRule="auto"/>
        <w:contextualSpacing/>
        <w:jc w:val="center"/>
        <w:rPr>
          <w:rFonts w:ascii="Times New Roman" w:hAnsi="Times New Roman" w:cs="Times New Roman"/>
          <w:b/>
          <w:bCs/>
          <w:sz w:val="24"/>
          <w:szCs w:val="24"/>
          <w:lang w:val="en-US"/>
        </w:rPr>
      </w:pPr>
    </w:p>
    <w:p w14:paraId="72BC0CC9" w14:textId="33436797" w:rsidR="00D2259D" w:rsidRPr="00CC2B36" w:rsidRDefault="00D2259D" w:rsidP="0092616F">
      <w:pPr>
        <w:spacing w:line="276" w:lineRule="auto"/>
        <w:contextualSpacing/>
        <w:jc w:val="center"/>
        <w:rPr>
          <w:rFonts w:ascii="Times New Roman" w:hAnsi="Times New Roman" w:cs="Times New Roman"/>
          <w:b/>
          <w:bCs/>
          <w:sz w:val="24"/>
          <w:szCs w:val="24"/>
          <w:lang w:val="en-US"/>
        </w:rPr>
      </w:pPr>
    </w:p>
    <w:p w14:paraId="434EFB40" w14:textId="77777777" w:rsidR="00D2259D" w:rsidRPr="00CC2B36" w:rsidRDefault="00D2259D" w:rsidP="0092616F">
      <w:pPr>
        <w:spacing w:line="276" w:lineRule="auto"/>
        <w:contextualSpacing/>
        <w:jc w:val="center"/>
        <w:rPr>
          <w:rFonts w:ascii="Arial" w:hAnsi="Arial" w:cs="Arial"/>
          <w:sz w:val="32"/>
          <w:szCs w:val="32"/>
          <w:lang w:val="en-US"/>
        </w:rPr>
      </w:pPr>
      <w:r w:rsidRPr="00CC2B36">
        <w:rPr>
          <w:rFonts w:ascii="Arial" w:hAnsi="Arial" w:cs="Arial"/>
          <w:sz w:val="32"/>
          <w:szCs w:val="32"/>
          <w:lang w:val="en-US"/>
        </w:rPr>
        <w:t>Submitted by:</w:t>
      </w:r>
    </w:p>
    <w:p w14:paraId="3540D92A" w14:textId="77777777" w:rsidR="00D2259D" w:rsidRPr="00CC2B36" w:rsidRDefault="00D2259D" w:rsidP="0092616F">
      <w:pPr>
        <w:spacing w:line="276" w:lineRule="auto"/>
        <w:contextualSpacing/>
        <w:jc w:val="center"/>
        <w:rPr>
          <w:rFonts w:ascii="Arial" w:hAnsi="Arial" w:cs="Arial"/>
          <w:b/>
          <w:bCs/>
          <w:sz w:val="28"/>
          <w:szCs w:val="28"/>
          <w:lang w:val="en-US"/>
        </w:rPr>
      </w:pPr>
      <w:r w:rsidRPr="00CC2B36">
        <w:rPr>
          <w:rFonts w:ascii="Arial" w:hAnsi="Arial" w:cs="Arial"/>
          <w:b/>
          <w:bCs/>
          <w:sz w:val="28"/>
          <w:szCs w:val="28"/>
          <w:lang w:val="en-US"/>
        </w:rPr>
        <w:t>Colombian Coalition for the Implementation of the Convention</w:t>
      </w:r>
    </w:p>
    <w:p w14:paraId="3BE9ED56" w14:textId="692051A5" w:rsidR="00D2259D" w:rsidRPr="00CC2B36" w:rsidRDefault="00D2259D" w:rsidP="0092616F">
      <w:pPr>
        <w:spacing w:line="276" w:lineRule="auto"/>
        <w:contextualSpacing/>
        <w:jc w:val="center"/>
        <w:rPr>
          <w:rFonts w:ascii="Arial" w:hAnsi="Arial" w:cs="Arial"/>
          <w:b/>
          <w:bCs/>
          <w:sz w:val="28"/>
          <w:szCs w:val="28"/>
          <w:lang w:val="en-US"/>
        </w:rPr>
      </w:pPr>
      <w:r w:rsidRPr="00CC2B36">
        <w:rPr>
          <w:rFonts w:ascii="Arial" w:hAnsi="Arial" w:cs="Arial"/>
          <w:b/>
          <w:bCs/>
          <w:sz w:val="28"/>
          <w:szCs w:val="28"/>
          <w:lang w:val="en-US"/>
        </w:rPr>
        <w:t>on the Rights of Persons with Disabilities</w:t>
      </w:r>
      <w:r w:rsidR="003570FD" w:rsidRPr="00CC2B36">
        <w:rPr>
          <w:rStyle w:val="Refdenotaalpie"/>
          <w:rFonts w:ascii="Arial" w:hAnsi="Arial" w:cs="Arial"/>
          <w:b/>
          <w:bCs/>
          <w:sz w:val="28"/>
          <w:szCs w:val="28"/>
          <w:lang w:val="en-US"/>
        </w:rPr>
        <w:footnoteReference w:id="1"/>
      </w:r>
    </w:p>
    <w:p w14:paraId="5DEFB474" w14:textId="4FEAA47A" w:rsidR="000D3508" w:rsidRPr="00CC2B36" w:rsidRDefault="000D3508" w:rsidP="0092616F">
      <w:pPr>
        <w:spacing w:line="276" w:lineRule="auto"/>
        <w:contextualSpacing/>
        <w:rPr>
          <w:rFonts w:ascii="Times New Roman" w:hAnsi="Times New Roman" w:cs="Times New Roman"/>
          <w:b/>
          <w:bCs/>
          <w:sz w:val="24"/>
          <w:szCs w:val="24"/>
          <w:lang w:val="en-US"/>
        </w:rPr>
      </w:pPr>
    </w:p>
    <w:p w14:paraId="2C1979EF"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68822427"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3BF987DB"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4AFBB51B"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31720103"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23ACAB39"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2CED0D6F"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4FB8ABA3"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3F77DE23" w14:textId="77777777" w:rsidR="00777DC7" w:rsidRPr="00CC2B36" w:rsidRDefault="00777DC7" w:rsidP="0092616F">
      <w:pPr>
        <w:spacing w:line="276" w:lineRule="auto"/>
        <w:contextualSpacing/>
        <w:rPr>
          <w:rFonts w:ascii="Times New Roman" w:hAnsi="Times New Roman" w:cs="Times New Roman"/>
          <w:b/>
          <w:bCs/>
          <w:sz w:val="24"/>
          <w:szCs w:val="24"/>
          <w:lang w:val="en-US"/>
        </w:rPr>
      </w:pPr>
    </w:p>
    <w:p w14:paraId="13821F34" w14:textId="77777777" w:rsidR="00777DC7" w:rsidRPr="00CC2B36" w:rsidRDefault="00777DC7" w:rsidP="0092616F">
      <w:pPr>
        <w:spacing w:line="276" w:lineRule="auto"/>
        <w:contextualSpacing/>
        <w:rPr>
          <w:rFonts w:ascii="Times New Roman" w:hAnsi="Times New Roman" w:cs="Times New Roman"/>
          <w:b/>
          <w:bCs/>
          <w:sz w:val="24"/>
          <w:szCs w:val="24"/>
          <w:lang w:val="en-US"/>
        </w:rPr>
      </w:pPr>
    </w:p>
    <w:p w14:paraId="0588DFEE"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71C7108B" w14:textId="77777777" w:rsidR="0092616F" w:rsidRPr="00CC2B36" w:rsidRDefault="0092616F" w:rsidP="0092616F">
      <w:pPr>
        <w:spacing w:line="276" w:lineRule="auto"/>
        <w:contextualSpacing/>
        <w:rPr>
          <w:rFonts w:ascii="Times New Roman" w:hAnsi="Times New Roman" w:cs="Times New Roman"/>
          <w:b/>
          <w:bCs/>
          <w:sz w:val="24"/>
          <w:szCs w:val="24"/>
          <w:lang w:val="en-US"/>
        </w:rPr>
      </w:pPr>
    </w:p>
    <w:p w14:paraId="3B61CE6F" w14:textId="77777777" w:rsidR="00A73B65" w:rsidRPr="00CC2B36" w:rsidRDefault="00F93BF1" w:rsidP="0092616F">
      <w:pPr>
        <w:spacing w:line="276" w:lineRule="auto"/>
        <w:contextualSpacing/>
        <w:rPr>
          <w:rFonts w:ascii="Arial" w:hAnsi="Arial" w:cs="Arial"/>
          <w:b/>
          <w:bCs/>
          <w:color w:val="C00000"/>
          <w:lang w:val="en-US"/>
        </w:rPr>
      </w:pPr>
      <w:r w:rsidRPr="00CC2B36">
        <w:rPr>
          <w:rFonts w:ascii="Arial" w:hAnsi="Arial" w:cs="Arial"/>
          <w:b/>
          <w:bCs/>
          <w:color w:val="C00000"/>
          <w:lang w:val="en-US"/>
        </w:rPr>
        <w:lastRenderedPageBreak/>
        <w:t>INTRODUCTION</w:t>
      </w:r>
    </w:p>
    <w:p w14:paraId="66AA7AF6" w14:textId="7CD29CE7" w:rsidR="00F93BF1" w:rsidRPr="00CC2B36" w:rsidRDefault="00F93BF1" w:rsidP="0092616F">
      <w:pPr>
        <w:spacing w:line="276" w:lineRule="auto"/>
        <w:contextualSpacing/>
        <w:rPr>
          <w:rFonts w:ascii="Arial" w:hAnsi="Arial" w:cs="Arial"/>
          <w:color w:val="000000" w:themeColor="text1"/>
          <w:lang w:val="en-US"/>
        </w:rPr>
      </w:pPr>
      <w:r w:rsidRPr="00CC2B36">
        <w:rPr>
          <w:rFonts w:ascii="Arial" w:hAnsi="Arial" w:cs="Arial"/>
          <w:color w:val="000000" w:themeColor="text1"/>
          <w:lang w:val="en-US"/>
        </w:rPr>
        <w:t>The Colombian Coalition for the Implementation of the Convention on the Rights of Persons with Disabilities (hereinafter referred to as the Coalition) is a human rights platform involving researchers, activists, and a network of organizations of persons with disabilities or interested in guaranteeing their rights. The purpose is to contribute to the development, monitoring, and enforcement of the United Nations Convention on the Rights of Persons with Disabilities (CRPD), ratified by Colombia in 2011.</w:t>
      </w:r>
    </w:p>
    <w:p w14:paraId="6EC4DFBB" w14:textId="77777777" w:rsidR="0092616F" w:rsidRPr="00CC2B36" w:rsidRDefault="0092616F" w:rsidP="0092616F">
      <w:pPr>
        <w:spacing w:line="276" w:lineRule="auto"/>
        <w:contextualSpacing/>
        <w:rPr>
          <w:rFonts w:ascii="Arial" w:hAnsi="Arial" w:cs="Arial"/>
          <w:b/>
          <w:bCs/>
          <w:color w:val="C00000"/>
          <w:lang w:val="en-US"/>
        </w:rPr>
      </w:pPr>
    </w:p>
    <w:p w14:paraId="353C1F29" w14:textId="77777777" w:rsidR="00F93BF1" w:rsidRPr="00CC2B36" w:rsidRDefault="00F93BF1" w:rsidP="0092616F">
      <w:pPr>
        <w:spacing w:line="276" w:lineRule="auto"/>
        <w:contextualSpacing/>
        <w:rPr>
          <w:rFonts w:ascii="Arial" w:hAnsi="Arial" w:cs="Arial"/>
          <w:color w:val="000000" w:themeColor="text1"/>
          <w:lang w:val="en-US"/>
        </w:rPr>
      </w:pPr>
      <w:r w:rsidRPr="00CC2B36">
        <w:rPr>
          <w:rFonts w:ascii="Arial" w:hAnsi="Arial" w:cs="Arial"/>
          <w:color w:val="000000" w:themeColor="text1"/>
          <w:lang w:val="en-US"/>
        </w:rPr>
        <w:t xml:space="preserve">We were established as a platform in September 2014, when we coordinated our efforts to draft and present, as civil society, a shadow or alternative report on how the Colombian State has implemented or failed to implement the obligations it acquired when it ratified the Convention on the Rights of Persons with Disabilities. </w:t>
      </w:r>
    </w:p>
    <w:p w14:paraId="40AC05B4" w14:textId="77777777" w:rsidR="0092616F" w:rsidRPr="00CC2B36" w:rsidRDefault="00F93BF1" w:rsidP="0092616F">
      <w:pPr>
        <w:spacing w:line="276" w:lineRule="auto"/>
        <w:contextualSpacing/>
        <w:rPr>
          <w:rFonts w:ascii="Arial" w:hAnsi="Arial" w:cs="Arial"/>
          <w:color w:val="000000" w:themeColor="text1"/>
          <w:lang w:val="en-US"/>
        </w:rPr>
      </w:pPr>
      <w:r w:rsidRPr="00CC2B36">
        <w:rPr>
          <w:rFonts w:ascii="Arial" w:hAnsi="Arial" w:cs="Arial"/>
          <w:color w:val="000000" w:themeColor="text1"/>
          <w:lang w:val="en-US"/>
        </w:rPr>
        <w:t xml:space="preserve">This shadow report was presented to the UN Committee on the Rights of Persons with Disabilities during its periodic review of Colombia in 2016 (the date of the first review of the Colombian State). </w:t>
      </w:r>
    </w:p>
    <w:p w14:paraId="625B6BB8" w14:textId="77777777" w:rsidR="0092616F" w:rsidRPr="00CC2B36" w:rsidRDefault="0092616F" w:rsidP="0092616F">
      <w:pPr>
        <w:spacing w:line="276" w:lineRule="auto"/>
        <w:contextualSpacing/>
        <w:rPr>
          <w:rFonts w:ascii="Arial" w:hAnsi="Arial" w:cs="Arial"/>
          <w:color w:val="000000" w:themeColor="text1"/>
          <w:lang w:val="en-US"/>
        </w:rPr>
      </w:pPr>
    </w:p>
    <w:p w14:paraId="5E844208" w14:textId="22639BC4" w:rsidR="00F93BF1" w:rsidRPr="00CC2B36" w:rsidRDefault="00F93BF1" w:rsidP="0092616F">
      <w:pPr>
        <w:spacing w:line="276" w:lineRule="auto"/>
        <w:contextualSpacing/>
        <w:rPr>
          <w:rFonts w:ascii="Arial" w:hAnsi="Arial" w:cs="Arial"/>
          <w:color w:val="000000" w:themeColor="text1"/>
          <w:lang w:val="en-US"/>
        </w:rPr>
      </w:pPr>
      <w:r w:rsidRPr="00CC2B36">
        <w:rPr>
          <w:rFonts w:ascii="Arial" w:hAnsi="Arial" w:cs="Arial"/>
          <w:color w:val="000000" w:themeColor="text1"/>
          <w:lang w:val="en-US"/>
        </w:rPr>
        <w:t xml:space="preserve">Once we completed that process, we have been working at the national and international levels to ensure proper compliance with the CRPD. To that end, we have prepared various reports and documents for the inter-American system and the United Nations system, and we have worked in various spaces and in coordination with other human rights platforms and organizations. </w:t>
      </w:r>
    </w:p>
    <w:p w14:paraId="065F21D8" w14:textId="77777777" w:rsidR="0092616F" w:rsidRPr="00CC2B36" w:rsidRDefault="0092616F" w:rsidP="0092616F">
      <w:pPr>
        <w:spacing w:line="276" w:lineRule="auto"/>
        <w:contextualSpacing/>
        <w:rPr>
          <w:rFonts w:ascii="Arial" w:hAnsi="Arial" w:cs="Arial"/>
          <w:color w:val="000000" w:themeColor="text1"/>
          <w:lang w:val="en-US"/>
        </w:rPr>
      </w:pPr>
    </w:p>
    <w:p w14:paraId="1C4CA3BE" w14:textId="41801D42" w:rsidR="00F93BF1" w:rsidRPr="00CC2B36" w:rsidRDefault="00F93BF1" w:rsidP="0092616F">
      <w:pPr>
        <w:spacing w:line="276" w:lineRule="auto"/>
        <w:contextualSpacing/>
        <w:rPr>
          <w:rFonts w:ascii="Arial" w:hAnsi="Arial" w:cs="Arial"/>
          <w:color w:val="000000" w:themeColor="text1"/>
          <w:lang w:val="en-US"/>
        </w:rPr>
      </w:pPr>
      <w:r w:rsidRPr="00CC2B36">
        <w:rPr>
          <w:rFonts w:ascii="Arial" w:hAnsi="Arial" w:cs="Arial"/>
          <w:color w:val="000000" w:themeColor="text1"/>
          <w:lang w:val="en-US"/>
        </w:rPr>
        <w:t>We also actively participate in the promotion of the human rights of persons with disabilities and, to this end, we hold events and workshops and intervene in national courts, such as the Constitutional Court.</w:t>
      </w:r>
    </w:p>
    <w:p w14:paraId="7FE36E60" w14:textId="77777777" w:rsidR="00F93BF1" w:rsidRPr="00CC2B36" w:rsidRDefault="00F93BF1" w:rsidP="0092616F">
      <w:pPr>
        <w:spacing w:line="276" w:lineRule="auto"/>
        <w:contextualSpacing/>
        <w:rPr>
          <w:rFonts w:ascii="Arial" w:hAnsi="Arial" w:cs="Arial"/>
          <w:b/>
          <w:bCs/>
          <w:color w:val="C00000"/>
          <w:lang w:val="en-US"/>
        </w:rPr>
      </w:pPr>
    </w:p>
    <w:sdt>
      <w:sdtPr>
        <w:rPr>
          <w:rFonts w:asciiTheme="minorHAnsi" w:eastAsiaTheme="minorHAnsi" w:hAnsiTheme="minorHAnsi" w:cs="Arial"/>
          <w:b w:val="0"/>
          <w:color w:val="auto"/>
          <w:kern w:val="2"/>
          <w:sz w:val="22"/>
          <w:szCs w:val="22"/>
          <w:lang w:val="en-US" w:eastAsia="en-US"/>
          <w14:ligatures w14:val="standardContextual"/>
        </w:rPr>
        <w:id w:val="-1427648159"/>
        <w:docPartObj>
          <w:docPartGallery w:val="Table of Contents"/>
          <w:docPartUnique/>
        </w:docPartObj>
      </w:sdtPr>
      <w:sdtEndPr>
        <w:rPr>
          <w:rFonts w:ascii="Arial" w:hAnsi="Arial"/>
          <w:bCs/>
        </w:rPr>
      </w:sdtEndPr>
      <w:sdtContent>
        <w:p w14:paraId="7115452B" w14:textId="08315C6D" w:rsidR="00401D90" w:rsidRPr="00CC2B36" w:rsidRDefault="00401D90" w:rsidP="00A8096E">
          <w:pPr>
            <w:pStyle w:val="TtuloTDC"/>
            <w:contextualSpacing/>
            <w:jc w:val="center"/>
            <w:rPr>
              <w:rFonts w:cs="Arial"/>
              <w:sz w:val="22"/>
              <w:szCs w:val="22"/>
              <w:lang w:val="en-US"/>
            </w:rPr>
          </w:pPr>
          <w:r w:rsidRPr="00CC2B36">
            <w:rPr>
              <w:rFonts w:cs="Arial"/>
              <w:sz w:val="22"/>
              <w:szCs w:val="22"/>
              <w:lang w:val="en-US"/>
            </w:rPr>
            <w:t>TABLE OF CONTENTS</w:t>
          </w:r>
        </w:p>
        <w:p w14:paraId="7CF36E5C" w14:textId="77777777" w:rsidR="00401D90" w:rsidRPr="00CC2B36" w:rsidRDefault="00401D90" w:rsidP="0092616F">
          <w:pPr>
            <w:contextualSpacing/>
            <w:rPr>
              <w:rFonts w:ascii="Arial" w:hAnsi="Arial" w:cs="Arial"/>
              <w:b/>
              <w:bCs/>
              <w:lang w:val="en-US" w:eastAsia="es-CO"/>
            </w:rPr>
          </w:pPr>
        </w:p>
        <w:p w14:paraId="2F3EDB1D" w14:textId="732829F2" w:rsidR="004F2477" w:rsidRPr="00CC2B36" w:rsidRDefault="00401D90">
          <w:pPr>
            <w:pStyle w:val="TDC1"/>
            <w:tabs>
              <w:tab w:val="right" w:leader="dot" w:pos="9394"/>
            </w:tabs>
            <w:rPr>
              <w:rFonts w:ascii="Arial" w:eastAsiaTheme="minorEastAsia" w:hAnsi="Arial" w:cs="Arial"/>
              <w:sz w:val="24"/>
              <w:szCs w:val="24"/>
              <w:lang w:val="en-US" w:eastAsia="es-CO"/>
            </w:rPr>
          </w:pPr>
          <w:r w:rsidRPr="00CC2B36">
            <w:rPr>
              <w:rFonts w:ascii="Arial" w:hAnsi="Arial" w:cs="Arial"/>
              <w:b/>
              <w:bCs/>
              <w:lang w:val="en-US"/>
            </w:rPr>
            <w:fldChar w:fldCharType="begin"/>
          </w:r>
          <w:r w:rsidRPr="00CC2B36">
            <w:rPr>
              <w:rFonts w:ascii="Arial" w:hAnsi="Arial" w:cs="Arial"/>
              <w:b/>
              <w:bCs/>
              <w:lang w:val="en-US"/>
            </w:rPr>
            <w:instrText xml:space="preserve"> TOC \o "1-3" \h \z \u </w:instrText>
          </w:r>
          <w:r w:rsidRPr="00CC2B36">
            <w:rPr>
              <w:rFonts w:ascii="Arial" w:hAnsi="Arial" w:cs="Arial"/>
              <w:b/>
              <w:bCs/>
              <w:lang w:val="en-US"/>
            </w:rPr>
            <w:fldChar w:fldCharType="separate"/>
          </w:r>
          <w:hyperlink w:anchor="_Toc204076370" w:history="1">
            <w:r w:rsidR="004F2477" w:rsidRPr="00CC2B36">
              <w:rPr>
                <w:rStyle w:val="Hipervnculo"/>
                <w:rFonts w:ascii="Arial" w:hAnsi="Arial" w:cs="Arial"/>
                <w:lang w:val="en-US"/>
              </w:rPr>
              <w:t>INTRODUCTION</w:t>
            </w:r>
            <w:r w:rsidR="004F2477" w:rsidRPr="00CC2B36">
              <w:rPr>
                <w:rFonts w:ascii="Arial" w:hAnsi="Arial" w:cs="Arial"/>
                <w:webHidden/>
                <w:lang w:val="en-US"/>
              </w:rPr>
              <w:tab/>
            </w:r>
            <w:r w:rsidR="004F2477" w:rsidRPr="00CC2B36">
              <w:rPr>
                <w:rFonts w:ascii="Arial" w:hAnsi="Arial" w:cs="Arial"/>
                <w:webHidden/>
                <w:lang w:val="en-US"/>
              </w:rPr>
              <w:fldChar w:fldCharType="begin"/>
            </w:r>
            <w:r w:rsidR="004F2477" w:rsidRPr="00CC2B36">
              <w:rPr>
                <w:rFonts w:ascii="Arial" w:hAnsi="Arial" w:cs="Arial"/>
                <w:webHidden/>
                <w:lang w:val="en-US"/>
              </w:rPr>
              <w:instrText xml:space="preserve"> PAGEREF _Toc204076370 \h </w:instrText>
            </w:r>
            <w:r w:rsidR="004F2477" w:rsidRPr="00CC2B36">
              <w:rPr>
                <w:rFonts w:ascii="Arial" w:hAnsi="Arial" w:cs="Arial"/>
                <w:webHidden/>
                <w:lang w:val="en-US"/>
              </w:rPr>
            </w:r>
            <w:r w:rsidR="004F2477" w:rsidRPr="00CC2B36">
              <w:rPr>
                <w:rFonts w:ascii="Arial" w:hAnsi="Arial" w:cs="Arial"/>
                <w:webHidden/>
                <w:lang w:val="en-US"/>
              </w:rPr>
              <w:fldChar w:fldCharType="separate"/>
            </w:r>
            <w:r w:rsidR="004F2477" w:rsidRPr="00CC2B36">
              <w:rPr>
                <w:rFonts w:ascii="Arial" w:hAnsi="Arial" w:cs="Arial"/>
                <w:webHidden/>
                <w:lang w:val="en-US"/>
              </w:rPr>
              <w:t>3</w:t>
            </w:r>
            <w:r w:rsidR="004F2477" w:rsidRPr="00CC2B36">
              <w:rPr>
                <w:rFonts w:ascii="Arial" w:hAnsi="Arial" w:cs="Arial"/>
                <w:webHidden/>
                <w:lang w:val="en-US"/>
              </w:rPr>
              <w:fldChar w:fldCharType="end"/>
            </w:r>
          </w:hyperlink>
        </w:p>
        <w:p w14:paraId="1968C520" w14:textId="644436D0" w:rsidR="004F2477" w:rsidRPr="00CC2B36" w:rsidRDefault="00000000">
          <w:pPr>
            <w:pStyle w:val="TDC1"/>
            <w:tabs>
              <w:tab w:val="right" w:leader="dot" w:pos="9394"/>
            </w:tabs>
            <w:rPr>
              <w:rFonts w:ascii="Arial" w:eastAsiaTheme="minorEastAsia" w:hAnsi="Arial" w:cs="Arial"/>
              <w:sz w:val="24"/>
              <w:szCs w:val="24"/>
              <w:lang w:val="en-US" w:eastAsia="es-CO"/>
            </w:rPr>
          </w:pPr>
          <w:hyperlink w:anchor="_Toc204076371" w:history="1">
            <w:r w:rsidR="004F2477" w:rsidRPr="00CC2B36">
              <w:rPr>
                <w:rStyle w:val="Hipervnculo"/>
                <w:rFonts w:ascii="Arial" w:hAnsi="Arial" w:cs="Arial"/>
                <w:lang w:val="en-US"/>
              </w:rPr>
              <w:t>ARTICLES 6 and 7: DECENT WORK.</w:t>
            </w:r>
            <w:r w:rsidR="004F2477" w:rsidRPr="00CC2B36">
              <w:rPr>
                <w:rFonts w:ascii="Arial" w:hAnsi="Arial" w:cs="Arial"/>
                <w:webHidden/>
                <w:lang w:val="en-US"/>
              </w:rPr>
              <w:tab/>
            </w:r>
            <w:r w:rsidR="004F2477" w:rsidRPr="00CC2B36">
              <w:rPr>
                <w:rFonts w:ascii="Arial" w:hAnsi="Arial" w:cs="Arial"/>
                <w:webHidden/>
                <w:lang w:val="en-US"/>
              </w:rPr>
              <w:fldChar w:fldCharType="begin"/>
            </w:r>
            <w:r w:rsidR="004F2477" w:rsidRPr="00CC2B36">
              <w:rPr>
                <w:rFonts w:ascii="Arial" w:hAnsi="Arial" w:cs="Arial"/>
                <w:webHidden/>
                <w:lang w:val="en-US"/>
              </w:rPr>
              <w:instrText xml:space="preserve"> PAGEREF _Toc204076371 \h </w:instrText>
            </w:r>
            <w:r w:rsidR="004F2477" w:rsidRPr="00CC2B36">
              <w:rPr>
                <w:rFonts w:ascii="Arial" w:hAnsi="Arial" w:cs="Arial"/>
                <w:webHidden/>
                <w:lang w:val="en-US"/>
              </w:rPr>
            </w:r>
            <w:r w:rsidR="004F2477" w:rsidRPr="00CC2B36">
              <w:rPr>
                <w:rFonts w:ascii="Arial" w:hAnsi="Arial" w:cs="Arial"/>
                <w:webHidden/>
                <w:lang w:val="en-US"/>
              </w:rPr>
              <w:fldChar w:fldCharType="separate"/>
            </w:r>
            <w:r w:rsidR="004F2477" w:rsidRPr="00CC2B36">
              <w:rPr>
                <w:rFonts w:ascii="Arial" w:hAnsi="Arial" w:cs="Arial"/>
                <w:webHidden/>
                <w:lang w:val="en-US"/>
              </w:rPr>
              <w:t>3</w:t>
            </w:r>
            <w:r w:rsidR="004F2477" w:rsidRPr="00CC2B36">
              <w:rPr>
                <w:rFonts w:ascii="Arial" w:hAnsi="Arial" w:cs="Arial"/>
                <w:webHidden/>
                <w:lang w:val="en-US"/>
              </w:rPr>
              <w:fldChar w:fldCharType="end"/>
            </w:r>
          </w:hyperlink>
        </w:p>
        <w:p w14:paraId="635F0B14" w14:textId="34A75370" w:rsidR="004F2477" w:rsidRPr="00CC2B36" w:rsidRDefault="00000000">
          <w:pPr>
            <w:pStyle w:val="TDC1"/>
            <w:tabs>
              <w:tab w:val="right" w:leader="dot" w:pos="9394"/>
            </w:tabs>
            <w:rPr>
              <w:rFonts w:ascii="Arial" w:eastAsiaTheme="minorEastAsia" w:hAnsi="Arial" w:cs="Arial"/>
              <w:sz w:val="24"/>
              <w:szCs w:val="24"/>
              <w:lang w:val="en-US" w:eastAsia="es-CO"/>
            </w:rPr>
          </w:pPr>
          <w:hyperlink w:anchor="_Toc204076372" w:history="1">
            <w:r w:rsidR="004F2477" w:rsidRPr="00CC2B36">
              <w:rPr>
                <w:rStyle w:val="Hipervnculo"/>
                <w:rFonts w:ascii="Arial" w:hAnsi="Arial" w:cs="Arial"/>
                <w:lang w:val="en-US"/>
              </w:rPr>
              <w:t>ARTICLE 9: SOCIAL SECURITY</w:t>
            </w:r>
            <w:r w:rsidR="004F2477" w:rsidRPr="00CC2B36">
              <w:rPr>
                <w:rFonts w:ascii="Arial" w:hAnsi="Arial" w:cs="Arial"/>
                <w:webHidden/>
                <w:lang w:val="en-US"/>
              </w:rPr>
              <w:tab/>
            </w:r>
            <w:r w:rsidR="004F2477" w:rsidRPr="00CC2B36">
              <w:rPr>
                <w:rFonts w:ascii="Arial" w:hAnsi="Arial" w:cs="Arial"/>
                <w:webHidden/>
                <w:lang w:val="en-US"/>
              </w:rPr>
              <w:fldChar w:fldCharType="begin"/>
            </w:r>
            <w:r w:rsidR="004F2477" w:rsidRPr="00CC2B36">
              <w:rPr>
                <w:rFonts w:ascii="Arial" w:hAnsi="Arial" w:cs="Arial"/>
                <w:webHidden/>
                <w:lang w:val="en-US"/>
              </w:rPr>
              <w:instrText xml:space="preserve"> PAGEREF _Toc204076372 \h </w:instrText>
            </w:r>
            <w:r w:rsidR="004F2477" w:rsidRPr="00CC2B36">
              <w:rPr>
                <w:rFonts w:ascii="Arial" w:hAnsi="Arial" w:cs="Arial"/>
                <w:webHidden/>
                <w:lang w:val="en-US"/>
              </w:rPr>
            </w:r>
            <w:r w:rsidR="004F2477" w:rsidRPr="00CC2B36">
              <w:rPr>
                <w:rFonts w:ascii="Arial" w:hAnsi="Arial" w:cs="Arial"/>
                <w:webHidden/>
                <w:lang w:val="en-US"/>
              </w:rPr>
              <w:fldChar w:fldCharType="separate"/>
            </w:r>
            <w:r w:rsidR="004F2477" w:rsidRPr="00CC2B36">
              <w:rPr>
                <w:rFonts w:ascii="Arial" w:hAnsi="Arial" w:cs="Arial"/>
                <w:webHidden/>
                <w:lang w:val="en-US"/>
              </w:rPr>
              <w:t>7</w:t>
            </w:r>
            <w:r w:rsidR="004F2477" w:rsidRPr="00CC2B36">
              <w:rPr>
                <w:rFonts w:ascii="Arial" w:hAnsi="Arial" w:cs="Arial"/>
                <w:webHidden/>
                <w:lang w:val="en-US"/>
              </w:rPr>
              <w:fldChar w:fldCharType="end"/>
            </w:r>
          </w:hyperlink>
        </w:p>
        <w:p w14:paraId="5038EFC8" w14:textId="6EFBBC3F" w:rsidR="004F2477" w:rsidRPr="00CC2B36" w:rsidRDefault="00000000">
          <w:pPr>
            <w:pStyle w:val="TDC1"/>
            <w:tabs>
              <w:tab w:val="right" w:leader="dot" w:pos="9394"/>
            </w:tabs>
            <w:rPr>
              <w:rFonts w:ascii="Arial" w:eastAsiaTheme="minorEastAsia" w:hAnsi="Arial" w:cs="Arial"/>
              <w:sz w:val="24"/>
              <w:szCs w:val="24"/>
              <w:lang w:val="en-US" w:eastAsia="es-CO"/>
            </w:rPr>
          </w:pPr>
          <w:hyperlink w:anchor="_Toc204076373" w:history="1">
            <w:r w:rsidR="004F2477" w:rsidRPr="00CC2B36">
              <w:rPr>
                <w:rStyle w:val="Hipervnculo"/>
                <w:rFonts w:ascii="Arial" w:hAnsi="Arial" w:cs="Arial"/>
                <w:lang w:val="en-US"/>
              </w:rPr>
              <w:t>ARTICLE 10: PROTECTION OF THE FAMILY</w:t>
            </w:r>
            <w:r w:rsidR="004F2477" w:rsidRPr="00CC2B36">
              <w:rPr>
                <w:rFonts w:ascii="Arial" w:hAnsi="Arial" w:cs="Arial"/>
                <w:webHidden/>
                <w:lang w:val="en-US"/>
              </w:rPr>
              <w:tab/>
            </w:r>
            <w:r w:rsidR="004F2477" w:rsidRPr="00CC2B36">
              <w:rPr>
                <w:rFonts w:ascii="Arial" w:hAnsi="Arial" w:cs="Arial"/>
                <w:webHidden/>
                <w:lang w:val="en-US"/>
              </w:rPr>
              <w:fldChar w:fldCharType="begin"/>
            </w:r>
            <w:r w:rsidR="004F2477" w:rsidRPr="00CC2B36">
              <w:rPr>
                <w:rFonts w:ascii="Arial" w:hAnsi="Arial" w:cs="Arial"/>
                <w:webHidden/>
                <w:lang w:val="en-US"/>
              </w:rPr>
              <w:instrText xml:space="preserve"> PAGEREF _Toc204076373 \h </w:instrText>
            </w:r>
            <w:r w:rsidR="004F2477" w:rsidRPr="00CC2B36">
              <w:rPr>
                <w:rFonts w:ascii="Arial" w:hAnsi="Arial" w:cs="Arial"/>
                <w:webHidden/>
                <w:lang w:val="en-US"/>
              </w:rPr>
            </w:r>
            <w:r w:rsidR="004F2477" w:rsidRPr="00CC2B36">
              <w:rPr>
                <w:rFonts w:ascii="Arial" w:hAnsi="Arial" w:cs="Arial"/>
                <w:webHidden/>
                <w:lang w:val="en-US"/>
              </w:rPr>
              <w:fldChar w:fldCharType="separate"/>
            </w:r>
            <w:r w:rsidR="004F2477" w:rsidRPr="00CC2B36">
              <w:rPr>
                <w:rFonts w:ascii="Arial" w:hAnsi="Arial" w:cs="Arial"/>
                <w:webHidden/>
                <w:lang w:val="en-US"/>
              </w:rPr>
              <w:t>10</w:t>
            </w:r>
            <w:r w:rsidR="004F2477" w:rsidRPr="00CC2B36">
              <w:rPr>
                <w:rFonts w:ascii="Arial" w:hAnsi="Arial" w:cs="Arial"/>
                <w:webHidden/>
                <w:lang w:val="en-US"/>
              </w:rPr>
              <w:fldChar w:fldCharType="end"/>
            </w:r>
          </w:hyperlink>
        </w:p>
        <w:p w14:paraId="3353AC9D" w14:textId="060D88B6" w:rsidR="004F2477" w:rsidRPr="00CC2B36" w:rsidRDefault="00000000">
          <w:pPr>
            <w:pStyle w:val="TDC1"/>
            <w:tabs>
              <w:tab w:val="right" w:leader="dot" w:pos="9394"/>
            </w:tabs>
            <w:rPr>
              <w:rFonts w:ascii="Arial" w:eastAsiaTheme="minorEastAsia" w:hAnsi="Arial" w:cs="Arial"/>
              <w:sz w:val="24"/>
              <w:szCs w:val="24"/>
              <w:lang w:val="en-US" w:eastAsia="es-CO"/>
            </w:rPr>
          </w:pPr>
          <w:hyperlink w:anchor="_Toc204076374" w:history="1">
            <w:r w:rsidR="004F2477" w:rsidRPr="00CC2B36">
              <w:rPr>
                <w:rStyle w:val="Hipervnculo"/>
                <w:rFonts w:ascii="Arial" w:hAnsi="Arial" w:cs="Arial"/>
                <w:lang w:val="en-US"/>
              </w:rPr>
              <w:t>ARTICLE 12: RIGHT TO HEALTH.</w:t>
            </w:r>
            <w:r w:rsidR="004F2477" w:rsidRPr="00CC2B36">
              <w:rPr>
                <w:rFonts w:ascii="Arial" w:hAnsi="Arial" w:cs="Arial"/>
                <w:webHidden/>
                <w:lang w:val="en-US"/>
              </w:rPr>
              <w:tab/>
            </w:r>
            <w:r w:rsidR="004F2477" w:rsidRPr="00CC2B36">
              <w:rPr>
                <w:rFonts w:ascii="Arial" w:hAnsi="Arial" w:cs="Arial"/>
                <w:webHidden/>
                <w:lang w:val="en-US"/>
              </w:rPr>
              <w:fldChar w:fldCharType="begin"/>
            </w:r>
            <w:r w:rsidR="004F2477" w:rsidRPr="00CC2B36">
              <w:rPr>
                <w:rFonts w:ascii="Arial" w:hAnsi="Arial" w:cs="Arial"/>
                <w:webHidden/>
                <w:lang w:val="en-US"/>
              </w:rPr>
              <w:instrText xml:space="preserve"> PAGEREF _Toc204076374 \h </w:instrText>
            </w:r>
            <w:r w:rsidR="004F2477" w:rsidRPr="00CC2B36">
              <w:rPr>
                <w:rFonts w:ascii="Arial" w:hAnsi="Arial" w:cs="Arial"/>
                <w:webHidden/>
                <w:lang w:val="en-US"/>
              </w:rPr>
            </w:r>
            <w:r w:rsidR="004F2477" w:rsidRPr="00CC2B36">
              <w:rPr>
                <w:rFonts w:ascii="Arial" w:hAnsi="Arial" w:cs="Arial"/>
                <w:webHidden/>
                <w:lang w:val="en-US"/>
              </w:rPr>
              <w:fldChar w:fldCharType="separate"/>
            </w:r>
            <w:r w:rsidR="004F2477" w:rsidRPr="00CC2B36">
              <w:rPr>
                <w:rFonts w:ascii="Arial" w:hAnsi="Arial" w:cs="Arial"/>
                <w:webHidden/>
                <w:lang w:val="en-US"/>
              </w:rPr>
              <w:t>13</w:t>
            </w:r>
            <w:r w:rsidR="004F2477" w:rsidRPr="00CC2B36">
              <w:rPr>
                <w:rFonts w:ascii="Arial" w:hAnsi="Arial" w:cs="Arial"/>
                <w:webHidden/>
                <w:lang w:val="en-US"/>
              </w:rPr>
              <w:fldChar w:fldCharType="end"/>
            </w:r>
          </w:hyperlink>
        </w:p>
        <w:p w14:paraId="2C11DE86" w14:textId="6D35A1B7" w:rsidR="004F2477" w:rsidRPr="00CC2B36" w:rsidRDefault="00000000">
          <w:pPr>
            <w:pStyle w:val="TDC1"/>
            <w:tabs>
              <w:tab w:val="right" w:leader="dot" w:pos="9394"/>
            </w:tabs>
            <w:rPr>
              <w:rFonts w:ascii="Arial" w:eastAsiaTheme="minorEastAsia" w:hAnsi="Arial" w:cs="Arial"/>
              <w:sz w:val="24"/>
              <w:szCs w:val="24"/>
              <w:lang w:val="en-US" w:eastAsia="es-CO"/>
            </w:rPr>
          </w:pPr>
          <w:hyperlink w:anchor="_Toc204076375" w:history="1">
            <w:r w:rsidR="004F2477" w:rsidRPr="00CC2B36">
              <w:rPr>
                <w:rStyle w:val="Hipervnculo"/>
                <w:rFonts w:ascii="Arial" w:hAnsi="Arial" w:cs="Arial"/>
                <w:lang w:val="en-US"/>
              </w:rPr>
              <w:t>ARTICLE 13: EDUCATION.</w:t>
            </w:r>
            <w:r w:rsidR="004F2477" w:rsidRPr="00CC2B36">
              <w:rPr>
                <w:rFonts w:ascii="Arial" w:hAnsi="Arial" w:cs="Arial"/>
                <w:webHidden/>
                <w:lang w:val="en-US"/>
              </w:rPr>
              <w:tab/>
            </w:r>
            <w:r w:rsidR="004F2477" w:rsidRPr="00CC2B36">
              <w:rPr>
                <w:rFonts w:ascii="Arial" w:hAnsi="Arial" w:cs="Arial"/>
                <w:webHidden/>
                <w:lang w:val="en-US"/>
              </w:rPr>
              <w:fldChar w:fldCharType="begin"/>
            </w:r>
            <w:r w:rsidR="004F2477" w:rsidRPr="00CC2B36">
              <w:rPr>
                <w:rFonts w:ascii="Arial" w:hAnsi="Arial" w:cs="Arial"/>
                <w:webHidden/>
                <w:lang w:val="en-US"/>
              </w:rPr>
              <w:instrText xml:space="preserve"> PAGEREF _Toc204076375 \h </w:instrText>
            </w:r>
            <w:r w:rsidR="004F2477" w:rsidRPr="00CC2B36">
              <w:rPr>
                <w:rFonts w:ascii="Arial" w:hAnsi="Arial" w:cs="Arial"/>
                <w:webHidden/>
                <w:lang w:val="en-US"/>
              </w:rPr>
            </w:r>
            <w:r w:rsidR="004F2477" w:rsidRPr="00CC2B36">
              <w:rPr>
                <w:rFonts w:ascii="Arial" w:hAnsi="Arial" w:cs="Arial"/>
                <w:webHidden/>
                <w:lang w:val="en-US"/>
              </w:rPr>
              <w:fldChar w:fldCharType="separate"/>
            </w:r>
            <w:r w:rsidR="004F2477" w:rsidRPr="00CC2B36">
              <w:rPr>
                <w:rFonts w:ascii="Arial" w:hAnsi="Arial" w:cs="Arial"/>
                <w:webHidden/>
                <w:lang w:val="en-US"/>
              </w:rPr>
              <w:t>16</w:t>
            </w:r>
            <w:r w:rsidR="004F2477" w:rsidRPr="00CC2B36">
              <w:rPr>
                <w:rFonts w:ascii="Arial" w:hAnsi="Arial" w:cs="Arial"/>
                <w:webHidden/>
                <w:lang w:val="en-US"/>
              </w:rPr>
              <w:fldChar w:fldCharType="end"/>
            </w:r>
          </w:hyperlink>
        </w:p>
        <w:p w14:paraId="44928C34" w14:textId="64944BBA" w:rsidR="004F2477" w:rsidRPr="00CC2B36" w:rsidRDefault="00000000">
          <w:pPr>
            <w:pStyle w:val="TDC1"/>
            <w:tabs>
              <w:tab w:val="right" w:leader="dot" w:pos="9394"/>
            </w:tabs>
            <w:rPr>
              <w:rFonts w:ascii="Arial" w:eastAsiaTheme="minorEastAsia" w:hAnsi="Arial" w:cs="Arial"/>
              <w:sz w:val="24"/>
              <w:szCs w:val="24"/>
              <w:lang w:val="en-US" w:eastAsia="es-CO"/>
            </w:rPr>
          </w:pPr>
          <w:hyperlink w:anchor="_Toc204076376" w:history="1">
            <w:r w:rsidR="004F2477" w:rsidRPr="00CC2B36">
              <w:rPr>
                <w:rStyle w:val="Hipervnculo"/>
                <w:rFonts w:ascii="Arial" w:hAnsi="Arial" w:cs="Arial"/>
                <w:lang w:val="en-US"/>
              </w:rPr>
              <w:t>ARTICLE 15: CULTURE.</w:t>
            </w:r>
            <w:r w:rsidR="004F2477" w:rsidRPr="00CC2B36">
              <w:rPr>
                <w:rFonts w:ascii="Arial" w:hAnsi="Arial" w:cs="Arial"/>
                <w:webHidden/>
                <w:lang w:val="en-US"/>
              </w:rPr>
              <w:tab/>
            </w:r>
            <w:r w:rsidR="004F2477" w:rsidRPr="00CC2B36">
              <w:rPr>
                <w:rFonts w:ascii="Arial" w:hAnsi="Arial" w:cs="Arial"/>
                <w:webHidden/>
                <w:lang w:val="en-US"/>
              </w:rPr>
              <w:fldChar w:fldCharType="begin"/>
            </w:r>
            <w:r w:rsidR="004F2477" w:rsidRPr="00CC2B36">
              <w:rPr>
                <w:rFonts w:ascii="Arial" w:hAnsi="Arial" w:cs="Arial"/>
                <w:webHidden/>
                <w:lang w:val="en-US"/>
              </w:rPr>
              <w:instrText xml:space="preserve"> PAGEREF _Toc204076376 \h </w:instrText>
            </w:r>
            <w:r w:rsidR="004F2477" w:rsidRPr="00CC2B36">
              <w:rPr>
                <w:rFonts w:ascii="Arial" w:hAnsi="Arial" w:cs="Arial"/>
                <w:webHidden/>
                <w:lang w:val="en-US"/>
              </w:rPr>
            </w:r>
            <w:r w:rsidR="004F2477" w:rsidRPr="00CC2B36">
              <w:rPr>
                <w:rFonts w:ascii="Arial" w:hAnsi="Arial" w:cs="Arial"/>
                <w:webHidden/>
                <w:lang w:val="en-US"/>
              </w:rPr>
              <w:fldChar w:fldCharType="separate"/>
            </w:r>
            <w:r w:rsidR="004F2477" w:rsidRPr="00CC2B36">
              <w:rPr>
                <w:rFonts w:ascii="Arial" w:hAnsi="Arial" w:cs="Arial"/>
                <w:webHidden/>
                <w:lang w:val="en-US"/>
              </w:rPr>
              <w:t>19</w:t>
            </w:r>
            <w:r w:rsidR="004F2477" w:rsidRPr="00CC2B36">
              <w:rPr>
                <w:rFonts w:ascii="Arial" w:hAnsi="Arial" w:cs="Arial"/>
                <w:webHidden/>
                <w:lang w:val="en-US"/>
              </w:rPr>
              <w:fldChar w:fldCharType="end"/>
            </w:r>
          </w:hyperlink>
        </w:p>
        <w:p w14:paraId="09F4084D" w14:textId="45197258" w:rsidR="007A3A98" w:rsidRPr="00CC2B36" w:rsidRDefault="00401D90" w:rsidP="0092616F">
          <w:pPr>
            <w:contextualSpacing/>
            <w:rPr>
              <w:rFonts w:ascii="Arial" w:hAnsi="Arial" w:cs="Arial"/>
              <w:b/>
              <w:bCs/>
              <w:lang w:val="en-US"/>
            </w:rPr>
          </w:pPr>
          <w:r w:rsidRPr="00CC2B36">
            <w:rPr>
              <w:rFonts w:ascii="Arial" w:hAnsi="Arial" w:cs="Arial"/>
              <w:b/>
              <w:bCs/>
              <w:lang w:val="en-US"/>
            </w:rPr>
            <w:fldChar w:fldCharType="end"/>
          </w:r>
        </w:p>
      </w:sdtContent>
    </w:sdt>
    <w:p w14:paraId="4FC21221" w14:textId="77777777" w:rsidR="00A8096E" w:rsidRPr="00CC2B36" w:rsidRDefault="00A8096E" w:rsidP="00A8096E">
      <w:pPr>
        <w:rPr>
          <w:rFonts w:cs="Arial"/>
          <w:lang w:val="en-US"/>
        </w:rPr>
      </w:pPr>
    </w:p>
    <w:p w14:paraId="67FF883D" w14:textId="77777777" w:rsidR="00A8096E" w:rsidRPr="00CC2B36" w:rsidRDefault="00A8096E" w:rsidP="00A8096E">
      <w:pPr>
        <w:rPr>
          <w:rFonts w:cs="Arial"/>
          <w:lang w:val="en-US"/>
        </w:rPr>
      </w:pPr>
    </w:p>
    <w:p w14:paraId="01066ECA" w14:textId="77777777" w:rsidR="00A8096E" w:rsidRPr="00CC2B36" w:rsidRDefault="00A8096E" w:rsidP="0092616F">
      <w:pPr>
        <w:pStyle w:val="Ttulo1"/>
        <w:contextualSpacing/>
        <w:rPr>
          <w:rFonts w:cs="Arial"/>
          <w:sz w:val="22"/>
          <w:szCs w:val="22"/>
          <w:lang w:val="en-US"/>
        </w:rPr>
      </w:pPr>
    </w:p>
    <w:p w14:paraId="5F82434C" w14:textId="6ED4FD8B" w:rsidR="006A79F7" w:rsidRPr="00CC2B36" w:rsidRDefault="006A79F7" w:rsidP="0092616F">
      <w:pPr>
        <w:pStyle w:val="Ttulo1"/>
        <w:contextualSpacing/>
        <w:rPr>
          <w:rFonts w:cs="Arial"/>
          <w:sz w:val="22"/>
          <w:szCs w:val="22"/>
          <w:lang w:val="en-US"/>
        </w:rPr>
      </w:pPr>
      <w:bookmarkStart w:id="0" w:name="_Toc204076370"/>
      <w:r w:rsidRPr="00CC2B36">
        <w:rPr>
          <w:rFonts w:cs="Arial"/>
          <w:sz w:val="22"/>
          <w:szCs w:val="22"/>
          <w:lang w:val="en-US"/>
        </w:rPr>
        <w:t>INT</w:t>
      </w:r>
      <w:r w:rsidR="00D2259D" w:rsidRPr="00CC2B36">
        <w:rPr>
          <w:rFonts w:cs="Arial"/>
          <w:b w:val="0"/>
          <w:sz w:val="22"/>
          <w:szCs w:val="22"/>
          <w:lang w:val="en-US"/>
        </w:rPr>
        <w:t>RO</w:t>
      </w:r>
      <w:r w:rsidRPr="00CC2B36">
        <w:rPr>
          <w:rFonts w:cs="Arial"/>
          <w:sz w:val="22"/>
          <w:szCs w:val="22"/>
          <w:lang w:val="en-US"/>
        </w:rPr>
        <w:t>DUCTION</w:t>
      </w:r>
      <w:bookmarkEnd w:id="0"/>
    </w:p>
    <w:p w14:paraId="54F4CB60" w14:textId="403CF38D" w:rsidR="006A79F7" w:rsidRPr="00CC2B36" w:rsidRDefault="006A79F7" w:rsidP="0092616F">
      <w:pPr>
        <w:spacing w:line="276" w:lineRule="auto"/>
        <w:contextualSpacing/>
        <w:rPr>
          <w:rFonts w:ascii="Arial" w:hAnsi="Arial" w:cs="Arial"/>
          <w:color w:val="000000" w:themeColor="text1"/>
          <w:lang w:val="en-US"/>
        </w:rPr>
      </w:pPr>
      <w:r w:rsidRPr="00CC2B36">
        <w:rPr>
          <w:rFonts w:ascii="Arial" w:hAnsi="Arial" w:cs="Arial"/>
          <w:color w:val="000000" w:themeColor="text1"/>
          <w:lang w:val="en-US"/>
        </w:rPr>
        <w:t xml:space="preserve">The Colombian Coalition for the Implementation of the Convention on the Rights of Persons with Disabilities seeks to investigate the situation of persons with disabilities in Colombia in all areas of life and to position the perspective of disability in scenarios where they encounter barriers to their personal development and inclusion in society. </w:t>
      </w:r>
      <w:r w:rsidR="00F93BF1" w:rsidRPr="00CC2B36">
        <w:rPr>
          <w:rFonts w:ascii="Arial" w:hAnsi="Arial" w:cs="Arial"/>
          <w:color w:val="000000" w:themeColor="text1"/>
          <w:lang w:val="en-US"/>
        </w:rPr>
        <w:t>We</w:t>
      </w:r>
      <w:r w:rsidRPr="00CC2B36">
        <w:rPr>
          <w:rFonts w:ascii="Arial" w:hAnsi="Arial" w:cs="Arial"/>
          <w:color w:val="000000" w:themeColor="text1"/>
          <w:lang w:val="en-US"/>
        </w:rPr>
        <w:t xml:space="preserve"> therefore </w:t>
      </w:r>
      <w:r w:rsidR="00F93BF1" w:rsidRPr="00CC2B36">
        <w:rPr>
          <w:rFonts w:ascii="Arial" w:hAnsi="Arial" w:cs="Arial"/>
          <w:color w:val="000000" w:themeColor="text1"/>
          <w:lang w:val="en-US"/>
        </w:rPr>
        <w:t>consider it essential to explore the situation of persons with disabilities in Colombia with regard to the enjoyment of economic, social, cultural</w:t>
      </w:r>
      <w:r w:rsidR="003E131F" w:rsidRPr="00CC2B36">
        <w:rPr>
          <w:rFonts w:ascii="Arial" w:hAnsi="Arial" w:cs="Arial"/>
          <w:color w:val="000000" w:themeColor="text1"/>
          <w:lang w:val="en-US"/>
        </w:rPr>
        <w:t>,</w:t>
      </w:r>
      <w:r w:rsidR="00F93BF1" w:rsidRPr="00CC2B36">
        <w:rPr>
          <w:rFonts w:ascii="Arial" w:hAnsi="Arial" w:cs="Arial"/>
          <w:color w:val="000000" w:themeColor="text1"/>
          <w:lang w:val="en-US"/>
        </w:rPr>
        <w:t xml:space="preserve"> and </w:t>
      </w:r>
      <w:r w:rsidR="003E131F" w:rsidRPr="00CC2B36">
        <w:rPr>
          <w:rFonts w:ascii="Arial" w:hAnsi="Arial" w:cs="Arial"/>
          <w:color w:val="000000" w:themeColor="text1"/>
          <w:lang w:val="en-US"/>
        </w:rPr>
        <w:t xml:space="preserve">environmental </w:t>
      </w:r>
      <w:r w:rsidR="00F93BF1" w:rsidRPr="00CC2B36">
        <w:rPr>
          <w:rFonts w:ascii="Arial" w:hAnsi="Arial" w:cs="Arial"/>
          <w:color w:val="000000" w:themeColor="text1"/>
          <w:lang w:val="en-US"/>
        </w:rPr>
        <w:t xml:space="preserve">rights that enable them to live in dignity. </w:t>
      </w:r>
    </w:p>
    <w:p w14:paraId="21CAED82" w14:textId="77777777" w:rsidR="00601BED" w:rsidRPr="00CC2B36" w:rsidRDefault="00601BED" w:rsidP="0092616F">
      <w:pPr>
        <w:spacing w:line="276" w:lineRule="auto"/>
        <w:contextualSpacing/>
        <w:rPr>
          <w:rFonts w:ascii="Arial" w:hAnsi="Arial" w:cs="Arial"/>
          <w:color w:val="000000" w:themeColor="text1"/>
          <w:lang w:val="en-US"/>
        </w:rPr>
      </w:pPr>
    </w:p>
    <w:p w14:paraId="77166A72" w14:textId="625D7016" w:rsidR="00D21247" w:rsidRPr="00CC2B36" w:rsidRDefault="00601BED" w:rsidP="0092616F">
      <w:pPr>
        <w:spacing w:line="276" w:lineRule="auto"/>
        <w:contextualSpacing/>
        <w:rPr>
          <w:rFonts w:ascii="Arial" w:hAnsi="Arial" w:cs="Arial"/>
          <w:color w:val="000000" w:themeColor="text1"/>
          <w:lang w:val="en-US"/>
        </w:rPr>
      </w:pPr>
      <w:r w:rsidRPr="00CC2B36">
        <w:rPr>
          <w:rFonts w:ascii="Arial" w:hAnsi="Arial" w:cs="Arial"/>
          <w:color w:val="000000" w:themeColor="text1"/>
          <w:lang w:val="en-US"/>
        </w:rPr>
        <w:t xml:space="preserve">In this alternative report, </w:t>
      </w:r>
      <w:r w:rsidR="00F93BF1" w:rsidRPr="00CC2B36">
        <w:rPr>
          <w:rFonts w:ascii="Arial" w:hAnsi="Arial" w:cs="Arial"/>
          <w:color w:val="000000" w:themeColor="text1"/>
          <w:lang w:val="en-US"/>
        </w:rPr>
        <w:t xml:space="preserve">we will address the right to decent work </w:t>
      </w:r>
      <w:r w:rsidR="003539CB" w:rsidRPr="00CC2B36">
        <w:rPr>
          <w:rFonts w:ascii="Arial" w:hAnsi="Arial" w:cs="Arial"/>
          <w:color w:val="000000" w:themeColor="text1"/>
          <w:lang w:val="en-US"/>
        </w:rPr>
        <w:t xml:space="preserve">(Articles 6 and 7) with regard to barriers to access, remuneration, and permanence in formal employment for persons with disabilities; the right </w:t>
      </w:r>
      <w:r w:rsidR="00F93BF1" w:rsidRPr="00CC2B36">
        <w:rPr>
          <w:rFonts w:ascii="Arial" w:hAnsi="Arial" w:cs="Arial"/>
          <w:color w:val="000000" w:themeColor="text1"/>
          <w:lang w:val="en-US"/>
        </w:rPr>
        <w:t>to social security (</w:t>
      </w:r>
      <w:r w:rsidR="003539CB" w:rsidRPr="00CC2B36">
        <w:rPr>
          <w:rFonts w:ascii="Arial" w:hAnsi="Arial" w:cs="Arial"/>
          <w:color w:val="000000" w:themeColor="text1"/>
          <w:lang w:val="en-US"/>
        </w:rPr>
        <w:t>Article 9</w:t>
      </w:r>
      <w:r w:rsidR="00F93BF1" w:rsidRPr="00CC2B36">
        <w:rPr>
          <w:rFonts w:ascii="Arial" w:hAnsi="Arial" w:cs="Arial"/>
          <w:color w:val="000000" w:themeColor="text1"/>
          <w:lang w:val="en-US"/>
        </w:rPr>
        <w:t xml:space="preserve">) </w:t>
      </w:r>
      <w:r w:rsidR="003539CB" w:rsidRPr="00CC2B36">
        <w:rPr>
          <w:rFonts w:ascii="Arial" w:hAnsi="Arial" w:cs="Arial"/>
          <w:color w:val="000000" w:themeColor="text1"/>
          <w:lang w:val="en-US"/>
        </w:rPr>
        <w:t xml:space="preserve">in terms of their rights as workers and as citizens to have access to subsidies and support as differential measures; the right to protection within the family (art. 10) from a state protection perspective to the care provided within the family to persons with disabilities; the right to health (art. 12) </w:t>
      </w:r>
      <w:r w:rsidR="00D2259D" w:rsidRPr="00CC2B36">
        <w:rPr>
          <w:rFonts w:ascii="Arial" w:hAnsi="Arial" w:cs="Arial"/>
          <w:color w:val="000000" w:themeColor="text1"/>
          <w:lang w:val="en-US"/>
        </w:rPr>
        <w:t xml:space="preserve">with regard to the lack of accessibility and reasonable adjustments in medical services that impact the quality of such services and undermine the autonomy of persons with disabilities, especially with regard to sexual and reproductive rights; the right to inclusive, </w:t>
      </w:r>
      <w:r w:rsidR="00A73B65" w:rsidRPr="00CC2B36">
        <w:rPr>
          <w:rFonts w:ascii="Arial" w:hAnsi="Arial" w:cs="Arial"/>
          <w:color w:val="000000" w:themeColor="text1"/>
          <w:lang w:val="en-US"/>
        </w:rPr>
        <w:t xml:space="preserve">effective, and quality </w:t>
      </w:r>
      <w:r w:rsidR="00D2259D" w:rsidRPr="00CC2B36">
        <w:rPr>
          <w:rFonts w:ascii="Arial" w:hAnsi="Arial" w:cs="Arial"/>
          <w:color w:val="000000" w:themeColor="text1"/>
          <w:lang w:val="en-US"/>
        </w:rPr>
        <w:t xml:space="preserve">education for persons with disabilities; and, finally, the right to culture for persons with disabilities. </w:t>
      </w:r>
    </w:p>
    <w:p w14:paraId="1CBF5822" w14:textId="2EA235F6" w:rsidR="002D2119" w:rsidRPr="00CC2B36" w:rsidRDefault="007A3A98" w:rsidP="0092616F">
      <w:pPr>
        <w:pStyle w:val="Ttulo1"/>
        <w:spacing w:line="276" w:lineRule="auto"/>
        <w:contextualSpacing/>
        <w:rPr>
          <w:rFonts w:cs="Arial"/>
          <w:b w:val="0"/>
          <w:sz w:val="22"/>
          <w:szCs w:val="22"/>
          <w:lang w:val="en-US"/>
        </w:rPr>
      </w:pPr>
      <w:bookmarkStart w:id="1" w:name="_Toc204076371"/>
      <w:r w:rsidRPr="00CC2B36">
        <w:rPr>
          <w:rFonts w:cs="Arial"/>
          <w:sz w:val="22"/>
          <w:szCs w:val="22"/>
          <w:lang w:val="en-US"/>
        </w:rPr>
        <w:t>ARTICLES</w:t>
      </w:r>
      <w:r w:rsidR="61827F5D" w:rsidRPr="00CC2B36">
        <w:rPr>
          <w:rFonts w:cs="Arial"/>
          <w:sz w:val="22"/>
          <w:szCs w:val="22"/>
          <w:lang w:val="en-US"/>
        </w:rPr>
        <w:t xml:space="preserve"> 6 </w:t>
      </w:r>
      <w:r w:rsidR="0092616F" w:rsidRPr="00CC2B36">
        <w:rPr>
          <w:rFonts w:cs="Arial"/>
          <w:sz w:val="22"/>
          <w:szCs w:val="22"/>
          <w:lang w:val="en-US"/>
        </w:rPr>
        <w:t>and</w:t>
      </w:r>
      <w:r w:rsidR="61827F5D" w:rsidRPr="00CC2B36">
        <w:rPr>
          <w:rFonts w:cs="Arial"/>
          <w:sz w:val="22"/>
          <w:szCs w:val="22"/>
          <w:lang w:val="en-US"/>
        </w:rPr>
        <w:t xml:space="preserve"> 7: </w:t>
      </w:r>
      <w:r w:rsidRPr="00CC2B36">
        <w:rPr>
          <w:rFonts w:cs="Arial"/>
          <w:sz w:val="22"/>
          <w:szCs w:val="22"/>
          <w:lang w:val="en-US"/>
        </w:rPr>
        <w:t xml:space="preserve">DECENT </w:t>
      </w:r>
      <w:r w:rsidR="61827F5D" w:rsidRPr="00CC2B36">
        <w:rPr>
          <w:rFonts w:cs="Arial"/>
          <w:sz w:val="22"/>
          <w:szCs w:val="22"/>
          <w:lang w:val="en-US"/>
        </w:rPr>
        <w:t>WORK</w:t>
      </w:r>
      <w:r w:rsidRPr="00CC2B36">
        <w:rPr>
          <w:rFonts w:cs="Arial"/>
          <w:sz w:val="22"/>
          <w:szCs w:val="22"/>
          <w:lang w:val="en-US"/>
        </w:rPr>
        <w:t>.</w:t>
      </w:r>
      <w:bookmarkEnd w:id="1"/>
    </w:p>
    <w:p w14:paraId="4E3FE332" w14:textId="4CB5D391" w:rsidR="006E695A" w:rsidRPr="00CC2B36" w:rsidRDefault="004F2477"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With regard to </w:t>
      </w:r>
      <w:r w:rsidR="52112CC5" w:rsidRPr="00CC2B36">
        <w:rPr>
          <w:rFonts w:ascii="Arial" w:eastAsia="Calibri" w:hAnsi="Arial" w:cs="Arial"/>
          <w:lang w:val="en-US"/>
        </w:rPr>
        <w:t>the right of every person to freely choose their work, under fair, satisfactory, just, and non-discriminatory conditions</w:t>
      </w:r>
      <w:r w:rsidR="005E055A" w:rsidRPr="00CC2B36">
        <w:rPr>
          <w:rStyle w:val="Refdenotaalpie"/>
          <w:rFonts w:ascii="Arial" w:eastAsia="Calibri" w:hAnsi="Arial" w:cs="Arial"/>
          <w:lang w:val="en-US"/>
        </w:rPr>
        <w:footnoteReference w:id="2"/>
      </w:r>
      <w:r w:rsidR="52112CC5" w:rsidRPr="00CC2B36">
        <w:rPr>
          <w:rFonts w:ascii="Arial" w:eastAsia="Calibri" w:hAnsi="Arial" w:cs="Arial"/>
          <w:lang w:val="en-US"/>
        </w:rPr>
        <w:t xml:space="preserve"> , in Colombia, this is a constitutional right that enjoys special protection from the State, </w:t>
      </w:r>
      <w:r w:rsidRPr="00CC2B36">
        <w:rPr>
          <w:rFonts w:ascii="Arial" w:eastAsia="Calibri" w:hAnsi="Arial" w:cs="Arial"/>
          <w:lang w:val="en-US"/>
        </w:rPr>
        <w:t xml:space="preserve">with </w:t>
      </w:r>
      <w:r w:rsidR="52112CC5" w:rsidRPr="00CC2B36">
        <w:rPr>
          <w:rFonts w:ascii="Arial" w:eastAsia="Calibri" w:hAnsi="Arial" w:cs="Arial"/>
          <w:lang w:val="en-US"/>
        </w:rPr>
        <w:t>a guarantee of decent conditions for all persons</w:t>
      </w:r>
      <w:r w:rsidR="005E055A" w:rsidRPr="00CC2B36">
        <w:rPr>
          <w:rStyle w:val="Refdenotaalpie"/>
          <w:rFonts w:ascii="Arial" w:eastAsia="Calibri" w:hAnsi="Arial" w:cs="Arial"/>
          <w:lang w:val="en-US"/>
        </w:rPr>
        <w:footnoteReference w:id="3"/>
      </w:r>
      <w:r w:rsidR="4086F9ED" w:rsidRPr="00CC2B36">
        <w:rPr>
          <w:rFonts w:ascii="Arial" w:eastAsia="Calibri" w:hAnsi="Arial" w:cs="Arial"/>
          <w:lang w:val="en-US"/>
        </w:rPr>
        <w:t xml:space="preserve"> . </w:t>
      </w:r>
      <w:r w:rsidRPr="00CC2B36">
        <w:rPr>
          <w:rFonts w:ascii="Arial" w:eastAsia="Calibri" w:hAnsi="Arial" w:cs="Arial"/>
          <w:lang w:val="en-US"/>
        </w:rPr>
        <w:t xml:space="preserve">The </w:t>
      </w:r>
      <w:r w:rsidR="003B3B02" w:rsidRPr="00CC2B36">
        <w:rPr>
          <w:rFonts w:ascii="Arial" w:eastAsia="Calibri" w:hAnsi="Arial" w:cs="Arial"/>
          <w:lang w:val="en-US"/>
        </w:rPr>
        <w:t xml:space="preserve">Political Constitution of Colombia </w:t>
      </w:r>
      <w:r w:rsidR="52112CC5" w:rsidRPr="00CC2B36">
        <w:rPr>
          <w:rFonts w:ascii="Arial" w:eastAsia="Calibri" w:hAnsi="Arial" w:cs="Arial"/>
          <w:lang w:val="en-US"/>
        </w:rPr>
        <w:t xml:space="preserve">establishes that it is the State's obligation to guarantee persons with disabilities the right to work, in accordance with their health </w:t>
      </w:r>
      <w:r w:rsidR="29FC16AC" w:rsidRPr="00CC2B36">
        <w:rPr>
          <w:rFonts w:ascii="Arial" w:eastAsia="Calibri" w:hAnsi="Arial" w:cs="Arial"/>
          <w:lang w:val="en-US"/>
        </w:rPr>
        <w:t>conditions</w:t>
      </w:r>
      <w:r w:rsidR="005E055A" w:rsidRPr="00CC2B36">
        <w:rPr>
          <w:rStyle w:val="Refdenotaalpie"/>
          <w:rFonts w:ascii="Arial" w:eastAsia="Calibri" w:hAnsi="Arial" w:cs="Arial"/>
          <w:lang w:val="en-US"/>
        </w:rPr>
        <w:footnoteReference w:id="4"/>
      </w:r>
      <w:r w:rsidR="52112CC5" w:rsidRPr="00CC2B36">
        <w:rPr>
          <w:rFonts w:ascii="Arial" w:eastAsia="Calibri" w:hAnsi="Arial" w:cs="Arial"/>
          <w:lang w:val="en-US"/>
        </w:rPr>
        <w:t xml:space="preserve"> . </w:t>
      </w:r>
    </w:p>
    <w:p w14:paraId="0B0F3042" w14:textId="28515F09" w:rsidR="005E055A" w:rsidRPr="00CC2B36" w:rsidRDefault="004F2477" w:rsidP="006C193D">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All </w:t>
      </w:r>
      <w:r w:rsidR="52112CC5" w:rsidRPr="00CC2B36">
        <w:rPr>
          <w:rFonts w:ascii="Arial" w:eastAsia="Calibri" w:hAnsi="Arial" w:cs="Arial"/>
          <w:lang w:val="en-US"/>
        </w:rPr>
        <w:t>persons with disabilities have the right to work, with equal opportunities, equity, and inclusion</w:t>
      </w:r>
      <w:r w:rsidR="005E055A" w:rsidRPr="00CC2B36">
        <w:rPr>
          <w:rStyle w:val="Refdenotaalpie"/>
          <w:rFonts w:ascii="Arial" w:eastAsia="Calibri" w:hAnsi="Arial" w:cs="Arial"/>
          <w:lang w:val="en-US"/>
        </w:rPr>
        <w:footnoteReference w:id="5"/>
      </w:r>
      <w:r w:rsidR="52112CC5" w:rsidRPr="00CC2B36">
        <w:rPr>
          <w:rFonts w:ascii="Arial" w:eastAsia="Calibri" w:hAnsi="Arial" w:cs="Arial"/>
          <w:lang w:val="en-US"/>
        </w:rPr>
        <w:t xml:space="preserve"> , in accordance with Article 27 of the Convention on the Rights of Persons with Disabilities</w:t>
      </w:r>
      <w:r w:rsidR="00052D54" w:rsidRPr="00CC2B36">
        <w:rPr>
          <w:rStyle w:val="Refdenotaalpie"/>
          <w:rFonts w:ascii="Arial" w:eastAsia="Calibri" w:hAnsi="Arial" w:cs="Arial"/>
          <w:lang w:val="en-US"/>
        </w:rPr>
        <w:footnoteReference w:id="6"/>
      </w:r>
      <w:r w:rsidRPr="00CC2B36">
        <w:rPr>
          <w:rFonts w:ascii="Arial" w:eastAsia="Calibri" w:hAnsi="Arial" w:cs="Arial"/>
          <w:lang w:val="en-US"/>
        </w:rPr>
        <w:t xml:space="preserve"> (</w:t>
      </w:r>
      <w:r w:rsidR="00052D54" w:rsidRPr="00CC2B36">
        <w:rPr>
          <w:rFonts w:ascii="Arial" w:eastAsia="Calibri" w:hAnsi="Arial" w:cs="Arial"/>
          <w:lang w:val="en-US"/>
        </w:rPr>
        <w:t>hereinafter CRPD)</w:t>
      </w:r>
      <w:r w:rsidR="52112CC5" w:rsidRPr="00CC2B36">
        <w:rPr>
          <w:rFonts w:ascii="Arial" w:eastAsia="Calibri" w:hAnsi="Arial" w:cs="Arial"/>
          <w:lang w:val="en-US"/>
        </w:rPr>
        <w:t xml:space="preserve">, regarding the guarantee of the right of this population to work in decent conditions, open, inclusive, and accessible work environments, as well as the protection of the exercise of labor and union rights. </w:t>
      </w:r>
      <w:r w:rsidR="005E055A" w:rsidRPr="00CC2B36">
        <w:rPr>
          <w:rStyle w:val="Refdenotaalpie"/>
          <w:rFonts w:ascii="Arial" w:eastAsia="Calibri" w:hAnsi="Arial" w:cs="Arial"/>
          <w:lang w:val="en-US"/>
        </w:rPr>
        <w:footnoteReference w:id="7"/>
      </w:r>
      <w:r w:rsidR="00F032AB" w:rsidRPr="00CC2B36">
        <w:rPr>
          <w:rFonts w:ascii="Arial" w:eastAsia="Calibri" w:hAnsi="Arial" w:cs="Arial"/>
          <w:lang w:val="en-US"/>
        </w:rPr>
        <w:t xml:space="preserve">In Colombia, </w:t>
      </w:r>
      <w:r w:rsidR="52112CC5" w:rsidRPr="00CC2B36">
        <w:rPr>
          <w:rFonts w:ascii="Arial" w:eastAsia="Calibri" w:hAnsi="Arial" w:cs="Arial"/>
          <w:lang w:val="en-US"/>
        </w:rPr>
        <w:t xml:space="preserve">Law 361 of 1997 establishes the protection of the dignity of persons with disabilities, as well as </w:t>
      </w:r>
      <w:r w:rsidR="003B3B02" w:rsidRPr="00CC2B36">
        <w:rPr>
          <w:rFonts w:ascii="Arial" w:eastAsia="Calibri" w:hAnsi="Arial" w:cs="Arial"/>
          <w:lang w:val="en-US"/>
        </w:rPr>
        <w:t xml:space="preserve">the </w:t>
      </w:r>
      <w:r w:rsidR="52112CC5" w:rsidRPr="00CC2B36">
        <w:rPr>
          <w:rFonts w:ascii="Arial" w:eastAsia="Calibri" w:hAnsi="Arial" w:cs="Arial"/>
          <w:lang w:val="en-US"/>
        </w:rPr>
        <w:t xml:space="preserve">economic, social, and cultural rights they require for their personal fulfillment, and </w:t>
      </w:r>
      <w:r w:rsidR="003B3B02" w:rsidRPr="00CC2B36">
        <w:rPr>
          <w:rFonts w:ascii="Arial" w:eastAsia="Calibri" w:hAnsi="Arial" w:cs="Arial"/>
          <w:lang w:val="en-US"/>
        </w:rPr>
        <w:t xml:space="preserve">the protection of their </w:t>
      </w:r>
      <w:r w:rsidR="52112CC5" w:rsidRPr="00CC2B36">
        <w:rPr>
          <w:rFonts w:ascii="Arial" w:eastAsia="Calibri" w:hAnsi="Arial" w:cs="Arial"/>
          <w:lang w:val="en-US"/>
        </w:rPr>
        <w:t xml:space="preserve">right to work is fundamental, which requires assistance and protection from the State. This law includes guarantees for employers to ensure the employment of persons with disabilities, </w:t>
      </w:r>
      <w:r w:rsidR="52112CC5" w:rsidRPr="00CC2B36">
        <w:rPr>
          <w:rFonts w:ascii="Arial" w:eastAsia="Calibri" w:hAnsi="Arial" w:cs="Arial"/>
          <w:lang w:val="en-US"/>
        </w:rPr>
        <w:lastRenderedPageBreak/>
        <w:t>such as: preference in bidding processes, awarding and signing contracts with the State, priority in the granting of loans and subsidies from State agencies, and preferential customs duties for the importation of machinery and equipment intended for persons with disabilities</w:t>
      </w:r>
      <w:r w:rsidR="005E055A" w:rsidRPr="00CC2B36">
        <w:rPr>
          <w:rStyle w:val="Refdenotaalpie"/>
          <w:rFonts w:ascii="Arial" w:eastAsia="Calibri" w:hAnsi="Arial" w:cs="Arial"/>
          <w:lang w:val="en-US"/>
        </w:rPr>
        <w:footnoteReference w:id="8"/>
      </w:r>
      <w:r w:rsidR="52112CC5" w:rsidRPr="00CC2B36">
        <w:rPr>
          <w:rFonts w:ascii="Arial" w:eastAsia="Calibri" w:hAnsi="Arial" w:cs="Arial"/>
          <w:lang w:val="en-US"/>
        </w:rPr>
        <w:t xml:space="preserve"> .</w:t>
      </w:r>
    </w:p>
    <w:p w14:paraId="55064683" w14:textId="5919D880" w:rsidR="005E055A" w:rsidRPr="00CC2B36" w:rsidRDefault="52112CC5"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These measures also include a reduction in annual income tax of up to 200% of the value of salaries and benefits paid to persons with disabilities during the taxable year, if at least 25% of the total workforce is made up of persons with disabilities</w:t>
      </w:r>
      <w:r w:rsidR="005E055A" w:rsidRPr="00CC2B36">
        <w:rPr>
          <w:rStyle w:val="Refdenotaalpie"/>
          <w:rFonts w:ascii="Arial" w:eastAsia="Calibri" w:hAnsi="Arial" w:cs="Arial"/>
          <w:lang w:val="en-US"/>
        </w:rPr>
        <w:footnoteReference w:id="9"/>
      </w:r>
      <w:r w:rsidRPr="00CC2B36">
        <w:rPr>
          <w:rFonts w:ascii="Arial" w:eastAsia="Calibri" w:hAnsi="Arial" w:cs="Arial"/>
          <w:lang w:val="en-US"/>
        </w:rPr>
        <w:t xml:space="preserve"> . They also include equal access to competitive examinations for entry into the civil service for persons with disabilities</w:t>
      </w:r>
      <w:r w:rsidR="005E055A" w:rsidRPr="00CC2B36">
        <w:rPr>
          <w:rStyle w:val="Refdenotaalpie"/>
          <w:rFonts w:ascii="Arial" w:eastAsia="Calibri" w:hAnsi="Arial" w:cs="Arial"/>
          <w:lang w:val="en-US"/>
        </w:rPr>
        <w:footnoteReference w:id="10"/>
      </w:r>
      <w:r w:rsidRPr="00CC2B36">
        <w:rPr>
          <w:rFonts w:ascii="Arial" w:eastAsia="Calibri" w:hAnsi="Arial" w:cs="Arial"/>
          <w:lang w:val="en-US"/>
        </w:rPr>
        <w:t xml:space="preserve"> . </w:t>
      </w:r>
    </w:p>
    <w:p w14:paraId="570CFF35" w14:textId="115DD819" w:rsidR="005E055A" w:rsidRPr="00CC2B36" w:rsidRDefault="004A00B1"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On the other hand, </w:t>
      </w:r>
      <w:r w:rsidR="52112CC5" w:rsidRPr="00CC2B36">
        <w:rPr>
          <w:rFonts w:ascii="Arial" w:eastAsia="Calibri" w:hAnsi="Arial" w:cs="Arial"/>
          <w:lang w:val="en-US"/>
        </w:rPr>
        <w:t xml:space="preserve">Law 1996 of 2019 determines that </w:t>
      </w:r>
      <w:r w:rsidR="1AB74C13" w:rsidRPr="00CC2B36">
        <w:rPr>
          <w:rFonts w:ascii="Arial" w:eastAsia="Calibri" w:hAnsi="Arial" w:cs="Arial"/>
          <w:lang w:val="en-US"/>
        </w:rPr>
        <w:t xml:space="preserve">all persons </w:t>
      </w:r>
      <w:r w:rsidR="52112CC5" w:rsidRPr="00CC2B36">
        <w:rPr>
          <w:rFonts w:ascii="Arial" w:eastAsia="Calibri" w:hAnsi="Arial" w:cs="Arial"/>
          <w:lang w:val="en-US"/>
        </w:rPr>
        <w:t>with disabilities are subjects of rights and obligations and have legal capacity, which must be presumed in all circumstances, in particular for the exercise of labor rights and the protection of their employment and labor inclusion</w:t>
      </w:r>
      <w:r w:rsidR="005E055A" w:rsidRPr="00CC2B36">
        <w:rPr>
          <w:rStyle w:val="Refdenotaalpie"/>
          <w:rFonts w:ascii="Arial" w:eastAsia="Calibri" w:hAnsi="Arial" w:cs="Arial"/>
          <w:lang w:val="en-US"/>
        </w:rPr>
        <w:footnoteReference w:id="11"/>
      </w:r>
      <w:r w:rsidR="52112CC5" w:rsidRPr="00CC2B36">
        <w:rPr>
          <w:rFonts w:ascii="Arial" w:eastAsia="Calibri" w:hAnsi="Arial" w:cs="Arial"/>
          <w:lang w:val="en-US"/>
        </w:rPr>
        <w:t xml:space="preserve"> . </w:t>
      </w:r>
    </w:p>
    <w:p w14:paraId="0B2785D7" w14:textId="2151AC51" w:rsidR="008043D1" w:rsidRPr="00CC2B36" w:rsidRDefault="52112CC5" w:rsidP="008043D1">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With regard to the employment situation of persons with disabilities in Colombia, it is worth noting that there is a lack of official statistical measurement and qualitative </w:t>
      </w:r>
      <w:r w:rsidR="022CC365" w:rsidRPr="00CC2B36">
        <w:rPr>
          <w:rFonts w:ascii="Arial" w:eastAsia="Calibri" w:hAnsi="Arial" w:cs="Arial"/>
          <w:lang w:val="en-US"/>
        </w:rPr>
        <w:t xml:space="preserve">assessment </w:t>
      </w:r>
      <w:r w:rsidRPr="00CC2B36">
        <w:rPr>
          <w:rFonts w:ascii="Arial" w:eastAsia="Calibri" w:hAnsi="Arial" w:cs="Arial"/>
          <w:lang w:val="en-US"/>
        </w:rPr>
        <w:t xml:space="preserve">tools that provide in-depth evidence of the barriers and gaps faced by this population in realizing their right to decent work. Furthermore, there is a lack of intersectional analysis that accounts for the deepening inequalities in the life experiences of women with disabilities, young people with disabilities, the LGBTIQ+ population with disabilities, and persons with disabilities belonging to ethnic, peasant, and/or rural communities. Similarly, there is a need for instruments that provide evidence of the remuneration and working conditions of these populations with disabilities, as well as their participation and influence in trade union settings and in the demand for labor rights. </w:t>
      </w:r>
    </w:p>
    <w:p w14:paraId="554C71C5" w14:textId="4324586E" w:rsidR="00713158" w:rsidRPr="00CC2B36" w:rsidRDefault="00713158" w:rsidP="00713158">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The inclusion of persons with disabilities in the labor market from an intersectional perspective is essential given that, in 2020, 72% of households reporting at least one person with a disability were in strata 1 and 2</w:t>
      </w:r>
      <w:r w:rsidRPr="00CC2B36">
        <w:rPr>
          <w:rStyle w:val="Refdenotaalpie"/>
          <w:rFonts w:ascii="Arial" w:eastAsia="Calibri" w:hAnsi="Arial" w:cs="Arial"/>
          <w:lang w:val="en-US"/>
        </w:rPr>
        <w:footnoteReference w:id="12"/>
      </w:r>
      <w:r w:rsidRPr="00CC2B36">
        <w:rPr>
          <w:rFonts w:ascii="Arial" w:eastAsia="Calibri" w:hAnsi="Arial" w:cs="Arial"/>
          <w:lang w:val="en-US"/>
        </w:rPr>
        <w:t xml:space="preserve"> . In addition to job insecurity and the overload of care work assumed by women, 46.1% of women with disabilities perform care work, with a difference of 32.9 percentage points compared to men with disabilities</w:t>
      </w:r>
      <w:r w:rsidRPr="00CC2B36">
        <w:rPr>
          <w:rStyle w:val="Refdenotaalpie"/>
          <w:rFonts w:ascii="Arial" w:eastAsia="Calibri" w:hAnsi="Arial" w:cs="Arial"/>
          <w:lang w:val="en-US"/>
        </w:rPr>
        <w:footnoteReference w:id="13"/>
      </w:r>
      <w:r w:rsidRPr="00CC2B36">
        <w:rPr>
          <w:rFonts w:ascii="Arial" w:eastAsia="Calibri" w:hAnsi="Arial" w:cs="Arial"/>
          <w:lang w:val="en-US"/>
        </w:rPr>
        <w:t xml:space="preserve"> . These inequalities correspond to gaps in educational attainment, which show that 16.2% of persons with disabilities have no educational attainment, compared to 2.6% of persons without disabilities who face the same situation</w:t>
      </w:r>
      <w:r w:rsidRPr="00CC2B36">
        <w:rPr>
          <w:rStyle w:val="Refdenotaalpie"/>
          <w:rFonts w:ascii="Arial" w:eastAsia="Calibri" w:hAnsi="Arial" w:cs="Arial"/>
          <w:lang w:val="en-US"/>
        </w:rPr>
        <w:footnoteReference w:id="14"/>
      </w:r>
      <w:r w:rsidRPr="00CC2B36">
        <w:rPr>
          <w:rFonts w:ascii="Arial" w:eastAsia="Calibri" w:hAnsi="Arial" w:cs="Arial"/>
          <w:lang w:val="en-US"/>
        </w:rPr>
        <w:t xml:space="preserve"> . </w:t>
      </w:r>
    </w:p>
    <w:p w14:paraId="5903928B" w14:textId="0EDB9FDA" w:rsidR="005E055A" w:rsidRPr="00CC2B36" w:rsidRDefault="00713158"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lastRenderedPageBreak/>
        <w:t xml:space="preserve">Likewise, the current context </w:t>
      </w:r>
      <w:r w:rsidR="52112CC5" w:rsidRPr="00CC2B36">
        <w:rPr>
          <w:rFonts w:ascii="Arial" w:eastAsia="Calibri" w:hAnsi="Arial" w:cs="Arial"/>
          <w:lang w:val="en-US"/>
        </w:rPr>
        <w:t xml:space="preserve">clearly </w:t>
      </w:r>
      <w:r w:rsidRPr="00CC2B36">
        <w:rPr>
          <w:rFonts w:ascii="Arial" w:eastAsia="Calibri" w:hAnsi="Arial" w:cs="Arial"/>
          <w:lang w:val="en-US"/>
        </w:rPr>
        <w:t xml:space="preserve">reveals </w:t>
      </w:r>
      <w:r w:rsidR="52112CC5" w:rsidRPr="00CC2B36">
        <w:rPr>
          <w:rFonts w:ascii="Arial" w:eastAsia="Calibri" w:hAnsi="Arial" w:cs="Arial"/>
          <w:lang w:val="en-US"/>
        </w:rPr>
        <w:t xml:space="preserve">marked gaps for the population with disabilities in relation to the full enjoyment of the right to decent work. For the quarter from February to April 2025, the overall labor force participation rate (hereinafter LFPR) for the population with disabilities was 20.8%, while the population </w:t>
      </w:r>
      <w:r w:rsidR="53AF7E61" w:rsidRPr="00CC2B36">
        <w:rPr>
          <w:rFonts w:ascii="Arial" w:eastAsia="Calibri" w:hAnsi="Arial" w:cs="Arial"/>
          <w:lang w:val="en-US"/>
        </w:rPr>
        <w:t xml:space="preserve">without disabilities </w:t>
      </w:r>
      <w:r w:rsidR="52112CC5" w:rsidRPr="00CC2B36">
        <w:rPr>
          <w:rFonts w:ascii="Arial" w:eastAsia="Calibri" w:hAnsi="Arial" w:cs="Arial"/>
          <w:lang w:val="en-US"/>
        </w:rPr>
        <w:t>had an LFPR of 66.8%, with a difference of 46 percentage points between the two populations</w:t>
      </w:r>
      <w:r w:rsidR="005E055A" w:rsidRPr="00CC2B36">
        <w:rPr>
          <w:rStyle w:val="Refdenotaalpie"/>
          <w:rFonts w:ascii="Arial" w:eastAsia="Calibri" w:hAnsi="Arial" w:cs="Arial"/>
          <w:lang w:val="en-US"/>
        </w:rPr>
        <w:footnoteReference w:id="15"/>
      </w:r>
      <w:r w:rsidR="52112CC5" w:rsidRPr="00CC2B36">
        <w:rPr>
          <w:rFonts w:ascii="Arial" w:eastAsia="Calibri" w:hAnsi="Arial" w:cs="Arial"/>
          <w:lang w:val="en-US"/>
        </w:rPr>
        <w:t xml:space="preserve"> . Similarly, the Employment Rate (ER) for the population with disabilities was 18.7%, compared to</w:t>
      </w:r>
      <w:r w:rsidR="3C79ADD3" w:rsidRPr="00CC2B36">
        <w:rPr>
          <w:rFonts w:ascii="Arial" w:eastAsia="Calibri" w:hAnsi="Arial" w:cs="Arial"/>
          <w:lang w:val="en-US"/>
        </w:rPr>
        <w:t xml:space="preserve"> 60</w:t>
      </w:r>
      <w:r w:rsidR="52112CC5" w:rsidRPr="00CC2B36">
        <w:rPr>
          <w:rFonts w:ascii="Arial" w:eastAsia="Calibri" w:hAnsi="Arial" w:cs="Arial"/>
          <w:lang w:val="en-US"/>
        </w:rPr>
        <w:t>.4% for the population without disabilities, with a difference of</w:t>
      </w:r>
      <w:r w:rsidR="74CF74DD" w:rsidRPr="00CC2B36">
        <w:rPr>
          <w:rFonts w:ascii="Arial" w:eastAsia="Calibri" w:hAnsi="Arial" w:cs="Arial"/>
          <w:lang w:val="en-US"/>
        </w:rPr>
        <w:t xml:space="preserve"> 41</w:t>
      </w:r>
      <w:r w:rsidR="52112CC5" w:rsidRPr="00CC2B36">
        <w:rPr>
          <w:rFonts w:ascii="Arial" w:eastAsia="Calibri" w:hAnsi="Arial" w:cs="Arial"/>
          <w:lang w:val="en-US"/>
        </w:rPr>
        <w:t>.</w:t>
      </w:r>
      <w:r w:rsidR="74CF74DD" w:rsidRPr="00CC2B36">
        <w:rPr>
          <w:rFonts w:ascii="Arial" w:eastAsia="Calibri" w:hAnsi="Arial" w:cs="Arial"/>
          <w:lang w:val="en-US"/>
        </w:rPr>
        <w:t xml:space="preserve">7 </w:t>
      </w:r>
      <w:r w:rsidR="52112CC5" w:rsidRPr="00CC2B36">
        <w:rPr>
          <w:rFonts w:ascii="Arial" w:eastAsia="Calibri" w:hAnsi="Arial" w:cs="Arial"/>
          <w:lang w:val="en-US"/>
        </w:rPr>
        <w:t>percentage points</w:t>
      </w:r>
      <w:r w:rsidR="005E055A" w:rsidRPr="00CC2B36">
        <w:rPr>
          <w:rStyle w:val="Refdenotaalpie"/>
          <w:rFonts w:ascii="Arial" w:eastAsia="Calibri" w:hAnsi="Arial" w:cs="Arial"/>
          <w:lang w:val="en-US"/>
        </w:rPr>
        <w:footnoteReference w:id="16"/>
      </w:r>
      <w:r w:rsidR="52112CC5" w:rsidRPr="00CC2B36">
        <w:rPr>
          <w:rFonts w:ascii="Arial" w:eastAsia="Calibri" w:hAnsi="Arial" w:cs="Arial"/>
          <w:lang w:val="en-US"/>
        </w:rPr>
        <w:t xml:space="preserve"> . </w:t>
      </w:r>
    </w:p>
    <w:p w14:paraId="7482EECE" w14:textId="54FA4F4C" w:rsidR="005E055A" w:rsidRPr="00CC2B36" w:rsidRDefault="52112CC5"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Furthermore, in terms of occupational status, 59% of the population with disabilities is self-employed, compared to 41.7% of people without disabilities, </w:t>
      </w:r>
      <w:r w:rsidR="23210593" w:rsidRPr="00CC2B36">
        <w:rPr>
          <w:rFonts w:ascii="Arial" w:eastAsia="Calibri" w:hAnsi="Arial" w:cs="Arial"/>
          <w:lang w:val="en-US"/>
        </w:rPr>
        <w:t>25</w:t>
      </w:r>
      <w:r w:rsidRPr="00CC2B36">
        <w:rPr>
          <w:rFonts w:ascii="Arial" w:eastAsia="Calibri" w:hAnsi="Arial" w:cs="Arial"/>
          <w:lang w:val="en-US"/>
        </w:rPr>
        <w:t>.5% of people with disabilities are manual workers or private employees, compared to</w:t>
      </w:r>
      <w:r w:rsidR="4F3BEFEB" w:rsidRPr="00CC2B36">
        <w:rPr>
          <w:rFonts w:ascii="Arial" w:eastAsia="Calibri" w:hAnsi="Arial" w:cs="Arial"/>
          <w:lang w:val="en-US"/>
        </w:rPr>
        <w:t xml:space="preserve"> 43</w:t>
      </w:r>
      <w:r w:rsidRPr="00CC2B36">
        <w:rPr>
          <w:rFonts w:ascii="Arial" w:eastAsia="Calibri" w:hAnsi="Arial" w:cs="Arial"/>
          <w:lang w:val="en-US"/>
        </w:rPr>
        <w:t>.5% of the population without disabilities, and 4.2% of the population with disabilities work for a family member without pay, compared to 2% of people without disabilities who are engaged in this occupation</w:t>
      </w:r>
      <w:r w:rsidR="005E055A" w:rsidRPr="00CC2B36">
        <w:rPr>
          <w:rStyle w:val="Refdenotaalpie"/>
          <w:rFonts w:ascii="Arial" w:eastAsia="Calibri" w:hAnsi="Arial" w:cs="Arial"/>
          <w:lang w:val="en-US"/>
        </w:rPr>
        <w:footnoteReference w:id="17"/>
      </w:r>
      <w:r w:rsidR="00AD57D3" w:rsidRPr="00CC2B36">
        <w:rPr>
          <w:rFonts w:ascii="Arial" w:eastAsia="Calibri" w:hAnsi="Arial" w:cs="Arial"/>
          <w:lang w:val="en-US"/>
        </w:rPr>
        <w:t xml:space="preserve"> .</w:t>
      </w:r>
    </w:p>
    <w:p w14:paraId="75098EFC" w14:textId="79D3B39D" w:rsidR="00FD1714" w:rsidRPr="00CC2B36" w:rsidRDefault="00FD1714" w:rsidP="00FD1714">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Given these worrying figures, the State has sought to encourage the hiring of people with disabilities through legal means. In 2017, Decree 2011 established a minimum number of positions to be held by people with disabilities, according to the number of jobs in each public entity. For example, between 1 and 1,000 employees, 3% of the workforce must be people with disabilities by 2023</w:t>
      </w:r>
      <w:r w:rsidR="000145B2" w:rsidRPr="00CC2B36">
        <w:rPr>
          <w:rStyle w:val="Refdenotaalpie"/>
          <w:rFonts w:ascii="Arial" w:eastAsia="Calibri" w:hAnsi="Arial" w:cs="Arial"/>
          <w:lang w:val="en-US"/>
        </w:rPr>
        <w:footnoteReference w:id="18"/>
      </w:r>
      <w:r w:rsidRPr="00CC2B36">
        <w:rPr>
          <w:rFonts w:ascii="Arial" w:eastAsia="Calibri" w:hAnsi="Arial" w:cs="Arial"/>
          <w:lang w:val="en-US"/>
        </w:rPr>
        <w:t xml:space="preserve"> . According to the decree, this choice does not affect merit as a mechanism for entry into and permanence in public employment.</w:t>
      </w:r>
    </w:p>
    <w:p w14:paraId="0ABF4479" w14:textId="30B3F5D2" w:rsidR="00FD1714" w:rsidRPr="00CC2B36" w:rsidRDefault="00FD1714" w:rsidP="00FD1714">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However, by April 2024, a civil service report showed that, although there were 11,424 people linked to the public sector, out of the 30 public sectors, none fully complied with the legally established quotas for hiring people with disabilities</w:t>
      </w:r>
      <w:r w:rsidR="00713158" w:rsidRPr="00CC2B36">
        <w:rPr>
          <w:rStyle w:val="Refdenotaalpie"/>
          <w:rFonts w:ascii="Arial" w:eastAsia="Calibri" w:hAnsi="Arial" w:cs="Arial"/>
          <w:lang w:val="en-US"/>
        </w:rPr>
        <w:footnoteReference w:id="19"/>
      </w:r>
      <w:r w:rsidRPr="00CC2B36">
        <w:rPr>
          <w:rFonts w:ascii="Arial" w:eastAsia="Calibri" w:hAnsi="Arial" w:cs="Arial"/>
          <w:lang w:val="en-US"/>
        </w:rPr>
        <w:t xml:space="preserve"> , with only a few public entities within these sectors complying with the number of employees with disabilities that they should have based on the number of employees they have on staff. </w:t>
      </w:r>
    </w:p>
    <w:p w14:paraId="66B29139" w14:textId="41290351" w:rsidR="00FD1714" w:rsidRPr="00CC2B36" w:rsidRDefault="00FD1714" w:rsidP="00FD1714">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Some of the explanations given for this are a lack of available vacancies in the entity and that, due to the completion of the selection process for civil servants, the public entity does not have any vacancies available. However, given that non-compliance with the measure permeates most </w:t>
      </w:r>
      <w:r w:rsidR="005D4044" w:rsidRPr="00CC2B36">
        <w:rPr>
          <w:rFonts w:ascii="Arial" w:eastAsia="Calibri" w:hAnsi="Arial" w:cs="Arial"/>
          <w:lang w:val="en-US"/>
        </w:rPr>
        <w:t xml:space="preserve">sectors </w:t>
      </w:r>
      <w:r w:rsidRPr="00CC2B36">
        <w:rPr>
          <w:rFonts w:ascii="Arial" w:eastAsia="Calibri" w:hAnsi="Arial" w:cs="Arial"/>
          <w:lang w:val="en-US"/>
        </w:rPr>
        <w:t>of public employment, questions arise as to whether factors such as the level of education required to hold public office and low access to education, especially in specialized sectors such as mining and energy, as well as technology and innovation, also play a role in their low presence in the workplace. This is despite the fact that 43% of public servants with disabilities have postgraduate qualifications</w:t>
      </w:r>
      <w:r w:rsidR="00713158" w:rsidRPr="00CC2B36">
        <w:rPr>
          <w:rStyle w:val="Refdenotaalpie"/>
          <w:rFonts w:ascii="Arial" w:eastAsia="Calibri" w:hAnsi="Arial" w:cs="Arial"/>
          <w:lang w:val="en-US"/>
        </w:rPr>
        <w:footnoteReference w:id="20"/>
      </w:r>
      <w:r w:rsidRPr="00CC2B36">
        <w:rPr>
          <w:rFonts w:ascii="Arial" w:eastAsia="Calibri" w:hAnsi="Arial" w:cs="Arial"/>
          <w:lang w:val="en-US"/>
        </w:rPr>
        <w:t xml:space="preserve"> , while access to higher </w:t>
      </w:r>
      <w:r w:rsidRPr="00CC2B36">
        <w:rPr>
          <w:rFonts w:ascii="Arial" w:eastAsia="Calibri" w:hAnsi="Arial" w:cs="Arial"/>
          <w:lang w:val="en-US"/>
        </w:rPr>
        <w:lastRenderedPageBreak/>
        <w:t>education for people with disabilities remains low and 55% of them only reach primary education</w:t>
      </w:r>
      <w:r w:rsidR="00713158" w:rsidRPr="00CC2B36">
        <w:rPr>
          <w:rStyle w:val="Refdenotaalpie"/>
          <w:rFonts w:ascii="Arial" w:eastAsia="Calibri" w:hAnsi="Arial" w:cs="Arial"/>
          <w:lang w:val="en-US"/>
        </w:rPr>
        <w:footnoteReference w:id="21"/>
      </w:r>
      <w:r w:rsidR="00713158" w:rsidRPr="00CC2B36">
        <w:rPr>
          <w:rFonts w:ascii="Arial" w:eastAsia="Calibri" w:hAnsi="Arial" w:cs="Arial"/>
          <w:lang w:val="en-US"/>
        </w:rPr>
        <w:t xml:space="preserve"> . </w:t>
      </w:r>
    </w:p>
    <w:p w14:paraId="6B7A2B8B" w14:textId="52BF96C5" w:rsidR="00FD1714" w:rsidRPr="00CC2B36" w:rsidRDefault="00FD1714" w:rsidP="00FD1714">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However, given that </w:t>
      </w:r>
      <w:r w:rsidR="000145B2" w:rsidRPr="00CC2B36">
        <w:rPr>
          <w:rFonts w:ascii="Arial" w:eastAsia="Calibri" w:hAnsi="Arial" w:cs="Arial"/>
          <w:lang w:val="en-US"/>
        </w:rPr>
        <w:t xml:space="preserve">the </w:t>
      </w:r>
      <w:r w:rsidRPr="00CC2B36">
        <w:rPr>
          <w:rFonts w:ascii="Arial" w:eastAsia="Calibri" w:hAnsi="Arial" w:cs="Arial"/>
          <w:lang w:val="en-US"/>
        </w:rPr>
        <w:t xml:space="preserve">participation </w:t>
      </w:r>
      <w:r w:rsidR="000145B2" w:rsidRPr="00CC2B36">
        <w:rPr>
          <w:rFonts w:ascii="Arial" w:eastAsia="Calibri" w:hAnsi="Arial" w:cs="Arial"/>
          <w:lang w:val="en-US"/>
        </w:rPr>
        <w:t xml:space="preserve">rates of people with disabilities </w:t>
      </w:r>
      <w:r w:rsidRPr="00CC2B36">
        <w:rPr>
          <w:rFonts w:ascii="Arial" w:eastAsia="Calibri" w:hAnsi="Arial" w:cs="Arial"/>
          <w:lang w:val="en-US"/>
        </w:rPr>
        <w:t xml:space="preserve">in </w:t>
      </w:r>
      <w:r w:rsidR="000145B2" w:rsidRPr="00CC2B36">
        <w:rPr>
          <w:rFonts w:ascii="Arial" w:eastAsia="Calibri" w:hAnsi="Arial" w:cs="Arial"/>
          <w:lang w:val="en-US"/>
        </w:rPr>
        <w:t xml:space="preserve">the labor market in Colombia are so disparate compared to those of people without disabilities, </w:t>
      </w:r>
      <w:r w:rsidRPr="00CC2B36">
        <w:rPr>
          <w:rFonts w:ascii="Arial" w:eastAsia="Calibri" w:hAnsi="Arial" w:cs="Arial"/>
          <w:lang w:val="en-US"/>
        </w:rPr>
        <w:t xml:space="preserve">measures that only cover the public sector do not seem to be sufficient to encourage the inclusion of people with disabilities in formal employment. For this reason, there are decrees such as Decree 392 of 2018, which establishes a system of preferences applicable to the contracting processes of state agencies for those who hire a minimum percentage of persons with disabilities in their workforce, and Law 2466 of 2025, which seeks to make the hiring of workers with disabilities mandatory in private companies. The hiring quotas established by the latter only become mandatory as of 2026. </w:t>
      </w:r>
    </w:p>
    <w:p w14:paraId="48E56CA8" w14:textId="77777777" w:rsidR="00FD1714" w:rsidRPr="00CC2B36" w:rsidRDefault="00FD1714" w:rsidP="00FD1714">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There is no detailed information on employees with disabilities arising from the provisions and type of employment stipulated by the first Decree. As for the Law, it could be a step in the right direction for the employment of persons with disabilities in formal private employment, which constitutes the vast majority of employment in Colombia. This is because their employment is mandatory and because it establishes the obligation to provide these employees with the reasonable accommodations they require to work. </w:t>
      </w:r>
    </w:p>
    <w:p w14:paraId="21C0E895" w14:textId="248637EF" w:rsidR="00FD1714" w:rsidRPr="00CC2B36" w:rsidRDefault="00FD1714" w:rsidP="00FD1714">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However, these measures will need to be reviewed constantly, since even in public employment (despite the fact that it is also mandatory there), these hiring quotas have not been met. Likewise, it is necessary for the Ministry of Labor, and in particular its inspectors, to acquire knowledge about disability and the provision and design of reasonable accommodations for the employment of persons with disabilities, so that they can contribute to the monitoring and enforcement of these measures in the private sector. It is also a concern that the merit associated with high levels of education is an obstacle to the entry of persons with disabilities into formal private employment and that clauses such as paragraph 2 of Article 15 of this Law are used as a justification for not hiring them, arguing that it is not possible to hire persons with disabilities in these sectors.</w:t>
      </w:r>
    </w:p>
    <w:p w14:paraId="08409A50" w14:textId="7D08FDD9" w:rsidR="005E055A" w:rsidRPr="00CC2B36" w:rsidRDefault="00E66002"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In this scenario</w:t>
      </w:r>
      <w:r w:rsidR="52112CC5" w:rsidRPr="00CC2B36">
        <w:rPr>
          <w:rFonts w:ascii="Arial" w:eastAsia="Calibri" w:hAnsi="Arial" w:cs="Arial"/>
          <w:lang w:val="en-US"/>
        </w:rPr>
        <w:t xml:space="preserve">, guaranteeing the right to work involves overcoming structural inequalities that have historically resulted in discrimination and precarious conditions for people with disabilities. It also requires full recognition of the legal capacity of all persons, with the implementation of all reasonable supports and adjustments necessary for this population to access and remain in any job with dignity. </w:t>
      </w:r>
    </w:p>
    <w:p w14:paraId="7DEC2E56" w14:textId="751605A3" w:rsidR="000F5B30" w:rsidRPr="00CC2B36" w:rsidRDefault="52112CC5"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In </w:t>
      </w:r>
      <w:r w:rsidR="00713158" w:rsidRPr="00CC2B36">
        <w:rPr>
          <w:rFonts w:ascii="Arial" w:eastAsia="Calibri" w:hAnsi="Arial" w:cs="Arial"/>
          <w:lang w:val="en-US"/>
        </w:rPr>
        <w:t xml:space="preserve">this way, </w:t>
      </w:r>
      <w:r w:rsidRPr="00CC2B36">
        <w:rPr>
          <w:rFonts w:ascii="Arial" w:eastAsia="Calibri" w:hAnsi="Arial" w:cs="Arial"/>
          <w:lang w:val="en-US"/>
        </w:rPr>
        <w:t xml:space="preserve">dignified work for persons with disabilities must involve the creation of formal jobs that ensure decent pay, </w:t>
      </w:r>
    </w:p>
    <w:p w14:paraId="0C27CD36" w14:textId="438218E5" w:rsidR="00B12AB2" w:rsidRPr="00CC2B36" w:rsidRDefault="52112CC5" w:rsidP="0092616F">
      <w:pPr>
        <w:pStyle w:val="Prrafodelista"/>
        <w:spacing w:line="276" w:lineRule="auto"/>
        <w:ind w:left="360"/>
        <w:rPr>
          <w:rFonts w:ascii="Arial" w:eastAsia="Calibri" w:hAnsi="Arial" w:cs="Arial"/>
          <w:lang w:val="en-US"/>
        </w:rPr>
      </w:pPr>
      <w:r w:rsidRPr="00CC2B36">
        <w:rPr>
          <w:rFonts w:ascii="Arial" w:eastAsia="Calibri" w:hAnsi="Arial" w:cs="Arial"/>
          <w:lang w:val="en-US"/>
        </w:rPr>
        <w:t xml:space="preserve">proportional working hours, job stability, and the absence of all forms of discrimination. The realization of this right, therefore, requires the consolidation of accessible work environments that guarantee reasonable support and adjustments in accordance with the wishes of persons with disabilities. </w:t>
      </w:r>
    </w:p>
    <w:p w14:paraId="5C56B35D" w14:textId="237E837D" w:rsidR="005E055A" w:rsidRPr="00CC2B36" w:rsidRDefault="52112CC5"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lastRenderedPageBreak/>
        <w:t>Similarly, this right requires the assurance of fair, proportional</w:t>
      </w:r>
      <w:r w:rsidR="5057EBA1" w:rsidRPr="00CC2B36">
        <w:rPr>
          <w:rFonts w:ascii="Arial" w:eastAsia="Calibri" w:hAnsi="Arial" w:cs="Arial"/>
          <w:lang w:val="en-US"/>
        </w:rPr>
        <w:t xml:space="preserve">, and </w:t>
      </w:r>
      <w:r w:rsidRPr="00CC2B36">
        <w:rPr>
          <w:rFonts w:ascii="Arial" w:eastAsia="Calibri" w:hAnsi="Arial" w:cs="Arial"/>
          <w:lang w:val="en-US"/>
        </w:rPr>
        <w:t xml:space="preserve">decent remuneration on an equal basis with all persons, which implies overcoming wage gaps </w:t>
      </w:r>
      <w:r w:rsidR="03C1625F" w:rsidRPr="00CC2B36">
        <w:rPr>
          <w:rFonts w:ascii="Arial" w:eastAsia="Calibri" w:hAnsi="Arial" w:cs="Arial"/>
          <w:lang w:val="en-US"/>
        </w:rPr>
        <w:t xml:space="preserve">and </w:t>
      </w:r>
      <w:r w:rsidRPr="00CC2B36">
        <w:rPr>
          <w:rFonts w:ascii="Arial" w:eastAsia="Calibri" w:hAnsi="Arial" w:cs="Arial"/>
          <w:lang w:val="en-US"/>
        </w:rPr>
        <w:t xml:space="preserve">promoting job advancement under equitable conditions. </w:t>
      </w:r>
    </w:p>
    <w:p w14:paraId="14FDE0CF" w14:textId="7F812B82" w:rsidR="005E055A" w:rsidRPr="00CC2B36" w:rsidRDefault="52112CC5"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In turn, it is necessary to ensure that persons with disabilities can exercise their labor rights, as well as participate actively and effectively in trade unions, if they so wish</w:t>
      </w:r>
      <w:r w:rsidR="0B8B2B17" w:rsidRPr="00CC2B36">
        <w:rPr>
          <w:rFonts w:ascii="Arial" w:eastAsia="Calibri" w:hAnsi="Arial" w:cs="Arial"/>
          <w:lang w:val="en-US"/>
        </w:rPr>
        <w:t xml:space="preserve">, </w:t>
      </w:r>
      <w:r w:rsidRPr="00CC2B36">
        <w:rPr>
          <w:rFonts w:ascii="Arial" w:eastAsia="Calibri" w:hAnsi="Arial" w:cs="Arial"/>
          <w:lang w:val="en-US"/>
        </w:rPr>
        <w:t xml:space="preserve">and influence scenarios designed to demand labor rights. </w:t>
      </w:r>
    </w:p>
    <w:p w14:paraId="2135F0AF" w14:textId="59D782C3" w:rsidR="005E055A" w:rsidRPr="00CC2B36" w:rsidRDefault="52112CC5"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The right to work requires ensuring access to education at all levels and job training, guaranteeing that persons with disabilities can train and work in their preferred areas of choice. To this end, it is necessary to ensure adaptability and all strategies that guarantee both access to and permanence in education, through reasonable adjustments that persons with disabilities choose autonomously. </w:t>
      </w:r>
    </w:p>
    <w:p w14:paraId="32D2BD11" w14:textId="3140934B" w:rsidR="005E055A" w:rsidRPr="00CC2B36" w:rsidRDefault="52112CC5" w:rsidP="0092616F">
      <w:pPr>
        <w:pStyle w:val="Prrafodelista"/>
        <w:numPr>
          <w:ilvl w:val="0"/>
          <w:numId w:val="22"/>
        </w:numPr>
        <w:spacing w:line="276" w:lineRule="auto"/>
        <w:rPr>
          <w:rFonts w:ascii="Arial" w:eastAsia="Calibri" w:hAnsi="Arial" w:cs="Arial"/>
          <w:lang w:val="en-US"/>
        </w:rPr>
      </w:pPr>
      <w:r w:rsidRPr="00CC2B36">
        <w:rPr>
          <w:rFonts w:ascii="Arial" w:eastAsia="Calibri" w:hAnsi="Arial" w:cs="Arial"/>
          <w:lang w:val="en-US"/>
        </w:rPr>
        <w:t xml:space="preserve">Finally, to protect these rights, it is important to strengthen the formalization of employment for persons with disabilities, as well as to protect their right to care in all its dimensions. This implies, on the one hand, creating decent jobs and equitable conditions in public and private entities for persons with disabilities. On the other hand, it requires dignifying the care work performed by persons with disabilities, especially women, by ensuring economic income, health, and education as essential prerequisites for these tasks to be performed with dignity and well-being. </w:t>
      </w:r>
    </w:p>
    <w:p w14:paraId="0A738A3B" w14:textId="671AD927" w:rsidR="005E055A" w:rsidRPr="00CC2B36" w:rsidRDefault="0071324E" w:rsidP="0092616F">
      <w:pPr>
        <w:spacing w:after="0" w:line="276" w:lineRule="auto"/>
        <w:contextualSpacing/>
        <w:rPr>
          <w:rFonts w:ascii="Arial" w:eastAsia="Calibri" w:hAnsi="Arial" w:cs="Arial"/>
          <w:b/>
          <w:bCs/>
          <w:lang w:val="en-US"/>
        </w:rPr>
      </w:pPr>
      <w:r w:rsidRPr="00CC2B36">
        <w:rPr>
          <w:rFonts w:ascii="Arial" w:eastAsia="Calibri" w:hAnsi="Arial" w:cs="Arial"/>
          <w:b/>
          <w:bCs/>
          <w:lang w:val="en-US"/>
        </w:rPr>
        <w:t xml:space="preserve">Suggested </w:t>
      </w:r>
      <w:r w:rsidR="52112CC5" w:rsidRPr="00CC2B36">
        <w:rPr>
          <w:rFonts w:ascii="Arial" w:eastAsia="Calibri" w:hAnsi="Arial" w:cs="Arial"/>
          <w:b/>
          <w:bCs/>
          <w:lang w:val="en-US"/>
        </w:rPr>
        <w:t xml:space="preserve">recommendations </w:t>
      </w:r>
      <w:r w:rsidRPr="00CC2B36">
        <w:rPr>
          <w:rFonts w:ascii="Arial" w:eastAsia="Calibri" w:hAnsi="Arial" w:cs="Arial"/>
          <w:b/>
          <w:bCs/>
          <w:lang w:val="en-US"/>
        </w:rPr>
        <w:t>to the Colombian State</w:t>
      </w:r>
      <w:r w:rsidR="00B12AB2" w:rsidRPr="00CC2B36">
        <w:rPr>
          <w:rFonts w:ascii="Arial" w:eastAsia="Calibri" w:hAnsi="Arial" w:cs="Arial"/>
          <w:b/>
          <w:bCs/>
          <w:lang w:val="en-US"/>
        </w:rPr>
        <w:t>:</w:t>
      </w:r>
    </w:p>
    <w:p w14:paraId="613B7C00" w14:textId="27A7E2FB"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Generate statistical and qualitative measurement tools to highlight the structural barriers faced by persons with disabilities in exercising their right to decent work, with a view to implementing intersectional approaches that take into account gender, race, ethnic relevance, rurality, as well as working conditions, remuneration, participation, and influence in trade unions and spaces for demanding rights related to their work. </w:t>
      </w:r>
    </w:p>
    <w:p w14:paraId="37D94384" w14:textId="00E42BDB" w:rsidR="00FA6B3F"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Create strategies for the access and retention of persons with disabilities </w:t>
      </w:r>
      <w:r w:rsidR="00FA6B3F" w:rsidRPr="00CC2B36">
        <w:rPr>
          <w:rFonts w:ascii="Arial" w:eastAsia="Calibri" w:hAnsi="Arial" w:cs="Arial"/>
          <w:lang w:val="en-US"/>
        </w:rPr>
        <w:t xml:space="preserve">in </w:t>
      </w:r>
      <w:r w:rsidRPr="00CC2B36">
        <w:rPr>
          <w:rFonts w:ascii="Arial" w:eastAsia="Calibri" w:hAnsi="Arial" w:cs="Arial"/>
          <w:lang w:val="en-US"/>
        </w:rPr>
        <w:t>education at all levels, strengthening both job training and higher education</w:t>
      </w:r>
      <w:r w:rsidR="00FA6B3F" w:rsidRPr="00CC2B36">
        <w:rPr>
          <w:rFonts w:ascii="Arial" w:eastAsia="Calibri" w:hAnsi="Arial" w:cs="Arial"/>
          <w:lang w:val="en-US"/>
        </w:rPr>
        <w:t xml:space="preserve">. </w:t>
      </w:r>
    </w:p>
    <w:p w14:paraId="4C7332A5" w14:textId="3E5C8CD4" w:rsidR="00023BB2" w:rsidRPr="00CC2B36" w:rsidRDefault="00023BB2"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Promote the formalization of employment for persons with disabilities, in accordance with their preferences and life plans. </w:t>
      </w:r>
    </w:p>
    <w:p w14:paraId="7F93844B" w14:textId="1EF283D0" w:rsidR="004A37A7" w:rsidRPr="00CC2B36" w:rsidRDefault="004A37A7"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Monitor and sanction, through labor inspection, surveillance, and control authorities, compliance with the employment quotas for persons with disabilities established for private companies and public entities, so that these provisions function effectively and in practice.</w:t>
      </w:r>
    </w:p>
    <w:p w14:paraId="5001B32E" w14:textId="48284559"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Guarantee the generation of stable, sustained, and adequate income for persons with disabilities who perform care work, guaranteeing the right to care in its multiple dimensions: the right to care in dignified and adequate conditions, the right to receive care, and the right to self-care. Income generation must ensure the realization of life projects through access to education, health, and work. </w:t>
      </w:r>
    </w:p>
    <w:p w14:paraId="1D2BDE04" w14:textId="7657E97C"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Formulate strategies that promote the employment of young people, rural and ethnic populations, LGBTIQ+ people, and women with disabilities, under decent and legally regulated working conditions. Ensure decent, fair, and proportional remuneration for the work to be performed. </w:t>
      </w:r>
    </w:p>
    <w:p w14:paraId="04A3D2EE" w14:textId="13C30EB2"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Any strategy aimed at promoting the employment of persons with disabilities must ensure minimum </w:t>
      </w:r>
      <w:r w:rsidR="00023BB2" w:rsidRPr="00CC2B36">
        <w:rPr>
          <w:rFonts w:ascii="Arial" w:eastAsia="Calibri" w:hAnsi="Arial" w:cs="Arial"/>
          <w:lang w:val="en-US"/>
        </w:rPr>
        <w:t>accessibility</w:t>
      </w:r>
      <w:r w:rsidRPr="00CC2B36">
        <w:rPr>
          <w:rFonts w:ascii="Arial" w:eastAsia="Calibri" w:hAnsi="Arial" w:cs="Arial"/>
          <w:lang w:val="en-US"/>
        </w:rPr>
        <w:t xml:space="preserve"> conditions, including the type of contract, minimum remuneration, working hours, support agreements, and reasonable adjustments if required by the person, in order to dignify all work performed by persons with disabilities.</w:t>
      </w:r>
    </w:p>
    <w:p w14:paraId="44D48716" w14:textId="43F09079"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lastRenderedPageBreak/>
        <w:t xml:space="preserve">Make the granting of economic benefits based on the hiring of persons with disabilities conditional on the certification of decent working conditions and fair and proportional remuneration. </w:t>
      </w:r>
    </w:p>
    <w:p w14:paraId="4BA20071" w14:textId="76FB1602"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Develop methodologies and </w:t>
      </w:r>
      <w:r w:rsidR="1DEE6DE8" w:rsidRPr="00CC2B36">
        <w:rPr>
          <w:rFonts w:ascii="Arial" w:eastAsia="Calibri" w:hAnsi="Arial" w:cs="Arial"/>
          <w:lang w:val="en-US"/>
        </w:rPr>
        <w:t>binding</w:t>
      </w:r>
      <w:r w:rsidRPr="00CC2B36">
        <w:rPr>
          <w:rFonts w:ascii="Arial" w:eastAsia="Calibri" w:hAnsi="Arial" w:cs="Arial"/>
          <w:lang w:val="en-US"/>
        </w:rPr>
        <w:t xml:space="preserve"> guidelines to establish decent, fair, and proportional salary scales for the work performed by persons with disabilities within private and public entities. </w:t>
      </w:r>
    </w:p>
    <w:p w14:paraId="77E6C84C" w14:textId="3E80CCA1"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Consolidate binding guidelines for private and public entities on career advancement processes, with special emphasis on persons with disabilities. </w:t>
      </w:r>
    </w:p>
    <w:p w14:paraId="1F6B0692" w14:textId="1DA9AAB4"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Strengthen the scope </w:t>
      </w:r>
      <w:r w:rsidR="00023BB2" w:rsidRPr="00CC2B36">
        <w:rPr>
          <w:rFonts w:ascii="Arial" w:eastAsia="Calibri" w:hAnsi="Arial" w:cs="Arial"/>
          <w:lang w:val="en-US"/>
        </w:rPr>
        <w:t xml:space="preserve">and knowledge of disability and accessibility issues in the work </w:t>
      </w:r>
      <w:r w:rsidRPr="00CC2B36">
        <w:rPr>
          <w:rFonts w:ascii="Arial" w:eastAsia="Calibri" w:hAnsi="Arial" w:cs="Arial"/>
          <w:lang w:val="en-US"/>
        </w:rPr>
        <w:t>of the Inspection Subdirector of the Ministry of Labor for the supervision of working conditions of persons with disabilities in public and private entities</w:t>
      </w:r>
      <w:r w:rsidR="00023BB2" w:rsidRPr="00CC2B36">
        <w:rPr>
          <w:rFonts w:ascii="Arial" w:eastAsia="Calibri" w:hAnsi="Arial" w:cs="Arial"/>
          <w:lang w:val="en-US"/>
        </w:rPr>
        <w:t>, especially with regard to alternative forms of work and the provision of reasonable accommodations and adaptability measures in their jobs.</w:t>
      </w:r>
    </w:p>
    <w:p w14:paraId="479989D8" w14:textId="6DF7F1BF"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Ensure that career advancement programs within private companies and public entities provide guarantees of access and equality for persons with disabilities. </w:t>
      </w:r>
    </w:p>
    <w:p w14:paraId="10FAD8FB" w14:textId="425928AF" w:rsidR="005E055A"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Formulate educational and training strategies for employers with a view to providing reasonable support and adjustments aimed at dignifying and improving the working conditions of persons with disabilities. </w:t>
      </w:r>
    </w:p>
    <w:p w14:paraId="0A979CD7" w14:textId="61884051" w:rsidR="00DB7C80" w:rsidRPr="00CC2B36" w:rsidRDefault="52112CC5" w:rsidP="0071324E">
      <w:pPr>
        <w:pStyle w:val="Prrafodelista"/>
        <w:numPr>
          <w:ilvl w:val="0"/>
          <w:numId w:val="29"/>
        </w:numPr>
        <w:spacing w:line="276" w:lineRule="auto"/>
        <w:rPr>
          <w:rFonts w:ascii="Arial" w:eastAsia="Calibri" w:hAnsi="Arial" w:cs="Arial"/>
          <w:lang w:val="en-US"/>
        </w:rPr>
      </w:pPr>
      <w:r w:rsidRPr="00CC2B36">
        <w:rPr>
          <w:rFonts w:ascii="Arial" w:eastAsia="Calibri" w:hAnsi="Arial" w:cs="Arial"/>
          <w:lang w:val="en-US"/>
        </w:rPr>
        <w:t xml:space="preserve">Formulate training strategies </w:t>
      </w:r>
      <w:r w:rsidR="37CBF83A" w:rsidRPr="00CC2B36">
        <w:rPr>
          <w:rFonts w:ascii="Arial" w:eastAsia="Calibri" w:hAnsi="Arial" w:cs="Arial"/>
          <w:lang w:val="en-US"/>
        </w:rPr>
        <w:t xml:space="preserve">aimed </w:t>
      </w:r>
      <w:r w:rsidRPr="00CC2B36">
        <w:rPr>
          <w:rFonts w:ascii="Arial" w:eastAsia="Calibri" w:hAnsi="Arial" w:cs="Arial"/>
          <w:lang w:val="en-US"/>
        </w:rPr>
        <w:t xml:space="preserve">at employers </w:t>
      </w:r>
      <w:r w:rsidR="1043C330" w:rsidRPr="00CC2B36">
        <w:rPr>
          <w:rFonts w:ascii="Arial" w:eastAsia="Calibri" w:hAnsi="Arial" w:cs="Arial"/>
          <w:lang w:val="en-US"/>
        </w:rPr>
        <w:t xml:space="preserve">with a view </w:t>
      </w:r>
      <w:r w:rsidRPr="00CC2B36">
        <w:rPr>
          <w:rFonts w:ascii="Arial" w:eastAsia="Calibri" w:hAnsi="Arial" w:cs="Arial"/>
          <w:lang w:val="en-US"/>
        </w:rPr>
        <w:t>to improving the wages and working conditions of persons with disabilities</w:t>
      </w:r>
      <w:r w:rsidR="5B9731D3" w:rsidRPr="00CC2B36">
        <w:rPr>
          <w:rFonts w:ascii="Arial" w:eastAsia="Calibri" w:hAnsi="Arial" w:cs="Arial"/>
          <w:lang w:val="en-US"/>
        </w:rPr>
        <w:t>.</w:t>
      </w:r>
    </w:p>
    <w:p w14:paraId="27299006" w14:textId="0D6681CD" w:rsidR="008B1768" w:rsidRPr="00CC2B36" w:rsidRDefault="00F84ADC" w:rsidP="0092616F">
      <w:pPr>
        <w:pStyle w:val="Ttulo1"/>
        <w:contextualSpacing/>
        <w:rPr>
          <w:rFonts w:cs="Arial"/>
          <w:b w:val="0"/>
          <w:sz w:val="22"/>
          <w:szCs w:val="22"/>
          <w:lang w:val="en-US"/>
        </w:rPr>
      </w:pPr>
      <w:bookmarkStart w:id="2" w:name="_Toc204076372"/>
      <w:r w:rsidRPr="00CC2B36">
        <w:rPr>
          <w:rFonts w:cs="Arial"/>
          <w:sz w:val="22"/>
          <w:szCs w:val="22"/>
          <w:lang w:val="en-US"/>
        </w:rPr>
        <w:t>ARTICLE 9: SOCIAL SECURITY</w:t>
      </w:r>
      <w:bookmarkEnd w:id="2"/>
      <w:r w:rsidRPr="00CC2B36">
        <w:rPr>
          <w:rFonts w:cs="Arial"/>
          <w:sz w:val="22"/>
          <w:szCs w:val="22"/>
          <w:lang w:val="en-US"/>
        </w:rPr>
        <w:t xml:space="preserve"> </w:t>
      </w:r>
    </w:p>
    <w:p w14:paraId="1027AE74" w14:textId="56A3A7CD" w:rsidR="00457DCA" w:rsidRPr="00CC2B36" w:rsidRDefault="35F63C09" w:rsidP="0092616F">
      <w:pPr>
        <w:pStyle w:val="Prrafodelista"/>
        <w:numPr>
          <w:ilvl w:val="0"/>
          <w:numId w:val="22"/>
        </w:numPr>
        <w:spacing w:after="0" w:line="276" w:lineRule="auto"/>
        <w:rPr>
          <w:rFonts w:ascii="Arial" w:hAnsi="Arial" w:cs="Arial"/>
          <w:lang w:val="en-US"/>
        </w:rPr>
      </w:pPr>
      <w:r w:rsidRPr="00CC2B36">
        <w:rPr>
          <w:rFonts w:ascii="Arial" w:eastAsiaTheme="minorEastAsia" w:hAnsi="Arial" w:cs="Arial"/>
          <w:lang w:val="en-US"/>
        </w:rPr>
        <w:t xml:space="preserve">The right to social security is enshrined in Article 48 of the </w:t>
      </w:r>
      <w:r w:rsidR="00C27112" w:rsidRPr="00CC2B36">
        <w:rPr>
          <w:rFonts w:ascii="Arial" w:eastAsiaTheme="minorEastAsia" w:hAnsi="Arial" w:cs="Arial"/>
          <w:lang w:val="en-US"/>
        </w:rPr>
        <w:t xml:space="preserve">Constitution </w:t>
      </w:r>
      <w:r w:rsidR="310D04C3" w:rsidRPr="00CC2B36">
        <w:rPr>
          <w:rFonts w:ascii="Arial" w:eastAsiaTheme="minorEastAsia" w:hAnsi="Arial" w:cs="Arial"/>
          <w:lang w:val="en-US"/>
        </w:rPr>
        <w:t xml:space="preserve">as a fundamental right and </w:t>
      </w:r>
      <w:r w:rsidR="7A0141D5" w:rsidRPr="00CC2B36">
        <w:rPr>
          <w:rFonts w:ascii="Arial" w:eastAsiaTheme="minorEastAsia" w:hAnsi="Arial" w:cs="Arial"/>
          <w:lang w:val="en-US"/>
        </w:rPr>
        <w:t xml:space="preserve">mandatory </w:t>
      </w:r>
      <w:r w:rsidR="310D04C3" w:rsidRPr="00CC2B36">
        <w:rPr>
          <w:rFonts w:ascii="Arial" w:eastAsiaTheme="minorEastAsia" w:hAnsi="Arial" w:cs="Arial"/>
          <w:lang w:val="en-US"/>
        </w:rPr>
        <w:t xml:space="preserve">public service. </w:t>
      </w:r>
      <w:r w:rsidR="7A0141D5" w:rsidRPr="00CC2B36">
        <w:rPr>
          <w:rFonts w:ascii="Arial" w:eastAsiaTheme="minorEastAsia" w:hAnsi="Arial" w:cs="Arial"/>
          <w:lang w:val="en-US"/>
        </w:rPr>
        <w:t>It is</w:t>
      </w:r>
      <w:r w:rsidRPr="00CC2B36">
        <w:rPr>
          <w:rFonts w:ascii="Arial" w:eastAsiaTheme="minorEastAsia" w:hAnsi="Arial" w:cs="Arial"/>
          <w:lang w:val="en-US"/>
        </w:rPr>
        <w:t xml:space="preserve"> further </w:t>
      </w:r>
      <w:r w:rsidR="7A0141D5" w:rsidRPr="00CC2B36">
        <w:rPr>
          <w:rFonts w:ascii="Arial" w:eastAsiaTheme="minorEastAsia" w:hAnsi="Arial" w:cs="Arial"/>
          <w:lang w:val="en-US"/>
        </w:rPr>
        <w:t xml:space="preserve">developed by </w:t>
      </w:r>
      <w:r w:rsidR="61725027" w:rsidRPr="00CC2B36">
        <w:rPr>
          <w:rFonts w:ascii="Arial" w:eastAsiaTheme="minorEastAsia" w:hAnsi="Arial" w:cs="Arial"/>
          <w:lang w:val="en-US"/>
        </w:rPr>
        <w:t>Law 100 of 1993</w:t>
      </w:r>
      <w:r w:rsidRPr="00CC2B36">
        <w:rPr>
          <w:rFonts w:ascii="Arial" w:eastAsiaTheme="minorEastAsia" w:hAnsi="Arial" w:cs="Arial"/>
          <w:lang w:val="en-US"/>
        </w:rPr>
        <w:t xml:space="preserve">, which </w:t>
      </w:r>
      <w:r w:rsidR="61725027" w:rsidRPr="00CC2B36">
        <w:rPr>
          <w:rFonts w:ascii="Arial" w:eastAsiaTheme="minorEastAsia" w:hAnsi="Arial" w:cs="Arial"/>
          <w:lang w:val="en-US"/>
        </w:rPr>
        <w:t xml:space="preserve">created the </w:t>
      </w:r>
      <w:r w:rsidR="701C6EAB" w:rsidRPr="00CC2B36">
        <w:rPr>
          <w:rFonts w:ascii="Arial" w:eastAsiaTheme="minorEastAsia" w:hAnsi="Arial" w:cs="Arial"/>
          <w:lang w:val="en-US"/>
        </w:rPr>
        <w:t>Comprehensive</w:t>
      </w:r>
      <w:r w:rsidR="61725027" w:rsidRPr="00CC2B36">
        <w:rPr>
          <w:rFonts w:ascii="Arial" w:eastAsiaTheme="minorEastAsia" w:hAnsi="Arial" w:cs="Arial"/>
          <w:lang w:val="en-US"/>
        </w:rPr>
        <w:t xml:space="preserve"> Social Security System </w:t>
      </w:r>
      <w:r w:rsidR="00100C02" w:rsidRPr="00CC2B36">
        <w:rPr>
          <w:rFonts w:ascii="Arial" w:eastAsiaTheme="minorEastAsia" w:hAnsi="Arial" w:cs="Arial"/>
          <w:lang w:val="en-US"/>
        </w:rPr>
        <w:t>(SGSSI)</w:t>
      </w:r>
      <w:r w:rsidR="701C6EAB" w:rsidRPr="00CC2B36">
        <w:rPr>
          <w:rFonts w:ascii="Arial" w:eastAsiaTheme="minorEastAsia" w:hAnsi="Arial" w:cs="Arial"/>
          <w:lang w:val="en-US"/>
        </w:rPr>
        <w:t xml:space="preserve">. </w:t>
      </w:r>
      <w:r w:rsidR="007F2D92" w:rsidRPr="00CC2B36">
        <w:rPr>
          <w:rStyle w:val="Refdenotaalpie"/>
          <w:rFonts w:ascii="Arial" w:eastAsiaTheme="minorEastAsia" w:hAnsi="Arial" w:cs="Arial"/>
          <w:lang w:val="en-US"/>
        </w:rPr>
        <w:footnoteReference w:id="22"/>
      </w:r>
      <w:r w:rsidR="1DFDC7CC" w:rsidRPr="00CC2B36">
        <w:rPr>
          <w:rFonts w:ascii="Arial" w:eastAsiaTheme="minorEastAsia" w:hAnsi="Arial" w:cs="Arial"/>
          <w:lang w:val="en-US"/>
        </w:rPr>
        <w:t>The purpose of the System is "</w:t>
      </w:r>
      <w:r w:rsidR="5D77E1F8" w:rsidRPr="00CC2B36">
        <w:rPr>
          <w:rFonts w:ascii="Arial" w:eastAsiaTheme="minorEastAsia" w:hAnsi="Arial" w:cs="Arial"/>
          <w:lang w:val="en-US"/>
        </w:rPr>
        <w:t xml:space="preserve">to guarantee the inalienable rights of individuals and the community to obtain a quality of life consistent with human dignity, through the protection of contingencies that </w:t>
      </w:r>
      <w:r w:rsidR="1DFDC7CC" w:rsidRPr="00CC2B36">
        <w:rPr>
          <w:rFonts w:ascii="Arial" w:eastAsiaTheme="minorEastAsia" w:hAnsi="Arial" w:cs="Arial"/>
          <w:lang w:val="en-US"/>
        </w:rPr>
        <w:t>affect them.</w:t>
      </w:r>
      <w:r w:rsidR="43DFBA5B" w:rsidRPr="00CC2B36">
        <w:rPr>
          <w:rFonts w:ascii="Arial" w:eastAsiaTheme="minorEastAsia" w:hAnsi="Arial" w:cs="Arial"/>
          <w:lang w:val="en-US"/>
        </w:rPr>
        <w:t xml:space="preserve">" This is achieved through three fronts: the </w:t>
      </w:r>
      <w:r w:rsidR="48D2CFE4" w:rsidRPr="00CC2B36">
        <w:rPr>
          <w:rFonts w:ascii="Arial" w:eastAsiaTheme="minorEastAsia" w:hAnsi="Arial" w:cs="Arial"/>
          <w:lang w:val="en-US"/>
        </w:rPr>
        <w:t xml:space="preserve">General Pension System, </w:t>
      </w:r>
      <w:r w:rsidR="43DFBA5B" w:rsidRPr="00CC2B36">
        <w:rPr>
          <w:rFonts w:ascii="Arial" w:eastAsiaTheme="minorEastAsia" w:hAnsi="Arial" w:cs="Arial"/>
          <w:lang w:val="en-US"/>
        </w:rPr>
        <w:t xml:space="preserve">the </w:t>
      </w:r>
      <w:r w:rsidR="48D2CFE4" w:rsidRPr="00CC2B36">
        <w:rPr>
          <w:rFonts w:ascii="Arial" w:eastAsiaTheme="minorEastAsia" w:hAnsi="Arial" w:cs="Arial"/>
          <w:lang w:val="en-US"/>
        </w:rPr>
        <w:t xml:space="preserve">General Social Security System for Health, and </w:t>
      </w:r>
      <w:r w:rsidR="23A72673" w:rsidRPr="00CC2B36">
        <w:rPr>
          <w:rFonts w:ascii="Arial" w:eastAsiaTheme="minorEastAsia" w:hAnsi="Arial" w:cs="Arial"/>
          <w:lang w:val="en-US"/>
        </w:rPr>
        <w:t>the General Occupational Risk System.</w:t>
      </w:r>
    </w:p>
    <w:p w14:paraId="212DBF84" w14:textId="6ABC7B8B" w:rsidR="00206FA3" w:rsidRPr="00CC2B36" w:rsidRDefault="00E42E9C"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The </w:t>
      </w:r>
      <w:r w:rsidR="00C27112" w:rsidRPr="00CC2B36">
        <w:rPr>
          <w:rFonts w:ascii="Arial" w:hAnsi="Arial" w:cs="Arial"/>
          <w:lang w:val="en-US"/>
        </w:rPr>
        <w:t xml:space="preserve">General Pension </w:t>
      </w:r>
      <w:r w:rsidR="008A127E" w:rsidRPr="00CC2B36">
        <w:rPr>
          <w:rFonts w:ascii="Arial" w:hAnsi="Arial" w:cs="Arial"/>
          <w:lang w:val="en-US"/>
        </w:rPr>
        <w:t>System</w:t>
      </w:r>
      <w:r w:rsidR="00C27112" w:rsidRPr="00CC2B36">
        <w:rPr>
          <w:rFonts w:ascii="Arial" w:hAnsi="Arial" w:cs="Arial"/>
          <w:lang w:val="en-US"/>
        </w:rPr>
        <w:t xml:space="preserve">, </w:t>
      </w:r>
      <w:r w:rsidRPr="00CC2B36">
        <w:rPr>
          <w:rFonts w:ascii="Arial" w:hAnsi="Arial" w:cs="Arial"/>
          <w:lang w:val="en-US"/>
        </w:rPr>
        <w:t xml:space="preserve">a component </w:t>
      </w:r>
      <w:r w:rsidR="002D3F45" w:rsidRPr="00CC2B36">
        <w:rPr>
          <w:rFonts w:ascii="Arial" w:hAnsi="Arial" w:cs="Arial"/>
          <w:lang w:val="en-US"/>
        </w:rPr>
        <w:t xml:space="preserve">of </w:t>
      </w:r>
      <w:r w:rsidR="00100C02" w:rsidRPr="00CC2B36">
        <w:rPr>
          <w:rFonts w:ascii="Arial" w:hAnsi="Arial" w:cs="Arial"/>
          <w:lang w:val="en-US"/>
        </w:rPr>
        <w:t xml:space="preserve">the SGSSI, seeks </w:t>
      </w:r>
      <w:r w:rsidR="00CF638D" w:rsidRPr="00CC2B36">
        <w:rPr>
          <w:rFonts w:ascii="Arial" w:hAnsi="Arial" w:cs="Arial"/>
          <w:lang w:val="en-US"/>
        </w:rPr>
        <w:t xml:space="preserve">to protect people </w:t>
      </w:r>
      <w:r w:rsidR="00D42DB8" w:rsidRPr="00CC2B36">
        <w:rPr>
          <w:rFonts w:ascii="Arial" w:hAnsi="Arial" w:cs="Arial"/>
          <w:lang w:val="en-US"/>
        </w:rPr>
        <w:t>in old age, disability, and death by providing pensions and benefits</w:t>
      </w:r>
      <w:r w:rsidR="004248BA" w:rsidRPr="00CC2B36">
        <w:rPr>
          <w:rFonts w:ascii="Arial" w:hAnsi="Arial" w:cs="Arial"/>
          <w:lang w:val="en-US"/>
        </w:rPr>
        <w:t xml:space="preserve">. </w:t>
      </w:r>
      <w:r w:rsidR="00D16D4F" w:rsidRPr="00CC2B36">
        <w:rPr>
          <w:rFonts w:ascii="Arial" w:hAnsi="Arial" w:cs="Arial"/>
          <w:lang w:val="en-US"/>
        </w:rPr>
        <w:t xml:space="preserve">Thus, a person who meets the requirements of having contributed to the social security system for a certain number of weeks of work and is of retirement age is entitled to a pension calculated on the basis of the base settlement index (IBL). </w:t>
      </w:r>
      <w:r w:rsidR="004248BA" w:rsidRPr="00CC2B36">
        <w:rPr>
          <w:rFonts w:ascii="Arial" w:hAnsi="Arial" w:cs="Arial"/>
          <w:lang w:val="en-US"/>
        </w:rPr>
        <w:t xml:space="preserve">This system provides </w:t>
      </w:r>
      <w:r w:rsidR="00116A02" w:rsidRPr="00CC2B36">
        <w:rPr>
          <w:rFonts w:ascii="Arial" w:hAnsi="Arial" w:cs="Arial"/>
          <w:lang w:val="en-US"/>
        </w:rPr>
        <w:t xml:space="preserve">for pension payments and other subsidy and financial assistance mechanisms for people with disabilities. </w:t>
      </w:r>
    </w:p>
    <w:p w14:paraId="55EDEC54" w14:textId="11ABBBB1" w:rsidR="00F0370B" w:rsidRPr="00CC2B36" w:rsidRDefault="00BE2EBD"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In Colombia, there are no specific progressive tax mechanisms that allow for fiscal leeway to invest in essential public services to realize the ESCR of persons with disabilities, particularly in relation to their care and support needs.</w:t>
      </w:r>
    </w:p>
    <w:p w14:paraId="0A28A11D" w14:textId="780BCADB" w:rsidR="00C33F1E" w:rsidRPr="00CC2B36" w:rsidRDefault="00F73221"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Law 100 of</w:t>
      </w:r>
      <w:r w:rsidR="000F18FE" w:rsidRPr="00CC2B36">
        <w:rPr>
          <w:rFonts w:ascii="Arial" w:hAnsi="Arial" w:cs="Arial"/>
          <w:lang w:val="en-US"/>
        </w:rPr>
        <w:t xml:space="preserve"> 1993 </w:t>
      </w:r>
      <w:r w:rsidR="00757351" w:rsidRPr="00CC2B36">
        <w:rPr>
          <w:rFonts w:ascii="Arial" w:hAnsi="Arial" w:cs="Arial"/>
          <w:lang w:val="en-US"/>
        </w:rPr>
        <w:t>establishes four types of pensions</w:t>
      </w:r>
      <w:r w:rsidR="000F18FE" w:rsidRPr="00CC2B36">
        <w:rPr>
          <w:rFonts w:ascii="Arial" w:hAnsi="Arial" w:cs="Arial"/>
          <w:lang w:val="en-US"/>
        </w:rPr>
        <w:t xml:space="preserve">: </w:t>
      </w:r>
      <w:r w:rsidR="00757351" w:rsidRPr="00CC2B36">
        <w:rPr>
          <w:rFonts w:ascii="Arial" w:hAnsi="Arial" w:cs="Arial"/>
          <w:lang w:val="en-US"/>
        </w:rPr>
        <w:t>old-age pension</w:t>
      </w:r>
      <w:r w:rsidR="000F18FE" w:rsidRPr="00CC2B36">
        <w:rPr>
          <w:rFonts w:ascii="Arial" w:hAnsi="Arial" w:cs="Arial"/>
          <w:lang w:val="en-US"/>
        </w:rPr>
        <w:t xml:space="preserve">, </w:t>
      </w:r>
      <w:r w:rsidR="00757351" w:rsidRPr="00CC2B36">
        <w:rPr>
          <w:rFonts w:ascii="Arial" w:hAnsi="Arial" w:cs="Arial"/>
          <w:lang w:val="en-US"/>
        </w:rPr>
        <w:t>disability pension</w:t>
      </w:r>
      <w:r w:rsidR="000F18FE" w:rsidRPr="00CC2B36">
        <w:rPr>
          <w:rFonts w:ascii="Arial" w:hAnsi="Arial" w:cs="Arial"/>
          <w:lang w:val="en-US"/>
        </w:rPr>
        <w:t xml:space="preserve">, </w:t>
      </w:r>
      <w:r w:rsidR="00757351" w:rsidRPr="00CC2B36">
        <w:rPr>
          <w:rFonts w:ascii="Arial" w:hAnsi="Arial" w:cs="Arial"/>
          <w:lang w:val="en-US"/>
        </w:rPr>
        <w:t>survivors' pension</w:t>
      </w:r>
      <w:r w:rsidR="000F18FE" w:rsidRPr="00CC2B36">
        <w:rPr>
          <w:rFonts w:ascii="Arial" w:hAnsi="Arial" w:cs="Arial"/>
          <w:lang w:val="en-US"/>
        </w:rPr>
        <w:t xml:space="preserve">, and </w:t>
      </w:r>
      <w:r w:rsidR="00757351" w:rsidRPr="00CC2B36">
        <w:rPr>
          <w:rFonts w:ascii="Arial" w:hAnsi="Arial" w:cs="Arial"/>
          <w:lang w:val="en-US"/>
        </w:rPr>
        <w:t xml:space="preserve">family pension. </w:t>
      </w:r>
      <w:r w:rsidR="00E54569" w:rsidRPr="00CC2B36">
        <w:rPr>
          <w:rFonts w:ascii="Arial" w:hAnsi="Arial" w:cs="Arial"/>
          <w:lang w:val="en-US"/>
        </w:rPr>
        <w:t xml:space="preserve">It also provides </w:t>
      </w:r>
      <w:r w:rsidRPr="00CC2B36">
        <w:rPr>
          <w:rFonts w:ascii="Arial" w:hAnsi="Arial" w:cs="Arial"/>
          <w:lang w:val="en-US"/>
        </w:rPr>
        <w:t xml:space="preserve">for the payment of special pensions </w:t>
      </w:r>
      <w:r w:rsidR="004A416B" w:rsidRPr="00CC2B36">
        <w:rPr>
          <w:rFonts w:ascii="Arial" w:hAnsi="Arial" w:cs="Arial"/>
          <w:lang w:val="en-US"/>
        </w:rPr>
        <w:lastRenderedPageBreak/>
        <w:t xml:space="preserve">related to disability </w:t>
      </w:r>
      <w:r w:rsidR="006B73DD" w:rsidRPr="00CC2B36">
        <w:rPr>
          <w:rFonts w:ascii="Arial" w:hAnsi="Arial" w:cs="Arial"/>
          <w:lang w:val="en-US"/>
        </w:rPr>
        <w:t xml:space="preserve">and </w:t>
      </w:r>
      <w:r w:rsidR="008E32B2" w:rsidRPr="00CC2B36">
        <w:rPr>
          <w:rFonts w:ascii="Arial" w:hAnsi="Arial" w:cs="Arial"/>
          <w:lang w:val="en-US"/>
        </w:rPr>
        <w:t>invalidity</w:t>
      </w:r>
      <w:r w:rsidR="006B73DD" w:rsidRPr="00CC2B36">
        <w:rPr>
          <w:rStyle w:val="Refdenotaalpie"/>
          <w:rFonts w:ascii="Arial" w:hAnsi="Arial" w:cs="Arial"/>
          <w:lang w:val="en-US"/>
        </w:rPr>
        <w:footnoteReference w:id="23"/>
      </w:r>
      <w:r w:rsidR="00E54569" w:rsidRPr="00CC2B36">
        <w:rPr>
          <w:rFonts w:ascii="Arial" w:hAnsi="Arial" w:cs="Arial"/>
          <w:lang w:val="en-US"/>
        </w:rPr>
        <w:t xml:space="preserve"> , such as the </w:t>
      </w:r>
      <w:r w:rsidR="0096009F" w:rsidRPr="00CC2B36">
        <w:rPr>
          <w:rFonts w:ascii="Arial" w:hAnsi="Arial" w:cs="Arial"/>
          <w:lang w:val="en-US"/>
        </w:rPr>
        <w:t xml:space="preserve">special old-age pension for children with disabilities and the </w:t>
      </w:r>
      <w:r w:rsidR="00E40497" w:rsidRPr="00CC2B36">
        <w:rPr>
          <w:rFonts w:ascii="Arial" w:hAnsi="Arial" w:cs="Arial"/>
          <w:lang w:val="en-US"/>
        </w:rPr>
        <w:t>early old-age pension for invalidity</w:t>
      </w:r>
      <w:r w:rsidR="00E54569" w:rsidRPr="00CC2B36">
        <w:rPr>
          <w:rFonts w:ascii="Arial" w:hAnsi="Arial" w:cs="Arial"/>
          <w:lang w:val="en-US"/>
        </w:rPr>
        <w:t>.</w:t>
      </w:r>
    </w:p>
    <w:p w14:paraId="2E21676F" w14:textId="0DC5E4A9" w:rsidR="005E055A" w:rsidRPr="00CC2B36" w:rsidRDefault="4617BBA8"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According to data from the National Time Use Survey (ENUT</w:t>
      </w:r>
      <w:r w:rsidR="61CAA9A6" w:rsidRPr="00CC2B36">
        <w:rPr>
          <w:rFonts w:ascii="Arial" w:hAnsi="Arial" w:cs="Arial"/>
          <w:lang w:val="en-US"/>
        </w:rPr>
        <w:t>)</w:t>
      </w:r>
      <w:r w:rsidR="005E055A" w:rsidRPr="00CC2B36">
        <w:rPr>
          <w:rStyle w:val="Refdenotaalpie"/>
          <w:rFonts w:ascii="Arial" w:hAnsi="Arial" w:cs="Arial"/>
          <w:lang w:val="en-US"/>
        </w:rPr>
        <w:footnoteReference w:id="24"/>
      </w:r>
      <w:r w:rsidRPr="00CC2B36">
        <w:rPr>
          <w:rFonts w:ascii="Arial" w:hAnsi="Arial" w:cs="Arial"/>
          <w:lang w:val="en-US"/>
        </w:rPr>
        <w:t xml:space="preserve"> , people with disabilities in Colombia face serious inequalities in access to fundamental rights. </w:t>
      </w:r>
      <w:r w:rsidR="00BE2EBD" w:rsidRPr="00CC2B36">
        <w:rPr>
          <w:rFonts w:ascii="Arial" w:hAnsi="Arial" w:cs="Arial"/>
          <w:lang w:val="en-US"/>
        </w:rPr>
        <w:t>Twenty-one-point</w:t>
      </w:r>
      <w:r w:rsidRPr="00CC2B36">
        <w:rPr>
          <w:rFonts w:ascii="Arial" w:hAnsi="Arial" w:cs="Arial"/>
          <w:lang w:val="en-US"/>
        </w:rPr>
        <w:t xml:space="preserve"> two percent of this population is illiterate, meaning they cannot read or write. In terms of higher education, only 4.7% have accessed university studies and only 1.5% have completed a postgraduate degree. With regard to social security, only 13.5% receive some form of pension, whether for old age, disability or replacement, a figure influenced by the restrictions of the contributory system.</w:t>
      </w:r>
    </w:p>
    <w:p w14:paraId="22F1E66F" w14:textId="0855359A" w:rsidR="008720B6" w:rsidRPr="00CC2B36" w:rsidRDefault="008720B6"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This information highlights structural exclusion that affects the effective access of persons with disabilities to social security, resulting from the intersection of educational, employment, and social protection barriers. Low participation in formal employment and the consequent difficulty in contributing to the pension system reveal an institutional design that does not respond to the real conditions of this population. Barriers to access to education and employment directly influence the low proportion of persons with disabilities who receive a pension. The State should therefore focus on ensuring effective conditions for their inclusion in education and employment as pillars for the full exercise of the right to social security.</w:t>
      </w:r>
    </w:p>
    <w:p w14:paraId="5B3DD9FE" w14:textId="5ED5C6FF" w:rsidR="00457DCA" w:rsidRPr="00CC2B36" w:rsidRDefault="00751D7A"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Other non-pension economic assistance </w:t>
      </w:r>
      <w:r w:rsidR="0091310F" w:rsidRPr="00CC2B36">
        <w:rPr>
          <w:rFonts w:ascii="Arial" w:hAnsi="Arial" w:cs="Arial"/>
          <w:lang w:val="en-US"/>
        </w:rPr>
        <w:t>provided</w:t>
      </w:r>
      <w:r w:rsidR="00DF0B1B" w:rsidRPr="00CC2B36">
        <w:rPr>
          <w:rFonts w:ascii="Arial" w:hAnsi="Arial" w:cs="Arial"/>
          <w:lang w:val="en-US"/>
        </w:rPr>
        <w:t xml:space="preserve"> by </w:t>
      </w:r>
      <w:r w:rsidRPr="00CC2B36">
        <w:rPr>
          <w:rFonts w:ascii="Arial" w:hAnsi="Arial" w:cs="Arial"/>
          <w:lang w:val="en-US"/>
        </w:rPr>
        <w:t xml:space="preserve">the SGSSI </w:t>
      </w:r>
      <w:r w:rsidR="0091310F" w:rsidRPr="00CC2B36">
        <w:rPr>
          <w:rFonts w:ascii="Arial" w:hAnsi="Arial" w:cs="Arial"/>
          <w:lang w:val="en-US"/>
        </w:rPr>
        <w:t xml:space="preserve">for persons with disabilities </w:t>
      </w:r>
      <w:r w:rsidRPr="00CC2B36">
        <w:rPr>
          <w:rFonts w:ascii="Arial" w:hAnsi="Arial" w:cs="Arial"/>
          <w:lang w:val="en-US"/>
        </w:rPr>
        <w:t xml:space="preserve">includes </w:t>
      </w:r>
      <w:r w:rsidRPr="00CC2B36">
        <w:rPr>
          <w:rFonts w:ascii="Arial" w:eastAsiaTheme="minorEastAsia" w:hAnsi="Arial" w:cs="Arial"/>
          <w:lang w:val="en-US"/>
        </w:rPr>
        <w:t xml:space="preserve">the </w:t>
      </w:r>
      <w:r w:rsidRPr="00CC2B36">
        <w:rPr>
          <w:rFonts w:ascii="Arial" w:hAnsi="Arial" w:cs="Arial"/>
          <w:lang w:val="en-US"/>
        </w:rPr>
        <w:t>Pension Contribution Subsidy</w:t>
      </w:r>
      <w:r w:rsidRPr="00CC2B36">
        <w:rPr>
          <w:rFonts w:ascii="Arial" w:eastAsiaTheme="minorEastAsia" w:hAnsi="Arial" w:cs="Arial"/>
          <w:lang w:val="en-US"/>
        </w:rPr>
        <w:t xml:space="preserve"> Program</w:t>
      </w:r>
      <w:r w:rsidRPr="00CC2B36">
        <w:rPr>
          <w:rFonts w:ascii="Arial" w:hAnsi="Arial" w:cs="Arial"/>
          <w:lang w:val="en-US"/>
        </w:rPr>
        <w:t xml:space="preserve">, the Colombia Mayor Social Protection Program for Older Adults, and subsidies and differentiated fares for the use of </w:t>
      </w:r>
      <w:r w:rsidR="00661E39" w:rsidRPr="00CC2B36">
        <w:rPr>
          <w:rFonts w:ascii="Arial" w:hAnsi="Arial" w:cs="Arial"/>
          <w:lang w:val="en-US"/>
        </w:rPr>
        <w:t>public</w:t>
      </w:r>
      <w:r w:rsidRPr="00CC2B36">
        <w:rPr>
          <w:rFonts w:ascii="Arial" w:hAnsi="Arial" w:cs="Arial"/>
          <w:lang w:val="en-US"/>
        </w:rPr>
        <w:t xml:space="preserve"> transportation systems for persons with disabilities.</w:t>
      </w:r>
    </w:p>
    <w:p w14:paraId="5A1D7ADD" w14:textId="47904F58" w:rsidR="00457DCA" w:rsidRPr="00CC2B36" w:rsidRDefault="7C82B561" w:rsidP="0092616F">
      <w:pPr>
        <w:pStyle w:val="Prrafodelista"/>
        <w:numPr>
          <w:ilvl w:val="0"/>
          <w:numId w:val="22"/>
        </w:numPr>
        <w:spacing w:after="0" w:line="276" w:lineRule="auto"/>
        <w:rPr>
          <w:rFonts w:ascii="Arial" w:hAnsi="Arial" w:cs="Arial"/>
          <w:lang w:val="en-US"/>
        </w:rPr>
      </w:pPr>
      <w:r w:rsidRPr="00CC2B36">
        <w:rPr>
          <w:rFonts w:ascii="Arial" w:eastAsiaTheme="minorEastAsia" w:hAnsi="Arial" w:cs="Arial"/>
          <w:lang w:val="en-US"/>
        </w:rPr>
        <w:t xml:space="preserve">The </w:t>
      </w:r>
      <w:r w:rsidRPr="00CC2B36">
        <w:rPr>
          <w:rFonts w:ascii="Arial" w:hAnsi="Arial" w:cs="Arial"/>
          <w:lang w:val="en-US"/>
        </w:rPr>
        <w:t>Pension Contribution Subsidy</w:t>
      </w:r>
      <w:r w:rsidRPr="00CC2B36">
        <w:rPr>
          <w:rFonts w:ascii="Arial" w:eastAsiaTheme="minorEastAsia" w:hAnsi="Arial" w:cs="Arial"/>
          <w:lang w:val="en-US"/>
        </w:rPr>
        <w:t xml:space="preserve"> Program </w:t>
      </w:r>
      <w:r w:rsidRPr="00CC2B36">
        <w:rPr>
          <w:rFonts w:ascii="Arial" w:hAnsi="Arial" w:cs="Arial"/>
          <w:lang w:val="en-US"/>
        </w:rPr>
        <w:t xml:space="preserve">aims </w:t>
      </w:r>
      <w:r w:rsidR="580B4D0F" w:rsidRPr="00CC2B36">
        <w:rPr>
          <w:rFonts w:ascii="Arial" w:hAnsi="Arial" w:cs="Arial"/>
          <w:lang w:val="en-US"/>
        </w:rPr>
        <w:t xml:space="preserve">to subsidize contributions to </w:t>
      </w:r>
      <w:r w:rsidRPr="00CC2B36">
        <w:rPr>
          <w:rFonts w:ascii="Arial" w:hAnsi="Arial" w:cs="Arial"/>
          <w:lang w:val="en-US"/>
        </w:rPr>
        <w:t>the General Pension Scheme for self-employed workers, unemployed persons, surrogate mothers, persons with disabilities</w:t>
      </w:r>
      <w:r w:rsidR="580B4D0F" w:rsidRPr="00CC2B36">
        <w:rPr>
          <w:rFonts w:ascii="Arial" w:hAnsi="Arial" w:cs="Arial"/>
          <w:lang w:val="en-US"/>
        </w:rPr>
        <w:t>, among others</w:t>
      </w:r>
      <w:r w:rsidRPr="00CC2B36">
        <w:rPr>
          <w:rFonts w:ascii="Arial" w:hAnsi="Arial" w:cs="Arial"/>
          <w:lang w:val="en-US"/>
        </w:rPr>
        <w:t xml:space="preserve">. Through this program, the national government—through the Pension Solidarity </w:t>
      </w:r>
      <w:r w:rsidR="60110997" w:rsidRPr="00CC2B36">
        <w:rPr>
          <w:rFonts w:ascii="Arial" w:hAnsi="Arial" w:cs="Arial"/>
          <w:lang w:val="en-US"/>
        </w:rPr>
        <w:t>Fund—subsidizes</w:t>
      </w:r>
      <w:r w:rsidRPr="00CC2B36">
        <w:rPr>
          <w:rFonts w:ascii="Arial" w:hAnsi="Arial" w:cs="Arial"/>
          <w:lang w:val="en-US"/>
        </w:rPr>
        <w:t xml:space="preserve"> 95% of the total value of contributions </w:t>
      </w:r>
      <w:r w:rsidR="60110997" w:rsidRPr="00CC2B36">
        <w:rPr>
          <w:rFonts w:ascii="Arial" w:hAnsi="Arial" w:cs="Arial"/>
          <w:lang w:val="en-US"/>
        </w:rPr>
        <w:t xml:space="preserve">for persons with disabilities. </w:t>
      </w:r>
      <w:r w:rsidRPr="00CC2B36">
        <w:rPr>
          <w:rFonts w:ascii="Arial" w:hAnsi="Arial" w:cs="Arial"/>
          <w:lang w:val="en-US"/>
        </w:rPr>
        <w:t xml:space="preserve">The subsidy </w:t>
      </w:r>
      <w:r w:rsidR="02B6D9C6" w:rsidRPr="00CC2B36">
        <w:rPr>
          <w:rFonts w:ascii="Arial" w:hAnsi="Arial" w:cs="Arial"/>
          <w:lang w:val="en-US"/>
        </w:rPr>
        <w:t xml:space="preserve">lasts for 800 weeks and </w:t>
      </w:r>
      <w:r w:rsidRPr="00CC2B36">
        <w:rPr>
          <w:rFonts w:ascii="Arial" w:hAnsi="Arial" w:cs="Arial"/>
          <w:lang w:val="en-US"/>
        </w:rPr>
        <w:t>is granted until the age of 65</w:t>
      </w:r>
      <w:r w:rsidR="00A71704" w:rsidRPr="00CC2B36">
        <w:rPr>
          <w:rStyle w:val="Refdenotaalpie"/>
          <w:rFonts w:ascii="Arial" w:hAnsi="Arial" w:cs="Arial"/>
          <w:lang w:val="en-US"/>
        </w:rPr>
        <w:footnoteReference w:id="25"/>
      </w:r>
      <w:r w:rsidR="2471093D" w:rsidRPr="00CC2B36">
        <w:rPr>
          <w:rFonts w:ascii="Arial" w:hAnsi="Arial" w:cs="Arial"/>
          <w:lang w:val="en-US"/>
        </w:rPr>
        <w:t xml:space="preserve"> . </w:t>
      </w:r>
      <w:r w:rsidR="6D1066FD" w:rsidRPr="00CC2B36">
        <w:rPr>
          <w:rFonts w:ascii="Arial" w:hAnsi="Arial" w:cs="Arial"/>
          <w:lang w:val="en-US"/>
        </w:rPr>
        <w:t>Information on the number of beneficiaries of this program is scarce</w:t>
      </w:r>
      <w:r w:rsidR="234C9E22" w:rsidRPr="00CC2B36">
        <w:rPr>
          <w:rFonts w:ascii="Arial" w:hAnsi="Arial" w:cs="Arial"/>
          <w:lang w:val="en-US"/>
        </w:rPr>
        <w:t xml:space="preserve">. </w:t>
      </w:r>
      <w:r w:rsidR="4108D832" w:rsidRPr="00CC2B36">
        <w:rPr>
          <w:rFonts w:ascii="Arial" w:hAnsi="Arial" w:cs="Arial"/>
          <w:lang w:val="en-US"/>
        </w:rPr>
        <w:t xml:space="preserve">As a result, it is not known exactly how many persons with disabilities are enrolled in the program, making it difficult to assess </w:t>
      </w:r>
      <w:r w:rsidR="72AE48E7" w:rsidRPr="00CC2B36">
        <w:rPr>
          <w:rFonts w:ascii="Arial" w:hAnsi="Arial" w:cs="Arial"/>
          <w:lang w:val="en-US"/>
        </w:rPr>
        <w:t>the effectiveness of the subsidy.</w:t>
      </w:r>
    </w:p>
    <w:p w14:paraId="48B07D78" w14:textId="78D85F9F" w:rsidR="00457DCA" w:rsidRPr="00CC2B36" w:rsidRDefault="001F5A5E"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The Colombia Mayor Social Protection Program for Older Adults aims to provide financial assistance to older adults who are homeless, do not have a pension, or live in extreme poverty or destitution</w:t>
      </w:r>
      <w:r w:rsidR="003F6DAD" w:rsidRPr="00CC2B36">
        <w:rPr>
          <w:rStyle w:val="Refdenotaalpie"/>
          <w:rFonts w:ascii="Arial" w:hAnsi="Arial" w:cs="Arial"/>
          <w:lang w:val="en-US"/>
        </w:rPr>
        <w:footnoteReference w:id="26"/>
      </w:r>
      <w:r w:rsidR="00C91EE3" w:rsidRPr="00CC2B36">
        <w:rPr>
          <w:rStyle w:val="Refdenotaalpie"/>
          <w:rFonts w:ascii="Arial" w:hAnsi="Arial" w:cs="Arial"/>
          <w:lang w:val="en-US"/>
        </w:rPr>
        <w:footnoteReference w:id="27"/>
      </w:r>
      <w:r w:rsidRPr="00CC2B36">
        <w:rPr>
          <w:rFonts w:ascii="Arial" w:hAnsi="Arial" w:cs="Arial"/>
          <w:lang w:val="en-US"/>
        </w:rPr>
        <w:t xml:space="preserve"> . Older adults with disabilities are prioritized </w:t>
      </w:r>
      <w:r w:rsidR="00281D53" w:rsidRPr="00CC2B36">
        <w:rPr>
          <w:rFonts w:ascii="Arial" w:hAnsi="Arial" w:cs="Arial"/>
          <w:lang w:val="en-US"/>
        </w:rPr>
        <w:t>in the program</w:t>
      </w:r>
      <w:r w:rsidR="00306611" w:rsidRPr="00CC2B36">
        <w:rPr>
          <w:rFonts w:ascii="Arial" w:hAnsi="Arial" w:cs="Arial"/>
          <w:lang w:val="en-US"/>
        </w:rPr>
        <w:t xml:space="preserve">. </w:t>
      </w:r>
      <w:r w:rsidR="00745A4B" w:rsidRPr="00CC2B36">
        <w:rPr>
          <w:rFonts w:ascii="Arial" w:hAnsi="Arial" w:cs="Arial"/>
          <w:lang w:val="en-US"/>
        </w:rPr>
        <w:t xml:space="preserve">In 2020, the program benefited </w:t>
      </w:r>
      <w:r w:rsidR="00DA157B" w:rsidRPr="00CC2B36">
        <w:rPr>
          <w:rFonts w:ascii="Arial" w:hAnsi="Arial" w:cs="Arial"/>
          <w:lang w:val="en-US"/>
        </w:rPr>
        <w:t xml:space="preserve">an average of 1,386,083 people per month. </w:t>
      </w:r>
      <w:r w:rsidR="00D2101F" w:rsidRPr="00CC2B36">
        <w:rPr>
          <w:rFonts w:ascii="Arial" w:hAnsi="Arial" w:cs="Arial"/>
          <w:lang w:val="en-US"/>
        </w:rPr>
        <w:t xml:space="preserve">Ninety-nine percent of the </w:t>
      </w:r>
      <w:r w:rsidR="00D2101F" w:rsidRPr="00CC2B36">
        <w:rPr>
          <w:rFonts w:ascii="Arial" w:hAnsi="Arial" w:cs="Arial"/>
          <w:lang w:val="en-US"/>
        </w:rPr>
        <w:lastRenderedPageBreak/>
        <w:t xml:space="preserve">beneficiaries </w:t>
      </w:r>
      <w:r w:rsidR="00745A4B" w:rsidRPr="00CC2B36">
        <w:rPr>
          <w:rFonts w:ascii="Arial" w:hAnsi="Arial" w:cs="Arial"/>
          <w:lang w:val="en-US"/>
        </w:rPr>
        <w:t xml:space="preserve">were </w:t>
      </w:r>
      <w:r w:rsidR="00D2101F" w:rsidRPr="00CC2B36">
        <w:rPr>
          <w:rFonts w:ascii="Arial" w:hAnsi="Arial" w:cs="Arial"/>
          <w:lang w:val="en-US"/>
        </w:rPr>
        <w:t xml:space="preserve">people who did not receive a pension. </w:t>
      </w:r>
      <w:r w:rsidR="00765F62" w:rsidRPr="00CC2B36">
        <w:rPr>
          <w:rFonts w:ascii="Arial" w:hAnsi="Arial" w:cs="Arial"/>
          <w:lang w:val="en-US"/>
        </w:rPr>
        <w:t>Of these, 44.1% were living in monetary poverty</w:t>
      </w:r>
      <w:r w:rsidR="004F7BDF" w:rsidRPr="00CC2B36">
        <w:rPr>
          <w:rStyle w:val="Refdenotaalpie"/>
          <w:rFonts w:ascii="Arial" w:hAnsi="Arial" w:cs="Arial"/>
          <w:lang w:val="en-US"/>
        </w:rPr>
        <w:footnoteReference w:id="28"/>
      </w:r>
      <w:r w:rsidR="00BD18DD" w:rsidRPr="00CC2B36">
        <w:rPr>
          <w:rFonts w:ascii="Arial" w:hAnsi="Arial" w:cs="Arial"/>
          <w:lang w:val="en-US"/>
        </w:rPr>
        <w:t xml:space="preserve"> . </w:t>
      </w:r>
    </w:p>
    <w:p w14:paraId="33AB5B61" w14:textId="5BE5D0B9" w:rsidR="00457DCA" w:rsidRPr="00CC2B36" w:rsidRDefault="0E3C070D"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Although DANE recognizes the importance of disaggregating data not only by age but also by intersectional characteristics such as disability</w:t>
      </w:r>
      <w:r w:rsidR="003715B8" w:rsidRPr="00CC2B36">
        <w:rPr>
          <w:rStyle w:val="Refdenotaalpie"/>
          <w:rFonts w:ascii="Arial" w:hAnsi="Arial" w:cs="Arial"/>
          <w:lang w:val="en-US"/>
        </w:rPr>
        <w:footnoteReference w:id="29"/>
      </w:r>
      <w:r w:rsidRPr="00CC2B36">
        <w:rPr>
          <w:rFonts w:ascii="Arial" w:hAnsi="Arial" w:cs="Arial"/>
          <w:lang w:val="en-US"/>
        </w:rPr>
        <w:t xml:space="preserve"> , following the </w:t>
      </w:r>
      <w:r w:rsidR="1D558F70" w:rsidRPr="00CC2B36">
        <w:rPr>
          <w:rFonts w:ascii="Arial" w:hAnsi="Arial" w:cs="Arial"/>
          <w:lang w:val="en-US"/>
        </w:rPr>
        <w:t xml:space="preserve">United Nations </w:t>
      </w:r>
      <w:r w:rsidRPr="00CC2B36">
        <w:rPr>
          <w:rFonts w:ascii="Arial" w:hAnsi="Arial" w:cs="Arial"/>
          <w:lang w:val="en-US"/>
        </w:rPr>
        <w:t xml:space="preserve">recommendations </w:t>
      </w:r>
      <w:r w:rsidR="1D558F70" w:rsidRPr="00CC2B36">
        <w:rPr>
          <w:rFonts w:ascii="Arial" w:hAnsi="Arial" w:cs="Arial"/>
          <w:lang w:val="en-US"/>
        </w:rPr>
        <w:t>for collecting information on older persons</w:t>
      </w:r>
      <w:r w:rsidR="00D758FC" w:rsidRPr="00CC2B36">
        <w:rPr>
          <w:rStyle w:val="Refdenotaalpie"/>
          <w:rFonts w:ascii="Arial" w:hAnsi="Arial" w:cs="Arial"/>
          <w:lang w:val="en-US"/>
        </w:rPr>
        <w:footnoteReference w:id="30"/>
      </w:r>
      <w:r w:rsidR="1D558F70" w:rsidRPr="00CC2B36">
        <w:rPr>
          <w:rFonts w:ascii="Arial" w:hAnsi="Arial" w:cs="Arial"/>
          <w:lang w:val="en-US"/>
        </w:rPr>
        <w:t xml:space="preserve"> , no </w:t>
      </w:r>
      <w:r w:rsidRPr="00CC2B36">
        <w:rPr>
          <w:rFonts w:ascii="Arial" w:hAnsi="Arial" w:cs="Arial"/>
          <w:lang w:val="en-US"/>
        </w:rPr>
        <w:t>public information is available on how many beneficiaries of the Colombia Mayor Program are persons with disabilities</w:t>
      </w:r>
      <w:r w:rsidR="00723BB0" w:rsidRPr="00CC2B36">
        <w:rPr>
          <w:rFonts w:ascii="Arial" w:hAnsi="Arial" w:cs="Arial"/>
          <w:lang w:val="en-US"/>
        </w:rPr>
        <w:t xml:space="preserve">. </w:t>
      </w:r>
    </w:p>
    <w:p w14:paraId="4CFC37BA" w14:textId="02F2B77C" w:rsidR="00AE5738" w:rsidRPr="00CC2B36" w:rsidRDefault="2587097B" w:rsidP="00EB4AF7">
      <w:pPr>
        <w:pStyle w:val="Prrafodelista"/>
        <w:numPr>
          <w:ilvl w:val="0"/>
          <w:numId w:val="22"/>
        </w:numPr>
        <w:spacing w:after="0" w:line="276" w:lineRule="auto"/>
        <w:rPr>
          <w:rFonts w:ascii="Arial" w:hAnsi="Arial" w:cs="Arial"/>
          <w:lang w:val="en-US"/>
        </w:rPr>
      </w:pPr>
      <w:r w:rsidRPr="00CC2B36">
        <w:rPr>
          <w:rFonts w:ascii="Arial" w:hAnsi="Arial" w:cs="Arial"/>
          <w:lang w:val="en-US"/>
        </w:rPr>
        <w:t>In Bogotá, Cali, and Medellín</w:t>
      </w:r>
      <w:r w:rsidR="3D02DE26" w:rsidRPr="00CC2B36">
        <w:rPr>
          <w:rFonts w:ascii="Arial" w:hAnsi="Arial" w:cs="Arial"/>
          <w:lang w:val="en-US"/>
        </w:rPr>
        <w:t xml:space="preserve">, </w:t>
      </w:r>
      <w:r w:rsidR="3B7354B0" w:rsidRPr="00CC2B36">
        <w:rPr>
          <w:rFonts w:ascii="Arial" w:hAnsi="Arial" w:cs="Arial"/>
          <w:lang w:val="en-US"/>
        </w:rPr>
        <w:t xml:space="preserve">financial assistance </w:t>
      </w:r>
      <w:r w:rsidRPr="00CC2B36">
        <w:rPr>
          <w:rFonts w:ascii="Arial" w:hAnsi="Arial" w:cs="Arial"/>
          <w:lang w:val="en-US"/>
        </w:rPr>
        <w:t xml:space="preserve">is </w:t>
      </w:r>
      <w:r w:rsidR="3B7354B0" w:rsidRPr="00CC2B36">
        <w:rPr>
          <w:rFonts w:ascii="Arial" w:hAnsi="Arial" w:cs="Arial"/>
          <w:lang w:val="en-US"/>
        </w:rPr>
        <w:t xml:space="preserve">provided for the use of </w:t>
      </w:r>
      <w:r w:rsidR="00661E39" w:rsidRPr="00CC2B36">
        <w:rPr>
          <w:rFonts w:ascii="Arial" w:hAnsi="Arial" w:cs="Arial"/>
          <w:lang w:val="en-US"/>
        </w:rPr>
        <w:t>public</w:t>
      </w:r>
      <w:r w:rsidR="3B7354B0" w:rsidRPr="00CC2B36">
        <w:rPr>
          <w:rFonts w:ascii="Arial" w:hAnsi="Arial" w:cs="Arial"/>
          <w:lang w:val="en-US"/>
        </w:rPr>
        <w:t xml:space="preserve"> transportation systems in those cities. </w:t>
      </w:r>
      <w:r w:rsidR="6079604A" w:rsidRPr="00CC2B36">
        <w:rPr>
          <w:rFonts w:ascii="Arial" w:hAnsi="Arial" w:cs="Arial"/>
          <w:lang w:val="en-US"/>
        </w:rPr>
        <w:t xml:space="preserve">The </w:t>
      </w:r>
      <w:r w:rsidR="3D02DE26" w:rsidRPr="00CC2B36">
        <w:rPr>
          <w:rFonts w:ascii="Arial" w:hAnsi="Arial" w:cs="Arial"/>
          <w:lang w:val="en-US"/>
        </w:rPr>
        <w:t xml:space="preserve">District of Bogotá </w:t>
      </w:r>
      <w:r w:rsidR="3B7354B0" w:rsidRPr="00CC2B36">
        <w:rPr>
          <w:rFonts w:ascii="Arial" w:hAnsi="Arial" w:cs="Arial"/>
          <w:lang w:val="en-US"/>
        </w:rPr>
        <w:t xml:space="preserve">provides </w:t>
      </w:r>
      <w:r w:rsidR="3D02DE26" w:rsidRPr="00CC2B36">
        <w:rPr>
          <w:rFonts w:ascii="Arial" w:hAnsi="Arial" w:cs="Arial"/>
          <w:lang w:val="en-US"/>
        </w:rPr>
        <w:t>a transportation subsidy for persons with disabilities</w:t>
      </w:r>
      <w:r w:rsidR="00867500" w:rsidRPr="00CC2B36">
        <w:rPr>
          <w:rStyle w:val="Refdenotaalpie"/>
          <w:rFonts w:ascii="Arial" w:hAnsi="Arial" w:cs="Arial"/>
          <w:lang w:val="en-US"/>
        </w:rPr>
        <w:footnoteReference w:id="31"/>
      </w:r>
      <w:r w:rsidR="3D02DE26" w:rsidRPr="00CC2B36">
        <w:rPr>
          <w:rFonts w:ascii="Arial" w:hAnsi="Arial" w:cs="Arial"/>
          <w:lang w:val="en-US"/>
        </w:rPr>
        <w:t xml:space="preserve"> . </w:t>
      </w:r>
      <w:r w:rsidR="7E2883D1" w:rsidRPr="00CC2B36">
        <w:rPr>
          <w:rFonts w:ascii="Arial" w:hAnsi="Arial" w:cs="Arial"/>
          <w:lang w:val="en-US"/>
        </w:rPr>
        <w:t xml:space="preserve">This corresponds to a </w:t>
      </w:r>
      <w:r w:rsidR="79F76538" w:rsidRPr="00CC2B36">
        <w:rPr>
          <w:rFonts w:ascii="Arial" w:hAnsi="Arial" w:cs="Arial"/>
          <w:lang w:val="en-US"/>
        </w:rPr>
        <w:t xml:space="preserve">discount on the fare of the Integrated Public Transportation System, which is granted through a monthly travel allowance. To access this benefit, the </w:t>
      </w:r>
      <w:r w:rsidR="7C13760E" w:rsidRPr="00CC2B36">
        <w:rPr>
          <w:rFonts w:ascii="Arial" w:hAnsi="Arial" w:cs="Arial"/>
          <w:lang w:val="en-US"/>
        </w:rPr>
        <w:t xml:space="preserve">only </w:t>
      </w:r>
      <w:r w:rsidR="79F76538" w:rsidRPr="00CC2B36">
        <w:rPr>
          <w:rFonts w:ascii="Arial" w:hAnsi="Arial" w:cs="Arial"/>
          <w:lang w:val="en-US"/>
        </w:rPr>
        <w:t xml:space="preserve">requirement </w:t>
      </w:r>
      <w:r w:rsidR="7C13760E" w:rsidRPr="00CC2B36">
        <w:rPr>
          <w:rFonts w:ascii="Arial" w:hAnsi="Arial" w:cs="Arial"/>
          <w:lang w:val="en-US"/>
        </w:rPr>
        <w:t xml:space="preserve">is </w:t>
      </w:r>
      <w:r w:rsidR="79F76538" w:rsidRPr="00CC2B36">
        <w:rPr>
          <w:rFonts w:ascii="Arial" w:hAnsi="Arial" w:cs="Arial"/>
          <w:lang w:val="en-US"/>
        </w:rPr>
        <w:t xml:space="preserve">to be registered in the Registry of Location and Characterization of Persons with Disabilities. </w:t>
      </w:r>
      <w:r w:rsidR="3EA3F7FD" w:rsidRPr="00CC2B36">
        <w:rPr>
          <w:rFonts w:ascii="Arial" w:hAnsi="Arial" w:cs="Arial"/>
          <w:lang w:val="en-US"/>
        </w:rPr>
        <w:t xml:space="preserve">It is recognized that this subsidy has remained constant </w:t>
      </w:r>
      <w:r w:rsidR="22471251" w:rsidRPr="00CC2B36">
        <w:rPr>
          <w:rFonts w:ascii="Arial" w:hAnsi="Arial" w:cs="Arial"/>
          <w:lang w:val="en-US"/>
        </w:rPr>
        <w:t xml:space="preserve">since its creation </w:t>
      </w:r>
      <w:r w:rsidR="3EA3F7FD" w:rsidRPr="00CC2B36">
        <w:rPr>
          <w:rFonts w:ascii="Arial" w:hAnsi="Arial" w:cs="Arial"/>
          <w:lang w:val="en-US"/>
        </w:rPr>
        <w:t xml:space="preserve">and has been offered every year since 2012, </w:t>
      </w:r>
      <w:r w:rsidR="22471251" w:rsidRPr="00CC2B36">
        <w:rPr>
          <w:rFonts w:ascii="Arial" w:hAnsi="Arial" w:cs="Arial"/>
          <w:lang w:val="en-US"/>
        </w:rPr>
        <w:t>although the number of subsidized trips has been reduced over time. Currently</w:t>
      </w:r>
      <w:r w:rsidR="00AE5738" w:rsidRPr="00CC2B36">
        <w:rPr>
          <w:rFonts w:ascii="Arial" w:hAnsi="Arial" w:cs="Arial"/>
          <w:lang w:val="en-US"/>
        </w:rPr>
        <w:t>,</w:t>
      </w:r>
      <w:r w:rsidR="1D1362C6" w:rsidRPr="00CC2B36">
        <w:rPr>
          <w:rFonts w:ascii="Arial" w:hAnsi="Arial" w:cs="Arial"/>
          <w:lang w:val="en-US"/>
        </w:rPr>
        <w:t xml:space="preserve"> 10 trips per month </w:t>
      </w:r>
      <w:r w:rsidR="3686C0E0" w:rsidRPr="00CC2B36">
        <w:rPr>
          <w:rFonts w:ascii="Arial" w:hAnsi="Arial" w:cs="Arial"/>
          <w:lang w:val="en-US"/>
        </w:rPr>
        <w:t xml:space="preserve">are </w:t>
      </w:r>
      <w:r w:rsidR="22471251" w:rsidRPr="00CC2B36">
        <w:rPr>
          <w:rFonts w:ascii="Arial" w:hAnsi="Arial" w:cs="Arial"/>
          <w:lang w:val="en-US"/>
        </w:rPr>
        <w:t>covered</w:t>
      </w:r>
      <w:r w:rsidR="00AE5738" w:rsidRPr="00CC2B36">
        <w:rPr>
          <w:rFonts w:ascii="Arial" w:hAnsi="Arial" w:cs="Arial"/>
          <w:lang w:val="en-US"/>
        </w:rPr>
        <w:t xml:space="preserve">. </w:t>
      </w:r>
    </w:p>
    <w:p w14:paraId="3475CC84" w14:textId="5F92EA6A" w:rsidR="00AE5738" w:rsidRPr="00CC2B36" w:rsidRDefault="00AE5738" w:rsidP="00EB4AF7">
      <w:pPr>
        <w:pStyle w:val="Prrafodelista"/>
        <w:numPr>
          <w:ilvl w:val="0"/>
          <w:numId w:val="22"/>
        </w:numPr>
        <w:spacing w:after="0" w:line="276" w:lineRule="auto"/>
        <w:rPr>
          <w:rFonts w:ascii="Arial" w:hAnsi="Arial" w:cs="Arial"/>
          <w:lang w:val="en-US"/>
        </w:rPr>
      </w:pPr>
      <w:r w:rsidRPr="00CC2B36">
        <w:rPr>
          <w:rFonts w:ascii="Arial" w:hAnsi="Arial" w:cs="Arial"/>
          <w:lang w:val="en-US"/>
        </w:rPr>
        <w:t>Currently, the fare or cost of travel on public transport in Bogotá is $3,200 pesos</w:t>
      </w:r>
      <w:r w:rsidRPr="00CC2B36">
        <w:rPr>
          <w:rStyle w:val="Refdenotaalpie"/>
          <w:rFonts w:ascii="Arial" w:hAnsi="Arial" w:cs="Arial"/>
          <w:lang w:val="en-US"/>
        </w:rPr>
        <w:footnoteReference w:id="32"/>
      </w:r>
      <w:r w:rsidRPr="00CC2B36">
        <w:rPr>
          <w:rFonts w:ascii="Arial" w:hAnsi="Arial" w:cs="Arial"/>
          <w:lang w:val="en-US"/>
        </w:rPr>
        <w:t xml:space="preserve"> , which is equivalent to $96,000 pesos for 30 days of round-trip transportation. Of this amount, the subsidy only covers approximately 30% of the trips for persons with disabilities.</w:t>
      </w:r>
    </w:p>
    <w:p w14:paraId="6DB7BA34" w14:textId="1FDD88E8" w:rsidR="008E6730" w:rsidRPr="00CC2B36" w:rsidRDefault="58C6CAD6" w:rsidP="00EB4AF7">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In Medellín, there is a </w:t>
      </w:r>
      <w:r w:rsidR="58B80CE4" w:rsidRPr="00CC2B36">
        <w:rPr>
          <w:rFonts w:ascii="Arial" w:hAnsi="Arial" w:cs="Arial"/>
          <w:lang w:val="en-US"/>
        </w:rPr>
        <w:t xml:space="preserve">differentiated </w:t>
      </w:r>
      <w:r w:rsidRPr="00CC2B36">
        <w:rPr>
          <w:rFonts w:ascii="Arial" w:hAnsi="Arial" w:cs="Arial"/>
          <w:lang w:val="en-US"/>
        </w:rPr>
        <w:t xml:space="preserve">fare </w:t>
      </w:r>
      <w:r w:rsidR="58B80CE4" w:rsidRPr="00CC2B36">
        <w:rPr>
          <w:rFonts w:ascii="Arial" w:hAnsi="Arial" w:cs="Arial"/>
          <w:lang w:val="en-US"/>
        </w:rPr>
        <w:t xml:space="preserve">for people with disabilities. To access it, </w:t>
      </w:r>
      <w:r w:rsidR="4ACBAD9F" w:rsidRPr="00CC2B36">
        <w:rPr>
          <w:rFonts w:ascii="Arial" w:hAnsi="Arial" w:cs="Arial"/>
          <w:lang w:val="en-US"/>
        </w:rPr>
        <w:t xml:space="preserve">a medical certificate or a certificate from the National Disability Board or a medical record </w:t>
      </w:r>
      <w:r w:rsidR="76DA3FF9" w:rsidRPr="00CC2B36">
        <w:rPr>
          <w:rFonts w:ascii="Arial" w:hAnsi="Arial" w:cs="Arial"/>
          <w:lang w:val="en-US"/>
        </w:rPr>
        <w:t xml:space="preserve">evidencing </w:t>
      </w:r>
      <w:r w:rsidR="4ACBAD9F" w:rsidRPr="00CC2B36">
        <w:rPr>
          <w:rFonts w:ascii="Arial" w:hAnsi="Arial" w:cs="Arial"/>
          <w:lang w:val="en-US"/>
        </w:rPr>
        <w:t xml:space="preserve">the disability </w:t>
      </w:r>
      <w:r w:rsidR="58B80CE4" w:rsidRPr="00CC2B36">
        <w:rPr>
          <w:rFonts w:ascii="Arial" w:hAnsi="Arial" w:cs="Arial"/>
          <w:lang w:val="en-US"/>
        </w:rPr>
        <w:t xml:space="preserve">is </w:t>
      </w:r>
      <w:r w:rsidR="4ACBAD9F" w:rsidRPr="00CC2B36">
        <w:rPr>
          <w:rFonts w:ascii="Arial" w:hAnsi="Arial" w:cs="Arial"/>
          <w:lang w:val="en-US"/>
        </w:rPr>
        <w:t>required</w:t>
      </w:r>
      <w:r w:rsidR="00D97DA9" w:rsidRPr="00CC2B36">
        <w:rPr>
          <w:rStyle w:val="Refdenotaalpie"/>
          <w:rFonts w:ascii="Arial" w:hAnsi="Arial" w:cs="Arial"/>
          <w:lang w:val="en-US"/>
        </w:rPr>
        <w:footnoteReference w:id="33"/>
      </w:r>
      <w:r w:rsidR="76DA3FF9" w:rsidRPr="00CC2B36">
        <w:rPr>
          <w:rFonts w:ascii="Arial" w:hAnsi="Arial" w:cs="Arial"/>
          <w:lang w:val="en-US"/>
        </w:rPr>
        <w:t xml:space="preserve"> . </w:t>
      </w:r>
      <w:r w:rsidR="3B7354B0" w:rsidRPr="00CC2B36">
        <w:rPr>
          <w:rFonts w:ascii="Arial" w:hAnsi="Arial" w:cs="Arial"/>
          <w:lang w:val="en-US"/>
        </w:rPr>
        <w:t xml:space="preserve">In </w:t>
      </w:r>
      <w:r w:rsidR="04463855" w:rsidRPr="00CC2B36">
        <w:rPr>
          <w:rFonts w:ascii="Arial" w:hAnsi="Arial" w:cs="Arial"/>
          <w:lang w:val="en-US"/>
        </w:rPr>
        <w:t xml:space="preserve">Cali, </w:t>
      </w:r>
      <w:r w:rsidR="24655D44" w:rsidRPr="00CC2B36">
        <w:rPr>
          <w:rFonts w:ascii="Arial" w:hAnsi="Arial" w:cs="Arial"/>
          <w:lang w:val="en-US"/>
        </w:rPr>
        <w:t xml:space="preserve">rechargeable cards with preferential fares </w:t>
      </w:r>
      <w:r w:rsidR="608A1832" w:rsidRPr="00CC2B36">
        <w:rPr>
          <w:rFonts w:ascii="Arial" w:hAnsi="Arial" w:cs="Arial"/>
          <w:lang w:val="en-US"/>
        </w:rPr>
        <w:t xml:space="preserve">are issued </w:t>
      </w:r>
      <w:r w:rsidR="24655D44" w:rsidRPr="00CC2B36">
        <w:rPr>
          <w:rFonts w:ascii="Arial" w:hAnsi="Arial" w:cs="Arial"/>
          <w:lang w:val="en-US"/>
        </w:rPr>
        <w:t xml:space="preserve">for use on the transport system. </w:t>
      </w:r>
      <w:r w:rsidR="73596202" w:rsidRPr="00CC2B36">
        <w:rPr>
          <w:rFonts w:ascii="Arial" w:hAnsi="Arial" w:cs="Arial"/>
          <w:lang w:val="en-US"/>
        </w:rPr>
        <w:t>To be eligible</w:t>
      </w:r>
      <w:r w:rsidR="2240FF3B" w:rsidRPr="00CC2B36">
        <w:rPr>
          <w:rFonts w:ascii="Arial" w:hAnsi="Arial" w:cs="Arial"/>
          <w:lang w:val="en-US"/>
        </w:rPr>
        <w:t>,</w:t>
      </w:r>
      <w:r w:rsidR="73596202" w:rsidRPr="00CC2B36">
        <w:rPr>
          <w:rFonts w:ascii="Arial" w:hAnsi="Arial" w:cs="Arial"/>
          <w:lang w:val="en-US"/>
        </w:rPr>
        <w:t xml:space="preserve"> </w:t>
      </w:r>
      <w:r w:rsidR="650FA0C1" w:rsidRPr="00CC2B36">
        <w:rPr>
          <w:rFonts w:ascii="Arial" w:hAnsi="Arial" w:cs="Arial"/>
          <w:lang w:val="en-US"/>
        </w:rPr>
        <w:t xml:space="preserve">you must </w:t>
      </w:r>
      <w:r w:rsidR="2240FF3B" w:rsidRPr="00CC2B36">
        <w:rPr>
          <w:rFonts w:ascii="Arial" w:hAnsi="Arial" w:cs="Arial"/>
          <w:lang w:val="en-US"/>
        </w:rPr>
        <w:t xml:space="preserve">have a disability certificate, </w:t>
      </w:r>
      <w:r w:rsidR="40DAA7C1" w:rsidRPr="00CC2B36">
        <w:rPr>
          <w:rFonts w:ascii="Arial" w:hAnsi="Arial" w:cs="Arial"/>
          <w:lang w:val="en-US"/>
        </w:rPr>
        <w:t>be registered with SISBÉN</w:t>
      </w:r>
      <w:r w:rsidR="3E509359" w:rsidRPr="00CC2B36">
        <w:rPr>
          <w:rFonts w:ascii="Arial" w:hAnsi="Arial" w:cs="Arial"/>
          <w:lang w:val="en-US"/>
        </w:rPr>
        <w:t xml:space="preserve">, or </w:t>
      </w:r>
      <w:r w:rsidR="49E35AC3" w:rsidRPr="00CC2B36">
        <w:rPr>
          <w:rFonts w:ascii="Arial" w:hAnsi="Arial" w:cs="Arial"/>
          <w:lang w:val="en-US"/>
        </w:rPr>
        <w:t xml:space="preserve">not have </w:t>
      </w:r>
      <w:r w:rsidR="3E509359" w:rsidRPr="00CC2B36">
        <w:rPr>
          <w:rFonts w:ascii="Arial" w:hAnsi="Arial" w:cs="Arial"/>
          <w:lang w:val="en-US"/>
        </w:rPr>
        <w:t xml:space="preserve">any social security coverage. </w:t>
      </w:r>
      <w:r w:rsidR="7941B158" w:rsidRPr="00CC2B36">
        <w:rPr>
          <w:rFonts w:ascii="Arial" w:hAnsi="Arial" w:cs="Arial"/>
          <w:lang w:val="en-US"/>
        </w:rPr>
        <w:t xml:space="preserve">There is also an additional requirement that is problematic: </w:t>
      </w:r>
      <w:r w:rsidR="7BE43F80" w:rsidRPr="00CC2B36">
        <w:rPr>
          <w:rFonts w:ascii="Arial" w:hAnsi="Arial" w:cs="Arial"/>
          <w:lang w:val="en-US"/>
        </w:rPr>
        <w:t xml:space="preserve">"Proof of attendance at medical appointments, </w:t>
      </w:r>
      <w:r w:rsidR="000F3C74" w:rsidRPr="00CC2B36">
        <w:rPr>
          <w:rFonts w:ascii="Arial" w:hAnsi="Arial" w:cs="Arial"/>
          <w:kern w:val="0"/>
          <w:sz w:val="24"/>
          <w:szCs w:val="24"/>
          <w:lang w:val="en-US"/>
        </w:rPr>
        <w:t xml:space="preserve">DECREE No. (4112.010. </w:t>
      </w:r>
      <w:r w:rsidR="7BE43F80" w:rsidRPr="00CC2B36">
        <w:rPr>
          <w:rFonts w:ascii="Arial" w:hAnsi="Arial" w:cs="Arial"/>
          <w:lang w:val="en-US"/>
        </w:rPr>
        <w:t xml:space="preserve">study, ongoing cultural activity, participation in a sport, or </w:t>
      </w:r>
      <w:r w:rsidR="1CB08EEF" w:rsidRPr="00CC2B36">
        <w:rPr>
          <w:rFonts w:ascii="Arial" w:hAnsi="Arial" w:cs="Arial"/>
          <w:lang w:val="en-US"/>
        </w:rPr>
        <w:t>social interaction</w:t>
      </w:r>
      <w:r w:rsidR="151DA749" w:rsidRPr="00CC2B36">
        <w:rPr>
          <w:rFonts w:ascii="Arial" w:hAnsi="Arial" w:cs="Arial"/>
          <w:lang w:val="en-US"/>
        </w:rPr>
        <w:t>"</w:t>
      </w:r>
      <w:r w:rsidR="002C5945" w:rsidRPr="00CC2B36">
        <w:rPr>
          <w:rStyle w:val="Refdenotaalpie"/>
          <w:rFonts w:ascii="Arial" w:hAnsi="Arial" w:cs="Arial"/>
          <w:lang w:val="en-US"/>
        </w:rPr>
        <w:footnoteReference w:id="34"/>
      </w:r>
      <w:r w:rsidR="151DA749" w:rsidRPr="00CC2B36">
        <w:rPr>
          <w:rFonts w:ascii="Arial" w:hAnsi="Arial" w:cs="Arial"/>
          <w:lang w:val="en-US"/>
        </w:rPr>
        <w:t xml:space="preserve"> . </w:t>
      </w:r>
    </w:p>
    <w:p w14:paraId="70B50685" w14:textId="752E65A1" w:rsidR="006577B2" w:rsidRPr="00CC2B36" w:rsidRDefault="008E6730"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The aforementioned requirement</w:t>
      </w:r>
      <w:r w:rsidR="003557F6" w:rsidRPr="00CC2B36">
        <w:rPr>
          <w:rFonts w:ascii="Arial" w:hAnsi="Arial" w:cs="Arial"/>
          <w:lang w:val="en-US"/>
        </w:rPr>
        <w:t xml:space="preserve">, by </w:t>
      </w:r>
      <w:r w:rsidR="00B027CA" w:rsidRPr="00CC2B36">
        <w:rPr>
          <w:rFonts w:ascii="Arial" w:hAnsi="Arial" w:cs="Arial"/>
          <w:lang w:val="en-US"/>
        </w:rPr>
        <w:t xml:space="preserve">making </w:t>
      </w:r>
      <w:r w:rsidR="003557F6" w:rsidRPr="00CC2B36">
        <w:rPr>
          <w:rFonts w:ascii="Arial" w:hAnsi="Arial" w:cs="Arial"/>
          <w:lang w:val="en-US"/>
        </w:rPr>
        <w:t xml:space="preserve">the differentiated fare </w:t>
      </w:r>
      <w:r w:rsidR="00B027CA" w:rsidRPr="00CC2B36">
        <w:rPr>
          <w:rFonts w:ascii="Arial" w:hAnsi="Arial" w:cs="Arial"/>
          <w:lang w:val="en-US"/>
        </w:rPr>
        <w:t xml:space="preserve">for the </w:t>
      </w:r>
      <w:r w:rsidR="003557F6" w:rsidRPr="00CC2B36">
        <w:rPr>
          <w:rFonts w:ascii="Arial" w:hAnsi="Arial" w:cs="Arial"/>
          <w:lang w:val="en-US"/>
        </w:rPr>
        <w:t xml:space="preserve">use of transport </w:t>
      </w:r>
      <w:r w:rsidR="00B027CA" w:rsidRPr="00CC2B36">
        <w:rPr>
          <w:rFonts w:ascii="Arial" w:hAnsi="Arial" w:cs="Arial"/>
          <w:lang w:val="en-US"/>
        </w:rPr>
        <w:t xml:space="preserve">conditional on the presentation of proof of </w:t>
      </w:r>
      <w:r w:rsidR="00472AD7" w:rsidRPr="00CC2B36">
        <w:rPr>
          <w:rFonts w:ascii="Arial" w:hAnsi="Arial" w:cs="Arial"/>
          <w:lang w:val="en-US"/>
        </w:rPr>
        <w:t>certain activities</w:t>
      </w:r>
      <w:r w:rsidR="00B027CA" w:rsidRPr="00CC2B36">
        <w:rPr>
          <w:rFonts w:ascii="Arial" w:hAnsi="Arial" w:cs="Arial"/>
          <w:lang w:val="en-US"/>
        </w:rPr>
        <w:t xml:space="preserve">, compromises its effectiveness. </w:t>
      </w:r>
      <w:r w:rsidR="00B027CA" w:rsidRPr="00CC2B36">
        <w:rPr>
          <w:rFonts w:ascii="Arial" w:hAnsi="Arial" w:cs="Arial"/>
          <w:lang w:val="en-US"/>
        </w:rPr>
        <w:lastRenderedPageBreak/>
        <w:t xml:space="preserve">Given </w:t>
      </w:r>
      <w:r w:rsidR="00383AF8" w:rsidRPr="00CC2B36">
        <w:rPr>
          <w:rFonts w:ascii="Arial" w:hAnsi="Arial" w:cs="Arial"/>
          <w:lang w:val="en-US"/>
        </w:rPr>
        <w:t xml:space="preserve">the difficulty of obtaining </w:t>
      </w:r>
      <w:r w:rsidR="004370F0" w:rsidRPr="00CC2B36">
        <w:rPr>
          <w:rFonts w:ascii="Arial" w:hAnsi="Arial" w:cs="Arial"/>
          <w:lang w:val="en-US"/>
        </w:rPr>
        <w:t xml:space="preserve">proof of </w:t>
      </w:r>
      <w:r w:rsidR="00383AF8" w:rsidRPr="00CC2B36">
        <w:rPr>
          <w:rFonts w:ascii="Arial" w:hAnsi="Arial" w:cs="Arial"/>
          <w:lang w:val="en-US"/>
        </w:rPr>
        <w:t>some activities</w:t>
      </w:r>
      <w:r w:rsidR="00B027CA" w:rsidRPr="00CC2B36">
        <w:rPr>
          <w:rFonts w:ascii="Arial" w:hAnsi="Arial" w:cs="Arial"/>
          <w:lang w:val="en-US"/>
        </w:rPr>
        <w:t xml:space="preserve">, </w:t>
      </w:r>
      <w:r w:rsidR="00EE1F8D" w:rsidRPr="00CC2B36">
        <w:rPr>
          <w:rFonts w:ascii="Arial" w:hAnsi="Arial" w:cs="Arial"/>
          <w:lang w:val="en-US"/>
        </w:rPr>
        <w:t xml:space="preserve">the effect of this requirement may </w:t>
      </w:r>
      <w:r w:rsidR="00D875B9" w:rsidRPr="00CC2B36">
        <w:rPr>
          <w:rFonts w:ascii="Arial" w:hAnsi="Arial" w:cs="Arial"/>
          <w:lang w:val="en-US"/>
        </w:rPr>
        <w:t xml:space="preserve">result in the exclusion </w:t>
      </w:r>
      <w:r w:rsidR="00B027CA" w:rsidRPr="00CC2B36">
        <w:rPr>
          <w:rFonts w:ascii="Arial" w:hAnsi="Arial" w:cs="Arial"/>
          <w:lang w:val="en-US"/>
        </w:rPr>
        <w:t xml:space="preserve">of access to the benefit for some </w:t>
      </w:r>
      <w:r w:rsidR="00EE1F8D" w:rsidRPr="00CC2B36">
        <w:rPr>
          <w:rFonts w:ascii="Arial" w:hAnsi="Arial" w:cs="Arial"/>
          <w:lang w:val="en-US"/>
        </w:rPr>
        <w:t xml:space="preserve">persons with disabilities who have needs other than those covered or who are unable </w:t>
      </w:r>
      <w:r w:rsidR="00472AD7" w:rsidRPr="00CC2B36">
        <w:rPr>
          <w:rFonts w:ascii="Arial" w:hAnsi="Arial" w:cs="Arial"/>
          <w:lang w:val="en-US"/>
        </w:rPr>
        <w:t xml:space="preserve">to provide proof thereof. </w:t>
      </w:r>
      <w:r w:rsidRPr="00CC2B36">
        <w:rPr>
          <w:rFonts w:ascii="Arial" w:hAnsi="Arial" w:cs="Arial"/>
          <w:lang w:val="en-US"/>
        </w:rPr>
        <w:t xml:space="preserve">It is </w:t>
      </w:r>
      <w:r w:rsidR="00472AD7" w:rsidRPr="00CC2B36">
        <w:rPr>
          <w:rFonts w:ascii="Arial" w:hAnsi="Arial" w:cs="Arial"/>
          <w:lang w:val="en-US"/>
        </w:rPr>
        <w:t>therefore</w:t>
      </w:r>
      <w:r w:rsidRPr="00CC2B36">
        <w:rPr>
          <w:rFonts w:ascii="Arial" w:hAnsi="Arial" w:cs="Arial"/>
          <w:lang w:val="en-US"/>
        </w:rPr>
        <w:t xml:space="preserve"> more reasonable for differentiated fares to be granted solely on the basis of disability certification, </w:t>
      </w:r>
      <w:r w:rsidR="00472AD7" w:rsidRPr="00CC2B36">
        <w:rPr>
          <w:rFonts w:ascii="Arial" w:hAnsi="Arial" w:cs="Arial"/>
          <w:lang w:val="en-US"/>
        </w:rPr>
        <w:t>as is the case in Bogotá and Medellín.</w:t>
      </w:r>
    </w:p>
    <w:p w14:paraId="05241039" w14:textId="407130C7" w:rsidR="00F91D88" w:rsidRPr="00CC2B36" w:rsidRDefault="006577B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The concentration of transportation benefits in the country's major cities highlights a deep divide between urban centers and peripheral areas. While Bogotá, Medellín, and Cali have made progress in designing subsidies or differential fares, in rural areas or intermediate municipalities, road infrastructure presents </w:t>
      </w:r>
      <w:r w:rsidR="005977F4" w:rsidRPr="00CC2B36">
        <w:rPr>
          <w:rFonts w:ascii="Arial" w:hAnsi="Arial" w:cs="Arial"/>
          <w:lang w:val="en-US"/>
        </w:rPr>
        <w:t xml:space="preserve">significant </w:t>
      </w:r>
      <w:r w:rsidRPr="00CC2B36">
        <w:rPr>
          <w:rFonts w:ascii="Arial" w:hAnsi="Arial" w:cs="Arial"/>
          <w:lang w:val="en-US"/>
        </w:rPr>
        <w:t xml:space="preserve">physical accessibility barriers. This situation </w:t>
      </w:r>
      <w:r w:rsidR="005977F4" w:rsidRPr="00CC2B36">
        <w:rPr>
          <w:rFonts w:ascii="Arial" w:hAnsi="Arial" w:cs="Arial"/>
          <w:lang w:val="en-US"/>
        </w:rPr>
        <w:t xml:space="preserve">means that </w:t>
      </w:r>
      <w:r w:rsidRPr="00CC2B36">
        <w:rPr>
          <w:rFonts w:ascii="Arial" w:hAnsi="Arial" w:cs="Arial"/>
          <w:lang w:val="en-US"/>
        </w:rPr>
        <w:t xml:space="preserve">people with disabilities living in these </w:t>
      </w:r>
      <w:r w:rsidR="00B566BC" w:rsidRPr="00CC2B36">
        <w:rPr>
          <w:rFonts w:ascii="Arial" w:hAnsi="Arial" w:cs="Arial"/>
          <w:lang w:val="en-US"/>
        </w:rPr>
        <w:t xml:space="preserve">areas </w:t>
      </w:r>
      <w:r w:rsidR="005977F4" w:rsidRPr="00CC2B36">
        <w:rPr>
          <w:rFonts w:ascii="Arial" w:hAnsi="Arial" w:cs="Arial"/>
          <w:lang w:val="en-US"/>
        </w:rPr>
        <w:t xml:space="preserve">face </w:t>
      </w:r>
      <w:r w:rsidRPr="00CC2B36">
        <w:rPr>
          <w:rFonts w:ascii="Arial" w:hAnsi="Arial" w:cs="Arial"/>
          <w:lang w:val="en-US"/>
        </w:rPr>
        <w:t xml:space="preserve">greater difficulties in terms of mobility, social isolation, and barriers to accessing essential services such as health, education, and employment. </w:t>
      </w:r>
      <w:r w:rsidR="0015739F" w:rsidRPr="00CC2B36">
        <w:rPr>
          <w:rFonts w:ascii="Arial" w:hAnsi="Arial" w:cs="Arial"/>
          <w:lang w:val="en-US"/>
        </w:rPr>
        <w:t xml:space="preserve">It is therefore </w:t>
      </w:r>
      <w:r w:rsidRPr="00CC2B36">
        <w:rPr>
          <w:rFonts w:ascii="Arial" w:hAnsi="Arial" w:cs="Arial"/>
          <w:lang w:val="en-US"/>
        </w:rPr>
        <w:t xml:space="preserve">urgent that the State broaden its territorial perspective and prioritize investments in accessible infrastructure and transport solutions adapted to rural and dispersed contexts, guaranteeing dignified and </w:t>
      </w:r>
      <w:r w:rsidR="00CC2B36" w:rsidRPr="00CC2B36">
        <w:rPr>
          <w:rFonts w:ascii="Arial" w:hAnsi="Arial" w:cs="Arial"/>
          <w:lang w:val="en-US"/>
        </w:rPr>
        <w:t>equity</w:t>
      </w:r>
      <w:r w:rsidRPr="00CC2B36">
        <w:rPr>
          <w:rFonts w:ascii="Arial" w:hAnsi="Arial" w:cs="Arial"/>
          <w:lang w:val="en-US"/>
        </w:rPr>
        <w:t>.</w:t>
      </w:r>
    </w:p>
    <w:p w14:paraId="72661329" w14:textId="77777777" w:rsidR="0071324E" w:rsidRPr="00CC2B36" w:rsidRDefault="0071324E" w:rsidP="0071324E">
      <w:pPr>
        <w:pStyle w:val="Prrafodelista"/>
        <w:spacing w:after="0" w:line="276" w:lineRule="auto"/>
        <w:ind w:left="360"/>
        <w:rPr>
          <w:rFonts w:ascii="Arial" w:hAnsi="Arial" w:cs="Arial"/>
          <w:lang w:val="en-US"/>
        </w:rPr>
      </w:pPr>
    </w:p>
    <w:p w14:paraId="538F01E5" w14:textId="1709C25D" w:rsidR="00F91D88" w:rsidRPr="00CC2B36" w:rsidRDefault="0071324E" w:rsidP="0092616F">
      <w:pPr>
        <w:spacing w:after="0" w:line="276" w:lineRule="auto"/>
        <w:contextualSpacing/>
        <w:rPr>
          <w:rFonts w:ascii="Arial" w:hAnsi="Arial" w:cs="Arial"/>
          <w:b/>
          <w:bCs/>
          <w:lang w:val="en-US"/>
        </w:rPr>
      </w:pPr>
      <w:r w:rsidRPr="00CC2B36">
        <w:rPr>
          <w:rFonts w:ascii="Arial" w:hAnsi="Arial" w:cs="Arial"/>
          <w:b/>
          <w:bCs/>
          <w:lang w:val="en-US"/>
        </w:rPr>
        <w:t xml:space="preserve">Suggested </w:t>
      </w:r>
      <w:r w:rsidR="00F91D88" w:rsidRPr="00CC2B36">
        <w:rPr>
          <w:rFonts w:ascii="Arial" w:hAnsi="Arial" w:cs="Arial"/>
          <w:b/>
          <w:bCs/>
          <w:lang w:val="en-US"/>
        </w:rPr>
        <w:t xml:space="preserve">recommendations </w:t>
      </w:r>
      <w:r w:rsidRPr="00CC2B36">
        <w:rPr>
          <w:rFonts w:ascii="Arial" w:hAnsi="Arial" w:cs="Arial"/>
          <w:b/>
          <w:bCs/>
          <w:lang w:val="en-US"/>
        </w:rPr>
        <w:t>to the Colombian State</w:t>
      </w:r>
      <w:r w:rsidR="00F91D88" w:rsidRPr="00CC2B36">
        <w:rPr>
          <w:rFonts w:ascii="Arial" w:hAnsi="Arial" w:cs="Arial"/>
          <w:b/>
          <w:bCs/>
          <w:lang w:val="en-US"/>
        </w:rPr>
        <w:t>:</w:t>
      </w:r>
    </w:p>
    <w:p w14:paraId="4EEA09B1" w14:textId="681E7D29" w:rsidR="00981736" w:rsidRPr="00CC2B36" w:rsidRDefault="00981736" w:rsidP="0071324E">
      <w:pPr>
        <w:pStyle w:val="Prrafodelista"/>
        <w:numPr>
          <w:ilvl w:val="0"/>
          <w:numId w:val="30"/>
        </w:numPr>
        <w:spacing w:after="0" w:line="276" w:lineRule="auto"/>
        <w:rPr>
          <w:rFonts w:ascii="Arial" w:hAnsi="Arial" w:cs="Arial"/>
          <w:lang w:val="en-US"/>
        </w:rPr>
      </w:pPr>
      <w:r w:rsidRPr="00CC2B36">
        <w:rPr>
          <w:rFonts w:ascii="Arial" w:hAnsi="Arial" w:cs="Arial"/>
          <w:lang w:val="en-US"/>
        </w:rPr>
        <w:t>Normatively define the percentage of tax and fiscal distribution allocated to guaranteeing the ESCR of persons with disabilities, particularly for access to care and support services.</w:t>
      </w:r>
    </w:p>
    <w:p w14:paraId="2FDFE4E8" w14:textId="409929EC" w:rsidR="00F91D88" w:rsidRPr="00CC2B36" w:rsidRDefault="00F91D88" w:rsidP="0071324E">
      <w:pPr>
        <w:pStyle w:val="Prrafodelista"/>
        <w:numPr>
          <w:ilvl w:val="0"/>
          <w:numId w:val="30"/>
        </w:numPr>
        <w:spacing w:after="0" w:line="276" w:lineRule="auto"/>
        <w:rPr>
          <w:rFonts w:ascii="Arial" w:hAnsi="Arial" w:cs="Arial"/>
          <w:lang w:val="en-US"/>
        </w:rPr>
      </w:pPr>
      <w:r w:rsidRPr="00CC2B36">
        <w:rPr>
          <w:rFonts w:ascii="Arial" w:hAnsi="Arial" w:cs="Arial"/>
          <w:lang w:val="en-US"/>
        </w:rPr>
        <w:t>Adopt an inclusive and differentiated approach to social security that recognizes the specific conditions of persons with disabilities, eliminates formal barriers to accessing pensions, and provides sufficient subsidies to those who cannot contribute under the rules of the contributory system.</w:t>
      </w:r>
    </w:p>
    <w:p w14:paraId="2466AA89" w14:textId="2CA55CE3" w:rsidR="00F91D88" w:rsidRPr="00CC2B36" w:rsidRDefault="00F91D88" w:rsidP="0071324E">
      <w:pPr>
        <w:pStyle w:val="Prrafodelista"/>
        <w:numPr>
          <w:ilvl w:val="0"/>
          <w:numId w:val="30"/>
        </w:numPr>
        <w:spacing w:after="0" w:line="276" w:lineRule="auto"/>
        <w:rPr>
          <w:rFonts w:ascii="Arial" w:hAnsi="Arial" w:cs="Arial"/>
          <w:lang w:val="en-US"/>
        </w:rPr>
      </w:pPr>
      <w:r w:rsidRPr="00CC2B36">
        <w:rPr>
          <w:rFonts w:ascii="Arial" w:hAnsi="Arial" w:cs="Arial"/>
          <w:lang w:val="en-US"/>
        </w:rPr>
        <w:t>Strengthen existing programs, such as the Pension Contribution Subsidy and Colombia Mayor, ensuring their sustainability, real coverage, and transparency. It is essential to disaggregate and publish periodic information on the population with disabilities that benefits from these programs.</w:t>
      </w:r>
    </w:p>
    <w:p w14:paraId="56D2DDC6" w14:textId="6534CF71" w:rsidR="00F91D88" w:rsidRPr="00CC2B36" w:rsidRDefault="00F91D88" w:rsidP="0071324E">
      <w:pPr>
        <w:pStyle w:val="Prrafodelista"/>
        <w:numPr>
          <w:ilvl w:val="0"/>
          <w:numId w:val="30"/>
        </w:numPr>
        <w:spacing w:after="0" w:line="276" w:lineRule="auto"/>
        <w:rPr>
          <w:rFonts w:ascii="Arial" w:hAnsi="Arial" w:cs="Arial"/>
          <w:lang w:val="en-US"/>
        </w:rPr>
      </w:pPr>
      <w:r w:rsidRPr="00CC2B36">
        <w:rPr>
          <w:rFonts w:ascii="Arial" w:hAnsi="Arial" w:cs="Arial"/>
          <w:lang w:val="en-US"/>
        </w:rPr>
        <w:t>Review and eliminate exclusionary requirements such as the requirement for proof of activities to access transportation subsidies, which unnecessarily limit access to a right and do not comply with the principles of reasonableness and regulatory effectiveness.</w:t>
      </w:r>
    </w:p>
    <w:p w14:paraId="26A9C5AE" w14:textId="46683C73" w:rsidR="00F91D88" w:rsidRPr="00CC2B36" w:rsidRDefault="00F91D88" w:rsidP="0071324E">
      <w:pPr>
        <w:pStyle w:val="Prrafodelista"/>
        <w:numPr>
          <w:ilvl w:val="0"/>
          <w:numId w:val="30"/>
        </w:numPr>
        <w:spacing w:after="0" w:line="276" w:lineRule="auto"/>
        <w:rPr>
          <w:rFonts w:ascii="Arial" w:hAnsi="Arial" w:cs="Arial"/>
          <w:lang w:val="en-US"/>
        </w:rPr>
      </w:pPr>
      <w:r w:rsidRPr="00CC2B36">
        <w:rPr>
          <w:rFonts w:ascii="Arial" w:hAnsi="Arial" w:cs="Arial"/>
          <w:lang w:val="en-US"/>
        </w:rPr>
        <w:t>Expand the coverage of transportation benefits to rural areas and intermediate municipalities, prioritizing state investment in accessible infrastructure and transportation systems adapted to contexts with low public supply. Mobility policies must be equitable and territorially inclusive.</w:t>
      </w:r>
    </w:p>
    <w:p w14:paraId="48550BB6" w14:textId="02A8F493" w:rsidR="003539CB" w:rsidRPr="00CC2B36" w:rsidRDefault="00F91D88" w:rsidP="0071324E">
      <w:pPr>
        <w:pStyle w:val="Prrafodelista"/>
        <w:numPr>
          <w:ilvl w:val="0"/>
          <w:numId w:val="30"/>
        </w:numPr>
        <w:spacing w:after="0" w:line="276" w:lineRule="auto"/>
        <w:rPr>
          <w:rFonts w:ascii="Arial" w:hAnsi="Arial" w:cs="Arial"/>
          <w:lang w:val="en-US"/>
        </w:rPr>
      </w:pPr>
      <w:r w:rsidRPr="00CC2B36">
        <w:rPr>
          <w:rFonts w:ascii="Arial" w:hAnsi="Arial" w:cs="Arial"/>
          <w:lang w:val="en-US"/>
        </w:rPr>
        <w:t>Ensure the effective participation of persons with disabilities in the formulation, monitoring, and evaluation of social security policies, in accordance with their right to be heard and to influence decisions that affect their lives.</w:t>
      </w:r>
    </w:p>
    <w:p w14:paraId="79C7DE4D" w14:textId="26BB54D7" w:rsidR="003B3B02" w:rsidRPr="00CC2B36" w:rsidRDefault="003B3B02" w:rsidP="0092616F">
      <w:pPr>
        <w:pStyle w:val="Ttulo1"/>
        <w:contextualSpacing/>
        <w:rPr>
          <w:rFonts w:cs="Arial"/>
          <w:b w:val="0"/>
          <w:sz w:val="22"/>
          <w:szCs w:val="22"/>
          <w:lang w:val="en-US"/>
        </w:rPr>
      </w:pPr>
      <w:bookmarkStart w:id="3" w:name="_Toc204076373"/>
      <w:r w:rsidRPr="00CC2B36">
        <w:rPr>
          <w:rFonts w:cs="Arial"/>
          <w:sz w:val="22"/>
          <w:szCs w:val="22"/>
          <w:lang w:val="en-US"/>
        </w:rPr>
        <w:t xml:space="preserve">ARTICLE 10: </w:t>
      </w:r>
      <w:r w:rsidR="00084914" w:rsidRPr="00CC2B36">
        <w:rPr>
          <w:rFonts w:cs="Arial"/>
          <w:sz w:val="22"/>
          <w:szCs w:val="22"/>
          <w:lang w:val="en-US"/>
        </w:rPr>
        <w:t>PROTECTION OF THE FAMILY</w:t>
      </w:r>
      <w:bookmarkEnd w:id="3"/>
    </w:p>
    <w:p w14:paraId="491BA311" w14:textId="3256EB8C" w:rsidR="003B3B02"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Article 10 of the International Covenant on Economic, Social and Cultural Rights </w:t>
      </w:r>
      <w:r w:rsidR="00C40A06" w:rsidRPr="00CC2B36">
        <w:rPr>
          <w:rFonts w:ascii="Arial" w:hAnsi="Arial" w:cs="Arial"/>
          <w:lang w:val="en-US"/>
        </w:rPr>
        <w:t xml:space="preserve">(ICESCR) </w:t>
      </w:r>
      <w:r w:rsidRPr="00CC2B36">
        <w:rPr>
          <w:rFonts w:ascii="Arial" w:hAnsi="Arial" w:cs="Arial"/>
          <w:lang w:val="en-US"/>
        </w:rPr>
        <w:t>requires the widest possible protection and assistance for the family as the fundamental unit of society, especially in its role in the care and education of children. In Colombia, this obligation faces serious challenges, particularly for families of persons with disabilities, whose reality exposes gaps in state protection.</w:t>
      </w:r>
    </w:p>
    <w:p w14:paraId="21A00D7A" w14:textId="328A3232" w:rsidR="003B3B02"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lastRenderedPageBreak/>
        <w:t xml:space="preserve">Family protection is based on the 1991 Constitution, which recognizes the family as the fundamental nucleus </w:t>
      </w:r>
      <w:r w:rsidR="00DE66D6" w:rsidRPr="00CC2B36">
        <w:rPr>
          <w:rFonts w:ascii="Arial" w:hAnsi="Arial" w:cs="Arial"/>
          <w:lang w:val="en-US"/>
        </w:rPr>
        <w:t xml:space="preserve">of society. </w:t>
      </w:r>
      <w:r w:rsidRPr="00CC2B36">
        <w:rPr>
          <w:rFonts w:ascii="Arial" w:hAnsi="Arial" w:cs="Arial"/>
          <w:lang w:val="en-US"/>
        </w:rPr>
        <w:t>It is</w:t>
      </w:r>
      <w:r w:rsidR="00DE66D6" w:rsidRPr="00CC2B36">
        <w:rPr>
          <w:rFonts w:ascii="Arial" w:hAnsi="Arial" w:cs="Arial"/>
          <w:lang w:val="en-US"/>
        </w:rPr>
        <w:t xml:space="preserve"> also </w:t>
      </w:r>
      <w:r w:rsidRPr="00CC2B36">
        <w:rPr>
          <w:rFonts w:ascii="Arial" w:hAnsi="Arial" w:cs="Arial"/>
          <w:lang w:val="en-US"/>
        </w:rPr>
        <w:t>key in obliging the State to implement integration and specialized care policies for persons with disabilities, which indirectly supports their families</w:t>
      </w:r>
      <w:r w:rsidR="004841C6" w:rsidRPr="00CC2B36">
        <w:rPr>
          <w:rStyle w:val="Refdenotaalpie"/>
          <w:rFonts w:ascii="Arial" w:hAnsi="Arial" w:cs="Arial"/>
          <w:lang w:val="en-US"/>
        </w:rPr>
        <w:footnoteReference w:id="35"/>
      </w:r>
      <w:r w:rsidRPr="00CC2B36">
        <w:rPr>
          <w:rFonts w:ascii="Arial" w:hAnsi="Arial" w:cs="Arial"/>
          <w:lang w:val="en-US"/>
        </w:rPr>
        <w:t xml:space="preserve"> . </w:t>
      </w:r>
      <w:r w:rsidR="004841C6" w:rsidRPr="00CC2B36">
        <w:rPr>
          <w:rFonts w:ascii="Arial" w:hAnsi="Arial" w:cs="Arial"/>
          <w:lang w:val="en-US"/>
        </w:rPr>
        <w:t xml:space="preserve">Other regulations that contribute to this protection are </w:t>
      </w:r>
      <w:r w:rsidRPr="00CC2B36">
        <w:rPr>
          <w:rFonts w:ascii="Arial" w:hAnsi="Arial" w:cs="Arial"/>
          <w:lang w:val="en-US"/>
        </w:rPr>
        <w:t xml:space="preserve">Statutory Law 1618 of 2013 and </w:t>
      </w:r>
      <w:r w:rsidR="004841C6" w:rsidRPr="00CC2B36">
        <w:rPr>
          <w:rFonts w:ascii="Arial" w:hAnsi="Arial" w:cs="Arial"/>
          <w:lang w:val="en-US"/>
        </w:rPr>
        <w:t>Law 1346 of 2009</w:t>
      </w:r>
      <w:r w:rsidR="00C40A06" w:rsidRPr="00CC2B36">
        <w:rPr>
          <w:rFonts w:ascii="Arial" w:hAnsi="Arial" w:cs="Arial"/>
          <w:lang w:val="en-US"/>
        </w:rPr>
        <w:t>,</w:t>
      </w:r>
      <w:r w:rsidR="004841C6" w:rsidRPr="00CC2B36">
        <w:rPr>
          <w:rFonts w:ascii="Arial" w:hAnsi="Arial" w:cs="Arial"/>
          <w:lang w:val="en-US"/>
        </w:rPr>
        <w:t xml:space="preserve"> which </w:t>
      </w:r>
      <w:r w:rsidR="00C40A06" w:rsidRPr="00CC2B36">
        <w:rPr>
          <w:rFonts w:ascii="Arial" w:hAnsi="Arial" w:cs="Arial"/>
          <w:lang w:val="en-US"/>
        </w:rPr>
        <w:t xml:space="preserve">adopted the CRPD </w:t>
      </w:r>
      <w:r w:rsidR="004841C6" w:rsidRPr="00CC2B36">
        <w:rPr>
          <w:rFonts w:ascii="Arial" w:hAnsi="Arial" w:cs="Arial"/>
          <w:lang w:val="en-US"/>
        </w:rPr>
        <w:t>and contains provisions on the protection of the home and the family, as well as on the importance of an adequate standard of living for persons with disabilities and their families in Articles 23 and 28.</w:t>
      </w:r>
    </w:p>
    <w:p w14:paraId="1431B673" w14:textId="4594B69D" w:rsidR="003B3B02" w:rsidRPr="00CC2B36" w:rsidRDefault="0082456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Currently, there are various laws and public policy instruments that seek to recognize, redistribute, and reward caregiving from the caregiver's perspective. This is because a large proportion of those who provide this care are </w:t>
      </w:r>
      <w:r w:rsidR="00CC2B36" w:rsidRPr="00CC2B36">
        <w:rPr>
          <w:rFonts w:ascii="Arial" w:hAnsi="Arial" w:cs="Arial"/>
          <w:lang w:val="en-US"/>
        </w:rPr>
        <w:t>women,</w:t>
      </w:r>
      <w:r w:rsidRPr="00CC2B36">
        <w:rPr>
          <w:rFonts w:ascii="Arial" w:hAnsi="Arial" w:cs="Arial"/>
          <w:lang w:val="en-US"/>
        </w:rPr>
        <w:t xml:space="preserve"> who experience economic and social vulnerability due to this role. Some of these laws are: Law 2281 of 2023, which creates the National Care System; Law 2297 of 2023 on caregivers; </w:t>
      </w:r>
      <w:r w:rsidR="003B3B02" w:rsidRPr="00CC2B36">
        <w:rPr>
          <w:rFonts w:ascii="Arial" w:hAnsi="Arial" w:cs="Arial"/>
          <w:lang w:val="en-US"/>
        </w:rPr>
        <w:t>CONPES 4143 of 2025</w:t>
      </w:r>
      <w:r w:rsidRPr="00CC2B36">
        <w:rPr>
          <w:rFonts w:ascii="Arial" w:hAnsi="Arial" w:cs="Arial"/>
          <w:lang w:val="en-US"/>
        </w:rPr>
        <w:t>; and, more recently, Law 2456 of 2025, which creates funds to protect and support persons with disabilities and their caregivers.</w:t>
      </w:r>
    </w:p>
    <w:p w14:paraId="7A5B602B" w14:textId="0AF3F3E2" w:rsidR="00F522F1"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Despite this framework, </w:t>
      </w:r>
      <w:r w:rsidR="00741F97" w:rsidRPr="00CC2B36">
        <w:rPr>
          <w:rFonts w:ascii="Arial" w:hAnsi="Arial" w:cs="Arial"/>
          <w:lang w:val="en-US"/>
        </w:rPr>
        <w:t xml:space="preserve">the conditions </w:t>
      </w:r>
      <w:r w:rsidR="001D36DF" w:rsidRPr="00CC2B36">
        <w:rPr>
          <w:rFonts w:ascii="Arial" w:hAnsi="Arial" w:cs="Arial"/>
          <w:lang w:val="en-US"/>
        </w:rPr>
        <w:t xml:space="preserve">in which care for persons with disabilities is provided contribute </w:t>
      </w:r>
      <w:r w:rsidR="00741F97" w:rsidRPr="00CC2B36">
        <w:rPr>
          <w:rFonts w:ascii="Arial" w:hAnsi="Arial" w:cs="Arial"/>
          <w:lang w:val="en-US"/>
        </w:rPr>
        <w:t>to the impoverishment and vulnerability of these households. In fact, households with persons with disabilities have higher levels of multidimensional poverty compared to other households</w:t>
      </w:r>
      <w:r w:rsidR="00741F97" w:rsidRPr="00CC2B36">
        <w:rPr>
          <w:rStyle w:val="Refdenotaalpie"/>
          <w:rFonts w:ascii="Arial" w:hAnsi="Arial" w:cs="Arial"/>
          <w:lang w:val="en-US"/>
        </w:rPr>
        <w:footnoteReference w:id="36"/>
      </w:r>
      <w:r w:rsidR="00741F97" w:rsidRPr="00CC2B36">
        <w:rPr>
          <w:rFonts w:ascii="Arial" w:hAnsi="Arial" w:cs="Arial"/>
          <w:lang w:val="en-US"/>
        </w:rPr>
        <w:t xml:space="preserve"> . </w:t>
      </w:r>
      <w:r w:rsidR="00F522F1" w:rsidRPr="00CC2B36">
        <w:rPr>
          <w:rFonts w:ascii="Arial" w:hAnsi="Arial" w:cs="Arial"/>
          <w:lang w:val="en-US"/>
        </w:rPr>
        <w:t xml:space="preserve">The constant care usually assumed by mothers leads to a decrease in family income and an increase in food insecurity, as well as severe caregiver exhaustion, affecting their mental health and, in the medium term, putting the continuity of care at risk. </w:t>
      </w:r>
    </w:p>
    <w:p w14:paraId="065E3093" w14:textId="472206DD" w:rsidR="00F522F1" w:rsidRPr="00CC2B36" w:rsidRDefault="00F522F1"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In turn, </w:t>
      </w:r>
      <w:r w:rsidR="00741F97" w:rsidRPr="00CC2B36">
        <w:rPr>
          <w:rFonts w:ascii="Arial" w:hAnsi="Arial" w:cs="Arial"/>
          <w:lang w:val="en-US"/>
        </w:rPr>
        <w:t>the inability to access professional care and payments, as well as technologies and services that promote the development and autonomy of persons with disabilities</w:t>
      </w:r>
      <w:r w:rsidRPr="00CC2B36">
        <w:rPr>
          <w:rFonts w:ascii="Arial" w:hAnsi="Arial" w:cs="Arial"/>
          <w:lang w:val="en-US"/>
        </w:rPr>
        <w:t xml:space="preserve">, contributes to the inability of persons with disabilities to express themselves and decide on their care, as well as to the inability of caregivers to relieve themselves of the burden of care. </w:t>
      </w:r>
    </w:p>
    <w:p w14:paraId="7A1B557B" w14:textId="3A956AE7" w:rsidR="005E723F" w:rsidRPr="00CC2B36" w:rsidRDefault="00F522F1"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These situations are not resolved by </w:t>
      </w:r>
      <w:r w:rsidR="00741F97" w:rsidRPr="00CC2B36">
        <w:rPr>
          <w:rFonts w:ascii="Arial" w:hAnsi="Arial" w:cs="Arial"/>
          <w:lang w:val="en-US"/>
        </w:rPr>
        <w:t>the regulations and mechanisms developed therein</w:t>
      </w:r>
      <w:r w:rsidRPr="00CC2B36">
        <w:rPr>
          <w:rFonts w:ascii="Arial" w:hAnsi="Arial" w:cs="Arial"/>
          <w:lang w:val="en-US"/>
        </w:rPr>
        <w:t xml:space="preserve">, </w:t>
      </w:r>
      <w:r w:rsidR="001D36DF" w:rsidRPr="00CC2B36">
        <w:rPr>
          <w:rFonts w:ascii="Arial" w:hAnsi="Arial" w:cs="Arial"/>
          <w:lang w:val="en-US"/>
        </w:rPr>
        <w:t xml:space="preserve">since </w:t>
      </w:r>
      <w:r w:rsidR="00741F97" w:rsidRPr="00CC2B36">
        <w:rPr>
          <w:rFonts w:ascii="Arial" w:hAnsi="Arial" w:cs="Arial"/>
          <w:lang w:val="en-US"/>
        </w:rPr>
        <w:t xml:space="preserve">they formally recognize the autonomy and independence of persons with disabilities, </w:t>
      </w:r>
      <w:r w:rsidR="00661E39" w:rsidRPr="00CC2B36">
        <w:rPr>
          <w:rFonts w:ascii="Arial" w:hAnsi="Arial" w:cs="Arial"/>
          <w:lang w:val="en-US"/>
        </w:rPr>
        <w:t xml:space="preserve">but </w:t>
      </w:r>
      <w:r w:rsidR="00741F97" w:rsidRPr="00CC2B36">
        <w:rPr>
          <w:rFonts w:ascii="Arial" w:hAnsi="Arial" w:cs="Arial"/>
          <w:lang w:val="en-US"/>
        </w:rPr>
        <w:t xml:space="preserve">their provisions do not translate into this achievement. Firstly, Law 2297 </w:t>
      </w:r>
      <w:r w:rsidR="00DF6547" w:rsidRPr="00CC2B36">
        <w:rPr>
          <w:rFonts w:ascii="Arial" w:hAnsi="Arial" w:cs="Arial"/>
          <w:lang w:val="en-US"/>
        </w:rPr>
        <w:t xml:space="preserve">on </w:t>
      </w:r>
      <w:r w:rsidR="00741F97" w:rsidRPr="00CC2B36">
        <w:rPr>
          <w:rFonts w:ascii="Arial" w:hAnsi="Arial" w:cs="Arial"/>
          <w:lang w:val="en-US"/>
        </w:rPr>
        <w:t xml:space="preserve">caregivers establishes benefits such as flexibility in formal work for caregivers </w:t>
      </w:r>
      <w:r w:rsidR="00E57F05" w:rsidRPr="00CC2B36">
        <w:rPr>
          <w:rFonts w:ascii="Arial" w:hAnsi="Arial" w:cs="Arial"/>
          <w:lang w:val="en-US"/>
        </w:rPr>
        <w:t xml:space="preserve">and </w:t>
      </w:r>
      <w:r w:rsidR="00741F97" w:rsidRPr="00CC2B36">
        <w:rPr>
          <w:rFonts w:ascii="Arial" w:hAnsi="Arial" w:cs="Arial"/>
          <w:lang w:val="en-US"/>
        </w:rPr>
        <w:t xml:space="preserve">certification of their empirical knowledge of care. </w:t>
      </w:r>
      <w:r w:rsidR="00E57F05" w:rsidRPr="00CC2B36">
        <w:rPr>
          <w:rFonts w:ascii="Arial" w:hAnsi="Arial" w:cs="Arial"/>
          <w:lang w:val="en-US"/>
        </w:rPr>
        <w:t xml:space="preserve">However, it is not clear how this can result in </w:t>
      </w:r>
      <w:r w:rsidR="004841C6" w:rsidRPr="00CC2B36">
        <w:rPr>
          <w:rFonts w:ascii="Arial" w:hAnsi="Arial" w:cs="Arial"/>
          <w:lang w:val="en-US"/>
        </w:rPr>
        <w:t xml:space="preserve">greater </w:t>
      </w:r>
      <w:r w:rsidR="00E57F05" w:rsidRPr="00CC2B36">
        <w:rPr>
          <w:rFonts w:ascii="Arial" w:hAnsi="Arial" w:cs="Arial"/>
          <w:lang w:val="en-US"/>
        </w:rPr>
        <w:t>job</w:t>
      </w:r>
      <w:r w:rsidR="004841C6" w:rsidRPr="00CC2B36">
        <w:rPr>
          <w:rFonts w:ascii="Arial" w:hAnsi="Arial" w:cs="Arial"/>
          <w:lang w:val="en-US"/>
        </w:rPr>
        <w:t xml:space="preserve"> opportunities </w:t>
      </w:r>
      <w:r w:rsidR="00E57F05" w:rsidRPr="00CC2B36">
        <w:rPr>
          <w:rFonts w:ascii="Arial" w:hAnsi="Arial" w:cs="Arial"/>
          <w:lang w:val="en-US"/>
        </w:rPr>
        <w:t xml:space="preserve">or a reduction in the burden of </w:t>
      </w:r>
      <w:r w:rsidR="00DA5B51" w:rsidRPr="00CC2B36">
        <w:rPr>
          <w:rFonts w:ascii="Arial" w:hAnsi="Arial" w:cs="Arial"/>
          <w:lang w:val="en-US"/>
        </w:rPr>
        <w:t xml:space="preserve">care for caregivers, </w:t>
      </w:r>
      <w:r w:rsidR="005A4D7C" w:rsidRPr="00CC2B36">
        <w:rPr>
          <w:rFonts w:ascii="Arial" w:hAnsi="Arial" w:cs="Arial"/>
          <w:lang w:val="en-US"/>
        </w:rPr>
        <w:t xml:space="preserve">nor </w:t>
      </w:r>
      <w:r w:rsidR="00DA5B51" w:rsidRPr="00CC2B36">
        <w:rPr>
          <w:rFonts w:ascii="Arial" w:hAnsi="Arial" w:cs="Arial"/>
          <w:lang w:val="en-US"/>
        </w:rPr>
        <w:t xml:space="preserve">how these provisions change and improve the care received by persons with disabilities. </w:t>
      </w:r>
    </w:p>
    <w:p w14:paraId="115C80FE" w14:textId="02DF21C7" w:rsidR="00FC2B3E" w:rsidRPr="00CC2B36" w:rsidRDefault="00DA5B51"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Similarly, measures such as protection funds for persons with disabilities</w:t>
      </w:r>
      <w:r w:rsidR="001D36DF" w:rsidRPr="00CC2B36">
        <w:rPr>
          <w:rFonts w:ascii="Arial" w:hAnsi="Arial" w:cs="Arial"/>
          <w:lang w:val="en-US"/>
        </w:rPr>
        <w:t xml:space="preserve">, which are not yet operational, </w:t>
      </w:r>
      <w:r w:rsidRPr="00CC2B36">
        <w:rPr>
          <w:rFonts w:ascii="Arial" w:hAnsi="Arial" w:cs="Arial"/>
          <w:lang w:val="en-US"/>
        </w:rPr>
        <w:t xml:space="preserve">constitute opportunities for welfare-based assistance aimed at alleviating the poverty of persons with disabilities and their families </w:t>
      </w:r>
      <w:r w:rsidR="00F522F1" w:rsidRPr="00CC2B36">
        <w:rPr>
          <w:rFonts w:ascii="Arial" w:hAnsi="Arial" w:cs="Arial"/>
          <w:lang w:val="en-US"/>
        </w:rPr>
        <w:t xml:space="preserve">through cash transfers and support to improve housing conditions, among other measures. </w:t>
      </w:r>
    </w:p>
    <w:p w14:paraId="7C714D84" w14:textId="0171ACF5" w:rsidR="00DA5B51" w:rsidRPr="00CC2B36" w:rsidRDefault="00DA5B51"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However, </w:t>
      </w:r>
      <w:r w:rsidR="005E723F" w:rsidRPr="00CC2B36">
        <w:rPr>
          <w:rFonts w:ascii="Arial" w:hAnsi="Arial" w:cs="Arial"/>
          <w:lang w:val="en-US"/>
        </w:rPr>
        <w:t xml:space="preserve">there is concern that these funds will not be able to provide basic support and </w:t>
      </w:r>
      <w:r w:rsidRPr="00CC2B36">
        <w:rPr>
          <w:rFonts w:ascii="Arial" w:hAnsi="Arial" w:cs="Arial"/>
          <w:lang w:val="en-US"/>
        </w:rPr>
        <w:t xml:space="preserve">full financing for technologies and professional caregivers. In other words, </w:t>
      </w:r>
      <w:r w:rsidR="004841C6" w:rsidRPr="00CC2B36">
        <w:rPr>
          <w:rFonts w:ascii="Arial" w:hAnsi="Arial" w:cs="Arial"/>
          <w:lang w:val="en-US"/>
        </w:rPr>
        <w:t xml:space="preserve">they will not alleviate </w:t>
      </w:r>
      <w:r w:rsidRPr="00CC2B36">
        <w:rPr>
          <w:rFonts w:ascii="Arial" w:hAnsi="Arial" w:cs="Arial"/>
          <w:lang w:val="en-US"/>
        </w:rPr>
        <w:lastRenderedPageBreak/>
        <w:t xml:space="preserve">the burden of care on caregivers, </w:t>
      </w:r>
      <w:r w:rsidR="004841C6" w:rsidRPr="00CC2B36">
        <w:rPr>
          <w:rFonts w:ascii="Arial" w:hAnsi="Arial" w:cs="Arial"/>
          <w:lang w:val="en-US"/>
        </w:rPr>
        <w:t xml:space="preserve">nor </w:t>
      </w:r>
      <w:r w:rsidRPr="00CC2B36">
        <w:rPr>
          <w:rFonts w:ascii="Arial" w:hAnsi="Arial" w:cs="Arial"/>
          <w:lang w:val="en-US"/>
        </w:rPr>
        <w:t>will they help persons with disabilities choose and hire their own care</w:t>
      </w:r>
      <w:r w:rsidR="001D36DF" w:rsidRPr="00CC2B36">
        <w:rPr>
          <w:rFonts w:ascii="Arial" w:hAnsi="Arial" w:cs="Arial"/>
          <w:lang w:val="en-US"/>
        </w:rPr>
        <w:t xml:space="preserve">, </w:t>
      </w:r>
      <w:r w:rsidR="004841C6" w:rsidRPr="00CC2B36">
        <w:rPr>
          <w:rFonts w:ascii="Arial" w:hAnsi="Arial" w:cs="Arial"/>
          <w:lang w:val="en-US"/>
        </w:rPr>
        <w:t xml:space="preserve">or substantially change </w:t>
      </w:r>
      <w:r w:rsidRPr="00CC2B36">
        <w:rPr>
          <w:rFonts w:ascii="Arial" w:hAnsi="Arial" w:cs="Arial"/>
          <w:lang w:val="en-US"/>
        </w:rPr>
        <w:t>the type of care they receive</w:t>
      </w:r>
      <w:r w:rsidR="004841C6" w:rsidRPr="00CC2B36">
        <w:rPr>
          <w:rFonts w:ascii="Arial" w:hAnsi="Arial" w:cs="Arial"/>
          <w:lang w:val="en-US"/>
        </w:rPr>
        <w:t xml:space="preserve">. </w:t>
      </w:r>
    </w:p>
    <w:p w14:paraId="6B402168" w14:textId="752E811E" w:rsidR="00F522F1" w:rsidRPr="00CC2B36" w:rsidRDefault="00F522F1"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Housing conditions also reflect and reproduce systemic barriers. Families of persons with disabilities do not have adequate and accessible housing. A significant percentage of households in Colombia lack accessible housing, limiting the autonomy of persons with disabilities with physical barriers such as stairs, non-adapted bathrooms, and narrow doors. In addition</w:t>
      </w:r>
      <w:r w:rsidR="005E723F" w:rsidRPr="00CC2B36">
        <w:rPr>
          <w:rFonts w:ascii="Arial" w:hAnsi="Arial" w:cs="Arial"/>
          <w:lang w:val="en-US"/>
        </w:rPr>
        <w:t>,</w:t>
      </w:r>
      <w:r w:rsidRPr="00CC2B36">
        <w:rPr>
          <w:rFonts w:ascii="Arial" w:hAnsi="Arial" w:cs="Arial"/>
          <w:lang w:val="en-US"/>
        </w:rPr>
        <w:t xml:space="preserve"> many </w:t>
      </w:r>
      <w:r w:rsidR="005E723F" w:rsidRPr="00CC2B36">
        <w:rPr>
          <w:rFonts w:ascii="Arial" w:hAnsi="Arial" w:cs="Arial"/>
          <w:lang w:val="en-US"/>
        </w:rPr>
        <w:t xml:space="preserve">homes, </w:t>
      </w:r>
      <w:r w:rsidRPr="00CC2B36">
        <w:rPr>
          <w:rFonts w:ascii="Arial" w:hAnsi="Arial" w:cs="Arial"/>
          <w:lang w:val="en-US"/>
        </w:rPr>
        <w:t>especially in vulnerable areas, suffer from overcrowding and precarious conditions. Socioeconomic barriers, such as high adaptation costs or lack of access to inclusive housing programs, prevent access to decent housing.</w:t>
      </w:r>
    </w:p>
    <w:p w14:paraId="165CA37F" w14:textId="77777777" w:rsidR="00B65D23" w:rsidRPr="00CC2B36" w:rsidRDefault="005E723F"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However, although local care systems are being developed in different territories such as Cauca, </w:t>
      </w:r>
      <w:r w:rsidR="00F36F97" w:rsidRPr="00CC2B36">
        <w:rPr>
          <w:rFonts w:ascii="Arial" w:hAnsi="Arial" w:cs="Arial"/>
          <w:lang w:val="en-US"/>
        </w:rPr>
        <w:t xml:space="preserve">Valle del Cauca, Risaralda, and Cundinamarca, it is unclear how they operate, what their approach is, and what services they offer, due to the uneven progress of their implementation and the lack of information sharing between territories. However, these seem to be inspired by the most comprehensive system: the Bogotá District Care System. </w:t>
      </w:r>
    </w:p>
    <w:p w14:paraId="67A3D8FF" w14:textId="10F14D8A" w:rsidR="00741F97" w:rsidRPr="00CC2B36" w:rsidRDefault="00B65D23"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The District Care System </w:t>
      </w:r>
      <w:r w:rsidR="00F36F97" w:rsidRPr="00CC2B36">
        <w:rPr>
          <w:rFonts w:ascii="Arial" w:hAnsi="Arial" w:cs="Arial"/>
          <w:lang w:val="en-US"/>
        </w:rPr>
        <w:t xml:space="preserve">has services such as mobile care units or buses that travel around providing education and support services to caregivers in hard-to-reach places, day care centers for children and young people with disabilities, permanent care centers, and </w:t>
      </w:r>
      <w:r w:rsidRPr="00CC2B36">
        <w:rPr>
          <w:rFonts w:ascii="Arial" w:hAnsi="Arial" w:cs="Arial"/>
          <w:lang w:val="en-US"/>
        </w:rPr>
        <w:t>care blocks</w:t>
      </w:r>
      <w:r w:rsidR="004841C6" w:rsidRPr="00CC2B36">
        <w:rPr>
          <w:rStyle w:val="Refdenotaalpie"/>
          <w:rFonts w:ascii="Arial" w:hAnsi="Arial" w:cs="Arial"/>
          <w:lang w:val="en-US"/>
        </w:rPr>
        <w:footnoteReference w:id="37"/>
      </w:r>
      <w:r w:rsidR="004B6FB6" w:rsidRPr="00CC2B36">
        <w:rPr>
          <w:rFonts w:ascii="Arial" w:hAnsi="Arial" w:cs="Arial"/>
          <w:lang w:val="en-US"/>
        </w:rPr>
        <w:t xml:space="preserve"> . </w:t>
      </w:r>
      <w:r w:rsidRPr="00CC2B36">
        <w:rPr>
          <w:rFonts w:ascii="Arial" w:hAnsi="Arial" w:cs="Arial"/>
          <w:lang w:val="en-US"/>
        </w:rPr>
        <w:t>These are places that concentrate multiple services for caregivers in concentrated spaces and provide care while caregivers engage in other activities.</w:t>
      </w:r>
    </w:p>
    <w:p w14:paraId="0FDA7230" w14:textId="54F29415" w:rsidR="00B65D23" w:rsidRPr="00CC2B36" w:rsidRDefault="00B65D23"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However, it is unclear how care blocks and mobile units that </w:t>
      </w:r>
      <w:r w:rsidR="00DE66D6" w:rsidRPr="00CC2B36">
        <w:rPr>
          <w:rFonts w:ascii="Arial" w:hAnsi="Arial" w:cs="Arial"/>
          <w:lang w:val="en-US"/>
        </w:rPr>
        <w:t xml:space="preserve">provide </w:t>
      </w:r>
      <w:r w:rsidRPr="00CC2B36">
        <w:rPr>
          <w:rFonts w:ascii="Arial" w:hAnsi="Arial" w:cs="Arial"/>
          <w:lang w:val="en-US"/>
        </w:rPr>
        <w:t xml:space="preserve">care </w:t>
      </w:r>
      <w:r w:rsidR="00DE66D6" w:rsidRPr="00CC2B36">
        <w:rPr>
          <w:rFonts w:ascii="Arial" w:hAnsi="Arial" w:cs="Arial"/>
          <w:lang w:val="en-US"/>
        </w:rPr>
        <w:t xml:space="preserve">services </w:t>
      </w:r>
      <w:r w:rsidRPr="00CC2B36">
        <w:rPr>
          <w:rFonts w:ascii="Arial" w:hAnsi="Arial" w:cs="Arial"/>
          <w:lang w:val="en-US"/>
        </w:rPr>
        <w:t xml:space="preserve">for persons with disabilities deliver </w:t>
      </w:r>
      <w:r w:rsidR="00DE66D6" w:rsidRPr="00CC2B36">
        <w:rPr>
          <w:rFonts w:ascii="Arial" w:hAnsi="Arial" w:cs="Arial"/>
          <w:lang w:val="en-US"/>
        </w:rPr>
        <w:t>this care</w:t>
      </w:r>
      <w:r w:rsidRPr="00CC2B36">
        <w:rPr>
          <w:rFonts w:ascii="Arial" w:hAnsi="Arial" w:cs="Arial"/>
          <w:lang w:val="en-US"/>
        </w:rPr>
        <w:t xml:space="preserve">, </w:t>
      </w:r>
      <w:r w:rsidR="00DE66D6" w:rsidRPr="00CC2B36">
        <w:rPr>
          <w:rFonts w:ascii="Arial" w:hAnsi="Arial" w:cs="Arial"/>
          <w:lang w:val="en-US"/>
        </w:rPr>
        <w:t xml:space="preserve">what approach they take, </w:t>
      </w:r>
      <w:r w:rsidRPr="00CC2B36">
        <w:rPr>
          <w:rFonts w:ascii="Arial" w:hAnsi="Arial" w:cs="Arial"/>
          <w:lang w:val="en-US"/>
        </w:rPr>
        <w:t xml:space="preserve">or how they benefit persons with disabilities </w:t>
      </w:r>
      <w:r w:rsidR="00DE66D6" w:rsidRPr="00CC2B36">
        <w:rPr>
          <w:rFonts w:ascii="Arial" w:hAnsi="Arial" w:cs="Arial"/>
          <w:lang w:val="en-US"/>
        </w:rPr>
        <w:t xml:space="preserve">and their personal development. </w:t>
      </w:r>
      <w:r w:rsidRPr="00CC2B36">
        <w:rPr>
          <w:rFonts w:ascii="Arial" w:hAnsi="Arial" w:cs="Arial"/>
          <w:lang w:val="en-US"/>
        </w:rPr>
        <w:t xml:space="preserve">On the other hand, in care centers that specialize in disability, it is unclear whether such care is approached from a human rights </w:t>
      </w:r>
      <w:r w:rsidR="00043241" w:rsidRPr="00CC2B36">
        <w:rPr>
          <w:rFonts w:ascii="Arial" w:hAnsi="Arial" w:cs="Arial"/>
          <w:lang w:val="en-US"/>
        </w:rPr>
        <w:t xml:space="preserve">and community inclusion </w:t>
      </w:r>
      <w:r w:rsidRPr="00CC2B36">
        <w:rPr>
          <w:rFonts w:ascii="Arial" w:hAnsi="Arial" w:cs="Arial"/>
          <w:lang w:val="en-US"/>
        </w:rPr>
        <w:t>perspective</w:t>
      </w:r>
      <w:r w:rsidR="00043241" w:rsidRPr="00CC2B36">
        <w:rPr>
          <w:rFonts w:ascii="Arial" w:hAnsi="Arial" w:cs="Arial"/>
          <w:lang w:val="en-US"/>
        </w:rPr>
        <w:t xml:space="preserve">. </w:t>
      </w:r>
      <w:r w:rsidR="00DE66D6" w:rsidRPr="00CC2B36">
        <w:rPr>
          <w:rFonts w:ascii="Arial" w:hAnsi="Arial" w:cs="Arial"/>
          <w:lang w:val="en-US"/>
        </w:rPr>
        <w:t xml:space="preserve">These </w:t>
      </w:r>
      <w:r w:rsidR="00043241" w:rsidRPr="00CC2B36">
        <w:rPr>
          <w:rFonts w:ascii="Arial" w:hAnsi="Arial" w:cs="Arial"/>
          <w:lang w:val="en-US"/>
        </w:rPr>
        <w:t xml:space="preserve">centers, </w:t>
      </w:r>
      <w:r w:rsidR="00DE66D6" w:rsidRPr="00CC2B36">
        <w:rPr>
          <w:rFonts w:ascii="Arial" w:hAnsi="Arial" w:cs="Arial"/>
          <w:lang w:val="en-US"/>
        </w:rPr>
        <w:t xml:space="preserve">it should be noted, </w:t>
      </w:r>
      <w:r w:rsidR="00043241" w:rsidRPr="00CC2B36">
        <w:rPr>
          <w:rFonts w:ascii="Arial" w:hAnsi="Arial" w:cs="Arial"/>
          <w:lang w:val="en-US"/>
        </w:rPr>
        <w:t xml:space="preserve">are subject </w:t>
      </w:r>
      <w:r w:rsidR="00DE66D6" w:rsidRPr="00CC2B36">
        <w:rPr>
          <w:rFonts w:ascii="Arial" w:hAnsi="Arial" w:cs="Arial"/>
          <w:lang w:val="en-US"/>
        </w:rPr>
        <w:t>to limited quotas</w:t>
      </w:r>
      <w:r w:rsidR="009B5DDB" w:rsidRPr="00CC2B36">
        <w:rPr>
          <w:rStyle w:val="Refdenotaalpie"/>
          <w:rFonts w:ascii="Arial" w:hAnsi="Arial" w:cs="Arial"/>
          <w:lang w:val="en-US"/>
        </w:rPr>
        <w:footnoteReference w:id="38"/>
      </w:r>
      <w:r w:rsidR="009B5DDB" w:rsidRPr="00CC2B36">
        <w:rPr>
          <w:rFonts w:ascii="Arial" w:hAnsi="Arial" w:cs="Arial"/>
          <w:lang w:val="en-US"/>
        </w:rPr>
        <w:t xml:space="preserve"> and </w:t>
      </w:r>
      <w:r w:rsidR="00AE5738" w:rsidRPr="00CC2B36">
        <w:rPr>
          <w:rFonts w:ascii="Arial" w:hAnsi="Arial" w:cs="Arial"/>
          <w:lang w:val="en-US"/>
        </w:rPr>
        <w:t>long waiting lists.</w:t>
      </w:r>
    </w:p>
    <w:p w14:paraId="7D905B4B" w14:textId="7C8B9EB4" w:rsidR="00B65D23" w:rsidRPr="00CC2B36" w:rsidRDefault="00B65D23"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In short, the measures currently in place to promote decent care for persons with disabilities and their caregivers </w:t>
      </w:r>
      <w:r w:rsidR="00DE66D6" w:rsidRPr="00CC2B36">
        <w:rPr>
          <w:rFonts w:ascii="Arial" w:hAnsi="Arial" w:cs="Arial"/>
          <w:lang w:val="en-US"/>
        </w:rPr>
        <w:t>do not seem to improve their conditions in practice, nor do they translate into effective personal, social, and economic development opportunities for both parties. At the same time, few instruments are concerned with the impact that care has on the independence and autonomy of persons with disabilities, which ignores the interdependence of care, in which both parties must move toward better conditions, since the disadvantage of one (whether the person with a disability or the caregiver) has direct negative effects on the other and their well-being.</w:t>
      </w:r>
    </w:p>
    <w:p w14:paraId="12E394AD" w14:textId="177D036A" w:rsidR="00B65D23" w:rsidRPr="00CC2B36" w:rsidRDefault="00B65D23" w:rsidP="0092616F">
      <w:pPr>
        <w:spacing w:after="0" w:line="276" w:lineRule="auto"/>
        <w:contextualSpacing/>
        <w:rPr>
          <w:rFonts w:ascii="Arial" w:hAnsi="Arial" w:cs="Arial"/>
          <w:lang w:val="en-US"/>
        </w:rPr>
      </w:pPr>
    </w:p>
    <w:p w14:paraId="12063086" w14:textId="39123508" w:rsidR="005E723F" w:rsidRPr="00CC2B36" w:rsidRDefault="0071324E" w:rsidP="0092616F">
      <w:pPr>
        <w:spacing w:after="0" w:line="276" w:lineRule="auto"/>
        <w:contextualSpacing/>
        <w:rPr>
          <w:rFonts w:ascii="Arial" w:eastAsia="Calibri" w:hAnsi="Arial" w:cs="Arial"/>
          <w:b/>
          <w:bCs/>
          <w:lang w:val="en-US"/>
        </w:rPr>
      </w:pPr>
      <w:r w:rsidRPr="00CC2B36">
        <w:rPr>
          <w:rFonts w:ascii="Arial" w:eastAsia="Calibri" w:hAnsi="Arial" w:cs="Arial"/>
          <w:b/>
          <w:bCs/>
          <w:lang w:val="en-US"/>
        </w:rPr>
        <w:t>Suggested recommendations to the Colombian government:</w:t>
      </w:r>
    </w:p>
    <w:p w14:paraId="17E92B74" w14:textId="3DD9C392" w:rsidR="003B3B02" w:rsidRPr="00CC2B36" w:rsidRDefault="005A4D7C" w:rsidP="0071324E">
      <w:pPr>
        <w:pStyle w:val="Prrafodelista"/>
        <w:numPr>
          <w:ilvl w:val="0"/>
          <w:numId w:val="31"/>
        </w:numPr>
        <w:spacing w:after="0" w:line="276" w:lineRule="auto"/>
        <w:rPr>
          <w:rFonts w:ascii="Arial" w:hAnsi="Arial" w:cs="Arial"/>
          <w:lang w:val="en-US"/>
        </w:rPr>
      </w:pPr>
      <w:r w:rsidRPr="00CC2B36">
        <w:rPr>
          <w:rFonts w:ascii="Arial" w:hAnsi="Arial" w:cs="Arial"/>
          <w:lang w:val="en-US"/>
        </w:rPr>
        <w:t xml:space="preserve">Effective data collection should be carried out on how many people with disabilities receive care and how many provide it, taking into account the conditions and type of care provided by families to people with disabilities and the latter's needs. This is in order to have </w:t>
      </w:r>
      <w:r w:rsidR="003B3B02" w:rsidRPr="00CC2B36">
        <w:rPr>
          <w:rFonts w:ascii="Arial" w:hAnsi="Arial" w:cs="Arial"/>
          <w:lang w:val="en-US"/>
        </w:rPr>
        <w:t xml:space="preserve">evidence-based policies </w:t>
      </w:r>
      <w:r w:rsidRPr="00CC2B36">
        <w:rPr>
          <w:rFonts w:ascii="Arial" w:hAnsi="Arial" w:cs="Arial"/>
          <w:lang w:val="en-US"/>
        </w:rPr>
        <w:t xml:space="preserve">that are appropriate to the real context and adequately funded. </w:t>
      </w:r>
    </w:p>
    <w:p w14:paraId="785494FD" w14:textId="4CE9CE91" w:rsidR="005A4D7C" w:rsidRPr="00CC2B36" w:rsidRDefault="005A4D7C" w:rsidP="0071324E">
      <w:pPr>
        <w:pStyle w:val="Prrafodelista"/>
        <w:numPr>
          <w:ilvl w:val="0"/>
          <w:numId w:val="31"/>
        </w:numPr>
        <w:spacing w:after="0" w:line="276" w:lineRule="auto"/>
        <w:rPr>
          <w:rFonts w:ascii="Arial" w:hAnsi="Arial" w:cs="Arial"/>
          <w:lang w:val="en-US"/>
        </w:rPr>
      </w:pPr>
      <w:r w:rsidRPr="00CC2B36">
        <w:rPr>
          <w:rFonts w:ascii="Arial" w:hAnsi="Arial" w:cs="Arial"/>
          <w:lang w:val="en-US"/>
        </w:rPr>
        <w:lastRenderedPageBreak/>
        <w:t xml:space="preserve">The </w:t>
      </w:r>
      <w:r w:rsidR="003B3B02" w:rsidRPr="00CC2B36">
        <w:rPr>
          <w:rFonts w:ascii="Arial" w:hAnsi="Arial" w:cs="Arial"/>
          <w:lang w:val="en-US"/>
        </w:rPr>
        <w:t xml:space="preserve">participation of families </w:t>
      </w:r>
      <w:r w:rsidRPr="00CC2B36">
        <w:rPr>
          <w:rFonts w:ascii="Arial" w:hAnsi="Arial" w:cs="Arial"/>
          <w:lang w:val="en-US"/>
        </w:rPr>
        <w:t xml:space="preserve">and persons with disabilities </w:t>
      </w:r>
      <w:r w:rsidR="003B3B02" w:rsidRPr="00CC2B36">
        <w:rPr>
          <w:rFonts w:ascii="Arial" w:hAnsi="Arial" w:cs="Arial"/>
          <w:lang w:val="en-US"/>
        </w:rPr>
        <w:t xml:space="preserve">in the design of </w:t>
      </w:r>
      <w:r w:rsidRPr="00CC2B36">
        <w:rPr>
          <w:rFonts w:ascii="Arial" w:hAnsi="Arial" w:cs="Arial"/>
          <w:lang w:val="en-US"/>
        </w:rPr>
        <w:t>public</w:t>
      </w:r>
      <w:r w:rsidR="003B3B02" w:rsidRPr="00CC2B36">
        <w:rPr>
          <w:rFonts w:ascii="Arial" w:hAnsi="Arial" w:cs="Arial"/>
          <w:lang w:val="en-US"/>
        </w:rPr>
        <w:t xml:space="preserve"> policies </w:t>
      </w:r>
      <w:r w:rsidRPr="00CC2B36">
        <w:rPr>
          <w:rFonts w:ascii="Arial" w:hAnsi="Arial" w:cs="Arial"/>
          <w:lang w:val="en-US"/>
        </w:rPr>
        <w:t>and laws aimed at improving the care they receive and provide should be promoted</w:t>
      </w:r>
      <w:r w:rsidR="007057D1" w:rsidRPr="00CC2B36">
        <w:rPr>
          <w:rFonts w:ascii="Arial" w:hAnsi="Arial" w:cs="Arial"/>
          <w:lang w:val="en-US"/>
        </w:rPr>
        <w:t>, recognizing them as agents of change.</w:t>
      </w:r>
    </w:p>
    <w:p w14:paraId="5F9A0714" w14:textId="4AAE02E0" w:rsidR="005A4D7C" w:rsidRPr="00CC2B36" w:rsidRDefault="005A4D7C" w:rsidP="0071324E">
      <w:pPr>
        <w:pStyle w:val="Prrafodelista"/>
        <w:numPr>
          <w:ilvl w:val="0"/>
          <w:numId w:val="31"/>
        </w:numPr>
        <w:spacing w:after="0" w:line="276" w:lineRule="auto"/>
        <w:rPr>
          <w:rFonts w:ascii="Arial" w:hAnsi="Arial" w:cs="Arial"/>
          <w:lang w:val="en-US"/>
        </w:rPr>
      </w:pPr>
      <w:r w:rsidRPr="00CC2B36">
        <w:rPr>
          <w:rFonts w:ascii="Arial" w:hAnsi="Arial" w:cs="Arial"/>
          <w:lang w:val="en-US"/>
        </w:rPr>
        <w:t xml:space="preserve">There should be institutional coordination to ensure that provisions aimed at alleviating the burden of care and establishing forms of care that give people with disabilities greater independence are implemented in practice. For example, </w:t>
      </w:r>
      <w:r w:rsidR="007057D1" w:rsidRPr="00CC2B36">
        <w:rPr>
          <w:rFonts w:ascii="Arial" w:hAnsi="Arial" w:cs="Arial"/>
          <w:lang w:val="en-US"/>
        </w:rPr>
        <w:t xml:space="preserve">the </w:t>
      </w:r>
      <w:r w:rsidRPr="00CC2B36">
        <w:rPr>
          <w:rFonts w:ascii="Arial" w:hAnsi="Arial" w:cs="Arial"/>
          <w:lang w:val="en-US"/>
        </w:rPr>
        <w:t>Ministry of Education</w:t>
      </w:r>
      <w:r w:rsidR="007057D1" w:rsidRPr="00CC2B36">
        <w:rPr>
          <w:rFonts w:ascii="Arial" w:hAnsi="Arial" w:cs="Arial"/>
          <w:lang w:val="en-US"/>
        </w:rPr>
        <w:t>,</w:t>
      </w:r>
      <w:r w:rsidRPr="00CC2B36">
        <w:rPr>
          <w:rFonts w:ascii="Arial" w:hAnsi="Arial" w:cs="Arial"/>
          <w:lang w:val="en-US"/>
        </w:rPr>
        <w:t xml:space="preserve"> with the help of SENA</w:t>
      </w:r>
      <w:r w:rsidR="007057D1" w:rsidRPr="00CC2B36">
        <w:rPr>
          <w:rFonts w:ascii="Arial" w:hAnsi="Arial" w:cs="Arial"/>
          <w:lang w:val="en-US"/>
        </w:rPr>
        <w:t>,</w:t>
      </w:r>
      <w:r w:rsidRPr="00CC2B36">
        <w:rPr>
          <w:rFonts w:ascii="Arial" w:hAnsi="Arial" w:cs="Arial"/>
          <w:lang w:val="en-US"/>
        </w:rPr>
        <w:t xml:space="preserve"> should implement </w:t>
      </w:r>
      <w:r w:rsidR="007057D1" w:rsidRPr="00CC2B36">
        <w:rPr>
          <w:rFonts w:ascii="Arial" w:hAnsi="Arial" w:cs="Arial"/>
          <w:lang w:val="en-US"/>
        </w:rPr>
        <w:t xml:space="preserve">formal care training and certification </w:t>
      </w:r>
      <w:r w:rsidRPr="00CC2B36">
        <w:rPr>
          <w:rFonts w:ascii="Arial" w:hAnsi="Arial" w:cs="Arial"/>
          <w:lang w:val="en-US"/>
        </w:rPr>
        <w:t xml:space="preserve">programs </w:t>
      </w:r>
      <w:r w:rsidR="007057D1" w:rsidRPr="00CC2B36">
        <w:rPr>
          <w:rFonts w:ascii="Arial" w:hAnsi="Arial" w:cs="Arial"/>
          <w:lang w:val="en-US"/>
        </w:rPr>
        <w:t xml:space="preserve">focused on the human rights of people with disabilities and </w:t>
      </w:r>
      <w:r w:rsidR="00043241" w:rsidRPr="00CC2B36">
        <w:rPr>
          <w:rFonts w:ascii="Arial" w:hAnsi="Arial" w:cs="Arial"/>
          <w:lang w:val="en-US"/>
        </w:rPr>
        <w:t xml:space="preserve">translating them </w:t>
      </w:r>
      <w:r w:rsidR="007057D1" w:rsidRPr="00CC2B36">
        <w:rPr>
          <w:rFonts w:ascii="Arial" w:hAnsi="Arial" w:cs="Arial"/>
          <w:lang w:val="en-US"/>
        </w:rPr>
        <w:t>into real job opportunities.</w:t>
      </w:r>
    </w:p>
    <w:p w14:paraId="5191636D" w14:textId="26A5B55F" w:rsidR="007057D1" w:rsidRPr="00CC2B36" w:rsidRDefault="007057D1" w:rsidP="0071324E">
      <w:pPr>
        <w:pStyle w:val="Prrafodelista"/>
        <w:numPr>
          <w:ilvl w:val="0"/>
          <w:numId w:val="31"/>
        </w:numPr>
        <w:spacing w:after="0" w:line="276" w:lineRule="auto"/>
        <w:rPr>
          <w:rFonts w:ascii="Arial" w:hAnsi="Arial" w:cs="Arial"/>
          <w:lang w:val="en-US"/>
        </w:rPr>
      </w:pPr>
      <w:r w:rsidRPr="00CC2B36">
        <w:rPr>
          <w:rFonts w:ascii="Arial" w:hAnsi="Arial" w:cs="Arial"/>
          <w:lang w:val="en-US"/>
        </w:rPr>
        <w:t xml:space="preserve">Local care systems need to establish clear and coordinated lines of operation to provide services to persons with disabilities and caregivers, and these services need to be funded and expanded to meet care needs in all areas, especially rural areas and those far from the country's central cities. </w:t>
      </w:r>
    </w:p>
    <w:p w14:paraId="3E2BD3D4" w14:textId="13797912" w:rsidR="007057D1" w:rsidRPr="00CC2B36" w:rsidRDefault="007057D1" w:rsidP="0071324E">
      <w:pPr>
        <w:pStyle w:val="Prrafodelista"/>
        <w:numPr>
          <w:ilvl w:val="0"/>
          <w:numId w:val="31"/>
        </w:numPr>
        <w:spacing w:after="0" w:line="276" w:lineRule="auto"/>
        <w:rPr>
          <w:rFonts w:ascii="Arial" w:hAnsi="Arial" w:cs="Arial"/>
          <w:lang w:val="en-US"/>
        </w:rPr>
      </w:pPr>
      <w:r w:rsidRPr="00CC2B36">
        <w:rPr>
          <w:rFonts w:ascii="Arial" w:hAnsi="Arial" w:cs="Arial"/>
          <w:lang w:val="en-US"/>
        </w:rPr>
        <w:t xml:space="preserve">It is essential that the National Care Policy also be oriented toward the needs and desires of persons with disabilities who receive care, so that the programs, laws, and officials who implement it cease to place persons with disabilities in positions of passivity and invisibility with regard to their care. </w:t>
      </w:r>
    </w:p>
    <w:p w14:paraId="63A69E9D" w14:textId="6FB34091" w:rsidR="003B3B02" w:rsidRPr="00CC2B36" w:rsidRDefault="003B3B02" w:rsidP="0071324E">
      <w:pPr>
        <w:pStyle w:val="Prrafodelista"/>
        <w:numPr>
          <w:ilvl w:val="0"/>
          <w:numId w:val="31"/>
        </w:numPr>
        <w:spacing w:after="0" w:line="276" w:lineRule="auto"/>
        <w:rPr>
          <w:rFonts w:ascii="Arial" w:hAnsi="Arial" w:cs="Arial"/>
          <w:lang w:val="en-US"/>
        </w:rPr>
      </w:pPr>
      <w:r w:rsidRPr="00CC2B36">
        <w:rPr>
          <w:rFonts w:ascii="Arial" w:hAnsi="Arial" w:cs="Arial"/>
          <w:lang w:val="en-US"/>
        </w:rPr>
        <w:t xml:space="preserve">Finally, </w:t>
      </w:r>
      <w:r w:rsidR="007057D1" w:rsidRPr="00CC2B36">
        <w:rPr>
          <w:rFonts w:ascii="Arial" w:hAnsi="Arial" w:cs="Arial"/>
          <w:lang w:val="en-US"/>
        </w:rPr>
        <w:t xml:space="preserve">it is essential </w:t>
      </w:r>
      <w:r w:rsidR="00816CA0" w:rsidRPr="00CC2B36">
        <w:rPr>
          <w:rFonts w:ascii="Arial" w:hAnsi="Arial" w:cs="Arial"/>
          <w:lang w:val="en-US"/>
        </w:rPr>
        <w:t>to establish widespread technological support, habilitation, and rehabilitation services, as well as professional care for persons with disabilities, which should not depend solely on their extreme poverty</w:t>
      </w:r>
      <w:r w:rsidR="00043241" w:rsidRPr="00CC2B36">
        <w:rPr>
          <w:rFonts w:ascii="Arial" w:hAnsi="Arial" w:cs="Arial"/>
          <w:lang w:val="en-US"/>
        </w:rPr>
        <w:t xml:space="preserve">. These types </w:t>
      </w:r>
      <w:r w:rsidR="00816CA0" w:rsidRPr="00CC2B36">
        <w:rPr>
          <w:rFonts w:ascii="Arial" w:hAnsi="Arial" w:cs="Arial"/>
          <w:lang w:val="en-US"/>
        </w:rPr>
        <w:t xml:space="preserve">of services are costly for the majority of the population, and not being able to afford them can lead to vulnerable economic and social conditions. This should be done without neglecting the economic and social support of persons with limited resources. </w:t>
      </w:r>
    </w:p>
    <w:p w14:paraId="7D028A14" w14:textId="0A01D231" w:rsidR="003B3B02" w:rsidRPr="00CC2B36" w:rsidRDefault="003B3B02" w:rsidP="0092616F">
      <w:pPr>
        <w:pStyle w:val="Ttulo1"/>
        <w:contextualSpacing/>
        <w:rPr>
          <w:rFonts w:cs="Arial"/>
          <w:b w:val="0"/>
          <w:sz w:val="22"/>
          <w:szCs w:val="22"/>
          <w:lang w:val="en-US"/>
        </w:rPr>
      </w:pPr>
      <w:bookmarkStart w:id="4" w:name="_Toc204076374"/>
      <w:r w:rsidRPr="00CC2B36">
        <w:rPr>
          <w:rFonts w:cs="Arial"/>
          <w:sz w:val="22"/>
          <w:szCs w:val="22"/>
          <w:lang w:val="en-US"/>
        </w:rPr>
        <w:t>ARTICLE 12: RIGHT TO HEALTH.</w:t>
      </w:r>
      <w:bookmarkEnd w:id="4"/>
      <w:r w:rsidRPr="00CC2B36">
        <w:rPr>
          <w:rFonts w:cs="Arial"/>
          <w:sz w:val="22"/>
          <w:szCs w:val="22"/>
          <w:lang w:val="en-US"/>
        </w:rPr>
        <w:t xml:space="preserve"> </w:t>
      </w:r>
    </w:p>
    <w:p w14:paraId="116B7607" w14:textId="7687DF16" w:rsidR="003B3B02"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Article 49 of the Political Constitution </w:t>
      </w:r>
      <w:r w:rsidR="00DF5A26" w:rsidRPr="00CC2B36">
        <w:rPr>
          <w:rFonts w:ascii="Arial" w:hAnsi="Arial" w:cs="Arial"/>
          <w:lang w:val="en-US"/>
        </w:rPr>
        <w:t xml:space="preserve">of Colombia </w:t>
      </w:r>
      <w:r w:rsidRPr="00CC2B36">
        <w:rPr>
          <w:rFonts w:ascii="Arial" w:hAnsi="Arial" w:cs="Arial"/>
          <w:lang w:val="en-US"/>
        </w:rPr>
        <w:t>recognizes the fundamental right to health</w:t>
      </w:r>
      <w:r w:rsidR="00DF5A26" w:rsidRPr="00CC2B36">
        <w:rPr>
          <w:rFonts w:ascii="Arial" w:hAnsi="Arial" w:cs="Arial"/>
          <w:lang w:val="en-US"/>
        </w:rPr>
        <w:t xml:space="preserve">, </w:t>
      </w:r>
      <w:r w:rsidRPr="00CC2B36">
        <w:rPr>
          <w:rFonts w:ascii="Arial" w:hAnsi="Arial" w:cs="Arial"/>
          <w:lang w:val="en-US"/>
        </w:rPr>
        <w:t xml:space="preserve">which must be guaranteed to all persons in relation to the promotion, protection, and recovery of health. </w:t>
      </w:r>
      <w:r w:rsidR="00DF5A26" w:rsidRPr="00CC2B36">
        <w:rPr>
          <w:rFonts w:ascii="Arial" w:hAnsi="Arial" w:cs="Arial"/>
          <w:lang w:val="en-US"/>
        </w:rPr>
        <w:t xml:space="preserve">This provision was developed through subsequent regulations, such as Statutory Law 1618 of 2013 in its Article 10, </w:t>
      </w:r>
      <w:r w:rsidRPr="00CC2B36">
        <w:rPr>
          <w:rFonts w:ascii="Arial" w:hAnsi="Arial" w:cs="Arial"/>
          <w:lang w:val="en-US"/>
        </w:rPr>
        <w:t>Law 1751 of 2015</w:t>
      </w:r>
      <w:r w:rsidR="00DF5A26" w:rsidRPr="00CC2B36">
        <w:rPr>
          <w:rFonts w:ascii="Arial" w:hAnsi="Arial" w:cs="Arial"/>
          <w:lang w:val="en-US"/>
        </w:rPr>
        <w:t xml:space="preserve">, and the </w:t>
      </w:r>
      <w:r w:rsidRPr="00CC2B36">
        <w:rPr>
          <w:rFonts w:ascii="Arial" w:hAnsi="Arial" w:cs="Arial"/>
          <w:lang w:val="en-US"/>
        </w:rPr>
        <w:t xml:space="preserve">Ten-Year Public Health Plan 2022-2031 (promulgated by Decree 1035 of 2022 and Resolution 2367 of 2023). </w:t>
      </w:r>
    </w:p>
    <w:p w14:paraId="63DD63C3" w14:textId="77777777" w:rsidR="00DF5A26" w:rsidRPr="00CC2B36" w:rsidRDefault="00DF5A26"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In </w:t>
      </w:r>
      <w:r w:rsidR="003B3B02" w:rsidRPr="00CC2B36">
        <w:rPr>
          <w:rFonts w:ascii="Arial" w:hAnsi="Arial" w:cs="Arial"/>
          <w:lang w:val="en-US"/>
        </w:rPr>
        <w:t xml:space="preserve">terms of sexual and reproductive rights, the current framework </w:t>
      </w:r>
      <w:r w:rsidRPr="00CC2B36">
        <w:rPr>
          <w:rFonts w:ascii="Arial" w:hAnsi="Arial" w:cs="Arial"/>
          <w:lang w:val="en-US"/>
        </w:rPr>
        <w:t xml:space="preserve">includes the </w:t>
      </w:r>
      <w:r w:rsidR="003B3B02" w:rsidRPr="00CC2B36">
        <w:rPr>
          <w:rFonts w:ascii="Arial" w:hAnsi="Arial" w:cs="Arial"/>
          <w:lang w:val="en-US"/>
        </w:rPr>
        <w:t>National Policy on Sexual and Reproductive Rights</w:t>
      </w:r>
      <w:r w:rsidRPr="00CC2B36">
        <w:rPr>
          <w:rFonts w:ascii="Arial" w:hAnsi="Arial" w:cs="Arial"/>
          <w:lang w:val="en-US"/>
        </w:rPr>
        <w:t xml:space="preserve">, which is currently being updated, </w:t>
      </w:r>
      <w:r w:rsidR="003B3B02" w:rsidRPr="00CC2B36">
        <w:rPr>
          <w:rFonts w:ascii="Arial" w:hAnsi="Arial" w:cs="Arial"/>
          <w:lang w:val="en-US"/>
        </w:rPr>
        <w:t>Resolution 769 of 2008</w:t>
      </w:r>
      <w:r w:rsidRPr="00CC2B36">
        <w:rPr>
          <w:rFonts w:ascii="Arial" w:hAnsi="Arial" w:cs="Arial"/>
          <w:lang w:val="en-US"/>
        </w:rPr>
        <w:t xml:space="preserve">, </w:t>
      </w:r>
      <w:r w:rsidR="003B3B02" w:rsidRPr="00CC2B36">
        <w:rPr>
          <w:rFonts w:ascii="Arial" w:hAnsi="Arial" w:cs="Arial"/>
          <w:lang w:val="en-US"/>
        </w:rPr>
        <w:t>Law 1412 of 2010</w:t>
      </w:r>
      <w:r w:rsidRPr="00CC2B36">
        <w:rPr>
          <w:rFonts w:ascii="Arial" w:hAnsi="Arial" w:cs="Arial"/>
          <w:lang w:val="en-US"/>
        </w:rPr>
        <w:t xml:space="preserve">, </w:t>
      </w:r>
      <w:r w:rsidR="003B3B02" w:rsidRPr="00CC2B36">
        <w:rPr>
          <w:rFonts w:ascii="Arial" w:hAnsi="Arial" w:cs="Arial"/>
          <w:lang w:val="en-US"/>
        </w:rPr>
        <w:t>Resolution 1904 of 2017</w:t>
      </w:r>
      <w:r w:rsidRPr="00CC2B36">
        <w:rPr>
          <w:rFonts w:ascii="Arial" w:hAnsi="Arial" w:cs="Arial"/>
          <w:lang w:val="en-US"/>
        </w:rPr>
        <w:t xml:space="preserve">, </w:t>
      </w:r>
      <w:r w:rsidR="003B3B02" w:rsidRPr="00CC2B36">
        <w:rPr>
          <w:rFonts w:ascii="Arial" w:hAnsi="Arial" w:cs="Arial"/>
          <w:lang w:val="en-US"/>
        </w:rPr>
        <w:t>Decree 3280 of 2018</w:t>
      </w:r>
      <w:r w:rsidRPr="00CC2B36">
        <w:rPr>
          <w:rFonts w:ascii="Arial" w:hAnsi="Arial" w:cs="Arial"/>
          <w:lang w:val="en-US"/>
        </w:rPr>
        <w:t xml:space="preserve">, and </w:t>
      </w:r>
      <w:r w:rsidR="003B3B02" w:rsidRPr="00CC2B36">
        <w:rPr>
          <w:rFonts w:ascii="Arial" w:hAnsi="Arial" w:cs="Arial"/>
          <w:lang w:val="en-US"/>
        </w:rPr>
        <w:t>Law 2244 of 2022.</w:t>
      </w:r>
    </w:p>
    <w:p w14:paraId="6FA38AA6" w14:textId="08BD8F52" w:rsidR="00227567"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Law 1618 of 2013 establishes that health service providers must guarantee accessibility and inclusion for persons with disabilities in all their procedures, facilities, and services. According to the Ten-Year Public Health Plan 2022-2031</w:t>
      </w:r>
      <w:r w:rsidR="00024885" w:rsidRPr="00CC2B36">
        <w:rPr>
          <w:rStyle w:val="Refdenotaalpie"/>
          <w:rFonts w:ascii="Arial" w:hAnsi="Arial" w:cs="Arial"/>
          <w:lang w:val="en-US"/>
        </w:rPr>
        <w:footnoteReference w:id="39"/>
      </w:r>
      <w:r w:rsidRPr="00CC2B36">
        <w:rPr>
          <w:rFonts w:ascii="Arial" w:hAnsi="Arial" w:cs="Arial"/>
          <w:lang w:val="en-US"/>
        </w:rPr>
        <w:t xml:space="preserve"> , , 17% of registered persons reported encountering barriers to accessing health centers, which translates into denial of care </w:t>
      </w:r>
      <w:r w:rsidR="00227567" w:rsidRPr="00CC2B36">
        <w:rPr>
          <w:rFonts w:ascii="Arial" w:hAnsi="Arial" w:cs="Arial"/>
          <w:lang w:val="en-US"/>
        </w:rPr>
        <w:t xml:space="preserve">for persons with disabilities </w:t>
      </w:r>
      <w:r w:rsidRPr="00CC2B36">
        <w:rPr>
          <w:rFonts w:ascii="Arial" w:hAnsi="Arial" w:cs="Arial"/>
          <w:lang w:val="en-US"/>
        </w:rPr>
        <w:t>when they arrive unaccompanied or in spaces that are not adapted (such as corridors and common areas).</w:t>
      </w:r>
    </w:p>
    <w:p w14:paraId="1D6CC9F3" w14:textId="139F19FF" w:rsidR="00227567" w:rsidRPr="00CC2B36" w:rsidRDefault="00227567" w:rsidP="007E3EF9">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There are also </w:t>
      </w:r>
      <w:r w:rsidR="003B3B02" w:rsidRPr="00CC2B36">
        <w:rPr>
          <w:rFonts w:ascii="Arial" w:hAnsi="Arial" w:cs="Arial"/>
          <w:lang w:val="en-US"/>
        </w:rPr>
        <w:t>communication barriers to accessing information</w:t>
      </w:r>
      <w:r w:rsidRPr="00CC2B36">
        <w:rPr>
          <w:rFonts w:ascii="Arial" w:hAnsi="Arial" w:cs="Arial"/>
          <w:lang w:val="en-US"/>
        </w:rPr>
        <w:t xml:space="preserve">, which </w:t>
      </w:r>
      <w:r w:rsidR="003B3B02" w:rsidRPr="00CC2B36">
        <w:rPr>
          <w:rFonts w:ascii="Arial" w:hAnsi="Arial" w:cs="Arial"/>
          <w:lang w:val="en-US"/>
        </w:rPr>
        <w:t xml:space="preserve">disproportionately impact deaf, deafblind, and intellectually disabled people. </w:t>
      </w:r>
      <w:r w:rsidRPr="00CC2B36">
        <w:rPr>
          <w:rFonts w:ascii="Arial" w:hAnsi="Arial" w:cs="Arial"/>
          <w:lang w:val="en-US"/>
        </w:rPr>
        <w:t xml:space="preserve">However, </w:t>
      </w:r>
      <w:r w:rsidR="003B3B02" w:rsidRPr="00CC2B36">
        <w:rPr>
          <w:rFonts w:ascii="Arial" w:hAnsi="Arial" w:cs="Arial"/>
          <w:lang w:val="en-US"/>
        </w:rPr>
        <w:t xml:space="preserve">health care providers do </w:t>
      </w:r>
      <w:r w:rsidR="003B3B02" w:rsidRPr="00CC2B36">
        <w:rPr>
          <w:rFonts w:ascii="Arial" w:hAnsi="Arial" w:cs="Arial"/>
          <w:lang w:val="en-US"/>
        </w:rPr>
        <w:lastRenderedPageBreak/>
        <w:t xml:space="preserve">not provide interpretation services or easy-to-read materials. Therefore, they impose on people with disabilities the responsibility of paying for an interpreter </w:t>
      </w:r>
      <w:r w:rsidRPr="00CC2B36">
        <w:rPr>
          <w:rFonts w:ascii="Arial" w:hAnsi="Arial" w:cs="Arial"/>
          <w:lang w:val="en-US"/>
        </w:rPr>
        <w:t xml:space="preserve">or being </w:t>
      </w:r>
      <w:r w:rsidR="003B3B02" w:rsidRPr="00CC2B36">
        <w:rPr>
          <w:rFonts w:ascii="Arial" w:hAnsi="Arial" w:cs="Arial"/>
          <w:lang w:val="en-US"/>
        </w:rPr>
        <w:t xml:space="preserve">accompanied by a family member to mediate communication. </w:t>
      </w:r>
    </w:p>
    <w:p w14:paraId="22215ACC" w14:textId="77777777" w:rsidR="00227567" w:rsidRPr="00CC2B36" w:rsidRDefault="00227567"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Furthermore, </w:t>
      </w:r>
      <w:r w:rsidR="003B3B02" w:rsidRPr="00CC2B36">
        <w:rPr>
          <w:rFonts w:ascii="Arial" w:hAnsi="Arial" w:cs="Arial"/>
          <w:lang w:val="en-US"/>
        </w:rPr>
        <w:t xml:space="preserve">healthcare personnel do not make reasonable adjustments to explain procedures, </w:t>
      </w:r>
      <w:r w:rsidRPr="00CC2B36">
        <w:rPr>
          <w:rFonts w:ascii="Arial" w:hAnsi="Arial" w:cs="Arial"/>
          <w:lang w:val="en-US"/>
        </w:rPr>
        <w:t xml:space="preserve">treatments, concepts, among other things. This results in the </w:t>
      </w:r>
      <w:r w:rsidR="003B3B02" w:rsidRPr="00CC2B36">
        <w:rPr>
          <w:rFonts w:ascii="Arial" w:hAnsi="Arial" w:cs="Arial"/>
          <w:lang w:val="en-US"/>
        </w:rPr>
        <w:t xml:space="preserve">substitution of the will </w:t>
      </w:r>
      <w:r w:rsidRPr="00CC2B36">
        <w:rPr>
          <w:rFonts w:ascii="Arial" w:hAnsi="Arial" w:cs="Arial"/>
          <w:lang w:val="en-US"/>
        </w:rPr>
        <w:t xml:space="preserve">of the person with a disability </w:t>
      </w:r>
      <w:r w:rsidR="003B3B02" w:rsidRPr="00CC2B36">
        <w:rPr>
          <w:rFonts w:ascii="Arial" w:hAnsi="Arial" w:cs="Arial"/>
          <w:lang w:val="en-US"/>
        </w:rPr>
        <w:t xml:space="preserve">and </w:t>
      </w:r>
      <w:r w:rsidRPr="00CC2B36">
        <w:rPr>
          <w:rFonts w:ascii="Arial" w:hAnsi="Arial" w:cs="Arial"/>
          <w:lang w:val="en-US"/>
        </w:rPr>
        <w:t xml:space="preserve">the </w:t>
      </w:r>
      <w:r w:rsidR="003B3B02" w:rsidRPr="00CC2B36">
        <w:rPr>
          <w:rFonts w:ascii="Arial" w:hAnsi="Arial" w:cs="Arial"/>
          <w:lang w:val="en-US"/>
        </w:rPr>
        <w:t xml:space="preserve">violation of the right to privacy, especially </w:t>
      </w:r>
      <w:r w:rsidRPr="00CC2B36">
        <w:rPr>
          <w:rFonts w:ascii="Arial" w:hAnsi="Arial" w:cs="Arial"/>
          <w:lang w:val="en-US"/>
        </w:rPr>
        <w:t xml:space="preserve">with regard to </w:t>
      </w:r>
      <w:r w:rsidR="003B3B02" w:rsidRPr="00CC2B36">
        <w:rPr>
          <w:rFonts w:ascii="Arial" w:hAnsi="Arial" w:cs="Arial"/>
          <w:lang w:val="en-US"/>
        </w:rPr>
        <w:t>sexual and reproductive health</w:t>
      </w:r>
      <w:r w:rsidRPr="00CC2B36">
        <w:rPr>
          <w:rFonts w:ascii="Arial" w:hAnsi="Arial" w:cs="Arial"/>
          <w:lang w:val="en-US"/>
        </w:rPr>
        <w:t xml:space="preserve"> processes, which contravenes </w:t>
      </w:r>
      <w:r w:rsidR="003B3B02" w:rsidRPr="00CC2B36">
        <w:rPr>
          <w:rFonts w:ascii="Arial" w:hAnsi="Arial" w:cs="Arial"/>
          <w:lang w:val="en-US"/>
        </w:rPr>
        <w:t>the provisions of Resolution 1904 of 2017</w:t>
      </w:r>
      <w:r w:rsidRPr="00CC2B36">
        <w:rPr>
          <w:rFonts w:ascii="Arial" w:hAnsi="Arial" w:cs="Arial"/>
          <w:lang w:val="en-US"/>
        </w:rPr>
        <w:t>.</w:t>
      </w:r>
    </w:p>
    <w:p w14:paraId="3F3F6B54" w14:textId="4ECF331F" w:rsidR="002B0E4B"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Although Resolution 3280 of 2018 defines the maternal-perinatal pathway—including voluntary termination of pregnancy—stigmas persist that limit women with disabilities' </w:t>
      </w:r>
      <w:r w:rsidR="00227567" w:rsidRPr="00CC2B36">
        <w:rPr>
          <w:rFonts w:ascii="Arial" w:hAnsi="Arial" w:cs="Arial"/>
          <w:lang w:val="en-US"/>
        </w:rPr>
        <w:t xml:space="preserve">access </w:t>
      </w:r>
      <w:r w:rsidRPr="00CC2B36">
        <w:rPr>
          <w:rFonts w:ascii="Arial" w:hAnsi="Arial" w:cs="Arial"/>
          <w:lang w:val="en-US"/>
        </w:rPr>
        <w:t>to information about the maternal health services to which they are entitled</w:t>
      </w:r>
      <w:r w:rsidR="00227567" w:rsidRPr="00CC2B36">
        <w:rPr>
          <w:rFonts w:ascii="Arial" w:hAnsi="Arial" w:cs="Arial"/>
          <w:lang w:val="en-US"/>
        </w:rPr>
        <w:t xml:space="preserve">. They are also not informed about </w:t>
      </w:r>
      <w:r w:rsidRPr="00CC2B36">
        <w:rPr>
          <w:rFonts w:ascii="Arial" w:hAnsi="Arial" w:cs="Arial"/>
          <w:lang w:val="en-US"/>
        </w:rPr>
        <w:t xml:space="preserve">their autonomy in choosing their birth plan, postpartum care, and participation in maternity/paternity preparation courses, thus constituting acts of discrimination on the basis of disability. </w:t>
      </w:r>
    </w:p>
    <w:p w14:paraId="1C8B2283" w14:textId="77777777" w:rsidR="00227567"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In addition, there are reports of obstetric violence, including hysterectomies without consent, denial of pain management during childbirth, and the imposition of cesarean sections without medical justification.</w:t>
      </w:r>
    </w:p>
    <w:p w14:paraId="484B7A37" w14:textId="5003A212" w:rsidR="00227567" w:rsidRPr="00CC2B36" w:rsidRDefault="00227567" w:rsidP="00766F76">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However, with regard to </w:t>
      </w:r>
      <w:r w:rsidR="003B3B02" w:rsidRPr="00CC2B36">
        <w:rPr>
          <w:rFonts w:ascii="Arial" w:hAnsi="Arial" w:cs="Arial"/>
          <w:lang w:val="en-US"/>
        </w:rPr>
        <w:t xml:space="preserve">forced contraception and </w:t>
      </w:r>
      <w:r w:rsidRPr="00CC2B36">
        <w:rPr>
          <w:rFonts w:ascii="Arial" w:hAnsi="Arial" w:cs="Arial"/>
          <w:lang w:val="en-US"/>
        </w:rPr>
        <w:t xml:space="preserve">sterilization, </w:t>
      </w:r>
      <w:r w:rsidR="003B3B02" w:rsidRPr="00CC2B36">
        <w:rPr>
          <w:rFonts w:ascii="Arial" w:hAnsi="Arial" w:cs="Arial"/>
          <w:lang w:val="en-US"/>
        </w:rPr>
        <w:t xml:space="preserve">despite Rulings C-131 and T-740 of 2014, and T-573 of 2016 of the Constitutional Court, which determined that the practice of any surgical sterilization procedure on minors is prohibited, </w:t>
      </w:r>
      <w:r w:rsidRPr="00CC2B36">
        <w:rPr>
          <w:rFonts w:ascii="Arial" w:hAnsi="Arial" w:cs="Arial"/>
          <w:lang w:val="en-US"/>
        </w:rPr>
        <w:t xml:space="preserve">these </w:t>
      </w:r>
      <w:r w:rsidR="003B3B02" w:rsidRPr="00CC2B36">
        <w:rPr>
          <w:rFonts w:ascii="Arial" w:hAnsi="Arial" w:cs="Arial"/>
          <w:lang w:val="en-US"/>
        </w:rPr>
        <w:t xml:space="preserve">procedures continue to be performed on </w:t>
      </w:r>
      <w:r w:rsidR="008043D1" w:rsidRPr="00CC2B36">
        <w:rPr>
          <w:rFonts w:ascii="Arial" w:hAnsi="Arial" w:cs="Arial"/>
          <w:lang w:val="en-US"/>
        </w:rPr>
        <w:t xml:space="preserve">minors </w:t>
      </w:r>
      <w:r w:rsidRPr="00CC2B36">
        <w:rPr>
          <w:rFonts w:ascii="Arial" w:hAnsi="Arial" w:cs="Arial"/>
          <w:lang w:val="en-US"/>
        </w:rPr>
        <w:t xml:space="preserve">under </w:t>
      </w:r>
      <w:r w:rsidR="008043D1" w:rsidRPr="00CC2B36">
        <w:rPr>
          <w:rFonts w:ascii="Arial" w:hAnsi="Arial" w:cs="Arial"/>
          <w:lang w:val="en-US"/>
        </w:rPr>
        <w:t xml:space="preserve">conditions of secrecy. </w:t>
      </w:r>
      <w:r w:rsidR="003B3B02" w:rsidRPr="00CC2B36">
        <w:rPr>
          <w:rFonts w:ascii="Arial" w:hAnsi="Arial" w:cs="Arial"/>
          <w:lang w:val="en-US"/>
        </w:rPr>
        <w:t xml:space="preserve">In the case of </w:t>
      </w:r>
      <w:r w:rsidRPr="00CC2B36">
        <w:rPr>
          <w:rFonts w:ascii="Arial" w:hAnsi="Arial" w:cs="Arial"/>
          <w:lang w:val="en-US"/>
        </w:rPr>
        <w:t xml:space="preserve">adults, </w:t>
      </w:r>
      <w:r w:rsidR="003B3B02" w:rsidRPr="00CC2B36">
        <w:rPr>
          <w:rFonts w:ascii="Arial" w:hAnsi="Arial" w:cs="Arial"/>
          <w:lang w:val="en-US"/>
        </w:rPr>
        <w:t>their will continues to be replaced even though Resolution 1904 of 2017 and Law 1996 of 2019 warn against such practices on medical and family grounds of "preventing future burdens" or to avoid "sequelae" due to inappropriate sexual behavior associated with disability.</w:t>
      </w:r>
    </w:p>
    <w:p w14:paraId="4C410528" w14:textId="7CFDB4BF" w:rsidR="002C3FEA" w:rsidRPr="00CC2B36" w:rsidRDefault="00227567"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In the case of mental health services for persons with disabilities, although these are regulated </w:t>
      </w:r>
      <w:r w:rsidR="003B3B02" w:rsidRPr="00CC2B36">
        <w:rPr>
          <w:rFonts w:ascii="Arial" w:hAnsi="Arial" w:cs="Arial"/>
          <w:lang w:val="en-US"/>
        </w:rPr>
        <w:t xml:space="preserve">by Law 1616 of 2013, the provision of services lacks an </w:t>
      </w:r>
      <w:r w:rsidR="0016137B" w:rsidRPr="00CC2B36">
        <w:rPr>
          <w:rFonts w:ascii="Arial" w:hAnsi="Arial" w:cs="Arial"/>
          <w:lang w:val="en-US"/>
        </w:rPr>
        <w:t>updated</w:t>
      </w:r>
      <w:r w:rsidR="003B3B02" w:rsidRPr="00CC2B36">
        <w:rPr>
          <w:rFonts w:ascii="Arial" w:hAnsi="Arial" w:cs="Arial"/>
          <w:lang w:val="en-US"/>
        </w:rPr>
        <w:t xml:space="preserve"> disability approach </w:t>
      </w:r>
      <w:r w:rsidRPr="00CC2B36">
        <w:rPr>
          <w:rFonts w:ascii="Arial" w:hAnsi="Arial" w:cs="Arial"/>
          <w:lang w:val="en-US"/>
        </w:rPr>
        <w:t xml:space="preserve">based on </w:t>
      </w:r>
      <w:r w:rsidR="003B3B02" w:rsidRPr="00CC2B36">
        <w:rPr>
          <w:rFonts w:ascii="Arial" w:hAnsi="Arial" w:cs="Arial"/>
          <w:lang w:val="en-US"/>
        </w:rPr>
        <w:t xml:space="preserve">human rights. As a result, there are cases of persons with disabilities receiving psychiatric medication without consent and forced institutionalization after consent has been given by parents or close relatives. </w:t>
      </w:r>
    </w:p>
    <w:p w14:paraId="69DFACD9" w14:textId="65555385" w:rsidR="003B3B02"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Medication </w:t>
      </w:r>
      <w:r w:rsidR="002C3FEA" w:rsidRPr="00CC2B36">
        <w:rPr>
          <w:rFonts w:ascii="Arial" w:hAnsi="Arial" w:cs="Arial"/>
          <w:lang w:val="en-US"/>
        </w:rPr>
        <w:t xml:space="preserve">in particular </w:t>
      </w:r>
      <w:r w:rsidRPr="00CC2B36">
        <w:rPr>
          <w:rFonts w:ascii="Arial" w:hAnsi="Arial" w:cs="Arial"/>
          <w:lang w:val="en-US"/>
        </w:rPr>
        <w:t>is often aimed at redirecting behavior</w:t>
      </w:r>
      <w:r w:rsidR="002C3FEA" w:rsidRPr="00CC2B36">
        <w:rPr>
          <w:rFonts w:ascii="Arial" w:hAnsi="Arial" w:cs="Arial"/>
          <w:lang w:val="en-US"/>
        </w:rPr>
        <w:t xml:space="preserve">, </w:t>
      </w:r>
      <w:r w:rsidRPr="00CC2B36">
        <w:rPr>
          <w:rFonts w:ascii="Arial" w:hAnsi="Arial" w:cs="Arial"/>
          <w:lang w:val="en-US"/>
        </w:rPr>
        <w:t xml:space="preserve">labeling persons with disabilities as "uncontrolled" </w:t>
      </w:r>
      <w:r w:rsidR="002C3FEA" w:rsidRPr="00CC2B36">
        <w:rPr>
          <w:rFonts w:ascii="Arial" w:hAnsi="Arial" w:cs="Arial"/>
          <w:lang w:val="en-US"/>
        </w:rPr>
        <w:t xml:space="preserve">or </w:t>
      </w:r>
      <w:r w:rsidRPr="00CC2B36">
        <w:rPr>
          <w:rFonts w:ascii="Arial" w:hAnsi="Arial" w:cs="Arial"/>
          <w:lang w:val="en-US"/>
        </w:rPr>
        <w:t xml:space="preserve">"dangerous" </w:t>
      </w:r>
      <w:r w:rsidR="002C3FEA" w:rsidRPr="00CC2B36">
        <w:rPr>
          <w:rFonts w:ascii="Arial" w:hAnsi="Arial" w:cs="Arial"/>
          <w:lang w:val="en-US"/>
        </w:rPr>
        <w:t xml:space="preserve">according to family criteria, without any contact </w:t>
      </w:r>
      <w:r w:rsidRPr="00CC2B36">
        <w:rPr>
          <w:rFonts w:ascii="Arial" w:hAnsi="Arial" w:cs="Arial"/>
          <w:lang w:val="en-US"/>
        </w:rPr>
        <w:t>with the person with a disability</w:t>
      </w:r>
      <w:r w:rsidR="002C3FEA" w:rsidRPr="00CC2B36">
        <w:rPr>
          <w:rFonts w:ascii="Arial" w:hAnsi="Arial" w:cs="Arial"/>
          <w:lang w:val="en-US"/>
        </w:rPr>
        <w:t xml:space="preserve">, as </w:t>
      </w:r>
      <w:r w:rsidRPr="00CC2B36">
        <w:rPr>
          <w:rFonts w:ascii="Arial" w:hAnsi="Arial" w:cs="Arial"/>
          <w:lang w:val="en-US"/>
        </w:rPr>
        <w:t>their testimony is considered "erratic" or "incomprehensible</w:t>
      </w:r>
      <w:r w:rsidR="002C3FEA" w:rsidRPr="00CC2B36">
        <w:rPr>
          <w:rFonts w:ascii="Arial" w:hAnsi="Arial" w:cs="Arial"/>
          <w:lang w:val="en-US"/>
        </w:rPr>
        <w:t xml:space="preserve">." That is, no effort </w:t>
      </w:r>
      <w:r w:rsidR="00060BA7" w:rsidRPr="00CC2B36">
        <w:rPr>
          <w:rFonts w:ascii="Arial" w:hAnsi="Arial" w:cs="Arial"/>
          <w:lang w:val="en-US"/>
        </w:rPr>
        <w:t>is made</w:t>
      </w:r>
      <w:r w:rsidR="002C3FEA" w:rsidRPr="00CC2B36">
        <w:rPr>
          <w:rFonts w:ascii="Arial" w:hAnsi="Arial" w:cs="Arial"/>
          <w:lang w:val="en-US"/>
        </w:rPr>
        <w:t xml:space="preserve"> to provide reasonable accommodations </w:t>
      </w:r>
      <w:r w:rsidR="00060BA7" w:rsidRPr="00CC2B36">
        <w:rPr>
          <w:rFonts w:ascii="Arial" w:hAnsi="Arial" w:cs="Arial"/>
          <w:lang w:val="en-US"/>
        </w:rPr>
        <w:t xml:space="preserve">or support </w:t>
      </w:r>
      <w:r w:rsidR="002C3FEA" w:rsidRPr="00CC2B36">
        <w:rPr>
          <w:rFonts w:ascii="Arial" w:hAnsi="Arial" w:cs="Arial"/>
          <w:lang w:val="en-US"/>
        </w:rPr>
        <w:t xml:space="preserve">for such contact. </w:t>
      </w:r>
    </w:p>
    <w:p w14:paraId="7E1F53A0" w14:textId="643355DD" w:rsidR="002C3FEA" w:rsidRPr="00CC2B36" w:rsidRDefault="003B3B02" w:rsidP="0092616F">
      <w:pPr>
        <w:pStyle w:val="Prrafodelista"/>
        <w:numPr>
          <w:ilvl w:val="0"/>
          <w:numId w:val="22"/>
        </w:numPr>
        <w:spacing w:after="0" w:line="276" w:lineRule="auto"/>
        <w:rPr>
          <w:rFonts w:ascii="Arial" w:hAnsi="Arial" w:cs="Arial"/>
          <w:lang w:val="en-US"/>
        </w:rPr>
      </w:pPr>
      <w:r w:rsidRPr="00CC2B36">
        <w:rPr>
          <w:rFonts w:ascii="Arial" w:hAnsi="Arial" w:cs="Arial"/>
          <w:lang w:val="en-US"/>
        </w:rPr>
        <w:t xml:space="preserve">On the other hand, the institutionalization of persons with disabilities, </w:t>
      </w:r>
      <w:r w:rsidR="002C3FEA" w:rsidRPr="00CC2B36">
        <w:rPr>
          <w:rFonts w:ascii="Arial" w:hAnsi="Arial" w:cs="Arial"/>
          <w:lang w:val="en-US"/>
        </w:rPr>
        <w:t xml:space="preserve">especially </w:t>
      </w:r>
      <w:r w:rsidRPr="00CC2B36">
        <w:rPr>
          <w:rFonts w:ascii="Arial" w:hAnsi="Arial" w:cs="Arial"/>
          <w:lang w:val="en-US"/>
        </w:rPr>
        <w:t xml:space="preserve">those with psychosocial or intellectual disabilities or </w:t>
      </w:r>
      <w:r w:rsidR="00B2337F" w:rsidRPr="00CC2B36">
        <w:rPr>
          <w:rFonts w:ascii="Arial" w:hAnsi="Arial" w:cs="Arial"/>
          <w:lang w:val="en-US"/>
        </w:rPr>
        <w:t xml:space="preserve">persons on the </w:t>
      </w:r>
      <w:r w:rsidRPr="00CC2B36">
        <w:rPr>
          <w:rFonts w:ascii="Arial" w:hAnsi="Arial" w:cs="Arial"/>
          <w:lang w:val="en-US"/>
        </w:rPr>
        <w:t>autism spectrum, remains a common practice. Furthermore, the State does not have consolidated or updated public data on the institutionalization of persons with disabilities in both public and private institutions.</w:t>
      </w:r>
    </w:p>
    <w:p w14:paraId="7A68C2D5" w14:textId="795335E7" w:rsidR="00231AD8" w:rsidRPr="00CC2B36" w:rsidRDefault="00231AD8" w:rsidP="00231AD8">
      <w:pPr>
        <w:pStyle w:val="Prrafodelista"/>
        <w:numPr>
          <w:ilvl w:val="0"/>
          <w:numId w:val="22"/>
        </w:numPr>
        <w:spacing w:after="0" w:line="276" w:lineRule="auto"/>
        <w:rPr>
          <w:rFonts w:ascii="Arial" w:hAnsi="Arial" w:cs="Arial"/>
          <w:lang w:val="en-US"/>
        </w:rPr>
      </w:pPr>
      <w:bookmarkStart w:id="5" w:name="_Hlk204764155"/>
      <w:r w:rsidRPr="00CC2B36">
        <w:rPr>
          <w:rFonts w:ascii="Arial" w:hAnsi="Arial" w:cs="Arial"/>
          <w:lang w:val="en-US"/>
        </w:rPr>
        <w:t xml:space="preserve">Furthermore, there are concerns regarding disability certificates. Despite the resolutions issued by the Ministry of Health to promote its implementation in the country under the principles of the CRPD, there are multiple barriers to extending the use of this certification and the benefits it brings. First, there is a lack of training for health personnel, as they are </w:t>
      </w:r>
      <w:r w:rsidRPr="00CC2B36">
        <w:rPr>
          <w:rFonts w:ascii="Arial" w:hAnsi="Arial" w:cs="Arial"/>
          <w:lang w:val="en-US"/>
        </w:rPr>
        <w:lastRenderedPageBreak/>
        <w:t>unaware of the certification process and its benefits, so their ability to guide users is limited</w:t>
      </w:r>
      <w:r w:rsidR="00597AFF" w:rsidRPr="00CC2B36">
        <w:rPr>
          <w:rStyle w:val="Refdenotaalpie"/>
          <w:rFonts w:ascii="Arial" w:hAnsi="Arial" w:cs="Arial"/>
          <w:lang w:val="en-US"/>
        </w:rPr>
        <w:footnoteReference w:id="40"/>
      </w:r>
      <w:r w:rsidRPr="00CC2B36">
        <w:rPr>
          <w:rFonts w:ascii="Arial" w:hAnsi="Arial" w:cs="Arial"/>
          <w:lang w:val="en-US"/>
        </w:rPr>
        <w:t xml:space="preserve"> . </w:t>
      </w:r>
    </w:p>
    <w:p w14:paraId="20074D9B" w14:textId="56421EBA" w:rsidR="00231AD8" w:rsidRPr="00CC2B36" w:rsidRDefault="00231AD8" w:rsidP="00231AD8">
      <w:pPr>
        <w:pStyle w:val="Prrafodelista"/>
        <w:numPr>
          <w:ilvl w:val="0"/>
          <w:numId w:val="22"/>
        </w:numPr>
        <w:spacing w:after="0" w:line="276" w:lineRule="auto"/>
        <w:rPr>
          <w:rFonts w:ascii="Arial" w:hAnsi="Arial" w:cs="Arial"/>
          <w:lang w:val="en-US"/>
        </w:rPr>
      </w:pPr>
      <w:r w:rsidRPr="00CC2B36">
        <w:rPr>
          <w:rFonts w:ascii="Arial" w:hAnsi="Arial" w:cs="Arial"/>
          <w:lang w:val="en-US"/>
        </w:rPr>
        <w:t>In addition, there are problems with the partial digitization of these processes with health care providers, as the platform used for certification is inaccessible in many areas of the country where there is no internet connectivity and technological advancement is poor</w:t>
      </w:r>
      <w:r w:rsidR="00FF31A5" w:rsidRPr="00CC2B36">
        <w:rPr>
          <w:rStyle w:val="Refdenotaalpie"/>
          <w:rFonts w:ascii="Arial" w:hAnsi="Arial" w:cs="Arial"/>
          <w:lang w:val="en-US"/>
        </w:rPr>
        <w:footnoteReference w:id="41"/>
      </w:r>
      <w:r w:rsidRPr="00CC2B36">
        <w:rPr>
          <w:rFonts w:ascii="Arial" w:hAnsi="Arial" w:cs="Arial"/>
          <w:lang w:val="en-US"/>
        </w:rPr>
        <w:t xml:space="preserve"> . This makes the process slow and remote monitoring difficult, if not impossible, for many people with disabilities living in these areas. </w:t>
      </w:r>
    </w:p>
    <w:p w14:paraId="53390042" w14:textId="2A6D94EB" w:rsidR="00231AD8" w:rsidRPr="00CC2B36" w:rsidRDefault="00231AD8" w:rsidP="00231AD8">
      <w:pPr>
        <w:pStyle w:val="Prrafodelista"/>
        <w:numPr>
          <w:ilvl w:val="0"/>
          <w:numId w:val="22"/>
        </w:numPr>
        <w:spacing w:after="0" w:line="276" w:lineRule="auto"/>
        <w:rPr>
          <w:rFonts w:ascii="Arial" w:hAnsi="Arial" w:cs="Arial"/>
          <w:lang w:val="en-US"/>
        </w:rPr>
      </w:pPr>
      <w:r w:rsidRPr="00CC2B36">
        <w:rPr>
          <w:rFonts w:ascii="Arial" w:hAnsi="Arial" w:cs="Arial"/>
          <w:lang w:val="en-US"/>
        </w:rPr>
        <w:t>Many of the people who require a disability certificate must be transported from hard-to-reach places in order to be diagnosed and assessed by an interdisciplinary team. There, they also require reasonable support and adjustments to be able to participate and understand the stages of the process. However, this type of care is difficult to obtain due to the limited funds of the IPS</w:t>
      </w:r>
      <w:r w:rsidR="00FF31A5" w:rsidRPr="00CC2B36">
        <w:rPr>
          <w:rStyle w:val="Refdenotaalpie"/>
          <w:rFonts w:ascii="Arial" w:hAnsi="Arial" w:cs="Arial"/>
          <w:lang w:val="en-US"/>
        </w:rPr>
        <w:footnoteReference w:id="42"/>
      </w:r>
      <w:r w:rsidRPr="00CC2B36">
        <w:rPr>
          <w:rFonts w:ascii="Arial" w:hAnsi="Arial" w:cs="Arial"/>
          <w:lang w:val="en-US"/>
        </w:rPr>
        <w:t xml:space="preserve"> .</w:t>
      </w:r>
    </w:p>
    <w:p w14:paraId="4CCBD2B8" w14:textId="77777777" w:rsidR="00231AD8" w:rsidRPr="00CC2B36" w:rsidRDefault="00231AD8" w:rsidP="00231AD8">
      <w:pPr>
        <w:pStyle w:val="Prrafodelista"/>
        <w:numPr>
          <w:ilvl w:val="0"/>
          <w:numId w:val="22"/>
        </w:numPr>
        <w:spacing w:after="0" w:line="276" w:lineRule="auto"/>
        <w:rPr>
          <w:rFonts w:ascii="Arial" w:hAnsi="Arial" w:cs="Arial"/>
          <w:lang w:val="en-US"/>
        </w:rPr>
      </w:pPr>
      <w:r w:rsidRPr="00CC2B36">
        <w:rPr>
          <w:rFonts w:ascii="Arial" w:hAnsi="Arial" w:cs="Arial"/>
          <w:lang w:val="en-US"/>
        </w:rPr>
        <w:t>Therefore, although the law requires regional co-financing, many municipalities and provincial governments lack the budget and trained personnel to manage the assessments. This results in delays and non-compliance with the procedure, which is exacerbated in rural and remote rural areas.</w:t>
      </w:r>
    </w:p>
    <w:p w14:paraId="425FC884" w14:textId="76CFDE73" w:rsidR="00231AD8" w:rsidRPr="00CC2B36" w:rsidRDefault="00231AD8" w:rsidP="00231AD8">
      <w:pPr>
        <w:pStyle w:val="Prrafodelista"/>
        <w:numPr>
          <w:ilvl w:val="0"/>
          <w:numId w:val="22"/>
        </w:numPr>
        <w:spacing w:after="0" w:line="276" w:lineRule="auto"/>
        <w:rPr>
          <w:rFonts w:ascii="Arial" w:hAnsi="Arial" w:cs="Arial"/>
          <w:lang w:val="en-US"/>
        </w:rPr>
      </w:pPr>
      <w:r w:rsidRPr="00CC2B36">
        <w:rPr>
          <w:rFonts w:ascii="Arial" w:hAnsi="Arial" w:cs="Arial"/>
          <w:lang w:val="en-US"/>
        </w:rPr>
        <w:t>Finally, the process is complex and has requirements that are difficult for persons with disabilities to meet, such as the requirement for the medical history of persons with disabilities to include reports from specialized physicians, which are difficult to find in rural areas and areas far from the country's municipal capitals</w:t>
      </w:r>
      <w:r w:rsidR="00FF31A5" w:rsidRPr="00CC2B36">
        <w:rPr>
          <w:rStyle w:val="Refdenotaalpie"/>
          <w:rFonts w:ascii="Arial" w:hAnsi="Arial" w:cs="Arial"/>
          <w:lang w:val="en-US"/>
        </w:rPr>
        <w:footnoteReference w:id="43"/>
      </w:r>
      <w:r w:rsidRPr="00CC2B36">
        <w:rPr>
          <w:rFonts w:ascii="Arial" w:hAnsi="Arial" w:cs="Arial"/>
          <w:lang w:val="en-US"/>
        </w:rPr>
        <w:t xml:space="preserve"> . As a result, many families and persons with disabilities only have preliminary diagnoses from general practitioners. </w:t>
      </w:r>
    </w:p>
    <w:p w14:paraId="6FA5F141" w14:textId="717D9923" w:rsidR="003B3B02" w:rsidRPr="00CC2B36" w:rsidRDefault="003B3B02" w:rsidP="00231AD8">
      <w:pPr>
        <w:pStyle w:val="Prrafodelista"/>
        <w:spacing w:after="0" w:line="276" w:lineRule="auto"/>
        <w:ind w:left="360"/>
        <w:rPr>
          <w:rFonts w:ascii="Arial" w:hAnsi="Arial" w:cs="Arial"/>
          <w:lang w:val="en-US"/>
        </w:rPr>
      </w:pPr>
    </w:p>
    <w:bookmarkEnd w:id="5"/>
    <w:p w14:paraId="4963D91B" w14:textId="77777777" w:rsidR="0071324E" w:rsidRPr="00CC2B36" w:rsidRDefault="0071324E" w:rsidP="0071324E">
      <w:pPr>
        <w:spacing w:after="0" w:line="276" w:lineRule="auto"/>
        <w:rPr>
          <w:rFonts w:ascii="Arial" w:eastAsia="Calibri" w:hAnsi="Arial" w:cs="Arial"/>
          <w:b/>
          <w:bCs/>
          <w:lang w:val="en-US"/>
        </w:rPr>
      </w:pPr>
      <w:r w:rsidRPr="00CC2B36">
        <w:rPr>
          <w:rFonts w:ascii="Arial" w:eastAsia="Calibri" w:hAnsi="Arial" w:cs="Arial"/>
          <w:b/>
          <w:bCs/>
          <w:lang w:val="en-US"/>
        </w:rPr>
        <w:t>Suggested recommendations to the Colombian State:</w:t>
      </w:r>
    </w:p>
    <w:p w14:paraId="09124015" w14:textId="77B5ECC6" w:rsidR="003B3B02" w:rsidRPr="00CC2B36" w:rsidRDefault="003B3B02" w:rsidP="002D6DD3">
      <w:pPr>
        <w:pStyle w:val="Prrafodelista"/>
        <w:numPr>
          <w:ilvl w:val="0"/>
          <w:numId w:val="32"/>
        </w:numPr>
        <w:spacing w:after="0" w:line="276" w:lineRule="auto"/>
        <w:rPr>
          <w:rFonts w:ascii="Arial" w:hAnsi="Arial" w:cs="Arial"/>
          <w:lang w:val="en-US"/>
        </w:rPr>
      </w:pPr>
      <w:r w:rsidRPr="00CC2B36">
        <w:rPr>
          <w:rFonts w:ascii="Arial" w:hAnsi="Arial" w:cs="Arial"/>
          <w:lang w:val="en-US"/>
        </w:rPr>
        <w:t xml:space="preserve">Urge the design and implementation </w:t>
      </w:r>
      <w:r w:rsidR="00806005" w:rsidRPr="00CC2B36">
        <w:rPr>
          <w:rFonts w:ascii="Arial" w:hAnsi="Arial" w:cs="Arial"/>
          <w:lang w:val="en-US"/>
        </w:rPr>
        <w:t xml:space="preserve">of </w:t>
      </w:r>
      <w:r w:rsidRPr="00CC2B36">
        <w:rPr>
          <w:rFonts w:ascii="Arial" w:hAnsi="Arial" w:cs="Arial"/>
          <w:lang w:val="en-US"/>
        </w:rPr>
        <w:t xml:space="preserve">a new strategy to disseminate Resolution 1904 of 2017 to health personnel in public and private medical centers, including mental health centers, as well as municipal health secretariats. </w:t>
      </w:r>
    </w:p>
    <w:p w14:paraId="1C3118F5" w14:textId="2FD9F96A" w:rsidR="003B3B02" w:rsidRPr="00CC2B36" w:rsidRDefault="003B3B02" w:rsidP="002D6DD3">
      <w:pPr>
        <w:pStyle w:val="Prrafodelista"/>
        <w:numPr>
          <w:ilvl w:val="0"/>
          <w:numId w:val="32"/>
        </w:numPr>
        <w:spacing w:after="0" w:line="276" w:lineRule="auto"/>
        <w:rPr>
          <w:rFonts w:ascii="Arial" w:hAnsi="Arial" w:cs="Arial"/>
          <w:lang w:val="en-US"/>
        </w:rPr>
      </w:pPr>
      <w:r w:rsidRPr="00CC2B36">
        <w:rPr>
          <w:rFonts w:ascii="Arial" w:hAnsi="Arial" w:cs="Arial"/>
          <w:lang w:val="en-US"/>
        </w:rPr>
        <w:t>Draw attention to the need to develop mechanisms to monitor and punish forced contraception practices</w:t>
      </w:r>
      <w:r w:rsidR="00E97AD2" w:rsidRPr="00CC2B36">
        <w:rPr>
          <w:rFonts w:ascii="Arial" w:hAnsi="Arial" w:cs="Arial"/>
          <w:lang w:val="en-US"/>
        </w:rPr>
        <w:t xml:space="preserve">, </w:t>
      </w:r>
      <w:r w:rsidRPr="00CC2B36">
        <w:rPr>
          <w:rFonts w:ascii="Arial" w:hAnsi="Arial" w:cs="Arial"/>
          <w:lang w:val="en-US"/>
        </w:rPr>
        <w:t>including surgical sterilization.</w:t>
      </w:r>
    </w:p>
    <w:p w14:paraId="15240361" w14:textId="3DD7B4CD" w:rsidR="00A66438" w:rsidRPr="00CC2B36" w:rsidRDefault="00A66438" w:rsidP="002D6DD3">
      <w:pPr>
        <w:pStyle w:val="Prrafodelista"/>
        <w:numPr>
          <w:ilvl w:val="0"/>
          <w:numId w:val="32"/>
        </w:numPr>
        <w:spacing w:after="0" w:line="276" w:lineRule="auto"/>
        <w:rPr>
          <w:rFonts w:ascii="Arial" w:hAnsi="Arial" w:cs="Arial"/>
          <w:lang w:val="en-US"/>
        </w:rPr>
      </w:pPr>
      <w:r w:rsidRPr="00CC2B36">
        <w:rPr>
          <w:rFonts w:ascii="Arial" w:hAnsi="Arial" w:cs="Arial"/>
          <w:lang w:val="en-US"/>
        </w:rPr>
        <w:t>The Ministry of Health, the National Health Superintendency, and the Ministry of Equality and Equity should promptly and effectively develop a system to monitor and follow up on surgical or permanent contraceptive procedures performed on persons with disabilities in Colombia, as ordered by the Constitutional Court in its ruling T-199 of 2025. This should be done in consultation with and with the effective inclusion of organizations working for the rights of persons with disabilities.</w:t>
      </w:r>
    </w:p>
    <w:p w14:paraId="1D825E4B" w14:textId="1D4E5DA2" w:rsidR="003B3B02" w:rsidRPr="00CC2B36" w:rsidRDefault="003B3B02" w:rsidP="002D6DD3">
      <w:pPr>
        <w:pStyle w:val="Prrafodelista"/>
        <w:numPr>
          <w:ilvl w:val="0"/>
          <w:numId w:val="32"/>
        </w:numPr>
        <w:spacing w:after="0" w:line="276" w:lineRule="auto"/>
        <w:rPr>
          <w:rFonts w:ascii="Arial" w:hAnsi="Arial" w:cs="Arial"/>
          <w:lang w:val="en-US"/>
        </w:rPr>
      </w:pPr>
      <w:r w:rsidRPr="00CC2B36">
        <w:rPr>
          <w:rFonts w:ascii="Arial" w:hAnsi="Arial" w:cs="Arial"/>
          <w:lang w:val="en-US"/>
        </w:rPr>
        <w:t xml:space="preserve">Draw attention to the need for the new Ten-Year Policy on Sexual and Reproductive Rights to mainstream the disability perspective in all actions and goals, and to make the implementation of comprehensive accessibility measures in medical centers for </w:t>
      </w:r>
      <w:r w:rsidR="00E97AD2" w:rsidRPr="00CC2B36">
        <w:rPr>
          <w:rFonts w:ascii="Arial" w:hAnsi="Arial" w:cs="Arial"/>
          <w:lang w:val="en-US"/>
        </w:rPr>
        <w:t xml:space="preserve">health care </w:t>
      </w:r>
      <w:r w:rsidRPr="00CC2B36">
        <w:rPr>
          <w:rFonts w:ascii="Arial" w:hAnsi="Arial" w:cs="Arial"/>
          <w:lang w:val="en-US"/>
        </w:rPr>
        <w:t>mandatory</w:t>
      </w:r>
      <w:r w:rsidR="00E97AD2" w:rsidRPr="00CC2B36">
        <w:rPr>
          <w:rFonts w:ascii="Arial" w:hAnsi="Arial" w:cs="Arial"/>
          <w:lang w:val="en-US"/>
        </w:rPr>
        <w:t xml:space="preserve">. This is part of protecting </w:t>
      </w:r>
      <w:r w:rsidRPr="00CC2B36">
        <w:rPr>
          <w:rFonts w:ascii="Arial" w:hAnsi="Arial" w:cs="Arial"/>
          <w:lang w:val="en-US"/>
        </w:rPr>
        <w:t xml:space="preserve">the health and </w:t>
      </w:r>
      <w:r w:rsidR="00E97AD2" w:rsidRPr="00CC2B36">
        <w:rPr>
          <w:rFonts w:ascii="Arial" w:hAnsi="Arial" w:cs="Arial"/>
          <w:lang w:val="en-US"/>
        </w:rPr>
        <w:t>physical</w:t>
      </w:r>
      <w:r w:rsidRPr="00CC2B36">
        <w:rPr>
          <w:rFonts w:ascii="Arial" w:hAnsi="Arial" w:cs="Arial"/>
          <w:lang w:val="en-US"/>
        </w:rPr>
        <w:t xml:space="preserve"> integrity </w:t>
      </w:r>
      <w:r w:rsidR="00E97AD2" w:rsidRPr="00CC2B36">
        <w:rPr>
          <w:rFonts w:ascii="Arial" w:hAnsi="Arial" w:cs="Arial"/>
          <w:lang w:val="en-US"/>
        </w:rPr>
        <w:t xml:space="preserve">of persons with disabilities. </w:t>
      </w:r>
    </w:p>
    <w:p w14:paraId="4D400BA1" w14:textId="1DE1DA6A" w:rsidR="00E97AD2" w:rsidRPr="00CC2B36" w:rsidRDefault="003B3B02" w:rsidP="002D6DD3">
      <w:pPr>
        <w:pStyle w:val="Prrafodelista"/>
        <w:numPr>
          <w:ilvl w:val="0"/>
          <w:numId w:val="32"/>
        </w:numPr>
        <w:spacing w:after="0" w:line="276" w:lineRule="auto"/>
        <w:rPr>
          <w:rFonts w:ascii="Arial" w:hAnsi="Arial" w:cs="Arial"/>
          <w:lang w:val="en-US"/>
        </w:rPr>
      </w:pPr>
      <w:r w:rsidRPr="00CC2B36">
        <w:rPr>
          <w:rFonts w:ascii="Arial" w:hAnsi="Arial" w:cs="Arial"/>
          <w:lang w:val="en-US"/>
        </w:rPr>
        <w:lastRenderedPageBreak/>
        <w:t xml:space="preserve">Promote progressive deinstitutionalization, strengthening home care and community support services for persons with psychosocial or intellectual disabilities, in line with General </w:t>
      </w:r>
      <w:r w:rsidR="000E1EC0" w:rsidRPr="00CC2B36">
        <w:rPr>
          <w:rFonts w:ascii="Arial" w:hAnsi="Arial" w:cs="Arial"/>
          <w:lang w:val="en-US"/>
        </w:rPr>
        <w:t>Comment</w:t>
      </w:r>
      <w:r w:rsidRPr="00CC2B36">
        <w:rPr>
          <w:rFonts w:ascii="Arial" w:hAnsi="Arial" w:cs="Arial"/>
          <w:lang w:val="en-US"/>
        </w:rPr>
        <w:t xml:space="preserve"> 5 of the UN Committee on the </w:t>
      </w:r>
      <w:r w:rsidR="00A77C16" w:rsidRPr="00CC2B36">
        <w:rPr>
          <w:rFonts w:ascii="Arial" w:hAnsi="Arial" w:cs="Arial"/>
          <w:lang w:val="en-US"/>
        </w:rPr>
        <w:t xml:space="preserve">CRPD </w:t>
      </w:r>
      <w:r w:rsidR="000E1EC0" w:rsidRPr="00CC2B36">
        <w:rPr>
          <w:rFonts w:ascii="Arial" w:hAnsi="Arial" w:cs="Arial"/>
          <w:lang w:val="en-US"/>
        </w:rPr>
        <w:t>and the Guidelines on Deinstitutionalization that complement that General Comment</w:t>
      </w:r>
      <w:r w:rsidR="000E1EC0" w:rsidRPr="00CC2B36">
        <w:rPr>
          <w:rStyle w:val="Refdenotaalpie"/>
          <w:rFonts w:ascii="Arial" w:hAnsi="Arial" w:cs="Arial"/>
          <w:lang w:val="en-US"/>
        </w:rPr>
        <w:footnoteReference w:id="44"/>
      </w:r>
      <w:r w:rsidR="000E1EC0" w:rsidRPr="00CC2B36">
        <w:rPr>
          <w:rFonts w:ascii="Arial" w:hAnsi="Arial" w:cs="Arial"/>
          <w:lang w:val="en-US"/>
        </w:rPr>
        <w:t xml:space="preserve"> on how and what types of community care to provide, as well as ways to minimize the impact of deinstitutionalization on people who have been immersed in this system for long periods of time. </w:t>
      </w:r>
    </w:p>
    <w:p w14:paraId="766E9B23" w14:textId="5BED84F3" w:rsidR="00A73B65" w:rsidRPr="00CC2B36" w:rsidRDefault="003B3B02" w:rsidP="002D6DD3">
      <w:pPr>
        <w:pStyle w:val="Prrafodelista"/>
        <w:numPr>
          <w:ilvl w:val="0"/>
          <w:numId w:val="32"/>
        </w:numPr>
        <w:spacing w:after="0" w:line="276" w:lineRule="auto"/>
        <w:rPr>
          <w:rFonts w:ascii="Arial" w:hAnsi="Arial" w:cs="Arial"/>
          <w:lang w:val="en-US"/>
        </w:rPr>
      </w:pPr>
      <w:r w:rsidRPr="00CC2B36">
        <w:rPr>
          <w:rFonts w:ascii="Arial" w:hAnsi="Arial" w:cs="Arial"/>
          <w:lang w:val="en-US"/>
        </w:rPr>
        <w:t xml:space="preserve">Review training programs on disability certification for medical personnel to ensure that they provide clear and accurate information on disability assessment in accordance with </w:t>
      </w:r>
      <w:r w:rsidR="00023BB2" w:rsidRPr="00CC2B36">
        <w:rPr>
          <w:rFonts w:ascii="Arial" w:hAnsi="Arial" w:cs="Arial"/>
          <w:lang w:val="en-US"/>
        </w:rPr>
        <w:t>national</w:t>
      </w:r>
      <w:r w:rsidRPr="00CC2B36">
        <w:rPr>
          <w:rFonts w:ascii="Arial" w:hAnsi="Arial" w:cs="Arial"/>
          <w:lang w:val="en-US"/>
        </w:rPr>
        <w:t xml:space="preserve"> standards and categories</w:t>
      </w:r>
      <w:r w:rsidR="00023BB2" w:rsidRPr="00CC2B36">
        <w:rPr>
          <w:rFonts w:ascii="Arial" w:hAnsi="Arial" w:cs="Arial"/>
          <w:lang w:val="en-US"/>
        </w:rPr>
        <w:t xml:space="preserve">, as well as on the benefits of having such certification. </w:t>
      </w:r>
    </w:p>
    <w:p w14:paraId="42123292" w14:textId="147003D1" w:rsidR="00023BB2" w:rsidRPr="00CC2B36" w:rsidRDefault="00023BB2" w:rsidP="002D6DD3">
      <w:pPr>
        <w:pStyle w:val="Prrafodelista"/>
        <w:numPr>
          <w:ilvl w:val="0"/>
          <w:numId w:val="32"/>
        </w:numPr>
        <w:spacing w:after="0" w:line="276" w:lineRule="auto"/>
        <w:rPr>
          <w:rFonts w:ascii="Arial" w:hAnsi="Arial" w:cs="Arial"/>
          <w:lang w:val="en-US"/>
        </w:rPr>
      </w:pPr>
      <w:r w:rsidRPr="00CC2B36">
        <w:rPr>
          <w:rFonts w:ascii="Arial" w:hAnsi="Arial" w:cs="Arial"/>
          <w:lang w:val="en-US"/>
        </w:rPr>
        <w:t>Make the disability certification process more flexible so that the technological limitations of certain areas of the country do not affect the ability of persons with disabilities residing in those areas to obtain certification, and so that the professionals who carry out the certification can do their work without delay. Along the same lines, there should be more frequent certification campaigns, especially in hard-to-reach areas, so that the burden of travel is not placed on the users of the certificate.</w:t>
      </w:r>
    </w:p>
    <w:p w14:paraId="4332C9FB" w14:textId="02E95B46" w:rsidR="00A73B65" w:rsidRPr="00CC2B36" w:rsidRDefault="00A73B65" w:rsidP="0092616F">
      <w:pPr>
        <w:pStyle w:val="Ttulo1"/>
        <w:contextualSpacing/>
        <w:rPr>
          <w:sz w:val="22"/>
          <w:szCs w:val="22"/>
          <w:lang w:val="en-US"/>
        </w:rPr>
      </w:pPr>
      <w:bookmarkStart w:id="6" w:name="_Toc204076375"/>
      <w:r w:rsidRPr="00CC2B36">
        <w:rPr>
          <w:sz w:val="22"/>
          <w:szCs w:val="22"/>
          <w:lang w:val="en-US"/>
        </w:rPr>
        <w:t>ARTICLE 13: EDUCATION.</w:t>
      </w:r>
      <w:bookmarkEnd w:id="6"/>
      <w:r w:rsidRPr="00CC2B36">
        <w:rPr>
          <w:sz w:val="22"/>
          <w:szCs w:val="22"/>
          <w:lang w:val="en-US"/>
        </w:rPr>
        <w:t xml:space="preserve"> </w:t>
      </w:r>
    </w:p>
    <w:p w14:paraId="31BD964B" w14:textId="08143689"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eastAsia="Times New Roman" w:hAnsi="Arial" w:cs="Arial"/>
          <w:color w:val="000000"/>
          <w:lang w:val="en-US" w:eastAsia="es-CO"/>
        </w:rPr>
        <w:t xml:space="preserve">The right to education for persons with disabilities is protected by instruments such as Statutory Law 1618 of 2013 and Decree 1421 of 2017, which regulates inclusive education. Likewise, it has been developed by rulings such as SU-475 of 20232 and T-119 of 20243 of the Constitutional Court, which recognize the right of children and adolescents </w:t>
      </w:r>
      <w:r w:rsidR="00A77C16" w:rsidRPr="00CC2B36">
        <w:rPr>
          <w:rFonts w:ascii="Arial" w:eastAsia="Times New Roman" w:hAnsi="Arial" w:cs="Arial"/>
          <w:color w:val="000000"/>
          <w:lang w:val="en-US" w:eastAsia="es-CO"/>
        </w:rPr>
        <w:t xml:space="preserve">with disabilities to </w:t>
      </w:r>
      <w:r w:rsidRPr="00CC2B36">
        <w:rPr>
          <w:rFonts w:ascii="Arial" w:eastAsia="Times New Roman" w:hAnsi="Arial" w:cs="Arial"/>
          <w:color w:val="000000"/>
          <w:lang w:val="en-US" w:eastAsia="es-CO"/>
        </w:rPr>
        <w:t>education in regular classrooms and prohibit segregated education except in exceptional cases.</w:t>
      </w:r>
    </w:p>
    <w:p w14:paraId="6AF8C96C" w14:textId="545C67C2"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eastAsia="Times New Roman" w:hAnsi="Arial" w:cs="Arial"/>
          <w:color w:val="000000"/>
          <w:lang w:val="en-US" w:eastAsia="es-CO"/>
        </w:rPr>
        <w:t>In this regard, the Court has determined that administrative entities such as mayors' offices must ensure educational places for students with disabilities in regular institutions and provide them with adequate infrastructure and professionals so that all can access education</w:t>
      </w:r>
      <w:r w:rsidR="00FC2B3E" w:rsidRPr="00CC2B36">
        <w:rPr>
          <w:rStyle w:val="Refdenotaalpie"/>
          <w:rFonts w:ascii="Arial" w:eastAsia="Times New Roman" w:hAnsi="Arial" w:cs="Arial"/>
          <w:color w:val="000000"/>
          <w:lang w:val="en-US" w:eastAsia="es-CO"/>
        </w:rPr>
        <w:footnoteReference w:id="45"/>
      </w:r>
      <w:r w:rsidRPr="00CC2B36">
        <w:rPr>
          <w:rFonts w:ascii="Arial" w:eastAsia="Times New Roman" w:hAnsi="Arial" w:cs="Arial"/>
          <w:color w:val="000000"/>
          <w:lang w:val="en-US" w:eastAsia="es-CO"/>
        </w:rPr>
        <w:t xml:space="preserve"> . </w:t>
      </w:r>
      <w:r w:rsidRPr="00CC2B36">
        <w:rPr>
          <w:rFonts w:ascii="Arial" w:hAnsi="Arial" w:cs="Arial"/>
          <w:lang w:val="en-US"/>
        </w:rPr>
        <w:t>This makes Colombia the only country in the region that has established a ban on special education through case law</w:t>
      </w:r>
      <w:r w:rsidR="009B5DDB" w:rsidRPr="00CC2B36">
        <w:rPr>
          <w:rStyle w:val="Refdenotaalpie"/>
          <w:rFonts w:ascii="Arial" w:hAnsi="Arial" w:cs="Arial"/>
          <w:lang w:val="en-US"/>
        </w:rPr>
        <w:footnoteReference w:id="46"/>
      </w:r>
      <w:r w:rsidRPr="00CC2B36">
        <w:rPr>
          <w:rFonts w:ascii="Arial" w:hAnsi="Arial" w:cs="Arial"/>
          <w:lang w:val="en-US"/>
        </w:rPr>
        <w:t xml:space="preserve"> .</w:t>
      </w:r>
    </w:p>
    <w:p w14:paraId="53828DE1" w14:textId="1D484606"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Decree 1421 of 2017 promotes inclusive education through guarantees and tools to provide flexible and effective education for children and adolescents with disabilities</w:t>
      </w:r>
      <w:r w:rsidR="00E009A3" w:rsidRPr="00CC2B36">
        <w:rPr>
          <w:rFonts w:ascii="Arial" w:hAnsi="Arial" w:cs="Arial"/>
          <w:lang w:val="en-US"/>
        </w:rPr>
        <w:t xml:space="preserve">. Some of these are </w:t>
      </w:r>
      <w:r w:rsidRPr="00CC2B36">
        <w:rPr>
          <w:rFonts w:ascii="Arial" w:hAnsi="Arial" w:cs="Arial"/>
          <w:lang w:val="en-US"/>
        </w:rPr>
        <w:t>flexible curricula, individual reasonable accommodation plans (PIAR) that are renewed each year to meet the specific needs of students with disabilities</w:t>
      </w:r>
      <w:r w:rsidR="00504E5C" w:rsidRPr="00CC2B36">
        <w:rPr>
          <w:rFonts w:ascii="Arial" w:hAnsi="Arial" w:cs="Arial"/>
          <w:lang w:val="en-US"/>
        </w:rPr>
        <w:t xml:space="preserve">, and </w:t>
      </w:r>
      <w:r w:rsidRPr="00CC2B36">
        <w:rPr>
          <w:rFonts w:ascii="Arial" w:hAnsi="Arial" w:cs="Arial"/>
          <w:lang w:val="en-US"/>
        </w:rPr>
        <w:t xml:space="preserve">pedagogical support teachers who supervise their inclusion processes and bilingual education modalities with Colombian sign language. </w:t>
      </w:r>
    </w:p>
    <w:p w14:paraId="0D9A4582" w14:textId="29E5C8CB"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 xml:space="preserve">However, there are multiple barriers to access, retention, and effective learning for people with disabilities. First, there are multiple obstacles to enrolling children and adolescents in </w:t>
      </w:r>
      <w:r w:rsidRPr="00CC2B36">
        <w:rPr>
          <w:rFonts w:ascii="Arial" w:hAnsi="Arial" w:cs="Arial"/>
          <w:lang w:val="en-US"/>
        </w:rPr>
        <w:lastRenderedPageBreak/>
        <w:t xml:space="preserve">educational institutions. According to cases analyzed by the organization Asdown </w:t>
      </w:r>
      <w:r w:rsidR="00504E5C" w:rsidRPr="00CC2B36">
        <w:rPr>
          <w:rFonts w:ascii="Arial" w:hAnsi="Arial" w:cs="Arial"/>
          <w:lang w:val="en-US"/>
        </w:rPr>
        <w:t xml:space="preserve">Colombia, </w:t>
      </w:r>
      <w:r w:rsidRPr="00CC2B36">
        <w:rPr>
          <w:rFonts w:ascii="Arial" w:hAnsi="Arial" w:cs="Arial"/>
          <w:lang w:val="en-US"/>
        </w:rPr>
        <w:t>it is common for schools to refuse to accept students with disabilities and to suggest that parents opt for "special" education, citing reasons such as the educational level of the institution and the lack of trained personnel to teach people with disabilities</w:t>
      </w:r>
      <w:r w:rsidR="00FC2B3E" w:rsidRPr="00CC2B36">
        <w:rPr>
          <w:rStyle w:val="Refdenotaalpie"/>
          <w:rFonts w:ascii="Arial" w:hAnsi="Arial" w:cs="Arial"/>
          <w:lang w:val="en-US"/>
        </w:rPr>
        <w:footnoteReference w:id="47"/>
      </w:r>
      <w:r w:rsidRPr="00CC2B36">
        <w:rPr>
          <w:rFonts w:ascii="Arial" w:hAnsi="Arial" w:cs="Arial"/>
          <w:lang w:val="en-US"/>
        </w:rPr>
        <w:t xml:space="preserve"> . </w:t>
      </w:r>
    </w:p>
    <w:p w14:paraId="247EA5B5" w14:textId="77777777"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Likewise, it has been shown that parents are required to meet medical requirements in order for their children to be admitted to an educational institution, such as IQ tests, psychiatric evaluations, and certificates proving that the children are undergoing physical and/or psychological therapy.</w:t>
      </w:r>
    </w:p>
    <w:p w14:paraId="418402A2" w14:textId="5EAB8F8B"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 xml:space="preserve">As a result, families of children and adolescents with disabilities must go to entities such as the Secretariat of Education in their municipalities to obtain official registration documents or wait for these entities to urge schools to accept children and adolescents with disabilities. This is concerning, not only because it delays the entry of students with disabilities into formal education, </w:t>
      </w:r>
      <w:r w:rsidR="0077392F" w:rsidRPr="00CC2B36">
        <w:rPr>
          <w:rFonts w:ascii="Arial" w:hAnsi="Arial" w:cs="Arial"/>
          <w:lang w:val="en-US"/>
        </w:rPr>
        <w:t xml:space="preserve">but also </w:t>
      </w:r>
      <w:r w:rsidRPr="00CC2B36">
        <w:rPr>
          <w:rFonts w:ascii="Arial" w:hAnsi="Arial" w:cs="Arial"/>
          <w:lang w:val="en-US"/>
        </w:rPr>
        <w:t xml:space="preserve">because it causes exhaustion and emotional and financial burdens on </w:t>
      </w:r>
      <w:r w:rsidR="0077392F" w:rsidRPr="00CC2B36">
        <w:rPr>
          <w:rFonts w:ascii="Arial" w:hAnsi="Arial" w:cs="Arial"/>
          <w:lang w:val="en-US"/>
        </w:rPr>
        <w:t xml:space="preserve">their </w:t>
      </w:r>
      <w:r w:rsidRPr="00CC2B36">
        <w:rPr>
          <w:rFonts w:ascii="Arial" w:hAnsi="Arial" w:cs="Arial"/>
          <w:lang w:val="en-US"/>
        </w:rPr>
        <w:t>families.</w:t>
      </w:r>
    </w:p>
    <w:p w14:paraId="512A592D" w14:textId="6F8C56FB"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eastAsia="Times New Roman" w:hAnsi="Arial" w:cs="Arial"/>
          <w:color w:val="000000"/>
          <w:lang w:val="en-US" w:eastAsia="es-CO"/>
        </w:rPr>
        <w:t>In its</w:t>
      </w:r>
      <w:r w:rsidR="0077392F" w:rsidRPr="00CC2B36">
        <w:rPr>
          <w:rFonts w:ascii="Arial" w:eastAsia="Times New Roman" w:hAnsi="Arial" w:cs="Arial"/>
          <w:color w:val="000000"/>
          <w:lang w:val="en-US" w:eastAsia="es-CO"/>
        </w:rPr>
        <w:t xml:space="preserve"> 2024</w:t>
      </w:r>
      <w:r w:rsidRPr="00CC2B36">
        <w:rPr>
          <w:rFonts w:ascii="Arial" w:eastAsia="Times New Roman" w:hAnsi="Arial" w:cs="Arial"/>
          <w:color w:val="000000"/>
          <w:lang w:val="en-US" w:eastAsia="es-CO"/>
        </w:rPr>
        <w:t xml:space="preserve"> technical bulletin on Certified Persons with Disabilities</w:t>
      </w:r>
      <w:r w:rsidR="0077392F" w:rsidRPr="00CC2B36">
        <w:rPr>
          <w:rFonts w:ascii="Arial" w:eastAsia="Times New Roman" w:hAnsi="Arial" w:cs="Arial"/>
          <w:color w:val="000000"/>
          <w:lang w:val="en-US" w:eastAsia="es-CO"/>
        </w:rPr>
        <w:t>,</w:t>
      </w:r>
      <w:r w:rsidRPr="00CC2B36">
        <w:rPr>
          <w:rFonts w:ascii="Arial" w:eastAsia="Times New Roman" w:hAnsi="Arial" w:cs="Arial"/>
          <w:color w:val="000000"/>
          <w:lang w:val="en-US" w:eastAsia="es-CO"/>
        </w:rPr>
        <w:t xml:space="preserve"> DANE highlights that of the 350,000 people identified by the certificate, their greatest barriers to access are: lack of financial means, lack of support offered by educational institutions, denial of educational places, absence of nearby educational centers, and family and attitudinal barriers</w:t>
      </w:r>
      <w:r w:rsidR="00FC2B3E" w:rsidRPr="00CC2B36">
        <w:rPr>
          <w:rStyle w:val="Refdenotaalpie"/>
          <w:rFonts w:ascii="Arial" w:eastAsia="Times New Roman" w:hAnsi="Arial" w:cs="Arial"/>
          <w:color w:val="000000"/>
          <w:lang w:val="en-US" w:eastAsia="es-CO"/>
        </w:rPr>
        <w:footnoteReference w:id="48"/>
      </w:r>
      <w:r w:rsidRPr="00CC2B36">
        <w:rPr>
          <w:rFonts w:ascii="Arial" w:eastAsia="Times New Roman" w:hAnsi="Arial" w:cs="Arial"/>
          <w:color w:val="000000"/>
          <w:lang w:val="en-US" w:eastAsia="es-CO"/>
        </w:rPr>
        <w:t xml:space="preserve"> . The latter is due to social stigmas associated with the ability of people with disabilities to learn and develop as autonomous individuals, from which families are not exempt. </w:t>
      </w:r>
    </w:p>
    <w:p w14:paraId="46EDBC2B" w14:textId="54BB4E0A" w:rsidR="00A73B65" w:rsidRPr="00CC2B36" w:rsidRDefault="00A73B65" w:rsidP="003A2E2A">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eastAsia="Times New Roman" w:hAnsi="Arial" w:cs="Arial"/>
          <w:color w:val="000000"/>
          <w:lang w:val="en-US" w:eastAsia="es-CO"/>
        </w:rPr>
        <w:t xml:space="preserve">These prejudices permeate the quality of education for people with disabilities, as they are accepted but not included in educational processes. In many cases, they are provided with differentiated education, which consists of teaching materials below their abilities and purely physical tasks such as play. This leads to educational fiction in which </w:t>
      </w:r>
      <w:r w:rsidRPr="00CC2B36">
        <w:rPr>
          <w:rFonts w:ascii="Arial" w:hAnsi="Arial" w:cs="Arial"/>
          <w:lang w:val="en-US"/>
        </w:rPr>
        <w:t xml:space="preserve">children and adolescents with disabilities are passed through the different academic levels without demonstrating the basic skills required for each one. </w:t>
      </w:r>
      <w:r w:rsidR="003A2E2A" w:rsidRPr="00CC2B36">
        <w:rPr>
          <w:rFonts w:ascii="Arial" w:hAnsi="Arial" w:cs="Arial"/>
          <w:lang w:val="en-US"/>
        </w:rPr>
        <w:t xml:space="preserve">The consequence of this is that there are </w:t>
      </w:r>
      <w:r w:rsidRPr="00CC2B36">
        <w:rPr>
          <w:rFonts w:ascii="Arial" w:hAnsi="Arial" w:cs="Arial"/>
          <w:lang w:val="en-US"/>
        </w:rPr>
        <w:t xml:space="preserve">adults who have gone through all the academic grades but do not have basic skills such as reading or </w:t>
      </w:r>
      <w:r w:rsidRPr="00CC2B36">
        <w:rPr>
          <w:rFonts w:ascii="Arial" w:hAnsi="Arial" w:cs="Arial"/>
          <w:spacing w:val="-2"/>
          <w:lang w:val="en-US"/>
        </w:rPr>
        <w:t>writing.</w:t>
      </w:r>
    </w:p>
    <w:p w14:paraId="1027B1A9" w14:textId="0F0F2EDE" w:rsidR="00A73B65" w:rsidRPr="00CC2B36" w:rsidRDefault="003A2E2A" w:rsidP="00D011B4">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eastAsia="Times New Roman" w:hAnsi="Arial" w:cs="Arial"/>
          <w:lang w:val="en-US" w:eastAsia="es-CO"/>
        </w:rPr>
        <w:t xml:space="preserve">Added to this are practices </w:t>
      </w:r>
      <w:r w:rsidR="001C2558" w:rsidRPr="00CC2B36">
        <w:rPr>
          <w:rFonts w:ascii="Arial" w:eastAsia="Times New Roman" w:hAnsi="Arial" w:cs="Arial"/>
          <w:lang w:val="en-US" w:eastAsia="es-CO"/>
        </w:rPr>
        <w:t xml:space="preserve">such as: </w:t>
      </w:r>
      <w:r w:rsidR="00A73B65" w:rsidRPr="00CC2B36">
        <w:rPr>
          <w:rFonts w:ascii="Arial" w:eastAsia="Times New Roman" w:hAnsi="Arial" w:cs="Arial"/>
          <w:lang w:val="en-US" w:eastAsia="es-CO"/>
        </w:rPr>
        <w:t>demands from parents in the classroom, reduction of the school day for persons with disabilities, and reluctance to carry out or reevaluate the PIARs with the annual regularity required by the Decree. All of this contributes to isolation and a lack of optimal conditions for acquiring knowledge. Furthermore, these tools are not mandatory for higher education institutions, which hinders the continuity of education for people with disabilities and their chances of obtaining formal employment. Inequalities in access to inclusive education are more evident in rural and remote areas that lack the minimum material conditions to guarantee the fundamental right to education.</w:t>
      </w:r>
    </w:p>
    <w:p w14:paraId="1D35ADDC" w14:textId="4177BCD5"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 xml:space="preserve">As a result, people with disabilities have unsatisfactory academic trajectories and, in many cases, lack effective learning. The population census conducted by DANE in 2018 shows </w:t>
      </w:r>
      <w:r w:rsidRPr="00CC2B36">
        <w:rPr>
          <w:rFonts w:ascii="Arial" w:hAnsi="Arial" w:cs="Arial"/>
          <w:lang w:val="en-US"/>
        </w:rPr>
        <w:lastRenderedPageBreak/>
        <w:t>that illiteracy among people without disabilities in Colombia is approximately 5.2%, while among people with disabilities it reaches 17%</w:t>
      </w:r>
      <w:r w:rsidR="00D21247" w:rsidRPr="00CC2B36">
        <w:rPr>
          <w:rStyle w:val="Refdenotaalpie"/>
          <w:rFonts w:ascii="Arial" w:hAnsi="Arial" w:cs="Arial"/>
          <w:lang w:val="en-US"/>
        </w:rPr>
        <w:footnoteReference w:id="49"/>
      </w:r>
      <w:r w:rsidRPr="00CC2B36">
        <w:rPr>
          <w:rFonts w:ascii="Arial" w:hAnsi="Arial" w:cs="Arial"/>
          <w:lang w:val="en-US"/>
        </w:rPr>
        <w:t xml:space="preserve"> . </w:t>
      </w:r>
    </w:p>
    <w:p w14:paraId="760DDB89" w14:textId="0A3B7021"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 xml:space="preserve">On the other hand, according to figures provided </w:t>
      </w:r>
      <w:r w:rsidR="00D21247" w:rsidRPr="00CC2B36">
        <w:rPr>
          <w:rFonts w:ascii="Arial" w:hAnsi="Arial" w:cs="Arial"/>
          <w:lang w:val="en-US"/>
        </w:rPr>
        <w:t xml:space="preserve">to the Colombian Coalition CDPD </w:t>
      </w:r>
      <w:r w:rsidRPr="00CC2B36">
        <w:rPr>
          <w:rFonts w:ascii="Arial" w:hAnsi="Arial" w:cs="Arial"/>
          <w:lang w:val="en-US"/>
        </w:rPr>
        <w:t>by the Ministry of Education as of October 2024, the enrollment rate of children and adolescents with disabilities in secondary education falls by an average of 62% in all departments after completing the fourth year of secondary school</w:t>
      </w:r>
      <w:r w:rsidR="00D21247" w:rsidRPr="00CC2B36">
        <w:rPr>
          <w:rStyle w:val="Refdenotaalpie"/>
          <w:rFonts w:ascii="Arial" w:hAnsi="Arial" w:cs="Arial"/>
          <w:lang w:val="en-US"/>
        </w:rPr>
        <w:footnoteReference w:id="50"/>
      </w:r>
      <w:r w:rsidRPr="00CC2B36">
        <w:rPr>
          <w:rFonts w:ascii="Arial" w:hAnsi="Arial" w:cs="Arial"/>
          <w:lang w:val="en-US"/>
        </w:rPr>
        <w:t xml:space="preserve"> . This confirms that children and adolescents with disabilities are more likely to have incomplete educational trajectories, which in the long term affects their living conditions, their chances of accessing higher education, and their ability to find decent jobs.</w:t>
      </w:r>
    </w:p>
    <w:p w14:paraId="1209AF4E" w14:textId="77777777"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 xml:space="preserve">Finally, it should be noted that it is not known with certainty how many people with disabilities there are in the country, where they are located, or what age group they belong to, which makes it impossible to know how many people with disabilities need access to inclusive education in Colombia. </w:t>
      </w:r>
    </w:p>
    <w:p w14:paraId="4E0D7B38" w14:textId="68C61C0E" w:rsidR="00A73B65" w:rsidRPr="00CC2B36" w:rsidRDefault="00D21247"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Style w:val="Refdenotaalpie"/>
          <w:rFonts w:ascii="Arial" w:hAnsi="Arial" w:cs="Arial"/>
          <w:lang w:val="en-US"/>
        </w:rPr>
        <w:footnoteReference w:id="51"/>
      </w:r>
      <w:r w:rsidR="00A73B65" w:rsidRPr="00CC2B36">
        <w:rPr>
          <w:rFonts w:ascii="Arial" w:hAnsi="Arial" w:cs="Arial"/>
          <w:lang w:val="en-US"/>
        </w:rPr>
        <w:t xml:space="preserve">Estimates of the prevalence of disability in the country can be obtained from various sources, including the Population Census, the National Household and Quality of Life Surveys, and the Registry for the Location and Characterization of Persons with Disabilities (RLCPD), which differ in the number of persons with disabilities they report. While each statistical operation serves different purposes, the significant differences are concerning. In particular, the difference between the statistical operations carried out by DANE and the RLCPD could be explained by the barriers faced by the population, particularly in rural areas, in accessing the disability certificate process. </w:t>
      </w:r>
    </w:p>
    <w:p w14:paraId="66363A79" w14:textId="77777777"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This same disparity is found in databases specifically applied to education, such as the Integrated Enrollment System (SIMAT)</w:t>
      </w:r>
      <w:r w:rsidRPr="00CC2B36">
        <w:rPr>
          <w:rFonts w:ascii="Arial" w:hAnsi="Arial" w:cs="Arial"/>
          <w:vertAlign w:val="superscript"/>
          <w:lang w:val="en-US"/>
        </w:rPr>
        <w:t>48</w:t>
      </w:r>
      <w:r w:rsidRPr="00CC2B36">
        <w:rPr>
          <w:rFonts w:ascii="Arial" w:hAnsi="Arial" w:cs="Arial"/>
          <w:lang w:val="en-US"/>
        </w:rPr>
        <w:t xml:space="preserve">. The data reported there are based on enrollment records in public and private educational institutions, which report retention and dropout rates. However, the information is not public, and there are no reports published by the Ministry of National Education analyzing the educational trajectories of children and adolescents with disabilities. </w:t>
      </w:r>
    </w:p>
    <w:p w14:paraId="30EA559B" w14:textId="624F3CF8" w:rsidR="00A73B65" w:rsidRPr="00CC2B36" w:rsidRDefault="00A73B65" w:rsidP="0092616F">
      <w:pPr>
        <w:pStyle w:val="Prrafodelista"/>
        <w:numPr>
          <w:ilvl w:val="0"/>
          <w:numId w:val="22"/>
        </w:numPr>
        <w:spacing w:after="0" w:line="276" w:lineRule="auto"/>
        <w:rPr>
          <w:rFonts w:ascii="Arial" w:eastAsia="Times New Roman" w:hAnsi="Arial" w:cs="Arial"/>
          <w:color w:val="000000"/>
          <w:lang w:val="en-US" w:eastAsia="es-CO"/>
        </w:rPr>
      </w:pPr>
      <w:r w:rsidRPr="00CC2B36">
        <w:rPr>
          <w:rFonts w:ascii="Arial" w:hAnsi="Arial" w:cs="Arial"/>
          <w:lang w:val="en-US"/>
        </w:rPr>
        <w:t>This corresponds to the problems of characterization of SIMAT, since only 21% of students with disabilities registered in SIMAT are certified in the RLCPD. This means that "8 out of 10 students with disabilities are not adequately characterized, which affects the allocation of resources and the quality of educational care"</w:t>
      </w:r>
      <w:r w:rsidR="00D21247" w:rsidRPr="00CC2B36">
        <w:rPr>
          <w:rStyle w:val="Refdenotaalpie"/>
          <w:rFonts w:ascii="Arial" w:hAnsi="Arial" w:cs="Arial"/>
          <w:lang w:val="en-US"/>
        </w:rPr>
        <w:footnoteReference w:id="52"/>
      </w:r>
      <w:r w:rsidRPr="00CC2B36">
        <w:rPr>
          <w:rFonts w:ascii="Arial" w:hAnsi="Arial" w:cs="Arial"/>
          <w:lang w:val="en-US"/>
        </w:rPr>
        <w:t xml:space="preserve"> .</w:t>
      </w:r>
    </w:p>
    <w:p w14:paraId="28E2E723" w14:textId="77777777" w:rsidR="00A73B65" w:rsidRPr="00CC2B36" w:rsidRDefault="00A73B65" w:rsidP="0092616F">
      <w:pPr>
        <w:pStyle w:val="Textoindependiente"/>
        <w:spacing w:line="276" w:lineRule="auto"/>
        <w:ind w:right="253"/>
        <w:contextualSpacing/>
        <w:rPr>
          <w:rFonts w:ascii="Arial" w:hAnsi="Arial" w:cs="Arial"/>
          <w:sz w:val="22"/>
          <w:szCs w:val="22"/>
          <w:lang w:val="en-US"/>
        </w:rPr>
      </w:pPr>
    </w:p>
    <w:p w14:paraId="63708007" w14:textId="77777777" w:rsidR="00992314" w:rsidRPr="00CC2B36" w:rsidRDefault="00992314" w:rsidP="00992314">
      <w:pPr>
        <w:spacing w:after="0" w:line="276" w:lineRule="auto"/>
        <w:rPr>
          <w:rFonts w:ascii="Arial" w:eastAsia="Calibri" w:hAnsi="Arial" w:cs="Arial"/>
          <w:b/>
          <w:bCs/>
          <w:lang w:val="en-US"/>
        </w:rPr>
      </w:pPr>
      <w:r w:rsidRPr="00CC2B36">
        <w:rPr>
          <w:rFonts w:ascii="Arial" w:eastAsia="Calibri" w:hAnsi="Arial" w:cs="Arial"/>
          <w:b/>
          <w:bCs/>
          <w:lang w:val="en-US"/>
        </w:rPr>
        <w:t>Suggested recommendations to the Colombian State:</w:t>
      </w:r>
    </w:p>
    <w:p w14:paraId="5FB51F6C" w14:textId="77777777" w:rsidR="00A73B65" w:rsidRPr="00CC2B36" w:rsidRDefault="00A73B65" w:rsidP="00992314">
      <w:pPr>
        <w:pStyle w:val="Textoindependiente"/>
        <w:numPr>
          <w:ilvl w:val="0"/>
          <w:numId w:val="33"/>
        </w:numPr>
        <w:spacing w:line="276" w:lineRule="auto"/>
        <w:ind w:right="253"/>
        <w:contextualSpacing/>
        <w:rPr>
          <w:rFonts w:ascii="Arial" w:hAnsi="Arial" w:cs="Arial"/>
          <w:sz w:val="22"/>
          <w:szCs w:val="22"/>
          <w:lang w:val="en-US"/>
        </w:rPr>
      </w:pPr>
      <w:r w:rsidRPr="00CC2B36">
        <w:rPr>
          <w:rFonts w:ascii="Arial" w:hAnsi="Arial" w:cs="Arial"/>
          <w:sz w:val="22"/>
          <w:szCs w:val="22"/>
          <w:lang w:val="en-US"/>
        </w:rPr>
        <w:t xml:space="preserve">The State should ensure that statistical information and records established by State entities meet standards for disaggregation by type of disability, age group, geographical location, ethnicity, and race, as well as sexual and gender diversity. In the case of educational records such as SIMAT, that these records be published and analyzed in </w:t>
      </w:r>
      <w:r w:rsidRPr="00CC2B36">
        <w:rPr>
          <w:rFonts w:ascii="Arial" w:hAnsi="Arial" w:cs="Arial"/>
          <w:sz w:val="22"/>
          <w:szCs w:val="22"/>
          <w:lang w:val="en-US"/>
        </w:rPr>
        <w:lastRenderedPageBreak/>
        <w:t xml:space="preserve">accessible formats so that they can be used to identify barriers, needs, and budget allocations to implement the inclusive education project for persons with disabilities. </w:t>
      </w:r>
    </w:p>
    <w:p w14:paraId="42836AB8" w14:textId="41D975DE" w:rsidR="00A73B65" w:rsidRPr="00CC2B36" w:rsidRDefault="00A73B65" w:rsidP="00992314">
      <w:pPr>
        <w:pStyle w:val="Prrafodelista"/>
        <w:numPr>
          <w:ilvl w:val="0"/>
          <w:numId w:val="33"/>
        </w:numPr>
        <w:tabs>
          <w:tab w:val="left" w:pos="978"/>
          <w:tab w:val="left" w:pos="980"/>
        </w:tabs>
        <w:spacing w:before="1" w:after="0" w:line="276" w:lineRule="auto"/>
        <w:ind w:right="260"/>
        <w:rPr>
          <w:rFonts w:ascii="Arial" w:hAnsi="Arial" w:cs="Arial"/>
          <w:lang w:val="en-US"/>
        </w:rPr>
      </w:pPr>
      <w:r w:rsidRPr="00CC2B36">
        <w:rPr>
          <w:rFonts w:ascii="Arial" w:hAnsi="Arial" w:cs="Arial"/>
          <w:lang w:val="en-US"/>
        </w:rPr>
        <w:t xml:space="preserve">That the State strengthen the role of the Secretariats of Education as a fundamental pillar in the implementation of inclusive education, and urge them to exercise oversight of inclusive education processes for </w:t>
      </w:r>
      <w:r w:rsidRPr="00CC2B36">
        <w:rPr>
          <w:rFonts w:ascii="Arial" w:hAnsi="Arial" w:cs="Arial"/>
          <w:spacing w:val="-2"/>
          <w:lang w:val="en-US"/>
        </w:rPr>
        <w:t xml:space="preserve">children and adolescents with disabilities in educational institutions in their municipalities. In </w:t>
      </w:r>
      <w:r w:rsidRPr="00CC2B36">
        <w:rPr>
          <w:rFonts w:ascii="Arial" w:hAnsi="Arial" w:cs="Arial"/>
          <w:lang w:val="en-US"/>
        </w:rPr>
        <w:t xml:space="preserve">doing so, they should not only act in response to specific reports of non-compliance, but also make regular visits </w:t>
      </w:r>
      <w:r w:rsidRPr="00CC2B36">
        <w:rPr>
          <w:rFonts w:ascii="Arial" w:hAnsi="Arial" w:cs="Arial"/>
          <w:spacing w:val="-8"/>
          <w:lang w:val="en-US"/>
        </w:rPr>
        <w:t xml:space="preserve">to </w:t>
      </w:r>
      <w:r w:rsidRPr="00CC2B36">
        <w:rPr>
          <w:rFonts w:ascii="Arial" w:hAnsi="Arial" w:cs="Arial"/>
          <w:lang w:val="en-US"/>
        </w:rPr>
        <w:t>schools that report enrollments of children and adolescents with disabilities, provide technical assistance in accordance with Decree 1421 of 2017, and ensure the quality of education and access to it.</w:t>
      </w:r>
    </w:p>
    <w:p w14:paraId="38933855" w14:textId="77777777" w:rsidR="004F2477" w:rsidRPr="00CC2B36" w:rsidRDefault="00A73B65" w:rsidP="00992314">
      <w:pPr>
        <w:pStyle w:val="Prrafodelista"/>
        <w:numPr>
          <w:ilvl w:val="0"/>
          <w:numId w:val="33"/>
        </w:numPr>
        <w:tabs>
          <w:tab w:val="left" w:pos="978"/>
          <w:tab w:val="left" w:pos="980"/>
        </w:tabs>
        <w:spacing w:before="1" w:after="0" w:line="276" w:lineRule="auto"/>
        <w:ind w:right="260"/>
        <w:rPr>
          <w:rFonts w:ascii="Arial" w:hAnsi="Arial" w:cs="Arial"/>
          <w:lang w:val="en-US"/>
        </w:rPr>
      </w:pPr>
      <w:r w:rsidRPr="00CC2B36">
        <w:rPr>
          <w:rFonts w:ascii="Arial" w:hAnsi="Arial" w:cs="Arial"/>
          <w:lang w:val="en-US"/>
        </w:rPr>
        <w:t>The State should develop national campaigns on the education of children and adolescents with disabilities, so that families understand that they are jointly responsible for their access to education. Likewise, to encourage the transformation of cultural prejudices about disability and promote the view that children and adolescents with disabilities have the right to an independent life project.</w:t>
      </w:r>
    </w:p>
    <w:p w14:paraId="4DC17C13" w14:textId="6051AE29" w:rsidR="00A73B65" w:rsidRPr="00CC2B36" w:rsidRDefault="00A73B65" w:rsidP="00992314">
      <w:pPr>
        <w:pStyle w:val="Prrafodelista"/>
        <w:numPr>
          <w:ilvl w:val="0"/>
          <w:numId w:val="33"/>
        </w:numPr>
        <w:tabs>
          <w:tab w:val="left" w:pos="978"/>
          <w:tab w:val="left" w:pos="980"/>
        </w:tabs>
        <w:spacing w:before="1" w:after="0" w:line="276" w:lineRule="auto"/>
        <w:ind w:right="260"/>
        <w:rPr>
          <w:rFonts w:ascii="Arial" w:hAnsi="Arial" w:cs="Arial"/>
          <w:lang w:val="en-US"/>
        </w:rPr>
      </w:pPr>
      <w:r w:rsidRPr="00CC2B36">
        <w:rPr>
          <w:rFonts w:ascii="Arial" w:hAnsi="Arial" w:cs="Arial"/>
          <w:lang w:val="en-US"/>
        </w:rPr>
        <w:t>The Ministry of Education, in partnership with local authorities, should run information campaigns in schools and kindergartens to raise awareness among the educational community (teachers, administrators, parents, students, among others) about the rights of children and adolescents with disabilities and provide them with tools so that everyone can contribute from their position to achieving inclusion within institutions.</w:t>
      </w:r>
    </w:p>
    <w:p w14:paraId="307A5910" w14:textId="3F5CC412" w:rsidR="00A73B65" w:rsidRPr="00CC2B36" w:rsidRDefault="00A73B65" w:rsidP="00992314">
      <w:pPr>
        <w:pStyle w:val="Default"/>
        <w:numPr>
          <w:ilvl w:val="0"/>
          <w:numId w:val="33"/>
        </w:numPr>
        <w:spacing w:line="276" w:lineRule="auto"/>
        <w:contextualSpacing/>
        <w:rPr>
          <w:sz w:val="22"/>
          <w:szCs w:val="22"/>
          <w:lang w:val="en-US"/>
        </w:rPr>
      </w:pPr>
      <w:r w:rsidRPr="00CC2B36">
        <w:rPr>
          <w:rFonts w:eastAsia="Times New Roman"/>
          <w:sz w:val="22"/>
          <w:szCs w:val="22"/>
          <w:lang w:val="en-US" w:eastAsia="es-CO"/>
        </w:rPr>
        <w:t xml:space="preserve">Efforts should be made to ensure that tools and guarantees such as those established in Decree 1421 of 2017 are made mandatory in higher education, in order to facilitate the transition and retention of persons with disabilities in higher education. </w:t>
      </w:r>
    </w:p>
    <w:p w14:paraId="3D3A2942" w14:textId="5BF803E0" w:rsidR="009841F9" w:rsidRPr="00CC2B36" w:rsidRDefault="009475A9" w:rsidP="0092616F">
      <w:pPr>
        <w:pStyle w:val="Ttulo1"/>
        <w:contextualSpacing/>
        <w:rPr>
          <w:rFonts w:cs="Arial"/>
          <w:b w:val="0"/>
          <w:color w:val="auto"/>
          <w:sz w:val="22"/>
          <w:szCs w:val="22"/>
          <w:lang w:val="en-US"/>
        </w:rPr>
      </w:pPr>
      <w:bookmarkStart w:id="7" w:name="_Toc204076376"/>
      <w:r w:rsidRPr="00CC2B36">
        <w:rPr>
          <w:rFonts w:cs="Arial"/>
          <w:sz w:val="22"/>
          <w:szCs w:val="22"/>
          <w:lang w:val="en-US"/>
        </w:rPr>
        <w:t>ARTICLE</w:t>
      </w:r>
      <w:r w:rsidR="00F64CE6" w:rsidRPr="00CC2B36">
        <w:rPr>
          <w:rFonts w:cs="Arial"/>
          <w:sz w:val="22"/>
          <w:szCs w:val="22"/>
          <w:lang w:val="en-US"/>
        </w:rPr>
        <w:t xml:space="preserve"> 15</w:t>
      </w:r>
      <w:r w:rsidR="0093762C" w:rsidRPr="00CC2B36">
        <w:rPr>
          <w:rFonts w:cs="Arial"/>
          <w:sz w:val="22"/>
          <w:szCs w:val="22"/>
          <w:lang w:val="en-US"/>
        </w:rPr>
        <w:t xml:space="preserve">: </w:t>
      </w:r>
      <w:r w:rsidR="00F64CE6" w:rsidRPr="00CC2B36">
        <w:rPr>
          <w:rFonts w:cs="Arial"/>
          <w:sz w:val="22"/>
          <w:szCs w:val="22"/>
          <w:lang w:val="en-US"/>
        </w:rPr>
        <w:t>CULTURE</w:t>
      </w:r>
      <w:r w:rsidR="007A3A98" w:rsidRPr="00CC2B36">
        <w:rPr>
          <w:rFonts w:cs="Arial"/>
          <w:sz w:val="22"/>
          <w:szCs w:val="22"/>
          <w:lang w:val="en-US"/>
        </w:rPr>
        <w:t>.</w:t>
      </w:r>
      <w:bookmarkEnd w:id="7"/>
    </w:p>
    <w:p w14:paraId="505F57AA" w14:textId="6D5EF5BD" w:rsidR="00720314" w:rsidRPr="00CC2B36" w:rsidRDefault="00A27969" w:rsidP="0092616F">
      <w:pPr>
        <w:pStyle w:val="Prrafodelista"/>
        <w:numPr>
          <w:ilvl w:val="0"/>
          <w:numId w:val="22"/>
        </w:numPr>
        <w:spacing w:before="240" w:after="80" w:line="276" w:lineRule="auto"/>
        <w:rPr>
          <w:rFonts w:ascii="Arial" w:hAnsi="Arial" w:cs="Arial"/>
          <w:lang w:val="en-US"/>
        </w:rPr>
      </w:pPr>
      <w:r w:rsidRPr="00CC2B36">
        <w:rPr>
          <w:rFonts w:ascii="Arial" w:hAnsi="Arial" w:cs="Arial"/>
          <w:lang w:val="en-US"/>
        </w:rPr>
        <w:t>The right to culture is enshrined in Law 397 of 1997</w:t>
      </w:r>
      <w:r w:rsidR="00426351" w:rsidRPr="00CC2B36">
        <w:rPr>
          <w:rFonts w:ascii="Arial" w:hAnsi="Arial" w:cs="Arial"/>
          <w:lang w:val="en-US"/>
        </w:rPr>
        <w:t xml:space="preserve">, which implements </w:t>
      </w:r>
      <w:r w:rsidRPr="00CC2B36">
        <w:rPr>
          <w:rFonts w:ascii="Arial" w:hAnsi="Arial" w:cs="Arial"/>
          <w:lang w:val="en-US"/>
        </w:rPr>
        <w:t xml:space="preserve">Articles 70, 71, and 72 of the Political Constitution of Colombia </w:t>
      </w:r>
      <w:r w:rsidR="00541268" w:rsidRPr="00CC2B36">
        <w:rPr>
          <w:rFonts w:ascii="Arial" w:hAnsi="Arial" w:cs="Arial"/>
          <w:lang w:val="en-US"/>
        </w:rPr>
        <w:t>and creates the Ministry of Culture</w:t>
      </w:r>
      <w:r w:rsidR="008043D1" w:rsidRPr="00CC2B36">
        <w:rPr>
          <w:rFonts w:ascii="Arial" w:hAnsi="Arial" w:cs="Arial"/>
          <w:lang w:val="en-US"/>
        </w:rPr>
        <w:t>, now called the Ministry of Culture, Arts, and Knowledge.</w:t>
      </w:r>
    </w:p>
    <w:p w14:paraId="063AAEB0" w14:textId="2335E16D" w:rsidR="002C123D" w:rsidRPr="00CC2B36" w:rsidRDefault="00A27969" w:rsidP="007C4AE1">
      <w:pPr>
        <w:pStyle w:val="Prrafodelista"/>
        <w:numPr>
          <w:ilvl w:val="0"/>
          <w:numId w:val="22"/>
        </w:numPr>
        <w:spacing w:before="240" w:line="276" w:lineRule="auto"/>
        <w:rPr>
          <w:rFonts w:ascii="Arial" w:hAnsi="Arial" w:cs="Arial"/>
          <w:lang w:val="en-US"/>
        </w:rPr>
      </w:pPr>
      <w:r w:rsidRPr="00CC2B36">
        <w:rPr>
          <w:rFonts w:ascii="Arial" w:hAnsi="Arial" w:cs="Arial"/>
          <w:lang w:val="en-US"/>
        </w:rPr>
        <w:t xml:space="preserve">Law 397 of 1997 </w:t>
      </w:r>
      <w:r w:rsidR="00720314" w:rsidRPr="00CC2B36">
        <w:rPr>
          <w:rFonts w:ascii="Arial" w:hAnsi="Arial" w:cs="Arial"/>
          <w:lang w:val="en-US"/>
        </w:rPr>
        <w:t xml:space="preserve">defines </w:t>
      </w:r>
      <w:r w:rsidRPr="00CC2B36">
        <w:rPr>
          <w:rFonts w:ascii="Arial" w:hAnsi="Arial" w:cs="Arial"/>
          <w:lang w:val="en-US"/>
        </w:rPr>
        <w:t xml:space="preserve">the concept of culture as </w:t>
      </w:r>
      <w:r w:rsidR="00326C49" w:rsidRPr="00CC2B36">
        <w:rPr>
          <w:rFonts w:ascii="Arial" w:hAnsi="Arial" w:cs="Arial"/>
          <w:lang w:val="en-US"/>
        </w:rPr>
        <w:t>"</w:t>
      </w:r>
      <w:r w:rsidRPr="00CC2B36">
        <w:rPr>
          <w:rFonts w:ascii="Arial" w:hAnsi="Arial" w:cs="Arial"/>
          <w:lang w:val="en-US"/>
        </w:rPr>
        <w:t xml:space="preserve">the set of distinctive spiritual, material, intellectual, and emotional features that characterize human groups and that, beyond the arts and letters, include ways of life, human rights, value systems, traditions, and </w:t>
      </w:r>
      <w:r w:rsidR="00607661" w:rsidRPr="00CC2B36">
        <w:rPr>
          <w:rFonts w:ascii="Arial" w:hAnsi="Arial" w:cs="Arial"/>
          <w:lang w:val="en-US"/>
        </w:rPr>
        <w:t>beliefs."</w:t>
      </w:r>
      <w:r w:rsidR="006C1B0F" w:rsidRPr="00CC2B36">
        <w:rPr>
          <w:rStyle w:val="Refdenotaalpie"/>
          <w:rFonts w:ascii="Arial" w:hAnsi="Arial" w:cs="Arial"/>
          <w:lang w:val="en-US"/>
        </w:rPr>
        <w:footnoteReference w:id="53"/>
      </w:r>
      <w:r w:rsidR="006C1B0F" w:rsidRPr="00CC2B36">
        <w:rPr>
          <w:rFonts w:ascii="Arial" w:hAnsi="Arial" w:cs="Arial"/>
          <w:lang w:val="en-US"/>
        </w:rPr>
        <w:t xml:space="preserve"> . </w:t>
      </w:r>
      <w:r w:rsidR="008E5DA9" w:rsidRPr="00CC2B36">
        <w:rPr>
          <w:rFonts w:ascii="Arial" w:hAnsi="Arial" w:cs="Arial"/>
          <w:lang w:val="en-US"/>
        </w:rPr>
        <w:t>Both in Law 397 of 1997</w:t>
      </w:r>
      <w:r w:rsidR="008C387A" w:rsidRPr="00CC2B36">
        <w:rPr>
          <w:rFonts w:ascii="Arial" w:hAnsi="Arial" w:cs="Arial"/>
          <w:lang w:val="en-US"/>
        </w:rPr>
        <w:t xml:space="preserve">, in its first article, </w:t>
      </w:r>
      <w:r w:rsidR="00BF0AD8" w:rsidRPr="00CC2B36">
        <w:rPr>
          <w:rFonts w:ascii="Arial" w:hAnsi="Arial" w:cs="Arial"/>
          <w:lang w:val="en-US"/>
        </w:rPr>
        <w:t xml:space="preserve">and </w:t>
      </w:r>
      <w:r w:rsidR="008C387A" w:rsidRPr="00CC2B36">
        <w:rPr>
          <w:rFonts w:ascii="Arial" w:hAnsi="Arial" w:cs="Arial"/>
          <w:lang w:val="en-US"/>
        </w:rPr>
        <w:t xml:space="preserve">in the </w:t>
      </w:r>
      <w:r w:rsidR="00B043F7" w:rsidRPr="00CC2B36">
        <w:rPr>
          <w:rFonts w:ascii="Arial" w:hAnsi="Arial" w:cs="Arial"/>
          <w:lang w:val="en-US"/>
        </w:rPr>
        <w:t>Political Constitution</w:t>
      </w:r>
      <w:r w:rsidR="00E26370" w:rsidRPr="00CC2B36">
        <w:rPr>
          <w:rFonts w:ascii="Arial" w:hAnsi="Arial" w:cs="Arial"/>
          <w:lang w:val="en-US"/>
        </w:rPr>
        <w:t xml:space="preserve">, </w:t>
      </w:r>
      <w:r w:rsidR="00AB1467" w:rsidRPr="00CC2B36">
        <w:rPr>
          <w:rFonts w:ascii="Arial" w:hAnsi="Arial" w:cs="Arial"/>
          <w:lang w:val="en-US"/>
        </w:rPr>
        <w:t xml:space="preserve">in its </w:t>
      </w:r>
      <w:r w:rsidR="00E26370" w:rsidRPr="00CC2B36">
        <w:rPr>
          <w:rFonts w:ascii="Arial" w:hAnsi="Arial" w:cs="Arial"/>
          <w:lang w:val="en-US"/>
        </w:rPr>
        <w:t xml:space="preserve">article 70, the State </w:t>
      </w:r>
      <w:r w:rsidR="00B043F7" w:rsidRPr="00CC2B36">
        <w:rPr>
          <w:rFonts w:ascii="Arial" w:hAnsi="Arial" w:cs="Arial"/>
          <w:lang w:val="en-US"/>
        </w:rPr>
        <w:t xml:space="preserve">commits to </w:t>
      </w:r>
      <w:r w:rsidR="00F639E6" w:rsidRPr="00CC2B36">
        <w:rPr>
          <w:rFonts w:ascii="Arial" w:hAnsi="Arial" w:cs="Arial"/>
          <w:lang w:val="en-US"/>
        </w:rPr>
        <w:t xml:space="preserve">promoting, fostering, and encouraging cultural processes, projects, and activities, </w:t>
      </w:r>
      <w:r w:rsidR="0027003D" w:rsidRPr="00CC2B36">
        <w:rPr>
          <w:rFonts w:ascii="Arial" w:hAnsi="Arial" w:cs="Arial"/>
          <w:lang w:val="en-US"/>
        </w:rPr>
        <w:t xml:space="preserve">establishing </w:t>
      </w:r>
      <w:r w:rsidR="0070588B" w:rsidRPr="00CC2B36">
        <w:rPr>
          <w:rFonts w:ascii="Arial" w:hAnsi="Arial" w:cs="Arial"/>
          <w:lang w:val="en-US"/>
        </w:rPr>
        <w:t xml:space="preserve">that economic and social development must be closely linked to </w:t>
      </w:r>
      <w:r w:rsidR="00DD11E5" w:rsidRPr="00CC2B36">
        <w:rPr>
          <w:rFonts w:ascii="Arial" w:hAnsi="Arial" w:cs="Arial"/>
          <w:lang w:val="en-US"/>
        </w:rPr>
        <w:t xml:space="preserve">cultural, scientific, and technological development. </w:t>
      </w:r>
    </w:p>
    <w:p w14:paraId="26D7A458" w14:textId="5A68DEF0" w:rsidR="00E7300F" w:rsidRPr="00CC2B36" w:rsidRDefault="00071FCD" w:rsidP="001A574C">
      <w:pPr>
        <w:pStyle w:val="Prrafodelista"/>
        <w:numPr>
          <w:ilvl w:val="0"/>
          <w:numId w:val="22"/>
        </w:numPr>
        <w:spacing w:before="240" w:line="276" w:lineRule="auto"/>
        <w:rPr>
          <w:rFonts w:ascii="Arial" w:hAnsi="Arial" w:cs="Arial"/>
          <w:lang w:val="en-US"/>
        </w:rPr>
      </w:pPr>
      <w:r w:rsidRPr="00CC2B36">
        <w:rPr>
          <w:rFonts w:ascii="Arial" w:hAnsi="Arial" w:cs="Arial"/>
          <w:lang w:val="en-US"/>
        </w:rPr>
        <w:t xml:space="preserve">Cultural rights </w:t>
      </w:r>
      <w:r w:rsidR="00145020" w:rsidRPr="00CC2B36">
        <w:rPr>
          <w:rFonts w:ascii="Arial" w:hAnsi="Arial" w:cs="Arial"/>
          <w:lang w:val="en-US"/>
        </w:rPr>
        <w:t>consist of</w:t>
      </w:r>
      <w:r w:rsidRPr="00CC2B36">
        <w:rPr>
          <w:rFonts w:ascii="Arial" w:hAnsi="Arial" w:cs="Arial"/>
          <w:lang w:val="en-US"/>
        </w:rPr>
        <w:t xml:space="preserve">: </w:t>
      </w:r>
      <w:r w:rsidR="007235EF" w:rsidRPr="00CC2B36">
        <w:rPr>
          <w:rFonts w:ascii="Arial" w:hAnsi="Arial" w:cs="Arial"/>
          <w:lang w:val="en-US"/>
        </w:rPr>
        <w:t>the right to participate in cultural life</w:t>
      </w:r>
      <w:r w:rsidR="00A66438" w:rsidRPr="00CC2B36">
        <w:rPr>
          <w:rFonts w:ascii="Arial" w:hAnsi="Arial" w:cs="Arial"/>
          <w:lang w:val="en-US"/>
        </w:rPr>
        <w:t xml:space="preserve">, </w:t>
      </w:r>
      <w:r w:rsidR="007235EF" w:rsidRPr="00CC2B36">
        <w:rPr>
          <w:rFonts w:ascii="Arial" w:hAnsi="Arial" w:cs="Arial"/>
          <w:lang w:val="en-US"/>
        </w:rPr>
        <w:t>the right to enjoy the benefits of scientific progress and its applications</w:t>
      </w:r>
      <w:r w:rsidR="00A66438" w:rsidRPr="00CC2B36">
        <w:rPr>
          <w:rFonts w:ascii="Arial" w:hAnsi="Arial" w:cs="Arial"/>
          <w:lang w:val="en-US"/>
        </w:rPr>
        <w:t xml:space="preserve">, the </w:t>
      </w:r>
      <w:r w:rsidR="007235EF" w:rsidRPr="00CC2B36">
        <w:rPr>
          <w:rFonts w:ascii="Arial" w:hAnsi="Arial" w:cs="Arial"/>
          <w:lang w:val="en-US"/>
        </w:rPr>
        <w:t>right to benefit from the protection of the moral and material interests that correspond to them by reason of the scientific, literary, or artistic productions of which they are the authors</w:t>
      </w:r>
      <w:r w:rsidR="00A66438" w:rsidRPr="00CC2B36">
        <w:rPr>
          <w:rFonts w:ascii="Arial" w:hAnsi="Arial" w:cs="Arial"/>
          <w:lang w:val="en-US"/>
        </w:rPr>
        <w:t xml:space="preserve">, and the </w:t>
      </w:r>
      <w:r w:rsidR="007235EF" w:rsidRPr="00CC2B36">
        <w:rPr>
          <w:rFonts w:ascii="Arial" w:hAnsi="Arial" w:cs="Arial"/>
          <w:lang w:val="en-US"/>
        </w:rPr>
        <w:t xml:space="preserve">right to the indispensable freedom for </w:t>
      </w:r>
      <w:r w:rsidR="007235EF" w:rsidRPr="00CC2B36">
        <w:rPr>
          <w:rFonts w:ascii="Arial" w:hAnsi="Arial" w:cs="Arial"/>
          <w:lang w:val="en-US"/>
        </w:rPr>
        <w:lastRenderedPageBreak/>
        <w:t>scientific research and creative activity</w:t>
      </w:r>
      <w:r w:rsidR="00A84334" w:rsidRPr="00CC2B36">
        <w:rPr>
          <w:rStyle w:val="Refdenotaalpie"/>
          <w:rFonts w:ascii="Arial" w:hAnsi="Arial" w:cs="Arial"/>
          <w:lang w:val="en-US"/>
        </w:rPr>
        <w:footnoteReference w:id="54"/>
      </w:r>
      <w:r w:rsidR="0027003D" w:rsidRPr="00CC2B36">
        <w:rPr>
          <w:rFonts w:ascii="Arial" w:hAnsi="Arial" w:cs="Arial"/>
          <w:lang w:val="en-US"/>
        </w:rPr>
        <w:t xml:space="preserve"> . </w:t>
      </w:r>
      <w:r w:rsidR="007235EF" w:rsidRPr="00CC2B36">
        <w:rPr>
          <w:rFonts w:ascii="Arial" w:hAnsi="Arial" w:cs="Arial"/>
          <w:lang w:val="en-US"/>
        </w:rPr>
        <w:t>Cultural rights fall into two categories: individual and collective</w:t>
      </w:r>
      <w:r w:rsidR="003C63B7" w:rsidRPr="00CC2B36">
        <w:rPr>
          <w:rFonts w:ascii="Arial" w:hAnsi="Arial" w:cs="Arial"/>
          <w:lang w:val="en-US"/>
        </w:rPr>
        <w:t>.</w:t>
      </w:r>
      <w:r w:rsidR="007235EF" w:rsidRPr="00CC2B36">
        <w:rPr>
          <w:rFonts w:ascii="Arial" w:hAnsi="Arial" w:cs="Arial"/>
          <w:lang w:val="en-US"/>
        </w:rPr>
        <w:t xml:space="preserve"> They provide opportunities </w:t>
      </w:r>
      <w:r w:rsidR="00505A0C" w:rsidRPr="00CC2B36">
        <w:rPr>
          <w:rFonts w:ascii="Arial" w:hAnsi="Arial" w:cs="Arial"/>
          <w:lang w:val="en-US"/>
        </w:rPr>
        <w:t>to</w:t>
      </w:r>
      <w:r w:rsidR="007235EF" w:rsidRPr="00CC2B36">
        <w:rPr>
          <w:rFonts w:ascii="Arial" w:hAnsi="Arial" w:cs="Arial"/>
          <w:lang w:val="en-US"/>
        </w:rPr>
        <w:t xml:space="preserve"> both </w:t>
      </w:r>
      <w:r w:rsidR="00C93DA0" w:rsidRPr="00CC2B36">
        <w:rPr>
          <w:rFonts w:ascii="Arial" w:hAnsi="Arial" w:cs="Arial"/>
          <w:lang w:val="en-US"/>
        </w:rPr>
        <w:t xml:space="preserve">preserve </w:t>
      </w:r>
      <w:r w:rsidR="00505A0C" w:rsidRPr="00CC2B36">
        <w:rPr>
          <w:rFonts w:ascii="Arial" w:hAnsi="Arial" w:cs="Arial"/>
          <w:lang w:val="en-US"/>
        </w:rPr>
        <w:t xml:space="preserve">and develop </w:t>
      </w:r>
      <w:r w:rsidR="003C63B7" w:rsidRPr="00CC2B36">
        <w:rPr>
          <w:rFonts w:ascii="Arial" w:hAnsi="Arial" w:cs="Arial"/>
          <w:lang w:val="en-US"/>
        </w:rPr>
        <w:t xml:space="preserve">culture. </w:t>
      </w:r>
      <w:r w:rsidR="00D30D63" w:rsidRPr="00CC2B36">
        <w:rPr>
          <w:rFonts w:ascii="Arial" w:hAnsi="Arial" w:cs="Arial"/>
          <w:lang w:val="en-US"/>
        </w:rPr>
        <w:t xml:space="preserve">They consist of five </w:t>
      </w:r>
      <w:r w:rsidR="008B6AD1" w:rsidRPr="00CC2B36">
        <w:rPr>
          <w:rFonts w:ascii="Arial" w:hAnsi="Arial" w:cs="Arial"/>
          <w:lang w:val="en-US"/>
        </w:rPr>
        <w:t>elements: (</w:t>
      </w:r>
      <w:r w:rsidR="000643BD" w:rsidRPr="00CC2B36">
        <w:rPr>
          <w:rFonts w:ascii="Arial" w:hAnsi="Arial" w:cs="Arial"/>
          <w:lang w:val="en-US"/>
        </w:rPr>
        <w:t>i</w:t>
      </w:r>
      <w:r w:rsidR="00A66438" w:rsidRPr="00CC2B36">
        <w:rPr>
          <w:rFonts w:ascii="Arial" w:hAnsi="Arial" w:cs="Arial"/>
          <w:lang w:val="en-US"/>
        </w:rPr>
        <w:t xml:space="preserve">) </w:t>
      </w:r>
      <w:r w:rsidR="008B6AD1" w:rsidRPr="00CC2B36">
        <w:rPr>
          <w:rFonts w:ascii="Arial" w:hAnsi="Arial" w:cs="Arial"/>
          <w:lang w:val="en-US"/>
        </w:rPr>
        <w:t>availability, (</w:t>
      </w:r>
      <w:r w:rsidR="00A66438" w:rsidRPr="00CC2B36">
        <w:rPr>
          <w:rFonts w:ascii="Arial" w:hAnsi="Arial" w:cs="Arial"/>
          <w:lang w:val="en-US"/>
        </w:rPr>
        <w:t xml:space="preserve">ii) </w:t>
      </w:r>
      <w:r w:rsidR="008B6AD1" w:rsidRPr="00CC2B36">
        <w:rPr>
          <w:rFonts w:ascii="Arial" w:hAnsi="Arial" w:cs="Arial"/>
          <w:lang w:val="en-US"/>
        </w:rPr>
        <w:t>accessibility, (</w:t>
      </w:r>
      <w:r w:rsidR="00A66438" w:rsidRPr="00CC2B36">
        <w:rPr>
          <w:rFonts w:ascii="Arial" w:hAnsi="Arial" w:cs="Arial"/>
          <w:lang w:val="en-US"/>
        </w:rPr>
        <w:t xml:space="preserve">iii) </w:t>
      </w:r>
      <w:r w:rsidR="008B6AD1" w:rsidRPr="00CC2B36">
        <w:rPr>
          <w:rFonts w:ascii="Arial" w:hAnsi="Arial" w:cs="Arial"/>
          <w:lang w:val="en-US"/>
        </w:rPr>
        <w:t>acceptability, (</w:t>
      </w:r>
      <w:r w:rsidR="00A66438" w:rsidRPr="00CC2B36">
        <w:rPr>
          <w:rFonts w:ascii="Arial" w:hAnsi="Arial" w:cs="Arial"/>
          <w:lang w:val="en-US"/>
        </w:rPr>
        <w:t xml:space="preserve">iv) </w:t>
      </w:r>
      <w:r w:rsidR="008B6AD1" w:rsidRPr="00CC2B36">
        <w:rPr>
          <w:rFonts w:ascii="Arial" w:hAnsi="Arial" w:cs="Arial"/>
          <w:lang w:val="en-US"/>
        </w:rPr>
        <w:t>adaptability, and (</w:t>
      </w:r>
      <w:r w:rsidR="00F9187F" w:rsidRPr="00CC2B36">
        <w:rPr>
          <w:rFonts w:ascii="Arial" w:hAnsi="Arial" w:cs="Arial"/>
          <w:lang w:val="en-US"/>
        </w:rPr>
        <w:t>v</w:t>
      </w:r>
      <w:r w:rsidR="00A66438" w:rsidRPr="00CC2B36">
        <w:rPr>
          <w:rFonts w:ascii="Arial" w:hAnsi="Arial" w:cs="Arial"/>
          <w:lang w:val="en-US"/>
        </w:rPr>
        <w:t xml:space="preserve">) </w:t>
      </w:r>
      <w:r w:rsidR="008B6AD1" w:rsidRPr="00CC2B36">
        <w:rPr>
          <w:rFonts w:ascii="Arial" w:hAnsi="Arial" w:cs="Arial"/>
          <w:lang w:val="en-US"/>
        </w:rPr>
        <w:t>adequacy</w:t>
      </w:r>
      <w:r w:rsidR="003F6DA5" w:rsidRPr="00CC2B36">
        <w:rPr>
          <w:rStyle w:val="Refdenotaalpie"/>
          <w:rFonts w:ascii="Arial" w:hAnsi="Arial" w:cs="Arial"/>
          <w:lang w:val="en-US"/>
        </w:rPr>
        <w:footnoteReference w:id="55"/>
      </w:r>
      <w:r w:rsidR="0027003D" w:rsidRPr="00CC2B36">
        <w:rPr>
          <w:rFonts w:ascii="Arial" w:hAnsi="Arial" w:cs="Arial"/>
          <w:lang w:val="en-US"/>
        </w:rPr>
        <w:t xml:space="preserve"> .</w:t>
      </w:r>
    </w:p>
    <w:p w14:paraId="27E4A740" w14:textId="20AA141A" w:rsidR="004F720A" w:rsidRPr="00CC2B36" w:rsidRDefault="00E7300F" w:rsidP="00860C9D">
      <w:pPr>
        <w:pStyle w:val="Prrafodelista"/>
        <w:numPr>
          <w:ilvl w:val="0"/>
          <w:numId w:val="22"/>
        </w:numPr>
        <w:spacing w:before="240" w:line="276" w:lineRule="auto"/>
        <w:rPr>
          <w:rStyle w:val="s1"/>
          <w:rFonts w:ascii="Arial" w:hAnsi="Arial" w:cs="Arial"/>
          <w:lang w:val="en-US"/>
        </w:rPr>
      </w:pPr>
      <w:r w:rsidRPr="00CC2B36">
        <w:rPr>
          <w:rFonts w:ascii="Arial" w:hAnsi="Arial" w:cs="Arial"/>
          <w:lang w:val="en-US"/>
        </w:rPr>
        <w:t>Article 30 of Law 1364 of 2009</w:t>
      </w:r>
      <w:r w:rsidR="00E2603A" w:rsidRPr="00CC2B36">
        <w:rPr>
          <w:rFonts w:ascii="Arial" w:hAnsi="Arial" w:cs="Arial"/>
          <w:lang w:val="en-US"/>
        </w:rPr>
        <w:t xml:space="preserve">, </w:t>
      </w:r>
      <w:r w:rsidRPr="00CC2B36">
        <w:rPr>
          <w:rFonts w:ascii="Arial" w:hAnsi="Arial" w:cs="Arial"/>
          <w:lang w:val="en-US"/>
        </w:rPr>
        <w:t xml:space="preserve">which approves the </w:t>
      </w:r>
      <w:r w:rsidR="0027003D" w:rsidRPr="00CC2B36">
        <w:rPr>
          <w:rFonts w:ascii="Arial" w:hAnsi="Arial" w:cs="Arial"/>
          <w:lang w:val="en-US"/>
        </w:rPr>
        <w:t>CRPD</w:t>
      </w:r>
      <w:r w:rsidR="00E2603A" w:rsidRPr="00CC2B36">
        <w:rPr>
          <w:rFonts w:ascii="Arial" w:hAnsi="Arial" w:cs="Arial"/>
          <w:lang w:val="en-US"/>
        </w:rPr>
        <w:t xml:space="preserve">, </w:t>
      </w:r>
      <w:r w:rsidRPr="00CC2B36">
        <w:rPr>
          <w:rStyle w:val="s1"/>
          <w:rFonts w:ascii="Arial" w:hAnsi="Arial" w:cs="Arial"/>
          <w:lang w:val="en-US"/>
        </w:rPr>
        <w:t xml:space="preserve">recognizes </w:t>
      </w:r>
      <w:r w:rsidR="00E2603A" w:rsidRPr="00CC2B36">
        <w:rPr>
          <w:rStyle w:val="s1"/>
          <w:rFonts w:ascii="Arial" w:hAnsi="Arial" w:cs="Arial"/>
          <w:lang w:val="en-US"/>
        </w:rPr>
        <w:t xml:space="preserve">the right </w:t>
      </w:r>
      <w:r w:rsidRPr="00CC2B36">
        <w:rPr>
          <w:rStyle w:val="s1"/>
          <w:rFonts w:ascii="Arial" w:hAnsi="Arial" w:cs="Arial"/>
          <w:lang w:val="en-US"/>
        </w:rPr>
        <w:t>of persons with disabilities to participate fully in cultural life, leisure, sports, and recreational activities on an equal basis with others. It</w:t>
      </w:r>
      <w:r w:rsidR="00ED3291" w:rsidRPr="00CC2B36">
        <w:rPr>
          <w:rStyle w:val="s1"/>
          <w:rFonts w:ascii="Arial" w:hAnsi="Arial" w:cs="Arial"/>
          <w:lang w:val="en-US"/>
        </w:rPr>
        <w:t xml:space="preserve"> also </w:t>
      </w:r>
      <w:r w:rsidRPr="00CC2B36">
        <w:rPr>
          <w:rStyle w:val="s1"/>
          <w:rFonts w:ascii="Arial" w:hAnsi="Arial" w:cs="Arial"/>
          <w:lang w:val="en-US"/>
        </w:rPr>
        <w:t>establishes that States must guarantee access to cultural and sports content, spaces, and services in accessible formats, as well as promote their artistic and intellectual development. In addition, they must eliminate discriminatory barriers, support the cultural and linguistic identity of persons with disabilities, and ensure their participation at all levels of recreational and sports life, including children.</w:t>
      </w:r>
    </w:p>
    <w:p w14:paraId="24C20658" w14:textId="645CFA15" w:rsidR="004F720A" w:rsidRPr="00CC2B36" w:rsidRDefault="00EE5347" w:rsidP="008078CD">
      <w:pPr>
        <w:pStyle w:val="Prrafodelista"/>
        <w:numPr>
          <w:ilvl w:val="0"/>
          <w:numId w:val="22"/>
        </w:numPr>
        <w:spacing w:before="240" w:line="276" w:lineRule="auto"/>
        <w:rPr>
          <w:rStyle w:val="s1"/>
          <w:rFonts w:ascii="Arial" w:hAnsi="Arial" w:cs="Arial"/>
          <w:lang w:val="en-US"/>
        </w:rPr>
      </w:pPr>
      <w:r w:rsidRPr="00CC2B36">
        <w:rPr>
          <w:rStyle w:val="s1"/>
          <w:rFonts w:ascii="Arial" w:hAnsi="Arial" w:cs="Arial"/>
          <w:lang w:val="en-US"/>
        </w:rPr>
        <w:t>Law 1618 of 2013 establishes measures to guarantee the full exercise of the rights of persons with disabilities in Colombia</w:t>
      </w:r>
      <w:r w:rsidR="0027003D" w:rsidRPr="00CC2B36">
        <w:rPr>
          <w:rStyle w:val="s1"/>
          <w:rFonts w:ascii="Arial" w:hAnsi="Arial" w:cs="Arial"/>
          <w:lang w:val="en-US"/>
        </w:rPr>
        <w:t xml:space="preserve">, and </w:t>
      </w:r>
      <w:r w:rsidRPr="00CC2B36">
        <w:rPr>
          <w:rStyle w:val="s1"/>
          <w:rFonts w:ascii="Arial" w:hAnsi="Arial" w:cs="Arial"/>
          <w:lang w:val="en-US"/>
        </w:rPr>
        <w:t xml:space="preserve">Article 6 states that society has a duty to eliminate all barriers that limit their participation. </w:t>
      </w:r>
      <w:r w:rsidR="0027003D" w:rsidRPr="00CC2B36">
        <w:rPr>
          <w:rStyle w:val="s1"/>
          <w:rFonts w:ascii="Arial" w:hAnsi="Arial" w:cs="Arial"/>
          <w:lang w:val="en-US"/>
        </w:rPr>
        <w:t xml:space="preserve">This law, in Article 17, </w:t>
      </w:r>
      <w:r w:rsidRPr="00CC2B36">
        <w:rPr>
          <w:rStyle w:val="s1"/>
          <w:rFonts w:ascii="Arial" w:hAnsi="Arial" w:cs="Arial"/>
          <w:lang w:val="en-US"/>
        </w:rPr>
        <w:t>orders the Ministry of Culture to guarantee access for persons with disabilities to cultural events, spaces, and services at all territorial levels. It also requires promoting their active participation, making their cultural expressions visible, encouraging inclusive campaigns, and ensuring their inclusion in national cultural plans. In addition, it requires allocating specific resources to support sports, arts, and culture developed by persons with disabilities.</w:t>
      </w:r>
    </w:p>
    <w:p w14:paraId="7EC13DC9" w14:textId="0B9358C4" w:rsidR="004F720A" w:rsidRPr="00CC2B36" w:rsidRDefault="006605BE" w:rsidP="00744202">
      <w:pPr>
        <w:pStyle w:val="Prrafodelista"/>
        <w:numPr>
          <w:ilvl w:val="0"/>
          <w:numId w:val="22"/>
        </w:numPr>
        <w:spacing w:before="240" w:line="276" w:lineRule="auto"/>
        <w:rPr>
          <w:rFonts w:ascii="Arial" w:hAnsi="Arial" w:cs="Arial"/>
          <w:lang w:val="en-US"/>
        </w:rPr>
      </w:pPr>
      <w:r w:rsidRPr="00CC2B36">
        <w:rPr>
          <w:rStyle w:val="s2"/>
          <w:rFonts w:ascii="Arial" w:hAnsi="Arial" w:cs="Arial"/>
          <w:lang w:val="en-US"/>
        </w:rPr>
        <w:t>Law 397 of 1997</w:t>
      </w:r>
      <w:r w:rsidRPr="00CC2B36">
        <w:rPr>
          <w:rStyle w:val="s1"/>
          <w:rFonts w:ascii="Arial" w:hAnsi="Arial" w:cs="Arial"/>
          <w:lang w:val="en-US"/>
        </w:rPr>
        <w:t xml:space="preserve">, in </w:t>
      </w:r>
      <w:r w:rsidRPr="00CC2B36">
        <w:rPr>
          <w:rStyle w:val="s2"/>
          <w:rFonts w:ascii="Arial" w:hAnsi="Arial" w:cs="Arial"/>
          <w:lang w:val="en-US"/>
        </w:rPr>
        <w:t>Article 22</w:t>
      </w:r>
      <w:r w:rsidRPr="00CC2B36">
        <w:rPr>
          <w:rStyle w:val="s1"/>
          <w:rFonts w:ascii="Arial" w:hAnsi="Arial" w:cs="Arial"/>
          <w:lang w:val="en-US"/>
        </w:rPr>
        <w:t xml:space="preserve">, establishes that cultural infrastructure projects must consider the elimination of architectural barriers that prevent the free movement of persons with physical disabilities, as well as guarantee easy access for children and the elderly. </w:t>
      </w:r>
      <w:r w:rsidRPr="00CC2B36">
        <w:rPr>
          <w:rStyle w:val="s2"/>
          <w:rFonts w:ascii="Arial" w:hAnsi="Arial" w:cs="Arial"/>
          <w:lang w:val="en-US"/>
        </w:rPr>
        <w:t xml:space="preserve">Article 26 </w:t>
      </w:r>
      <w:r w:rsidR="001529E5" w:rsidRPr="00CC2B36">
        <w:rPr>
          <w:rStyle w:val="s1"/>
          <w:rFonts w:ascii="Arial" w:hAnsi="Arial" w:cs="Arial"/>
          <w:lang w:val="en-US"/>
        </w:rPr>
        <w:t xml:space="preserve">of the same law </w:t>
      </w:r>
      <w:r w:rsidRPr="00CC2B36">
        <w:rPr>
          <w:rStyle w:val="s1"/>
          <w:rFonts w:ascii="Arial" w:hAnsi="Arial" w:cs="Arial"/>
          <w:lang w:val="en-US"/>
        </w:rPr>
        <w:t>provides that the Ministry of Culture must guide and support agreements with non-profit cultural institutions to promote art and culture, prioritizing access for children, young people, older persons, and persons with physical, mental, and sensory disabilities.</w:t>
      </w:r>
    </w:p>
    <w:p w14:paraId="76EE9F71" w14:textId="4385E511" w:rsidR="004F720A" w:rsidRPr="00CC2B36" w:rsidRDefault="006605BE" w:rsidP="0092616F">
      <w:pPr>
        <w:pStyle w:val="Prrafodelista"/>
        <w:numPr>
          <w:ilvl w:val="0"/>
          <w:numId w:val="22"/>
        </w:numPr>
        <w:spacing w:before="240" w:line="276" w:lineRule="auto"/>
        <w:rPr>
          <w:rStyle w:val="s1"/>
          <w:rFonts w:ascii="Arial" w:hAnsi="Arial" w:cs="Arial"/>
          <w:lang w:val="en-US"/>
        </w:rPr>
      </w:pPr>
      <w:r w:rsidRPr="00CC2B36">
        <w:rPr>
          <w:rStyle w:val="s2"/>
          <w:rFonts w:ascii="Arial" w:hAnsi="Arial" w:cs="Arial"/>
          <w:lang w:val="en-US"/>
        </w:rPr>
        <w:t xml:space="preserve">Article 59 </w:t>
      </w:r>
      <w:r w:rsidR="001529E5" w:rsidRPr="00CC2B36">
        <w:rPr>
          <w:rStyle w:val="s1"/>
          <w:rFonts w:ascii="Arial" w:hAnsi="Arial" w:cs="Arial"/>
          <w:lang w:val="en-US"/>
        </w:rPr>
        <w:t xml:space="preserve">of the aforementioned law </w:t>
      </w:r>
      <w:r w:rsidRPr="00CC2B36">
        <w:rPr>
          <w:rStyle w:val="s1"/>
          <w:rFonts w:ascii="Arial" w:hAnsi="Arial" w:cs="Arial"/>
          <w:lang w:val="en-US"/>
        </w:rPr>
        <w:t xml:space="preserve">includes a representative of cultural associations of persons with disabilities in the National Council for Culture. Likewise, </w:t>
      </w:r>
      <w:r w:rsidRPr="00CC2B36">
        <w:rPr>
          <w:rStyle w:val="s2"/>
          <w:rFonts w:ascii="Arial" w:hAnsi="Arial" w:cs="Arial"/>
          <w:lang w:val="en-US"/>
        </w:rPr>
        <w:t xml:space="preserve">Article 60 </w:t>
      </w:r>
      <w:r w:rsidRPr="00CC2B36">
        <w:rPr>
          <w:rStyle w:val="s1"/>
          <w:rFonts w:ascii="Arial" w:hAnsi="Arial" w:cs="Arial"/>
          <w:lang w:val="en-US"/>
        </w:rPr>
        <w:t>requires the participation of a representative of these associations in departmental, district, and municipal councils for culture. Taken together, these articles promote accessibility, participation, and recognition of persons with disabilities within national cultural policy.</w:t>
      </w:r>
    </w:p>
    <w:p w14:paraId="2EB3C407" w14:textId="0D6D0D38" w:rsidR="00A66438" w:rsidRPr="00CC2B36" w:rsidRDefault="005B4587" w:rsidP="0092616F">
      <w:pPr>
        <w:pStyle w:val="Prrafodelista"/>
        <w:numPr>
          <w:ilvl w:val="0"/>
          <w:numId w:val="22"/>
        </w:numPr>
        <w:spacing w:before="240" w:after="0" w:line="276" w:lineRule="auto"/>
        <w:rPr>
          <w:rFonts w:ascii="Arial" w:hAnsi="Arial" w:cs="Arial"/>
          <w:lang w:val="en-US"/>
        </w:rPr>
      </w:pPr>
      <w:r w:rsidRPr="00CC2B36">
        <w:rPr>
          <w:rFonts w:ascii="Arial" w:hAnsi="Arial" w:cs="Arial"/>
          <w:lang w:val="en-US"/>
        </w:rPr>
        <w:t xml:space="preserve">The Ombudsman's Office has </w:t>
      </w:r>
      <w:r w:rsidR="00723BB0" w:rsidRPr="00CC2B36">
        <w:rPr>
          <w:rFonts w:ascii="Arial" w:hAnsi="Arial" w:cs="Arial"/>
          <w:lang w:val="en-US"/>
        </w:rPr>
        <w:t xml:space="preserve">produced a number of publications </w:t>
      </w:r>
      <w:r w:rsidR="006B5254" w:rsidRPr="00CC2B36">
        <w:rPr>
          <w:rFonts w:ascii="Arial" w:hAnsi="Arial" w:cs="Arial"/>
          <w:lang w:val="en-US"/>
        </w:rPr>
        <w:t xml:space="preserve">on culture in Colombia, such as </w:t>
      </w:r>
      <w:r w:rsidR="003361EB" w:rsidRPr="00CC2B36">
        <w:rPr>
          <w:rFonts w:ascii="Arial" w:hAnsi="Arial" w:cs="Arial"/>
          <w:lang w:val="en-US"/>
        </w:rPr>
        <w:t>"</w:t>
      </w:r>
      <w:r w:rsidR="00532EA6" w:rsidRPr="00CC2B36">
        <w:rPr>
          <w:rFonts w:ascii="Arial" w:hAnsi="Arial" w:cs="Arial"/>
          <w:lang w:val="en-US"/>
        </w:rPr>
        <w:t xml:space="preserve">Cultural rights in Colombia: Legal and jurisprudential approaches to understanding their content and </w:t>
      </w:r>
      <w:r w:rsidR="003361EB" w:rsidRPr="00CC2B36">
        <w:rPr>
          <w:rFonts w:ascii="Arial" w:hAnsi="Arial" w:cs="Arial"/>
          <w:lang w:val="en-US"/>
        </w:rPr>
        <w:t xml:space="preserve">scope" and </w:t>
      </w:r>
      <w:r w:rsidR="00ED3770" w:rsidRPr="00CC2B36">
        <w:rPr>
          <w:rFonts w:ascii="Arial" w:hAnsi="Arial" w:cs="Arial"/>
          <w:lang w:val="en-US"/>
        </w:rPr>
        <w:t>"A storybook on cultural rights: navigating the great river of cultures and cultural rights</w:t>
      </w:r>
      <w:r w:rsidR="00723BB0" w:rsidRPr="00CC2B36">
        <w:rPr>
          <w:rFonts w:ascii="Arial" w:hAnsi="Arial" w:cs="Arial"/>
          <w:lang w:val="en-US"/>
        </w:rPr>
        <w:t>."</w:t>
      </w:r>
    </w:p>
    <w:p w14:paraId="79CD964D" w14:textId="74865F23" w:rsidR="00003C92" w:rsidRPr="00CC2B36" w:rsidRDefault="007F7D48" w:rsidP="0092616F">
      <w:pPr>
        <w:pStyle w:val="Prrafodelista"/>
        <w:numPr>
          <w:ilvl w:val="0"/>
          <w:numId w:val="22"/>
        </w:numPr>
        <w:spacing w:before="240" w:after="0" w:line="276" w:lineRule="auto"/>
        <w:rPr>
          <w:rStyle w:val="s1"/>
          <w:rFonts w:ascii="Arial" w:hAnsi="Arial" w:cs="Arial"/>
          <w:lang w:val="en-US"/>
        </w:rPr>
      </w:pPr>
      <w:r w:rsidRPr="00CC2B36">
        <w:rPr>
          <w:rFonts w:ascii="Arial" w:hAnsi="Arial" w:cs="Arial"/>
          <w:lang w:val="en-US"/>
        </w:rPr>
        <w:t xml:space="preserve">Similarly, </w:t>
      </w:r>
      <w:r w:rsidRPr="00CC2B36">
        <w:rPr>
          <w:rStyle w:val="s1"/>
          <w:rFonts w:ascii="Arial" w:hAnsi="Arial" w:cs="Arial"/>
          <w:lang w:val="en-US"/>
        </w:rPr>
        <w:t xml:space="preserve">the Ombudsman's Office, through its </w:t>
      </w:r>
      <w:r w:rsidR="00A66438" w:rsidRPr="00CC2B36">
        <w:rPr>
          <w:rStyle w:val="s1"/>
          <w:rFonts w:ascii="Arial" w:hAnsi="Arial" w:cs="Arial"/>
          <w:lang w:val="en-US"/>
        </w:rPr>
        <w:t xml:space="preserve">delegate </w:t>
      </w:r>
      <w:r w:rsidRPr="00CC2B36">
        <w:rPr>
          <w:rStyle w:val="s1"/>
          <w:rFonts w:ascii="Arial" w:hAnsi="Arial" w:cs="Arial"/>
          <w:lang w:val="en-US"/>
        </w:rPr>
        <w:t xml:space="preserve">for ESCR, has promoted various actions to promote cultural rights. These include an International Forum on Cultural Rights and several regional meetings on culture, arts, knowledge, and ancestry. It has also organized technical working groups with cultural actors and local authorities, both in person </w:t>
      </w:r>
      <w:r w:rsidRPr="00CC2B36">
        <w:rPr>
          <w:rStyle w:val="s1"/>
          <w:rFonts w:ascii="Arial" w:hAnsi="Arial" w:cs="Arial"/>
          <w:lang w:val="en-US"/>
        </w:rPr>
        <w:lastRenderedPageBreak/>
        <w:t>and online. In addition, it has held regional discussions and provided advice on cultural heritage and rights.</w:t>
      </w:r>
      <w:r w:rsidR="00047CFE" w:rsidRPr="00CC2B36">
        <w:rPr>
          <w:rStyle w:val="Refdenotaalpie"/>
          <w:rFonts w:ascii="Arial" w:hAnsi="Arial" w:cs="Arial"/>
          <w:lang w:val="en-US"/>
        </w:rPr>
        <w:footnoteReference w:id="56"/>
      </w:r>
      <w:r w:rsidR="00723BB0" w:rsidRPr="00CC2B36">
        <w:rPr>
          <w:rStyle w:val="s1"/>
          <w:rFonts w:ascii="Arial" w:hAnsi="Arial" w:cs="Arial"/>
          <w:lang w:val="en-US"/>
        </w:rPr>
        <w:t xml:space="preserve"> </w:t>
      </w:r>
    </w:p>
    <w:p w14:paraId="57BE4E2D" w14:textId="64CBBD2A" w:rsidR="00003C92" w:rsidRPr="00CC2B36" w:rsidRDefault="001529E5" w:rsidP="00723BB0">
      <w:pPr>
        <w:pStyle w:val="Prrafodelista"/>
        <w:numPr>
          <w:ilvl w:val="0"/>
          <w:numId w:val="22"/>
        </w:numPr>
        <w:spacing w:before="240" w:after="0" w:line="276" w:lineRule="auto"/>
        <w:divId w:val="662046317"/>
        <w:rPr>
          <w:rStyle w:val="s1"/>
          <w:rFonts w:ascii="Arial" w:hAnsi="Arial" w:cs="Arial"/>
          <w:lang w:val="en-US"/>
        </w:rPr>
      </w:pPr>
      <w:r w:rsidRPr="00CC2B36">
        <w:rPr>
          <w:rStyle w:val="s1"/>
          <w:rFonts w:ascii="Arial" w:hAnsi="Arial" w:cs="Arial"/>
          <w:lang w:val="en-US"/>
        </w:rPr>
        <w:t xml:space="preserve">However, </w:t>
      </w:r>
      <w:r w:rsidR="00723BB0" w:rsidRPr="00CC2B36">
        <w:rPr>
          <w:rFonts w:ascii="Arial" w:hAnsi="Arial" w:cs="Arial"/>
          <w:lang w:val="en-US"/>
        </w:rPr>
        <w:t xml:space="preserve">there is no record of the impact these activities and publications have had, either on the active participation of persons with disabilities in cultural environments or on the efforts of the technical roundtables with regard to territorial plans and investments involving the promotion of such participation. Furthermore, there are no data available to estimate the cultural participation of individuals and organizations at the national level. </w:t>
      </w:r>
    </w:p>
    <w:p w14:paraId="77009C2F" w14:textId="062B4047" w:rsidR="00376BCA" w:rsidRPr="00CC2B36" w:rsidRDefault="00003C92" w:rsidP="00723BB0">
      <w:pPr>
        <w:pStyle w:val="p1"/>
        <w:numPr>
          <w:ilvl w:val="0"/>
          <w:numId w:val="22"/>
        </w:numPr>
        <w:spacing w:line="276" w:lineRule="auto"/>
        <w:contextualSpacing/>
        <w:divId w:val="773478738"/>
        <w:rPr>
          <w:rStyle w:val="s1"/>
          <w:rFonts w:ascii="Arial" w:hAnsi="Arial" w:cs="Arial"/>
          <w:lang w:val="en-US"/>
        </w:rPr>
      </w:pPr>
      <w:r w:rsidRPr="00CC2B36">
        <w:rPr>
          <w:rStyle w:val="s1"/>
          <w:rFonts w:ascii="Arial" w:hAnsi="Arial" w:cs="Arial"/>
          <w:sz w:val="22"/>
          <w:szCs w:val="22"/>
          <w:lang w:val="en-US"/>
        </w:rPr>
        <w:t>There is a significant gap in internet access in households where people with disabilities live, reaching nearly 40%. This limitation directly affects access to culture, especially in lower-income households, which face greater difficulties in acquiring devices, digital services, applications, and content compared to those with greater resources</w:t>
      </w:r>
      <w:r w:rsidRPr="00CC2B36">
        <w:rPr>
          <w:rStyle w:val="Refdenotaalpie"/>
          <w:rFonts w:ascii="Arial" w:hAnsi="Arial" w:cs="Arial"/>
          <w:sz w:val="22"/>
          <w:szCs w:val="22"/>
          <w:lang w:val="en-US"/>
        </w:rPr>
        <w:footnoteReference w:id="57"/>
      </w:r>
      <w:r w:rsidR="00FE6E0D" w:rsidRPr="00CC2B36">
        <w:rPr>
          <w:rStyle w:val="s1"/>
          <w:rFonts w:ascii="Arial" w:hAnsi="Arial" w:cs="Arial"/>
          <w:sz w:val="22"/>
          <w:szCs w:val="22"/>
          <w:lang w:val="en-US"/>
        </w:rPr>
        <w:t xml:space="preserve"> .</w:t>
      </w:r>
    </w:p>
    <w:p w14:paraId="18443708" w14:textId="14EA7673" w:rsidR="004F720A" w:rsidRPr="00CC2B36" w:rsidRDefault="004F720A" w:rsidP="0092616F">
      <w:pPr>
        <w:pStyle w:val="Prrafodelista"/>
        <w:numPr>
          <w:ilvl w:val="0"/>
          <w:numId w:val="22"/>
        </w:numPr>
        <w:spacing w:line="276" w:lineRule="auto"/>
        <w:rPr>
          <w:rFonts w:ascii="Arial" w:hAnsi="Arial" w:cs="Arial"/>
          <w:lang w:val="en-US"/>
        </w:rPr>
      </w:pPr>
      <w:r w:rsidRPr="00CC2B36">
        <w:rPr>
          <w:rFonts w:ascii="Arial" w:hAnsi="Arial" w:cs="Arial"/>
          <w:lang w:val="en-US"/>
        </w:rPr>
        <w:t xml:space="preserve">In recent years, a new cultural and entertainment offering has been developed that includes activities such as cinema, theater, and </w:t>
      </w:r>
      <w:r w:rsidR="004F2477" w:rsidRPr="00CC2B36">
        <w:rPr>
          <w:rFonts w:ascii="Arial" w:hAnsi="Arial" w:cs="Arial"/>
          <w:lang w:val="en-US"/>
        </w:rPr>
        <w:t>music</w:t>
      </w:r>
      <w:r w:rsidRPr="00CC2B36">
        <w:rPr>
          <w:rFonts w:ascii="Arial" w:hAnsi="Arial" w:cs="Arial"/>
          <w:lang w:val="en-US"/>
        </w:rPr>
        <w:t xml:space="preserve">. As part of this initiative, three concerts, a play, a dance performance, and five film screenings have </w:t>
      </w:r>
      <w:r w:rsidR="004F2477" w:rsidRPr="00CC2B36">
        <w:rPr>
          <w:rFonts w:ascii="Arial" w:hAnsi="Arial" w:cs="Arial"/>
          <w:lang w:val="en-US"/>
        </w:rPr>
        <w:t>been held</w:t>
      </w:r>
      <w:r w:rsidRPr="00CC2B36">
        <w:rPr>
          <w:rFonts w:ascii="Arial" w:hAnsi="Arial" w:cs="Arial"/>
          <w:lang w:val="en-US"/>
        </w:rPr>
        <w:t>, all in formats accessible to people with disabilities.</w:t>
      </w:r>
      <w:r w:rsidRPr="00CC2B36">
        <w:rPr>
          <w:rStyle w:val="Refdenotaalpie"/>
          <w:rFonts w:ascii="Arial" w:hAnsi="Arial" w:cs="Arial"/>
          <w:lang w:val="en-US"/>
        </w:rPr>
        <w:footnoteReference w:id="58"/>
      </w:r>
    </w:p>
    <w:p w14:paraId="1F73C287" w14:textId="4C0DF079" w:rsidR="004F720A" w:rsidRPr="00CC2B36" w:rsidRDefault="004F720A" w:rsidP="0092616F">
      <w:pPr>
        <w:pStyle w:val="Prrafodelista"/>
        <w:numPr>
          <w:ilvl w:val="0"/>
          <w:numId w:val="22"/>
        </w:numPr>
        <w:spacing w:line="276" w:lineRule="auto"/>
        <w:rPr>
          <w:rStyle w:val="s1"/>
          <w:rFonts w:ascii="Arial" w:hAnsi="Arial" w:cs="Arial"/>
          <w:lang w:val="en-US"/>
        </w:rPr>
      </w:pPr>
      <w:r w:rsidRPr="00CC2B36">
        <w:rPr>
          <w:rStyle w:val="s1"/>
          <w:rFonts w:ascii="Arial" w:hAnsi="Arial" w:cs="Arial"/>
          <w:lang w:val="en-US"/>
        </w:rPr>
        <w:t xml:space="preserve">This commitment to accessible entertainment is part of a regulatory environment that also seeks to ensure inclusion in the media and digital platforms. As a result, state, national, and regional television have increased the inclusion of programs with Colombian sign language interpretation, closed captioning, and other accessible resources </w:t>
      </w:r>
      <w:r w:rsidR="000E1EC0" w:rsidRPr="00CC2B36">
        <w:rPr>
          <w:rStyle w:val="s1"/>
          <w:rFonts w:ascii="Arial" w:hAnsi="Arial" w:cs="Arial"/>
          <w:lang w:val="en-US"/>
        </w:rPr>
        <w:t>in programs such as presidential announcements and some news channels</w:t>
      </w:r>
      <w:r w:rsidRPr="00CC2B36">
        <w:rPr>
          <w:rStyle w:val="s1"/>
          <w:rFonts w:ascii="Arial" w:hAnsi="Arial" w:cs="Arial"/>
          <w:lang w:val="en-US"/>
        </w:rPr>
        <w:t>.</w:t>
      </w:r>
      <w:r w:rsidR="000E1EC0" w:rsidRPr="00CC2B36">
        <w:rPr>
          <w:rStyle w:val="s1"/>
          <w:rFonts w:ascii="Arial" w:hAnsi="Arial" w:cs="Arial"/>
          <w:lang w:val="en-US"/>
        </w:rPr>
        <w:t xml:space="preserve"> However, this interpretation is not consistent across all national television media and does not permeate different cultural products. </w:t>
      </w:r>
      <w:r w:rsidRPr="00CC2B36">
        <w:rPr>
          <w:rStyle w:val="s1"/>
          <w:rFonts w:ascii="Arial" w:hAnsi="Arial" w:cs="Arial"/>
          <w:lang w:val="en-US"/>
        </w:rPr>
        <w:t xml:space="preserve">Similarly, </w:t>
      </w:r>
      <w:r w:rsidR="000E1EC0" w:rsidRPr="00CC2B36">
        <w:rPr>
          <w:rStyle w:val="s1"/>
          <w:rFonts w:ascii="Arial" w:hAnsi="Arial" w:cs="Arial"/>
          <w:lang w:val="en-US"/>
        </w:rPr>
        <w:t xml:space="preserve">although </w:t>
      </w:r>
      <w:r w:rsidRPr="00CC2B36">
        <w:rPr>
          <w:rStyle w:val="s1"/>
          <w:rFonts w:ascii="Arial" w:hAnsi="Arial" w:cs="Arial"/>
          <w:lang w:val="en-US"/>
        </w:rPr>
        <w:t xml:space="preserve">there is Colombian Technical Standard 5854 of 2011, which establishes guidelines to ensure accessibility on websites and institutional videos, and Resolution 1519 of 2020 of the Ministry of ICT, which regulates web accessibility in the country, </w:t>
      </w:r>
      <w:r w:rsidR="000E1EC0" w:rsidRPr="00CC2B36">
        <w:rPr>
          <w:rStyle w:val="s1"/>
          <w:rFonts w:ascii="Arial" w:hAnsi="Arial" w:cs="Arial"/>
          <w:lang w:val="en-US"/>
        </w:rPr>
        <w:t xml:space="preserve">it is not clear whether public websites comply with these standards or are making progress toward this goal. </w:t>
      </w:r>
    </w:p>
    <w:p w14:paraId="21689606" w14:textId="237D056A" w:rsidR="004F720A" w:rsidRPr="00CC2B36" w:rsidRDefault="004F720A" w:rsidP="0092616F">
      <w:pPr>
        <w:pStyle w:val="Prrafodelista"/>
        <w:numPr>
          <w:ilvl w:val="0"/>
          <w:numId w:val="22"/>
        </w:numPr>
        <w:spacing w:line="276" w:lineRule="auto"/>
        <w:rPr>
          <w:rFonts w:ascii="Arial" w:hAnsi="Arial" w:cs="Arial"/>
          <w:lang w:val="en-US"/>
        </w:rPr>
      </w:pPr>
      <w:r w:rsidRPr="00CC2B36">
        <w:rPr>
          <w:rStyle w:val="s1"/>
          <w:rFonts w:ascii="Arial" w:hAnsi="Arial" w:cs="Arial"/>
          <w:lang w:val="en-US"/>
        </w:rPr>
        <w:t xml:space="preserve">Although </w:t>
      </w:r>
      <w:r w:rsidR="000E1EC0" w:rsidRPr="00CC2B36">
        <w:rPr>
          <w:rStyle w:val="s1"/>
          <w:rFonts w:ascii="Arial" w:hAnsi="Arial" w:cs="Arial"/>
          <w:lang w:val="en-US"/>
        </w:rPr>
        <w:t xml:space="preserve">reports such as the ABECÉ on disability </w:t>
      </w:r>
      <w:r w:rsidRPr="00CC2B36">
        <w:rPr>
          <w:rStyle w:val="s1"/>
          <w:rFonts w:ascii="Arial" w:hAnsi="Arial" w:cs="Arial"/>
          <w:lang w:val="en-US"/>
        </w:rPr>
        <w:t xml:space="preserve">indicate that the Ministry of Culture has a program aimed at strengthening decision-making through cultural organizations that include people with disabilities, it is unclear </w:t>
      </w:r>
      <w:r w:rsidR="004F2477" w:rsidRPr="00CC2B36">
        <w:rPr>
          <w:rStyle w:val="s1"/>
          <w:rFonts w:ascii="Arial" w:hAnsi="Arial" w:cs="Arial"/>
          <w:lang w:val="en-US"/>
        </w:rPr>
        <w:t xml:space="preserve">how </w:t>
      </w:r>
      <w:r w:rsidRPr="00CC2B36">
        <w:rPr>
          <w:rStyle w:val="s1"/>
          <w:rFonts w:ascii="Arial" w:hAnsi="Arial" w:cs="Arial"/>
          <w:lang w:val="en-US"/>
        </w:rPr>
        <w:t xml:space="preserve">this program works. Therefore, it is important that </w:t>
      </w:r>
      <w:r w:rsidR="004F2477" w:rsidRPr="00CC2B36">
        <w:rPr>
          <w:rStyle w:val="s1"/>
          <w:rFonts w:ascii="Arial" w:hAnsi="Arial" w:cs="Arial"/>
          <w:lang w:val="en-US"/>
        </w:rPr>
        <w:t xml:space="preserve">further </w:t>
      </w:r>
      <w:r w:rsidRPr="00CC2B36">
        <w:rPr>
          <w:rStyle w:val="s1"/>
          <w:rFonts w:ascii="Arial" w:hAnsi="Arial" w:cs="Arial"/>
          <w:lang w:val="en-US"/>
        </w:rPr>
        <w:t>actions be taken to demonstrate a plan aimed at including people with disabilities in cultural life</w:t>
      </w:r>
      <w:r w:rsidR="002050E8" w:rsidRPr="00CC2B36">
        <w:rPr>
          <w:rStyle w:val="s1"/>
          <w:rFonts w:ascii="Arial" w:hAnsi="Arial" w:cs="Arial"/>
          <w:lang w:val="en-US"/>
        </w:rPr>
        <w:t>.</w:t>
      </w:r>
      <w:r w:rsidRPr="00CC2B36">
        <w:rPr>
          <w:rStyle w:val="Refdenotaalpie"/>
          <w:rFonts w:ascii="Arial" w:hAnsi="Arial" w:cs="Arial"/>
          <w:lang w:val="en-US"/>
        </w:rPr>
        <w:footnoteReference w:id="59"/>
      </w:r>
      <w:r w:rsidR="002050E8" w:rsidRPr="00CC2B36">
        <w:rPr>
          <w:rStyle w:val="s1"/>
          <w:rFonts w:ascii="Arial" w:hAnsi="Arial" w:cs="Arial"/>
          <w:lang w:val="en-US"/>
        </w:rPr>
        <w:t xml:space="preserve"> . </w:t>
      </w:r>
    </w:p>
    <w:p w14:paraId="287EA6FF" w14:textId="77777777" w:rsidR="00992314" w:rsidRPr="00CC2B36" w:rsidRDefault="00992314" w:rsidP="00992314">
      <w:pPr>
        <w:spacing w:after="0" w:line="276" w:lineRule="auto"/>
        <w:rPr>
          <w:rFonts w:ascii="Arial" w:eastAsia="Calibri" w:hAnsi="Arial" w:cs="Arial"/>
          <w:b/>
          <w:bCs/>
          <w:lang w:val="en-US"/>
        </w:rPr>
      </w:pPr>
      <w:r w:rsidRPr="00CC2B36">
        <w:rPr>
          <w:rFonts w:ascii="Arial" w:eastAsia="Calibri" w:hAnsi="Arial" w:cs="Arial"/>
          <w:b/>
          <w:bCs/>
          <w:lang w:val="en-US"/>
        </w:rPr>
        <w:lastRenderedPageBreak/>
        <w:t>Suggested recommendations to the Colombian government:</w:t>
      </w:r>
    </w:p>
    <w:p w14:paraId="02E502F5" w14:textId="27E1E5CA" w:rsidR="00003C92" w:rsidRPr="00CC2B36" w:rsidRDefault="0087653C" w:rsidP="00992314">
      <w:pPr>
        <w:pStyle w:val="Prrafodelista"/>
        <w:numPr>
          <w:ilvl w:val="0"/>
          <w:numId w:val="34"/>
        </w:numPr>
        <w:spacing w:after="0" w:line="276" w:lineRule="auto"/>
        <w:rPr>
          <w:rFonts w:ascii="Arial" w:hAnsi="Arial" w:cs="Arial"/>
          <w:lang w:val="en-US"/>
        </w:rPr>
      </w:pPr>
      <w:r w:rsidRPr="00CC2B36">
        <w:rPr>
          <w:rFonts w:ascii="Arial" w:hAnsi="Arial" w:cs="Arial"/>
          <w:lang w:val="en-US"/>
        </w:rPr>
        <w:t xml:space="preserve">It is important to strengthen the professional training of cultural managers and professionals on disability issues </w:t>
      </w:r>
      <w:r w:rsidR="00003C92" w:rsidRPr="00CC2B36">
        <w:rPr>
          <w:rFonts w:ascii="Arial" w:hAnsi="Arial" w:cs="Arial"/>
          <w:lang w:val="en-US"/>
        </w:rPr>
        <w:t xml:space="preserve">so that they can guide others in the dissemination of accessible culture. </w:t>
      </w:r>
    </w:p>
    <w:p w14:paraId="77BB7BBF" w14:textId="5F85B61A" w:rsidR="00E616A4" w:rsidRPr="00CC2B36" w:rsidRDefault="004F720A" w:rsidP="00992314">
      <w:pPr>
        <w:pStyle w:val="Prrafodelista"/>
        <w:numPr>
          <w:ilvl w:val="0"/>
          <w:numId w:val="34"/>
        </w:numPr>
        <w:spacing w:after="0" w:line="276" w:lineRule="auto"/>
        <w:rPr>
          <w:rFonts w:ascii="Arial" w:hAnsi="Arial" w:cs="Arial"/>
          <w:lang w:val="en-US"/>
        </w:rPr>
      </w:pPr>
      <w:r w:rsidRPr="00CC2B36">
        <w:rPr>
          <w:rFonts w:ascii="Arial" w:hAnsi="Arial" w:cs="Arial"/>
          <w:lang w:val="en-US"/>
        </w:rPr>
        <w:t xml:space="preserve">It is essential </w:t>
      </w:r>
      <w:r w:rsidR="0087653C" w:rsidRPr="00CC2B36">
        <w:rPr>
          <w:rFonts w:ascii="Arial" w:hAnsi="Arial" w:cs="Arial"/>
          <w:lang w:val="en-US"/>
        </w:rPr>
        <w:t xml:space="preserve">to strengthen and continue promoting the availability of accessible culture. This means that there should be </w:t>
      </w:r>
      <w:r w:rsidR="004F2477" w:rsidRPr="00CC2B36">
        <w:rPr>
          <w:rFonts w:ascii="Arial" w:hAnsi="Arial" w:cs="Arial"/>
          <w:lang w:val="en-US"/>
        </w:rPr>
        <w:t xml:space="preserve">more </w:t>
      </w:r>
      <w:r w:rsidR="0087653C" w:rsidRPr="00CC2B36">
        <w:rPr>
          <w:rFonts w:ascii="Arial" w:hAnsi="Arial" w:cs="Arial"/>
          <w:lang w:val="en-US"/>
        </w:rPr>
        <w:t>tactile, audio</w:t>
      </w:r>
      <w:r w:rsidR="00003C92" w:rsidRPr="00CC2B36">
        <w:rPr>
          <w:rFonts w:ascii="Arial" w:hAnsi="Arial" w:cs="Arial"/>
          <w:lang w:val="en-US"/>
        </w:rPr>
        <w:t xml:space="preserve">, and </w:t>
      </w:r>
      <w:r w:rsidR="00A66438" w:rsidRPr="00CC2B36">
        <w:rPr>
          <w:rFonts w:ascii="Arial" w:hAnsi="Arial" w:cs="Arial"/>
          <w:lang w:val="en-US"/>
        </w:rPr>
        <w:t>adapted</w:t>
      </w:r>
      <w:r w:rsidR="0087653C" w:rsidRPr="00CC2B36">
        <w:rPr>
          <w:rFonts w:ascii="Arial" w:hAnsi="Arial" w:cs="Arial"/>
          <w:lang w:val="en-US"/>
        </w:rPr>
        <w:t xml:space="preserve"> video versions </w:t>
      </w:r>
      <w:r w:rsidR="00A66438" w:rsidRPr="00CC2B36">
        <w:rPr>
          <w:rFonts w:ascii="Arial" w:hAnsi="Arial" w:cs="Arial"/>
          <w:lang w:val="en-US"/>
        </w:rPr>
        <w:t xml:space="preserve">of the </w:t>
      </w:r>
      <w:r w:rsidR="00E616A4" w:rsidRPr="00CC2B36">
        <w:rPr>
          <w:rFonts w:ascii="Arial" w:hAnsi="Arial" w:cs="Arial"/>
          <w:lang w:val="en-US"/>
        </w:rPr>
        <w:t>cultural</w:t>
      </w:r>
      <w:r w:rsidR="00A66438" w:rsidRPr="00CC2B36">
        <w:rPr>
          <w:rFonts w:ascii="Arial" w:hAnsi="Arial" w:cs="Arial"/>
          <w:lang w:val="en-US"/>
        </w:rPr>
        <w:t xml:space="preserve"> materials </w:t>
      </w:r>
      <w:r w:rsidR="00E616A4" w:rsidRPr="00CC2B36">
        <w:rPr>
          <w:rFonts w:ascii="Arial" w:hAnsi="Arial" w:cs="Arial"/>
          <w:lang w:val="en-US"/>
        </w:rPr>
        <w:t xml:space="preserve">currently available. </w:t>
      </w:r>
    </w:p>
    <w:p w14:paraId="6D462F24" w14:textId="42B01B01" w:rsidR="00E616A4" w:rsidRPr="00CC2B36" w:rsidRDefault="00E616A4" w:rsidP="00992314">
      <w:pPr>
        <w:pStyle w:val="Prrafodelista"/>
        <w:numPr>
          <w:ilvl w:val="0"/>
          <w:numId w:val="34"/>
        </w:numPr>
        <w:spacing w:line="276" w:lineRule="auto"/>
        <w:rPr>
          <w:rFonts w:ascii="Arial" w:hAnsi="Arial" w:cs="Arial"/>
          <w:lang w:val="en-US"/>
        </w:rPr>
      </w:pPr>
      <w:r w:rsidRPr="00CC2B36">
        <w:rPr>
          <w:rFonts w:ascii="Arial" w:hAnsi="Arial" w:cs="Arial"/>
          <w:lang w:val="en-US"/>
        </w:rPr>
        <w:t>Mandatory accessibility measures should be promoted in cultural centers, museums, public libraries, and other services in the country so that people with disabilit</w:t>
      </w:r>
      <w:r w:rsidR="00CC2B36">
        <w:rPr>
          <w:rFonts w:ascii="Arial" w:hAnsi="Arial" w:cs="Arial"/>
          <w:lang w:val="en-US"/>
        </w:rPr>
        <w:t xml:space="preserve">ies </w:t>
      </w:r>
      <w:r w:rsidRPr="00CC2B36">
        <w:rPr>
          <w:rFonts w:ascii="Arial" w:hAnsi="Arial" w:cs="Arial"/>
          <w:lang w:val="en-US"/>
        </w:rPr>
        <w:t xml:space="preserve">can enjoy these spaces and interact with the materials and exhibitions offered there. </w:t>
      </w:r>
    </w:p>
    <w:p w14:paraId="26758E1A" w14:textId="45894631" w:rsidR="007E10EC" w:rsidRPr="00CC2B36" w:rsidRDefault="00E616A4" w:rsidP="00992314">
      <w:pPr>
        <w:pStyle w:val="Prrafodelista"/>
        <w:numPr>
          <w:ilvl w:val="0"/>
          <w:numId w:val="34"/>
        </w:numPr>
        <w:spacing w:line="276" w:lineRule="auto"/>
        <w:rPr>
          <w:rStyle w:val="s1"/>
          <w:rFonts w:ascii="Arial" w:hAnsi="Arial" w:cs="Arial"/>
          <w:lang w:val="en-US"/>
        </w:rPr>
      </w:pPr>
      <w:r w:rsidRPr="00CC2B36">
        <w:rPr>
          <w:rStyle w:val="s1"/>
          <w:rFonts w:ascii="Arial" w:hAnsi="Arial" w:cs="Arial"/>
          <w:lang w:val="en-US"/>
        </w:rPr>
        <w:t xml:space="preserve">The range of cultural products in film, television, and literature in formats and languages accessible to persons with disabilities should be increased, with an emphasis on children. These products should be distributed free of charge and extensively throughout the country through media such as, but not limited to, RTVC or the Public Media System (abbreviation for Radio Televisión Nacional de Colombia). </w:t>
      </w:r>
    </w:p>
    <w:p w14:paraId="3862F080" w14:textId="21703B54" w:rsidR="00E616A4" w:rsidRPr="00CC2B36" w:rsidRDefault="00E616A4" w:rsidP="00992314">
      <w:pPr>
        <w:pStyle w:val="Prrafodelista"/>
        <w:numPr>
          <w:ilvl w:val="0"/>
          <w:numId w:val="34"/>
        </w:numPr>
        <w:spacing w:before="240" w:line="276" w:lineRule="auto"/>
        <w:rPr>
          <w:rStyle w:val="s1"/>
          <w:rFonts w:ascii="Arial" w:hAnsi="Arial" w:cs="Arial"/>
          <w:lang w:val="en-US"/>
        </w:rPr>
      </w:pPr>
      <w:r w:rsidRPr="00CC2B36">
        <w:rPr>
          <w:rStyle w:val="s1"/>
          <w:rFonts w:ascii="Arial" w:hAnsi="Arial" w:cs="Arial"/>
          <w:lang w:val="en-US"/>
        </w:rPr>
        <w:t xml:space="preserve">In accordance with Law 397 of 1997, the participation of cultural associations of persons with disabilities in departmental, district, and municipal cultural councils should be encouraged. However, </w:t>
      </w:r>
      <w:r w:rsidR="000F48C4" w:rsidRPr="00CC2B36">
        <w:rPr>
          <w:rStyle w:val="s1"/>
          <w:rFonts w:ascii="Arial" w:hAnsi="Arial" w:cs="Arial"/>
          <w:lang w:val="en-US"/>
        </w:rPr>
        <w:t xml:space="preserve">the formation and sustainability of these associations </w:t>
      </w:r>
      <w:r w:rsidRPr="00CC2B36">
        <w:rPr>
          <w:rStyle w:val="s1"/>
          <w:rFonts w:ascii="Arial" w:hAnsi="Arial" w:cs="Arial"/>
          <w:lang w:val="en-US"/>
        </w:rPr>
        <w:t xml:space="preserve">should also </w:t>
      </w:r>
      <w:r w:rsidR="000F48C4" w:rsidRPr="00CC2B36">
        <w:rPr>
          <w:rStyle w:val="s1"/>
          <w:rFonts w:ascii="Arial" w:hAnsi="Arial" w:cs="Arial"/>
          <w:lang w:val="en-US"/>
        </w:rPr>
        <w:t xml:space="preserve">be promoted in economic terms and in coordination with local authorities. </w:t>
      </w:r>
    </w:p>
    <w:p w14:paraId="3E569E5E" w14:textId="1C9551B1" w:rsidR="00E616A4" w:rsidRPr="00CC2B36" w:rsidRDefault="00E616A4" w:rsidP="0092616F">
      <w:pPr>
        <w:pStyle w:val="Prrafodelista"/>
        <w:spacing w:line="276" w:lineRule="auto"/>
        <w:ind w:left="360"/>
        <w:rPr>
          <w:rFonts w:ascii="Arial" w:hAnsi="Arial" w:cs="Arial"/>
          <w:sz w:val="24"/>
          <w:szCs w:val="24"/>
          <w:lang w:val="en-US"/>
        </w:rPr>
      </w:pPr>
    </w:p>
    <w:p w14:paraId="276BB910" w14:textId="6AA75268" w:rsidR="00D5749E" w:rsidRPr="00CC2B36" w:rsidRDefault="00D5749E" w:rsidP="0092616F">
      <w:pPr>
        <w:pStyle w:val="Prrafodelista"/>
        <w:spacing w:line="276" w:lineRule="auto"/>
        <w:ind w:left="360"/>
        <w:rPr>
          <w:rFonts w:ascii="Arial" w:hAnsi="Arial" w:cs="Arial"/>
          <w:sz w:val="24"/>
          <w:szCs w:val="24"/>
          <w:lang w:val="en-US"/>
        </w:rPr>
      </w:pPr>
    </w:p>
    <w:p w14:paraId="30115771" w14:textId="68CEDE79" w:rsidR="00D5749E" w:rsidRPr="00CC2B36" w:rsidRDefault="00D5749E" w:rsidP="0092616F">
      <w:pPr>
        <w:pStyle w:val="Prrafodelista"/>
        <w:spacing w:line="276" w:lineRule="auto"/>
        <w:ind w:left="360"/>
        <w:rPr>
          <w:rFonts w:ascii="Arial" w:hAnsi="Arial" w:cs="Arial"/>
          <w:sz w:val="24"/>
          <w:szCs w:val="24"/>
          <w:lang w:val="en-US"/>
        </w:rPr>
      </w:pPr>
    </w:p>
    <w:p w14:paraId="5A30963F" w14:textId="6339B6B3" w:rsidR="00D5749E" w:rsidRPr="00CC2B36" w:rsidRDefault="00A73B65" w:rsidP="0092616F">
      <w:pPr>
        <w:pStyle w:val="Prrafodelista"/>
        <w:spacing w:line="276" w:lineRule="auto"/>
        <w:ind w:left="360"/>
        <w:rPr>
          <w:rFonts w:ascii="Arial" w:hAnsi="Arial" w:cs="Arial"/>
          <w:sz w:val="24"/>
          <w:szCs w:val="24"/>
          <w:lang w:val="en-US"/>
        </w:rPr>
      </w:pPr>
      <w:r w:rsidRPr="00CC2B36">
        <w:rPr>
          <w:rFonts w:ascii="Arial" w:hAnsi="Arial" w:cs="Arial"/>
          <w:sz w:val="24"/>
          <w:szCs w:val="24"/>
          <w:lang w:val="en-US"/>
        </w:rPr>
        <w:drawing>
          <wp:anchor distT="0" distB="0" distL="114300" distR="114300" simplePos="0" relativeHeight="251658240" behindDoc="1" locked="0" layoutInCell="1" allowOverlap="1" wp14:anchorId="388AC487" wp14:editId="5DB4A57C">
            <wp:simplePos x="0" y="0"/>
            <wp:positionH relativeFrom="margin">
              <wp:posOffset>857250</wp:posOffset>
            </wp:positionH>
            <wp:positionV relativeFrom="paragraph">
              <wp:posOffset>257810</wp:posOffset>
            </wp:positionV>
            <wp:extent cx="3952875" cy="232153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a:extLst>
                        <a:ext uri="{28A0092B-C50C-407E-A947-70E740481C1C}">
                          <a14:useLocalDpi xmlns:a14="http://schemas.microsoft.com/office/drawing/2010/main" val="0"/>
                        </a:ext>
                      </a:extLst>
                    </a:blip>
                    <a:stretch>
                      <a:fillRect/>
                    </a:stretch>
                  </pic:blipFill>
                  <pic:spPr>
                    <a:xfrm>
                      <a:off x="0" y="0"/>
                      <a:ext cx="3952875" cy="2321536"/>
                    </a:xfrm>
                    <a:prstGeom prst="rect">
                      <a:avLst/>
                    </a:prstGeom>
                  </pic:spPr>
                </pic:pic>
              </a:graphicData>
            </a:graphic>
            <wp14:sizeRelH relativeFrom="margin">
              <wp14:pctWidth>0</wp14:pctWidth>
            </wp14:sizeRelH>
            <wp14:sizeRelV relativeFrom="margin">
              <wp14:pctHeight>0</wp14:pctHeight>
            </wp14:sizeRelV>
          </wp:anchor>
        </w:drawing>
      </w:r>
    </w:p>
    <w:sectPr w:rsidR="00D5749E" w:rsidRPr="00CC2B36" w:rsidSect="008B1768">
      <w:headerReference w:type="default" r:id="rId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DA82F" w14:textId="77777777" w:rsidR="004404A3" w:rsidRDefault="004404A3" w:rsidP="00EA3415">
      <w:pPr>
        <w:spacing w:after="0" w:line="240" w:lineRule="auto"/>
      </w:pPr>
      <w:r>
        <w:separator/>
      </w:r>
    </w:p>
  </w:endnote>
  <w:endnote w:type="continuationSeparator" w:id="0">
    <w:p w14:paraId="51585E6C" w14:textId="77777777" w:rsidR="004404A3" w:rsidRDefault="004404A3" w:rsidP="00EA3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D12E4" w14:textId="77777777" w:rsidR="004404A3" w:rsidRDefault="004404A3" w:rsidP="00EA3415">
      <w:pPr>
        <w:spacing w:after="0" w:line="240" w:lineRule="auto"/>
      </w:pPr>
      <w:r>
        <w:separator/>
      </w:r>
    </w:p>
  </w:footnote>
  <w:footnote w:type="continuationSeparator" w:id="0">
    <w:p w14:paraId="518E7DDA" w14:textId="77777777" w:rsidR="004404A3" w:rsidRDefault="004404A3" w:rsidP="00EA3415">
      <w:pPr>
        <w:spacing w:after="0" w:line="240" w:lineRule="auto"/>
      </w:pPr>
      <w:r>
        <w:continuationSeparator/>
      </w:r>
    </w:p>
  </w:footnote>
  <w:footnote w:id="1">
    <w:p w14:paraId="77E3AAE4" w14:textId="72BDB9D0" w:rsidR="003570FD" w:rsidRPr="00777DC7" w:rsidRDefault="003570FD"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For more information on the Colombian Coalition for the </w:t>
      </w:r>
      <w:r w:rsidR="0092616F" w:rsidRPr="00777DC7">
        <w:rPr>
          <w:rFonts w:ascii="Arial" w:hAnsi="Arial" w:cs="Arial"/>
          <w:lang w:val="en-US"/>
        </w:rPr>
        <w:t xml:space="preserve">Implementation of the </w:t>
      </w:r>
      <w:r w:rsidRPr="00777DC7">
        <w:rPr>
          <w:rFonts w:ascii="Arial" w:hAnsi="Arial" w:cs="Arial"/>
          <w:lang w:val="en-US"/>
        </w:rPr>
        <w:t>CRPD:</w:t>
      </w:r>
    </w:p>
    <w:p w14:paraId="17E91F0E" w14:textId="7271CF1F" w:rsidR="003570FD" w:rsidRPr="00777DC7" w:rsidRDefault="001F65BC" w:rsidP="00CC7AE7">
      <w:pPr>
        <w:pStyle w:val="Textonotapie"/>
        <w:contextualSpacing/>
        <w:jc w:val="both"/>
        <w:rPr>
          <w:rFonts w:ascii="Arial" w:hAnsi="Arial" w:cs="Arial"/>
          <w:lang w:val="en-US"/>
        </w:rPr>
      </w:pPr>
      <w:hyperlink r:id="rId1" w:history="1">
        <w:r w:rsidRPr="001F65BC">
          <w:rPr>
            <w:rStyle w:val="Hipervnculo"/>
            <w:rFonts w:ascii="Arial" w:hAnsi="Arial" w:cs="Arial"/>
            <w:lang w:val="en-US"/>
          </w:rPr>
          <w:t>https://sites.google.com/site/coalicionconvencion/?pli=1</w:t>
        </w:r>
      </w:hyperlink>
    </w:p>
  </w:footnote>
  <w:footnote w:id="2">
    <w:p w14:paraId="35BDA88C" w14:textId="4CA32383" w:rsidR="5F352DCA" w:rsidRPr="00777DC7" w:rsidRDefault="5F352DCA" w:rsidP="00CC7AE7">
      <w:pPr>
        <w:pStyle w:val="Textonotapie"/>
        <w:contextualSpacing/>
        <w:jc w:val="both"/>
        <w:rPr>
          <w:rFonts w:ascii="Arial" w:eastAsia="Times New Roman" w:hAnsi="Arial" w:cs="Arial"/>
          <w:lang w:val="en-US"/>
        </w:rPr>
      </w:pPr>
      <w:r w:rsidRPr="00052D54">
        <w:rPr>
          <w:rStyle w:val="Refdenotaalpie"/>
          <w:rFonts w:ascii="Arial" w:eastAsia="Times New Roman" w:hAnsi="Arial" w:cs="Arial"/>
        </w:rPr>
        <w:footnoteRef/>
      </w:r>
      <w:r w:rsidR="3F5CAD08" w:rsidRPr="00777DC7">
        <w:rPr>
          <w:rFonts w:ascii="Arial" w:eastAsia="Times New Roman" w:hAnsi="Arial" w:cs="Arial"/>
          <w:lang w:val="en-US"/>
        </w:rPr>
        <w:t xml:space="preserve"> International</w:t>
      </w:r>
      <w:r w:rsidR="667824FF" w:rsidRPr="00777DC7">
        <w:rPr>
          <w:rFonts w:ascii="Arial" w:eastAsia="Times New Roman" w:hAnsi="Arial" w:cs="Arial"/>
          <w:lang w:val="en-US"/>
        </w:rPr>
        <w:t xml:space="preserve"> Covenant on Economic, Social and Cultural Rights (</w:t>
      </w:r>
      <w:r w:rsidR="00B12AB2" w:rsidRPr="00777DC7">
        <w:rPr>
          <w:rFonts w:ascii="Arial" w:eastAsia="Times New Roman" w:hAnsi="Arial" w:cs="Arial"/>
          <w:lang w:val="en-US"/>
        </w:rPr>
        <w:t>1966)</w:t>
      </w:r>
      <w:r w:rsidR="6196EC77" w:rsidRPr="00777DC7">
        <w:rPr>
          <w:rFonts w:ascii="Arial" w:eastAsia="Times New Roman" w:hAnsi="Arial" w:cs="Arial"/>
          <w:lang w:val="en-US"/>
        </w:rPr>
        <w:t xml:space="preserve">. </w:t>
      </w:r>
      <w:r w:rsidR="007A3A98" w:rsidRPr="00777DC7">
        <w:rPr>
          <w:rFonts w:ascii="Arial" w:eastAsia="Times New Roman" w:hAnsi="Arial" w:cs="Arial"/>
          <w:lang w:val="en-US"/>
        </w:rPr>
        <w:t>Articles 6 and 7.</w:t>
      </w:r>
    </w:p>
  </w:footnote>
  <w:footnote w:id="3">
    <w:p w14:paraId="7F260456" w14:textId="77777777" w:rsidR="0092616F" w:rsidRPr="00777DC7" w:rsidRDefault="5F352DCA" w:rsidP="00CC7AE7">
      <w:pPr>
        <w:pStyle w:val="Textonotapie"/>
        <w:contextualSpacing/>
        <w:jc w:val="both"/>
        <w:rPr>
          <w:rFonts w:ascii="Arial" w:eastAsia="Times New Roman" w:hAnsi="Arial" w:cs="Arial"/>
          <w:lang w:val="en-US"/>
        </w:rPr>
      </w:pPr>
      <w:r w:rsidRPr="00052D54">
        <w:rPr>
          <w:rStyle w:val="Refdenotaalpie"/>
          <w:rFonts w:ascii="Arial" w:eastAsia="Times New Roman" w:hAnsi="Arial" w:cs="Arial"/>
        </w:rPr>
        <w:footnoteRef/>
      </w:r>
      <w:r w:rsidR="232D1BDE" w:rsidRPr="00777DC7">
        <w:rPr>
          <w:rFonts w:ascii="Arial" w:eastAsia="Times New Roman" w:hAnsi="Arial" w:cs="Arial"/>
          <w:lang w:val="en-US"/>
        </w:rPr>
        <w:t xml:space="preserve"> Political Constitution of Colombia [C.P.]. (1991). Article 25. Retrieved from:</w:t>
      </w:r>
    </w:p>
    <w:p w14:paraId="7D513AA6" w14:textId="70815199" w:rsidR="5F352DCA" w:rsidRPr="00777DC7" w:rsidRDefault="00000000" w:rsidP="00CC7AE7">
      <w:pPr>
        <w:pStyle w:val="Textonotapie"/>
        <w:contextualSpacing/>
        <w:jc w:val="both"/>
        <w:rPr>
          <w:rFonts w:ascii="Arial" w:eastAsia="Times New Roman" w:hAnsi="Arial" w:cs="Arial"/>
          <w:lang w:val="en-US"/>
        </w:rPr>
      </w:pPr>
      <w:hyperlink r:id="rId2">
        <w:r w:rsidR="232D1BDE" w:rsidRPr="00777DC7">
          <w:rPr>
            <w:rStyle w:val="Hipervnculo"/>
            <w:rFonts w:ascii="Arial" w:eastAsia="Times New Roman" w:hAnsi="Arial" w:cs="Arial"/>
            <w:lang w:val="en-US"/>
          </w:rPr>
          <w:t>http://www.secretariasenado.gov.co/senado/basedoc/constitucion_politica_1991.html</w:t>
        </w:r>
      </w:hyperlink>
    </w:p>
  </w:footnote>
  <w:footnote w:id="4">
    <w:p w14:paraId="493894A1" w14:textId="77777777" w:rsidR="0092616F" w:rsidRPr="00777DC7" w:rsidRDefault="5F352DCA" w:rsidP="00CC7AE7">
      <w:pPr>
        <w:pStyle w:val="Textonotapie"/>
        <w:contextualSpacing/>
        <w:jc w:val="both"/>
        <w:rPr>
          <w:rFonts w:ascii="Arial" w:eastAsia="Times New Roman" w:hAnsi="Arial" w:cs="Arial"/>
          <w:lang w:val="en-US"/>
        </w:rPr>
      </w:pPr>
      <w:r w:rsidRPr="00052D54">
        <w:rPr>
          <w:rStyle w:val="Refdenotaalpie"/>
          <w:rFonts w:ascii="Arial" w:eastAsia="Times New Roman" w:hAnsi="Arial" w:cs="Arial"/>
        </w:rPr>
        <w:footnoteRef/>
      </w:r>
      <w:r w:rsidR="78516957" w:rsidRPr="00777DC7">
        <w:rPr>
          <w:rFonts w:ascii="Arial" w:eastAsia="Times New Roman" w:hAnsi="Arial" w:cs="Arial"/>
          <w:lang w:val="en-US"/>
        </w:rPr>
        <w:t xml:space="preserve"> Political Constitution of Colombia [C.P.]. (1991). Article 54. </w:t>
      </w:r>
      <w:r w:rsidR="4261B986" w:rsidRPr="00777DC7">
        <w:rPr>
          <w:rFonts w:ascii="Arial" w:eastAsia="Times New Roman" w:hAnsi="Arial" w:cs="Arial"/>
          <w:lang w:val="en-US"/>
        </w:rPr>
        <w:t>Retrieved from:</w:t>
      </w:r>
    </w:p>
    <w:p w14:paraId="7A4C7663" w14:textId="1AAAB7D0" w:rsidR="5F352DCA" w:rsidRPr="00777DC7" w:rsidRDefault="00000000" w:rsidP="00CC7AE7">
      <w:pPr>
        <w:pStyle w:val="Textonotapie"/>
        <w:contextualSpacing/>
        <w:jc w:val="both"/>
        <w:rPr>
          <w:rFonts w:ascii="Arial" w:eastAsia="Times New Roman" w:hAnsi="Arial" w:cs="Arial"/>
          <w:lang w:val="en-US"/>
        </w:rPr>
      </w:pPr>
      <w:hyperlink r:id="rId3">
        <w:r w:rsidR="4261B986" w:rsidRPr="00777DC7">
          <w:rPr>
            <w:rStyle w:val="Hipervnculo"/>
            <w:rFonts w:ascii="Arial" w:eastAsia="Times New Roman" w:hAnsi="Arial" w:cs="Arial"/>
            <w:lang w:val="en-US"/>
          </w:rPr>
          <w:t>http://www.secretariasenado.gov.co/senado/basedoc/constitucion_politica_1991.html</w:t>
        </w:r>
      </w:hyperlink>
    </w:p>
  </w:footnote>
  <w:footnote w:id="5">
    <w:p w14:paraId="1FA0D712" w14:textId="6F02174D" w:rsidR="5F352DCA" w:rsidRPr="00777DC7" w:rsidRDefault="5F352DCA"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00B12AB2" w:rsidRPr="00777DC7">
        <w:rPr>
          <w:rFonts w:ascii="Arial" w:eastAsia="Times New Roman" w:hAnsi="Arial" w:cs="Arial"/>
          <w:lang w:val="en-US"/>
        </w:rPr>
        <w:t xml:space="preserve"> Law 1618 of 2013. Article 13. </w:t>
      </w:r>
      <w:r w:rsidRPr="00777DC7">
        <w:rPr>
          <w:rFonts w:ascii="Arial" w:eastAsia="Times New Roman" w:hAnsi="Arial" w:cs="Arial"/>
          <w:lang w:val="en-US"/>
        </w:rPr>
        <w:t xml:space="preserve">Establishing provisions to guarantee the full exercise of the rights of persons with disabilities. </w:t>
      </w:r>
    </w:p>
  </w:footnote>
  <w:footnote w:id="6">
    <w:p w14:paraId="6F2D75F8" w14:textId="7C2F07C4" w:rsidR="00052D54" w:rsidRPr="00777DC7" w:rsidRDefault="00052D54"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Ratified by the Colombian State in May 2011.</w:t>
      </w:r>
    </w:p>
  </w:footnote>
  <w:footnote w:id="7">
    <w:p w14:paraId="19AAD6BE" w14:textId="27F82D85" w:rsidR="5F352DCA" w:rsidRPr="00777DC7" w:rsidRDefault="5F352DCA"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00B12AB2" w:rsidRPr="00777DC7">
        <w:rPr>
          <w:rFonts w:ascii="Arial" w:eastAsia="Times New Roman" w:hAnsi="Arial" w:cs="Arial"/>
          <w:lang w:val="en-US"/>
        </w:rPr>
        <w:t xml:space="preserve"> Law 361 of 1997. </w:t>
      </w:r>
      <w:r w:rsidR="007A3A98" w:rsidRPr="00777DC7">
        <w:rPr>
          <w:rFonts w:ascii="Arial" w:eastAsia="Times New Roman" w:hAnsi="Arial" w:cs="Arial"/>
          <w:lang w:val="en-US"/>
        </w:rPr>
        <w:t xml:space="preserve">Article 1. </w:t>
      </w:r>
      <w:r w:rsidRPr="00777DC7">
        <w:rPr>
          <w:rFonts w:ascii="Arial" w:eastAsia="Times New Roman" w:hAnsi="Arial" w:cs="Arial"/>
          <w:lang w:val="en-US"/>
        </w:rPr>
        <w:t xml:space="preserve">Establishing mechanisms for the social integration of persons with disabilities and other provisions. </w:t>
      </w:r>
    </w:p>
  </w:footnote>
  <w:footnote w:id="8">
    <w:p w14:paraId="438D80B0" w14:textId="10A16262" w:rsidR="5F352DCA" w:rsidRPr="00777DC7" w:rsidRDefault="5F352DCA"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00B12AB2" w:rsidRPr="00777DC7">
        <w:rPr>
          <w:rFonts w:ascii="Arial" w:eastAsia="Times New Roman" w:hAnsi="Arial" w:cs="Arial"/>
          <w:lang w:val="en-US"/>
        </w:rPr>
        <w:t xml:space="preserve"> Ibid., </w:t>
      </w:r>
      <w:r w:rsidRPr="00777DC7">
        <w:rPr>
          <w:rFonts w:ascii="Arial" w:eastAsia="Times New Roman" w:hAnsi="Arial" w:cs="Arial"/>
          <w:lang w:val="en-US"/>
        </w:rPr>
        <w:t>Article 24.</w:t>
      </w:r>
    </w:p>
  </w:footnote>
  <w:footnote w:id="9">
    <w:p w14:paraId="45A94026" w14:textId="419DEAF1" w:rsidR="5F352DCA" w:rsidRPr="00777DC7" w:rsidRDefault="5F352DCA"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00B12AB2" w:rsidRPr="00777DC7">
        <w:rPr>
          <w:rFonts w:ascii="Arial" w:eastAsia="Times New Roman" w:hAnsi="Arial" w:cs="Arial"/>
          <w:lang w:val="en-US"/>
        </w:rPr>
        <w:t xml:space="preserve"> Ibid., Article 31.</w:t>
      </w:r>
    </w:p>
  </w:footnote>
  <w:footnote w:id="10">
    <w:p w14:paraId="11B7C407" w14:textId="4EB20154" w:rsidR="5F352DCA" w:rsidRPr="00777DC7" w:rsidRDefault="5F352DCA"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00B12AB2" w:rsidRPr="00777DC7">
        <w:rPr>
          <w:rFonts w:ascii="Arial" w:eastAsia="Times New Roman" w:hAnsi="Arial" w:cs="Arial"/>
          <w:lang w:val="en-US"/>
        </w:rPr>
        <w:t xml:space="preserve"> Ibid., Article 27.</w:t>
      </w:r>
    </w:p>
  </w:footnote>
  <w:footnote w:id="11">
    <w:p w14:paraId="5589F0E9" w14:textId="1EEC50C4" w:rsidR="5F352DCA" w:rsidRPr="00777DC7" w:rsidRDefault="5F352DCA" w:rsidP="00CC7AE7">
      <w:pPr>
        <w:pStyle w:val="Textonotapie"/>
        <w:contextualSpacing/>
        <w:jc w:val="both"/>
        <w:rPr>
          <w:rFonts w:ascii="Arial" w:eastAsia="Times New Roman" w:hAnsi="Arial" w:cs="Arial"/>
          <w:lang w:val="en-US"/>
        </w:rPr>
      </w:pPr>
      <w:r w:rsidRPr="00052D54">
        <w:rPr>
          <w:rStyle w:val="Refdenotaalpie"/>
          <w:rFonts w:ascii="Arial" w:eastAsia="Times New Roman" w:hAnsi="Arial" w:cs="Arial"/>
        </w:rPr>
        <w:footnoteRef/>
      </w:r>
      <w:r w:rsidR="00B12AB2" w:rsidRPr="00777DC7">
        <w:rPr>
          <w:rFonts w:ascii="Arial" w:eastAsia="Times New Roman" w:hAnsi="Arial" w:cs="Arial"/>
          <w:lang w:val="en-US"/>
        </w:rPr>
        <w:t xml:space="preserve"> Law 1996 of 2019. </w:t>
      </w:r>
      <w:r w:rsidRPr="00777DC7">
        <w:rPr>
          <w:rFonts w:ascii="Arial" w:eastAsia="Times New Roman" w:hAnsi="Arial" w:cs="Arial"/>
          <w:lang w:val="en-US"/>
        </w:rPr>
        <w:t xml:space="preserve">Establishing the regime for the exercise of legal capacity by persons with disabilities of legal age, </w:t>
      </w:r>
      <w:r w:rsidR="0046163B" w:rsidRPr="00777DC7">
        <w:rPr>
          <w:rFonts w:ascii="Arial" w:eastAsia="Times New Roman" w:hAnsi="Arial" w:cs="Arial"/>
          <w:lang w:val="en-US"/>
        </w:rPr>
        <w:t>Article 6. Retrieved from:</w:t>
      </w:r>
    </w:p>
    <w:p w14:paraId="2A903287" w14:textId="12629647" w:rsidR="0046163B" w:rsidRPr="00777DC7" w:rsidRDefault="00000000" w:rsidP="00CC7AE7">
      <w:pPr>
        <w:pStyle w:val="Textonotapie"/>
        <w:contextualSpacing/>
        <w:jc w:val="both"/>
        <w:rPr>
          <w:rFonts w:ascii="Arial" w:hAnsi="Arial" w:cs="Arial"/>
          <w:lang w:val="en-US"/>
        </w:rPr>
      </w:pPr>
      <w:hyperlink r:id="rId4" w:history="1">
        <w:r w:rsidR="0024162A" w:rsidRPr="00777DC7">
          <w:rPr>
            <w:rStyle w:val="Hipervnculo"/>
            <w:rFonts w:ascii="Arial" w:hAnsi="Arial" w:cs="Arial"/>
            <w:lang w:val="en-US"/>
          </w:rPr>
          <w:t>https://www.funcionpublica.gov.co/eva/gestornormativo/norma.php?</w:t>
        </w:r>
      </w:hyperlink>
      <w:r w:rsidR="0024162A" w:rsidRPr="00777DC7">
        <w:rPr>
          <w:rFonts w:ascii="Arial" w:hAnsi="Arial" w:cs="Arial"/>
          <w:lang w:val="en-US"/>
        </w:rPr>
        <w:t xml:space="preserve">i=99712 </w:t>
      </w:r>
    </w:p>
  </w:footnote>
  <w:footnote w:id="12">
    <w:p w14:paraId="7EA19A32" w14:textId="77777777" w:rsidR="00713158" w:rsidRPr="00052D54" w:rsidRDefault="00713158" w:rsidP="00CC7AE7">
      <w:pPr>
        <w:pStyle w:val="Textonotapie"/>
        <w:contextualSpacing/>
        <w:jc w:val="both"/>
        <w:rPr>
          <w:rFonts w:ascii="Arial" w:eastAsia="Times New Roman" w:hAnsi="Arial" w:cs="Arial"/>
          <w:b/>
          <w:bCs/>
          <w:lang w:val="en-US"/>
        </w:rPr>
      </w:pPr>
      <w:r w:rsidRPr="00052D54">
        <w:rPr>
          <w:rStyle w:val="Refdenotaalpie"/>
          <w:rFonts w:ascii="Arial" w:eastAsia="Times New Roman" w:hAnsi="Arial" w:cs="Arial"/>
        </w:rPr>
        <w:footnoteRef/>
      </w:r>
      <w:r w:rsidRPr="00777DC7">
        <w:rPr>
          <w:rFonts w:ascii="Arial" w:eastAsia="Times New Roman" w:hAnsi="Arial" w:cs="Arial"/>
          <w:lang w:val="en-US"/>
        </w:rPr>
        <w:t xml:space="preserve"> National Council for Economic and Social Policy, Republic of Colombia, National Planning Department. (</w:t>
      </w:r>
      <w:r w:rsidRPr="00052D54">
        <w:rPr>
          <w:rFonts w:ascii="Arial" w:eastAsia="Times New Roman" w:hAnsi="Arial" w:cs="Arial"/>
          <w:lang w:val="en-US"/>
        </w:rPr>
        <w:t>2021). CONPES 4040.</w:t>
      </w:r>
    </w:p>
    <w:p w14:paraId="18A565BB" w14:textId="77777777" w:rsidR="00713158" w:rsidRPr="00052D54" w:rsidRDefault="00000000" w:rsidP="00CC7AE7">
      <w:pPr>
        <w:pStyle w:val="Textonotapie"/>
        <w:contextualSpacing/>
        <w:jc w:val="both"/>
        <w:rPr>
          <w:rFonts w:ascii="Arial" w:eastAsia="Times New Roman" w:hAnsi="Arial" w:cs="Arial"/>
          <w:lang w:val="en-US"/>
        </w:rPr>
      </w:pPr>
      <w:hyperlink r:id="rId5" w:history="1">
        <w:r w:rsidR="00713158" w:rsidRPr="00052D54">
          <w:rPr>
            <w:rStyle w:val="Hipervnculo"/>
            <w:rFonts w:ascii="Arial" w:eastAsia="Times New Roman" w:hAnsi="Arial" w:cs="Arial"/>
            <w:lang w:val="en-US"/>
          </w:rPr>
          <w:t xml:space="preserve"> https://colaboracion.dnp.gov.co/CDT/Conpes/Econ%C3%B3micos/4040.pdf</w:t>
        </w:r>
      </w:hyperlink>
    </w:p>
  </w:footnote>
  <w:footnote w:id="13">
    <w:p w14:paraId="1C3C6A43" w14:textId="77777777" w:rsidR="00713158" w:rsidRPr="00777DC7" w:rsidRDefault="00713158" w:rsidP="00CC7AE7">
      <w:pPr>
        <w:pStyle w:val="Textonotapie"/>
        <w:contextualSpacing/>
        <w:jc w:val="both"/>
        <w:rPr>
          <w:rFonts w:ascii="Arial" w:eastAsia="Times New Roman" w:hAnsi="Arial" w:cs="Arial"/>
          <w:lang w:val="en-US"/>
        </w:rPr>
      </w:pPr>
      <w:r w:rsidRPr="00052D54">
        <w:rPr>
          <w:rStyle w:val="Refdenotaalpie"/>
          <w:rFonts w:ascii="Arial" w:eastAsia="Times New Roman" w:hAnsi="Arial" w:cs="Arial"/>
        </w:rPr>
        <w:footnoteRef/>
      </w:r>
      <w:r w:rsidRPr="00777DC7">
        <w:rPr>
          <w:rFonts w:ascii="Arial" w:eastAsia="Times New Roman" w:hAnsi="Arial" w:cs="Arial"/>
          <w:lang w:val="en-US"/>
        </w:rPr>
        <w:t xml:space="preserve"> UNFPA and UN Women. (2023). Towards the inclusion of women and girls with disabilities. Analysis of the population with disabilities in Colombia 2022. Retrieved from: </w:t>
      </w:r>
    </w:p>
    <w:p w14:paraId="54C55013" w14:textId="77777777" w:rsidR="00713158" w:rsidRPr="00777DC7" w:rsidRDefault="00000000" w:rsidP="00CC7AE7">
      <w:pPr>
        <w:pStyle w:val="Textonotapie"/>
        <w:contextualSpacing/>
        <w:jc w:val="both"/>
        <w:rPr>
          <w:rFonts w:ascii="Arial" w:hAnsi="Arial" w:cs="Arial"/>
          <w:lang w:val="en-US"/>
        </w:rPr>
      </w:pPr>
      <w:hyperlink r:id="rId6" w:history="1">
        <w:r w:rsidR="00713158" w:rsidRPr="00777DC7">
          <w:rPr>
            <w:rStyle w:val="Hipervnculo"/>
            <w:rFonts w:ascii="Arial" w:eastAsia="Times New Roman" w:hAnsi="Arial" w:cs="Arial"/>
            <w:lang w:val="en-US"/>
          </w:rPr>
          <w:t>https://poblacion.com.co/wp-content/uploads/2023/12/DOCUMENTO1-ANA%CC%81LISIS-DISCAPACIDAD-2023_.pdf?utm</w:t>
        </w:r>
      </w:hyperlink>
    </w:p>
  </w:footnote>
  <w:footnote w:id="14">
    <w:p w14:paraId="506B35E6" w14:textId="77777777" w:rsidR="00A5734C" w:rsidRPr="00777DC7" w:rsidRDefault="00713158" w:rsidP="00CC7AE7">
      <w:pPr>
        <w:pStyle w:val="Textonotapie"/>
        <w:contextualSpacing/>
        <w:jc w:val="both"/>
        <w:rPr>
          <w:rFonts w:ascii="Arial" w:hAnsi="Arial" w:cs="Arial"/>
          <w:lang w:val="en-US"/>
        </w:rPr>
      </w:pPr>
      <w:r w:rsidRPr="007F2D92">
        <w:rPr>
          <w:rStyle w:val="Refdenotaalpie"/>
          <w:rFonts w:ascii="Arial" w:hAnsi="Arial" w:cs="Arial"/>
        </w:rPr>
        <w:footnoteRef/>
      </w:r>
      <w:r w:rsidRPr="00777DC7">
        <w:rPr>
          <w:rFonts w:ascii="Arial" w:hAnsi="Arial" w:cs="Arial"/>
          <w:lang w:val="en-US"/>
        </w:rPr>
        <w:t xml:space="preserve"> Saldarriaga Concha Foundation. (2023). Education in Colombia for the population with disabilities. Retrieved from: </w:t>
      </w:r>
    </w:p>
    <w:p w14:paraId="309DCA89" w14:textId="2F7BF2A9" w:rsidR="00713158" w:rsidRPr="00777DC7" w:rsidRDefault="00000000" w:rsidP="00CC7AE7">
      <w:pPr>
        <w:pStyle w:val="Textonotapie"/>
        <w:contextualSpacing/>
        <w:jc w:val="both"/>
        <w:rPr>
          <w:lang w:val="en-US"/>
        </w:rPr>
      </w:pPr>
      <w:hyperlink r:id="rId7" w:history="1">
        <w:r w:rsidR="00A5734C" w:rsidRPr="00777DC7">
          <w:rPr>
            <w:rStyle w:val="Hipervnculo"/>
            <w:rFonts w:ascii="Arial" w:hAnsi="Arial" w:cs="Arial"/>
            <w:lang w:val="en-US"/>
          </w:rPr>
          <w:t>https://www.saldarriagaconcha.org/wp-content/uploads/2023/03/2023-03-Marzo-EducacionCOParaPersonasConDiscapacidad_RealidadesyRetos-2.</w:t>
        </w:r>
      </w:hyperlink>
      <w:r w:rsidR="00713158" w:rsidRPr="00777DC7">
        <w:rPr>
          <w:lang w:val="en-US"/>
        </w:rPr>
        <w:t xml:space="preserve">pdf </w:t>
      </w:r>
    </w:p>
  </w:footnote>
  <w:footnote w:id="15">
    <w:p w14:paraId="14E14EB0" w14:textId="2C6C253B" w:rsidR="5F352DCA" w:rsidRPr="00777DC7" w:rsidRDefault="5F352DCA"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496530B3" w:rsidRPr="00777DC7">
        <w:rPr>
          <w:rFonts w:ascii="Arial" w:eastAsia="Times New Roman" w:hAnsi="Arial" w:cs="Arial"/>
          <w:lang w:val="en-US"/>
        </w:rPr>
        <w:t xml:space="preserve"> National Department of Statistics. (2025). </w:t>
      </w:r>
      <w:r w:rsidR="17DC4170" w:rsidRPr="00777DC7">
        <w:rPr>
          <w:rFonts w:ascii="Arial" w:eastAsia="Times New Roman" w:hAnsi="Arial" w:cs="Arial"/>
          <w:lang w:val="en-US"/>
        </w:rPr>
        <w:t xml:space="preserve">Labor market for people with disabilities. </w:t>
      </w:r>
      <w:r w:rsidR="00B12AB2" w:rsidRPr="00777DC7">
        <w:rPr>
          <w:rFonts w:ascii="Arial" w:eastAsia="Times New Roman" w:hAnsi="Arial" w:cs="Arial"/>
          <w:lang w:val="en-US"/>
        </w:rPr>
        <w:t xml:space="preserve">Retrieved from: </w:t>
      </w:r>
      <w:r w:rsidR="496530B3" w:rsidRPr="00777DC7">
        <w:rPr>
          <w:rStyle w:val="Hipervnculo"/>
          <w:rFonts w:ascii="Arial" w:eastAsia="Times New Roman" w:hAnsi="Arial" w:cs="Arial"/>
          <w:color w:val="0563C1"/>
          <w:lang w:val="en-US"/>
        </w:rPr>
        <w:t>https://www.dane.gov.co/files/operaciones/GEIH/bol-GEIHMLPD-feb-abr2025.pdf</w:t>
      </w:r>
    </w:p>
  </w:footnote>
  <w:footnote w:id="16">
    <w:p w14:paraId="0C8A7D80" w14:textId="050C7C7C" w:rsidR="5F352DCA" w:rsidRPr="00777DC7" w:rsidRDefault="5F352DCA"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Pr="00777DC7">
        <w:rPr>
          <w:rFonts w:ascii="Arial" w:eastAsia="Times New Roman" w:hAnsi="Arial" w:cs="Arial"/>
          <w:lang w:val="en-US"/>
        </w:rPr>
        <w:t xml:space="preserve"> Ibid. </w:t>
      </w:r>
    </w:p>
  </w:footnote>
  <w:footnote w:id="17">
    <w:p w14:paraId="32C56AE8" w14:textId="6AE55A81" w:rsidR="5F352DCA" w:rsidRPr="00777DC7" w:rsidRDefault="5F352DCA"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Pr="00777DC7">
        <w:rPr>
          <w:rFonts w:ascii="Arial" w:eastAsia="Times New Roman" w:hAnsi="Arial" w:cs="Arial"/>
          <w:lang w:val="en-US"/>
        </w:rPr>
        <w:t xml:space="preserve"> Ibid.</w:t>
      </w:r>
    </w:p>
  </w:footnote>
  <w:footnote w:id="18">
    <w:p w14:paraId="71B0FC0F" w14:textId="09C6F9BA" w:rsidR="000145B2" w:rsidRPr="00777DC7" w:rsidRDefault="000145B2" w:rsidP="00CC7AE7">
      <w:pPr>
        <w:pStyle w:val="Textonotapie"/>
        <w:contextualSpacing/>
        <w:jc w:val="both"/>
        <w:rPr>
          <w:rFonts w:ascii="Arial" w:hAnsi="Arial" w:cs="Arial"/>
          <w:lang w:val="en-US"/>
        </w:rPr>
      </w:pPr>
      <w:r w:rsidRPr="00713158">
        <w:rPr>
          <w:rStyle w:val="Refdenotaalpie"/>
          <w:rFonts w:ascii="Arial" w:hAnsi="Arial" w:cs="Arial"/>
        </w:rPr>
        <w:footnoteRef/>
      </w:r>
      <w:r w:rsidR="00713158" w:rsidRPr="00777DC7">
        <w:rPr>
          <w:rFonts w:ascii="Arial" w:hAnsi="Arial" w:cs="Arial"/>
          <w:lang w:val="en-US"/>
        </w:rPr>
        <w:t xml:space="preserve"> Decree 2011 of 2017. Article 2.2.12.2.3. Adding Chapter 2 to Title 12 of Part 2 of Book 2 of Decree 1083 of 2015, Sole Regulation of the Civil Service Sector, regarding the percentage of employment of persons with disabilities in the public sector.</w:t>
      </w:r>
    </w:p>
  </w:footnote>
  <w:footnote w:id="19">
    <w:p w14:paraId="456571C3" w14:textId="77777777" w:rsidR="00A5734C" w:rsidRPr="00777DC7" w:rsidRDefault="00713158" w:rsidP="00CC7AE7">
      <w:pPr>
        <w:pStyle w:val="Textonotapie"/>
        <w:contextualSpacing/>
        <w:jc w:val="both"/>
        <w:rPr>
          <w:rFonts w:ascii="Arial" w:hAnsi="Arial" w:cs="Arial"/>
          <w:lang w:val="en-US"/>
        </w:rPr>
      </w:pPr>
      <w:r w:rsidRPr="00713158">
        <w:rPr>
          <w:rStyle w:val="Refdenotaalpie"/>
          <w:rFonts w:ascii="Arial" w:hAnsi="Arial" w:cs="Arial"/>
        </w:rPr>
        <w:footnoteRef/>
      </w:r>
      <w:r w:rsidRPr="00777DC7">
        <w:rPr>
          <w:rFonts w:ascii="Arial" w:hAnsi="Arial" w:cs="Arial"/>
          <w:lang w:val="en-US"/>
        </w:rPr>
        <w:t xml:space="preserve"> Civil service. (2024). State report on compliance with Decree 2011 of 2017. Retrieved from: </w:t>
      </w:r>
    </w:p>
    <w:p w14:paraId="02EA4366" w14:textId="6DFD63A6" w:rsidR="00713158" w:rsidRPr="00777DC7" w:rsidRDefault="009031D5" w:rsidP="00CC7AE7">
      <w:pPr>
        <w:pStyle w:val="Textonotapie"/>
        <w:contextualSpacing/>
        <w:jc w:val="both"/>
        <w:rPr>
          <w:lang w:val="en-US"/>
        </w:rPr>
      </w:pPr>
      <w:hyperlink r:id="rId8" w:history="1">
        <w:r w:rsidRPr="009031D5">
          <w:rPr>
            <w:rStyle w:val="Hipervnculo"/>
            <w:rFonts w:ascii="Arial" w:hAnsi="Arial" w:cs="Arial"/>
            <w:lang w:val="en-US"/>
          </w:rPr>
          <w:t>https://www1.funcionpublica.gov.co/documents/36025892/0/informe-discapacidad-2023.pdf/d95460ea-60f4-18f2-312a-d0193bb5d464?t=1721335462669</w:t>
        </w:r>
      </w:hyperlink>
    </w:p>
  </w:footnote>
  <w:footnote w:id="20">
    <w:p w14:paraId="3491A700" w14:textId="12A17E7D" w:rsidR="00713158" w:rsidRPr="00777DC7" w:rsidRDefault="00713158" w:rsidP="00CC7AE7">
      <w:pPr>
        <w:pStyle w:val="Textonotapie"/>
        <w:contextualSpacing/>
        <w:jc w:val="both"/>
        <w:rPr>
          <w:rFonts w:ascii="Arial" w:hAnsi="Arial" w:cs="Arial"/>
          <w:lang w:val="en-US"/>
        </w:rPr>
      </w:pPr>
      <w:r w:rsidRPr="00713158">
        <w:rPr>
          <w:rStyle w:val="Refdenotaalpie"/>
          <w:rFonts w:ascii="Arial" w:hAnsi="Arial" w:cs="Arial"/>
        </w:rPr>
        <w:footnoteRef/>
      </w:r>
      <w:r w:rsidRPr="00777DC7">
        <w:rPr>
          <w:rFonts w:ascii="Arial" w:hAnsi="Arial" w:cs="Arial"/>
          <w:lang w:val="en-US"/>
        </w:rPr>
        <w:t xml:space="preserve"> Ibid. </w:t>
      </w:r>
    </w:p>
  </w:footnote>
  <w:footnote w:id="21">
    <w:p w14:paraId="44778987" w14:textId="77777777" w:rsidR="00A5734C" w:rsidRPr="00777DC7" w:rsidRDefault="00713158" w:rsidP="00CC7AE7">
      <w:pPr>
        <w:pStyle w:val="Textonotapie"/>
        <w:contextualSpacing/>
        <w:jc w:val="both"/>
        <w:rPr>
          <w:rFonts w:ascii="Arial" w:hAnsi="Arial" w:cs="Arial"/>
          <w:lang w:val="en-US"/>
        </w:rPr>
      </w:pPr>
      <w:r>
        <w:rPr>
          <w:rStyle w:val="Refdenotaalpie"/>
        </w:rPr>
        <w:footnoteRef/>
      </w:r>
      <w:r w:rsidRPr="00777DC7">
        <w:rPr>
          <w:rFonts w:ascii="Arial" w:hAnsi="Arial" w:cs="Arial"/>
          <w:lang w:val="en-US"/>
        </w:rPr>
        <w:t xml:space="preserve"> Saldarriaga Concha Foundation. (2023). Education in Colombia for people with disabilities. Retrieved from: </w:t>
      </w:r>
    </w:p>
    <w:p w14:paraId="3CAA1AE1" w14:textId="131980D7" w:rsidR="00713158" w:rsidRPr="00777DC7" w:rsidRDefault="00000000" w:rsidP="00CC7AE7">
      <w:pPr>
        <w:pStyle w:val="Textonotapie"/>
        <w:contextualSpacing/>
        <w:jc w:val="both"/>
        <w:rPr>
          <w:lang w:val="en-US"/>
        </w:rPr>
      </w:pPr>
      <w:hyperlink r:id="rId9" w:history="1">
        <w:r w:rsidR="007D701C" w:rsidRPr="00777DC7">
          <w:rPr>
            <w:rStyle w:val="Hipervnculo"/>
            <w:rFonts w:ascii="Arial" w:hAnsi="Arial" w:cs="Arial"/>
            <w:lang w:val="en-US"/>
          </w:rPr>
          <w:t>https://www.saldarriagaconcha.org/wp-content/uploads/2023/03/2023-03-Marzo-EducacionCOParaPersonasConDiscapacidad_RealidadesyRetos-2.pdf</w:t>
        </w:r>
      </w:hyperlink>
    </w:p>
  </w:footnote>
  <w:footnote w:id="22">
    <w:p w14:paraId="5F69378A" w14:textId="07AA8B70" w:rsidR="007F2D92" w:rsidRPr="00777DC7" w:rsidRDefault="007F2D92" w:rsidP="00CC7AE7">
      <w:pPr>
        <w:pStyle w:val="Textonotapie"/>
        <w:contextualSpacing/>
        <w:jc w:val="both"/>
        <w:rPr>
          <w:rFonts w:ascii="Arial" w:hAnsi="Arial" w:cs="Arial"/>
          <w:lang w:val="en-US"/>
        </w:rPr>
      </w:pPr>
      <w:r w:rsidRPr="007F2D92">
        <w:rPr>
          <w:rStyle w:val="Refdenotaalpie"/>
          <w:rFonts w:ascii="Arial" w:hAnsi="Arial" w:cs="Arial"/>
        </w:rPr>
        <w:footnoteRef/>
      </w:r>
      <w:r w:rsidRPr="00777DC7">
        <w:rPr>
          <w:rFonts w:ascii="Arial" w:hAnsi="Arial" w:cs="Arial"/>
          <w:lang w:val="en-US"/>
        </w:rPr>
        <w:t xml:space="preserve"> Law 100 of 1993. Creating the comprehensive social security system.</w:t>
      </w:r>
    </w:p>
  </w:footnote>
  <w:footnote w:id="23">
    <w:p w14:paraId="77723ED9" w14:textId="2517E8AE" w:rsidR="006B73DD" w:rsidRPr="00777DC7" w:rsidRDefault="006B73DD" w:rsidP="00CC7AE7">
      <w:pPr>
        <w:pStyle w:val="Textonotapie"/>
        <w:contextualSpacing/>
        <w:jc w:val="both"/>
        <w:rPr>
          <w:rFonts w:ascii="Arial" w:hAnsi="Arial" w:cs="Arial"/>
          <w:lang w:val="en-US"/>
        </w:rPr>
      </w:pPr>
      <w:r w:rsidRPr="006B73DD">
        <w:rPr>
          <w:rStyle w:val="Refdenotaalpie"/>
          <w:rFonts w:ascii="Arial" w:hAnsi="Arial" w:cs="Arial"/>
        </w:rPr>
        <w:footnoteRef/>
      </w:r>
      <w:r w:rsidRPr="00777DC7">
        <w:rPr>
          <w:rFonts w:ascii="Arial" w:hAnsi="Arial" w:cs="Arial"/>
          <w:lang w:val="en-US"/>
        </w:rPr>
        <w:t xml:space="preserve"> There is a difference between disability and incapacity that has been clarified by the Constitutional Court. The fact that a person has a disability does not mean that they are incapable of working. On the other hand, incapacity as a loss exceeding 50% of the ability to work does constitute a disability. In this sense, the Court explains it as "disability is the genus, while incapacity is the species." See rulings T122 of 2010 and T-198 of 2006.</w:t>
      </w:r>
    </w:p>
  </w:footnote>
  <w:footnote w:id="24">
    <w:p w14:paraId="3143D466" w14:textId="77777777" w:rsidR="0092616F" w:rsidRPr="00777DC7" w:rsidRDefault="005E055A" w:rsidP="00CC7AE7">
      <w:pPr>
        <w:pStyle w:val="Textonotapie"/>
        <w:contextualSpacing/>
        <w:jc w:val="both"/>
        <w:rPr>
          <w:rFonts w:ascii="Arial" w:eastAsia="Times New Roman" w:hAnsi="Arial" w:cs="Arial"/>
          <w:lang w:val="en-US"/>
        </w:rPr>
      </w:pPr>
      <w:r w:rsidRPr="006B73DD">
        <w:rPr>
          <w:rStyle w:val="Refdenotaalpie"/>
          <w:rFonts w:ascii="Arial" w:eastAsia="Times New Roman" w:hAnsi="Arial" w:cs="Arial"/>
        </w:rPr>
        <w:footnoteRef/>
      </w:r>
      <w:r w:rsidR="5F352DCA" w:rsidRPr="00777DC7">
        <w:rPr>
          <w:rFonts w:ascii="Arial" w:eastAsia="Times New Roman" w:hAnsi="Arial" w:cs="Arial"/>
          <w:lang w:val="en-US"/>
        </w:rPr>
        <w:t xml:space="preserve"> National Administrative Department of Statistics (DANE). </w:t>
      </w:r>
      <w:r w:rsidR="00B12AB2" w:rsidRPr="00777DC7">
        <w:rPr>
          <w:rFonts w:ascii="Arial" w:eastAsia="Times New Roman" w:hAnsi="Arial" w:cs="Arial"/>
          <w:lang w:val="en-US"/>
        </w:rPr>
        <w:t xml:space="preserve">(2021). </w:t>
      </w:r>
      <w:r w:rsidR="5F352DCA" w:rsidRPr="00777DC7">
        <w:rPr>
          <w:rFonts w:ascii="Arial" w:eastAsia="Times New Roman" w:hAnsi="Arial" w:cs="Arial"/>
          <w:lang w:val="en-US"/>
        </w:rPr>
        <w:t xml:space="preserve">The care diamond in the context of disability in Colombia: an approach to the different needs of persons with disabilities and their caregivers in 2021. </w:t>
      </w:r>
      <w:r w:rsidR="00B12AB2" w:rsidRPr="00777DC7">
        <w:rPr>
          <w:rFonts w:ascii="Arial" w:eastAsia="Times New Roman" w:hAnsi="Arial" w:cs="Arial"/>
          <w:lang w:val="en-US"/>
        </w:rPr>
        <w:t>Retrieved from:</w:t>
      </w:r>
    </w:p>
    <w:p w14:paraId="444CE5CF" w14:textId="12381EBB" w:rsidR="00031029" w:rsidRPr="00777DC7" w:rsidRDefault="00000000" w:rsidP="00CC7AE7">
      <w:pPr>
        <w:pStyle w:val="Textonotapie"/>
        <w:contextualSpacing/>
        <w:jc w:val="both"/>
        <w:rPr>
          <w:rFonts w:ascii="Arial" w:hAnsi="Arial" w:cs="Arial"/>
          <w:lang w:val="en-US"/>
        </w:rPr>
      </w:pPr>
      <w:hyperlink r:id="rId10" w:history="1">
        <w:r w:rsidR="5F352DCA" w:rsidRPr="00777DC7">
          <w:rPr>
            <w:rStyle w:val="Hipervnculo"/>
            <w:rFonts w:ascii="Arial" w:eastAsia="Times New Roman" w:hAnsi="Arial" w:cs="Arial"/>
            <w:lang w:val="en-US"/>
          </w:rPr>
          <w:t>https://www.dane.gov.co/files/investigaciones/notas-estadisticas-casen/abril-2023-DiscapCuidadores.pdf</w:t>
        </w:r>
      </w:hyperlink>
      <w:r w:rsidR="5F352DCA" w:rsidRPr="00777DC7">
        <w:rPr>
          <w:rFonts w:ascii="Arial" w:eastAsia="Times New Roman" w:hAnsi="Arial" w:cs="Arial"/>
          <w:lang w:val="en-US"/>
        </w:rPr>
        <w:t>.</w:t>
      </w:r>
    </w:p>
  </w:footnote>
  <w:footnote w:id="25">
    <w:p w14:paraId="748851DC" w14:textId="6E19C205" w:rsidR="00A71704" w:rsidRPr="00777DC7" w:rsidRDefault="00A71704"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5F352DCA" w:rsidRPr="00777DC7">
        <w:rPr>
          <w:rFonts w:ascii="Arial" w:eastAsia="Times New Roman" w:hAnsi="Arial" w:cs="Arial"/>
          <w:lang w:val="en-US"/>
        </w:rPr>
        <w:t xml:space="preserve"> Law 100 of 1993, arts. 25 ff. </w:t>
      </w:r>
    </w:p>
  </w:footnote>
  <w:footnote w:id="26">
    <w:p w14:paraId="12168A00" w14:textId="4C1A9310" w:rsidR="00C91EE3" w:rsidRPr="00777DC7" w:rsidRDefault="003F6DAD"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5F352DCA" w:rsidRPr="00777DC7">
        <w:rPr>
          <w:rFonts w:ascii="Arial" w:eastAsia="Times New Roman" w:hAnsi="Arial" w:cs="Arial"/>
          <w:lang w:val="en-US"/>
        </w:rPr>
        <w:t xml:space="preserve"> Law 100 of 1993, arts. 25, 256.</w:t>
      </w:r>
    </w:p>
  </w:footnote>
  <w:footnote w:id="27">
    <w:p w14:paraId="221E55C0" w14:textId="49A67508" w:rsidR="00C91EE3" w:rsidRPr="00777DC7" w:rsidRDefault="00C91EE3"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5F352DCA" w:rsidRPr="00777DC7">
        <w:rPr>
          <w:rFonts w:ascii="Arial" w:eastAsia="Times New Roman" w:hAnsi="Arial" w:cs="Arial"/>
          <w:lang w:val="en-US"/>
        </w:rPr>
        <w:t xml:space="preserve"> Presidency of the Republic of Colombia, Decree 1833 of 2016. Compilation of the rules of the General Pension System.</w:t>
      </w:r>
    </w:p>
  </w:footnote>
  <w:footnote w:id="28">
    <w:p w14:paraId="00D5F5D1" w14:textId="77777777" w:rsidR="0092616F" w:rsidRPr="00777DC7" w:rsidRDefault="004F7BDF" w:rsidP="00CC7AE7">
      <w:pPr>
        <w:pStyle w:val="Textonotapie"/>
        <w:contextualSpacing/>
        <w:jc w:val="both"/>
        <w:rPr>
          <w:rFonts w:ascii="Arial" w:eastAsia="Times New Roman" w:hAnsi="Arial" w:cs="Arial"/>
          <w:lang w:val="en-US"/>
        </w:rPr>
      </w:pPr>
      <w:r w:rsidRPr="00052D54">
        <w:rPr>
          <w:rStyle w:val="Refdenotaalpie"/>
          <w:rFonts w:ascii="Arial" w:eastAsia="Times New Roman" w:hAnsi="Arial" w:cs="Arial"/>
        </w:rPr>
        <w:footnoteRef/>
      </w:r>
      <w:r w:rsidR="5F352DCA" w:rsidRPr="00777DC7">
        <w:rPr>
          <w:rFonts w:ascii="Arial" w:eastAsia="Times New Roman" w:hAnsi="Arial" w:cs="Arial"/>
          <w:lang w:val="en-US"/>
        </w:rPr>
        <w:t xml:space="preserve"> National Administrative Department of Statistics (DANE). </w:t>
      </w:r>
      <w:r w:rsidR="007A3A98" w:rsidRPr="00777DC7">
        <w:rPr>
          <w:rFonts w:ascii="Arial" w:eastAsia="Times New Roman" w:hAnsi="Arial" w:cs="Arial"/>
          <w:lang w:val="en-US"/>
        </w:rPr>
        <w:t xml:space="preserve">(2022). </w:t>
      </w:r>
      <w:r w:rsidR="5F352DCA" w:rsidRPr="00777DC7">
        <w:rPr>
          <w:rFonts w:ascii="Arial" w:eastAsia="Times New Roman" w:hAnsi="Arial" w:cs="Arial"/>
          <w:lang w:val="en-US"/>
        </w:rPr>
        <w:t>Older persons in Colombia: towards inclusion and participation</w:t>
      </w:r>
      <w:r w:rsidR="007A3A98" w:rsidRPr="00777DC7">
        <w:rPr>
          <w:rFonts w:ascii="Arial" w:eastAsia="Times New Roman" w:hAnsi="Arial" w:cs="Arial"/>
          <w:lang w:val="en-US"/>
        </w:rPr>
        <w:t xml:space="preserve">. Retrieved from: </w:t>
      </w:r>
    </w:p>
    <w:p w14:paraId="6CA0B249" w14:textId="1990DF11" w:rsidR="004F7BDF" w:rsidRPr="00777DC7" w:rsidRDefault="00000000" w:rsidP="00CC7AE7">
      <w:pPr>
        <w:pStyle w:val="Textonotapie"/>
        <w:contextualSpacing/>
        <w:jc w:val="both"/>
        <w:rPr>
          <w:rFonts w:ascii="Arial" w:hAnsi="Arial" w:cs="Arial"/>
          <w:lang w:val="en-US"/>
        </w:rPr>
      </w:pPr>
      <w:hyperlink r:id="rId11" w:history="1">
        <w:r w:rsidR="0092616F" w:rsidRPr="00777DC7">
          <w:rPr>
            <w:rStyle w:val="Hipervnculo"/>
            <w:rFonts w:ascii="Arial" w:eastAsia="Times New Roman" w:hAnsi="Arial" w:cs="Arial"/>
            <w:lang w:val="en-US"/>
          </w:rPr>
          <w:t>https://www.dane.gov.co/files/investigaciones/notas-estadisticas/oct-2022-nota-estadistica-personas-mayores-en-colombia.pdf</w:t>
        </w:r>
      </w:hyperlink>
      <w:r w:rsidR="5F352DCA" w:rsidRPr="00777DC7">
        <w:rPr>
          <w:rFonts w:ascii="Arial" w:eastAsia="Times New Roman" w:hAnsi="Arial" w:cs="Arial"/>
          <w:lang w:val="en-US"/>
        </w:rPr>
        <w:t>.</w:t>
      </w:r>
    </w:p>
  </w:footnote>
  <w:footnote w:id="29">
    <w:p w14:paraId="487DAA57" w14:textId="7A038075" w:rsidR="003715B8" w:rsidRPr="00777DC7" w:rsidRDefault="003715B8"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hyperlink r:id="rId12" w:history="1">
        <w:r w:rsidR="5F352DCA" w:rsidRPr="00777DC7">
          <w:rPr>
            <w:rStyle w:val="Hipervnculo"/>
            <w:rFonts w:ascii="Arial" w:eastAsia="Times New Roman" w:hAnsi="Arial" w:cs="Arial"/>
            <w:color w:val="auto"/>
            <w:u w:val="none"/>
            <w:lang w:val="en-US"/>
          </w:rPr>
          <w:t xml:space="preserve"> ibid.</w:t>
        </w:r>
      </w:hyperlink>
    </w:p>
  </w:footnote>
  <w:footnote w:id="30">
    <w:p w14:paraId="22821198" w14:textId="77777777" w:rsidR="0092616F" w:rsidRPr="00777DC7" w:rsidRDefault="00D758FC" w:rsidP="00CC7AE7">
      <w:pPr>
        <w:pStyle w:val="Textonotapie"/>
        <w:contextualSpacing/>
        <w:jc w:val="both"/>
        <w:rPr>
          <w:rFonts w:ascii="Arial" w:eastAsia="Times New Roman" w:hAnsi="Arial" w:cs="Arial"/>
          <w:lang w:val="en-US"/>
        </w:rPr>
      </w:pPr>
      <w:r w:rsidRPr="00052D54">
        <w:rPr>
          <w:rStyle w:val="Refdenotaalpie"/>
          <w:rFonts w:ascii="Arial" w:eastAsia="Times New Roman" w:hAnsi="Arial" w:cs="Arial"/>
        </w:rPr>
        <w:footnoteRef/>
      </w:r>
      <w:r w:rsidR="007A3A98" w:rsidRPr="00777DC7">
        <w:rPr>
          <w:rFonts w:ascii="Arial" w:eastAsia="Times New Roman" w:hAnsi="Arial" w:cs="Arial"/>
          <w:lang w:val="en-US"/>
        </w:rPr>
        <w:t xml:space="preserve"> Office of the United Nations High Commissioner for Human Rights. (2020). </w:t>
      </w:r>
      <w:r w:rsidR="5F352DCA" w:rsidRPr="00777DC7">
        <w:rPr>
          <w:rFonts w:ascii="Arial" w:eastAsia="Times New Roman" w:hAnsi="Arial" w:cs="Arial"/>
          <w:lang w:val="en-US"/>
        </w:rPr>
        <w:t xml:space="preserve">The human rights of older persons: the lack of </w:t>
      </w:r>
      <w:r w:rsidR="007A3A98" w:rsidRPr="00777DC7">
        <w:rPr>
          <w:rFonts w:ascii="Arial" w:eastAsia="Times New Roman" w:hAnsi="Arial" w:cs="Arial"/>
          <w:lang w:val="en-US"/>
        </w:rPr>
        <w:t>data. Retrieved from:</w:t>
      </w:r>
    </w:p>
    <w:p w14:paraId="43F9EF58" w14:textId="72E9BFF8" w:rsidR="00D758FC" w:rsidRPr="00777DC7" w:rsidRDefault="00000000" w:rsidP="00CC7AE7">
      <w:pPr>
        <w:pStyle w:val="Textonotapie"/>
        <w:contextualSpacing/>
        <w:jc w:val="both"/>
        <w:rPr>
          <w:rFonts w:ascii="Arial" w:hAnsi="Arial" w:cs="Arial"/>
          <w:lang w:val="en-US"/>
        </w:rPr>
      </w:pPr>
      <w:hyperlink r:id="rId13" w:history="1">
        <w:r w:rsidR="5F352DCA" w:rsidRPr="00777DC7">
          <w:rPr>
            <w:rStyle w:val="Hipervnculo"/>
            <w:rFonts w:ascii="Arial" w:eastAsia="Times New Roman" w:hAnsi="Arial" w:cs="Arial"/>
            <w:lang w:val="en-US"/>
          </w:rPr>
          <w:t>https://www.ohchr.org/es/documents/reports/human-rights-older-persons-data-gap-report-independent-expert-enjoyment-all-human</w:t>
        </w:r>
      </w:hyperlink>
    </w:p>
  </w:footnote>
  <w:footnote w:id="31">
    <w:p w14:paraId="2C7F18D7" w14:textId="151014AE" w:rsidR="00867500" w:rsidRPr="00777DC7" w:rsidRDefault="00867500"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5F352DCA" w:rsidRPr="00777DC7">
        <w:rPr>
          <w:rFonts w:ascii="Arial" w:eastAsia="Times New Roman" w:hAnsi="Arial" w:cs="Arial"/>
          <w:lang w:val="en-US"/>
        </w:rPr>
        <w:t xml:space="preserve"> Bogotá City Council. District Agreement 484 of 2011. Establishing public policy guidelines for the recognition of caregivers in the Capital District.</w:t>
      </w:r>
    </w:p>
  </w:footnote>
  <w:footnote w:id="32">
    <w:p w14:paraId="2237C4F1" w14:textId="79BE64FB" w:rsidR="00AE5738" w:rsidRPr="00777DC7" w:rsidRDefault="00AE5738" w:rsidP="00CC7AE7">
      <w:pPr>
        <w:pStyle w:val="Textonotapie"/>
        <w:contextualSpacing/>
        <w:jc w:val="both"/>
        <w:rPr>
          <w:rFonts w:ascii="Arial" w:hAnsi="Arial" w:cs="Arial"/>
          <w:lang w:val="en-US"/>
        </w:rPr>
      </w:pPr>
      <w:r w:rsidRPr="00AE5738">
        <w:rPr>
          <w:rStyle w:val="Refdenotaalpie"/>
          <w:rFonts w:ascii="Arial" w:hAnsi="Arial" w:cs="Arial"/>
        </w:rPr>
        <w:footnoteRef/>
      </w:r>
      <w:r w:rsidRPr="00777DC7">
        <w:rPr>
          <w:rFonts w:ascii="Arial" w:hAnsi="Arial" w:cs="Arial"/>
          <w:lang w:val="en-US"/>
        </w:rPr>
        <w:t xml:space="preserve"> Transmilenio. (2025). New fare benefit scheme begins this Saturday. Retrieved from: </w:t>
      </w:r>
      <w:hyperlink r:id="rId14" w:anchor=":~:text=Bogot%C3%A1%2C%2015%20de%20enero%20de,de%20Transporte%20P%C3%BAblico%20de%20Bogot%C3%A1" w:history="1">
        <w:r w:rsidRPr="00777DC7">
          <w:rPr>
            <w:rStyle w:val="Hipervnculo"/>
            <w:rFonts w:ascii="Arial" w:hAnsi="Arial" w:cs="Arial"/>
            <w:lang w:val="en-US"/>
          </w:rPr>
          <w:t xml:space="preserve">https://www.transmilenio.gov.co/publicaciones/154425/este-sabado-comienza-nuevo-esquema-de-beneficios-de-tarifas/#:~:text=Bogot%C3%A1%2C%2015%20de%20enero%20de,de%20Transporte%20P%C3%BAblico%20de%20Bogot%C3%A1. </w:t>
        </w:r>
      </w:hyperlink>
    </w:p>
  </w:footnote>
  <w:footnote w:id="33">
    <w:p w14:paraId="3423BD0B" w14:textId="2378DD9C" w:rsidR="00520B32" w:rsidRPr="00777DC7" w:rsidRDefault="00D97DA9"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5F352DCA" w:rsidRPr="00777DC7">
        <w:rPr>
          <w:rFonts w:ascii="Arial" w:eastAsia="Times New Roman" w:hAnsi="Arial" w:cs="Arial"/>
          <w:lang w:val="en-US"/>
        </w:rPr>
        <w:t xml:space="preserve"> Aburrá Valley Metropolitan Area, Metropolitan Agreement 13 of 2024</w:t>
      </w:r>
      <w:r w:rsidR="007A3A98" w:rsidRPr="00777DC7">
        <w:rPr>
          <w:rFonts w:ascii="Arial" w:eastAsia="Times New Roman" w:hAnsi="Arial" w:cs="Arial"/>
          <w:lang w:val="en-US"/>
        </w:rPr>
        <w:t xml:space="preserve">. </w:t>
      </w:r>
    </w:p>
  </w:footnote>
  <w:footnote w:id="34">
    <w:p w14:paraId="475AE38F" w14:textId="4DF74127" w:rsidR="002C5945" w:rsidRPr="00777DC7" w:rsidRDefault="002C5945" w:rsidP="00CC7AE7">
      <w:pPr>
        <w:pStyle w:val="Textonotapie"/>
        <w:contextualSpacing/>
        <w:jc w:val="both"/>
        <w:rPr>
          <w:rFonts w:ascii="Arial" w:hAnsi="Arial" w:cs="Arial"/>
          <w:lang w:val="en-US"/>
        </w:rPr>
      </w:pPr>
      <w:r w:rsidRPr="00052D54">
        <w:rPr>
          <w:rStyle w:val="Refdenotaalpie"/>
          <w:rFonts w:ascii="Arial" w:eastAsia="Times New Roman" w:hAnsi="Arial" w:cs="Arial"/>
        </w:rPr>
        <w:footnoteRef/>
      </w:r>
      <w:r w:rsidR="5F352DCA" w:rsidRPr="00777DC7">
        <w:rPr>
          <w:rFonts w:ascii="Arial" w:eastAsia="Times New Roman" w:hAnsi="Arial" w:cs="Arial"/>
          <w:lang w:val="en-US"/>
        </w:rPr>
        <w:t xml:space="preserve"> Mayor's Office of Santiago de Cali, Decree 4112.010.20.0873 of November 24, 2023</w:t>
      </w:r>
      <w:r w:rsidR="007A3A98" w:rsidRPr="00777DC7">
        <w:rPr>
          <w:rFonts w:ascii="Arial" w:eastAsia="Times New Roman" w:hAnsi="Arial" w:cs="Arial"/>
          <w:lang w:val="en-US"/>
        </w:rPr>
        <w:t xml:space="preserve">. </w:t>
      </w:r>
    </w:p>
  </w:footnote>
  <w:footnote w:id="35">
    <w:p w14:paraId="3903A65B" w14:textId="77777777" w:rsidR="0092616F" w:rsidRPr="00777DC7" w:rsidRDefault="004841C6"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Political Constitution of Colombia [C.P.]. (1991). Articles 42 and 47. Retrieved from:</w:t>
      </w:r>
    </w:p>
    <w:p w14:paraId="6AE012AF" w14:textId="5C11D383" w:rsidR="004841C6" w:rsidRPr="00777DC7" w:rsidRDefault="00000000" w:rsidP="00CC7AE7">
      <w:pPr>
        <w:pStyle w:val="Textonotapie"/>
        <w:contextualSpacing/>
        <w:jc w:val="both"/>
        <w:rPr>
          <w:rFonts w:ascii="Arial" w:hAnsi="Arial" w:cs="Arial"/>
          <w:lang w:val="en-US"/>
        </w:rPr>
      </w:pPr>
      <w:hyperlink r:id="rId15" w:history="1">
        <w:r w:rsidR="004841C6" w:rsidRPr="00777DC7">
          <w:rPr>
            <w:rStyle w:val="Hipervnculo"/>
            <w:rFonts w:ascii="Arial" w:hAnsi="Arial" w:cs="Arial"/>
            <w:lang w:val="en-US"/>
          </w:rPr>
          <w:t>http://www.secretariasenado.gov.co/senado/basedoc/constitucion_politica_1991.</w:t>
        </w:r>
      </w:hyperlink>
      <w:r w:rsidR="004841C6" w:rsidRPr="00777DC7">
        <w:rPr>
          <w:rFonts w:ascii="Arial" w:hAnsi="Arial" w:cs="Arial"/>
          <w:lang w:val="en-US"/>
        </w:rPr>
        <w:t xml:space="preserve">html </w:t>
      </w:r>
    </w:p>
  </w:footnote>
  <w:footnote w:id="36">
    <w:p w14:paraId="2BD43AE3" w14:textId="77777777" w:rsidR="0092616F" w:rsidRPr="00777DC7" w:rsidRDefault="00741F97"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National Administrative Department of Statistics (DANE). (2023). </w:t>
      </w:r>
      <w:r w:rsidR="004841C6" w:rsidRPr="00777DC7">
        <w:rPr>
          <w:rFonts w:ascii="Arial" w:hAnsi="Arial" w:cs="Arial"/>
          <w:lang w:val="en-US"/>
        </w:rPr>
        <w:t xml:space="preserve">The diamond of care in the face of the experience of disability in Colombia. </w:t>
      </w:r>
      <w:r w:rsidRPr="00777DC7">
        <w:rPr>
          <w:rFonts w:ascii="Arial" w:hAnsi="Arial" w:cs="Arial"/>
          <w:lang w:val="en-US"/>
        </w:rPr>
        <w:t>Retrieved from:</w:t>
      </w:r>
    </w:p>
    <w:p w14:paraId="7997DD18" w14:textId="07E3E96A" w:rsidR="00741F97" w:rsidRPr="00777DC7" w:rsidRDefault="00000000" w:rsidP="00CC7AE7">
      <w:pPr>
        <w:pStyle w:val="Textonotapie"/>
        <w:contextualSpacing/>
        <w:jc w:val="both"/>
        <w:rPr>
          <w:rFonts w:ascii="Arial" w:hAnsi="Arial" w:cs="Arial"/>
          <w:lang w:val="en-US"/>
        </w:rPr>
      </w:pPr>
      <w:hyperlink r:id="rId16" w:anchor=":~:text=En%20el%20caso%20de%20Colombia%2C%20la%20Encuesta,alguna%20persona%20en%20el%20hogar%20(DANE%2C%202022a)" w:history="1">
        <w:r w:rsidR="00D21247" w:rsidRPr="00777DC7">
          <w:rPr>
            <w:rStyle w:val="Hipervnculo"/>
            <w:rFonts w:ascii="Arial" w:hAnsi="Arial" w:cs="Arial"/>
            <w:lang w:val="en-US"/>
          </w:rPr>
          <w:t xml:space="preserve">https://www.dane.gov.co/files/investigaciones/notas-estadisticas-casen/abril-2023-DiscapCuidadores.pdf#:~:text=En%20el%20caso%20de%20Colombia%2C%20la%20Encuesta,alguna%20persona%20en%20el%20hogar%20(DANE%2C%202022a). </w:t>
        </w:r>
      </w:hyperlink>
    </w:p>
  </w:footnote>
  <w:footnote w:id="37">
    <w:p w14:paraId="0A4F4A7D" w14:textId="31B5E998" w:rsidR="004841C6" w:rsidRPr="00777DC7" w:rsidRDefault="004841C6"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Mayor's Office of Bogotá. (2020). Everything you need to know about the District Care System. Retrieved from: </w:t>
      </w:r>
      <w:hyperlink r:id="rId17" w:history="1">
        <w:r w:rsidRPr="00777DC7">
          <w:rPr>
            <w:rStyle w:val="Hipervnculo"/>
            <w:rFonts w:ascii="Arial" w:hAnsi="Arial" w:cs="Arial"/>
            <w:lang w:val="en-US"/>
          </w:rPr>
          <w:t xml:space="preserve">https://bogota.gov.co/mi-ciudad/mujer/sistema-distrital-de-cuidado-en-bogota-sitio-web </w:t>
        </w:r>
      </w:hyperlink>
    </w:p>
  </w:footnote>
  <w:footnote w:id="38">
    <w:p w14:paraId="4CCA21CC" w14:textId="77777777" w:rsidR="007D701C" w:rsidRPr="00777DC7" w:rsidRDefault="009B5DDB" w:rsidP="00CC7AE7">
      <w:pPr>
        <w:pStyle w:val="Textonotapie"/>
        <w:contextualSpacing/>
        <w:jc w:val="both"/>
        <w:rPr>
          <w:rFonts w:ascii="Arial" w:hAnsi="Arial" w:cs="Arial"/>
          <w:lang w:val="en-US"/>
        </w:rPr>
      </w:pPr>
      <w:r w:rsidRPr="009B5DDB">
        <w:rPr>
          <w:rStyle w:val="Refdenotaalpie"/>
          <w:rFonts w:ascii="Arial" w:hAnsi="Arial" w:cs="Arial"/>
        </w:rPr>
        <w:footnoteRef/>
      </w:r>
      <w:r w:rsidRPr="00777DC7">
        <w:rPr>
          <w:rFonts w:ascii="Arial" w:hAnsi="Arial" w:cs="Arial"/>
          <w:lang w:val="en-US"/>
        </w:rPr>
        <w:t xml:space="preserve"> Bogotá Secretariat for Social Integration. (2023). 1,716 people with disabilities are cared for in the Integrarte Centers for internal or external care. Retrieved from:</w:t>
      </w:r>
    </w:p>
    <w:p w14:paraId="73090CBC" w14:textId="3346DE24" w:rsidR="009B5DDB" w:rsidRPr="00777DC7" w:rsidRDefault="005A563D" w:rsidP="00CC7AE7">
      <w:pPr>
        <w:pStyle w:val="Textonotapie"/>
        <w:contextualSpacing/>
        <w:jc w:val="both"/>
        <w:rPr>
          <w:lang w:val="en-US"/>
        </w:rPr>
      </w:pPr>
      <w:hyperlink r:id="rId18" w:history="1">
        <w:r w:rsidRPr="005A563D">
          <w:rPr>
            <w:rStyle w:val="Hipervnculo"/>
            <w:rFonts w:ascii="Arial" w:hAnsi="Arial" w:cs="Arial"/>
            <w:lang w:val="en-US"/>
          </w:rPr>
          <w:t>https://www.integracionsocial.gov.co/index.php/noticias/96-noticias-discapacidad/5896-1-716-personas-con-discapacidad-son-atendidas-en-los-centros-integrarte-de-atencion-interna-o-externa</w:t>
        </w:r>
      </w:hyperlink>
    </w:p>
  </w:footnote>
  <w:footnote w:id="39">
    <w:p w14:paraId="6B2FE386" w14:textId="50DDC2BF" w:rsidR="00024885" w:rsidRPr="00777DC7" w:rsidRDefault="00024885" w:rsidP="00CC7AE7">
      <w:pPr>
        <w:pStyle w:val="Textonotapie"/>
        <w:contextualSpacing/>
        <w:jc w:val="both"/>
        <w:rPr>
          <w:rFonts w:ascii="Arial" w:hAnsi="Arial" w:cs="Arial"/>
          <w:lang w:val="en-US"/>
        </w:rPr>
      </w:pPr>
      <w:r w:rsidRPr="00024885">
        <w:rPr>
          <w:rStyle w:val="Refdenotaalpie"/>
          <w:rFonts w:ascii="Arial" w:hAnsi="Arial" w:cs="Arial"/>
        </w:rPr>
        <w:footnoteRef/>
      </w:r>
      <w:r w:rsidRPr="00777DC7">
        <w:rPr>
          <w:rFonts w:ascii="Arial" w:hAnsi="Arial" w:cs="Arial"/>
          <w:lang w:val="en-US"/>
        </w:rPr>
        <w:t xml:space="preserve"> Ministry of Health and Social Protection. Resolution No. 00002367 of 2023. Amending the "Ten-Year Public Health Plan 2022-2031."</w:t>
      </w:r>
    </w:p>
  </w:footnote>
  <w:footnote w:id="40">
    <w:p w14:paraId="4850D59A" w14:textId="77777777" w:rsidR="00CC7AE7" w:rsidRPr="00777DC7" w:rsidRDefault="00597AFF" w:rsidP="00CC7AE7">
      <w:pPr>
        <w:pStyle w:val="Textonotapie"/>
        <w:contextualSpacing/>
        <w:jc w:val="both"/>
        <w:rPr>
          <w:rFonts w:ascii="Arial" w:hAnsi="Arial" w:cs="Arial"/>
          <w:lang w:val="en-US"/>
        </w:rPr>
      </w:pPr>
      <w:r w:rsidRPr="00597AFF">
        <w:rPr>
          <w:rStyle w:val="Refdenotaalpie"/>
          <w:rFonts w:ascii="Arial" w:hAnsi="Arial" w:cs="Arial"/>
        </w:rPr>
        <w:footnoteRef/>
      </w:r>
      <w:r w:rsidRPr="00777DC7">
        <w:rPr>
          <w:rFonts w:ascii="Arial" w:hAnsi="Arial" w:cs="Arial"/>
          <w:lang w:val="en-US"/>
        </w:rPr>
        <w:t xml:space="preserve"> Saldarriaga Concha Foundation. (2024). Promoting disability certification in Colombia. Retrieved from: </w:t>
      </w:r>
    </w:p>
    <w:p w14:paraId="0847C4E6" w14:textId="4677C08E" w:rsidR="00597AFF" w:rsidRPr="006C3519" w:rsidRDefault="006C3519" w:rsidP="00CC7AE7">
      <w:pPr>
        <w:pStyle w:val="Textonotapie"/>
        <w:contextualSpacing/>
        <w:jc w:val="both"/>
        <w:rPr>
          <w:rFonts w:ascii="Arial" w:hAnsi="Arial" w:cs="Arial"/>
          <w:lang w:val="en-US"/>
        </w:rPr>
      </w:pPr>
      <w:hyperlink r:id="rId19" w:history="1">
        <w:r w:rsidRPr="006C3519">
          <w:rPr>
            <w:rStyle w:val="Hipervnculo"/>
            <w:rFonts w:ascii="Arial" w:hAnsi="Arial" w:cs="Arial"/>
            <w:lang w:val="en-US"/>
          </w:rPr>
          <w:t>https://www.saldarriagaconcha.org/wp-content/uploads/2024/10/2024-10-Octubre_ImpulsoCertificacionDiscapacidadCo.pdf</w:t>
        </w:r>
      </w:hyperlink>
      <w:r w:rsidRPr="006C3519">
        <w:rPr>
          <w:rStyle w:val="Hipervnculo"/>
          <w:rFonts w:ascii="Arial" w:hAnsi="Arial" w:cs="Arial"/>
          <w:lang w:val="en-US"/>
        </w:rPr>
        <w:t xml:space="preserve"> </w:t>
      </w:r>
    </w:p>
  </w:footnote>
  <w:footnote w:id="41">
    <w:p w14:paraId="41A196A5" w14:textId="133C971E" w:rsidR="00FF31A5" w:rsidRPr="00777DC7" w:rsidRDefault="00FF31A5" w:rsidP="00CC7AE7">
      <w:pPr>
        <w:pStyle w:val="Textonotapie"/>
        <w:contextualSpacing/>
        <w:jc w:val="both"/>
        <w:rPr>
          <w:rFonts w:ascii="Arial" w:hAnsi="Arial" w:cs="Arial"/>
          <w:lang w:val="en-US"/>
        </w:rPr>
      </w:pPr>
      <w:r w:rsidRPr="00FF31A5">
        <w:rPr>
          <w:rStyle w:val="Refdenotaalpie"/>
          <w:rFonts w:ascii="Arial" w:hAnsi="Arial" w:cs="Arial"/>
        </w:rPr>
        <w:footnoteRef/>
      </w:r>
      <w:r w:rsidRPr="00777DC7">
        <w:rPr>
          <w:rFonts w:ascii="Arial" w:hAnsi="Arial" w:cs="Arial"/>
          <w:lang w:val="en-US"/>
        </w:rPr>
        <w:t xml:space="preserve"> Ibid. </w:t>
      </w:r>
    </w:p>
  </w:footnote>
  <w:footnote w:id="42">
    <w:p w14:paraId="48F6C8B2" w14:textId="4BC1922E" w:rsidR="00FF31A5" w:rsidRPr="00777DC7" w:rsidRDefault="00FF31A5" w:rsidP="00CC7AE7">
      <w:pPr>
        <w:pStyle w:val="Textonotapie"/>
        <w:contextualSpacing/>
        <w:jc w:val="both"/>
        <w:rPr>
          <w:rFonts w:ascii="Arial" w:hAnsi="Arial" w:cs="Arial"/>
          <w:lang w:val="en-US"/>
        </w:rPr>
      </w:pPr>
      <w:r w:rsidRPr="00FF31A5">
        <w:rPr>
          <w:rStyle w:val="Refdenotaalpie"/>
          <w:rFonts w:ascii="Arial" w:hAnsi="Arial" w:cs="Arial"/>
        </w:rPr>
        <w:footnoteRef/>
      </w:r>
      <w:r w:rsidRPr="00777DC7">
        <w:rPr>
          <w:rFonts w:ascii="Arial" w:hAnsi="Arial" w:cs="Arial"/>
          <w:lang w:val="en-US"/>
        </w:rPr>
        <w:t xml:space="preserve"> Ibid.</w:t>
      </w:r>
    </w:p>
  </w:footnote>
  <w:footnote w:id="43">
    <w:p w14:paraId="1F95D95D" w14:textId="5C11BF55" w:rsidR="00FF31A5" w:rsidRPr="00777DC7" w:rsidRDefault="00FF31A5" w:rsidP="00CC7AE7">
      <w:pPr>
        <w:pStyle w:val="Textonotapie"/>
        <w:contextualSpacing/>
        <w:jc w:val="both"/>
        <w:rPr>
          <w:rFonts w:ascii="Arial" w:hAnsi="Arial" w:cs="Arial"/>
          <w:lang w:val="en-US"/>
        </w:rPr>
      </w:pPr>
      <w:r w:rsidRPr="00FF31A5">
        <w:rPr>
          <w:rStyle w:val="Refdenotaalpie"/>
          <w:rFonts w:ascii="Arial" w:hAnsi="Arial" w:cs="Arial"/>
        </w:rPr>
        <w:footnoteRef/>
      </w:r>
      <w:r w:rsidRPr="00777DC7">
        <w:rPr>
          <w:rFonts w:ascii="Arial" w:hAnsi="Arial" w:cs="Arial"/>
          <w:lang w:val="en-US"/>
        </w:rPr>
        <w:t xml:space="preserve"> Ibid.</w:t>
      </w:r>
    </w:p>
  </w:footnote>
  <w:footnote w:id="44">
    <w:p w14:paraId="7C84D9E3" w14:textId="4B78B684" w:rsidR="000E1EC0" w:rsidRPr="00777DC7" w:rsidRDefault="000E1EC0" w:rsidP="00CC7AE7">
      <w:pPr>
        <w:pStyle w:val="Textonotapie"/>
        <w:contextualSpacing/>
        <w:jc w:val="both"/>
        <w:rPr>
          <w:rFonts w:ascii="Arial" w:hAnsi="Arial" w:cs="Arial"/>
          <w:lang w:val="en-US"/>
        </w:rPr>
      </w:pPr>
      <w:r w:rsidRPr="000E1EC0">
        <w:rPr>
          <w:rStyle w:val="Refdenotaalpie"/>
          <w:rFonts w:ascii="Arial" w:hAnsi="Arial" w:cs="Arial"/>
        </w:rPr>
        <w:footnoteRef/>
      </w:r>
      <w:r w:rsidRPr="00777DC7">
        <w:rPr>
          <w:rFonts w:ascii="Arial" w:hAnsi="Arial" w:cs="Arial"/>
          <w:lang w:val="en-US"/>
        </w:rPr>
        <w:t xml:space="preserve"> Committee on the Rights of Persons with Disabilities. (2022). Guidelines on deinstitutionalization, including in emergency situations. CRPD/C/5.</w:t>
      </w:r>
    </w:p>
  </w:footnote>
  <w:footnote w:id="45">
    <w:p w14:paraId="7F19C22C" w14:textId="77777777" w:rsidR="0092616F" w:rsidRPr="00777DC7" w:rsidRDefault="00FC2B3E"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Constitutional Court of Colombia. Ruling T-560/2010. Retrieved from:</w:t>
      </w:r>
    </w:p>
    <w:p w14:paraId="29A6F97C" w14:textId="04625DA3" w:rsidR="00FC2B3E" w:rsidRPr="00777DC7" w:rsidRDefault="00FA51D8" w:rsidP="00CC7AE7">
      <w:pPr>
        <w:pStyle w:val="Textonotapie"/>
        <w:contextualSpacing/>
        <w:jc w:val="both"/>
        <w:rPr>
          <w:rFonts w:ascii="Arial" w:hAnsi="Arial" w:cs="Arial"/>
          <w:lang w:val="en-US"/>
        </w:rPr>
      </w:pPr>
      <w:hyperlink r:id="rId20" w:history="1">
        <w:r w:rsidRPr="00FA51D8">
          <w:rPr>
            <w:rStyle w:val="Hipervnculo"/>
            <w:rFonts w:ascii="Arial" w:hAnsi="Arial" w:cs="Arial"/>
            <w:lang w:val="en-US"/>
          </w:rPr>
          <w:t>https://www.corteconstitucional.gov.co/relatoria/2010/t-560-10</w:t>
        </w:r>
      </w:hyperlink>
    </w:p>
  </w:footnote>
  <w:footnote w:id="46">
    <w:p w14:paraId="780560D4" w14:textId="6CB12753" w:rsidR="009B5DDB" w:rsidRPr="00777DC7" w:rsidRDefault="009B5DDB" w:rsidP="00CC7AE7">
      <w:pPr>
        <w:pStyle w:val="Textonotapie"/>
        <w:contextualSpacing/>
        <w:jc w:val="both"/>
        <w:rPr>
          <w:rFonts w:ascii="Arial" w:hAnsi="Arial" w:cs="Arial"/>
          <w:lang w:val="en-US"/>
        </w:rPr>
      </w:pPr>
      <w:r w:rsidRPr="009B5DDB">
        <w:rPr>
          <w:rStyle w:val="Refdenotaalpie"/>
          <w:rFonts w:ascii="Arial" w:hAnsi="Arial" w:cs="Arial"/>
        </w:rPr>
        <w:footnoteRef/>
      </w:r>
      <w:r w:rsidRPr="00777DC7">
        <w:rPr>
          <w:rFonts w:ascii="Arial" w:hAnsi="Arial" w:cs="Arial"/>
          <w:lang w:val="en-US"/>
        </w:rPr>
        <w:t xml:space="preserve"> The Constitutional Court has reiterated that segregated or "special" education is an extreme measure, which is only appropriate in cases where medical, psychological, and family assessments consider it the best option for realizing the right to education. Likewise, the Court has mentioned that this type of proven need is not an excuse to deny public education services in cases where "special" education cannot be provided. This has been reiterated in rulings such as T070 of 2024, T320 of 2023, and T620 of 1999.</w:t>
      </w:r>
    </w:p>
  </w:footnote>
  <w:footnote w:id="47">
    <w:p w14:paraId="53CB633B" w14:textId="5B67A333" w:rsidR="00FC2B3E" w:rsidRPr="00777DC7" w:rsidRDefault="00FC2B3E"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Asdown Colombia. (2022). Taken from the systematization of human rights violations for the preparation of the alternative report on compliance with the Convention on the Rights of Persons with Disabilities.</w:t>
      </w:r>
    </w:p>
  </w:footnote>
  <w:footnote w:id="48">
    <w:p w14:paraId="2E1EA9D3" w14:textId="77777777" w:rsidR="0092616F" w:rsidRPr="00777DC7" w:rsidRDefault="00FC2B3E"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National Administrative Department of Statistics (DANE) (2024). Technical bulletin. Certified Persons with Disabilities. 2024. Colombia:</w:t>
      </w:r>
    </w:p>
    <w:p w14:paraId="0C3FB4D3" w14:textId="6E00BB71" w:rsidR="00FC2B3E" w:rsidRPr="00777DC7" w:rsidRDefault="00235356" w:rsidP="00CC7AE7">
      <w:pPr>
        <w:pStyle w:val="Textonotapie"/>
        <w:contextualSpacing/>
        <w:jc w:val="both"/>
        <w:rPr>
          <w:rFonts w:ascii="Arial" w:hAnsi="Arial" w:cs="Arial"/>
          <w:lang w:val="en-US"/>
        </w:rPr>
      </w:pPr>
      <w:hyperlink r:id="rId21" w:history="1">
        <w:r w:rsidRPr="00235356">
          <w:rPr>
            <w:rStyle w:val="Hipervnculo"/>
            <w:rFonts w:ascii="Arial" w:hAnsi="Arial" w:cs="Arial"/>
            <w:lang w:val="en-US"/>
          </w:rPr>
          <w:t>https://www.minsalud.gov.co/sites/rid/Lists/BibliotecaDigital/RIDE/DE/PES/boletin-personas-certificadas-discapacidad-primer-semestre-2024.pdf</w:t>
        </w:r>
      </w:hyperlink>
    </w:p>
  </w:footnote>
  <w:footnote w:id="49">
    <w:p w14:paraId="29940A07" w14:textId="7FA12F1C" w:rsidR="00D21247" w:rsidRPr="00777DC7" w:rsidRDefault="00D21247"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UNFPA. UN Women, UNICEF. (2022). Analysis of the situation of persons with disabilities in Colombia. Retrieved from: </w:t>
      </w:r>
      <w:hyperlink r:id="rId22" w:history="1">
        <w:r w:rsidRPr="00777DC7">
          <w:rPr>
            <w:rStyle w:val="Hipervnculo"/>
            <w:rFonts w:ascii="Arial" w:hAnsi="Arial" w:cs="Arial"/>
            <w:lang w:val="en-US"/>
          </w:rPr>
          <w:t xml:space="preserve">https://colombia.unwomen.org/sites/default/files/2022-05/Discapacidad.pdf </w:t>
        </w:r>
      </w:hyperlink>
    </w:p>
  </w:footnote>
  <w:footnote w:id="50">
    <w:p w14:paraId="25496281" w14:textId="38810FDF" w:rsidR="00D21247" w:rsidRPr="00777DC7" w:rsidRDefault="00D21247"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Response from the Ministry of National Education to a petition, File No.: 2024-ER- 0641618</w:t>
      </w:r>
    </w:p>
  </w:footnote>
  <w:footnote w:id="51">
    <w:p w14:paraId="10E40962" w14:textId="5DC1211F" w:rsidR="00D21247" w:rsidRPr="00777DC7" w:rsidRDefault="00D21247"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Currently, all persons who obtain a disability certificate are also included in the Location Registry.</w:t>
      </w:r>
    </w:p>
  </w:footnote>
  <w:footnote w:id="52">
    <w:p w14:paraId="72E22013" w14:textId="561ADE75" w:rsidR="0092616F" w:rsidRPr="00777DC7" w:rsidRDefault="00D21247" w:rsidP="00CC7AE7">
      <w:pPr>
        <w:pStyle w:val="Textonotapie"/>
        <w:contextualSpacing/>
        <w:jc w:val="both"/>
        <w:rPr>
          <w:rFonts w:ascii="Arial" w:hAnsi="Arial" w:cs="Arial"/>
          <w:lang w:val="en-US"/>
        </w:rPr>
      </w:pPr>
      <w:r w:rsidRPr="00052D54">
        <w:rPr>
          <w:rStyle w:val="Refdenotaalpie"/>
          <w:rFonts w:ascii="Arial" w:hAnsi="Arial" w:cs="Arial"/>
        </w:rPr>
        <w:footnoteRef/>
      </w:r>
      <w:r w:rsidRPr="00777DC7">
        <w:rPr>
          <w:rFonts w:ascii="Arial" w:hAnsi="Arial" w:cs="Arial"/>
          <w:lang w:val="en-US"/>
        </w:rPr>
        <w:t xml:space="preserve"> </w:t>
      </w:r>
      <w:r w:rsidR="001077C2" w:rsidRPr="001077C2">
        <w:rPr>
          <w:rFonts w:ascii="Arial" w:hAnsi="Arial" w:cs="Arial"/>
          <w:lang w:val="en-US"/>
        </w:rPr>
        <w:t>General Comptroller's Office</w:t>
      </w:r>
      <w:r w:rsidR="001077C2" w:rsidRPr="001077C2">
        <w:rPr>
          <w:rFonts w:ascii="Arial" w:hAnsi="Arial" w:cs="Arial"/>
          <w:lang w:val="en-US"/>
        </w:rPr>
        <w:t xml:space="preserve"> </w:t>
      </w:r>
      <w:r w:rsidRPr="00777DC7">
        <w:rPr>
          <w:rFonts w:ascii="Arial" w:hAnsi="Arial" w:cs="Arial"/>
          <w:lang w:val="en-US"/>
        </w:rPr>
        <w:t>of the Republic. (2024). Inclusive education in Colombia: Colombian regional snapshot. A look from the perspective of fiscal management. Sectoral study. Retrieved from:</w:t>
      </w:r>
    </w:p>
    <w:p w14:paraId="540E9B35" w14:textId="4F865DCD" w:rsidR="00D21247" w:rsidRPr="00C306FD" w:rsidRDefault="00C306FD" w:rsidP="00CC7AE7">
      <w:pPr>
        <w:pStyle w:val="Textonotapie"/>
        <w:contextualSpacing/>
        <w:jc w:val="both"/>
        <w:rPr>
          <w:rFonts w:ascii="Arial" w:hAnsi="Arial" w:cs="Arial"/>
          <w:lang w:val="it-IT"/>
        </w:rPr>
      </w:pPr>
      <w:hyperlink r:id="rId23" w:history="1">
        <w:r w:rsidRPr="00052D54">
          <w:rPr>
            <w:rStyle w:val="Hipervnculo"/>
            <w:rFonts w:ascii="Arial" w:hAnsi="Arial" w:cs="Arial"/>
            <w:lang w:val="it-IT"/>
          </w:rPr>
          <w:t>https://www.camara.gov.co/sites/default/files/2024-10/Estudio-Sectorial-y-de-Politica-Publica- Contraloria.pdf</w:t>
        </w:r>
      </w:hyperlink>
    </w:p>
  </w:footnote>
  <w:footnote w:id="53">
    <w:p w14:paraId="5EB07C21" w14:textId="406E0476" w:rsidR="006C1B0F" w:rsidRPr="00777DC7" w:rsidRDefault="006C1B0F" w:rsidP="00CC7AE7">
      <w:pPr>
        <w:pStyle w:val="Textonotapie"/>
        <w:contextualSpacing/>
        <w:jc w:val="both"/>
        <w:rPr>
          <w:rFonts w:ascii="Arial" w:hAnsi="Arial" w:cs="Arial"/>
          <w:lang w:val="en-US"/>
        </w:rPr>
      </w:pPr>
      <w:r w:rsidRPr="00052D54">
        <w:rPr>
          <w:rStyle w:val="Refdenotaalpie"/>
          <w:rFonts w:ascii="Arial" w:hAnsi="Arial" w:cs="Arial"/>
        </w:rPr>
        <w:footnoteRef/>
      </w:r>
      <w:r w:rsidR="00696344" w:rsidRPr="00777DC7">
        <w:rPr>
          <w:rFonts w:ascii="Arial" w:hAnsi="Arial" w:cs="Arial"/>
          <w:lang w:val="en-US"/>
        </w:rPr>
        <w:t xml:space="preserve"> Law 397 of</w:t>
      </w:r>
      <w:r w:rsidR="00696344" w:rsidRPr="00777DC7">
        <w:rPr>
          <w:rFonts w:ascii="Arial" w:hAnsi="Arial" w:cs="Arial"/>
          <w:color w:val="000000" w:themeColor="text1"/>
          <w:lang w:val="en-US"/>
        </w:rPr>
        <w:t xml:space="preserve"> 1997. Article 1. </w:t>
      </w:r>
      <w:r w:rsidR="00E009A3" w:rsidRPr="00777DC7">
        <w:rPr>
          <w:rStyle w:val="nfasis"/>
          <w:rFonts w:ascii="Arial" w:hAnsi="Arial" w:cs="Arial"/>
          <w:i w:val="0"/>
          <w:iCs w:val="0"/>
          <w:color w:val="000000" w:themeColor="text1"/>
          <w:lang w:val="en-US"/>
        </w:rPr>
        <w:t>Establishing rules on cultural heritage, promotion and incentives for culture, creating the Ministry of Culture, and transferring certain agencies.</w:t>
      </w:r>
    </w:p>
  </w:footnote>
  <w:footnote w:id="54">
    <w:p w14:paraId="6F315D66" w14:textId="02FB6734" w:rsidR="00A84334" w:rsidRPr="00777DC7" w:rsidRDefault="00A84334" w:rsidP="00CC7AE7">
      <w:pPr>
        <w:pStyle w:val="Textonotapie"/>
        <w:contextualSpacing/>
        <w:jc w:val="both"/>
        <w:rPr>
          <w:rFonts w:ascii="Arial" w:hAnsi="Arial" w:cs="Arial"/>
          <w:lang w:val="en-US"/>
        </w:rPr>
      </w:pPr>
      <w:r w:rsidRPr="00052D54">
        <w:rPr>
          <w:rStyle w:val="Refdenotaalpie"/>
          <w:rFonts w:ascii="Arial" w:hAnsi="Arial" w:cs="Arial"/>
        </w:rPr>
        <w:footnoteRef/>
      </w:r>
      <w:r w:rsidR="00CA6DD3" w:rsidRPr="00777DC7">
        <w:rPr>
          <w:rFonts w:ascii="Arial" w:hAnsi="Arial" w:cs="Arial"/>
          <w:lang w:val="en-US"/>
        </w:rPr>
        <w:t xml:space="preserve"> Committee on Economic, Social and Cultural Rights. </w:t>
      </w:r>
      <w:r w:rsidR="00D932D9" w:rsidRPr="00777DC7">
        <w:rPr>
          <w:rFonts w:ascii="Arial" w:hAnsi="Arial" w:cs="Arial"/>
          <w:lang w:val="en-US"/>
        </w:rPr>
        <w:t xml:space="preserve">(2010). </w:t>
      </w:r>
      <w:r w:rsidR="00CA6DD3" w:rsidRPr="00777DC7">
        <w:rPr>
          <w:rFonts w:ascii="Arial" w:hAnsi="Arial" w:cs="Arial"/>
          <w:lang w:val="en-US"/>
        </w:rPr>
        <w:t>General Comment No. 21: The right of everyone to take part in cultural life (Article 15, paragraph 1(a)</w:t>
      </w:r>
      <w:r w:rsidR="00D932D9" w:rsidRPr="00777DC7">
        <w:rPr>
          <w:rFonts w:ascii="Arial" w:hAnsi="Arial" w:cs="Arial"/>
          <w:lang w:val="en-US"/>
        </w:rPr>
        <w:t xml:space="preserve">). Retrieved from: </w:t>
      </w:r>
      <w:hyperlink r:id="rId24" w:history="1">
        <w:r w:rsidR="00D932D9" w:rsidRPr="00777DC7">
          <w:rPr>
            <w:rStyle w:val="Hipervnculo"/>
            <w:rFonts w:ascii="Arial" w:hAnsi="Arial" w:cs="Arial"/>
            <w:lang w:val="en-US"/>
          </w:rPr>
          <w:t xml:space="preserve">https://www.acnur.org/fileadmin/Documentos/BDL/2012/8793.pdf </w:t>
        </w:r>
      </w:hyperlink>
    </w:p>
  </w:footnote>
  <w:footnote w:id="55">
    <w:p w14:paraId="02172847" w14:textId="7F0C2625" w:rsidR="003F6DA5" w:rsidRPr="00777DC7" w:rsidRDefault="003F6DA5" w:rsidP="00CC7AE7">
      <w:pPr>
        <w:pStyle w:val="Textonotapie"/>
        <w:contextualSpacing/>
        <w:jc w:val="both"/>
        <w:rPr>
          <w:rFonts w:ascii="Arial" w:hAnsi="Arial" w:cs="Arial"/>
          <w:lang w:val="en-US"/>
        </w:rPr>
      </w:pPr>
    </w:p>
  </w:footnote>
  <w:footnote w:id="56">
    <w:p w14:paraId="10081486" w14:textId="2096C885" w:rsidR="00047CFE" w:rsidRPr="00777DC7" w:rsidRDefault="00047CFE" w:rsidP="00CC7AE7">
      <w:pPr>
        <w:pStyle w:val="p1"/>
        <w:spacing w:before="0" w:beforeAutospacing="0"/>
        <w:contextualSpacing/>
        <w:jc w:val="both"/>
        <w:divId w:val="32776398"/>
        <w:rPr>
          <w:rFonts w:ascii="Arial" w:hAnsi="Arial" w:cs="Arial"/>
          <w:sz w:val="20"/>
          <w:szCs w:val="20"/>
          <w:lang w:val="en-US"/>
        </w:rPr>
      </w:pPr>
      <w:r w:rsidRPr="00052D54">
        <w:rPr>
          <w:rStyle w:val="Refdenotaalpie"/>
          <w:rFonts w:ascii="Arial" w:hAnsi="Arial" w:cs="Arial"/>
          <w:sz w:val="20"/>
          <w:szCs w:val="20"/>
        </w:rPr>
        <w:footnoteRef/>
      </w:r>
      <w:r w:rsidRPr="00777DC7">
        <w:rPr>
          <w:rStyle w:val="s1"/>
          <w:rFonts w:ascii="Arial" w:hAnsi="Arial" w:cs="Arial"/>
          <w:sz w:val="20"/>
          <w:szCs w:val="20"/>
          <w:lang w:val="en-US"/>
        </w:rPr>
        <w:t xml:space="preserve"> Ombudsman's Office of Colombia. </w:t>
      </w:r>
      <w:r w:rsidR="00E009A3" w:rsidRPr="00777DC7">
        <w:rPr>
          <w:rStyle w:val="s1"/>
          <w:rFonts w:ascii="Arial" w:hAnsi="Arial" w:cs="Arial"/>
          <w:sz w:val="20"/>
          <w:szCs w:val="20"/>
          <w:lang w:val="en-US"/>
        </w:rPr>
        <w:t xml:space="preserve">(2024). </w:t>
      </w:r>
      <w:r w:rsidRPr="00777DC7">
        <w:rPr>
          <w:rStyle w:val="s2"/>
          <w:rFonts w:ascii="Arial" w:hAnsi="Arial" w:cs="Arial"/>
          <w:sz w:val="20"/>
          <w:szCs w:val="20"/>
          <w:lang w:val="en-US"/>
        </w:rPr>
        <w:t xml:space="preserve">Cultural rights in Colombia: Legal and jurisprudential approaches to understanding their content and scope. </w:t>
      </w:r>
      <w:r w:rsidR="00E009A3" w:rsidRPr="00777DC7">
        <w:rPr>
          <w:rStyle w:val="s1"/>
          <w:rFonts w:ascii="Arial" w:hAnsi="Arial" w:cs="Arial"/>
          <w:sz w:val="20"/>
          <w:szCs w:val="20"/>
          <w:lang w:val="en-US"/>
        </w:rPr>
        <w:t xml:space="preserve">Retrieved from: </w:t>
      </w:r>
      <w:hyperlink r:id="rId25" w:history="1">
        <w:r w:rsidR="00E009A3" w:rsidRPr="00777DC7">
          <w:rPr>
            <w:rStyle w:val="Hipervnculo"/>
            <w:rFonts w:ascii="Arial" w:hAnsi="Arial" w:cs="Arial"/>
            <w:sz w:val="20"/>
            <w:szCs w:val="20"/>
            <w:lang w:val="en-US"/>
          </w:rPr>
          <w:t xml:space="preserve">https://repositorio.defensoria.gov.co/server/api/core/bitstreams/edaccd47-29b3-4625-8069-e6da197a9b26/content </w:t>
        </w:r>
      </w:hyperlink>
    </w:p>
  </w:footnote>
  <w:footnote w:id="57">
    <w:p w14:paraId="099BEF5B" w14:textId="0AF652A8" w:rsidR="00003C92" w:rsidRPr="00777DC7" w:rsidRDefault="00003C92" w:rsidP="00CC7AE7">
      <w:pPr>
        <w:pStyle w:val="p1"/>
        <w:spacing w:before="0" w:beforeAutospacing="0" w:after="0" w:afterAutospacing="0"/>
        <w:contextualSpacing/>
        <w:jc w:val="both"/>
        <w:divId w:val="1194880241"/>
        <w:rPr>
          <w:rFonts w:ascii="Arial" w:hAnsi="Arial" w:cs="Arial"/>
          <w:sz w:val="20"/>
          <w:szCs w:val="20"/>
          <w:lang w:val="en-US"/>
        </w:rPr>
      </w:pPr>
      <w:r w:rsidRPr="00052D54">
        <w:rPr>
          <w:rStyle w:val="Refdenotaalpie"/>
          <w:rFonts w:ascii="Arial" w:hAnsi="Arial" w:cs="Arial"/>
          <w:sz w:val="20"/>
          <w:szCs w:val="20"/>
        </w:rPr>
        <w:footnoteRef/>
      </w:r>
      <w:r w:rsidR="00E009A3" w:rsidRPr="00777DC7">
        <w:rPr>
          <w:rFonts w:ascii="Arial" w:hAnsi="Arial" w:cs="Arial"/>
          <w:sz w:val="20"/>
          <w:szCs w:val="20"/>
          <w:lang w:val="en-US"/>
        </w:rPr>
        <w:t xml:space="preserve"> National Administrative Department of Statistics. </w:t>
      </w:r>
      <w:r w:rsidRPr="00777DC7">
        <w:rPr>
          <w:rStyle w:val="s2"/>
          <w:rFonts w:ascii="Arial" w:hAnsi="Arial" w:cs="Arial"/>
          <w:sz w:val="20"/>
          <w:szCs w:val="20"/>
          <w:lang w:val="en-US"/>
        </w:rPr>
        <w:t xml:space="preserve">Disability and caregivers: a look at the results of the Great Integrated Household Survey (GEIH). </w:t>
      </w:r>
      <w:r w:rsidRPr="00777DC7">
        <w:rPr>
          <w:rStyle w:val="s1"/>
          <w:rFonts w:ascii="Arial" w:hAnsi="Arial" w:cs="Arial"/>
          <w:sz w:val="20"/>
          <w:szCs w:val="20"/>
          <w:lang w:val="en-US"/>
        </w:rPr>
        <w:t>(</w:t>
      </w:r>
      <w:r w:rsidR="00E009A3" w:rsidRPr="00777DC7">
        <w:rPr>
          <w:rStyle w:val="s1"/>
          <w:rFonts w:ascii="Arial" w:hAnsi="Arial" w:cs="Arial"/>
          <w:sz w:val="20"/>
          <w:szCs w:val="20"/>
          <w:lang w:val="en-US"/>
        </w:rPr>
        <w:t>2023). Retrieved from: :</w:t>
      </w:r>
      <w:r w:rsidRPr="00777DC7">
        <w:rPr>
          <w:rStyle w:val="s1"/>
          <w:rFonts w:ascii="Arial" w:hAnsi="Arial" w:cs="Arial"/>
          <w:sz w:val="20"/>
          <w:szCs w:val="20"/>
          <w:lang w:val="en-US"/>
        </w:rPr>
        <w:t>//www.dane.gov.co/files/investigaciones/notas-estadisticas-casen/abril-2023-DiscapCuidadores.</w:t>
      </w:r>
      <w:r w:rsidR="00E009A3" w:rsidRPr="00777DC7">
        <w:rPr>
          <w:rStyle w:val="s1"/>
          <w:rFonts w:ascii="Arial" w:hAnsi="Arial" w:cs="Arial"/>
          <w:sz w:val="20"/>
          <w:szCs w:val="20"/>
          <w:lang w:val="en-US"/>
        </w:rPr>
        <w:t xml:space="preserve">pdf </w:t>
      </w:r>
    </w:p>
  </w:footnote>
  <w:footnote w:id="58">
    <w:p w14:paraId="1C166C33" w14:textId="06B6B4A3" w:rsidR="004F720A" w:rsidRPr="00777DC7" w:rsidRDefault="004F720A" w:rsidP="00CC7AE7">
      <w:pPr>
        <w:pStyle w:val="Textonotapie"/>
        <w:spacing w:after="100" w:afterAutospacing="1"/>
        <w:contextualSpacing/>
        <w:jc w:val="both"/>
        <w:rPr>
          <w:rFonts w:ascii="Arial" w:hAnsi="Arial" w:cs="Arial"/>
          <w:lang w:val="en-US"/>
        </w:rPr>
      </w:pPr>
      <w:r w:rsidRPr="00052D54">
        <w:rPr>
          <w:rStyle w:val="Refdenotaalpie"/>
          <w:rFonts w:ascii="Arial" w:hAnsi="Arial" w:cs="Arial"/>
        </w:rPr>
        <w:footnoteRef/>
      </w:r>
      <w:r w:rsidRPr="00777DC7">
        <w:rPr>
          <w:rStyle w:val="s1"/>
          <w:rFonts w:ascii="Arial" w:hAnsi="Arial" w:cs="Arial"/>
          <w:lang w:val="en-US"/>
        </w:rPr>
        <w:t xml:space="preserve"> UN Women Colombia. </w:t>
      </w:r>
      <w:r w:rsidR="00E009A3" w:rsidRPr="00777DC7">
        <w:rPr>
          <w:rStyle w:val="s1"/>
          <w:rFonts w:ascii="Arial" w:hAnsi="Arial" w:cs="Arial"/>
          <w:lang w:val="en-US"/>
        </w:rPr>
        <w:t xml:space="preserve">(2022). </w:t>
      </w:r>
      <w:r w:rsidRPr="00777DC7">
        <w:rPr>
          <w:rStyle w:val="s1"/>
          <w:rFonts w:ascii="Arial" w:hAnsi="Arial" w:cs="Arial"/>
          <w:lang w:val="en-US"/>
        </w:rPr>
        <w:t xml:space="preserve">Analysis of the situation of persons with disabilities in Colombia 2021 - </w:t>
      </w:r>
      <w:r w:rsidRPr="00777DC7">
        <w:rPr>
          <w:rStyle w:val="s2"/>
          <w:rFonts w:ascii="Arial" w:hAnsi="Arial" w:cs="Arial"/>
          <w:lang w:val="en-US"/>
        </w:rPr>
        <w:t xml:space="preserve">Accessible entertainment: a new cultural and entertainment offering for persons with disabilities. </w:t>
      </w:r>
      <w:r w:rsidR="00E009A3" w:rsidRPr="00777DC7">
        <w:rPr>
          <w:rStyle w:val="s1"/>
          <w:rFonts w:ascii="Arial" w:hAnsi="Arial" w:cs="Arial"/>
          <w:lang w:val="en-US"/>
        </w:rPr>
        <w:t xml:space="preserve">Retrieved from: </w:t>
      </w:r>
      <w:hyperlink r:id="rId26" w:history="1">
        <w:r w:rsidR="00E009A3" w:rsidRPr="00777DC7">
          <w:rPr>
            <w:rStyle w:val="Hipervnculo"/>
            <w:rFonts w:ascii="Arial" w:hAnsi="Arial" w:cs="Arial"/>
            <w:lang w:val="en-US"/>
          </w:rPr>
          <w:t xml:space="preserve">https://colombia.unwomen.org/sites/default/files/2022-05/Discapacidad.pdf </w:t>
        </w:r>
      </w:hyperlink>
    </w:p>
  </w:footnote>
  <w:footnote w:id="59">
    <w:p w14:paraId="40E58BCD" w14:textId="7D99C2D9" w:rsidR="004F720A" w:rsidRPr="00777DC7" w:rsidRDefault="004F720A" w:rsidP="00CC7AE7">
      <w:pPr>
        <w:pStyle w:val="p1"/>
        <w:contextualSpacing/>
        <w:jc w:val="both"/>
        <w:divId w:val="748964796"/>
        <w:rPr>
          <w:rFonts w:ascii="Arial" w:hAnsi="Arial" w:cs="Arial"/>
          <w:sz w:val="20"/>
          <w:szCs w:val="20"/>
          <w:lang w:val="en-US"/>
        </w:rPr>
      </w:pPr>
      <w:r w:rsidRPr="00052D54">
        <w:rPr>
          <w:rStyle w:val="Refdenotaalpie"/>
          <w:rFonts w:ascii="Arial" w:hAnsi="Arial" w:cs="Arial"/>
          <w:sz w:val="20"/>
          <w:szCs w:val="20"/>
        </w:rPr>
        <w:footnoteRef/>
      </w:r>
      <w:r w:rsidRPr="00777DC7">
        <w:rPr>
          <w:rStyle w:val="s1"/>
          <w:rFonts w:ascii="Arial" w:hAnsi="Arial" w:cs="Arial"/>
          <w:sz w:val="20"/>
          <w:szCs w:val="20"/>
          <w:lang w:val="en-US"/>
        </w:rPr>
        <w:t>Ministry of Health and Social Protection</w:t>
      </w:r>
      <w:r w:rsidR="00E009A3" w:rsidRPr="00777DC7">
        <w:rPr>
          <w:rStyle w:val="s1"/>
          <w:rFonts w:ascii="Arial" w:hAnsi="Arial" w:cs="Arial"/>
          <w:sz w:val="20"/>
          <w:szCs w:val="20"/>
          <w:lang w:val="en-US"/>
        </w:rPr>
        <w:t xml:space="preserve">. (2014). </w:t>
      </w:r>
      <w:r w:rsidRPr="00777DC7">
        <w:rPr>
          <w:rStyle w:val="s2"/>
          <w:rFonts w:ascii="Arial" w:hAnsi="Arial" w:cs="Arial"/>
          <w:sz w:val="20"/>
          <w:szCs w:val="20"/>
          <w:lang w:val="en-US"/>
        </w:rPr>
        <w:t>ABCs of disability</w:t>
      </w:r>
      <w:r w:rsidR="00E009A3" w:rsidRPr="00777DC7">
        <w:rPr>
          <w:rStyle w:val="s1"/>
          <w:rFonts w:ascii="Arial" w:hAnsi="Arial" w:cs="Arial"/>
          <w:sz w:val="20"/>
          <w:szCs w:val="20"/>
          <w:lang w:val="en-US"/>
        </w:rPr>
        <w:t xml:space="preserve">. Retrieved from: </w:t>
      </w:r>
      <w:hyperlink r:id="rId27" w:history="1">
        <w:r w:rsidR="00E64322" w:rsidRPr="00E64322">
          <w:rPr>
            <w:rStyle w:val="Hipervnculo"/>
            <w:rFonts w:ascii="Arial" w:hAnsi="Arial" w:cs="Arial"/>
            <w:sz w:val="20"/>
            <w:szCs w:val="20"/>
            <w:lang w:val="en-US"/>
          </w:rPr>
          <w:t>https://www.minsalud.gov.co/sites/rid/Lists/BibliotecaDigital/RIDE/DE/PS/abece-de-la-discapacidad.pdf</w:t>
        </w:r>
      </w:hyperlink>
    </w:p>
    <w:p w14:paraId="30DD57F1" w14:textId="41311788" w:rsidR="004F720A" w:rsidRPr="00777DC7" w:rsidRDefault="004F720A" w:rsidP="00CC7AE7">
      <w:pPr>
        <w:pStyle w:val="Textonotapie"/>
        <w:contextualSpacing/>
        <w:jc w:val="both"/>
        <w:rPr>
          <w:rFonts w:ascii="Arial" w:hAnsi="Arial" w:cs="Arial"/>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2BC7" w14:textId="1EF30ECC" w:rsidR="000D3508" w:rsidRDefault="000D3508">
    <w:pPr>
      <w:pStyle w:val="Encabezado"/>
    </w:pPr>
    <w:r>
      <w:rPr>
        <w:noProof/>
      </w:rPr>
      <w:drawing>
        <wp:anchor distT="0" distB="0" distL="114300" distR="114300" simplePos="0" relativeHeight="251658240" behindDoc="1" locked="0" layoutInCell="1" allowOverlap="1" wp14:anchorId="6D8B591C" wp14:editId="1DCD4E80">
          <wp:simplePos x="0" y="0"/>
          <wp:positionH relativeFrom="margin">
            <wp:posOffset>4728845</wp:posOffset>
          </wp:positionH>
          <wp:positionV relativeFrom="paragraph">
            <wp:posOffset>-345440</wp:posOffset>
          </wp:positionV>
          <wp:extent cx="1247775" cy="73282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261501" cy="74088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07B2"/>
    <w:multiLevelType w:val="hybridMultilevel"/>
    <w:tmpl w:val="C15ECF66"/>
    <w:lvl w:ilvl="0" w:tplc="F934D5F2">
      <w:start w:val="1"/>
      <w:numFmt w:val="decimal"/>
      <w:lvlText w:val="%1."/>
      <w:lvlJc w:val="left"/>
      <w:pPr>
        <w:ind w:left="360" w:hanging="360"/>
      </w:pPr>
      <w:rPr>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3538ACC"/>
    <w:multiLevelType w:val="hybridMultilevel"/>
    <w:tmpl w:val="FFFFFFFF"/>
    <w:lvl w:ilvl="0" w:tplc="50E035CA">
      <w:start w:val="1"/>
      <w:numFmt w:val="decimal"/>
      <w:lvlText w:val="%1."/>
      <w:lvlJc w:val="left"/>
      <w:pPr>
        <w:ind w:left="720" w:hanging="360"/>
      </w:pPr>
    </w:lvl>
    <w:lvl w:ilvl="1" w:tplc="DC203580">
      <w:start w:val="1"/>
      <w:numFmt w:val="lowerLetter"/>
      <w:lvlText w:val="%2."/>
      <w:lvlJc w:val="left"/>
      <w:pPr>
        <w:ind w:left="1440" w:hanging="360"/>
      </w:pPr>
    </w:lvl>
    <w:lvl w:ilvl="2" w:tplc="D30852EA">
      <w:start w:val="1"/>
      <w:numFmt w:val="lowerRoman"/>
      <w:lvlText w:val="%3."/>
      <w:lvlJc w:val="right"/>
      <w:pPr>
        <w:ind w:left="2160" w:hanging="180"/>
      </w:pPr>
    </w:lvl>
    <w:lvl w:ilvl="3" w:tplc="599AD374">
      <w:start w:val="1"/>
      <w:numFmt w:val="decimal"/>
      <w:lvlText w:val="%4."/>
      <w:lvlJc w:val="left"/>
      <w:pPr>
        <w:ind w:left="2880" w:hanging="360"/>
      </w:pPr>
    </w:lvl>
    <w:lvl w:ilvl="4" w:tplc="9940D462">
      <w:start w:val="1"/>
      <w:numFmt w:val="lowerLetter"/>
      <w:lvlText w:val="%5."/>
      <w:lvlJc w:val="left"/>
      <w:pPr>
        <w:ind w:left="3600" w:hanging="360"/>
      </w:pPr>
    </w:lvl>
    <w:lvl w:ilvl="5" w:tplc="2B560F52">
      <w:start w:val="1"/>
      <w:numFmt w:val="lowerRoman"/>
      <w:lvlText w:val="%6."/>
      <w:lvlJc w:val="right"/>
      <w:pPr>
        <w:ind w:left="4320" w:hanging="180"/>
      </w:pPr>
    </w:lvl>
    <w:lvl w:ilvl="6" w:tplc="0B681244">
      <w:start w:val="1"/>
      <w:numFmt w:val="decimal"/>
      <w:lvlText w:val="%7."/>
      <w:lvlJc w:val="left"/>
      <w:pPr>
        <w:ind w:left="5040" w:hanging="360"/>
      </w:pPr>
    </w:lvl>
    <w:lvl w:ilvl="7" w:tplc="0A68A6DA">
      <w:start w:val="1"/>
      <w:numFmt w:val="lowerLetter"/>
      <w:lvlText w:val="%8."/>
      <w:lvlJc w:val="left"/>
      <w:pPr>
        <w:ind w:left="5760" w:hanging="360"/>
      </w:pPr>
    </w:lvl>
    <w:lvl w:ilvl="8" w:tplc="A1F48CAC">
      <w:start w:val="1"/>
      <w:numFmt w:val="lowerRoman"/>
      <w:lvlText w:val="%9."/>
      <w:lvlJc w:val="right"/>
      <w:pPr>
        <w:ind w:left="6480" w:hanging="180"/>
      </w:pPr>
    </w:lvl>
  </w:abstractNum>
  <w:abstractNum w:abstractNumId="2" w15:restartNumberingAfterBreak="0">
    <w:nsid w:val="0F735C91"/>
    <w:multiLevelType w:val="hybridMultilevel"/>
    <w:tmpl w:val="6346EBC0"/>
    <w:lvl w:ilvl="0" w:tplc="A55C4CF2">
      <w:start w:val="24"/>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7117A1"/>
    <w:multiLevelType w:val="hybridMultilevel"/>
    <w:tmpl w:val="1FA673B4"/>
    <w:lvl w:ilvl="0" w:tplc="FFFFFFFF">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ED53A5"/>
    <w:multiLevelType w:val="hybridMultilevel"/>
    <w:tmpl w:val="C4E4EB3E"/>
    <w:lvl w:ilvl="0" w:tplc="5950D15C">
      <w:start w:val="1"/>
      <w:numFmt w:val="decimal"/>
      <w:lvlText w:val="%1."/>
      <w:lvlJc w:val="left"/>
      <w:pPr>
        <w:ind w:left="360" w:hanging="360"/>
      </w:pPr>
      <w:rPr>
        <w:rFonts w:hint="default"/>
        <w:b w:val="0"/>
        <w:bCs w:val="0"/>
      </w:rPr>
    </w:lvl>
    <w:lvl w:ilvl="1" w:tplc="875073EC">
      <w:start w:val="1"/>
      <w:numFmt w:val="decimal"/>
      <w:lvlText w:val="%2."/>
      <w:lvlJc w:val="left"/>
      <w:pPr>
        <w:ind w:left="1080" w:hanging="360"/>
      </w:pPr>
      <w:rPr>
        <w:rFonts w:ascii="Times New Roman" w:eastAsiaTheme="minorHAnsi" w:hAnsi="Times New Roman" w:cs="Times New Roman"/>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2178438C"/>
    <w:multiLevelType w:val="hybridMultilevel"/>
    <w:tmpl w:val="D8E2EF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2513AEB"/>
    <w:multiLevelType w:val="hybridMultilevel"/>
    <w:tmpl w:val="250821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FD6D6B"/>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6AA1377"/>
    <w:multiLevelType w:val="hybridMultilevel"/>
    <w:tmpl w:val="0922E276"/>
    <w:lvl w:ilvl="0" w:tplc="5950D15C">
      <w:start w:val="1"/>
      <w:numFmt w:val="decimal"/>
      <w:lvlText w:val="%1."/>
      <w:lvlJc w:val="left"/>
      <w:pPr>
        <w:ind w:left="360" w:hanging="360"/>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E5F7E4"/>
    <w:multiLevelType w:val="hybridMultilevel"/>
    <w:tmpl w:val="FFFFFFFF"/>
    <w:lvl w:ilvl="0" w:tplc="C1C65F38">
      <w:start w:val="1"/>
      <w:numFmt w:val="decimal"/>
      <w:lvlText w:val="%1."/>
      <w:lvlJc w:val="left"/>
      <w:pPr>
        <w:ind w:left="720" w:hanging="360"/>
      </w:pPr>
    </w:lvl>
    <w:lvl w:ilvl="1" w:tplc="4BDCC282">
      <w:start w:val="1"/>
      <w:numFmt w:val="lowerLetter"/>
      <w:lvlText w:val="%2."/>
      <w:lvlJc w:val="left"/>
      <w:pPr>
        <w:ind w:left="1440" w:hanging="360"/>
      </w:pPr>
    </w:lvl>
    <w:lvl w:ilvl="2" w:tplc="85967406">
      <w:start w:val="1"/>
      <w:numFmt w:val="lowerRoman"/>
      <w:lvlText w:val="%3."/>
      <w:lvlJc w:val="right"/>
      <w:pPr>
        <w:ind w:left="2160" w:hanging="180"/>
      </w:pPr>
    </w:lvl>
    <w:lvl w:ilvl="3" w:tplc="8C36635C">
      <w:start w:val="1"/>
      <w:numFmt w:val="decimal"/>
      <w:lvlText w:val="%4."/>
      <w:lvlJc w:val="left"/>
      <w:pPr>
        <w:ind w:left="2880" w:hanging="360"/>
      </w:pPr>
    </w:lvl>
    <w:lvl w:ilvl="4" w:tplc="1C52DB62">
      <w:start w:val="1"/>
      <w:numFmt w:val="lowerLetter"/>
      <w:lvlText w:val="%5."/>
      <w:lvlJc w:val="left"/>
      <w:pPr>
        <w:ind w:left="3600" w:hanging="360"/>
      </w:pPr>
    </w:lvl>
    <w:lvl w:ilvl="5" w:tplc="C590CC0C">
      <w:start w:val="1"/>
      <w:numFmt w:val="lowerRoman"/>
      <w:lvlText w:val="%6."/>
      <w:lvlJc w:val="right"/>
      <w:pPr>
        <w:ind w:left="4320" w:hanging="180"/>
      </w:pPr>
    </w:lvl>
    <w:lvl w:ilvl="6" w:tplc="9D46362C">
      <w:start w:val="1"/>
      <w:numFmt w:val="decimal"/>
      <w:lvlText w:val="%7."/>
      <w:lvlJc w:val="left"/>
      <w:pPr>
        <w:ind w:left="5040" w:hanging="360"/>
      </w:pPr>
    </w:lvl>
    <w:lvl w:ilvl="7" w:tplc="9D9A9FE6">
      <w:start w:val="1"/>
      <w:numFmt w:val="lowerLetter"/>
      <w:lvlText w:val="%8."/>
      <w:lvlJc w:val="left"/>
      <w:pPr>
        <w:ind w:left="5760" w:hanging="360"/>
      </w:pPr>
    </w:lvl>
    <w:lvl w:ilvl="8" w:tplc="DC1A80BE">
      <w:start w:val="1"/>
      <w:numFmt w:val="lowerRoman"/>
      <w:lvlText w:val="%9."/>
      <w:lvlJc w:val="right"/>
      <w:pPr>
        <w:ind w:left="6480" w:hanging="180"/>
      </w:pPr>
    </w:lvl>
  </w:abstractNum>
  <w:abstractNum w:abstractNumId="10" w15:restartNumberingAfterBreak="0">
    <w:nsid w:val="2B4C39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610AA7"/>
    <w:multiLevelType w:val="hybridMultilevel"/>
    <w:tmpl w:val="1AA6B818"/>
    <w:lvl w:ilvl="0" w:tplc="240A0011">
      <w:start w:val="1"/>
      <w:numFmt w:val="decimal"/>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3157363"/>
    <w:multiLevelType w:val="hybridMultilevel"/>
    <w:tmpl w:val="5C1271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45135FC"/>
    <w:multiLevelType w:val="hybridMultilevel"/>
    <w:tmpl w:val="FFFFFFFF"/>
    <w:lvl w:ilvl="0" w:tplc="38905008">
      <w:start w:val="1"/>
      <w:numFmt w:val="decimal"/>
      <w:lvlText w:val="%1."/>
      <w:lvlJc w:val="left"/>
      <w:pPr>
        <w:ind w:left="720" w:hanging="360"/>
      </w:pPr>
    </w:lvl>
    <w:lvl w:ilvl="1" w:tplc="B05C51CC">
      <w:start w:val="1"/>
      <w:numFmt w:val="lowerLetter"/>
      <w:lvlText w:val="%2."/>
      <w:lvlJc w:val="left"/>
      <w:pPr>
        <w:ind w:left="1440" w:hanging="360"/>
      </w:pPr>
    </w:lvl>
    <w:lvl w:ilvl="2" w:tplc="5016B5A0">
      <w:start w:val="1"/>
      <w:numFmt w:val="lowerRoman"/>
      <w:lvlText w:val="%3."/>
      <w:lvlJc w:val="right"/>
      <w:pPr>
        <w:ind w:left="2160" w:hanging="180"/>
      </w:pPr>
    </w:lvl>
    <w:lvl w:ilvl="3" w:tplc="2BE2FD5A">
      <w:start w:val="1"/>
      <w:numFmt w:val="decimal"/>
      <w:lvlText w:val="%4."/>
      <w:lvlJc w:val="left"/>
      <w:pPr>
        <w:ind w:left="2880" w:hanging="360"/>
      </w:pPr>
    </w:lvl>
    <w:lvl w:ilvl="4" w:tplc="FF4A4C48">
      <w:start w:val="1"/>
      <w:numFmt w:val="lowerLetter"/>
      <w:lvlText w:val="%5."/>
      <w:lvlJc w:val="left"/>
      <w:pPr>
        <w:ind w:left="3600" w:hanging="360"/>
      </w:pPr>
    </w:lvl>
    <w:lvl w:ilvl="5" w:tplc="DE52835A">
      <w:start w:val="1"/>
      <w:numFmt w:val="lowerRoman"/>
      <w:lvlText w:val="%6."/>
      <w:lvlJc w:val="right"/>
      <w:pPr>
        <w:ind w:left="4320" w:hanging="180"/>
      </w:pPr>
    </w:lvl>
    <w:lvl w:ilvl="6" w:tplc="960CC8A8">
      <w:start w:val="1"/>
      <w:numFmt w:val="decimal"/>
      <w:lvlText w:val="%7."/>
      <w:lvlJc w:val="left"/>
      <w:pPr>
        <w:ind w:left="5040" w:hanging="360"/>
      </w:pPr>
    </w:lvl>
    <w:lvl w:ilvl="7" w:tplc="6CE63F42">
      <w:start w:val="1"/>
      <w:numFmt w:val="lowerLetter"/>
      <w:lvlText w:val="%8."/>
      <w:lvlJc w:val="left"/>
      <w:pPr>
        <w:ind w:left="5760" w:hanging="360"/>
      </w:pPr>
    </w:lvl>
    <w:lvl w:ilvl="8" w:tplc="1688CA04">
      <w:start w:val="1"/>
      <w:numFmt w:val="lowerRoman"/>
      <w:lvlText w:val="%9."/>
      <w:lvlJc w:val="right"/>
      <w:pPr>
        <w:ind w:left="6480" w:hanging="180"/>
      </w:pPr>
    </w:lvl>
  </w:abstractNum>
  <w:abstractNum w:abstractNumId="14" w15:restartNumberingAfterBreak="0">
    <w:nsid w:val="36813F3A"/>
    <w:multiLevelType w:val="hybridMultilevel"/>
    <w:tmpl w:val="3B72D2D8"/>
    <w:lvl w:ilvl="0" w:tplc="240A0011">
      <w:start w:val="1"/>
      <w:numFmt w:val="decimal"/>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78B1746"/>
    <w:multiLevelType w:val="hybridMultilevel"/>
    <w:tmpl w:val="DCB4A91C"/>
    <w:lvl w:ilvl="0" w:tplc="1670498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75816"/>
    <w:multiLevelType w:val="multilevel"/>
    <w:tmpl w:val="0F54762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342789D"/>
    <w:multiLevelType w:val="hybridMultilevel"/>
    <w:tmpl w:val="FA9E0D38"/>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5116506"/>
    <w:multiLevelType w:val="multilevel"/>
    <w:tmpl w:val="C60C4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F30A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6D4627"/>
    <w:multiLevelType w:val="hybridMultilevel"/>
    <w:tmpl w:val="29D05BFE"/>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D75C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391F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E17FB1"/>
    <w:multiLevelType w:val="hybridMultilevel"/>
    <w:tmpl w:val="4E0C9062"/>
    <w:lvl w:ilvl="0" w:tplc="E574270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6B4989"/>
    <w:multiLevelType w:val="hybridMultilevel"/>
    <w:tmpl w:val="8434573E"/>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1A82713"/>
    <w:multiLevelType w:val="hybridMultilevel"/>
    <w:tmpl w:val="794861E0"/>
    <w:lvl w:ilvl="0" w:tplc="F934D5F2">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3C6C43"/>
    <w:multiLevelType w:val="hybridMultilevel"/>
    <w:tmpl w:val="87843DF4"/>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052C15"/>
    <w:multiLevelType w:val="hybridMultilevel"/>
    <w:tmpl w:val="3A5414B4"/>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7591DF2"/>
    <w:multiLevelType w:val="hybridMultilevel"/>
    <w:tmpl w:val="E6B40FCC"/>
    <w:lvl w:ilvl="0" w:tplc="9C18AB8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694C5F85"/>
    <w:multiLevelType w:val="hybridMultilevel"/>
    <w:tmpl w:val="FCE23654"/>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E40E71D"/>
    <w:multiLevelType w:val="hybridMultilevel"/>
    <w:tmpl w:val="FFFFFFFF"/>
    <w:lvl w:ilvl="0" w:tplc="F35E10EE">
      <w:start w:val="1"/>
      <w:numFmt w:val="lowerLetter"/>
      <w:lvlText w:val="%1."/>
      <w:lvlJc w:val="left"/>
      <w:pPr>
        <w:ind w:left="720" w:hanging="360"/>
      </w:pPr>
    </w:lvl>
    <w:lvl w:ilvl="1" w:tplc="E9086210">
      <w:start w:val="1"/>
      <w:numFmt w:val="lowerLetter"/>
      <w:lvlText w:val="%2."/>
      <w:lvlJc w:val="left"/>
      <w:pPr>
        <w:ind w:left="1440" w:hanging="360"/>
      </w:pPr>
    </w:lvl>
    <w:lvl w:ilvl="2" w:tplc="941A36B2">
      <w:start w:val="1"/>
      <w:numFmt w:val="lowerRoman"/>
      <w:lvlText w:val="%3."/>
      <w:lvlJc w:val="right"/>
      <w:pPr>
        <w:ind w:left="2160" w:hanging="180"/>
      </w:pPr>
    </w:lvl>
    <w:lvl w:ilvl="3" w:tplc="AB2C5148">
      <w:start w:val="1"/>
      <w:numFmt w:val="decimal"/>
      <w:lvlText w:val="%4."/>
      <w:lvlJc w:val="left"/>
      <w:pPr>
        <w:ind w:left="2880" w:hanging="360"/>
      </w:pPr>
    </w:lvl>
    <w:lvl w:ilvl="4" w:tplc="B2C82814">
      <w:start w:val="1"/>
      <w:numFmt w:val="lowerLetter"/>
      <w:lvlText w:val="%5."/>
      <w:lvlJc w:val="left"/>
      <w:pPr>
        <w:ind w:left="3600" w:hanging="360"/>
      </w:pPr>
    </w:lvl>
    <w:lvl w:ilvl="5" w:tplc="CC6A7744">
      <w:start w:val="1"/>
      <w:numFmt w:val="lowerRoman"/>
      <w:lvlText w:val="%6."/>
      <w:lvlJc w:val="right"/>
      <w:pPr>
        <w:ind w:left="4320" w:hanging="180"/>
      </w:pPr>
    </w:lvl>
    <w:lvl w:ilvl="6" w:tplc="CF8CEB7E">
      <w:start w:val="1"/>
      <w:numFmt w:val="decimal"/>
      <w:lvlText w:val="%7."/>
      <w:lvlJc w:val="left"/>
      <w:pPr>
        <w:ind w:left="5040" w:hanging="360"/>
      </w:pPr>
    </w:lvl>
    <w:lvl w:ilvl="7" w:tplc="DF4E7532">
      <w:start w:val="1"/>
      <w:numFmt w:val="lowerLetter"/>
      <w:lvlText w:val="%8."/>
      <w:lvlJc w:val="left"/>
      <w:pPr>
        <w:ind w:left="5760" w:hanging="360"/>
      </w:pPr>
    </w:lvl>
    <w:lvl w:ilvl="8" w:tplc="9C0CE5C0">
      <w:start w:val="1"/>
      <w:numFmt w:val="lowerRoman"/>
      <w:lvlText w:val="%9."/>
      <w:lvlJc w:val="right"/>
      <w:pPr>
        <w:ind w:left="6480" w:hanging="180"/>
      </w:pPr>
    </w:lvl>
  </w:abstractNum>
  <w:abstractNum w:abstractNumId="31" w15:restartNumberingAfterBreak="0">
    <w:nsid w:val="75FB37A6"/>
    <w:multiLevelType w:val="hybridMultilevel"/>
    <w:tmpl w:val="FFFFFFFF"/>
    <w:lvl w:ilvl="0" w:tplc="76AE506E">
      <w:start w:val="1"/>
      <w:numFmt w:val="decimal"/>
      <w:lvlText w:val="%1."/>
      <w:lvlJc w:val="left"/>
      <w:pPr>
        <w:ind w:left="720" w:hanging="360"/>
      </w:pPr>
    </w:lvl>
    <w:lvl w:ilvl="1" w:tplc="038096A2">
      <w:start w:val="1"/>
      <w:numFmt w:val="lowerLetter"/>
      <w:lvlText w:val="%2."/>
      <w:lvlJc w:val="left"/>
      <w:pPr>
        <w:ind w:left="1440" w:hanging="360"/>
      </w:pPr>
    </w:lvl>
    <w:lvl w:ilvl="2" w:tplc="600E9096">
      <w:start w:val="1"/>
      <w:numFmt w:val="lowerRoman"/>
      <w:lvlText w:val="%3."/>
      <w:lvlJc w:val="right"/>
      <w:pPr>
        <w:ind w:left="2160" w:hanging="180"/>
      </w:pPr>
    </w:lvl>
    <w:lvl w:ilvl="3" w:tplc="6C7ADD1E">
      <w:start w:val="1"/>
      <w:numFmt w:val="decimal"/>
      <w:lvlText w:val="%4."/>
      <w:lvlJc w:val="left"/>
      <w:pPr>
        <w:ind w:left="2880" w:hanging="360"/>
      </w:pPr>
    </w:lvl>
    <w:lvl w:ilvl="4" w:tplc="6C50BACE">
      <w:start w:val="1"/>
      <w:numFmt w:val="lowerLetter"/>
      <w:lvlText w:val="%5."/>
      <w:lvlJc w:val="left"/>
      <w:pPr>
        <w:ind w:left="3600" w:hanging="360"/>
      </w:pPr>
    </w:lvl>
    <w:lvl w:ilvl="5" w:tplc="18B40B50">
      <w:start w:val="1"/>
      <w:numFmt w:val="lowerRoman"/>
      <w:lvlText w:val="%6."/>
      <w:lvlJc w:val="right"/>
      <w:pPr>
        <w:ind w:left="4320" w:hanging="180"/>
      </w:pPr>
    </w:lvl>
    <w:lvl w:ilvl="6" w:tplc="7DF839E4">
      <w:start w:val="1"/>
      <w:numFmt w:val="decimal"/>
      <w:lvlText w:val="%7."/>
      <w:lvlJc w:val="left"/>
      <w:pPr>
        <w:ind w:left="5040" w:hanging="360"/>
      </w:pPr>
    </w:lvl>
    <w:lvl w:ilvl="7" w:tplc="4580C6F0">
      <w:start w:val="1"/>
      <w:numFmt w:val="lowerLetter"/>
      <w:lvlText w:val="%8."/>
      <w:lvlJc w:val="left"/>
      <w:pPr>
        <w:ind w:left="5760" w:hanging="360"/>
      </w:pPr>
    </w:lvl>
    <w:lvl w:ilvl="8" w:tplc="5A665FA2">
      <w:start w:val="1"/>
      <w:numFmt w:val="lowerRoman"/>
      <w:lvlText w:val="%9."/>
      <w:lvlJc w:val="right"/>
      <w:pPr>
        <w:ind w:left="6480" w:hanging="180"/>
      </w:pPr>
    </w:lvl>
  </w:abstractNum>
  <w:abstractNum w:abstractNumId="32" w15:restartNumberingAfterBreak="0">
    <w:nsid w:val="7EA377BD"/>
    <w:multiLevelType w:val="hybridMultilevel"/>
    <w:tmpl w:val="8CFABE22"/>
    <w:lvl w:ilvl="0" w:tplc="240A0017">
      <w:start w:val="1"/>
      <w:numFmt w:val="lowerLetter"/>
      <w:lvlText w:val="%1)"/>
      <w:lvlJc w:val="left"/>
      <w:pPr>
        <w:ind w:left="36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F2E5D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562471">
    <w:abstractNumId w:val="30"/>
  </w:num>
  <w:num w:numId="2" w16cid:durableId="715010963">
    <w:abstractNumId w:val="9"/>
  </w:num>
  <w:num w:numId="3" w16cid:durableId="1718822585">
    <w:abstractNumId w:val="18"/>
  </w:num>
  <w:num w:numId="4" w16cid:durableId="2011369612">
    <w:abstractNumId w:val="16"/>
  </w:num>
  <w:num w:numId="5" w16cid:durableId="778572468">
    <w:abstractNumId w:val="12"/>
  </w:num>
  <w:num w:numId="6" w16cid:durableId="465587126">
    <w:abstractNumId w:val="17"/>
  </w:num>
  <w:num w:numId="7" w16cid:durableId="986520842">
    <w:abstractNumId w:val="1"/>
  </w:num>
  <w:num w:numId="8" w16cid:durableId="1857379390">
    <w:abstractNumId w:val="31"/>
  </w:num>
  <w:num w:numId="9" w16cid:durableId="889726975">
    <w:abstractNumId w:val="13"/>
  </w:num>
  <w:num w:numId="10" w16cid:durableId="711001468">
    <w:abstractNumId w:val="0"/>
  </w:num>
  <w:num w:numId="11" w16cid:durableId="1357539674">
    <w:abstractNumId w:val="25"/>
  </w:num>
  <w:num w:numId="12" w16cid:durableId="614021060">
    <w:abstractNumId w:val="5"/>
  </w:num>
  <w:num w:numId="13" w16cid:durableId="548494585">
    <w:abstractNumId w:val="4"/>
  </w:num>
  <w:num w:numId="14" w16cid:durableId="871457297">
    <w:abstractNumId w:val="3"/>
  </w:num>
  <w:num w:numId="15" w16cid:durableId="574583894">
    <w:abstractNumId w:val="19"/>
  </w:num>
  <w:num w:numId="16" w16cid:durableId="1084182267">
    <w:abstractNumId w:val="7"/>
  </w:num>
  <w:num w:numId="17" w16cid:durableId="1790709063">
    <w:abstractNumId w:val="22"/>
  </w:num>
  <w:num w:numId="18" w16cid:durableId="910969160">
    <w:abstractNumId w:val="33"/>
  </w:num>
  <w:num w:numId="19" w16cid:durableId="845824687">
    <w:abstractNumId w:val="21"/>
  </w:num>
  <w:num w:numId="20" w16cid:durableId="133447545">
    <w:abstractNumId w:val="10"/>
  </w:num>
  <w:num w:numId="21" w16cid:durableId="1063410590">
    <w:abstractNumId w:val="23"/>
  </w:num>
  <w:num w:numId="22" w16cid:durableId="1920796631">
    <w:abstractNumId w:val="8"/>
  </w:num>
  <w:num w:numId="23" w16cid:durableId="1360543955">
    <w:abstractNumId w:val="15"/>
  </w:num>
  <w:num w:numId="24" w16cid:durableId="2013022050">
    <w:abstractNumId w:val="28"/>
  </w:num>
  <w:num w:numId="25" w16cid:durableId="111093174">
    <w:abstractNumId w:val="6"/>
  </w:num>
  <w:num w:numId="26" w16cid:durableId="571158260">
    <w:abstractNumId w:val="2"/>
  </w:num>
  <w:num w:numId="27" w16cid:durableId="1182351851">
    <w:abstractNumId w:val="14"/>
  </w:num>
  <w:num w:numId="28" w16cid:durableId="1310473086">
    <w:abstractNumId w:val="11"/>
  </w:num>
  <w:num w:numId="29" w16cid:durableId="1773085135">
    <w:abstractNumId w:val="32"/>
  </w:num>
  <w:num w:numId="30" w16cid:durableId="389884164">
    <w:abstractNumId w:val="26"/>
  </w:num>
  <w:num w:numId="31" w16cid:durableId="2141679847">
    <w:abstractNumId w:val="20"/>
  </w:num>
  <w:num w:numId="32" w16cid:durableId="1337155321">
    <w:abstractNumId w:val="24"/>
  </w:num>
  <w:num w:numId="33" w16cid:durableId="1089620215">
    <w:abstractNumId w:val="29"/>
  </w:num>
  <w:num w:numId="34" w16cid:durableId="186124071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DC"/>
    <w:rsid w:val="00002949"/>
    <w:rsid w:val="00003C92"/>
    <w:rsid w:val="0000591F"/>
    <w:rsid w:val="000145B2"/>
    <w:rsid w:val="00015880"/>
    <w:rsid w:val="0002398C"/>
    <w:rsid w:val="00023BB2"/>
    <w:rsid w:val="00024885"/>
    <w:rsid w:val="00031029"/>
    <w:rsid w:val="00032398"/>
    <w:rsid w:val="000324A7"/>
    <w:rsid w:val="00033956"/>
    <w:rsid w:val="00033E12"/>
    <w:rsid w:val="000351A3"/>
    <w:rsid w:val="00037DCF"/>
    <w:rsid w:val="00042581"/>
    <w:rsid w:val="00043241"/>
    <w:rsid w:val="0004398C"/>
    <w:rsid w:val="00047CFE"/>
    <w:rsid w:val="0005071C"/>
    <w:rsid w:val="00052D54"/>
    <w:rsid w:val="0005405F"/>
    <w:rsid w:val="00054AC7"/>
    <w:rsid w:val="00055114"/>
    <w:rsid w:val="00057F37"/>
    <w:rsid w:val="00060BA7"/>
    <w:rsid w:val="000615AD"/>
    <w:rsid w:val="000643BD"/>
    <w:rsid w:val="00065A49"/>
    <w:rsid w:val="00071FCD"/>
    <w:rsid w:val="0007232F"/>
    <w:rsid w:val="00080803"/>
    <w:rsid w:val="00083819"/>
    <w:rsid w:val="00084914"/>
    <w:rsid w:val="00085D43"/>
    <w:rsid w:val="00090BBB"/>
    <w:rsid w:val="00093598"/>
    <w:rsid w:val="00096337"/>
    <w:rsid w:val="000A1D34"/>
    <w:rsid w:val="000A2A91"/>
    <w:rsid w:val="000A30E3"/>
    <w:rsid w:val="000A4F85"/>
    <w:rsid w:val="000A6436"/>
    <w:rsid w:val="000A7053"/>
    <w:rsid w:val="000B67DA"/>
    <w:rsid w:val="000C39B7"/>
    <w:rsid w:val="000C4A90"/>
    <w:rsid w:val="000C7B0E"/>
    <w:rsid w:val="000D07D5"/>
    <w:rsid w:val="000D3508"/>
    <w:rsid w:val="000E19ED"/>
    <w:rsid w:val="000E1EC0"/>
    <w:rsid w:val="000E20AA"/>
    <w:rsid w:val="000E27EE"/>
    <w:rsid w:val="000E5227"/>
    <w:rsid w:val="000E5305"/>
    <w:rsid w:val="000F18FE"/>
    <w:rsid w:val="000F3C74"/>
    <w:rsid w:val="000F48C4"/>
    <w:rsid w:val="000F5B30"/>
    <w:rsid w:val="000F5ED9"/>
    <w:rsid w:val="000F6FB9"/>
    <w:rsid w:val="00100C02"/>
    <w:rsid w:val="00100D14"/>
    <w:rsid w:val="0010125B"/>
    <w:rsid w:val="00104A55"/>
    <w:rsid w:val="00105A16"/>
    <w:rsid w:val="001077C2"/>
    <w:rsid w:val="001150A2"/>
    <w:rsid w:val="0011574E"/>
    <w:rsid w:val="00116A02"/>
    <w:rsid w:val="00121CAD"/>
    <w:rsid w:val="00124A25"/>
    <w:rsid w:val="00125119"/>
    <w:rsid w:val="00125E17"/>
    <w:rsid w:val="00127B9D"/>
    <w:rsid w:val="00134417"/>
    <w:rsid w:val="001375EA"/>
    <w:rsid w:val="00141272"/>
    <w:rsid w:val="00144EC7"/>
    <w:rsid w:val="00145020"/>
    <w:rsid w:val="00147119"/>
    <w:rsid w:val="001478C4"/>
    <w:rsid w:val="001529E5"/>
    <w:rsid w:val="00152D74"/>
    <w:rsid w:val="00156678"/>
    <w:rsid w:val="0015739F"/>
    <w:rsid w:val="00160348"/>
    <w:rsid w:val="0016137B"/>
    <w:rsid w:val="00163A21"/>
    <w:rsid w:val="001657F4"/>
    <w:rsid w:val="001705E2"/>
    <w:rsid w:val="001770C5"/>
    <w:rsid w:val="00181C9E"/>
    <w:rsid w:val="00182E31"/>
    <w:rsid w:val="00184761"/>
    <w:rsid w:val="00185C26"/>
    <w:rsid w:val="001875B0"/>
    <w:rsid w:val="00195939"/>
    <w:rsid w:val="001960D2"/>
    <w:rsid w:val="001A4CA2"/>
    <w:rsid w:val="001A63E3"/>
    <w:rsid w:val="001B218C"/>
    <w:rsid w:val="001B3AE2"/>
    <w:rsid w:val="001B48E0"/>
    <w:rsid w:val="001B77D7"/>
    <w:rsid w:val="001C2558"/>
    <w:rsid w:val="001D36DF"/>
    <w:rsid w:val="001E342C"/>
    <w:rsid w:val="001E3AB0"/>
    <w:rsid w:val="001E43F7"/>
    <w:rsid w:val="001F0B22"/>
    <w:rsid w:val="001F344A"/>
    <w:rsid w:val="001F5A5E"/>
    <w:rsid w:val="001F65BC"/>
    <w:rsid w:val="00200702"/>
    <w:rsid w:val="00201524"/>
    <w:rsid w:val="00201F52"/>
    <w:rsid w:val="002050E8"/>
    <w:rsid w:val="00205699"/>
    <w:rsid w:val="0020668C"/>
    <w:rsid w:val="00206FA3"/>
    <w:rsid w:val="00207298"/>
    <w:rsid w:val="00207962"/>
    <w:rsid w:val="0021174F"/>
    <w:rsid w:val="002157F7"/>
    <w:rsid w:val="00216617"/>
    <w:rsid w:val="00223862"/>
    <w:rsid w:val="00224898"/>
    <w:rsid w:val="0022605C"/>
    <w:rsid w:val="00226AB6"/>
    <w:rsid w:val="00227567"/>
    <w:rsid w:val="0023056F"/>
    <w:rsid w:val="00231AD8"/>
    <w:rsid w:val="002346CE"/>
    <w:rsid w:val="00234FC2"/>
    <w:rsid w:val="00235356"/>
    <w:rsid w:val="0024162A"/>
    <w:rsid w:val="0024460A"/>
    <w:rsid w:val="00250132"/>
    <w:rsid w:val="00253C40"/>
    <w:rsid w:val="002552DB"/>
    <w:rsid w:val="0026058A"/>
    <w:rsid w:val="00267743"/>
    <w:rsid w:val="00267D98"/>
    <w:rsid w:val="0027003D"/>
    <w:rsid w:val="00271F95"/>
    <w:rsid w:val="00281D53"/>
    <w:rsid w:val="00283E6C"/>
    <w:rsid w:val="0028623B"/>
    <w:rsid w:val="00286882"/>
    <w:rsid w:val="00287ECE"/>
    <w:rsid w:val="002914DA"/>
    <w:rsid w:val="00294A67"/>
    <w:rsid w:val="002A3FCA"/>
    <w:rsid w:val="002A4BDD"/>
    <w:rsid w:val="002A4D0F"/>
    <w:rsid w:val="002B0E4B"/>
    <w:rsid w:val="002B1265"/>
    <w:rsid w:val="002B165C"/>
    <w:rsid w:val="002B71A3"/>
    <w:rsid w:val="002C123D"/>
    <w:rsid w:val="002C3FEA"/>
    <w:rsid w:val="002C5945"/>
    <w:rsid w:val="002D1CAB"/>
    <w:rsid w:val="002D2119"/>
    <w:rsid w:val="002D3F45"/>
    <w:rsid w:val="002D6DD3"/>
    <w:rsid w:val="002D722A"/>
    <w:rsid w:val="002D7521"/>
    <w:rsid w:val="002E0321"/>
    <w:rsid w:val="002E20F8"/>
    <w:rsid w:val="002E2A77"/>
    <w:rsid w:val="002F1820"/>
    <w:rsid w:val="002F37B9"/>
    <w:rsid w:val="002F56AC"/>
    <w:rsid w:val="002F56D7"/>
    <w:rsid w:val="002F7EC2"/>
    <w:rsid w:val="00300A83"/>
    <w:rsid w:val="00303DA0"/>
    <w:rsid w:val="0030484C"/>
    <w:rsid w:val="00304F8E"/>
    <w:rsid w:val="00306611"/>
    <w:rsid w:val="00306B7B"/>
    <w:rsid w:val="00307CA0"/>
    <w:rsid w:val="0031566B"/>
    <w:rsid w:val="00320CAD"/>
    <w:rsid w:val="003225A3"/>
    <w:rsid w:val="003231A5"/>
    <w:rsid w:val="00326A64"/>
    <w:rsid w:val="00326BDA"/>
    <w:rsid w:val="00326C49"/>
    <w:rsid w:val="0033231A"/>
    <w:rsid w:val="0033541B"/>
    <w:rsid w:val="003361EB"/>
    <w:rsid w:val="00336DC8"/>
    <w:rsid w:val="00340CDC"/>
    <w:rsid w:val="0034291A"/>
    <w:rsid w:val="00342E22"/>
    <w:rsid w:val="0034323A"/>
    <w:rsid w:val="00345345"/>
    <w:rsid w:val="003539CB"/>
    <w:rsid w:val="003557F6"/>
    <w:rsid w:val="003570FD"/>
    <w:rsid w:val="003603DA"/>
    <w:rsid w:val="003628AD"/>
    <w:rsid w:val="003656B8"/>
    <w:rsid w:val="00370BA0"/>
    <w:rsid w:val="003715B8"/>
    <w:rsid w:val="00371BDA"/>
    <w:rsid w:val="00372180"/>
    <w:rsid w:val="00376BCA"/>
    <w:rsid w:val="00376E30"/>
    <w:rsid w:val="00376F21"/>
    <w:rsid w:val="00383AF8"/>
    <w:rsid w:val="00385DC9"/>
    <w:rsid w:val="0039222A"/>
    <w:rsid w:val="00394C07"/>
    <w:rsid w:val="003A1DB8"/>
    <w:rsid w:val="003A24EA"/>
    <w:rsid w:val="003A2E2A"/>
    <w:rsid w:val="003A30C5"/>
    <w:rsid w:val="003A5961"/>
    <w:rsid w:val="003A6F7F"/>
    <w:rsid w:val="003B3B02"/>
    <w:rsid w:val="003C0F9D"/>
    <w:rsid w:val="003C2A14"/>
    <w:rsid w:val="003C513A"/>
    <w:rsid w:val="003C5382"/>
    <w:rsid w:val="003C63B7"/>
    <w:rsid w:val="003C7818"/>
    <w:rsid w:val="003E131F"/>
    <w:rsid w:val="003E664B"/>
    <w:rsid w:val="003F178C"/>
    <w:rsid w:val="003F5091"/>
    <w:rsid w:val="003F5F15"/>
    <w:rsid w:val="003F6DA5"/>
    <w:rsid w:val="003F6DAD"/>
    <w:rsid w:val="00400094"/>
    <w:rsid w:val="00400AD8"/>
    <w:rsid w:val="00401D90"/>
    <w:rsid w:val="00401DE0"/>
    <w:rsid w:val="004036B9"/>
    <w:rsid w:val="00406515"/>
    <w:rsid w:val="00407221"/>
    <w:rsid w:val="00411775"/>
    <w:rsid w:val="00411A5C"/>
    <w:rsid w:val="00413CC0"/>
    <w:rsid w:val="00415A4B"/>
    <w:rsid w:val="00422430"/>
    <w:rsid w:val="00423E55"/>
    <w:rsid w:val="004243FE"/>
    <w:rsid w:val="004248BA"/>
    <w:rsid w:val="00424E1D"/>
    <w:rsid w:val="00426351"/>
    <w:rsid w:val="00426DB5"/>
    <w:rsid w:val="004303E4"/>
    <w:rsid w:val="00430450"/>
    <w:rsid w:val="004367A4"/>
    <w:rsid w:val="004370F0"/>
    <w:rsid w:val="0043751F"/>
    <w:rsid w:val="004404A3"/>
    <w:rsid w:val="00444DAA"/>
    <w:rsid w:val="0044711B"/>
    <w:rsid w:val="0044717C"/>
    <w:rsid w:val="00457DCA"/>
    <w:rsid w:val="00460C41"/>
    <w:rsid w:val="0046163B"/>
    <w:rsid w:val="00462515"/>
    <w:rsid w:val="00463820"/>
    <w:rsid w:val="00464D32"/>
    <w:rsid w:val="00466200"/>
    <w:rsid w:val="004704F3"/>
    <w:rsid w:val="004726F5"/>
    <w:rsid w:val="00472AD7"/>
    <w:rsid w:val="00475936"/>
    <w:rsid w:val="00481317"/>
    <w:rsid w:val="004841C6"/>
    <w:rsid w:val="00486B4D"/>
    <w:rsid w:val="0049605A"/>
    <w:rsid w:val="004968EE"/>
    <w:rsid w:val="00496DEF"/>
    <w:rsid w:val="00497406"/>
    <w:rsid w:val="0049750F"/>
    <w:rsid w:val="004978AE"/>
    <w:rsid w:val="004A00B1"/>
    <w:rsid w:val="004A0191"/>
    <w:rsid w:val="004A2D7B"/>
    <w:rsid w:val="004A3270"/>
    <w:rsid w:val="004A3605"/>
    <w:rsid w:val="004A37A7"/>
    <w:rsid w:val="004A416B"/>
    <w:rsid w:val="004A5B14"/>
    <w:rsid w:val="004A6A10"/>
    <w:rsid w:val="004A7B26"/>
    <w:rsid w:val="004B6FB6"/>
    <w:rsid w:val="004C1DA4"/>
    <w:rsid w:val="004C2AB5"/>
    <w:rsid w:val="004C4BF1"/>
    <w:rsid w:val="004D0991"/>
    <w:rsid w:val="004D3F72"/>
    <w:rsid w:val="004D6594"/>
    <w:rsid w:val="004D70E5"/>
    <w:rsid w:val="004E5E50"/>
    <w:rsid w:val="004F23EC"/>
    <w:rsid w:val="004F2477"/>
    <w:rsid w:val="004F720A"/>
    <w:rsid w:val="004F7B97"/>
    <w:rsid w:val="004F7BDF"/>
    <w:rsid w:val="00504E5C"/>
    <w:rsid w:val="00505A0C"/>
    <w:rsid w:val="005067C2"/>
    <w:rsid w:val="00507F99"/>
    <w:rsid w:val="005118C6"/>
    <w:rsid w:val="00513D85"/>
    <w:rsid w:val="00514958"/>
    <w:rsid w:val="00515829"/>
    <w:rsid w:val="00516E30"/>
    <w:rsid w:val="005179CE"/>
    <w:rsid w:val="00520B32"/>
    <w:rsid w:val="00527F05"/>
    <w:rsid w:val="00530755"/>
    <w:rsid w:val="005316E8"/>
    <w:rsid w:val="00532EA6"/>
    <w:rsid w:val="005350A8"/>
    <w:rsid w:val="00541268"/>
    <w:rsid w:val="00544A1E"/>
    <w:rsid w:val="0054561C"/>
    <w:rsid w:val="00553C8F"/>
    <w:rsid w:val="005553CD"/>
    <w:rsid w:val="005555B5"/>
    <w:rsid w:val="00564BE9"/>
    <w:rsid w:val="00564D3D"/>
    <w:rsid w:val="0056591E"/>
    <w:rsid w:val="005670EB"/>
    <w:rsid w:val="005728FF"/>
    <w:rsid w:val="005730A4"/>
    <w:rsid w:val="0057487B"/>
    <w:rsid w:val="00577A27"/>
    <w:rsid w:val="00585A2D"/>
    <w:rsid w:val="00585F7D"/>
    <w:rsid w:val="00586D9A"/>
    <w:rsid w:val="00590C15"/>
    <w:rsid w:val="00591C2E"/>
    <w:rsid w:val="00593649"/>
    <w:rsid w:val="00595B5D"/>
    <w:rsid w:val="0059618A"/>
    <w:rsid w:val="005977F4"/>
    <w:rsid w:val="00597AFF"/>
    <w:rsid w:val="005A00E4"/>
    <w:rsid w:val="005A4D7C"/>
    <w:rsid w:val="005A563D"/>
    <w:rsid w:val="005A5EB4"/>
    <w:rsid w:val="005B2C56"/>
    <w:rsid w:val="005B3F0E"/>
    <w:rsid w:val="005B4587"/>
    <w:rsid w:val="005B4E02"/>
    <w:rsid w:val="005C1D69"/>
    <w:rsid w:val="005D0AAD"/>
    <w:rsid w:val="005D4044"/>
    <w:rsid w:val="005D523D"/>
    <w:rsid w:val="005D5FFB"/>
    <w:rsid w:val="005E055A"/>
    <w:rsid w:val="005E05A8"/>
    <w:rsid w:val="005E3420"/>
    <w:rsid w:val="005E6398"/>
    <w:rsid w:val="005E723F"/>
    <w:rsid w:val="005F201E"/>
    <w:rsid w:val="005F2A9A"/>
    <w:rsid w:val="005F3619"/>
    <w:rsid w:val="005F3BF8"/>
    <w:rsid w:val="005F5097"/>
    <w:rsid w:val="005F6761"/>
    <w:rsid w:val="00600F49"/>
    <w:rsid w:val="00601BED"/>
    <w:rsid w:val="00605882"/>
    <w:rsid w:val="00605FD5"/>
    <w:rsid w:val="00607661"/>
    <w:rsid w:val="006134CB"/>
    <w:rsid w:val="006206DB"/>
    <w:rsid w:val="00621F35"/>
    <w:rsid w:val="0062381D"/>
    <w:rsid w:val="00630ECC"/>
    <w:rsid w:val="006321B7"/>
    <w:rsid w:val="006348A3"/>
    <w:rsid w:val="0063614B"/>
    <w:rsid w:val="00642E10"/>
    <w:rsid w:val="00646596"/>
    <w:rsid w:val="0065027A"/>
    <w:rsid w:val="00651A96"/>
    <w:rsid w:val="00652FDB"/>
    <w:rsid w:val="00654191"/>
    <w:rsid w:val="006569BF"/>
    <w:rsid w:val="006577B2"/>
    <w:rsid w:val="006605BE"/>
    <w:rsid w:val="00661E39"/>
    <w:rsid w:val="00666596"/>
    <w:rsid w:val="00671CBF"/>
    <w:rsid w:val="00673401"/>
    <w:rsid w:val="00673868"/>
    <w:rsid w:val="006745F0"/>
    <w:rsid w:val="00677D96"/>
    <w:rsid w:val="00680714"/>
    <w:rsid w:val="0068330A"/>
    <w:rsid w:val="0068400A"/>
    <w:rsid w:val="00690F8A"/>
    <w:rsid w:val="00691E02"/>
    <w:rsid w:val="00696344"/>
    <w:rsid w:val="006966D0"/>
    <w:rsid w:val="006A502F"/>
    <w:rsid w:val="006A5393"/>
    <w:rsid w:val="006A7495"/>
    <w:rsid w:val="006A79F7"/>
    <w:rsid w:val="006B048F"/>
    <w:rsid w:val="006B0698"/>
    <w:rsid w:val="006B2E4D"/>
    <w:rsid w:val="006B5254"/>
    <w:rsid w:val="006B54D3"/>
    <w:rsid w:val="006B73DD"/>
    <w:rsid w:val="006C02D5"/>
    <w:rsid w:val="006C1B0F"/>
    <w:rsid w:val="006C3519"/>
    <w:rsid w:val="006C5A3D"/>
    <w:rsid w:val="006C6D70"/>
    <w:rsid w:val="006D238E"/>
    <w:rsid w:val="006D2BD3"/>
    <w:rsid w:val="006D42B0"/>
    <w:rsid w:val="006D5577"/>
    <w:rsid w:val="006D6543"/>
    <w:rsid w:val="006E695A"/>
    <w:rsid w:val="006F0922"/>
    <w:rsid w:val="006F0D63"/>
    <w:rsid w:val="006F2BAC"/>
    <w:rsid w:val="006F4B51"/>
    <w:rsid w:val="006F5AB7"/>
    <w:rsid w:val="00703819"/>
    <w:rsid w:val="00705704"/>
    <w:rsid w:val="007057D1"/>
    <w:rsid w:val="0070588B"/>
    <w:rsid w:val="00705F59"/>
    <w:rsid w:val="007119B8"/>
    <w:rsid w:val="00713158"/>
    <w:rsid w:val="0071324E"/>
    <w:rsid w:val="007144FA"/>
    <w:rsid w:val="00720314"/>
    <w:rsid w:val="00722556"/>
    <w:rsid w:val="00722606"/>
    <w:rsid w:val="007235EF"/>
    <w:rsid w:val="00723BB0"/>
    <w:rsid w:val="007241F1"/>
    <w:rsid w:val="00731E01"/>
    <w:rsid w:val="00741F97"/>
    <w:rsid w:val="00745A4B"/>
    <w:rsid w:val="00745DBF"/>
    <w:rsid w:val="0075009D"/>
    <w:rsid w:val="00751D7A"/>
    <w:rsid w:val="00753784"/>
    <w:rsid w:val="00754CE9"/>
    <w:rsid w:val="00755CFA"/>
    <w:rsid w:val="00755D60"/>
    <w:rsid w:val="00757351"/>
    <w:rsid w:val="00757F60"/>
    <w:rsid w:val="00760939"/>
    <w:rsid w:val="00761E95"/>
    <w:rsid w:val="00764FB5"/>
    <w:rsid w:val="00765F62"/>
    <w:rsid w:val="00771CB9"/>
    <w:rsid w:val="0077392F"/>
    <w:rsid w:val="00774A16"/>
    <w:rsid w:val="00777424"/>
    <w:rsid w:val="00777DC7"/>
    <w:rsid w:val="007823EF"/>
    <w:rsid w:val="007928A2"/>
    <w:rsid w:val="00796CFD"/>
    <w:rsid w:val="007A0D63"/>
    <w:rsid w:val="007A3A98"/>
    <w:rsid w:val="007A4033"/>
    <w:rsid w:val="007B244F"/>
    <w:rsid w:val="007B463F"/>
    <w:rsid w:val="007B5FBF"/>
    <w:rsid w:val="007B6CCB"/>
    <w:rsid w:val="007C09D1"/>
    <w:rsid w:val="007C2230"/>
    <w:rsid w:val="007C2D50"/>
    <w:rsid w:val="007C6AB9"/>
    <w:rsid w:val="007C755B"/>
    <w:rsid w:val="007C7BD5"/>
    <w:rsid w:val="007D0FBE"/>
    <w:rsid w:val="007D17A9"/>
    <w:rsid w:val="007D35C4"/>
    <w:rsid w:val="007D701C"/>
    <w:rsid w:val="007D7A62"/>
    <w:rsid w:val="007E0241"/>
    <w:rsid w:val="007E10EC"/>
    <w:rsid w:val="007E521F"/>
    <w:rsid w:val="007E7106"/>
    <w:rsid w:val="007E7B80"/>
    <w:rsid w:val="007F0261"/>
    <w:rsid w:val="007F2D92"/>
    <w:rsid w:val="007F4298"/>
    <w:rsid w:val="007F4555"/>
    <w:rsid w:val="007F4C1E"/>
    <w:rsid w:val="007F7D48"/>
    <w:rsid w:val="00800053"/>
    <w:rsid w:val="008022A8"/>
    <w:rsid w:val="008043D1"/>
    <w:rsid w:val="008053B4"/>
    <w:rsid w:val="00806005"/>
    <w:rsid w:val="00816CA0"/>
    <w:rsid w:val="008201A5"/>
    <w:rsid w:val="00824100"/>
    <w:rsid w:val="00824562"/>
    <w:rsid w:val="00824DB5"/>
    <w:rsid w:val="008311E1"/>
    <w:rsid w:val="00831B42"/>
    <w:rsid w:val="008352A6"/>
    <w:rsid w:val="00840943"/>
    <w:rsid w:val="008417E9"/>
    <w:rsid w:val="0084215D"/>
    <w:rsid w:val="008440F7"/>
    <w:rsid w:val="00844612"/>
    <w:rsid w:val="00850313"/>
    <w:rsid w:val="008520E7"/>
    <w:rsid w:val="00864823"/>
    <w:rsid w:val="00864A2C"/>
    <w:rsid w:val="00867500"/>
    <w:rsid w:val="008710E6"/>
    <w:rsid w:val="008720B6"/>
    <w:rsid w:val="00875410"/>
    <w:rsid w:val="0087653C"/>
    <w:rsid w:val="00876945"/>
    <w:rsid w:val="00877B76"/>
    <w:rsid w:val="00880177"/>
    <w:rsid w:val="008804BA"/>
    <w:rsid w:val="00883D01"/>
    <w:rsid w:val="00887E0D"/>
    <w:rsid w:val="00891A5E"/>
    <w:rsid w:val="00892617"/>
    <w:rsid w:val="00895F5C"/>
    <w:rsid w:val="008A127E"/>
    <w:rsid w:val="008A32D7"/>
    <w:rsid w:val="008A41E0"/>
    <w:rsid w:val="008A462E"/>
    <w:rsid w:val="008A58D3"/>
    <w:rsid w:val="008A5955"/>
    <w:rsid w:val="008B16FC"/>
    <w:rsid w:val="008B1768"/>
    <w:rsid w:val="008B339D"/>
    <w:rsid w:val="008B4345"/>
    <w:rsid w:val="008B583A"/>
    <w:rsid w:val="008B64ED"/>
    <w:rsid w:val="008B6AD1"/>
    <w:rsid w:val="008B7D74"/>
    <w:rsid w:val="008C20AD"/>
    <w:rsid w:val="008C251B"/>
    <w:rsid w:val="008C387A"/>
    <w:rsid w:val="008C6211"/>
    <w:rsid w:val="008C68F4"/>
    <w:rsid w:val="008C6F5C"/>
    <w:rsid w:val="008D122A"/>
    <w:rsid w:val="008D16BB"/>
    <w:rsid w:val="008D6851"/>
    <w:rsid w:val="008D7B38"/>
    <w:rsid w:val="008E11DA"/>
    <w:rsid w:val="008E20A2"/>
    <w:rsid w:val="008E32B2"/>
    <w:rsid w:val="008E3CFB"/>
    <w:rsid w:val="008E4622"/>
    <w:rsid w:val="008E5DA9"/>
    <w:rsid w:val="008E5FC2"/>
    <w:rsid w:val="008E6300"/>
    <w:rsid w:val="008E6730"/>
    <w:rsid w:val="008E7C80"/>
    <w:rsid w:val="008F2C70"/>
    <w:rsid w:val="008F416A"/>
    <w:rsid w:val="008F4DDF"/>
    <w:rsid w:val="008F6693"/>
    <w:rsid w:val="00900968"/>
    <w:rsid w:val="00901606"/>
    <w:rsid w:val="009031D5"/>
    <w:rsid w:val="0090330D"/>
    <w:rsid w:val="00904018"/>
    <w:rsid w:val="00910CFC"/>
    <w:rsid w:val="0091310F"/>
    <w:rsid w:val="00916EEB"/>
    <w:rsid w:val="0092123F"/>
    <w:rsid w:val="0092300D"/>
    <w:rsid w:val="009239D5"/>
    <w:rsid w:val="0092616F"/>
    <w:rsid w:val="00936B68"/>
    <w:rsid w:val="0093762C"/>
    <w:rsid w:val="00941412"/>
    <w:rsid w:val="00945D09"/>
    <w:rsid w:val="00945F7B"/>
    <w:rsid w:val="00946A4F"/>
    <w:rsid w:val="009475A9"/>
    <w:rsid w:val="0096009F"/>
    <w:rsid w:val="00971CAB"/>
    <w:rsid w:val="00972C3A"/>
    <w:rsid w:val="00977715"/>
    <w:rsid w:val="00981736"/>
    <w:rsid w:val="009841F9"/>
    <w:rsid w:val="00985461"/>
    <w:rsid w:val="00992314"/>
    <w:rsid w:val="009925F3"/>
    <w:rsid w:val="00992C2E"/>
    <w:rsid w:val="009A140D"/>
    <w:rsid w:val="009A58FD"/>
    <w:rsid w:val="009A73A1"/>
    <w:rsid w:val="009A75B6"/>
    <w:rsid w:val="009B5DDB"/>
    <w:rsid w:val="009B62AC"/>
    <w:rsid w:val="009B6F98"/>
    <w:rsid w:val="009B772D"/>
    <w:rsid w:val="009C35DB"/>
    <w:rsid w:val="009C3ABC"/>
    <w:rsid w:val="009D024E"/>
    <w:rsid w:val="009D1755"/>
    <w:rsid w:val="009D44B6"/>
    <w:rsid w:val="009D62EC"/>
    <w:rsid w:val="009D7934"/>
    <w:rsid w:val="009E1E44"/>
    <w:rsid w:val="009E6CBC"/>
    <w:rsid w:val="009F372B"/>
    <w:rsid w:val="00A001BA"/>
    <w:rsid w:val="00A10343"/>
    <w:rsid w:val="00A10691"/>
    <w:rsid w:val="00A118FF"/>
    <w:rsid w:val="00A12EC1"/>
    <w:rsid w:val="00A130C6"/>
    <w:rsid w:val="00A1422F"/>
    <w:rsid w:val="00A14420"/>
    <w:rsid w:val="00A15516"/>
    <w:rsid w:val="00A1623A"/>
    <w:rsid w:val="00A16B5E"/>
    <w:rsid w:val="00A222F0"/>
    <w:rsid w:val="00A253C4"/>
    <w:rsid w:val="00A25D8C"/>
    <w:rsid w:val="00A27096"/>
    <w:rsid w:val="00A27969"/>
    <w:rsid w:val="00A329F5"/>
    <w:rsid w:val="00A33244"/>
    <w:rsid w:val="00A40082"/>
    <w:rsid w:val="00A4356B"/>
    <w:rsid w:val="00A44BFF"/>
    <w:rsid w:val="00A45CFB"/>
    <w:rsid w:val="00A47AC6"/>
    <w:rsid w:val="00A55F0E"/>
    <w:rsid w:val="00A5734C"/>
    <w:rsid w:val="00A60D63"/>
    <w:rsid w:val="00A62491"/>
    <w:rsid w:val="00A63FB5"/>
    <w:rsid w:val="00A66438"/>
    <w:rsid w:val="00A67E8B"/>
    <w:rsid w:val="00A71294"/>
    <w:rsid w:val="00A71704"/>
    <w:rsid w:val="00A73B65"/>
    <w:rsid w:val="00A74325"/>
    <w:rsid w:val="00A77C16"/>
    <w:rsid w:val="00A8096E"/>
    <w:rsid w:val="00A80B13"/>
    <w:rsid w:val="00A828A3"/>
    <w:rsid w:val="00A84334"/>
    <w:rsid w:val="00A8710F"/>
    <w:rsid w:val="00A90360"/>
    <w:rsid w:val="00A91A2B"/>
    <w:rsid w:val="00A92487"/>
    <w:rsid w:val="00A97A0F"/>
    <w:rsid w:val="00A97D38"/>
    <w:rsid w:val="00AA3F56"/>
    <w:rsid w:val="00AA445D"/>
    <w:rsid w:val="00AB055F"/>
    <w:rsid w:val="00AB0936"/>
    <w:rsid w:val="00AB0D9B"/>
    <w:rsid w:val="00AB1467"/>
    <w:rsid w:val="00AB441D"/>
    <w:rsid w:val="00AB75A8"/>
    <w:rsid w:val="00AB77CF"/>
    <w:rsid w:val="00AC0563"/>
    <w:rsid w:val="00AC30A4"/>
    <w:rsid w:val="00AC6929"/>
    <w:rsid w:val="00AD0965"/>
    <w:rsid w:val="00AD0E96"/>
    <w:rsid w:val="00AD12B2"/>
    <w:rsid w:val="00AD3733"/>
    <w:rsid w:val="00AD49C7"/>
    <w:rsid w:val="00AD56F7"/>
    <w:rsid w:val="00AD57D3"/>
    <w:rsid w:val="00AE18F7"/>
    <w:rsid w:val="00AE3D7E"/>
    <w:rsid w:val="00AE4222"/>
    <w:rsid w:val="00AE5738"/>
    <w:rsid w:val="00AF04EE"/>
    <w:rsid w:val="00AF31DA"/>
    <w:rsid w:val="00AF6573"/>
    <w:rsid w:val="00B027CA"/>
    <w:rsid w:val="00B02E21"/>
    <w:rsid w:val="00B043F7"/>
    <w:rsid w:val="00B05CE6"/>
    <w:rsid w:val="00B07EF7"/>
    <w:rsid w:val="00B101B3"/>
    <w:rsid w:val="00B12AB2"/>
    <w:rsid w:val="00B2286D"/>
    <w:rsid w:val="00B2337F"/>
    <w:rsid w:val="00B2678A"/>
    <w:rsid w:val="00B303AA"/>
    <w:rsid w:val="00B340F7"/>
    <w:rsid w:val="00B36416"/>
    <w:rsid w:val="00B40A81"/>
    <w:rsid w:val="00B448DB"/>
    <w:rsid w:val="00B47A71"/>
    <w:rsid w:val="00B506D5"/>
    <w:rsid w:val="00B55FD5"/>
    <w:rsid w:val="00B566BC"/>
    <w:rsid w:val="00B6090E"/>
    <w:rsid w:val="00B65D23"/>
    <w:rsid w:val="00B70EE3"/>
    <w:rsid w:val="00B74582"/>
    <w:rsid w:val="00B90C29"/>
    <w:rsid w:val="00B92CF0"/>
    <w:rsid w:val="00BA00EE"/>
    <w:rsid w:val="00BA1059"/>
    <w:rsid w:val="00BA61C7"/>
    <w:rsid w:val="00BA7BA1"/>
    <w:rsid w:val="00BB2F1C"/>
    <w:rsid w:val="00BB6169"/>
    <w:rsid w:val="00BC008F"/>
    <w:rsid w:val="00BC014B"/>
    <w:rsid w:val="00BC278C"/>
    <w:rsid w:val="00BC492B"/>
    <w:rsid w:val="00BC54E5"/>
    <w:rsid w:val="00BC7287"/>
    <w:rsid w:val="00BD01A8"/>
    <w:rsid w:val="00BD18DD"/>
    <w:rsid w:val="00BD40C4"/>
    <w:rsid w:val="00BE040B"/>
    <w:rsid w:val="00BE2EBD"/>
    <w:rsid w:val="00BE6CD4"/>
    <w:rsid w:val="00BE77EA"/>
    <w:rsid w:val="00BE7F6C"/>
    <w:rsid w:val="00BF0AD8"/>
    <w:rsid w:val="00BF24E7"/>
    <w:rsid w:val="00BF5A3A"/>
    <w:rsid w:val="00C03BE6"/>
    <w:rsid w:val="00C0490A"/>
    <w:rsid w:val="00C06565"/>
    <w:rsid w:val="00C12229"/>
    <w:rsid w:val="00C21047"/>
    <w:rsid w:val="00C24E1E"/>
    <w:rsid w:val="00C2524B"/>
    <w:rsid w:val="00C25A99"/>
    <w:rsid w:val="00C26732"/>
    <w:rsid w:val="00C270AE"/>
    <w:rsid w:val="00C27112"/>
    <w:rsid w:val="00C27AF8"/>
    <w:rsid w:val="00C30468"/>
    <w:rsid w:val="00C306FD"/>
    <w:rsid w:val="00C31923"/>
    <w:rsid w:val="00C32077"/>
    <w:rsid w:val="00C33185"/>
    <w:rsid w:val="00C33F1E"/>
    <w:rsid w:val="00C36E96"/>
    <w:rsid w:val="00C40A06"/>
    <w:rsid w:val="00C50544"/>
    <w:rsid w:val="00C52007"/>
    <w:rsid w:val="00C61132"/>
    <w:rsid w:val="00C61473"/>
    <w:rsid w:val="00C61A98"/>
    <w:rsid w:val="00C67A98"/>
    <w:rsid w:val="00C73D20"/>
    <w:rsid w:val="00C82CAE"/>
    <w:rsid w:val="00C84720"/>
    <w:rsid w:val="00C91DE9"/>
    <w:rsid w:val="00C91EE3"/>
    <w:rsid w:val="00C9354E"/>
    <w:rsid w:val="00C93DA0"/>
    <w:rsid w:val="00C95AF3"/>
    <w:rsid w:val="00C96A50"/>
    <w:rsid w:val="00CA2D81"/>
    <w:rsid w:val="00CA31F8"/>
    <w:rsid w:val="00CA3FF6"/>
    <w:rsid w:val="00CA6DD3"/>
    <w:rsid w:val="00CB090E"/>
    <w:rsid w:val="00CB20BE"/>
    <w:rsid w:val="00CB393B"/>
    <w:rsid w:val="00CB4A0A"/>
    <w:rsid w:val="00CB6307"/>
    <w:rsid w:val="00CB6CC5"/>
    <w:rsid w:val="00CB6F83"/>
    <w:rsid w:val="00CC2214"/>
    <w:rsid w:val="00CC2B36"/>
    <w:rsid w:val="00CC2F34"/>
    <w:rsid w:val="00CC7081"/>
    <w:rsid w:val="00CC74A0"/>
    <w:rsid w:val="00CC7AE7"/>
    <w:rsid w:val="00CD0773"/>
    <w:rsid w:val="00CD4D3A"/>
    <w:rsid w:val="00CD7749"/>
    <w:rsid w:val="00CD7BDD"/>
    <w:rsid w:val="00CE1343"/>
    <w:rsid w:val="00CE20BE"/>
    <w:rsid w:val="00CE43A7"/>
    <w:rsid w:val="00CF5838"/>
    <w:rsid w:val="00CF638D"/>
    <w:rsid w:val="00D074B3"/>
    <w:rsid w:val="00D10320"/>
    <w:rsid w:val="00D104FD"/>
    <w:rsid w:val="00D1369A"/>
    <w:rsid w:val="00D16D4F"/>
    <w:rsid w:val="00D20808"/>
    <w:rsid w:val="00D2101F"/>
    <w:rsid w:val="00D21247"/>
    <w:rsid w:val="00D2259D"/>
    <w:rsid w:val="00D2332E"/>
    <w:rsid w:val="00D25622"/>
    <w:rsid w:val="00D25857"/>
    <w:rsid w:val="00D30D63"/>
    <w:rsid w:val="00D338DF"/>
    <w:rsid w:val="00D33D93"/>
    <w:rsid w:val="00D34FF2"/>
    <w:rsid w:val="00D35E67"/>
    <w:rsid w:val="00D40EC0"/>
    <w:rsid w:val="00D42DB8"/>
    <w:rsid w:val="00D50909"/>
    <w:rsid w:val="00D50B07"/>
    <w:rsid w:val="00D50FA6"/>
    <w:rsid w:val="00D55666"/>
    <w:rsid w:val="00D55AB2"/>
    <w:rsid w:val="00D55CB3"/>
    <w:rsid w:val="00D56234"/>
    <w:rsid w:val="00D5749E"/>
    <w:rsid w:val="00D64156"/>
    <w:rsid w:val="00D66D02"/>
    <w:rsid w:val="00D7371E"/>
    <w:rsid w:val="00D758FC"/>
    <w:rsid w:val="00D768AB"/>
    <w:rsid w:val="00D773BC"/>
    <w:rsid w:val="00D83670"/>
    <w:rsid w:val="00D84556"/>
    <w:rsid w:val="00D84CE1"/>
    <w:rsid w:val="00D87273"/>
    <w:rsid w:val="00D875B9"/>
    <w:rsid w:val="00D9072D"/>
    <w:rsid w:val="00D932D9"/>
    <w:rsid w:val="00D9753D"/>
    <w:rsid w:val="00D97DA9"/>
    <w:rsid w:val="00DA157B"/>
    <w:rsid w:val="00DA4B99"/>
    <w:rsid w:val="00DA5B51"/>
    <w:rsid w:val="00DB6935"/>
    <w:rsid w:val="00DB6B8A"/>
    <w:rsid w:val="00DB731C"/>
    <w:rsid w:val="00DB7593"/>
    <w:rsid w:val="00DB7C80"/>
    <w:rsid w:val="00DC1B04"/>
    <w:rsid w:val="00DC3AD3"/>
    <w:rsid w:val="00DC3EF9"/>
    <w:rsid w:val="00DD11E5"/>
    <w:rsid w:val="00DD14F5"/>
    <w:rsid w:val="00DD4B17"/>
    <w:rsid w:val="00DE2484"/>
    <w:rsid w:val="00DE607E"/>
    <w:rsid w:val="00DE625A"/>
    <w:rsid w:val="00DE66D6"/>
    <w:rsid w:val="00DE6A3F"/>
    <w:rsid w:val="00DF0B1B"/>
    <w:rsid w:val="00DF1002"/>
    <w:rsid w:val="00DF5A26"/>
    <w:rsid w:val="00DF6547"/>
    <w:rsid w:val="00E009A3"/>
    <w:rsid w:val="00E00FD5"/>
    <w:rsid w:val="00E06E5C"/>
    <w:rsid w:val="00E11669"/>
    <w:rsid w:val="00E12D44"/>
    <w:rsid w:val="00E13FB1"/>
    <w:rsid w:val="00E16A98"/>
    <w:rsid w:val="00E171A9"/>
    <w:rsid w:val="00E17FA4"/>
    <w:rsid w:val="00E20E40"/>
    <w:rsid w:val="00E227B5"/>
    <w:rsid w:val="00E23147"/>
    <w:rsid w:val="00E24C22"/>
    <w:rsid w:val="00E25665"/>
    <w:rsid w:val="00E2603A"/>
    <w:rsid w:val="00E26370"/>
    <w:rsid w:val="00E30D71"/>
    <w:rsid w:val="00E311AF"/>
    <w:rsid w:val="00E31782"/>
    <w:rsid w:val="00E31850"/>
    <w:rsid w:val="00E40497"/>
    <w:rsid w:val="00E40FA4"/>
    <w:rsid w:val="00E42931"/>
    <w:rsid w:val="00E42E9C"/>
    <w:rsid w:val="00E446E0"/>
    <w:rsid w:val="00E44F5A"/>
    <w:rsid w:val="00E457C2"/>
    <w:rsid w:val="00E47107"/>
    <w:rsid w:val="00E4753B"/>
    <w:rsid w:val="00E47EAA"/>
    <w:rsid w:val="00E52B9D"/>
    <w:rsid w:val="00E54336"/>
    <w:rsid w:val="00E54569"/>
    <w:rsid w:val="00E56646"/>
    <w:rsid w:val="00E56EAB"/>
    <w:rsid w:val="00E57F05"/>
    <w:rsid w:val="00E616A4"/>
    <w:rsid w:val="00E64322"/>
    <w:rsid w:val="00E65860"/>
    <w:rsid w:val="00E66002"/>
    <w:rsid w:val="00E7300F"/>
    <w:rsid w:val="00E8108D"/>
    <w:rsid w:val="00E82F5C"/>
    <w:rsid w:val="00E922FD"/>
    <w:rsid w:val="00E92435"/>
    <w:rsid w:val="00E97AD2"/>
    <w:rsid w:val="00EA1944"/>
    <w:rsid w:val="00EA3415"/>
    <w:rsid w:val="00EA66EF"/>
    <w:rsid w:val="00EA7079"/>
    <w:rsid w:val="00EA7A87"/>
    <w:rsid w:val="00EB3A06"/>
    <w:rsid w:val="00EB6EB6"/>
    <w:rsid w:val="00EC683E"/>
    <w:rsid w:val="00EC7190"/>
    <w:rsid w:val="00ED274C"/>
    <w:rsid w:val="00ED3291"/>
    <w:rsid w:val="00ED3770"/>
    <w:rsid w:val="00ED42D6"/>
    <w:rsid w:val="00ED4E62"/>
    <w:rsid w:val="00ED5667"/>
    <w:rsid w:val="00EE1F8D"/>
    <w:rsid w:val="00EE2980"/>
    <w:rsid w:val="00EE5347"/>
    <w:rsid w:val="00EF068C"/>
    <w:rsid w:val="00EF67E1"/>
    <w:rsid w:val="00EF69B0"/>
    <w:rsid w:val="00F0213C"/>
    <w:rsid w:val="00F02ED3"/>
    <w:rsid w:val="00F032AB"/>
    <w:rsid w:val="00F0370B"/>
    <w:rsid w:val="00F0623E"/>
    <w:rsid w:val="00F07497"/>
    <w:rsid w:val="00F103F2"/>
    <w:rsid w:val="00F10A2C"/>
    <w:rsid w:val="00F1418B"/>
    <w:rsid w:val="00F14ADC"/>
    <w:rsid w:val="00F14F09"/>
    <w:rsid w:val="00F16AEC"/>
    <w:rsid w:val="00F207D6"/>
    <w:rsid w:val="00F23314"/>
    <w:rsid w:val="00F36F97"/>
    <w:rsid w:val="00F371BC"/>
    <w:rsid w:val="00F37DF2"/>
    <w:rsid w:val="00F445DA"/>
    <w:rsid w:val="00F457D6"/>
    <w:rsid w:val="00F462CA"/>
    <w:rsid w:val="00F47343"/>
    <w:rsid w:val="00F4753D"/>
    <w:rsid w:val="00F51787"/>
    <w:rsid w:val="00F522F1"/>
    <w:rsid w:val="00F54D20"/>
    <w:rsid w:val="00F5651C"/>
    <w:rsid w:val="00F639E6"/>
    <w:rsid w:val="00F64CE6"/>
    <w:rsid w:val="00F65083"/>
    <w:rsid w:val="00F65C1D"/>
    <w:rsid w:val="00F73221"/>
    <w:rsid w:val="00F75CFE"/>
    <w:rsid w:val="00F84189"/>
    <w:rsid w:val="00F84ADC"/>
    <w:rsid w:val="00F87CCB"/>
    <w:rsid w:val="00F9187F"/>
    <w:rsid w:val="00F91D88"/>
    <w:rsid w:val="00F93BF1"/>
    <w:rsid w:val="00F961E2"/>
    <w:rsid w:val="00F9724A"/>
    <w:rsid w:val="00FA1224"/>
    <w:rsid w:val="00FA218B"/>
    <w:rsid w:val="00FA3489"/>
    <w:rsid w:val="00FA4310"/>
    <w:rsid w:val="00FA51D8"/>
    <w:rsid w:val="00FA6B3F"/>
    <w:rsid w:val="00FC000F"/>
    <w:rsid w:val="00FC2B3E"/>
    <w:rsid w:val="00FC37C0"/>
    <w:rsid w:val="00FC40A9"/>
    <w:rsid w:val="00FD1714"/>
    <w:rsid w:val="00FD2185"/>
    <w:rsid w:val="00FD482F"/>
    <w:rsid w:val="00FE617C"/>
    <w:rsid w:val="00FE65A3"/>
    <w:rsid w:val="00FE6883"/>
    <w:rsid w:val="00FE6E0D"/>
    <w:rsid w:val="00FF08C1"/>
    <w:rsid w:val="00FF31A5"/>
    <w:rsid w:val="00FF35FB"/>
    <w:rsid w:val="00FF4835"/>
    <w:rsid w:val="00FF4B04"/>
    <w:rsid w:val="01BE1196"/>
    <w:rsid w:val="022CC365"/>
    <w:rsid w:val="02ADA00A"/>
    <w:rsid w:val="02B6D9C6"/>
    <w:rsid w:val="03A20EF9"/>
    <w:rsid w:val="03C1625F"/>
    <w:rsid w:val="0444E5CE"/>
    <w:rsid w:val="04463855"/>
    <w:rsid w:val="058D3CA1"/>
    <w:rsid w:val="05D1D319"/>
    <w:rsid w:val="0834AA64"/>
    <w:rsid w:val="08CE5065"/>
    <w:rsid w:val="09518BA0"/>
    <w:rsid w:val="0A1B003F"/>
    <w:rsid w:val="0ACD5EE1"/>
    <w:rsid w:val="0B8B2B17"/>
    <w:rsid w:val="0BDE8E61"/>
    <w:rsid w:val="0E3C070D"/>
    <w:rsid w:val="0E4D8B8F"/>
    <w:rsid w:val="0EA3C62E"/>
    <w:rsid w:val="0ED47274"/>
    <w:rsid w:val="0F375B7C"/>
    <w:rsid w:val="101BBAD1"/>
    <w:rsid w:val="1043C330"/>
    <w:rsid w:val="115ED1E5"/>
    <w:rsid w:val="118B42AB"/>
    <w:rsid w:val="1269C486"/>
    <w:rsid w:val="127D6A29"/>
    <w:rsid w:val="12F95FDD"/>
    <w:rsid w:val="13187BFF"/>
    <w:rsid w:val="13DC74FD"/>
    <w:rsid w:val="13F3B1A4"/>
    <w:rsid w:val="148A810F"/>
    <w:rsid w:val="14A3B7CB"/>
    <w:rsid w:val="151DA749"/>
    <w:rsid w:val="16800FE2"/>
    <w:rsid w:val="17DC4170"/>
    <w:rsid w:val="17EDD62D"/>
    <w:rsid w:val="19E8F894"/>
    <w:rsid w:val="19F9758D"/>
    <w:rsid w:val="1AB74C13"/>
    <w:rsid w:val="1B7C6F79"/>
    <w:rsid w:val="1BA78A06"/>
    <w:rsid w:val="1CB08EEF"/>
    <w:rsid w:val="1D1362C6"/>
    <w:rsid w:val="1D3F7AEC"/>
    <w:rsid w:val="1D558F70"/>
    <w:rsid w:val="1D8D07D5"/>
    <w:rsid w:val="1DD5B216"/>
    <w:rsid w:val="1DEE6DE8"/>
    <w:rsid w:val="1DFDC7CC"/>
    <w:rsid w:val="1EC5395E"/>
    <w:rsid w:val="1F87B940"/>
    <w:rsid w:val="1FE3C313"/>
    <w:rsid w:val="201717F2"/>
    <w:rsid w:val="21AFB9A2"/>
    <w:rsid w:val="21D2C362"/>
    <w:rsid w:val="2240FF3B"/>
    <w:rsid w:val="2244CFBC"/>
    <w:rsid w:val="22471251"/>
    <w:rsid w:val="226940F8"/>
    <w:rsid w:val="23210593"/>
    <w:rsid w:val="232D1BDE"/>
    <w:rsid w:val="234C9E22"/>
    <w:rsid w:val="23A72673"/>
    <w:rsid w:val="24655D44"/>
    <w:rsid w:val="24675E98"/>
    <w:rsid w:val="2471093D"/>
    <w:rsid w:val="2587097B"/>
    <w:rsid w:val="25BC6797"/>
    <w:rsid w:val="26298A09"/>
    <w:rsid w:val="2667C2A1"/>
    <w:rsid w:val="29FC16AC"/>
    <w:rsid w:val="2A696467"/>
    <w:rsid w:val="2D85DFC8"/>
    <w:rsid w:val="2FDA278B"/>
    <w:rsid w:val="2FFB7EF1"/>
    <w:rsid w:val="30642E21"/>
    <w:rsid w:val="30A53AFF"/>
    <w:rsid w:val="310D04C3"/>
    <w:rsid w:val="3389A370"/>
    <w:rsid w:val="3460411B"/>
    <w:rsid w:val="3490D020"/>
    <w:rsid w:val="34F2C182"/>
    <w:rsid w:val="35711337"/>
    <w:rsid w:val="35AD70B1"/>
    <w:rsid w:val="35DCCD26"/>
    <w:rsid w:val="35F63C09"/>
    <w:rsid w:val="362517DB"/>
    <w:rsid w:val="3686C0E0"/>
    <w:rsid w:val="369E5857"/>
    <w:rsid w:val="37C89610"/>
    <w:rsid w:val="37CBF83A"/>
    <w:rsid w:val="37F671E2"/>
    <w:rsid w:val="383CEC29"/>
    <w:rsid w:val="3A281126"/>
    <w:rsid w:val="3B7354B0"/>
    <w:rsid w:val="3C79ADD3"/>
    <w:rsid w:val="3D02DE26"/>
    <w:rsid w:val="3D4CADCD"/>
    <w:rsid w:val="3E509359"/>
    <w:rsid w:val="3EA3F7FD"/>
    <w:rsid w:val="3EBFF005"/>
    <w:rsid w:val="3F5CAD08"/>
    <w:rsid w:val="3F6D2F23"/>
    <w:rsid w:val="4086F9ED"/>
    <w:rsid w:val="40DAA7C1"/>
    <w:rsid w:val="4108D832"/>
    <w:rsid w:val="41857883"/>
    <w:rsid w:val="41E576E5"/>
    <w:rsid w:val="4261B986"/>
    <w:rsid w:val="42B2D7A0"/>
    <w:rsid w:val="4321486D"/>
    <w:rsid w:val="43DFBA5B"/>
    <w:rsid w:val="4421852E"/>
    <w:rsid w:val="446D6B25"/>
    <w:rsid w:val="4510E069"/>
    <w:rsid w:val="4617BBA8"/>
    <w:rsid w:val="464A6E44"/>
    <w:rsid w:val="46EA3D9E"/>
    <w:rsid w:val="47136895"/>
    <w:rsid w:val="47EC7C8F"/>
    <w:rsid w:val="48D2CFE4"/>
    <w:rsid w:val="48F77F20"/>
    <w:rsid w:val="493956D3"/>
    <w:rsid w:val="496530B3"/>
    <w:rsid w:val="49E35AC3"/>
    <w:rsid w:val="4ACBAD9F"/>
    <w:rsid w:val="4B1C1BC0"/>
    <w:rsid w:val="4E3B4BF2"/>
    <w:rsid w:val="4F3BEFEB"/>
    <w:rsid w:val="4F486878"/>
    <w:rsid w:val="4F7C96BC"/>
    <w:rsid w:val="5057EBA1"/>
    <w:rsid w:val="5072D129"/>
    <w:rsid w:val="50B49917"/>
    <w:rsid w:val="50F1439A"/>
    <w:rsid w:val="51B5C92F"/>
    <w:rsid w:val="52112CC5"/>
    <w:rsid w:val="529978BE"/>
    <w:rsid w:val="53AF7E61"/>
    <w:rsid w:val="54EF0EDE"/>
    <w:rsid w:val="55690556"/>
    <w:rsid w:val="57DECF34"/>
    <w:rsid w:val="580B4D0F"/>
    <w:rsid w:val="58962DFA"/>
    <w:rsid w:val="58B80CE4"/>
    <w:rsid w:val="58C6CAD6"/>
    <w:rsid w:val="598E3BC6"/>
    <w:rsid w:val="5A97590B"/>
    <w:rsid w:val="5ACCA60E"/>
    <w:rsid w:val="5B9731D3"/>
    <w:rsid w:val="5D77E1F8"/>
    <w:rsid w:val="5D9CA2C2"/>
    <w:rsid w:val="5EB2D9B3"/>
    <w:rsid w:val="5F352DCA"/>
    <w:rsid w:val="5F3972A4"/>
    <w:rsid w:val="5FD650F3"/>
    <w:rsid w:val="60110997"/>
    <w:rsid w:val="6079604A"/>
    <w:rsid w:val="608A1832"/>
    <w:rsid w:val="61725027"/>
    <w:rsid w:val="61827F5D"/>
    <w:rsid w:val="6196EC77"/>
    <w:rsid w:val="61CAA9A6"/>
    <w:rsid w:val="6282F7AD"/>
    <w:rsid w:val="62BE3A47"/>
    <w:rsid w:val="62C846FE"/>
    <w:rsid w:val="62F42AFC"/>
    <w:rsid w:val="638F75D3"/>
    <w:rsid w:val="643AD834"/>
    <w:rsid w:val="650FA0C1"/>
    <w:rsid w:val="655308DB"/>
    <w:rsid w:val="6569B77C"/>
    <w:rsid w:val="667824FF"/>
    <w:rsid w:val="6839EB7C"/>
    <w:rsid w:val="685094AC"/>
    <w:rsid w:val="685883ED"/>
    <w:rsid w:val="69E59252"/>
    <w:rsid w:val="6C77D8F0"/>
    <w:rsid w:val="6CAC229C"/>
    <w:rsid w:val="6D1066FD"/>
    <w:rsid w:val="6D47AFF5"/>
    <w:rsid w:val="6E44E6D4"/>
    <w:rsid w:val="6E76D0BF"/>
    <w:rsid w:val="70098932"/>
    <w:rsid w:val="701C6EAB"/>
    <w:rsid w:val="71C46159"/>
    <w:rsid w:val="721FAC6D"/>
    <w:rsid w:val="72AE48E7"/>
    <w:rsid w:val="72EC6725"/>
    <w:rsid w:val="73153A66"/>
    <w:rsid w:val="73596202"/>
    <w:rsid w:val="7464D507"/>
    <w:rsid w:val="74CF74DD"/>
    <w:rsid w:val="74E3EC67"/>
    <w:rsid w:val="755103FE"/>
    <w:rsid w:val="757FF4A8"/>
    <w:rsid w:val="76DA3FF9"/>
    <w:rsid w:val="78382E4C"/>
    <w:rsid w:val="78516957"/>
    <w:rsid w:val="7941B158"/>
    <w:rsid w:val="79F76538"/>
    <w:rsid w:val="7A0141D5"/>
    <w:rsid w:val="7A1AB0A0"/>
    <w:rsid w:val="7BE43F80"/>
    <w:rsid w:val="7C13760E"/>
    <w:rsid w:val="7C82B561"/>
    <w:rsid w:val="7D670DD3"/>
    <w:rsid w:val="7E2883D1"/>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0B96B"/>
  <w15:chartTrackingRefBased/>
  <w15:docId w15:val="{C5E2BA33-A944-DB49-A2C1-12EEADEFF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01D90"/>
    <w:pPr>
      <w:keepNext/>
      <w:keepLines/>
      <w:spacing w:before="360" w:after="80"/>
      <w:outlineLvl w:val="0"/>
    </w:pPr>
    <w:rPr>
      <w:rFonts w:ascii="Arial" w:eastAsiaTheme="majorEastAsia" w:hAnsi="Arial" w:cstheme="majorBidi"/>
      <w:b/>
      <w:color w:val="C00000"/>
      <w:sz w:val="24"/>
      <w:szCs w:val="40"/>
    </w:rPr>
  </w:style>
  <w:style w:type="paragraph" w:styleId="Ttulo2">
    <w:name w:val="heading 2"/>
    <w:basedOn w:val="Normal"/>
    <w:next w:val="Normal"/>
    <w:link w:val="Ttulo2Car"/>
    <w:uiPriority w:val="9"/>
    <w:semiHidden/>
    <w:unhideWhenUsed/>
    <w:qFormat/>
    <w:rsid w:val="00F84A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84AD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84AD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84AD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84A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84A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84A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84AD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1D90"/>
    <w:rPr>
      <w:rFonts w:ascii="Arial" w:eastAsiaTheme="majorEastAsia" w:hAnsi="Arial" w:cstheme="majorBidi"/>
      <w:b/>
      <w:color w:val="C00000"/>
      <w:sz w:val="24"/>
      <w:szCs w:val="40"/>
    </w:rPr>
  </w:style>
  <w:style w:type="character" w:customStyle="1" w:styleId="Ttulo2Car">
    <w:name w:val="Título 2 Car"/>
    <w:basedOn w:val="Fuentedeprrafopredeter"/>
    <w:link w:val="Ttulo2"/>
    <w:uiPriority w:val="9"/>
    <w:semiHidden/>
    <w:rsid w:val="00F84AD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84AD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84AD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84AD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84AD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84AD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84AD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84ADC"/>
    <w:rPr>
      <w:rFonts w:eastAsiaTheme="majorEastAsia" w:cstheme="majorBidi"/>
      <w:color w:val="272727" w:themeColor="text1" w:themeTint="D8"/>
    </w:rPr>
  </w:style>
  <w:style w:type="paragraph" w:styleId="Ttulo">
    <w:name w:val="Title"/>
    <w:basedOn w:val="Normal"/>
    <w:next w:val="Normal"/>
    <w:link w:val="TtuloCar"/>
    <w:uiPriority w:val="10"/>
    <w:qFormat/>
    <w:rsid w:val="00F84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84A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84AD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84AD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84ADC"/>
    <w:pPr>
      <w:spacing w:before="160"/>
      <w:jc w:val="center"/>
    </w:pPr>
    <w:rPr>
      <w:i/>
      <w:iCs/>
      <w:color w:val="404040" w:themeColor="text1" w:themeTint="BF"/>
    </w:rPr>
  </w:style>
  <w:style w:type="character" w:customStyle="1" w:styleId="CitaCar">
    <w:name w:val="Cita Car"/>
    <w:basedOn w:val="Fuentedeprrafopredeter"/>
    <w:link w:val="Cita"/>
    <w:uiPriority w:val="29"/>
    <w:rsid w:val="00F84ADC"/>
    <w:rPr>
      <w:i/>
      <w:iCs/>
      <w:color w:val="404040" w:themeColor="text1" w:themeTint="BF"/>
    </w:rPr>
  </w:style>
  <w:style w:type="paragraph" w:styleId="Prrafodelista">
    <w:name w:val="List Paragraph"/>
    <w:basedOn w:val="Normal"/>
    <w:uiPriority w:val="34"/>
    <w:qFormat/>
    <w:rsid w:val="00F84ADC"/>
    <w:pPr>
      <w:ind w:left="720"/>
      <w:contextualSpacing/>
    </w:pPr>
  </w:style>
  <w:style w:type="character" w:styleId="nfasisintenso">
    <w:name w:val="Intense Emphasis"/>
    <w:basedOn w:val="Fuentedeprrafopredeter"/>
    <w:uiPriority w:val="21"/>
    <w:qFormat/>
    <w:rsid w:val="00F84ADC"/>
    <w:rPr>
      <w:i/>
      <w:iCs/>
      <w:color w:val="2F5496" w:themeColor="accent1" w:themeShade="BF"/>
    </w:rPr>
  </w:style>
  <w:style w:type="paragraph" w:styleId="Citadestacada">
    <w:name w:val="Intense Quote"/>
    <w:basedOn w:val="Normal"/>
    <w:next w:val="Normal"/>
    <w:link w:val="CitadestacadaCar"/>
    <w:uiPriority w:val="30"/>
    <w:qFormat/>
    <w:rsid w:val="00F84A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84ADC"/>
    <w:rPr>
      <w:i/>
      <w:iCs/>
      <w:color w:val="2F5496" w:themeColor="accent1" w:themeShade="BF"/>
    </w:rPr>
  </w:style>
  <w:style w:type="character" w:styleId="Referenciaintensa">
    <w:name w:val="Intense Reference"/>
    <w:basedOn w:val="Fuentedeprrafopredeter"/>
    <w:uiPriority w:val="32"/>
    <w:qFormat/>
    <w:rsid w:val="00F84ADC"/>
    <w:rPr>
      <w:b/>
      <w:bCs/>
      <w:smallCaps/>
      <w:color w:val="2F5496" w:themeColor="accent1" w:themeShade="BF"/>
      <w:spacing w:val="5"/>
    </w:rPr>
  </w:style>
  <w:style w:type="paragraph" w:styleId="Textonotapie">
    <w:name w:val="footnote text"/>
    <w:basedOn w:val="Normal"/>
    <w:link w:val="TextonotapieCar"/>
    <w:uiPriority w:val="99"/>
    <w:unhideWhenUsed/>
    <w:rsid w:val="00EA3415"/>
    <w:pPr>
      <w:spacing w:after="0" w:line="240" w:lineRule="auto"/>
    </w:pPr>
    <w:rPr>
      <w:sz w:val="20"/>
      <w:szCs w:val="20"/>
    </w:rPr>
  </w:style>
  <w:style w:type="character" w:customStyle="1" w:styleId="TextonotapieCar">
    <w:name w:val="Texto nota pie Car"/>
    <w:basedOn w:val="Fuentedeprrafopredeter"/>
    <w:link w:val="Textonotapie"/>
    <w:uiPriority w:val="99"/>
    <w:rsid w:val="00EA3415"/>
    <w:rPr>
      <w:sz w:val="20"/>
      <w:szCs w:val="20"/>
    </w:rPr>
  </w:style>
  <w:style w:type="character" w:styleId="Refdenotaalpie">
    <w:name w:val="footnote reference"/>
    <w:basedOn w:val="Fuentedeprrafopredeter"/>
    <w:uiPriority w:val="99"/>
    <w:semiHidden/>
    <w:unhideWhenUsed/>
    <w:rsid w:val="00EA3415"/>
    <w:rPr>
      <w:vertAlign w:val="superscript"/>
    </w:rPr>
  </w:style>
  <w:style w:type="paragraph" w:styleId="Encabezado">
    <w:name w:val="header"/>
    <w:basedOn w:val="Normal"/>
    <w:link w:val="EncabezadoCar"/>
    <w:uiPriority w:val="99"/>
    <w:unhideWhenUsed/>
    <w:rsid w:val="00400AD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25B"/>
  </w:style>
  <w:style w:type="paragraph" w:styleId="Piedepgina">
    <w:name w:val="footer"/>
    <w:basedOn w:val="Normal"/>
    <w:link w:val="PiedepginaCar"/>
    <w:uiPriority w:val="99"/>
    <w:unhideWhenUsed/>
    <w:rsid w:val="00400AD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0125B"/>
  </w:style>
  <w:style w:type="paragraph" w:styleId="NormalWeb">
    <w:name w:val="Normal (Web)"/>
    <w:basedOn w:val="Normal"/>
    <w:uiPriority w:val="99"/>
    <w:semiHidden/>
    <w:unhideWhenUsed/>
    <w:rsid w:val="005067C2"/>
    <w:pPr>
      <w:spacing w:before="100" w:beforeAutospacing="1" w:after="100" w:afterAutospacing="1" w:line="240" w:lineRule="auto"/>
    </w:pPr>
    <w:rPr>
      <w:rFonts w:ascii="Times New Roman" w:eastAsiaTheme="minorEastAsia" w:hAnsi="Times New Roman" w:cs="Times New Roman"/>
      <w:kern w:val="0"/>
      <w:sz w:val="24"/>
      <w:szCs w:val="24"/>
      <w:lang w:eastAsia="es-ES"/>
      <w14:ligatures w14:val="none"/>
    </w:rPr>
  </w:style>
  <w:style w:type="character" w:styleId="Hipervnculo">
    <w:name w:val="Hyperlink"/>
    <w:basedOn w:val="Fuentedeprrafopredeter"/>
    <w:uiPriority w:val="99"/>
    <w:unhideWhenUsed/>
    <w:rsid w:val="005067C2"/>
    <w:rPr>
      <w:color w:val="0563C1" w:themeColor="hyperlink"/>
      <w:u w:val="single"/>
    </w:rPr>
  </w:style>
  <w:style w:type="character" w:styleId="Mencinsinresolver">
    <w:name w:val="Unresolved Mention"/>
    <w:basedOn w:val="Fuentedeprrafopredeter"/>
    <w:uiPriority w:val="99"/>
    <w:semiHidden/>
    <w:unhideWhenUsed/>
    <w:rsid w:val="005067C2"/>
    <w:rPr>
      <w:color w:val="605E5C"/>
      <w:shd w:val="clear" w:color="auto" w:fill="E1DFDD"/>
    </w:rPr>
  </w:style>
  <w:style w:type="character" w:styleId="Hipervnculovisitado">
    <w:name w:val="FollowedHyperlink"/>
    <w:basedOn w:val="Fuentedeprrafopredeter"/>
    <w:uiPriority w:val="99"/>
    <w:semiHidden/>
    <w:unhideWhenUsed/>
    <w:rsid w:val="00AF04EE"/>
    <w:rPr>
      <w:color w:val="954F72" w:themeColor="followedHyperlink"/>
      <w:u w:val="single"/>
    </w:rPr>
  </w:style>
  <w:style w:type="paragraph" w:customStyle="1" w:styleId="p1">
    <w:name w:val="p1"/>
    <w:basedOn w:val="Normal"/>
    <w:rsid w:val="007F7D48"/>
    <w:pPr>
      <w:spacing w:before="100" w:beforeAutospacing="1" w:after="100" w:afterAutospacing="1" w:line="240" w:lineRule="auto"/>
    </w:pPr>
    <w:rPr>
      <w:rFonts w:ascii="Times New Roman" w:eastAsiaTheme="minorEastAsia" w:hAnsi="Times New Roman" w:cs="Times New Roman"/>
      <w:kern w:val="0"/>
      <w:sz w:val="24"/>
      <w:szCs w:val="24"/>
      <w:lang w:eastAsia="es-ES"/>
      <w14:ligatures w14:val="none"/>
    </w:rPr>
  </w:style>
  <w:style w:type="character" w:customStyle="1" w:styleId="s1">
    <w:name w:val="s1"/>
    <w:basedOn w:val="Fuentedeprrafopredeter"/>
    <w:rsid w:val="007F7D48"/>
  </w:style>
  <w:style w:type="character" w:customStyle="1" w:styleId="s2">
    <w:name w:val="s2"/>
    <w:basedOn w:val="Fuentedeprrafopredeter"/>
    <w:rsid w:val="00047CFE"/>
  </w:style>
  <w:style w:type="paragraph" w:customStyle="1" w:styleId="p2">
    <w:name w:val="p2"/>
    <w:basedOn w:val="Normal"/>
    <w:rsid w:val="006605BE"/>
    <w:pPr>
      <w:spacing w:before="100" w:beforeAutospacing="1" w:after="100" w:afterAutospacing="1" w:line="240" w:lineRule="auto"/>
    </w:pPr>
    <w:rPr>
      <w:rFonts w:ascii="Times New Roman" w:eastAsiaTheme="minorEastAsia" w:hAnsi="Times New Roman" w:cs="Times New Roman"/>
      <w:kern w:val="0"/>
      <w:sz w:val="24"/>
      <w:szCs w:val="24"/>
      <w:lang w:eastAsia="es-ES"/>
      <w14:ligatures w14:val="none"/>
    </w:rPr>
  </w:style>
  <w:style w:type="character" w:customStyle="1" w:styleId="apple-converted-space">
    <w:name w:val="apple-converted-space"/>
    <w:basedOn w:val="Fuentedeprrafopredeter"/>
    <w:rsid w:val="00326BDA"/>
  </w:style>
  <w:style w:type="character" w:styleId="Refdecomentario">
    <w:name w:val="annotation reference"/>
    <w:basedOn w:val="Fuentedeprrafopredeter"/>
    <w:uiPriority w:val="99"/>
    <w:semiHidden/>
    <w:unhideWhenUsed/>
    <w:rsid w:val="00DB7C80"/>
    <w:rPr>
      <w:sz w:val="16"/>
      <w:szCs w:val="16"/>
    </w:rPr>
  </w:style>
  <w:style w:type="paragraph" w:styleId="Textocomentario">
    <w:name w:val="annotation text"/>
    <w:basedOn w:val="Normal"/>
    <w:link w:val="TextocomentarioCar"/>
    <w:uiPriority w:val="99"/>
    <w:semiHidden/>
    <w:unhideWhenUsed/>
    <w:rsid w:val="00DB7C8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7C80"/>
    <w:rPr>
      <w:sz w:val="20"/>
      <w:szCs w:val="20"/>
    </w:rPr>
  </w:style>
  <w:style w:type="paragraph" w:styleId="Asuntodelcomentario">
    <w:name w:val="annotation subject"/>
    <w:basedOn w:val="Textocomentario"/>
    <w:next w:val="Textocomentario"/>
    <w:link w:val="AsuntodelcomentarioCar"/>
    <w:uiPriority w:val="99"/>
    <w:semiHidden/>
    <w:unhideWhenUsed/>
    <w:rsid w:val="00DB7C80"/>
    <w:rPr>
      <w:b/>
      <w:bCs/>
    </w:rPr>
  </w:style>
  <w:style w:type="character" w:customStyle="1" w:styleId="AsuntodelcomentarioCar">
    <w:name w:val="Asunto del comentario Car"/>
    <w:basedOn w:val="TextocomentarioCar"/>
    <w:link w:val="Asuntodelcomentario"/>
    <w:uiPriority w:val="99"/>
    <w:semiHidden/>
    <w:rsid w:val="00DB7C80"/>
    <w:rPr>
      <w:b/>
      <w:bCs/>
      <w:sz w:val="20"/>
      <w:szCs w:val="20"/>
    </w:rPr>
  </w:style>
  <w:style w:type="paragraph" w:styleId="TtuloTDC">
    <w:name w:val="TOC Heading"/>
    <w:basedOn w:val="Ttulo1"/>
    <w:next w:val="Normal"/>
    <w:uiPriority w:val="39"/>
    <w:unhideWhenUsed/>
    <w:qFormat/>
    <w:rsid w:val="00401D90"/>
    <w:pPr>
      <w:spacing w:before="240" w:after="0"/>
      <w:outlineLvl w:val="9"/>
    </w:pPr>
    <w:rPr>
      <w:kern w:val="0"/>
      <w:sz w:val="32"/>
      <w:szCs w:val="32"/>
      <w:lang w:eastAsia="es-CO"/>
      <w14:ligatures w14:val="none"/>
    </w:rPr>
  </w:style>
  <w:style w:type="paragraph" w:styleId="TDC1">
    <w:name w:val="toc 1"/>
    <w:basedOn w:val="Normal"/>
    <w:next w:val="Normal"/>
    <w:autoRedefine/>
    <w:uiPriority w:val="39"/>
    <w:unhideWhenUsed/>
    <w:rsid w:val="00401D90"/>
    <w:pPr>
      <w:spacing w:after="100"/>
    </w:pPr>
  </w:style>
  <w:style w:type="paragraph" w:styleId="Textoindependiente">
    <w:name w:val="Body Text"/>
    <w:basedOn w:val="Normal"/>
    <w:link w:val="TextoindependienteCar"/>
    <w:uiPriority w:val="1"/>
    <w:qFormat/>
    <w:rsid w:val="00A73B65"/>
    <w:pPr>
      <w:widowControl w:val="0"/>
      <w:autoSpaceDE w:val="0"/>
      <w:autoSpaceDN w:val="0"/>
      <w:spacing w:after="0" w:line="240" w:lineRule="auto"/>
    </w:pPr>
    <w:rPr>
      <w:rFonts w:ascii="Arial MT" w:eastAsia="Arial MT" w:hAnsi="Arial MT" w:cs="Arial MT"/>
      <w:kern w:val="0"/>
      <w:sz w:val="24"/>
      <w:szCs w:val="24"/>
      <w:lang w:val="es-ES"/>
      <w14:ligatures w14:val="none"/>
    </w:rPr>
  </w:style>
  <w:style w:type="character" w:customStyle="1" w:styleId="TextoindependienteCar">
    <w:name w:val="Texto independiente Car"/>
    <w:basedOn w:val="Fuentedeprrafopredeter"/>
    <w:link w:val="Textoindependiente"/>
    <w:uiPriority w:val="1"/>
    <w:rsid w:val="00A73B65"/>
    <w:rPr>
      <w:rFonts w:ascii="Arial MT" w:eastAsia="Arial MT" w:hAnsi="Arial MT" w:cs="Arial MT"/>
      <w:kern w:val="0"/>
      <w:sz w:val="24"/>
      <w:szCs w:val="24"/>
      <w:lang w:val="es-ES"/>
      <w14:ligatures w14:val="none"/>
    </w:rPr>
  </w:style>
  <w:style w:type="paragraph" w:customStyle="1" w:styleId="Default">
    <w:name w:val="Default"/>
    <w:rsid w:val="00A73B65"/>
    <w:pPr>
      <w:autoSpaceDE w:val="0"/>
      <w:autoSpaceDN w:val="0"/>
      <w:adjustRightInd w:val="0"/>
      <w:spacing w:after="0" w:line="240" w:lineRule="auto"/>
    </w:pPr>
    <w:rPr>
      <w:rFonts w:ascii="Arial" w:hAnsi="Arial" w:cs="Arial"/>
      <w:color w:val="000000"/>
      <w:kern w:val="0"/>
      <w:sz w:val="24"/>
      <w:szCs w:val="24"/>
      <w14:ligatures w14:val="none"/>
    </w:rPr>
  </w:style>
  <w:style w:type="character" w:styleId="nfasis">
    <w:name w:val="Emphasis"/>
    <w:basedOn w:val="Fuentedeprrafopredeter"/>
    <w:uiPriority w:val="20"/>
    <w:qFormat/>
    <w:rsid w:val="00E009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9710">
      <w:bodyDiv w:val="1"/>
      <w:marLeft w:val="0"/>
      <w:marRight w:val="0"/>
      <w:marTop w:val="0"/>
      <w:marBottom w:val="0"/>
      <w:divBdr>
        <w:top w:val="none" w:sz="0" w:space="0" w:color="auto"/>
        <w:left w:val="none" w:sz="0" w:space="0" w:color="auto"/>
        <w:bottom w:val="none" w:sz="0" w:space="0" w:color="auto"/>
        <w:right w:val="none" w:sz="0" w:space="0" w:color="auto"/>
      </w:divBdr>
    </w:div>
    <w:div w:id="32776398">
      <w:bodyDiv w:val="1"/>
      <w:marLeft w:val="0"/>
      <w:marRight w:val="0"/>
      <w:marTop w:val="0"/>
      <w:marBottom w:val="0"/>
      <w:divBdr>
        <w:top w:val="none" w:sz="0" w:space="0" w:color="auto"/>
        <w:left w:val="none" w:sz="0" w:space="0" w:color="auto"/>
        <w:bottom w:val="none" w:sz="0" w:space="0" w:color="auto"/>
        <w:right w:val="none" w:sz="0" w:space="0" w:color="auto"/>
      </w:divBdr>
    </w:div>
    <w:div w:id="62409769">
      <w:bodyDiv w:val="1"/>
      <w:marLeft w:val="0"/>
      <w:marRight w:val="0"/>
      <w:marTop w:val="0"/>
      <w:marBottom w:val="0"/>
      <w:divBdr>
        <w:top w:val="none" w:sz="0" w:space="0" w:color="auto"/>
        <w:left w:val="none" w:sz="0" w:space="0" w:color="auto"/>
        <w:bottom w:val="none" w:sz="0" w:space="0" w:color="auto"/>
        <w:right w:val="none" w:sz="0" w:space="0" w:color="auto"/>
      </w:divBdr>
    </w:div>
    <w:div w:id="99029240">
      <w:bodyDiv w:val="1"/>
      <w:marLeft w:val="0"/>
      <w:marRight w:val="0"/>
      <w:marTop w:val="0"/>
      <w:marBottom w:val="0"/>
      <w:divBdr>
        <w:top w:val="none" w:sz="0" w:space="0" w:color="auto"/>
        <w:left w:val="none" w:sz="0" w:space="0" w:color="auto"/>
        <w:bottom w:val="none" w:sz="0" w:space="0" w:color="auto"/>
        <w:right w:val="none" w:sz="0" w:space="0" w:color="auto"/>
      </w:divBdr>
    </w:div>
    <w:div w:id="251621195">
      <w:bodyDiv w:val="1"/>
      <w:marLeft w:val="0"/>
      <w:marRight w:val="0"/>
      <w:marTop w:val="0"/>
      <w:marBottom w:val="0"/>
      <w:divBdr>
        <w:top w:val="none" w:sz="0" w:space="0" w:color="auto"/>
        <w:left w:val="none" w:sz="0" w:space="0" w:color="auto"/>
        <w:bottom w:val="none" w:sz="0" w:space="0" w:color="auto"/>
        <w:right w:val="none" w:sz="0" w:space="0" w:color="auto"/>
      </w:divBdr>
    </w:div>
    <w:div w:id="293827820">
      <w:bodyDiv w:val="1"/>
      <w:marLeft w:val="0"/>
      <w:marRight w:val="0"/>
      <w:marTop w:val="0"/>
      <w:marBottom w:val="0"/>
      <w:divBdr>
        <w:top w:val="none" w:sz="0" w:space="0" w:color="auto"/>
        <w:left w:val="none" w:sz="0" w:space="0" w:color="auto"/>
        <w:bottom w:val="none" w:sz="0" w:space="0" w:color="auto"/>
        <w:right w:val="none" w:sz="0" w:space="0" w:color="auto"/>
      </w:divBdr>
    </w:div>
    <w:div w:id="380635941">
      <w:bodyDiv w:val="1"/>
      <w:marLeft w:val="0"/>
      <w:marRight w:val="0"/>
      <w:marTop w:val="0"/>
      <w:marBottom w:val="0"/>
      <w:divBdr>
        <w:top w:val="none" w:sz="0" w:space="0" w:color="auto"/>
        <w:left w:val="none" w:sz="0" w:space="0" w:color="auto"/>
        <w:bottom w:val="none" w:sz="0" w:space="0" w:color="auto"/>
        <w:right w:val="none" w:sz="0" w:space="0" w:color="auto"/>
      </w:divBdr>
    </w:div>
    <w:div w:id="513302777">
      <w:bodyDiv w:val="1"/>
      <w:marLeft w:val="0"/>
      <w:marRight w:val="0"/>
      <w:marTop w:val="0"/>
      <w:marBottom w:val="0"/>
      <w:divBdr>
        <w:top w:val="none" w:sz="0" w:space="0" w:color="auto"/>
        <w:left w:val="none" w:sz="0" w:space="0" w:color="auto"/>
        <w:bottom w:val="none" w:sz="0" w:space="0" w:color="auto"/>
        <w:right w:val="none" w:sz="0" w:space="0" w:color="auto"/>
      </w:divBdr>
    </w:div>
    <w:div w:id="662046317">
      <w:bodyDiv w:val="1"/>
      <w:marLeft w:val="0"/>
      <w:marRight w:val="0"/>
      <w:marTop w:val="0"/>
      <w:marBottom w:val="0"/>
      <w:divBdr>
        <w:top w:val="none" w:sz="0" w:space="0" w:color="auto"/>
        <w:left w:val="none" w:sz="0" w:space="0" w:color="auto"/>
        <w:bottom w:val="none" w:sz="0" w:space="0" w:color="auto"/>
        <w:right w:val="none" w:sz="0" w:space="0" w:color="auto"/>
      </w:divBdr>
      <w:divsChild>
        <w:div w:id="1050960921">
          <w:marLeft w:val="0"/>
          <w:marRight w:val="0"/>
          <w:marTop w:val="0"/>
          <w:marBottom w:val="0"/>
          <w:divBdr>
            <w:top w:val="none" w:sz="0" w:space="0" w:color="auto"/>
            <w:left w:val="none" w:sz="0" w:space="0" w:color="auto"/>
            <w:bottom w:val="none" w:sz="0" w:space="0" w:color="auto"/>
            <w:right w:val="none" w:sz="0" w:space="0" w:color="auto"/>
          </w:divBdr>
        </w:div>
        <w:div w:id="1570070269">
          <w:marLeft w:val="0"/>
          <w:marRight w:val="0"/>
          <w:marTop w:val="0"/>
          <w:marBottom w:val="0"/>
          <w:divBdr>
            <w:top w:val="none" w:sz="0" w:space="0" w:color="auto"/>
            <w:left w:val="none" w:sz="0" w:space="0" w:color="auto"/>
            <w:bottom w:val="none" w:sz="0" w:space="0" w:color="auto"/>
            <w:right w:val="none" w:sz="0" w:space="0" w:color="auto"/>
          </w:divBdr>
        </w:div>
      </w:divsChild>
    </w:div>
    <w:div w:id="670596350">
      <w:bodyDiv w:val="1"/>
      <w:marLeft w:val="0"/>
      <w:marRight w:val="0"/>
      <w:marTop w:val="0"/>
      <w:marBottom w:val="0"/>
      <w:divBdr>
        <w:top w:val="none" w:sz="0" w:space="0" w:color="auto"/>
        <w:left w:val="none" w:sz="0" w:space="0" w:color="auto"/>
        <w:bottom w:val="none" w:sz="0" w:space="0" w:color="auto"/>
        <w:right w:val="none" w:sz="0" w:space="0" w:color="auto"/>
      </w:divBdr>
    </w:div>
    <w:div w:id="748964796">
      <w:bodyDiv w:val="1"/>
      <w:marLeft w:val="0"/>
      <w:marRight w:val="0"/>
      <w:marTop w:val="0"/>
      <w:marBottom w:val="0"/>
      <w:divBdr>
        <w:top w:val="none" w:sz="0" w:space="0" w:color="auto"/>
        <w:left w:val="none" w:sz="0" w:space="0" w:color="auto"/>
        <w:bottom w:val="none" w:sz="0" w:space="0" w:color="auto"/>
        <w:right w:val="none" w:sz="0" w:space="0" w:color="auto"/>
      </w:divBdr>
    </w:div>
    <w:div w:id="773478738">
      <w:bodyDiv w:val="1"/>
      <w:marLeft w:val="0"/>
      <w:marRight w:val="0"/>
      <w:marTop w:val="0"/>
      <w:marBottom w:val="0"/>
      <w:divBdr>
        <w:top w:val="none" w:sz="0" w:space="0" w:color="auto"/>
        <w:left w:val="none" w:sz="0" w:space="0" w:color="auto"/>
        <w:bottom w:val="none" w:sz="0" w:space="0" w:color="auto"/>
        <w:right w:val="none" w:sz="0" w:space="0" w:color="auto"/>
      </w:divBdr>
    </w:div>
    <w:div w:id="823475929">
      <w:bodyDiv w:val="1"/>
      <w:marLeft w:val="0"/>
      <w:marRight w:val="0"/>
      <w:marTop w:val="0"/>
      <w:marBottom w:val="0"/>
      <w:divBdr>
        <w:top w:val="none" w:sz="0" w:space="0" w:color="auto"/>
        <w:left w:val="none" w:sz="0" w:space="0" w:color="auto"/>
        <w:bottom w:val="none" w:sz="0" w:space="0" w:color="auto"/>
        <w:right w:val="none" w:sz="0" w:space="0" w:color="auto"/>
      </w:divBdr>
    </w:div>
    <w:div w:id="834229622">
      <w:bodyDiv w:val="1"/>
      <w:marLeft w:val="0"/>
      <w:marRight w:val="0"/>
      <w:marTop w:val="0"/>
      <w:marBottom w:val="0"/>
      <w:divBdr>
        <w:top w:val="none" w:sz="0" w:space="0" w:color="auto"/>
        <w:left w:val="none" w:sz="0" w:space="0" w:color="auto"/>
        <w:bottom w:val="none" w:sz="0" w:space="0" w:color="auto"/>
        <w:right w:val="none" w:sz="0" w:space="0" w:color="auto"/>
      </w:divBdr>
      <w:divsChild>
        <w:div w:id="601960596">
          <w:marLeft w:val="0"/>
          <w:marRight w:val="0"/>
          <w:marTop w:val="240"/>
          <w:marBottom w:val="240"/>
          <w:divBdr>
            <w:top w:val="none" w:sz="0" w:space="0" w:color="auto"/>
            <w:left w:val="none" w:sz="0" w:space="0" w:color="auto"/>
            <w:bottom w:val="none" w:sz="0" w:space="0" w:color="auto"/>
            <w:right w:val="none" w:sz="0" w:space="0" w:color="auto"/>
          </w:divBdr>
        </w:div>
        <w:div w:id="818033448">
          <w:marLeft w:val="0"/>
          <w:marRight w:val="0"/>
          <w:marTop w:val="0"/>
          <w:marBottom w:val="0"/>
          <w:divBdr>
            <w:top w:val="none" w:sz="0" w:space="0" w:color="auto"/>
            <w:left w:val="none" w:sz="0" w:space="0" w:color="auto"/>
            <w:bottom w:val="none" w:sz="0" w:space="0" w:color="auto"/>
            <w:right w:val="none" w:sz="0" w:space="0" w:color="auto"/>
          </w:divBdr>
        </w:div>
      </w:divsChild>
    </w:div>
    <w:div w:id="866259030">
      <w:bodyDiv w:val="1"/>
      <w:marLeft w:val="0"/>
      <w:marRight w:val="0"/>
      <w:marTop w:val="0"/>
      <w:marBottom w:val="0"/>
      <w:divBdr>
        <w:top w:val="none" w:sz="0" w:space="0" w:color="auto"/>
        <w:left w:val="none" w:sz="0" w:space="0" w:color="auto"/>
        <w:bottom w:val="none" w:sz="0" w:space="0" w:color="auto"/>
        <w:right w:val="none" w:sz="0" w:space="0" w:color="auto"/>
      </w:divBdr>
    </w:div>
    <w:div w:id="994455035">
      <w:bodyDiv w:val="1"/>
      <w:marLeft w:val="0"/>
      <w:marRight w:val="0"/>
      <w:marTop w:val="0"/>
      <w:marBottom w:val="0"/>
      <w:divBdr>
        <w:top w:val="none" w:sz="0" w:space="0" w:color="auto"/>
        <w:left w:val="none" w:sz="0" w:space="0" w:color="auto"/>
        <w:bottom w:val="none" w:sz="0" w:space="0" w:color="auto"/>
        <w:right w:val="none" w:sz="0" w:space="0" w:color="auto"/>
      </w:divBdr>
    </w:div>
    <w:div w:id="1006515851">
      <w:bodyDiv w:val="1"/>
      <w:marLeft w:val="0"/>
      <w:marRight w:val="0"/>
      <w:marTop w:val="0"/>
      <w:marBottom w:val="0"/>
      <w:divBdr>
        <w:top w:val="none" w:sz="0" w:space="0" w:color="auto"/>
        <w:left w:val="none" w:sz="0" w:space="0" w:color="auto"/>
        <w:bottom w:val="none" w:sz="0" w:space="0" w:color="auto"/>
        <w:right w:val="none" w:sz="0" w:space="0" w:color="auto"/>
      </w:divBdr>
    </w:div>
    <w:div w:id="1152022630">
      <w:bodyDiv w:val="1"/>
      <w:marLeft w:val="0"/>
      <w:marRight w:val="0"/>
      <w:marTop w:val="0"/>
      <w:marBottom w:val="0"/>
      <w:divBdr>
        <w:top w:val="none" w:sz="0" w:space="0" w:color="auto"/>
        <w:left w:val="none" w:sz="0" w:space="0" w:color="auto"/>
        <w:bottom w:val="none" w:sz="0" w:space="0" w:color="auto"/>
        <w:right w:val="none" w:sz="0" w:space="0" w:color="auto"/>
      </w:divBdr>
    </w:div>
    <w:div w:id="1174567610">
      <w:bodyDiv w:val="1"/>
      <w:marLeft w:val="0"/>
      <w:marRight w:val="0"/>
      <w:marTop w:val="0"/>
      <w:marBottom w:val="0"/>
      <w:divBdr>
        <w:top w:val="none" w:sz="0" w:space="0" w:color="auto"/>
        <w:left w:val="none" w:sz="0" w:space="0" w:color="auto"/>
        <w:bottom w:val="none" w:sz="0" w:space="0" w:color="auto"/>
        <w:right w:val="none" w:sz="0" w:space="0" w:color="auto"/>
      </w:divBdr>
    </w:div>
    <w:div w:id="1194880241">
      <w:bodyDiv w:val="1"/>
      <w:marLeft w:val="0"/>
      <w:marRight w:val="0"/>
      <w:marTop w:val="0"/>
      <w:marBottom w:val="0"/>
      <w:divBdr>
        <w:top w:val="none" w:sz="0" w:space="0" w:color="auto"/>
        <w:left w:val="none" w:sz="0" w:space="0" w:color="auto"/>
        <w:bottom w:val="none" w:sz="0" w:space="0" w:color="auto"/>
        <w:right w:val="none" w:sz="0" w:space="0" w:color="auto"/>
      </w:divBdr>
    </w:div>
    <w:div w:id="1208712919">
      <w:bodyDiv w:val="1"/>
      <w:marLeft w:val="0"/>
      <w:marRight w:val="0"/>
      <w:marTop w:val="0"/>
      <w:marBottom w:val="0"/>
      <w:divBdr>
        <w:top w:val="none" w:sz="0" w:space="0" w:color="auto"/>
        <w:left w:val="none" w:sz="0" w:space="0" w:color="auto"/>
        <w:bottom w:val="none" w:sz="0" w:space="0" w:color="auto"/>
        <w:right w:val="none" w:sz="0" w:space="0" w:color="auto"/>
      </w:divBdr>
    </w:div>
    <w:div w:id="1248226136">
      <w:bodyDiv w:val="1"/>
      <w:marLeft w:val="0"/>
      <w:marRight w:val="0"/>
      <w:marTop w:val="0"/>
      <w:marBottom w:val="0"/>
      <w:divBdr>
        <w:top w:val="none" w:sz="0" w:space="0" w:color="auto"/>
        <w:left w:val="none" w:sz="0" w:space="0" w:color="auto"/>
        <w:bottom w:val="none" w:sz="0" w:space="0" w:color="auto"/>
        <w:right w:val="none" w:sz="0" w:space="0" w:color="auto"/>
      </w:divBdr>
    </w:div>
    <w:div w:id="1380667187">
      <w:bodyDiv w:val="1"/>
      <w:marLeft w:val="0"/>
      <w:marRight w:val="0"/>
      <w:marTop w:val="0"/>
      <w:marBottom w:val="0"/>
      <w:divBdr>
        <w:top w:val="none" w:sz="0" w:space="0" w:color="auto"/>
        <w:left w:val="none" w:sz="0" w:space="0" w:color="auto"/>
        <w:bottom w:val="none" w:sz="0" w:space="0" w:color="auto"/>
        <w:right w:val="none" w:sz="0" w:space="0" w:color="auto"/>
      </w:divBdr>
    </w:div>
    <w:div w:id="1438674591">
      <w:bodyDiv w:val="1"/>
      <w:marLeft w:val="0"/>
      <w:marRight w:val="0"/>
      <w:marTop w:val="0"/>
      <w:marBottom w:val="0"/>
      <w:divBdr>
        <w:top w:val="none" w:sz="0" w:space="0" w:color="auto"/>
        <w:left w:val="none" w:sz="0" w:space="0" w:color="auto"/>
        <w:bottom w:val="none" w:sz="0" w:space="0" w:color="auto"/>
        <w:right w:val="none" w:sz="0" w:space="0" w:color="auto"/>
      </w:divBdr>
    </w:div>
    <w:div w:id="1463766234">
      <w:bodyDiv w:val="1"/>
      <w:marLeft w:val="0"/>
      <w:marRight w:val="0"/>
      <w:marTop w:val="0"/>
      <w:marBottom w:val="0"/>
      <w:divBdr>
        <w:top w:val="none" w:sz="0" w:space="0" w:color="auto"/>
        <w:left w:val="none" w:sz="0" w:space="0" w:color="auto"/>
        <w:bottom w:val="none" w:sz="0" w:space="0" w:color="auto"/>
        <w:right w:val="none" w:sz="0" w:space="0" w:color="auto"/>
      </w:divBdr>
    </w:div>
    <w:div w:id="1479611257">
      <w:bodyDiv w:val="1"/>
      <w:marLeft w:val="0"/>
      <w:marRight w:val="0"/>
      <w:marTop w:val="0"/>
      <w:marBottom w:val="0"/>
      <w:divBdr>
        <w:top w:val="none" w:sz="0" w:space="0" w:color="auto"/>
        <w:left w:val="none" w:sz="0" w:space="0" w:color="auto"/>
        <w:bottom w:val="none" w:sz="0" w:space="0" w:color="auto"/>
        <w:right w:val="none" w:sz="0" w:space="0" w:color="auto"/>
      </w:divBdr>
    </w:div>
    <w:div w:id="1571696337">
      <w:bodyDiv w:val="1"/>
      <w:marLeft w:val="0"/>
      <w:marRight w:val="0"/>
      <w:marTop w:val="0"/>
      <w:marBottom w:val="0"/>
      <w:divBdr>
        <w:top w:val="none" w:sz="0" w:space="0" w:color="auto"/>
        <w:left w:val="none" w:sz="0" w:space="0" w:color="auto"/>
        <w:bottom w:val="none" w:sz="0" w:space="0" w:color="auto"/>
        <w:right w:val="none" w:sz="0" w:space="0" w:color="auto"/>
      </w:divBdr>
    </w:div>
    <w:div w:id="1633946633">
      <w:bodyDiv w:val="1"/>
      <w:marLeft w:val="0"/>
      <w:marRight w:val="0"/>
      <w:marTop w:val="0"/>
      <w:marBottom w:val="0"/>
      <w:divBdr>
        <w:top w:val="none" w:sz="0" w:space="0" w:color="auto"/>
        <w:left w:val="none" w:sz="0" w:space="0" w:color="auto"/>
        <w:bottom w:val="none" w:sz="0" w:space="0" w:color="auto"/>
        <w:right w:val="none" w:sz="0" w:space="0" w:color="auto"/>
      </w:divBdr>
    </w:div>
    <w:div w:id="1645504929">
      <w:bodyDiv w:val="1"/>
      <w:marLeft w:val="0"/>
      <w:marRight w:val="0"/>
      <w:marTop w:val="0"/>
      <w:marBottom w:val="0"/>
      <w:divBdr>
        <w:top w:val="none" w:sz="0" w:space="0" w:color="auto"/>
        <w:left w:val="none" w:sz="0" w:space="0" w:color="auto"/>
        <w:bottom w:val="none" w:sz="0" w:space="0" w:color="auto"/>
        <w:right w:val="none" w:sz="0" w:space="0" w:color="auto"/>
      </w:divBdr>
    </w:div>
    <w:div w:id="1673608683">
      <w:bodyDiv w:val="1"/>
      <w:marLeft w:val="0"/>
      <w:marRight w:val="0"/>
      <w:marTop w:val="0"/>
      <w:marBottom w:val="0"/>
      <w:divBdr>
        <w:top w:val="none" w:sz="0" w:space="0" w:color="auto"/>
        <w:left w:val="none" w:sz="0" w:space="0" w:color="auto"/>
        <w:bottom w:val="none" w:sz="0" w:space="0" w:color="auto"/>
        <w:right w:val="none" w:sz="0" w:space="0" w:color="auto"/>
      </w:divBdr>
    </w:div>
    <w:div w:id="1677732346">
      <w:bodyDiv w:val="1"/>
      <w:marLeft w:val="0"/>
      <w:marRight w:val="0"/>
      <w:marTop w:val="0"/>
      <w:marBottom w:val="0"/>
      <w:divBdr>
        <w:top w:val="none" w:sz="0" w:space="0" w:color="auto"/>
        <w:left w:val="none" w:sz="0" w:space="0" w:color="auto"/>
        <w:bottom w:val="none" w:sz="0" w:space="0" w:color="auto"/>
        <w:right w:val="none" w:sz="0" w:space="0" w:color="auto"/>
      </w:divBdr>
    </w:div>
    <w:div w:id="1732120963">
      <w:bodyDiv w:val="1"/>
      <w:marLeft w:val="0"/>
      <w:marRight w:val="0"/>
      <w:marTop w:val="0"/>
      <w:marBottom w:val="0"/>
      <w:divBdr>
        <w:top w:val="none" w:sz="0" w:space="0" w:color="auto"/>
        <w:left w:val="none" w:sz="0" w:space="0" w:color="auto"/>
        <w:bottom w:val="none" w:sz="0" w:space="0" w:color="auto"/>
        <w:right w:val="none" w:sz="0" w:space="0" w:color="auto"/>
      </w:divBdr>
    </w:div>
    <w:div w:id="1944876785">
      <w:bodyDiv w:val="1"/>
      <w:marLeft w:val="0"/>
      <w:marRight w:val="0"/>
      <w:marTop w:val="0"/>
      <w:marBottom w:val="0"/>
      <w:divBdr>
        <w:top w:val="none" w:sz="0" w:space="0" w:color="auto"/>
        <w:left w:val="none" w:sz="0" w:space="0" w:color="auto"/>
        <w:bottom w:val="none" w:sz="0" w:space="0" w:color="auto"/>
        <w:right w:val="none" w:sz="0" w:space="0" w:color="auto"/>
      </w:divBdr>
      <w:divsChild>
        <w:div w:id="1818255773">
          <w:marLeft w:val="0"/>
          <w:marRight w:val="0"/>
          <w:marTop w:val="240"/>
          <w:marBottom w:val="240"/>
          <w:divBdr>
            <w:top w:val="none" w:sz="0" w:space="0" w:color="auto"/>
            <w:left w:val="none" w:sz="0" w:space="0" w:color="auto"/>
            <w:bottom w:val="none" w:sz="0" w:space="0" w:color="auto"/>
            <w:right w:val="none" w:sz="0" w:space="0" w:color="auto"/>
          </w:divBdr>
        </w:div>
        <w:div w:id="1830902359">
          <w:marLeft w:val="0"/>
          <w:marRight w:val="0"/>
          <w:marTop w:val="0"/>
          <w:marBottom w:val="0"/>
          <w:divBdr>
            <w:top w:val="none" w:sz="0" w:space="0" w:color="auto"/>
            <w:left w:val="none" w:sz="0" w:space="0" w:color="auto"/>
            <w:bottom w:val="none" w:sz="0" w:space="0" w:color="auto"/>
            <w:right w:val="none" w:sz="0" w:space="0" w:color="auto"/>
          </w:divBdr>
        </w:div>
      </w:divsChild>
    </w:div>
    <w:div w:id="2047021962">
      <w:bodyDiv w:val="1"/>
      <w:marLeft w:val="0"/>
      <w:marRight w:val="0"/>
      <w:marTop w:val="0"/>
      <w:marBottom w:val="0"/>
      <w:divBdr>
        <w:top w:val="none" w:sz="0" w:space="0" w:color="auto"/>
        <w:left w:val="none" w:sz="0" w:space="0" w:color="auto"/>
        <w:bottom w:val="none" w:sz="0" w:space="0" w:color="auto"/>
        <w:right w:val="none" w:sz="0" w:space="0" w:color="auto"/>
      </w:divBdr>
    </w:div>
    <w:div w:id="2072927399">
      <w:bodyDiv w:val="1"/>
      <w:marLeft w:val="0"/>
      <w:marRight w:val="0"/>
      <w:marTop w:val="0"/>
      <w:marBottom w:val="0"/>
      <w:divBdr>
        <w:top w:val="none" w:sz="0" w:space="0" w:color="auto"/>
        <w:left w:val="none" w:sz="0" w:space="0" w:color="auto"/>
        <w:bottom w:val="none" w:sz="0" w:space="0" w:color="auto"/>
        <w:right w:val="none" w:sz="0" w:space="0" w:color="auto"/>
      </w:divBdr>
    </w:div>
    <w:div w:id="211983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1.funcionpublica.gov.co/documents/36025892/0/informe-discapacidad-2023.pdf/d95460ea-60f4-18f2-312a-d0193bb5d464?t=1721335462669" TargetMode="External"/><Relationship Id="rId13" Type="http://schemas.openxmlformats.org/officeDocument/2006/relationships/hyperlink" Target="https://www.ohchr.org/es/documents/reports/human-rights-older-persons-data-gap-report-independent-expert-enjoyment-all-human" TargetMode="External"/><Relationship Id="rId18" Type="http://schemas.openxmlformats.org/officeDocument/2006/relationships/hyperlink" Target="https://www.integracionsocial.gov.co/index.php/noticias/96-noticias-discapacidad/5896-1-716-personas-con-discapacidad-son-atendidas-en-los-centros-integrarte-de-atencion-interna-o-externa" TargetMode="External"/><Relationship Id="rId26" Type="http://schemas.openxmlformats.org/officeDocument/2006/relationships/hyperlink" Target="https://colombia.unwomen.org/sites/default/files/2022-05/Discapacidad.pdf" TargetMode="External"/><Relationship Id="rId3" Type="http://schemas.openxmlformats.org/officeDocument/2006/relationships/hyperlink" Target="http://www.secretariasenado.gov.co/senado/basedoc/constitucion_politica_1991.html" TargetMode="External"/><Relationship Id="rId21" Type="http://schemas.openxmlformats.org/officeDocument/2006/relationships/hyperlink" Target="https://www.minsalud.gov.co/sites/rid/Lists/BibliotecaDigital/RIDE/DE/PES/boletin-personas-certificadas-discapacidad-primer-semestre-2024.pdf" TargetMode="External"/><Relationship Id="rId7" Type="http://schemas.openxmlformats.org/officeDocument/2006/relationships/hyperlink" Target="https://www.saldarriagaconcha.org/wp-content/uploads/2023/03/2023-03-Marzo-EducacionCOParaPersonasConDiscapacidad_RealidadesyRetos-2.pdf" TargetMode="External"/><Relationship Id="rId12" Type="http://schemas.openxmlformats.org/officeDocument/2006/relationships/hyperlink" Target="https://www.dane.gov.co/files/investigaciones/notas-estadisticas/oct-2022-nota-estadistica-personas-mayores-en-colombia.pdf" TargetMode="External"/><Relationship Id="rId17" Type="http://schemas.openxmlformats.org/officeDocument/2006/relationships/hyperlink" Target="https://bogota.gov.co/mi-ciudad/mujer/sistema-distrital-de-cuidado-en-bogota-sitio-web" TargetMode="External"/><Relationship Id="rId25" Type="http://schemas.openxmlformats.org/officeDocument/2006/relationships/hyperlink" Target="https://repositorio.defensoria.gov.co/server/api/core/bitstreams/edaccd47-29b3-4625-8069-e6da197a9b26/content" TargetMode="External"/><Relationship Id="rId2" Type="http://schemas.openxmlformats.org/officeDocument/2006/relationships/hyperlink" Target="http://www.secretariasenado.gov.co/senado/basedoc/constitucion_politica_1991.html" TargetMode="External"/><Relationship Id="rId16" Type="http://schemas.openxmlformats.org/officeDocument/2006/relationships/hyperlink" Target="https://www.dane.gov.co/files/investigaciones/notas-estadisticas-casen/abril-2023-DiscapCuidadores.pdf" TargetMode="External"/><Relationship Id="rId20" Type="http://schemas.openxmlformats.org/officeDocument/2006/relationships/hyperlink" Target="https://www.corteconstitucional.gov.co/relatoria/2010/t-560-10" TargetMode="External"/><Relationship Id="rId1" Type="http://schemas.openxmlformats.org/officeDocument/2006/relationships/hyperlink" Target="https://sites.google.com/site/coalicionconvencion/?pli=1" TargetMode="External"/><Relationship Id="rId6" Type="http://schemas.openxmlformats.org/officeDocument/2006/relationships/hyperlink" Target="https://poblacion.com.co/wp-content/uploads/2023/12/DOCUMENTO1-ANA%CC%81LISIS-DISCAPACIDAD-2023_.pdf?utm" TargetMode="External"/><Relationship Id="rId11" Type="http://schemas.openxmlformats.org/officeDocument/2006/relationships/hyperlink" Target="https://www.dane.gov.co/files/investigaciones/notas-estadisticas/oct-2022-nota-estadistica-personas-mayores-en-colombia.pdf" TargetMode="External"/><Relationship Id="rId24" Type="http://schemas.openxmlformats.org/officeDocument/2006/relationships/hyperlink" Target="https://www.acnur.org/fileadmin/Documentos/BDL/2012/8793.pdf" TargetMode="External"/><Relationship Id="rId5" Type="http://schemas.openxmlformats.org/officeDocument/2006/relationships/hyperlink" Target="https://colaboracion.dnp.gov.co/CDT/Conpes/Econ%C3%B3micos/4040.pdf" TargetMode="External"/><Relationship Id="rId15" Type="http://schemas.openxmlformats.org/officeDocument/2006/relationships/hyperlink" Target="http://www.secretariasenado.gov.co/senado/basedoc/constitucion_politica_1991.html" TargetMode="External"/><Relationship Id="rId23" Type="http://schemas.openxmlformats.org/officeDocument/2006/relationships/hyperlink" Target="https://www.camara.gov.co/sites/default/files/2024-10/Estudio-Sectorial-y-de-Politica-Publica-%20Contraloria.pdf" TargetMode="External"/><Relationship Id="rId10" Type="http://schemas.openxmlformats.org/officeDocument/2006/relationships/hyperlink" Target="https://www.dane.gov.co/files/investigaciones/notas-estadisticas-casen/abril-2023-DiscapCuidadores.pdf" TargetMode="External"/><Relationship Id="rId19" Type="http://schemas.openxmlformats.org/officeDocument/2006/relationships/hyperlink" Target="https://www.saldarriagaconcha.org/wp-content/uploads/2024/10/2024-10-Octubre_ImpulsoCertificacionDiscapacidadCo.pdf" TargetMode="External"/><Relationship Id="rId4" Type="http://schemas.openxmlformats.org/officeDocument/2006/relationships/hyperlink" Target="https://www.funcionpublica.gov.co/eva/gestornormativo/norma.php?i=99712" TargetMode="External"/><Relationship Id="rId9" Type="http://schemas.openxmlformats.org/officeDocument/2006/relationships/hyperlink" Target="https://www.saldarriagaconcha.org/wp-content/uploads/2023/03/2023-03-Marzo-EducacionCOParaPersonasConDiscapacidad_RealidadesyRetos-2.pdf" TargetMode="External"/><Relationship Id="rId14" Type="http://schemas.openxmlformats.org/officeDocument/2006/relationships/hyperlink" Target="https://www.transmilenio.gov.co/publicaciones/154425/este-sabado-comienza-nuevo-esquema-de-beneficios-de-tarifas/" TargetMode="External"/><Relationship Id="rId22" Type="http://schemas.openxmlformats.org/officeDocument/2006/relationships/hyperlink" Target="https://colombia.unwomen.org/sites/default/files/2022-05/Discapacidad.pdf" TargetMode="External"/><Relationship Id="rId27" Type="http://schemas.openxmlformats.org/officeDocument/2006/relationships/hyperlink" Target="https://www.minsalud.gov.co/sites/rid/Lists/BibliotecaDigital/RIDE/DE/PS/abece-de-la-discapacidad.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1A356-D7EE-4368-B2D2-18E99D056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23</Pages>
  <Words>9909</Words>
  <Characters>54501</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Higuera</dc:creator>
  <cp:keywords>, docId:54A8197F5137DE99DB24021CA4F76181</cp:keywords>
  <dc:description/>
  <cp:lastModifiedBy>Federico Isaza Piedrahita</cp:lastModifiedBy>
  <cp:revision>96</cp:revision>
  <dcterms:created xsi:type="dcterms:W3CDTF">2025-06-18T12:54:00Z</dcterms:created>
  <dcterms:modified xsi:type="dcterms:W3CDTF">2025-08-05T20:56:00Z</dcterms:modified>
</cp:coreProperties>
</file>