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4C761" w14:textId="77777777" w:rsidR="00DB3F9C" w:rsidRDefault="00DB3F9C" w:rsidP="00794930">
      <w:pPr>
        <w:jc w:val="center"/>
        <w:rPr>
          <w:b/>
          <w:bCs/>
          <w:u w:val="single"/>
        </w:rPr>
      </w:pPr>
    </w:p>
    <w:p w14:paraId="0D0C4204" w14:textId="141FFE8B" w:rsidR="00583FE2" w:rsidRDefault="00794930" w:rsidP="00794930">
      <w:pPr>
        <w:jc w:val="center"/>
        <w:rPr>
          <w:b/>
          <w:bCs/>
          <w:u w:val="single"/>
        </w:rPr>
      </w:pPr>
      <w:r w:rsidRPr="00AE534C">
        <w:rPr>
          <w:b/>
          <w:bCs/>
          <w:u w:val="single"/>
        </w:rPr>
        <w:t xml:space="preserve">Joint Submission to the Committee on Economic, Social and Cultural Rights </w:t>
      </w:r>
      <w:r w:rsidR="00ED2365" w:rsidRPr="00AE534C">
        <w:rPr>
          <w:b/>
          <w:bCs/>
          <w:u w:val="single"/>
        </w:rPr>
        <w:t xml:space="preserve">in relation to the seventh periodic report of United Kingdom of Great Britain and Northern </w:t>
      </w:r>
      <w:r w:rsidR="00AE534C" w:rsidRPr="00AE534C">
        <w:rPr>
          <w:b/>
          <w:bCs/>
          <w:u w:val="single"/>
        </w:rPr>
        <w:t xml:space="preserve">Ireland. </w:t>
      </w:r>
    </w:p>
    <w:p w14:paraId="57902B6B" w14:textId="527B5DF4" w:rsidR="00E72EBE" w:rsidRDefault="005D4197" w:rsidP="00835C4D">
      <w:pPr>
        <w:pStyle w:val="ListParagraph"/>
        <w:numPr>
          <w:ilvl w:val="0"/>
          <w:numId w:val="16"/>
        </w:numPr>
        <w:jc w:val="both"/>
      </w:pPr>
      <w:r>
        <w:t xml:space="preserve">We welcome and thank the Committee for their decision to </w:t>
      </w:r>
      <w:r w:rsidR="003B411E">
        <w:t>address drug</w:t>
      </w:r>
      <w:r w:rsidR="008E56EE">
        <w:t>-</w:t>
      </w:r>
      <w:r w:rsidR="003B411E">
        <w:t>related deaths in their review of the UK.</w:t>
      </w:r>
      <w:r w:rsidR="00E509FE">
        <w:t xml:space="preserve"> This submission is made on behalf of Harm Reduction International, the International Drug Policy Consortium (IDPC)</w:t>
      </w:r>
      <w:r w:rsidR="00C64C44">
        <w:t>,</w:t>
      </w:r>
      <w:r w:rsidR="00E509FE">
        <w:t xml:space="preserve"> Release, the UK’s centre of expertise on drugs and drug laws</w:t>
      </w:r>
      <w:r w:rsidR="00C64C44">
        <w:t xml:space="preserve">, and </w:t>
      </w:r>
      <w:r w:rsidR="00C64C44" w:rsidRPr="00E72EBE">
        <w:t>R</w:t>
      </w:r>
      <w:r w:rsidR="00C64C44">
        <w:t>adical Acts to Survive (R</w:t>
      </w:r>
      <w:r w:rsidR="00C64C44" w:rsidRPr="00E72EBE">
        <w:t>ATS</w:t>
      </w:r>
      <w:r w:rsidR="00C64C44">
        <w:t>)</w:t>
      </w:r>
      <w:r w:rsidR="00E509FE">
        <w:t xml:space="preserve">.  </w:t>
      </w:r>
      <w:r w:rsidR="00E72EBE">
        <w:t>Please note</w:t>
      </w:r>
      <w:r w:rsidR="00E72EBE" w:rsidRPr="00E72EBE">
        <w:t xml:space="preserve"> that this contribution is complementary to the submission made by RATS</w:t>
      </w:r>
      <w:r w:rsidR="001947ED">
        <w:t xml:space="preserve">, </w:t>
      </w:r>
      <w:r w:rsidR="00112532">
        <w:t xml:space="preserve">and the </w:t>
      </w:r>
      <w:r w:rsidR="00891BB9">
        <w:t>supporting organisations to that submission</w:t>
      </w:r>
      <w:r w:rsidR="00E72EBE" w:rsidRPr="00E72EBE">
        <w:t>.</w:t>
      </w:r>
      <w:r w:rsidR="00835C4D">
        <w:t xml:space="preserve">  </w:t>
      </w:r>
    </w:p>
    <w:p w14:paraId="43D27241" w14:textId="4BD0021D" w:rsidR="00835C4D" w:rsidRDefault="00835C4D" w:rsidP="00835C4D">
      <w:pPr>
        <w:pStyle w:val="ListParagraph"/>
        <w:jc w:val="both"/>
      </w:pPr>
      <w:r>
        <w:t xml:space="preserve"> </w:t>
      </w:r>
    </w:p>
    <w:p w14:paraId="1D87C0FB" w14:textId="73E2B790" w:rsidR="009C34D8" w:rsidRDefault="009C34D8" w:rsidP="003645C4">
      <w:pPr>
        <w:pStyle w:val="ListParagraph"/>
        <w:numPr>
          <w:ilvl w:val="0"/>
          <w:numId w:val="16"/>
        </w:numPr>
        <w:jc w:val="both"/>
      </w:pPr>
      <w:r>
        <w:t>Please note this submission will only address Question 37 of the C</w:t>
      </w:r>
      <w:r w:rsidR="00873506">
        <w:t xml:space="preserve">ommittee’s list of issues: </w:t>
      </w:r>
    </w:p>
    <w:p w14:paraId="4FE08AFB" w14:textId="394134BE" w:rsidR="00835C4D" w:rsidRDefault="00873506" w:rsidP="00835C4D">
      <w:pPr>
        <w:pStyle w:val="SingleTxtG"/>
      </w:pPr>
      <w:r w:rsidRPr="003C60B7">
        <w:t>37.</w:t>
      </w:r>
      <w:r w:rsidRPr="003C60B7">
        <w:tab/>
      </w:r>
      <w:r>
        <w:t>Please provide information on drug-related deaths and indicate any steps taken to review legislation criminalizing personal drug use and any studies carried out to analyse the impact of such legislation on access to health-care services by people who use drugs. Please also provide information on the measures taken, and on their effectiveness, to tackle the high incidence of HIV/AIDS and hepatitis C among people who inject drugs and the high number of deaths by overdose.</w:t>
      </w:r>
    </w:p>
    <w:p w14:paraId="599D4E4B" w14:textId="77777777" w:rsidR="00835C4D" w:rsidRDefault="00835C4D" w:rsidP="00873506">
      <w:pPr>
        <w:pStyle w:val="SingleTxtG"/>
      </w:pPr>
    </w:p>
    <w:p w14:paraId="4004B63A" w14:textId="440D96F1" w:rsidR="00DB20E4" w:rsidRDefault="003B411E" w:rsidP="003645C4">
      <w:pPr>
        <w:pStyle w:val="ListParagraph"/>
        <w:numPr>
          <w:ilvl w:val="0"/>
          <w:numId w:val="16"/>
        </w:numPr>
        <w:jc w:val="both"/>
      </w:pPr>
      <w:r>
        <w:t xml:space="preserve">As the Government has outlined in their response to the Committee, drug related deaths are at an </w:t>
      </w:r>
      <w:r w:rsidR="00705C46">
        <w:t>all-time</w:t>
      </w:r>
      <w:r w:rsidR="00873506">
        <w:t xml:space="preserve"> </w:t>
      </w:r>
      <w:r>
        <w:t xml:space="preserve">high, </w:t>
      </w:r>
      <w:r w:rsidR="00705C46">
        <w:t xml:space="preserve">with </w:t>
      </w:r>
      <w:r w:rsidR="00EA4E82">
        <w:t>opioids accounting for almost half of all drug “misuse” deaths</w:t>
      </w:r>
      <w:r w:rsidR="002721C3">
        <w:rPr>
          <w:rStyle w:val="FootnoteReference"/>
        </w:rPr>
        <w:footnoteReference w:id="2"/>
      </w:r>
      <w:r w:rsidR="00EA4E82">
        <w:t xml:space="preserve">, and deaths rising quickly in relation to other controlled substances. </w:t>
      </w:r>
      <w:r w:rsidR="0003076D">
        <w:t xml:space="preserve">It is worth noting that the Office for National Statistics (ONS) </w:t>
      </w:r>
      <w:r w:rsidR="00483984">
        <w:t>states that deaths in this category are likely to be underreported, so the situation is likely to be worse that</w:t>
      </w:r>
      <w:r w:rsidR="00E44006">
        <w:t xml:space="preserve"> the statistics indicate.</w:t>
      </w:r>
      <w:r w:rsidR="00E44006">
        <w:rPr>
          <w:rStyle w:val="FootnoteReference"/>
        </w:rPr>
        <w:footnoteReference w:id="3"/>
      </w:r>
      <w:r w:rsidR="00E44006">
        <w:t xml:space="preserve"> </w:t>
      </w:r>
    </w:p>
    <w:p w14:paraId="6514467D" w14:textId="77777777" w:rsidR="00DB20E4" w:rsidRDefault="00DB20E4" w:rsidP="00DB20E4">
      <w:pPr>
        <w:pStyle w:val="ListParagraph"/>
        <w:ind w:left="360"/>
        <w:jc w:val="both"/>
      </w:pPr>
    </w:p>
    <w:p w14:paraId="312BF546" w14:textId="138A0E25" w:rsidR="002A6787" w:rsidRDefault="004E084B" w:rsidP="003645C4">
      <w:pPr>
        <w:pStyle w:val="ListParagraph"/>
        <w:numPr>
          <w:ilvl w:val="0"/>
          <w:numId w:val="16"/>
        </w:numPr>
        <w:jc w:val="both"/>
      </w:pPr>
      <w:r>
        <w:lastRenderedPageBreak/>
        <w:t xml:space="preserve">Drug </w:t>
      </w:r>
      <w:r w:rsidR="00FA05BD">
        <w:t>m</w:t>
      </w:r>
      <w:r>
        <w:t xml:space="preserve">isuse </w:t>
      </w:r>
      <w:r w:rsidR="00FA05BD">
        <w:t>d</w:t>
      </w:r>
      <w:r>
        <w:t xml:space="preserve">eaths </w:t>
      </w:r>
      <w:r w:rsidR="00EA4E82">
        <w:t>have risen year on year since 2012</w:t>
      </w:r>
      <w:r w:rsidR="00FB4991">
        <w:t>.</w:t>
      </w:r>
      <w:r w:rsidR="00FB4991">
        <w:rPr>
          <w:rStyle w:val="FootnoteReference"/>
        </w:rPr>
        <w:footnoteReference w:id="4"/>
      </w:r>
      <w:r w:rsidR="00FB4991">
        <w:t xml:space="preserve"> I</w:t>
      </w:r>
      <w:r w:rsidR="00C30F85">
        <w:t xml:space="preserve">n England &amp; Wales </w:t>
      </w:r>
      <w:r w:rsidR="009E4E4F">
        <w:t>there</w:t>
      </w:r>
      <w:r w:rsidR="00C30F85">
        <w:t xml:space="preserve"> has been a 113% increase in fatalities in the last decade.</w:t>
      </w:r>
      <w:r w:rsidR="009E4E4F">
        <w:rPr>
          <w:rStyle w:val="FootnoteReference"/>
        </w:rPr>
        <w:footnoteReference w:id="5"/>
      </w:r>
      <w:r w:rsidR="00C30F85">
        <w:t xml:space="preserve"> </w:t>
      </w:r>
      <w:r w:rsidR="00581568">
        <w:t>In their response,</w:t>
      </w:r>
      <w:r w:rsidR="00EA4E82">
        <w:t xml:space="preserve"> the Government has failed to a</w:t>
      </w:r>
      <w:r w:rsidR="008E56EE">
        <w:t>cknowledge</w:t>
      </w:r>
      <w:r w:rsidR="00EA4E82">
        <w:t xml:space="preserve"> that </w:t>
      </w:r>
      <w:r w:rsidR="3F50A64B">
        <w:t>the UK</w:t>
      </w:r>
      <w:r w:rsidR="00EA4E82">
        <w:t xml:space="preserve"> </w:t>
      </w:r>
      <w:r w:rsidR="3F50A64B">
        <w:t>is</w:t>
      </w:r>
      <w:r w:rsidR="00EA4E82">
        <w:t xml:space="preserve"> already in a public health emergency in relation to</w:t>
      </w:r>
      <w:r w:rsidR="000406CD">
        <w:t xml:space="preserve"> </w:t>
      </w:r>
      <w:r w:rsidR="008E56EE">
        <w:t>drug-related deaths</w:t>
      </w:r>
      <w:r w:rsidR="00721038">
        <w:t xml:space="preserve">, </w:t>
      </w:r>
      <w:r w:rsidR="003B7202">
        <w:t xml:space="preserve">with the situation likely to </w:t>
      </w:r>
      <w:r w:rsidR="00802AC1">
        <w:t>worsen significantly, and quickly, due to</w:t>
      </w:r>
      <w:r w:rsidR="00721038">
        <w:t xml:space="preserve"> synthetic opioids</w:t>
      </w:r>
      <w:r w:rsidR="008E56EE">
        <w:t xml:space="preserve"> entering</w:t>
      </w:r>
      <w:r w:rsidR="00721038">
        <w:t xml:space="preserve"> the drug supply chain. </w:t>
      </w:r>
    </w:p>
    <w:p w14:paraId="61F1B059" w14:textId="2F3A2F20" w:rsidR="00A37922" w:rsidRPr="00A37922" w:rsidRDefault="3F50A64B" w:rsidP="00EA4E82">
      <w:pPr>
        <w:jc w:val="both"/>
        <w:rPr>
          <w:u w:val="single"/>
        </w:rPr>
      </w:pPr>
      <w:r w:rsidRPr="3F50A64B">
        <w:rPr>
          <w:u w:val="single"/>
        </w:rPr>
        <w:t xml:space="preserve">Drug deaths and inequality </w:t>
      </w:r>
    </w:p>
    <w:p w14:paraId="5A10D88C" w14:textId="08DEA832" w:rsidR="00404A93" w:rsidRDefault="00581568" w:rsidP="00404A93">
      <w:pPr>
        <w:pStyle w:val="ListParagraph"/>
        <w:numPr>
          <w:ilvl w:val="0"/>
          <w:numId w:val="16"/>
        </w:numPr>
        <w:jc w:val="both"/>
      </w:pPr>
      <w:r>
        <w:t>Drug deaths have</w:t>
      </w:r>
      <w:r w:rsidR="00A41C62">
        <w:t xml:space="preserve"> increase</w:t>
      </w:r>
      <w:r>
        <w:t>d</w:t>
      </w:r>
      <w:r w:rsidR="00A41C62">
        <w:t xml:space="preserve"> across all four nations </w:t>
      </w:r>
      <w:r w:rsidR="002A6787">
        <w:t>of the U</w:t>
      </w:r>
      <w:r w:rsidR="00A41C62">
        <w:t xml:space="preserve">K. </w:t>
      </w:r>
      <w:r w:rsidR="002A6787">
        <w:t xml:space="preserve">Scotland </w:t>
      </w:r>
      <w:r w:rsidR="00A41C62">
        <w:t xml:space="preserve">is </w:t>
      </w:r>
      <w:r w:rsidR="002A6787">
        <w:t>experiencing rates equivalent to that of North America</w:t>
      </w:r>
      <w:r w:rsidR="00A41C62">
        <w:t xml:space="preserve">, with deaths at </w:t>
      </w:r>
      <w:r w:rsidR="00C30F85">
        <w:t>277 per million of the population</w:t>
      </w:r>
      <w:r w:rsidR="009E4E4F">
        <w:rPr>
          <w:rStyle w:val="FootnoteReference"/>
        </w:rPr>
        <w:footnoteReference w:id="6"/>
      </w:r>
      <w:r>
        <w:t xml:space="preserve"> compared to </w:t>
      </w:r>
      <w:r w:rsidR="00F73625">
        <w:t>61.8 per million in England and Wales</w:t>
      </w:r>
      <w:r w:rsidR="00F73625">
        <w:rPr>
          <w:rStyle w:val="FootnoteReference"/>
        </w:rPr>
        <w:footnoteReference w:id="7"/>
      </w:r>
      <w:r w:rsidR="00F73625">
        <w:t>.</w:t>
      </w:r>
      <w:r w:rsidR="009E4E4F">
        <w:t xml:space="preserve"> In Northern Ireland, the rate is </w:t>
      </w:r>
      <w:r w:rsidR="00083A30">
        <w:t>110 per million</w:t>
      </w:r>
      <w:r w:rsidR="006B6628">
        <w:t xml:space="preserve"> of the population. In comparison, the mortality rate in the EU in 2022 (the latest available here) was estimated as 22.5 deaths per million.</w:t>
      </w:r>
      <w:r w:rsidRPr="3F50A64B">
        <w:rPr>
          <w:rStyle w:val="FootnoteReference"/>
        </w:rPr>
        <w:footnoteReference w:id="8"/>
      </w:r>
      <w:r w:rsidR="006B6628">
        <w:t xml:space="preserve"> </w:t>
      </w:r>
    </w:p>
    <w:p w14:paraId="65766EBC" w14:textId="77777777" w:rsidR="00404A93" w:rsidRDefault="00404A93" w:rsidP="00404A93">
      <w:pPr>
        <w:pStyle w:val="ListParagraph"/>
        <w:jc w:val="both"/>
      </w:pPr>
    </w:p>
    <w:p w14:paraId="6227B4F2" w14:textId="53748AF8" w:rsidR="00944857" w:rsidRDefault="006B6628" w:rsidP="00404A93">
      <w:pPr>
        <w:pStyle w:val="ListParagraph"/>
        <w:numPr>
          <w:ilvl w:val="0"/>
          <w:numId w:val="16"/>
        </w:numPr>
        <w:jc w:val="both"/>
      </w:pPr>
      <w:r>
        <w:t xml:space="preserve">Inequality plays a </w:t>
      </w:r>
      <w:r w:rsidR="003D07CF">
        <w:t>significant role</w:t>
      </w:r>
      <w:r>
        <w:t xml:space="preserve"> in drug</w:t>
      </w:r>
      <w:r w:rsidR="008C46CF">
        <w:t>-</w:t>
      </w:r>
      <w:r>
        <w:t>related deaths</w:t>
      </w:r>
      <w:r w:rsidR="00B5127D">
        <w:rPr>
          <w:rStyle w:val="FootnoteReference"/>
        </w:rPr>
        <w:footnoteReference w:id="9"/>
      </w:r>
      <w:r>
        <w:t xml:space="preserve">, and the effects of ten years of austerity under the previous Government is a fundamental factor in the </w:t>
      </w:r>
      <w:r w:rsidR="003D07CF">
        <w:t>rises that we have seen</w:t>
      </w:r>
      <w:r w:rsidR="009A0C86">
        <w:rPr>
          <w:rStyle w:val="FootnoteReference"/>
        </w:rPr>
        <w:footnoteReference w:id="10"/>
      </w:r>
      <w:r w:rsidR="003D07CF">
        <w:t xml:space="preserve">. Inequality </w:t>
      </w:r>
      <w:r w:rsidR="008A0B85">
        <w:t xml:space="preserve">also </w:t>
      </w:r>
      <w:r>
        <w:t>explains</w:t>
      </w:r>
      <w:r w:rsidR="00886FA3">
        <w:t>,</w:t>
      </w:r>
      <w:r>
        <w:t xml:space="preserve"> to some degree</w:t>
      </w:r>
      <w:r w:rsidR="00886FA3">
        <w:t>,</w:t>
      </w:r>
      <w:r>
        <w:t xml:space="preserve"> the experiences of Northern Ireland and Scotland</w:t>
      </w:r>
      <w:r w:rsidR="00A61271">
        <w:t xml:space="preserve">, </w:t>
      </w:r>
      <w:r w:rsidR="00886FA3">
        <w:t xml:space="preserve">it is also evident in </w:t>
      </w:r>
      <w:r w:rsidR="0085391C">
        <w:t>d</w:t>
      </w:r>
      <w:r w:rsidR="00886FA3">
        <w:t>rug-related deaths in</w:t>
      </w:r>
      <w:r w:rsidR="0085391C">
        <w:t xml:space="preserve"> parts of England, where high levels of </w:t>
      </w:r>
      <w:r w:rsidR="00886FA3">
        <w:t xml:space="preserve">deprivation </w:t>
      </w:r>
      <w:r w:rsidR="00FA05BD">
        <w:t xml:space="preserve">have led to </w:t>
      </w:r>
      <w:r w:rsidR="00944857">
        <w:t>higher rates of deaths. For example, the</w:t>
      </w:r>
      <w:r w:rsidR="00F34768">
        <w:t xml:space="preserve"> most recent figures for</w:t>
      </w:r>
      <w:r w:rsidR="00944857">
        <w:t xml:space="preserve"> North</w:t>
      </w:r>
      <w:r w:rsidR="008C46CF">
        <w:t>-</w:t>
      </w:r>
      <w:r w:rsidR="00944857">
        <w:t xml:space="preserve">East of England </w:t>
      </w:r>
      <w:r w:rsidR="00F34768">
        <w:t xml:space="preserve">saw </w:t>
      </w:r>
      <w:r w:rsidR="00944857" w:rsidRPr="00944857">
        <w:t xml:space="preserve">drug </w:t>
      </w:r>
      <w:r w:rsidR="00F34768">
        <w:t>“</w:t>
      </w:r>
      <w:r w:rsidR="00944857" w:rsidRPr="00944857">
        <w:t>misuse</w:t>
      </w:r>
      <w:r w:rsidR="00F34768">
        <w:t>”</w:t>
      </w:r>
      <w:r w:rsidR="00944857" w:rsidRPr="00944857">
        <w:t xml:space="preserve"> death</w:t>
      </w:r>
      <w:r w:rsidR="00F34768">
        <w:t xml:space="preserve">s </w:t>
      </w:r>
      <w:r w:rsidR="00A37922">
        <w:t xml:space="preserve">of </w:t>
      </w:r>
      <w:r w:rsidR="00A37922" w:rsidRPr="00944857">
        <w:t>108.5</w:t>
      </w:r>
      <w:r w:rsidR="00944857" w:rsidRPr="00944857">
        <w:t xml:space="preserve"> per million</w:t>
      </w:r>
      <w:r w:rsidR="00F34768">
        <w:t xml:space="preserve"> of the population - </w:t>
      </w:r>
      <w:r w:rsidR="00944857" w:rsidRPr="00944857">
        <w:t xml:space="preserve">the highest </w:t>
      </w:r>
      <w:r w:rsidR="008C46CF">
        <w:t>England</w:t>
      </w:r>
      <w:r w:rsidR="00944857" w:rsidRPr="00944857">
        <w:t xml:space="preserve"> has ever </w:t>
      </w:r>
      <w:r w:rsidR="008C46CF" w:rsidRPr="00944857">
        <w:t>seen</w:t>
      </w:r>
      <w:r w:rsidR="008C46CF">
        <w:t xml:space="preserve"> and</w:t>
      </w:r>
      <w:r w:rsidR="00A37922">
        <w:t xml:space="preserve"> </w:t>
      </w:r>
      <w:r w:rsidR="00944857" w:rsidRPr="00A37922">
        <w:t>triple</w:t>
      </w:r>
      <w:r w:rsidR="00A37922" w:rsidRPr="00A37922">
        <w:t xml:space="preserve"> the rate</w:t>
      </w:r>
      <w:r w:rsidR="00944857" w:rsidRPr="00A37922">
        <w:t xml:space="preserve"> of London.</w:t>
      </w:r>
      <w:r w:rsidR="00D25258">
        <w:rPr>
          <w:rStyle w:val="FootnoteReference"/>
        </w:rPr>
        <w:footnoteReference w:id="11"/>
      </w:r>
    </w:p>
    <w:p w14:paraId="72407D93" w14:textId="77777777" w:rsidR="00BD08C7" w:rsidRDefault="00BD08C7" w:rsidP="00BD08C7">
      <w:pPr>
        <w:pStyle w:val="ListParagraph"/>
      </w:pPr>
    </w:p>
    <w:p w14:paraId="1E3855CE" w14:textId="25D2A313" w:rsidR="00BD08C7" w:rsidRDefault="00BD08C7" w:rsidP="00404A93">
      <w:pPr>
        <w:pStyle w:val="ListParagraph"/>
        <w:numPr>
          <w:ilvl w:val="0"/>
          <w:numId w:val="16"/>
        </w:numPr>
        <w:jc w:val="both"/>
      </w:pPr>
      <w:r>
        <w:t xml:space="preserve">People living in </w:t>
      </w:r>
      <w:r w:rsidR="00B875CC">
        <w:t>under res</w:t>
      </w:r>
      <w:r w:rsidR="00000AF1">
        <w:t xml:space="preserve">ourced areas – marked by </w:t>
      </w:r>
      <w:r w:rsidR="000C11BD">
        <w:t xml:space="preserve">experiences of </w:t>
      </w:r>
      <w:r w:rsidR="002D3073">
        <w:t xml:space="preserve">poverty, unemployment, homelessness </w:t>
      </w:r>
      <w:r w:rsidR="00CD3D45">
        <w:t xml:space="preserve">and inadequate housing – are </w:t>
      </w:r>
      <w:r w:rsidR="006241A7">
        <w:t xml:space="preserve">3 times more likely to </w:t>
      </w:r>
      <w:r w:rsidR="006241A7">
        <w:lastRenderedPageBreak/>
        <w:t>die of a drug</w:t>
      </w:r>
      <w:r w:rsidR="00FA05BD">
        <w:t>-</w:t>
      </w:r>
      <w:r w:rsidR="006241A7">
        <w:t xml:space="preserve">related death in England (comparing the rates in the North East of </w:t>
      </w:r>
      <w:r w:rsidR="00FE6620">
        <w:t>England to</w:t>
      </w:r>
      <w:r w:rsidR="006241A7">
        <w:t xml:space="preserve"> London), and 18 times more likely in Scotland</w:t>
      </w:r>
      <w:r w:rsidR="002A4486">
        <w:t xml:space="preserve"> (</w:t>
      </w:r>
      <w:r w:rsidR="006241A7">
        <w:t xml:space="preserve">compared </w:t>
      </w:r>
      <w:r w:rsidR="002A4486">
        <w:t>the experiences of those from affluent communities).</w:t>
      </w:r>
      <w:r w:rsidR="002A4486">
        <w:rPr>
          <w:rStyle w:val="FootnoteReference"/>
        </w:rPr>
        <w:footnoteReference w:id="12"/>
      </w:r>
    </w:p>
    <w:p w14:paraId="4A6DA068" w14:textId="77777777" w:rsidR="0069013A" w:rsidRDefault="0069013A" w:rsidP="0069013A">
      <w:pPr>
        <w:pStyle w:val="ListParagraph"/>
      </w:pPr>
    </w:p>
    <w:p w14:paraId="302E94E7" w14:textId="4D2D0B92" w:rsidR="005A65F1" w:rsidRDefault="0069013A" w:rsidP="003645C4">
      <w:pPr>
        <w:pStyle w:val="ListParagraph"/>
        <w:numPr>
          <w:ilvl w:val="0"/>
          <w:numId w:val="16"/>
        </w:numPr>
        <w:spacing w:after="0"/>
        <w:jc w:val="both"/>
      </w:pPr>
      <w:r>
        <w:t xml:space="preserve"> </w:t>
      </w:r>
      <w:r w:rsidR="3F50A64B">
        <w:t xml:space="preserve">UN experts have consistently acknowledged the disproportionate impact of punitive drug laws and policies on people living in poverty and on marginalised communities, insomuch that the war on drugs has been denounced as a “war on the poor”. Among </w:t>
      </w:r>
    </w:p>
    <w:p w14:paraId="5923DAFC" w14:textId="54D9E508" w:rsidR="007A6F1D" w:rsidRDefault="3F50A64B" w:rsidP="005A65F1">
      <w:pPr>
        <w:pStyle w:val="ListParagraph"/>
        <w:spacing w:after="0"/>
        <w:ind w:left="360"/>
        <w:jc w:val="both"/>
        <w:rPr>
          <w:rFonts w:ascii="Aptos" w:eastAsia="Aptos" w:hAnsi="Aptos" w:cs="Aptos"/>
        </w:rPr>
      </w:pPr>
      <w:r>
        <w:t xml:space="preserve">many others, </w:t>
      </w:r>
      <w:r w:rsidR="00FA05BD">
        <w:t xml:space="preserve">the </w:t>
      </w:r>
      <w:r>
        <w:t xml:space="preserve">OHCHR </w:t>
      </w:r>
      <w:r w:rsidR="00FA05BD">
        <w:t xml:space="preserve">in its 2023 report </w:t>
      </w:r>
      <w:r>
        <w:t>concluded that “d</w:t>
      </w:r>
      <w:r w:rsidRPr="0069013A">
        <w:rPr>
          <w:rFonts w:ascii="Aptos" w:eastAsia="Aptos" w:hAnsi="Aptos" w:cs="Aptos"/>
        </w:rPr>
        <w:t>rug policies disproportionately impact the poorest and most marginalized populations”.</w:t>
      </w:r>
      <w:r w:rsidRPr="3F50A64B">
        <w:rPr>
          <w:rStyle w:val="FootnoteReference"/>
          <w:rFonts w:ascii="Aptos" w:eastAsia="Aptos" w:hAnsi="Aptos" w:cs="Aptos"/>
        </w:rPr>
        <w:footnoteReference w:id="13"/>
      </w:r>
      <w:r w:rsidRPr="0069013A">
        <w:rPr>
          <w:rFonts w:ascii="Aptos" w:eastAsia="Aptos" w:hAnsi="Aptos" w:cs="Aptos"/>
        </w:rPr>
        <w:t xml:space="preserve"> </w:t>
      </w:r>
    </w:p>
    <w:p w14:paraId="4F94CB30" w14:textId="77777777" w:rsidR="007A6F1D" w:rsidRPr="007A6F1D" w:rsidRDefault="007A6F1D" w:rsidP="007A6F1D">
      <w:pPr>
        <w:pStyle w:val="ListParagraph"/>
        <w:rPr>
          <w:rFonts w:ascii="Aptos" w:eastAsia="Aptos" w:hAnsi="Aptos" w:cs="Aptos"/>
        </w:rPr>
      </w:pPr>
    </w:p>
    <w:p w14:paraId="08E2B661" w14:textId="7C166BEF" w:rsidR="3F50A64B" w:rsidRDefault="3F50A64B" w:rsidP="003645C4">
      <w:pPr>
        <w:pStyle w:val="ListParagraph"/>
        <w:numPr>
          <w:ilvl w:val="0"/>
          <w:numId w:val="16"/>
        </w:numPr>
        <w:spacing w:after="0"/>
        <w:jc w:val="both"/>
        <w:rPr>
          <w:rFonts w:ascii="Aptos" w:eastAsia="Aptos" w:hAnsi="Aptos" w:cs="Aptos"/>
        </w:rPr>
      </w:pPr>
      <w:r w:rsidRPr="0069013A">
        <w:rPr>
          <w:rFonts w:ascii="Aptos" w:eastAsia="Aptos" w:hAnsi="Aptos" w:cs="Aptos"/>
        </w:rPr>
        <w:t>The Special Rapporteur on the right to health stressed the role of the social determinants of health in shaping drug use, drug policies and health responses; and concluded that “substantive equality, or the realization of what it will take for those individuals who have been made most vulnerable in society to thrive, requires the dismantling of the different systems of oppression that underpin both direct and indirect discrimination in the context of drug use, in particular when drug laws and policies have themselves been instrumental in perpetuating such systems of oppression.”</w:t>
      </w:r>
      <w:r w:rsidRPr="3F50A64B">
        <w:rPr>
          <w:rStyle w:val="FootnoteReference"/>
          <w:rFonts w:ascii="Aptos" w:eastAsia="Aptos" w:hAnsi="Aptos" w:cs="Aptos"/>
        </w:rPr>
        <w:footnoteReference w:id="14"/>
      </w:r>
      <w:r w:rsidR="00342310">
        <w:rPr>
          <w:rFonts w:ascii="Aptos" w:eastAsia="Aptos" w:hAnsi="Aptos" w:cs="Aptos"/>
        </w:rPr>
        <w:t xml:space="preserve"> </w:t>
      </w:r>
    </w:p>
    <w:p w14:paraId="221A0542" w14:textId="77777777" w:rsidR="00342310" w:rsidRPr="00342310" w:rsidRDefault="00342310" w:rsidP="00342310">
      <w:pPr>
        <w:pStyle w:val="ListParagraph"/>
        <w:rPr>
          <w:rFonts w:ascii="Aptos" w:eastAsia="Aptos" w:hAnsi="Aptos" w:cs="Aptos"/>
        </w:rPr>
      </w:pPr>
    </w:p>
    <w:p w14:paraId="17DE9738" w14:textId="4D446DE4" w:rsidR="00A37922" w:rsidRPr="00660F89" w:rsidRDefault="00B279E0" w:rsidP="003645C4">
      <w:pPr>
        <w:pStyle w:val="ListParagraph"/>
        <w:numPr>
          <w:ilvl w:val="0"/>
          <w:numId w:val="16"/>
        </w:numPr>
        <w:spacing w:after="0"/>
        <w:jc w:val="both"/>
      </w:pPr>
      <w:r w:rsidRPr="00660F89">
        <w:t xml:space="preserve">The </w:t>
      </w:r>
      <w:r w:rsidR="00A37922" w:rsidRPr="00660F89">
        <w:t>UK Government must address inequality to</w:t>
      </w:r>
      <w:r w:rsidR="00CB3604" w:rsidRPr="00660F89">
        <w:t xml:space="preserve"> reduce drug</w:t>
      </w:r>
      <w:r w:rsidR="008C46CF" w:rsidRPr="00660F89">
        <w:t>-</w:t>
      </w:r>
      <w:r w:rsidR="00CB3604" w:rsidRPr="00660F89">
        <w:t>related deaths. The Committee has repeatedly recommended state parties to enhance access to quality harm reduction and drug treatment services, including by eliminating obstacles to access for vulnerable and marginalised groups.</w:t>
      </w:r>
      <w:r w:rsidR="00A37922" w:rsidRPr="00660F89">
        <w:rPr>
          <w:rStyle w:val="FootnoteReference"/>
          <w:rFonts w:ascii="Aptos" w:eastAsia="Aptos" w:hAnsi="Aptos" w:cs="Aptos"/>
        </w:rPr>
        <w:footnoteReference w:id="15"/>
      </w:r>
      <w:r w:rsidR="3F50A64B" w:rsidRPr="00660F89">
        <w:rPr>
          <w:rStyle w:val="FootnoteReference"/>
          <w:rFonts w:ascii="Aptos" w:eastAsia="Aptos" w:hAnsi="Aptos" w:cs="Aptos"/>
        </w:rPr>
        <w:t xml:space="preserve"> </w:t>
      </w:r>
      <w:r w:rsidR="3F50A64B" w:rsidRPr="00660F89">
        <w:t xml:space="preserve">In this context, particular attention should also be paid to increasing funding for health and social services, and to promoting access to housing and social support. </w:t>
      </w:r>
    </w:p>
    <w:p w14:paraId="1505720E" w14:textId="77777777" w:rsidR="00AA2F3F" w:rsidRDefault="00AA2F3F" w:rsidP="00AA2F3F">
      <w:pPr>
        <w:pStyle w:val="ListParagraph"/>
      </w:pPr>
    </w:p>
    <w:p w14:paraId="2708FA31" w14:textId="4E7D93FA" w:rsidR="00A37922" w:rsidRDefault="008C46CF" w:rsidP="003645C4">
      <w:pPr>
        <w:pStyle w:val="ListParagraph"/>
        <w:numPr>
          <w:ilvl w:val="0"/>
          <w:numId w:val="16"/>
        </w:numPr>
        <w:spacing w:after="0"/>
        <w:jc w:val="both"/>
      </w:pPr>
      <w:r>
        <w:t>T</w:t>
      </w:r>
      <w:r w:rsidR="008602B4">
        <w:t>he Government must also urgently address the fact that our current legal framework</w:t>
      </w:r>
      <w:r w:rsidR="008602B4">
        <w:rPr>
          <w:rStyle w:val="FootnoteReference"/>
        </w:rPr>
        <w:footnoteReference w:id="16"/>
      </w:r>
      <w:r w:rsidR="008602B4">
        <w:t xml:space="preserve"> not only continues to criminalise</w:t>
      </w:r>
      <w:r w:rsidR="00AA2F3F">
        <w:t xml:space="preserve"> possession of drugs for personal use</w:t>
      </w:r>
      <w:r w:rsidR="008602B4">
        <w:t>, it also prevents</w:t>
      </w:r>
      <w:r w:rsidR="00AA2F3F">
        <w:t xml:space="preserve"> or hinders</w:t>
      </w:r>
      <w:r w:rsidR="008602B4">
        <w:t xml:space="preserve"> the establishment of life-saving interventions such as drug consumption </w:t>
      </w:r>
      <w:r w:rsidR="00361072">
        <w:t>rooms</w:t>
      </w:r>
      <w:r w:rsidR="00755F15">
        <w:t xml:space="preserve"> (DCRs) and drug checking services - recognised as a key harm reduction services by the UN Special Rapporteur on the right to health</w:t>
      </w:r>
      <w:r w:rsidR="004D74E7">
        <w:t xml:space="preserve">. </w:t>
      </w:r>
    </w:p>
    <w:p w14:paraId="44054BE4" w14:textId="77777777" w:rsidR="00AA2F3F" w:rsidRDefault="00AA2F3F" w:rsidP="00AA2F3F">
      <w:pPr>
        <w:pStyle w:val="ListParagraph"/>
      </w:pPr>
    </w:p>
    <w:p w14:paraId="75645779" w14:textId="77777777" w:rsidR="00F71989" w:rsidRDefault="00F71989" w:rsidP="00AA2F3F">
      <w:pPr>
        <w:pStyle w:val="ListParagraph"/>
      </w:pPr>
    </w:p>
    <w:p w14:paraId="3A2D2533" w14:textId="77777777" w:rsidR="00F71989" w:rsidRDefault="00F71989" w:rsidP="00AA2F3F">
      <w:pPr>
        <w:pStyle w:val="ListParagraph"/>
      </w:pPr>
    </w:p>
    <w:p w14:paraId="1BB85773" w14:textId="340414CA" w:rsidR="00361072" w:rsidRDefault="3F50A64B" w:rsidP="00EA4E82">
      <w:pPr>
        <w:jc w:val="both"/>
        <w:rPr>
          <w:u w:val="single"/>
        </w:rPr>
      </w:pPr>
      <w:r w:rsidRPr="3F50A64B">
        <w:rPr>
          <w:u w:val="single"/>
        </w:rPr>
        <w:lastRenderedPageBreak/>
        <w:t>Drug-related deaths, harm reduction and the Misuse of Drugs Act 1971</w:t>
      </w:r>
    </w:p>
    <w:p w14:paraId="5D7424AA" w14:textId="77777777" w:rsidR="00073B26" w:rsidRDefault="004A2C6E" w:rsidP="000B5E2B">
      <w:pPr>
        <w:pStyle w:val="ListParagraph"/>
        <w:numPr>
          <w:ilvl w:val="0"/>
          <w:numId w:val="16"/>
        </w:numPr>
        <w:jc w:val="both"/>
      </w:pPr>
      <w:r>
        <w:t>Despite significant evidence that drug consumption rooms can reduce health harms</w:t>
      </w:r>
      <w:r>
        <w:rPr>
          <w:rStyle w:val="FootnoteReference"/>
        </w:rPr>
        <w:footnoteReference w:id="17"/>
      </w:r>
      <w:r>
        <w:t xml:space="preserve"> and save lives</w:t>
      </w:r>
      <w:r>
        <w:rPr>
          <w:rStyle w:val="FootnoteReference"/>
        </w:rPr>
        <w:footnoteReference w:id="18"/>
      </w:r>
      <w:r>
        <w:t xml:space="preserve">, the current and previous UK </w:t>
      </w:r>
      <w:r w:rsidR="005067BA">
        <w:t>governments</w:t>
      </w:r>
      <w:r>
        <w:t xml:space="preserve"> have </w:t>
      </w:r>
      <w:r w:rsidR="008178D5">
        <w:t xml:space="preserve">continuously </w:t>
      </w:r>
      <w:r>
        <w:t>refused to allow the establishment of these facilities</w:t>
      </w:r>
      <w:r w:rsidR="004D74E7">
        <w:t>,</w:t>
      </w:r>
      <w:r w:rsidR="009254E4">
        <w:t xml:space="preserve"> citing that they are unlawful</w:t>
      </w:r>
      <w:r>
        <w:t xml:space="preserve">. </w:t>
      </w:r>
    </w:p>
    <w:p w14:paraId="67054E72" w14:textId="77777777" w:rsidR="00073B26" w:rsidRDefault="00073B26" w:rsidP="00073B26">
      <w:pPr>
        <w:pStyle w:val="ListParagraph"/>
        <w:ind w:left="928"/>
        <w:jc w:val="both"/>
      </w:pPr>
    </w:p>
    <w:p w14:paraId="412D8EAC" w14:textId="7688E022" w:rsidR="006D014A" w:rsidRDefault="009254E4" w:rsidP="000B5E2B">
      <w:pPr>
        <w:pStyle w:val="ListParagraph"/>
        <w:numPr>
          <w:ilvl w:val="0"/>
          <w:numId w:val="16"/>
        </w:numPr>
        <w:jc w:val="both"/>
      </w:pPr>
      <w:r>
        <w:t xml:space="preserve">The Scottish government </w:t>
      </w:r>
      <w:r w:rsidR="00782EAC">
        <w:t xml:space="preserve">historically asked </w:t>
      </w:r>
      <w:r w:rsidR="004D74E7">
        <w:t>the</w:t>
      </w:r>
      <w:r w:rsidR="00782EAC">
        <w:t xml:space="preserve"> UK </w:t>
      </w:r>
      <w:r w:rsidR="005067BA">
        <w:t>government for permission to set up DCR</w:t>
      </w:r>
      <w:r w:rsidR="00755F15">
        <w:t>s</w:t>
      </w:r>
      <w:r w:rsidR="005067BA">
        <w:t xml:space="preserve"> in </w:t>
      </w:r>
      <w:r w:rsidR="00755F15">
        <w:t>response to the crisis they are facing</w:t>
      </w:r>
      <w:r w:rsidR="0044290D">
        <w:t>. I</w:t>
      </w:r>
      <w:r w:rsidR="00755F15">
        <w:t>t was only when Scotland’s Lord Advocate</w:t>
      </w:r>
      <w:r w:rsidR="0044290D">
        <w:t xml:space="preserve">, in 2023, </w:t>
      </w:r>
      <w:r w:rsidR="00470E74">
        <w:t>provided some protection from prosecution for offences related to the facility</w:t>
      </w:r>
      <w:r w:rsidR="0044290D">
        <w:t>,</w:t>
      </w:r>
      <w:r w:rsidR="00470E74">
        <w:t xml:space="preserve"> </w:t>
      </w:r>
      <w:r w:rsidR="006D014A">
        <w:t xml:space="preserve">that a DCR in that jurisdiction could move forward (the previous UK government agreed not to oppose the </w:t>
      </w:r>
      <w:r w:rsidR="00E935D5">
        <w:t xml:space="preserve">facility). However, the current </w:t>
      </w:r>
      <w:r w:rsidR="004D74E7">
        <w:t xml:space="preserve">UK </w:t>
      </w:r>
      <w:r w:rsidR="00E935D5">
        <w:t xml:space="preserve">government has said they will not allow for further DCRs to be set up despite </w:t>
      </w:r>
      <w:r w:rsidR="001B3BDC">
        <w:t>increasing deaths across the country.</w:t>
      </w:r>
      <w:r w:rsidR="00D43825">
        <w:rPr>
          <w:rStyle w:val="FootnoteReference"/>
        </w:rPr>
        <w:footnoteReference w:id="19"/>
      </w:r>
      <w:r w:rsidR="001B3BDC">
        <w:t xml:space="preserve"> </w:t>
      </w:r>
    </w:p>
    <w:p w14:paraId="5B82BFBC" w14:textId="77777777" w:rsidR="008239E1" w:rsidRDefault="008239E1" w:rsidP="008239E1">
      <w:pPr>
        <w:pStyle w:val="ListParagraph"/>
        <w:ind w:left="928"/>
        <w:jc w:val="both"/>
      </w:pPr>
    </w:p>
    <w:p w14:paraId="2BC5AB19" w14:textId="7285C927" w:rsidR="001B3BDC" w:rsidRDefault="001B3BDC" w:rsidP="008239E1">
      <w:pPr>
        <w:pStyle w:val="ListParagraph"/>
        <w:numPr>
          <w:ilvl w:val="0"/>
          <w:numId w:val="16"/>
        </w:numPr>
        <w:jc w:val="both"/>
      </w:pPr>
      <w:r>
        <w:t xml:space="preserve">Similarly, drug checking services – where people can have their drugs tested, which is </w:t>
      </w:r>
      <w:r w:rsidR="00A47E3C">
        <w:t xml:space="preserve">vital as more synthetic opioids enter the market – have been </w:t>
      </w:r>
      <w:r w:rsidR="002E1865">
        <w:t xml:space="preserve">hampered by the UK legal framework for drugs. Whilst such services can operate with a Home Office license, the system for obtaining the license is expensive and </w:t>
      </w:r>
      <w:r w:rsidR="00E865A8">
        <w:t>comes with a number of barriers, resulting in difficulties in esta</w:t>
      </w:r>
      <w:r w:rsidR="0034723D">
        <w:t xml:space="preserve">blishing these facilities, as evidenced by the fact there </w:t>
      </w:r>
      <w:r w:rsidR="006227D2">
        <w:t xml:space="preserve">are </w:t>
      </w:r>
      <w:r w:rsidR="0034723D">
        <w:t xml:space="preserve">only </w:t>
      </w:r>
      <w:r w:rsidR="006227D2">
        <w:t xml:space="preserve">two </w:t>
      </w:r>
      <w:r w:rsidR="0034723D">
        <w:t>drug checking</w:t>
      </w:r>
      <w:r w:rsidR="006227D2">
        <w:t xml:space="preserve"> services in the country.</w:t>
      </w:r>
      <w:r w:rsidR="0032254A">
        <w:rPr>
          <w:rStyle w:val="FootnoteReference"/>
        </w:rPr>
        <w:footnoteReference w:id="20"/>
      </w:r>
      <w:r w:rsidR="006227D2">
        <w:t xml:space="preserve"> </w:t>
      </w:r>
      <w:r w:rsidR="0034723D">
        <w:t xml:space="preserve"> </w:t>
      </w:r>
    </w:p>
    <w:p w14:paraId="28258B23" w14:textId="77777777" w:rsidR="00907B1F" w:rsidRDefault="00907B1F" w:rsidP="00907B1F">
      <w:pPr>
        <w:pStyle w:val="ListParagraph"/>
        <w:ind w:left="928"/>
        <w:jc w:val="both"/>
      </w:pPr>
    </w:p>
    <w:p w14:paraId="6FEB21FA" w14:textId="67CAD10B" w:rsidR="00907B1F" w:rsidRDefault="3F50A64B" w:rsidP="00907B1F">
      <w:pPr>
        <w:pStyle w:val="ListParagraph"/>
        <w:numPr>
          <w:ilvl w:val="0"/>
          <w:numId w:val="16"/>
        </w:numPr>
        <w:jc w:val="both"/>
      </w:pPr>
      <w:r>
        <w:t>At the core of the legal restrictions related to DCRs and drug checking is the fact people who use drugs are criminalised</w:t>
      </w:r>
      <w:r w:rsidR="00FA05BD">
        <w:t>.</w:t>
      </w:r>
      <w:r>
        <w:t xml:space="preserve"> </w:t>
      </w:r>
      <w:r w:rsidR="00FA05BD">
        <w:t xml:space="preserve">The very act of accessing these services would therefore place </w:t>
      </w:r>
      <w:r>
        <w:t xml:space="preserve">people at risk of arrest and prosecution. </w:t>
      </w:r>
    </w:p>
    <w:p w14:paraId="2A8362CA" w14:textId="77777777" w:rsidR="00907B1F" w:rsidRDefault="00907B1F" w:rsidP="00907B1F">
      <w:pPr>
        <w:pStyle w:val="ListParagraph"/>
      </w:pPr>
    </w:p>
    <w:p w14:paraId="0FBB8D1A" w14:textId="492C6504" w:rsidR="0093190E" w:rsidRDefault="3F50A64B" w:rsidP="00907B1F">
      <w:pPr>
        <w:pStyle w:val="ListParagraph"/>
        <w:numPr>
          <w:ilvl w:val="0"/>
          <w:numId w:val="16"/>
        </w:numPr>
        <w:jc w:val="both"/>
      </w:pPr>
      <w:r>
        <w:t>We note that the Committee asked the UK Government whether a review of the legislation to criminalise people who use drugs has been undertaken</w:t>
      </w:r>
      <w:r w:rsidR="00FA05BD">
        <w:t>;</w:t>
      </w:r>
      <w:r>
        <w:t xml:space="preserve"> to date there has been no review. </w:t>
      </w:r>
    </w:p>
    <w:p w14:paraId="63E82741" w14:textId="77777777" w:rsidR="00907B1F" w:rsidRDefault="00907B1F" w:rsidP="00907B1F">
      <w:pPr>
        <w:pStyle w:val="ListParagraph"/>
      </w:pPr>
    </w:p>
    <w:p w14:paraId="5A8E7B09" w14:textId="4CA4B768" w:rsidR="008D13B9" w:rsidRDefault="0093190E" w:rsidP="00907B1F">
      <w:pPr>
        <w:pStyle w:val="ListParagraph"/>
        <w:numPr>
          <w:ilvl w:val="0"/>
          <w:numId w:val="16"/>
        </w:numPr>
        <w:jc w:val="both"/>
      </w:pPr>
      <w:r>
        <w:t>A</w:t>
      </w:r>
      <w:r w:rsidR="005E0CE0">
        <w:t xml:space="preserve"> </w:t>
      </w:r>
      <w:r>
        <w:t xml:space="preserve">Home </w:t>
      </w:r>
      <w:r w:rsidR="0034674A">
        <w:t xml:space="preserve">Office </w:t>
      </w:r>
      <w:r w:rsidR="001B148B">
        <w:t>independent review</w:t>
      </w:r>
      <w:r w:rsidR="005E0CE0">
        <w:t xml:space="preserve"> of drug</w:t>
      </w:r>
      <w:r w:rsidR="003A71DE">
        <w:t xml:space="preserve">s </w:t>
      </w:r>
      <w:r w:rsidR="005E0CE0">
        <w:t>in 2019</w:t>
      </w:r>
      <w:r w:rsidR="00DE5C28">
        <w:rPr>
          <w:rStyle w:val="FootnoteReference"/>
        </w:rPr>
        <w:footnoteReference w:id="21"/>
      </w:r>
      <w:r w:rsidR="005E0CE0">
        <w:t xml:space="preserve">, undertaken by Dame Carol Black, explicitly excluded </w:t>
      </w:r>
      <w:r w:rsidR="001B148B">
        <w:t xml:space="preserve">the </w:t>
      </w:r>
      <w:r w:rsidR="005E0CE0">
        <w:t xml:space="preserve">legislative </w:t>
      </w:r>
      <w:r w:rsidR="001B148B">
        <w:t>framework</w:t>
      </w:r>
      <w:r w:rsidR="005E0CE0">
        <w:t xml:space="preserve"> and alternatives, such as </w:t>
      </w:r>
      <w:r w:rsidR="005E0CE0">
        <w:lastRenderedPageBreak/>
        <w:t xml:space="preserve">decriminalisation and regulation, </w:t>
      </w:r>
      <w:r w:rsidR="001B148B">
        <w:t xml:space="preserve">from the terms of reference. </w:t>
      </w:r>
      <w:r w:rsidR="00D84707">
        <w:t xml:space="preserve">This is </w:t>
      </w:r>
      <w:r w:rsidR="003A71DE">
        <w:t>even though</w:t>
      </w:r>
      <w:r w:rsidR="00D84707">
        <w:t xml:space="preserve"> an earlier Home Office </w:t>
      </w:r>
      <w:r w:rsidR="00BF070D">
        <w:t>review of drug policies internationally found that there was no correlation with toughness of sanctions and levels of use.</w:t>
      </w:r>
      <w:r w:rsidR="00BF070D">
        <w:rPr>
          <w:rStyle w:val="FootnoteReference"/>
        </w:rPr>
        <w:footnoteReference w:id="22"/>
      </w:r>
      <w:r w:rsidR="00BF070D">
        <w:t xml:space="preserve"> </w:t>
      </w:r>
    </w:p>
    <w:p w14:paraId="2712DBAB" w14:textId="77777777" w:rsidR="008D13B9" w:rsidRDefault="008D13B9" w:rsidP="008D13B9">
      <w:pPr>
        <w:pStyle w:val="ListParagraph"/>
      </w:pPr>
    </w:p>
    <w:p w14:paraId="5FEBD79C" w14:textId="73BCCA2C" w:rsidR="00D84707" w:rsidRDefault="00BF070D" w:rsidP="003645C4">
      <w:pPr>
        <w:pStyle w:val="ListParagraph"/>
        <w:numPr>
          <w:ilvl w:val="0"/>
          <w:numId w:val="16"/>
        </w:numPr>
        <w:jc w:val="both"/>
      </w:pPr>
      <w:r>
        <w:t xml:space="preserve">In </w:t>
      </w:r>
      <w:r w:rsidR="003A71DE">
        <w:t>the last decade,</w:t>
      </w:r>
      <w:r>
        <w:t xml:space="preserve"> </w:t>
      </w:r>
      <w:r w:rsidR="009F1951">
        <w:t xml:space="preserve">two </w:t>
      </w:r>
      <w:r w:rsidR="003A71DE">
        <w:t xml:space="preserve">UK </w:t>
      </w:r>
      <w:r w:rsidR="009F1951">
        <w:t>Parliamentary Select Committees</w:t>
      </w:r>
      <w:r w:rsidR="009F1951">
        <w:rPr>
          <w:rStyle w:val="FootnoteReference"/>
        </w:rPr>
        <w:footnoteReference w:id="23"/>
      </w:r>
      <w:r w:rsidR="009F1951">
        <w:t xml:space="preserve"> have recommended </w:t>
      </w:r>
      <w:r w:rsidR="00751EC0">
        <w:t>reviewing the current laws</w:t>
      </w:r>
      <w:r w:rsidR="00860EF0">
        <w:t xml:space="preserve">, with a specific focus on </w:t>
      </w:r>
      <w:r w:rsidR="009F1951">
        <w:t>decriminalis</w:t>
      </w:r>
      <w:r w:rsidR="00860EF0">
        <w:t xml:space="preserve">ing people who use drugs </w:t>
      </w:r>
      <w:r w:rsidR="008D13B9">
        <w:t xml:space="preserve">by removing criminal sanctions for </w:t>
      </w:r>
      <w:r w:rsidR="00313555">
        <w:t>possession offences</w:t>
      </w:r>
      <w:r w:rsidR="00860EF0">
        <w:t>. A</w:t>
      </w:r>
      <w:r w:rsidR="009F1951">
        <w:t xml:space="preserve">n additional Committee, chaired by the now Drugs Minister, supported the </w:t>
      </w:r>
      <w:r w:rsidR="00860EF0">
        <w:t>piloting</w:t>
      </w:r>
      <w:r w:rsidR="009F1951">
        <w:t xml:space="preserve"> of DCRs and</w:t>
      </w:r>
      <w:r w:rsidR="00860EF0">
        <w:t xml:space="preserve"> the roll out of</w:t>
      </w:r>
      <w:r w:rsidR="009F1951">
        <w:t xml:space="preserve"> drug checking.</w:t>
      </w:r>
      <w:r w:rsidR="00313555">
        <w:rPr>
          <w:rStyle w:val="FootnoteReference"/>
        </w:rPr>
        <w:footnoteReference w:id="24"/>
      </w:r>
      <w:r w:rsidR="009F1951">
        <w:t xml:space="preserve"> </w:t>
      </w:r>
    </w:p>
    <w:p w14:paraId="3C19443E" w14:textId="77777777" w:rsidR="000A78A1" w:rsidRDefault="000A78A1" w:rsidP="000A78A1">
      <w:pPr>
        <w:pStyle w:val="ListParagraph"/>
      </w:pPr>
    </w:p>
    <w:p w14:paraId="50B113A6" w14:textId="19FD6BAE" w:rsidR="000A78A1" w:rsidRPr="000A78A1" w:rsidRDefault="009F1951" w:rsidP="000A78A1">
      <w:pPr>
        <w:pStyle w:val="ListParagraph"/>
        <w:numPr>
          <w:ilvl w:val="0"/>
          <w:numId w:val="16"/>
        </w:numPr>
        <w:jc w:val="both"/>
        <w:rPr>
          <w:rFonts w:ascii="Aptos" w:eastAsia="Aptos" w:hAnsi="Aptos" w:cs="Aptos"/>
        </w:rPr>
      </w:pPr>
      <w:r>
        <w:t>The evidence of the harms of criminalisation is well established in the UK</w:t>
      </w:r>
      <w:r w:rsidR="00103EDA">
        <w:t xml:space="preserve"> context. </w:t>
      </w:r>
      <w:r w:rsidR="00960BAF">
        <w:t xml:space="preserve">A report from the Higher Education Policy Institution cited evidence that 16 per cent of students who experienced a “scary situation” with drugs </w:t>
      </w:r>
      <w:r w:rsidR="0059018F">
        <w:t>did not seek emergency help for fear of punishmen</w:t>
      </w:r>
      <w:r w:rsidR="00BC651B">
        <w:t>t.</w:t>
      </w:r>
      <w:r w:rsidR="00BC651B">
        <w:rPr>
          <w:rStyle w:val="FootnoteReference"/>
        </w:rPr>
        <w:footnoteReference w:id="25"/>
      </w:r>
      <w:r w:rsidR="00BC651B">
        <w:t xml:space="preserve"> It is also estimated that about 50 per cent of people dying of an opioid related death have not been in contact with treatment services for at least 5 years</w:t>
      </w:r>
      <w:r w:rsidR="00FE73CA">
        <w:rPr>
          <w:rStyle w:val="FootnoteReference"/>
        </w:rPr>
        <w:footnoteReference w:id="26"/>
      </w:r>
      <w:r w:rsidR="00EF1580">
        <w:t xml:space="preserve"> - </w:t>
      </w:r>
      <w:r w:rsidR="00BC651B">
        <w:t xml:space="preserve">this will be </w:t>
      </w:r>
      <w:r w:rsidR="0066202E">
        <w:t xml:space="preserve">for a myriad of reasons, but at its core people being defined as criminals first and foremost will automatically </w:t>
      </w:r>
      <w:r w:rsidR="00FE73CA">
        <w:t>create barriers</w:t>
      </w:r>
      <w:r w:rsidR="00EC5D69">
        <w:t xml:space="preserve">. </w:t>
      </w:r>
    </w:p>
    <w:p w14:paraId="344BB78C" w14:textId="77777777" w:rsidR="000A78A1" w:rsidRDefault="000A78A1" w:rsidP="000A78A1">
      <w:pPr>
        <w:pStyle w:val="ListParagraph"/>
      </w:pPr>
    </w:p>
    <w:p w14:paraId="4517DB3B" w14:textId="003B6455" w:rsidR="00134D0E" w:rsidRPr="000A78A1" w:rsidRDefault="00EC5D69" w:rsidP="000A78A1">
      <w:pPr>
        <w:pStyle w:val="ListParagraph"/>
        <w:numPr>
          <w:ilvl w:val="0"/>
          <w:numId w:val="16"/>
        </w:numPr>
        <w:jc w:val="both"/>
        <w:rPr>
          <w:rFonts w:ascii="Aptos" w:eastAsia="Aptos" w:hAnsi="Aptos" w:cs="Aptos"/>
        </w:rPr>
      </w:pPr>
      <w:r>
        <w:t xml:space="preserve">Beyond the health harms, </w:t>
      </w:r>
      <w:r w:rsidR="00E15463">
        <w:t xml:space="preserve">drug law enforcement </w:t>
      </w:r>
      <w:r w:rsidR="00134D0E">
        <w:t>practices disproportionately, and unjustly, target</w:t>
      </w:r>
      <w:r w:rsidR="00EF1580">
        <w:t>s</w:t>
      </w:r>
      <w:r w:rsidR="00134D0E">
        <w:t xml:space="preserve"> Black people, other racialised communities, and those living in deprivation</w:t>
      </w:r>
      <w:r w:rsidR="00FA05BD">
        <w:t>,</w:t>
      </w:r>
      <w:r w:rsidR="00134D0E">
        <w:t xml:space="preserve"> despite drug use being </w:t>
      </w:r>
      <w:r w:rsidR="00FB030B">
        <w:t xml:space="preserve">ubiquitous across all </w:t>
      </w:r>
      <w:r w:rsidR="00FA05BD">
        <w:t xml:space="preserve">racial </w:t>
      </w:r>
      <w:r w:rsidR="00FB030B">
        <w:t>and socio-economic groups.</w:t>
      </w:r>
      <w:r w:rsidR="00FB030B">
        <w:rPr>
          <w:rStyle w:val="FootnoteReference"/>
        </w:rPr>
        <w:footnoteReference w:id="27"/>
      </w:r>
      <w:r w:rsidR="00FB030B">
        <w:t xml:space="preserve"> In August 2024, The Committee on Elimination of Racial Discrimination expressed concern ”</w:t>
      </w:r>
      <w:r w:rsidR="3F50A64B" w:rsidRPr="000A78A1">
        <w:rPr>
          <w:rFonts w:ascii="Aptos" w:eastAsia="Aptos" w:hAnsi="Aptos" w:cs="Aptos"/>
        </w:rPr>
        <w:t xml:space="preserve">about reports that members of ethnic minorities are disproportionately arrested, sentenced to prison and subjected to joint enterprise and drug-related prosecutions”; and recommended the UK review laws and policies </w:t>
      </w:r>
      <w:r w:rsidR="00015890">
        <w:rPr>
          <w:rFonts w:ascii="Aptos" w:eastAsia="Aptos" w:hAnsi="Aptos" w:cs="Aptos"/>
        </w:rPr>
        <w:t xml:space="preserve">that </w:t>
      </w:r>
      <w:r w:rsidR="3F50A64B" w:rsidRPr="000A78A1">
        <w:rPr>
          <w:rFonts w:ascii="Aptos" w:eastAsia="Aptos" w:hAnsi="Aptos" w:cs="Aptos"/>
        </w:rPr>
        <w:t>result in such disparate impacts among ethnic groups, including drug laws and policies.</w:t>
      </w:r>
      <w:r w:rsidR="009F1951" w:rsidRPr="3F50A64B">
        <w:rPr>
          <w:rStyle w:val="FootnoteReference"/>
          <w:rFonts w:ascii="Aptos" w:eastAsia="Aptos" w:hAnsi="Aptos" w:cs="Aptos"/>
        </w:rPr>
        <w:footnoteReference w:id="28"/>
      </w:r>
    </w:p>
    <w:p w14:paraId="005CD31E" w14:textId="4D272634" w:rsidR="00C82897" w:rsidRPr="00C82897" w:rsidRDefault="00C82897" w:rsidP="00EC5D69">
      <w:pPr>
        <w:jc w:val="both"/>
        <w:rPr>
          <w:u w:val="single"/>
        </w:rPr>
      </w:pPr>
      <w:r w:rsidRPr="00C82897">
        <w:rPr>
          <w:u w:val="single"/>
        </w:rPr>
        <w:lastRenderedPageBreak/>
        <w:t xml:space="preserve">Addressing comments provided by the UK Government in its response to the CESCR </w:t>
      </w:r>
    </w:p>
    <w:p w14:paraId="0F0AE1A8" w14:textId="37D19B1E" w:rsidR="00EA1F3D" w:rsidRDefault="00E32C37" w:rsidP="003645C4">
      <w:pPr>
        <w:pStyle w:val="ListParagraph"/>
        <w:numPr>
          <w:ilvl w:val="0"/>
          <w:numId w:val="16"/>
        </w:numPr>
        <w:jc w:val="both"/>
      </w:pPr>
      <w:r>
        <w:t xml:space="preserve">In its response to the Committee, the Government states that it is </w:t>
      </w:r>
      <w:r w:rsidR="00973176">
        <w:t>tackling dru</w:t>
      </w:r>
      <w:r w:rsidR="00763925">
        <w:t>g-</w:t>
      </w:r>
      <w:r w:rsidR="00973176">
        <w:t>related</w:t>
      </w:r>
      <w:r w:rsidR="00763925">
        <w:t xml:space="preserve"> deaths</w:t>
      </w:r>
      <w:r w:rsidR="00973176">
        <w:t xml:space="preserve"> through increased investment, ensuring a range of opioid substitution</w:t>
      </w:r>
    </w:p>
    <w:p w14:paraId="6FAD5C4E" w14:textId="4AC552EB" w:rsidR="00C82897" w:rsidRDefault="00973176" w:rsidP="00EA1F3D">
      <w:pPr>
        <w:pStyle w:val="ListParagraph"/>
        <w:ind w:left="360"/>
        <w:jc w:val="both"/>
      </w:pPr>
      <w:r>
        <w:t>therapy</w:t>
      </w:r>
      <w:r w:rsidR="00F10EE3">
        <w:t xml:space="preserve"> (OST)</w:t>
      </w:r>
      <w:r>
        <w:t xml:space="preserve"> medications are avai</w:t>
      </w:r>
      <w:r w:rsidR="006C38EA">
        <w:t>lable, enhancing surveillance systems and addressing stigma.</w:t>
      </w:r>
      <w:r w:rsidR="006C38EA">
        <w:rPr>
          <w:rStyle w:val="FootnoteReference"/>
        </w:rPr>
        <w:footnoteReference w:id="29"/>
      </w:r>
      <w:r w:rsidR="006C38EA">
        <w:t xml:space="preserve"> </w:t>
      </w:r>
      <w:r w:rsidR="008B26FC">
        <w:t xml:space="preserve">It is </w:t>
      </w:r>
      <w:r w:rsidR="00996F5B">
        <w:t xml:space="preserve">impossible to tackle stigma without decriminalising people who use drugs – if you are treated as a </w:t>
      </w:r>
      <w:r w:rsidR="00763925">
        <w:t>criminal,</w:t>
      </w:r>
      <w:r w:rsidR="00996F5B">
        <w:t xml:space="preserve"> </w:t>
      </w:r>
      <w:r w:rsidR="00763925">
        <w:t xml:space="preserve">you are </w:t>
      </w:r>
      <w:r w:rsidR="00996F5B">
        <w:t xml:space="preserve">automatically </w:t>
      </w:r>
      <w:r w:rsidR="00A0063A">
        <w:t>stigmatised,</w:t>
      </w:r>
      <w:r w:rsidR="00C82897">
        <w:t xml:space="preserve"> that is arguably one of the purposes of </w:t>
      </w:r>
      <w:r w:rsidR="00DE525E">
        <w:t xml:space="preserve">the </w:t>
      </w:r>
      <w:r w:rsidR="00C82897">
        <w:t>criminal law</w:t>
      </w:r>
      <w:r w:rsidR="00DE525E">
        <w:t>.</w:t>
      </w:r>
    </w:p>
    <w:p w14:paraId="241B4CEF" w14:textId="77777777" w:rsidR="00FC0E46" w:rsidRDefault="00FC0E46" w:rsidP="00FC0E46">
      <w:pPr>
        <w:pStyle w:val="ListParagraph"/>
      </w:pPr>
    </w:p>
    <w:p w14:paraId="4308CE1D" w14:textId="42267994" w:rsidR="00943949" w:rsidRDefault="3F50A64B" w:rsidP="00F10EE3">
      <w:pPr>
        <w:pStyle w:val="ListParagraph"/>
        <w:numPr>
          <w:ilvl w:val="0"/>
          <w:numId w:val="16"/>
        </w:numPr>
        <w:jc w:val="both"/>
      </w:pPr>
      <w:r>
        <w:t>In relation to the range of OST medications the Government cites, there are only two medications that are licensed for opioid dependency</w:t>
      </w:r>
      <w:r w:rsidR="00FA05BD">
        <w:t>:</w:t>
      </w:r>
      <w:r>
        <w:t xml:space="preserve"> methadone and buprenorphine (whilst the long-acting formulation is new to the market, the medication itself remains the same). Physicians can prescribe off-licence, but this happens infrequently likely because of lack of specialised training and/or because of stigma and prejudice against people who use drugs, and more needs to be done by the Department of Health</w:t>
      </w:r>
      <w:r w:rsidR="00C6515B">
        <w:t xml:space="preserve"> and Social Care</w:t>
      </w:r>
      <w:r>
        <w:t xml:space="preserve"> to ensure that there is a wide range of medications to address dependency. For example, there are a number of patients</w:t>
      </w:r>
      <w:r w:rsidR="00284125">
        <w:t>, supported by Release,</w:t>
      </w:r>
      <w:r>
        <w:t xml:space="preserve"> who are prescribed diamorphine (pharmaceutical heroin), who are on this medication because they were historically prescribed it, and who do exceptionally well on this drug. </w:t>
      </w:r>
    </w:p>
    <w:p w14:paraId="1C0797AC" w14:textId="77777777" w:rsidR="00572A4E" w:rsidRDefault="00572A4E" w:rsidP="00572A4E">
      <w:pPr>
        <w:pStyle w:val="ListParagraph"/>
      </w:pPr>
    </w:p>
    <w:p w14:paraId="47229EB9" w14:textId="1A951C5D" w:rsidR="005D0763" w:rsidRPr="00660F89" w:rsidRDefault="3F50A64B" w:rsidP="00572A4E">
      <w:pPr>
        <w:pStyle w:val="ListParagraph"/>
        <w:numPr>
          <w:ilvl w:val="0"/>
          <w:numId w:val="16"/>
        </w:numPr>
        <w:jc w:val="both"/>
        <w:rPr>
          <w:rFonts w:ascii="Aptos" w:eastAsia="Aptos" w:hAnsi="Aptos" w:cs="Aptos"/>
        </w:rPr>
      </w:pPr>
      <w:r>
        <w:t xml:space="preserve">Additionally, the </w:t>
      </w:r>
      <w:r w:rsidR="003467F4">
        <w:t xml:space="preserve">prescribing treatment </w:t>
      </w:r>
      <w:r>
        <w:t xml:space="preserve">system can be incredibly restrictive, expecting patients to attend the pharmacy daily to collect their methadone, often requiring </w:t>
      </w:r>
      <w:r w:rsidR="003467F4">
        <w:t xml:space="preserve">supervised </w:t>
      </w:r>
      <w:r w:rsidR="00472BA8">
        <w:t>consumption.</w:t>
      </w:r>
      <w:r>
        <w:t xml:space="preserve"> Urine testing and failure to attend appointments can lead to dose reductions, or for those who are allowed to take their medications home, a return to supervised consumption. These are just some examples of how drug treatment in the UK can be an incredibly negative experience for people trying to access support, and is one of the contributing reasons as to why so many people who are dying have not been in contact with services. </w:t>
      </w:r>
    </w:p>
    <w:p w14:paraId="6E6A20A5" w14:textId="77777777" w:rsidR="00660F89" w:rsidRPr="00660F89" w:rsidRDefault="00660F89" w:rsidP="00660F89">
      <w:pPr>
        <w:pStyle w:val="ListParagraph"/>
        <w:rPr>
          <w:rFonts w:ascii="Aptos" w:eastAsia="Aptos" w:hAnsi="Aptos" w:cs="Aptos"/>
        </w:rPr>
      </w:pPr>
    </w:p>
    <w:p w14:paraId="7BAB1C50" w14:textId="08413C81" w:rsidR="00660F89" w:rsidRPr="005D0763" w:rsidRDefault="00660F89" w:rsidP="00572A4E">
      <w:pPr>
        <w:pStyle w:val="ListParagraph"/>
        <w:numPr>
          <w:ilvl w:val="0"/>
          <w:numId w:val="16"/>
        </w:numPr>
        <w:jc w:val="both"/>
        <w:rPr>
          <w:rFonts w:ascii="Aptos" w:eastAsia="Aptos" w:hAnsi="Aptos" w:cs="Aptos"/>
        </w:rPr>
      </w:pPr>
      <w:r>
        <w:rPr>
          <w:rFonts w:ascii="Aptos" w:eastAsia="Aptos" w:hAnsi="Aptos" w:cs="Aptos"/>
        </w:rPr>
        <w:t xml:space="preserve">As noted in the submission from colleagues at RATS, </w:t>
      </w:r>
      <w:r w:rsidR="009811E3">
        <w:rPr>
          <w:rFonts w:ascii="Aptos" w:eastAsia="Aptos" w:hAnsi="Aptos" w:cs="Aptos"/>
        </w:rPr>
        <w:t>drug</w:t>
      </w:r>
      <w:r w:rsidR="003467F4">
        <w:rPr>
          <w:rFonts w:ascii="Aptos" w:eastAsia="Aptos" w:hAnsi="Aptos" w:cs="Aptos"/>
        </w:rPr>
        <w:t>-</w:t>
      </w:r>
      <w:r w:rsidR="009811E3">
        <w:rPr>
          <w:rFonts w:ascii="Aptos" w:eastAsia="Aptos" w:hAnsi="Aptos" w:cs="Aptos"/>
        </w:rPr>
        <w:t>related harms are “deeply gendered”</w:t>
      </w:r>
      <w:r w:rsidR="003467F4">
        <w:rPr>
          <w:rFonts w:ascii="Aptos" w:eastAsia="Aptos" w:hAnsi="Aptos" w:cs="Aptos"/>
        </w:rPr>
        <w:t>,</w:t>
      </w:r>
      <w:r w:rsidR="009811E3">
        <w:rPr>
          <w:rFonts w:ascii="Aptos" w:eastAsia="Aptos" w:hAnsi="Aptos" w:cs="Aptos"/>
        </w:rPr>
        <w:t xml:space="preserve"> </w:t>
      </w:r>
      <w:r w:rsidR="00C86B0B">
        <w:rPr>
          <w:rFonts w:ascii="Aptos" w:eastAsia="Aptos" w:hAnsi="Aptos" w:cs="Aptos"/>
        </w:rPr>
        <w:t>with women experiencing significant barriers to</w:t>
      </w:r>
      <w:r w:rsidR="00A904E8">
        <w:rPr>
          <w:rFonts w:ascii="Aptos" w:eastAsia="Aptos" w:hAnsi="Aptos" w:cs="Aptos"/>
        </w:rPr>
        <w:t xml:space="preserve"> drug</w:t>
      </w:r>
      <w:r w:rsidR="00C86B0B">
        <w:rPr>
          <w:rFonts w:ascii="Aptos" w:eastAsia="Aptos" w:hAnsi="Aptos" w:cs="Aptos"/>
        </w:rPr>
        <w:t xml:space="preserve"> </w:t>
      </w:r>
      <w:r w:rsidR="00B73175">
        <w:rPr>
          <w:rFonts w:ascii="Aptos" w:eastAsia="Aptos" w:hAnsi="Aptos" w:cs="Aptos"/>
        </w:rPr>
        <w:t xml:space="preserve">services </w:t>
      </w:r>
      <w:r w:rsidR="00685F2E">
        <w:rPr>
          <w:rFonts w:ascii="Aptos" w:eastAsia="Aptos" w:hAnsi="Aptos" w:cs="Aptos"/>
        </w:rPr>
        <w:t xml:space="preserve">in relation to the risk of children being taken into custody. </w:t>
      </w:r>
      <w:r w:rsidR="001D693A">
        <w:rPr>
          <w:rFonts w:ascii="Aptos" w:eastAsia="Aptos" w:hAnsi="Aptos" w:cs="Aptos"/>
        </w:rPr>
        <w:t>Access to treatment is also difficult for</w:t>
      </w:r>
      <w:r w:rsidR="00C33E66">
        <w:rPr>
          <w:rFonts w:ascii="Aptos" w:eastAsia="Aptos" w:hAnsi="Aptos" w:cs="Aptos"/>
        </w:rPr>
        <w:t xml:space="preserve"> many minority groups including for people from racialized communities, </w:t>
      </w:r>
      <w:r w:rsidR="00BB1189">
        <w:rPr>
          <w:rFonts w:ascii="Aptos" w:eastAsia="Aptos" w:hAnsi="Aptos" w:cs="Aptos"/>
        </w:rPr>
        <w:t xml:space="preserve">those from gypsy and traveller backgrounds, </w:t>
      </w:r>
      <w:r w:rsidR="00A904E8">
        <w:rPr>
          <w:rFonts w:ascii="Aptos" w:eastAsia="Aptos" w:hAnsi="Aptos" w:cs="Aptos"/>
        </w:rPr>
        <w:t xml:space="preserve">and </w:t>
      </w:r>
      <w:r w:rsidR="00BB1189">
        <w:rPr>
          <w:rFonts w:ascii="Aptos" w:eastAsia="Aptos" w:hAnsi="Aptos" w:cs="Aptos"/>
        </w:rPr>
        <w:t>people who experience disabilities</w:t>
      </w:r>
      <w:r w:rsidR="00A904E8">
        <w:rPr>
          <w:rFonts w:ascii="Aptos" w:eastAsia="Aptos" w:hAnsi="Aptos" w:cs="Aptos"/>
        </w:rPr>
        <w:t xml:space="preserve">. </w:t>
      </w:r>
      <w:r w:rsidR="00685F2E">
        <w:rPr>
          <w:rFonts w:ascii="Aptos" w:eastAsia="Aptos" w:hAnsi="Aptos" w:cs="Aptos"/>
        </w:rPr>
        <w:t>It is also the case that</w:t>
      </w:r>
      <w:r w:rsidR="00A904E8">
        <w:rPr>
          <w:rFonts w:ascii="Aptos" w:eastAsia="Aptos" w:hAnsi="Aptos" w:cs="Aptos"/>
        </w:rPr>
        <w:t xml:space="preserve"> many</w:t>
      </w:r>
      <w:r w:rsidR="001D693A">
        <w:rPr>
          <w:rFonts w:ascii="Aptos" w:eastAsia="Aptos" w:hAnsi="Aptos" w:cs="Aptos"/>
        </w:rPr>
        <w:t xml:space="preserve"> services are not geared to supporting the needs of</w:t>
      </w:r>
      <w:r w:rsidR="00685F2E">
        <w:rPr>
          <w:rFonts w:ascii="Aptos" w:eastAsia="Aptos" w:hAnsi="Aptos" w:cs="Aptos"/>
        </w:rPr>
        <w:t xml:space="preserve"> LGBTQIA+</w:t>
      </w:r>
      <w:r w:rsidR="001D693A">
        <w:rPr>
          <w:rFonts w:ascii="Aptos" w:eastAsia="Aptos" w:hAnsi="Aptos" w:cs="Aptos"/>
        </w:rPr>
        <w:t xml:space="preserve"> communities. </w:t>
      </w:r>
      <w:r w:rsidR="00685F2E">
        <w:rPr>
          <w:rFonts w:ascii="Aptos" w:eastAsia="Aptos" w:hAnsi="Aptos" w:cs="Aptos"/>
        </w:rPr>
        <w:t xml:space="preserve"> </w:t>
      </w:r>
    </w:p>
    <w:p w14:paraId="16300051" w14:textId="77777777" w:rsidR="005D0763" w:rsidRDefault="005D0763" w:rsidP="005D0763">
      <w:pPr>
        <w:pStyle w:val="ListParagraph"/>
      </w:pPr>
    </w:p>
    <w:p w14:paraId="241DE0B6" w14:textId="4FCB5E13" w:rsidR="00E32C37" w:rsidRDefault="3F50A64B" w:rsidP="003645C4">
      <w:pPr>
        <w:pStyle w:val="ListParagraph"/>
        <w:numPr>
          <w:ilvl w:val="0"/>
          <w:numId w:val="16"/>
        </w:numPr>
        <w:jc w:val="both"/>
        <w:rPr>
          <w:rFonts w:ascii="Aptos" w:eastAsia="Aptos" w:hAnsi="Aptos" w:cs="Aptos"/>
        </w:rPr>
      </w:pPr>
      <w:r>
        <w:t>As most recently acknowledged by the Special Rapporteur on the right to health, “</w:t>
      </w:r>
      <w:r w:rsidRPr="004F1F59">
        <w:rPr>
          <w:rFonts w:ascii="Aptos" w:eastAsia="Aptos" w:hAnsi="Aptos" w:cs="Aptos"/>
        </w:rPr>
        <w:t xml:space="preserve">the stigmatization and criminalization of drug use represent a barrier for people with drug </w:t>
      </w:r>
      <w:r w:rsidRPr="004F1F59">
        <w:rPr>
          <w:rFonts w:ascii="Aptos" w:eastAsia="Aptos" w:hAnsi="Aptos" w:cs="Aptos"/>
        </w:rPr>
        <w:lastRenderedPageBreak/>
        <w:t>use disorders to accessing services, establishing therapeutic relationships and continuing treatment regimes, leading to poorer health outcomes as, in addition to stigmatization, they may fear legal consequences or harassment and judgment.”</w:t>
      </w:r>
      <w:r w:rsidR="00943949" w:rsidRPr="3F50A64B">
        <w:rPr>
          <w:rStyle w:val="FootnoteReference"/>
          <w:rFonts w:ascii="Aptos" w:eastAsia="Aptos" w:hAnsi="Aptos" w:cs="Aptos"/>
        </w:rPr>
        <w:footnoteReference w:id="30"/>
      </w:r>
    </w:p>
    <w:p w14:paraId="29CEBFD5" w14:textId="77777777" w:rsidR="002039D3" w:rsidRPr="002039D3" w:rsidRDefault="002039D3" w:rsidP="002039D3">
      <w:pPr>
        <w:pStyle w:val="ListParagraph"/>
        <w:rPr>
          <w:rFonts w:ascii="Aptos" w:eastAsia="Aptos" w:hAnsi="Aptos" w:cs="Aptos"/>
        </w:rPr>
      </w:pPr>
    </w:p>
    <w:p w14:paraId="4ED3AE33" w14:textId="77777777" w:rsidR="002039D3" w:rsidRPr="004F1F59" w:rsidRDefault="002039D3" w:rsidP="002039D3">
      <w:pPr>
        <w:pStyle w:val="ListParagraph"/>
        <w:ind w:left="360"/>
        <w:jc w:val="both"/>
        <w:rPr>
          <w:rFonts w:ascii="Aptos" w:eastAsia="Aptos" w:hAnsi="Aptos" w:cs="Aptos"/>
        </w:rPr>
      </w:pPr>
    </w:p>
    <w:p w14:paraId="58EC6EAE" w14:textId="7B86FD53" w:rsidR="000D2862" w:rsidRDefault="3F50A64B" w:rsidP="003645C4">
      <w:pPr>
        <w:pStyle w:val="ListParagraph"/>
        <w:numPr>
          <w:ilvl w:val="0"/>
          <w:numId w:val="16"/>
        </w:numPr>
        <w:jc w:val="both"/>
      </w:pPr>
      <w:r>
        <w:t>Whilst both the current and previous Governments have worked to expand naloxone</w:t>
      </w:r>
      <w:r w:rsidR="00FC24D0" w:rsidRPr="3F50A64B">
        <w:rPr>
          <w:rStyle w:val="FootnoteReference"/>
        </w:rPr>
        <w:footnoteReference w:id="31"/>
      </w:r>
      <w:r>
        <w:t xml:space="preserve"> provision – which is very welcomed – this is not enough to address the crisis we are in. Additional funding and improved </w:t>
      </w:r>
      <w:r w:rsidR="002039D3">
        <w:t xml:space="preserve">drug market </w:t>
      </w:r>
      <w:r>
        <w:t>surveillance systems are also welcome, but this funding comes after years of disinvestment and de-funding of the sector, whilst the fact we still don’t have sufficient surveillance systems in the middle of a toxic drug supply means we are not equipped to address rising drug-related deaths.</w:t>
      </w:r>
    </w:p>
    <w:p w14:paraId="015EEFDE" w14:textId="77777777" w:rsidR="000D2862" w:rsidRDefault="000D2862" w:rsidP="000D2862">
      <w:pPr>
        <w:pStyle w:val="ListParagraph"/>
      </w:pPr>
    </w:p>
    <w:p w14:paraId="2AFC1057" w14:textId="546557F4" w:rsidR="000D2862" w:rsidRDefault="3F50A64B" w:rsidP="003645C4">
      <w:pPr>
        <w:pStyle w:val="ListParagraph"/>
        <w:numPr>
          <w:ilvl w:val="0"/>
          <w:numId w:val="16"/>
        </w:numPr>
        <w:jc w:val="both"/>
      </w:pPr>
      <w:r>
        <w:t xml:space="preserve"> It is worth noting that synthetic opioids are contaminating not only the heroin supply, but also the benzodiazepine market</w:t>
      </w:r>
      <w:r w:rsidR="00B55A81">
        <w:t>,</w:t>
      </w:r>
      <w:r>
        <w:t xml:space="preserve"> as well as appearing, albeit less frequently, in other substances – another reason we </w:t>
      </w:r>
      <w:r w:rsidR="00B55A81">
        <w:t xml:space="preserve">urgently </w:t>
      </w:r>
      <w:r>
        <w:t xml:space="preserve">need a robust surveillance system, including a national roll out of drug checking. </w:t>
      </w:r>
    </w:p>
    <w:p w14:paraId="230BAE20" w14:textId="77777777" w:rsidR="000D2862" w:rsidRDefault="000D2862" w:rsidP="000D2862">
      <w:pPr>
        <w:pStyle w:val="ListParagraph"/>
      </w:pPr>
    </w:p>
    <w:p w14:paraId="0921CDA8" w14:textId="403916BB" w:rsidR="00B015E1" w:rsidRDefault="3F50A64B" w:rsidP="003645C4">
      <w:pPr>
        <w:pStyle w:val="ListParagraph"/>
        <w:numPr>
          <w:ilvl w:val="0"/>
          <w:numId w:val="16"/>
        </w:numPr>
        <w:jc w:val="both"/>
      </w:pPr>
      <w:r>
        <w:t xml:space="preserve">Finally, the fact there is a time lag in the reporting of drug-related death statistics in England and Wales, with the figures often reported 12 to 24 months after death, is testimony to the scale of the problem in being prepared to address this ongoing emergency. Scotland has been much more effective in its reporting structures, with </w:t>
      </w:r>
      <w:r w:rsidR="007C16C4">
        <w:t xml:space="preserve">quarterly </w:t>
      </w:r>
      <w:r>
        <w:t>data published.</w:t>
      </w:r>
      <w:r w:rsidR="00CA1F69">
        <w:rPr>
          <w:rStyle w:val="FootnoteReference"/>
        </w:rPr>
        <w:footnoteReference w:id="32"/>
      </w:r>
      <w:r>
        <w:t xml:space="preserve"> </w:t>
      </w:r>
    </w:p>
    <w:p w14:paraId="24A804A2" w14:textId="77777777" w:rsidR="00281D5B" w:rsidRDefault="00281D5B" w:rsidP="00281D5B">
      <w:pPr>
        <w:pStyle w:val="ListParagraph"/>
      </w:pPr>
    </w:p>
    <w:p w14:paraId="44B6B2CD" w14:textId="6929E650" w:rsidR="000236E0" w:rsidRDefault="000C0EE9" w:rsidP="003645C4">
      <w:pPr>
        <w:pStyle w:val="ListParagraph"/>
        <w:numPr>
          <w:ilvl w:val="0"/>
          <w:numId w:val="16"/>
        </w:numPr>
        <w:jc w:val="both"/>
      </w:pPr>
      <w:r>
        <w:t>The UK Government also points to the</w:t>
      </w:r>
      <w:r w:rsidR="00F41E6C">
        <w:t xml:space="preserve">ir response to tackling BBV transmission, </w:t>
      </w:r>
      <w:r w:rsidR="007C0917">
        <w:t xml:space="preserve">and whilst the work to reduce rates of Hepatitis C </w:t>
      </w:r>
      <w:r w:rsidR="001E64E7">
        <w:t xml:space="preserve">through scaling up testing and treatment is </w:t>
      </w:r>
      <w:r w:rsidR="00C7281C">
        <w:t>impressive</w:t>
      </w:r>
      <w:r w:rsidR="001E64E7">
        <w:t>, t</w:t>
      </w:r>
      <w:r w:rsidR="00F41E6C">
        <w:t>here</w:t>
      </w:r>
      <w:r w:rsidR="001E64E7">
        <w:t xml:space="preserve"> have been</w:t>
      </w:r>
      <w:r w:rsidR="00F41E6C">
        <w:t xml:space="preserve"> concerning developments</w:t>
      </w:r>
      <w:r w:rsidR="001E64E7">
        <w:t xml:space="preserve">. </w:t>
      </w:r>
      <w:r w:rsidR="00F41E6C">
        <w:t xml:space="preserve"> </w:t>
      </w:r>
      <w:r w:rsidR="000236E0">
        <w:t>Recent data from the UK Health Security Agency</w:t>
      </w:r>
      <w:r w:rsidR="000236E0">
        <w:rPr>
          <w:rStyle w:val="FootnoteReference"/>
        </w:rPr>
        <w:footnoteReference w:id="33"/>
      </w:r>
      <w:r w:rsidR="000236E0">
        <w:t xml:space="preserve"> found that the re-use and sharing of injecting equipment was the highest it </w:t>
      </w:r>
      <w:r w:rsidR="007013FA">
        <w:t xml:space="preserve">had been for a decade, with 44 per cent of people responding to the survey reporting that they had shared equipment in the last month. </w:t>
      </w:r>
      <w:r w:rsidR="006E68A9">
        <w:t xml:space="preserve">This is happening in the context </w:t>
      </w:r>
      <w:r w:rsidR="000236E0">
        <w:t xml:space="preserve">of </w:t>
      </w:r>
      <w:r w:rsidR="007013FA">
        <w:t>low rates of HIV and Hep</w:t>
      </w:r>
      <w:r w:rsidR="00AF0B77">
        <w:t>atitis</w:t>
      </w:r>
      <w:r w:rsidR="007013FA">
        <w:t xml:space="preserve"> B and declining rates of Hep</w:t>
      </w:r>
      <w:r w:rsidR="00AF0B77">
        <w:t>atitis</w:t>
      </w:r>
      <w:r w:rsidR="007013FA">
        <w:t xml:space="preserve"> </w:t>
      </w:r>
      <w:r w:rsidR="006E68A9">
        <w:t xml:space="preserve">C, which is positive, but there is a need </w:t>
      </w:r>
      <w:r w:rsidR="006E68A9" w:rsidRPr="004F1F59">
        <w:rPr>
          <w:sz w:val="20"/>
          <w:szCs w:val="20"/>
        </w:rPr>
        <w:t>for</w:t>
      </w:r>
      <w:r w:rsidR="006E68A9">
        <w:t xml:space="preserve"> vigilance and again a recognition of how </w:t>
      </w:r>
      <w:r w:rsidR="006E68A9">
        <w:lastRenderedPageBreak/>
        <w:t xml:space="preserve">policing and criminalisation can impact on people accessing the services they need, including needle syringe programmes. </w:t>
      </w:r>
    </w:p>
    <w:p w14:paraId="069F6A41" w14:textId="7501DFE7" w:rsidR="00EC4AC8" w:rsidRDefault="000B4755" w:rsidP="004F1F59">
      <w:pPr>
        <w:pStyle w:val="SingleTxtG"/>
        <w:spacing w:line="276" w:lineRule="auto"/>
        <w:ind w:left="0"/>
        <w:rPr>
          <w:rFonts w:asciiTheme="minorHAnsi" w:eastAsiaTheme="minorHAnsi" w:hAnsiTheme="minorHAnsi" w:cstheme="minorBidi"/>
          <w:kern w:val="2"/>
          <w:sz w:val="24"/>
          <w:szCs w:val="24"/>
          <w:u w:val="single"/>
          <w:lang w:eastAsia="en-US"/>
          <w14:ligatures w14:val="standardContextual"/>
        </w:rPr>
      </w:pPr>
      <w:r w:rsidRPr="000B4755">
        <w:rPr>
          <w:rFonts w:asciiTheme="minorHAnsi" w:eastAsiaTheme="minorHAnsi" w:hAnsiTheme="minorHAnsi" w:cstheme="minorBidi"/>
          <w:kern w:val="2"/>
          <w:sz w:val="24"/>
          <w:szCs w:val="24"/>
          <w:u w:val="single"/>
          <w:lang w:eastAsia="en-US"/>
          <w14:ligatures w14:val="standardContextual"/>
        </w:rPr>
        <w:t xml:space="preserve">Conclusions and </w:t>
      </w:r>
      <w:r w:rsidR="00EC4AC8" w:rsidRPr="000B4755">
        <w:rPr>
          <w:rFonts w:asciiTheme="minorHAnsi" w:eastAsiaTheme="minorHAnsi" w:hAnsiTheme="minorHAnsi" w:cstheme="minorBidi"/>
          <w:kern w:val="2"/>
          <w:sz w:val="24"/>
          <w:szCs w:val="24"/>
          <w:u w:val="single"/>
          <w:lang w:eastAsia="en-US"/>
          <w14:ligatures w14:val="standardContextual"/>
        </w:rPr>
        <w:t xml:space="preserve">Recommendations </w:t>
      </w:r>
    </w:p>
    <w:p w14:paraId="166CA3B3" w14:textId="26DE25E4" w:rsidR="004F1F59" w:rsidRDefault="000B4755" w:rsidP="00D51C1F">
      <w:pPr>
        <w:pStyle w:val="ListParagraph"/>
        <w:numPr>
          <w:ilvl w:val="0"/>
          <w:numId w:val="16"/>
        </w:numPr>
        <w:jc w:val="both"/>
      </w:pPr>
      <w:r w:rsidRPr="00EA1F3D">
        <w:t xml:space="preserve">The UK faces an </w:t>
      </w:r>
      <w:r w:rsidR="001E6D6D" w:rsidRPr="00EA1F3D">
        <w:t xml:space="preserve">unprecedented crisis in drug related deaths, with a backdrop of </w:t>
      </w:r>
      <w:r w:rsidR="00291771" w:rsidRPr="00EA1F3D">
        <w:t>increasing figures over the last decade</w:t>
      </w:r>
      <w:r w:rsidR="00D51C1F">
        <w:t>,</w:t>
      </w:r>
      <w:r w:rsidR="00291771" w:rsidRPr="00EA1F3D">
        <w:t xml:space="preserve"> we are now witnessing a public health crisis transforming into a public health catastrophe. </w:t>
      </w:r>
      <w:r w:rsidR="00C93651" w:rsidRPr="00EA1F3D">
        <w:t xml:space="preserve">Yet, the current UK Government has done little to explain how they are going to prevent deaths and save lives. </w:t>
      </w:r>
      <w:r w:rsidR="008053E4" w:rsidRPr="00EA1F3D">
        <w:t xml:space="preserve">There has been no clear commitment on long term funding for drug treatment and no clear support for harm reduction. </w:t>
      </w:r>
      <w:r w:rsidR="00FF6660">
        <w:t xml:space="preserve"> </w:t>
      </w:r>
    </w:p>
    <w:p w14:paraId="138C9575" w14:textId="77777777" w:rsidR="00FF6660" w:rsidRDefault="00FF6660" w:rsidP="00FF6660">
      <w:pPr>
        <w:pStyle w:val="ListParagraph"/>
        <w:ind w:left="360"/>
        <w:jc w:val="both"/>
      </w:pPr>
    </w:p>
    <w:p w14:paraId="3D333F22" w14:textId="6E1B41C6" w:rsidR="00A96111" w:rsidRDefault="00FF6660" w:rsidP="00B35009">
      <w:pPr>
        <w:pStyle w:val="ListParagraph"/>
        <w:numPr>
          <w:ilvl w:val="0"/>
          <w:numId w:val="16"/>
        </w:numPr>
        <w:spacing w:line="240" w:lineRule="auto"/>
        <w:jc w:val="both"/>
      </w:pPr>
      <w:r w:rsidRPr="00EA1F3D">
        <w:t>Instead,</w:t>
      </w:r>
      <w:r w:rsidR="00344834" w:rsidRPr="00EA1F3D">
        <w:t xml:space="preserve"> what we have </w:t>
      </w:r>
      <w:r w:rsidR="00CA1318" w:rsidRPr="00EA1F3D">
        <w:t xml:space="preserve">witnessed since </w:t>
      </w:r>
      <w:r w:rsidR="00344834" w:rsidRPr="00EA1F3D">
        <w:t xml:space="preserve">the new Government has taken office </w:t>
      </w:r>
      <w:r w:rsidR="00CA1318" w:rsidRPr="00EA1F3D">
        <w:t>has been a ratcheting up of law enforcement approache</w:t>
      </w:r>
      <w:r w:rsidR="00A96111" w:rsidRPr="00EA1F3D">
        <w:t>s</w:t>
      </w:r>
      <w:r w:rsidR="00CA1318" w:rsidRPr="00EA1F3D">
        <w:t xml:space="preserve"> through the scheduling and rescheduling of drugs under the </w:t>
      </w:r>
      <w:r w:rsidR="00A96111" w:rsidRPr="00EA1F3D">
        <w:t xml:space="preserve">Misuse of </w:t>
      </w:r>
      <w:r w:rsidR="00A96111" w:rsidRPr="00370D9B">
        <w:t>Drugs Act 1971</w:t>
      </w:r>
      <w:r>
        <w:rPr>
          <w:rStyle w:val="FootnoteReference"/>
        </w:rPr>
        <w:footnoteReference w:id="34"/>
      </w:r>
      <w:r w:rsidR="00A96111" w:rsidRPr="00370D9B">
        <w:t xml:space="preserve">, which will inevitably </w:t>
      </w:r>
      <w:r w:rsidR="00AE1FF2" w:rsidRPr="00370D9B">
        <w:t xml:space="preserve">lead to an increasing number of people criminalised for possession offences, creating further stigma and pushing people away from services. At the same time the Government is adding drugs to the list of substances that are prohibited, there has been absolutely no public health campaigns </w:t>
      </w:r>
      <w:r w:rsidR="007F70EF" w:rsidRPr="00370D9B">
        <w:t xml:space="preserve">which could provide information on how people can reduce risks. </w:t>
      </w:r>
    </w:p>
    <w:p w14:paraId="1647151D" w14:textId="77777777" w:rsidR="00B35009" w:rsidRDefault="00B35009" w:rsidP="00B35009">
      <w:pPr>
        <w:pStyle w:val="ListParagraph"/>
        <w:spacing w:line="240" w:lineRule="auto"/>
      </w:pPr>
    </w:p>
    <w:p w14:paraId="5D487583" w14:textId="2E7F3DC4" w:rsidR="007A6A5F" w:rsidRDefault="004C3E0C" w:rsidP="00B35009">
      <w:pPr>
        <w:pStyle w:val="ListParagraph"/>
        <w:numPr>
          <w:ilvl w:val="0"/>
          <w:numId w:val="16"/>
        </w:numPr>
        <w:jc w:val="both"/>
      </w:pPr>
      <w:r>
        <w:t xml:space="preserve">The Government should follow the advice of the Health Select Committee, the Scottish Affairs Select Committee, and a wide range of UN bodies including </w:t>
      </w:r>
      <w:r w:rsidR="005A1008">
        <w:t xml:space="preserve">the World </w:t>
      </w:r>
      <w:r w:rsidR="0095760D">
        <w:t>Health</w:t>
      </w:r>
      <w:r w:rsidR="005A1008">
        <w:t xml:space="preserve"> Organisation</w:t>
      </w:r>
      <w:r w:rsidR="0095760D">
        <w:rPr>
          <w:rStyle w:val="FootnoteReference"/>
        </w:rPr>
        <w:footnoteReference w:id="35"/>
      </w:r>
      <w:r w:rsidR="005A1008">
        <w:t xml:space="preserve">, </w:t>
      </w:r>
      <w:r w:rsidR="004808B5">
        <w:t>UNAIDs</w:t>
      </w:r>
      <w:r w:rsidR="00613CE4">
        <w:rPr>
          <w:rStyle w:val="FootnoteReference"/>
        </w:rPr>
        <w:footnoteReference w:id="36"/>
      </w:r>
      <w:r w:rsidR="004808B5">
        <w:t>, UNDP</w:t>
      </w:r>
      <w:r w:rsidR="00BC2DFA">
        <w:rPr>
          <w:rStyle w:val="FootnoteReference"/>
        </w:rPr>
        <w:footnoteReference w:id="37"/>
      </w:r>
      <w:r w:rsidR="004808B5">
        <w:t>,</w:t>
      </w:r>
      <w:r w:rsidR="007A6A5F">
        <w:t xml:space="preserve"> the Office of the High Commissioner for Human Rights</w:t>
      </w:r>
      <w:r w:rsidR="00613CE4">
        <w:rPr>
          <w:rStyle w:val="FootnoteReference"/>
        </w:rPr>
        <w:footnoteReference w:id="38"/>
      </w:r>
      <w:r w:rsidR="007A6A5F">
        <w:t>, the Special Rapporteur on Health</w:t>
      </w:r>
      <w:r w:rsidR="002928EA">
        <w:rPr>
          <w:rStyle w:val="FootnoteReference"/>
        </w:rPr>
        <w:footnoteReference w:id="39"/>
      </w:r>
      <w:r w:rsidR="007A6A5F">
        <w:t>,</w:t>
      </w:r>
      <w:r w:rsidR="004808B5">
        <w:t xml:space="preserve"> and</w:t>
      </w:r>
      <w:r w:rsidR="002759F6">
        <w:t xml:space="preserve"> decriminalise the possession of drugs for </w:t>
      </w:r>
      <w:r w:rsidR="0006302C">
        <w:t>personal</w:t>
      </w:r>
      <w:r w:rsidR="002759F6">
        <w:t xml:space="preserve"> use</w:t>
      </w:r>
      <w:r w:rsidR="00B13FEE">
        <w:t xml:space="preserve">. </w:t>
      </w:r>
    </w:p>
    <w:p w14:paraId="2C9D6BE7" w14:textId="77777777" w:rsidR="00B35009" w:rsidRDefault="00B35009" w:rsidP="00B35009">
      <w:pPr>
        <w:pStyle w:val="ListParagraph"/>
      </w:pPr>
    </w:p>
    <w:p w14:paraId="30A305DA" w14:textId="4C8959DA" w:rsidR="007F70EF" w:rsidRDefault="00B13FEE" w:rsidP="003645C4">
      <w:pPr>
        <w:pStyle w:val="ListParagraph"/>
        <w:numPr>
          <w:ilvl w:val="0"/>
          <w:numId w:val="16"/>
        </w:numPr>
      </w:pPr>
      <w:r>
        <w:t xml:space="preserve">Nearly </w:t>
      </w:r>
      <w:r w:rsidR="007A6A5F">
        <w:t>40 countries across the world have adopted non-criminal responses to drug possession, for some or all drugs.</w:t>
      </w:r>
      <w:r w:rsidR="00B772A7">
        <w:rPr>
          <w:rStyle w:val="FootnoteReference"/>
        </w:rPr>
        <w:footnoteReference w:id="40"/>
      </w:r>
      <w:r w:rsidR="00724952">
        <w:t xml:space="preserve"> When coupled with investment in treatment and </w:t>
      </w:r>
      <w:r w:rsidR="00AE2724">
        <w:lastRenderedPageBreak/>
        <w:t>h</w:t>
      </w:r>
      <w:r w:rsidR="00724952">
        <w:t xml:space="preserve">arm reduction services, decriminalisation can </w:t>
      </w:r>
      <w:r w:rsidR="001F488C">
        <w:t>have a significant and positive impact on health, social and economic outcomes.</w:t>
      </w:r>
      <w:r w:rsidR="00C11C1D">
        <w:rPr>
          <w:rStyle w:val="FootnoteReference"/>
        </w:rPr>
        <w:footnoteReference w:id="41"/>
      </w:r>
      <w:r w:rsidR="001F488C">
        <w:t xml:space="preserve"> </w:t>
      </w:r>
      <w:r w:rsidR="00037324">
        <w:t xml:space="preserve"> </w:t>
      </w:r>
    </w:p>
    <w:p w14:paraId="44C01617" w14:textId="77777777" w:rsidR="00AE2724" w:rsidRDefault="00AE2724" w:rsidP="00AE2724">
      <w:pPr>
        <w:pStyle w:val="ListParagraph"/>
        <w:ind w:left="360"/>
      </w:pPr>
    </w:p>
    <w:p w14:paraId="3A86533F" w14:textId="4AE18540" w:rsidR="00037324" w:rsidRDefault="00DA0DD1" w:rsidP="00AE2724">
      <w:pPr>
        <w:pStyle w:val="ListParagraph"/>
        <w:numPr>
          <w:ilvl w:val="0"/>
          <w:numId w:val="16"/>
        </w:numPr>
        <w:jc w:val="both"/>
      </w:pPr>
      <w:r>
        <w:t xml:space="preserve">The UK Government should allow for the establishment of DCRs across the UK, supporting local areas to set up these facilities to address the crisis of drug related deaths. </w:t>
      </w:r>
      <w:r w:rsidR="00AE2724">
        <w:t xml:space="preserve"> </w:t>
      </w:r>
    </w:p>
    <w:p w14:paraId="52177FB3" w14:textId="77777777" w:rsidR="00AE2724" w:rsidRDefault="00AE2724" w:rsidP="00AE2724">
      <w:pPr>
        <w:pStyle w:val="ListParagraph"/>
      </w:pPr>
    </w:p>
    <w:p w14:paraId="34AA3DA5" w14:textId="385EDD79" w:rsidR="00DA0DD1" w:rsidRDefault="00DA0DD1" w:rsidP="003645C4">
      <w:pPr>
        <w:pStyle w:val="ListParagraph"/>
        <w:numPr>
          <w:ilvl w:val="0"/>
          <w:numId w:val="16"/>
        </w:numPr>
        <w:jc w:val="both"/>
      </w:pPr>
      <w:r>
        <w:t xml:space="preserve">The licensing regime for drug checking should be amended to allow for greater flexibility in deploying this life saving intervention. As the drugs market becomes more and more unstable, it is critical that people can </w:t>
      </w:r>
      <w:r w:rsidR="00C52A14">
        <w:t xml:space="preserve">test their drugs in order to protect them from risk of overdose. </w:t>
      </w:r>
      <w:r>
        <w:t xml:space="preserve"> </w:t>
      </w:r>
    </w:p>
    <w:p w14:paraId="3C2D86B5" w14:textId="77777777" w:rsidR="00AE2724" w:rsidRDefault="00AE2724" w:rsidP="00AE2724">
      <w:pPr>
        <w:pStyle w:val="ListParagraph"/>
      </w:pPr>
    </w:p>
    <w:p w14:paraId="5CC09B29" w14:textId="22CFAFFF" w:rsidR="00C52A14" w:rsidRDefault="00C52A14" w:rsidP="003645C4">
      <w:pPr>
        <w:pStyle w:val="ListParagraph"/>
        <w:numPr>
          <w:ilvl w:val="0"/>
          <w:numId w:val="16"/>
        </w:numPr>
        <w:jc w:val="both"/>
      </w:pPr>
      <w:r>
        <w:t xml:space="preserve">There must be a commitment to long term investment in the drug treatment sector, and funding for harm reduction initiatives must be prioritised. The previous Government significantly scaled up investment in 2021, committing </w:t>
      </w:r>
      <w:r w:rsidR="001D394F" w:rsidRPr="001D394F">
        <w:t>£780 million over three years</w:t>
      </w:r>
      <w:r w:rsidR="001D394F">
        <w:t xml:space="preserve">, the new Government must take similar steps to ensure that </w:t>
      </w:r>
      <w:r w:rsidR="00D35594">
        <w:t xml:space="preserve">lives are saved. </w:t>
      </w:r>
    </w:p>
    <w:p w14:paraId="5CC697F7" w14:textId="77777777" w:rsidR="00AE2724" w:rsidRDefault="00AE2724" w:rsidP="00AE2724">
      <w:pPr>
        <w:pStyle w:val="ListParagraph"/>
      </w:pPr>
    </w:p>
    <w:p w14:paraId="572BF01D" w14:textId="0BD5C0C3" w:rsidR="00092695" w:rsidRDefault="00AE2724" w:rsidP="003645C4">
      <w:pPr>
        <w:pStyle w:val="ListParagraph"/>
        <w:numPr>
          <w:ilvl w:val="0"/>
          <w:numId w:val="16"/>
        </w:numPr>
        <w:jc w:val="both"/>
      </w:pPr>
      <w:r>
        <w:t xml:space="preserve"> </w:t>
      </w:r>
      <w:r w:rsidR="00092695">
        <w:t xml:space="preserve">Services must be low threshold, </w:t>
      </w:r>
      <w:r w:rsidR="00660F89">
        <w:t xml:space="preserve">eliminating all barriers to access, and recognising the needs of different groups. </w:t>
      </w:r>
      <w:r>
        <w:t xml:space="preserve"> </w:t>
      </w:r>
    </w:p>
    <w:p w14:paraId="2D319FAC" w14:textId="77777777" w:rsidR="00AE2724" w:rsidRDefault="00AE2724" w:rsidP="00AE2724">
      <w:pPr>
        <w:pStyle w:val="ListParagraph"/>
      </w:pPr>
    </w:p>
    <w:p w14:paraId="525DA2E1" w14:textId="18C88EC9" w:rsidR="00D35594" w:rsidRDefault="00AE2724" w:rsidP="003645C4">
      <w:pPr>
        <w:pStyle w:val="ListParagraph"/>
        <w:numPr>
          <w:ilvl w:val="0"/>
          <w:numId w:val="16"/>
        </w:numPr>
        <w:jc w:val="both"/>
      </w:pPr>
      <w:r>
        <w:t xml:space="preserve"> </w:t>
      </w:r>
      <w:r w:rsidR="00D35594">
        <w:t>Public Health campaigns should be a key strategy to reduce the harms of drugs,</w:t>
      </w:r>
      <w:r w:rsidR="00B120BE">
        <w:t xml:space="preserve"> by providing </w:t>
      </w:r>
      <w:r w:rsidR="00C70C26">
        <w:t xml:space="preserve">people will harm reduction information they can be empowered to navigate the risks of an unregulated market. </w:t>
      </w:r>
      <w:r>
        <w:t xml:space="preserve"> </w:t>
      </w:r>
    </w:p>
    <w:p w14:paraId="1FD28320" w14:textId="77777777" w:rsidR="00AE2724" w:rsidRDefault="00AE2724" w:rsidP="00AE2724">
      <w:pPr>
        <w:pStyle w:val="ListParagraph"/>
      </w:pPr>
    </w:p>
    <w:p w14:paraId="54D971E2" w14:textId="1A189CFF" w:rsidR="00C70C26" w:rsidRDefault="00537C60" w:rsidP="003645C4">
      <w:pPr>
        <w:pStyle w:val="ListParagraph"/>
        <w:numPr>
          <w:ilvl w:val="0"/>
          <w:numId w:val="16"/>
        </w:numPr>
        <w:jc w:val="both"/>
      </w:pPr>
      <w:r>
        <w:t>Key to protecting the lives of some of the most marginalised in society is addressing inequality</w:t>
      </w:r>
      <w:r w:rsidR="00E801FD">
        <w:t xml:space="preserve">. </w:t>
      </w:r>
      <w:r w:rsidR="00AF4C73">
        <w:t xml:space="preserve">Economic, social and housing justice are fundamental to </w:t>
      </w:r>
      <w:r w:rsidR="009C7721">
        <w:t>securing better health outcomes for people and their com</w:t>
      </w:r>
      <w:r w:rsidR="00856AAA">
        <w:t xml:space="preserve">munities and must be a cornerstone of all government policies. </w:t>
      </w:r>
      <w:r w:rsidR="00AE2724">
        <w:t xml:space="preserve"> </w:t>
      </w:r>
    </w:p>
    <w:p w14:paraId="61F40F17" w14:textId="77777777" w:rsidR="00AE2724" w:rsidRDefault="00AE2724" w:rsidP="00AE2724">
      <w:pPr>
        <w:pStyle w:val="ListParagraph"/>
      </w:pPr>
    </w:p>
    <w:p w14:paraId="4A63FB27" w14:textId="6B525158" w:rsidR="00BA381F" w:rsidRDefault="00856AAA" w:rsidP="003645C4">
      <w:pPr>
        <w:pStyle w:val="ListParagraph"/>
        <w:numPr>
          <w:ilvl w:val="0"/>
          <w:numId w:val="16"/>
        </w:numPr>
        <w:jc w:val="both"/>
      </w:pPr>
      <w:r>
        <w:t>Finally,</w:t>
      </w:r>
      <w:r w:rsidR="00FC3F48">
        <w:t xml:space="preserve"> UK</w:t>
      </w:r>
      <w:r>
        <w:t xml:space="preserve"> Government departments responsible for drug</w:t>
      </w:r>
      <w:r w:rsidR="00FC3F48">
        <w:t xml:space="preserve"> policy have failed to engage effectively with civil society, </w:t>
      </w:r>
      <w:r w:rsidR="00630955">
        <w:t xml:space="preserve">with little to no interaction beyond public consultation exercises. The most concerning aspect of this is the lack of engagement </w:t>
      </w:r>
      <w:r w:rsidR="008263E3">
        <w:t xml:space="preserve">with, and support </w:t>
      </w:r>
      <w:r w:rsidR="00630955">
        <w:t xml:space="preserve">for with people who have lived </w:t>
      </w:r>
      <w:r w:rsidR="008263E3">
        <w:t>or living experience</w:t>
      </w:r>
      <w:r w:rsidR="00984F02">
        <w:t xml:space="preserve">. It is critical that people who use drugs, who come from intersectional experiences and backgrounds, have a seat at the policy table. </w:t>
      </w:r>
    </w:p>
    <w:p w14:paraId="3D696257" w14:textId="77777777" w:rsidR="004F1F59" w:rsidRDefault="004F1F59" w:rsidP="00D51C1F"/>
    <w:p w14:paraId="34338463" w14:textId="6A859DAF" w:rsidR="00856AAA" w:rsidRDefault="00BA381F" w:rsidP="0083080B">
      <w:pPr>
        <w:pStyle w:val="ListParagraph"/>
        <w:numPr>
          <w:ilvl w:val="0"/>
          <w:numId w:val="16"/>
        </w:numPr>
      </w:pPr>
      <w:r>
        <w:lastRenderedPageBreak/>
        <w:t xml:space="preserve">We would be grateful if the Committee could recommend that the UK Government </w:t>
      </w:r>
      <w:r w:rsidR="004A2A51">
        <w:t xml:space="preserve">implement the above recommendations as part of the review. </w:t>
      </w:r>
      <w:r w:rsidR="00984F02">
        <w:t>These steps are crucial to realising the fundamental rights of people who use drugs</w:t>
      </w:r>
      <w:r w:rsidR="009F34C4">
        <w:t xml:space="preserve">, their families and communities, including their right to health and their right to </w:t>
      </w:r>
      <w:r w:rsidR="00092695">
        <w:t xml:space="preserve">equal treatment and </w:t>
      </w:r>
      <w:r w:rsidR="009F34C4">
        <w:t xml:space="preserve">dignity. </w:t>
      </w:r>
    </w:p>
    <w:p w14:paraId="059774BD" w14:textId="77777777" w:rsidR="0083080B" w:rsidRDefault="0083080B" w:rsidP="0083080B">
      <w:pPr>
        <w:pStyle w:val="ListParagraph"/>
      </w:pPr>
    </w:p>
    <w:p w14:paraId="2AF14958" w14:textId="3247A63B" w:rsidR="0083080B" w:rsidRDefault="0083080B" w:rsidP="0083080B">
      <w:r>
        <w:t xml:space="preserve">For further information please contact Niamh Eastwood (Executive Director of Release), </w:t>
      </w:r>
      <w:hyperlink r:id="rId11" w:history="1">
        <w:r w:rsidRPr="0069363D">
          <w:rPr>
            <w:rStyle w:val="Hyperlink"/>
          </w:rPr>
          <w:t>niamh@release.org.uk</w:t>
        </w:r>
      </w:hyperlink>
      <w:r>
        <w:t xml:space="preserve"> or +44(0)20 7324 2980. </w:t>
      </w:r>
    </w:p>
    <w:p w14:paraId="6167909F" w14:textId="3E56BF54" w:rsidR="0083080B" w:rsidRPr="00A96111" w:rsidRDefault="0083080B" w:rsidP="0083080B">
      <w:r>
        <w:t xml:space="preserve">Submitted: 13 January 2025. </w:t>
      </w:r>
    </w:p>
    <w:p w14:paraId="3B784109" w14:textId="77777777" w:rsidR="00F66AE9" w:rsidRPr="00F66AE9" w:rsidRDefault="00F66AE9" w:rsidP="00D51C1F">
      <w:pPr>
        <w:rPr>
          <w:sz w:val="22"/>
          <w:szCs w:val="22"/>
        </w:rPr>
      </w:pPr>
    </w:p>
    <w:sectPr w:rsidR="00F66AE9" w:rsidRPr="00F66AE9" w:rsidSect="00D45163">
      <w:headerReference w:type="default" r:id="rId12"/>
      <w:footerReference w:type="default" r:id="rId13"/>
      <w:pgSz w:w="11906" w:h="16838"/>
      <w:pgMar w:top="1440" w:right="1440" w:bottom="1440" w:left="1440" w:header="73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B2B78A" w14:textId="77777777" w:rsidR="00702455" w:rsidRDefault="00702455" w:rsidP="00F73625">
      <w:pPr>
        <w:spacing w:after="0" w:line="240" w:lineRule="auto"/>
      </w:pPr>
      <w:r>
        <w:separator/>
      </w:r>
    </w:p>
  </w:endnote>
  <w:endnote w:type="continuationSeparator" w:id="0">
    <w:p w14:paraId="23858634" w14:textId="77777777" w:rsidR="00702455" w:rsidRDefault="00702455" w:rsidP="00F73625">
      <w:pPr>
        <w:spacing w:after="0" w:line="240" w:lineRule="auto"/>
      </w:pPr>
      <w:r>
        <w:continuationSeparator/>
      </w:r>
    </w:p>
  </w:endnote>
  <w:endnote w:type="continuationNotice" w:id="1">
    <w:p w14:paraId="6F217704" w14:textId="77777777" w:rsidR="00E051BA" w:rsidRDefault="00E051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238E238C" w14:paraId="4B05A546" w14:textId="77777777" w:rsidTr="238E238C">
      <w:trPr>
        <w:trHeight w:val="300"/>
      </w:trPr>
      <w:tc>
        <w:tcPr>
          <w:tcW w:w="3005" w:type="dxa"/>
        </w:tcPr>
        <w:p w14:paraId="2E552200" w14:textId="45F3AA41" w:rsidR="238E238C" w:rsidRDefault="238E238C" w:rsidP="238E238C">
          <w:pPr>
            <w:pStyle w:val="Header"/>
            <w:ind w:left="-115"/>
          </w:pPr>
        </w:p>
      </w:tc>
      <w:tc>
        <w:tcPr>
          <w:tcW w:w="3005" w:type="dxa"/>
        </w:tcPr>
        <w:p w14:paraId="03D0880D" w14:textId="4D7C051D" w:rsidR="238E238C" w:rsidRDefault="238E238C" w:rsidP="238E238C">
          <w:pPr>
            <w:pStyle w:val="Header"/>
            <w:jc w:val="center"/>
          </w:pPr>
        </w:p>
      </w:tc>
      <w:tc>
        <w:tcPr>
          <w:tcW w:w="3005" w:type="dxa"/>
        </w:tcPr>
        <w:p w14:paraId="05F572A4" w14:textId="58224789" w:rsidR="238E238C" w:rsidRDefault="238E238C" w:rsidP="238E238C">
          <w:pPr>
            <w:pStyle w:val="Header"/>
            <w:ind w:right="-115"/>
            <w:jc w:val="right"/>
          </w:pPr>
        </w:p>
      </w:tc>
    </w:tr>
  </w:tbl>
  <w:p w14:paraId="5E777689" w14:textId="547DD190" w:rsidR="238E238C" w:rsidRDefault="238E238C" w:rsidP="238E23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7EC9B" w14:textId="77777777" w:rsidR="00702455" w:rsidRDefault="00702455" w:rsidP="00F73625">
      <w:pPr>
        <w:spacing w:after="0" w:line="240" w:lineRule="auto"/>
      </w:pPr>
      <w:r>
        <w:separator/>
      </w:r>
    </w:p>
  </w:footnote>
  <w:footnote w:type="continuationSeparator" w:id="0">
    <w:p w14:paraId="70F3FE9D" w14:textId="77777777" w:rsidR="00702455" w:rsidRDefault="00702455" w:rsidP="00F73625">
      <w:pPr>
        <w:spacing w:after="0" w:line="240" w:lineRule="auto"/>
      </w:pPr>
      <w:r>
        <w:continuationSeparator/>
      </w:r>
    </w:p>
  </w:footnote>
  <w:footnote w:type="continuationNotice" w:id="1">
    <w:p w14:paraId="340AF689" w14:textId="77777777" w:rsidR="00E051BA" w:rsidRDefault="00E051BA">
      <w:pPr>
        <w:spacing w:after="0" w:line="240" w:lineRule="auto"/>
      </w:pPr>
    </w:p>
  </w:footnote>
  <w:footnote w:id="2">
    <w:p w14:paraId="70BFB51C" w14:textId="40A5990B" w:rsidR="002721C3" w:rsidRPr="00B90958" w:rsidRDefault="002721C3">
      <w:pPr>
        <w:pStyle w:val="FootnoteText"/>
      </w:pPr>
      <w:r>
        <w:rPr>
          <w:rStyle w:val="FootnoteReference"/>
        </w:rPr>
        <w:footnoteRef/>
      </w:r>
      <w:r>
        <w:t xml:space="preserve"> </w:t>
      </w:r>
      <w:r w:rsidR="00B90958">
        <w:rPr>
          <w:lang w:val="en-US"/>
        </w:rPr>
        <w:t>Drug Misuse Deaths are classified as m</w:t>
      </w:r>
      <w:r w:rsidR="002B5685">
        <w:rPr>
          <w:lang w:val="en-US"/>
        </w:rPr>
        <w:t>e</w:t>
      </w:r>
      <w:r w:rsidR="00B90958">
        <w:rPr>
          <w:lang w:val="en-US"/>
        </w:rPr>
        <w:t>eting on</w:t>
      </w:r>
      <w:r w:rsidR="002B5685">
        <w:rPr>
          <w:lang w:val="en-US"/>
        </w:rPr>
        <w:t xml:space="preserve">e of the following conditions: a) </w:t>
      </w:r>
      <w:r w:rsidR="00B90958" w:rsidRPr="00B90958">
        <w:t>the underlying cause is drug abuse or drug dependence</w:t>
      </w:r>
      <w:r w:rsidR="006F09AF">
        <w:t xml:space="preserve">, and/or b) </w:t>
      </w:r>
      <w:r w:rsidR="00B90958" w:rsidRPr="00B90958">
        <w:t>any of the substances involved are controlled under the </w:t>
      </w:r>
      <w:hyperlink r:id="rId1" w:history="1">
        <w:r w:rsidR="00B90958" w:rsidRPr="00B90958">
          <w:rPr>
            <w:rStyle w:val="Hyperlink"/>
          </w:rPr>
          <w:t>Misuse of Drugs Act 1971</w:t>
        </w:r>
      </w:hyperlink>
      <w:r w:rsidR="009A3A3B">
        <w:rPr>
          <w:lang w:val="en-US"/>
        </w:rPr>
        <w:t xml:space="preserve">. </w:t>
      </w:r>
      <w:hyperlink r:id="rId2" w:history="1">
        <w:r w:rsidR="0003076D" w:rsidRPr="001C44F1">
          <w:rPr>
            <w:rStyle w:val="Hyperlink"/>
            <w:lang w:val="en-US"/>
          </w:rPr>
          <w:t>https://www.ons.gov.uk/peoplepopulationandcommunity/birthsdeathsandmarriages/deaths/bulletins/deathsrelatedtodrugpoisoninginenglandandwales/2023registrations</w:t>
        </w:r>
      </w:hyperlink>
      <w:r w:rsidR="0003076D">
        <w:rPr>
          <w:lang w:val="en-US"/>
        </w:rPr>
        <w:t xml:space="preserve"> </w:t>
      </w:r>
    </w:p>
  </w:footnote>
  <w:footnote w:id="3">
    <w:p w14:paraId="286DB8BD" w14:textId="33EB35FA" w:rsidR="00E44006" w:rsidRPr="00E44006" w:rsidRDefault="00E44006">
      <w:pPr>
        <w:pStyle w:val="FootnoteText"/>
        <w:rPr>
          <w:lang w:val="en-US"/>
        </w:rPr>
      </w:pPr>
      <w:r>
        <w:rPr>
          <w:rStyle w:val="FootnoteReference"/>
        </w:rPr>
        <w:footnoteRef/>
      </w:r>
      <w:r>
        <w:t xml:space="preserve"> </w:t>
      </w:r>
      <w:r w:rsidR="00257AE2" w:rsidRPr="00257AE2">
        <w:t>Office for National Statistics, ‘Deaths Related to Drug Poisoning in England and Wales: 2023 Registrations’ (2024)</w:t>
      </w:r>
      <w:r w:rsidR="00257AE2">
        <w:t xml:space="preserve">, Section 3 </w:t>
      </w:r>
      <w:hyperlink r:id="rId3" w:history="1">
        <w:r w:rsidR="00257AE2" w:rsidRPr="001C44F1">
          <w:rPr>
            <w:rStyle w:val="Hyperlink"/>
          </w:rPr>
          <w:t>https://www.ons.gov.uk/peoplepopulationandcommunity/birthsdeathsandmarriages/deaths/bulletins/deathsrelatedtodrugpoisoninginenglandandwales/2023registrations</w:t>
        </w:r>
      </w:hyperlink>
    </w:p>
  </w:footnote>
  <w:footnote w:id="4">
    <w:p w14:paraId="3C3DD806" w14:textId="3FC341D2" w:rsidR="00FB4991" w:rsidRDefault="00FB4991">
      <w:pPr>
        <w:pStyle w:val="FootnoteText"/>
      </w:pPr>
      <w:r>
        <w:rPr>
          <w:rStyle w:val="FootnoteReference"/>
        </w:rPr>
        <w:footnoteRef/>
      </w:r>
      <w:r>
        <w:t xml:space="preserve"> </w:t>
      </w:r>
      <w:r w:rsidR="00257AE2">
        <w:t xml:space="preserve">Ibid. and </w:t>
      </w:r>
      <w:r w:rsidR="000D3E53" w:rsidRPr="000D3E53">
        <w:t xml:space="preserve">National Records of Scotland, ‘Drug-Related Deaths in Scotland in 2023’ (2024) </w:t>
      </w:r>
      <w:hyperlink r:id="rId4" w:history="1">
        <w:r w:rsidR="000D3E53" w:rsidRPr="000D3E53">
          <w:rPr>
            <w:rStyle w:val="Hyperlink"/>
          </w:rPr>
          <w:t>https://www.nrscotland.gov.uk/publications/drug-related-deaths-in-scotland-in-2023</w:t>
        </w:r>
      </w:hyperlink>
      <w:r w:rsidR="004E084B">
        <w:t xml:space="preserve">, </w:t>
      </w:r>
      <w:r w:rsidR="004E084B" w:rsidRPr="004E084B">
        <w:t xml:space="preserve">Northern Ireland Statistics and Research Agency, ‘Registrar General Annual Report 2023: Cause of Death’ (2024) </w:t>
      </w:r>
      <w:hyperlink r:id="rId5" w:history="1">
        <w:r w:rsidR="004E084B" w:rsidRPr="004E084B">
          <w:rPr>
            <w:rStyle w:val="Hyperlink"/>
          </w:rPr>
          <w:t>https://www.nisra.gov.uk/publications/registrar-general-annual-report-2023-cause-death</w:t>
        </w:r>
      </w:hyperlink>
    </w:p>
  </w:footnote>
  <w:footnote w:id="5">
    <w:p w14:paraId="5A1C98A3" w14:textId="3FE80FEC" w:rsidR="009E4E4F" w:rsidRPr="000E2ED2" w:rsidRDefault="009E4E4F">
      <w:pPr>
        <w:pStyle w:val="FootnoteText"/>
      </w:pPr>
      <w:r>
        <w:rPr>
          <w:rStyle w:val="FootnoteReference"/>
        </w:rPr>
        <w:footnoteRef/>
      </w:r>
      <w:r w:rsidR="004E084B" w:rsidRPr="000E2ED2">
        <w:t xml:space="preserve"> </w:t>
      </w:r>
      <w:bookmarkStart w:id="0" w:name="_Hlk187659412"/>
      <w:r w:rsidR="000E2ED2" w:rsidRPr="00257AE2">
        <w:t>Office for National Statistics, ‘Deaths Related to Drug Poisoning in England and Wales: 2023 Registrations’ (2024)</w:t>
      </w:r>
      <w:r w:rsidR="000E2ED2">
        <w:t xml:space="preserve">, </w:t>
      </w:r>
      <w:hyperlink r:id="rId6" w:history="1">
        <w:r w:rsidR="00AD0981" w:rsidRPr="001C44F1">
          <w:rPr>
            <w:rStyle w:val="Hyperlink"/>
          </w:rPr>
          <w:t>https://www.ons.gov.uk/peoplepopulationandcommunity/birthsdeathsandmarriages/deaths/bulletins/deathsrelatedtodrugpoisoninginenglandandwales/2023registrations</w:t>
        </w:r>
      </w:hyperlink>
      <w:bookmarkEnd w:id="0"/>
    </w:p>
  </w:footnote>
  <w:footnote w:id="6">
    <w:p w14:paraId="283830B4" w14:textId="7D2CCB27" w:rsidR="009E4E4F" w:rsidRDefault="009E4E4F">
      <w:pPr>
        <w:pStyle w:val="FootnoteText"/>
      </w:pPr>
      <w:r>
        <w:rPr>
          <w:rStyle w:val="FootnoteReference"/>
        </w:rPr>
        <w:footnoteRef/>
      </w:r>
      <w:r>
        <w:t xml:space="preserve"> </w:t>
      </w:r>
      <w:r w:rsidR="00A261D4" w:rsidRPr="00A261D4">
        <w:t xml:space="preserve">National Records of Scotland, ‘Drug-Related Deaths in Scotland in 2023’ (2024) </w:t>
      </w:r>
      <w:hyperlink r:id="rId7" w:history="1">
        <w:r w:rsidR="00A261D4" w:rsidRPr="00A261D4">
          <w:rPr>
            <w:rStyle w:val="Hyperlink"/>
          </w:rPr>
          <w:t>https://www.nrscotland.gov.uk/publications/drug-related-deaths-in-scotland-in-2023</w:t>
        </w:r>
      </w:hyperlink>
    </w:p>
  </w:footnote>
  <w:footnote w:id="7">
    <w:p w14:paraId="6BFEE563" w14:textId="6B743F3D" w:rsidR="00F73625" w:rsidRPr="0021667D" w:rsidRDefault="00F73625">
      <w:pPr>
        <w:pStyle w:val="FootnoteText"/>
        <w:rPr>
          <w:lang w:val="pt-PT"/>
        </w:rPr>
      </w:pPr>
      <w:r>
        <w:rPr>
          <w:rStyle w:val="FootnoteReference"/>
        </w:rPr>
        <w:footnoteRef/>
      </w:r>
      <w:r w:rsidRPr="0021667D">
        <w:rPr>
          <w:lang w:val="pt-PT"/>
        </w:rPr>
        <w:t xml:space="preserve"> </w:t>
      </w:r>
      <w:r w:rsidR="00D25258" w:rsidRPr="00D25258">
        <w:t xml:space="preserve">Office for National Statistics, ‘Deaths Related to Drug Poisoning in England and Wales: 2023 Registrations’ (2024), </w:t>
      </w:r>
      <w:hyperlink r:id="rId8" w:history="1">
        <w:r w:rsidR="00D25258" w:rsidRPr="00D25258">
          <w:rPr>
            <w:rStyle w:val="Hyperlink"/>
          </w:rPr>
          <w:t>https://www.ons.gov.uk/peoplepopulationandcommunity/birthsdeathsandmarriages/deaths/bulletins/deathsrelatedtodrugpoisoninginenglandandwales/2023registrations</w:t>
        </w:r>
      </w:hyperlink>
    </w:p>
  </w:footnote>
  <w:footnote w:id="8">
    <w:p w14:paraId="19995E92" w14:textId="32D7E169" w:rsidR="3F50A64B" w:rsidRPr="0021667D" w:rsidRDefault="3F50A64B" w:rsidP="007A6F1D">
      <w:pPr>
        <w:pStyle w:val="FootnoteText"/>
        <w:rPr>
          <w:lang w:val="pt-PT"/>
        </w:rPr>
      </w:pPr>
      <w:r w:rsidRPr="3F50A64B">
        <w:rPr>
          <w:rStyle w:val="FootnoteReference"/>
        </w:rPr>
        <w:footnoteRef/>
      </w:r>
      <w:r w:rsidRPr="0021667D">
        <w:rPr>
          <w:lang w:val="pt-PT"/>
        </w:rPr>
        <w:t xml:space="preserve"> https://www.euda.europa.eu/publications/european-drug-report/2024/drug-induced-deaths_en.</w:t>
      </w:r>
    </w:p>
  </w:footnote>
  <w:footnote w:id="9">
    <w:p w14:paraId="382D2CB2" w14:textId="68CBF09D" w:rsidR="00B5127D" w:rsidRDefault="00B5127D">
      <w:pPr>
        <w:pStyle w:val="FootnoteText"/>
      </w:pPr>
      <w:r>
        <w:rPr>
          <w:rStyle w:val="FootnoteReference"/>
        </w:rPr>
        <w:footnoteRef/>
      </w:r>
      <w:r>
        <w:t xml:space="preserve"> Drug Strategy </w:t>
      </w:r>
    </w:p>
  </w:footnote>
  <w:footnote w:id="10">
    <w:p w14:paraId="50F26299" w14:textId="0BC7C15E" w:rsidR="009A0C86" w:rsidRDefault="009A0C86">
      <w:pPr>
        <w:pStyle w:val="FootnoteText"/>
      </w:pPr>
      <w:r>
        <w:rPr>
          <w:rStyle w:val="FootnoteReference"/>
        </w:rPr>
        <w:footnoteRef/>
      </w:r>
      <w:r>
        <w:t xml:space="preserve"> </w:t>
      </w:r>
      <w:hyperlink r:id="rId9" w:history="1">
        <w:r w:rsidRPr="004003EC">
          <w:rPr>
            <w:rStyle w:val="Hyperlink"/>
          </w:rPr>
          <w:t>https://www.lse.ac.uk/News/Latest-news-from-LSE/2021/k-November-21/Austerity-linked-to-opioid-related-deaths</w:t>
        </w:r>
      </w:hyperlink>
      <w:r>
        <w:t xml:space="preserve"> </w:t>
      </w:r>
    </w:p>
  </w:footnote>
  <w:footnote w:id="11">
    <w:p w14:paraId="3C4E9650" w14:textId="5D16C46F" w:rsidR="00D25258" w:rsidRDefault="00D25258">
      <w:pPr>
        <w:pStyle w:val="FootnoteText"/>
      </w:pPr>
      <w:r>
        <w:rPr>
          <w:rStyle w:val="FootnoteReference"/>
        </w:rPr>
        <w:footnoteRef/>
      </w:r>
      <w:r>
        <w:t xml:space="preserve"> </w:t>
      </w:r>
      <w:r w:rsidRPr="00D25258">
        <w:t xml:space="preserve">Office for National Statistics, ‘Deaths Related to Drug Poisoning in England and Wales: 2023 Registrations’ (2024), </w:t>
      </w:r>
      <w:hyperlink r:id="rId10" w:history="1">
        <w:r w:rsidRPr="00D25258">
          <w:rPr>
            <w:rStyle w:val="Hyperlink"/>
          </w:rPr>
          <w:t>https://www.ons.gov.uk/peoplepopulationandcommunity/birthsdeathsandmarriages/deaths/bulletins/deathsrelatedtodrugpoisoninginenglandandwales/2023registrations</w:t>
        </w:r>
      </w:hyperlink>
    </w:p>
  </w:footnote>
  <w:footnote w:id="12">
    <w:p w14:paraId="719C6D59" w14:textId="7C8E78ED" w:rsidR="002A4486" w:rsidRPr="000157B1" w:rsidRDefault="002A4486">
      <w:pPr>
        <w:pStyle w:val="FootnoteText"/>
      </w:pPr>
      <w:r>
        <w:rPr>
          <w:rStyle w:val="FootnoteReference"/>
        </w:rPr>
        <w:footnoteRef/>
      </w:r>
      <w:r>
        <w:t xml:space="preserve"> </w:t>
      </w:r>
      <w:r w:rsidR="000157B1">
        <w:rPr>
          <w:lang w:val="en-US"/>
        </w:rPr>
        <w:t xml:space="preserve">Hamilton I., </w:t>
      </w:r>
      <w:r w:rsidR="000157B1" w:rsidRPr="000157B1">
        <w:t>More data on drug related deaths—a clear warning sign that all is not well in the UK</w:t>
      </w:r>
      <w:r w:rsidR="000157B1">
        <w:t xml:space="preserve">, British Medical Journal (BMJ), 2021, </w:t>
      </w:r>
      <w:hyperlink r:id="rId11" w:history="1">
        <w:r w:rsidR="0069013A" w:rsidRPr="001C44F1">
          <w:rPr>
            <w:rStyle w:val="Hyperlink"/>
          </w:rPr>
          <w:t>https://blogs.bmj.com/bmj/2021/08/05/more-data-on-drug-related-deaths-a-clear-warning-sign-that-all-is-not-well-in-the-uk/</w:t>
        </w:r>
      </w:hyperlink>
      <w:r w:rsidR="0069013A">
        <w:t xml:space="preserve"> </w:t>
      </w:r>
    </w:p>
  </w:footnote>
  <w:footnote w:id="13">
    <w:p w14:paraId="167DE78E" w14:textId="0BFC0EF3" w:rsidR="3F50A64B" w:rsidRDefault="3F50A64B" w:rsidP="000B5E2B">
      <w:pPr>
        <w:pStyle w:val="FootnoteText"/>
      </w:pPr>
      <w:r w:rsidRPr="3F50A64B">
        <w:rPr>
          <w:rStyle w:val="FootnoteReference"/>
        </w:rPr>
        <w:footnoteRef/>
      </w:r>
      <w:r>
        <w:t xml:space="preserve"> A/HRC/54/53</w:t>
      </w:r>
    </w:p>
  </w:footnote>
  <w:footnote w:id="14">
    <w:p w14:paraId="7D4BDF29" w14:textId="51C94674" w:rsidR="3F50A64B" w:rsidRDefault="3F50A64B" w:rsidP="000B5E2B">
      <w:pPr>
        <w:pStyle w:val="FootnoteText"/>
      </w:pPr>
      <w:r w:rsidRPr="3F50A64B">
        <w:rPr>
          <w:rStyle w:val="FootnoteReference"/>
        </w:rPr>
        <w:footnoteRef/>
      </w:r>
      <w:r>
        <w:t xml:space="preserve"> A/HRC/56/52.</w:t>
      </w:r>
    </w:p>
  </w:footnote>
  <w:footnote w:id="15">
    <w:p w14:paraId="3A3D900D" w14:textId="672BAB62" w:rsidR="3F50A64B" w:rsidRPr="0021667D" w:rsidRDefault="3F50A64B" w:rsidP="000B5E2B">
      <w:pPr>
        <w:pStyle w:val="FootnoteText"/>
      </w:pPr>
      <w:r w:rsidRPr="3F50A64B">
        <w:rPr>
          <w:rStyle w:val="FootnoteReference"/>
          <w:lang w:val="pt-BR"/>
        </w:rPr>
        <w:footnoteRef/>
      </w:r>
      <w:r w:rsidRPr="0021667D">
        <w:t xml:space="preserve"> Among others, E/C.12/IRL/CO/4, para. </w:t>
      </w:r>
      <w:r w:rsidRPr="3F50A64B">
        <w:rPr>
          <w:lang w:val="pt-BR"/>
        </w:rPr>
        <w:t xml:space="preserve">51; E/C.12/FRA/CO/5, para. </w:t>
      </w:r>
      <w:r w:rsidRPr="0021667D">
        <w:t>53.</w:t>
      </w:r>
      <w:r>
        <w:tab/>
      </w:r>
    </w:p>
  </w:footnote>
  <w:footnote w:id="16">
    <w:p w14:paraId="78FD9E81" w14:textId="62E9723A" w:rsidR="008602B4" w:rsidRDefault="008602B4">
      <w:pPr>
        <w:pStyle w:val="FootnoteText"/>
      </w:pPr>
      <w:r>
        <w:rPr>
          <w:rStyle w:val="FootnoteReference"/>
        </w:rPr>
        <w:footnoteRef/>
      </w:r>
      <w:r>
        <w:t xml:space="preserve"> Misuse of Drugs 1971 </w:t>
      </w:r>
    </w:p>
  </w:footnote>
  <w:footnote w:id="17">
    <w:p w14:paraId="654973A6" w14:textId="00E761F6" w:rsidR="004A2C6E" w:rsidRDefault="004A2C6E">
      <w:pPr>
        <w:pStyle w:val="FootnoteText"/>
      </w:pPr>
      <w:r>
        <w:rPr>
          <w:rStyle w:val="FootnoteReference"/>
        </w:rPr>
        <w:footnoteRef/>
      </w:r>
      <w:r>
        <w:t xml:space="preserve"> </w:t>
      </w:r>
      <w:r w:rsidR="00295D33" w:rsidRPr="00295D33">
        <w:t>Stevens</w:t>
      </w:r>
      <w:r w:rsidR="005178F9">
        <w:t xml:space="preserve"> A.</w:t>
      </w:r>
      <w:r w:rsidR="00295D33" w:rsidRPr="00295D33">
        <w:t xml:space="preserve"> et al., ‘Overdose prevention centres as spaces of safety, trust and inclusion: a causal pathway based on a realist review’. </w:t>
      </w:r>
      <w:r w:rsidR="00295D33" w:rsidRPr="00295D33">
        <w:rPr>
          <w:i/>
          <w:iCs/>
        </w:rPr>
        <w:t>Drug and Alcohol Review</w:t>
      </w:r>
      <w:r w:rsidR="00295D33" w:rsidRPr="00295D33">
        <w:t>, 43:6 (2024), 1573-91. doi:</w:t>
      </w:r>
      <w:hyperlink r:id="rId12" w:history="1">
        <w:r w:rsidR="00295D33" w:rsidRPr="00295D33">
          <w:rPr>
            <w:rStyle w:val="Hyperlink"/>
          </w:rPr>
          <w:t>10.1111/dar.13908</w:t>
        </w:r>
      </w:hyperlink>
    </w:p>
  </w:footnote>
  <w:footnote w:id="18">
    <w:p w14:paraId="3D263F6C" w14:textId="40B90E69" w:rsidR="004A2C6E" w:rsidRDefault="004A2C6E">
      <w:pPr>
        <w:pStyle w:val="FootnoteText"/>
      </w:pPr>
      <w:r>
        <w:rPr>
          <w:rStyle w:val="FootnoteReference"/>
        </w:rPr>
        <w:footnoteRef/>
      </w:r>
      <w:r w:rsidR="00A62D01">
        <w:t xml:space="preserve"> </w:t>
      </w:r>
      <w:r w:rsidR="00A62D01" w:rsidRPr="00A62D01">
        <w:t>Rammohan, Indhu et al.</w:t>
      </w:r>
      <w:r w:rsidR="00EA1CA1" w:rsidRPr="00092695">
        <w:t>,</w:t>
      </w:r>
      <w:r w:rsidRPr="00092695">
        <w:t xml:space="preserve"> </w:t>
      </w:r>
      <w:r w:rsidR="00A62D01" w:rsidRPr="00092695">
        <w:t>Overdose mortality incidence and supervised consumption services in Toronto, Canada: an ecological study and spatial analysis</w:t>
      </w:r>
      <w:r w:rsidR="00EA1CA1" w:rsidRPr="00092695">
        <w:t xml:space="preserve">, </w:t>
      </w:r>
      <w:r w:rsidR="00A62D01" w:rsidRPr="00A62D01">
        <w:t>The Lancet Public Health, Volume 9, Issue 2</w:t>
      </w:r>
      <w:r w:rsidR="00532AC6">
        <w:t xml:space="preserve">, </w:t>
      </w:r>
      <w:hyperlink r:id="rId13" w:history="1">
        <w:r w:rsidR="00BE4A56" w:rsidRPr="001C44F1">
          <w:rPr>
            <w:rStyle w:val="Hyperlink"/>
          </w:rPr>
          <w:t>https://doi.org/10.1016/S2468-2667(23)00300-6</w:t>
        </w:r>
      </w:hyperlink>
      <w:r w:rsidR="00BE4A56">
        <w:t xml:space="preserve"> </w:t>
      </w:r>
    </w:p>
  </w:footnote>
  <w:footnote w:id="19">
    <w:p w14:paraId="66B6C345" w14:textId="4D2DF028" w:rsidR="00D43825" w:rsidRPr="00D43825" w:rsidRDefault="00D43825">
      <w:pPr>
        <w:pStyle w:val="FootnoteText"/>
        <w:rPr>
          <w:lang w:val="en-US"/>
        </w:rPr>
      </w:pPr>
      <w:r>
        <w:rPr>
          <w:rStyle w:val="FootnoteReference"/>
        </w:rPr>
        <w:footnoteRef/>
      </w:r>
      <w:r>
        <w:t xml:space="preserve"> </w:t>
      </w:r>
      <w:r>
        <w:rPr>
          <w:lang w:val="en-US"/>
        </w:rPr>
        <w:t xml:space="preserve">Clements C, </w:t>
      </w:r>
      <w:r w:rsidR="004F41F4" w:rsidRPr="004F41F4">
        <w:t>Inside the UK's first legal drug consumption room</w:t>
      </w:r>
      <w:r w:rsidR="004F41F4">
        <w:t xml:space="preserve">, 2025, BBC, </w:t>
      </w:r>
      <w:hyperlink r:id="rId14" w:anchor=":~:text=The%20Home%20Office%20would%20not,in%20such%20cases%20in%202023" w:history="1">
        <w:r w:rsidR="008239E1" w:rsidRPr="001C44F1">
          <w:rPr>
            <w:rStyle w:val="Hyperlink"/>
            <w:lang w:val="en-US"/>
          </w:rPr>
          <w:t>https://www.bbc.co.uk/news/articles/cdekew421dgo#:~:text=The%20Home%20Office%20would%20not,in%20such%20cases%20in%202023</w:t>
        </w:r>
      </w:hyperlink>
      <w:r w:rsidRPr="00D43825">
        <w:rPr>
          <w:lang w:val="en-US"/>
        </w:rPr>
        <w:t>.</w:t>
      </w:r>
      <w:r w:rsidR="008239E1">
        <w:rPr>
          <w:lang w:val="en-US"/>
        </w:rPr>
        <w:t xml:space="preserve"> </w:t>
      </w:r>
    </w:p>
  </w:footnote>
  <w:footnote w:id="20">
    <w:p w14:paraId="48950105" w14:textId="51E203EF" w:rsidR="0032254A" w:rsidRDefault="0032254A">
      <w:pPr>
        <w:pStyle w:val="FootnoteText"/>
      </w:pPr>
      <w:r>
        <w:rPr>
          <w:rStyle w:val="FootnoteReference"/>
        </w:rPr>
        <w:footnoteRef/>
      </w:r>
      <w:r>
        <w:t xml:space="preserve"> </w:t>
      </w:r>
      <w:r w:rsidR="00BF4394" w:rsidRPr="00BF4394">
        <w:t>W</w:t>
      </w:r>
      <w:r w:rsidR="00BF4394">
        <w:t>elsh</w:t>
      </w:r>
      <w:r w:rsidR="00BF4394" w:rsidRPr="00BF4394">
        <w:t xml:space="preserve"> E</w:t>
      </w:r>
      <w:r w:rsidR="00BF4394">
        <w:t xml:space="preserve">merging </w:t>
      </w:r>
      <w:r w:rsidR="00BF4394" w:rsidRPr="00BF4394">
        <w:t>D</w:t>
      </w:r>
      <w:r w:rsidR="00BF4394">
        <w:t xml:space="preserve">rugs and Identification of Novel Substances </w:t>
      </w:r>
      <w:r w:rsidR="00BF4394" w:rsidRPr="00BF4394">
        <w:t>(WEDINOS)</w:t>
      </w:r>
      <w:r w:rsidR="00BF4394">
        <w:t xml:space="preserve"> </w:t>
      </w:r>
      <w:hyperlink r:id="rId15" w:history="1">
        <w:r w:rsidR="00BF4394" w:rsidRPr="001C44F1">
          <w:rPr>
            <w:rStyle w:val="Hyperlink"/>
          </w:rPr>
          <w:t>https://www.wedinos.org/</w:t>
        </w:r>
      </w:hyperlink>
      <w:r w:rsidR="00BF4394">
        <w:t xml:space="preserve"> and The Loop </w:t>
      </w:r>
      <w:hyperlink r:id="rId16" w:history="1">
        <w:r w:rsidR="00907B1F" w:rsidRPr="001C44F1">
          <w:rPr>
            <w:rStyle w:val="Hyperlink"/>
          </w:rPr>
          <w:t>https://wearetheloop.org/</w:t>
        </w:r>
      </w:hyperlink>
      <w:r w:rsidR="00907B1F">
        <w:t xml:space="preserve"> </w:t>
      </w:r>
    </w:p>
  </w:footnote>
  <w:footnote w:id="21">
    <w:p w14:paraId="5CB0D3B1" w14:textId="5BF543A1" w:rsidR="00DE5C28" w:rsidRDefault="00DE5C28">
      <w:pPr>
        <w:pStyle w:val="FootnoteText"/>
      </w:pPr>
      <w:r>
        <w:rPr>
          <w:rStyle w:val="FootnoteReference"/>
        </w:rPr>
        <w:footnoteRef/>
      </w:r>
      <w:r>
        <w:t xml:space="preserve"> </w:t>
      </w:r>
      <w:r w:rsidR="00AA7994">
        <w:t xml:space="preserve">Home Office, </w:t>
      </w:r>
      <w:r>
        <w:t xml:space="preserve"> </w:t>
      </w:r>
      <w:r w:rsidR="00AA7994" w:rsidRPr="00AA7994">
        <w:t>Independent review of drugs, part 1: terms of reference</w:t>
      </w:r>
      <w:r w:rsidR="00AA7994">
        <w:t>, 2019</w:t>
      </w:r>
      <w:r w:rsidR="000F6060">
        <w:t xml:space="preserve">, HM Government, </w:t>
      </w:r>
      <w:hyperlink r:id="rId17" w:history="1">
        <w:r w:rsidR="008D13B9" w:rsidRPr="001C44F1">
          <w:rPr>
            <w:rStyle w:val="Hyperlink"/>
          </w:rPr>
          <w:t>https://www.gov.uk/government/publications/independent-review-of-drugs-terms-of-reference</w:t>
        </w:r>
      </w:hyperlink>
      <w:r w:rsidR="008D13B9">
        <w:t xml:space="preserve"> </w:t>
      </w:r>
    </w:p>
  </w:footnote>
  <w:footnote w:id="22">
    <w:p w14:paraId="14C09737" w14:textId="467638E0" w:rsidR="00BF070D" w:rsidRDefault="00BF070D">
      <w:pPr>
        <w:pStyle w:val="FootnoteText"/>
      </w:pPr>
      <w:r>
        <w:rPr>
          <w:rStyle w:val="FootnoteReference"/>
        </w:rPr>
        <w:footnoteRef/>
      </w:r>
      <w:r>
        <w:t xml:space="preserve"> </w:t>
      </w:r>
      <w:hyperlink r:id="rId18" w:history="1">
        <w:r w:rsidRPr="00BF070D">
          <w:rPr>
            <w:rStyle w:val="Hyperlink"/>
          </w:rPr>
          <w:t>Drugs: International Comparators</w:t>
        </w:r>
      </w:hyperlink>
      <w:r>
        <w:t xml:space="preserve"> </w:t>
      </w:r>
    </w:p>
  </w:footnote>
  <w:footnote w:id="23">
    <w:p w14:paraId="1C26B6CA" w14:textId="2B719837" w:rsidR="00DE5615" w:rsidRDefault="009F1951">
      <w:pPr>
        <w:pStyle w:val="FootnoteText"/>
      </w:pPr>
      <w:r>
        <w:rPr>
          <w:rStyle w:val="FootnoteReference"/>
        </w:rPr>
        <w:footnoteRef/>
      </w:r>
      <w:r>
        <w:t xml:space="preserve"> Health Select C</w:t>
      </w:r>
      <w:r w:rsidR="00DE5615">
        <w:t xml:space="preserve">ommittee,  </w:t>
      </w:r>
      <w:r w:rsidR="00751EC0">
        <w:t xml:space="preserve">Drugs Policy Inquiry, 2019, UK Parliament, </w:t>
      </w:r>
      <w:hyperlink r:id="rId19" w:history="1">
        <w:r w:rsidR="00751EC0" w:rsidRPr="001C44F1">
          <w:rPr>
            <w:rStyle w:val="Hyperlink"/>
          </w:rPr>
          <w:t>https://publications.parliament.uk/pa/cm201919/cmselect/cmhealth/143/14302.htm</w:t>
        </w:r>
      </w:hyperlink>
      <w:r w:rsidR="00751EC0">
        <w:t xml:space="preserve"> &amp; </w:t>
      </w:r>
    </w:p>
    <w:p w14:paraId="756CD0B6" w14:textId="58261394" w:rsidR="009F1951" w:rsidRDefault="009F1951">
      <w:pPr>
        <w:pStyle w:val="FootnoteText"/>
      </w:pPr>
      <w:r>
        <w:t xml:space="preserve">Scottish </w:t>
      </w:r>
      <w:r w:rsidR="00502C90">
        <w:t xml:space="preserve">Affairs Committee, </w:t>
      </w:r>
      <w:r w:rsidR="00502C90" w:rsidRPr="00502C90">
        <w:t>Problem drug use in Scotland</w:t>
      </w:r>
      <w:r w:rsidR="00D23380">
        <w:t xml:space="preserve">, </w:t>
      </w:r>
      <w:r w:rsidR="00D23380" w:rsidRPr="00D23380">
        <w:t>First Report of Session 2019</w:t>
      </w:r>
      <w:r w:rsidR="00D23380">
        <w:t>, 2019, UK Parliament</w:t>
      </w:r>
      <w:r w:rsidR="000A78A1">
        <w:t xml:space="preserve"> </w:t>
      </w:r>
      <w:hyperlink r:id="rId20" w:history="1">
        <w:r w:rsidR="000A78A1" w:rsidRPr="001C44F1">
          <w:rPr>
            <w:rStyle w:val="Hyperlink"/>
          </w:rPr>
          <w:t>https://publications.parliament.uk/pa/cm201919/cmselect/cmscotaf/44/44.pdf</w:t>
        </w:r>
      </w:hyperlink>
      <w:r w:rsidR="000A78A1">
        <w:t xml:space="preserve"> </w:t>
      </w:r>
      <w:r w:rsidR="00D23380">
        <w:t xml:space="preserve"> </w:t>
      </w:r>
    </w:p>
  </w:footnote>
  <w:footnote w:id="24">
    <w:p w14:paraId="0B32D0AA" w14:textId="3F990AF3" w:rsidR="00313555" w:rsidRPr="008B064E" w:rsidRDefault="00313555">
      <w:pPr>
        <w:pStyle w:val="FootnoteText"/>
      </w:pPr>
      <w:r>
        <w:rPr>
          <w:rStyle w:val="FootnoteReference"/>
        </w:rPr>
        <w:footnoteRef/>
      </w:r>
      <w:r>
        <w:t xml:space="preserve"> </w:t>
      </w:r>
      <w:r w:rsidR="00391127">
        <w:rPr>
          <w:lang w:val="en-US"/>
        </w:rPr>
        <w:t xml:space="preserve">Home Affairs Select Committee, Drugs Inquiry, </w:t>
      </w:r>
      <w:r w:rsidR="00C3443B" w:rsidRPr="00C3443B">
        <w:t>Third Report of Session 2022–23</w:t>
      </w:r>
      <w:r w:rsidR="00C3443B">
        <w:t xml:space="preserve">, UK Parliament, </w:t>
      </w:r>
      <w:hyperlink r:id="rId21" w:history="1">
        <w:r w:rsidR="008B064E" w:rsidRPr="001C44F1">
          <w:rPr>
            <w:rStyle w:val="Hyperlink"/>
          </w:rPr>
          <w:t>https://committees.parliament.uk/publications/41147/documents/203039/default/</w:t>
        </w:r>
      </w:hyperlink>
      <w:r w:rsidR="008B064E">
        <w:t xml:space="preserve">   </w:t>
      </w:r>
    </w:p>
  </w:footnote>
  <w:footnote w:id="25">
    <w:p w14:paraId="157F447E" w14:textId="1E846C1D" w:rsidR="00BC651B" w:rsidRPr="00EA65AD" w:rsidRDefault="00BC651B">
      <w:pPr>
        <w:pStyle w:val="FootnoteText"/>
      </w:pPr>
      <w:r>
        <w:rPr>
          <w:rStyle w:val="FootnoteReference"/>
        </w:rPr>
        <w:footnoteRef/>
      </w:r>
      <w:proofErr w:type="spellStart"/>
      <w:r w:rsidR="00A42CA9" w:rsidRPr="00A42CA9">
        <w:t>Ozcubukcu</w:t>
      </w:r>
      <w:proofErr w:type="spellEnd"/>
      <w:r w:rsidR="00A42CA9">
        <w:t xml:space="preserve"> &amp; </w:t>
      </w:r>
      <w:proofErr w:type="spellStart"/>
      <w:r w:rsidR="00A42CA9">
        <w:t>Towl</w:t>
      </w:r>
      <w:proofErr w:type="spellEnd"/>
      <w:r w:rsidR="00A42CA9">
        <w:t xml:space="preserve">, </w:t>
      </w:r>
      <w:r w:rsidR="00EA65AD" w:rsidRPr="00EA65AD">
        <w:t xml:space="preserve">Illicit drug use in universities: zero tolerance or harm reduction? </w:t>
      </w:r>
      <w:r w:rsidR="00A42CA9">
        <w:t>HEPI</w:t>
      </w:r>
      <w:r w:rsidR="00EA65AD" w:rsidRPr="00EA65AD">
        <w:t>, March 2022</w:t>
      </w:r>
      <w:r w:rsidR="00EA65AD">
        <w:t xml:space="preserve">, </w:t>
      </w:r>
      <w:r w:rsidR="00EA65AD" w:rsidRPr="00EA65AD">
        <w:t>https://www.hepi.ac.uk/wp-content/uploads/2022/03/Illicit-drug-use-in-universities-zerotolerance-or-harm-reduction.pdf</w:t>
      </w:r>
    </w:p>
  </w:footnote>
  <w:footnote w:id="26">
    <w:p w14:paraId="2D3CF3E9" w14:textId="2C155CF0" w:rsidR="00FE73CA" w:rsidRDefault="00FE73CA">
      <w:pPr>
        <w:pStyle w:val="FootnoteText"/>
      </w:pPr>
      <w:r>
        <w:rPr>
          <w:rStyle w:val="FootnoteReference"/>
        </w:rPr>
        <w:footnoteRef/>
      </w:r>
      <w:r>
        <w:t xml:space="preserve"> </w:t>
      </w:r>
      <w:r w:rsidR="00023DC1" w:rsidRPr="00023DC1">
        <w:t>Public Health England, the national inquiry into drug-related deaths in England. Martin White, Alcohol, Drugs and Tobacco Division, Public Health England and UK Focal Point</w:t>
      </w:r>
      <w:r w:rsidR="00023DC1">
        <w:t xml:space="preserve">, </w:t>
      </w:r>
      <w:hyperlink r:id="rId22" w:history="1">
        <w:r w:rsidR="007E49DF" w:rsidRPr="001C44F1">
          <w:rPr>
            <w:rStyle w:val="Hyperlink"/>
          </w:rPr>
          <w:t>https://www.emcdda.europa.eu/system/files/attachments/3234/7.%20Plenary%202%20%20Martin%20White%20EMCDDA.pdf</w:t>
        </w:r>
      </w:hyperlink>
      <w:r w:rsidR="007E49DF">
        <w:t xml:space="preserve"> </w:t>
      </w:r>
    </w:p>
  </w:footnote>
  <w:footnote w:id="27">
    <w:p w14:paraId="67BC3195" w14:textId="4F1968F2" w:rsidR="00FB030B" w:rsidRDefault="00FB030B">
      <w:pPr>
        <w:pStyle w:val="FootnoteText"/>
      </w:pPr>
      <w:r>
        <w:rPr>
          <w:rStyle w:val="FootnoteReference"/>
        </w:rPr>
        <w:footnoteRef/>
      </w:r>
      <w:r>
        <w:t xml:space="preserve"> </w:t>
      </w:r>
      <w:r w:rsidR="00F10EE3" w:rsidRPr="00F10EE3">
        <w:t xml:space="preserve">Shiner et al., ‘The Colour of Injustice: 'Race', Drugs and Law Enforcement in England and Wales’. Release, 2018. </w:t>
      </w:r>
      <w:hyperlink r:id="rId23" w:history="1">
        <w:r w:rsidR="00F10EE3" w:rsidRPr="00F10EE3">
          <w:rPr>
            <w:rStyle w:val="Hyperlink"/>
          </w:rPr>
          <w:t>https://www.release.org.uk/publications/ColourOfInjustice</w:t>
        </w:r>
      </w:hyperlink>
    </w:p>
  </w:footnote>
  <w:footnote w:id="28">
    <w:p w14:paraId="5B875227" w14:textId="2428D77C" w:rsidR="3F50A64B" w:rsidRDefault="3F50A64B" w:rsidP="00F10EE3">
      <w:pPr>
        <w:pStyle w:val="FootnoteText"/>
      </w:pPr>
      <w:r w:rsidRPr="3F50A64B">
        <w:rPr>
          <w:rStyle w:val="FootnoteReference"/>
        </w:rPr>
        <w:footnoteRef/>
      </w:r>
      <w:r>
        <w:t xml:space="preserve"> </w:t>
      </w:r>
      <w:r w:rsidRPr="3F50A64B">
        <w:t>CERD/C/GBR/CO/24-26.</w:t>
      </w:r>
    </w:p>
  </w:footnote>
  <w:footnote w:id="29">
    <w:p w14:paraId="42D64EAD" w14:textId="51B2A3BA" w:rsidR="006C38EA" w:rsidRPr="00A649B9" w:rsidRDefault="006C38EA">
      <w:pPr>
        <w:pStyle w:val="FootnoteText"/>
        <w:rPr>
          <w:lang w:val="it-IT"/>
        </w:rPr>
      </w:pPr>
      <w:r>
        <w:rPr>
          <w:rStyle w:val="FootnoteReference"/>
        </w:rPr>
        <w:footnoteRef/>
      </w:r>
      <w:r w:rsidRPr="00A649B9">
        <w:rPr>
          <w:lang w:val="it-IT"/>
        </w:rPr>
        <w:t xml:space="preserve"> </w:t>
      </w:r>
      <w:r w:rsidR="00A649B9" w:rsidRPr="00A649B9">
        <w:rPr>
          <w:lang w:val="it-IT"/>
        </w:rPr>
        <w:t xml:space="preserve">E/C.12/GBR/RQ/7, para </w:t>
      </w:r>
      <w:r w:rsidR="00A649B9">
        <w:rPr>
          <w:lang w:val="it-IT"/>
        </w:rPr>
        <w:t>318.</w:t>
      </w:r>
    </w:p>
  </w:footnote>
  <w:footnote w:id="30">
    <w:p w14:paraId="1915D9FF" w14:textId="3A6CBC16" w:rsidR="3F50A64B" w:rsidRDefault="3F50A64B" w:rsidP="00A649B9">
      <w:pPr>
        <w:pStyle w:val="FootnoteText"/>
      </w:pPr>
      <w:r w:rsidRPr="3F50A64B">
        <w:rPr>
          <w:rStyle w:val="FootnoteReference"/>
        </w:rPr>
        <w:footnoteRef/>
      </w:r>
      <w:r>
        <w:t xml:space="preserve"> A/HRC/56/52, para. 31.</w:t>
      </w:r>
    </w:p>
  </w:footnote>
  <w:footnote w:id="31">
    <w:p w14:paraId="56D2EB4C" w14:textId="03A5B115" w:rsidR="3F50A64B" w:rsidRDefault="3F50A64B" w:rsidP="00A649B9">
      <w:pPr>
        <w:pStyle w:val="FootnoteText"/>
      </w:pPr>
      <w:r w:rsidRPr="3F50A64B">
        <w:rPr>
          <w:rStyle w:val="FootnoteReference"/>
        </w:rPr>
        <w:footnoteRef/>
      </w:r>
      <w:r>
        <w:t xml:space="preserve"> Naloxone is an effective opioid overdose reversal medication: </w:t>
      </w:r>
      <w:hyperlink r:id="rId24" w:history="1">
        <w:r w:rsidRPr="3F50A64B">
          <w:rPr>
            <w:rStyle w:val="Hyperlink"/>
          </w:rPr>
          <w:t>https://www.who.int/news-room/fact-sheets/detail/opioid-overdose</w:t>
        </w:r>
      </w:hyperlink>
      <w:r>
        <w:t>. Also A/HRC/56/52, para. 65.</w:t>
      </w:r>
    </w:p>
  </w:footnote>
  <w:footnote w:id="32">
    <w:p w14:paraId="5CFF8D24" w14:textId="26D16E33" w:rsidR="00CA1F69" w:rsidRPr="00CA1F69" w:rsidRDefault="00CA1F69">
      <w:pPr>
        <w:pStyle w:val="FootnoteText"/>
      </w:pPr>
      <w:r>
        <w:rPr>
          <w:rStyle w:val="FootnoteReference"/>
        </w:rPr>
        <w:footnoteRef/>
      </w:r>
      <w:r>
        <w:t xml:space="preserve"> </w:t>
      </w:r>
      <w:r w:rsidR="002E7F3B">
        <w:t xml:space="preserve">Scottish Government, </w:t>
      </w:r>
      <w:r w:rsidRPr="00CA1F69">
        <w:t>Suspected drug deaths in Scotland: July to September 202</w:t>
      </w:r>
      <w:r w:rsidR="00281D5B">
        <w:t xml:space="preserve">4 </w:t>
      </w:r>
      <w:hyperlink r:id="rId25" w:history="1">
        <w:r w:rsidR="00281D5B" w:rsidRPr="001C44F1">
          <w:rPr>
            <w:rStyle w:val="Hyperlink"/>
          </w:rPr>
          <w:t>https://www.gov.scot/publications/suspected-drug-deaths-scotland-july-september-2024/pages/7/</w:t>
        </w:r>
      </w:hyperlink>
      <w:r w:rsidR="00281D5B">
        <w:t xml:space="preserve"> - the Scottish Government publishes quarterly data </w:t>
      </w:r>
    </w:p>
  </w:footnote>
  <w:footnote w:id="33">
    <w:p w14:paraId="3507ADC4" w14:textId="5097904B" w:rsidR="000236E0" w:rsidRPr="00281D5B" w:rsidRDefault="000236E0" w:rsidP="000B4755">
      <w:pPr>
        <w:pStyle w:val="SingleTxtG"/>
        <w:ind w:left="0"/>
        <w:rPr>
          <w:rStyle w:val="Hyperlink"/>
          <w:rFonts w:asciiTheme="minorHAnsi" w:eastAsiaTheme="minorHAnsi" w:hAnsiTheme="minorHAnsi" w:cstheme="minorBidi"/>
          <w:kern w:val="2"/>
          <w:lang w:eastAsia="en-US"/>
          <w14:ligatures w14:val="standardContextual"/>
        </w:rPr>
      </w:pPr>
      <w:r w:rsidRPr="000B4755">
        <w:rPr>
          <w:rStyle w:val="FootnoteReference"/>
          <w:rFonts w:asciiTheme="minorHAnsi" w:hAnsiTheme="minorHAnsi"/>
        </w:rPr>
        <w:footnoteRef/>
      </w:r>
      <w:r w:rsidR="000B4755" w:rsidRPr="000B4755">
        <w:rPr>
          <w:rFonts w:asciiTheme="minorHAnsi" w:eastAsiaTheme="minorHAnsi" w:hAnsiTheme="minorHAnsi" w:cstheme="minorBidi"/>
          <w:kern w:val="2"/>
          <w:lang w:eastAsia="en-US"/>
          <w14:ligatures w14:val="standardContextual"/>
        </w:rPr>
        <w:t xml:space="preserve">UKHSA, People who inject drugs: HIV and viral hepatitis monitoring, 2024,  </w:t>
      </w:r>
      <w:hyperlink r:id="rId26" w:history="1">
        <w:r w:rsidR="000B4755" w:rsidRPr="001C44F1">
          <w:rPr>
            <w:rStyle w:val="Hyperlink"/>
            <w:rFonts w:asciiTheme="minorHAnsi" w:eastAsiaTheme="minorHAnsi" w:hAnsiTheme="minorHAnsi" w:cstheme="minorBidi"/>
            <w:kern w:val="2"/>
            <w:lang w:eastAsia="en-US"/>
            <w14:ligatures w14:val="standardContextual"/>
          </w:rPr>
          <w:t>https://www.gov.uk/government/publications/people-who-inject-drugs-hiv-and-viral-hepatitis-monitoring</w:t>
        </w:r>
      </w:hyperlink>
    </w:p>
    <w:p w14:paraId="2AF59DBE" w14:textId="02A209A7" w:rsidR="000236E0" w:rsidRDefault="000236E0">
      <w:pPr>
        <w:pStyle w:val="FootnoteText"/>
      </w:pPr>
    </w:p>
  </w:footnote>
  <w:footnote w:id="34">
    <w:p w14:paraId="26B736DA" w14:textId="00396F36" w:rsidR="00FF6660" w:rsidRDefault="00FF6660">
      <w:pPr>
        <w:pStyle w:val="FootnoteText"/>
      </w:pPr>
      <w:r>
        <w:rPr>
          <w:rStyle w:val="FootnoteReference"/>
        </w:rPr>
        <w:footnoteRef/>
      </w:r>
      <w:r>
        <w:t xml:space="preserve"> </w:t>
      </w:r>
      <w:hyperlink r:id="rId27" w:history="1">
        <w:r w:rsidRPr="00FF6660">
          <w:rPr>
            <w:rStyle w:val="Hyperlink"/>
          </w:rPr>
          <w:t>https://www.gov.uk/government/news/six-synthetic-opioids-to-be-banned</w:t>
        </w:r>
      </w:hyperlink>
      <w:r>
        <w:t xml:space="preserve"> &amp; </w:t>
      </w:r>
      <w:hyperlink r:id="rId28" w:history="1">
        <w:r w:rsidRPr="00FF6660">
          <w:rPr>
            <w:rStyle w:val="Hyperlink"/>
          </w:rPr>
          <w:t>https://www.gov.uk/government/news/home-office-requests-review-of-ketamine-classification</w:t>
        </w:r>
      </w:hyperlink>
    </w:p>
  </w:footnote>
  <w:footnote w:id="35">
    <w:p w14:paraId="57BA18E0" w14:textId="499EC055" w:rsidR="0095760D" w:rsidRPr="0095760D" w:rsidRDefault="0095760D">
      <w:pPr>
        <w:pStyle w:val="FootnoteText"/>
        <w:rPr>
          <w:lang w:val="en-US"/>
        </w:rPr>
      </w:pPr>
      <w:r>
        <w:rPr>
          <w:rStyle w:val="FootnoteReference"/>
        </w:rPr>
        <w:footnoteRef/>
      </w:r>
      <w:r>
        <w:t xml:space="preserve"> </w:t>
      </w:r>
      <w:r w:rsidRPr="0095760D">
        <w:t xml:space="preserve">World Health Organization, "Consolidated Guidelines on HIV Prevention, Diagnosis, Treatment and Care for Key Populations," 2016. Available at: </w:t>
      </w:r>
      <w:hyperlink r:id="rId29" w:tgtFrame="_new" w:history="1">
        <w:r w:rsidRPr="0095760D">
          <w:rPr>
            <w:rStyle w:val="Hyperlink"/>
          </w:rPr>
          <w:t>https://iris.who.int/bitstream/handle/10665/246200/9789241511124-eng.pdf?sequence=8</w:t>
        </w:r>
      </w:hyperlink>
    </w:p>
  </w:footnote>
  <w:footnote w:id="36">
    <w:p w14:paraId="3997FCCE" w14:textId="22A064A3" w:rsidR="00613CE4" w:rsidRPr="00613CE4" w:rsidRDefault="00613CE4">
      <w:pPr>
        <w:pStyle w:val="FootnoteText"/>
      </w:pPr>
      <w:r>
        <w:rPr>
          <w:rStyle w:val="FootnoteReference"/>
        </w:rPr>
        <w:footnoteRef/>
      </w:r>
      <w:r>
        <w:t xml:space="preserve"> </w:t>
      </w:r>
      <w:r w:rsidRPr="00613CE4">
        <w:t xml:space="preserve">UNAIDS, "Global AIDS Strategy 2021-2026," 2021. Available at: </w:t>
      </w:r>
      <w:hyperlink r:id="rId30" w:history="1">
        <w:r w:rsidRPr="00613CE4">
          <w:rPr>
            <w:rStyle w:val="Hyperlink"/>
          </w:rPr>
          <w:t>https://www.unaids.org/sites/default/files/media_asset/global-AIDS-strategy-2021-2026_en.pdf</w:t>
        </w:r>
      </w:hyperlink>
    </w:p>
  </w:footnote>
  <w:footnote w:id="37">
    <w:p w14:paraId="7FCF3184" w14:textId="7CA366BD" w:rsidR="00BC2DFA" w:rsidRPr="00BC2DFA" w:rsidRDefault="00BC2DFA">
      <w:pPr>
        <w:pStyle w:val="FootnoteText"/>
        <w:rPr>
          <w:lang w:val="en-US"/>
        </w:rPr>
      </w:pPr>
      <w:r>
        <w:rPr>
          <w:rStyle w:val="FootnoteReference"/>
        </w:rPr>
        <w:footnoteRef/>
      </w:r>
      <w:r>
        <w:t xml:space="preserve"> </w:t>
      </w:r>
      <w:r w:rsidRPr="00BC2DFA">
        <w:t xml:space="preserve">United Nations Development Programme, "Addressing the Development Dimensions of Drug Policy," Discussion Paper, 2015. Available at: </w:t>
      </w:r>
      <w:hyperlink r:id="rId31" w:tgtFrame="_new" w:history="1">
        <w:r w:rsidRPr="00BC2DFA">
          <w:rPr>
            <w:rStyle w:val="Hyperlink"/>
          </w:rPr>
          <w:t>https://www.undp.org/sites/g/files/zskgke326/files/publications/Discussion-Paper--Addressing-the-Development-Dimensions-of-Drug-Policy.pdf</w:t>
        </w:r>
      </w:hyperlink>
      <w:r>
        <w:rPr>
          <w:lang w:val="en-US"/>
        </w:rPr>
        <w:t xml:space="preserve"> </w:t>
      </w:r>
    </w:p>
  </w:footnote>
  <w:footnote w:id="38">
    <w:p w14:paraId="77B8CF95" w14:textId="1A5E5D08" w:rsidR="00613CE4" w:rsidRPr="00613CE4" w:rsidRDefault="00613CE4">
      <w:pPr>
        <w:pStyle w:val="FootnoteText"/>
        <w:rPr>
          <w:lang w:val="en-US"/>
        </w:rPr>
      </w:pPr>
      <w:r>
        <w:rPr>
          <w:rStyle w:val="FootnoteReference"/>
        </w:rPr>
        <w:footnoteRef/>
      </w:r>
      <w:r>
        <w:t xml:space="preserve"> </w:t>
      </w:r>
      <w:r w:rsidR="00A86C0E" w:rsidRPr="00A86C0E">
        <w:rPr>
          <w:lang w:val="en-US"/>
        </w:rPr>
        <w:t>A/HRC/54/53</w:t>
      </w:r>
    </w:p>
  </w:footnote>
  <w:footnote w:id="39">
    <w:p w14:paraId="769B64B8" w14:textId="5408368E" w:rsidR="002928EA" w:rsidRPr="002928EA" w:rsidRDefault="002928EA">
      <w:pPr>
        <w:pStyle w:val="FootnoteText"/>
        <w:rPr>
          <w:lang w:val="en-US"/>
        </w:rPr>
      </w:pPr>
      <w:r>
        <w:rPr>
          <w:rStyle w:val="FootnoteReference"/>
        </w:rPr>
        <w:footnoteRef/>
      </w:r>
      <w:r>
        <w:t xml:space="preserve"> </w:t>
      </w:r>
      <w:r w:rsidRPr="002928EA">
        <w:t>A/</w:t>
      </w:r>
      <w:proofErr w:type="spellStart"/>
      <w:r w:rsidRPr="002928EA">
        <w:t>hrc</w:t>
      </w:r>
      <w:proofErr w:type="spellEnd"/>
      <w:r w:rsidRPr="002928EA">
        <w:t>/56/52</w:t>
      </w:r>
    </w:p>
  </w:footnote>
  <w:footnote w:id="40">
    <w:p w14:paraId="1B19114F" w14:textId="77777777" w:rsidR="00B772A7" w:rsidRPr="00B772A7" w:rsidRDefault="00B772A7" w:rsidP="00B772A7">
      <w:pPr>
        <w:pStyle w:val="FootnoteText"/>
      </w:pPr>
      <w:r>
        <w:rPr>
          <w:rStyle w:val="FootnoteReference"/>
        </w:rPr>
        <w:footnoteRef/>
      </w:r>
      <w:r>
        <w:t xml:space="preserve"> </w:t>
      </w:r>
      <w:r w:rsidRPr="00B772A7">
        <w:t>TalkingDrugs, IDPC &amp; Accountability International, Drug Decriminalisation Across the World,</w:t>
      </w:r>
    </w:p>
    <w:p w14:paraId="16910DBC" w14:textId="2BB9B72D" w:rsidR="00B772A7" w:rsidRPr="00B772A7" w:rsidRDefault="00B772A7" w:rsidP="00B772A7">
      <w:pPr>
        <w:pStyle w:val="FootnoteText"/>
        <w:rPr>
          <w:lang w:val="en-US"/>
        </w:rPr>
      </w:pPr>
      <w:r w:rsidRPr="00B772A7">
        <w:t xml:space="preserve"> 2024,  Release: London </w:t>
      </w:r>
      <w:hyperlink r:id="rId32" w:history="1">
        <w:r w:rsidRPr="00B772A7">
          <w:rPr>
            <w:rStyle w:val="Hyperlink"/>
          </w:rPr>
          <w:t>https://www.talkingdrugs.org/drug-decriminalisation/</w:t>
        </w:r>
      </w:hyperlink>
      <w:r w:rsidRPr="00B772A7">
        <w:t xml:space="preserve">  </w:t>
      </w:r>
    </w:p>
  </w:footnote>
  <w:footnote w:id="41">
    <w:p w14:paraId="760AB69E" w14:textId="6F48CC63" w:rsidR="00C11C1D" w:rsidRPr="00C11C1D" w:rsidRDefault="00C11C1D">
      <w:pPr>
        <w:pStyle w:val="FootnoteText"/>
        <w:rPr>
          <w:lang w:val="en-US"/>
        </w:rPr>
      </w:pPr>
      <w:r>
        <w:rPr>
          <w:rStyle w:val="FootnoteReference"/>
        </w:rPr>
        <w:footnoteRef/>
      </w:r>
      <w:r>
        <w:t xml:space="preserve"> </w:t>
      </w:r>
      <w:r>
        <w:rPr>
          <w:lang w:val="en-US"/>
        </w:rPr>
        <w:t xml:space="preserve">Global Commission on Drug Policy, </w:t>
      </w:r>
      <w:r w:rsidRPr="00C11C1D">
        <w:t>Beyond Punishment: From Criminal Justice Responses to Drug Policy Reform</w:t>
      </w:r>
      <w:r>
        <w:t xml:space="preserve">, 2024, </w:t>
      </w:r>
      <w:hyperlink r:id="rId33" w:history="1">
        <w:r w:rsidR="00037324" w:rsidRPr="001C44F1">
          <w:rPr>
            <w:rStyle w:val="Hyperlink"/>
          </w:rPr>
          <w:t>https://www.globalcommissionondrugs.org/reports/beyond-punishment-from-criminal-justice-responses-to-drug-policy-reform</w:t>
        </w:r>
      </w:hyperlink>
      <w:r w:rsidR="0003732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9F9C1" w14:textId="331B3711" w:rsidR="00B73175" w:rsidRDefault="00661BA2">
    <w:pPr>
      <w:pStyle w:val="Header"/>
    </w:pPr>
    <w:r>
      <w:rPr>
        <w:noProof/>
      </w:rPr>
      <w:drawing>
        <wp:anchor distT="0" distB="0" distL="114300" distR="114300" simplePos="0" relativeHeight="251652096" behindDoc="1" locked="0" layoutInCell="1" allowOverlap="1" wp14:anchorId="302C6BFD" wp14:editId="2FCFFA8D">
          <wp:simplePos x="0" y="0"/>
          <wp:positionH relativeFrom="margin">
            <wp:posOffset>-368300</wp:posOffset>
          </wp:positionH>
          <wp:positionV relativeFrom="paragraph">
            <wp:posOffset>-156845</wp:posOffset>
          </wp:positionV>
          <wp:extent cx="1320800" cy="519430"/>
          <wp:effectExtent l="0" t="0" r="0" b="0"/>
          <wp:wrapTight wrapText="bothSides">
            <wp:wrapPolygon edited="0">
              <wp:start x="0" y="0"/>
              <wp:lineTo x="0" y="20597"/>
              <wp:lineTo x="20873" y="20597"/>
              <wp:lineTo x="21185" y="3961"/>
              <wp:lineTo x="19315" y="2377"/>
              <wp:lineTo x="9035" y="0"/>
              <wp:lineTo x="0" y="0"/>
            </wp:wrapPolygon>
          </wp:wrapTight>
          <wp:docPr id="973799649" name="Picture 2" descr="A black and orang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155887" name="Picture 2" descr="A black and orang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20800" cy="5194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800AF2D" wp14:editId="539B5B7C">
          <wp:simplePos x="0" y="0"/>
          <wp:positionH relativeFrom="margin">
            <wp:posOffset>1276350</wp:posOffset>
          </wp:positionH>
          <wp:positionV relativeFrom="topMargin">
            <wp:posOffset>342900</wp:posOffset>
          </wp:positionV>
          <wp:extent cx="2616200" cy="434975"/>
          <wp:effectExtent l="0" t="0" r="0" b="3175"/>
          <wp:wrapSquare wrapText="bothSides"/>
          <wp:docPr id="789257930" name="Picture 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519996" name="Picture 4" descr="A black background with a black square&#10;&#10;Description automatically generated with medium confidence"/>
                  <pic:cNvPicPr/>
                </pic:nvPicPr>
                <pic:blipFill>
                  <a:blip r:embed="rId2">
                    <a:extLst>
                      <a:ext uri="{28A0092B-C50C-407E-A947-70E740481C1C}">
                        <a14:useLocalDpi xmlns:a14="http://schemas.microsoft.com/office/drawing/2010/main" val="0"/>
                      </a:ext>
                    </a:extLst>
                  </a:blip>
                  <a:stretch>
                    <a:fillRect/>
                  </a:stretch>
                </pic:blipFill>
                <pic:spPr>
                  <a:xfrm>
                    <a:off x="0" y="0"/>
                    <a:ext cx="2616200" cy="434975"/>
                  </a:xfrm>
                  <a:prstGeom prst="rect">
                    <a:avLst/>
                  </a:prstGeom>
                </pic:spPr>
              </pic:pic>
            </a:graphicData>
          </a:graphic>
          <wp14:sizeRelH relativeFrom="margin">
            <wp14:pctWidth>0</wp14:pctWidth>
          </wp14:sizeRelH>
          <wp14:sizeRelV relativeFrom="margin">
            <wp14:pctHeight>0</wp14:pctHeight>
          </wp14:sizeRelV>
        </wp:anchor>
      </w:drawing>
    </w:r>
    <w:r w:rsidR="00577B77">
      <w:rPr>
        <w:rFonts w:ascii="Arial" w:hAnsi="Arial" w:cs="Arial"/>
        <w:noProof/>
        <w:color w:val="000000"/>
        <w:sz w:val="22"/>
        <w:szCs w:val="22"/>
        <w:bdr w:val="none" w:sz="0" w:space="0" w:color="auto" w:frame="1"/>
      </w:rPr>
      <w:drawing>
        <wp:anchor distT="0" distB="0" distL="114300" distR="114300" simplePos="0" relativeHeight="251666432" behindDoc="0" locked="0" layoutInCell="1" allowOverlap="1" wp14:anchorId="6BA758F8" wp14:editId="2B485160">
          <wp:simplePos x="0" y="0"/>
          <wp:positionH relativeFrom="column">
            <wp:posOffset>5829300</wp:posOffset>
          </wp:positionH>
          <wp:positionV relativeFrom="paragraph">
            <wp:posOffset>-173355</wp:posOffset>
          </wp:positionV>
          <wp:extent cx="619125" cy="628650"/>
          <wp:effectExtent l="0" t="0" r="0" b="0"/>
          <wp:wrapThrough wrapText="bothSides">
            <wp:wrapPolygon edited="0">
              <wp:start x="5317" y="2618"/>
              <wp:lineTo x="1329" y="4582"/>
              <wp:lineTo x="1329" y="7200"/>
              <wp:lineTo x="7975" y="14400"/>
              <wp:lineTo x="7311" y="15055"/>
              <wp:lineTo x="6646" y="20945"/>
              <wp:lineTo x="17945" y="20945"/>
              <wp:lineTo x="19274" y="18982"/>
              <wp:lineTo x="19274" y="15709"/>
              <wp:lineTo x="17945" y="14400"/>
              <wp:lineTo x="12628" y="2618"/>
              <wp:lineTo x="5317" y="2618"/>
            </wp:wrapPolygon>
          </wp:wrapThrough>
          <wp:docPr id="3" name="Picture 2" descr="A black background with white sp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ack background with white spots&#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9125" cy="628650"/>
                  </a:xfrm>
                  <a:prstGeom prst="rect">
                    <a:avLst/>
                  </a:prstGeom>
                  <a:noFill/>
                  <a:ln>
                    <a:noFill/>
                  </a:ln>
                </pic:spPr>
              </pic:pic>
            </a:graphicData>
          </a:graphic>
        </wp:anchor>
      </w:drawing>
    </w:r>
    <w:r w:rsidR="00DB3F9C">
      <w:rPr>
        <w:noProof/>
      </w:rPr>
      <w:drawing>
        <wp:anchor distT="0" distB="0" distL="114300" distR="114300" simplePos="0" relativeHeight="251656192" behindDoc="0" locked="0" layoutInCell="1" allowOverlap="1" wp14:anchorId="2237D1AF" wp14:editId="56FFB344">
          <wp:simplePos x="0" y="0"/>
          <wp:positionH relativeFrom="margin">
            <wp:posOffset>4286250</wp:posOffset>
          </wp:positionH>
          <wp:positionV relativeFrom="topMargin">
            <wp:posOffset>247650</wp:posOffset>
          </wp:positionV>
          <wp:extent cx="1045210" cy="552450"/>
          <wp:effectExtent l="0" t="0" r="2540" b="0"/>
          <wp:wrapSquare wrapText="bothSides"/>
          <wp:docPr id="819758473" name="Picture 3"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873986" name="Picture 3" descr="A blue and white logo&#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045210" cy="55245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113F1"/>
    <w:multiLevelType w:val="hybridMultilevel"/>
    <w:tmpl w:val="9DD6C0D4"/>
    <w:lvl w:ilvl="0" w:tplc="22FC6F38">
      <w:start w:val="1"/>
      <w:numFmt w:val="decimal"/>
      <w:lvlText w:val="%1."/>
      <w:lvlJc w:val="left"/>
      <w:pPr>
        <w:ind w:left="360" w:hanging="360"/>
      </w:pPr>
      <w:rPr>
        <w:rFonts w:hint="default"/>
        <w:sz w:val="22"/>
        <w:szCs w:val="22"/>
      </w:rPr>
    </w:lvl>
    <w:lvl w:ilvl="1" w:tplc="08090019">
      <w:start w:val="1"/>
      <w:numFmt w:val="lowerLetter"/>
      <w:lvlText w:val="%2."/>
      <w:lvlJc w:val="left"/>
      <w:pPr>
        <w:ind w:left="872" w:hanging="360"/>
      </w:pPr>
    </w:lvl>
    <w:lvl w:ilvl="2" w:tplc="0809001B" w:tentative="1">
      <w:start w:val="1"/>
      <w:numFmt w:val="lowerRoman"/>
      <w:lvlText w:val="%3."/>
      <w:lvlJc w:val="right"/>
      <w:pPr>
        <w:ind w:left="1592" w:hanging="180"/>
      </w:pPr>
    </w:lvl>
    <w:lvl w:ilvl="3" w:tplc="0809000F" w:tentative="1">
      <w:start w:val="1"/>
      <w:numFmt w:val="decimal"/>
      <w:lvlText w:val="%4."/>
      <w:lvlJc w:val="left"/>
      <w:pPr>
        <w:ind w:left="2312" w:hanging="360"/>
      </w:pPr>
    </w:lvl>
    <w:lvl w:ilvl="4" w:tplc="08090019" w:tentative="1">
      <w:start w:val="1"/>
      <w:numFmt w:val="lowerLetter"/>
      <w:lvlText w:val="%5."/>
      <w:lvlJc w:val="left"/>
      <w:pPr>
        <w:ind w:left="3032" w:hanging="360"/>
      </w:pPr>
    </w:lvl>
    <w:lvl w:ilvl="5" w:tplc="0809001B" w:tentative="1">
      <w:start w:val="1"/>
      <w:numFmt w:val="lowerRoman"/>
      <w:lvlText w:val="%6."/>
      <w:lvlJc w:val="right"/>
      <w:pPr>
        <w:ind w:left="3752" w:hanging="180"/>
      </w:pPr>
    </w:lvl>
    <w:lvl w:ilvl="6" w:tplc="0809000F" w:tentative="1">
      <w:start w:val="1"/>
      <w:numFmt w:val="decimal"/>
      <w:lvlText w:val="%7."/>
      <w:lvlJc w:val="left"/>
      <w:pPr>
        <w:ind w:left="4472" w:hanging="360"/>
      </w:pPr>
    </w:lvl>
    <w:lvl w:ilvl="7" w:tplc="08090019" w:tentative="1">
      <w:start w:val="1"/>
      <w:numFmt w:val="lowerLetter"/>
      <w:lvlText w:val="%8."/>
      <w:lvlJc w:val="left"/>
      <w:pPr>
        <w:ind w:left="5192" w:hanging="360"/>
      </w:pPr>
    </w:lvl>
    <w:lvl w:ilvl="8" w:tplc="0809001B" w:tentative="1">
      <w:start w:val="1"/>
      <w:numFmt w:val="lowerRoman"/>
      <w:lvlText w:val="%9."/>
      <w:lvlJc w:val="right"/>
      <w:pPr>
        <w:ind w:left="5912" w:hanging="180"/>
      </w:pPr>
    </w:lvl>
  </w:abstractNum>
  <w:abstractNum w:abstractNumId="1" w15:restartNumberingAfterBreak="0">
    <w:nsid w:val="1CF33AB6"/>
    <w:multiLevelType w:val="multilevel"/>
    <w:tmpl w:val="1AC8D7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AC4A90"/>
    <w:multiLevelType w:val="multilevel"/>
    <w:tmpl w:val="7BA04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7733F5"/>
    <w:multiLevelType w:val="multilevel"/>
    <w:tmpl w:val="157C8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B2F86"/>
    <w:multiLevelType w:val="multilevel"/>
    <w:tmpl w:val="C4EAE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D483E"/>
    <w:multiLevelType w:val="multilevel"/>
    <w:tmpl w:val="84509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3F34FF"/>
    <w:multiLevelType w:val="multilevel"/>
    <w:tmpl w:val="ABDCA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86624E"/>
    <w:multiLevelType w:val="multilevel"/>
    <w:tmpl w:val="2D86BD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47586F"/>
    <w:multiLevelType w:val="multilevel"/>
    <w:tmpl w:val="DC622C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5044C5"/>
    <w:multiLevelType w:val="multilevel"/>
    <w:tmpl w:val="FA60F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F155AD"/>
    <w:multiLevelType w:val="multilevel"/>
    <w:tmpl w:val="358E06C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AE51C0C"/>
    <w:multiLevelType w:val="multilevel"/>
    <w:tmpl w:val="81CA8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4A951CC"/>
    <w:multiLevelType w:val="hybridMultilevel"/>
    <w:tmpl w:val="87CC45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854153"/>
    <w:multiLevelType w:val="multilevel"/>
    <w:tmpl w:val="91E8E2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49730447">
    <w:abstractNumId w:val="12"/>
  </w:num>
  <w:num w:numId="2" w16cid:durableId="132454775">
    <w:abstractNumId w:val="1"/>
  </w:num>
  <w:num w:numId="3" w16cid:durableId="535392326">
    <w:abstractNumId w:val="13"/>
  </w:num>
  <w:num w:numId="4" w16cid:durableId="1405492198">
    <w:abstractNumId w:val="2"/>
  </w:num>
  <w:num w:numId="5" w16cid:durableId="1800955227">
    <w:abstractNumId w:val="8"/>
  </w:num>
  <w:num w:numId="6" w16cid:durableId="1141465203">
    <w:abstractNumId w:val="6"/>
  </w:num>
  <w:num w:numId="7" w16cid:durableId="1487286543">
    <w:abstractNumId w:val="9"/>
  </w:num>
  <w:num w:numId="8" w16cid:durableId="451680206">
    <w:abstractNumId w:val="7"/>
  </w:num>
  <w:num w:numId="9" w16cid:durableId="1107850328">
    <w:abstractNumId w:val="3"/>
  </w:num>
  <w:num w:numId="10" w16cid:durableId="1237546734">
    <w:abstractNumId w:val="4"/>
  </w:num>
  <w:num w:numId="11" w16cid:durableId="2045132985">
    <w:abstractNumId w:val="10"/>
  </w:num>
  <w:num w:numId="12" w16cid:durableId="595746000">
    <w:abstractNumId w:val="10"/>
    <w:lvlOverride w:ilvl="1">
      <w:lvl w:ilvl="1">
        <w:numFmt w:val="lowerLetter"/>
        <w:lvlText w:val="%2."/>
        <w:lvlJc w:val="left"/>
      </w:lvl>
    </w:lvlOverride>
  </w:num>
  <w:num w:numId="13" w16cid:durableId="1422872478">
    <w:abstractNumId w:val="10"/>
    <w:lvlOverride w:ilvl="1">
      <w:lvl w:ilvl="1">
        <w:numFmt w:val="lowerLetter"/>
        <w:lvlText w:val="%2."/>
        <w:lvlJc w:val="left"/>
      </w:lvl>
    </w:lvlOverride>
  </w:num>
  <w:num w:numId="14" w16cid:durableId="1518428804">
    <w:abstractNumId w:val="10"/>
    <w:lvlOverride w:ilvl="1">
      <w:lvl w:ilvl="1">
        <w:numFmt w:val="lowerLetter"/>
        <w:lvlText w:val="%2."/>
        <w:lvlJc w:val="left"/>
      </w:lvl>
    </w:lvlOverride>
  </w:num>
  <w:num w:numId="15" w16cid:durableId="1800025091">
    <w:abstractNumId w:val="10"/>
    <w:lvlOverride w:ilvl="1">
      <w:lvl w:ilvl="1">
        <w:numFmt w:val="lowerLetter"/>
        <w:lvlText w:val="%2."/>
        <w:lvlJc w:val="left"/>
      </w:lvl>
    </w:lvlOverride>
  </w:num>
  <w:num w:numId="16" w16cid:durableId="315230533">
    <w:abstractNumId w:val="0"/>
  </w:num>
  <w:num w:numId="17" w16cid:durableId="1515415778">
    <w:abstractNumId w:val="5"/>
  </w:num>
  <w:num w:numId="18" w16cid:durableId="17814164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B5"/>
    <w:rsid w:val="00000AF1"/>
    <w:rsid w:val="00012450"/>
    <w:rsid w:val="000157B1"/>
    <w:rsid w:val="00015890"/>
    <w:rsid w:val="000236E0"/>
    <w:rsid w:val="00023DC1"/>
    <w:rsid w:val="0003076D"/>
    <w:rsid w:val="00037324"/>
    <w:rsid w:val="000406CD"/>
    <w:rsid w:val="000556FA"/>
    <w:rsid w:val="0006302C"/>
    <w:rsid w:val="00072F20"/>
    <w:rsid w:val="00073B26"/>
    <w:rsid w:val="00083A30"/>
    <w:rsid w:val="00087650"/>
    <w:rsid w:val="00092695"/>
    <w:rsid w:val="000A78A1"/>
    <w:rsid w:val="000B4755"/>
    <w:rsid w:val="000B5E2B"/>
    <w:rsid w:val="000C0EE9"/>
    <w:rsid w:val="000C11BD"/>
    <w:rsid w:val="000C4F18"/>
    <w:rsid w:val="000D2658"/>
    <w:rsid w:val="000D2862"/>
    <w:rsid w:val="000D3E53"/>
    <w:rsid w:val="000E2ED2"/>
    <w:rsid w:val="000F6060"/>
    <w:rsid w:val="00103EDA"/>
    <w:rsid w:val="00112532"/>
    <w:rsid w:val="00134D0E"/>
    <w:rsid w:val="00142165"/>
    <w:rsid w:val="0014232D"/>
    <w:rsid w:val="00142CFC"/>
    <w:rsid w:val="00170561"/>
    <w:rsid w:val="001755A0"/>
    <w:rsid w:val="00184E45"/>
    <w:rsid w:val="001902DF"/>
    <w:rsid w:val="001947ED"/>
    <w:rsid w:val="001B148B"/>
    <w:rsid w:val="001B3BDC"/>
    <w:rsid w:val="001D394F"/>
    <w:rsid w:val="001D693A"/>
    <w:rsid w:val="001E64E7"/>
    <w:rsid w:val="001E6D6D"/>
    <w:rsid w:val="001F488C"/>
    <w:rsid w:val="002039D3"/>
    <w:rsid w:val="0021667D"/>
    <w:rsid w:val="00232DD3"/>
    <w:rsid w:val="00257AE2"/>
    <w:rsid w:val="00262A8E"/>
    <w:rsid w:val="002721C3"/>
    <w:rsid w:val="002759F6"/>
    <w:rsid w:val="00281D5B"/>
    <w:rsid w:val="00284125"/>
    <w:rsid w:val="00291771"/>
    <w:rsid w:val="002928EA"/>
    <w:rsid w:val="00295D33"/>
    <w:rsid w:val="002A4486"/>
    <w:rsid w:val="002A6787"/>
    <w:rsid w:val="002B5685"/>
    <w:rsid w:val="002C361A"/>
    <w:rsid w:val="002D3073"/>
    <w:rsid w:val="002E1865"/>
    <w:rsid w:val="002E7F3B"/>
    <w:rsid w:val="002F2CF9"/>
    <w:rsid w:val="00313555"/>
    <w:rsid w:val="0032254A"/>
    <w:rsid w:val="00326A41"/>
    <w:rsid w:val="00340DBA"/>
    <w:rsid w:val="00342310"/>
    <w:rsid w:val="00344834"/>
    <w:rsid w:val="0034674A"/>
    <w:rsid w:val="003467F4"/>
    <w:rsid w:val="0034723D"/>
    <w:rsid w:val="00361072"/>
    <w:rsid w:val="003645C4"/>
    <w:rsid w:val="00370D9B"/>
    <w:rsid w:val="00391127"/>
    <w:rsid w:val="003A71DE"/>
    <w:rsid w:val="003B411E"/>
    <w:rsid w:val="003B5142"/>
    <w:rsid w:val="003B7202"/>
    <w:rsid w:val="003D07CF"/>
    <w:rsid w:val="003D5F9E"/>
    <w:rsid w:val="00404A93"/>
    <w:rsid w:val="00414973"/>
    <w:rsid w:val="0043276B"/>
    <w:rsid w:val="0044290D"/>
    <w:rsid w:val="00457305"/>
    <w:rsid w:val="00470E74"/>
    <w:rsid w:val="00472BA8"/>
    <w:rsid w:val="004808B5"/>
    <w:rsid w:val="00483984"/>
    <w:rsid w:val="00493C26"/>
    <w:rsid w:val="004A2A51"/>
    <w:rsid w:val="004A2C6E"/>
    <w:rsid w:val="004A4391"/>
    <w:rsid w:val="004A674A"/>
    <w:rsid w:val="004C3E0C"/>
    <w:rsid w:val="004D74E7"/>
    <w:rsid w:val="004E084B"/>
    <w:rsid w:val="004F1F59"/>
    <w:rsid w:val="004F41F4"/>
    <w:rsid w:val="004F4A3A"/>
    <w:rsid w:val="00502C90"/>
    <w:rsid w:val="005067BA"/>
    <w:rsid w:val="00507625"/>
    <w:rsid w:val="005178F9"/>
    <w:rsid w:val="00532AC6"/>
    <w:rsid w:val="00537403"/>
    <w:rsid w:val="00537C60"/>
    <w:rsid w:val="00572A4E"/>
    <w:rsid w:val="00576B86"/>
    <w:rsid w:val="00577B77"/>
    <w:rsid w:val="00581568"/>
    <w:rsid w:val="00583FE2"/>
    <w:rsid w:val="0059018F"/>
    <w:rsid w:val="005960B0"/>
    <w:rsid w:val="005A1008"/>
    <w:rsid w:val="005A65F1"/>
    <w:rsid w:val="005D0763"/>
    <w:rsid w:val="005D4197"/>
    <w:rsid w:val="005E0CE0"/>
    <w:rsid w:val="005F5C8F"/>
    <w:rsid w:val="005F5F72"/>
    <w:rsid w:val="00604980"/>
    <w:rsid w:val="0061249A"/>
    <w:rsid w:val="00613CE4"/>
    <w:rsid w:val="006227D2"/>
    <w:rsid w:val="006241A7"/>
    <w:rsid w:val="0062647C"/>
    <w:rsid w:val="00630955"/>
    <w:rsid w:val="0064247C"/>
    <w:rsid w:val="006474A9"/>
    <w:rsid w:val="00660F89"/>
    <w:rsid w:val="00661BA2"/>
    <w:rsid w:val="0066202E"/>
    <w:rsid w:val="00670164"/>
    <w:rsid w:val="006808CB"/>
    <w:rsid w:val="00685F2E"/>
    <w:rsid w:val="0069013A"/>
    <w:rsid w:val="006937D6"/>
    <w:rsid w:val="006B3138"/>
    <w:rsid w:val="006B6628"/>
    <w:rsid w:val="006B7DAA"/>
    <w:rsid w:val="006C38EA"/>
    <w:rsid w:val="006D014A"/>
    <w:rsid w:val="006D3D4A"/>
    <w:rsid w:val="006E2B53"/>
    <w:rsid w:val="006E68A9"/>
    <w:rsid w:val="006F09AF"/>
    <w:rsid w:val="007003CE"/>
    <w:rsid w:val="007013FA"/>
    <w:rsid w:val="00702455"/>
    <w:rsid w:val="00705C46"/>
    <w:rsid w:val="00717804"/>
    <w:rsid w:val="00721038"/>
    <w:rsid w:val="007234C8"/>
    <w:rsid w:val="00724952"/>
    <w:rsid w:val="00751EC0"/>
    <w:rsid w:val="00755614"/>
    <w:rsid w:val="00755F15"/>
    <w:rsid w:val="00763925"/>
    <w:rsid w:val="00775294"/>
    <w:rsid w:val="00782EAC"/>
    <w:rsid w:val="00786047"/>
    <w:rsid w:val="00794930"/>
    <w:rsid w:val="007A6A5F"/>
    <w:rsid w:val="007A6F1D"/>
    <w:rsid w:val="007B1420"/>
    <w:rsid w:val="007B5FBD"/>
    <w:rsid w:val="007C0917"/>
    <w:rsid w:val="007C16C4"/>
    <w:rsid w:val="007E1F63"/>
    <w:rsid w:val="007E2D6D"/>
    <w:rsid w:val="007E49DF"/>
    <w:rsid w:val="007F2E40"/>
    <w:rsid w:val="007F70EF"/>
    <w:rsid w:val="00802AC1"/>
    <w:rsid w:val="008053E4"/>
    <w:rsid w:val="008178D5"/>
    <w:rsid w:val="0082239A"/>
    <w:rsid w:val="008239E1"/>
    <w:rsid w:val="008263E3"/>
    <w:rsid w:val="0083080B"/>
    <w:rsid w:val="00835C4D"/>
    <w:rsid w:val="008403AC"/>
    <w:rsid w:val="0085391C"/>
    <w:rsid w:val="00856AAA"/>
    <w:rsid w:val="008602B4"/>
    <w:rsid w:val="00860EF0"/>
    <w:rsid w:val="00863D52"/>
    <w:rsid w:val="00873506"/>
    <w:rsid w:val="008861B5"/>
    <w:rsid w:val="00886FA3"/>
    <w:rsid w:val="00891203"/>
    <w:rsid w:val="00891BB9"/>
    <w:rsid w:val="008A0B85"/>
    <w:rsid w:val="008B064E"/>
    <w:rsid w:val="008B26FC"/>
    <w:rsid w:val="008C46CF"/>
    <w:rsid w:val="008D13B9"/>
    <w:rsid w:val="008E1AE3"/>
    <w:rsid w:val="008E56EE"/>
    <w:rsid w:val="00907B1F"/>
    <w:rsid w:val="009254E4"/>
    <w:rsid w:val="0093190E"/>
    <w:rsid w:val="00943949"/>
    <w:rsid w:val="00944857"/>
    <w:rsid w:val="0095760D"/>
    <w:rsid w:val="00960208"/>
    <w:rsid w:val="00960BAF"/>
    <w:rsid w:val="0097014B"/>
    <w:rsid w:val="00973176"/>
    <w:rsid w:val="009811E3"/>
    <w:rsid w:val="00984F02"/>
    <w:rsid w:val="00991A52"/>
    <w:rsid w:val="00992969"/>
    <w:rsid w:val="00996F5B"/>
    <w:rsid w:val="009A0534"/>
    <w:rsid w:val="009A0C86"/>
    <w:rsid w:val="009A3A3B"/>
    <w:rsid w:val="009B11D6"/>
    <w:rsid w:val="009B58E6"/>
    <w:rsid w:val="009C34D8"/>
    <w:rsid w:val="009C7721"/>
    <w:rsid w:val="009D04FD"/>
    <w:rsid w:val="009E4E4F"/>
    <w:rsid w:val="009F1951"/>
    <w:rsid w:val="009F34C4"/>
    <w:rsid w:val="00A0063A"/>
    <w:rsid w:val="00A261D4"/>
    <w:rsid w:val="00A32186"/>
    <w:rsid w:val="00A325F8"/>
    <w:rsid w:val="00A37922"/>
    <w:rsid w:val="00A41C62"/>
    <w:rsid w:val="00A42CA9"/>
    <w:rsid w:val="00A47E3C"/>
    <w:rsid w:val="00A5139C"/>
    <w:rsid w:val="00A61271"/>
    <w:rsid w:val="00A62D01"/>
    <w:rsid w:val="00A649B9"/>
    <w:rsid w:val="00A758D2"/>
    <w:rsid w:val="00A86C0E"/>
    <w:rsid w:val="00A904E8"/>
    <w:rsid w:val="00A96111"/>
    <w:rsid w:val="00AA2F3F"/>
    <w:rsid w:val="00AA4EBA"/>
    <w:rsid w:val="00AA7994"/>
    <w:rsid w:val="00AD0981"/>
    <w:rsid w:val="00AE1FF2"/>
    <w:rsid w:val="00AE2724"/>
    <w:rsid w:val="00AE534C"/>
    <w:rsid w:val="00AF08B2"/>
    <w:rsid w:val="00AF0B77"/>
    <w:rsid w:val="00AF4C73"/>
    <w:rsid w:val="00B015E1"/>
    <w:rsid w:val="00B120BE"/>
    <w:rsid w:val="00B13FEE"/>
    <w:rsid w:val="00B279E0"/>
    <w:rsid w:val="00B35009"/>
    <w:rsid w:val="00B449A5"/>
    <w:rsid w:val="00B5127D"/>
    <w:rsid w:val="00B55A81"/>
    <w:rsid w:val="00B73175"/>
    <w:rsid w:val="00B772A7"/>
    <w:rsid w:val="00B875CC"/>
    <w:rsid w:val="00B90958"/>
    <w:rsid w:val="00BA381F"/>
    <w:rsid w:val="00BB1189"/>
    <w:rsid w:val="00BC2DFA"/>
    <w:rsid w:val="00BC4272"/>
    <w:rsid w:val="00BC651B"/>
    <w:rsid w:val="00BD08C7"/>
    <w:rsid w:val="00BD1504"/>
    <w:rsid w:val="00BD5B57"/>
    <w:rsid w:val="00BE04F6"/>
    <w:rsid w:val="00BE4A56"/>
    <w:rsid w:val="00BF070D"/>
    <w:rsid w:val="00BF4394"/>
    <w:rsid w:val="00C11C1D"/>
    <w:rsid w:val="00C16C13"/>
    <w:rsid w:val="00C30F85"/>
    <w:rsid w:val="00C33E66"/>
    <w:rsid w:val="00C3443B"/>
    <w:rsid w:val="00C418F5"/>
    <w:rsid w:val="00C52A14"/>
    <w:rsid w:val="00C64C44"/>
    <w:rsid w:val="00C6515B"/>
    <w:rsid w:val="00C70C26"/>
    <w:rsid w:val="00C7281C"/>
    <w:rsid w:val="00C802CC"/>
    <w:rsid w:val="00C82897"/>
    <w:rsid w:val="00C8323A"/>
    <w:rsid w:val="00C86B0B"/>
    <w:rsid w:val="00C93651"/>
    <w:rsid w:val="00C974BF"/>
    <w:rsid w:val="00CA1318"/>
    <w:rsid w:val="00CA1F69"/>
    <w:rsid w:val="00CB3604"/>
    <w:rsid w:val="00CD3D45"/>
    <w:rsid w:val="00CE770B"/>
    <w:rsid w:val="00D023A1"/>
    <w:rsid w:val="00D124E2"/>
    <w:rsid w:val="00D23380"/>
    <w:rsid w:val="00D25258"/>
    <w:rsid w:val="00D31E5F"/>
    <w:rsid w:val="00D35594"/>
    <w:rsid w:val="00D43825"/>
    <w:rsid w:val="00D45163"/>
    <w:rsid w:val="00D51C1F"/>
    <w:rsid w:val="00D84707"/>
    <w:rsid w:val="00DA0DD1"/>
    <w:rsid w:val="00DB20E4"/>
    <w:rsid w:val="00DB3F9C"/>
    <w:rsid w:val="00DC242E"/>
    <w:rsid w:val="00DD3A87"/>
    <w:rsid w:val="00DD564B"/>
    <w:rsid w:val="00DE24A7"/>
    <w:rsid w:val="00DE525E"/>
    <w:rsid w:val="00DE5615"/>
    <w:rsid w:val="00DE5C28"/>
    <w:rsid w:val="00DF76EF"/>
    <w:rsid w:val="00E051BA"/>
    <w:rsid w:val="00E13A42"/>
    <w:rsid w:val="00E15463"/>
    <w:rsid w:val="00E26897"/>
    <w:rsid w:val="00E32C37"/>
    <w:rsid w:val="00E3393A"/>
    <w:rsid w:val="00E44006"/>
    <w:rsid w:val="00E47A44"/>
    <w:rsid w:val="00E509FE"/>
    <w:rsid w:val="00E50BB7"/>
    <w:rsid w:val="00E72EBE"/>
    <w:rsid w:val="00E75667"/>
    <w:rsid w:val="00E801FD"/>
    <w:rsid w:val="00E84543"/>
    <w:rsid w:val="00E865A8"/>
    <w:rsid w:val="00E87B89"/>
    <w:rsid w:val="00E935D5"/>
    <w:rsid w:val="00EA0789"/>
    <w:rsid w:val="00EA1CA1"/>
    <w:rsid w:val="00EA1F3D"/>
    <w:rsid w:val="00EA4E82"/>
    <w:rsid w:val="00EA65AD"/>
    <w:rsid w:val="00EC4AC8"/>
    <w:rsid w:val="00EC5D69"/>
    <w:rsid w:val="00ED2365"/>
    <w:rsid w:val="00EF1580"/>
    <w:rsid w:val="00F01853"/>
    <w:rsid w:val="00F0752D"/>
    <w:rsid w:val="00F10EE3"/>
    <w:rsid w:val="00F3266D"/>
    <w:rsid w:val="00F3426F"/>
    <w:rsid w:val="00F34768"/>
    <w:rsid w:val="00F34FE2"/>
    <w:rsid w:val="00F41E6C"/>
    <w:rsid w:val="00F66AE9"/>
    <w:rsid w:val="00F71989"/>
    <w:rsid w:val="00F71FFA"/>
    <w:rsid w:val="00F73625"/>
    <w:rsid w:val="00F80199"/>
    <w:rsid w:val="00FA05BD"/>
    <w:rsid w:val="00FA73A0"/>
    <w:rsid w:val="00FB030B"/>
    <w:rsid w:val="00FB18FD"/>
    <w:rsid w:val="00FB4991"/>
    <w:rsid w:val="00FC0E46"/>
    <w:rsid w:val="00FC24D0"/>
    <w:rsid w:val="00FC3F48"/>
    <w:rsid w:val="00FD1D6A"/>
    <w:rsid w:val="00FE544E"/>
    <w:rsid w:val="00FE6620"/>
    <w:rsid w:val="00FE73CA"/>
    <w:rsid w:val="00FF6660"/>
    <w:rsid w:val="238E238C"/>
    <w:rsid w:val="3F50A64B"/>
    <w:rsid w:val="42CB1B81"/>
    <w:rsid w:val="55BF7F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8F1398E"/>
  <w15:chartTrackingRefBased/>
  <w15:docId w15:val="{47D0620B-B103-4C06-AA76-94B58DDBE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61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61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1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1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1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1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1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1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1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61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61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61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61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61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61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61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61B5"/>
    <w:rPr>
      <w:rFonts w:eastAsiaTheme="majorEastAsia" w:cstheme="majorBidi"/>
      <w:color w:val="272727" w:themeColor="text1" w:themeTint="D8"/>
    </w:rPr>
  </w:style>
  <w:style w:type="paragraph" w:styleId="Title">
    <w:name w:val="Title"/>
    <w:basedOn w:val="Normal"/>
    <w:next w:val="Normal"/>
    <w:link w:val="TitleChar"/>
    <w:uiPriority w:val="10"/>
    <w:qFormat/>
    <w:rsid w:val="008861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1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61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1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61B5"/>
    <w:pPr>
      <w:spacing w:before="160"/>
      <w:jc w:val="center"/>
    </w:pPr>
    <w:rPr>
      <w:i/>
      <w:iCs/>
      <w:color w:val="404040" w:themeColor="text1" w:themeTint="BF"/>
    </w:rPr>
  </w:style>
  <w:style w:type="character" w:customStyle="1" w:styleId="QuoteChar">
    <w:name w:val="Quote Char"/>
    <w:basedOn w:val="DefaultParagraphFont"/>
    <w:link w:val="Quote"/>
    <w:uiPriority w:val="29"/>
    <w:rsid w:val="008861B5"/>
    <w:rPr>
      <w:i/>
      <w:iCs/>
      <w:color w:val="404040" w:themeColor="text1" w:themeTint="BF"/>
    </w:rPr>
  </w:style>
  <w:style w:type="paragraph" w:styleId="ListParagraph">
    <w:name w:val="List Paragraph"/>
    <w:basedOn w:val="Normal"/>
    <w:uiPriority w:val="34"/>
    <w:qFormat/>
    <w:rsid w:val="008861B5"/>
    <w:pPr>
      <w:ind w:left="720"/>
      <w:contextualSpacing/>
    </w:pPr>
  </w:style>
  <w:style w:type="character" w:styleId="IntenseEmphasis">
    <w:name w:val="Intense Emphasis"/>
    <w:basedOn w:val="DefaultParagraphFont"/>
    <w:uiPriority w:val="21"/>
    <w:qFormat/>
    <w:rsid w:val="008861B5"/>
    <w:rPr>
      <w:i/>
      <w:iCs/>
      <w:color w:val="0F4761" w:themeColor="accent1" w:themeShade="BF"/>
    </w:rPr>
  </w:style>
  <w:style w:type="paragraph" w:styleId="IntenseQuote">
    <w:name w:val="Intense Quote"/>
    <w:basedOn w:val="Normal"/>
    <w:next w:val="Normal"/>
    <w:link w:val="IntenseQuoteChar"/>
    <w:uiPriority w:val="30"/>
    <w:qFormat/>
    <w:rsid w:val="008861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1B5"/>
    <w:rPr>
      <w:i/>
      <w:iCs/>
      <w:color w:val="0F4761" w:themeColor="accent1" w:themeShade="BF"/>
    </w:rPr>
  </w:style>
  <w:style w:type="character" w:styleId="IntenseReference">
    <w:name w:val="Intense Reference"/>
    <w:basedOn w:val="DefaultParagraphFont"/>
    <w:uiPriority w:val="32"/>
    <w:qFormat/>
    <w:rsid w:val="008861B5"/>
    <w:rPr>
      <w:b/>
      <w:bCs/>
      <w:smallCaps/>
      <w:color w:val="0F4761" w:themeColor="accent1" w:themeShade="BF"/>
      <w:spacing w:val="5"/>
    </w:rPr>
  </w:style>
  <w:style w:type="paragraph" w:customStyle="1" w:styleId="H1G">
    <w:name w:val="_ H_1_G"/>
    <w:basedOn w:val="Normal"/>
    <w:next w:val="Normal"/>
    <w:rsid w:val="008861B5"/>
    <w:pPr>
      <w:keepNext/>
      <w:keepLines/>
      <w:tabs>
        <w:tab w:val="right" w:pos="851"/>
      </w:tabs>
      <w:suppressAutoHyphens/>
      <w:spacing w:before="360" w:after="240" w:line="270" w:lineRule="exact"/>
      <w:ind w:left="1134" w:right="1134" w:hanging="1134"/>
      <w:outlineLvl w:val="2"/>
    </w:pPr>
    <w:rPr>
      <w:rFonts w:ascii="Times New Roman" w:eastAsia="Times New Roman" w:hAnsi="Times New Roman" w:cs="Times New Roman"/>
      <w:b/>
      <w:kern w:val="0"/>
      <w:szCs w:val="20"/>
      <w14:ligatures w14:val="none"/>
    </w:rPr>
  </w:style>
  <w:style w:type="paragraph" w:customStyle="1" w:styleId="H23G">
    <w:name w:val="_ H_2/3_G"/>
    <w:basedOn w:val="Normal"/>
    <w:next w:val="Normal"/>
    <w:rsid w:val="008861B5"/>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kern w:val="0"/>
      <w:sz w:val="20"/>
      <w:szCs w:val="20"/>
      <w14:ligatures w14:val="none"/>
    </w:rPr>
  </w:style>
  <w:style w:type="paragraph" w:customStyle="1" w:styleId="SingleTxtG">
    <w:name w:val="_ Single Txt_G"/>
    <w:basedOn w:val="Normal"/>
    <w:link w:val="SingleTxtGChar"/>
    <w:qFormat/>
    <w:rsid w:val="008861B5"/>
    <w:pPr>
      <w:tabs>
        <w:tab w:val="left" w:pos="1701"/>
        <w:tab w:val="left" w:pos="2268"/>
      </w:tabs>
      <w:suppressAutoHyphens/>
      <w:spacing w:after="120" w:line="240" w:lineRule="atLeast"/>
      <w:ind w:left="1134" w:right="1134"/>
      <w:jc w:val="both"/>
    </w:pPr>
    <w:rPr>
      <w:rFonts w:ascii="Times New Roman" w:eastAsia="SimSun" w:hAnsi="Times New Roman" w:cs="Times New Roman"/>
      <w:kern w:val="0"/>
      <w:sz w:val="20"/>
      <w:szCs w:val="20"/>
      <w:lang w:eastAsia="zh-CN"/>
      <w14:ligatures w14:val="none"/>
    </w:rPr>
  </w:style>
  <w:style w:type="character" w:customStyle="1" w:styleId="SingleTxtGChar">
    <w:name w:val="_ Single Txt_G Char"/>
    <w:basedOn w:val="DefaultParagraphFont"/>
    <w:link w:val="SingleTxtG"/>
    <w:rsid w:val="008861B5"/>
    <w:rPr>
      <w:rFonts w:ascii="Times New Roman" w:eastAsia="SimSun" w:hAnsi="Times New Roman" w:cs="Times New Roman"/>
      <w:kern w:val="0"/>
      <w:sz w:val="20"/>
      <w:szCs w:val="20"/>
      <w:lang w:eastAsia="zh-CN"/>
      <w14:ligatures w14:val="none"/>
    </w:rPr>
  </w:style>
  <w:style w:type="paragraph" w:styleId="FootnoteText">
    <w:name w:val="footnote text"/>
    <w:aliases w:val="5_G"/>
    <w:basedOn w:val="Normal"/>
    <w:link w:val="FootnoteTextChar"/>
    <w:uiPriority w:val="99"/>
    <w:unhideWhenUsed/>
    <w:qFormat/>
    <w:rsid w:val="00F73625"/>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semiHidden/>
    <w:rsid w:val="00F73625"/>
    <w:rPr>
      <w:sz w:val="20"/>
      <w:szCs w:val="20"/>
    </w:rPr>
  </w:style>
  <w:style w:type="character" w:styleId="FootnoteReference">
    <w:name w:val="footnote reference"/>
    <w:basedOn w:val="DefaultParagraphFont"/>
    <w:uiPriority w:val="99"/>
    <w:semiHidden/>
    <w:unhideWhenUsed/>
    <w:rsid w:val="00F73625"/>
    <w:rPr>
      <w:vertAlign w:val="superscript"/>
    </w:rPr>
  </w:style>
  <w:style w:type="character" w:styleId="Hyperlink">
    <w:name w:val="Hyperlink"/>
    <w:basedOn w:val="DefaultParagraphFont"/>
    <w:uiPriority w:val="99"/>
    <w:unhideWhenUsed/>
    <w:rsid w:val="009E4E4F"/>
    <w:rPr>
      <w:color w:val="467886" w:themeColor="hyperlink"/>
      <w:u w:val="single"/>
    </w:rPr>
  </w:style>
  <w:style w:type="character" w:styleId="UnresolvedMention">
    <w:name w:val="Unresolved Mention"/>
    <w:basedOn w:val="DefaultParagraphFont"/>
    <w:uiPriority w:val="99"/>
    <w:semiHidden/>
    <w:unhideWhenUsed/>
    <w:rsid w:val="009E4E4F"/>
    <w:rPr>
      <w:color w:val="605E5C"/>
      <w:shd w:val="clear" w:color="auto" w:fill="E1DFDD"/>
    </w:rPr>
  </w:style>
  <w:style w:type="character" w:styleId="CommentReference">
    <w:name w:val="annotation reference"/>
    <w:basedOn w:val="DefaultParagraphFont"/>
    <w:uiPriority w:val="99"/>
    <w:semiHidden/>
    <w:unhideWhenUsed/>
    <w:rsid w:val="004F4A3A"/>
    <w:rPr>
      <w:sz w:val="16"/>
      <w:szCs w:val="16"/>
    </w:rPr>
  </w:style>
  <w:style w:type="paragraph" w:styleId="CommentText">
    <w:name w:val="annotation text"/>
    <w:basedOn w:val="Normal"/>
    <w:link w:val="CommentTextChar"/>
    <w:uiPriority w:val="99"/>
    <w:unhideWhenUsed/>
    <w:rsid w:val="004F4A3A"/>
    <w:pPr>
      <w:spacing w:line="240" w:lineRule="auto"/>
    </w:pPr>
    <w:rPr>
      <w:sz w:val="20"/>
      <w:szCs w:val="20"/>
    </w:rPr>
  </w:style>
  <w:style w:type="character" w:customStyle="1" w:styleId="CommentTextChar">
    <w:name w:val="Comment Text Char"/>
    <w:basedOn w:val="DefaultParagraphFont"/>
    <w:link w:val="CommentText"/>
    <w:uiPriority w:val="99"/>
    <w:rsid w:val="004F4A3A"/>
    <w:rPr>
      <w:sz w:val="20"/>
      <w:szCs w:val="20"/>
    </w:rPr>
  </w:style>
  <w:style w:type="paragraph" w:styleId="CommentSubject">
    <w:name w:val="annotation subject"/>
    <w:basedOn w:val="CommentText"/>
    <w:next w:val="CommentText"/>
    <w:link w:val="CommentSubjectChar"/>
    <w:uiPriority w:val="99"/>
    <w:semiHidden/>
    <w:unhideWhenUsed/>
    <w:rsid w:val="004F4A3A"/>
    <w:rPr>
      <w:b/>
      <w:bCs/>
    </w:rPr>
  </w:style>
  <w:style w:type="character" w:customStyle="1" w:styleId="CommentSubjectChar">
    <w:name w:val="Comment Subject Char"/>
    <w:basedOn w:val="CommentTextChar"/>
    <w:link w:val="CommentSubject"/>
    <w:uiPriority w:val="99"/>
    <w:semiHidden/>
    <w:rsid w:val="004F4A3A"/>
    <w:rPr>
      <w:b/>
      <w:bCs/>
      <w:sz w:val="20"/>
      <w:szCs w:val="20"/>
    </w:rPr>
  </w:style>
  <w:style w:type="character" w:styleId="FollowedHyperlink">
    <w:name w:val="FollowedHyperlink"/>
    <w:basedOn w:val="DefaultParagraphFont"/>
    <w:uiPriority w:val="99"/>
    <w:semiHidden/>
    <w:unhideWhenUsed/>
    <w:rsid w:val="000236E0"/>
    <w:rPr>
      <w:color w:val="96607D" w:themeColor="followedHyperlink"/>
      <w:u w:val="single"/>
    </w:rPr>
  </w:style>
  <w:style w:type="paragraph" w:styleId="Revision">
    <w:name w:val="Revision"/>
    <w:hidden/>
    <w:uiPriority w:val="99"/>
    <w:semiHidden/>
    <w:rsid w:val="00E509FE"/>
    <w:pPr>
      <w:spacing w:after="0" w:line="240" w:lineRule="auto"/>
    </w:pPr>
  </w:style>
  <w:style w:type="paragraph" w:styleId="Header">
    <w:name w:val="header"/>
    <w:basedOn w:val="Normal"/>
    <w:link w:val="HeaderChar"/>
    <w:uiPriority w:val="99"/>
    <w:unhideWhenUsed/>
    <w:rsid w:val="00E051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51BA"/>
  </w:style>
  <w:style w:type="paragraph" w:styleId="Footer">
    <w:name w:val="footer"/>
    <w:basedOn w:val="Normal"/>
    <w:link w:val="FooterChar"/>
    <w:uiPriority w:val="99"/>
    <w:unhideWhenUsed/>
    <w:rsid w:val="00E051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51BA"/>
  </w:style>
  <w:style w:type="paragraph" w:styleId="NormalWeb">
    <w:name w:val="Normal (Web)"/>
    <w:basedOn w:val="Normal"/>
    <w:uiPriority w:val="99"/>
    <w:semiHidden/>
    <w:unhideWhenUsed/>
    <w:rsid w:val="00B90958"/>
    <w:rPr>
      <w:rFonts w:ascii="Times New Roman" w:hAnsi="Times New Roman"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641172">
      <w:bodyDiv w:val="1"/>
      <w:marLeft w:val="0"/>
      <w:marRight w:val="0"/>
      <w:marTop w:val="0"/>
      <w:marBottom w:val="0"/>
      <w:divBdr>
        <w:top w:val="none" w:sz="0" w:space="0" w:color="auto"/>
        <w:left w:val="none" w:sz="0" w:space="0" w:color="auto"/>
        <w:bottom w:val="none" w:sz="0" w:space="0" w:color="auto"/>
        <w:right w:val="none" w:sz="0" w:space="0" w:color="auto"/>
      </w:divBdr>
      <w:divsChild>
        <w:div w:id="1754623100">
          <w:marLeft w:val="0"/>
          <w:marRight w:val="0"/>
          <w:marTop w:val="0"/>
          <w:marBottom w:val="0"/>
          <w:divBdr>
            <w:top w:val="none" w:sz="0" w:space="0" w:color="auto"/>
            <w:left w:val="none" w:sz="0" w:space="0" w:color="auto"/>
            <w:bottom w:val="none" w:sz="0" w:space="0" w:color="auto"/>
            <w:right w:val="none" w:sz="0" w:space="0" w:color="auto"/>
          </w:divBdr>
        </w:div>
        <w:div w:id="1794905243">
          <w:marLeft w:val="0"/>
          <w:marRight w:val="0"/>
          <w:marTop w:val="0"/>
          <w:marBottom w:val="0"/>
          <w:divBdr>
            <w:top w:val="none" w:sz="0" w:space="0" w:color="auto"/>
            <w:left w:val="none" w:sz="0" w:space="0" w:color="auto"/>
            <w:bottom w:val="none" w:sz="0" w:space="0" w:color="auto"/>
            <w:right w:val="none" w:sz="0" w:space="0" w:color="auto"/>
          </w:divBdr>
        </w:div>
      </w:divsChild>
    </w:div>
    <w:div w:id="871385593">
      <w:bodyDiv w:val="1"/>
      <w:marLeft w:val="0"/>
      <w:marRight w:val="0"/>
      <w:marTop w:val="0"/>
      <w:marBottom w:val="0"/>
      <w:divBdr>
        <w:top w:val="none" w:sz="0" w:space="0" w:color="auto"/>
        <w:left w:val="none" w:sz="0" w:space="0" w:color="auto"/>
        <w:bottom w:val="none" w:sz="0" w:space="0" w:color="auto"/>
        <w:right w:val="none" w:sz="0" w:space="0" w:color="auto"/>
      </w:divBdr>
    </w:div>
    <w:div w:id="991954990">
      <w:bodyDiv w:val="1"/>
      <w:marLeft w:val="0"/>
      <w:marRight w:val="0"/>
      <w:marTop w:val="0"/>
      <w:marBottom w:val="0"/>
      <w:divBdr>
        <w:top w:val="none" w:sz="0" w:space="0" w:color="auto"/>
        <w:left w:val="none" w:sz="0" w:space="0" w:color="auto"/>
        <w:bottom w:val="none" w:sz="0" w:space="0" w:color="auto"/>
        <w:right w:val="none" w:sz="0" w:space="0" w:color="auto"/>
      </w:divBdr>
    </w:div>
    <w:div w:id="1181704732">
      <w:bodyDiv w:val="1"/>
      <w:marLeft w:val="0"/>
      <w:marRight w:val="0"/>
      <w:marTop w:val="0"/>
      <w:marBottom w:val="0"/>
      <w:divBdr>
        <w:top w:val="none" w:sz="0" w:space="0" w:color="auto"/>
        <w:left w:val="none" w:sz="0" w:space="0" w:color="auto"/>
        <w:bottom w:val="none" w:sz="0" w:space="0" w:color="auto"/>
        <w:right w:val="none" w:sz="0" w:space="0" w:color="auto"/>
      </w:divBdr>
    </w:div>
    <w:div w:id="1182864568">
      <w:bodyDiv w:val="1"/>
      <w:marLeft w:val="0"/>
      <w:marRight w:val="0"/>
      <w:marTop w:val="0"/>
      <w:marBottom w:val="0"/>
      <w:divBdr>
        <w:top w:val="none" w:sz="0" w:space="0" w:color="auto"/>
        <w:left w:val="none" w:sz="0" w:space="0" w:color="auto"/>
        <w:bottom w:val="none" w:sz="0" w:space="0" w:color="auto"/>
        <w:right w:val="none" w:sz="0" w:space="0" w:color="auto"/>
      </w:divBdr>
    </w:div>
    <w:div w:id="1365060962">
      <w:bodyDiv w:val="1"/>
      <w:marLeft w:val="0"/>
      <w:marRight w:val="0"/>
      <w:marTop w:val="0"/>
      <w:marBottom w:val="0"/>
      <w:divBdr>
        <w:top w:val="none" w:sz="0" w:space="0" w:color="auto"/>
        <w:left w:val="none" w:sz="0" w:space="0" w:color="auto"/>
        <w:bottom w:val="none" w:sz="0" w:space="0" w:color="auto"/>
        <w:right w:val="none" w:sz="0" w:space="0" w:color="auto"/>
      </w:divBdr>
    </w:div>
    <w:div w:id="1743873364">
      <w:bodyDiv w:val="1"/>
      <w:marLeft w:val="0"/>
      <w:marRight w:val="0"/>
      <w:marTop w:val="0"/>
      <w:marBottom w:val="0"/>
      <w:divBdr>
        <w:top w:val="none" w:sz="0" w:space="0" w:color="auto"/>
        <w:left w:val="none" w:sz="0" w:space="0" w:color="auto"/>
        <w:bottom w:val="none" w:sz="0" w:space="0" w:color="auto"/>
        <w:right w:val="none" w:sz="0" w:space="0" w:color="auto"/>
      </w:divBdr>
    </w:div>
    <w:div w:id="1818037406">
      <w:bodyDiv w:val="1"/>
      <w:marLeft w:val="0"/>
      <w:marRight w:val="0"/>
      <w:marTop w:val="0"/>
      <w:marBottom w:val="0"/>
      <w:divBdr>
        <w:top w:val="none" w:sz="0" w:space="0" w:color="auto"/>
        <w:left w:val="none" w:sz="0" w:space="0" w:color="auto"/>
        <w:bottom w:val="none" w:sz="0" w:space="0" w:color="auto"/>
        <w:right w:val="none" w:sz="0" w:space="0" w:color="auto"/>
      </w:divBdr>
    </w:div>
    <w:div w:id="1962764164">
      <w:bodyDiv w:val="1"/>
      <w:marLeft w:val="0"/>
      <w:marRight w:val="0"/>
      <w:marTop w:val="0"/>
      <w:marBottom w:val="0"/>
      <w:divBdr>
        <w:top w:val="none" w:sz="0" w:space="0" w:color="auto"/>
        <w:left w:val="none" w:sz="0" w:space="0" w:color="auto"/>
        <w:bottom w:val="none" w:sz="0" w:space="0" w:color="auto"/>
        <w:right w:val="none" w:sz="0" w:space="0" w:color="auto"/>
      </w:divBdr>
    </w:div>
    <w:div w:id="1998067328">
      <w:bodyDiv w:val="1"/>
      <w:marLeft w:val="0"/>
      <w:marRight w:val="0"/>
      <w:marTop w:val="0"/>
      <w:marBottom w:val="0"/>
      <w:divBdr>
        <w:top w:val="none" w:sz="0" w:space="0" w:color="auto"/>
        <w:left w:val="none" w:sz="0" w:space="0" w:color="auto"/>
        <w:bottom w:val="none" w:sz="0" w:space="0" w:color="auto"/>
        <w:right w:val="none" w:sz="0" w:space="0" w:color="auto"/>
      </w:divBdr>
    </w:div>
    <w:div w:id="2013144879">
      <w:bodyDiv w:val="1"/>
      <w:marLeft w:val="0"/>
      <w:marRight w:val="0"/>
      <w:marTop w:val="0"/>
      <w:marBottom w:val="0"/>
      <w:divBdr>
        <w:top w:val="none" w:sz="0" w:space="0" w:color="auto"/>
        <w:left w:val="none" w:sz="0" w:space="0" w:color="auto"/>
        <w:bottom w:val="none" w:sz="0" w:space="0" w:color="auto"/>
        <w:right w:val="none" w:sz="0" w:space="0" w:color="auto"/>
      </w:divBdr>
    </w:div>
    <w:div w:id="2044281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amh@release.org.u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doi.org/10.1016/S2468-2667(23)00300-6" TargetMode="External"/><Relationship Id="rId18" Type="http://schemas.openxmlformats.org/officeDocument/2006/relationships/hyperlink" Target="https://assets.publishing.service.gov.uk/media/5a7d509de5274a33be6486e5/DrugsInternationalComparators.pdf" TargetMode="External"/><Relationship Id="rId26" Type="http://schemas.openxmlformats.org/officeDocument/2006/relationships/hyperlink" Target="https://www.gov.uk/government/publications/people-who-inject-drugs-hiv-and-viral-hepatitis-monitoring" TargetMode="External"/><Relationship Id="rId3" Type="http://schemas.openxmlformats.org/officeDocument/2006/relationships/hyperlink" Target="https://www.ons.gov.uk/peoplepopulationandcommunity/birthsdeathsandmarriages/deaths/bulletins/deathsrelatedtodrugpoisoninginenglandandwales/2023registrations" TargetMode="External"/><Relationship Id="rId21" Type="http://schemas.openxmlformats.org/officeDocument/2006/relationships/hyperlink" Target="https://committees.parliament.uk/publications/41147/documents/203039/default/" TargetMode="External"/><Relationship Id="rId7" Type="http://schemas.openxmlformats.org/officeDocument/2006/relationships/hyperlink" Target="https://www.nrscotland.gov.uk/publications/drug-related-deaths-in-scotland-in-2023" TargetMode="External"/><Relationship Id="rId12" Type="http://schemas.openxmlformats.org/officeDocument/2006/relationships/hyperlink" Target="https://onlinelibrary.wiley.com/doi/10.1111/dar.13908" TargetMode="External"/><Relationship Id="rId17" Type="http://schemas.openxmlformats.org/officeDocument/2006/relationships/hyperlink" Target="https://www.gov.uk/government/publications/independent-review-of-drugs-terms-of-reference" TargetMode="External"/><Relationship Id="rId25" Type="http://schemas.openxmlformats.org/officeDocument/2006/relationships/hyperlink" Target="https://www.gov.scot/publications/suspected-drug-deaths-scotland-july-september-2024/pages/7/" TargetMode="External"/><Relationship Id="rId33" Type="http://schemas.openxmlformats.org/officeDocument/2006/relationships/hyperlink" Target="https://www.globalcommissionondrugs.org/reports/beyond-punishment-from-criminal-justice-responses-to-drug-policy-reform" TargetMode="External"/><Relationship Id="rId2" Type="http://schemas.openxmlformats.org/officeDocument/2006/relationships/hyperlink" Target="https://www.ons.gov.uk/peoplepopulationandcommunity/birthsdeathsandmarriages/deaths/bulletins/deathsrelatedtodrugpoisoninginenglandandwales/2023registrations" TargetMode="External"/><Relationship Id="rId16" Type="http://schemas.openxmlformats.org/officeDocument/2006/relationships/hyperlink" Target="https://wearetheloop.org/" TargetMode="External"/><Relationship Id="rId20" Type="http://schemas.openxmlformats.org/officeDocument/2006/relationships/hyperlink" Target="https://publications.parliament.uk/pa/cm201919/cmselect/cmscotaf/44/44.pdf" TargetMode="External"/><Relationship Id="rId29" Type="http://schemas.openxmlformats.org/officeDocument/2006/relationships/hyperlink" Target="https://iris.who.int/bitstream/handle/10665/246200/9789241511124-eng.pdf?sequence=8" TargetMode="External"/><Relationship Id="rId1" Type="http://schemas.openxmlformats.org/officeDocument/2006/relationships/hyperlink" Target="https://www.legislation.gov.uk/ukpga/1971/38/contents" TargetMode="External"/><Relationship Id="rId6" Type="http://schemas.openxmlformats.org/officeDocument/2006/relationships/hyperlink" Target="https://www.ons.gov.uk/peoplepopulationandcommunity/birthsdeathsandmarriages/deaths/bulletins/deathsrelatedtodrugpoisoninginenglandandwales/2023registrations" TargetMode="External"/><Relationship Id="rId11" Type="http://schemas.openxmlformats.org/officeDocument/2006/relationships/hyperlink" Target="https://blogs.bmj.com/bmj/2021/08/05/more-data-on-drug-related-deaths-a-clear-warning-sign-that-all-is-not-well-in-the-uk/" TargetMode="External"/><Relationship Id="rId24" Type="http://schemas.openxmlformats.org/officeDocument/2006/relationships/hyperlink" Target="https://www.who.int/news-room/fact-sheets/detail/opioid-overdose" TargetMode="External"/><Relationship Id="rId32" Type="http://schemas.openxmlformats.org/officeDocument/2006/relationships/hyperlink" Target="https://www.talkingdrugs.org/drug-decriminalisation/" TargetMode="External"/><Relationship Id="rId5" Type="http://schemas.openxmlformats.org/officeDocument/2006/relationships/hyperlink" Target="https://www.nisra.gov.uk/publications/registrar-general-annual-report-2023-cause-death" TargetMode="External"/><Relationship Id="rId15" Type="http://schemas.openxmlformats.org/officeDocument/2006/relationships/hyperlink" Target="https://www.wedinos.org/" TargetMode="External"/><Relationship Id="rId23" Type="http://schemas.openxmlformats.org/officeDocument/2006/relationships/hyperlink" Target="https://www.release.org.uk/publications/ColourOfInjustice" TargetMode="External"/><Relationship Id="rId28" Type="http://schemas.openxmlformats.org/officeDocument/2006/relationships/hyperlink" Target="https://www.gov.uk/government/news/home-office-requests-review-of-ketamine-classification" TargetMode="External"/><Relationship Id="rId10" Type="http://schemas.openxmlformats.org/officeDocument/2006/relationships/hyperlink" Target="https://www.ons.gov.uk/peoplepopulationandcommunity/birthsdeathsandmarriages/deaths/bulletins/deathsrelatedtodrugpoisoninginenglandandwales/2023registrations" TargetMode="External"/><Relationship Id="rId19" Type="http://schemas.openxmlformats.org/officeDocument/2006/relationships/hyperlink" Target="https://publications.parliament.uk/pa/cm201919/cmselect/cmhealth/143/14302.htm" TargetMode="External"/><Relationship Id="rId31" Type="http://schemas.openxmlformats.org/officeDocument/2006/relationships/hyperlink" Target="https://www.undp.org/sites/g/files/zskgke326/files/publications/Discussion-Paper--Addressing-the-Development-Dimensions-of-Drug-Policy.pdf" TargetMode="External"/><Relationship Id="rId4" Type="http://schemas.openxmlformats.org/officeDocument/2006/relationships/hyperlink" Target="https://www.nrscotland.gov.uk/publications/drug-related-deaths-in-scotland-in-2023" TargetMode="External"/><Relationship Id="rId9" Type="http://schemas.openxmlformats.org/officeDocument/2006/relationships/hyperlink" Target="https://www.lse.ac.uk/News/Latest-news-from-LSE/2021/k-November-21/Austerity-linked-to-opioid-related-deaths" TargetMode="External"/><Relationship Id="rId14" Type="http://schemas.openxmlformats.org/officeDocument/2006/relationships/hyperlink" Target="https://www.bbc.co.uk/news/articles/cdekew421dgo" TargetMode="External"/><Relationship Id="rId22" Type="http://schemas.openxmlformats.org/officeDocument/2006/relationships/hyperlink" Target="https://www.emcdda.europa.eu/system/files/attachments/3234/7.%20Plenary%202%20%20Martin%20White%20EMCDDA.pdf" TargetMode="External"/><Relationship Id="rId27" Type="http://schemas.openxmlformats.org/officeDocument/2006/relationships/hyperlink" Target="https://www.gov.uk/government/news/six-synthetic-opioids-to-be-banned" TargetMode="External"/><Relationship Id="rId30" Type="http://schemas.openxmlformats.org/officeDocument/2006/relationships/hyperlink" Target="https://www.unaids.org/sites/default/files/media_asset/global-AIDS-strategy-2021-2026_en.pdf" TargetMode="External"/><Relationship Id="rId8" Type="http://schemas.openxmlformats.org/officeDocument/2006/relationships/hyperlink" Target="https://www.ons.gov.uk/peoplepopulationandcommunity/birthsdeathsandmarriages/deaths/bulletins/deathsrelatedtodrugpoisoninginenglandandwales/2023registration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be998bc-85e4-4741-9b49-e7a4718e9bc9">
      <Terms xmlns="http://schemas.microsoft.com/office/infopath/2007/PartnerControls"/>
    </lcf76f155ced4ddcb4097134ff3c332f>
    <Documentsmissing xmlns="4be998bc-85e4-4741-9b49-e7a4718e9bc9">Single line of text</Documentsmissing>
    <DBSprocessed xmlns="4be998bc-85e4-4741-9b49-e7a4718e9bc9">true</DBSprocessed>
    <Notprocessed xmlns="4be998bc-85e4-4741-9b49-e7a4718e9bc9" xsi:nil="true"/>
    <TaxCatchAll xmlns="2135c510-3daf-4626-983f-62af84e6176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303C0834231664A9BF21D2BCEA1005A" ma:contentTypeVersion="17" ma:contentTypeDescription="Create a new document." ma:contentTypeScope="" ma:versionID="dd11c72eff68b8d8c391170fe621c1a9">
  <xsd:schema xmlns:xsd="http://www.w3.org/2001/XMLSchema" xmlns:xs="http://www.w3.org/2001/XMLSchema" xmlns:p="http://schemas.microsoft.com/office/2006/metadata/properties" xmlns:ns2="4be998bc-85e4-4741-9b49-e7a4718e9bc9" xmlns:ns3="2135c510-3daf-4626-983f-62af84e61760" targetNamespace="http://schemas.microsoft.com/office/2006/metadata/properties" ma:root="true" ma:fieldsID="82e6296cc800a084949147b922b0db08" ns2:_="" ns3:_="">
    <xsd:import namespace="4be998bc-85e4-4741-9b49-e7a4718e9bc9"/>
    <xsd:import namespace="2135c510-3daf-4626-983f-62af84e6176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element ref="ns2:MediaServiceLocation" minOccurs="0"/>
                <xsd:element ref="ns2:MediaServiceSearchProperties" minOccurs="0"/>
                <xsd:element ref="ns2:Documentsmissing" minOccurs="0"/>
                <xsd:element ref="ns2:Notprocessed" minOccurs="0"/>
                <xsd:element ref="ns2:DBS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998bc-85e4-4741-9b49-e7a4718e9b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f029705-f662-4e0c-b595-07bc424d36e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Documentsmissing" ma:index="22" nillable="true" ma:displayName="Documents missing" ma:format="Dropdown" ma:internalName="Documentsmissing">
      <xsd:simpleType>
        <xsd:restriction base="dms:Text">
          <xsd:maxLength value="255"/>
        </xsd:restriction>
      </xsd:simpleType>
    </xsd:element>
    <xsd:element name="Notprocessed" ma:index="23" nillable="true" ma:displayName="Not processed" ma:format="Dropdown" ma:internalName="Notprocessed">
      <xsd:simpleType>
        <xsd:union memberTypes="dms:Text">
          <xsd:simpleType>
            <xsd:restriction base="dms:Choice">
              <xsd:enumeration value="Not processed"/>
              <xsd:enumeration value="Choice 2"/>
              <xsd:enumeration value="Choice 3"/>
            </xsd:restriction>
          </xsd:simpleType>
        </xsd:union>
      </xsd:simpleType>
    </xsd:element>
    <xsd:element name="DBSprocessed" ma:index="24" nillable="true" ma:displayName="DBS processed" ma:default="1" ma:format="Dropdown" ma:internalName="DBSprocess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135c510-3daf-4626-983f-62af84e6176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1f78faff-a56e-40db-b5e3-ca5c8d825b40}" ma:internalName="TaxCatchAll" ma:showField="CatchAllData" ma:web="2135c510-3daf-4626-983f-62af84e617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914FF8-940C-4C1D-9620-6ADFF99B9A53}">
  <ds:schemaRefs>
    <ds:schemaRef ds:uri="http://purl.org/dc/elements/1.1/"/>
    <ds:schemaRef ds:uri="http://purl.org/dc/terms/"/>
    <ds:schemaRef ds:uri="http://schemas.microsoft.com/office/2006/metadata/properties"/>
    <ds:schemaRef ds:uri="http://schemas.microsoft.com/office/2006/documentManagement/types"/>
    <ds:schemaRef ds:uri="2135c510-3daf-4626-983f-62af84e61760"/>
    <ds:schemaRef ds:uri="4be998bc-85e4-4741-9b49-e7a4718e9bc9"/>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727C4867-FEFA-4A22-99A4-F7A18374564C}">
  <ds:schemaRefs>
    <ds:schemaRef ds:uri="http://schemas.openxmlformats.org/officeDocument/2006/bibliography"/>
  </ds:schemaRefs>
</ds:datastoreItem>
</file>

<file path=customXml/itemProps3.xml><?xml version="1.0" encoding="utf-8"?>
<ds:datastoreItem xmlns:ds="http://schemas.openxmlformats.org/officeDocument/2006/customXml" ds:itemID="{D68FCA3C-39AE-4B80-AE31-6DFD51DE9FFA}">
  <ds:schemaRefs>
    <ds:schemaRef ds:uri="http://schemas.microsoft.com/sharepoint/v3/contenttype/forms"/>
  </ds:schemaRefs>
</ds:datastoreItem>
</file>

<file path=customXml/itemProps4.xml><?xml version="1.0" encoding="utf-8"?>
<ds:datastoreItem xmlns:ds="http://schemas.openxmlformats.org/officeDocument/2006/customXml" ds:itemID="{D5C52F7C-DC68-4E4C-9CD5-C79285362F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998bc-85e4-4741-9b49-e7a4718e9bc9"/>
    <ds:schemaRef ds:uri="2135c510-3daf-4626-983f-62af84e61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2699</Words>
  <Characters>15390</Characters>
  <Application>Microsoft Office Word</Application>
  <DocSecurity>0</DocSecurity>
  <Lines>128</Lines>
  <Paragraphs>36</Paragraphs>
  <ScaleCrop>false</ScaleCrop>
  <Company/>
  <LinksUpToDate>false</LinksUpToDate>
  <CharactersWithSpaces>18053</CharactersWithSpaces>
  <SharedDoc>false</SharedDoc>
  <HLinks>
    <vt:vector size="204" baseType="variant">
      <vt:variant>
        <vt:i4>6422543</vt:i4>
      </vt:variant>
      <vt:variant>
        <vt:i4>0</vt:i4>
      </vt:variant>
      <vt:variant>
        <vt:i4>0</vt:i4>
      </vt:variant>
      <vt:variant>
        <vt:i4>5</vt:i4>
      </vt:variant>
      <vt:variant>
        <vt:lpwstr>mailto:niamh@release.org.uk</vt:lpwstr>
      </vt:variant>
      <vt:variant>
        <vt:lpwstr/>
      </vt:variant>
      <vt:variant>
        <vt:i4>3014719</vt:i4>
      </vt:variant>
      <vt:variant>
        <vt:i4>96</vt:i4>
      </vt:variant>
      <vt:variant>
        <vt:i4>0</vt:i4>
      </vt:variant>
      <vt:variant>
        <vt:i4>5</vt:i4>
      </vt:variant>
      <vt:variant>
        <vt:lpwstr>https://www.globalcommissionondrugs.org/reports/beyond-punishment-from-criminal-justice-responses-to-drug-policy-reform</vt:lpwstr>
      </vt:variant>
      <vt:variant>
        <vt:lpwstr/>
      </vt:variant>
      <vt:variant>
        <vt:i4>4522060</vt:i4>
      </vt:variant>
      <vt:variant>
        <vt:i4>93</vt:i4>
      </vt:variant>
      <vt:variant>
        <vt:i4>0</vt:i4>
      </vt:variant>
      <vt:variant>
        <vt:i4>5</vt:i4>
      </vt:variant>
      <vt:variant>
        <vt:lpwstr>https://www.talkingdrugs.org/drug-decriminalisation/</vt:lpwstr>
      </vt:variant>
      <vt:variant>
        <vt:lpwstr/>
      </vt:variant>
      <vt:variant>
        <vt:i4>3801215</vt:i4>
      </vt:variant>
      <vt:variant>
        <vt:i4>90</vt:i4>
      </vt:variant>
      <vt:variant>
        <vt:i4>0</vt:i4>
      </vt:variant>
      <vt:variant>
        <vt:i4>5</vt:i4>
      </vt:variant>
      <vt:variant>
        <vt:lpwstr>https://www.undp.org/sites/g/files/zskgke326/files/publications/Discussion-Paper--Addressing-the-Development-Dimensions-of-Drug-Policy.pdf</vt:lpwstr>
      </vt:variant>
      <vt:variant>
        <vt:lpwstr/>
      </vt:variant>
      <vt:variant>
        <vt:i4>7536681</vt:i4>
      </vt:variant>
      <vt:variant>
        <vt:i4>87</vt:i4>
      </vt:variant>
      <vt:variant>
        <vt:i4>0</vt:i4>
      </vt:variant>
      <vt:variant>
        <vt:i4>5</vt:i4>
      </vt:variant>
      <vt:variant>
        <vt:lpwstr>https://www.unaids.org/sites/default/files/media_asset/global-AIDS-strategy-2021-2026_en.pdf</vt:lpwstr>
      </vt:variant>
      <vt:variant>
        <vt:lpwstr/>
      </vt:variant>
      <vt:variant>
        <vt:i4>4063271</vt:i4>
      </vt:variant>
      <vt:variant>
        <vt:i4>84</vt:i4>
      </vt:variant>
      <vt:variant>
        <vt:i4>0</vt:i4>
      </vt:variant>
      <vt:variant>
        <vt:i4>5</vt:i4>
      </vt:variant>
      <vt:variant>
        <vt:lpwstr>https://iris.who.int/bitstream/handle/10665/246200/9789241511124-eng.pdf?sequence=8</vt:lpwstr>
      </vt:variant>
      <vt:variant>
        <vt:lpwstr/>
      </vt:variant>
      <vt:variant>
        <vt:i4>1572889</vt:i4>
      </vt:variant>
      <vt:variant>
        <vt:i4>81</vt:i4>
      </vt:variant>
      <vt:variant>
        <vt:i4>0</vt:i4>
      </vt:variant>
      <vt:variant>
        <vt:i4>5</vt:i4>
      </vt:variant>
      <vt:variant>
        <vt:lpwstr>https://www.gov.uk/government/news/home-office-requests-review-of-ketamine-classification</vt:lpwstr>
      </vt:variant>
      <vt:variant>
        <vt:lpwstr/>
      </vt:variant>
      <vt:variant>
        <vt:i4>1769561</vt:i4>
      </vt:variant>
      <vt:variant>
        <vt:i4>78</vt:i4>
      </vt:variant>
      <vt:variant>
        <vt:i4>0</vt:i4>
      </vt:variant>
      <vt:variant>
        <vt:i4>5</vt:i4>
      </vt:variant>
      <vt:variant>
        <vt:lpwstr>https://www.gov.uk/government/news/six-synthetic-opioids-to-be-banned</vt:lpwstr>
      </vt:variant>
      <vt:variant>
        <vt:lpwstr/>
      </vt:variant>
      <vt:variant>
        <vt:i4>4849754</vt:i4>
      </vt:variant>
      <vt:variant>
        <vt:i4>75</vt:i4>
      </vt:variant>
      <vt:variant>
        <vt:i4>0</vt:i4>
      </vt:variant>
      <vt:variant>
        <vt:i4>5</vt:i4>
      </vt:variant>
      <vt:variant>
        <vt:lpwstr>https://www.gov.uk/government/publications/people-who-inject-drugs-hiv-and-viral-hepatitis-monitoring</vt:lpwstr>
      </vt:variant>
      <vt:variant>
        <vt:lpwstr/>
      </vt:variant>
      <vt:variant>
        <vt:i4>851990</vt:i4>
      </vt:variant>
      <vt:variant>
        <vt:i4>72</vt:i4>
      </vt:variant>
      <vt:variant>
        <vt:i4>0</vt:i4>
      </vt:variant>
      <vt:variant>
        <vt:i4>5</vt:i4>
      </vt:variant>
      <vt:variant>
        <vt:lpwstr>https://www.gov.scot/publications/suspected-drug-deaths-scotland-july-september-2024/pages/7/</vt:lpwstr>
      </vt:variant>
      <vt:variant>
        <vt:lpwstr/>
      </vt:variant>
      <vt:variant>
        <vt:i4>1507349</vt:i4>
      </vt:variant>
      <vt:variant>
        <vt:i4>69</vt:i4>
      </vt:variant>
      <vt:variant>
        <vt:i4>0</vt:i4>
      </vt:variant>
      <vt:variant>
        <vt:i4>5</vt:i4>
      </vt:variant>
      <vt:variant>
        <vt:lpwstr>https://www.who.int/news-room/fact-sheets/detail/opioid-overdose</vt:lpwstr>
      </vt:variant>
      <vt:variant>
        <vt:lpwstr/>
      </vt:variant>
      <vt:variant>
        <vt:i4>524310</vt:i4>
      </vt:variant>
      <vt:variant>
        <vt:i4>66</vt:i4>
      </vt:variant>
      <vt:variant>
        <vt:i4>0</vt:i4>
      </vt:variant>
      <vt:variant>
        <vt:i4>5</vt:i4>
      </vt:variant>
      <vt:variant>
        <vt:lpwstr>https://www.release.org.uk/publications/ColourOfInjustice</vt:lpwstr>
      </vt:variant>
      <vt:variant>
        <vt:lpwstr/>
      </vt:variant>
      <vt:variant>
        <vt:i4>4390932</vt:i4>
      </vt:variant>
      <vt:variant>
        <vt:i4>63</vt:i4>
      </vt:variant>
      <vt:variant>
        <vt:i4>0</vt:i4>
      </vt:variant>
      <vt:variant>
        <vt:i4>5</vt:i4>
      </vt:variant>
      <vt:variant>
        <vt:lpwstr>https://www.emcdda.europa.eu/system/files/attachments/3234/7. Plenary 2  Martin White EMCDDA.pdf</vt:lpwstr>
      </vt:variant>
      <vt:variant>
        <vt:lpwstr/>
      </vt:variant>
      <vt:variant>
        <vt:i4>5898269</vt:i4>
      </vt:variant>
      <vt:variant>
        <vt:i4>60</vt:i4>
      </vt:variant>
      <vt:variant>
        <vt:i4>0</vt:i4>
      </vt:variant>
      <vt:variant>
        <vt:i4>5</vt:i4>
      </vt:variant>
      <vt:variant>
        <vt:lpwstr>https://committees.parliament.uk/publications/41147/documents/203039/default/</vt:lpwstr>
      </vt:variant>
      <vt:variant>
        <vt:lpwstr/>
      </vt:variant>
      <vt:variant>
        <vt:i4>3735593</vt:i4>
      </vt:variant>
      <vt:variant>
        <vt:i4>57</vt:i4>
      </vt:variant>
      <vt:variant>
        <vt:i4>0</vt:i4>
      </vt:variant>
      <vt:variant>
        <vt:i4>5</vt:i4>
      </vt:variant>
      <vt:variant>
        <vt:lpwstr>https://publications.parliament.uk/pa/cm201919/cmselect/cmscotaf/44/44.pdf</vt:lpwstr>
      </vt:variant>
      <vt:variant>
        <vt:lpwstr/>
      </vt:variant>
      <vt:variant>
        <vt:i4>2555942</vt:i4>
      </vt:variant>
      <vt:variant>
        <vt:i4>54</vt:i4>
      </vt:variant>
      <vt:variant>
        <vt:i4>0</vt:i4>
      </vt:variant>
      <vt:variant>
        <vt:i4>5</vt:i4>
      </vt:variant>
      <vt:variant>
        <vt:lpwstr>https://publications.parliament.uk/pa/cm201919/cmselect/cmhealth/143/14302.htm</vt:lpwstr>
      </vt:variant>
      <vt:variant>
        <vt:lpwstr/>
      </vt:variant>
      <vt:variant>
        <vt:i4>1179717</vt:i4>
      </vt:variant>
      <vt:variant>
        <vt:i4>51</vt:i4>
      </vt:variant>
      <vt:variant>
        <vt:i4>0</vt:i4>
      </vt:variant>
      <vt:variant>
        <vt:i4>5</vt:i4>
      </vt:variant>
      <vt:variant>
        <vt:lpwstr>https://assets.publishing.service.gov.uk/media/5a7d509de5274a33be6486e5/DrugsInternationalComparators.pdf</vt:lpwstr>
      </vt:variant>
      <vt:variant>
        <vt:lpwstr/>
      </vt:variant>
      <vt:variant>
        <vt:i4>4456527</vt:i4>
      </vt:variant>
      <vt:variant>
        <vt:i4>48</vt:i4>
      </vt:variant>
      <vt:variant>
        <vt:i4>0</vt:i4>
      </vt:variant>
      <vt:variant>
        <vt:i4>5</vt:i4>
      </vt:variant>
      <vt:variant>
        <vt:lpwstr>https://www.gov.uk/government/publications/independent-review-of-drugs-terms-of-reference</vt:lpwstr>
      </vt:variant>
      <vt:variant>
        <vt:lpwstr/>
      </vt:variant>
      <vt:variant>
        <vt:i4>4</vt:i4>
      </vt:variant>
      <vt:variant>
        <vt:i4>45</vt:i4>
      </vt:variant>
      <vt:variant>
        <vt:i4>0</vt:i4>
      </vt:variant>
      <vt:variant>
        <vt:i4>5</vt:i4>
      </vt:variant>
      <vt:variant>
        <vt:lpwstr>https://wearetheloop.org/</vt:lpwstr>
      </vt:variant>
      <vt:variant>
        <vt:lpwstr/>
      </vt:variant>
      <vt:variant>
        <vt:i4>5767238</vt:i4>
      </vt:variant>
      <vt:variant>
        <vt:i4>42</vt:i4>
      </vt:variant>
      <vt:variant>
        <vt:i4>0</vt:i4>
      </vt:variant>
      <vt:variant>
        <vt:i4>5</vt:i4>
      </vt:variant>
      <vt:variant>
        <vt:lpwstr>https://www.wedinos.org/</vt:lpwstr>
      </vt:variant>
      <vt:variant>
        <vt:lpwstr/>
      </vt:variant>
      <vt:variant>
        <vt:i4>7209006</vt:i4>
      </vt:variant>
      <vt:variant>
        <vt:i4>39</vt:i4>
      </vt:variant>
      <vt:variant>
        <vt:i4>0</vt:i4>
      </vt:variant>
      <vt:variant>
        <vt:i4>5</vt:i4>
      </vt:variant>
      <vt:variant>
        <vt:lpwstr>https://www.bbc.co.uk/news/articles/cdekew421dgo</vt:lpwstr>
      </vt:variant>
      <vt:variant>
        <vt:lpwstr>:~:text=The%20Home%20Office%20would%20not,in%20such%20cases%20in%202023</vt:lpwstr>
      </vt:variant>
      <vt:variant>
        <vt:i4>786447</vt:i4>
      </vt:variant>
      <vt:variant>
        <vt:i4>36</vt:i4>
      </vt:variant>
      <vt:variant>
        <vt:i4>0</vt:i4>
      </vt:variant>
      <vt:variant>
        <vt:i4>5</vt:i4>
      </vt:variant>
      <vt:variant>
        <vt:lpwstr>https://doi.org/10.1016/S2468-2667(23)00300-6</vt:lpwstr>
      </vt:variant>
      <vt:variant>
        <vt:lpwstr/>
      </vt:variant>
      <vt:variant>
        <vt:i4>4522075</vt:i4>
      </vt:variant>
      <vt:variant>
        <vt:i4>33</vt:i4>
      </vt:variant>
      <vt:variant>
        <vt:i4>0</vt:i4>
      </vt:variant>
      <vt:variant>
        <vt:i4>5</vt:i4>
      </vt:variant>
      <vt:variant>
        <vt:lpwstr>https://onlinelibrary.wiley.com/doi/10.1111/dar.13908</vt:lpwstr>
      </vt:variant>
      <vt:variant>
        <vt:lpwstr/>
      </vt:variant>
      <vt:variant>
        <vt:i4>3145760</vt:i4>
      </vt:variant>
      <vt:variant>
        <vt:i4>30</vt:i4>
      </vt:variant>
      <vt:variant>
        <vt:i4>0</vt:i4>
      </vt:variant>
      <vt:variant>
        <vt:i4>5</vt:i4>
      </vt:variant>
      <vt:variant>
        <vt:lpwstr>https://blogs.bmj.com/bmj/2021/08/05/more-data-on-drug-related-deaths-a-clear-warning-sign-that-all-is-not-well-in-the-uk/</vt:lpwstr>
      </vt:variant>
      <vt:variant>
        <vt:lpwstr/>
      </vt:variant>
      <vt:variant>
        <vt:i4>5570631</vt:i4>
      </vt:variant>
      <vt:variant>
        <vt:i4>27</vt:i4>
      </vt:variant>
      <vt:variant>
        <vt:i4>0</vt:i4>
      </vt:variant>
      <vt:variant>
        <vt:i4>5</vt:i4>
      </vt:variant>
      <vt:variant>
        <vt:lpwstr>https://www.ons.gov.uk/peoplepopulationandcommunity/birthsdeathsandmarriages/deaths/bulletins/deathsrelatedtodrugpoisoninginenglandandwales/2023registrations</vt:lpwstr>
      </vt:variant>
      <vt:variant>
        <vt:lpwstr/>
      </vt:variant>
      <vt:variant>
        <vt:i4>5898241</vt:i4>
      </vt:variant>
      <vt:variant>
        <vt:i4>24</vt:i4>
      </vt:variant>
      <vt:variant>
        <vt:i4>0</vt:i4>
      </vt:variant>
      <vt:variant>
        <vt:i4>5</vt:i4>
      </vt:variant>
      <vt:variant>
        <vt:lpwstr>https://www.lse.ac.uk/News/Latest-news-from-LSE/2021/k-November-21/Austerity-linked-to-opioid-related-deaths</vt:lpwstr>
      </vt:variant>
      <vt:variant>
        <vt:lpwstr/>
      </vt:variant>
      <vt:variant>
        <vt:i4>5570631</vt:i4>
      </vt:variant>
      <vt:variant>
        <vt:i4>21</vt:i4>
      </vt:variant>
      <vt:variant>
        <vt:i4>0</vt:i4>
      </vt:variant>
      <vt:variant>
        <vt:i4>5</vt:i4>
      </vt:variant>
      <vt:variant>
        <vt:lpwstr>https://www.ons.gov.uk/peoplepopulationandcommunity/birthsdeathsandmarriages/deaths/bulletins/deathsrelatedtodrugpoisoninginenglandandwales/2023registrations</vt:lpwstr>
      </vt:variant>
      <vt:variant>
        <vt:lpwstr/>
      </vt:variant>
      <vt:variant>
        <vt:i4>7471214</vt:i4>
      </vt:variant>
      <vt:variant>
        <vt:i4>18</vt:i4>
      </vt:variant>
      <vt:variant>
        <vt:i4>0</vt:i4>
      </vt:variant>
      <vt:variant>
        <vt:i4>5</vt:i4>
      </vt:variant>
      <vt:variant>
        <vt:lpwstr>https://www.nrscotland.gov.uk/publications/drug-related-deaths-in-scotland-in-2023</vt:lpwstr>
      </vt:variant>
      <vt:variant>
        <vt:lpwstr/>
      </vt:variant>
      <vt:variant>
        <vt:i4>5570631</vt:i4>
      </vt:variant>
      <vt:variant>
        <vt:i4>15</vt:i4>
      </vt:variant>
      <vt:variant>
        <vt:i4>0</vt:i4>
      </vt:variant>
      <vt:variant>
        <vt:i4>5</vt:i4>
      </vt:variant>
      <vt:variant>
        <vt:lpwstr>https://www.ons.gov.uk/peoplepopulationandcommunity/birthsdeathsandmarriages/deaths/bulletins/deathsrelatedtodrugpoisoninginenglandandwales/2023registrations</vt:lpwstr>
      </vt:variant>
      <vt:variant>
        <vt:lpwstr/>
      </vt:variant>
      <vt:variant>
        <vt:i4>2752554</vt:i4>
      </vt:variant>
      <vt:variant>
        <vt:i4>12</vt:i4>
      </vt:variant>
      <vt:variant>
        <vt:i4>0</vt:i4>
      </vt:variant>
      <vt:variant>
        <vt:i4>5</vt:i4>
      </vt:variant>
      <vt:variant>
        <vt:lpwstr>https://www.nisra.gov.uk/publications/registrar-general-annual-report-2023-cause-death</vt:lpwstr>
      </vt:variant>
      <vt:variant>
        <vt:lpwstr/>
      </vt:variant>
      <vt:variant>
        <vt:i4>7471214</vt:i4>
      </vt:variant>
      <vt:variant>
        <vt:i4>9</vt:i4>
      </vt:variant>
      <vt:variant>
        <vt:i4>0</vt:i4>
      </vt:variant>
      <vt:variant>
        <vt:i4>5</vt:i4>
      </vt:variant>
      <vt:variant>
        <vt:lpwstr>https://www.nrscotland.gov.uk/publications/drug-related-deaths-in-scotland-in-2023</vt:lpwstr>
      </vt:variant>
      <vt:variant>
        <vt:lpwstr/>
      </vt:variant>
      <vt:variant>
        <vt:i4>5570631</vt:i4>
      </vt:variant>
      <vt:variant>
        <vt:i4>6</vt:i4>
      </vt:variant>
      <vt:variant>
        <vt:i4>0</vt:i4>
      </vt:variant>
      <vt:variant>
        <vt:i4>5</vt:i4>
      </vt:variant>
      <vt:variant>
        <vt:lpwstr>https://www.ons.gov.uk/peoplepopulationandcommunity/birthsdeathsandmarriages/deaths/bulletins/deathsrelatedtodrugpoisoninginenglandandwales/2023registrations</vt:lpwstr>
      </vt:variant>
      <vt:variant>
        <vt:lpwstr/>
      </vt:variant>
      <vt:variant>
        <vt:i4>5570631</vt:i4>
      </vt:variant>
      <vt:variant>
        <vt:i4>3</vt:i4>
      </vt:variant>
      <vt:variant>
        <vt:i4>0</vt:i4>
      </vt:variant>
      <vt:variant>
        <vt:i4>5</vt:i4>
      </vt:variant>
      <vt:variant>
        <vt:lpwstr>https://www.ons.gov.uk/peoplepopulationandcommunity/birthsdeathsandmarriages/deaths/bulletins/deathsrelatedtodrugpoisoninginenglandandwales/2023registrations</vt:lpwstr>
      </vt:variant>
      <vt:variant>
        <vt:lpwstr/>
      </vt:variant>
      <vt:variant>
        <vt:i4>6160471</vt:i4>
      </vt:variant>
      <vt:variant>
        <vt:i4>0</vt:i4>
      </vt:variant>
      <vt:variant>
        <vt:i4>0</vt:i4>
      </vt:variant>
      <vt:variant>
        <vt:i4>5</vt:i4>
      </vt:variant>
      <vt:variant>
        <vt:lpwstr>https://www.legislation.gov.uk/ukpga/1971/38/contents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Niamh Eastwood</dc:creator>
  <cp:keywords/>
  <dc:description/>
  <cp:lastModifiedBy>Niamh Eastwood</cp:lastModifiedBy>
  <cp:revision>2</cp:revision>
  <cp:lastPrinted>2025-01-13T17:59:00Z</cp:lastPrinted>
  <dcterms:created xsi:type="dcterms:W3CDTF">2025-01-13T18:08:00Z</dcterms:created>
  <dcterms:modified xsi:type="dcterms:W3CDTF">2025-01-13T18:08:00Z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0x0101005303C0834231664A9BF21D2BCEA1005A</vt:lpwstr>
  </property>
  <property fmtid="{D5CDD505-2E9C-101B-9397-08002B2CF9AE}" pid="3" name="MediaServiceImageTags">
    <vt:lpwstr/>
  </property>
</Properties>
</file>