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2.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19F31F" w14:textId="77777777" w:rsidR="00047B4C" w:rsidRPr="00041A8B" w:rsidRDefault="00047B4C">
      <w:pPr>
        <w:widowControl w:val="0"/>
        <w:pBdr>
          <w:top w:val="nil"/>
          <w:left w:val="nil"/>
          <w:bottom w:val="nil"/>
          <w:right w:val="nil"/>
          <w:between w:val="nil"/>
        </w:pBdr>
        <w:spacing w:line="276" w:lineRule="auto"/>
        <w:rPr>
          <w:rFonts w:ascii="Times New Roman" w:eastAsia="Arial" w:hAnsi="Times New Roman" w:cs="Times New Roman"/>
          <w:color w:val="000000"/>
        </w:rPr>
      </w:pPr>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1"/>
        <w:gridCol w:w="4315"/>
      </w:tblGrid>
      <w:tr w:rsidR="00047B4C" w:rsidRPr="00041A8B" w14:paraId="482BFC53" w14:textId="77777777">
        <w:tc>
          <w:tcPr>
            <w:tcW w:w="4541" w:type="dxa"/>
          </w:tcPr>
          <w:p w14:paraId="2190FA7A" w14:textId="77777777" w:rsidR="00047B4C" w:rsidRPr="00041A8B" w:rsidRDefault="005F737A">
            <w:pPr>
              <w:rPr>
                <w:rFonts w:ascii="Times New Roman" w:eastAsia="Times New Roman" w:hAnsi="Times New Roman" w:cs="Times New Roman"/>
              </w:rPr>
            </w:pPr>
            <w:r w:rsidRPr="00041A8B">
              <w:rPr>
                <w:rFonts w:ascii="Times New Roman" w:hAnsi="Times New Roman" w:cs="Times New Roman"/>
                <w:noProof/>
              </w:rPr>
              <w:drawing>
                <wp:anchor distT="0" distB="0" distL="114300" distR="114300" simplePos="0" relativeHeight="251658240" behindDoc="0" locked="0" layoutInCell="1" hidden="0" allowOverlap="1" wp14:anchorId="727CDCD6" wp14:editId="3B30F40E">
                  <wp:simplePos x="0" y="0"/>
                  <wp:positionH relativeFrom="column">
                    <wp:posOffset>1015637</wp:posOffset>
                  </wp:positionH>
                  <wp:positionV relativeFrom="paragraph">
                    <wp:posOffset>0</wp:posOffset>
                  </wp:positionV>
                  <wp:extent cx="898525" cy="88709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898525" cy="887095"/>
                          </a:xfrm>
                          <a:prstGeom prst="rect">
                            <a:avLst/>
                          </a:prstGeom>
                          <a:ln/>
                        </pic:spPr>
                      </pic:pic>
                    </a:graphicData>
                  </a:graphic>
                </wp:anchor>
              </w:drawing>
            </w:r>
          </w:p>
          <w:p w14:paraId="51E5EADE" w14:textId="77777777" w:rsidR="00047B4C" w:rsidRPr="00041A8B" w:rsidRDefault="00047B4C">
            <w:pPr>
              <w:rPr>
                <w:rFonts w:ascii="Times New Roman" w:eastAsia="Times New Roman" w:hAnsi="Times New Roman" w:cs="Times New Roman"/>
              </w:rPr>
            </w:pPr>
          </w:p>
          <w:p w14:paraId="7C702A99" w14:textId="77777777" w:rsidR="00047B4C" w:rsidRPr="00041A8B" w:rsidRDefault="00047B4C">
            <w:pPr>
              <w:rPr>
                <w:rFonts w:ascii="Times New Roman" w:eastAsia="Times New Roman" w:hAnsi="Times New Roman" w:cs="Times New Roman"/>
              </w:rPr>
            </w:pPr>
          </w:p>
        </w:tc>
        <w:tc>
          <w:tcPr>
            <w:tcW w:w="4315" w:type="dxa"/>
          </w:tcPr>
          <w:p w14:paraId="761F3B9F" w14:textId="23DF9C94" w:rsidR="00047B4C" w:rsidRPr="00041A8B" w:rsidRDefault="005F737A">
            <w:pPr>
              <w:rPr>
                <w:rFonts w:ascii="Times New Roman" w:eastAsia="Times New Roman" w:hAnsi="Times New Roman" w:cs="Times New Roman"/>
                <w:b/>
              </w:rPr>
            </w:pPr>
            <w:r w:rsidRPr="00041A8B">
              <w:rPr>
                <w:rFonts w:ascii="Times New Roman" w:eastAsia="Times New Roman" w:hAnsi="Times New Roman" w:cs="Times New Roman"/>
                <w:b/>
              </w:rPr>
              <w:t>CRC (8</w:t>
            </w:r>
            <w:r w:rsidR="00FA532B">
              <w:rPr>
                <w:rFonts w:ascii="Times New Roman" w:eastAsia="Times New Roman" w:hAnsi="Times New Roman" w:cs="Times New Roman"/>
                <w:b/>
              </w:rPr>
              <w:t>5</w:t>
            </w:r>
            <w:r w:rsidRPr="00041A8B">
              <w:rPr>
                <w:rFonts w:ascii="Times New Roman" w:eastAsia="Times New Roman" w:hAnsi="Times New Roman" w:cs="Times New Roman"/>
                <w:b/>
                <w:vertAlign w:val="superscript"/>
              </w:rPr>
              <w:t>th</w:t>
            </w:r>
            <w:r w:rsidRPr="00041A8B">
              <w:rPr>
                <w:rFonts w:ascii="Times New Roman" w:eastAsia="Times New Roman" w:hAnsi="Times New Roman" w:cs="Times New Roman"/>
                <w:b/>
              </w:rPr>
              <w:t xml:space="preserve"> Session)</w:t>
            </w:r>
          </w:p>
          <w:p w14:paraId="273F2F56" w14:textId="48F10550"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 xml:space="preserve">Country name: </w:t>
            </w:r>
            <w:r w:rsidR="00FA532B">
              <w:rPr>
                <w:rFonts w:ascii="Times New Roman" w:eastAsia="Times New Roman" w:hAnsi="Times New Roman" w:cs="Times New Roman"/>
              </w:rPr>
              <w:t>Afghanistan</w:t>
            </w:r>
          </w:p>
          <w:p w14:paraId="3E07B15C" w14:textId="77777777" w:rsidR="00047B4C" w:rsidRPr="00041A8B" w:rsidRDefault="00047B4C">
            <w:pPr>
              <w:rPr>
                <w:rFonts w:ascii="Times New Roman" w:eastAsia="Times New Roman" w:hAnsi="Times New Roman" w:cs="Times New Roman"/>
              </w:rPr>
            </w:pPr>
          </w:p>
        </w:tc>
      </w:tr>
      <w:tr w:rsidR="00047B4C" w:rsidRPr="00041A8B" w14:paraId="5A688B60" w14:textId="77777777">
        <w:tc>
          <w:tcPr>
            <w:tcW w:w="8856" w:type="dxa"/>
            <w:gridSpan w:val="2"/>
          </w:tcPr>
          <w:p w14:paraId="5A7BD730" w14:textId="77777777" w:rsidR="00047B4C" w:rsidRPr="00041A8B" w:rsidRDefault="00047B4C">
            <w:pPr>
              <w:jc w:val="both"/>
              <w:rPr>
                <w:rFonts w:ascii="Times New Roman" w:eastAsia="Times New Roman" w:hAnsi="Times New Roman" w:cs="Times New Roman"/>
                <w:color w:val="222222"/>
                <w:highlight w:val="white"/>
              </w:rPr>
            </w:pPr>
          </w:p>
          <w:p w14:paraId="5BFB40E0" w14:textId="77777777" w:rsidR="00047B4C" w:rsidRPr="00041A8B" w:rsidRDefault="005F737A">
            <w:pPr>
              <w:jc w:val="center"/>
              <w:rPr>
                <w:rFonts w:ascii="Times New Roman" w:eastAsia="Times New Roman" w:hAnsi="Times New Roman" w:cs="Times New Roman"/>
                <w:b/>
                <w:color w:val="222222"/>
                <w:highlight w:val="white"/>
              </w:rPr>
            </w:pPr>
            <w:r w:rsidRPr="00041A8B">
              <w:rPr>
                <w:rFonts w:ascii="Times New Roman" w:eastAsia="Times New Roman" w:hAnsi="Times New Roman" w:cs="Times New Roman"/>
                <w:b/>
                <w:color w:val="222222"/>
                <w:highlight w:val="white"/>
              </w:rPr>
              <w:t>Appropriate pre-trial detention times for children</w:t>
            </w:r>
          </w:p>
          <w:p w14:paraId="50F4B58E" w14:textId="77777777" w:rsidR="00047B4C" w:rsidRPr="00041A8B" w:rsidRDefault="00047B4C">
            <w:pPr>
              <w:jc w:val="both"/>
              <w:rPr>
                <w:rFonts w:ascii="Times New Roman" w:eastAsia="Times New Roman" w:hAnsi="Times New Roman" w:cs="Times New Roman"/>
                <w:color w:val="222222"/>
                <w:highlight w:val="white"/>
              </w:rPr>
            </w:pPr>
          </w:p>
          <w:p w14:paraId="56E5DCCE" w14:textId="77777777" w:rsidR="00047B4C" w:rsidRPr="00041A8B" w:rsidRDefault="005F737A">
            <w:pPr>
              <w:jc w:val="both"/>
              <w:rPr>
                <w:rFonts w:ascii="Times New Roman" w:eastAsia="Times New Roman" w:hAnsi="Times New Roman" w:cs="Times New Roman"/>
                <w:b/>
                <w:color w:val="222222"/>
                <w:highlight w:val="white"/>
              </w:rPr>
            </w:pPr>
            <w:r w:rsidRPr="00041A8B">
              <w:rPr>
                <w:rFonts w:ascii="Times New Roman" w:eastAsia="Times New Roman" w:hAnsi="Times New Roman" w:cs="Times New Roman"/>
                <w:b/>
                <w:color w:val="222222"/>
                <w:highlight w:val="white"/>
              </w:rPr>
              <w:t>Cluster of rights:</w:t>
            </w:r>
          </w:p>
          <w:p w14:paraId="4B54AAF8" w14:textId="77777777" w:rsidR="00047B4C" w:rsidRPr="00041A8B" w:rsidRDefault="005F737A">
            <w:pPr>
              <w:pBdr>
                <w:top w:val="nil"/>
                <w:left w:val="nil"/>
                <w:bottom w:val="nil"/>
                <w:right w:val="nil"/>
                <w:between w:val="nil"/>
              </w:pBdr>
              <w:jc w:val="both"/>
              <w:rPr>
                <w:rFonts w:ascii="Times New Roman" w:eastAsia="Times New Roman" w:hAnsi="Times New Roman" w:cs="Times New Roman"/>
                <w:color w:val="222222"/>
                <w:highlight w:val="white"/>
              </w:rPr>
            </w:pPr>
            <w:r w:rsidRPr="00041A8B">
              <w:rPr>
                <w:rFonts w:ascii="Times New Roman" w:eastAsia="Times New Roman" w:hAnsi="Times New Roman" w:cs="Times New Roman"/>
                <w:color w:val="222222"/>
                <w:highlight w:val="white"/>
              </w:rPr>
              <w:t xml:space="preserve">Convention on the Rights of the Child Article 37(b): No child shall be deprived of his or her liberty unlawfully or arbitrarily. The arrest, detention or imprisonment of a child shall be in conformity with the law and shall be used only as a measure of last resort and for the shortest appropriate period of time; </w:t>
            </w:r>
          </w:p>
          <w:p w14:paraId="0A2FC7A9" w14:textId="77777777" w:rsidR="00047B4C" w:rsidRPr="00041A8B" w:rsidRDefault="005F737A">
            <w:pPr>
              <w:pBdr>
                <w:top w:val="nil"/>
                <w:left w:val="nil"/>
                <w:bottom w:val="nil"/>
                <w:right w:val="nil"/>
                <w:between w:val="nil"/>
              </w:pBdr>
              <w:jc w:val="both"/>
              <w:rPr>
                <w:rFonts w:ascii="Times New Roman" w:eastAsia="Times New Roman" w:hAnsi="Times New Roman" w:cs="Times New Roman"/>
                <w:color w:val="222222"/>
                <w:highlight w:val="white"/>
              </w:rPr>
            </w:pPr>
            <w:r w:rsidRPr="00041A8B">
              <w:rPr>
                <w:rFonts w:ascii="Times New Roman" w:eastAsia="Times New Roman" w:hAnsi="Times New Roman" w:cs="Times New Roman"/>
                <w:color w:val="222222"/>
                <w:highlight w:val="white"/>
              </w:rPr>
              <w:t>Convention Against Torture Article 2</w:t>
            </w:r>
          </w:p>
          <w:p w14:paraId="660B5085" w14:textId="77777777" w:rsidR="0038790E" w:rsidRPr="00041A8B" w:rsidRDefault="0038790E">
            <w:pPr>
              <w:pBdr>
                <w:top w:val="nil"/>
                <w:left w:val="nil"/>
                <w:bottom w:val="nil"/>
                <w:right w:val="nil"/>
                <w:between w:val="nil"/>
              </w:pBdr>
              <w:jc w:val="both"/>
              <w:rPr>
                <w:rFonts w:ascii="Times New Roman" w:eastAsia="Times New Roman" w:hAnsi="Times New Roman" w:cs="Times New Roman"/>
                <w:color w:val="222222"/>
                <w:highlight w:val="white"/>
              </w:rPr>
            </w:pPr>
          </w:p>
          <w:p w14:paraId="5B1CEC03" w14:textId="77777777" w:rsidR="00047B4C" w:rsidRPr="00041A8B" w:rsidRDefault="005F737A">
            <w:pPr>
              <w:jc w:val="both"/>
              <w:rPr>
                <w:rFonts w:ascii="Times New Roman" w:eastAsia="Times New Roman" w:hAnsi="Times New Roman" w:cs="Times New Roman"/>
                <w:b/>
                <w:color w:val="222222"/>
                <w:highlight w:val="white"/>
              </w:rPr>
            </w:pPr>
            <w:r w:rsidRPr="00041A8B">
              <w:rPr>
                <w:rFonts w:ascii="Times New Roman" w:eastAsia="Times New Roman" w:hAnsi="Times New Roman" w:cs="Times New Roman"/>
                <w:b/>
                <w:color w:val="222222"/>
                <w:highlight w:val="white"/>
              </w:rPr>
              <w:t>Areas of concern:</w:t>
            </w:r>
          </w:p>
          <w:p w14:paraId="7F9705EE" w14:textId="77777777" w:rsidR="00047B4C" w:rsidRPr="00041A8B" w:rsidRDefault="005F737A">
            <w:pPr>
              <w:jc w:val="both"/>
              <w:rPr>
                <w:rFonts w:ascii="Times New Roman" w:eastAsia="Times New Roman" w:hAnsi="Times New Roman" w:cs="Times New Roman"/>
              </w:rPr>
            </w:pPr>
            <w:bookmarkStart w:id="0" w:name="_heading=h.gjdgxs" w:colFirst="0" w:colLast="0"/>
            <w:bookmarkEnd w:id="0"/>
            <w:r w:rsidRPr="00041A8B">
              <w:rPr>
                <w:rFonts w:ascii="Times New Roman" w:eastAsia="Times New Roman" w:hAnsi="Times New Roman" w:cs="Times New Roman"/>
              </w:rPr>
              <w:t>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041A8B">
              <w:rPr>
                <w:rFonts w:ascii="Times New Roman" w:eastAsia="Times New Roman" w:hAnsi="Times New Roman" w:cs="Times New Roman"/>
                <w:vertAlign w:val="superscript"/>
              </w:rPr>
              <w:footnoteReference w:id="1"/>
            </w:r>
            <w:r w:rsidRPr="00041A8B">
              <w:rPr>
                <w:rFonts w:ascii="Times New Roman" w:eastAsia="Times New Roman" w:hAnsi="Times New Roman" w:cs="Times New Roman"/>
              </w:rPr>
              <w:t xml:space="preserve"> Pretrial detention is only permitted as a measure of last resort and for “</w:t>
            </w:r>
            <w:r w:rsidRPr="00041A8B">
              <w:rPr>
                <w:rFonts w:ascii="Times New Roman" w:eastAsia="Times New Roman" w:hAnsi="Times New Roman" w:cs="Times New Roman"/>
                <w:i/>
              </w:rPr>
              <w:t>the shortest appropriate period of time</w:t>
            </w:r>
            <w:r w:rsidRPr="00041A8B">
              <w:rPr>
                <w:rFonts w:ascii="Times New Roman" w:eastAsia="Times New Roman" w:hAnsi="Times New Roman" w:cs="Times New Roman"/>
              </w:rPr>
              <w:t>.”</w:t>
            </w:r>
            <w:r w:rsidRPr="00041A8B">
              <w:rPr>
                <w:rFonts w:ascii="Times New Roman" w:eastAsia="Times New Roman" w:hAnsi="Times New Roman" w:cs="Times New Roman"/>
                <w:vertAlign w:val="superscript"/>
              </w:rPr>
              <w:footnoteReference w:id="2"/>
            </w:r>
            <w:r w:rsidRPr="00041A8B">
              <w:rPr>
                <w:rFonts w:ascii="Times New Roman" w:eastAsia="Times New Roman" w:hAnsi="Times New Roman" w:cs="Times New Roman"/>
              </w:rPr>
              <w:t> However, there is no clarity around what is meant by an “</w:t>
            </w:r>
            <w:r w:rsidRPr="00041A8B">
              <w:rPr>
                <w:rFonts w:ascii="Times New Roman" w:eastAsia="Times New Roman" w:hAnsi="Times New Roman" w:cs="Times New Roman"/>
                <w:i/>
              </w:rPr>
              <w:t>appropriate period of time</w:t>
            </w:r>
            <w:r w:rsidRPr="00041A8B">
              <w:rPr>
                <w:rFonts w:ascii="Times New Roman" w:eastAsia="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r w:rsidRPr="00041A8B">
              <w:rPr>
                <w:rFonts w:ascii="Times New Roman" w:eastAsia="Times New Roman" w:hAnsi="Times New Roman" w:cs="Times New Roman"/>
                <w:vertAlign w:val="superscript"/>
              </w:rPr>
              <w:footnoteReference w:id="3"/>
            </w:r>
            <w:r w:rsidRPr="00041A8B">
              <w:rPr>
                <w:rFonts w:ascii="Times New Roman" w:eastAsia="Times New Roman" w:hAnsi="Times New Roman" w:cs="Times New Roman"/>
              </w:rPr>
              <w:t xml:space="preserve"> The Committee additionally recommended that any such detention should be reviewed regularly by a competent body</w:t>
            </w:r>
            <w:r w:rsidRPr="00041A8B">
              <w:rPr>
                <w:rFonts w:ascii="Times New Roman" w:eastAsia="Times New Roman" w:hAnsi="Times New Roman" w:cs="Times New Roman"/>
                <w:vertAlign w:val="superscript"/>
              </w:rPr>
              <w:footnoteReference w:id="4"/>
            </w:r>
            <w:r w:rsidRPr="00041A8B">
              <w:rPr>
                <w:rFonts w:ascii="Times New Roman" w:eastAsia="Times New Roman" w:hAnsi="Times New Roman" w:cs="Times New Roman"/>
              </w:rPr>
              <w:t xml:space="preserve"> These recommendations can and should be strengthened.</w:t>
            </w:r>
          </w:p>
          <w:p w14:paraId="5FCB694E" w14:textId="77777777" w:rsidR="00047B4C" w:rsidRPr="00041A8B" w:rsidRDefault="00047B4C">
            <w:pPr>
              <w:jc w:val="both"/>
              <w:rPr>
                <w:rFonts w:ascii="Times New Roman" w:eastAsia="Times New Roman" w:hAnsi="Times New Roman" w:cs="Times New Roman"/>
              </w:rPr>
            </w:pPr>
          </w:p>
          <w:p w14:paraId="1993BA44" w14:textId="77777777" w:rsidR="00047B4C" w:rsidRPr="00041A8B" w:rsidRDefault="005F737A">
            <w:pPr>
              <w:jc w:val="both"/>
              <w:rPr>
                <w:rFonts w:ascii="Times New Roman" w:eastAsia="Times New Roman" w:hAnsi="Times New Roman" w:cs="Times New Roman"/>
              </w:rPr>
            </w:pPr>
            <w:bookmarkStart w:id="1" w:name="_heading=h.30j0zll" w:colFirst="0" w:colLast="0"/>
            <w:bookmarkEnd w:id="1"/>
            <w:r w:rsidRPr="00041A8B">
              <w:rPr>
                <w:rFonts w:ascii="Times New Roman" w:eastAsia="Times New Roman" w:hAnsi="Times New Roman" w:cs="Times New Roman"/>
              </w:rPr>
              <w:t>Defendants in pretrial detention are more likely to be abused, mistreated and tortured,</w:t>
            </w:r>
            <w:r w:rsidRPr="00041A8B">
              <w:rPr>
                <w:rFonts w:ascii="Times New Roman" w:eastAsia="Times New Roman" w:hAnsi="Times New Roman" w:cs="Times New Roman"/>
                <w:vertAlign w:val="superscript"/>
              </w:rPr>
              <w:footnoteReference w:id="5"/>
            </w:r>
            <w:r w:rsidRPr="00041A8B">
              <w:rPr>
                <w:rFonts w:ascii="Times New Roman" w:eastAsia="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041A8B">
              <w:rPr>
                <w:rFonts w:ascii="Times New Roman" w:eastAsia="Times New Roman" w:hAnsi="Times New Roman" w:cs="Times New Roman"/>
              </w:rPr>
              <w:lastRenderedPageBreak/>
              <w:t>school drop-out, and drug use among children.</w:t>
            </w:r>
            <w:r w:rsidRPr="00041A8B">
              <w:rPr>
                <w:rFonts w:ascii="Times New Roman" w:eastAsia="Times New Roman" w:hAnsi="Times New Roman" w:cs="Times New Roman"/>
                <w:vertAlign w:val="superscript"/>
              </w:rPr>
              <w:footnoteReference w:id="6"/>
            </w:r>
            <w:r w:rsidRPr="00041A8B">
              <w:rPr>
                <w:rFonts w:ascii="Times New Roman" w:eastAsia="Times New Roman" w:hAnsi="Times New Roman" w:cs="Times New Roman"/>
              </w:rPr>
              <w:t xml:space="preserve"> Research shows that children’s sense of time is significantly different than adults, making even short periods of detention particularly harmful.</w:t>
            </w:r>
            <w:r w:rsidRPr="00041A8B">
              <w:rPr>
                <w:rFonts w:ascii="Times New Roman" w:eastAsia="Times New Roman" w:hAnsi="Times New Roman" w:cs="Times New Roman"/>
                <w:vertAlign w:val="superscript"/>
              </w:rPr>
              <w:footnoteReference w:id="7"/>
            </w:r>
            <w:r w:rsidRPr="00041A8B">
              <w:rPr>
                <w:rFonts w:ascii="Times New Roman" w:eastAsia="Times New Roman" w:hAnsi="Times New Roman" w:cs="Times New Roman"/>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14:paraId="535D8FE1" w14:textId="77777777" w:rsidR="00047B4C" w:rsidRPr="00041A8B" w:rsidRDefault="00047B4C">
            <w:pPr>
              <w:jc w:val="both"/>
              <w:rPr>
                <w:rFonts w:ascii="Times New Roman" w:eastAsia="Times New Roman" w:hAnsi="Times New Roman" w:cs="Times New Roman"/>
              </w:rPr>
            </w:pPr>
          </w:p>
          <w:p w14:paraId="47658806" w14:textId="77777777" w:rsidR="00047B4C" w:rsidRPr="00041A8B" w:rsidRDefault="005F737A">
            <w:pPr>
              <w:jc w:val="both"/>
              <w:rPr>
                <w:rFonts w:ascii="Times New Roman" w:eastAsia="Times New Roman" w:hAnsi="Times New Roman" w:cs="Times New Roman"/>
              </w:rPr>
            </w:pPr>
            <w:bookmarkStart w:id="2" w:name="_heading=h.1fob9te" w:colFirst="0" w:colLast="0"/>
            <w:bookmarkEnd w:id="2"/>
            <w:r w:rsidRPr="00041A8B">
              <w:rPr>
                <w:rFonts w:ascii="Times New Roman" w:eastAsia="Times New Roman" w:hAnsi="Times New Roman" w:cs="Times New Roman"/>
              </w:rPr>
              <w:t>While significant research, documentation, and best practices exist for monitoring detention conditions and implementing alternatives to detention, there is very little international research that documents the duration of child pretrial detention. Some organizations advocate for a maximum of 30 days for children in pretrial detention, and many countries have clear legal maximums.</w:t>
            </w:r>
            <w:r w:rsidRPr="00041A8B">
              <w:rPr>
                <w:rFonts w:ascii="Times New Roman" w:eastAsia="Times New Roman" w:hAnsi="Times New Roman" w:cs="Times New Roman"/>
                <w:vertAlign w:val="superscript"/>
              </w:rPr>
              <w:footnoteReference w:id="8"/>
            </w:r>
            <w:r w:rsidRPr="00041A8B">
              <w:rPr>
                <w:rFonts w:ascii="Times New Roman" w:eastAsia="Times New Roman" w:hAnsi="Times New Roman" w:cs="Times New Roman"/>
              </w:rPr>
              <w:t xml:space="preserve"> Yet it is unclear which nations are in fact adhering to a statutory maximum, what the average pretrial duration is, or what emerging good practices may be for reducing the duration of pretrial detention. </w:t>
            </w:r>
          </w:p>
          <w:p w14:paraId="1D202D7E" w14:textId="77777777" w:rsidR="00047B4C" w:rsidRPr="00041A8B" w:rsidRDefault="00047B4C">
            <w:pPr>
              <w:jc w:val="both"/>
              <w:rPr>
                <w:rFonts w:ascii="Times New Roman" w:eastAsia="Times New Roman" w:hAnsi="Times New Roman" w:cs="Times New Roman"/>
              </w:rPr>
            </w:pPr>
          </w:p>
          <w:p w14:paraId="767DF00B" w14:textId="77777777" w:rsidR="00047B4C" w:rsidRPr="00041A8B" w:rsidRDefault="005F737A">
            <w:pPr>
              <w:jc w:val="both"/>
              <w:rPr>
                <w:rFonts w:ascii="Times New Roman" w:eastAsia="Times New Roman" w:hAnsi="Times New Roman" w:cs="Times New Roman"/>
              </w:rPr>
            </w:pPr>
            <w:r w:rsidRPr="00041A8B">
              <w:rPr>
                <w:rFonts w:ascii="Times New Roman" w:eastAsia="Times New Roman" w:hAnsi="Times New Roman" w:cs="Times New Roman"/>
              </w:rPr>
              <w:t>Criminal justice procedures for children vary widely throughout the world, and it appears that international and regional human rights bodies have, to date, been reticent to prescribe what constitutes the “</w:t>
            </w:r>
            <w:r w:rsidRPr="00041A8B">
              <w:rPr>
                <w:rFonts w:ascii="Times New Roman" w:eastAsia="Times New Roman" w:hAnsi="Times New Roman" w:cs="Times New Roman"/>
                <w:i/>
              </w:rPr>
              <w:t>shortest appropriate time</w:t>
            </w:r>
            <w:r w:rsidRPr="00041A8B">
              <w:rPr>
                <w:rFonts w:ascii="Times New Roman" w:eastAsia="Times New Roman" w:hAnsi="Times New Roman" w:cs="Times New Roman"/>
              </w:rPr>
              <w:t>”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041A8B">
              <w:rPr>
                <w:rFonts w:ascii="Times New Roman" w:eastAsia="Times New Roman" w:hAnsi="Times New Roman" w:cs="Times New Roman"/>
                <w:vertAlign w:val="superscript"/>
              </w:rPr>
              <w:footnoteReference w:id="9"/>
            </w:r>
            <w:r w:rsidRPr="00041A8B">
              <w:rPr>
                <w:rFonts w:ascii="Times New Roman" w:eastAsia="Times New Roman" w:hAnsi="Times New Roman" w:cs="Times New Roman"/>
              </w:rPr>
              <w:t xml:space="preserve">. This means that the most significant time spent deprived of liberty is while awaiting trial, when children are ostensibly presumed innocent. </w:t>
            </w:r>
          </w:p>
          <w:p w14:paraId="586EDBD1" w14:textId="77777777" w:rsidR="00047B4C" w:rsidRPr="00041A8B" w:rsidRDefault="00047B4C">
            <w:pPr>
              <w:jc w:val="both"/>
              <w:rPr>
                <w:rFonts w:ascii="Times New Roman" w:eastAsia="Times New Roman" w:hAnsi="Times New Roman" w:cs="Times New Roman"/>
              </w:rPr>
            </w:pPr>
          </w:p>
          <w:p w14:paraId="2FF3CAA7" w14:textId="77777777" w:rsidR="00047B4C" w:rsidRPr="00041A8B" w:rsidRDefault="005F737A">
            <w:pPr>
              <w:jc w:val="both"/>
              <w:rPr>
                <w:rFonts w:ascii="Times New Roman" w:eastAsia="Times New Roman" w:hAnsi="Times New Roman" w:cs="Times New Roman"/>
              </w:rPr>
            </w:pPr>
            <w:r w:rsidRPr="00041A8B">
              <w:rPr>
                <w:rFonts w:ascii="Times New Roman" w:eastAsia="Times New Roman" w:hAnsi="Times New Roman" w:cs="Times New Roman"/>
              </w:rPr>
              <w:t xml:space="preserve">The </w:t>
            </w:r>
            <w:r w:rsidRPr="00041A8B">
              <w:rPr>
                <w:rFonts w:ascii="Times New Roman" w:eastAsia="Times New Roman" w:hAnsi="Times New Roman" w:cs="Times New Roman"/>
                <w:i/>
              </w:rPr>
              <w:t>Children in Pretrial Detention: Promoting Stronger International Time Limits</w:t>
            </w:r>
            <w:r w:rsidRPr="00041A8B">
              <w:rPr>
                <w:rFonts w:ascii="Times New Roman" w:eastAsia="Times New Roman" w:hAnsi="Times New Roman" w:cs="Times New Roman"/>
              </w:rPr>
              <w:t xml:space="preserve"> report serves as a baseline for the committee to expand on country practices regarding times of pre-trial detention of children. </w:t>
            </w:r>
          </w:p>
          <w:p w14:paraId="36B22775" w14:textId="77777777" w:rsidR="00047B4C" w:rsidRPr="00041A8B" w:rsidRDefault="00047B4C">
            <w:pPr>
              <w:jc w:val="both"/>
              <w:rPr>
                <w:rFonts w:ascii="Times New Roman" w:eastAsia="Times New Roman" w:hAnsi="Times New Roman" w:cs="Times New Roman"/>
              </w:rPr>
            </w:pPr>
          </w:p>
          <w:p w14:paraId="6BA09595" w14:textId="77777777" w:rsidR="00047B4C" w:rsidRPr="00041A8B" w:rsidRDefault="005F737A">
            <w:pPr>
              <w:jc w:val="both"/>
              <w:rPr>
                <w:rFonts w:ascii="Times New Roman" w:eastAsia="Times New Roman" w:hAnsi="Times New Roman" w:cs="Times New Roman"/>
              </w:rPr>
            </w:pPr>
            <w:r w:rsidRPr="00041A8B">
              <w:rPr>
                <w:rFonts w:ascii="Times New Roman" w:eastAsia="Times New Roman" w:hAnsi="Times New Roman" w:cs="Times New Roman"/>
              </w:rPr>
              <w:t>State actors and civil society should be made aware that reducing the duration of pretrial detention for children is an urgent priority, and they need the tools to understand both effective practices which can reduce pretrial detention, as well as the governing international standards. This report represents an important step toward these goals.</w:t>
            </w:r>
          </w:p>
          <w:p w14:paraId="0A976C6B" w14:textId="77777777" w:rsidR="00047B4C" w:rsidRPr="00041A8B" w:rsidRDefault="00047B4C">
            <w:pPr>
              <w:rPr>
                <w:rFonts w:ascii="Times New Roman" w:eastAsia="Times New Roman" w:hAnsi="Times New Roman" w:cs="Times New Roman"/>
              </w:rPr>
            </w:pPr>
          </w:p>
          <w:p w14:paraId="6E26FEF0" w14:textId="77777777" w:rsidR="00047B4C" w:rsidRPr="00041A8B" w:rsidRDefault="005F737A">
            <w:pPr>
              <w:jc w:val="both"/>
              <w:rPr>
                <w:rFonts w:ascii="Times New Roman" w:eastAsia="Times New Roman" w:hAnsi="Times New Roman" w:cs="Times New Roman"/>
                <w:b/>
                <w:color w:val="222222"/>
                <w:highlight w:val="white"/>
              </w:rPr>
            </w:pPr>
            <w:bookmarkStart w:id="3" w:name="_heading=h.3znysh7" w:colFirst="0" w:colLast="0"/>
            <w:bookmarkEnd w:id="3"/>
            <w:r w:rsidRPr="00041A8B">
              <w:rPr>
                <w:rFonts w:ascii="Times New Roman" w:eastAsia="Times New Roman" w:hAnsi="Times New Roman" w:cs="Times New Roman"/>
                <w:b/>
                <w:color w:val="222222"/>
                <w:highlight w:val="white"/>
              </w:rPr>
              <w:t>Methodology:</w:t>
            </w:r>
          </w:p>
          <w:p w14:paraId="690F349F" w14:textId="77777777" w:rsidR="00047B4C" w:rsidRPr="00041A8B" w:rsidRDefault="005F737A">
            <w:pPr>
              <w:jc w:val="both"/>
              <w:rPr>
                <w:rFonts w:ascii="Times New Roman" w:eastAsia="Times New Roman" w:hAnsi="Times New Roman" w:cs="Times New Roman"/>
                <w:color w:val="222222"/>
                <w:highlight w:val="white"/>
              </w:rPr>
            </w:pPr>
            <w:r w:rsidRPr="00041A8B">
              <w:rPr>
                <w:rFonts w:ascii="Times New Roman" w:eastAsia="Times New Roman" w:hAnsi="Times New Roman" w:cs="Times New Roman"/>
                <w:color w:val="222222"/>
                <w:highlight w:val="white"/>
              </w:rPr>
              <w:t xml:space="preserve">This alternative report is based on a previous global 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w:t>
            </w:r>
            <w:proofErr w:type="spellStart"/>
            <w:r w:rsidRPr="00041A8B">
              <w:rPr>
                <w:rFonts w:ascii="Times New Roman" w:eastAsia="Times New Roman" w:hAnsi="Times New Roman" w:cs="Times New Roman"/>
                <w:color w:val="222222"/>
                <w:highlight w:val="white"/>
              </w:rPr>
              <w:t>IGO</w:t>
            </w:r>
            <w:proofErr w:type="spellEnd"/>
            <w:r w:rsidRPr="00041A8B">
              <w:rPr>
                <w:rFonts w:ascii="Times New Roman" w:eastAsia="Times New Roman" w:hAnsi="Times New Roman" w:cs="Times New Roman"/>
                <w:color w:val="222222"/>
                <w:highlight w:val="white"/>
              </w:rPr>
              <w:t xml:space="preserve"> or NGO reports, were used to determine the content of the statute.</w:t>
            </w:r>
          </w:p>
          <w:p w14:paraId="0762A649" w14:textId="77777777" w:rsidR="00047B4C" w:rsidRPr="00041A8B" w:rsidRDefault="00047B4C">
            <w:pPr>
              <w:jc w:val="both"/>
              <w:rPr>
                <w:rFonts w:ascii="Times New Roman" w:eastAsia="Times New Roman" w:hAnsi="Times New Roman" w:cs="Times New Roman"/>
                <w:color w:val="222222"/>
                <w:highlight w:val="white"/>
              </w:rPr>
            </w:pPr>
          </w:p>
          <w:p w14:paraId="6E91EEEC" w14:textId="77777777" w:rsidR="00047B4C" w:rsidRPr="00041A8B" w:rsidRDefault="005F737A">
            <w:pPr>
              <w:jc w:val="both"/>
              <w:rPr>
                <w:rFonts w:ascii="Times New Roman" w:eastAsia="Times New Roman" w:hAnsi="Times New Roman" w:cs="Times New Roman"/>
                <w:color w:val="222222"/>
                <w:highlight w:val="white"/>
              </w:rPr>
            </w:pPr>
            <w:r w:rsidRPr="00041A8B">
              <w:rPr>
                <w:rFonts w:ascii="Times New Roman" w:eastAsia="Times New Roman" w:hAnsi="Times New Roman" w:cs="Times New Roman"/>
                <w:color w:val="222222"/>
                <w:highlight w:val="white"/>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14:paraId="6F87BA9C" w14:textId="77777777" w:rsidR="00047B4C" w:rsidRPr="00041A8B" w:rsidRDefault="00047B4C">
            <w:pPr>
              <w:jc w:val="both"/>
              <w:rPr>
                <w:rFonts w:ascii="Times New Roman" w:eastAsia="Times New Roman" w:hAnsi="Times New Roman" w:cs="Times New Roman"/>
                <w:color w:val="222222"/>
                <w:highlight w:val="white"/>
              </w:rPr>
            </w:pPr>
          </w:p>
          <w:p w14:paraId="450EDBA5"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color w:val="222222"/>
                <w:highlight w:val="white"/>
              </w:rPr>
              <w:t xml:space="preserve">The number of days were calculated at 30 days per month when the statue used a number of months rather than days for durations shorter than one year. Monthly durations beyond one year are added to a 365-day period. </w:t>
            </w:r>
            <w:r w:rsidRPr="00041A8B">
              <w:rPr>
                <w:rFonts w:ascii="Times New Roman" w:eastAsia="Times New Roman" w:hAnsi="Times New Roman" w:cs="Times New Roman"/>
              </w:rPr>
              <w:t>For example, 18 months was calculated as one year (365 days) plus six months (six 30-day periods, or180 days) to be 545 days. All time limits and averages were rounded to the closest whole day.</w:t>
            </w:r>
          </w:p>
          <w:p w14:paraId="660D3536" w14:textId="77777777" w:rsidR="00047B4C" w:rsidRPr="00041A8B" w:rsidRDefault="00047B4C">
            <w:pPr>
              <w:rPr>
                <w:rFonts w:ascii="Times New Roman" w:eastAsia="Times New Roman" w:hAnsi="Times New Roman" w:cs="Times New Roman"/>
              </w:rPr>
            </w:pPr>
          </w:p>
          <w:p w14:paraId="23BF4484" w14:textId="77777777" w:rsidR="00047B4C" w:rsidRPr="00041A8B" w:rsidRDefault="005F737A">
            <w:pPr>
              <w:jc w:val="both"/>
              <w:rPr>
                <w:rFonts w:ascii="Times New Roman" w:eastAsia="Times New Roman" w:hAnsi="Times New Roman" w:cs="Times New Roman"/>
              </w:rPr>
            </w:pPr>
            <w:r w:rsidRPr="00041A8B">
              <w:rPr>
                <w:rFonts w:ascii="Times New Roman" w:eastAsia="Times New Roman" w:hAnsi="Times New Roman" w:cs="Times New Roman"/>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14:paraId="7BB44501" w14:textId="77777777" w:rsidR="00047B4C" w:rsidRPr="00041A8B" w:rsidRDefault="00047B4C">
            <w:pPr>
              <w:rPr>
                <w:rFonts w:ascii="Times New Roman" w:eastAsia="Times New Roman" w:hAnsi="Times New Roman" w:cs="Times New Roman"/>
              </w:rPr>
            </w:pPr>
          </w:p>
          <w:p w14:paraId="4DC83B63"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14:paraId="159B20E8" w14:textId="77777777" w:rsidR="00047B4C" w:rsidRPr="00041A8B" w:rsidRDefault="00047B4C">
            <w:pPr>
              <w:rPr>
                <w:rFonts w:ascii="Times New Roman" w:eastAsia="Times New Roman" w:hAnsi="Times New Roman" w:cs="Times New Roman"/>
              </w:rPr>
            </w:pPr>
          </w:p>
          <w:p w14:paraId="7B4A12E2" w14:textId="77777777" w:rsidR="00047B4C" w:rsidRPr="00041A8B" w:rsidRDefault="005F737A">
            <w:pPr>
              <w:rPr>
                <w:rFonts w:ascii="Times New Roman" w:eastAsia="Times New Roman" w:hAnsi="Times New Roman" w:cs="Times New Roman"/>
                <w:color w:val="222222"/>
                <w:highlight w:val="white"/>
              </w:rPr>
            </w:pPr>
            <w:r w:rsidRPr="00041A8B">
              <w:rPr>
                <w:rFonts w:ascii="Times New Roman" w:eastAsia="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p w14:paraId="63C3678D" w14:textId="77777777" w:rsidR="00047B4C" w:rsidRPr="00041A8B" w:rsidRDefault="00047B4C">
            <w:pPr>
              <w:jc w:val="both"/>
              <w:rPr>
                <w:rFonts w:ascii="Times New Roman" w:eastAsia="Times New Roman" w:hAnsi="Times New Roman" w:cs="Times New Roman"/>
                <w:color w:val="222222"/>
                <w:highlight w:val="white"/>
              </w:rPr>
            </w:pPr>
          </w:p>
        </w:tc>
      </w:tr>
    </w:tbl>
    <w:p w14:paraId="01F79F03" w14:textId="139BDC9B" w:rsidR="009E0389" w:rsidRPr="00041A8B" w:rsidRDefault="009E0389">
      <w:pPr>
        <w:rPr>
          <w:rFonts w:ascii="Times New Roman" w:hAnsi="Times New Roman" w:cs="Times New Roman"/>
        </w:rPr>
      </w:pPr>
    </w:p>
    <w:p w14:paraId="51A3FBF6" w14:textId="77777777" w:rsidR="009E0389" w:rsidRPr="00041A8B" w:rsidRDefault="009E0389" w:rsidP="009E0389">
      <w:pPr>
        <w:jc w:val="center"/>
        <w:rPr>
          <w:rFonts w:ascii="Times New Roman" w:hAnsi="Times New Roman" w:cs="Times New Roman"/>
          <w:b/>
          <w:bCs/>
        </w:rPr>
      </w:pPr>
    </w:p>
    <w:p w14:paraId="4D0CA909" w14:textId="77777777" w:rsidR="009E0389" w:rsidRPr="00041A8B" w:rsidRDefault="009E0389" w:rsidP="009E0389">
      <w:pPr>
        <w:jc w:val="center"/>
        <w:rPr>
          <w:rFonts w:ascii="Times New Roman" w:hAnsi="Times New Roman" w:cs="Times New Roman"/>
          <w:b/>
          <w:bCs/>
        </w:rPr>
      </w:pPr>
    </w:p>
    <w:p w14:paraId="7C023F00" w14:textId="5E50F619" w:rsidR="009E0389" w:rsidRDefault="009E0389" w:rsidP="009E0389">
      <w:pPr>
        <w:jc w:val="center"/>
        <w:rPr>
          <w:rFonts w:ascii="Times New Roman" w:hAnsi="Times New Roman" w:cs="Times New Roman"/>
          <w:b/>
          <w:bCs/>
        </w:rPr>
      </w:pPr>
    </w:p>
    <w:p w14:paraId="62FE0A07" w14:textId="46D38C6E" w:rsidR="00041A8B" w:rsidRDefault="00041A8B" w:rsidP="009E0389">
      <w:pPr>
        <w:jc w:val="center"/>
        <w:rPr>
          <w:rFonts w:ascii="Times New Roman" w:hAnsi="Times New Roman" w:cs="Times New Roman"/>
          <w:b/>
          <w:bCs/>
        </w:rPr>
      </w:pPr>
    </w:p>
    <w:p w14:paraId="3CBF224A" w14:textId="77777777" w:rsidR="00041A8B" w:rsidRPr="00041A8B" w:rsidRDefault="00041A8B" w:rsidP="009E0389">
      <w:pPr>
        <w:jc w:val="center"/>
        <w:rPr>
          <w:rFonts w:ascii="Times New Roman" w:hAnsi="Times New Roman" w:cs="Times New Roman"/>
          <w:b/>
          <w:bCs/>
        </w:rPr>
      </w:pPr>
    </w:p>
    <w:p w14:paraId="6447D14F" w14:textId="77777777" w:rsidR="009E0389" w:rsidRPr="00041A8B" w:rsidRDefault="009E0389" w:rsidP="009E0389">
      <w:pPr>
        <w:jc w:val="center"/>
        <w:rPr>
          <w:rFonts w:ascii="Times New Roman" w:hAnsi="Times New Roman" w:cs="Times New Roman"/>
          <w:b/>
          <w:bCs/>
        </w:rPr>
      </w:pPr>
    </w:p>
    <w:p w14:paraId="4F483907" w14:textId="77777777" w:rsidR="009E0389" w:rsidRPr="00041A8B" w:rsidRDefault="009E0389" w:rsidP="009E0389">
      <w:pPr>
        <w:jc w:val="center"/>
        <w:rPr>
          <w:rFonts w:ascii="Times New Roman" w:hAnsi="Times New Roman" w:cs="Times New Roman"/>
          <w:b/>
          <w:bCs/>
        </w:rPr>
      </w:pPr>
    </w:p>
    <w:p w14:paraId="5D6AE7B9" w14:textId="4B9400C2" w:rsidR="009E0389" w:rsidRPr="00041A8B" w:rsidRDefault="00FA532B" w:rsidP="009E0389">
      <w:pPr>
        <w:jc w:val="center"/>
        <w:rPr>
          <w:rFonts w:ascii="Times New Roman" w:hAnsi="Times New Roman" w:cs="Times New Roman"/>
          <w:b/>
          <w:bCs/>
        </w:rPr>
      </w:pPr>
      <w:r>
        <w:rPr>
          <w:rFonts w:ascii="Times New Roman" w:hAnsi="Times New Roman" w:cs="Times New Roman"/>
          <w:b/>
          <w:bCs/>
        </w:rPr>
        <w:lastRenderedPageBreak/>
        <w:t>Afghanistan</w:t>
      </w:r>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6715"/>
      </w:tblGrid>
      <w:tr w:rsidR="00047B4C" w:rsidRPr="00041A8B" w14:paraId="260C934B" w14:textId="77777777">
        <w:tc>
          <w:tcPr>
            <w:tcW w:w="8856" w:type="dxa"/>
            <w:gridSpan w:val="2"/>
          </w:tcPr>
          <w:p w14:paraId="52E493F2" w14:textId="029630AD" w:rsidR="00047B4C" w:rsidRPr="00692BC1" w:rsidRDefault="00FA532B">
            <w:pPr>
              <w:rPr>
                <w:rFonts w:ascii="Times New Roman" w:hAnsi="Times New Roman" w:cs="Times New Roman"/>
              </w:rPr>
            </w:pPr>
            <w:r>
              <w:rPr>
                <w:rFonts w:ascii="Times New Roman" w:eastAsia="Times New Roman" w:hAnsi="Times New Roman" w:cs="Times New Roman"/>
              </w:rPr>
              <w:t>Afghanistan</w:t>
            </w:r>
            <w:r w:rsidR="005F737A" w:rsidRPr="00041A8B">
              <w:rPr>
                <w:rFonts w:ascii="Times New Roman" w:eastAsia="Times New Roman" w:hAnsi="Times New Roman" w:cs="Times New Roman"/>
              </w:rPr>
              <w:t xml:space="preserve"> has a </w:t>
            </w:r>
            <w:r w:rsidR="00041A8B">
              <w:rPr>
                <w:rFonts w:ascii="Times New Roman" w:eastAsia="Times New Roman" w:hAnsi="Times New Roman" w:cs="Times New Roman"/>
              </w:rPr>
              <w:t>blanket</w:t>
            </w:r>
            <w:r w:rsidR="009E0389" w:rsidRPr="00041A8B">
              <w:rPr>
                <w:rFonts w:ascii="Times New Roman" w:eastAsia="Times New Roman" w:hAnsi="Times New Roman" w:cs="Times New Roman"/>
              </w:rPr>
              <w:t xml:space="preserve"> pretrial detention limit of </w:t>
            </w:r>
            <w:r w:rsidR="00692BC1">
              <w:rPr>
                <w:rFonts w:ascii="Times New Roman" w:eastAsia="Times New Roman" w:hAnsi="Times New Roman" w:cs="Times New Roman"/>
              </w:rPr>
              <w:t>7</w:t>
            </w:r>
            <w:r w:rsidR="009E0389" w:rsidRPr="00041A8B">
              <w:rPr>
                <w:rFonts w:ascii="Times New Roman" w:eastAsia="Times New Roman" w:hAnsi="Times New Roman" w:cs="Times New Roman"/>
              </w:rPr>
              <w:t xml:space="preserve"> days </w:t>
            </w:r>
            <w:r w:rsidR="00692BC1">
              <w:rPr>
                <w:rFonts w:ascii="Times New Roman" w:eastAsia="Times New Roman" w:hAnsi="Times New Roman" w:cs="Times New Roman"/>
              </w:rPr>
              <w:t>for misdemeanors and 15 days for felonies.</w:t>
            </w:r>
            <w:r w:rsidR="00C7423B">
              <w:rPr>
                <w:rStyle w:val="FootnoteReference"/>
                <w:rFonts w:ascii="Times New Roman" w:eastAsia="Times New Roman" w:hAnsi="Times New Roman" w:cs="Times New Roman"/>
              </w:rPr>
              <w:footnoteReference w:id="10"/>
            </w:r>
            <w:r w:rsidR="00692BC1">
              <w:rPr>
                <w:rFonts w:ascii="Times New Roman" w:eastAsia="Times New Roman" w:hAnsi="Times New Roman" w:cs="Times New Roman"/>
              </w:rPr>
              <w:t xml:space="preserve"> The statute allows for </w:t>
            </w:r>
            <w:r w:rsidR="00C7423B">
              <w:rPr>
                <w:rFonts w:ascii="Times New Roman" w:eastAsia="Times New Roman" w:hAnsi="Times New Roman" w:cs="Times New Roman"/>
              </w:rPr>
              <w:t>procedurally-based extensions</w:t>
            </w:r>
            <w:r w:rsidR="00692BC1">
              <w:rPr>
                <w:rFonts w:ascii="Times New Roman" w:eastAsia="Times New Roman" w:hAnsi="Times New Roman" w:cs="Times New Roman"/>
              </w:rPr>
              <w:t xml:space="preserve"> </w:t>
            </w:r>
            <w:r w:rsidR="009E0389" w:rsidRPr="00041A8B">
              <w:rPr>
                <w:rFonts w:ascii="Times New Roman" w:eastAsia="Times New Roman" w:hAnsi="Times New Roman" w:cs="Times New Roman"/>
              </w:rPr>
              <w:t>that may amount to</w:t>
            </w:r>
            <w:r w:rsidR="00C7423B">
              <w:rPr>
                <w:rFonts w:ascii="Times New Roman" w:eastAsia="Times New Roman" w:hAnsi="Times New Roman" w:cs="Times New Roman"/>
              </w:rPr>
              <w:t xml:space="preserve"> a total of</w:t>
            </w:r>
            <w:r w:rsidR="009E0389" w:rsidRPr="00041A8B">
              <w:rPr>
                <w:rFonts w:ascii="Times New Roman" w:eastAsia="Times New Roman" w:hAnsi="Times New Roman" w:cs="Times New Roman"/>
              </w:rPr>
              <w:t xml:space="preserve"> </w:t>
            </w:r>
            <w:r w:rsidR="00692BC1">
              <w:rPr>
                <w:rFonts w:ascii="Times New Roman" w:eastAsia="Times New Roman" w:hAnsi="Times New Roman" w:cs="Times New Roman"/>
              </w:rPr>
              <w:t>20</w:t>
            </w:r>
            <w:r w:rsidR="009E0389" w:rsidRPr="00041A8B">
              <w:rPr>
                <w:rFonts w:ascii="Times New Roman" w:eastAsia="Times New Roman" w:hAnsi="Times New Roman" w:cs="Times New Roman"/>
              </w:rPr>
              <w:t xml:space="preserve"> days</w:t>
            </w:r>
            <w:r w:rsidR="00692BC1">
              <w:rPr>
                <w:rFonts w:ascii="Times New Roman" w:eastAsia="Times New Roman" w:hAnsi="Times New Roman" w:cs="Times New Roman"/>
              </w:rPr>
              <w:t xml:space="preserve"> </w:t>
            </w:r>
            <w:r w:rsidR="00C7423B">
              <w:rPr>
                <w:rFonts w:ascii="Times New Roman" w:eastAsia="Times New Roman" w:hAnsi="Times New Roman" w:cs="Times New Roman"/>
              </w:rPr>
              <w:t xml:space="preserve">of pretrial detention for misdemeanors </w:t>
            </w:r>
            <w:r w:rsidR="00692BC1">
              <w:rPr>
                <w:rFonts w:ascii="Times New Roman" w:eastAsia="Times New Roman" w:hAnsi="Times New Roman" w:cs="Times New Roman"/>
              </w:rPr>
              <w:t>and 60 days</w:t>
            </w:r>
            <w:r w:rsidR="009E0389" w:rsidRPr="00041A8B">
              <w:rPr>
                <w:rFonts w:ascii="Times New Roman" w:eastAsia="Times New Roman" w:hAnsi="Times New Roman" w:cs="Times New Roman"/>
              </w:rPr>
              <w:t xml:space="preserve"> </w:t>
            </w:r>
            <w:r w:rsidR="00C7423B">
              <w:rPr>
                <w:rFonts w:ascii="Times New Roman" w:eastAsia="Times New Roman" w:hAnsi="Times New Roman" w:cs="Times New Roman"/>
              </w:rPr>
              <w:t>for felonies</w:t>
            </w:r>
            <w:r w:rsidR="005F737A" w:rsidRPr="00041A8B">
              <w:rPr>
                <w:rFonts w:ascii="Times New Roman" w:eastAsia="Times New Roman" w:hAnsi="Times New Roman" w:cs="Times New Roman"/>
              </w:rPr>
              <w:t>.</w:t>
            </w:r>
            <w:r w:rsidR="005F737A" w:rsidRPr="00041A8B">
              <w:rPr>
                <w:rFonts w:ascii="Times New Roman" w:eastAsia="Times New Roman" w:hAnsi="Times New Roman" w:cs="Times New Roman"/>
                <w:vertAlign w:val="superscript"/>
              </w:rPr>
              <w:footnoteReference w:id="11"/>
            </w:r>
            <w:r w:rsidR="005F737A" w:rsidRPr="00041A8B">
              <w:rPr>
                <w:rFonts w:ascii="Times New Roman" w:eastAsia="Times New Roman" w:hAnsi="Times New Roman" w:cs="Times New Roman"/>
              </w:rPr>
              <w:t xml:space="preserve"> </w:t>
            </w:r>
          </w:p>
        </w:tc>
      </w:tr>
      <w:tr w:rsidR="00047B4C" w:rsidRPr="00041A8B" w14:paraId="530A62B5" w14:textId="77777777">
        <w:tc>
          <w:tcPr>
            <w:tcW w:w="2141" w:type="dxa"/>
          </w:tcPr>
          <w:p w14:paraId="4B7B58B2"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Statute Citation</w:t>
            </w:r>
          </w:p>
        </w:tc>
        <w:tc>
          <w:tcPr>
            <w:tcW w:w="6715" w:type="dxa"/>
          </w:tcPr>
          <w:p w14:paraId="4B4CA018" w14:textId="352C7808" w:rsidR="00C7423B" w:rsidRDefault="00C7423B" w:rsidP="00C7423B">
            <w:pPr>
              <w:jc w:val="both"/>
              <w:rPr>
                <w:rFonts w:ascii="Times New Roman" w:hAnsi="Times New Roman" w:cs="Times New Roman"/>
                <w:b/>
                <w:bCs/>
              </w:rPr>
            </w:pPr>
            <w:r w:rsidRPr="00C7423B">
              <w:rPr>
                <w:rFonts w:ascii="Times New Roman" w:hAnsi="Times New Roman" w:cs="Times New Roman"/>
                <w:b/>
                <w:bCs/>
              </w:rPr>
              <w:t>Criminal Procedure Code</w:t>
            </w:r>
          </w:p>
          <w:p w14:paraId="06058966" w14:textId="77777777" w:rsidR="00C7423B" w:rsidRDefault="00C7423B" w:rsidP="00C7423B">
            <w:pPr>
              <w:jc w:val="both"/>
              <w:rPr>
                <w:rFonts w:ascii="Times New Roman" w:hAnsi="Times New Roman" w:cs="Times New Roman"/>
                <w:b/>
                <w:bCs/>
              </w:rPr>
            </w:pPr>
          </w:p>
          <w:p w14:paraId="23A3D388" w14:textId="0FD72254" w:rsidR="00C7423B" w:rsidRPr="00C7423B" w:rsidRDefault="00C7423B" w:rsidP="00C7423B">
            <w:pPr>
              <w:jc w:val="both"/>
              <w:rPr>
                <w:rFonts w:ascii="Times New Roman" w:hAnsi="Times New Roman" w:cs="Times New Roman"/>
                <w:b/>
                <w:bCs/>
              </w:rPr>
            </w:pPr>
            <w:r w:rsidRPr="00C7423B">
              <w:rPr>
                <w:rFonts w:ascii="Times New Roman" w:hAnsi="Times New Roman" w:cs="Times New Roman"/>
                <w:b/>
                <w:bCs/>
              </w:rPr>
              <w:t>Detention Period during the Investigation</w:t>
            </w:r>
          </w:p>
          <w:p w14:paraId="4A5F0E1E" w14:textId="77777777" w:rsidR="00C7423B" w:rsidRDefault="00C7423B" w:rsidP="00C7423B">
            <w:pPr>
              <w:jc w:val="both"/>
              <w:rPr>
                <w:rFonts w:ascii="Times New Roman" w:hAnsi="Times New Roman" w:cs="Times New Roman"/>
              </w:rPr>
            </w:pPr>
            <w:r w:rsidRPr="00C7423B">
              <w:rPr>
                <w:rFonts w:ascii="Times New Roman" w:hAnsi="Times New Roman" w:cs="Times New Roman"/>
                <w:b/>
                <w:bCs/>
              </w:rPr>
              <w:t>Article 100:</w:t>
            </w:r>
            <w:r w:rsidRPr="00C7423B">
              <w:rPr>
                <w:rFonts w:ascii="Times New Roman" w:hAnsi="Times New Roman" w:cs="Times New Roman"/>
              </w:rPr>
              <w:t xml:space="preserve"> </w:t>
            </w:r>
          </w:p>
          <w:p w14:paraId="05D4AD7A" w14:textId="77777777" w:rsidR="00C7423B" w:rsidRDefault="00C7423B" w:rsidP="00C7423B">
            <w:pPr>
              <w:jc w:val="both"/>
              <w:rPr>
                <w:rFonts w:ascii="Times New Roman" w:hAnsi="Times New Roman" w:cs="Times New Roman"/>
              </w:rPr>
            </w:pPr>
            <w:r w:rsidRPr="00C7423B">
              <w:rPr>
                <w:rFonts w:ascii="Times New Roman" w:hAnsi="Times New Roman" w:cs="Times New Roman"/>
              </w:rPr>
              <w:t>(1) The prosecutor after taking custody of a suspect, if reasons set forth in paragraph (3) of article 99</w:t>
            </w:r>
            <w:r>
              <w:rPr>
                <w:rFonts w:ascii="Times New Roman" w:hAnsi="Times New Roman" w:cs="Times New Roman"/>
              </w:rPr>
              <w:t xml:space="preserve"> </w:t>
            </w:r>
            <w:r w:rsidRPr="00C7423B">
              <w:rPr>
                <w:rFonts w:ascii="Times New Roman" w:hAnsi="Times New Roman" w:cs="Times New Roman"/>
              </w:rPr>
              <w:t>of this law</w:t>
            </w:r>
            <w:r>
              <w:rPr>
                <w:rFonts w:ascii="Times New Roman" w:hAnsi="Times New Roman" w:cs="Times New Roman"/>
              </w:rPr>
              <w:t xml:space="preserve"> </w:t>
            </w:r>
            <w:r w:rsidRPr="00C7423B">
              <w:rPr>
                <w:rFonts w:ascii="Times New Roman" w:hAnsi="Times New Roman" w:cs="Times New Roman"/>
              </w:rPr>
              <w:t xml:space="preserve">exist, can issue a detention warrant for7days for misdemeanor crime and15days for felony crime taking the circumstances into considerations. </w:t>
            </w:r>
          </w:p>
          <w:p w14:paraId="38BCAF48" w14:textId="77777777" w:rsidR="00C7423B" w:rsidRDefault="00C7423B" w:rsidP="00C7423B">
            <w:pPr>
              <w:jc w:val="both"/>
              <w:rPr>
                <w:rFonts w:ascii="Times New Roman" w:hAnsi="Times New Roman" w:cs="Times New Roman"/>
              </w:rPr>
            </w:pPr>
            <w:r w:rsidRPr="00C7423B">
              <w:rPr>
                <w:rFonts w:ascii="Times New Roman" w:hAnsi="Times New Roman" w:cs="Times New Roman"/>
              </w:rPr>
              <w:t xml:space="preserve">(2) If the detained person or his/her defense attorney or legal aid provider objects to extension of the detention, or if the prosecutor requests an extension of detention in accordance with paragraph (3) of this article, the prosecutor shall bring the person in detention before the court 3 days prior to expiring of the detention period to issue a ruling on extension of the detention. The accused person, defense counsel or his/her legal aid provider shall have a right of presence and objection at such a hearing. </w:t>
            </w:r>
          </w:p>
          <w:p w14:paraId="609597D3" w14:textId="77777777" w:rsidR="00C7423B" w:rsidRDefault="00C7423B" w:rsidP="00C7423B">
            <w:pPr>
              <w:jc w:val="both"/>
              <w:rPr>
                <w:rFonts w:ascii="Times New Roman" w:hAnsi="Times New Roman" w:cs="Times New Roman"/>
              </w:rPr>
            </w:pPr>
            <w:r w:rsidRPr="00C7423B">
              <w:rPr>
                <w:rFonts w:ascii="Times New Roman" w:hAnsi="Times New Roman" w:cs="Times New Roman"/>
              </w:rPr>
              <w:t>(3) In case 7 days for misdemeanor crime and 15 days for felony crime do not suffice for completing the investigation and preparing</w:t>
            </w:r>
            <w:r>
              <w:rPr>
                <w:rFonts w:ascii="Times New Roman" w:hAnsi="Times New Roman" w:cs="Times New Roman"/>
              </w:rPr>
              <w:t xml:space="preserve"> </w:t>
            </w:r>
            <w:r w:rsidRPr="00C7423B">
              <w:rPr>
                <w:rFonts w:ascii="Times New Roman" w:hAnsi="Times New Roman" w:cs="Times New Roman"/>
              </w:rPr>
              <w:t>indictment, the prosecutor can request the relevant primary court, in accordance with the provisions of paragraph (2) of this article, for the following extensions of detention of the</w:t>
            </w:r>
            <w:r>
              <w:rPr>
                <w:rFonts w:ascii="Times New Roman" w:hAnsi="Times New Roman" w:cs="Times New Roman"/>
              </w:rPr>
              <w:t xml:space="preserve"> </w:t>
            </w:r>
            <w:r w:rsidRPr="00C7423B">
              <w:rPr>
                <w:rFonts w:ascii="Times New Roman" w:hAnsi="Times New Roman" w:cs="Times New Roman"/>
              </w:rPr>
              <w:t xml:space="preserve">accused person: 1– In misdemeanor crime, for up to10 days. 2– In felony crime for up to 30 days. </w:t>
            </w:r>
          </w:p>
          <w:p w14:paraId="02C69D4B" w14:textId="77777777" w:rsidR="00C7423B" w:rsidRDefault="00C7423B" w:rsidP="00C7423B">
            <w:pPr>
              <w:jc w:val="both"/>
              <w:rPr>
                <w:rFonts w:ascii="Times New Roman" w:hAnsi="Times New Roman" w:cs="Times New Roman"/>
              </w:rPr>
            </w:pPr>
            <w:r w:rsidRPr="00C7423B">
              <w:rPr>
                <w:rFonts w:ascii="Times New Roman" w:hAnsi="Times New Roman" w:cs="Times New Roman"/>
              </w:rPr>
              <w:t>(4) If the need to have the suspect or accused person in detention ends before completion of the period, the detention order will not prevent</w:t>
            </w:r>
            <w:r>
              <w:rPr>
                <w:rFonts w:ascii="Times New Roman" w:hAnsi="Times New Roman" w:cs="Times New Roman"/>
              </w:rPr>
              <w:t xml:space="preserve"> </w:t>
            </w:r>
            <w:r w:rsidRPr="00C7423B">
              <w:rPr>
                <w:rFonts w:ascii="Times New Roman" w:hAnsi="Times New Roman" w:cs="Times New Roman"/>
              </w:rPr>
              <w:t>the release of the accused person on</w:t>
            </w:r>
            <w:r>
              <w:rPr>
                <w:rFonts w:ascii="Times New Roman" w:hAnsi="Times New Roman" w:cs="Times New Roman"/>
              </w:rPr>
              <w:t xml:space="preserve"> </w:t>
            </w:r>
            <w:r w:rsidRPr="00C7423B">
              <w:rPr>
                <w:rFonts w:ascii="Times New Roman" w:hAnsi="Times New Roman" w:cs="Times New Roman"/>
              </w:rPr>
              <w:t xml:space="preserve">bail or without it. </w:t>
            </w:r>
          </w:p>
          <w:p w14:paraId="755A689A" w14:textId="77777777" w:rsidR="00C7423B" w:rsidRDefault="00C7423B" w:rsidP="00C7423B">
            <w:pPr>
              <w:jc w:val="both"/>
              <w:rPr>
                <w:rFonts w:ascii="Times New Roman" w:hAnsi="Times New Roman" w:cs="Times New Roman"/>
              </w:rPr>
            </w:pPr>
            <w:r w:rsidRPr="00C7423B">
              <w:rPr>
                <w:rFonts w:ascii="Times New Roman" w:hAnsi="Times New Roman" w:cs="Times New Roman"/>
              </w:rPr>
              <w:t>(5) If the prosecutor cannot complete the investigation within the period set forth in</w:t>
            </w:r>
            <w:r>
              <w:rPr>
                <w:rFonts w:ascii="Times New Roman" w:hAnsi="Times New Roman" w:cs="Times New Roman"/>
              </w:rPr>
              <w:t xml:space="preserve"> </w:t>
            </w:r>
            <w:r w:rsidRPr="00C7423B">
              <w:rPr>
                <w:rFonts w:ascii="Times New Roman" w:hAnsi="Times New Roman" w:cs="Times New Roman"/>
              </w:rPr>
              <w:t xml:space="preserve">paragraph (3) of this article and the need for extension of detention period according to the provisions of this law exists, the primary court upon request of prosecution office, after evaluating the reasons of prosecutor and statements of the accused person, shall extend the detention of the accused person for10 days for a misdemeanor and30 days for a felony crime. The accused person and his defense counsel or legal aid counsel shall have a right to be present and object at such a hearing. </w:t>
            </w:r>
          </w:p>
          <w:p w14:paraId="0AC125CD" w14:textId="0BF3982E" w:rsidR="00C7423B" w:rsidRPr="00C7423B" w:rsidRDefault="00C7423B" w:rsidP="00C7423B">
            <w:pPr>
              <w:jc w:val="both"/>
              <w:rPr>
                <w:rFonts w:ascii="Times New Roman" w:hAnsi="Times New Roman" w:cs="Times New Roman"/>
              </w:rPr>
            </w:pPr>
            <w:r w:rsidRPr="00C7423B">
              <w:rPr>
                <w:rFonts w:ascii="Times New Roman" w:hAnsi="Times New Roman" w:cs="Times New Roman"/>
              </w:rPr>
              <w:lastRenderedPageBreak/>
              <w:t>(6) Extension of detention of an accused person by a primary court shall in no case</w:t>
            </w:r>
            <w:r>
              <w:rPr>
                <w:rFonts w:ascii="Times New Roman" w:hAnsi="Times New Roman" w:cs="Times New Roman"/>
              </w:rPr>
              <w:t xml:space="preserve"> </w:t>
            </w:r>
            <w:r w:rsidRPr="00C7423B">
              <w:rPr>
                <w:rFonts w:ascii="Times New Roman" w:hAnsi="Times New Roman" w:cs="Times New Roman"/>
              </w:rPr>
              <w:t>exceed</w:t>
            </w:r>
            <w:r>
              <w:rPr>
                <w:rFonts w:ascii="Times New Roman" w:hAnsi="Times New Roman" w:cs="Times New Roman"/>
              </w:rPr>
              <w:t xml:space="preserve"> </w:t>
            </w:r>
            <w:r w:rsidRPr="00C7423B">
              <w:rPr>
                <w:rFonts w:ascii="Times New Roman" w:hAnsi="Times New Roman" w:cs="Times New Roman"/>
              </w:rPr>
              <w:t>20 days for a misdemeanor</w:t>
            </w:r>
            <w:r>
              <w:rPr>
                <w:rFonts w:ascii="Times New Roman" w:hAnsi="Times New Roman" w:cs="Times New Roman"/>
              </w:rPr>
              <w:t xml:space="preserve"> </w:t>
            </w:r>
            <w:r w:rsidRPr="00C7423B">
              <w:rPr>
                <w:rFonts w:ascii="Times New Roman" w:hAnsi="Times New Roman" w:cs="Times New Roman"/>
              </w:rPr>
              <w:t>and</w:t>
            </w:r>
            <w:r>
              <w:rPr>
                <w:rFonts w:ascii="Times New Roman" w:hAnsi="Times New Roman" w:cs="Times New Roman"/>
              </w:rPr>
              <w:t xml:space="preserve"> </w:t>
            </w:r>
            <w:r w:rsidRPr="00C7423B">
              <w:rPr>
                <w:rFonts w:ascii="Times New Roman" w:hAnsi="Times New Roman" w:cs="Times New Roman"/>
              </w:rPr>
              <w:t xml:space="preserve">60 days for a felony. </w:t>
            </w:r>
          </w:p>
          <w:p w14:paraId="56068432" w14:textId="7862A6F3" w:rsidR="00400CFE" w:rsidRPr="00C7423B" w:rsidRDefault="00400CFE" w:rsidP="00C7423B">
            <w:pPr>
              <w:ind w:left="719"/>
              <w:jc w:val="both"/>
              <w:rPr>
                <w:rFonts w:ascii="Times New Roman" w:eastAsia="Times New Roman" w:hAnsi="Times New Roman" w:cs="Times New Roman"/>
              </w:rPr>
            </w:pPr>
          </w:p>
        </w:tc>
      </w:tr>
      <w:tr w:rsidR="00047B4C" w:rsidRPr="00926D4F" w14:paraId="686C3E94" w14:textId="77777777">
        <w:tc>
          <w:tcPr>
            <w:tcW w:w="2141" w:type="dxa"/>
          </w:tcPr>
          <w:p w14:paraId="50798CD9" w14:textId="77777777" w:rsidR="00047B4C" w:rsidRPr="00041A8B" w:rsidRDefault="005F737A">
            <w:pPr>
              <w:rPr>
                <w:rFonts w:ascii="Times New Roman" w:eastAsia="Times New Roman" w:hAnsi="Times New Roman" w:cs="Times New Roman"/>
              </w:rPr>
            </w:pPr>
            <w:proofErr w:type="spellStart"/>
            <w:r w:rsidRPr="00041A8B">
              <w:rPr>
                <w:rFonts w:ascii="Times New Roman" w:eastAsia="Times New Roman" w:hAnsi="Times New Roman" w:cs="Times New Roman"/>
              </w:rPr>
              <w:lastRenderedPageBreak/>
              <w:t>JJIA</w:t>
            </w:r>
            <w:proofErr w:type="spellEnd"/>
            <w:r w:rsidRPr="00041A8B">
              <w:rPr>
                <w:rFonts w:ascii="Times New Roman" w:eastAsia="Times New Roman" w:hAnsi="Times New Roman" w:cs="Times New Roman"/>
              </w:rPr>
              <w:t xml:space="preserve"> Recommendations</w:t>
            </w:r>
          </w:p>
        </w:tc>
        <w:tc>
          <w:tcPr>
            <w:tcW w:w="6715" w:type="dxa"/>
          </w:tcPr>
          <w:p w14:paraId="718DDC98" w14:textId="2C48F629" w:rsidR="00926D4F" w:rsidRPr="00926D4F" w:rsidRDefault="00926D4F" w:rsidP="00926D4F">
            <w:pPr>
              <w:pStyle w:val="ListParagraph"/>
              <w:numPr>
                <w:ilvl w:val="0"/>
                <w:numId w:val="3"/>
              </w:numPr>
              <w:spacing w:after="0" w:line="240" w:lineRule="auto"/>
              <w:ind w:left="295" w:hanging="284"/>
              <w:rPr>
                <w:rFonts w:ascii="Times New Roman" w:eastAsia="Times New Roman" w:hAnsi="Times New Roman" w:cs="Times New Roman"/>
                <w:sz w:val="24"/>
                <w:szCs w:val="24"/>
                <w:lang w:val="en-US"/>
              </w:rPr>
            </w:pPr>
            <w:proofErr w:type="spellStart"/>
            <w:r w:rsidRPr="00926D4F">
              <w:rPr>
                <w:rFonts w:ascii="Times New Roman" w:eastAsia="Times New Roman" w:hAnsi="Times New Roman" w:cs="Times New Roman"/>
                <w:sz w:val="24"/>
                <w:szCs w:val="24"/>
                <w:lang w:val="en-US"/>
              </w:rPr>
              <w:t>JJIA</w:t>
            </w:r>
            <w:proofErr w:type="spellEnd"/>
            <w:r w:rsidRPr="00926D4F">
              <w:rPr>
                <w:rFonts w:ascii="Times New Roman" w:eastAsia="Times New Roman" w:hAnsi="Times New Roman" w:cs="Times New Roman"/>
                <w:sz w:val="24"/>
                <w:szCs w:val="24"/>
                <w:lang w:val="en-US"/>
              </w:rPr>
              <w:t xml:space="preserve"> recommends </w:t>
            </w:r>
            <w:r>
              <w:rPr>
                <w:rFonts w:ascii="Times New Roman" w:eastAsia="Times New Roman" w:hAnsi="Times New Roman" w:cs="Times New Roman"/>
                <w:sz w:val="24"/>
                <w:szCs w:val="24"/>
                <w:lang w:val="en-US"/>
              </w:rPr>
              <w:t>Afghanistan</w:t>
            </w:r>
            <w:r w:rsidRPr="00041A8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to </w:t>
            </w:r>
            <w:r w:rsidRPr="00926D4F">
              <w:rPr>
                <w:rFonts w:ascii="Times New Roman" w:eastAsia="Times New Roman" w:hAnsi="Times New Roman" w:cs="Times New Roman"/>
                <w:sz w:val="24"/>
                <w:szCs w:val="24"/>
                <w:lang w:val="en-US"/>
              </w:rPr>
              <w:t>invest</w:t>
            </w:r>
            <w:r>
              <w:rPr>
                <w:rFonts w:ascii="Times New Roman" w:eastAsia="Times New Roman" w:hAnsi="Times New Roman" w:cs="Times New Roman"/>
                <w:sz w:val="24"/>
                <w:szCs w:val="24"/>
                <w:lang w:val="en-US"/>
              </w:rPr>
              <w:t xml:space="preserve"> </w:t>
            </w:r>
            <w:r w:rsidRPr="00926D4F">
              <w:rPr>
                <w:rFonts w:ascii="Times New Roman" w:eastAsia="Times New Roman" w:hAnsi="Times New Roman" w:cs="Times New Roman"/>
                <w:sz w:val="24"/>
                <w:szCs w:val="24"/>
                <w:lang w:val="en-US"/>
              </w:rPr>
              <w:t>efforts in implementing non-custodial and rehabilitative measures for children accused of criminal offenses.</w:t>
            </w:r>
          </w:p>
          <w:p w14:paraId="014FAB53" w14:textId="12E8A029" w:rsidR="00047B4C" w:rsidRPr="00FA532B" w:rsidRDefault="0038790E" w:rsidP="00041A8B">
            <w:pPr>
              <w:pStyle w:val="ListParagraph"/>
              <w:numPr>
                <w:ilvl w:val="0"/>
                <w:numId w:val="3"/>
              </w:numPr>
              <w:spacing w:after="0" w:line="240" w:lineRule="auto"/>
              <w:ind w:left="295" w:hanging="284"/>
              <w:rPr>
                <w:rFonts w:ascii="Times New Roman" w:eastAsia="Times New Roman" w:hAnsi="Times New Roman" w:cs="Times New Roman"/>
                <w:sz w:val="24"/>
                <w:szCs w:val="24"/>
                <w:lang w:val="en-US"/>
              </w:rPr>
            </w:pPr>
            <w:proofErr w:type="spellStart"/>
            <w:r w:rsidRPr="00FA532B">
              <w:rPr>
                <w:rFonts w:ascii="Times New Roman" w:eastAsia="Times New Roman" w:hAnsi="Times New Roman" w:cs="Times New Roman"/>
                <w:sz w:val="24"/>
                <w:szCs w:val="24"/>
                <w:lang w:val="en-US"/>
              </w:rPr>
              <w:t>JJAI</w:t>
            </w:r>
            <w:proofErr w:type="spellEnd"/>
            <w:r w:rsidRPr="00FA532B">
              <w:rPr>
                <w:rFonts w:ascii="Times New Roman" w:eastAsia="Times New Roman" w:hAnsi="Times New Roman" w:cs="Times New Roman"/>
                <w:sz w:val="24"/>
                <w:szCs w:val="24"/>
                <w:lang w:val="en-US"/>
              </w:rPr>
              <w:t xml:space="preserve"> recommends that </w:t>
            </w:r>
            <w:r w:rsidR="00FA532B" w:rsidRPr="00FA532B">
              <w:rPr>
                <w:rFonts w:ascii="Times New Roman" w:eastAsia="Times New Roman" w:hAnsi="Times New Roman" w:cs="Times New Roman"/>
                <w:sz w:val="24"/>
                <w:szCs w:val="24"/>
                <w:lang w:val="en-US"/>
              </w:rPr>
              <w:t>Afghanistan</w:t>
            </w:r>
            <w:r w:rsidRPr="00FA532B">
              <w:rPr>
                <w:rFonts w:ascii="Times New Roman" w:eastAsia="Times New Roman" w:hAnsi="Times New Roman" w:cs="Times New Roman"/>
                <w:sz w:val="24"/>
                <w:szCs w:val="24"/>
                <w:lang w:val="en-US"/>
              </w:rPr>
              <w:t xml:space="preserve"> ensures </w:t>
            </w:r>
            <w:r w:rsidR="005F737A" w:rsidRPr="00FA532B">
              <w:rPr>
                <w:rFonts w:ascii="Times New Roman" w:eastAsia="Times New Roman" w:hAnsi="Times New Roman" w:cs="Times New Roman"/>
                <w:color w:val="000000"/>
                <w:sz w:val="24"/>
                <w:szCs w:val="24"/>
                <w:lang w:val="en-US"/>
              </w:rPr>
              <w:t>all fundamental legal safeguards to all children deprived of their liberty, including their rights to access an independent lawyer immediately after the arrest and to contact their families and relatives.</w:t>
            </w:r>
          </w:p>
        </w:tc>
      </w:tr>
      <w:tr w:rsidR="00047B4C" w:rsidRPr="00041A8B" w14:paraId="3AAA3202" w14:textId="77777777">
        <w:tc>
          <w:tcPr>
            <w:tcW w:w="2141" w:type="dxa"/>
          </w:tcPr>
          <w:p w14:paraId="1BA9B326" w14:textId="77777777" w:rsidR="00047B4C" w:rsidRPr="00503367" w:rsidRDefault="005F737A">
            <w:pPr>
              <w:rPr>
                <w:rFonts w:ascii="Times New Roman" w:eastAsia="Times New Roman" w:hAnsi="Times New Roman" w:cs="Times New Roman"/>
              </w:rPr>
            </w:pPr>
            <w:r w:rsidRPr="00503367">
              <w:rPr>
                <w:rFonts w:ascii="Times New Roman" w:eastAsia="Times New Roman" w:hAnsi="Times New Roman" w:cs="Times New Roman"/>
              </w:rPr>
              <w:t>Additional Information on the country</w:t>
            </w:r>
          </w:p>
        </w:tc>
        <w:tc>
          <w:tcPr>
            <w:tcW w:w="6715" w:type="dxa"/>
          </w:tcPr>
          <w:p w14:paraId="584A6FA7" w14:textId="616FFE23" w:rsidR="00ED1C5F" w:rsidRPr="00503367" w:rsidRDefault="00ED1C5F" w:rsidP="00503367">
            <w:pPr>
              <w:pStyle w:val="ListParagraph"/>
              <w:numPr>
                <w:ilvl w:val="0"/>
                <w:numId w:val="3"/>
              </w:numPr>
              <w:spacing w:after="0" w:line="240" w:lineRule="auto"/>
              <w:ind w:left="295" w:hanging="284"/>
              <w:rPr>
                <w:rFonts w:ascii="Times New Roman" w:eastAsia="Times New Roman" w:hAnsi="Times New Roman" w:cs="Times New Roman"/>
                <w:sz w:val="24"/>
                <w:szCs w:val="24"/>
                <w:lang w:val="en-US"/>
              </w:rPr>
            </w:pPr>
            <w:r w:rsidRPr="00503367">
              <w:rPr>
                <w:rFonts w:ascii="Times New Roman" w:eastAsia="Times New Roman" w:hAnsi="Times New Roman" w:cs="Times New Roman"/>
                <w:sz w:val="24"/>
                <w:szCs w:val="24"/>
                <w:lang w:val="en-US"/>
              </w:rPr>
              <w:t>I</w:t>
            </w:r>
            <w:r w:rsidR="00400CFE" w:rsidRPr="00503367">
              <w:rPr>
                <w:rFonts w:ascii="Times New Roman" w:eastAsia="Times New Roman" w:hAnsi="Times New Roman" w:cs="Times New Roman"/>
                <w:sz w:val="24"/>
                <w:szCs w:val="24"/>
                <w:lang w:val="en-US"/>
              </w:rPr>
              <w:t xml:space="preserve">n </w:t>
            </w:r>
            <w:r w:rsidR="00FA532B" w:rsidRPr="00503367">
              <w:rPr>
                <w:rFonts w:ascii="Times New Roman" w:eastAsia="Times New Roman" w:hAnsi="Times New Roman" w:cs="Times New Roman"/>
                <w:sz w:val="24"/>
                <w:szCs w:val="24"/>
                <w:lang w:val="en-US"/>
              </w:rPr>
              <w:t>Afghanistan</w:t>
            </w:r>
            <w:r w:rsidR="00400CFE" w:rsidRPr="00503367">
              <w:rPr>
                <w:rFonts w:ascii="Times New Roman" w:eastAsia="Times New Roman" w:hAnsi="Times New Roman" w:cs="Times New Roman"/>
                <w:sz w:val="24"/>
                <w:szCs w:val="24"/>
                <w:lang w:val="en-US"/>
              </w:rPr>
              <w:t>, children can</w:t>
            </w:r>
            <w:r w:rsidRPr="00503367">
              <w:rPr>
                <w:rFonts w:ascii="Times New Roman" w:eastAsia="Times New Roman" w:hAnsi="Times New Roman" w:cs="Times New Roman"/>
                <w:sz w:val="24"/>
                <w:szCs w:val="24"/>
                <w:lang w:val="en-US"/>
              </w:rPr>
              <w:t>not</w:t>
            </w:r>
            <w:r w:rsidR="00400CFE" w:rsidRPr="00503367">
              <w:rPr>
                <w:rFonts w:ascii="Times New Roman" w:eastAsia="Times New Roman" w:hAnsi="Times New Roman" w:cs="Times New Roman"/>
                <w:sz w:val="24"/>
                <w:szCs w:val="24"/>
                <w:lang w:val="en-US"/>
              </w:rPr>
              <w:t xml:space="preserve"> be prosecuted for acts committed before age 1</w:t>
            </w:r>
            <w:r w:rsidR="00503367" w:rsidRPr="00503367">
              <w:rPr>
                <w:rFonts w:ascii="Times New Roman" w:eastAsia="Times New Roman" w:hAnsi="Times New Roman" w:cs="Times New Roman"/>
                <w:sz w:val="24"/>
                <w:szCs w:val="24"/>
                <w:lang w:val="en-US"/>
              </w:rPr>
              <w:t>2</w:t>
            </w:r>
            <w:r w:rsidR="00400CFE" w:rsidRPr="00503367">
              <w:rPr>
                <w:rFonts w:ascii="Times New Roman" w:eastAsia="Times New Roman" w:hAnsi="Times New Roman" w:cs="Times New Roman"/>
                <w:sz w:val="24"/>
                <w:szCs w:val="24"/>
                <w:lang w:val="en-US"/>
              </w:rPr>
              <w:t>.</w:t>
            </w:r>
            <w:r w:rsidRPr="00503367">
              <w:rPr>
                <w:rStyle w:val="FootnoteReference"/>
                <w:rFonts w:ascii="Times New Roman" w:eastAsia="Times New Roman" w:hAnsi="Times New Roman" w:cs="Times New Roman"/>
                <w:sz w:val="24"/>
                <w:szCs w:val="24"/>
              </w:rPr>
              <w:footnoteReference w:id="12"/>
            </w:r>
          </w:p>
        </w:tc>
      </w:tr>
      <w:tr w:rsidR="00047B4C" w:rsidRPr="00041A8B" w14:paraId="5EB8B1A5" w14:textId="77777777">
        <w:tc>
          <w:tcPr>
            <w:tcW w:w="2141" w:type="dxa"/>
          </w:tcPr>
          <w:p w14:paraId="2E4D567C"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 xml:space="preserve">Lines of Inquiry related to children </w:t>
            </w:r>
            <w:proofErr w:type="spellStart"/>
            <w:proofErr w:type="gramStart"/>
            <w:r w:rsidRPr="00041A8B">
              <w:rPr>
                <w:rFonts w:ascii="Times New Roman" w:eastAsia="Times New Roman" w:hAnsi="Times New Roman" w:cs="Times New Roman"/>
              </w:rPr>
              <w:t>pre trial</w:t>
            </w:r>
            <w:proofErr w:type="spellEnd"/>
            <w:proofErr w:type="gramEnd"/>
            <w:r w:rsidRPr="00041A8B">
              <w:rPr>
                <w:rFonts w:ascii="Times New Roman" w:eastAsia="Times New Roman" w:hAnsi="Times New Roman" w:cs="Times New Roman"/>
              </w:rPr>
              <w:t xml:space="preserve"> detention </w:t>
            </w:r>
          </w:p>
        </w:tc>
        <w:tc>
          <w:tcPr>
            <w:tcW w:w="6715" w:type="dxa"/>
          </w:tcPr>
          <w:p w14:paraId="16B248B0" w14:textId="77777777" w:rsidR="00041A8B" w:rsidRPr="00041A8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color w:val="000000"/>
                <w:sz w:val="24"/>
                <w:szCs w:val="24"/>
                <w:lang w:val="en-US"/>
              </w:rPr>
              <w:t>Data on the average time children actually spend in pretrial detention.</w:t>
            </w:r>
          </w:p>
          <w:p w14:paraId="3DED8916" w14:textId="69DB21F3" w:rsidR="00047B4C" w:rsidRPr="00041A8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color w:val="000000"/>
                <w:sz w:val="24"/>
                <w:szCs w:val="24"/>
                <w:lang w:val="en-US"/>
              </w:rPr>
              <w:t>Data on the number of children who spend longer than the maximum time in pretrial detention.</w:t>
            </w:r>
          </w:p>
          <w:p w14:paraId="5CB0D673" w14:textId="77777777" w:rsidR="00047B4C" w:rsidRPr="00FA532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Data</w:t>
            </w:r>
            <w:r w:rsidRPr="00FA532B">
              <w:rPr>
                <w:rFonts w:ascii="Times New Roman" w:eastAsia="Times New Roman" w:hAnsi="Times New Roman" w:cs="Times New Roman"/>
                <w:color w:val="000000"/>
                <w:sz w:val="24"/>
                <w:szCs w:val="24"/>
                <w:lang w:val="en-US"/>
              </w:rPr>
              <w:t xml:space="preserve"> on duration of pretrial detention as it varies by race, gender, religion or other relevant characteristics.</w:t>
            </w:r>
          </w:p>
          <w:p w14:paraId="071FE23B" w14:textId="77777777" w:rsidR="00047B4C" w:rsidRPr="00FA532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Data</w:t>
            </w:r>
            <w:r w:rsidRPr="00FA532B">
              <w:rPr>
                <w:rFonts w:ascii="Times New Roman" w:eastAsia="Times New Roman" w:hAnsi="Times New Roman" w:cs="Times New Roman"/>
                <w:color w:val="000000"/>
                <w:sz w:val="24"/>
                <w:szCs w:val="24"/>
                <w:lang w:val="en-US"/>
              </w:rPr>
              <w:t xml:space="preserve"> on efforts to reduce the length of pretrial detention and expedite cases.</w:t>
            </w:r>
          </w:p>
          <w:p w14:paraId="6D36ACD9" w14:textId="77777777" w:rsidR="00047B4C" w:rsidRPr="00FA532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Information</w:t>
            </w:r>
            <w:r w:rsidRPr="00FA532B">
              <w:rPr>
                <w:rFonts w:ascii="Times New Roman" w:eastAsia="Times New Roman" w:hAnsi="Times New Roman" w:cs="Times New Roman"/>
                <w:color w:val="000000"/>
                <w:sz w:val="24"/>
                <w:szCs w:val="24"/>
                <w:lang w:val="en-US"/>
              </w:rPr>
              <w:t xml:space="preserve"> on how appeals and other challenges affect duration of pretrial detention.</w:t>
            </w:r>
          </w:p>
          <w:p w14:paraId="6592029B" w14:textId="77777777" w:rsidR="00047B4C" w:rsidRPr="00FA532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Information</w:t>
            </w:r>
            <w:r w:rsidRPr="00FA532B">
              <w:rPr>
                <w:rFonts w:ascii="Times New Roman" w:eastAsia="Times New Roman" w:hAnsi="Times New Roman" w:cs="Times New Roman"/>
                <w:color w:val="000000"/>
                <w:sz w:val="24"/>
                <w:szCs w:val="24"/>
                <w:lang w:val="en-US"/>
              </w:rPr>
              <w:t xml:space="preserve"> on standards related to initial court appearance, determination of legality of initial detention, and judicial control over detention of children.</w:t>
            </w:r>
          </w:p>
          <w:p w14:paraId="2D7AE53A" w14:textId="77777777" w:rsidR="00047B4C" w:rsidRPr="00041A8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Data</w:t>
            </w:r>
            <w:r w:rsidRPr="00041A8B">
              <w:rPr>
                <w:rFonts w:ascii="Times New Roman" w:eastAsia="Times New Roman" w:hAnsi="Times New Roman" w:cs="Times New Roman"/>
                <w:color w:val="000000"/>
                <w:sz w:val="24"/>
                <w:szCs w:val="24"/>
                <w:lang w:val="en-US"/>
              </w:rPr>
              <w:t xml:space="preserve"> on oversight and children’s access to legal counsel within pretrial detention.</w:t>
            </w:r>
          </w:p>
        </w:tc>
      </w:tr>
      <w:tr w:rsidR="00047B4C" w:rsidRPr="00041A8B" w14:paraId="064D355F" w14:textId="77777777">
        <w:tc>
          <w:tcPr>
            <w:tcW w:w="2141" w:type="dxa"/>
          </w:tcPr>
          <w:p w14:paraId="6E83DD08"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Link to Global Study</w:t>
            </w:r>
          </w:p>
        </w:tc>
        <w:tc>
          <w:tcPr>
            <w:tcW w:w="6715" w:type="dxa"/>
          </w:tcPr>
          <w:p w14:paraId="53C370CB" w14:textId="77777777" w:rsidR="00047B4C" w:rsidRPr="00041A8B" w:rsidRDefault="001232DF">
            <w:pPr>
              <w:shd w:val="clear" w:color="auto" w:fill="FFFFFF"/>
              <w:rPr>
                <w:rFonts w:ascii="Times New Roman" w:eastAsia="Times New Roman" w:hAnsi="Times New Roman" w:cs="Times New Roman"/>
                <w:color w:val="222222"/>
              </w:rPr>
            </w:pPr>
            <w:hyperlink r:id="rId10" w:history="1">
              <w:r w:rsidR="0038790E" w:rsidRPr="00041A8B">
                <w:rPr>
                  <w:rStyle w:val="Hyperlink"/>
                  <w:rFonts w:ascii="Times New Roman" w:eastAsia="Times New Roman" w:hAnsi="Times New Roman" w:cs="Times New Roman"/>
                </w:rPr>
                <w:t>https://jjimexico.org/ptd-report/</w:t>
              </w:r>
            </w:hyperlink>
          </w:p>
          <w:p w14:paraId="0BCB0360" w14:textId="77777777" w:rsidR="00047B4C" w:rsidRPr="00041A8B" w:rsidRDefault="00047B4C">
            <w:pPr>
              <w:rPr>
                <w:rFonts w:ascii="Times New Roman" w:eastAsia="Times New Roman" w:hAnsi="Times New Roman" w:cs="Times New Roman"/>
              </w:rPr>
            </w:pPr>
          </w:p>
        </w:tc>
      </w:tr>
    </w:tbl>
    <w:p w14:paraId="5B053987" w14:textId="77777777" w:rsidR="00047B4C" w:rsidRPr="00041A8B" w:rsidRDefault="00047B4C">
      <w:pPr>
        <w:rPr>
          <w:rFonts w:ascii="Times New Roman" w:eastAsia="Times New Roman" w:hAnsi="Times New Roman" w:cs="Times New Roman"/>
        </w:rPr>
      </w:pPr>
    </w:p>
    <w:sectPr w:rsidR="00047B4C" w:rsidRPr="00041A8B">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C7EEC8" w14:textId="77777777" w:rsidR="001232DF" w:rsidRDefault="001232DF">
      <w:r>
        <w:separator/>
      </w:r>
    </w:p>
  </w:endnote>
  <w:endnote w:type="continuationSeparator" w:id="0">
    <w:p w14:paraId="4B458771" w14:textId="77777777" w:rsidR="001232DF" w:rsidRDefault="00123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A00002EF" w:usb1="4000004B"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D19936" w14:textId="77777777" w:rsidR="001232DF" w:rsidRDefault="001232DF">
      <w:r>
        <w:separator/>
      </w:r>
    </w:p>
  </w:footnote>
  <w:footnote w:type="continuationSeparator" w:id="0">
    <w:p w14:paraId="2FF7FFD8" w14:textId="77777777" w:rsidR="001232DF" w:rsidRDefault="001232DF">
      <w:r>
        <w:continuationSeparator/>
      </w:r>
    </w:p>
  </w:footnote>
  <w:footnote w:id="1">
    <w:p w14:paraId="57DA10C2" w14:textId="77777777" w:rsidR="00047B4C" w:rsidRPr="00173F55" w:rsidRDefault="005F737A">
      <w:pPr>
        <w:rPr>
          <w:rFonts w:ascii="Times New Roman" w:eastAsia="Times New Roman" w:hAnsi="Times New Roman" w:cs="Times New Roman"/>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Patrick Webb &amp; William Allen </w:t>
      </w:r>
      <w:proofErr w:type="spellStart"/>
      <w:r w:rsidRPr="00173F55">
        <w:rPr>
          <w:rFonts w:ascii="Times New Roman" w:eastAsia="Times New Roman" w:hAnsi="Times New Roman" w:cs="Times New Roman"/>
          <w:sz w:val="20"/>
          <w:szCs w:val="20"/>
        </w:rPr>
        <w:t>Kritsonis</w:t>
      </w:r>
      <w:proofErr w:type="spellEnd"/>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i/>
          <w:sz w:val="20"/>
          <w:szCs w:val="20"/>
        </w:rPr>
        <w:t>Controlling those Kids: Social Control and the Use of Pretrial Detention among Youth in the United States of America: National Implications</w:t>
      </w:r>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smallCaps/>
          <w:sz w:val="20"/>
          <w:szCs w:val="20"/>
        </w:rPr>
        <w:t xml:space="preserve">ERIC </w:t>
      </w:r>
      <w:r w:rsidRPr="00173F55">
        <w:rPr>
          <w:rFonts w:ascii="Times New Roman" w:eastAsia="Times New Roman" w:hAnsi="Times New Roman" w:cs="Times New Roman"/>
          <w:sz w:val="20"/>
          <w:szCs w:val="20"/>
        </w:rPr>
        <w:t xml:space="preserve">(Oct. 2006), https://eric.ed.gov/?id=ED493565. </w:t>
      </w:r>
    </w:p>
  </w:footnote>
  <w:footnote w:id="2">
    <w:p w14:paraId="63C1C874" w14:textId="77777777" w:rsidR="00047B4C" w:rsidRPr="00173F55" w:rsidRDefault="005F737A">
      <w:pPr>
        <w:rPr>
          <w:rFonts w:ascii="Times New Roman" w:eastAsia="Times New Roman" w:hAnsi="Times New Roman" w:cs="Times New Roman"/>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G.A. Res. 44/25, Convention on the Rights of the Child, art. 37(b) (Nov. 20, 1989) [hereinafter CRC].</w:t>
      </w:r>
    </w:p>
  </w:footnote>
  <w:footnote w:id="3">
    <w:p w14:paraId="1C33EC26" w14:textId="77777777" w:rsidR="00047B4C" w:rsidRPr="00173F55" w:rsidRDefault="005F737A">
      <w:pPr>
        <w:pBdr>
          <w:top w:val="nil"/>
          <w:left w:val="nil"/>
          <w:bottom w:val="nil"/>
          <w:right w:val="nil"/>
          <w:between w:val="nil"/>
        </w:pBdr>
        <w:rPr>
          <w:rFonts w:ascii="Times New Roman" w:eastAsia="Times New Roman" w:hAnsi="Times New Roman" w:cs="Times New Roman"/>
          <w:color w:val="000000"/>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color w:val="000000"/>
          <w:sz w:val="20"/>
          <w:szCs w:val="20"/>
        </w:rPr>
        <w:t xml:space="preserve"> Comm. on the Rights of the Child, General Comment 10: Children's Rights in Juvenile Justice, § 80, U.N. Doc. CRC/C/GC/10 (Apr. 25, 2007) [hereinafter CRC General Comment 10].</w:t>
      </w:r>
    </w:p>
  </w:footnote>
  <w:footnote w:id="4">
    <w:p w14:paraId="0EF737C3" w14:textId="77777777" w:rsidR="00047B4C" w:rsidRPr="00173F55" w:rsidRDefault="005F737A">
      <w:pPr>
        <w:pBdr>
          <w:top w:val="nil"/>
          <w:left w:val="nil"/>
          <w:bottom w:val="nil"/>
          <w:right w:val="nil"/>
          <w:between w:val="nil"/>
        </w:pBdr>
        <w:jc w:val="both"/>
        <w:rPr>
          <w:rFonts w:ascii="Times New Roman" w:eastAsia="Times New Roman" w:hAnsi="Times New Roman" w:cs="Times New Roman"/>
          <w:color w:val="000000"/>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color w:val="000000"/>
          <w:sz w:val="20"/>
          <w:szCs w:val="20"/>
        </w:rPr>
        <w:t xml:space="preserve"> </w:t>
      </w:r>
      <w:r w:rsidRPr="00173F55">
        <w:rPr>
          <w:rFonts w:ascii="Times New Roman" w:eastAsia="Times New Roman" w:hAnsi="Times New Roman" w:cs="Times New Roman"/>
          <w:i/>
          <w:color w:val="000000"/>
          <w:sz w:val="20"/>
          <w:szCs w:val="20"/>
        </w:rPr>
        <w:t xml:space="preserve">Id. </w:t>
      </w:r>
      <w:r w:rsidRPr="00173F55">
        <w:rPr>
          <w:rFonts w:ascii="Times New Roman" w:eastAsia="Times New Roman" w:hAnsi="Times New Roman" w:cs="Times New Roman"/>
          <w:color w:val="000000"/>
          <w:sz w:val="20"/>
          <w:szCs w:val="20"/>
        </w:rPr>
        <w:t>¶ 83 (specifying that regular review is “preferably every two weeks”).</w:t>
      </w:r>
    </w:p>
  </w:footnote>
  <w:footnote w:id="5">
    <w:p w14:paraId="3D22F208" w14:textId="77777777" w:rsidR="00047B4C" w:rsidRPr="00173F55" w:rsidRDefault="005F737A">
      <w:pPr>
        <w:rPr>
          <w:rFonts w:ascii="Times New Roman" w:eastAsia="Times New Roman" w:hAnsi="Times New Roman" w:cs="Times New Roman"/>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Moritz </w:t>
      </w:r>
      <w:proofErr w:type="spellStart"/>
      <w:r w:rsidRPr="00173F55">
        <w:rPr>
          <w:rFonts w:ascii="Times New Roman" w:eastAsia="Times New Roman" w:hAnsi="Times New Roman" w:cs="Times New Roman"/>
          <w:sz w:val="20"/>
          <w:szCs w:val="20"/>
        </w:rPr>
        <w:t>Birk</w:t>
      </w:r>
      <w:proofErr w:type="spellEnd"/>
      <w:r w:rsidRPr="00173F55">
        <w:rPr>
          <w:rFonts w:ascii="Times New Roman" w:eastAsia="Times New Roman" w:hAnsi="Times New Roman" w:cs="Times New Roman"/>
          <w:sz w:val="20"/>
          <w:szCs w:val="20"/>
        </w:rPr>
        <w:t xml:space="preserve"> et. al., </w:t>
      </w:r>
      <w:r w:rsidRPr="00173F55">
        <w:rPr>
          <w:rFonts w:ascii="Times New Roman" w:eastAsia="Times New Roman" w:hAnsi="Times New Roman" w:cs="Times New Roman"/>
          <w:i/>
          <w:sz w:val="20"/>
          <w:szCs w:val="20"/>
        </w:rPr>
        <w:t>Pretrial Detention and Torture: Why Pretrial Detainees Face the Greatest Risk</w:t>
      </w:r>
      <w:r w:rsidRPr="00173F55">
        <w:rPr>
          <w:rFonts w:ascii="Times New Roman" w:eastAsia="Times New Roman" w:hAnsi="Times New Roman" w:cs="Times New Roman"/>
          <w:sz w:val="20"/>
          <w:szCs w:val="20"/>
        </w:rPr>
        <w:t xml:space="preserve">, 27, </w:t>
      </w:r>
      <w:r w:rsidRPr="00173F55">
        <w:rPr>
          <w:rFonts w:ascii="Times New Roman" w:eastAsia="Times New Roman" w:hAnsi="Times New Roman" w:cs="Times New Roman"/>
          <w:smallCaps/>
          <w:sz w:val="20"/>
          <w:szCs w:val="20"/>
        </w:rPr>
        <w:t>Open Soc’y Found</w:t>
      </w:r>
      <w:r w:rsidRPr="00173F55">
        <w:rPr>
          <w:rFonts w:ascii="Times New Roman" w:eastAsia="Times New Roman" w:hAnsi="Times New Roman" w:cs="Times New Roman"/>
          <w:sz w:val="20"/>
          <w:szCs w:val="20"/>
        </w:rPr>
        <w:t xml:space="preserve">. (2011)), </w:t>
      </w:r>
      <w:hyperlink r:id="rId1">
        <w:r w:rsidRPr="00173F55">
          <w:rPr>
            <w:rFonts w:ascii="Times New Roman" w:eastAsia="Times New Roman" w:hAnsi="Times New Roman" w:cs="Times New Roman"/>
            <w:color w:val="000000"/>
            <w:sz w:val="20"/>
            <w:szCs w:val="20"/>
            <w:u w:val="single"/>
          </w:rPr>
          <w:t>https://www.opensocietyfoundations.org/sites/default/files/pretrial-detention-and-torture-06222011.pdf</w:t>
        </w:r>
      </w:hyperlink>
      <w:r w:rsidRPr="00173F55">
        <w:rPr>
          <w:rFonts w:ascii="Times New Roman" w:eastAsia="Times New Roman" w:hAnsi="Times New Roman" w:cs="Times New Roman"/>
          <w:sz w:val="20"/>
          <w:szCs w:val="20"/>
        </w:rPr>
        <w:t xml:space="preserve">. </w:t>
      </w:r>
    </w:p>
  </w:footnote>
  <w:footnote w:id="6">
    <w:p w14:paraId="00ABED9C" w14:textId="77777777" w:rsidR="00047B4C" w:rsidRPr="00173F55" w:rsidRDefault="005F737A">
      <w:pPr>
        <w:rPr>
          <w:rFonts w:ascii="Times New Roman" w:eastAsia="Times New Roman" w:hAnsi="Times New Roman" w:cs="Times New Roman"/>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Barry Holman &amp; Jason </w:t>
      </w:r>
      <w:proofErr w:type="spellStart"/>
      <w:r w:rsidRPr="00173F55">
        <w:rPr>
          <w:rFonts w:ascii="Times New Roman" w:eastAsia="Times New Roman" w:hAnsi="Times New Roman" w:cs="Times New Roman"/>
          <w:sz w:val="20"/>
          <w:szCs w:val="20"/>
        </w:rPr>
        <w:t>Ziedenberg</w:t>
      </w:r>
      <w:proofErr w:type="spellEnd"/>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i/>
          <w:sz w:val="20"/>
          <w:szCs w:val="20"/>
        </w:rPr>
        <w:t>The Dangers of Detention: The Impact of Incarcerating Youth in Detention and Other Secure Facilities</w:t>
      </w:r>
      <w:r w:rsidRPr="00173F55">
        <w:rPr>
          <w:rFonts w:ascii="Times New Roman" w:eastAsia="Times New Roman" w:hAnsi="Times New Roman" w:cs="Times New Roman"/>
          <w:sz w:val="20"/>
          <w:szCs w:val="20"/>
        </w:rPr>
        <w:t xml:space="preserve">, 3–10, </w:t>
      </w:r>
      <w:r w:rsidRPr="00173F55">
        <w:rPr>
          <w:rFonts w:ascii="Times New Roman" w:eastAsia="Times New Roman" w:hAnsi="Times New Roman" w:cs="Times New Roman"/>
          <w:smallCaps/>
          <w:sz w:val="20"/>
          <w:szCs w:val="20"/>
        </w:rPr>
        <w:t xml:space="preserve">Just. </w:t>
      </w:r>
      <w:proofErr w:type="spellStart"/>
      <w:r w:rsidRPr="00173F55">
        <w:rPr>
          <w:rFonts w:ascii="Times New Roman" w:eastAsia="Times New Roman" w:hAnsi="Times New Roman" w:cs="Times New Roman"/>
          <w:smallCaps/>
          <w:sz w:val="20"/>
          <w:szCs w:val="20"/>
        </w:rPr>
        <w:t>Pol’y</w:t>
      </w:r>
      <w:proofErr w:type="spellEnd"/>
      <w:r w:rsidRPr="00173F55">
        <w:rPr>
          <w:rFonts w:ascii="Times New Roman" w:eastAsia="Times New Roman" w:hAnsi="Times New Roman" w:cs="Times New Roman"/>
          <w:smallCaps/>
          <w:sz w:val="20"/>
          <w:szCs w:val="20"/>
        </w:rPr>
        <w:t xml:space="preserve"> Inst.</w:t>
      </w:r>
      <w:r w:rsidRPr="00173F55">
        <w:rPr>
          <w:rFonts w:ascii="Times New Roman" w:eastAsia="Times New Roman" w:hAnsi="Times New Roman" w:cs="Times New Roman"/>
          <w:sz w:val="20"/>
          <w:szCs w:val="20"/>
        </w:rPr>
        <w:t xml:space="preserve"> (Nov. 28, 2006), </w:t>
      </w:r>
      <w:hyperlink r:id="rId2">
        <w:r w:rsidRPr="00173F55">
          <w:rPr>
            <w:rFonts w:ascii="Times New Roman" w:eastAsia="Times New Roman" w:hAnsi="Times New Roman" w:cs="Times New Roman"/>
            <w:color w:val="000000"/>
            <w:sz w:val="20"/>
            <w:szCs w:val="20"/>
            <w:u w:val="single"/>
          </w:rPr>
          <w:t>http://www.justicepolicy.org/images/upload/06-11_rep_dangersofdetention_jj.pdf</w:t>
        </w:r>
      </w:hyperlink>
      <w:r w:rsidRPr="00173F55">
        <w:rPr>
          <w:rFonts w:ascii="Times New Roman" w:eastAsia="Times New Roman" w:hAnsi="Times New Roman" w:cs="Times New Roman"/>
          <w:sz w:val="20"/>
          <w:szCs w:val="20"/>
        </w:rPr>
        <w:t xml:space="preserve">. </w:t>
      </w:r>
    </w:p>
  </w:footnote>
  <w:footnote w:id="7">
    <w:p w14:paraId="5EC71ED6" w14:textId="77777777" w:rsidR="00047B4C" w:rsidRPr="00173F55" w:rsidRDefault="005F737A">
      <w:pPr>
        <w:pBdr>
          <w:top w:val="nil"/>
          <w:left w:val="nil"/>
          <w:bottom w:val="nil"/>
          <w:right w:val="nil"/>
          <w:between w:val="nil"/>
        </w:pBdr>
        <w:jc w:val="both"/>
        <w:rPr>
          <w:rFonts w:ascii="Times New Roman" w:eastAsia="Times New Roman" w:hAnsi="Times New Roman" w:cs="Times New Roman"/>
          <w:color w:val="000000"/>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color w:val="000000"/>
          <w:sz w:val="20"/>
          <w:szCs w:val="20"/>
        </w:rPr>
        <w:t xml:space="preserve"> David E. Arredondo, </w:t>
      </w:r>
      <w:r w:rsidRPr="00173F55">
        <w:rPr>
          <w:rFonts w:ascii="Times New Roman" w:eastAsia="Times New Roman" w:hAnsi="Times New Roman" w:cs="Times New Roman"/>
          <w:i/>
          <w:color w:val="000000"/>
          <w:sz w:val="20"/>
          <w:szCs w:val="20"/>
        </w:rPr>
        <w:t>Child Development, Children's Mental Health and the Juvenile Justice System: Principles for Effective Decision-Making</w:t>
      </w:r>
      <w:r w:rsidRPr="00173F55">
        <w:rPr>
          <w:rFonts w:ascii="Times New Roman" w:eastAsia="Times New Roman" w:hAnsi="Times New Roman" w:cs="Times New Roman"/>
          <w:color w:val="000000"/>
          <w:sz w:val="20"/>
          <w:szCs w:val="20"/>
        </w:rPr>
        <w:t xml:space="preserve">, 14 </w:t>
      </w:r>
      <w:r w:rsidRPr="00173F55">
        <w:rPr>
          <w:rFonts w:ascii="Times New Roman" w:eastAsia="Times New Roman" w:hAnsi="Times New Roman" w:cs="Times New Roman"/>
          <w:smallCaps/>
          <w:color w:val="000000"/>
          <w:sz w:val="20"/>
          <w:szCs w:val="20"/>
        </w:rPr>
        <w:t xml:space="preserve">Stan. L. &amp; </w:t>
      </w:r>
      <w:proofErr w:type="spellStart"/>
      <w:r w:rsidRPr="00173F55">
        <w:rPr>
          <w:rFonts w:ascii="Times New Roman" w:eastAsia="Times New Roman" w:hAnsi="Times New Roman" w:cs="Times New Roman"/>
          <w:smallCaps/>
          <w:color w:val="000000"/>
          <w:sz w:val="20"/>
          <w:szCs w:val="20"/>
        </w:rPr>
        <w:t>Pol'y</w:t>
      </w:r>
      <w:proofErr w:type="spellEnd"/>
      <w:r w:rsidRPr="00173F55">
        <w:rPr>
          <w:rFonts w:ascii="Times New Roman" w:eastAsia="Times New Roman" w:hAnsi="Times New Roman" w:cs="Times New Roman"/>
          <w:smallCaps/>
          <w:color w:val="000000"/>
          <w:sz w:val="20"/>
          <w:szCs w:val="20"/>
        </w:rPr>
        <w:t xml:space="preserve"> Rev</w:t>
      </w:r>
      <w:r w:rsidRPr="00173F55">
        <w:rPr>
          <w:rFonts w:ascii="Times New Roman" w:eastAsia="Times New Roman" w:hAnsi="Times New Roman" w:cs="Times New Roman"/>
          <w:color w:val="000000"/>
          <w:sz w:val="20"/>
          <w:szCs w:val="20"/>
        </w:rPr>
        <w:t>. 13, 18–19 (2003).</w:t>
      </w:r>
    </w:p>
  </w:footnote>
  <w:footnote w:id="8">
    <w:p w14:paraId="17F6D52F" w14:textId="77777777" w:rsidR="00047B4C" w:rsidRPr="00173F55" w:rsidRDefault="005F737A">
      <w:pPr>
        <w:rPr>
          <w:rFonts w:ascii="Times New Roman" w:eastAsia="Times New Roman" w:hAnsi="Times New Roman" w:cs="Times New Roman"/>
          <w:i/>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i/>
          <w:sz w:val="20"/>
          <w:szCs w:val="20"/>
        </w:rPr>
        <w:t>E.g</w:t>
      </w:r>
      <w:r w:rsidRPr="00173F55">
        <w:rPr>
          <w:rFonts w:ascii="Times New Roman" w:eastAsia="Times New Roman" w:hAnsi="Times New Roman" w:cs="Times New Roman"/>
          <w:sz w:val="20"/>
          <w:szCs w:val="20"/>
        </w:rPr>
        <w:t xml:space="preserve">. Marina </w:t>
      </w:r>
      <w:proofErr w:type="spellStart"/>
      <w:r w:rsidRPr="00173F55">
        <w:rPr>
          <w:rFonts w:ascii="Times New Roman" w:eastAsia="Times New Roman" w:hAnsi="Times New Roman" w:cs="Times New Roman"/>
          <w:sz w:val="20"/>
          <w:szCs w:val="20"/>
        </w:rPr>
        <w:t>Ilminska</w:t>
      </w:r>
      <w:proofErr w:type="spellEnd"/>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i/>
          <w:sz w:val="20"/>
          <w:szCs w:val="20"/>
        </w:rPr>
        <w:t>Pretrial Detention of Juveniles: As Common as It Is Wrong</w:t>
      </w:r>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smallCaps/>
          <w:sz w:val="20"/>
          <w:szCs w:val="20"/>
        </w:rPr>
        <w:t>Open Soc’y Found.: Voices</w:t>
      </w:r>
      <w:r w:rsidRPr="00173F55">
        <w:rPr>
          <w:rFonts w:ascii="Times New Roman" w:eastAsia="Times New Roman" w:hAnsi="Times New Roman" w:cs="Times New Roman"/>
          <w:sz w:val="20"/>
          <w:szCs w:val="20"/>
        </w:rPr>
        <w:t xml:space="preserve"> (Sept. 1, 2015), </w:t>
      </w:r>
      <w:hyperlink r:id="rId3">
        <w:r w:rsidRPr="00173F55">
          <w:rPr>
            <w:rFonts w:ascii="Times New Roman" w:eastAsia="Times New Roman" w:hAnsi="Times New Roman" w:cs="Times New Roman"/>
            <w:color w:val="000000"/>
            <w:sz w:val="20"/>
            <w:szCs w:val="20"/>
            <w:u w:val="single"/>
          </w:rPr>
          <w:t>https://www.opensocietyfoundations.org/voices/pretrial-detention-juveniles-common-it-wrong</w:t>
        </w:r>
      </w:hyperlink>
      <w:r w:rsidRPr="00173F55">
        <w:rPr>
          <w:rFonts w:ascii="Times New Roman" w:eastAsia="Times New Roman" w:hAnsi="Times New Roman" w:cs="Times New Roman"/>
          <w:sz w:val="20"/>
          <w:szCs w:val="20"/>
        </w:rPr>
        <w:t xml:space="preserve">. </w:t>
      </w:r>
    </w:p>
  </w:footnote>
  <w:footnote w:id="9">
    <w:p w14:paraId="735D180E" w14:textId="77777777" w:rsidR="00047B4C" w:rsidRPr="00173F55" w:rsidRDefault="005F737A">
      <w:pPr>
        <w:rPr>
          <w:rFonts w:ascii="Times New Roman" w:eastAsia="Times New Roman" w:hAnsi="Times New Roman" w:cs="Times New Roman"/>
          <w:sz w:val="20"/>
          <w:szCs w:val="20"/>
          <w:lang w:val="es-ES"/>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lang w:val="es-ES"/>
        </w:rPr>
        <w:t xml:space="preserve"> </w:t>
      </w:r>
      <w:proofErr w:type="spellStart"/>
      <w:r w:rsidRPr="00173F55">
        <w:rPr>
          <w:rFonts w:ascii="Times New Roman" w:eastAsia="Times New Roman" w:hAnsi="Times New Roman" w:cs="Times New Roman"/>
          <w:i/>
          <w:sz w:val="20"/>
          <w:szCs w:val="20"/>
          <w:lang w:val="es-ES"/>
        </w:rPr>
        <w:t>E.g</w:t>
      </w:r>
      <w:proofErr w:type="spellEnd"/>
      <w:r w:rsidRPr="00173F55">
        <w:rPr>
          <w:rFonts w:ascii="Times New Roman" w:eastAsia="Times New Roman" w:hAnsi="Times New Roman" w:cs="Times New Roman"/>
          <w:i/>
          <w:sz w:val="20"/>
          <w:szCs w:val="20"/>
          <w:lang w:val="es-ES"/>
        </w:rPr>
        <w:t>.</w:t>
      </w:r>
      <w:r w:rsidRPr="00173F55">
        <w:rPr>
          <w:rFonts w:ascii="Times New Roman" w:eastAsia="Times New Roman" w:hAnsi="Times New Roman" w:cs="Times New Roman"/>
          <w:sz w:val="20"/>
          <w:szCs w:val="20"/>
          <w:lang w:val="es-ES"/>
        </w:rPr>
        <w:t xml:space="preserve">, </w:t>
      </w:r>
      <w:r w:rsidRPr="00173F55">
        <w:rPr>
          <w:rFonts w:ascii="Times New Roman" w:eastAsia="Times New Roman" w:hAnsi="Times New Roman" w:cs="Times New Roman"/>
          <w:i/>
          <w:sz w:val="20"/>
          <w:szCs w:val="20"/>
          <w:lang w:val="es-ES"/>
        </w:rPr>
        <w:t>Diagnóstico del Sistema de Justicia Para Adolescentes del Estado de Chihuahua: “Buenas Prácticas para las Alternativas a la Detención”</w:t>
      </w:r>
      <w:r w:rsidRPr="00173F55">
        <w:rPr>
          <w:rFonts w:ascii="Times New Roman" w:eastAsia="Times New Roman" w:hAnsi="Times New Roman" w:cs="Times New Roman"/>
          <w:sz w:val="20"/>
          <w:szCs w:val="20"/>
          <w:lang w:val="es-ES"/>
        </w:rPr>
        <w:t xml:space="preserve">, 8–10, </w:t>
      </w:r>
      <w:r w:rsidRPr="00173F55">
        <w:rPr>
          <w:rFonts w:ascii="Times New Roman" w:eastAsia="Times New Roman" w:hAnsi="Times New Roman" w:cs="Times New Roman"/>
          <w:smallCaps/>
          <w:sz w:val="20"/>
          <w:szCs w:val="20"/>
          <w:lang w:val="es-ES"/>
        </w:rPr>
        <w:t xml:space="preserve">Justicia Juvenil </w:t>
      </w:r>
      <w:proofErr w:type="spellStart"/>
      <w:r w:rsidRPr="00173F55">
        <w:rPr>
          <w:rFonts w:ascii="Times New Roman" w:eastAsia="Times New Roman" w:hAnsi="Times New Roman" w:cs="Times New Roman"/>
          <w:smallCaps/>
          <w:sz w:val="20"/>
          <w:szCs w:val="20"/>
          <w:lang w:val="es-ES"/>
        </w:rPr>
        <w:t>Int’l</w:t>
      </w:r>
      <w:proofErr w:type="spellEnd"/>
      <w:r w:rsidRPr="00173F55">
        <w:rPr>
          <w:rFonts w:ascii="Times New Roman" w:eastAsia="Times New Roman" w:hAnsi="Times New Roman" w:cs="Times New Roman"/>
          <w:sz w:val="20"/>
          <w:szCs w:val="20"/>
          <w:lang w:val="es-ES"/>
        </w:rPr>
        <w:t xml:space="preserve"> (Sept. 2017) https://jjimexico.org/projects/chihuahua</w:t>
      </w:r>
      <w:r w:rsidRPr="00173F55">
        <w:rPr>
          <w:rFonts w:ascii="Times New Roman" w:eastAsia="Times New Roman" w:hAnsi="Times New Roman" w:cs="Times New Roman"/>
          <w:color w:val="FF0000"/>
          <w:sz w:val="20"/>
          <w:szCs w:val="20"/>
          <w:lang w:val="es-ES"/>
        </w:rPr>
        <w:t xml:space="preserve"> </w:t>
      </w:r>
      <w:r w:rsidRPr="00173F55">
        <w:rPr>
          <w:rFonts w:ascii="Times New Roman" w:eastAsia="Times New Roman" w:hAnsi="Times New Roman" w:cs="Times New Roman"/>
          <w:sz w:val="20"/>
          <w:szCs w:val="20"/>
          <w:lang w:val="es-ES"/>
        </w:rPr>
        <w:t>[</w:t>
      </w:r>
      <w:proofErr w:type="spellStart"/>
      <w:r w:rsidRPr="00173F55">
        <w:rPr>
          <w:rFonts w:ascii="Times New Roman" w:eastAsia="Times New Roman" w:hAnsi="Times New Roman" w:cs="Times New Roman"/>
          <w:sz w:val="20"/>
          <w:szCs w:val="20"/>
          <w:lang w:val="es-ES"/>
        </w:rPr>
        <w:t>hereinafter</w:t>
      </w:r>
      <w:proofErr w:type="spellEnd"/>
      <w:r w:rsidRPr="00173F55">
        <w:rPr>
          <w:rFonts w:ascii="Times New Roman" w:eastAsia="Times New Roman" w:hAnsi="Times New Roman" w:cs="Times New Roman"/>
          <w:sz w:val="20"/>
          <w:szCs w:val="20"/>
          <w:lang w:val="es-ES"/>
        </w:rPr>
        <w:t xml:space="preserve"> </w:t>
      </w:r>
      <w:r w:rsidRPr="00173F55">
        <w:rPr>
          <w:rFonts w:ascii="Times New Roman" w:eastAsia="Times New Roman" w:hAnsi="Times New Roman" w:cs="Times New Roman"/>
          <w:i/>
          <w:sz w:val="20"/>
          <w:szCs w:val="20"/>
          <w:lang w:val="es-ES"/>
        </w:rPr>
        <w:t>Diagnóstico 2017</w:t>
      </w:r>
      <w:r w:rsidRPr="00173F55">
        <w:rPr>
          <w:rFonts w:ascii="Times New Roman" w:eastAsia="Times New Roman" w:hAnsi="Times New Roman" w:cs="Times New Roman"/>
          <w:sz w:val="20"/>
          <w:szCs w:val="20"/>
          <w:lang w:val="es-ES"/>
        </w:rPr>
        <w:t>].</w:t>
      </w:r>
    </w:p>
  </w:footnote>
  <w:footnote w:id="10">
    <w:p w14:paraId="56D61E2F" w14:textId="2A388708" w:rsidR="00C7423B" w:rsidRPr="00173F55" w:rsidRDefault="00C7423B">
      <w:pPr>
        <w:pStyle w:val="FootnoteText"/>
      </w:pPr>
      <w:r w:rsidRPr="00173F55">
        <w:rPr>
          <w:rStyle w:val="FootnoteReference"/>
        </w:rPr>
        <w:footnoteRef/>
      </w:r>
      <w:r w:rsidRPr="00173F55">
        <w:t xml:space="preserve"> </w:t>
      </w:r>
      <w:r w:rsidRPr="00173F55">
        <w:t xml:space="preserve">Criminal Procedure Code (Presidential Decree No. 137 of Feb. 23, 2014) Art. 100 (Afg.), translated in Justice Sector Support Program (Mar. 9, 2014), </w:t>
      </w:r>
      <w:hyperlink r:id="rId4" w:history="1">
        <w:r w:rsidRPr="00173F55">
          <w:rPr>
            <w:rStyle w:val="Hyperlink"/>
          </w:rPr>
          <w:t>https://www.unodc.org/res/cld/document/criminal-procedure-code_html/Criminal_Procedure_Code_-_Endorsed_by_President_EN_2014_03_14_with_TOC.pdf</w:t>
        </w:r>
      </w:hyperlink>
      <w:r w:rsidRPr="00173F55">
        <w:t xml:space="preserve"> </w:t>
      </w:r>
    </w:p>
  </w:footnote>
  <w:footnote w:id="11">
    <w:p w14:paraId="5570C2D3" w14:textId="1E27CFFC" w:rsidR="00047B4C" w:rsidRPr="00173F55" w:rsidRDefault="005F737A">
      <w:pPr>
        <w:pBdr>
          <w:top w:val="nil"/>
          <w:left w:val="nil"/>
          <w:bottom w:val="nil"/>
          <w:right w:val="nil"/>
          <w:between w:val="nil"/>
        </w:pBdr>
        <w:jc w:val="both"/>
        <w:rPr>
          <w:rFonts w:ascii="Times New Roman" w:eastAsia="Times New Roman" w:hAnsi="Times New Roman" w:cs="Times New Roman"/>
          <w:color w:val="000000"/>
          <w:sz w:val="20"/>
          <w:szCs w:val="20"/>
          <w:lang w:val="en-MX"/>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color w:val="000000"/>
          <w:sz w:val="20"/>
          <w:szCs w:val="20"/>
        </w:rPr>
        <w:t xml:space="preserve"> </w:t>
      </w:r>
      <w:r w:rsidR="00C7423B" w:rsidRPr="00173F55">
        <w:rPr>
          <w:rFonts w:ascii="Times New Roman" w:eastAsia="Times New Roman" w:hAnsi="Times New Roman" w:cs="Times New Roman"/>
          <w:i/>
          <w:iCs/>
          <w:color w:val="000000"/>
          <w:sz w:val="20"/>
          <w:szCs w:val="20"/>
        </w:rPr>
        <w:t>Id</w:t>
      </w:r>
      <w:r w:rsidR="00C7423B" w:rsidRPr="00173F55">
        <w:rPr>
          <w:rFonts w:ascii="Times New Roman" w:eastAsia="Times New Roman" w:hAnsi="Times New Roman" w:cs="Times New Roman"/>
          <w:color w:val="000000"/>
          <w:sz w:val="20"/>
          <w:szCs w:val="20"/>
        </w:rPr>
        <w:t xml:space="preserve">. </w:t>
      </w:r>
    </w:p>
  </w:footnote>
  <w:footnote w:id="12">
    <w:p w14:paraId="3B12EA4B" w14:textId="3CDBD54A" w:rsidR="00503367" w:rsidRPr="00173F55" w:rsidRDefault="00ED1C5F" w:rsidP="00503367">
      <w:pPr>
        <w:rPr>
          <w:rFonts w:ascii="Times New Roman" w:eastAsia="Times New Roman" w:hAnsi="Times New Roman" w:cs="Times New Roman"/>
          <w:sz w:val="20"/>
          <w:szCs w:val="20"/>
        </w:rPr>
      </w:pPr>
      <w:r w:rsidRPr="00173F55">
        <w:rPr>
          <w:rStyle w:val="FootnoteReference"/>
          <w:rFonts w:ascii="Times New Roman" w:hAnsi="Times New Roman" w:cs="Times New Roman"/>
          <w:sz w:val="20"/>
          <w:szCs w:val="20"/>
        </w:rPr>
        <w:footnoteRef/>
      </w:r>
      <w:r w:rsidRPr="00173F55">
        <w:rPr>
          <w:rFonts w:ascii="Times New Roman" w:hAnsi="Times New Roman" w:cs="Times New Roman"/>
          <w:sz w:val="20"/>
          <w:szCs w:val="20"/>
        </w:rPr>
        <w:t xml:space="preserve"> </w:t>
      </w:r>
      <w:r w:rsidR="00503367" w:rsidRPr="00173F55">
        <w:rPr>
          <w:rFonts w:ascii="Times New Roman" w:eastAsia="Times New Roman" w:hAnsi="Times New Roman" w:cs="Times New Roman"/>
          <w:color w:val="000000"/>
          <w:sz w:val="20"/>
          <w:szCs w:val="20"/>
        </w:rPr>
        <w:t>Juvenile Code</w:t>
      </w:r>
      <w:r w:rsidR="00503367" w:rsidRPr="00173F55">
        <w:rPr>
          <w:rFonts w:ascii="Times New Roman" w:eastAsia="Times New Roman" w:hAnsi="Times New Roman" w:cs="Times New Roman"/>
          <w:color w:val="000000"/>
          <w:sz w:val="20"/>
          <w:szCs w:val="20"/>
          <w:lang w:val="en-MX"/>
        </w:rPr>
        <w:t xml:space="preserve"> </w:t>
      </w:r>
      <w:r w:rsidR="00503367" w:rsidRPr="00173F55">
        <w:rPr>
          <w:rFonts w:ascii="Times New Roman" w:eastAsia="Times New Roman" w:hAnsi="Times New Roman" w:cs="Times New Roman"/>
          <w:color w:val="000000"/>
          <w:sz w:val="20"/>
          <w:szCs w:val="20"/>
          <w:lang w:val="en-MX"/>
        </w:rPr>
        <w:t xml:space="preserve">(1384/01/03 A.P.) Art. </w:t>
      </w:r>
      <w:r w:rsidR="00503367" w:rsidRPr="00173F55">
        <w:rPr>
          <w:rFonts w:ascii="Times New Roman" w:eastAsia="Times New Roman" w:hAnsi="Times New Roman" w:cs="Times New Roman"/>
          <w:color w:val="000000"/>
          <w:sz w:val="20"/>
          <w:szCs w:val="20"/>
        </w:rPr>
        <w:t xml:space="preserve">4 </w:t>
      </w:r>
      <w:r w:rsidR="00503367" w:rsidRPr="00173F55">
        <w:rPr>
          <w:rFonts w:ascii="Times New Roman" w:eastAsia="Times New Roman" w:hAnsi="Times New Roman" w:cs="Times New Roman"/>
          <w:color w:val="000000"/>
          <w:sz w:val="20"/>
          <w:szCs w:val="20"/>
          <w:lang w:val="en-MX"/>
        </w:rPr>
        <w:t xml:space="preserve">(Afg.), translated in </w:t>
      </w:r>
      <w:r w:rsidR="00173F55" w:rsidRPr="00173F55">
        <w:rPr>
          <w:rFonts w:ascii="Times New Roman" w:eastAsia="Times New Roman" w:hAnsi="Times New Roman" w:cs="Times New Roman"/>
          <w:color w:val="000000"/>
          <w:sz w:val="20"/>
          <w:szCs w:val="20"/>
          <w:lang w:val="en-MX"/>
        </w:rPr>
        <w:t>AsianLII</w:t>
      </w:r>
      <w:r w:rsidR="00503367" w:rsidRPr="00173F55">
        <w:rPr>
          <w:rFonts w:ascii="Times New Roman" w:eastAsia="Times New Roman" w:hAnsi="Times New Roman" w:cs="Times New Roman"/>
          <w:color w:val="000000"/>
          <w:sz w:val="20"/>
          <w:szCs w:val="20"/>
          <w:lang w:val="en-MX"/>
        </w:rPr>
        <w:t xml:space="preserve"> (Mar. </w:t>
      </w:r>
      <w:r w:rsidR="00503367" w:rsidRPr="00173F55">
        <w:rPr>
          <w:rFonts w:ascii="Times New Roman" w:eastAsia="Times New Roman" w:hAnsi="Times New Roman" w:cs="Times New Roman"/>
          <w:color w:val="000000"/>
          <w:sz w:val="20"/>
          <w:szCs w:val="20"/>
        </w:rPr>
        <w:t>23</w:t>
      </w:r>
      <w:r w:rsidR="00503367" w:rsidRPr="00173F55">
        <w:rPr>
          <w:rFonts w:ascii="Times New Roman" w:eastAsia="Times New Roman" w:hAnsi="Times New Roman" w:cs="Times New Roman"/>
          <w:color w:val="000000"/>
          <w:sz w:val="20"/>
          <w:szCs w:val="20"/>
          <w:lang w:val="en-MX"/>
        </w:rPr>
        <w:t>, 20</w:t>
      </w:r>
      <w:r w:rsidR="00503367" w:rsidRPr="00173F55">
        <w:rPr>
          <w:rFonts w:ascii="Times New Roman" w:eastAsia="Times New Roman" w:hAnsi="Times New Roman" w:cs="Times New Roman"/>
          <w:color w:val="000000"/>
          <w:sz w:val="20"/>
          <w:szCs w:val="20"/>
        </w:rPr>
        <w:t>05</w:t>
      </w:r>
      <w:r w:rsidR="00173F55" w:rsidRPr="00173F55">
        <w:rPr>
          <w:rFonts w:ascii="Times New Roman" w:eastAsia="Times New Roman" w:hAnsi="Times New Roman" w:cs="Times New Roman"/>
          <w:color w:val="000000"/>
          <w:sz w:val="20"/>
          <w:szCs w:val="20"/>
        </w:rPr>
        <w:t xml:space="preserve">), </w:t>
      </w:r>
      <w:r w:rsidR="00173F55" w:rsidRPr="00173F55">
        <w:rPr>
          <w:rFonts w:ascii="Times New Roman" w:eastAsia="Times New Roman" w:hAnsi="Times New Roman" w:cs="Times New Roman"/>
          <w:color w:val="000000"/>
          <w:sz w:val="20"/>
          <w:szCs w:val="20"/>
        </w:rPr>
        <w:t>http://www.asianlii.org/af/legis/laws/jlcogn846p2005032313840103a495/</w:t>
      </w:r>
    </w:p>
    <w:p w14:paraId="21F84AC8" w14:textId="5FB31483" w:rsidR="00ED1C5F" w:rsidRPr="00173F55" w:rsidRDefault="00ED1C5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8D36FC"/>
    <w:multiLevelType w:val="multilevel"/>
    <w:tmpl w:val="58AC1164"/>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96B4650"/>
    <w:multiLevelType w:val="hybridMultilevel"/>
    <w:tmpl w:val="54A83B1C"/>
    <w:lvl w:ilvl="0" w:tplc="75C8E926">
      <w:start w:val="1"/>
      <w:numFmt w:val="bullet"/>
      <w:lvlText w:val=""/>
      <w:lvlJc w:val="left"/>
      <w:pPr>
        <w:ind w:left="720" w:hanging="360"/>
      </w:pPr>
      <w:rPr>
        <w:rFonts w:ascii="Symbol" w:hAnsi="Symbol" w:hint="default"/>
        <w:b w:val="0"/>
        <w:i w:val="0"/>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BE1F09"/>
    <w:multiLevelType w:val="multilevel"/>
    <w:tmpl w:val="8B26B11E"/>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B4C"/>
    <w:rsid w:val="00041A8B"/>
    <w:rsid w:val="00047B4C"/>
    <w:rsid w:val="001232DF"/>
    <w:rsid w:val="00173F55"/>
    <w:rsid w:val="0038790E"/>
    <w:rsid w:val="003A1C04"/>
    <w:rsid w:val="00400CFE"/>
    <w:rsid w:val="00503367"/>
    <w:rsid w:val="005F737A"/>
    <w:rsid w:val="00692BC1"/>
    <w:rsid w:val="00926D4F"/>
    <w:rsid w:val="009E0389"/>
    <w:rsid w:val="00B74ADB"/>
    <w:rsid w:val="00C7423B"/>
    <w:rsid w:val="00ED1C5F"/>
    <w:rsid w:val="00FA532B"/>
  </w:rsids>
  <m:mathPr>
    <m:mathFont m:val="Cambria Math"/>
    <m:brkBin m:val="before"/>
    <m:brkBinSub m:val="--"/>
    <m:smallFrac m:val="0"/>
    <m:dispDef/>
    <m:lMargin m:val="0"/>
    <m:rMargin m:val="0"/>
    <m:defJc m:val="centerGroup"/>
    <m:wrapIndent m:val="1440"/>
    <m:intLim m:val="subSup"/>
    <m:naryLim m:val="undOvr"/>
  </m:mathPr>
  <w:themeFontLang w:val="en-MX"/>
  <w:clrSchemeMapping w:bg1="light1" w:t1="dark1" w:bg2="light2" w:t2="dark2" w:accent1="accent1" w:accent2="accent2" w:accent3="accent3" w:accent4="accent4" w:accent5="accent5" w:accent6="accent6" w:hyperlink="hyperlink" w:followedHyperlink="followedHyperlink"/>
  <w:decimalSymbol w:val="."/>
  <w:listSeparator w:val=","/>
  <w14:docId w14:val="7CE57EB1"/>
  <w15:docId w15:val="{F7242B10-08F3-ED4C-A82C-4AE0C5E06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character" w:styleId="UnresolvedMention">
    <w:name w:val="Unresolved Mention"/>
    <w:basedOn w:val="DefaultParagraphFont"/>
    <w:uiPriority w:val="99"/>
    <w:semiHidden/>
    <w:unhideWhenUsed/>
    <w:rsid w:val="00F030A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FollowedHyperlink">
    <w:name w:val="FollowedHyperlink"/>
    <w:basedOn w:val="DefaultParagraphFont"/>
    <w:uiPriority w:val="99"/>
    <w:semiHidden/>
    <w:unhideWhenUsed/>
    <w:rsid w:val="00400C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786460">
      <w:bodyDiv w:val="1"/>
      <w:marLeft w:val="0"/>
      <w:marRight w:val="0"/>
      <w:marTop w:val="0"/>
      <w:marBottom w:val="0"/>
      <w:divBdr>
        <w:top w:val="none" w:sz="0" w:space="0" w:color="auto"/>
        <w:left w:val="none" w:sz="0" w:space="0" w:color="auto"/>
        <w:bottom w:val="none" w:sz="0" w:space="0" w:color="auto"/>
        <w:right w:val="none" w:sz="0" w:space="0" w:color="auto"/>
      </w:divBdr>
    </w:div>
    <w:div w:id="363095541">
      <w:bodyDiv w:val="1"/>
      <w:marLeft w:val="0"/>
      <w:marRight w:val="0"/>
      <w:marTop w:val="0"/>
      <w:marBottom w:val="0"/>
      <w:divBdr>
        <w:top w:val="none" w:sz="0" w:space="0" w:color="auto"/>
        <w:left w:val="none" w:sz="0" w:space="0" w:color="auto"/>
        <w:bottom w:val="none" w:sz="0" w:space="0" w:color="auto"/>
        <w:right w:val="none" w:sz="0" w:space="0" w:color="auto"/>
      </w:divBdr>
    </w:div>
    <w:div w:id="446973769">
      <w:bodyDiv w:val="1"/>
      <w:marLeft w:val="0"/>
      <w:marRight w:val="0"/>
      <w:marTop w:val="0"/>
      <w:marBottom w:val="0"/>
      <w:divBdr>
        <w:top w:val="none" w:sz="0" w:space="0" w:color="auto"/>
        <w:left w:val="none" w:sz="0" w:space="0" w:color="auto"/>
        <w:bottom w:val="none" w:sz="0" w:space="0" w:color="auto"/>
        <w:right w:val="none" w:sz="0" w:space="0" w:color="auto"/>
      </w:divBdr>
    </w:div>
    <w:div w:id="682249616">
      <w:bodyDiv w:val="1"/>
      <w:marLeft w:val="0"/>
      <w:marRight w:val="0"/>
      <w:marTop w:val="0"/>
      <w:marBottom w:val="0"/>
      <w:divBdr>
        <w:top w:val="none" w:sz="0" w:space="0" w:color="auto"/>
        <w:left w:val="none" w:sz="0" w:space="0" w:color="auto"/>
        <w:bottom w:val="none" w:sz="0" w:space="0" w:color="auto"/>
        <w:right w:val="none" w:sz="0" w:space="0" w:color="auto"/>
      </w:divBdr>
    </w:div>
    <w:div w:id="895775667">
      <w:bodyDiv w:val="1"/>
      <w:marLeft w:val="0"/>
      <w:marRight w:val="0"/>
      <w:marTop w:val="0"/>
      <w:marBottom w:val="0"/>
      <w:divBdr>
        <w:top w:val="none" w:sz="0" w:space="0" w:color="auto"/>
        <w:left w:val="none" w:sz="0" w:space="0" w:color="auto"/>
        <w:bottom w:val="none" w:sz="0" w:space="0" w:color="auto"/>
        <w:right w:val="none" w:sz="0" w:space="0" w:color="auto"/>
      </w:divBdr>
    </w:div>
    <w:div w:id="923611244">
      <w:bodyDiv w:val="1"/>
      <w:marLeft w:val="0"/>
      <w:marRight w:val="0"/>
      <w:marTop w:val="0"/>
      <w:marBottom w:val="0"/>
      <w:divBdr>
        <w:top w:val="none" w:sz="0" w:space="0" w:color="auto"/>
        <w:left w:val="none" w:sz="0" w:space="0" w:color="auto"/>
        <w:bottom w:val="none" w:sz="0" w:space="0" w:color="auto"/>
        <w:right w:val="none" w:sz="0" w:space="0" w:color="auto"/>
      </w:divBdr>
    </w:div>
    <w:div w:id="1069038172">
      <w:bodyDiv w:val="1"/>
      <w:marLeft w:val="0"/>
      <w:marRight w:val="0"/>
      <w:marTop w:val="0"/>
      <w:marBottom w:val="0"/>
      <w:divBdr>
        <w:top w:val="none" w:sz="0" w:space="0" w:color="auto"/>
        <w:left w:val="none" w:sz="0" w:space="0" w:color="auto"/>
        <w:bottom w:val="none" w:sz="0" w:space="0" w:color="auto"/>
        <w:right w:val="none" w:sz="0" w:space="0" w:color="auto"/>
      </w:divBdr>
    </w:div>
    <w:div w:id="1071349739">
      <w:bodyDiv w:val="1"/>
      <w:marLeft w:val="0"/>
      <w:marRight w:val="0"/>
      <w:marTop w:val="0"/>
      <w:marBottom w:val="0"/>
      <w:divBdr>
        <w:top w:val="none" w:sz="0" w:space="0" w:color="auto"/>
        <w:left w:val="none" w:sz="0" w:space="0" w:color="auto"/>
        <w:bottom w:val="none" w:sz="0" w:space="0" w:color="auto"/>
        <w:right w:val="none" w:sz="0" w:space="0" w:color="auto"/>
      </w:divBdr>
    </w:div>
    <w:div w:id="1074548256">
      <w:bodyDiv w:val="1"/>
      <w:marLeft w:val="0"/>
      <w:marRight w:val="0"/>
      <w:marTop w:val="0"/>
      <w:marBottom w:val="0"/>
      <w:divBdr>
        <w:top w:val="none" w:sz="0" w:space="0" w:color="auto"/>
        <w:left w:val="none" w:sz="0" w:space="0" w:color="auto"/>
        <w:bottom w:val="none" w:sz="0" w:space="0" w:color="auto"/>
        <w:right w:val="none" w:sz="0" w:space="0" w:color="auto"/>
      </w:divBdr>
    </w:div>
    <w:div w:id="1082920584">
      <w:bodyDiv w:val="1"/>
      <w:marLeft w:val="0"/>
      <w:marRight w:val="0"/>
      <w:marTop w:val="0"/>
      <w:marBottom w:val="0"/>
      <w:divBdr>
        <w:top w:val="none" w:sz="0" w:space="0" w:color="auto"/>
        <w:left w:val="none" w:sz="0" w:space="0" w:color="auto"/>
        <w:bottom w:val="none" w:sz="0" w:space="0" w:color="auto"/>
        <w:right w:val="none" w:sz="0" w:space="0" w:color="auto"/>
      </w:divBdr>
    </w:div>
    <w:div w:id="1226794128">
      <w:bodyDiv w:val="1"/>
      <w:marLeft w:val="0"/>
      <w:marRight w:val="0"/>
      <w:marTop w:val="0"/>
      <w:marBottom w:val="0"/>
      <w:divBdr>
        <w:top w:val="none" w:sz="0" w:space="0" w:color="auto"/>
        <w:left w:val="none" w:sz="0" w:space="0" w:color="auto"/>
        <w:bottom w:val="none" w:sz="0" w:space="0" w:color="auto"/>
        <w:right w:val="none" w:sz="0" w:space="0" w:color="auto"/>
      </w:divBdr>
    </w:div>
    <w:div w:id="1245912533">
      <w:bodyDiv w:val="1"/>
      <w:marLeft w:val="0"/>
      <w:marRight w:val="0"/>
      <w:marTop w:val="0"/>
      <w:marBottom w:val="0"/>
      <w:divBdr>
        <w:top w:val="none" w:sz="0" w:space="0" w:color="auto"/>
        <w:left w:val="none" w:sz="0" w:space="0" w:color="auto"/>
        <w:bottom w:val="none" w:sz="0" w:space="0" w:color="auto"/>
        <w:right w:val="none" w:sz="0" w:space="0" w:color="auto"/>
      </w:divBdr>
    </w:div>
    <w:div w:id="1362171932">
      <w:bodyDiv w:val="1"/>
      <w:marLeft w:val="0"/>
      <w:marRight w:val="0"/>
      <w:marTop w:val="0"/>
      <w:marBottom w:val="0"/>
      <w:divBdr>
        <w:top w:val="none" w:sz="0" w:space="0" w:color="auto"/>
        <w:left w:val="none" w:sz="0" w:space="0" w:color="auto"/>
        <w:bottom w:val="none" w:sz="0" w:space="0" w:color="auto"/>
        <w:right w:val="none" w:sz="0" w:space="0" w:color="auto"/>
      </w:divBdr>
    </w:div>
    <w:div w:id="1423573278">
      <w:bodyDiv w:val="1"/>
      <w:marLeft w:val="0"/>
      <w:marRight w:val="0"/>
      <w:marTop w:val="0"/>
      <w:marBottom w:val="0"/>
      <w:divBdr>
        <w:top w:val="none" w:sz="0" w:space="0" w:color="auto"/>
        <w:left w:val="none" w:sz="0" w:space="0" w:color="auto"/>
        <w:bottom w:val="none" w:sz="0" w:space="0" w:color="auto"/>
        <w:right w:val="none" w:sz="0" w:space="0" w:color="auto"/>
      </w:divBdr>
    </w:div>
    <w:div w:id="1671175494">
      <w:bodyDiv w:val="1"/>
      <w:marLeft w:val="0"/>
      <w:marRight w:val="0"/>
      <w:marTop w:val="0"/>
      <w:marBottom w:val="0"/>
      <w:divBdr>
        <w:top w:val="none" w:sz="0" w:space="0" w:color="auto"/>
        <w:left w:val="none" w:sz="0" w:space="0" w:color="auto"/>
        <w:bottom w:val="none" w:sz="0" w:space="0" w:color="auto"/>
        <w:right w:val="none" w:sz="0" w:space="0" w:color="auto"/>
      </w:divBdr>
    </w:div>
    <w:div w:id="1723602368">
      <w:bodyDiv w:val="1"/>
      <w:marLeft w:val="0"/>
      <w:marRight w:val="0"/>
      <w:marTop w:val="0"/>
      <w:marBottom w:val="0"/>
      <w:divBdr>
        <w:top w:val="none" w:sz="0" w:space="0" w:color="auto"/>
        <w:left w:val="none" w:sz="0" w:space="0" w:color="auto"/>
        <w:bottom w:val="none" w:sz="0" w:space="0" w:color="auto"/>
        <w:right w:val="none" w:sz="0" w:space="0" w:color="auto"/>
      </w:divBdr>
    </w:div>
    <w:div w:id="1826049487">
      <w:bodyDiv w:val="1"/>
      <w:marLeft w:val="0"/>
      <w:marRight w:val="0"/>
      <w:marTop w:val="0"/>
      <w:marBottom w:val="0"/>
      <w:divBdr>
        <w:top w:val="none" w:sz="0" w:space="0" w:color="auto"/>
        <w:left w:val="none" w:sz="0" w:space="0" w:color="auto"/>
        <w:bottom w:val="none" w:sz="0" w:space="0" w:color="auto"/>
        <w:right w:val="none" w:sz="0" w:space="0" w:color="auto"/>
      </w:divBdr>
    </w:div>
    <w:div w:id="1854488857">
      <w:bodyDiv w:val="1"/>
      <w:marLeft w:val="0"/>
      <w:marRight w:val="0"/>
      <w:marTop w:val="0"/>
      <w:marBottom w:val="0"/>
      <w:divBdr>
        <w:top w:val="none" w:sz="0" w:space="0" w:color="auto"/>
        <w:left w:val="none" w:sz="0" w:space="0" w:color="auto"/>
        <w:bottom w:val="none" w:sz="0" w:space="0" w:color="auto"/>
        <w:right w:val="none" w:sz="0" w:space="0" w:color="auto"/>
      </w:divBdr>
    </w:div>
    <w:div w:id="1953245947">
      <w:bodyDiv w:val="1"/>
      <w:marLeft w:val="0"/>
      <w:marRight w:val="0"/>
      <w:marTop w:val="0"/>
      <w:marBottom w:val="0"/>
      <w:divBdr>
        <w:top w:val="none" w:sz="0" w:space="0" w:color="auto"/>
        <w:left w:val="none" w:sz="0" w:space="0" w:color="auto"/>
        <w:bottom w:val="none" w:sz="0" w:space="0" w:color="auto"/>
        <w:right w:val="none" w:sz="0" w:space="0" w:color="auto"/>
      </w:divBdr>
    </w:div>
    <w:div w:id="2000040928">
      <w:bodyDiv w:val="1"/>
      <w:marLeft w:val="0"/>
      <w:marRight w:val="0"/>
      <w:marTop w:val="0"/>
      <w:marBottom w:val="0"/>
      <w:divBdr>
        <w:top w:val="none" w:sz="0" w:space="0" w:color="auto"/>
        <w:left w:val="none" w:sz="0" w:space="0" w:color="auto"/>
        <w:bottom w:val="none" w:sz="0" w:space="0" w:color="auto"/>
        <w:right w:val="none" w:sz="0" w:space="0" w:color="auto"/>
      </w:divBdr>
    </w:div>
    <w:div w:id="2001079514">
      <w:bodyDiv w:val="1"/>
      <w:marLeft w:val="0"/>
      <w:marRight w:val="0"/>
      <w:marTop w:val="0"/>
      <w:marBottom w:val="0"/>
      <w:divBdr>
        <w:top w:val="none" w:sz="0" w:space="0" w:color="auto"/>
        <w:left w:val="none" w:sz="0" w:space="0" w:color="auto"/>
        <w:bottom w:val="none" w:sz="0" w:space="0" w:color="auto"/>
        <w:right w:val="none" w:sz="0" w:space="0" w:color="auto"/>
      </w:divBdr>
    </w:div>
    <w:div w:id="201151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hyperlink" Target="https://jjimexico.org/ptd-report/"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pensocietyfoundations.org/voices/pretrial-detention-juveniles-common-it-wrong" TargetMode="External"/><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 Id="rId4" Type="http://schemas.openxmlformats.org/officeDocument/2006/relationships/hyperlink" Target="https://www.unodc.org/res/cld/document/criminal-procedure-code_html/Criminal_Procedure_Code_-_Endorsed_by_President_EN_2014_03_14_with_TO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0IflvLBwyUlJXG8g9uDa/6yT/5Q==">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</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9203E4-E762-0844-8BC7-F6A329C44CE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533FBE5-4E49-43FA-B9C9-E2CEA70C5869}"/>
</file>

<file path=customXml/itemProps4.xml><?xml version="1.0" encoding="utf-8"?>
<ds:datastoreItem xmlns:ds="http://schemas.openxmlformats.org/officeDocument/2006/customXml" ds:itemID="{C9A819BB-6F26-4CCC-9B64-4D4366CDCA0A}"/>
</file>

<file path=customXml/itemProps5.xml><?xml version="1.0" encoding="utf-8"?>
<ds:datastoreItem xmlns:ds="http://schemas.openxmlformats.org/officeDocument/2006/customXml" ds:itemID="{DAA0D9E9-6544-43C9-8953-CDD305D188A7}"/>
</file>

<file path=docProps/app.xml><?xml version="1.0" encoding="utf-8"?>
<Properties xmlns="http://schemas.openxmlformats.org/officeDocument/2006/extended-properties" xmlns:vt="http://schemas.openxmlformats.org/officeDocument/2006/docPropsVTypes">
  <Template>Normal.dotm</Template>
  <TotalTime>20</TotalTime>
  <Pages>5</Pages>
  <Words>1651</Words>
  <Characters>9416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Sarahi Garcia</dc:creator>
  <cp:lastModifiedBy>Paulina Lucio</cp:lastModifiedBy>
  <cp:revision>3</cp:revision>
  <dcterms:created xsi:type="dcterms:W3CDTF">2020-07-21T21:19:00Z</dcterms:created>
  <dcterms:modified xsi:type="dcterms:W3CDTF">2020-07-21T22:02:00Z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